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532D00E2" w:rsidR="009E6CB7" w:rsidRPr="00D47EEA" w:rsidRDefault="00B52F3B" w:rsidP="00B52F3B">
            <w:pPr>
              <w:jc w:val="right"/>
            </w:pPr>
            <w:r w:rsidRPr="00B52F3B">
              <w:rPr>
                <w:sz w:val="40"/>
              </w:rPr>
              <w:t>ECE</w:t>
            </w:r>
            <w:r>
              <w:t>/TRANS/WP.29/202</w:t>
            </w:r>
            <w:r w:rsidR="006A1666">
              <w:t>4</w:t>
            </w:r>
            <w:r>
              <w:t>/</w:t>
            </w:r>
            <w:r w:rsidR="00A04A7D">
              <w:t>4</w:t>
            </w:r>
            <w:r w:rsidR="009C6D23">
              <w:t>7</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1F30DE6F" w:rsidR="00B52F3B" w:rsidRDefault="00C37ADB" w:rsidP="00B52F3B">
            <w:pPr>
              <w:spacing w:line="240" w:lineRule="exact"/>
            </w:pPr>
            <w:r>
              <w:t>11</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712FAFA7" w:rsidR="00B52F3B" w:rsidRDefault="00B52F3B" w:rsidP="00B52F3B">
      <w:r>
        <w:t xml:space="preserve">Item </w:t>
      </w:r>
      <w:r w:rsidR="00104455">
        <w:t>4.</w:t>
      </w:r>
      <w:r w:rsidR="00405381">
        <w:t>7</w:t>
      </w:r>
      <w:r w:rsidR="00104455">
        <w:t>.</w:t>
      </w:r>
      <w:r w:rsidR="009C6D23">
        <w:t>3</w:t>
      </w:r>
      <w:r w:rsidR="00405381">
        <w:t>.</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6FEAD873" w:rsidR="00B52F3B" w:rsidRDefault="00B52F3B" w:rsidP="00B52F3B">
      <w:pPr>
        <w:rPr>
          <w:b/>
          <w:bCs/>
        </w:rPr>
      </w:pPr>
      <w:r>
        <w:rPr>
          <w:b/>
        </w:rPr>
        <w:t>UN Regulations submitted by G</w:t>
      </w:r>
      <w:r w:rsidR="003504B9">
        <w:rPr>
          <w:b/>
        </w:rPr>
        <w:t>RP</w:t>
      </w:r>
      <w:r w:rsidR="00986FDA">
        <w:rPr>
          <w:b/>
        </w:rPr>
        <w:t>E</w:t>
      </w:r>
    </w:p>
    <w:p w14:paraId="7EAFDC52" w14:textId="29BE1985" w:rsidR="00B52F3B" w:rsidRDefault="001E1C35" w:rsidP="00923B83">
      <w:pPr>
        <w:pStyle w:val="HChG"/>
        <w:ind w:left="1124" w:right="1138" w:firstLine="0"/>
      </w:pPr>
      <w:r w:rsidRPr="001E1C35">
        <w:t>Proposal for Supplement 18 to the 05 series of amendments to UN Regulation No. 83 (Emissions of M1 and N1 vehicles)</w:t>
      </w:r>
    </w:p>
    <w:p w14:paraId="3BA43C5C" w14:textId="6DE3638C" w:rsidR="00B52F3B" w:rsidRDefault="00B52F3B" w:rsidP="00B52F3B">
      <w:pPr>
        <w:pStyle w:val="H1G"/>
        <w:rPr>
          <w:szCs w:val="24"/>
        </w:rPr>
      </w:pPr>
      <w:r>
        <w:tab/>
      </w:r>
      <w:r>
        <w:tab/>
      </w:r>
      <w:r>
        <w:rPr>
          <w:szCs w:val="24"/>
        </w:rPr>
        <w:t xml:space="preserve">Submitted by the Working Party on </w:t>
      </w:r>
      <w:r w:rsidR="009461DF">
        <w:rPr>
          <w:szCs w:val="24"/>
        </w:rPr>
        <w:t>Pollution and Energy</w:t>
      </w:r>
      <w:r w:rsidRPr="00CB6F40">
        <w:footnoteReference w:customMarkFollows="1" w:id="2"/>
        <w:t>*</w:t>
      </w:r>
    </w:p>
    <w:p w14:paraId="26AC77F4" w14:textId="09F41C23"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986FDA">
        <w:rPr>
          <w:lang w:val="en-US"/>
        </w:rPr>
        <w:t>Pollution and Energy</w:t>
      </w:r>
      <w:r w:rsidR="00EA3480">
        <w:rPr>
          <w:lang w:val="en-US"/>
        </w:rPr>
        <w:t xml:space="preserve"> </w:t>
      </w:r>
      <w:r>
        <w:rPr>
          <w:lang w:val="en-US"/>
        </w:rPr>
        <w:t>(GR</w:t>
      </w:r>
      <w:r w:rsidR="00633E5E">
        <w:rPr>
          <w:lang w:val="en-US"/>
        </w:rPr>
        <w:t>P</w:t>
      </w:r>
      <w:r w:rsidR="00986FDA">
        <w:rPr>
          <w:lang w:val="en-US"/>
        </w:rPr>
        <w:t>E</w:t>
      </w:r>
      <w:r>
        <w:rPr>
          <w:lang w:val="en-US"/>
        </w:rPr>
        <w:t xml:space="preserve">) at its </w:t>
      </w:r>
      <w:r w:rsidR="005753B0">
        <w:rPr>
          <w:lang w:val="en-US"/>
        </w:rPr>
        <w:t>nin</w:t>
      </w:r>
      <w:r w:rsidR="00986FDA">
        <w:rPr>
          <w:lang w:val="en-US"/>
        </w:rPr>
        <w:t>e</w:t>
      </w:r>
      <w:r w:rsidR="005753B0">
        <w:rPr>
          <w:lang w:val="en-US"/>
        </w:rPr>
        <w:t>t</w:t>
      </w:r>
      <w:r w:rsidR="00986FDA">
        <w:rPr>
          <w:lang w:val="en-US"/>
        </w:rPr>
        <w:t>iet</w:t>
      </w:r>
      <w:r w:rsidR="005753B0">
        <w:rPr>
          <w:lang w:val="en-US"/>
        </w:rPr>
        <w:t xml:space="preserve">h </w:t>
      </w:r>
      <w:r>
        <w:rPr>
          <w:lang w:val="en-US"/>
        </w:rPr>
        <w:t>session (</w:t>
      </w:r>
      <w:r w:rsidR="00D6385D">
        <w:rPr>
          <w:lang w:val="en-US"/>
        </w:rPr>
        <w:t>EC</w:t>
      </w:r>
      <w:r w:rsidR="00D6385D" w:rsidRPr="00D6385D">
        <w:rPr>
          <w:lang w:val="en-US"/>
        </w:rPr>
        <w:t>E/TRANS/WP.29/GR</w:t>
      </w:r>
      <w:r w:rsidR="009A51BC">
        <w:rPr>
          <w:lang w:val="en-US"/>
        </w:rPr>
        <w:t>P</w:t>
      </w:r>
      <w:r w:rsidR="00D85CD7">
        <w:rPr>
          <w:lang w:val="en-US"/>
        </w:rPr>
        <w:t>E</w:t>
      </w:r>
      <w:r w:rsidR="00D6385D" w:rsidRPr="00D6385D">
        <w:rPr>
          <w:lang w:val="en-US"/>
        </w:rPr>
        <w:t>/</w:t>
      </w:r>
      <w:r w:rsidR="00986FDA">
        <w:rPr>
          <w:lang w:val="en-US"/>
        </w:rPr>
        <w:t>90</w:t>
      </w:r>
      <w:r w:rsidR="00D6385D" w:rsidRPr="00D6385D">
        <w:rPr>
          <w:lang w:val="en-US"/>
        </w:rPr>
        <w:t>, para.</w:t>
      </w:r>
      <w:r w:rsidR="009C1B21" w:rsidRPr="009C1B21">
        <w:rPr>
          <w:lang w:val="en-US"/>
        </w:rPr>
        <w:t xml:space="preserve"> </w:t>
      </w:r>
      <w:r w:rsidR="00A13E5B">
        <w:rPr>
          <w:lang w:val="en-US"/>
        </w:rPr>
        <w:t>13</w:t>
      </w:r>
      <w:r w:rsidR="009C1B21">
        <w:rPr>
          <w:lang w:val="en-US"/>
        </w:rPr>
        <w:t xml:space="preserve">). It is based on </w:t>
      </w:r>
      <w:r w:rsidR="00015766" w:rsidRPr="001A5A54">
        <w:rPr>
          <w:szCs w:val="16"/>
        </w:rPr>
        <w:t>ECE/TRANS/WP.29/GRPE/2024/7</w:t>
      </w:r>
      <w:r w:rsidR="00015766">
        <w:rPr>
          <w:szCs w:val="16"/>
        </w:rPr>
        <w:t xml:space="preserve"> and GRPE-90-09-Rev.1 as amended by Annex IV of the session report</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55352895" w14:textId="77777777" w:rsidR="00DF4046" w:rsidRPr="00B77635" w:rsidRDefault="00DF4046" w:rsidP="00DF4046">
      <w:pPr>
        <w:autoSpaceDE w:val="0"/>
        <w:autoSpaceDN w:val="0"/>
        <w:adjustRightInd w:val="0"/>
        <w:spacing w:after="120"/>
        <w:ind w:leftChars="567" w:left="1134" w:right="1134"/>
      </w:pPr>
      <w:r w:rsidRPr="00DA4FB4">
        <w:rPr>
          <w:i/>
        </w:rPr>
        <w:lastRenderedPageBreak/>
        <w:t xml:space="preserve">Annex </w:t>
      </w:r>
      <w:r w:rsidRPr="00DA4FB4">
        <w:rPr>
          <w:rFonts w:hint="eastAsia"/>
          <w:i/>
        </w:rPr>
        <w:t>4</w:t>
      </w:r>
      <w:r>
        <w:rPr>
          <w:i/>
        </w:rPr>
        <w:br/>
      </w:r>
      <w:r w:rsidRPr="00B77635">
        <w:rPr>
          <w:i/>
        </w:rPr>
        <w:t xml:space="preserve">paragraph 4.1.5.2., </w:t>
      </w:r>
      <w:r w:rsidRPr="00B77635">
        <w:rPr>
          <w:iCs/>
        </w:rPr>
        <w:t>amend to read:</w:t>
      </w:r>
    </w:p>
    <w:p w14:paraId="7362D07D" w14:textId="77777777" w:rsidR="00DF4046" w:rsidRPr="00B77635" w:rsidRDefault="00DF4046" w:rsidP="00DF4046">
      <w:pPr>
        <w:autoSpaceDE w:val="0"/>
        <w:autoSpaceDN w:val="0"/>
        <w:adjustRightInd w:val="0"/>
        <w:spacing w:after="120"/>
        <w:ind w:leftChars="567" w:left="2268" w:right="1134" w:hangingChars="567" w:hanging="1134"/>
        <w:jc w:val="both"/>
        <w:rPr>
          <w:lang w:val="en-US"/>
        </w:rPr>
      </w:pPr>
      <w:r w:rsidRPr="00B77635">
        <w:t>"4.1.5.2.</w:t>
      </w:r>
      <w:r w:rsidRPr="00B77635">
        <w:tab/>
      </w:r>
      <w:r w:rsidRPr="00B77635">
        <w:rPr>
          <w:lang w:val="en-US"/>
        </w:rPr>
        <w:t xml:space="preserve">Dynamometer with adjustable load curve: the load simulator shall be adjusted </w:t>
      </w:r>
      <w:proofErr w:type="gramStart"/>
      <w:r w:rsidRPr="00B77635">
        <w:rPr>
          <w:lang w:val="en-US"/>
        </w:rPr>
        <w:t>in order</w:t>
      </w:r>
      <w:r w:rsidRPr="00B77635">
        <w:rPr>
          <w:rFonts w:hint="eastAsia"/>
          <w:lang w:val="en-US" w:eastAsia="ja-JP"/>
        </w:rPr>
        <w:t xml:space="preserve"> </w:t>
      </w:r>
      <w:r w:rsidRPr="00B77635">
        <w:rPr>
          <w:lang w:val="en-US"/>
        </w:rPr>
        <w:t>to</w:t>
      </w:r>
      <w:proofErr w:type="gramEnd"/>
      <w:r w:rsidRPr="00B77635">
        <w:rPr>
          <w:lang w:val="en-US"/>
        </w:rPr>
        <w:t xml:space="preserve"> absorb the power exerted on the driving wheels at steady speeds of 120, 100, 80, 60</w:t>
      </w:r>
      <w:r w:rsidRPr="00B77635">
        <w:rPr>
          <w:rFonts w:hint="eastAsia"/>
          <w:lang w:val="en-US" w:eastAsia="ja-JP"/>
        </w:rPr>
        <w:t xml:space="preserve"> </w:t>
      </w:r>
      <w:r w:rsidRPr="00B77635">
        <w:rPr>
          <w:lang w:val="en-US"/>
        </w:rPr>
        <w:t xml:space="preserve">and 40 and 20 km/h. The means by which these loads are </w:t>
      </w:r>
      <w:proofErr w:type="gramStart"/>
      <w:r w:rsidRPr="00B77635">
        <w:rPr>
          <w:lang w:val="en-US"/>
        </w:rPr>
        <w:t>determined</w:t>
      </w:r>
      <w:proofErr w:type="gramEnd"/>
      <w:r w:rsidRPr="00B77635">
        <w:rPr>
          <w:lang w:val="en-US"/>
        </w:rPr>
        <w:t xml:space="preserve"> and set are</w:t>
      </w:r>
      <w:r w:rsidRPr="00B77635">
        <w:rPr>
          <w:rFonts w:hint="eastAsia"/>
          <w:lang w:val="en-US" w:eastAsia="ja-JP"/>
        </w:rPr>
        <w:t xml:space="preserve"> </w:t>
      </w:r>
      <w:r w:rsidRPr="00B77635">
        <w:rPr>
          <w:lang w:val="en-US"/>
        </w:rPr>
        <w:t>described in Appendix 3a to this annex.</w:t>
      </w:r>
      <w:r w:rsidRPr="00B77635">
        <w:rPr>
          <w:lang w:val="en-US"/>
        </w:rPr>
        <w:br/>
      </w:r>
      <w:r w:rsidRPr="00B77635">
        <w:t xml:space="preserve">In the case where the vehicle road load has already been determined according to WLTP procedures as defined in </w:t>
      </w:r>
      <w:r w:rsidRPr="00B77635">
        <w:rPr>
          <w:szCs w:val="18"/>
        </w:rPr>
        <w:t>UN GTR No. 15</w:t>
      </w:r>
      <w:r w:rsidRPr="00B77635">
        <w:t>, the methodology, described in Appendix 3b may alternatively be used."</w:t>
      </w:r>
    </w:p>
    <w:p w14:paraId="30E54EFC" w14:textId="77777777" w:rsidR="00DF4046" w:rsidRPr="00B77635" w:rsidRDefault="00DF4046" w:rsidP="00DF4046">
      <w:pPr>
        <w:spacing w:after="120"/>
        <w:ind w:left="1134"/>
        <w:rPr>
          <w:i/>
        </w:rPr>
      </w:pPr>
      <w:r w:rsidRPr="00A91C6E">
        <w:rPr>
          <w:i/>
        </w:rPr>
        <w:t>rename Appendix 3 to Appendix 3a</w:t>
      </w:r>
      <w:r w:rsidRPr="00B77635">
        <w:rPr>
          <w:iCs/>
        </w:rPr>
        <w:t>.</w:t>
      </w:r>
    </w:p>
    <w:p w14:paraId="6813F1E3" w14:textId="77777777" w:rsidR="00DF4046" w:rsidRPr="00B77635" w:rsidRDefault="00DF4046" w:rsidP="00DF4046">
      <w:pPr>
        <w:spacing w:after="120"/>
        <w:ind w:left="1134" w:right="1134"/>
        <w:rPr>
          <w:i/>
        </w:rPr>
      </w:pPr>
      <w:r w:rsidRPr="00B77635">
        <w:rPr>
          <w:i/>
        </w:rPr>
        <w:t>insert a new Appendix 3b</w:t>
      </w:r>
      <w:r w:rsidRPr="00B77635">
        <w:rPr>
          <w:iCs/>
        </w:rPr>
        <w:t>, to read:</w:t>
      </w:r>
    </w:p>
    <w:p w14:paraId="60337139" w14:textId="77777777" w:rsidR="00DF4046" w:rsidRPr="00B77635" w:rsidRDefault="00DF4046" w:rsidP="00DF4046">
      <w:pPr>
        <w:keepNext/>
        <w:keepLines/>
        <w:spacing w:before="360" w:after="240" w:line="300" w:lineRule="exact"/>
        <w:ind w:left="1134" w:right="1134" w:hanging="1134"/>
        <w:jc w:val="both"/>
        <w:rPr>
          <w:b/>
          <w:bCs/>
          <w:sz w:val="28"/>
          <w:szCs w:val="28"/>
        </w:rPr>
      </w:pPr>
      <w:r w:rsidRPr="00B77635">
        <w:tab/>
      </w:r>
      <w:r w:rsidRPr="00B77635">
        <w:rPr>
          <w:sz w:val="28"/>
          <w:szCs w:val="28"/>
        </w:rPr>
        <w:t>"</w:t>
      </w:r>
      <w:r w:rsidRPr="00B77635">
        <w:rPr>
          <w:b/>
          <w:bCs/>
          <w:sz w:val="28"/>
          <w:szCs w:val="28"/>
        </w:rPr>
        <w:t>Annex 4 - Appendix 3b</w:t>
      </w:r>
    </w:p>
    <w:p w14:paraId="308B76CB" w14:textId="77777777" w:rsidR="00DF4046" w:rsidRPr="00B77635" w:rsidRDefault="00DF4046" w:rsidP="00DF4046">
      <w:pPr>
        <w:spacing w:after="120"/>
        <w:ind w:left="1134" w:right="1133" w:hanging="708"/>
        <w:jc w:val="both"/>
        <w:rPr>
          <w:b/>
          <w:bCs/>
          <w:sz w:val="28"/>
          <w:szCs w:val="28"/>
        </w:rPr>
      </w:pPr>
      <w:r w:rsidRPr="00B77635">
        <w:rPr>
          <w:b/>
          <w:bCs/>
          <w:sz w:val="28"/>
          <w:szCs w:val="28"/>
        </w:rPr>
        <w:tab/>
        <w:t>Alternative procedure for determination of the total road load power of a vehicle</w:t>
      </w:r>
    </w:p>
    <w:p w14:paraId="7159107A" w14:textId="77777777" w:rsidR="00DF4046" w:rsidRPr="00B77635" w:rsidRDefault="00DF4046" w:rsidP="00DF4046">
      <w:pPr>
        <w:spacing w:after="120" w:line="240" w:lineRule="auto"/>
        <w:ind w:left="2268" w:right="1134" w:hanging="1134"/>
        <w:jc w:val="both"/>
        <w:rPr>
          <w:szCs w:val="18"/>
        </w:rPr>
      </w:pPr>
      <w:r w:rsidRPr="00B77635">
        <w:rPr>
          <w:szCs w:val="18"/>
        </w:rPr>
        <w:t>1.</w:t>
      </w:r>
      <w:r w:rsidRPr="00B77635">
        <w:rPr>
          <w:szCs w:val="18"/>
        </w:rPr>
        <w:tab/>
        <w:t xml:space="preserve">Introduction </w:t>
      </w:r>
    </w:p>
    <w:p w14:paraId="00DA0425" w14:textId="77777777" w:rsidR="00DF4046" w:rsidRPr="00B77635" w:rsidRDefault="00DF4046" w:rsidP="00DF4046">
      <w:pPr>
        <w:tabs>
          <w:tab w:val="left" w:pos="8504"/>
        </w:tabs>
        <w:spacing w:after="120" w:line="240" w:lineRule="auto"/>
        <w:ind w:left="2268" w:right="1133"/>
        <w:jc w:val="both"/>
        <w:rPr>
          <w:szCs w:val="18"/>
        </w:rPr>
      </w:pPr>
      <w:r w:rsidRPr="00B77635">
        <w:rPr>
          <w:szCs w:val="18"/>
        </w:rPr>
        <w:t xml:space="preserve">The purpose of this appendix is to provide the road load power calculation method that may be used, at the choice of manufacturer, when the vehicle road load has been determined according to WLTP procedures as defined in UN GTR No. 15. </w:t>
      </w:r>
    </w:p>
    <w:p w14:paraId="46DDC19A" w14:textId="77777777" w:rsidR="00DF4046" w:rsidRPr="00B77635" w:rsidRDefault="00DF4046" w:rsidP="00DF4046">
      <w:pPr>
        <w:spacing w:after="120" w:line="240" w:lineRule="auto"/>
        <w:ind w:left="2268" w:right="1134" w:hanging="1134"/>
        <w:jc w:val="both"/>
      </w:pPr>
      <w:r w:rsidRPr="00B77635">
        <w:t>2.</w:t>
      </w:r>
      <w:r w:rsidRPr="00B77635">
        <w:tab/>
        <w:t>Method</w:t>
      </w:r>
    </w:p>
    <w:p w14:paraId="445919B2" w14:textId="77777777" w:rsidR="00DF4046" w:rsidRPr="00B77635" w:rsidRDefault="00DF4046" w:rsidP="00DF4046">
      <w:pPr>
        <w:spacing w:after="120" w:line="240" w:lineRule="auto"/>
        <w:ind w:left="2268" w:right="1134" w:hanging="1134"/>
        <w:jc w:val="both"/>
      </w:pPr>
      <w:r w:rsidRPr="00B77635">
        <w:t>2.1.</w:t>
      </w:r>
      <w:r w:rsidRPr="00B77635">
        <w:tab/>
        <w:t>WLTP Road Load calculation of the vehicle</w:t>
      </w:r>
    </w:p>
    <w:p w14:paraId="293BA46C" w14:textId="77777777" w:rsidR="00DF4046" w:rsidRPr="00B77635" w:rsidRDefault="00DF4046" w:rsidP="00DF4046">
      <w:pPr>
        <w:spacing w:after="120" w:line="240" w:lineRule="auto"/>
        <w:ind w:left="2268" w:right="1134"/>
        <w:jc w:val="both"/>
      </w:pPr>
      <w:r w:rsidRPr="00B77635">
        <w:t xml:space="preserve">The WLTP Road Load of the vehicle shall be determined according to UN </w:t>
      </w:r>
      <w:r w:rsidRPr="00B77635">
        <w:rPr>
          <w:szCs w:val="18"/>
        </w:rPr>
        <w:t>GTR No. 15</w:t>
      </w:r>
      <w:r w:rsidRPr="00B77635">
        <w:t xml:space="preserve"> Annex 4 or in case the vehicle is part of an interpolation family, according to Annex 7 point 3.2.3.2.2. “Road Load calculation for an individual vehicle” considering as input parameters of the individual vehicle: </w:t>
      </w:r>
    </w:p>
    <w:p w14:paraId="701F8625" w14:textId="77777777" w:rsidR="00DF4046" w:rsidRPr="00B77635" w:rsidRDefault="00DF4046" w:rsidP="00DF4046">
      <w:pPr>
        <w:spacing w:after="120" w:line="240" w:lineRule="auto"/>
        <w:ind w:left="1701" w:right="1134" w:firstLine="567"/>
        <w:jc w:val="both"/>
      </w:pPr>
      <w:r w:rsidRPr="00B77635">
        <w:t>(a)</w:t>
      </w:r>
      <w:r w:rsidRPr="00B77635">
        <w:tab/>
        <w:t>The Test Mass of the vehicle</w:t>
      </w:r>
      <w:r w:rsidRPr="00B77635">
        <w:rPr>
          <w:rFonts w:ascii="ZWAdobeF" w:hAnsi="ZWAdobeF" w:cs="ZWAdobeF"/>
          <w:sz w:val="2"/>
          <w:szCs w:val="2"/>
        </w:rPr>
        <w:t>0F</w:t>
      </w:r>
      <w:r w:rsidRPr="00B77635">
        <w:rPr>
          <w:rStyle w:val="FootnoteReference"/>
        </w:rPr>
        <w:footnoteReference w:id="3"/>
      </w:r>
      <w:r w:rsidRPr="00B77635">
        <w:t>, fitted with its standard equipment</w:t>
      </w:r>
      <w:r w:rsidRPr="00B77635">
        <w:rPr>
          <w:rStyle w:val="FootnoteReference"/>
        </w:rPr>
        <w:footnoteRef/>
      </w:r>
      <w:r w:rsidRPr="00B77635">
        <w:t>;</w:t>
      </w:r>
      <w:r w:rsidRPr="00B77635">
        <w:rPr>
          <w:sz w:val="12"/>
          <w:szCs w:val="12"/>
        </w:rPr>
        <w:t xml:space="preserve"> </w:t>
      </w:r>
    </w:p>
    <w:p w14:paraId="046A1B27" w14:textId="77777777" w:rsidR="00DF4046" w:rsidRPr="00B77635" w:rsidRDefault="00DF4046" w:rsidP="00DF4046">
      <w:pPr>
        <w:pStyle w:val="Default"/>
        <w:spacing w:after="120"/>
        <w:ind w:left="2835" w:right="1134" w:hanging="567"/>
        <w:jc w:val="both"/>
        <w:rPr>
          <w:sz w:val="20"/>
          <w:szCs w:val="20"/>
        </w:rPr>
      </w:pPr>
      <w:r w:rsidRPr="00B77635">
        <w:rPr>
          <w:sz w:val="20"/>
          <w:szCs w:val="20"/>
        </w:rPr>
        <w:t>(b)</w:t>
      </w:r>
      <w:r w:rsidRPr="00B77635">
        <w:rPr>
          <w:sz w:val="20"/>
          <w:szCs w:val="20"/>
        </w:rPr>
        <w:tab/>
      </w:r>
      <w:r w:rsidRPr="00B77635">
        <w:rPr>
          <w:sz w:val="20"/>
          <w:szCs w:val="20"/>
        </w:rPr>
        <w:tab/>
        <w:t xml:space="preserve">The RRC value of the applicable tyre energy class according to Table A4/2 of UN GTR No. 15 Annex 4 or, if the tyres on the front and rear axles belong to different energy efficiency classes, the weighted mean using the equation in paragraph 3.2.3.2.2.2.3. of UN GTR No. 15 Annex </w:t>
      </w:r>
      <w:proofErr w:type="gramStart"/>
      <w:r w:rsidRPr="00B77635">
        <w:rPr>
          <w:sz w:val="20"/>
          <w:szCs w:val="20"/>
        </w:rPr>
        <w:t>7;</w:t>
      </w:r>
      <w:proofErr w:type="gramEnd"/>
      <w:r w:rsidRPr="00B77635">
        <w:rPr>
          <w:sz w:val="20"/>
          <w:szCs w:val="20"/>
        </w:rPr>
        <w:t xml:space="preserve"> </w:t>
      </w:r>
    </w:p>
    <w:p w14:paraId="75A0553F" w14:textId="77777777" w:rsidR="00DF4046" w:rsidRPr="00B77635" w:rsidRDefault="00DF4046" w:rsidP="00DF4046">
      <w:pPr>
        <w:spacing w:after="120" w:line="240" w:lineRule="auto"/>
        <w:ind w:left="2838" w:right="1134" w:hanging="570"/>
        <w:jc w:val="both"/>
      </w:pPr>
      <w:r w:rsidRPr="00B77635">
        <w:t>(c)</w:t>
      </w:r>
      <w:r w:rsidRPr="00B77635">
        <w:tab/>
        <w:t>The aerodynamic drag of the vehicle fitted with its standard equipment</w:t>
      </w:r>
      <w:r w:rsidRPr="00B77635">
        <w:rPr>
          <w:rStyle w:val="FootnoteReference"/>
        </w:rPr>
        <w:footnoteRef/>
      </w:r>
      <w:r w:rsidRPr="00B77635">
        <w:rPr>
          <w:sz w:val="12"/>
          <w:szCs w:val="12"/>
        </w:rPr>
        <w:t>.</w:t>
      </w:r>
    </w:p>
    <w:p w14:paraId="22F346ED" w14:textId="77777777" w:rsidR="00DF4046" w:rsidRPr="00B77635" w:rsidRDefault="00DF4046" w:rsidP="00DF4046">
      <w:pPr>
        <w:spacing w:after="120" w:line="240" w:lineRule="auto"/>
        <w:ind w:left="2268" w:hanging="1134"/>
        <w:jc w:val="both"/>
      </w:pPr>
      <w:r w:rsidRPr="00B77635">
        <w:t>2.2.</w:t>
      </w:r>
      <w:r w:rsidRPr="00B77635">
        <w:tab/>
        <w:t>Calculation of the applicable (NEDC) road load of the vehicle</w:t>
      </w:r>
    </w:p>
    <w:p w14:paraId="69F4C172" w14:textId="77777777" w:rsidR="00DF4046" w:rsidRPr="00B77635" w:rsidRDefault="00DF4046" w:rsidP="00DF4046">
      <w:pPr>
        <w:spacing w:after="120" w:line="240" w:lineRule="auto"/>
        <w:ind w:left="2268" w:right="1134" w:hanging="1134"/>
        <w:jc w:val="both"/>
      </w:pPr>
      <w:r w:rsidRPr="00B77635">
        <w:t xml:space="preserve">2.2.1. </w:t>
      </w:r>
      <w:r w:rsidRPr="00B77635">
        <w:tab/>
        <w:t>Effect of different tyre pressure prescriptions</w:t>
      </w:r>
    </w:p>
    <w:p w14:paraId="6DAE19F6" w14:textId="77777777" w:rsidR="00DF4046" w:rsidRPr="00B77635" w:rsidRDefault="00DF4046" w:rsidP="00DF4046">
      <w:pPr>
        <w:spacing w:after="120" w:line="240" w:lineRule="auto"/>
        <w:ind w:left="2268" w:right="1134"/>
        <w:jc w:val="both"/>
      </w:pPr>
      <w:r w:rsidRPr="00B77635">
        <w:t xml:space="preserve">The tyre pressure to be </w:t>
      </w:r>
      <w:proofErr w:type="gramStart"/>
      <w:r w:rsidRPr="00B77635">
        <w:t>taken into account</w:t>
      </w:r>
      <w:proofErr w:type="gramEnd"/>
      <w:r w:rsidRPr="00B77635">
        <w:t xml:space="preserve">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4B26F39E" w14:textId="614F1CA6" w:rsidR="00DF4046" w:rsidRPr="00B77635" w:rsidRDefault="00EC4FA1" w:rsidP="00DF4046">
      <w:pPr>
        <w:spacing w:after="120" w:line="240" w:lineRule="auto"/>
        <w:ind w:left="1560" w:right="1134" w:hanging="426"/>
        <w:rPr>
          <w:szCs w:val="21"/>
        </w:rPr>
      </w:pPr>
      <m:oMathPara>
        <m:oMath>
          <m:sSub>
            <m:sSubPr>
              <m:ctrlPr>
                <w:rPr>
                  <w:rFonts w:ascii="Cambria Math" w:hAnsi="Cambria Math"/>
                  <w:i/>
                  <w:szCs w:val="21"/>
                </w:rPr>
              </m:ctrlPr>
            </m:sSubPr>
            <m:e>
              <m:r>
                <w:rPr>
                  <w:rFonts w:ascii="Cambria Math" w:hAnsi="Cambria Math"/>
                  <w:szCs w:val="21"/>
                </w:rPr>
                <m:t>P</m:t>
              </m:r>
            </m:e>
            <m:sub>
              <m:r>
                <w:rPr>
                  <w:rFonts w:ascii="Cambria Math" w:hAnsi="Cambria Math"/>
                  <w:szCs w:val="21"/>
                </w:rPr>
                <m:t>avg</m:t>
              </m:r>
            </m:sub>
          </m:sSub>
          <m:r>
            <w:rPr>
              <w:rFonts w:ascii="Cambria Math" w:hAnsi="Cambria Math"/>
              <w:szCs w:val="21"/>
            </w:rPr>
            <m:t>=</m:t>
          </m:r>
          <m:d>
            <m:dPr>
              <m:ctrlPr>
                <w:rPr>
                  <w:rFonts w:ascii="Cambria Math" w:hAnsi="Cambria Math"/>
                  <w:i/>
                  <w:szCs w:val="21"/>
                </w:rPr>
              </m:ctrlPr>
            </m:dPr>
            <m:e>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P</m:t>
                      </m:r>
                    </m:e>
                    <m:sub>
                      <m:r>
                        <w:rPr>
                          <w:rFonts w:ascii="Cambria Math" w:hAnsi="Cambria Math"/>
                          <w:szCs w:val="21"/>
                        </w:rPr>
                        <m:t>max</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P</m:t>
                      </m:r>
                    </m:e>
                    <m:sub>
                      <m:r>
                        <w:rPr>
                          <w:rFonts w:ascii="Cambria Math" w:hAnsi="Cambria Math"/>
                          <w:szCs w:val="21"/>
                        </w:rPr>
                        <m:t>min</m:t>
                      </m:r>
                    </m:sub>
                  </m:sSub>
                </m:num>
                <m:den>
                  <m:r>
                    <w:rPr>
                      <w:rFonts w:ascii="Cambria Math" w:hAnsi="Cambria Math"/>
                      <w:szCs w:val="21"/>
                    </w:rPr>
                    <m:t>2</m:t>
                  </m:r>
                </m:den>
              </m:f>
            </m:e>
          </m:d>
        </m:oMath>
      </m:oMathPara>
    </w:p>
    <w:p w14:paraId="305CDAFA" w14:textId="77777777" w:rsidR="00DF4046" w:rsidRPr="00B77635" w:rsidRDefault="00DF4046" w:rsidP="00DF4046">
      <w:pPr>
        <w:spacing w:after="120" w:line="240" w:lineRule="auto"/>
        <w:ind w:left="2268" w:right="1133"/>
      </w:pPr>
      <w:proofErr w:type="gramStart"/>
      <w:r w:rsidRPr="00B77635">
        <w:t>Where</w:t>
      </w:r>
      <w:proofErr w:type="gramEnd"/>
      <w:r w:rsidRPr="00B77635">
        <w:t>,</w:t>
      </w:r>
    </w:p>
    <w:p w14:paraId="754975D8" w14:textId="77777777" w:rsidR="00DF4046" w:rsidRPr="00B77635" w:rsidRDefault="00DF4046" w:rsidP="00DF4046">
      <w:pPr>
        <w:spacing w:after="120"/>
        <w:ind w:left="2268" w:right="1133"/>
        <w:jc w:val="both"/>
      </w:pPr>
    </w:p>
    <w:p w14:paraId="1E3AD52F" w14:textId="77777777" w:rsidR="00DF4046" w:rsidRPr="00B77635" w:rsidRDefault="00DF4046" w:rsidP="00DF4046">
      <w:pPr>
        <w:spacing w:after="120"/>
        <w:ind w:left="2268" w:right="1133"/>
        <w:jc w:val="both"/>
      </w:pPr>
      <w:r w:rsidRPr="00B77635">
        <w:t>P</w:t>
      </w:r>
      <w:r w:rsidRPr="00B77635">
        <w:rPr>
          <w:vertAlign w:val="subscript"/>
        </w:rPr>
        <w:t>max</w:t>
      </w:r>
      <w:r w:rsidRPr="00B77635">
        <w:t>, is the average of the maximum tyre pressures of the selected tyres for the two axles;</w:t>
      </w:r>
    </w:p>
    <w:p w14:paraId="52112D56" w14:textId="77777777" w:rsidR="00DF4046" w:rsidRPr="00B77635" w:rsidRDefault="00DF4046" w:rsidP="00DF4046">
      <w:pPr>
        <w:spacing w:after="120"/>
        <w:ind w:left="2268" w:right="1133"/>
        <w:jc w:val="both"/>
      </w:pPr>
      <w:r w:rsidRPr="00B77635">
        <w:lastRenderedPageBreak/>
        <w:t>P</w:t>
      </w:r>
      <w:r w:rsidRPr="00B77635">
        <w:rPr>
          <w:vertAlign w:val="subscript"/>
        </w:rPr>
        <w:t>min</w:t>
      </w:r>
      <w:r w:rsidRPr="00B77635">
        <w:t>, is the average of the minimum tyre pressures of the selected tyres for the two axles.</w:t>
      </w:r>
    </w:p>
    <w:p w14:paraId="78051E18" w14:textId="77777777" w:rsidR="00DF4046" w:rsidRPr="00B77635" w:rsidRDefault="00DF4046" w:rsidP="00DF4046">
      <w:pPr>
        <w:spacing w:after="120"/>
        <w:ind w:left="2268" w:right="1133"/>
        <w:jc w:val="both"/>
        <w:rPr>
          <w:szCs w:val="21"/>
        </w:rPr>
      </w:pPr>
      <w:r w:rsidRPr="00B77635">
        <w:t>The corresponding effect in terms of resistance applied to the vehicle shall be calculated using the following formula:</w:t>
      </w:r>
    </w:p>
    <w:p w14:paraId="77608776" w14:textId="584A4F92" w:rsidR="00DF4046" w:rsidRPr="00B77635" w:rsidRDefault="00B77635" w:rsidP="00DF4046">
      <w:pPr>
        <w:spacing w:after="120"/>
        <w:ind w:left="1418" w:right="1134"/>
        <w:rPr>
          <w:szCs w:val="21"/>
        </w:rPr>
      </w:pPr>
      <m:oMathPara>
        <m:oMath>
          <m:r>
            <w:rPr>
              <w:rFonts w:ascii="Cambria Math" w:hAnsi="Cambria Math"/>
              <w:szCs w:val="21"/>
            </w:rPr>
            <m:t>TP=</m:t>
          </m:r>
          <m:sSup>
            <m:sSupPr>
              <m:ctrlPr>
                <w:rPr>
                  <w:rFonts w:ascii="Cambria Math" w:hAnsi="Cambria Math"/>
                  <w:i/>
                  <w:szCs w:val="21"/>
                </w:rPr>
              </m:ctrlPr>
            </m:sSupPr>
            <m:e>
              <m:d>
                <m:dPr>
                  <m:ctrlPr>
                    <w:rPr>
                      <w:rFonts w:ascii="Cambria Math" w:hAnsi="Cambria Math"/>
                      <w:i/>
                      <w:szCs w:val="21"/>
                    </w:rPr>
                  </m:ctrlPr>
                </m:dPr>
                <m:e>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P</m:t>
                          </m:r>
                        </m:e>
                        <m:sub>
                          <m:r>
                            <w:rPr>
                              <w:rFonts w:ascii="Cambria Math" w:hAnsi="Cambria Math"/>
                              <w:szCs w:val="21"/>
                            </w:rPr>
                            <m:t>avg</m:t>
                          </m:r>
                        </m:sub>
                      </m:sSub>
                    </m:num>
                    <m:den>
                      <m:sSub>
                        <m:sSubPr>
                          <m:ctrlPr>
                            <w:rPr>
                              <w:rFonts w:ascii="Cambria Math" w:hAnsi="Cambria Math"/>
                              <w:i/>
                              <w:szCs w:val="21"/>
                            </w:rPr>
                          </m:ctrlPr>
                        </m:sSubPr>
                        <m:e>
                          <m:r>
                            <w:rPr>
                              <w:rFonts w:ascii="Cambria Math" w:hAnsi="Cambria Math"/>
                              <w:szCs w:val="21"/>
                            </w:rPr>
                            <m:t>P</m:t>
                          </m:r>
                        </m:e>
                        <m:sub>
                          <m:r>
                            <w:rPr>
                              <w:rFonts w:ascii="Cambria Math" w:hAnsi="Cambria Math"/>
                              <w:szCs w:val="21"/>
                            </w:rPr>
                            <m:t>min</m:t>
                          </m:r>
                        </m:sub>
                      </m:sSub>
                    </m:den>
                  </m:f>
                </m:e>
              </m:d>
            </m:e>
            <m:sup>
              <m:r>
                <w:rPr>
                  <w:rFonts w:ascii="Cambria Math" w:hAnsi="Cambria Math"/>
                  <w:szCs w:val="21"/>
                </w:rPr>
                <m:t>-0.4</m:t>
              </m:r>
            </m:sup>
          </m:sSup>
        </m:oMath>
      </m:oMathPara>
    </w:p>
    <w:p w14:paraId="4D39A6BD" w14:textId="77777777" w:rsidR="00DF4046" w:rsidRPr="00B77635" w:rsidRDefault="00DF4046" w:rsidP="00DF4046">
      <w:pPr>
        <w:spacing w:after="120"/>
        <w:ind w:left="2268" w:right="1134" w:hanging="1134"/>
        <w:jc w:val="both"/>
      </w:pPr>
      <w:r w:rsidRPr="00B77635">
        <w:t xml:space="preserve">2.2.2. </w:t>
      </w:r>
      <w:r w:rsidRPr="00B77635">
        <w:tab/>
        <w:t>Effect of tyre tread depth</w:t>
      </w:r>
    </w:p>
    <w:p w14:paraId="37BE77A7" w14:textId="77777777" w:rsidR="00DF4046" w:rsidRPr="00B77635" w:rsidRDefault="00DF4046" w:rsidP="00DF4046">
      <w:pPr>
        <w:spacing w:after="120"/>
        <w:ind w:left="2268" w:right="1134"/>
        <w:jc w:val="both"/>
      </w:pPr>
      <w:r w:rsidRPr="00B77635">
        <w:t>The effect in terms of the resistance applied to the vehicle shall be determined in accordance with the following formula:</w:t>
      </w:r>
    </w:p>
    <w:p w14:paraId="21011717" w14:textId="5D7E9AAC" w:rsidR="00DF4046" w:rsidRPr="00B77635" w:rsidRDefault="00DF4046" w:rsidP="00DF4046">
      <w:pPr>
        <w:spacing w:after="120"/>
        <w:ind w:left="3402" w:right="1134"/>
        <w:rPr>
          <w:szCs w:val="21"/>
        </w:rPr>
      </w:pPr>
      <w:r w:rsidRPr="00B77635">
        <w:rPr>
          <w:szCs w:val="21"/>
        </w:rPr>
        <w:tab/>
      </w:r>
      <m:oMath>
        <m:r>
          <w:rPr>
            <w:rFonts w:ascii="Cambria Math" w:hAnsi="Cambria Math"/>
            <w:szCs w:val="21"/>
          </w:rPr>
          <m:t>TTD=</m:t>
        </m:r>
        <m:d>
          <m:dPr>
            <m:ctrlPr>
              <w:rPr>
                <w:rFonts w:ascii="Cambria Math" w:hAnsi="Cambria Math"/>
                <w:i/>
                <w:szCs w:val="21"/>
              </w:rPr>
            </m:ctrlPr>
          </m:dPr>
          <m:e>
            <m:r>
              <w:rPr>
                <w:rFonts w:ascii="Cambria Math" w:hAnsi="Cambria Math"/>
                <w:szCs w:val="21"/>
              </w:rPr>
              <m:t>2∙</m:t>
            </m:r>
            <m:f>
              <m:fPr>
                <m:ctrlPr>
                  <w:rPr>
                    <w:rFonts w:ascii="Cambria Math" w:hAnsi="Cambria Math"/>
                    <w:i/>
                    <w:szCs w:val="21"/>
                  </w:rPr>
                </m:ctrlPr>
              </m:fPr>
              <m:num>
                <m:r>
                  <w:rPr>
                    <w:rFonts w:ascii="Cambria Math" w:hAnsi="Cambria Math"/>
                    <w:szCs w:val="21"/>
                  </w:rPr>
                  <m:t>0.1∙</m:t>
                </m:r>
                <m:sSub>
                  <m:sSubPr>
                    <m:ctrlPr>
                      <w:rPr>
                        <w:rFonts w:ascii="Cambria Math" w:hAnsi="Cambria Math"/>
                        <w:i/>
                        <w:szCs w:val="21"/>
                      </w:rPr>
                    </m:ctrlPr>
                  </m:sSubPr>
                  <m:e>
                    <m:r>
                      <w:rPr>
                        <w:rFonts w:ascii="Cambria Math" w:hAnsi="Cambria Math"/>
                        <w:szCs w:val="21"/>
                      </w:rPr>
                      <m:t>RM</m:t>
                    </m:r>
                  </m:e>
                  <m:sub>
                    <m:r>
                      <w:rPr>
                        <w:rFonts w:ascii="Cambria Math" w:hAnsi="Cambria Math"/>
                        <w:szCs w:val="21"/>
                      </w:rPr>
                      <m:t>n</m:t>
                    </m:r>
                  </m:sub>
                </m:sSub>
                <m:r>
                  <w:rPr>
                    <w:rFonts w:ascii="Cambria Math" w:hAnsi="Cambria Math"/>
                    <w:szCs w:val="21"/>
                  </w:rPr>
                  <m:t>∙9.81</m:t>
                </m:r>
              </m:num>
              <m:den>
                <m:r>
                  <w:rPr>
                    <w:rFonts w:ascii="Cambria Math" w:hAnsi="Cambria Math"/>
                    <w:szCs w:val="21"/>
                  </w:rPr>
                  <m:t>1000</m:t>
                </m:r>
              </m:den>
            </m:f>
          </m:e>
        </m:d>
      </m:oMath>
    </w:p>
    <w:p w14:paraId="41DF8387" w14:textId="77777777" w:rsidR="00DF4046" w:rsidRPr="00B77635" w:rsidRDefault="00DF4046" w:rsidP="00DF4046">
      <w:pPr>
        <w:spacing w:after="120"/>
        <w:ind w:left="2268" w:right="1134"/>
        <w:jc w:val="both"/>
      </w:pPr>
      <w:r w:rsidRPr="00B77635">
        <w:t xml:space="preserve">Where, </w:t>
      </w:r>
      <w:proofErr w:type="spellStart"/>
      <w:r w:rsidRPr="00B77635">
        <w:t>RM</w:t>
      </w:r>
      <w:r w:rsidRPr="00B77635">
        <w:rPr>
          <w:vertAlign w:val="subscript"/>
        </w:rPr>
        <w:t>n</w:t>
      </w:r>
      <w:proofErr w:type="spellEnd"/>
      <w:r w:rsidRPr="00B77635">
        <w:t xml:space="preserve"> is the reference mass of the vehicle according to this Regulation</w:t>
      </w:r>
    </w:p>
    <w:p w14:paraId="36C5B865" w14:textId="77777777" w:rsidR="00DF4046" w:rsidRPr="00B77635" w:rsidRDefault="00DF4046" w:rsidP="00DF4046">
      <w:pPr>
        <w:spacing w:after="120"/>
        <w:ind w:left="2268" w:right="1134" w:hanging="1134"/>
        <w:jc w:val="both"/>
      </w:pPr>
      <w:r w:rsidRPr="00B77635">
        <w:t xml:space="preserve">2.2.3. </w:t>
      </w:r>
      <w:r w:rsidRPr="00B77635">
        <w:tab/>
        <w:t>Effect of different consideration of rotating parts</w:t>
      </w:r>
    </w:p>
    <w:p w14:paraId="5A3FD92D" w14:textId="77777777" w:rsidR="00DF4046" w:rsidRPr="00B77635" w:rsidRDefault="00DF4046" w:rsidP="00DF4046">
      <w:pPr>
        <w:spacing w:after="120"/>
        <w:ind w:left="2268" w:right="1133"/>
        <w:jc w:val="both"/>
      </w:pPr>
      <w:r w:rsidRPr="00B77635">
        <w:t xml:space="preserve">During the WLTP </w:t>
      </w:r>
      <w:proofErr w:type="spellStart"/>
      <w:r w:rsidRPr="00B77635">
        <w:t>coastdown</w:t>
      </w:r>
      <w:proofErr w:type="spellEnd"/>
      <w:r w:rsidRPr="00B77635">
        <w:t xml:space="preserve"> setting, </w:t>
      </w:r>
      <w:proofErr w:type="spellStart"/>
      <w:r w:rsidRPr="00B77635">
        <w:t>coastdown</w:t>
      </w:r>
      <w:proofErr w:type="spellEnd"/>
      <w:r w:rsidRPr="00B77635">
        <w:t xml:space="preserve"> times are to be transferred to forces and vice versa by </w:t>
      </w:r>
      <w:proofErr w:type="gramStart"/>
      <w:r w:rsidRPr="00B77635">
        <w:t>taking into account</w:t>
      </w:r>
      <w:proofErr w:type="gramEnd"/>
      <w:r w:rsidRPr="00B77635">
        <w:t xml:space="preserve"> the applicable test mass plus the effect of rotational mass (3 % of the sum of the MRO and 25 kg). For the NEDC </w:t>
      </w:r>
      <w:proofErr w:type="spellStart"/>
      <w:r w:rsidRPr="00B77635">
        <w:t>coastdown</w:t>
      </w:r>
      <w:proofErr w:type="spellEnd"/>
      <w:r w:rsidRPr="00B77635">
        <w:t xml:space="preserve"> setting, </w:t>
      </w:r>
      <w:proofErr w:type="spellStart"/>
      <w:r w:rsidRPr="00B77635">
        <w:t>coastdown</w:t>
      </w:r>
      <w:proofErr w:type="spellEnd"/>
      <w:r w:rsidRPr="00B77635">
        <w:t xml:space="preserve"> times are to be transferred to forces and vice versa by neglecting the effect of rotational mass.</w:t>
      </w:r>
    </w:p>
    <w:p w14:paraId="5E7B6F0F" w14:textId="77777777" w:rsidR="00DF4046" w:rsidRPr="00B77635" w:rsidRDefault="00DF4046" w:rsidP="00DF4046">
      <w:pPr>
        <w:spacing w:after="120"/>
        <w:ind w:left="2268" w:right="1134" w:hanging="1134"/>
        <w:jc w:val="both"/>
      </w:pPr>
      <w:r w:rsidRPr="00B77635">
        <w:t xml:space="preserve">2.2.4. </w:t>
      </w:r>
      <w:r w:rsidRPr="00B77635">
        <w:tab/>
        <w:t xml:space="preserve">Determination of the NEDC road load coefficients </w:t>
      </w:r>
    </w:p>
    <w:p w14:paraId="406078E0" w14:textId="77777777" w:rsidR="00DF4046" w:rsidRPr="00B77635" w:rsidRDefault="00DF4046" w:rsidP="00DF4046">
      <w:pPr>
        <w:spacing w:after="120"/>
        <w:ind w:left="2835" w:right="1133" w:hanging="567"/>
        <w:jc w:val="both"/>
      </w:pPr>
      <w:r w:rsidRPr="00B77635">
        <w:t xml:space="preserve">(a) </w:t>
      </w:r>
      <w:r w:rsidRPr="00B77635">
        <w:tab/>
        <w:t>The road load coefficient F</w:t>
      </w:r>
      <w:r w:rsidRPr="00B77635">
        <w:rPr>
          <w:vertAlign w:val="subscript"/>
        </w:rPr>
        <w:t>0,n</w:t>
      </w:r>
      <w:r w:rsidRPr="00B77635">
        <w:t xml:space="preserve"> expressed in Newton (N) for vehicle shall be determined as follows:</w:t>
      </w:r>
    </w:p>
    <w:p w14:paraId="500A0ED4" w14:textId="77777777" w:rsidR="00DF4046" w:rsidRPr="00B77635" w:rsidRDefault="00DF4046" w:rsidP="00DF4046">
      <w:pPr>
        <w:spacing w:after="120"/>
        <w:ind w:left="2835" w:right="1134"/>
        <w:jc w:val="both"/>
      </w:pPr>
      <w:r w:rsidRPr="00B77635">
        <w:t>(i)</w:t>
      </w:r>
      <w:r w:rsidRPr="00B77635">
        <w:tab/>
        <w:t>Effect of different inertia:</w:t>
      </w:r>
    </w:p>
    <w:bookmarkStart w:id="0" w:name="_Hlk30015935"/>
    <w:p w14:paraId="2CE7B29C" w14:textId="4E65DAA1" w:rsidR="00DF4046" w:rsidRPr="00B77635" w:rsidRDefault="00EC4FA1" w:rsidP="00DF4046">
      <w:pPr>
        <w:spacing w:after="120"/>
        <w:ind w:left="1985" w:right="1134" w:hanging="284"/>
        <w:rPr>
          <w:szCs w:val="21"/>
        </w:rPr>
      </w:pPr>
      <m:oMathPara>
        <m:oMath>
          <m:sSubSup>
            <m:sSubSupPr>
              <m:ctrlPr>
                <w:rPr>
                  <w:rFonts w:ascii="Cambria Math" w:hAnsi="Cambria Math"/>
                  <w:i/>
                  <w:szCs w:val="21"/>
                </w:rPr>
              </m:ctrlPr>
            </m:sSubSupPr>
            <m:e>
              <m:r>
                <w:rPr>
                  <w:rFonts w:ascii="Cambria Math" w:hAnsi="Cambria Math"/>
                  <w:szCs w:val="21"/>
                </w:rPr>
                <m:t>F</m:t>
              </m:r>
            </m:e>
            <m:sub>
              <m:r>
                <w:rPr>
                  <w:rFonts w:ascii="Cambria Math" w:hAnsi="Cambria Math"/>
                  <w:szCs w:val="21"/>
                </w:rPr>
                <m:t>0</m:t>
              </m:r>
              <m:r>
                <w:rPr>
                  <w:rFonts w:ascii="Cambria Math" w:hAnsi="Cambria Math"/>
                  <w:szCs w:val="21"/>
                </w:rPr>
                <m:t>n</m:t>
              </m:r>
            </m:sub>
            <m:sup>
              <m:r>
                <w:rPr>
                  <w:rFonts w:ascii="Cambria Math" w:hAnsi="Cambria Math"/>
                  <w:szCs w:val="21"/>
                </w:rPr>
                <m:t>1</m:t>
              </m:r>
            </m:sup>
          </m:sSubSup>
          <w:bookmarkEnd w:id="0"/>
          <m:r>
            <w:rPr>
              <w:rFonts w:ascii="Cambria Math" w:hAnsi="Cambria Math"/>
              <w:szCs w:val="21"/>
            </w:rPr>
            <m:t>=</m:t>
          </m:r>
          <m:sSub>
            <m:sSubPr>
              <m:ctrlPr>
                <w:rPr>
                  <w:rFonts w:ascii="Cambria Math" w:hAnsi="Cambria Math"/>
                  <w:i/>
                  <w:szCs w:val="21"/>
                </w:rPr>
              </m:ctrlPr>
            </m:sSubPr>
            <m:e>
              <m:r>
                <w:rPr>
                  <w:rFonts w:ascii="Cambria Math" w:hAnsi="Cambria Math"/>
                  <w:szCs w:val="21"/>
                </w:rPr>
                <m:t>F</m:t>
              </m:r>
            </m:e>
            <m:sub>
              <m:r>
                <w:rPr>
                  <w:rFonts w:ascii="Cambria Math" w:hAnsi="Cambria Math"/>
                  <w:szCs w:val="21"/>
                </w:rPr>
                <m:t>0</m:t>
              </m:r>
              <m:r>
                <w:rPr>
                  <w:rFonts w:ascii="Cambria Math" w:hAnsi="Cambria Math"/>
                  <w:szCs w:val="21"/>
                </w:rPr>
                <m:t>w</m:t>
              </m:r>
            </m:sub>
          </m:sSub>
          <m:r>
            <w:rPr>
              <w:rFonts w:ascii="Cambria Math" w:hAnsi="Cambria Math"/>
              <w:szCs w:val="21"/>
            </w:rPr>
            <m:t>∙</m:t>
          </m:r>
          <m:d>
            <m:dPr>
              <m:ctrlPr>
                <w:rPr>
                  <w:rFonts w:ascii="Cambria Math" w:hAnsi="Cambria Math"/>
                  <w:i/>
                  <w:szCs w:val="21"/>
                </w:rPr>
              </m:ctrlPr>
            </m:dPr>
            <m:e>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RM</m:t>
                      </m:r>
                    </m:e>
                    <m:sub>
                      <m:r>
                        <w:rPr>
                          <w:rFonts w:ascii="Cambria Math" w:hAnsi="Cambria Math"/>
                          <w:szCs w:val="21"/>
                        </w:rPr>
                        <m:t>n</m:t>
                      </m:r>
                    </m:sub>
                  </m:sSub>
                </m:num>
                <m:den>
                  <m:sSub>
                    <m:sSubPr>
                      <m:ctrlPr>
                        <w:rPr>
                          <w:rFonts w:ascii="Cambria Math" w:hAnsi="Cambria Math"/>
                          <w:i/>
                          <w:szCs w:val="21"/>
                        </w:rPr>
                      </m:ctrlPr>
                    </m:sSubPr>
                    <m:e>
                      <m:r>
                        <w:rPr>
                          <w:rFonts w:ascii="Cambria Math" w:hAnsi="Cambria Math"/>
                          <w:szCs w:val="21"/>
                        </w:rPr>
                        <m:t>TM</m:t>
                      </m:r>
                    </m:e>
                    <m:sub>
                      <m:r>
                        <w:rPr>
                          <w:rFonts w:ascii="Cambria Math" w:hAnsi="Cambria Math"/>
                          <w:szCs w:val="21"/>
                        </w:rPr>
                        <m:t>w</m:t>
                      </m:r>
                    </m:sub>
                  </m:sSub>
                </m:den>
              </m:f>
            </m:e>
          </m:d>
        </m:oMath>
      </m:oMathPara>
    </w:p>
    <w:p w14:paraId="4FBBCB1C" w14:textId="77777777" w:rsidR="00DF4046" w:rsidRPr="00B77635" w:rsidRDefault="00DF4046" w:rsidP="00DF4046">
      <w:pPr>
        <w:spacing w:after="120"/>
        <w:ind w:left="2268" w:right="1133" w:firstLine="567"/>
        <w:jc w:val="both"/>
      </w:pPr>
      <w:r w:rsidRPr="00B77635">
        <w:t>Where:</w:t>
      </w:r>
    </w:p>
    <w:p w14:paraId="726BD31A" w14:textId="77777777" w:rsidR="00DF4046" w:rsidRPr="00B77635" w:rsidRDefault="00DF4046" w:rsidP="00DF4046">
      <w:pPr>
        <w:spacing w:after="120"/>
        <w:ind w:left="2835" w:right="1133"/>
        <w:jc w:val="both"/>
      </w:pPr>
      <w:proofErr w:type="spellStart"/>
      <w:r w:rsidRPr="00B77635">
        <w:t>RM</w:t>
      </w:r>
      <w:r w:rsidRPr="00B77635">
        <w:rPr>
          <w:vertAlign w:val="subscript"/>
        </w:rPr>
        <w:t>n</w:t>
      </w:r>
      <w:proofErr w:type="spellEnd"/>
      <w:r w:rsidRPr="00B77635">
        <w:t xml:space="preserve"> is the Reference Mass of the vehicle according to this Regulation</w:t>
      </w:r>
    </w:p>
    <w:p w14:paraId="2D8E75CC" w14:textId="77777777" w:rsidR="00DF4046" w:rsidRPr="00B77635" w:rsidRDefault="00DF4046" w:rsidP="00DF4046">
      <w:pPr>
        <w:spacing w:after="120"/>
        <w:ind w:left="2835" w:right="1133"/>
        <w:jc w:val="both"/>
      </w:pPr>
      <w:r w:rsidRPr="00B77635">
        <w:rPr>
          <w:i/>
          <w:iCs/>
        </w:rPr>
        <w:t>F</w:t>
      </w:r>
      <w:r w:rsidRPr="00B77635">
        <w:rPr>
          <w:vertAlign w:val="subscript"/>
        </w:rPr>
        <w:t>0</w:t>
      </w:r>
      <w:r w:rsidRPr="00B77635">
        <w:rPr>
          <w:i/>
          <w:iCs/>
          <w:vertAlign w:val="subscript"/>
        </w:rPr>
        <w:t>w</w:t>
      </w:r>
      <w:r w:rsidRPr="00B77635">
        <w:rPr>
          <w:i/>
          <w:iCs/>
        </w:rPr>
        <w:t xml:space="preserve"> </w:t>
      </w:r>
      <w:r w:rsidRPr="00B77635">
        <w:t>is the road load coefficient F</w:t>
      </w:r>
      <w:r w:rsidRPr="00B77635">
        <w:rPr>
          <w:vertAlign w:val="subscript"/>
        </w:rPr>
        <w:t>0</w:t>
      </w:r>
      <w:r w:rsidRPr="00B77635">
        <w:t xml:space="preserve"> determined for the WLTP test of the vehicle; </w:t>
      </w:r>
    </w:p>
    <w:p w14:paraId="4D49D592" w14:textId="77777777" w:rsidR="00DF4046" w:rsidRPr="00B77635" w:rsidRDefault="00DF4046" w:rsidP="00DF4046">
      <w:pPr>
        <w:spacing w:after="120"/>
        <w:ind w:left="2835" w:right="1133"/>
        <w:jc w:val="both"/>
      </w:pPr>
      <w:proofErr w:type="spellStart"/>
      <w:r w:rsidRPr="00B77635">
        <w:t>TM</w:t>
      </w:r>
      <w:r w:rsidRPr="00B77635">
        <w:rPr>
          <w:vertAlign w:val="subscript"/>
        </w:rPr>
        <w:t>w</w:t>
      </w:r>
      <w:proofErr w:type="spellEnd"/>
      <w:r w:rsidRPr="00B77635">
        <w:t xml:space="preserve"> is the WLTP test mass of the vehicle fitted with its standard equipment.</w:t>
      </w:r>
    </w:p>
    <w:p w14:paraId="2493204D" w14:textId="77777777" w:rsidR="00DF4046" w:rsidRPr="00B77635" w:rsidRDefault="00DF4046" w:rsidP="00DF4046">
      <w:pPr>
        <w:spacing w:after="120"/>
        <w:ind w:left="2835" w:right="1134"/>
        <w:jc w:val="both"/>
      </w:pPr>
      <w:r w:rsidRPr="00B77635">
        <w:t>(ii)</w:t>
      </w:r>
      <w:r w:rsidRPr="00B77635">
        <w:tab/>
        <w:t>Effect of different tyre pressure:</w:t>
      </w:r>
    </w:p>
    <w:p w14:paraId="3B4AF0C8" w14:textId="063A9DF4" w:rsidR="00DF4046" w:rsidRPr="00B77635" w:rsidRDefault="00EC4FA1" w:rsidP="00DF4046">
      <w:pPr>
        <w:spacing w:after="120"/>
        <w:ind w:left="1985" w:right="1134" w:hanging="284"/>
      </w:pPr>
      <m:oMathPara>
        <m:oMath>
          <m:sSubSup>
            <m:sSubSupPr>
              <m:ctrlPr>
                <w:rPr>
                  <w:rFonts w:ascii="Cambria Math" w:hAnsi="Cambria Math"/>
                  <w:i/>
                </w:rPr>
              </m:ctrlPr>
            </m:sSubSupPr>
            <m:e>
              <m:r>
                <w:rPr>
                  <w:rFonts w:ascii="Cambria Math" w:hAnsi="Cambria Math"/>
                </w:rPr>
                <m:t>F</m:t>
              </m:r>
            </m:e>
            <m:sub>
              <m:r>
                <w:rPr>
                  <w:rFonts w:ascii="Cambria Math" w:hAnsi="Cambria Math"/>
                </w:rPr>
                <m:t>0</m:t>
              </m:r>
              <m:r>
                <w:rPr>
                  <w:rFonts w:ascii="Cambria Math" w:hAnsi="Cambria Math"/>
                </w:rPr>
                <m:t>n</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0</m:t>
              </m:r>
              <m:r>
                <w:rPr>
                  <w:rFonts w:ascii="Cambria Math" w:hAnsi="Cambria Math"/>
                </w:rPr>
                <m:t>n</m:t>
              </m:r>
            </m:sub>
            <m:sup>
              <m:r>
                <w:rPr>
                  <w:rFonts w:ascii="Cambria Math" w:hAnsi="Cambria Math"/>
                </w:rPr>
                <m:t>1</m:t>
              </m:r>
            </m:sup>
          </m:sSubSup>
          <m:r>
            <w:rPr>
              <w:rFonts w:ascii="Cambria Math" w:hAnsi="Cambria Math"/>
            </w:rPr>
            <m:t>∙</m:t>
          </m:r>
          <m:r>
            <w:rPr>
              <w:rFonts w:ascii="Cambria Math" w:hAnsi="Cambria Math"/>
            </w:rPr>
            <m:t>TP</m:t>
          </m:r>
        </m:oMath>
      </m:oMathPara>
    </w:p>
    <w:p w14:paraId="4503F515" w14:textId="17485D3B" w:rsidR="00DF4046" w:rsidRPr="00B77635" w:rsidRDefault="00DF4046" w:rsidP="00DF4046">
      <w:pPr>
        <w:spacing w:after="120"/>
        <w:ind w:left="2268" w:right="1134" w:firstLine="567"/>
        <w:jc w:val="both"/>
      </w:pPr>
      <w:r w:rsidRPr="00B77635">
        <w:t xml:space="preserve">Where the factors </w:t>
      </w:r>
      <m:oMath>
        <m:r>
          <w:rPr>
            <w:rFonts w:ascii="Cambria Math" w:hAnsi="Cambria Math"/>
          </w:rPr>
          <m:t>TP</m:t>
        </m:r>
      </m:oMath>
      <w:r w:rsidRPr="00B77635">
        <w:t xml:space="preserve"> in the formula are as defined in point 2.2.1.</w:t>
      </w:r>
    </w:p>
    <w:p w14:paraId="43DE0AF5" w14:textId="77777777" w:rsidR="00DF4046" w:rsidRPr="00B77635" w:rsidRDefault="00DF4046" w:rsidP="00DF4046">
      <w:pPr>
        <w:spacing w:after="120"/>
        <w:ind w:left="2835" w:right="1134"/>
        <w:jc w:val="both"/>
      </w:pPr>
      <w:r w:rsidRPr="00B77635">
        <w:t>(iii)</w:t>
      </w:r>
      <w:r w:rsidRPr="00B77635">
        <w:tab/>
        <w:t>Effect of the inertia of rotating parts:</w:t>
      </w:r>
    </w:p>
    <w:p w14:paraId="38573B29" w14:textId="5516EF6D" w:rsidR="00DF4046" w:rsidRPr="00B77635" w:rsidRDefault="00EC4FA1" w:rsidP="00DF4046">
      <w:pPr>
        <w:spacing w:after="120"/>
        <w:ind w:left="2268" w:right="1134" w:firstLine="567"/>
        <w:rPr>
          <w:szCs w:val="21"/>
        </w:rPr>
      </w:pPr>
      <m:oMathPara>
        <m:oMath>
          <m:sSubSup>
            <m:sSubSupPr>
              <m:ctrlPr>
                <w:rPr>
                  <w:rFonts w:ascii="Cambria Math" w:hAnsi="Cambria Math"/>
                  <w:i/>
                  <w:szCs w:val="21"/>
                </w:rPr>
              </m:ctrlPr>
            </m:sSubSupPr>
            <m:e>
              <m:r>
                <w:rPr>
                  <w:rFonts w:ascii="Cambria Math" w:hAnsi="Cambria Math"/>
                  <w:szCs w:val="21"/>
                </w:rPr>
                <m:t>F</m:t>
              </m:r>
            </m:e>
            <m:sub>
              <m:r>
                <w:rPr>
                  <w:rFonts w:ascii="Cambria Math" w:hAnsi="Cambria Math"/>
                  <w:szCs w:val="21"/>
                </w:rPr>
                <m:t>0</m:t>
              </m:r>
              <m:r>
                <w:rPr>
                  <w:rFonts w:ascii="Cambria Math" w:hAnsi="Cambria Math"/>
                  <w:szCs w:val="21"/>
                </w:rPr>
                <m:t>n</m:t>
              </m:r>
            </m:sub>
            <m:sup>
              <m:r>
                <w:rPr>
                  <w:rFonts w:ascii="Cambria Math" w:hAnsi="Cambria Math"/>
                  <w:szCs w:val="21"/>
                </w:rPr>
                <m:t>3</m:t>
              </m:r>
            </m:sup>
          </m:sSubSup>
          <m:r>
            <w:rPr>
              <w:rFonts w:ascii="Cambria Math" w:hAnsi="Cambria Math"/>
              <w:szCs w:val="21"/>
            </w:rPr>
            <m:t>=</m:t>
          </m:r>
          <m:sSubSup>
            <m:sSubSupPr>
              <m:ctrlPr>
                <w:rPr>
                  <w:rFonts w:ascii="Cambria Math" w:hAnsi="Cambria Math"/>
                  <w:i/>
                  <w:szCs w:val="21"/>
                </w:rPr>
              </m:ctrlPr>
            </m:sSubSupPr>
            <m:e>
              <m:r>
                <w:rPr>
                  <w:rFonts w:ascii="Cambria Math" w:hAnsi="Cambria Math"/>
                  <w:szCs w:val="21"/>
                </w:rPr>
                <m:t>F</m:t>
              </m:r>
            </m:e>
            <m:sub>
              <m:r>
                <w:rPr>
                  <w:rFonts w:ascii="Cambria Math" w:hAnsi="Cambria Math"/>
                  <w:szCs w:val="21"/>
                </w:rPr>
                <m:t>0</m:t>
              </m:r>
              <m:r>
                <w:rPr>
                  <w:rFonts w:ascii="Cambria Math" w:hAnsi="Cambria Math"/>
                  <w:szCs w:val="21"/>
                </w:rPr>
                <m:t>n</m:t>
              </m:r>
            </m:sub>
            <m:sup>
              <m:r>
                <w:rPr>
                  <w:rFonts w:ascii="Cambria Math" w:hAnsi="Cambria Math"/>
                  <w:szCs w:val="21"/>
                </w:rPr>
                <m:t>2</m:t>
              </m:r>
            </m:sup>
          </m:sSubSup>
          <m:r>
            <w:rPr>
              <w:rFonts w:ascii="Cambria Math" w:hAnsi="Cambria Math"/>
              <w:szCs w:val="21"/>
            </w:rPr>
            <m:t>∙</m:t>
          </m:r>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1</m:t>
                  </m:r>
                </m:num>
                <m:den>
                  <m:r>
                    <w:rPr>
                      <w:rFonts w:ascii="Cambria Math" w:hAnsi="Cambria Math"/>
                      <w:szCs w:val="21"/>
                    </w:rPr>
                    <m:t>1.03</m:t>
                  </m:r>
                </m:den>
              </m:f>
            </m:e>
          </m:d>
        </m:oMath>
      </m:oMathPara>
    </w:p>
    <w:p w14:paraId="05856BCA" w14:textId="77777777" w:rsidR="00DF4046" w:rsidRPr="00B77635" w:rsidRDefault="00DF4046" w:rsidP="00DF4046">
      <w:pPr>
        <w:spacing w:after="120"/>
        <w:ind w:left="2835" w:right="1134"/>
      </w:pPr>
      <w:r w:rsidRPr="00B77635">
        <w:t>(iv)</w:t>
      </w:r>
      <w:r w:rsidRPr="00B77635">
        <w:tab/>
        <w:t>Effect of different tyre tread depth:</w:t>
      </w:r>
    </w:p>
    <w:p w14:paraId="6A84DA54" w14:textId="1E619D67" w:rsidR="00DF4046" w:rsidRPr="00B77635" w:rsidRDefault="00EC4FA1" w:rsidP="00DF4046">
      <w:pPr>
        <w:spacing w:after="120"/>
        <w:ind w:left="1985" w:right="1134" w:hanging="284"/>
      </w:pPr>
      <m:oMathPara>
        <m:oMath>
          <m:sSub>
            <m:sSubPr>
              <m:ctrlPr>
                <w:rPr>
                  <w:rFonts w:ascii="Cambria Math" w:hAnsi="Cambria Math"/>
                  <w:i/>
                </w:rPr>
              </m:ctrlPr>
            </m:sSubPr>
            <m:e>
              <m:r>
                <w:rPr>
                  <w:rFonts w:ascii="Cambria Math" w:hAnsi="Cambria Math"/>
                </w:rPr>
                <m:t>F</m:t>
              </m:r>
            </m:e>
            <m:sub>
              <m:r>
                <w:rPr>
                  <w:rFonts w:ascii="Cambria Math" w:hAnsi="Cambria Math"/>
                </w:rPr>
                <m:t>0</m:t>
              </m:r>
              <m:r>
                <w:rPr>
                  <w:rFonts w:ascii="Cambria Math" w:hAnsi="Cambria Math"/>
                </w:rPr>
                <m:t>n</m:t>
              </m:r>
            </m:sub>
          </m:sSub>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0</m:t>
              </m:r>
              <m:r>
                <w:rPr>
                  <w:rFonts w:ascii="Cambria Math" w:hAnsi="Cambria Math"/>
                </w:rPr>
                <m:t>n</m:t>
              </m:r>
            </m:sub>
            <m:sup>
              <m:r>
                <w:rPr>
                  <w:rFonts w:ascii="Cambria Math" w:hAnsi="Cambria Math"/>
                </w:rPr>
                <m:t>3</m:t>
              </m:r>
            </m:sup>
          </m:sSubSup>
          <m:r>
            <w:rPr>
              <w:rFonts w:ascii="Cambria Math" w:hAnsi="Cambria Math"/>
            </w:rPr>
            <m:t>-</m:t>
          </m:r>
          <m:r>
            <w:rPr>
              <w:rFonts w:ascii="Cambria Math" w:hAnsi="Cambria Math"/>
            </w:rPr>
            <m:t>TTD</m:t>
          </m:r>
        </m:oMath>
      </m:oMathPara>
    </w:p>
    <w:p w14:paraId="05B8C054" w14:textId="328A64A3" w:rsidR="00DF4046" w:rsidRPr="00B77635" w:rsidRDefault="00DF4046" w:rsidP="00DF4046">
      <w:pPr>
        <w:spacing w:after="120"/>
        <w:ind w:left="2835" w:right="1133"/>
      </w:pPr>
      <w:r w:rsidRPr="00B77635">
        <w:t xml:space="preserve">Where the factors </w:t>
      </w:r>
      <m:oMath>
        <m:r>
          <w:rPr>
            <w:rFonts w:ascii="Cambria Math" w:hAnsi="Cambria Math"/>
          </w:rPr>
          <m:t>TTD</m:t>
        </m:r>
      </m:oMath>
      <w:r w:rsidRPr="00B77635">
        <w:t xml:space="preserve"> in the formula are as defined in point 2.2.2.</w:t>
      </w:r>
    </w:p>
    <w:p w14:paraId="1BB71B01" w14:textId="77777777" w:rsidR="00DF4046" w:rsidRPr="00B77635" w:rsidRDefault="00DF4046" w:rsidP="00DF4046">
      <w:pPr>
        <w:spacing w:after="120"/>
        <w:ind w:left="2835" w:right="1133" w:hanging="567"/>
        <w:rPr>
          <w:szCs w:val="21"/>
        </w:rPr>
      </w:pPr>
      <w:r w:rsidRPr="00B77635">
        <w:t xml:space="preserve">(b) </w:t>
      </w:r>
      <w:r w:rsidRPr="00B77635">
        <w:tab/>
        <w:t>The road load coefficient F</w:t>
      </w:r>
      <w:r w:rsidRPr="00B77635">
        <w:rPr>
          <w:vertAlign w:val="subscript"/>
        </w:rPr>
        <w:t>1n</w:t>
      </w:r>
      <w:r w:rsidRPr="00B77635">
        <w:t xml:space="preserve"> for the vehicle shall be determined as follows</w:t>
      </w:r>
      <w:r w:rsidRPr="00B77635">
        <w:rPr>
          <w:szCs w:val="21"/>
        </w:rPr>
        <w:t xml:space="preserve">: </w:t>
      </w:r>
    </w:p>
    <w:p w14:paraId="5A93A996" w14:textId="0AD2D544" w:rsidR="00DF4046" w:rsidRPr="00B77635" w:rsidRDefault="00EC4FA1" w:rsidP="00DF4046">
      <w:pPr>
        <w:spacing w:after="120"/>
        <w:ind w:left="1985" w:right="1134" w:hanging="284"/>
        <w:rPr>
          <w:szCs w:val="21"/>
        </w:rPr>
      </w:pPr>
      <m:oMathPara>
        <m:oMath>
          <m:sSub>
            <m:sSubPr>
              <m:ctrlPr>
                <w:rPr>
                  <w:rFonts w:ascii="Cambria Math" w:hAnsi="Cambria Math"/>
                  <w:i/>
                  <w:szCs w:val="21"/>
                </w:rPr>
              </m:ctrlPr>
            </m:sSubPr>
            <m:e>
              <m:r>
                <w:rPr>
                  <w:rFonts w:ascii="Cambria Math" w:hAnsi="Cambria Math"/>
                  <w:szCs w:val="21"/>
                </w:rPr>
                <m:t>F</m:t>
              </m:r>
            </m:e>
            <m:sub>
              <m:r>
                <w:rPr>
                  <w:rFonts w:ascii="Cambria Math" w:hAnsi="Cambria Math"/>
                  <w:szCs w:val="21"/>
                </w:rPr>
                <m:t>1</m:t>
              </m:r>
              <m:r>
                <w:rPr>
                  <w:rFonts w:ascii="Cambria Math" w:hAnsi="Cambria Math"/>
                  <w:szCs w:val="21"/>
                </w:rPr>
                <m:t>n</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F</m:t>
              </m:r>
            </m:e>
            <m:sub>
              <m:r>
                <w:rPr>
                  <w:rFonts w:ascii="Cambria Math" w:hAnsi="Cambria Math"/>
                  <w:szCs w:val="21"/>
                </w:rPr>
                <m:t>1</m:t>
              </m:r>
              <m:r>
                <w:rPr>
                  <w:rFonts w:ascii="Cambria Math" w:hAnsi="Cambria Math"/>
                  <w:szCs w:val="21"/>
                </w:rPr>
                <m:t>w</m:t>
              </m:r>
            </m:sub>
          </m:sSub>
          <m:r>
            <w:rPr>
              <w:rFonts w:ascii="Cambria Math" w:hAnsi="Cambria Math"/>
              <w:szCs w:val="21"/>
            </w:rPr>
            <m:t>∙</m:t>
          </m:r>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1</m:t>
                  </m:r>
                </m:num>
                <m:den>
                  <m:r>
                    <w:rPr>
                      <w:rFonts w:ascii="Cambria Math" w:hAnsi="Cambria Math"/>
                      <w:szCs w:val="21"/>
                    </w:rPr>
                    <m:t>1.03</m:t>
                  </m:r>
                </m:den>
              </m:f>
            </m:e>
          </m:d>
        </m:oMath>
      </m:oMathPara>
    </w:p>
    <w:p w14:paraId="6DDDD07B" w14:textId="77777777" w:rsidR="00DF4046" w:rsidRPr="00B77635" w:rsidRDefault="00DF4046" w:rsidP="00EA37E8">
      <w:pPr>
        <w:keepNext/>
        <w:spacing w:after="120"/>
        <w:ind w:left="2835" w:right="1134" w:hanging="567"/>
      </w:pPr>
      <w:r w:rsidRPr="00B77635">
        <w:lastRenderedPageBreak/>
        <w:t xml:space="preserve">(c) </w:t>
      </w:r>
      <w:r w:rsidRPr="00B77635">
        <w:tab/>
        <w:t>The road load coefficient F</w:t>
      </w:r>
      <w:r w:rsidRPr="00B77635">
        <w:rPr>
          <w:vertAlign w:val="subscript"/>
        </w:rPr>
        <w:t>2n</w:t>
      </w:r>
      <w:r w:rsidRPr="00B77635">
        <w:t xml:space="preserve"> for the vehicle shall be determined as follows: </w:t>
      </w:r>
    </w:p>
    <w:p w14:paraId="7193FB96" w14:textId="4E690D15" w:rsidR="00DF4046" w:rsidRPr="00B77635" w:rsidRDefault="00EC4FA1" w:rsidP="00DF4046">
      <w:pPr>
        <w:spacing w:after="120"/>
        <w:ind w:left="993" w:right="-1"/>
        <w:rPr>
          <w:szCs w:val="21"/>
        </w:rPr>
      </w:pPr>
      <m:oMathPara>
        <m:oMath>
          <m:sSub>
            <m:sSubPr>
              <m:ctrlPr>
                <w:rPr>
                  <w:rFonts w:ascii="Cambria Math" w:hAnsi="Cambria Math"/>
                  <w:i/>
                  <w:szCs w:val="21"/>
                </w:rPr>
              </m:ctrlPr>
            </m:sSubPr>
            <m:e>
              <m:r>
                <w:rPr>
                  <w:rFonts w:ascii="Cambria Math" w:hAnsi="Cambria Math"/>
                  <w:szCs w:val="21"/>
                </w:rPr>
                <m:t>F</m:t>
              </m:r>
            </m:e>
            <m:sub>
              <m:r>
                <w:rPr>
                  <w:rFonts w:ascii="Cambria Math" w:hAnsi="Cambria Math"/>
                  <w:szCs w:val="21"/>
                </w:rPr>
                <m:t>2</m:t>
              </m:r>
              <m:r>
                <w:rPr>
                  <w:rFonts w:ascii="Cambria Math" w:hAnsi="Cambria Math"/>
                  <w:szCs w:val="21"/>
                </w:rPr>
                <m:t>n</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F</m:t>
              </m:r>
            </m:e>
            <m:sub>
              <m:r>
                <w:rPr>
                  <w:rFonts w:ascii="Cambria Math" w:hAnsi="Cambria Math"/>
                  <w:szCs w:val="21"/>
                </w:rPr>
                <m:t>2</m:t>
              </m:r>
              <m:r>
                <w:rPr>
                  <w:rFonts w:ascii="Cambria Math" w:hAnsi="Cambria Math"/>
                  <w:szCs w:val="21"/>
                </w:rPr>
                <m:t>w</m:t>
              </m:r>
            </m:sub>
          </m:sSub>
          <m:r>
            <w:rPr>
              <w:rFonts w:ascii="Cambria Math" w:hAnsi="Cambria Math"/>
              <w:szCs w:val="21"/>
            </w:rPr>
            <m:t>∙</m:t>
          </m:r>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1</m:t>
                  </m:r>
                </m:num>
                <m:den>
                  <m:r>
                    <w:rPr>
                      <w:rFonts w:ascii="Cambria Math" w:hAnsi="Cambria Math"/>
                      <w:szCs w:val="21"/>
                    </w:rPr>
                    <m:t>1.03</m:t>
                  </m:r>
                </m:den>
              </m:f>
            </m:e>
          </m:d>
        </m:oMath>
      </m:oMathPara>
    </w:p>
    <w:p w14:paraId="5527A1E7" w14:textId="10278824" w:rsidR="00DF4046" w:rsidRPr="00B77635" w:rsidRDefault="00DF4046" w:rsidP="00DF4046">
      <w:pPr>
        <w:keepNext/>
        <w:keepLines/>
        <w:spacing w:before="360" w:after="240" w:line="300" w:lineRule="exact"/>
        <w:ind w:left="2835" w:right="1134"/>
        <w:rPr>
          <w:szCs w:val="21"/>
        </w:rPr>
      </w:pPr>
      <w:r w:rsidRPr="00B77635">
        <w:t xml:space="preserve">Where the factor </w:t>
      </w:r>
      <m:oMath>
        <m:sSub>
          <m:sSubPr>
            <m:ctrlPr>
              <w:rPr>
                <w:rFonts w:ascii="Cambria Math" w:hAnsi="Cambria Math"/>
                <w:i/>
              </w:rPr>
            </m:ctrlPr>
          </m:sSubPr>
          <m:e>
            <m:r>
              <w:rPr>
                <w:rFonts w:ascii="Cambria Math" w:hAnsi="Cambria Math"/>
              </w:rPr>
              <m:t>F</m:t>
            </m:r>
          </m:e>
          <m:sub>
            <m:r>
              <w:rPr>
                <w:rFonts w:ascii="Cambria Math" w:hAnsi="Cambria Math"/>
              </w:rPr>
              <m:t>2w</m:t>
            </m:r>
          </m:sub>
        </m:sSub>
      </m:oMath>
      <w:r w:rsidRPr="00B77635">
        <w:t xml:space="preserve"> is the WLTP road load coefficient F</w:t>
      </w:r>
      <w:r w:rsidRPr="00B77635">
        <w:rPr>
          <w:vertAlign w:val="subscript"/>
        </w:rPr>
        <w:t>2</w:t>
      </w:r>
      <w:r w:rsidRPr="00B77635">
        <w:t xml:space="preserve"> determined of the vehicle fitted with its standard equipment</w:t>
      </w:r>
      <w:r w:rsidRPr="00B77635">
        <w:rPr>
          <w:szCs w:val="21"/>
        </w:rPr>
        <w:t>."</w:t>
      </w:r>
    </w:p>
    <w:p w14:paraId="6C7AF0DC" w14:textId="756FC5AB" w:rsidR="00DF4046" w:rsidRPr="00D4592E" w:rsidRDefault="00DF4046" w:rsidP="00D4592E">
      <w:pPr>
        <w:adjustRightInd w:val="0"/>
        <w:spacing w:after="120"/>
        <w:ind w:left="1134" w:right="1134"/>
        <w:jc w:val="both"/>
        <w:rPr>
          <w:i/>
          <w:iCs/>
          <w:lang w:val="en-US"/>
        </w:rPr>
      </w:pPr>
      <w:r w:rsidRPr="00D4592E">
        <w:rPr>
          <w:i/>
          <w:iCs/>
          <w:lang w:val="en-US"/>
        </w:rPr>
        <w:t xml:space="preserve">Delete Annex </w:t>
      </w:r>
      <w:proofErr w:type="gramStart"/>
      <w:r w:rsidRPr="00D4592E">
        <w:rPr>
          <w:i/>
          <w:iCs/>
          <w:lang w:val="en-US"/>
        </w:rPr>
        <w:t>4a</w:t>
      </w:r>
      <w:proofErr w:type="gramEnd"/>
    </w:p>
    <w:p w14:paraId="43770EE0" w14:textId="77777777" w:rsidR="00DF4046" w:rsidRPr="00B77635" w:rsidRDefault="00DF4046" w:rsidP="00DF4046">
      <w:pPr>
        <w:adjustRightInd w:val="0"/>
        <w:spacing w:after="120"/>
        <w:ind w:left="1134" w:right="1134"/>
        <w:rPr>
          <w:lang w:val="en-US"/>
        </w:rPr>
      </w:pPr>
      <w:r w:rsidRPr="00B77635">
        <w:rPr>
          <w:i/>
          <w:iCs/>
          <w:lang w:val="en-US"/>
        </w:rPr>
        <w:t>Annex 7</w:t>
      </w:r>
      <w:r w:rsidRPr="00B77635">
        <w:rPr>
          <w:i/>
          <w:iCs/>
          <w:lang w:val="en-US"/>
        </w:rPr>
        <w:br/>
        <w:t>Paragraph 7.1. of Annex 7</w:t>
      </w:r>
      <w:r w:rsidRPr="00B77635">
        <w:rPr>
          <w:lang w:val="en-US"/>
        </w:rPr>
        <w:t>, amend to read:</w:t>
      </w:r>
    </w:p>
    <w:p w14:paraId="49827107" w14:textId="77777777" w:rsidR="00DF4046" w:rsidRPr="00B77635" w:rsidRDefault="00DF4046" w:rsidP="00DF4046">
      <w:pPr>
        <w:adjustRightInd w:val="0"/>
        <w:spacing w:after="120"/>
        <w:ind w:left="2268" w:right="1134" w:hanging="1134"/>
        <w:jc w:val="both"/>
        <w:rPr>
          <w:lang w:val="en-US"/>
        </w:rPr>
      </w:pPr>
      <w:r w:rsidRPr="00B77635">
        <w:rPr>
          <w:lang w:val="en-US"/>
        </w:rPr>
        <w:t xml:space="preserve">"7.1. </w:t>
      </w:r>
      <w:r w:rsidRPr="00B77635">
        <w:rPr>
          <w:lang w:val="en-US"/>
        </w:rPr>
        <w:tab/>
        <w:t>For routine end-of-production-line testing, as an alternative to conducting the Type 4 test as described in this Annex, the holder of the approval may demonstrate compliance by sampling vehicles which shall meet the following requirements."</w:t>
      </w:r>
    </w:p>
    <w:p w14:paraId="2C370897" w14:textId="77777777" w:rsidR="00DF4046" w:rsidRPr="00B77635" w:rsidRDefault="00DF4046" w:rsidP="00DF4046">
      <w:pPr>
        <w:adjustRightInd w:val="0"/>
        <w:spacing w:after="120"/>
        <w:ind w:left="2268" w:right="1134" w:hanging="1134"/>
        <w:jc w:val="both"/>
        <w:rPr>
          <w:lang w:val="en-US"/>
        </w:rPr>
      </w:pPr>
      <w:r w:rsidRPr="00B77635">
        <w:rPr>
          <w:i/>
          <w:iCs/>
          <w:lang w:val="en-US"/>
        </w:rPr>
        <w:t>Add paragraphs 7.1.1. and 7.1.2.</w:t>
      </w:r>
      <w:r w:rsidRPr="00B77635">
        <w:rPr>
          <w:lang w:val="en-US"/>
        </w:rPr>
        <w:t>, to read:</w:t>
      </w:r>
    </w:p>
    <w:p w14:paraId="565143AC" w14:textId="77777777" w:rsidR="00DF4046" w:rsidRPr="00B77635" w:rsidRDefault="00DF4046" w:rsidP="00DF4046">
      <w:pPr>
        <w:adjustRightInd w:val="0"/>
        <w:spacing w:after="120"/>
        <w:ind w:left="2268" w:right="1134" w:hanging="1134"/>
        <w:jc w:val="both"/>
        <w:rPr>
          <w:lang w:val="en-US"/>
        </w:rPr>
      </w:pPr>
      <w:r w:rsidRPr="00B77635">
        <w:rPr>
          <w:lang w:val="en-US"/>
        </w:rPr>
        <w:t xml:space="preserve">"7.1.1. </w:t>
      </w:r>
      <w:r w:rsidRPr="00B77635">
        <w:rPr>
          <w:lang w:val="en-US"/>
        </w:rPr>
        <w:tab/>
        <w:t>In case of vehicles with a sealed fuel tank system, at the request of the manufacturer and in agreement with the responsible authority, alternative procedures to paragraphs 7.2. to 7.4. of this Annex can be applied.</w:t>
      </w:r>
    </w:p>
    <w:p w14:paraId="069E0DE1" w14:textId="77777777" w:rsidR="00DF4046" w:rsidRPr="00B77635" w:rsidRDefault="00DF4046" w:rsidP="00DF4046">
      <w:pPr>
        <w:adjustRightInd w:val="0"/>
        <w:spacing w:after="120"/>
        <w:ind w:left="2268" w:right="1134" w:hanging="1134"/>
        <w:jc w:val="both"/>
        <w:rPr>
          <w:lang w:val="en-US"/>
        </w:rPr>
      </w:pPr>
      <w:r w:rsidRPr="00B77635">
        <w:rPr>
          <w:lang w:val="en-US"/>
        </w:rPr>
        <w:t xml:space="preserve">7.1.2. </w:t>
      </w:r>
      <w:r w:rsidRPr="00B77635">
        <w:rPr>
          <w:lang w:val="en-US"/>
        </w:rPr>
        <w:tab/>
        <w:t xml:space="preserve">When the manufacturer chooses to use any alternative procedure, all the details of the conformity test procedure shall be recorded in the </w:t>
      </w:r>
      <w:proofErr w:type="gramStart"/>
      <w:r w:rsidRPr="00B77635">
        <w:rPr>
          <w:lang w:val="en-US"/>
        </w:rPr>
        <w:t>type</w:t>
      </w:r>
      <w:proofErr w:type="gramEnd"/>
      <w:r w:rsidRPr="00B77635">
        <w:rPr>
          <w:lang w:val="en-US"/>
        </w:rPr>
        <w:t xml:space="preserve"> approval documentation."</w:t>
      </w:r>
    </w:p>
    <w:p w14:paraId="788735E5" w14:textId="77777777" w:rsidR="00DF4046" w:rsidRPr="00B77635" w:rsidRDefault="00DF4046" w:rsidP="00DF4046">
      <w:pPr>
        <w:adjustRightInd w:val="0"/>
        <w:spacing w:after="120"/>
        <w:ind w:left="2268" w:right="1134" w:hanging="1134"/>
        <w:jc w:val="both"/>
        <w:rPr>
          <w:lang w:val="en-US"/>
        </w:rPr>
      </w:pPr>
      <w:r w:rsidRPr="00B77635">
        <w:rPr>
          <w:i/>
          <w:iCs/>
          <w:lang w:val="en-US"/>
        </w:rPr>
        <w:t>Paragraph 7.2.2.</w:t>
      </w:r>
      <w:r w:rsidRPr="00B77635">
        <w:rPr>
          <w:lang w:val="en-US"/>
        </w:rPr>
        <w:t>, amend to read:</w:t>
      </w:r>
    </w:p>
    <w:p w14:paraId="762B8521" w14:textId="28D60DF7" w:rsidR="00DF4046" w:rsidRPr="00B77635" w:rsidRDefault="00DF4046" w:rsidP="00DF4046">
      <w:pPr>
        <w:adjustRightInd w:val="0"/>
        <w:spacing w:after="120"/>
        <w:ind w:left="2268" w:right="1134" w:hanging="1134"/>
        <w:jc w:val="both"/>
        <w:rPr>
          <w:lang w:val="en-US"/>
        </w:rPr>
      </w:pPr>
      <w:r w:rsidRPr="00B77635">
        <w:rPr>
          <w:lang w:val="en-US"/>
        </w:rPr>
        <w:t xml:space="preserve">"7.2.2. </w:t>
      </w:r>
      <w:r w:rsidRPr="00B77635">
        <w:rPr>
          <w:lang w:val="en-US"/>
        </w:rPr>
        <w:tab/>
        <w:t>A pressure of 3.70 kPa ± 0.10 kPa shall be applied to the fuel system.</w:t>
      </w:r>
      <w:r w:rsidRPr="00B77635">
        <w:t xml:space="preserve"> </w:t>
      </w:r>
      <w:r w:rsidRPr="00B77635">
        <w:rPr>
          <w:lang w:val="en-US"/>
        </w:rPr>
        <w:t>At the request of the manufacturer and with approval of the responsible authority, an alternative pressure can also be applied, taking into account the pressure range in use of the fuel system."</w:t>
      </w:r>
    </w:p>
    <w:p w14:paraId="7E9F3566" w14:textId="77777777" w:rsidR="00DF4046" w:rsidRPr="00B77635" w:rsidRDefault="00DF4046" w:rsidP="00DF4046">
      <w:pPr>
        <w:adjustRightInd w:val="0"/>
        <w:spacing w:after="120"/>
        <w:ind w:left="2268" w:right="1134" w:hanging="1134"/>
        <w:jc w:val="both"/>
        <w:rPr>
          <w:lang w:val="en-US"/>
        </w:rPr>
      </w:pPr>
      <w:r w:rsidRPr="00B77635">
        <w:rPr>
          <w:i/>
          <w:iCs/>
          <w:lang w:val="en-US"/>
        </w:rPr>
        <w:t>Paragraph 7.2.4.</w:t>
      </w:r>
      <w:r w:rsidRPr="00B77635">
        <w:rPr>
          <w:lang w:val="en-US"/>
        </w:rPr>
        <w:t>, amend to read:</w:t>
      </w:r>
    </w:p>
    <w:p w14:paraId="3CD09858" w14:textId="36E2893C" w:rsidR="00DF4046" w:rsidRPr="00B77635" w:rsidRDefault="00DF4046" w:rsidP="00DF4046">
      <w:pPr>
        <w:adjustRightInd w:val="0"/>
        <w:spacing w:after="120"/>
        <w:ind w:left="2268" w:right="1134" w:hanging="1134"/>
        <w:jc w:val="both"/>
        <w:rPr>
          <w:lang w:val="en-US"/>
        </w:rPr>
      </w:pPr>
      <w:r w:rsidRPr="00B77635">
        <w:rPr>
          <w:lang w:val="en-US"/>
        </w:rPr>
        <w:t xml:space="preserve">"7.2.4. </w:t>
      </w:r>
      <w:r w:rsidRPr="00B77635">
        <w:rPr>
          <w:lang w:val="en-US"/>
        </w:rPr>
        <w:tab/>
        <w:t>Following isolation of the fuel system, the pressure shall not drop by more than 0.50 kPa in five minutes."</w:t>
      </w:r>
    </w:p>
    <w:p w14:paraId="29713F69" w14:textId="77777777" w:rsidR="00DF4046" w:rsidRPr="00B77635" w:rsidRDefault="00DF4046" w:rsidP="00DF4046">
      <w:pPr>
        <w:adjustRightInd w:val="0"/>
        <w:spacing w:after="120"/>
        <w:ind w:left="2268" w:right="1134" w:hanging="1134"/>
        <w:jc w:val="both"/>
        <w:rPr>
          <w:lang w:val="en-US"/>
        </w:rPr>
      </w:pPr>
      <w:r w:rsidRPr="00B77635">
        <w:rPr>
          <w:i/>
          <w:iCs/>
          <w:lang w:val="en-US"/>
        </w:rPr>
        <w:t>Add paragraph 7.2.5.</w:t>
      </w:r>
      <w:r w:rsidRPr="00B77635">
        <w:rPr>
          <w:lang w:val="en-US"/>
        </w:rPr>
        <w:t>, to read:</w:t>
      </w:r>
    </w:p>
    <w:p w14:paraId="789A7802" w14:textId="77777777" w:rsidR="00DF4046" w:rsidRPr="00B77635" w:rsidRDefault="00DF4046" w:rsidP="00DF4046">
      <w:pPr>
        <w:adjustRightInd w:val="0"/>
        <w:spacing w:after="120"/>
        <w:ind w:left="2268" w:right="1134" w:hanging="1134"/>
        <w:jc w:val="both"/>
        <w:rPr>
          <w:lang w:val="en-US"/>
        </w:rPr>
      </w:pPr>
      <w:r w:rsidRPr="00B77635">
        <w:rPr>
          <w:lang w:val="en-US"/>
        </w:rPr>
        <w:t xml:space="preserve">"7.2.5. </w:t>
      </w:r>
      <w:r w:rsidRPr="00B77635">
        <w:rPr>
          <w:lang w:val="en-US"/>
        </w:rPr>
        <w:tab/>
        <w:t xml:space="preserve">At the request of the manufacturer and in agreement with the responsible authority the function for leakage can be demonstrated by an equivalent alternative procedure." </w:t>
      </w:r>
    </w:p>
    <w:p w14:paraId="58FACEE6" w14:textId="77777777" w:rsidR="00DF4046" w:rsidRPr="00B77635" w:rsidRDefault="00DF4046" w:rsidP="00DF4046">
      <w:pPr>
        <w:adjustRightInd w:val="0"/>
        <w:spacing w:after="120"/>
        <w:ind w:left="2268" w:right="1134" w:hanging="1134"/>
        <w:jc w:val="both"/>
        <w:rPr>
          <w:lang w:val="en-US"/>
        </w:rPr>
      </w:pPr>
      <w:r w:rsidRPr="00B77635">
        <w:rPr>
          <w:i/>
          <w:iCs/>
          <w:lang w:val="en-US"/>
        </w:rPr>
        <w:t>Paragraph 7.3.2.</w:t>
      </w:r>
      <w:r w:rsidRPr="00B77635">
        <w:rPr>
          <w:lang w:val="en-US"/>
        </w:rPr>
        <w:t>, amend to read:</w:t>
      </w:r>
    </w:p>
    <w:p w14:paraId="28E0363B" w14:textId="2BB787BC" w:rsidR="00DF4046" w:rsidRPr="00B77635" w:rsidRDefault="00DF4046" w:rsidP="00DF4046">
      <w:pPr>
        <w:suppressAutoHyphens w:val="0"/>
        <w:spacing w:after="120" w:line="240" w:lineRule="auto"/>
        <w:ind w:left="2268" w:right="1134" w:hanging="1134"/>
        <w:rPr>
          <w:lang w:val="en-US"/>
        </w:rPr>
      </w:pPr>
      <w:r w:rsidRPr="00B77635">
        <w:rPr>
          <w:lang w:val="en-US"/>
        </w:rPr>
        <w:t xml:space="preserve">"7.3.2. </w:t>
      </w:r>
      <w:r w:rsidRPr="00B77635">
        <w:rPr>
          <w:lang w:val="en-US"/>
        </w:rPr>
        <w:tab/>
        <w:t xml:space="preserve">A pressure of 3.70 kPa ± 0.10 kPa shall be applied to the fuel system. At the request of the manufacturer and with approval of the responsible authority, an alternative pressure can also be applied, taking into account the pressure range in use of the fuel system." </w:t>
      </w:r>
    </w:p>
    <w:p w14:paraId="3C8D45C2" w14:textId="77777777" w:rsidR="00DF4046" w:rsidRPr="00B77635" w:rsidRDefault="00DF4046" w:rsidP="00DF4046">
      <w:pPr>
        <w:adjustRightInd w:val="0"/>
        <w:spacing w:after="120"/>
        <w:ind w:left="1134" w:right="1134"/>
        <w:jc w:val="both"/>
        <w:rPr>
          <w:lang w:val="en-US"/>
        </w:rPr>
      </w:pPr>
      <w:r w:rsidRPr="00B77635">
        <w:rPr>
          <w:i/>
          <w:iCs/>
          <w:lang w:val="en-US"/>
        </w:rPr>
        <w:t>Paragraph 7.3.5.</w:t>
      </w:r>
      <w:r w:rsidRPr="00B77635">
        <w:rPr>
          <w:lang w:val="en-US"/>
        </w:rPr>
        <w:t>, amend to read:</w:t>
      </w:r>
    </w:p>
    <w:p w14:paraId="12B9F287" w14:textId="30459E7A" w:rsidR="00DF4046" w:rsidRPr="00B77635" w:rsidRDefault="00DF4046" w:rsidP="00DF4046">
      <w:pPr>
        <w:adjustRightInd w:val="0"/>
        <w:spacing w:after="120"/>
        <w:ind w:left="2268" w:right="1134" w:hanging="1134"/>
        <w:jc w:val="both"/>
        <w:rPr>
          <w:i/>
          <w:iCs/>
          <w:lang w:val="en-US"/>
        </w:rPr>
      </w:pPr>
      <w:r w:rsidRPr="00B77635">
        <w:rPr>
          <w:lang w:val="en-US"/>
        </w:rPr>
        <w:t xml:space="preserve">"7.3.5. </w:t>
      </w:r>
      <w:r w:rsidRPr="00B77635">
        <w:rPr>
          <w:lang w:val="en-US"/>
        </w:rPr>
        <w:tab/>
        <w:t>The pressure of the fuel system shall drop to a pressure less than 2.5 kPa above ambient pressure within one minute."</w:t>
      </w:r>
    </w:p>
    <w:p w14:paraId="0299F0BA" w14:textId="77777777" w:rsidR="00DF4046" w:rsidRPr="00B77635" w:rsidRDefault="00DF4046" w:rsidP="00DF4046">
      <w:pPr>
        <w:adjustRightInd w:val="0"/>
        <w:spacing w:after="120"/>
        <w:ind w:left="1134" w:right="1134"/>
        <w:jc w:val="both"/>
        <w:rPr>
          <w:lang w:val="en-US"/>
        </w:rPr>
      </w:pPr>
      <w:r w:rsidRPr="00B77635">
        <w:rPr>
          <w:i/>
          <w:iCs/>
          <w:lang w:val="en-US"/>
        </w:rPr>
        <w:t>Paragraph 7.3.6.</w:t>
      </w:r>
      <w:r w:rsidRPr="00B77635">
        <w:rPr>
          <w:lang w:val="en-US"/>
        </w:rPr>
        <w:t>, amend to read:</w:t>
      </w:r>
    </w:p>
    <w:p w14:paraId="66B4AE37" w14:textId="644E1FAE" w:rsidR="00DF4046" w:rsidRPr="00B77635" w:rsidRDefault="00DF4046" w:rsidP="00DF4046">
      <w:pPr>
        <w:pStyle w:val="Default"/>
        <w:spacing w:after="120"/>
        <w:ind w:left="2268" w:right="1134" w:hanging="1134"/>
        <w:rPr>
          <w:color w:val="auto"/>
          <w:sz w:val="20"/>
          <w:szCs w:val="20"/>
        </w:rPr>
      </w:pPr>
      <w:r w:rsidRPr="00B77635">
        <w:rPr>
          <w:color w:val="auto"/>
          <w:sz w:val="20"/>
          <w:szCs w:val="20"/>
        </w:rPr>
        <w:t xml:space="preserve">"7.3.6. </w:t>
      </w:r>
      <w:r w:rsidRPr="00B77635">
        <w:rPr>
          <w:color w:val="auto"/>
          <w:sz w:val="20"/>
          <w:szCs w:val="20"/>
        </w:rPr>
        <w:tab/>
        <w:t>At the request of the manufacturer and in agreement with the responsible authority the functional capacity for venting can be demonstrated by equivalent alternative procedure. "</w:t>
      </w:r>
    </w:p>
    <w:p w14:paraId="3C8C58FD" w14:textId="77777777" w:rsidR="00DF4046" w:rsidRPr="00B77635" w:rsidRDefault="00DF4046" w:rsidP="00CF0CFA">
      <w:pPr>
        <w:keepNext/>
        <w:keepLines/>
        <w:pageBreakBefore/>
        <w:adjustRightInd w:val="0"/>
        <w:spacing w:after="120"/>
        <w:ind w:left="1134" w:right="1134"/>
        <w:jc w:val="both"/>
        <w:rPr>
          <w:lang w:val="en-US"/>
        </w:rPr>
      </w:pPr>
      <w:r w:rsidRPr="00B77635">
        <w:rPr>
          <w:i/>
          <w:iCs/>
          <w:lang w:val="en-US"/>
        </w:rPr>
        <w:lastRenderedPageBreak/>
        <w:t>Paragraph 7.4.4.3.</w:t>
      </w:r>
      <w:r w:rsidRPr="00B77635">
        <w:rPr>
          <w:lang w:val="en-US"/>
        </w:rPr>
        <w:t>, amend to read:</w:t>
      </w:r>
    </w:p>
    <w:p w14:paraId="6F3EA6B1" w14:textId="539CA190" w:rsidR="00DF4046" w:rsidRPr="00B77635" w:rsidRDefault="00DF4046" w:rsidP="00DF4046">
      <w:pPr>
        <w:pStyle w:val="Default"/>
        <w:spacing w:after="120"/>
        <w:ind w:left="2268" w:right="1134" w:hanging="1134"/>
        <w:rPr>
          <w:color w:val="auto"/>
          <w:sz w:val="20"/>
          <w:szCs w:val="20"/>
        </w:rPr>
      </w:pPr>
      <w:r w:rsidRPr="00B77635">
        <w:rPr>
          <w:color w:val="auto"/>
          <w:sz w:val="20"/>
          <w:szCs w:val="20"/>
        </w:rPr>
        <w:t xml:space="preserve">"7.4.4.3. </w:t>
      </w:r>
      <w:r w:rsidRPr="00B77635">
        <w:rPr>
          <w:color w:val="auto"/>
          <w:sz w:val="20"/>
          <w:szCs w:val="20"/>
        </w:rPr>
        <w:tab/>
        <w:t>At the request of the manufacturer and in agreement with the responsible authority, an alternative purge test procedure can be used."</w:t>
      </w:r>
    </w:p>
    <w:p w14:paraId="518DCAC3" w14:textId="77777777" w:rsidR="00DF4046" w:rsidRPr="00B77635" w:rsidRDefault="00DF4046" w:rsidP="00DF4046">
      <w:pPr>
        <w:adjustRightInd w:val="0"/>
        <w:spacing w:after="120"/>
        <w:ind w:left="1134" w:right="1134"/>
        <w:jc w:val="both"/>
        <w:rPr>
          <w:lang w:val="en-US"/>
        </w:rPr>
      </w:pPr>
      <w:r w:rsidRPr="00B77635">
        <w:rPr>
          <w:i/>
          <w:iCs/>
          <w:lang w:val="en-US"/>
        </w:rPr>
        <w:t>Delete paragraphs 7.5., 7.5.1., 7.5.2. and 7.6.</w:t>
      </w:r>
    </w:p>
    <w:p w14:paraId="74F96737" w14:textId="41907F3B" w:rsidR="00B52F3B" w:rsidRPr="00C35F75" w:rsidRDefault="00B52F3B" w:rsidP="00B52F3B">
      <w:pPr>
        <w:spacing w:before="240"/>
        <w:jc w:val="center"/>
        <w:rPr>
          <w:u w:val="single"/>
        </w:rPr>
      </w:pPr>
      <w:r w:rsidRPr="00C35F75">
        <w:rPr>
          <w:u w:val="single"/>
        </w:rPr>
        <w:tab/>
      </w:r>
      <w:r w:rsidRPr="00C35F75">
        <w:rPr>
          <w:u w:val="single"/>
        </w:rPr>
        <w:tab/>
      </w:r>
      <w:r w:rsidRPr="00C35F75">
        <w:rPr>
          <w:u w:val="single"/>
        </w:rPr>
        <w:tab/>
      </w:r>
    </w:p>
    <w:p w14:paraId="5F643D25" w14:textId="574F4D20" w:rsidR="001C6663" w:rsidRPr="00C35F75" w:rsidRDefault="001C6663" w:rsidP="00B52F3B"/>
    <w:sectPr w:rsidR="001C6663" w:rsidRPr="00C35F75"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9E14" w14:textId="77777777" w:rsidR="002F376D" w:rsidRDefault="002F376D"/>
  </w:endnote>
  <w:endnote w:type="continuationSeparator" w:id="0">
    <w:p w14:paraId="7F04D0F9" w14:textId="77777777" w:rsidR="002F376D" w:rsidRDefault="002F376D"/>
  </w:endnote>
  <w:endnote w:type="continuationNotice" w:id="1">
    <w:p w14:paraId="6E34133D" w14:textId="77777777" w:rsidR="002F376D" w:rsidRDefault="002F3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AA47" w14:textId="6EEF0F3C" w:rsidR="00EC4FA1" w:rsidRDefault="00EC4FA1" w:rsidP="00EC4FA1">
    <w:pPr>
      <w:pStyle w:val="Footer"/>
    </w:pPr>
    <w:r w:rsidRPr="0027112F">
      <w:rPr>
        <w:noProof/>
        <w:lang w:val="en-US"/>
      </w:rPr>
      <w:drawing>
        <wp:anchor distT="0" distB="0" distL="114300" distR="114300" simplePos="0" relativeHeight="251659264" behindDoc="0" locked="1" layoutInCell="1" allowOverlap="1" wp14:anchorId="64285DE5" wp14:editId="7BA6F6B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F2F35E" w14:textId="5A9E336B" w:rsidR="00EC4FA1" w:rsidRPr="00EC4FA1" w:rsidRDefault="00EC4FA1" w:rsidP="00EC4FA1">
    <w:pPr>
      <w:pStyle w:val="Footer"/>
      <w:ind w:right="1134"/>
      <w:rPr>
        <w:sz w:val="20"/>
      </w:rPr>
    </w:pPr>
    <w:r>
      <w:rPr>
        <w:sz w:val="20"/>
      </w:rPr>
      <w:t>GE.24-06550  (E)</w:t>
    </w:r>
    <w:r>
      <w:rPr>
        <w:noProof/>
        <w:sz w:val="20"/>
      </w:rPr>
      <w:drawing>
        <wp:anchor distT="0" distB="0" distL="114300" distR="114300" simplePos="0" relativeHeight="251660288" behindDoc="0" locked="0" layoutInCell="1" allowOverlap="1" wp14:anchorId="41F2CE7D" wp14:editId="1F6F1E97">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A703" w14:textId="77777777" w:rsidR="002F376D" w:rsidRPr="000B175B" w:rsidRDefault="002F376D" w:rsidP="000B175B">
      <w:pPr>
        <w:tabs>
          <w:tab w:val="right" w:pos="2155"/>
        </w:tabs>
        <w:spacing w:after="80"/>
        <w:ind w:left="680"/>
        <w:rPr>
          <w:u w:val="single"/>
        </w:rPr>
      </w:pPr>
      <w:r>
        <w:rPr>
          <w:u w:val="single"/>
        </w:rPr>
        <w:tab/>
      </w:r>
    </w:p>
  </w:footnote>
  <w:footnote w:type="continuationSeparator" w:id="0">
    <w:p w14:paraId="6E41B680" w14:textId="77777777" w:rsidR="002F376D" w:rsidRPr="00FC68B7" w:rsidRDefault="002F376D" w:rsidP="00FC68B7">
      <w:pPr>
        <w:tabs>
          <w:tab w:val="left" w:pos="2155"/>
        </w:tabs>
        <w:spacing w:after="80"/>
        <w:ind w:left="680"/>
        <w:rPr>
          <w:u w:val="single"/>
        </w:rPr>
      </w:pPr>
      <w:r>
        <w:rPr>
          <w:u w:val="single"/>
        </w:rPr>
        <w:tab/>
      </w:r>
    </w:p>
  </w:footnote>
  <w:footnote w:type="continuationNotice" w:id="1">
    <w:p w14:paraId="197A7FF8" w14:textId="77777777" w:rsidR="002F376D" w:rsidRDefault="002F376D"/>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sidR="00487E09">
        <w:rPr>
          <w:lang w:val="en-US"/>
        </w:rPr>
        <w:t>4</w:t>
      </w:r>
      <w:r w:rsidRPr="00CC0197">
        <w:rPr>
          <w:lang w:val="en-US"/>
        </w:rPr>
        <w:t xml:space="preserve"> as outlined in proposed programme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47A87B6C" w14:textId="77777777" w:rsidR="00DF4046" w:rsidRPr="00B77635" w:rsidRDefault="00DF4046" w:rsidP="00DF4046">
      <w:pPr>
        <w:pStyle w:val="FootnoteText"/>
        <w:ind w:hanging="567"/>
      </w:pPr>
      <w:r>
        <w:rPr>
          <w:b/>
          <w:bCs/>
        </w:rPr>
        <w:tab/>
      </w:r>
      <w:r w:rsidRPr="00BD0866">
        <w:rPr>
          <w:rStyle w:val="FootnoteReference"/>
          <w:b/>
          <w:bCs/>
        </w:rPr>
        <w:footnoteRef/>
      </w:r>
      <w:r>
        <w:rPr>
          <w:b/>
          <w:bCs/>
        </w:rPr>
        <w:tab/>
      </w:r>
      <w:r w:rsidRPr="00B77635">
        <w:t>As defined in UN GTR No.15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6D8C34CF" w:rsidR="00B52F3B" w:rsidRPr="00B52F3B" w:rsidRDefault="00B52F3B">
    <w:pPr>
      <w:pStyle w:val="Header"/>
    </w:pPr>
    <w:r>
      <w:t>ECE/TRANS/WP.29/202</w:t>
    </w:r>
    <w:r w:rsidR="006A1666">
      <w:t>4</w:t>
    </w:r>
    <w:r>
      <w:t>/</w:t>
    </w:r>
    <w:r w:rsidR="00C35F75">
      <w:t>4</w:t>
    </w:r>
    <w:r w:rsidR="00B77635">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513A69A7" w:rsidR="00B52F3B" w:rsidRPr="00B52F3B" w:rsidRDefault="00B52F3B" w:rsidP="00B52F3B">
    <w:pPr>
      <w:pStyle w:val="Header"/>
      <w:jc w:val="right"/>
    </w:pPr>
    <w:r>
      <w:t>ECE/TRANS/WP.29/202</w:t>
    </w:r>
    <w:r w:rsidR="006A1666">
      <w:t>4</w:t>
    </w:r>
    <w:r>
      <w:t>/</w:t>
    </w:r>
    <w:r w:rsidR="00C35F75">
      <w:t>4</w:t>
    </w:r>
    <w:r w:rsidR="00B77635">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5"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9B5FFA"/>
    <w:multiLevelType w:val="hybridMultilevel"/>
    <w:tmpl w:val="00840D68"/>
    <w:lvl w:ilvl="0" w:tplc="D8D63B6C">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BA5353"/>
    <w:multiLevelType w:val="hybridMultilevel"/>
    <w:tmpl w:val="BFB8A838"/>
    <w:lvl w:ilvl="0" w:tplc="F1D640F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3"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23"/>
  </w:num>
  <w:num w:numId="12" w16cid:durableId="1670714835">
    <w:abstractNumId w:val="19"/>
  </w:num>
  <w:num w:numId="13" w16cid:durableId="21169933">
    <w:abstractNumId w:val="10"/>
  </w:num>
  <w:num w:numId="14" w16cid:durableId="1614820349">
    <w:abstractNumId w:val="17"/>
  </w:num>
  <w:num w:numId="15" w16cid:durableId="271983115">
    <w:abstractNumId w:val="24"/>
  </w:num>
  <w:num w:numId="16" w16cid:durableId="2057197082">
    <w:abstractNumId w:val="18"/>
  </w:num>
  <w:num w:numId="17" w16cid:durableId="1801993351">
    <w:abstractNumId w:val="37"/>
  </w:num>
  <w:num w:numId="18" w16cid:durableId="105931860">
    <w:abstractNumId w:val="41"/>
  </w:num>
  <w:num w:numId="19" w16cid:durableId="654651158">
    <w:abstractNumId w:val="13"/>
  </w:num>
  <w:num w:numId="20" w16cid:durableId="246352255">
    <w:abstractNumId w:val="26"/>
  </w:num>
  <w:num w:numId="21" w16cid:durableId="2057197248">
    <w:abstractNumId w:val="14"/>
  </w:num>
  <w:num w:numId="22" w16cid:durableId="1420441883">
    <w:abstractNumId w:val="35"/>
  </w:num>
  <w:num w:numId="23" w16cid:durableId="52044722">
    <w:abstractNumId w:val="16"/>
  </w:num>
  <w:num w:numId="24" w16cid:durableId="197279596">
    <w:abstractNumId w:val="12"/>
  </w:num>
  <w:num w:numId="25" w16cid:durableId="1486433468">
    <w:abstractNumId w:val="20"/>
  </w:num>
  <w:num w:numId="26" w16cid:durableId="1800801122">
    <w:abstractNumId w:val="27"/>
  </w:num>
  <w:num w:numId="27" w16cid:durableId="1573585454">
    <w:abstractNumId w:val="33"/>
  </w:num>
  <w:num w:numId="28" w16cid:durableId="1364357159">
    <w:abstractNumId w:val="36"/>
  </w:num>
  <w:num w:numId="29" w16cid:durableId="1248076608">
    <w:abstractNumId w:val="29"/>
  </w:num>
  <w:num w:numId="30" w16cid:durableId="310058974">
    <w:abstractNumId w:val="15"/>
  </w:num>
  <w:num w:numId="31" w16cid:durableId="1064371507">
    <w:abstractNumId w:val="38"/>
  </w:num>
  <w:num w:numId="32" w16cid:durableId="619266385">
    <w:abstractNumId w:val="40"/>
  </w:num>
  <w:num w:numId="33" w16cid:durableId="1952740305">
    <w:abstractNumId w:val="11"/>
  </w:num>
  <w:num w:numId="34" w16cid:durableId="1548028179">
    <w:abstractNumId w:val="39"/>
  </w:num>
  <w:num w:numId="35" w16cid:durableId="1623925311">
    <w:abstractNumId w:val="30"/>
  </w:num>
  <w:num w:numId="36" w16cid:durableId="2120030069">
    <w:abstractNumId w:val="31"/>
  </w:num>
  <w:num w:numId="37" w16cid:durableId="401677142">
    <w:abstractNumId w:val="22"/>
  </w:num>
  <w:num w:numId="38" w16cid:durableId="1632206086">
    <w:abstractNumId w:val="32"/>
  </w:num>
  <w:num w:numId="39" w16cid:durableId="831021322">
    <w:abstractNumId w:val="28"/>
  </w:num>
  <w:num w:numId="40" w16cid:durableId="2088575161">
    <w:abstractNumId w:val="25"/>
  </w:num>
  <w:num w:numId="41" w16cid:durableId="1739863614">
    <w:abstractNumId w:val="34"/>
  </w:num>
  <w:num w:numId="42" w16cid:durableId="77490647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15766"/>
    <w:rsid w:val="0002580F"/>
    <w:rsid w:val="00027624"/>
    <w:rsid w:val="00044C6C"/>
    <w:rsid w:val="00050F6B"/>
    <w:rsid w:val="00056723"/>
    <w:rsid w:val="00066A9A"/>
    <w:rsid w:val="000678CD"/>
    <w:rsid w:val="00071655"/>
    <w:rsid w:val="00072C8C"/>
    <w:rsid w:val="00076F58"/>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4C76"/>
    <w:rsid w:val="000F7715"/>
    <w:rsid w:val="00104455"/>
    <w:rsid w:val="00105D95"/>
    <w:rsid w:val="00136A81"/>
    <w:rsid w:val="00140F4F"/>
    <w:rsid w:val="00156B99"/>
    <w:rsid w:val="00166124"/>
    <w:rsid w:val="0017288C"/>
    <w:rsid w:val="00184DDA"/>
    <w:rsid w:val="001900CD"/>
    <w:rsid w:val="001A0452"/>
    <w:rsid w:val="001B4B04"/>
    <w:rsid w:val="001B5875"/>
    <w:rsid w:val="001C4B9C"/>
    <w:rsid w:val="001C6663"/>
    <w:rsid w:val="001C7895"/>
    <w:rsid w:val="001D0837"/>
    <w:rsid w:val="001D26DF"/>
    <w:rsid w:val="001D3FFA"/>
    <w:rsid w:val="001E1C35"/>
    <w:rsid w:val="001E5954"/>
    <w:rsid w:val="001F1599"/>
    <w:rsid w:val="001F19C4"/>
    <w:rsid w:val="001F5A2D"/>
    <w:rsid w:val="002043F0"/>
    <w:rsid w:val="002101A4"/>
    <w:rsid w:val="00211E0B"/>
    <w:rsid w:val="0021387F"/>
    <w:rsid w:val="002216E0"/>
    <w:rsid w:val="0022671F"/>
    <w:rsid w:val="00232575"/>
    <w:rsid w:val="00247258"/>
    <w:rsid w:val="00257CAC"/>
    <w:rsid w:val="0027237A"/>
    <w:rsid w:val="0028206E"/>
    <w:rsid w:val="002974E9"/>
    <w:rsid w:val="002A306B"/>
    <w:rsid w:val="002A7F94"/>
    <w:rsid w:val="002B1023"/>
    <w:rsid w:val="002B109A"/>
    <w:rsid w:val="002C6D45"/>
    <w:rsid w:val="002D6E53"/>
    <w:rsid w:val="002F046D"/>
    <w:rsid w:val="002F3023"/>
    <w:rsid w:val="002F376D"/>
    <w:rsid w:val="002F424E"/>
    <w:rsid w:val="00301764"/>
    <w:rsid w:val="003130D3"/>
    <w:rsid w:val="00321A66"/>
    <w:rsid w:val="003229D8"/>
    <w:rsid w:val="00336C97"/>
    <w:rsid w:val="00337F88"/>
    <w:rsid w:val="00342432"/>
    <w:rsid w:val="003504B9"/>
    <w:rsid w:val="0035223F"/>
    <w:rsid w:val="00352D4B"/>
    <w:rsid w:val="0035638C"/>
    <w:rsid w:val="003A15D6"/>
    <w:rsid w:val="003A46BB"/>
    <w:rsid w:val="003A4EC7"/>
    <w:rsid w:val="003A7295"/>
    <w:rsid w:val="003B021A"/>
    <w:rsid w:val="003B1F60"/>
    <w:rsid w:val="003C2CC4"/>
    <w:rsid w:val="003D4B23"/>
    <w:rsid w:val="003E278A"/>
    <w:rsid w:val="003E7D09"/>
    <w:rsid w:val="003F46C9"/>
    <w:rsid w:val="00405309"/>
    <w:rsid w:val="00405381"/>
    <w:rsid w:val="00405A5C"/>
    <w:rsid w:val="00406D84"/>
    <w:rsid w:val="00413520"/>
    <w:rsid w:val="00420F88"/>
    <w:rsid w:val="004325CB"/>
    <w:rsid w:val="00440A07"/>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E0549"/>
    <w:rsid w:val="004F01C0"/>
    <w:rsid w:val="004F6BA0"/>
    <w:rsid w:val="00503BEA"/>
    <w:rsid w:val="00524589"/>
    <w:rsid w:val="00533616"/>
    <w:rsid w:val="00535ABA"/>
    <w:rsid w:val="0053768B"/>
    <w:rsid w:val="0054034C"/>
    <w:rsid w:val="005420F2"/>
    <w:rsid w:val="0054285C"/>
    <w:rsid w:val="005753B0"/>
    <w:rsid w:val="00582585"/>
    <w:rsid w:val="00584173"/>
    <w:rsid w:val="00592533"/>
    <w:rsid w:val="00595520"/>
    <w:rsid w:val="005A44B9"/>
    <w:rsid w:val="005B1BA0"/>
    <w:rsid w:val="005B3DB3"/>
    <w:rsid w:val="005B5438"/>
    <w:rsid w:val="005C0268"/>
    <w:rsid w:val="005C71D3"/>
    <w:rsid w:val="005D01C4"/>
    <w:rsid w:val="005D15CA"/>
    <w:rsid w:val="005E0D4C"/>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770B2"/>
    <w:rsid w:val="00686A48"/>
    <w:rsid w:val="00686E6B"/>
    <w:rsid w:val="0068763C"/>
    <w:rsid w:val="00690B01"/>
    <w:rsid w:val="00690D7B"/>
    <w:rsid w:val="00691BE9"/>
    <w:rsid w:val="006940E1"/>
    <w:rsid w:val="006A1666"/>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58E8"/>
    <w:rsid w:val="00736ECE"/>
    <w:rsid w:val="0074533B"/>
    <w:rsid w:val="007643BC"/>
    <w:rsid w:val="00780C68"/>
    <w:rsid w:val="007959FE"/>
    <w:rsid w:val="007A0CF1"/>
    <w:rsid w:val="007A6B58"/>
    <w:rsid w:val="007B6BA5"/>
    <w:rsid w:val="007C3390"/>
    <w:rsid w:val="007C42D8"/>
    <w:rsid w:val="007C4F4B"/>
    <w:rsid w:val="007D6F65"/>
    <w:rsid w:val="007D7362"/>
    <w:rsid w:val="007E5C71"/>
    <w:rsid w:val="007F5CE2"/>
    <w:rsid w:val="007F6611"/>
    <w:rsid w:val="00805FA7"/>
    <w:rsid w:val="00810BAC"/>
    <w:rsid w:val="008175E9"/>
    <w:rsid w:val="008242D7"/>
    <w:rsid w:val="0082577B"/>
    <w:rsid w:val="00825CB5"/>
    <w:rsid w:val="0084581D"/>
    <w:rsid w:val="00855044"/>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61DF"/>
    <w:rsid w:val="00946515"/>
    <w:rsid w:val="00947162"/>
    <w:rsid w:val="00954D65"/>
    <w:rsid w:val="00955AF0"/>
    <w:rsid w:val="0095611B"/>
    <w:rsid w:val="009610D0"/>
    <w:rsid w:val="009635EE"/>
    <w:rsid w:val="0096375C"/>
    <w:rsid w:val="009662E6"/>
    <w:rsid w:val="0097095E"/>
    <w:rsid w:val="00984C64"/>
    <w:rsid w:val="0098592B"/>
    <w:rsid w:val="00985FC4"/>
    <w:rsid w:val="00986FDA"/>
    <w:rsid w:val="00990766"/>
    <w:rsid w:val="00991261"/>
    <w:rsid w:val="009964C4"/>
    <w:rsid w:val="009A51BC"/>
    <w:rsid w:val="009A7B81"/>
    <w:rsid w:val="009B7EB7"/>
    <w:rsid w:val="009C15C4"/>
    <w:rsid w:val="009C1B21"/>
    <w:rsid w:val="009C6D23"/>
    <w:rsid w:val="009D01C0"/>
    <w:rsid w:val="009D6A08"/>
    <w:rsid w:val="009E0A16"/>
    <w:rsid w:val="009E6CB7"/>
    <w:rsid w:val="009E7970"/>
    <w:rsid w:val="009F2EAC"/>
    <w:rsid w:val="009F57E3"/>
    <w:rsid w:val="00A04A7D"/>
    <w:rsid w:val="00A10F4F"/>
    <w:rsid w:val="00A11067"/>
    <w:rsid w:val="00A13E5B"/>
    <w:rsid w:val="00A1704A"/>
    <w:rsid w:val="00A36AC2"/>
    <w:rsid w:val="00A41234"/>
    <w:rsid w:val="00A425EB"/>
    <w:rsid w:val="00A443DF"/>
    <w:rsid w:val="00A72F22"/>
    <w:rsid w:val="00A733BC"/>
    <w:rsid w:val="00A748A6"/>
    <w:rsid w:val="00A76A69"/>
    <w:rsid w:val="00A879A4"/>
    <w:rsid w:val="00A91C6E"/>
    <w:rsid w:val="00AA0FF8"/>
    <w:rsid w:val="00AA317A"/>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70B63"/>
    <w:rsid w:val="00B72A1E"/>
    <w:rsid w:val="00B747A9"/>
    <w:rsid w:val="00B7701A"/>
    <w:rsid w:val="00B77635"/>
    <w:rsid w:val="00B81E12"/>
    <w:rsid w:val="00B82C1C"/>
    <w:rsid w:val="00B90264"/>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20450"/>
    <w:rsid w:val="00C35F75"/>
    <w:rsid w:val="00C37ADB"/>
    <w:rsid w:val="00C43483"/>
    <w:rsid w:val="00C463DD"/>
    <w:rsid w:val="00C65B98"/>
    <w:rsid w:val="00C73699"/>
    <w:rsid w:val="00C745C3"/>
    <w:rsid w:val="00C77B6E"/>
    <w:rsid w:val="00C860B5"/>
    <w:rsid w:val="00C92FC8"/>
    <w:rsid w:val="00C94ED2"/>
    <w:rsid w:val="00C96D60"/>
    <w:rsid w:val="00C978F5"/>
    <w:rsid w:val="00CA24A4"/>
    <w:rsid w:val="00CB348D"/>
    <w:rsid w:val="00CB4914"/>
    <w:rsid w:val="00CB4E49"/>
    <w:rsid w:val="00CC07C8"/>
    <w:rsid w:val="00CD46F5"/>
    <w:rsid w:val="00CD6EEC"/>
    <w:rsid w:val="00CE4A8F"/>
    <w:rsid w:val="00CF071D"/>
    <w:rsid w:val="00CF0CFA"/>
    <w:rsid w:val="00CF3F8C"/>
    <w:rsid w:val="00D0123D"/>
    <w:rsid w:val="00D15B04"/>
    <w:rsid w:val="00D2031B"/>
    <w:rsid w:val="00D25FE2"/>
    <w:rsid w:val="00D2736B"/>
    <w:rsid w:val="00D37DA9"/>
    <w:rsid w:val="00D406A7"/>
    <w:rsid w:val="00D43252"/>
    <w:rsid w:val="00D44D86"/>
    <w:rsid w:val="00D4592E"/>
    <w:rsid w:val="00D50B7D"/>
    <w:rsid w:val="00D52012"/>
    <w:rsid w:val="00D6385D"/>
    <w:rsid w:val="00D704E5"/>
    <w:rsid w:val="00D72727"/>
    <w:rsid w:val="00D74429"/>
    <w:rsid w:val="00D85CD7"/>
    <w:rsid w:val="00D978C6"/>
    <w:rsid w:val="00DA0956"/>
    <w:rsid w:val="00DA357F"/>
    <w:rsid w:val="00DA3E12"/>
    <w:rsid w:val="00DB3421"/>
    <w:rsid w:val="00DC18AD"/>
    <w:rsid w:val="00DC2FC2"/>
    <w:rsid w:val="00DD5F78"/>
    <w:rsid w:val="00DF4046"/>
    <w:rsid w:val="00DF7CAE"/>
    <w:rsid w:val="00E02089"/>
    <w:rsid w:val="00E126F9"/>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A37E8"/>
    <w:rsid w:val="00EB2E40"/>
    <w:rsid w:val="00EC4FA1"/>
    <w:rsid w:val="00ED18DC"/>
    <w:rsid w:val="00ED51A7"/>
    <w:rsid w:val="00ED6201"/>
    <w:rsid w:val="00ED7A2A"/>
    <w:rsid w:val="00EE01D8"/>
    <w:rsid w:val="00EE03AD"/>
    <w:rsid w:val="00EF1D7F"/>
    <w:rsid w:val="00F0137E"/>
    <w:rsid w:val="00F01771"/>
    <w:rsid w:val="00F04E44"/>
    <w:rsid w:val="00F21786"/>
    <w:rsid w:val="00F25D06"/>
    <w:rsid w:val="00F31CFF"/>
    <w:rsid w:val="00F3742B"/>
    <w:rsid w:val="00F41FDB"/>
    <w:rsid w:val="00F50597"/>
    <w:rsid w:val="00F56D63"/>
    <w:rsid w:val="00F609A9"/>
    <w:rsid w:val="00F64B7D"/>
    <w:rsid w:val="00F65240"/>
    <w:rsid w:val="00F65BE1"/>
    <w:rsid w:val="00F67474"/>
    <w:rsid w:val="00F67BB7"/>
    <w:rsid w:val="00F80C99"/>
    <w:rsid w:val="00F867EC"/>
    <w:rsid w:val="00F91B2B"/>
    <w:rsid w:val="00F94AD3"/>
    <w:rsid w:val="00FA09E0"/>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4"/>
      </w:numPr>
      <w:spacing w:after="0" w:line="240" w:lineRule="auto"/>
      <w:ind w:right="0"/>
      <w:jc w:val="left"/>
      <w:outlineLvl w:val="0"/>
    </w:pPr>
  </w:style>
  <w:style w:type="paragraph" w:styleId="Heading2">
    <w:name w:val="heading 2"/>
    <w:basedOn w:val="Normal"/>
    <w:next w:val="Normal"/>
    <w:qFormat/>
    <w:rsid w:val="00E925AD"/>
    <w:pPr>
      <w:numPr>
        <w:ilvl w:val="1"/>
        <w:numId w:val="24"/>
      </w:numPr>
      <w:spacing w:line="240" w:lineRule="auto"/>
      <w:outlineLvl w:val="1"/>
    </w:pPr>
  </w:style>
  <w:style w:type="paragraph" w:styleId="Heading3">
    <w:name w:val="heading 3"/>
    <w:basedOn w:val="Normal"/>
    <w:next w:val="Normal"/>
    <w:qFormat/>
    <w:rsid w:val="00E925AD"/>
    <w:pPr>
      <w:numPr>
        <w:ilvl w:val="2"/>
        <w:numId w:val="24"/>
      </w:numPr>
      <w:spacing w:line="240" w:lineRule="auto"/>
      <w:outlineLvl w:val="2"/>
    </w:pPr>
  </w:style>
  <w:style w:type="paragraph" w:styleId="Heading4">
    <w:name w:val="heading 4"/>
    <w:basedOn w:val="Normal"/>
    <w:next w:val="Normal"/>
    <w:qFormat/>
    <w:rsid w:val="00E925AD"/>
    <w:pPr>
      <w:numPr>
        <w:ilvl w:val="3"/>
        <w:numId w:val="24"/>
      </w:numPr>
      <w:spacing w:line="240" w:lineRule="auto"/>
      <w:outlineLvl w:val="3"/>
    </w:pPr>
  </w:style>
  <w:style w:type="paragraph" w:styleId="Heading5">
    <w:name w:val="heading 5"/>
    <w:basedOn w:val="Normal"/>
    <w:next w:val="Normal"/>
    <w:qFormat/>
    <w:rsid w:val="00E925AD"/>
    <w:pPr>
      <w:numPr>
        <w:ilvl w:val="4"/>
        <w:numId w:val="24"/>
      </w:numPr>
      <w:spacing w:line="240" w:lineRule="auto"/>
      <w:outlineLvl w:val="4"/>
    </w:pPr>
  </w:style>
  <w:style w:type="paragraph" w:styleId="Heading6">
    <w:name w:val="heading 6"/>
    <w:basedOn w:val="Normal"/>
    <w:next w:val="Normal"/>
    <w:qFormat/>
    <w:rsid w:val="00E925AD"/>
    <w:pPr>
      <w:numPr>
        <w:ilvl w:val="5"/>
        <w:numId w:val="24"/>
      </w:numPr>
      <w:spacing w:line="240" w:lineRule="auto"/>
      <w:outlineLvl w:val="5"/>
    </w:pPr>
  </w:style>
  <w:style w:type="paragraph" w:styleId="Heading7">
    <w:name w:val="heading 7"/>
    <w:basedOn w:val="Normal"/>
    <w:next w:val="Normal"/>
    <w:qFormat/>
    <w:rsid w:val="00E925AD"/>
    <w:pPr>
      <w:numPr>
        <w:ilvl w:val="6"/>
        <w:numId w:val="24"/>
      </w:numPr>
      <w:spacing w:line="240" w:lineRule="auto"/>
      <w:outlineLvl w:val="6"/>
    </w:pPr>
  </w:style>
  <w:style w:type="paragraph" w:styleId="Heading8">
    <w:name w:val="heading 8"/>
    <w:basedOn w:val="Normal"/>
    <w:next w:val="Normal"/>
    <w:qFormat/>
    <w:rsid w:val="00E925AD"/>
    <w:pPr>
      <w:numPr>
        <w:ilvl w:val="7"/>
        <w:numId w:val="24"/>
      </w:numPr>
      <w:spacing w:line="240" w:lineRule="auto"/>
      <w:outlineLvl w:val="7"/>
    </w:pPr>
  </w:style>
  <w:style w:type="paragraph" w:styleId="Heading9">
    <w:name w:val="heading 9"/>
    <w:basedOn w:val="Normal"/>
    <w:next w:val="Normal"/>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Footnote call,Voetnootverwijzing,Times 10 Point,Exposant 3 Point"/>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qFormat/>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PlainText">
    <w:name w:val="Plain Text"/>
    <w:basedOn w:val="Normal"/>
    <w:link w:val="PlainTextChar"/>
    <w:rsid w:val="009635EE"/>
    <w:rPr>
      <w:rFonts w:eastAsia="MS Mincho" w:cs="Courier New"/>
      <w:lang w:eastAsia="en-US"/>
    </w:rPr>
  </w:style>
  <w:style w:type="character" w:customStyle="1" w:styleId="PlainTextChar">
    <w:name w:val="Plain Text Char"/>
    <w:basedOn w:val="DefaultParagraphFont"/>
    <w:link w:val="PlainText"/>
    <w:rsid w:val="009635EE"/>
    <w:rPr>
      <w:rFonts w:eastAsia="MS Mincho" w:cs="Courier New"/>
      <w:lang w:val="en-GB" w:eastAsia="en-US"/>
    </w:rPr>
  </w:style>
  <w:style w:type="paragraph" w:styleId="BodyText">
    <w:name w:val="Body Text"/>
    <w:basedOn w:val="Normal"/>
    <w:next w:val="Normal"/>
    <w:link w:val="BodyTextChar"/>
    <w:rsid w:val="009635EE"/>
    <w:rPr>
      <w:rFonts w:eastAsia="MS Mincho"/>
      <w:lang w:eastAsia="en-US"/>
    </w:rPr>
  </w:style>
  <w:style w:type="character" w:customStyle="1" w:styleId="BodyTextChar">
    <w:name w:val="Body Text Char"/>
    <w:basedOn w:val="DefaultParagraphFont"/>
    <w:link w:val="BodyText"/>
    <w:rsid w:val="009635EE"/>
    <w:rPr>
      <w:rFonts w:eastAsia="MS Mincho"/>
      <w:lang w:val="en-GB" w:eastAsia="en-US"/>
    </w:rPr>
  </w:style>
  <w:style w:type="paragraph" w:styleId="BodyTextIndent">
    <w:name w:val="Body Text Indent"/>
    <w:basedOn w:val="Normal"/>
    <w:link w:val="BodyTextIndentChar"/>
    <w:rsid w:val="009635EE"/>
    <w:pPr>
      <w:spacing w:after="120"/>
      <w:ind w:left="283"/>
    </w:pPr>
    <w:rPr>
      <w:rFonts w:eastAsia="MS Mincho"/>
      <w:lang w:eastAsia="en-US"/>
    </w:rPr>
  </w:style>
  <w:style w:type="character" w:customStyle="1" w:styleId="BodyTextIndentChar">
    <w:name w:val="Body Text Indent Char"/>
    <w:basedOn w:val="DefaultParagraphFont"/>
    <w:link w:val="BodyTextIndent"/>
    <w:rsid w:val="009635EE"/>
    <w:rPr>
      <w:rFonts w:eastAsia="MS Mincho"/>
      <w:lang w:val="en-GB" w:eastAsia="en-US"/>
    </w:rPr>
  </w:style>
  <w:style w:type="paragraph" w:styleId="BlockText">
    <w:name w:val="Block Text"/>
    <w:basedOn w:val="Normal"/>
    <w:rsid w:val="009635EE"/>
    <w:pPr>
      <w:ind w:left="1440" w:right="1440"/>
    </w:pPr>
    <w:rPr>
      <w:rFonts w:eastAsia="MS Mincho"/>
      <w:lang w:eastAsia="en-US"/>
    </w:rPr>
  </w:style>
  <w:style w:type="character" w:styleId="CommentReference">
    <w:name w:val="annotation reference"/>
    <w:rsid w:val="009635EE"/>
    <w:rPr>
      <w:sz w:val="6"/>
    </w:rPr>
  </w:style>
  <w:style w:type="paragraph" w:styleId="CommentText">
    <w:name w:val="annotation text"/>
    <w:basedOn w:val="Normal"/>
    <w:link w:val="CommentTextChar"/>
    <w:rsid w:val="009635EE"/>
    <w:rPr>
      <w:rFonts w:eastAsia="MS Mincho"/>
      <w:lang w:val="x-none" w:eastAsia="en-US"/>
    </w:rPr>
  </w:style>
  <w:style w:type="character" w:customStyle="1" w:styleId="CommentTextChar">
    <w:name w:val="Comment Text Char"/>
    <w:basedOn w:val="DefaultParagraphFont"/>
    <w:link w:val="CommentText"/>
    <w:rsid w:val="009635EE"/>
    <w:rPr>
      <w:rFonts w:eastAsia="MS Mincho"/>
      <w:lang w:val="x-none" w:eastAsia="en-US"/>
    </w:rPr>
  </w:style>
  <w:style w:type="character" w:styleId="LineNumber">
    <w:name w:val="line number"/>
    <w:rsid w:val="009635EE"/>
    <w:rPr>
      <w:sz w:val="14"/>
    </w:rPr>
  </w:style>
  <w:style w:type="numbering" w:styleId="111111">
    <w:name w:val="Outline List 2"/>
    <w:basedOn w:val="NoList"/>
    <w:rsid w:val="009635EE"/>
    <w:pPr>
      <w:numPr>
        <w:numId w:val="22"/>
      </w:numPr>
    </w:pPr>
  </w:style>
  <w:style w:type="numbering" w:styleId="1ai">
    <w:name w:val="Outline List 1"/>
    <w:basedOn w:val="NoList"/>
    <w:rsid w:val="009635EE"/>
    <w:pPr>
      <w:numPr>
        <w:numId w:val="23"/>
      </w:numPr>
    </w:pPr>
  </w:style>
  <w:style w:type="numbering" w:styleId="ArticleSection">
    <w:name w:val="Outline List 3"/>
    <w:basedOn w:val="NoList"/>
    <w:rsid w:val="009635EE"/>
    <w:pPr>
      <w:numPr>
        <w:numId w:val="24"/>
      </w:numPr>
    </w:pPr>
  </w:style>
  <w:style w:type="paragraph" w:styleId="BodyText2">
    <w:name w:val="Body Text 2"/>
    <w:basedOn w:val="Normal"/>
    <w:link w:val="BodyText2Char"/>
    <w:rsid w:val="009635EE"/>
    <w:pPr>
      <w:spacing w:after="120" w:line="480" w:lineRule="auto"/>
    </w:pPr>
    <w:rPr>
      <w:rFonts w:eastAsia="MS Mincho"/>
      <w:lang w:eastAsia="en-US"/>
    </w:rPr>
  </w:style>
  <w:style w:type="character" w:customStyle="1" w:styleId="BodyText2Char">
    <w:name w:val="Body Text 2 Char"/>
    <w:basedOn w:val="DefaultParagraphFont"/>
    <w:link w:val="BodyText2"/>
    <w:rsid w:val="009635EE"/>
    <w:rPr>
      <w:rFonts w:eastAsia="MS Mincho"/>
      <w:lang w:val="en-GB" w:eastAsia="en-US"/>
    </w:rPr>
  </w:style>
  <w:style w:type="paragraph" w:styleId="BodyText3">
    <w:name w:val="Body Text 3"/>
    <w:basedOn w:val="Normal"/>
    <w:link w:val="BodyText3Char"/>
    <w:rsid w:val="009635EE"/>
    <w:pPr>
      <w:spacing w:after="120"/>
    </w:pPr>
    <w:rPr>
      <w:rFonts w:eastAsia="MS Mincho"/>
      <w:sz w:val="16"/>
      <w:szCs w:val="16"/>
      <w:lang w:eastAsia="en-US"/>
    </w:rPr>
  </w:style>
  <w:style w:type="character" w:customStyle="1" w:styleId="BodyText3Char">
    <w:name w:val="Body Text 3 Char"/>
    <w:basedOn w:val="DefaultParagraphFont"/>
    <w:link w:val="BodyText3"/>
    <w:rsid w:val="009635EE"/>
    <w:rPr>
      <w:rFonts w:eastAsia="MS Mincho"/>
      <w:sz w:val="16"/>
      <w:szCs w:val="16"/>
      <w:lang w:val="en-GB" w:eastAsia="en-US"/>
    </w:rPr>
  </w:style>
  <w:style w:type="paragraph" w:styleId="BodyTextFirstIndent">
    <w:name w:val="Body Text First Indent"/>
    <w:basedOn w:val="BodyText"/>
    <w:link w:val="BodyTextFirstIndentChar"/>
    <w:rsid w:val="009635EE"/>
    <w:pPr>
      <w:spacing w:after="120"/>
      <w:ind w:firstLine="210"/>
    </w:pPr>
  </w:style>
  <w:style w:type="character" w:customStyle="1" w:styleId="BodyTextFirstIndentChar">
    <w:name w:val="Body Text First Indent Char"/>
    <w:basedOn w:val="BodyTextChar"/>
    <w:link w:val="BodyTextFirstIndent"/>
    <w:rsid w:val="009635EE"/>
    <w:rPr>
      <w:rFonts w:eastAsia="MS Mincho"/>
      <w:lang w:val="en-GB" w:eastAsia="en-US"/>
    </w:rPr>
  </w:style>
  <w:style w:type="paragraph" w:styleId="BodyTextFirstIndent2">
    <w:name w:val="Body Text First Indent 2"/>
    <w:basedOn w:val="BodyTextIndent"/>
    <w:link w:val="BodyTextFirstIndent2Char"/>
    <w:rsid w:val="009635EE"/>
    <w:pPr>
      <w:ind w:firstLine="210"/>
    </w:pPr>
  </w:style>
  <w:style w:type="character" w:customStyle="1" w:styleId="BodyTextFirstIndent2Char">
    <w:name w:val="Body Text First Indent 2 Char"/>
    <w:basedOn w:val="BodyTextIndentChar"/>
    <w:link w:val="BodyTextFirstIndent2"/>
    <w:rsid w:val="009635EE"/>
    <w:rPr>
      <w:rFonts w:eastAsia="MS Mincho"/>
      <w:lang w:val="en-GB" w:eastAsia="en-US"/>
    </w:rPr>
  </w:style>
  <w:style w:type="paragraph" w:styleId="BodyTextIndent2">
    <w:name w:val="Body Text Indent 2"/>
    <w:basedOn w:val="Normal"/>
    <w:link w:val="BodyTextIndent2Char"/>
    <w:rsid w:val="009635EE"/>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9635EE"/>
    <w:rPr>
      <w:rFonts w:eastAsia="MS Mincho"/>
      <w:lang w:val="en-GB" w:eastAsia="en-US"/>
    </w:rPr>
  </w:style>
  <w:style w:type="paragraph" w:styleId="Closing">
    <w:name w:val="Closing"/>
    <w:basedOn w:val="Normal"/>
    <w:link w:val="ClosingChar"/>
    <w:rsid w:val="009635EE"/>
    <w:pPr>
      <w:ind w:left="4252"/>
    </w:pPr>
    <w:rPr>
      <w:rFonts w:eastAsia="MS Mincho"/>
      <w:lang w:eastAsia="en-US"/>
    </w:rPr>
  </w:style>
  <w:style w:type="character" w:customStyle="1" w:styleId="ClosingChar">
    <w:name w:val="Closing Char"/>
    <w:basedOn w:val="DefaultParagraphFont"/>
    <w:link w:val="Closing"/>
    <w:rsid w:val="009635EE"/>
    <w:rPr>
      <w:rFonts w:eastAsia="MS Mincho"/>
      <w:lang w:val="en-GB" w:eastAsia="en-US"/>
    </w:rPr>
  </w:style>
  <w:style w:type="paragraph" w:styleId="Date">
    <w:name w:val="Date"/>
    <w:basedOn w:val="Normal"/>
    <w:next w:val="Normal"/>
    <w:link w:val="DateChar"/>
    <w:rsid w:val="009635EE"/>
    <w:rPr>
      <w:rFonts w:eastAsia="MS Mincho"/>
      <w:lang w:eastAsia="en-US"/>
    </w:rPr>
  </w:style>
  <w:style w:type="character" w:customStyle="1" w:styleId="DateChar">
    <w:name w:val="Date Char"/>
    <w:basedOn w:val="DefaultParagraphFont"/>
    <w:link w:val="Date"/>
    <w:rsid w:val="009635EE"/>
    <w:rPr>
      <w:rFonts w:eastAsia="MS Mincho"/>
      <w:lang w:val="en-GB" w:eastAsia="en-US"/>
    </w:rPr>
  </w:style>
  <w:style w:type="paragraph" w:styleId="E-mailSignature">
    <w:name w:val="E-mail Signature"/>
    <w:basedOn w:val="Normal"/>
    <w:link w:val="E-mailSignatureChar"/>
    <w:rsid w:val="009635EE"/>
    <w:rPr>
      <w:rFonts w:eastAsia="MS Mincho"/>
      <w:lang w:eastAsia="en-US"/>
    </w:rPr>
  </w:style>
  <w:style w:type="character" w:customStyle="1" w:styleId="E-mailSignatureChar">
    <w:name w:val="E-mail Signature Char"/>
    <w:basedOn w:val="DefaultParagraphFont"/>
    <w:link w:val="E-mailSignature"/>
    <w:rsid w:val="009635EE"/>
    <w:rPr>
      <w:rFonts w:eastAsia="MS Mincho"/>
      <w:lang w:val="en-GB" w:eastAsia="en-US"/>
    </w:rPr>
  </w:style>
  <w:style w:type="character" w:styleId="Emphasis">
    <w:name w:val="Emphasis"/>
    <w:qFormat/>
    <w:rsid w:val="009635EE"/>
    <w:rPr>
      <w:i/>
      <w:iCs/>
    </w:rPr>
  </w:style>
  <w:style w:type="paragraph" w:styleId="EnvelopeReturn">
    <w:name w:val="envelope return"/>
    <w:basedOn w:val="Normal"/>
    <w:rsid w:val="009635EE"/>
    <w:rPr>
      <w:rFonts w:ascii="Arial" w:eastAsia="MS Mincho" w:hAnsi="Arial" w:cs="Arial"/>
      <w:lang w:eastAsia="en-US"/>
    </w:rPr>
  </w:style>
  <w:style w:type="character" w:styleId="HTMLAcronym">
    <w:name w:val="HTML Acronym"/>
    <w:basedOn w:val="DefaultParagraphFont"/>
    <w:rsid w:val="009635EE"/>
  </w:style>
  <w:style w:type="paragraph" w:styleId="HTMLAddress">
    <w:name w:val="HTML Address"/>
    <w:basedOn w:val="Normal"/>
    <w:link w:val="HTMLAddressChar"/>
    <w:rsid w:val="009635EE"/>
    <w:rPr>
      <w:rFonts w:eastAsia="MS Mincho"/>
      <w:i/>
      <w:iCs/>
      <w:lang w:eastAsia="en-US"/>
    </w:rPr>
  </w:style>
  <w:style w:type="character" w:customStyle="1" w:styleId="HTMLAddressChar">
    <w:name w:val="HTML Address Char"/>
    <w:basedOn w:val="DefaultParagraphFont"/>
    <w:link w:val="HTMLAddress"/>
    <w:rsid w:val="009635EE"/>
    <w:rPr>
      <w:rFonts w:eastAsia="MS Mincho"/>
      <w:i/>
      <w:iCs/>
      <w:lang w:val="en-GB" w:eastAsia="en-US"/>
    </w:rPr>
  </w:style>
  <w:style w:type="character" w:styleId="HTMLCite">
    <w:name w:val="HTML Cite"/>
    <w:rsid w:val="009635EE"/>
    <w:rPr>
      <w:i/>
      <w:iCs/>
    </w:rPr>
  </w:style>
  <w:style w:type="character" w:styleId="HTMLCode">
    <w:name w:val="HTML Code"/>
    <w:rsid w:val="009635EE"/>
    <w:rPr>
      <w:rFonts w:ascii="Courier New" w:hAnsi="Courier New" w:cs="Courier New"/>
      <w:sz w:val="20"/>
      <w:szCs w:val="20"/>
    </w:rPr>
  </w:style>
  <w:style w:type="character" w:styleId="HTMLDefinition">
    <w:name w:val="HTML Definition"/>
    <w:rsid w:val="009635EE"/>
    <w:rPr>
      <w:i/>
      <w:iCs/>
    </w:rPr>
  </w:style>
  <w:style w:type="character" w:styleId="HTMLKeyboard">
    <w:name w:val="HTML Keyboard"/>
    <w:rsid w:val="009635EE"/>
    <w:rPr>
      <w:rFonts w:ascii="Courier New" w:hAnsi="Courier New" w:cs="Courier New"/>
      <w:sz w:val="20"/>
      <w:szCs w:val="20"/>
    </w:rPr>
  </w:style>
  <w:style w:type="paragraph" w:styleId="HTMLPreformatted">
    <w:name w:val="HTML Preformatted"/>
    <w:basedOn w:val="Normal"/>
    <w:link w:val="HTMLPreformattedChar"/>
    <w:rsid w:val="009635EE"/>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9635EE"/>
    <w:rPr>
      <w:rFonts w:ascii="Courier New" w:eastAsia="MS Mincho" w:hAnsi="Courier New" w:cs="Courier New"/>
      <w:lang w:val="en-GB" w:eastAsia="en-US"/>
    </w:rPr>
  </w:style>
  <w:style w:type="character" w:styleId="HTMLSample">
    <w:name w:val="HTML Sample"/>
    <w:rsid w:val="009635EE"/>
    <w:rPr>
      <w:rFonts w:ascii="Courier New" w:hAnsi="Courier New" w:cs="Courier New"/>
    </w:rPr>
  </w:style>
  <w:style w:type="character" w:styleId="HTMLTypewriter">
    <w:name w:val="HTML Typewriter"/>
    <w:rsid w:val="009635EE"/>
    <w:rPr>
      <w:rFonts w:ascii="Courier New" w:hAnsi="Courier New" w:cs="Courier New"/>
      <w:sz w:val="20"/>
      <w:szCs w:val="20"/>
    </w:rPr>
  </w:style>
  <w:style w:type="character" w:styleId="HTMLVariable">
    <w:name w:val="HTML Variable"/>
    <w:rsid w:val="009635EE"/>
    <w:rPr>
      <w:i/>
      <w:iCs/>
    </w:rPr>
  </w:style>
  <w:style w:type="paragraph" w:styleId="List">
    <w:name w:val="List"/>
    <w:basedOn w:val="Normal"/>
    <w:rsid w:val="009635EE"/>
    <w:pPr>
      <w:ind w:left="283" w:hanging="283"/>
    </w:pPr>
    <w:rPr>
      <w:rFonts w:eastAsia="MS Mincho"/>
      <w:lang w:eastAsia="en-US"/>
    </w:rPr>
  </w:style>
  <w:style w:type="paragraph" w:styleId="List2">
    <w:name w:val="List 2"/>
    <w:basedOn w:val="Normal"/>
    <w:rsid w:val="009635EE"/>
    <w:pPr>
      <w:ind w:left="566" w:hanging="283"/>
    </w:pPr>
    <w:rPr>
      <w:rFonts w:eastAsia="MS Mincho"/>
      <w:lang w:eastAsia="en-US"/>
    </w:rPr>
  </w:style>
  <w:style w:type="paragraph" w:styleId="List3">
    <w:name w:val="List 3"/>
    <w:basedOn w:val="Normal"/>
    <w:rsid w:val="009635EE"/>
    <w:pPr>
      <w:ind w:left="849" w:hanging="283"/>
    </w:pPr>
    <w:rPr>
      <w:rFonts w:eastAsia="MS Mincho"/>
      <w:lang w:eastAsia="en-US"/>
    </w:rPr>
  </w:style>
  <w:style w:type="paragraph" w:styleId="List4">
    <w:name w:val="List 4"/>
    <w:basedOn w:val="Normal"/>
    <w:rsid w:val="009635EE"/>
    <w:pPr>
      <w:ind w:left="1132" w:hanging="283"/>
    </w:pPr>
    <w:rPr>
      <w:rFonts w:eastAsia="MS Mincho"/>
      <w:lang w:eastAsia="en-US"/>
    </w:rPr>
  </w:style>
  <w:style w:type="paragraph" w:styleId="List5">
    <w:name w:val="List 5"/>
    <w:basedOn w:val="Normal"/>
    <w:rsid w:val="009635EE"/>
    <w:pPr>
      <w:ind w:left="1415" w:hanging="283"/>
    </w:pPr>
    <w:rPr>
      <w:rFonts w:eastAsia="MS Mincho"/>
      <w:lang w:eastAsia="en-US"/>
    </w:rPr>
  </w:style>
  <w:style w:type="paragraph" w:styleId="ListBullet">
    <w:name w:val="List Bullet"/>
    <w:basedOn w:val="Normal"/>
    <w:rsid w:val="009635EE"/>
    <w:pPr>
      <w:tabs>
        <w:tab w:val="num" w:pos="360"/>
      </w:tabs>
      <w:ind w:left="360" w:hanging="360"/>
    </w:pPr>
    <w:rPr>
      <w:rFonts w:eastAsia="MS Mincho"/>
      <w:lang w:eastAsia="en-US"/>
    </w:rPr>
  </w:style>
  <w:style w:type="paragraph" w:styleId="ListBullet2">
    <w:name w:val="List Bullet 2"/>
    <w:basedOn w:val="Normal"/>
    <w:rsid w:val="009635EE"/>
    <w:pPr>
      <w:tabs>
        <w:tab w:val="num" w:pos="643"/>
      </w:tabs>
      <w:ind w:left="643" w:hanging="360"/>
    </w:pPr>
    <w:rPr>
      <w:rFonts w:eastAsia="MS Mincho"/>
      <w:lang w:eastAsia="en-US"/>
    </w:rPr>
  </w:style>
  <w:style w:type="paragraph" w:styleId="ListBullet3">
    <w:name w:val="List Bullet 3"/>
    <w:basedOn w:val="Normal"/>
    <w:rsid w:val="009635EE"/>
    <w:pPr>
      <w:tabs>
        <w:tab w:val="num" w:pos="926"/>
      </w:tabs>
      <w:ind w:left="926" w:hanging="360"/>
    </w:pPr>
    <w:rPr>
      <w:rFonts w:eastAsia="MS Mincho"/>
      <w:lang w:eastAsia="en-US"/>
    </w:rPr>
  </w:style>
  <w:style w:type="paragraph" w:styleId="ListBullet4">
    <w:name w:val="List Bullet 4"/>
    <w:basedOn w:val="Normal"/>
    <w:rsid w:val="009635EE"/>
    <w:pPr>
      <w:tabs>
        <w:tab w:val="num" w:pos="1209"/>
      </w:tabs>
      <w:ind w:left="1209" w:hanging="360"/>
    </w:pPr>
    <w:rPr>
      <w:rFonts w:eastAsia="MS Mincho"/>
      <w:lang w:eastAsia="en-US"/>
    </w:rPr>
  </w:style>
  <w:style w:type="paragraph" w:styleId="ListBullet5">
    <w:name w:val="List Bullet 5"/>
    <w:basedOn w:val="Normal"/>
    <w:rsid w:val="009635EE"/>
    <w:pPr>
      <w:tabs>
        <w:tab w:val="num" w:pos="1492"/>
      </w:tabs>
      <w:ind w:left="1492" w:hanging="360"/>
    </w:pPr>
    <w:rPr>
      <w:rFonts w:eastAsia="MS Mincho"/>
      <w:lang w:eastAsia="en-US"/>
    </w:rPr>
  </w:style>
  <w:style w:type="paragraph" w:styleId="ListContinue">
    <w:name w:val="List Continue"/>
    <w:basedOn w:val="Normal"/>
    <w:rsid w:val="009635EE"/>
    <w:pPr>
      <w:spacing w:after="120"/>
      <w:ind w:left="283"/>
    </w:pPr>
    <w:rPr>
      <w:rFonts w:eastAsia="MS Mincho"/>
      <w:lang w:eastAsia="en-US"/>
    </w:rPr>
  </w:style>
  <w:style w:type="paragraph" w:styleId="ListContinue2">
    <w:name w:val="List Continue 2"/>
    <w:basedOn w:val="Normal"/>
    <w:rsid w:val="009635EE"/>
    <w:pPr>
      <w:spacing w:after="120"/>
      <w:ind w:left="566"/>
    </w:pPr>
    <w:rPr>
      <w:rFonts w:eastAsia="MS Mincho"/>
      <w:lang w:eastAsia="en-US"/>
    </w:rPr>
  </w:style>
  <w:style w:type="paragraph" w:styleId="ListContinue3">
    <w:name w:val="List Continue 3"/>
    <w:basedOn w:val="Normal"/>
    <w:rsid w:val="009635EE"/>
    <w:pPr>
      <w:spacing w:after="120"/>
      <w:ind w:left="849"/>
    </w:pPr>
    <w:rPr>
      <w:rFonts w:eastAsia="MS Mincho"/>
      <w:lang w:eastAsia="en-US"/>
    </w:rPr>
  </w:style>
  <w:style w:type="paragraph" w:styleId="ListContinue4">
    <w:name w:val="List Continue 4"/>
    <w:basedOn w:val="Normal"/>
    <w:rsid w:val="009635EE"/>
    <w:pPr>
      <w:spacing w:after="120"/>
      <w:ind w:left="1132"/>
    </w:pPr>
    <w:rPr>
      <w:rFonts w:eastAsia="MS Mincho"/>
      <w:lang w:eastAsia="en-US"/>
    </w:rPr>
  </w:style>
  <w:style w:type="paragraph" w:styleId="ListContinue5">
    <w:name w:val="List Continue 5"/>
    <w:basedOn w:val="Normal"/>
    <w:rsid w:val="009635EE"/>
    <w:pPr>
      <w:spacing w:after="120"/>
      <w:ind w:left="1415"/>
    </w:pPr>
    <w:rPr>
      <w:rFonts w:eastAsia="MS Mincho"/>
      <w:lang w:eastAsia="en-US"/>
    </w:rPr>
  </w:style>
  <w:style w:type="paragraph" w:styleId="ListNumber">
    <w:name w:val="List Number"/>
    <w:basedOn w:val="Normal"/>
    <w:rsid w:val="009635EE"/>
    <w:pPr>
      <w:tabs>
        <w:tab w:val="num" w:pos="360"/>
      </w:tabs>
      <w:ind w:left="360" w:hanging="360"/>
    </w:pPr>
    <w:rPr>
      <w:rFonts w:eastAsia="MS Mincho"/>
      <w:lang w:eastAsia="en-US"/>
    </w:rPr>
  </w:style>
  <w:style w:type="paragraph" w:styleId="ListNumber2">
    <w:name w:val="List Number 2"/>
    <w:basedOn w:val="Normal"/>
    <w:rsid w:val="009635EE"/>
    <w:pPr>
      <w:tabs>
        <w:tab w:val="num" w:pos="643"/>
      </w:tabs>
      <w:ind w:left="643" w:hanging="360"/>
    </w:pPr>
    <w:rPr>
      <w:rFonts w:eastAsia="MS Mincho"/>
      <w:lang w:eastAsia="en-US"/>
    </w:rPr>
  </w:style>
  <w:style w:type="paragraph" w:styleId="ListNumber3">
    <w:name w:val="List Number 3"/>
    <w:basedOn w:val="Normal"/>
    <w:rsid w:val="009635EE"/>
    <w:pPr>
      <w:tabs>
        <w:tab w:val="num" w:pos="926"/>
      </w:tabs>
      <w:ind w:left="926" w:hanging="360"/>
    </w:pPr>
    <w:rPr>
      <w:rFonts w:eastAsia="MS Mincho"/>
      <w:lang w:eastAsia="en-US"/>
    </w:rPr>
  </w:style>
  <w:style w:type="paragraph" w:styleId="ListNumber4">
    <w:name w:val="List Number 4"/>
    <w:basedOn w:val="Normal"/>
    <w:rsid w:val="009635EE"/>
    <w:pPr>
      <w:tabs>
        <w:tab w:val="num" w:pos="1209"/>
      </w:tabs>
      <w:ind w:left="1209" w:hanging="360"/>
    </w:pPr>
    <w:rPr>
      <w:rFonts w:eastAsia="MS Mincho"/>
      <w:lang w:eastAsia="en-US"/>
    </w:rPr>
  </w:style>
  <w:style w:type="paragraph" w:styleId="ListNumber5">
    <w:name w:val="List Number 5"/>
    <w:basedOn w:val="Normal"/>
    <w:rsid w:val="009635EE"/>
    <w:pPr>
      <w:tabs>
        <w:tab w:val="num" w:pos="1492"/>
      </w:tabs>
      <w:ind w:left="1492" w:hanging="360"/>
    </w:pPr>
    <w:rPr>
      <w:rFonts w:eastAsia="MS Mincho"/>
      <w:lang w:eastAsia="en-US"/>
    </w:rPr>
  </w:style>
  <w:style w:type="paragraph" w:styleId="MessageHeader">
    <w:name w:val="Message Header"/>
    <w:basedOn w:val="Normal"/>
    <w:link w:val="MessageHeaderChar"/>
    <w:rsid w:val="009635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9635EE"/>
    <w:rPr>
      <w:rFonts w:ascii="Arial" w:eastAsia="MS Mincho" w:hAnsi="Arial" w:cs="Arial"/>
      <w:sz w:val="24"/>
      <w:szCs w:val="24"/>
      <w:shd w:val="pct20" w:color="auto" w:fill="auto"/>
      <w:lang w:val="en-GB" w:eastAsia="en-US"/>
    </w:rPr>
  </w:style>
  <w:style w:type="paragraph" w:styleId="NormalWeb">
    <w:name w:val="Normal (Web)"/>
    <w:basedOn w:val="Normal"/>
    <w:link w:val="NormalWebChar"/>
    <w:rsid w:val="009635EE"/>
    <w:rPr>
      <w:rFonts w:eastAsia="MS Mincho"/>
      <w:sz w:val="24"/>
      <w:szCs w:val="24"/>
      <w:lang w:eastAsia="en-US"/>
    </w:rPr>
  </w:style>
  <w:style w:type="paragraph" w:styleId="NormalIndent">
    <w:name w:val="Normal Indent"/>
    <w:basedOn w:val="Normal"/>
    <w:rsid w:val="009635EE"/>
    <w:pPr>
      <w:ind w:left="567"/>
    </w:pPr>
    <w:rPr>
      <w:rFonts w:eastAsia="MS Mincho"/>
      <w:lang w:eastAsia="en-US"/>
    </w:rPr>
  </w:style>
  <w:style w:type="paragraph" w:styleId="NoteHeading">
    <w:name w:val="Note Heading"/>
    <w:basedOn w:val="Normal"/>
    <w:next w:val="Normal"/>
    <w:link w:val="NoteHeadingChar"/>
    <w:rsid w:val="009635EE"/>
    <w:rPr>
      <w:rFonts w:eastAsia="MS Mincho"/>
      <w:lang w:eastAsia="en-US"/>
    </w:rPr>
  </w:style>
  <w:style w:type="character" w:customStyle="1" w:styleId="NoteHeadingChar">
    <w:name w:val="Note Heading Char"/>
    <w:basedOn w:val="DefaultParagraphFont"/>
    <w:link w:val="NoteHeading"/>
    <w:rsid w:val="009635EE"/>
    <w:rPr>
      <w:rFonts w:eastAsia="MS Mincho"/>
      <w:lang w:val="en-GB" w:eastAsia="en-US"/>
    </w:rPr>
  </w:style>
  <w:style w:type="paragraph" w:styleId="Salutation">
    <w:name w:val="Salutation"/>
    <w:basedOn w:val="Normal"/>
    <w:next w:val="Normal"/>
    <w:link w:val="SalutationChar"/>
    <w:rsid w:val="009635EE"/>
    <w:rPr>
      <w:rFonts w:eastAsia="MS Mincho"/>
      <w:lang w:eastAsia="en-US"/>
    </w:rPr>
  </w:style>
  <w:style w:type="character" w:customStyle="1" w:styleId="SalutationChar">
    <w:name w:val="Salutation Char"/>
    <w:basedOn w:val="DefaultParagraphFont"/>
    <w:link w:val="Salutation"/>
    <w:rsid w:val="009635EE"/>
    <w:rPr>
      <w:rFonts w:eastAsia="MS Mincho"/>
      <w:lang w:val="en-GB" w:eastAsia="en-US"/>
    </w:rPr>
  </w:style>
  <w:style w:type="paragraph" w:styleId="Signature">
    <w:name w:val="Signature"/>
    <w:basedOn w:val="Normal"/>
    <w:link w:val="SignatureChar"/>
    <w:rsid w:val="009635EE"/>
    <w:pPr>
      <w:ind w:left="4252"/>
    </w:pPr>
    <w:rPr>
      <w:rFonts w:eastAsia="MS Mincho"/>
      <w:lang w:eastAsia="en-US"/>
    </w:rPr>
  </w:style>
  <w:style w:type="character" w:customStyle="1" w:styleId="SignatureChar">
    <w:name w:val="Signature Char"/>
    <w:basedOn w:val="DefaultParagraphFont"/>
    <w:link w:val="Signature"/>
    <w:rsid w:val="009635EE"/>
    <w:rPr>
      <w:rFonts w:eastAsia="MS Mincho"/>
      <w:lang w:val="en-GB" w:eastAsia="en-US"/>
    </w:rPr>
  </w:style>
  <w:style w:type="character" w:styleId="Strong">
    <w:name w:val="Strong"/>
    <w:qFormat/>
    <w:rsid w:val="009635EE"/>
    <w:rPr>
      <w:b/>
      <w:bCs/>
    </w:rPr>
  </w:style>
  <w:style w:type="paragraph" w:styleId="Subtitle">
    <w:name w:val="Subtitle"/>
    <w:basedOn w:val="Normal"/>
    <w:link w:val="SubtitleChar"/>
    <w:qFormat/>
    <w:rsid w:val="009635EE"/>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9635EE"/>
    <w:rPr>
      <w:rFonts w:ascii="Arial" w:eastAsia="MS Mincho" w:hAnsi="Arial" w:cs="Arial"/>
      <w:sz w:val="24"/>
      <w:szCs w:val="24"/>
      <w:lang w:val="en-GB" w:eastAsia="en-US"/>
    </w:rPr>
  </w:style>
  <w:style w:type="table" w:styleId="Table3Deffects1">
    <w:name w:val="Table 3D effects 1"/>
    <w:basedOn w:val="TableNormal"/>
    <w:rsid w:val="009635EE"/>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35EE"/>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35EE"/>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35EE"/>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35EE"/>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35EE"/>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35EE"/>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35EE"/>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35EE"/>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35EE"/>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35EE"/>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35EE"/>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35EE"/>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35EE"/>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35EE"/>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35EE"/>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35EE"/>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35EE"/>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35EE"/>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35EE"/>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35EE"/>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35EE"/>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35EE"/>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35EE"/>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35EE"/>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35EE"/>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35EE"/>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35EE"/>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35EE"/>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35EE"/>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35EE"/>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635EE"/>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9635EE"/>
    <w:rPr>
      <w:rFonts w:ascii="Arial" w:eastAsia="MS Mincho" w:hAnsi="Arial" w:cs="Arial"/>
      <w:b/>
      <w:bCs/>
      <w:kern w:val="28"/>
      <w:sz w:val="32"/>
      <w:szCs w:val="32"/>
      <w:lang w:val="en-GB" w:eastAsia="en-US"/>
    </w:rPr>
  </w:style>
  <w:style w:type="paragraph" w:styleId="EnvelopeAddress">
    <w:name w:val="envelope address"/>
    <w:basedOn w:val="Normal"/>
    <w:rsid w:val="009635EE"/>
    <w:pPr>
      <w:framePr w:w="7920" w:h="1980" w:hRule="exact" w:hSpace="180" w:wrap="auto" w:hAnchor="page" w:xAlign="center" w:yAlign="bottom"/>
      <w:ind w:left="2880"/>
    </w:pPr>
    <w:rPr>
      <w:rFonts w:ascii="Arial" w:eastAsia="MS Mincho" w:hAnsi="Arial" w:cs="Arial"/>
      <w:sz w:val="24"/>
      <w:szCs w:val="24"/>
      <w:lang w:eastAsia="en-US"/>
    </w:rPr>
  </w:style>
  <w:style w:type="paragraph" w:customStyle="1" w:styleId="Rom2">
    <w:name w:val="Rom2"/>
    <w:basedOn w:val="Normal"/>
    <w:rsid w:val="009635EE"/>
    <w:pPr>
      <w:numPr>
        <w:numId w:val="25"/>
      </w:numPr>
      <w:suppressAutoHyphens w:val="0"/>
      <w:spacing w:after="240" w:line="240" w:lineRule="auto"/>
    </w:pPr>
    <w:rPr>
      <w:rFonts w:eastAsia="MS Mincho"/>
      <w:sz w:val="24"/>
      <w:lang w:eastAsia="en-US"/>
    </w:rPr>
  </w:style>
  <w:style w:type="paragraph" w:customStyle="1" w:styleId="NormalLeft">
    <w:name w:val="Normal Left"/>
    <w:basedOn w:val="Normal"/>
    <w:rsid w:val="009635EE"/>
    <w:pPr>
      <w:suppressAutoHyphens w:val="0"/>
      <w:spacing w:before="120" w:after="120" w:line="240" w:lineRule="auto"/>
    </w:pPr>
    <w:rPr>
      <w:rFonts w:eastAsia="MS Mincho"/>
      <w:sz w:val="24"/>
      <w:lang w:eastAsia="ko-KR"/>
    </w:rPr>
  </w:style>
  <w:style w:type="character" w:customStyle="1" w:styleId="FooterChar">
    <w:name w:val="Footer Char"/>
    <w:aliases w:val="3_G Char"/>
    <w:link w:val="Footer"/>
    <w:rsid w:val="009635EE"/>
    <w:rPr>
      <w:sz w:val="16"/>
      <w:lang w:val="en-GB"/>
    </w:rPr>
  </w:style>
  <w:style w:type="character" w:customStyle="1" w:styleId="Heading1Char">
    <w:name w:val="Heading 1 Char"/>
    <w:aliases w:val="Table_G Char"/>
    <w:link w:val="Heading1"/>
    <w:rsid w:val="009635EE"/>
    <w:rPr>
      <w:lang w:val="en-GB"/>
    </w:rPr>
  </w:style>
  <w:style w:type="character" w:customStyle="1" w:styleId="NormalWebChar">
    <w:name w:val="Normal (Web) Char"/>
    <w:link w:val="NormalWeb"/>
    <w:rsid w:val="009635EE"/>
    <w:rPr>
      <w:rFonts w:eastAsia="MS Mincho"/>
      <w:sz w:val="24"/>
      <w:szCs w:val="24"/>
      <w:lang w:val="en-GB" w:eastAsia="en-US"/>
    </w:rPr>
  </w:style>
  <w:style w:type="character" w:customStyle="1" w:styleId="CharChar11">
    <w:name w:val="Char Char11"/>
    <w:rsid w:val="009635EE"/>
    <w:rPr>
      <w:sz w:val="24"/>
      <w:szCs w:val="24"/>
      <w:lang w:val="it-IT" w:eastAsia="it-IT" w:bidi="ar-SA"/>
    </w:rPr>
  </w:style>
  <w:style w:type="character" w:customStyle="1" w:styleId="HeaderChar">
    <w:name w:val="Header Char"/>
    <w:aliases w:val="6_G Char"/>
    <w:link w:val="Header"/>
    <w:rsid w:val="009635EE"/>
    <w:rPr>
      <w:b/>
      <w:sz w:val="18"/>
      <w:lang w:val="en-GB"/>
    </w:rPr>
  </w:style>
  <w:style w:type="paragraph" w:customStyle="1" w:styleId="NormalCentered">
    <w:name w:val="Normal Centered"/>
    <w:basedOn w:val="Normal"/>
    <w:rsid w:val="009635EE"/>
    <w:pPr>
      <w:suppressAutoHyphens w:val="0"/>
      <w:spacing w:before="120" w:after="120" w:line="288" w:lineRule="atLeast"/>
      <w:ind w:left="1134" w:hanging="1134"/>
      <w:jc w:val="center"/>
    </w:pPr>
    <w:rPr>
      <w:rFonts w:eastAsia="MS Mincho"/>
      <w:sz w:val="24"/>
      <w:lang w:eastAsia="en-US"/>
    </w:rPr>
  </w:style>
  <w:style w:type="character" w:customStyle="1" w:styleId="FootnoteReference1">
    <w:name w:val="Footnote Reference1"/>
    <w:rsid w:val="009635EE"/>
    <w:rPr>
      <w:sz w:val="20"/>
      <w:vertAlign w:val="superscript"/>
    </w:rPr>
  </w:style>
  <w:style w:type="paragraph" w:customStyle="1" w:styleId="Text1">
    <w:name w:val="Text 1"/>
    <w:basedOn w:val="Normal"/>
    <w:rsid w:val="009635EE"/>
    <w:pPr>
      <w:suppressAutoHyphens w:val="0"/>
      <w:spacing w:before="120" w:after="120" w:line="240" w:lineRule="auto"/>
      <w:ind w:left="851"/>
      <w:jc w:val="both"/>
    </w:pPr>
    <w:rPr>
      <w:rFonts w:eastAsia="MS Mincho"/>
      <w:sz w:val="24"/>
      <w:lang w:eastAsia="en-US"/>
    </w:rPr>
  </w:style>
  <w:style w:type="paragraph" w:customStyle="1" w:styleId="ManualNumPar2">
    <w:name w:val="Manual NumPar 2"/>
    <w:basedOn w:val="Normal"/>
    <w:next w:val="Normal"/>
    <w:rsid w:val="009635EE"/>
    <w:pPr>
      <w:suppressAutoHyphens w:val="0"/>
      <w:spacing w:before="120" w:after="120" w:line="240" w:lineRule="auto"/>
      <w:ind w:left="850" w:hanging="850"/>
      <w:jc w:val="both"/>
    </w:pPr>
    <w:rPr>
      <w:rFonts w:eastAsia="MS Mincho"/>
      <w:sz w:val="24"/>
      <w:szCs w:val="24"/>
      <w:lang w:eastAsia="de-DE"/>
    </w:rPr>
  </w:style>
  <w:style w:type="paragraph" w:styleId="CommentSubject">
    <w:name w:val="annotation subject"/>
    <w:basedOn w:val="CommentText"/>
    <w:next w:val="CommentText"/>
    <w:link w:val="CommentSubjectChar"/>
    <w:uiPriority w:val="99"/>
    <w:rsid w:val="009635EE"/>
    <w:pPr>
      <w:spacing w:line="240" w:lineRule="auto"/>
    </w:pPr>
    <w:rPr>
      <w:b/>
      <w:bCs/>
    </w:rPr>
  </w:style>
  <w:style w:type="character" w:customStyle="1" w:styleId="CommentSubjectChar">
    <w:name w:val="Comment Subject Char"/>
    <w:basedOn w:val="CommentTextChar"/>
    <w:link w:val="CommentSubject"/>
    <w:uiPriority w:val="99"/>
    <w:rsid w:val="009635EE"/>
    <w:rPr>
      <w:rFonts w:eastAsia="MS Mincho"/>
      <w:b/>
      <w:bCs/>
      <w:lang w:val="x-none" w:eastAsia="en-US"/>
    </w:rPr>
  </w:style>
  <w:style w:type="paragraph" w:customStyle="1" w:styleId="Point2">
    <w:name w:val="Point 2"/>
    <w:basedOn w:val="Normal"/>
    <w:rsid w:val="009635EE"/>
    <w:pPr>
      <w:suppressAutoHyphens w:val="0"/>
      <w:spacing w:before="120" w:after="120" w:line="240" w:lineRule="auto"/>
      <w:ind w:left="1984" w:hanging="567"/>
      <w:jc w:val="both"/>
    </w:pPr>
    <w:rPr>
      <w:rFonts w:eastAsia="MS Mincho"/>
      <w:sz w:val="24"/>
      <w:szCs w:val="24"/>
      <w:lang w:eastAsia="en-US"/>
    </w:rPr>
  </w:style>
  <w:style w:type="paragraph" w:customStyle="1" w:styleId="StyleH23GLeft0781">
    <w:name w:val="Style _ H_2/3_G + Left:  0.78&quot;1"/>
    <w:basedOn w:val="H23G"/>
    <w:rsid w:val="009635EE"/>
    <w:pPr>
      <w:ind w:left="2304" w:right="1138" w:hanging="1166"/>
    </w:pPr>
    <w:rPr>
      <w:rFonts w:eastAsia="MS Mincho"/>
      <w:bCs/>
      <w:lang w:val="x-none" w:eastAsia="en-US"/>
    </w:rPr>
  </w:style>
  <w:style w:type="paragraph" w:customStyle="1" w:styleId="t1jfr">
    <w:name w:val="t1_jfr"/>
    <w:basedOn w:val="Normal"/>
    <w:next w:val="Normal"/>
    <w:semiHidden/>
    <w:rsid w:val="009635EE"/>
    <w:pPr>
      <w:suppressAutoHyphens w:val="0"/>
      <w:spacing w:line="240" w:lineRule="auto"/>
      <w:ind w:left="567" w:right="731"/>
    </w:pPr>
    <w:rPr>
      <w:rFonts w:eastAsia="MS Mincho"/>
      <w:b/>
      <w:sz w:val="22"/>
      <w:u w:val="single"/>
      <w:lang w:val="fr-FR" w:eastAsia="en-US"/>
    </w:rPr>
  </w:style>
  <w:style w:type="paragraph" w:customStyle="1" w:styleId="Point0">
    <w:name w:val="Point 0"/>
    <w:basedOn w:val="Normal"/>
    <w:rsid w:val="009635EE"/>
    <w:pPr>
      <w:suppressAutoHyphens w:val="0"/>
      <w:spacing w:before="120" w:after="120" w:line="240" w:lineRule="auto"/>
      <w:ind w:left="850" w:hanging="850"/>
      <w:jc w:val="both"/>
    </w:pPr>
    <w:rPr>
      <w:rFonts w:eastAsia="MS Mincho"/>
      <w:sz w:val="24"/>
      <w:lang w:eastAsia="en-GB"/>
    </w:rPr>
  </w:style>
  <w:style w:type="character" w:customStyle="1" w:styleId="H23GChar">
    <w:name w:val="_ H_2/3_G Char"/>
    <w:link w:val="H23G"/>
    <w:rsid w:val="009635EE"/>
    <w:rPr>
      <w:b/>
      <w:lang w:val="en-GB"/>
    </w:rPr>
  </w:style>
  <w:style w:type="character" w:customStyle="1" w:styleId="SingleTxtGCar">
    <w:name w:val="_ Single Txt_G Car"/>
    <w:rsid w:val="009635EE"/>
    <w:rPr>
      <w:lang w:val="en-GB" w:eastAsia="en-US" w:bidi="ar-SA"/>
    </w:rPr>
  </w:style>
  <w:style w:type="paragraph" w:customStyle="1" w:styleId="ManualNumPar1">
    <w:name w:val="Manual NumPar 1"/>
    <w:basedOn w:val="Normal"/>
    <w:next w:val="Text1"/>
    <w:rsid w:val="009635EE"/>
    <w:pPr>
      <w:suppressAutoHyphens w:val="0"/>
      <w:spacing w:before="120" w:after="120" w:line="240" w:lineRule="auto"/>
      <w:ind w:left="851" w:hanging="851"/>
      <w:jc w:val="both"/>
    </w:pPr>
    <w:rPr>
      <w:rFonts w:eastAsia="MS Mincho"/>
      <w:sz w:val="24"/>
      <w:lang w:eastAsia="en-US"/>
    </w:rPr>
  </w:style>
  <w:style w:type="paragraph" w:customStyle="1" w:styleId="Applicationdirecte">
    <w:name w:val="Application directe"/>
    <w:basedOn w:val="Normal"/>
    <w:next w:val="Normal"/>
    <w:semiHidden/>
    <w:rsid w:val="009635EE"/>
    <w:pPr>
      <w:suppressAutoHyphens w:val="0"/>
      <w:spacing w:before="480" w:after="120" w:line="240" w:lineRule="auto"/>
      <w:jc w:val="both"/>
    </w:pPr>
    <w:rPr>
      <w:rFonts w:eastAsia="MS Mincho"/>
      <w:sz w:val="24"/>
      <w:lang w:eastAsia="en-GB"/>
    </w:rPr>
  </w:style>
  <w:style w:type="paragraph" w:customStyle="1" w:styleId="PointDouble0">
    <w:name w:val="PointDouble 0"/>
    <w:basedOn w:val="Normal"/>
    <w:semiHidden/>
    <w:rsid w:val="009635EE"/>
    <w:pPr>
      <w:tabs>
        <w:tab w:val="left" w:pos="850"/>
      </w:tabs>
      <w:suppressAutoHyphens w:val="0"/>
      <w:spacing w:before="120" w:after="120" w:line="240" w:lineRule="auto"/>
      <w:ind w:left="1417" w:hanging="1417"/>
      <w:jc w:val="both"/>
    </w:pPr>
    <w:rPr>
      <w:rFonts w:eastAsia="MS Mincho"/>
      <w:sz w:val="24"/>
      <w:lang w:eastAsia="en-GB"/>
    </w:rPr>
  </w:style>
  <w:style w:type="character" w:customStyle="1" w:styleId="FooterChar1">
    <w:name w:val="Footer Char1"/>
    <w:aliases w:val="3_G Char1"/>
    <w:rsid w:val="009635EE"/>
    <w:rPr>
      <w:sz w:val="16"/>
      <w:lang w:val="en-GB" w:eastAsia="en-US" w:bidi="ar-SA"/>
    </w:rPr>
  </w:style>
  <w:style w:type="paragraph" w:customStyle="1" w:styleId="remjfr">
    <w:name w:val="rem_jfr"/>
    <w:basedOn w:val="Normal"/>
    <w:next w:val="Normal"/>
    <w:semiHidden/>
    <w:rsid w:val="009635EE"/>
    <w:pPr>
      <w:tabs>
        <w:tab w:val="left" w:pos="1701"/>
        <w:tab w:val="left" w:pos="3686"/>
      </w:tabs>
      <w:suppressAutoHyphens w:val="0"/>
      <w:spacing w:line="240" w:lineRule="auto"/>
      <w:ind w:left="1985" w:right="589" w:hanging="1134"/>
    </w:pPr>
    <w:rPr>
      <w:rFonts w:eastAsia="MS Mincho"/>
      <w:i/>
      <w:sz w:val="22"/>
      <w:lang w:val="fr-FR" w:eastAsia="en-US"/>
    </w:rPr>
  </w:style>
  <w:style w:type="paragraph" w:customStyle="1" w:styleId="GTRnormal2Car">
    <w:name w:val="GTR normal 2 Car"/>
    <w:basedOn w:val="Normal"/>
    <w:rsid w:val="009635EE"/>
    <w:pPr>
      <w:widowControl w:val="0"/>
      <w:tabs>
        <w:tab w:val="num" w:pos="595"/>
      </w:tabs>
      <w:suppressAutoHyphens w:val="0"/>
      <w:autoSpaceDE w:val="0"/>
      <w:autoSpaceDN w:val="0"/>
      <w:adjustRightInd w:val="0"/>
      <w:spacing w:after="240" w:line="240" w:lineRule="auto"/>
      <w:ind w:left="595" w:hanging="420"/>
    </w:pPr>
    <w:rPr>
      <w:rFonts w:ascii="Courier New" w:eastAsia="MS Mincho" w:hAnsi="Courier New" w:cs="Courier New"/>
      <w:color w:val="000000"/>
      <w:lang w:eastAsia="en-US"/>
    </w:rPr>
  </w:style>
  <w:style w:type="paragraph" w:customStyle="1" w:styleId="GRPEfauxtitre1">
    <w:name w:val="GRPE faux titre 1"/>
    <w:basedOn w:val="Normal"/>
    <w:next w:val="Normal"/>
    <w:rsid w:val="009635E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635EE"/>
    <w:pPr>
      <w:suppressAutoHyphens w:val="0"/>
      <w:autoSpaceDE w:val="0"/>
      <w:autoSpaceDN w:val="0"/>
      <w:adjustRightInd w:val="0"/>
      <w:spacing w:line="240" w:lineRule="auto"/>
    </w:pPr>
    <w:rPr>
      <w:rFonts w:ascii="Helvetica Linotype" w:eastAsia="MS Mincho" w:hAnsi="Helvetica Linotype"/>
      <w:sz w:val="24"/>
      <w:szCs w:val="24"/>
      <w:lang w:eastAsia="en-GB"/>
    </w:rPr>
  </w:style>
  <w:style w:type="character" w:styleId="PlaceholderText">
    <w:name w:val="Placeholder Text"/>
    <w:basedOn w:val="DefaultParagraphFont"/>
    <w:uiPriority w:val="99"/>
    <w:semiHidden/>
    <w:rsid w:val="009635EE"/>
    <w:rPr>
      <w:color w:val="808080"/>
    </w:rPr>
  </w:style>
  <w:style w:type="table" w:customStyle="1" w:styleId="TableGrid30">
    <w:name w:val="Table Grid3"/>
    <w:basedOn w:val="TableNormal"/>
    <w:next w:val="TableGrid"/>
    <w:uiPriority w:val="59"/>
    <w:rsid w:val="009635EE"/>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9635EE"/>
    <w:pPr>
      <w:tabs>
        <w:tab w:val="num" w:pos="709"/>
      </w:tabs>
      <w:suppressAutoHyphens w:val="0"/>
      <w:spacing w:before="120" w:after="120" w:line="240" w:lineRule="auto"/>
      <w:ind w:left="709" w:hanging="709"/>
      <w:jc w:val="both"/>
    </w:pPr>
    <w:rPr>
      <w:rFonts w:eastAsia="MS Mincho"/>
      <w:sz w:val="24"/>
      <w:lang w:eastAsia="en-GB"/>
    </w:rPr>
  </w:style>
  <w:style w:type="paragraph" w:styleId="Revision">
    <w:name w:val="Revision"/>
    <w:hidden/>
    <w:uiPriority w:val="99"/>
    <w:semiHidden/>
    <w:rsid w:val="009635EE"/>
    <w:rPr>
      <w:rFonts w:eastAsia="MS Mincho"/>
      <w:lang w:val="en-GB" w:eastAsia="en-US"/>
    </w:rPr>
  </w:style>
  <w:style w:type="paragraph" w:customStyle="1" w:styleId="a0">
    <w:name w:val="Содержимое таблицы"/>
    <w:basedOn w:val="BodyText"/>
    <w:rsid w:val="009635EE"/>
    <w:pPr>
      <w:suppressLineNumbers/>
      <w:spacing w:after="120" w:line="240" w:lineRule="auto"/>
    </w:pPr>
    <w:rPr>
      <w:sz w:val="24"/>
      <w:szCs w:val="24"/>
      <w:lang w:val="ru-RU" w:eastAsia="ar-SA"/>
    </w:rPr>
  </w:style>
  <w:style w:type="character" w:customStyle="1" w:styleId="WW8Num2z0">
    <w:name w:val="WW8Num2z0"/>
    <w:rsid w:val="009635EE"/>
    <w:rPr>
      <w:rFonts w:ascii="Symbol" w:hAnsi="Symbol"/>
    </w:rPr>
  </w:style>
  <w:style w:type="character" w:customStyle="1" w:styleId="H56GChar">
    <w:name w:val="_ H_5/6_G Char"/>
    <w:link w:val="H56G"/>
    <w:rsid w:val="009635EE"/>
    <w:rPr>
      <w:lang w:val="en-GB"/>
    </w:rPr>
  </w:style>
  <w:style w:type="paragraph" w:customStyle="1" w:styleId="CM3">
    <w:name w:val="CM3"/>
    <w:basedOn w:val="Default"/>
    <w:next w:val="Default"/>
    <w:uiPriority w:val="99"/>
    <w:rsid w:val="009635EE"/>
    <w:pPr>
      <w:widowControl/>
    </w:pPr>
    <w:rPr>
      <w:rFonts w:ascii="EUAlbertina" w:eastAsia="MS Mincho" w:hAnsi="EUAlbertina"/>
      <w:color w:val="auto"/>
      <w:lang w:val="de-DE" w:eastAsia="de-DE"/>
    </w:rPr>
  </w:style>
  <w:style w:type="character" w:customStyle="1" w:styleId="CharChar4">
    <w:name w:val="Char Char4"/>
    <w:semiHidden/>
    <w:rsid w:val="009635EE"/>
    <w:rPr>
      <w:sz w:val="18"/>
      <w:lang w:val="en-GB" w:eastAsia="en-US" w:bidi="ar-SA"/>
    </w:rPr>
  </w:style>
  <w:style w:type="paragraph" w:customStyle="1" w:styleId="tablefootnote">
    <w:name w:val="table footnote"/>
    <w:basedOn w:val="SingleTxtG"/>
    <w:qFormat/>
    <w:rsid w:val="009635EE"/>
    <w:pPr>
      <w:spacing w:after="0" w:line="220" w:lineRule="exact"/>
      <w:ind w:firstLine="170"/>
      <w:jc w:val="left"/>
    </w:pPr>
    <w:rPr>
      <w:rFonts w:eastAsia="MS Mincho"/>
      <w:sz w:val="18"/>
      <w:szCs w:val="18"/>
      <w:lang w:eastAsia="en-US"/>
    </w:rPr>
  </w:style>
  <w:style w:type="paragraph" w:customStyle="1" w:styleId="Pa25">
    <w:name w:val="Pa25"/>
    <w:basedOn w:val="Default"/>
    <w:next w:val="Default"/>
    <w:uiPriority w:val="99"/>
    <w:rsid w:val="009635EE"/>
    <w:pPr>
      <w:widowControl/>
      <w:spacing w:line="200" w:lineRule="atLeast"/>
    </w:pPr>
    <w:rPr>
      <w:rFonts w:ascii="Cambria" w:eastAsia="MS Mincho" w:hAnsi="Cambria"/>
      <w:color w:val="auto"/>
    </w:rPr>
  </w:style>
  <w:style w:type="character" w:customStyle="1" w:styleId="A12">
    <w:name w:val="A12"/>
    <w:uiPriority w:val="99"/>
    <w:rsid w:val="009635EE"/>
    <w:rPr>
      <w:rFonts w:cs="Cambria"/>
      <w:color w:val="000000"/>
      <w:sz w:val="15"/>
      <w:szCs w:val="15"/>
    </w:rPr>
  </w:style>
  <w:style w:type="paragraph" w:customStyle="1" w:styleId="Pa27">
    <w:name w:val="Pa27"/>
    <w:basedOn w:val="Default"/>
    <w:next w:val="Default"/>
    <w:uiPriority w:val="99"/>
    <w:rsid w:val="009635EE"/>
    <w:pPr>
      <w:widowControl/>
      <w:spacing w:line="180" w:lineRule="atLeast"/>
    </w:pPr>
    <w:rPr>
      <w:rFonts w:ascii="Cambria" w:eastAsia="MS Mincho" w:hAnsi="Cambria"/>
      <w:color w:val="auto"/>
    </w:rPr>
  </w:style>
  <w:style w:type="character" w:customStyle="1" w:styleId="A13">
    <w:name w:val="A13"/>
    <w:uiPriority w:val="99"/>
    <w:rsid w:val="009635EE"/>
    <w:rPr>
      <w:rFonts w:cs="Cambria"/>
      <w:color w:val="000000"/>
      <w:sz w:val="13"/>
      <w:szCs w:val="13"/>
    </w:rPr>
  </w:style>
  <w:style w:type="character" w:customStyle="1" w:styleId="A15">
    <w:name w:val="A15"/>
    <w:uiPriority w:val="99"/>
    <w:rsid w:val="009635EE"/>
    <w:rPr>
      <w:rFonts w:cs="Cambria"/>
      <w:color w:val="000000"/>
      <w:sz w:val="13"/>
      <w:szCs w:val="13"/>
    </w:rPr>
  </w:style>
  <w:style w:type="paragraph" w:customStyle="1" w:styleId="ManualNumPar3">
    <w:name w:val="Manual NumPar 3"/>
    <w:basedOn w:val="Normal"/>
    <w:next w:val="Normal"/>
    <w:rsid w:val="009635EE"/>
    <w:pPr>
      <w:suppressAutoHyphens w:val="0"/>
      <w:spacing w:before="120" w:after="120" w:line="240" w:lineRule="auto"/>
      <w:ind w:left="850" w:hanging="850"/>
      <w:jc w:val="both"/>
    </w:pPr>
    <w:rPr>
      <w:rFonts w:eastAsia="MS Mincho"/>
      <w:sz w:val="24"/>
      <w:szCs w:val="24"/>
      <w:lang w:val="fi-FI" w:eastAsia="de-DE"/>
    </w:rPr>
  </w:style>
  <w:style w:type="character" w:customStyle="1" w:styleId="technicalcommitteestandardslist-content">
    <w:name w:val="technicalcommitteestandardslist-content"/>
    <w:basedOn w:val="DefaultParagraphFont"/>
    <w:semiHidden/>
    <w:rsid w:val="009635EE"/>
  </w:style>
  <w:style w:type="paragraph" w:customStyle="1" w:styleId="berschrift2-3">
    <w:name w:val="Überschrift2-3"/>
    <w:basedOn w:val="Normal"/>
    <w:next w:val="BodyText"/>
    <w:rsid w:val="009635EE"/>
    <w:pPr>
      <w:keepNext/>
      <w:tabs>
        <w:tab w:val="num" w:pos="1413"/>
      </w:tabs>
      <w:suppressAutoHyphens w:val="0"/>
      <w:spacing w:before="240" w:after="240" w:line="240" w:lineRule="auto"/>
      <w:ind w:left="1413" w:hanging="432"/>
      <w:jc w:val="both"/>
      <w:outlineLvl w:val="0"/>
    </w:pPr>
    <w:rPr>
      <w:rFonts w:ascii="Arial" w:eastAsia="MS Mincho" w:hAnsi="Arial"/>
      <w:b/>
      <w:sz w:val="22"/>
      <w:lang w:eastAsia="en-US"/>
    </w:rPr>
  </w:style>
  <w:style w:type="paragraph" w:customStyle="1" w:styleId="berschrift4n">
    <w:name w:val="Überschrift4n"/>
    <w:basedOn w:val="Normal"/>
    <w:autoRedefine/>
    <w:rsid w:val="009635EE"/>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Right">
    <w:name w:val="Normal Right"/>
    <w:basedOn w:val="Normal"/>
    <w:semiHidden/>
    <w:rsid w:val="009635EE"/>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4A45-12A5-45F7-8040-C529115EE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7DC3E-3733-41EA-A410-9A5F5900BAC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6401</Characters>
  <Application>Microsoft Office Word</Application>
  <DocSecurity>0</DocSecurity>
  <Lines>159</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ECE/TRANS/WP.29/2023/02</vt:lpstr>
      <vt:lpstr/>
    </vt:vector>
  </TitlesOfParts>
  <Company>CSD</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ECE/TRANS/WP.29/2024/47</dc:title>
  <dc:subject>2406550</dc:subject>
  <dc:creator>EG</dc:creator>
  <cp:keywords/>
  <dc:description/>
  <cp:lastModifiedBy>Don Canete Martin</cp:lastModifiedBy>
  <cp:revision>2</cp:revision>
  <cp:lastPrinted>2009-02-18T09:36:00Z</cp:lastPrinted>
  <dcterms:created xsi:type="dcterms:W3CDTF">2024-04-11T09:27:00Z</dcterms:created>
  <dcterms:modified xsi:type="dcterms:W3CDTF">2024-04-11T09:27:00Z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