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4A8323DF" w14:textId="77777777" w:rsidTr="00227437">
        <w:trPr>
          <w:trHeight w:hRule="exact" w:val="851"/>
        </w:trPr>
        <w:tc>
          <w:tcPr>
            <w:tcW w:w="9639" w:type="dxa"/>
            <w:gridSpan w:val="2"/>
            <w:tcBorders>
              <w:bottom w:val="single" w:sz="4" w:space="0" w:color="auto"/>
            </w:tcBorders>
            <w:shd w:val="clear" w:color="auto" w:fill="auto"/>
            <w:vAlign w:val="bottom"/>
          </w:tcPr>
          <w:p w14:paraId="13DE1974" w14:textId="77777777" w:rsidR="00421A10" w:rsidRPr="00DB58B5" w:rsidRDefault="00C84EF4" w:rsidP="00C84EF4">
            <w:pPr>
              <w:jc w:val="right"/>
            </w:pPr>
            <w:r w:rsidRPr="00C84EF4">
              <w:rPr>
                <w:sz w:val="40"/>
              </w:rPr>
              <w:t>E</w:t>
            </w:r>
            <w:r>
              <w:t>/ECE/TRANS/505/Rev.3/Add.148/Amend.7</w:t>
            </w:r>
          </w:p>
        </w:tc>
      </w:tr>
      <w:tr w:rsidR="00421A10" w:rsidRPr="00DB58B5" w14:paraId="236E4E70" w14:textId="77777777" w:rsidTr="00227437">
        <w:trPr>
          <w:trHeight w:hRule="exact" w:val="2835"/>
        </w:trPr>
        <w:tc>
          <w:tcPr>
            <w:tcW w:w="6804" w:type="dxa"/>
            <w:tcBorders>
              <w:top w:val="single" w:sz="4" w:space="0" w:color="auto"/>
              <w:bottom w:val="single" w:sz="12" w:space="0" w:color="auto"/>
            </w:tcBorders>
            <w:shd w:val="clear" w:color="auto" w:fill="auto"/>
          </w:tcPr>
          <w:p w14:paraId="24040CB6"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4A686EC5" w14:textId="77777777" w:rsidR="00421A10" w:rsidRPr="00DB58B5" w:rsidRDefault="00C84EF4" w:rsidP="00227437">
            <w:pPr>
              <w:spacing w:before="480" w:line="240" w:lineRule="exact"/>
            </w:pPr>
            <w:r>
              <w:t>16 juin 2023</w:t>
            </w:r>
          </w:p>
        </w:tc>
      </w:tr>
    </w:tbl>
    <w:p w14:paraId="59C3F47B" w14:textId="676BEA3A" w:rsidR="00421A10" w:rsidRPr="006549FF" w:rsidRDefault="0029791D" w:rsidP="0029791D">
      <w:pPr>
        <w:pStyle w:val="HChG"/>
      </w:pPr>
      <w:r>
        <w:tab/>
      </w:r>
      <w:r>
        <w:tab/>
      </w:r>
      <w:r w:rsidR="00E13957">
        <w:rPr>
          <w:bCs/>
          <w:lang w:val="fr-FR"/>
        </w:rPr>
        <w:t>Accord</w:t>
      </w:r>
    </w:p>
    <w:p w14:paraId="4D86EBB3" w14:textId="0CD99F24" w:rsidR="00421A10" w:rsidRDefault="0029791D" w:rsidP="0029791D">
      <w:pPr>
        <w:pStyle w:val="H1G"/>
        <w:rPr>
          <w:b w:val="0"/>
          <w:sz w:val="20"/>
        </w:rPr>
      </w:pPr>
      <w:r w:rsidRPr="00E950C1">
        <w:tab/>
      </w:r>
      <w:r w:rsidRPr="00E950C1">
        <w:tab/>
      </w:r>
      <w:r w:rsidR="00E13957">
        <w:rPr>
          <w:bCs/>
          <w:lang w:val="fr-FR"/>
        </w:rPr>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E13957" w:rsidRPr="00E13957">
        <w:rPr>
          <w:rStyle w:val="Appelnotedebasdep"/>
          <w:b w:val="0"/>
          <w:sz w:val="20"/>
          <w:vertAlign w:val="baseline"/>
        </w:rPr>
        <w:footnoteReference w:customMarkFollows="1" w:id="2"/>
        <w:t>*</w:t>
      </w:r>
    </w:p>
    <w:p w14:paraId="6A2C83A4" w14:textId="5B7E6D11" w:rsidR="00E13957" w:rsidRDefault="00E13957" w:rsidP="00E13957">
      <w:pPr>
        <w:spacing w:after="120"/>
        <w:ind w:left="567" w:firstLine="567"/>
        <w:rPr>
          <w:lang w:val="fr-FR"/>
        </w:rPr>
      </w:pPr>
      <w:r>
        <w:rPr>
          <w:lang w:val="fr-FR"/>
        </w:rPr>
        <w:t>(Révision 3, comprenant les amendements entrés en vigueur le 14 septembre 2017)</w:t>
      </w:r>
    </w:p>
    <w:p w14:paraId="19C2F30D" w14:textId="4670917B" w:rsidR="00E13957" w:rsidRPr="00E13957" w:rsidRDefault="00E13957" w:rsidP="00E13957">
      <w:pPr>
        <w:ind w:left="567" w:firstLine="567"/>
        <w:jc w:val="center"/>
      </w:pPr>
      <w:r>
        <w:t>_______________</w:t>
      </w:r>
    </w:p>
    <w:p w14:paraId="4C0D03C6" w14:textId="1158AFBD" w:rsidR="00421A10" w:rsidRPr="006549FF" w:rsidRDefault="0029791D" w:rsidP="00E13957">
      <w:pPr>
        <w:pStyle w:val="H1G"/>
      </w:pPr>
      <w:r>
        <w:tab/>
      </w:r>
      <w:r>
        <w:tab/>
      </w:r>
      <w:r w:rsidR="00E13957">
        <w:rPr>
          <w:lang w:val="fr-FR"/>
        </w:rPr>
        <w:t>Additif 148</w:t>
      </w:r>
      <w:r w:rsidR="00E13957">
        <w:rPr>
          <w:lang w:val="fr-FR"/>
        </w:rPr>
        <w:t> </w:t>
      </w:r>
      <w:r w:rsidR="00E13957">
        <w:rPr>
          <w:lang w:val="fr-FR"/>
        </w:rPr>
        <w:t>: Règlement ONU n</w:t>
      </w:r>
      <w:r w:rsidR="00E13957" w:rsidRPr="00E13957">
        <w:rPr>
          <w:vertAlign w:val="superscript"/>
          <w:lang w:val="fr-FR"/>
        </w:rPr>
        <w:t>o</w:t>
      </w:r>
      <w:r w:rsidR="00E13957">
        <w:rPr>
          <w:lang w:val="fr-FR"/>
        </w:rPr>
        <w:t> </w:t>
      </w:r>
      <w:r w:rsidR="00E13957">
        <w:rPr>
          <w:lang w:val="fr-FR"/>
        </w:rPr>
        <w:t>149</w:t>
      </w:r>
    </w:p>
    <w:p w14:paraId="2A56A34A" w14:textId="7E098D2C" w:rsidR="00421A10" w:rsidRPr="0029791D" w:rsidRDefault="00E13957" w:rsidP="00E13957">
      <w:pPr>
        <w:pStyle w:val="H1G"/>
      </w:pPr>
      <w:r>
        <w:rPr>
          <w:lang w:val="fr-FR"/>
        </w:rPr>
        <w:tab/>
      </w:r>
      <w:r>
        <w:rPr>
          <w:lang w:val="fr-FR"/>
        </w:rPr>
        <w:tab/>
      </w:r>
      <w:r>
        <w:rPr>
          <w:lang w:val="fr-FR"/>
        </w:rPr>
        <w:t>Amendement 7</w:t>
      </w:r>
    </w:p>
    <w:p w14:paraId="520FF888" w14:textId="0F6C2F69" w:rsidR="00E13957" w:rsidRPr="0073369A" w:rsidRDefault="00E13957" w:rsidP="00E13957">
      <w:pPr>
        <w:pStyle w:val="SingleTxtG"/>
        <w:spacing w:after="360"/>
        <w:ind w:right="1089"/>
        <w:jc w:val="left"/>
        <w:rPr>
          <w:spacing w:val="-2"/>
        </w:rPr>
      </w:pPr>
      <w:r>
        <w:rPr>
          <w:lang w:val="fr-FR"/>
        </w:rPr>
        <w:t>Complément 6 à la série 00 d’amendements − Date d’entrée en vigueur</w:t>
      </w:r>
      <w:r>
        <w:rPr>
          <w:lang w:val="fr-FR"/>
        </w:rPr>
        <w:t> </w:t>
      </w:r>
      <w:r>
        <w:rPr>
          <w:lang w:val="fr-FR"/>
        </w:rPr>
        <w:t xml:space="preserve">: 5 juin 2023 </w:t>
      </w:r>
    </w:p>
    <w:p w14:paraId="279B04E2" w14:textId="3B9C1CA5" w:rsidR="00E13957" w:rsidRPr="0073369A" w:rsidRDefault="00E13957" w:rsidP="00E13957">
      <w:pPr>
        <w:pStyle w:val="H1G"/>
      </w:pPr>
      <w:r>
        <w:rPr>
          <w:lang w:val="fr-FR"/>
        </w:rPr>
        <w:tab/>
      </w:r>
      <w:r>
        <w:rPr>
          <w:lang w:val="fr-FR"/>
        </w:rPr>
        <w:tab/>
      </w:r>
      <w:r>
        <w:rPr>
          <w:lang w:val="fr-FR"/>
        </w:rPr>
        <w:t>Prescriptions uniformes relatives à l’homologation des dispositifs (feux) et systèmes d’éclairage de la route pour les véhicules à moteur</w:t>
      </w:r>
    </w:p>
    <w:p w14:paraId="4F7C1109" w14:textId="5633BCFB" w:rsidR="00C84EF4" w:rsidRDefault="00E13957" w:rsidP="00E13957">
      <w:pPr>
        <w:pStyle w:val="SingleTxtG"/>
        <w:spacing w:after="360"/>
        <w:ind w:right="1089"/>
        <w:jc w:val="left"/>
      </w:pPr>
      <w:r>
        <w:rPr>
          <w:lang w:val="fr-FR"/>
        </w:rPr>
        <w:t>Le présent document est communiqué uniquement à titre d’information. Le texte authentique, juridiquement contraignant, est celui du document ECE/TRANS/WP.29/2022/115.</w:t>
      </w:r>
    </w:p>
    <w:p w14:paraId="393C7345" w14:textId="61EB0039" w:rsidR="00E13957" w:rsidRDefault="00E13957" w:rsidP="00E13957">
      <w:r>
        <w:rPr>
          <w:noProof/>
          <w:lang w:eastAsia="fr-CH"/>
        </w:rPr>
        <mc:AlternateContent>
          <mc:Choice Requires="wps">
            <w:drawing>
              <wp:anchor distT="0" distB="0" distL="114300" distR="114300" simplePos="0" relativeHeight="251659264" behindDoc="0" locked="0" layoutInCell="1" allowOverlap="1" wp14:anchorId="6FED88F1" wp14:editId="16875351">
                <wp:simplePos x="0" y="0"/>
                <wp:positionH relativeFrom="margin">
                  <wp:posOffset>44450</wp:posOffset>
                </wp:positionH>
                <wp:positionV relativeFrom="margin">
                  <wp:posOffset>6376670</wp:posOffset>
                </wp:positionV>
                <wp:extent cx="6120130" cy="1257376"/>
                <wp:effectExtent l="0" t="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57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63F28" w14:textId="77777777" w:rsidR="00E13957" w:rsidRPr="0029791D" w:rsidRDefault="00E13957" w:rsidP="00E13957">
                            <w:pPr>
                              <w:spacing w:after="120"/>
                              <w:ind w:left="1134" w:right="1134"/>
                              <w:jc w:val="center"/>
                            </w:pPr>
                            <w:r>
                              <w:t>_______________</w:t>
                            </w:r>
                          </w:p>
                          <w:p w14:paraId="5231DD03" w14:textId="77777777" w:rsidR="00E13957" w:rsidRDefault="00E13957" w:rsidP="00E13957">
                            <w:pPr>
                              <w:jc w:val="center"/>
                              <w:rPr>
                                <w:b/>
                                <w:bCs/>
                                <w:sz w:val="22"/>
                              </w:rPr>
                            </w:pPr>
                            <w:r>
                              <w:rPr>
                                <w:noProof/>
                                <w:lang w:eastAsia="fr-CH"/>
                              </w:rPr>
                              <w:drawing>
                                <wp:inline distT="0" distB="0" distL="0" distR="0" wp14:anchorId="26968660" wp14:editId="77ADC77F">
                                  <wp:extent cx="914400" cy="771525"/>
                                  <wp:effectExtent l="0" t="0" r="0" b="9525"/>
                                  <wp:docPr id="1801876341" name="Image 1801876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DF8A31D" w14:textId="77777777" w:rsidR="00E13957" w:rsidRDefault="00E13957" w:rsidP="00E13957">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D88F1" id="_x0000_t202" coordsize="21600,21600" o:spt="202" path="m,l,21600r21600,l21600,xe">
                <v:stroke joinstyle="miter"/>
                <v:path gradientshapeok="t" o:connecttype="rect"/>
              </v:shapetype>
              <v:shape id="Zone de texte 4" o:spid="_x0000_s1026" type="#_x0000_t202" style="position:absolute;margin-left:3.5pt;margin-top:502.1pt;width:481.9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Hk6QEAALsDAAAOAAAAZHJzL2Uyb0RvYy54bWysU9tu2zAMfR+wfxD0vjhOsXQw4hRdigwD&#10;ugvQ7QNkWbaFyaJGKbGzrx8l2+kub8P8IFAiechzSO/uxt6ws0KvwZY8X605U1ZCrW1b8q9fjq/e&#10;cOaDsLUwYFXJL8rzu/3LF7vBFWoDHZhaISMQ64vBlbwLwRVZ5mWneuFX4JQlZwPYi0BXbLMaxUDo&#10;vck26/U2GwBrhyCV9/T6MDn5PuE3jZLhU9N4FZgpOfUW0onprOKZ7XeiaFG4Tsu5DfEPXfRCWyp6&#10;hXoQQbAT6r+gei0RPDRhJaHPoGm0VIkDscnXf7B56oRTiQuJ491VJv//YOXH85P7jCyMb2GkASYS&#10;3j2C/OaZhUMnbKvuEWHolKipcB4lywbnizk1Su0LH0Gq4QPUNGRxCpCAxgb7qArxZIROA7hcRVdj&#10;YJIetzkxvyGXJF++eX17c7tNNUSxpDv04Z2CnkWj5EhTTfDi/OhDbEcUS0is5sHo+qiNSRdsq4NB&#10;dha0Acf0zei/hRkbgy3EtAkxviSekdpEMozVSM7It4L6QowRpo2iP4CMDvAHZwNtU8n995NAxZl5&#10;b0m1uHqLgYtRLYawklJLHjibzEOYVvTkULcdIU9zsXBPyjY6cX7uYu6TNiRJMW9zXMFf7ynq+Z/b&#10;/wQAAP//AwBQSwMEFAAGAAgAAAAhAOGbUHbfAAAACwEAAA8AAABkcnMvZG93bnJldi54bWxMj8FO&#10;wzAQRO9I/IO1SFxQa2OhloY4FbRwg0NL1bMbL0lEvI5ip0n/nuUEx50dzczL15NvxRn72AQycD9X&#10;IJDK4BqqDBw+32aPIGKy5GwbCA1cMMK6uL7KbebCSDs871MlOIRiZg3UKXWZlLGs0ds4Dx0S/75C&#10;723is6+k6+3I4b6VWqmF9LYhbqhth5say+/94A0stv0w7mhztz28vtuPrtLHl8vRmNub6fkJRMIp&#10;/Znhdz5Ph4I3ncJALorWwJJJEstKPWgQbFgtFbOcWNJKa5BFLv8zFD8AAAD//wMAUEsBAi0AFAAG&#10;AAgAAAAhALaDOJL+AAAA4QEAABMAAAAAAAAAAAAAAAAAAAAAAFtDb250ZW50X1R5cGVzXS54bWxQ&#10;SwECLQAUAAYACAAAACEAOP0h/9YAAACUAQAACwAAAAAAAAAAAAAAAAAvAQAAX3JlbHMvLnJlbHNQ&#10;SwECLQAUAAYACAAAACEAiJyR5OkBAAC7AwAADgAAAAAAAAAAAAAAAAAuAgAAZHJzL2Uyb0RvYy54&#10;bWxQSwECLQAUAAYACAAAACEA4ZtQdt8AAAALAQAADwAAAAAAAAAAAAAAAABDBAAAZHJzL2Rvd25y&#10;ZXYueG1sUEsFBgAAAAAEAAQA8wAAAE8FAAAAAA==&#10;" stroked="f">
                <v:textbox inset="0,0,0,0">
                  <w:txbxContent>
                    <w:p w14:paraId="6D863F28" w14:textId="77777777" w:rsidR="00E13957" w:rsidRPr="0029791D" w:rsidRDefault="00E13957" w:rsidP="00E13957">
                      <w:pPr>
                        <w:spacing w:after="120"/>
                        <w:ind w:left="1134" w:right="1134"/>
                        <w:jc w:val="center"/>
                      </w:pPr>
                      <w:r>
                        <w:t>_______________</w:t>
                      </w:r>
                    </w:p>
                    <w:p w14:paraId="5231DD03" w14:textId="77777777" w:rsidR="00E13957" w:rsidRDefault="00E13957" w:rsidP="00E13957">
                      <w:pPr>
                        <w:jc w:val="center"/>
                        <w:rPr>
                          <w:b/>
                          <w:bCs/>
                          <w:sz w:val="22"/>
                        </w:rPr>
                      </w:pPr>
                      <w:r>
                        <w:rPr>
                          <w:noProof/>
                          <w:lang w:eastAsia="fr-CH"/>
                        </w:rPr>
                        <w:drawing>
                          <wp:inline distT="0" distB="0" distL="0" distR="0" wp14:anchorId="26968660" wp14:editId="77ADC77F">
                            <wp:extent cx="914400" cy="771525"/>
                            <wp:effectExtent l="0" t="0" r="0" b="9525"/>
                            <wp:docPr id="1801876341" name="Image 1801876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DF8A31D" w14:textId="77777777" w:rsidR="00E13957" w:rsidRDefault="00E13957" w:rsidP="00E13957">
                      <w:pPr>
                        <w:jc w:val="center"/>
                      </w:pPr>
                      <w:r w:rsidRPr="0029791D">
                        <w:rPr>
                          <w:b/>
                          <w:bCs/>
                          <w:sz w:val="24"/>
                          <w:szCs w:val="24"/>
                        </w:rPr>
                        <w:t>Nations Unies</w:t>
                      </w:r>
                    </w:p>
                  </w:txbxContent>
                </v:textbox>
                <w10:wrap anchorx="margin" anchory="margin"/>
              </v:shape>
            </w:pict>
          </mc:Fallback>
        </mc:AlternateContent>
      </w:r>
      <w:r>
        <w:br w:type="page"/>
      </w:r>
    </w:p>
    <w:p w14:paraId="46D0B5B7" w14:textId="7E83AACF" w:rsidR="00E13957" w:rsidRPr="00E13957" w:rsidRDefault="00E13957" w:rsidP="00E13957">
      <w:pPr>
        <w:spacing w:after="120"/>
        <w:ind w:left="2268" w:right="1134" w:hanging="1134"/>
        <w:rPr>
          <w:rFonts w:asciiTheme="majorBidi" w:eastAsia="MS Mincho" w:hAnsiTheme="majorBidi" w:cstheme="majorBidi"/>
          <w:iCs/>
        </w:rPr>
      </w:pPr>
      <w:r w:rsidRPr="00E13957">
        <w:rPr>
          <w:i/>
          <w:iCs/>
          <w:lang w:val="fr-FR"/>
        </w:rPr>
        <w:lastRenderedPageBreak/>
        <w:t>Paragraphe 3.3.2.4.2</w:t>
      </w:r>
      <w:r w:rsidRPr="00E13957">
        <w:rPr>
          <w:lang w:val="fr-FR"/>
        </w:rPr>
        <w:t>, lire</w:t>
      </w:r>
      <w:r w:rsidRPr="00E13957">
        <w:rPr>
          <w:lang w:val="fr-FR"/>
        </w:rPr>
        <w:t> </w:t>
      </w:r>
      <w:r w:rsidRPr="00E13957">
        <w:rPr>
          <w:lang w:val="fr-FR"/>
        </w:rPr>
        <w:t>:</w:t>
      </w:r>
    </w:p>
    <w:p w14:paraId="4FD7FC28" w14:textId="57339994" w:rsidR="00E13957" w:rsidRPr="00E13957" w:rsidRDefault="00E13957" w:rsidP="00E13957">
      <w:pPr>
        <w:pStyle w:val="3para3rdlevel"/>
      </w:pPr>
      <w:r w:rsidRPr="00E13957">
        <w:rPr>
          <w:lang w:val="fr-FR"/>
        </w:rPr>
        <w:t>« </w:t>
      </w:r>
      <w:r w:rsidRPr="00E13957">
        <w:rPr>
          <w:lang w:val="fr-FR"/>
        </w:rPr>
        <w:t>3.3.2.4.2</w:t>
      </w:r>
      <w:r w:rsidRPr="00E13957">
        <w:rPr>
          <w:lang w:val="fr-FR"/>
        </w:rPr>
        <w:tab/>
        <w:t>Dans le cas d’une unité d’installation de projecteurs ou de systèmes d’éclairage avant actifs conçue pour satisfaire aux exigences des deux sens de circulation, éventuellement par une modification adéquate du réglage du bloc optique, de la ou des sources lumineuses ou du ou des modules DEL, une flèche horizontale à deux pointes, dirigées l’une vers la gauche et l’autre vers la droite.</w:t>
      </w:r>
      <w:r w:rsidRPr="00E13957">
        <w:rPr>
          <w:lang w:val="fr-FR"/>
        </w:rPr>
        <w:t> ».</w:t>
      </w:r>
    </w:p>
    <w:p w14:paraId="2BF159BB" w14:textId="77777777" w:rsidR="00E13957" w:rsidRPr="00E13957" w:rsidRDefault="00E13957" w:rsidP="00E13957">
      <w:pPr>
        <w:spacing w:after="120"/>
        <w:ind w:left="2268" w:right="1134" w:hanging="1134"/>
        <w:jc w:val="both"/>
        <w:rPr>
          <w:i/>
        </w:rPr>
      </w:pPr>
      <w:r w:rsidRPr="00E13957">
        <w:rPr>
          <w:i/>
          <w:iCs/>
          <w:lang w:val="fr-FR"/>
        </w:rPr>
        <w:t>Annexe 1</w:t>
      </w:r>
      <w:r w:rsidRPr="00E13957">
        <w:rPr>
          <w:lang w:val="fr-FR"/>
        </w:rPr>
        <w:t xml:space="preserve">, </w:t>
      </w:r>
    </w:p>
    <w:p w14:paraId="650C348C" w14:textId="4D973BEE" w:rsidR="00E13957" w:rsidRPr="00E13957" w:rsidRDefault="00E13957" w:rsidP="00E13957">
      <w:pPr>
        <w:spacing w:after="120"/>
        <w:ind w:left="2268" w:right="1134" w:hanging="1134"/>
        <w:jc w:val="both"/>
        <w:rPr>
          <w:rFonts w:asciiTheme="majorBidi" w:eastAsia="MS Mincho" w:hAnsiTheme="majorBidi" w:cstheme="majorBidi"/>
          <w:b/>
          <w:i/>
        </w:rPr>
      </w:pPr>
      <w:r w:rsidRPr="00E13957">
        <w:rPr>
          <w:i/>
          <w:iCs/>
          <w:lang w:val="fr-FR"/>
        </w:rPr>
        <w:t>Points 9.1 et</w:t>
      </w:r>
      <w:r w:rsidRPr="00E13957">
        <w:rPr>
          <w:lang w:val="fr-FR"/>
        </w:rPr>
        <w:t xml:space="preserve"> </w:t>
      </w:r>
      <w:r w:rsidRPr="00E13957">
        <w:rPr>
          <w:i/>
          <w:iCs/>
          <w:lang w:val="fr-FR"/>
        </w:rPr>
        <w:t>9.1.6, l’appel de note de bas de page 1</w:t>
      </w:r>
      <w:r w:rsidRPr="00E13957">
        <w:rPr>
          <w:lang w:val="fr-FR"/>
        </w:rPr>
        <w:t xml:space="preserve"> devient l’appel de note de bas de page</w:t>
      </w:r>
      <w:r>
        <w:rPr>
          <w:lang w:val="fr-FR"/>
        </w:rPr>
        <w:t> </w:t>
      </w:r>
      <w:r w:rsidRPr="00E13957">
        <w:rPr>
          <w:lang w:val="fr-FR"/>
        </w:rPr>
        <w:t>2.</w:t>
      </w:r>
    </w:p>
    <w:p w14:paraId="2048C1FE" w14:textId="46EA3F27" w:rsidR="00E13957" w:rsidRPr="00E13957" w:rsidRDefault="00E13957" w:rsidP="00E13957">
      <w:pPr>
        <w:spacing w:after="120"/>
        <w:ind w:left="2268" w:right="1134" w:hanging="1134"/>
        <w:jc w:val="both"/>
        <w:rPr>
          <w:rFonts w:asciiTheme="majorBidi" w:eastAsia="MS Mincho" w:hAnsiTheme="majorBidi" w:cstheme="majorBidi"/>
          <w:b/>
          <w:i/>
        </w:rPr>
      </w:pPr>
      <w:r w:rsidRPr="00E13957">
        <w:rPr>
          <w:i/>
          <w:iCs/>
          <w:lang w:val="fr-FR"/>
        </w:rPr>
        <w:t>Point 9.1.8</w:t>
      </w:r>
      <w:r w:rsidRPr="00E13957">
        <w:rPr>
          <w:lang w:val="fr-FR"/>
        </w:rPr>
        <w:t>, lire</w:t>
      </w:r>
      <w:r>
        <w:rPr>
          <w:lang w:val="fr-FR"/>
        </w:rPr>
        <w:t> </w:t>
      </w:r>
      <w:r w:rsidRPr="00E13957">
        <w:rPr>
          <w:lang w:val="fr-FR"/>
        </w:rPr>
        <w:t>:</w:t>
      </w:r>
    </w:p>
    <w:p w14:paraId="2246ECAA" w14:textId="23859861" w:rsidR="00E13957" w:rsidRPr="00E13957" w:rsidRDefault="00E13957" w:rsidP="00E13957">
      <w:pPr>
        <w:tabs>
          <w:tab w:val="right" w:leader="dot" w:pos="8505"/>
        </w:tabs>
        <w:suppressAutoHyphens w:val="0"/>
        <w:spacing w:after="120"/>
        <w:ind w:left="1985" w:right="1134" w:hanging="851"/>
        <w:jc w:val="both"/>
      </w:pPr>
      <w:r w:rsidRPr="00E13957">
        <w:rPr>
          <w:lang w:val="fr-FR"/>
        </w:rPr>
        <w:t>« 9.1.8</w:t>
      </w:r>
      <w:r w:rsidRPr="00E13957">
        <w:rPr>
          <w:lang w:val="fr-FR"/>
        </w:rPr>
        <w:tab/>
        <w:t>Le flux lumineux normal total tel qu’il est décrit au paragraphe 4.5.2.6 du présent Règlement est supérieur à 2 000 lumens : oui/non/sans objet</w:t>
      </w:r>
      <w:r w:rsidRPr="00E13957">
        <w:rPr>
          <w:sz w:val="18"/>
          <w:szCs w:val="18"/>
          <w:vertAlign w:val="superscript"/>
          <w:lang w:val="fr-FR"/>
        </w:rPr>
        <w:t>2</w:t>
      </w:r>
      <w:r w:rsidRPr="00E13957">
        <w:rPr>
          <w:lang w:val="fr-FR"/>
        </w:rPr>
        <w:t> »</w:t>
      </w:r>
    </w:p>
    <w:p w14:paraId="22DD3DE2" w14:textId="2D36A9D0" w:rsidR="005F0207" w:rsidRDefault="00E13957" w:rsidP="00E13957">
      <w:pPr>
        <w:spacing w:after="120"/>
        <w:ind w:left="1134" w:right="1134"/>
        <w:jc w:val="both"/>
        <w:rPr>
          <w:lang w:val="fr-FR"/>
        </w:rPr>
      </w:pPr>
      <w:r w:rsidRPr="00E13957">
        <w:rPr>
          <w:i/>
          <w:iCs/>
          <w:lang w:val="fr-FR"/>
        </w:rPr>
        <w:t>Points 9.1.9</w:t>
      </w:r>
      <w:r w:rsidRPr="00E13957">
        <w:rPr>
          <w:lang w:val="fr-FR"/>
        </w:rPr>
        <w:t xml:space="preserve"> </w:t>
      </w:r>
      <w:r w:rsidRPr="00E13957">
        <w:rPr>
          <w:i/>
          <w:iCs/>
          <w:lang w:val="fr-FR"/>
        </w:rPr>
        <w:t>(deux fois), 9.2.2,</w:t>
      </w:r>
      <w:r w:rsidRPr="00E13957">
        <w:rPr>
          <w:lang w:val="fr-FR"/>
        </w:rPr>
        <w:t xml:space="preserve"> </w:t>
      </w:r>
      <w:r w:rsidRPr="00E13957">
        <w:rPr>
          <w:i/>
          <w:iCs/>
          <w:lang w:val="fr-FR"/>
        </w:rPr>
        <w:t>9.2.6</w:t>
      </w:r>
      <w:r w:rsidRPr="00E13957">
        <w:rPr>
          <w:lang w:val="fr-FR"/>
        </w:rPr>
        <w:t xml:space="preserve"> </w:t>
      </w:r>
      <w:r w:rsidRPr="00E13957">
        <w:rPr>
          <w:i/>
          <w:iCs/>
          <w:lang w:val="fr-FR"/>
        </w:rPr>
        <w:t>(deux fois),</w:t>
      </w:r>
      <w:r w:rsidRPr="00E13957">
        <w:rPr>
          <w:lang w:val="fr-FR"/>
        </w:rPr>
        <w:t xml:space="preserve"> </w:t>
      </w:r>
      <w:r w:rsidRPr="00E13957">
        <w:rPr>
          <w:i/>
          <w:iCs/>
          <w:lang w:val="fr-FR"/>
        </w:rPr>
        <w:t>9.2.8,</w:t>
      </w:r>
      <w:r w:rsidRPr="00E13957">
        <w:rPr>
          <w:lang w:val="fr-FR"/>
        </w:rPr>
        <w:t xml:space="preserve"> </w:t>
      </w:r>
      <w:r w:rsidRPr="00E13957">
        <w:rPr>
          <w:i/>
          <w:iCs/>
          <w:lang w:val="fr-FR"/>
        </w:rPr>
        <w:t>9.3.2.1, 9.3.2.3,</w:t>
      </w:r>
      <w:r w:rsidRPr="00E13957">
        <w:rPr>
          <w:lang w:val="fr-FR"/>
        </w:rPr>
        <w:t xml:space="preserve"> </w:t>
      </w:r>
      <w:r w:rsidRPr="00E13957">
        <w:rPr>
          <w:i/>
          <w:iCs/>
          <w:lang w:val="fr-FR"/>
        </w:rPr>
        <w:t>9.3.3</w:t>
      </w:r>
      <w:r w:rsidRPr="00E13957">
        <w:rPr>
          <w:lang w:val="fr-FR"/>
        </w:rPr>
        <w:t xml:space="preserve"> </w:t>
      </w:r>
      <w:r w:rsidRPr="00E13957">
        <w:rPr>
          <w:i/>
          <w:iCs/>
          <w:lang w:val="fr-FR"/>
        </w:rPr>
        <w:t>(deux fois), 9.3.5, 9.3.7,</w:t>
      </w:r>
      <w:r w:rsidRPr="00E13957">
        <w:rPr>
          <w:lang w:val="fr-FR"/>
        </w:rPr>
        <w:t xml:space="preserve"> </w:t>
      </w:r>
      <w:r w:rsidRPr="00E13957">
        <w:rPr>
          <w:i/>
          <w:iCs/>
          <w:lang w:val="fr-FR"/>
        </w:rPr>
        <w:t>9.3.8</w:t>
      </w:r>
      <w:r w:rsidRPr="00E13957">
        <w:rPr>
          <w:lang w:val="fr-FR"/>
        </w:rPr>
        <w:t xml:space="preserve"> </w:t>
      </w:r>
      <w:r w:rsidRPr="00E13957">
        <w:rPr>
          <w:i/>
          <w:iCs/>
          <w:lang w:val="fr-FR"/>
        </w:rPr>
        <w:t>(deux fois),</w:t>
      </w:r>
      <w:r w:rsidRPr="00E13957">
        <w:rPr>
          <w:lang w:val="fr-FR"/>
        </w:rPr>
        <w:t xml:space="preserve"> </w:t>
      </w:r>
      <w:r w:rsidRPr="00E13957">
        <w:rPr>
          <w:i/>
          <w:iCs/>
          <w:lang w:val="fr-FR"/>
        </w:rPr>
        <w:t>9.4,</w:t>
      </w:r>
      <w:r w:rsidRPr="00E13957">
        <w:rPr>
          <w:lang w:val="fr-FR"/>
        </w:rPr>
        <w:t xml:space="preserve"> </w:t>
      </w:r>
      <w:r w:rsidRPr="00E13957">
        <w:rPr>
          <w:i/>
          <w:iCs/>
          <w:lang w:val="fr-FR"/>
        </w:rPr>
        <w:t>9.4.3, 9.4.5</w:t>
      </w:r>
      <w:r w:rsidRPr="00E13957">
        <w:rPr>
          <w:lang w:val="fr-FR"/>
        </w:rPr>
        <w:t xml:space="preserve"> </w:t>
      </w:r>
      <w:r w:rsidRPr="00E13957">
        <w:rPr>
          <w:i/>
          <w:iCs/>
          <w:lang w:val="fr-FR"/>
        </w:rPr>
        <w:t>(deux fois),</w:t>
      </w:r>
      <w:r w:rsidRPr="00E13957">
        <w:rPr>
          <w:lang w:val="fr-FR"/>
        </w:rPr>
        <w:t xml:space="preserve"> </w:t>
      </w:r>
      <w:r w:rsidRPr="00E13957">
        <w:rPr>
          <w:i/>
          <w:iCs/>
          <w:lang w:val="fr-FR"/>
        </w:rPr>
        <w:t>9.4.7,</w:t>
      </w:r>
      <w:r w:rsidRPr="00E13957">
        <w:rPr>
          <w:lang w:val="fr-FR"/>
        </w:rPr>
        <w:t xml:space="preserve"> </w:t>
      </w:r>
      <w:r w:rsidRPr="00E13957">
        <w:rPr>
          <w:i/>
          <w:iCs/>
          <w:lang w:val="fr-FR"/>
        </w:rPr>
        <w:t>9.4.9</w:t>
      </w:r>
      <w:r w:rsidRPr="00E13957">
        <w:rPr>
          <w:lang w:val="fr-FR"/>
        </w:rPr>
        <w:t xml:space="preserve"> </w:t>
      </w:r>
      <w:r w:rsidRPr="00E13957">
        <w:rPr>
          <w:i/>
          <w:iCs/>
          <w:lang w:val="fr-FR"/>
        </w:rPr>
        <w:t>(deux fois),</w:t>
      </w:r>
      <w:r w:rsidRPr="00E13957">
        <w:rPr>
          <w:lang w:val="fr-FR"/>
        </w:rPr>
        <w:t xml:space="preserve"> </w:t>
      </w:r>
      <w:r w:rsidRPr="00E13957">
        <w:rPr>
          <w:i/>
          <w:iCs/>
          <w:lang w:val="fr-FR"/>
        </w:rPr>
        <w:t>9.5.3</w:t>
      </w:r>
      <w:r w:rsidRPr="00E13957">
        <w:rPr>
          <w:lang w:val="fr-FR"/>
        </w:rPr>
        <w:t xml:space="preserve"> </w:t>
      </w:r>
      <w:r w:rsidRPr="00E13957">
        <w:rPr>
          <w:i/>
          <w:iCs/>
          <w:lang w:val="fr-FR"/>
        </w:rPr>
        <w:t>(deux fois), 9.5.5</w:t>
      </w:r>
      <w:r w:rsidRPr="00E13957">
        <w:rPr>
          <w:lang w:val="fr-FR"/>
        </w:rPr>
        <w:t xml:space="preserve"> </w:t>
      </w:r>
      <w:r w:rsidRPr="00E13957">
        <w:rPr>
          <w:i/>
          <w:iCs/>
          <w:lang w:val="fr-FR"/>
        </w:rPr>
        <w:t xml:space="preserve">(deux fois), 9.5.6 </w:t>
      </w:r>
      <w:r>
        <w:rPr>
          <w:i/>
          <w:iCs/>
          <w:lang w:val="fr-FR"/>
        </w:rPr>
        <w:t>à</w:t>
      </w:r>
      <w:r w:rsidRPr="00E13957">
        <w:rPr>
          <w:i/>
          <w:iCs/>
          <w:lang w:val="fr-FR"/>
        </w:rPr>
        <w:t xml:space="preserve"> 9.5.9,</w:t>
      </w:r>
      <w:r w:rsidRPr="00E13957">
        <w:rPr>
          <w:lang w:val="fr-FR"/>
        </w:rPr>
        <w:t xml:space="preserve"> </w:t>
      </w:r>
      <w:r w:rsidRPr="00E13957">
        <w:rPr>
          <w:i/>
          <w:iCs/>
          <w:lang w:val="fr-FR"/>
        </w:rPr>
        <w:t>9.6.3,</w:t>
      </w:r>
      <w:r w:rsidRPr="00E13957">
        <w:rPr>
          <w:lang w:val="fr-FR"/>
        </w:rPr>
        <w:t xml:space="preserve"> </w:t>
      </w:r>
      <w:r w:rsidRPr="00E13957">
        <w:rPr>
          <w:i/>
          <w:iCs/>
          <w:lang w:val="fr-FR"/>
        </w:rPr>
        <w:t>9.6.5</w:t>
      </w:r>
      <w:r w:rsidRPr="00E13957">
        <w:rPr>
          <w:lang w:val="fr-FR"/>
        </w:rPr>
        <w:t xml:space="preserve"> </w:t>
      </w:r>
      <w:r w:rsidRPr="00E13957">
        <w:rPr>
          <w:i/>
          <w:iCs/>
          <w:lang w:val="fr-FR"/>
        </w:rPr>
        <w:t>(deux fois) et 12, l’appel de note de bas de page</w:t>
      </w:r>
      <w:r>
        <w:rPr>
          <w:i/>
          <w:iCs/>
          <w:lang w:val="fr-FR"/>
        </w:rPr>
        <w:t> </w:t>
      </w:r>
      <w:r w:rsidRPr="00E13957">
        <w:rPr>
          <w:i/>
          <w:iCs/>
          <w:lang w:val="fr-FR"/>
        </w:rPr>
        <w:t>1</w:t>
      </w:r>
      <w:r w:rsidRPr="00E13957">
        <w:rPr>
          <w:lang w:val="fr-FR"/>
        </w:rPr>
        <w:t xml:space="preserve"> devient l’appel de note de bas de page 2.</w:t>
      </w:r>
    </w:p>
    <w:p w14:paraId="73AA6D0C" w14:textId="5DA8CECF" w:rsidR="00E13957" w:rsidRPr="00E13957" w:rsidRDefault="00E13957" w:rsidP="00E13957">
      <w:pPr>
        <w:pStyle w:val="SingleTxtG"/>
        <w:spacing w:before="240" w:after="0"/>
        <w:jc w:val="center"/>
        <w:rPr>
          <w:u w:val="single"/>
        </w:rPr>
      </w:pPr>
      <w:r>
        <w:rPr>
          <w:u w:val="single"/>
        </w:rPr>
        <w:tab/>
      </w:r>
      <w:r>
        <w:rPr>
          <w:u w:val="single"/>
        </w:rPr>
        <w:tab/>
      </w:r>
      <w:r>
        <w:rPr>
          <w:u w:val="single"/>
        </w:rPr>
        <w:tab/>
      </w:r>
      <w:r>
        <w:rPr>
          <w:u w:val="single"/>
        </w:rPr>
        <w:tab/>
      </w:r>
    </w:p>
    <w:sectPr w:rsidR="00E13957" w:rsidRPr="00E13957" w:rsidSect="00C84EF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B57A" w14:textId="77777777" w:rsidR="003107A0" w:rsidRDefault="003107A0"/>
  </w:endnote>
  <w:endnote w:type="continuationSeparator" w:id="0">
    <w:p w14:paraId="2F10856C" w14:textId="77777777" w:rsidR="003107A0" w:rsidRDefault="003107A0">
      <w:pPr>
        <w:pStyle w:val="Pieddepage"/>
      </w:pPr>
    </w:p>
  </w:endnote>
  <w:endnote w:type="continuationNotice" w:id="1">
    <w:p w14:paraId="20A0702D" w14:textId="77777777" w:rsidR="003107A0" w:rsidRPr="00C451B9" w:rsidRDefault="003107A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E9A5" w14:textId="77777777" w:rsidR="00C84EF4" w:rsidRPr="00C84EF4" w:rsidRDefault="00C84EF4" w:rsidP="00C84EF4">
    <w:pPr>
      <w:pStyle w:val="Pieddepage"/>
      <w:tabs>
        <w:tab w:val="right" w:pos="9638"/>
      </w:tabs>
    </w:pPr>
    <w:r w:rsidRPr="00C84EF4">
      <w:rPr>
        <w:b/>
        <w:sz w:val="18"/>
      </w:rPr>
      <w:fldChar w:fldCharType="begin"/>
    </w:r>
    <w:r w:rsidRPr="00C84EF4">
      <w:rPr>
        <w:b/>
        <w:sz w:val="18"/>
      </w:rPr>
      <w:instrText xml:space="preserve"> PAGE  \* MERGEFORMAT </w:instrText>
    </w:r>
    <w:r w:rsidRPr="00C84EF4">
      <w:rPr>
        <w:b/>
        <w:sz w:val="18"/>
      </w:rPr>
      <w:fldChar w:fldCharType="separate"/>
    </w:r>
    <w:r w:rsidRPr="00C84EF4">
      <w:rPr>
        <w:b/>
        <w:noProof/>
        <w:sz w:val="18"/>
      </w:rPr>
      <w:t>2</w:t>
    </w:r>
    <w:r w:rsidRPr="00C84EF4">
      <w:rPr>
        <w:b/>
        <w:sz w:val="18"/>
      </w:rPr>
      <w:fldChar w:fldCharType="end"/>
    </w:r>
    <w:r>
      <w:rPr>
        <w:b/>
        <w:sz w:val="18"/>
      </w:rPr>
      <w:tab/>
    </w:r>
    <w:r>
      <w:t>GE.23-11691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E644" w14:textId="77777777" w:rsidR="00C84EF4" w:rsidRPr="00C84EF4" w:rsidRDefault="00C84EF4" w:rsidP="00C84EF4">
    <w:pPr>
      <w:pStyle w:val="Pieddepage"/>
      <w:tabs>
        <w:tab w:val="right" w:pos="9638"/>
      </w:tabs>
      <w:rPr>
        <w:b/>
        <w:sz w:val="18"/>
      </w:rPr>
    </w:pPr>
    <w:r>
      <w:t>GE.23-11691</w:t>
    </w:r>
    <w:r>
      <w:tab/>
    </w:r>
    <w:r w:rsidRPr="00C84EF4">
      <w:rPr>
        <w:b/>
        <w:sz w:val="18"/>
      </w:rPr>
      <w:fldChar w:fldCharType="begin"/>
    </w:r>
    <w:r w:rsidRPr="00C84EF4">
      <w:rPr>
        <w:b/>
        <w:sz w:val="18"/>
      </w:rPr>
      <w:instrText xml:space="preserve"> PAGE  \* MERGEFORMAT </w:instrText>
    </w:r>
    <w:r w:rsidRPr="00C84EF4">
      <w:rPr>
        <w:b/>
        <w:sz w:val="18"/>
      </w:rPr>
      <w:fldChar w:fldCharType="separate"/>
    </w:r>
    <w:r w:rsidRPr="00C84EF4">
      <w:rPr>
        <w:b/>
        <w:noProof/>
        <w:sz w:val="18"/>
      </w:rPr>
      <w:t>3</w:t>
    </w:r>
    <w:r w:rsidRPr="00C84E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9382" w14:textId="4BEE9B8C" w:rsidR="00A66781" w:rsidRPr="00C84EF4" w:rsidRDefault="00C84EF4" w:rsidP="00C84EF4">
    <w:pPr>
      <w:spacing w:before="120" w:line="240" w:lineRule="auto"/>
    </w:pPr>
    <w:r>
      <w:t>GE.</w:t>
    </w:r>
    <w:r w:rsidR="00834EB0">
      <w:rPr>
        <w:noProof/>
        <w:lang w:eastAsia="fr-CH"/>
      </w:rPr>
      <w:drawing>
        <wp:anchor distT="0" distB="0" distL="114300" distR="114300" simplePos="0" relativeHeight="251657728" behindDoc="0" locked="0" layoutInCell="1" allowOverlap="1" wp14:anchorId="0B9CE17B" wp14:editId="1C82E528">
          <wp:simplePos x="0" y="0"/>
          <wp:positionH relativeFrom="margin">
            <wp:posOffset>4319905</wp:posOffset>
          </wp:positionH>
          <wp:positionV relativeFrom="margin">
            <wp:posOffset>9144000</wp:posOffset>
          </wp:positionV>
          <wp:extent cx="1104265" cy="233045"/>
          <wp:effectExtent l="0" t="0" r="635" b="0"/>
          <wp:wrapNone/>
          <wp:docPr id="646976717" name="Image 64697671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23-11691  (F)</w:t>
    </w:r>
    <w:r>
      <w:rPr>
        <w:noProof/>
      </w:rPr>
      <w:drawing>
        <wp:anchor distT="0" distB="0" distL="114300" distR="114300" simplePos="0" relativeHeight="251658752" behindDoc="0" locked="0" layoutInCell="1" allowOverlap="1" wp14:anchorId="69D64E18" wp14:editId="5D7EDBBD">
          <wp:simplePos x="0" y="0"/>
          <wp:positionH relativeFrom="margin">
            <wp:posOffset>5489575</wp:posOffset>
          </wp:positionH>
          <wp:positionV relativeFrom="margin">
            <wp:posOffset>8891905</wp:posOffset>
          </wp:positionV>
          <wp:extent cx="638175" cy="638175"/>
          <wp:effectExtent l="0" t="0" r="9525" b="9525"/>
          <wp:wrapNone/>
          <wp:docPr id="1838270055" name="Image 183827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894">
      <w:t xml:space="preserve">    051023    091023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5321" w14:textId="77777777" w:rsidR="003107A0" w:rsidRPr="00D27D5E" w:rsidRDefault="003107A0" w:rsidP="00D27D5E">
      <w:pPr>
        <w:tabs>
          <w:tab w:val="right" w:pos="2155"/>
        </w:tabs>
        <w:spacing w:after="80"/>
        <w:ind w:left="680"/>
        <w:rPr>
          <w:u w:val="single"/>
        </w:rPr>
      </w:pPr>
      <w:r>
        <w:rPr>
          <w:u w:val="single"/>
        </w:rPr>
        <w:tab/>
      </w:r>
    </w:p>
  </w:footnote>
  <w:footnote w:type="continuationSeparator" w:id="0">
    <w:p w14:paraId="42C53E6B" w14:textId="77777777" w:rsidR="003107A0" w:rsidRPr="00D171D4" w:rsidRDefault="003107A0" w:rsidP="00D171D4">
      <w:pPr>
        <w:tabs>
          <w:tab w:val="right" w:pos="2155"/>
        </w:tabs>
        <w:spacing w:after="80"/>
        <w:ind w:left="680"/>
        <w:rPr>
          <w:u w:val="single"/>
        </w:rPr>
      </w:pPr>
      <w:r w:rsidRPr="00D171D4">
        <w:rPr>
          <w:u w:val="single"/>
        </w:rPr>
        <w:tab/>
      </w:r>
    </w:p>
  </w:footnote>
  <w:footnote w:type="continuationNotice" w:id="1">
    <w:p w14:paraId="09159F7A" w14:textId="77777777" w:rsidR="003107A0" w:rsidRPr="00C451B9" w:rsidRDefault="003107A0" w:rsidP="00C451B9">
      <w:pPr>
        <w:spacing w:line="240" w:lineRule="auto"/>
        <w:rPr>
          <w:sz w:val="2"/>
          <w:szCs w:val="2"/>
        </w:rPr>
      </w:pPr>
    </w:p>
  </w:footnote>
  <w:footnote w:id="2">
    <w:p w14:paraId="758AF28F" w14:textId="22446808" w:rsidR="00E13957" w:rsidRPr="00F4472A" w:rsidRDefault="00E13957" w:rsidP="00E13957">
      <w:pPr>
        <w:pStyle w:val="Notedebasdepage"/>
        <w:rPr>
          <w:szCs w:val="18"/>
        </w:rPr>
      </w:pPr>
      <w:r w:rsidRPr="00F4472A">
        <w:rPr>
          <w:rStyle w:val="Appelnotedebasdep"/>
          <w:szCs w:val="18"/>
        </w:rPr>
        <w:tab/>
      </w:r>
      <w:r w:rsidRPr="00F4472A">
        <w:rPr>
          <w:rStyle w:val="Appelnotedebasdep"/>
          <w:szCs w:val="18"/>
          <w:vertAlign w:val="baseline"/>
        </w:rPr>
        <w:t>*</w:t>
      </w:r>
      <w:r w:rsidRPr="00F4472A">
        <w:rPr>
          <w:rStyle w:val="Appelnotedebasdep"/>
          <w:szCs w:val="18"/>
          <w:vertAlign w:val="baseline"/>
        </w:rPr>
        <w:tab/>
      </w:r>
      <w:r w:rsidRPr="00F4472A">
        <w:rPr>
          <w:szCs w:val="18"/>
          <w:lang w:val="fr-FR"/>
        </w:rPr>
        <w:t>Anciens titres de l</w:t>
      </w:r>
      <w:r w:rsidR="00F4472A" w:rsidRPr="00F4472A">
        <w:rPr>
          <w:szCs w:val="18"/>
          <w:lang w:val="fr-FR"/>
        </w:rPr>
        <w:t>’</w:t>
      </w:r>
      <w:r w:rsidRPr="00F4472A">
        <w:rPr>
          <w:szCs w:val="18"/>
          <w:lang w:val="fr-FR"/>
        </w:rPr>
        <w:t>Accord</w:t>
      </w:r>
      <w:r w:rsidR="00F4472A">
        <w:rPr>
          <w:szCs w:val="18"/>
          <w:lang w:val="fr-FR"/>
        </w:rPr>
        <w:t> </w:t>
      </w:r>
      <w:r w:rsidRPr="00F4472A">
        <w:rPr>
          <w:szCs w:val="18"/>
          <w:lang w:val="fr-FR"/>
        </w:rPr>
        <w:t>:</w:t>
      </w:r>
    </w:p>
    <w:p w14:paraId="6E885BBF" w14:textId="5AA5FC3C" w:rsidR="00E13957" w:rsidRPr="00F4472A" w:rsidRDefault="00E13957" w:rsidP="00E13957">
      <w:pPr>
        <w:pStyle w:val="Notedebasdepage"/>
        <w:rPr>
          <w:szCs w:val="18"/>
        </w:rPr>
      </w:pPr>
      <w:r w:rsidRPr="00F4472A">
        <w:rPr>
          <w:szCs w:val="18"/>
          <w:lang w:val="fr-FR"/>
        </w:rPr>
        <w:tab/>
      </w:r>
      <w:r w:rsidRPr="00F4472A">
        <w:rPr>
          <w:szCs w:val="18"/>
          <w:lang w:val="fr-FR"/>
        </w:rPr>
        <w:tab/>
        <w:t>Accord concernant l</w:t>
      </w:r>
      <w:r w:rsidR="00F4472A" w:rsidRPr="00F4472A">
        <w:rPr>
          <w:szCs w:val="18"/>
          <w:lang w:val="fr-FR"/>
        </w:rPr>
        <w:t>’</w:t>
      </w:r>
      <w:r w:rsidRPr="00F4472A">
        <w:rPr>
          <w:szCs w:val="18"/>
          <w:lang w:val="fr-FR"/>
        </w:rPr>
        <w:t>adoption de conditions uniformes d</w:t>
      </w:r>
      <w:r w:rsidR="00F4472A" w:rsidRPr="00F4472A">
        <w:rPr>
          <w:szCs w:val="18"/>
          <w:lang w:val="fr-FR"/>
        </w:rPr>
        <w:t>’</w:t>
      </w:r>
      <w:r w:rsidRPr="00F4472A">
        <w:rPr>
          <w:szCs w:val="18"/>
          <w:lang w:val="fr-FR"/>
        </w:rPr>
        <w:t>homologation et la reconnaissance réciproque de l</w:t>
      </w:r>
      <w:r w:rsidR="00F4472A" w:rsidRPr="00F4472A">
        <w:rPr>
          <w:szCs w:val="18"/>
          <w:lang w:val="fr-FR"/>
        </w:rPr>
        <w:t>’</w:t>
      </w:r>
      <w:r w:rsidRPr="00F4472A">
        <w:rPr>
          <w:szCs w:val="18"/>
          <w:lang w:val="fr-FR"/>
        </w:rPr>
        <w:t>homologation des équipements et pièces de véhicules à moteur, en date, à Genève, du 20</w:t>
      </w:r>
      <w:r w:rsidRPr="00F4472A">
        <w:rPr>
          <w:szCs w:val="18"/>
          <w:lang w:val="fr-FR"/>
        </w:rPr>
        <w:t> </w:t>
      </w:r>
      <w:r w:rsidRPr="00F4472A">
        <w:rPr>
          <w:szCs w:val="18"/>
          <w:lang w:val="fr-FR"/>
        </w:rPr>
        <w:t>mars 1958 (version originale)</w:t>
      </w:r>
      <w:r w:rsidRPr="00F4472A">
        <w:rPr>
          <w:szCs w:val="18"/>
          <w:lang w:val="fr-FR"/>
        </w:rPr>
        <w:t> </w:t>
      </w:r>
      <w:r w:rsidRPr="00F4472A">
        <w:rPr>
          <w:szCs w:val="18"/>
          <w:lang w:val="fr-FR"/>
        </w:rPr>
        <w:t>;</w:t>
      </w:r>
    </w:p>
    <w:p w14:paraId="13BADF74" w14:textId="03CEC8FB" w:rsidR="00E13957" w:rsidRPr="00F4472A" w:rsidRDefault="00E13957" w:rsidP="00E13957">
      <w:pPr>
        <w:pStyle w:val="Notedebasdepage"/>
        <w:rPr>
          <w:szCs w:val="18"/>
        </w:rPr>
      </w:pPr>
      <w:r w:rsidRPr="00F4472A">
        <w:rPr>
          <w:szCs w:val="18"/>
          <w:lang w:val="fr-FR"/>
        </w:rPr>
        <w:tab/>
      </w:r>
      <w:r w:rsidRPr="00F4472A">
        <w:rPr>
          <w:szCs w:val="18"/>
          <w:lang w:val="fr-FR"/>
        </w:rPr>
        <w:tab/>
        <w:t>Accord concernant l</w:t>
      </w:r>
      <w:r w:rsidR="00F4472A" w:rsidRPr="00F4472A">
        <w:rPr>
          <w:szCs w:val="18"/>
          <w:lang w:val="fr-FR"/>
        </w:rPr>
        <w:t>’</w:t>
      </w:r>
      <w:r w:rsidRPr="00F4472A">
        <w:rPr>
          <w:szCs w:val="18"/>
          <w:lang w:val="fr-FR"/>
        </w:rPr>
        <w:t>adoption de prescriptions techniques uniformes applicables aux véhicules à roues, aux équipements et aux pièces susceptibles d</w:t>
      </w:r>
      <w:r w:rsidR="00F4472A" w:rsidRPr="00F4472A">
        <w:rPr>
          <w:szCs w:val="18"/>
          <w:lang w:val="fr-FR"/>
        </w:rPr>
        <w:t>’</w:t>
      </w:r>
      <w:r w:rsidRPr="00F4472A">
        <w:rPr>
          <w:szCs w:val="18"/>
          <w:lang w:val="fr-FR"/>
        </w:rPr>
        <w:t>être montés ou utilisés sur un véhicule à roues et les conditions de reconnaissance réciproque des homologations délivrées conformément à ces prescriptions, en date, à Genève, du 5</w:t>
      </w:r>
      <w:r w:rsidR="00F4472A">
        <w:rPr>
          <w:szCs w:val="18"/>
          <w:lang w:val="fr-FR"/>
        </w:rPr>
        <w:t> </w:t>
      </w:r>
      <w:r w:rsidRPr="00F4472A">
        <w:rPr>
          <w:szCs w:val="18"/>
          <w:lang w:val="fr-FR"/>
        </w:rPr>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D510" w14:textId="5553EFE6" w:rsidR="00C84EF4" w:rsidRPr="00C84EF4" w:rsidRDefault="00C84EF4">
    <w:pPr>
      <w:pStyle w:val="En-tte"/>
    </w:pPr>
    <w:fldSimple w:instr=" TITLE  \* MERGEFORMAT ">
      <w:r w:rsidR="00584D28">
        <w:t>E/ECE/TRANS/505/Rev.3/Add.148/Amend.7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04EE" w14:textId="47AF13BE" w:rsidR="00C84EF4" w:rsidRPr="00C84EF4" w:rsidRDefault="00C84EF4" w:rsidP="00C84EF4">
    <w:pPr>
      <w:pStyle w:val="En-tte"/>
      <w:jc w:val="right"/>
    </w:pPr>
    <w:fldSimple w:instr=" TITLE  \* MERGEFORMAT ">
      <w:r w:rsidR="00584D28">
        <w:t>E/ECE/TRANS/505/Rev.3/Add.148/Amend.7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88668293">
    <w:abstractNumId w:val="2"/>
  </w:num>
  <w:num w:numId="2" w16cid:durableId="1321344170">
    <w:abstractNumId w:val="1"/>
  </w:num>
  <w:num w:numId="3" w16cid:durableId="1425489171">
    <w:abstractNumId w:val="0"/>
  </w:num>
  <w:num w:numId="4" w16cid:durableId="159078196">
    <w:abstractNumId w:val="2"/>
  </w:num>
  <w:num w:numId="5" w16cid:durableId="245578960">
    <w:abstractNumId w:val="1"/>
  </w:num>
  <w:num w:numId="6" w16cid:durableId="912453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A0"/>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276"/>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E3835"/>
    <w:rsid w:val="002F0C48"/>
    <w:rsid w:val="003016B7"/>
    <w:rsid w:val="0030754C"/>
    <w:rsid w:val="003107A0"/>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6265"/>
    <w:rsid w:val="00490F56"/>
    <w:rsid w:val="00491F39"/>
    <w:rsid w:val="004A49A5"/>
    <w:rsid w:val="004A66A2"/>
    <w:rsid w:val="004B07A3"/>
    <w:rsid w:val="004B261D"/>
    <w:rsid w:val="004B51CD"/>
    <w:rsid w:val="004B576C"/>
    <w:rsid w:val="004C54C0"/>
    <w:rsid w:val="004C56B2"/>
    <w:rsid w:val="004D00B2"/>
    <w:rsid w:val="004D0894"/>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84D28"/>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025BC"/>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3BD0"/>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84EF4"/>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C3628"/>
    <w:rsid w:val="00DC4F43"/>
    <w:rsid w:val="00DE083E"/>
    <w:rsid w:val="00DE6D90"/>
    <w:rsid w:val="00DF002F"/>
    <w:rsid w:val="00E0244D"/>
    <w:rsid w:val="00E026DF"/>
    <w:rsid w:val="00E02F48"/>
    <w:rsid w:val="00E03712"/>
    <w:rsid w:val="00E06B3F"/>
    <w:rsid w:val="00E10A73"/>
    <w:rsid w:val="00E13957"/>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472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9DEF38"/>
  <w15:docId w15:val="{48E53669-696A-42A3-B3F1-828EF8F5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semiHidden/>
    <w:qFormat/>
    <w:rsid w:val="007E7734"/>
    <w:pPr>
      <w:outlineLvl w:val="1"/>
    </w:pPr>
  </w:style>
  <w:style w:type="paragraph" w:styleId="Titre3">
    <w:name w:val="heading 3"/>
    <w:basedOn w:val="Normal"/>
    <w:next w:val="Normal"/>
    <w:link w:val="Titre3Car"/>
    <w:semiHidden/>
    <w:qFormat/>
    <w:rsid w:val="007E7734"/>
    <w:pPr>
      <w:outlineLvl w:val="2"/>
    </w:pPr>
  </w:style>
  <w:style w:type="paragraph" w:styleId="Titre4">
    <w:name w:val="heading 4"/>
    <w:basedOn w:val="Normal"/>
    <w:next w:val="Normal"/>
    <w:link w:val="Titre4Car"/>
    <w:semiHidden/>
    <w:qFormat/>
    <w:rsid w:val="007E7734"/>
    <w:pPr>
      <w:outlineLvl w:val="3"/>
    </w:pPr>
  </w:style>
  <w:style w:type="paragraph" w:styleId="Titre5">
    <w:name w:val="heading 5"/>
    <w:basedOn w:val="Normal"/>
    <w:next w:val="Normal"/>
    <w:link w:val="Titre5Car"/>
    <w:semiHidden/>
    <w:qFormat/>
    <w:rsid w:val="007E7734"/>
    <w:pPr>
      <w:outlineLvl w:val="4"/>
    </w:pPr>
  </w:style>
  <w:style w:type="paragraph" w:styleId="Titre6">
    <w:name w:val="heading 6"/>
    <w:basedOn w:val="Normal"/>
    <w:next w:val="Normal"/>
    <w:link w:val="Titre6Car"/>
    <w:semiHidden/>
    <w:qFormat/>
    <w:rsid w:val="007E7734"/>
    <w:pPr>
      <w:outlineLvl w:val="5"/>
    </w:pPr>
  </w:style>
  <w:style w:type="paragraph" w:styleId="Titre7">
    <w:name w:val="heading 7"/>
    <w:basedOn w:val="Normal"/>
    <w:next w:val="Normal"/>
    <w:link w:val="Titre7Car"/>
    <w:semiHidden/>
    <w:qFormat/>
    <w:rsid w:val="007E7734"/>
    <w:pPr>
      <w:outlineLvl w:val="6"/>
    </w:pPr>
  </w:style>
  <w:style w:type="paragraph" w:styleId="Titre8">
    <w:name w:val="heading 8"/>
    <w:basedOn w:val="Normal"/>
    <w:next w:val="Normal"/>
    <w:link w:val="Titre8Car"/>
    <w:semiHidden/>
    <w:qFormat/>
    <w:rsid w:val="007E7734"/>
    <w:pPr>
      <w:outlineLvl w:val="7"/>
    </w:pPr>
  </w:style>
  <w:style w:type="paragraph" w:styleId="Titre9">
    <w:name w:val="heading 9"/>
    <w:basedOn w:val="Normal"/>
    <w:next w:val="Normal"/>
    <w:link w:val="Titre9Car"/>
    <w:semiHidden/>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6025BC"/>
    <w:rPr>
      <w:rFonts w:eastAsia="SimSun"/>
      <w:lang w:val="fr-CH" w:eastAsia="en-US"/>
    </w:rPr>
  </w:style>
  <w:style w:type="character" w:styleId="Lienhypertexte">
    <w:name w:val="Hyperlink"/>
    <w:semiHidden/>
    <w:rsid w:val="007E7734"/>
    <w:rPr>
      <w:color w:val="0000FF"/>
      <w:u w:val="none"/>
    </w:rPr>
  </w:style>
  <w:style w:type="character" w:styleId="Lienhypertextesuivivisit">
    <w:name w:val="FollowedHyperlink"/>
    <w:semiHidden/>
    <w:rsid w:val="007E7734"/>
    <w:rPr>
      <w:color w:val="0000FF"/>
      <w:u w:val="none"/>
    </w:rPr>
  </w:style>
  <w:style w:type="paragraph" w:customStyle="1" w:styleId="ParNoG">
    <w:name w:val="_ParNo_G"/>
    <w:basedOn w:val="Normal"/>
    <w:qFormat/>
    <w:rsid w:val="006025BC"/>
    <w:pPr>
      <w:numPr>
        <w:numId w:val="6"/>
      </w:numPr>
      <w:tabs>
        <w:tab w:val="clear" w:pos="1701"/>
      </w:tabs>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semiHidden/>
    <w:rsid w:val="000C76A8"/>
    <w:rPr>
      <w:rFonts w:eastAsia="SimSun"/>
      <w:lang w:val="fr-CH" w:eastAsia="en-US"/>
    </w:rPr>
  </w:style>
  <w:style w:type="character" w:customStyle="1" w:styleId="Titre3Car">
    <w:name w:val="Titre 3 Car"/>
    <w:link w:val="Titre3"/>
    <w:semiHidden/>
    <w:rsid w:val="000C76A8"/>
    <w:rPr>
      <w:rFonts w:eastAsia="SimSun"/>
      <w:lang w:val="fr-CH" w:eastAsia="en-US"/>
    </w:rPr>
  </w:style>
  <w:style w:type="character" w:customStyle="1" w:styleId="Titre4Car">
    <w:name w:val="Titre 4 Car"/>
    <w:link w:val="Titre4"/>
    <w:semiHidden/>
    <w:rsid w:val="000C76A8"/>
    <w:rPr>
      <w:rFonts w:eastAsia="SimSun"/>
      <w:lang w:val="fr-CH" w:eastAsia="en-US"/>
    </w:rPr>
  </w:style>
  <w:style w:type="character" w:customStyle="1" w:styleId="Titre5Car">
    <w:name w:val="Titre 5 Car"/>
    <w:link w:val="Titre5"/>
    <w:semiHidden/>
    <w:rsid w:val="000C76A8"/>
    <w:rPr>
      <w:rFonts w:eastAsia="SimSun"/>
      <w:lang w:val="fr-CH" w:eastAsia="en-US"/>
    </w:rPr>
  </w:style>
  <w:style w:type="character" w:customStyle="1" w:styleId="Titre6Car">
    <w:name w:val="Titre 6 Car"/>
    <w:link w:val="Titre6"/>
    <w:semiHidden/>
    <w:rsid w:val="000C76A8"/>
    <w:rPr>
      <w:rFonts w:eastAsia="SimSun"/>
      <w:lang w:val="fr-CH" w:eastAsia="en-US"/>
    </w:rPr>
  </w:style>
  <w:style w:type="character" w:customStyle="1" w:styleId="Titre7Car">
    <w:name w:val="Titre 7 Car"/>
    <w:link w:val="Titre7"/>
    <w:semiHidden/>
    <w:rsid w:val="000C76A8"/>
    <w:rPr>
      <w:rFonts w:eastAsia="SimSun"/>
      <w:lang w:val="fr-CH" w:eastAsia="en-US"/>
    </w:rPr>
  </w:style>
  <w:style w:type="character" w:customStyle="1" w:styleId="Titre8Car">
    <w:name w:val="Titre 8 Car"/>
    <w:link w:val="Titre8"/>
    <w:semiHidden/>
    <w:rsid w:val="000C76A8"/>
    <w:rPr>
      <w:rFonts w:eastAsia="SimSun"/>
      <w:lang w:val="fr-CH" w:eastAsia="en-US"/>
    </w:rPr>
  </w:style>
  <w:style w:type="character" w:customStyle="1" w:styleId="Titre9Car">
    <w:name w:val="Titre 9 Car"/>
    <w:link w:val="Titre9"/>
    <w:semiHidden/>
    <w:rsid w:val="000C76A8"/>
    <w:rPr>
      <w:rFonts w:eastAsia="SimSun"/>
      <w:lang w:val="fr-CH" w:eastAsia="en-US"/>
    </w:rPr>
  </w:style>
  <w:style w:type="paragraph" w:styleId="Textedebulles">
    <w:name w:val="Balloon Text"/>
    <w:basedOn w:val="Normal"/>
    <w:link w:val="TextedebullesCar"/>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C76A8"/>
    <w:rPr>
      <w:rFonts w:ascii="Tahoma" w:eastAsia="SimSun" w:hAnsi="Tahoma" w:cs="Tahoma"/>
      <w:sz w:val="16"/>
      <w:szCs w:val="16"/>
      <w:lang w:val="fr-CH" w:eastAsia="en-US"/>
    </w:rPr>
  </w:style>
  <w:style w:type="character" w:customStyle="1" w:styleId="HChGChar">
    <w:name w:val="_ H _Ch_G Char"/>
    <w:link w:val="HChG"/>
    <w:rsid w:val="00E13957"/>
    <w:rPr>
      <w:rFonts w:eastAsia="SimSun"/>
      <w:b/>
      <w:sz w:val="28"/>
      <w:lang w:val="fr-CH" w:eastAsia="en-US"/>
    </w:rPr>
  </w:style>
  <w:style w:type="paragraph" w:customStyle="1" w:styleId="3para3rdlevel">
    <w:name w:val="3.para 3rd level"/>
    <w:basedOn w:val="SingleTxtG"/>
    <w:link w:val="3para3rdlevelCar"/>
    <w:qFormat/>
    <w:rsid w:val="00E13957"/>
    <w:pPr>
      <w:tabs>
        <w:tab w:val="left" w:pos="1701"/>
        <w:tab w:val="left" w:pos="2268"/>
        <w:tab w:val="left" w:pos="2835"/>
      </w:tabs>
      <w:ind w:left="2268" w:hanging="1134"/>
      <w:outlineLvl w:val="2"/>
    </w:pPr>
    <w:rPr>
      <w:rFonts w:eastAsiaTheme="minorEastAsia"/>
    </w:rPr>
  </w:style>
  <w:style w:type="character" w:customStyle="1" w:styleId="3para3rdlevelCar">
    <w:name w:val="3.para 3rd level Car"/>
    <w:link w:val="3para3rdlevel"/>
    <w:rsid w:val="00E13957"/>
    <w:rPr>
      <w:rFonts w:eastAsiaTheme="minorEastAsia"/>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EEFC-B01B-42DE-BD89-3827EB23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ECE_TRANS_180.dotm</Template>
  <TotalTime>0</TotalTime>
  <Pages>2</Pages>
  <Words>305</Words>
  <Characters>1644</Characters>
  <Application>Microsoft Office Word</Application>
  <DocSecurity>0</DocSecurity>
  <Lines>37</Lines>
  <Paragraphs>18</Paragraphs>
  <ScaleCrop>false</ScaleCrop>
  <HeadingPairs>
    <vt:vector size="2" baseType="variant">
      <vt:variant>
        <vt:lpstr>Titre</vt:lpstr>
      </vt:variant>
      <vt:variant>
        <vt:i4>1</vt:i4>
      </vt:variant>
    </vt:vector>
  </HeadingPairs>
  <TitlesOfParts>
    <vt:vector size="1" baseType="lpstr">
      <vt:lpstr>ECE/TRANS/180</vt:lpstr>
    </vt:vector>
  </TitlesOfParts>
  <Manager>Corinne</Manager>
  <Company>CSD</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E/ECE/TRANS/505/Rev.3/Add.148/Amend.7</dc:title>
  <dc:subject/>
  <dc:creator>Christine CHAUTAGNAT</dc:creator>
  <cp:keywords/>
  <cp:lastModifiedBy>Christine CHAUTAGNAT</cp:lastModifiedBy>
  <cp:revision>3</cp:revision>
  <cp:lastPrinted>2023-10-09T07:48:00Z</cp:lastPrinted>
  <dcterms:created xsi:type="dcterms:W3CDTF">2023-10-09T07:48:00Z</dcterms:created>
  <dcterms:modified xsi:type="dcterms:W3CDTF">2023-10-09T07:49:00Z</dcterms:modified>
</cp:coreProperties>
</file>