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B7E92" w14:paraId="6149D764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B996E" w14:textId="77777777" w:rsidR="004B7E92" w:rsidRPr="004B7E92" w:rsidRDefault="004B7E92" w:rsidP="004B7E92">
            <w:pPr>
              <w:jc w:val="right"/>
              <w:rPr>
                <w:lang w:val="en-US"/>
              </w:rPr>
            </w:pPr>
            <w:r w:rsidRPr="004B7E92">
              <w:rPr>
                <w:sz w:val="40"/>
                <w:lang w:val="en-US"/>
              </w:rPr>
              <w:t>E</w:t>
            </w:r>
            <w:r w:rsidRPr="004B7E92">
              <w:rPr>
                <w:lang w:val="en-US"/>
              </w:rPr>
              <w:t>/ECE/324/Rev.1/Add.73/Rev.3/Amend.2−</w:t>
            </w:r>
            <w:r w:rsidRPr="004B7E92">
              <w:rPr>
                <w:sz w:val="40"/>
                <w:lang w:val="en-US"/>
              </w:rPr>
              <w:t>E</w:t>
            </w:r>
            <w:r w:rsidRPr="004B7E92">
              <w:rPr>
                <w:lang w:val="en-US"/>
              </w:rPr>
              <w:t>/ECE/TRANS/505/Rev.1/Add.73/Rev.3/Amend.2</w:t>
            </w:r>
          </w:p>
        </w:tc>
      </w:tr>
      <w:tr w:rsidR="00421A10" w:rsidRPr="00DB58B5" w14:paraId="48D0D516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D90DA3" w14:textId="77777777" w:rsidR="00421A10" w:rsidRPr="004B7E9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ED1F26" w14:textId="77777777" w:rsidR="00421A10" w:rsidRPr="00DB58B5" w:rsidRDefault="004B7E92" w:rsidP="004B7E92">
            <w:pPr>
              <w:spacing w:before="600" w:line="240" w:lineRule="exact"/>
            </w:pPr>
            <w:r>
              <w:t>16 février 2023</w:t>
            </w:r>
          </w:p>
        </w:tc>
      </w:tr>
    </w:tbl>
    <w:p w14:paraId="0E8B967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C193006" w14:textId="3A50F231" w:rsidR="00421A10" w:rsidRPr="00583D68" w:rsidRDefault="0029791D" w:rsidP="0029791D">
      <w:pPr>
        <w:pStyle w:val="H1G"/>
      </w:pPr>
      <w:r>
        <w:tab/>
      </w:r>
      <w:r>
        <w:tab/>
      </w:r>
      <w:r w:rsidR="00421A10" w:rsidRPr="000C7EDB">
        <w:t xml:space="preserve">Concernant l’adoption </w:t>
      </w:r>
      <w:r w:rsidR="000C7EDB" w:rsidRPr="000C7EDB">
        <w:t xml:space="preserve">de Règlements techniques harmonisés </w:t>
      </w:r>
      <w:r w:rsidR="000C7EDB">
        <w:br/>
      </w:r>
      <w:r w:rsidR="000C7EDB" w:rsidRPr="000C7EDB">
        <w:t xml:space="preserve">de l’ONU applicables aux véhicules à roues et aux équipements </w:t>
      </w:r>
      <w:r w:rsidR="000C7EDB">
        <w:br/>
      </w:r>
      <w:r w:rsidR="000C7EDB" w:rsidRPr="000C7EDB">
        <w:t xml:space="preserve">et pièces susceptibles d’être montés ou utilisés sur les véhicules </w:t>
      </w:r>
      <w:r w:rsidR="000C7EDB">
        <w:br/>
      </w:r>
      <w:r w:rsidR="000C7EDB" w:rsidRPr="000C7EDB">
        <w:t xml:space="preserve">à roues et les conditions de reconnaissance réciproque </w:t>
      </w:r>
      <w:r w:rsidR="000C7EDB">
        <w:br/>
      </w:r>
      <w:r w:rsidR="000C7EDB" w:rsidRPr="000C7EDB">
        <w:t>des homologations délivrées conformément à ces Règlements</w:t>
      </w:r>
      <w:r w:rsidR="00442E31" w:rsidRPr="000C7ED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D541E44" w14:textId="162D1DD5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151AE8" w:rsidRPr="009E67C4">
        <w:rPr>
          <w:lang w:val="fr-FR"/>
        </w:rPr>
        <w:t>3, comprenant les amendements entrés en vigueur le 14 septembre 2017</w:t>
      </w:r>
      <w:r w:rsidRPr="006549FF">
        <w:t>)</w:t>
      </w:r>
    </w:p>
    <w:p w14:paraId="6F19C023" w14:textId="77777777" w:rsidR="00421A10" w:rsidRPr="006549FF" w:rsidRDefault="0029791D" w:rsidP="0029791D">
      <w:pPr>
        <w:jc w:val="center"/>
      </w:pPr>
      <w:r>
        <w:t>_______________</w:t>
      </w:r>
    </w:p>
    <w:p w14:paraId="49ECE9B6" w14:textId="2BDC15F2" w:rsidR="00421A10" w:rsidRPr="006549FF" w:rsidRDefault="0029791D" w:rsidP="00151AE8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151AE8" w:rsidRPr="00EA755C">
        <w:rPr>
          <w:lang w:val="fr-FR"/>
        </w:rPr>
        <w:t xml:space="preserve">73 </w:t>
      </w:r>
      <w:r w:rsidR="00151AE8">
        <w:rPr>
          <w:lang w:val="fr-FR"/>
        </w:rPr>
        <w:t>−</w:t>
      </w:r>
      <w:r w:rsidR="00151AE8" w:rsidRPr="00EA755C">
        <w:rPr>
          <w:lang w:val="fr-FR"/>
        </w:rPr>
        <w:t xml:space="preserve"> Règlement ONU n</w:t>
      </w:r>
      <w:r w:rsidR="00151AE8" w:rsidRPr="009E67C4">
        <w:rPr>
          <w:vertAlign w:val="superscript"/>
          <w:lang w:val="fr-FR"/>
        </w:rPr>
        <w:t>o</w:t>
      </w:r>
      <w:r w:rsidR="00151AE8" w:rsidRPr="00EA755C">
        <w:rPr>
          <w:lang w:val="fr-FR"/>
        </w:rPr>
        <w:t xml:space="preserve"> 74</w:t>
      </w:r>
    </w:p>
    <w:p w14:paraId="20CED3A5" w14:textId="59E52315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151AE8">
        <w:t xml:space="preserve">3 </w:t>
      </w:r>
      <w:r w:rsidR="004C3BEA">
        <w:t>−</w:t>
      </w:r>
      <w:r w:rsidR="00151AE8">
        <w:t xml:space="preserve"> Amendement 2</w:t>
      </w:r>
    </w:p>
    <w:p w14:paraId="694A24CE" w14:textId="6CD7C30A" w:rsidR="00421A10" w:rsidRPr="0029791D" w:rsidRDefault="00151AE8" w:rsidP="00151AE8">
      <w:pPr>
        <w:pStyle w:val="SingleTxtG"/>
      </w:pPr>
      <w:r w:rsidRPr="00EA755C">
        <w:rPr>
          <w:lang w:val="fr-FR"/>
        </w:rPr>
        <w:t>C</w:t>
      </w:r>
      <w:r w:rsidRPr="009E67C4">
        <w:rPr>
          <w:lang w:val="fr-FR"/>
        </w:rPr>
        <w:t>omplément 2 à la série 02 d</w:t>
      </w:r>
      <w:r>
        <w:rPr>
          <w:b/>
          <w:lang w:val="fr-FR"/>
        </w:rPr>
        <w:t>’</w:t>
      </w:r>
      <w:r w:rsidRPr="009E67C4">
        <w:rPr>
          <w:lang w:val="fr-FR"/>
        </w:rPr>
        <w:t xml:space="preserve">amendements </w:t>
      </w:r>
      <w:r>
        <w:rPr>
          <w:lang w:val="fr-FR"/>
        </w:rPr>
        <w:t>−</w:t>
      </w:r>
      <w:r w:rsidRPr="009E67C4">
        <w:rPr>
          <w:lang w:val="fr-FR"/>
        </w:rPr>
        <w:t xml:space="preserve"> Date d</w:t>
      </w:r>
      <w:r>
        <w:rPr>
          <w:b/>
          <w:lang w:val="fr-FR"/>
        </w:rPr>
        <w:t>’</w:t>
      </w:r>
      <w:r w:rsidRPr="009E67C4">
        <w:rPr>
          <w:lang w:val="fr-FR"/>
        </w:rPr>
        <w:t>entrée en vigueur : 4 janvier 2023</w:t>
      </w:r>
    </w:p>
    <w:p w14:paraId="5C72E420" w14:textId="6B01087F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</w:t>
      </w:r>
      <w:r w:rsidR="00151AE8" w:rsidRPr="009E67C4">
        <w:rPr>
          <w:color w:val="333333"/>
          <w:szCs w:val="24"/>
        </w:rPr>
        <w:t>relatives à l</w:t>
      </w:r>
      <w:r w:rsidR="00151AE8">
        <w:rPr>
          <w:color w:val="333333"/>
          <w:szCs w:val="24"/>
        </w:rPr>
        <w:t>’</w:t>
      </w:r>
      <w:r w:rsidR="00151AE8" w:rsidRPr="009E67C4">
        <w:rPr>
          <w:color w:val="333333"/>
          <w:szCs w:val="24"/>
        </w:rPr>
        <w:t xml:space="preserve">homologation des véhicules </w:t>
      </w:r>
      <w:r w:rsidR="00151AE8">
        <w:rPr>
          <w:color w:val="333333"/>
          <w:szCs w:val="24"/>
        </w:rPr>
        <w:br/>
      </w:r>
      <w:r w:rsidR="00151AE8" w:rsidRPr="009E67C4">
        <w:rPr>
          <w:color w:val="333333"/>
          <w:szCs w:val="24"/>
        </w:rPr>
        <w:t>de catégorie L</w:t>
      </w:r>
      <w:r w:rsidR="00151AE8" w:rsidRPr="009E67C4">
        <w:rPr>
          <w:color w:val="333333"/>
          <w:szCs w:val="24"/>
          <w:vertAlign w:val="subscript"/>
        </w:rPr>
        <w:t>1</w:t>
      </w:r>
      <w:r w:rsidR="00151AE8" w:rsidRPr="009E67C4">
        <w:rPr>
          <w:color w:val="333333"/>
          <w:szCs w:val="24"/>
        </w:rPr>
        <w:t xml:space="preserve"> en ce qui concerne l</w:t>
      </w:r>
      <w:r w:rsidR="00151AE8">
        <w:rPr>
          <w:color w:val="333333"/>
          <w:szCs w:val="24"/>
        </w:rPr>
        <w:t>’</w:t>
      </w:r>
      <w:r w:rsidR="00151AE8" w:rsidRPr="009E67C4">
        <w:rPr>
          <w:color w:val="333333"/>
          <w:szCs w:val="24"/>
        </w:rPr>
        <w:t>installation</w:t>
      </w:r>
      <w:r w:rsidR="00151AE8" w:rsidRPr="00EA755C">
        <w:rPr>
          <w:b w:val="0"/>
          <w:bCs/>
          <w:color w:val="333333"/>
          <w:szCs w:val="24"/>
        </w:rPr>
        <w:t xml:space="preserve"> </w:t>
      </w:r>
      <w:r w:rsidR="00151AE8" w:rsidRPr="00EA755C">
        <w:rPr>
          <w:szCs w:val="24"/>
          <w:lang w:val="fr-FR"/>
        </w:rPr>
        <w:t>des dispositifs d</w:t>
      </w:r>
      <w:r w:rsidR="00151AE8">
        <w:rPr>
          <w:szCs w:val="24"/>
          <w:lang w:val="fr-FR"/>
        </w:rPr>
        <w:t>’</w:t>
      </w:r>
      <w:r w:rsidR="00151AE8" w:rsidRPr="00EA755C">
        <w:rPr>
          <w:szCs w:val="24"/>
          <w:lang w:val="fr-FR"/>
        </w:rPr>
        <w:t>éclairage et de signalisation lumineuse</w:t>
      </w:r>
    </w:p>
    <w:p w14:paraId="173D717C" w14:textId="3ED7D20E" w:rsidR="00D64A6F" w:rsidRDefault="00151AE8" w:rsidP="00096401">
      <w:pPr>
        <w:pStyle w:val="SingleTxtG"/>
        <w:rPr>
          <w:bCs/>
          <w:lang w:val="fr-FR"/>
        </w:rPr>
      </w:pPr>
      <w:r w:rsidRPr="00EA755C">
        <w:rPr>
          <w:bCs/>
          <w:color w:val="333333"/>
          <w:shd w:val="clear" w:color="auto" w:fill="FFFFFF"/>
        </w:rPr>
        <w:t>Le présent document est communiqué uniquement à titre d</w:t>
      </w:r>
      <w:r>
        <w:rPr>
          <w:b/>
          <w:bCs/>
          <w:color w:val="333333"/>
          <w:shd w:val="clear" w:color="auto" w:fill="FFFFFF"/>
        </w:rPr>
        <w:t>’</w:t>
      </w:r>
      <w:r w:rsidRPr="00EA755C">
        <w:rPr>
          <w:bCs/>
          <w:color w:val="333333"/>
          <w:shd w:val="clear" w:color="auto" w:fill="FFFFFF"/>
        </w:rPr>
        <w:t>information.</w:t>
      </w:r>
      <w:r w:rsidRPr="00EA755C">
        <w:rPr>
          <w:color w:val="333333"/>
          <w:shd w:val="clear" w:color="auto" w:fill="FFFFFF"/>
        </w:rPr>
        <w:t xml:space="preserve"> </w:t>
      </w:r>
      <w:bookmarkStart w:id="0" w:name="_Hlk79392708"/>
      <w:bookmarkEnd w:id="0"/>
      <w:r w:rsidRPr="009E67C4">
        <w:rPr>
          <w:bCs/>
          <w:lang w:val="fr-FR"/>
        </w:rPr>
        <w:t>Le texte authentique,</w:t>
      </w:r>
      <w:r>
        <w:rPr>
          <w:bCs/>
          <w:lang w:val="fr-FR"/>
        </w:rPr>
        <w:t xml:space="preserve"> </w:t>
      </w:r>
      <w:r w:rsidRPr="009E67C4">
        <w:rPr>
          <w:bCs/>
          <w:lang w:val="fr-FR"/>
        </w:rPr>
        <w:t>juridiquement contraignant, est celui du document</w:t>
      </w:r>
      <w:r>
        <w:rPr>
          <w:bCs/>
          <w:lang w:val="fr-FR"/>
        </w:rPr>
        <w:t xml:space="preserve"> </w:t>
      </w:r>
      <w:r w:rsidRPr="009E67C4">
        <w:rPr>
          <w:bCs/>
          <w:lang w:val="fr-FR"/>
        </w:rPr>
        <w:t>ECE/TRANS/WP.29/</w:t>
      </w:r>
      <w:r w:rsidRPr="00096401">
        <w:rPr>
          <w:lang w:val="fr-FR"/>
        </w:rPr>
        <w:t>2022/</w:t>
      </w:r>
      <w:r w:rsidRPr="009E67C4">
        <w:rPr>
          <w:bCs/>
          <w:lang w:val="fr-FR"/>
        </w:rPr>
        <w:t>102</w:t>
      </w:r>
      <w:r w:rsidR="00096401">
        <w:rPr>
          <w:bCs/>
          <w:lang w:val="fr-FR"/>
        </w:rPr>
        <w:t>.</w:t>
      </w:r>
    </w:p>
    <w:p w14:paraId="53223563" w14:textId="78A24AA2" w:rsidR="00D64A6F" w:rsidRDefault="005425F3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bCs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77272" wp14:editId="6F0322CB">
                <wp:simplePos x="0" y="0"/>
                <wp:positionH relativeFrom="margin">
                  <wp:posOffset>0</wp:posOffset>
                </wp:positionH>
                <wp:positionV relativeFrom="margin">
                  <wp:posOffset>6341147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1D5F" w14:textId="77777777" w:rsidR="00442E31" w:rsidRPr="0029791D" w:rsidRDefault="00442E31" w:rsidP="00FB43F9">
                            <w:pPr>
                              <w:spacing w:after="4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CE08E4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4D3CD0B" wp14:editId="2C6DFCB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BEAEDA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7727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9.3pt;width:481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" stroked="f">
                <v:textbox inset="0,0,0,0">
                  <w:txbxContent>
                    <w:p w14:paraId="12511D5F" w14:textId="77777777" w:rsidR="00442E31" w:rsidRPr="0029791D" w:rsidRDefault="00442E31" w:rsidP="00FB43F9">
                      <w:pPr>
                        <w:spacing w:after="4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CE08E4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4D3CD0B" wp14:editId="2C6DFCB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BEAEDA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4A6F">
        <w:rPr>
          <w:bCs/>
          <w:lang w:val="fr-FR"/>
        </w:rPr>
        <w:br w:type="page"/>
      </w:r>
    </w:p>
    <w:p w14:paraId="3D7EF2A7" w14:textId="77777777" w:rsidR="00D64A6F" w:rsidRPr="00C16270" w:rsidRDefault="00D64A6F" w:rsidP="00D64A6F">
      <w:pPr>
        <w:pStyle w:val="SingleTxtG"/>
        <w:keepNext/>
        <w:rPr>
          <w:rFonts w:asciiTheme="majorBidi" w:hAnsiTheme="majorBidi" w:cstheme="majorBidi"/>
        </w:rPr>
      </w:pPr>
      <w:r w:rsidRPr="000C3F77">
        <w:rPr>
          <w:i/>
          <w:iCs/>
          <w:lang w:val="fr-FR"/>
        </w:rPr>
        <w:lastRenderedPageBreak/>
        <w:t>Paragraphe 6.1.7</w:t>
      </w:r>
      <w:r>
        <w:rPr>
          <w:lang w:val="fr-FR"/>
        </w:rPr>
        <w:t>, lire :</w:t>
      </w:r>
    </w:p>
    <w:p w14:paraId="4A2FB5FA" w14:textId="77777777" w:rsidR="00D64A6F" w:rsidRPr="00C16270" w:rsidRDefault="00D64A6F" w:rsidP="00D64A6F">
      <w:pPr>
        <w:pStyle w:val="SingleTxtG"/>
        <w:keepNext/>
        <w:ind w:left="2268" w:hanging="1134"/>
        <w:jc w:val="left"/>
        <w:rPr>
          <w:rFonts w:asciiTheme="majorBidi" w:hAnsiTheme="majorBidi" w:cstheme="majorBidi"/>
        </w:rPr>
      </w:pPr>
      <w:r>
        <w:rPr>
          <w:lang w:val="fr-FR"/>
        </w:rPr>
        <w:t>« 6.1.7</w:t>
      </w:r>
      <w:r>
        <w:rPr>
          <w:lang w:val="fr-FR"/>
        </w:rPr>
        <w:tab/>
        <w:t xml:space="preserve">Branchements électriques </w:t>
      </w:r>
    </w:p>
    <w:p w14:paraId="23651256" w14:textId="77777777" w:rsidR="00D64A6F" w:rsidRPr="00C16270" w:rsidRDefault="00D64A6F" w:rsidP="00D64A6F">
      <w:pPr>
        <w:pStyle w:val="SingleTxtG"/>
        <w:ind w:left="2268"/>
      </w:pPr>
      <w:r>
        <w:rPr>
          <w:lang w:val="fr-FR"/>
        </w:rPr>
        <w:t>Le ou les feux-croisement peuvent rester allumés en même temps que le ou les feux-route.</w:t>
      </w:r>
    </w:p>
    <w:p w14:paraId="777D30E6" w14:textId="77777777" w:rsidR="00D64A6F" w:rsidRPr="00F10711" w:rsidRDefault="00D64A6F" w:rsidP="00D64A6F">
      <w:pPr>
        <w:pStyle w:val="SingleTxtG"/>
        <w:keepNext/>
        <w:ind w:left="2268"/>
      </w:pPr>
      <w:r w:rsidRPr="00F10711">
        <w:rPr>
          <w:lang w:val="fr-FR"/>
        </w:rPr>
        <w:t>Toutefois, lorsque le véhicule est équipé d</w:t>
      </w:r>
      <w:r>
        <w:rPr>
          <w:lang w:val="fr-FR"/>
        </w:rPr>
        <w:t>’</w:t>
      </w:r>
      <w:r w:rsidRPr="00F10711">
        <w:rPr>
          <w:lang w:val="fr-FR"/>
        </w:rPr>
        <w:t>un ou de plusieurs feux</w:t>
      </w:r>
      <w:r>
        <w:rPr>
          <w:lang w:val="fr-FR"/>
        </w:rPr>
        <w:t>-</w:t>
      </w:r>
      <w:r w:rsidRPr="00F10711">
        <w:rPr>
          <w:lang w:val="fr-FR"/>
        </w:rPr>
        <w:t>route secondaires homologués conformément aux Règlements ONU n</w:t>
      </w:r>
      <w:r w:rsidRPr="00F10711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F10711">
        <w:rPr>
          <w:lang w:val="fr-FR"/>
        </w:rPr>
        <w:t>113 ou 149, l</w:t>
      </w:r>
      <w:r>
        <w:rPr>
          <w:lang w:val="fr-FR"/>
        </w:rPr>
        <w:t>’</w:t>
      </w:r>
      <w:r w:rsidRPr="00F10711">
        <w:rPr>
          <w:lang w:val="fr-FR"/>
        </w:rPr>
        <w:t>un au moins des feux suivants doit rester allumé avec le ou les feux</w:t>
      </w:r>
      <w:r>
        <w:rPr>
          <w:lang w:val="fr-FR"/>
        </w:rPr>
        <w:t>-</w:t>
      </w:r>
      <w:r w:rsidRPr="00F10711">
        <w:rPr>
          <w:lang w:val="fr-FR"/>
        </w:rPr>
        <w:t>route secondaires :</w:t>
      </w:r>
    </w:p>
    <w:p w14:paraId="18C9E895" w14:textId="77777777" w:rsidR="00D64A6F" w:rsidRPr="00F10711" w:rsidRDefault="00D64A6F" w:rsidP="00D64A6F">
      <w:pPr>
        <w:pStyle w:val="SingleTxtG"/>
        <w:ind w:left="2835" w:hanging="567"/>
        <w:rPr>
          <w:iCs/>
        </w:rPr>
      </w:pPr>
      <w:r w:rsidRPr="00F10711">
        <w:rPr>
          <w:lang w:val="fr-FR"/>
        </w:rPr>
        <w:t>a)</w:t>
      </w:r>
      <w:r w:rsidRPr="00F10711">
        <w:rPr>
          <w:lang w:val="fr-FR"/>
        </w:rPr>
        <w:tab/>
        <w:t>Feu(x)</w:t>
      </w:r>
      <w:r>
        <w:rPr>
          <w:lang w:val="fr-FR"/>
        </w:rPr>
        <w:t>-</w:t>
      </w:r>
      <w:r w:rsidRPr="00F10711">
        <w:rPr>
          <w:lang w:val="fr-FR"/>
        </w:rPr>
        <w:t>croisement</w:t>
      </w:r>
      <w:r>
        <w:rPr>
          <w:lang w:val="fr-FR"/>
        </w:rPr>
        <w:t> </w:t>
      </w:r>
      <w:r w:rsidRPr="00F10711">
        <w:rPr>
          <w:lang w:val="fr-FR"/>
        </w:rPr>
        <w:t>;</w:t>
      </w:r>
    </w:p>
    <w:p w14:paraId="14EC6DE1" w14:textId="77777777" w:rsidR="00D64A6F" w:rsidRPr="00F10711" w:rsidRDefault="00D64A6F" w:rsidP="00D64A6F">
      <w:pPr>
        <w:pStyle w:val="SingleTxtG"/>
        <w:ind w:left="2835" w:hanging="567"/>
        <w:rPr>
          <w:iCs/>
        </w:rPr>
      </w:pPr>
      <w:r w:rsidRPr="00F10711">
        <w:rPr>
          <w:lang w:val="fr-FR"/>
        </w:rPr>
        <w:t>b)</w:t>
      </w:r>
      <w:r w:rsidRPr="00F10711">
        <w:rPr>
          <w:lang w:val="fr-FR"/>
        </w:rPr>
        <w:tab/>
        <w:t>Feu</w:t>
      </w:r>
      <w:r>
        <w:rPr>
          <w:lang w:val="fr-FR"/>
        </w:rPr>
        <w:t>-</w:t>
      </w:r>
      <w:r w:rsidRPr="00F10711">
        <w:rPr>
          <w:lang w:val="fr-FR"/>
        </w:rPr>
        <w:t>route primaire homologué conformément aux Règlements ONU n</w:t>
      </w:r>
      <w:r w:rsidRPr="00F10711">
        <w:rPr>
          <w:vertAlign w:val="superscript"/>
          <w:lang w:val="fr-FR"/>
        </w:rPr>
        <w:t>os</w:t>
      </w:r>
      <w:r w:rsidRPr="00F10711">
        <w:rPr>
          <w:lang w:val="fr-FR"/>
        </w:rPr>
        <w:t> 113 ou 149 ;</w:t>
      </w:r>
    </w:p>
    <w:p w14:paraId="4D400ABB" w14:textId="77777777" w:rsidR="00D64A6F" w:rsidRPr="00F10711" w:rsidRDefault="00D64A6F" w:rsidP="00D64A6F">
      <w:pPr>
        <w:pStyle w:val="SingleTxtG"/>
        <w:ind w:left="2835" w:hanging="567"/>
        <w:rPr>
          <w:i/>
          <w:iCs/>
          <w:kern w:val="2"/>
        </w:rPr>
      </w:pPr>
      <w:r w:rsidRPr="00F10711">
        <w:rPr>
          <w:lang w:val="fr-FR"/>
        </w:rPr>
        <w:t>c)</w:t>
      </w:r>
      <w:r w:rsidRPr="00F10711">
        <w:rPr>
          <w:lang w:val="fr-FR"/>
        </w:rPr>
        <w:tab/>
        <w:t>Feu</w:t>
      </w:r>
      <w:r>
        <w:rPr>
          <w:lang w:val="fr-FR"/>
        </w:rPr>
        <w:t>-</w:t>
      </w:r>
      <w:r w:rsidRPr="00F10711">
        <w:rPr>
          <w:lang w:val="fr-FR"/>
        </w:rPr>
        <w:t>route de classe A ou B homologué en application de la série 01 et des séries ultérieures d</w:t>
      </w:r>
      <w:r>
        <w:rPr>
          <w:lang w:val="fr-FR"/>
        </w:rPr>
        <w:t>’</w:t>
      </w:r>
      <w:r w:rsidRPr="00F10711">
        <w:rPr>
          <w:lang w:val="fr-FR"/>
        </w:rPr>
        <w:t xml:space="preserve">amendements au Règlement ONU </w:t>
      </w:r>
      <w:r w:rsidRPr="00EF29D9">
        <w:rPr>
          <w:rFonts w:eastAsia="MS Mincho"/>
          <w:lang w:val="fr-FR"/>
        </w:rPr>
        <w:t>n</w:t>
      </w:r>
      <w:r w:rsidRPr="00EF29D9">
        <w:rPr>
          <w:rFonts w:eastAsia="MS Mincho"/>
          <w:vertAlign w:val="superscript"/>
          <w:lang w:val="fr-FR"/>
        </w:rPr>
        <w:t>o</w:t>
      </w:r>
      <w:r w:rsidRPr="00EF29D9">
        <w:rPr>
          <w:rFonts w:eastAsia="MS Mincho"/>
          <w:lang w:val="fr-FR"/>
        </w:rPr>
        <w:t> </w:t>
      </w:r>
      <w:r w:rsidRPr="00F10711">
        <w:rPr>
          <w:lang w:val="fr-FR"/>
        </w:rPr>
        <w:t xml:space="preserve">149. ». </w:t>
      </w:r>
    </w:p>
    <w:p w14:paraId="2CE89867" w14:textId="77777777" w:rsidR="00D64A6F" w:rsidRPr="00C16270" w:rsidRDefault="00D64A6F" w:rsidP="00D64A6F">
      <w:pPr>
        <w:pStyle w:val="SingleTxtG"/>
        <w:keepNext/>
        <w:ind w:left="2268" w:hanging="1134"/>
        <w:rPr>
          <w:iCs/>
          <w:kern w:val="2"/>
        </w:rPr>
      </w:pPr>
      <w:r>
        <w:rPr>
          <w:i/>
          <w:iCs/>
          <w:lang w:val="fr-FR"/>
        </w:rPr>
        <w:t xml:space="preserve">Paragraphe 6.2.1 et note de bas de page </w:t>
      </w:r>
      <w:r>
        <w:rPr>
          <w:lang w:val="fr-FR"/>
        </w:rPr>
        <w:t>*, lire :</w:t>
      </w:r>
    </w:p>
    <w:p w14:paraId="722B738B" w14:textId="77777777" w:rsidR="00D64A6F" w:rsidRPr="00C16270" w:rsidRDefault="00D64A6F" w:rsidP="00D64A6F">
      <w:pPr>
        <w:pStyle w:val="SingleTxtG"/>
        <w:keepNext/>
        <w:ind w:left="2268" w:hanging="1134"/>
        <w:jc w:val="left"/>
        <w:rPr>
          <w:iCs/>
          <w:kern w:val="2"/>
        </w:rPr>
      </w:pPr>
      <w:r>
        <w:rPr>
          <w:lang w:val="fr-FR"/>
        </w:rPr>
        <w:t>« 6.2.1</w:t>
      </w:r>
      <w:r>
        <w:rPr>
          <w:lang w:val="fr-FR"/>
        </w:rPr>
        <w:tab/>
        <w:t>Nombre</w:t>
      </w:r>
    </w:p>
    <w:p w14:paraId="07FC8A52" w14:textId="77777777" w:rsidR="00D64A6F" w:rsidRPr="00C16270" w:rsidRDefault="00D64A6F" w:rsidP="00D64A6F">
      <w:pPr>
        <w:pStyle w:val="SingleTxtG"/>
        <w:ind w:left="2268"/>
        <w:rPr>
          <w:iCs/>
          <w:kern w:val="2"/>
        </w:rPr>
      </w:pPr>
      <w:r>
        <w:rPr>
          <w:lang w:val="fr-FR"/>
        </w:rPr>
        <w:t>...</w:t>
      </w:r>
    </w:p>
    <w:p w14:paraId="7E5311C6" w14:textId="77777777" w:rsidR="00D64A6F" w:rsidRPr="00C16270" w:rsidRDefault="00D64A6F" w:rsidP="00D64A6F">
      <w:pPr>
        <w:pStyle w:val="SingleTxtG"/>
        <w:ind w:left="2268"/>
        <w:rPr>
          <w:b/>
          <w:iCs/>
          <w:kern w:val="2"/>
        </w:rPr>
      </w:pPr>
      <w:r>
        <w:rPr>
          <w:lang w:val="fr-FR"/>
        </w:rPr>
        <w:t>i)</w:t>
      </w:r>
      <w:r>
        <w:rPr>
          <w:lang w:val="fr-FR"/>
        </w:rPr>
        <w:tab/>
        <w:t xml:space="preserve">La classe A, B, AS*, BS, CS, DS ou ES du Règlement ONU </w:t>
      </w:r>
      <w:r w:rsidRPr="00F523BE">
        <w:rPr>
          <w:lang w:val="fr-FR"/>
        </w:rPr>
        <w:t>n</w:t>
      </w:r>
      <w:r w:rsidRPr="00F523BE">
        <w:rPr>
          <w:vertAlign w:val="superscript"/>
          <w:lang w:val="fr-FR"/>
        </w:rPr>
        <w:t>o</w:t>
      </w:r>
      <w:r w:rsidRPr="00F37A9B">
        <w:rPr>
          <w:lang w:val="fr-FR"/>
        </w:rPr>
        <w:t> </w:t>
      </w:r>
      <w:r>
        <w:rPr>
          <w:lang w:val="fr-FR"/>
        </w:rPr>
        <w:t>149 </w:t>
      </w:r>
      <w:r w:rsidRPr="00C16270">
        <w:rPr>
          <w:b/>
          <w:bCs/>
          <w:lang w:val="fr-FR"/>
        </w:rPr>
        <w:t>;</w:t>
      </w:r>
    </w:p>
    <w:p w14:paraId="53DDDCA7" w14:textId="52B132AE" w:rsidR="00D64A6F" w:rsidRDefault="00D64A6F" w:rsidP="00D64A6F">
      <w:pPr>
        <w:pStyle w:val="SingleTxtG"/>
        <w:spacing w:after="240"/>
        <w:ind w:left="2835" w:hanging="567"/>
        <w:rPr>
          <w:lang w:val="fr-FR"/>
        </w:rPr>
      </w:pPr>
      <w:r w:rsidRPr="00F10711">
        <w:rPr>
          <w:lang w:val="fr-FR"/>
        </w:rPr>
        <w:t>j)</w:t>
      </w:r>
      <w:r w:rsidRPr="00F10711">
        <w:rPr>
          <w:lang w:val="fr-FR"/>
        </w:rPr>
        <w:tab/>
        <w:t>La classe C ou V de la série 01 et des séries ultérieures d</w:t>
      </w:r>
      <w:r>
        <w:rPr>
          <w:lang w:val="fr-FR"/>
        </w:rPr>
        <w:t>’</w:t>
      </w:r>
      <w:r w:rsidRPr="00F10711">
        <w:rPr>
          <w:lang w:val="fr-FR"/>
        </w:rPr>
        <w:t>amendements au Règlement ONU n</w:t>
      </w:r>
      <w:r w:rsidRPr="00F10711">
        <w:rPr>
          <w:vertAlign w:val="superscript"/>
          <w:lang w:val="fr-FR"/>
        </w:rPr>
        <w:t>o</w:t>
      </w:r>
      <w:r w:rsidRPr="00F37A9B">
        <w:rPr>
          <w:lang w:val="fr-FR"/>
        </w:rPr>
        <w:t> </w:t>
      </w:r>
      <w:r w:rsidRPr="00F10711">
        <w:rPr>
          <w:lang w:val="fr-FR"/>
        </w:rPr>
        <w:t>149. </w:t>
      </w:r>
      <w:r w:rsidRPr="0066372F">
        <w:rPr>
          <w:lang w:val="fr-FR"/>
        </w:rPr>
        <w:t>».</w:t>
      </w:r>
    </w:p>
    <w:p w14:paraId="4E16F6B5" w14:textId="77777777" w:rsidR="009A78E5" w:rsidRDefault="009A78E5" w:rsidP="009A78E5">
      <w:pPr>
        <w:pStyle w:val="SingleTxtG"/>
        <w:tabs>
          <w:tab w:val="left" w:leader="underscore" w:pos="2835"/>
        </w:tabs>
        <w:spacing w:after="240"/>
        <w:ind w:left="851"/>
        <w:rPr>
          <w:lang w:val="fr-FR"/>
        </w:rPr>
      </w:pPr>
      <w:r>
        <w:rPr>
          <w:lang w:val="fr-FR"/>
        </w:rPr>
        <w:tab/>
      </w:r>
    </w:p>
    <w:p w14:paraId="62034F0D" w14:textId="77777777" w:rsidR="009A78E5" w:rsidRDefault="009A78E5" w:rsidP="009A78E5">
      <w:pPr>
        <w:pStyle w:val="Notedebasdepage"/>
        <w:rPr>
          <w:lang w:val="fr-FR"/>
        </w:rPr>
      </w:pPr>
      <w:r>
        <w:rPr>
          <w:lang w:val="fr-FR"/>
        </w:rPr>
        <w:tab/>
      </w:r>
      <w:r w:rsidRPr="003C6E01">
        <w:rPr>
          <w:sz w:val="20"/>
          <w:lang w:val="fr-FR"/>
        </w:rPr>
        <w:t>*</w:t>
      </w:r>
      <w:r w:rsidRPr="00C320C3">
        <w:rPr>
          <w:lang w:val="fr-FR"/>
        </w:rPr>
        <w:tab/>
        <w:t>Projecteurs de la classe A du Règlement ONU n</w:t>
      </w:r>
      <w:r w:rsidRPr="00C320C3">
        <w:rPr>
          <w:vertAlign w:val="superscript"/>
          <w:lang w:val="fr-FR"/>
        </w:rPr>
        <w:t>o</w:t>
      </w:r>
      <w:r w:rsidRPr="00C320C3">
        <w:rPr>
          <w:lang w:val="fr-FR"/>
        </w:rPr>
        <w:t> 113 à modules DEL ou de la classe AS du Règlement ONU n</w:t>
      </w:r>
      <w:r w:rsidRPr="00C320C3">
        <w:rPr>
          <w:vertAlign w:val="superscript"/>
          <w:lang w:val="fr-FR"/>
        </w:rPr>
        <w:t>o</w:t>
      </w:r>
      <w:r w:rsidRPr="00C320C3">
        <w:rPr>
          <w:lang w:val="fr-FR"/>
        </w:rPr>
        <w:t> 149 à modules DEL seulement sur les véhicules dont la vitesse par construction ne dépasse pas 25</w:t>
      </w:r>
      <w:r>
        <w:rPr>
          <w:lang w:val="fr-FR"/>
        </w:rPr>
        <w:t> </w:t>
      </w:r>
      <w:r w:rsidRPr="00C320C3">
        <w:rPr>
          <w:lang w:val="fr-FR"/>
        </w:rPr>
        <w:t>km/h.</w:t>
      </w:r>
      <w:r>
        <w:rPr>
          <w:lang w:val="fr-FR"/>
        </w:rPr>
        <w:t> ».</w:t>
      </w:r>
    </w:p>
    <w:p w14:paraId="4704B54C" w14:textId="34B7C201" w:rsidR="005F0207" w:rsidRPr="009A78E5" w:rsidRDefault="009A78E5" w:rsidP="009A78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9A78E5" w:rsidSect="004B7E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7900" w14:textId="77777777" w:rsidR="00223CD8" w:rsidRDefault="00223CD8"/>
  </w:endnote>
  <w:endnote w:type="continuationSeparator" w:id="0">
    <w:p w14:paraId="76096EF7" w14:textId="77777777" w:rsidR="00223CD8" w:rsidRDefault="00223CD8">
      <w:pPr>
        <w:pStyle w:val="Pieddepage"/>
      </w:pPr>
    </w:p>
  </w:endnote>
  <w:endnote w:type="continuationNotice" w:id="1">
    <w:p w14:paraId="1BEA1457" w14:textId="77777777" w:rsidR="00223CD8" w:rsidRPr="00C451B9" w:rsidRDefault="00223CD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9E42" w14:textId="77777777" w:rsidR="004B7E92" w:rsidRPr="004B7E92" w:rsidRDefault="004B7E92" w:rsidP="004B7E92">
    <w:pPr>
      <w:pStyle w:val="Pieddepage"/>
      <w:tabs>
        <w:tab w:val="right" w:pos="9638"/>
      </w:tabs>
    </w:pPr>
    <w:r w:rsidRPr="004B7E92">
      <w:rPr>
        <w:b/>
        <w:sz w:val="18"/>
      </w:rPr>
      <w:fldChar w:fldCharType="begin"/>
    </w:r>
    <w:r w:rsidRPr="004B7E92">
      <w:rPr>
        <w:b/>
        <w:sz w:val="18"/>
      </w:rPr>
      <w:instrText xml:space="preserve"> PAGE  \* MERGEFORMAT </w:instrText>
    </w:r>
    <w:r w:rsidRPr="004B7E92">
      <w:rPr>
        <w:b/>
        <w:sz w:val="18"/>
      </w:rPr>
      <w:fldChar w:fldCharType="separate"/>
    </w:r>
    <w:r w:rsidRPr="004B7E92">
      <w:rPr>
        <w:b/>
        <w:noProof/>
        <w:sz w:val="18"/>
      </w:rPr>
      <w:t>2</w:t>
    </w:r>
    <w:r w:rsidRPr="004B7E92">
      <w:rPr>
        <w:b/>
        <w:sz w:val="18"/>
      </w:rPr>
      <w:fldChar w:fldCharType="end"/>
    </w:r>
    <w:r>
      <w:rPr>
        <w:b/>
        <w:sz w:val="18"/>
      </w:rPr>
      <w:tab/>
    </w:r>
    <w:r>
      <w:t>GE.23-02858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3F10" w14:textId="77777777" w:rsidR="004B7E92" w:rsidRPr="004B7E92" w:rsidRDefault="004B7E92" w:rsidP="004B7E92">
    <w:pPr>
      <w:pStyle w:val="Pieddepage"/>
      <w:tabs>
        <w:tab w:val="right" w:pos="9638"/>
      </w:tabs>
      <w:rPr>
        <w:b/>
        <w:sz w:val="18"/>
      </w:rPr>
    </w:pPr>
    <w:r>
      <w:t>GE.23-02858</w:t>
    </w:r>
    <w:r>
      <w:tab/>
    </w:r>
    <w:r w:rsidRPr="004B7E92">
      <w:rPr>
        <w:b/>
        <w:sz w:val="18"/>
      </w:rPr>
      <w:fldChar w:fldCharType="begin"/>
    </w:r>
    <w:r w:rsidRPr="004B7E92">
      <w:rPr>
        <w:b/>
        <w:sz w:val="18"/>
      </w:rPr>
      <w:instrText xml:space="preserve"> PAGE  \* MERGEFORMAT </w:instrText>
    </w:r>
    <w:r w:rsidRPr="004B7E92">
      <w:rPr>
        <w:b/>
        <w:sz w:val="18"/>
      </w:rPr>
      <w:fldChar w:fldCharType="separate"/>
    </w:r>
    <w:r w:rsidRPr="004B7E92">
      <w:rPr>
        <w:b/>
        <w:noProof/>
        <w:sz w:val="18"/>
      </w:rPr>
      <w:t>3</w:t>
    </w:r>
    <w:r w:rsidRPr="004B7E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DD93" w14:textId="7C07A24E" w:rsidR="00467F2C" w:rsidRPr="004B7E92" w:rsidRDefault="004B7E92" w:rsidP="004B7E9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4095F23" wp14:editId="46936CF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23-02858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B26330" wp14:editId="6E941A8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060323   060323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BC2A" w14:textId="77777777" w:rsidR="00223CD8" w:rsidRPr="00D27D5E" w:rsidRDefault="00223CD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4B9B85" w14:textId="77777777" w:rsidR="00223CD8" w:rsidRPr="00D171D4" w:rsidRDefault="00223CD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3AEA24C" w14:textId="77777777" w:rsidR="00223CD8" w:rsidRPr="00C451B9" w:rsidRDefault="00223CD8" w:rsidP="00C451B9">
      <w:pPr>
        <w:spacing w:line="240" w:lineRule="auto"/>
        <w:rPr>
          <w:sz w:val="2"/>
          <w:szCs w:val="2"/>
        </w:rPr>
      </w:pPr>
    </w:p>
  </w:footnote>
  <w:footnote w:id="2">
    <w:p w14:paraId="42CB85A3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14D2A625" w14:textId="77777777" w:rsidR="00591072" w:rsidRPr="00591072" w:rsidRDefault="00591072" w:rsidP="00591072">
      <w:pPr>
        <w:pStyle w:val="Notedebasdepage"/>
      </w:pPr>
      <w:r w:rsidRPr="004B7E92">
        <w:tab/>
      </w:r>
      <w:r w:rsidRPr="004B7E9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03C8A71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5D98094F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F80C" w14:textId="4334AD5D" w:rsidR="004B7E92" w:rsidRPr="004B7E92" w:rsidRDefault="004B7E92">
    <w:pPr>
      <w:pStyle w:val="En-tte"/>
      <w:rPr>
        <w:lang w:val="en-US"/>
      </w:rPr>
    </w:pPr>
    <w:r>
      <w:fldChar w:fldCharType="begin"/>
    </w:r>
    <w:r w:rsidRPr="004B7E92">
      <w:rPr>
        <w:lang w:val="en-US"/>
      </w:rPr>
      <w:instrText xml:space="preserve"> TITLE  \* MERGEFORMAT </w:instrText>
    </w:r>
    <w:r>
      <w:fldChar w:fldCharType="separate"/>
    </w:r>
    <w:r w:rsidR="007A6CF0">
      <w:rPr>
        <w:lang w:val="en-US"/>
      </w:rPr>
      <w:t>E/ECE/324/Rev.1/Add.73/Rev.3/Amend.2</w:t>
    </w:r>
    <w:r>
      <w:fldChar w:fldCharType="end"/>
    </w:r>
    <w:r w:rsidRPr="004B7E92">
      <w:rPr>
        <w:lang w:val="en-US"/>
      </w:rPr>
      <w:br/>
    </w:r>
    <w:r>
      <w:fldChar w:fldCharType="begin"/>
    </w:r>
    <w:r w:rsidRPr="004B7E92">
      <w:rPr>
        <w:lang w:val="en-US"/>
      </w:rPr>
      <w:instrText xml:space="preserve"> KEYWORDS  \* MERGEFORMAT </w:instrText>
    </w:r>
    <w:r>
      <w:fldChar w:fldCharType="separate"/>
    </w:r>
    <w:r w:rsidR="007A6CF0">
      <w:rPr>
        <w:lang w:val="en-US"/>
      </w:rPr>
      <w:t>E/ECE/TRANS/505/Rev.1/Add.73/Rev.3/Amend.2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7313" w14:textId="3258E985" w:rsidR="004B7E92" w:rsidRPr="004B7E92" w:rsidRDefault="004B7E92" w:rsidP="004B7E92">
    <w:pPr>
      <w:pStyle w:val="En-tte"/>
      <w:jc w:val="right"/>
      <w:rPr>
        <w:lang w:val="en-US"/>
      </w:rPr>
    </w:pPr>
    <w:r>
      <w:fldChar w:fldCharType="begin"/>
    </w:r>
    <w:r w:rsidRPr="004B7E92">
      <w:rPr>
        <w:lang w:val="en-US"/>
      </w:rPr>
      <w:instrText xml:space="preserve"> TITLE  \* MERGEFORMAT </w:instrText>
    </w:r>
    <w:r>
      <w:fldChar w:fldCharType="separate"/>
    </w:r>
    <w:r w:rsidR="007A6CF0">
      <w:rPr>
        <w:lang w:val="en-US"/>
      </w:rPr>
      <w:t>E/ECE/324/Rev.1/Add.73/Rev.3/Amend.2</w:t>
    </w:r>
    <w:r>
      <w:fldChar w:fldCharType="end"/>
    </w:r>
    <w:r w:rsidRPr="004B7E92">
      <w:rPr>
        <w:lang w:val="en-US"/>
      </w:rPr>
      <w:br/>
    </w:r>
    <w:r>
      <w:fldChar w:fldCharType="begin"/>
    </w:r>
    <w:r w:rsidRPr="004B7E92">
      <w:rPr>
        <w:lang w:val="en-US"/>
      </w:rPr>
      <w:instrText xml:space="preserve"> KEYWORDS  \* MERGEFORMAT </w:instrText>
    </w:r>
    <w:r>
      <w:fldChar w:fldCharType="separate"/>
    </w:r>
    <w:r w:rsidR="007A6CF0">
      <w:rPr>
        <w:lang w:val="en-US"/>
      </w:rPr>
      <w:t>E/ECE/TRANS/505/Rev.1/Add.73/Rev.3/Amend.2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98038508">
    <w:abstractNumId w:val="2"/>
  </w:num>
  <w:num w:numId="2" w16cid:durableId="1728333401">
    <w:abstractNumId w:val="1"/>
  </w:num>
  <w:num w:numId="3" w16cid:durableId="679233967">
    <w:abstractNumId w:val="0"/>
  </w:num>
  <w:num w:numId="4" w16cid:durableId="578907718">
    <w:abstractNumId w:val="2"/>
  </w:num>
  <w:num w:numId="5" w16cid:durableId="219512421">
    <w:abstractNumId w:val="1"/>
  </w:num>
  <w:num w:numId="6" w16cid:durableId="88325687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D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6401"/>
    <w:rsid w:val="000A1501"/>
    <w:rsid w:val="000A2494"/>
    <w:rsid w:val="000A6B7E"/>
    <w:rsid w:val="000B20D3"/>
    <w:rsid w:val="000C6CDB"/>
    <w:rsid w:val="000C7E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1AE8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3CD8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B7E92"/>
    <w:rsid w:val="004C3BEA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25F3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6CF0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A78E5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065AB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4A6F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3F9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0C778B3"/>
  <w15:docId w15:val="{4279BDC4-0123-4B21-BCE2-B9AFBED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C585E-6652-4BD2-9D38-647D783395AF}"/>
</file>

<file path=customXml/itemProps2.xml><?xml version="1.0" encoding="utf-8"?>
<ds:datastoreItem xmlns:ds="http://schemas.openxmlformats.org/officeDocument/2006/customXml" ds:itemID="{8B986DE7-4626-4C52-BD26-B15113E1607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278</Words>
  <Characters>1813</Characters>
  <Application>Microsoft Office Word</Application>
  <DocSecurity>0</DocSecurity>
  <Lines>181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E/ECE/324/Rev.1/Add.73/Rev.3/Amend.2</vt:lpstr>
    </vt:vector>
  </TitlesOfParts>
  <Company>CSD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E/ECE/324/Rev.1/Add.73/Rev.3/Amend.2</dc:title>
  <dc:creator>Nathalie VITTOZ</dc:creator>
  <cp:keywords>E/ECE/TRANS/505/Rev.1/Add.73/Rev.3/Amend.2</cp:keywords>
  <cp:lastModifiedBy>Nathalie Vittoz</cp:lastModifiedBy>
  <cp:revision>3</cp:revision>
  <cp:lastPrinted>2023-03-06T08:45:00Z</cp:lastPrinted>
  <dcterms:created xsi:type="dcterms:W3CDTF">2023-03-06T08:45:00Z</dcterms:created>
  <dcterms:modified xsi:type="dcterms:W3CDTF">2023-03-06T08:46:00Z</dcterms:modified>
</cp:coreProperties>
</file>