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61855ABC" w14:textId="77777777" w:rsidTr="00227437">
        <w:trPr>
          <w:trHeight w:hRule="exact" w:val="851"/>
        </w:trPr>
        <w:tc>
          <w:tcPr>
            <w:tcW w:w="9639" w:type="dxa"/>
            <w:gridSpan w:val="2"/>
            <w:tcBorders>
              <w:bottom w:val="single" w:sz="4" w:space="0" w:color="auto"/>
            </w:tcBorders>
            <w:shd w:val="clear" w:color="auto" w:fill="auto"/>
            <w:vAlign w:val="bottom"/>
          </w:tcPr>
          <w:p w14:paraId="41688364" w14:textId="1870E7D3" w:rsidR="00421A10" w:rsidRPr="00DB58B5" w:rsidRDefault="001F433B" w:rsidP="001F433B">
            <w:pPr>
              <w:jc w:val="right"/>
            </w:pPr>
            <w:r w:rsidRPr="001F433B">
              <w:rPr>
                <w:sz w:val="40"/>
              </w:rPr>
              <w:t>E</w:t>
            </w:r>
            <w:r>
              <w:t>/ECE/TRANS/505/Rev</w:t>
            </w:r>
            <w:r w:rsidR="00B9675C" w:rsidRPr="00B9675C">
              <w:t>.</w:t>
            </w:r>
            <w:r>
              <w:t>3/Add</w:t>
            </w:r>
            <w:r w:rsidR="00B9675C" w:rsidRPr="00B9675C">
              <w:t>.</w:t>
            </w:r>
            <w:r>
              <w:t>157/Amend</w:t>
            </w:r>
            <w:r w:rsidR="00B9675C" w:rsidRPr="00B9675C">
              <w:t>.</w:t>
            </w:r>
            <w:r>
              <w:t>1</w:t>
            </w:r>
          </w:p>
        </w:tc>
      </w:tr>
      <w:tr w:rsidR="00421A10" w:rsidRPr="00DB58B5" w14:paraId="4E2DE38F" w14:textId="77777777" w:rsidTr="00227437">
        <w:trPr>
          <w:trHeight w:hRule="exact" w:val="2835"/>
        </w:trPr>
        <w:tc>
          <w:tcPr>
            <w:tcW w:w="6804" w:type="dxa"/>
            <w:tcBorders>
              <w:top w:val="single" w:sz="4" w:space="0" w:color="auto"/>
              <w:bottom w:val="single" w:sz="12" w:space="0" w:color="auto"/>
            </w:tcBorders>
            <w:shd w:val="clear" w:color="auto" w:fill="auto"/>
          </w:tcPr>
          <w:p w14:paraId="53F6BC1B"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3B9B4188" w14:textId="77777777" w:rsidR="00421A10" w:rsidRPr="00DB58B5" w:rsidRDefault="001F433B" w:rsidP="00227437">
            <w:pPr>
              <w:spacing w:before="480" w:line="240" w:lineRule="exact"/>
            </w:pPr>
            <w:r>
              <w:t>29 septembre 2022</w:t>
            </w:r>
          </w:p>
        </w:tc>
      </w:tr>
    </w:tbl>
    <w:p w14:paraId="07F70030" w14:textId="77777777" w:rsidR="001F433B" w:rsidRPr="006549FF" w:rsidRDefault="001F433B" w:rsidP="001F433B">
      <w:pPr>
        <w:pStyle w:val="HChG"/>
      </w:pPr>
      <w:r>
        <w:tab/>
      </w:r>
      <w:r>
        <w:tab/>
      </w:r>
      <w:r w:rsidRPr="006549FF">
        <w:t>Accord</w:t>
      </w:r>
    </w:p>
    <w:p w14:paraId="29CEE06B" w14:textId="39327359" w:rsidR="001F433B" w:rsidRPr="00583D68" w:rsidRDefault="001F433B" w:rsidP="001F433B">
      <w:pPr>
        <w:pStyle w:val="H1G"/>
      </w:pPr>
      <w:r>
        <w:tab/>
      </w:r>
      <w:r>
        <w:tab/>
      </w:r>
      <w:r w:rsidRPr="00583D68">
        <w:t xml:space="preserve">Concernant l’adoption </w:t>
      </w:r>
      <w:r w:rsidR="00DA3B54" w:rsidRPr="00DA3B54">
        <w:rPr>
          <w:lang w:val="fr-FR"/>
        </w:rPr>
        <w:t xml:space="preserve">de Règlements techniques harmonisés </w:t>
      </w:r>
      <w:r w:rsidR="00DA3B54">
        <w:rPr>
          <w:lang w:val="fr-FR"/>
        </w:rPr>
        <w:br/>
      </w:r>
      <w:r w:rsidR="00DA3B54" w:rsidRPr="00DA3B54">
        <w:rPr>
          <w:lang w:val="fr-FR"/>
        </w:rPr>
        <w:t xml:space="preserve">de l’ONU applicables aux véhicules à roues et aux équipements </w:t>
      </w:r>
      <w:r w:rsidR="00DA3B54">
        <w:rPr>
          <w:lang w:val="fr-FR"/>
        </w:rPr>
        <w:br/>
      </w:r>
      <w:r w:rsidR="00DA3B54" w:rsidRPr="00DA3B54">
        <w:rPr>
          <w:lang w:val="fr-FR"/>
        </w:rPr>
        <w:t xml:space="preserve">et pièces susceptibles d’être montés ou utilisés sur les véhicules </w:t>
      </w:r>
      <w:r w:rsidR="00DA3B54">
        <w:rPr>
          <w:lang w:val="fr-FR"/>
        </w:rPr>
        <w:br/>
      </w:r>
      <w:r w:rsidR="00DA3B54" w:rsidRPr="00DA3B54">
        <w:rPr>
          <w:lang w:val="fr-FR"/>
        </w:rPr>
        <w:t xml:space="preserve">à roues et les conditions de reconnaissance réciproque </w:t>
      </w:r>
      <w:r w:rsidR="00DA3B54">
        <w:rPr>
          <w:lang w:val="fr-FR"/>
        </w:rPr>
        <w:br/>
      </w:r>
      <w:r w:rsidR="00DA3B54" w:rsidRPr="00DA3B54">
        <w:rPr>
          <w:lang w:val="fr-FR"/>
        </w:rPr>
        <w:t>des homologations délivrées conformément à ces Règlements</w:t>
      </w:r>
      <w:r w:rsidRPr="00DA3B54">
        <w:rPr>
          <w:rStyle w:val="Appelnotedebasdep"/>
          <w:b w:val="0"/>
          <w:bCs/>
          <w:sz w:val="20"/>
          <w:vertAlign w:val="baseline"/>
        </w:rPr>
        <w:footnoteReference w:customMarkFollows="1" w:id="2"/>
        <w:t>*</w:t>
      </w:r>
    </w:p>
    <w:p w14:paraId="00843E72" w14:textId="3028A34B" w:rsidR="001F433B" w:rsidRPr="00A12483" w:rsidRDefault="001F433B" w:rsidP="001F433B">
      <w:pPr>
        <w:pStyle w:val="SingleTxtG"/>
        <w:jc w:val="left"/>
        <w:rPr>
          <w:b/>
          <w:sz w:val="24"/>
          <w:szCs w:val="24"/>
        </w:rPr>
      </w:pPr>
      <w:r w:rsidRPr="006549FF">
        <w:t xml:space="preserve">(Révision </w:t>
      </w:r>
      <w:r w:rsidR="00DA3B54" w:rsidRPr="00F75DC2">
        <w:rPr>
          <w:rFonts w:eastAsia="Times New Roman"/>
          <w:lang w:val="fr-FR" w:eastAsia="fr-FR"/>
        </w:rPr>
        <w:t>3, comprenant les amendements entrés en vigueur le 14 septembre 2017</w:t>
      </w:r>
      <w:r w:rsidRPr="006549FF">
        <w:t>)</w:t>
      </w:r>
    </w:p>
    <w:p w14:paraId="6C5C3929" w14:textId="77777777" w:rsidR="001F433B" w:rsidRPr="006549FF" w:rsidRDefault="001F433B" w:rsidP="001F433B">
      <w:pPr>
        <w:jc w:val="center"/>
      </w:pPr>
      <w:r>
        <w:t>_______________</w:t>
      </w:r>
    </w:p>
    <w:p w14:paraId="2909B802" w14:textId="3F04559C" w:rsidR="001F433B" w:rsidRPr="00E15FDF" w:rsidRDefault="001F433B" w:rsidP="001F433B">
      <w:pPr>
        <w:pStyle w:val="HChG"/>
      </w:pPr>
      <w:r>
        <w:tab/>
      </w:r>
      <w:r>
        <w:tab/>
      </w:r>
      <w:r w:rsidRPr="00E15FDF">
        <w:t xml:space="preserve">Additif </w:t>
      </w:r>
      <w:r w:rsidR="00DA3B54" w:rsidRPr="00E15FDF">
        <w:t>157 </w:t>
      </w:r>
      <w:r w:rsidRPr="00E15FDF">
        <w:t>: Règlement ONU n</w:t>
      </w:r>
      <w:r w:rsidRPr="00E15FDF">
        <w:rPr>
          <w:vertAlign w:val="superscript"/>
        </w:rPr>
        <w:t>o</w:t>
      </w:r>
      <w:r w:rsidRPr="00E15FDF">
        <w:t> </w:t>
      </w:r>
      <w:r w:rsidR="00DA3B54" w:rsidRPr="00E15FDF">
        <w:t>158</w:t>
      </w:r>
    </w:p>
    <w:p w14:paraId="74E4E922" w14:textId="3BDED29D" w:rsidR="001F433B" w:rsidRPr="00DA3B54" w:rsidRDefault="001F433B" w:rsidP="001F433B">
      <w:pPr>
        <w:pStyle w:val="H1G"/>
      </w:pPr>
      <w:r w:rsidRPr="00E15FDF">
        <w:tab/>
      </w:r>
      <w:r w:rsidRPr="00E15FDF">
        <w:tab/>
      </w:r>
      <w:r w:rsidR="00DA3B54" w:rsidRPr="00DA3B54">
        <w:t>Amendement 1</w:t>
      </w:r>
    </w:p>
    <w:p w14:paraId="3E162CFE" w14:textId="3B9B84F4" w:rsidR="001F433B" w:rsidRPr="0029791D" w:rsidRDefault="00DA3B54" w:rsidP="001F433B">
      <w:pPr>
        <w:pStyle w:val="SingleTxtG"/>
      </w:pPr>
      <w:r w:rsidRPr="00F75DC2">
        <w:rPr>
          <w:rFonts w:eastAsia="Times New Roman"/>
          <w:spacing w:val="-2"/>
          <w:lang w:val="fr-FR"/>
        </w:rPr>
        <w:t xml:space="preserve">Complément 1 à la version originale du Règlement </w:t>
      </w:r>
      <w:r w:rsidR="00527205">
        <w:rPr>
          <w:rFonts w:eastAsia="Times New Roman"/>
          <w:spacing w:val="-2"/>
          <w:lang w:val="fr-FR"/>
        </w:rPr>
        <w:t>−</w:t>
      </w:r>
      <w:r w:rsidRPr="00F75DC2">
        <w:rPr>
          <w:rFonts w:eastAsia="Times New Roman"/>
          <w:spacing w:val="-2"/>
          <w:lang w:val="fr-FR"/>
        </w:rPr>
        <w:t xml:space="preserve"> Date d</w:t>
      </w:r>
      <w:r w:rsidRPr="001937A2">
        <w:rPr>
          <w:rFonts w:eastAsia="Times New Roman"/>
          <w:spacing w:val="-2"/>
          <w:lang w:val="fr-FR"/>
        </w:rPr>
        <w:t>’entrée en vigueur :</w:t>
      </w:r>
      <w:r w:rsidRPr="00F75DC2">
        <w:rPr>
          <w:rFonts w:eastAsia="Times New Roman"/>
          <w:spacing w:val="-2"/>
          <w:lang w:val="fr-FR"/>
        </w:rPr>
        <w:t xml:space="preserve"> </w:t>
      </w:r>
      <w:r w:rsidRPr="00F75DC2">
        <w:rPr>
          <w:rFonts w:eastAsia="Times New Roman"/>
          <w:lang w:val="fr-FR"/>
        </w:rPr>
        <w:t xml:space="preserve">22 </w:t>
      </w:r>
      <w:r w:rsidRPr="001937A2">
        <w:rPr>
          <w:rFonts w:eastAsia="Times New Roman"/>
          <w:lang w:val="fr-FR"/>
        </w:rPr>
        <w:t>juin</w:t>
      </w:r>
      <w:r w:rsidRPr="00F75DC2">
        <w:rPr>
          <w:rFonts w:eastAsia="Times New Roman"/>
          <w:lang w:val="fr-FR"/>
        </w:rPr>
        <w:t xml:space="preserve"> 2022</w:t>
      </w:r>
    </w:p>
    <w:p w14:paraId="7CA3DE8A" w14:textId="748628AC" w:rsidR="001F433B" w:rsidRPr="005F0207" w:rsidRDefault="001F433B" w:rsidP="001F433B">
      <w:pPr>
        <w:pStyle w:val="H1G"/>
      </w:pPr>
      <w:r>
        <w:tab/>
      </w:r>
      <w:r>
        <w:tab/>
      </w:r>
      <w:r w:rsidRPr="007619D3">
        <w:t xml:space="preserve">Prescriptions uniformes relatives </w:t>
      </w:r>
      <w:r w:rsidR="00DA3B54" w:rsidRPr="00DA3B54">
        <w:rPr>
          <w:lang w:val="fr-FR"/>
        </w:rPr>
        <w:t xml:space="preserve">à l’homologation des dispositifs d’aide à la vision lors des manœuvres en marche arrière et des véhicules </w:t>
      </w:r>
      <w:r w:rsidR="00DA3B54">
        <w:rPr>
          <w:lang w:val="fr-FR"/>
        </w:rPr>
        <w:br/>
      </w:r>
      <w:r w:rsidR="00DA3B54" w:rsidRPr="00DA3B54">
        <w:rPr>
          <w:lang w:val="fr-FR"/>
        </w:rPr>
        <w:t xml:space="preserve">à moteur en ce qui concerne la détection par le conducteur </w:t>
      </w:r>
      <w:r w:rsidR="00DA3B54">
        <w:rPr>
          <w:lang w:val="fr-FR"/>
        </w:rPr>
        <w:br/>
      </w:r>
      <w:r w:rsidR="00DA3B54" w:rsidRPr="00DA3B54">
        <w:rPr>
          <w:lang w:val="fr-FR"/>
        </w:rPr>
        <w:t>d’usagers de la route vulnérables derrière le véhicule</w:t>
      </w:r>
      <w:r>
        <w:rPr>
          <w:noProof/>
          <w:lang w:eastAsia="fr-CH"/>
        </w:rPr>
        <mc:AlternateContent>
          <mc:Choice Requires="wps">
            <w:drawing>
              <wp:anchor distT="0" distB="0" distL="114300" distR="114300" simplePos="0" relativeHeight="251659264" behindDoc="0" locked="0" layoutInCell="1" allowOverlap="1" wp14:anchorId="359D5E14" wp14:editId="712EE82D">
                <wp:simplePos x="0" y="0"/>
                <wp:positionH relativeFrom="margin">
                  <wp:posOffset>0</wp:posOffset>
                </wp:positionH>
                <wp:positionV relativeFrom="margin">
                  <wp:posOffset>6301105</wp:posOffset>
                </wp:positionV>
                <wp:extent cx="6120000" cy="11520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7D96EE1" w14:textId="77777777" w:rsidR="001F433B" w:rsidRPr="0029791D" w:rsidRDefault="001F433B" w:rsidP="001F433B">
                            <w:pPr>
                              <w:ind w:left="1134" w:right="1134"/>
                              <w:jc w:val="center"/>
                            </w:pPr>
                            <w:r>
                              <w:t>_______________</w:t>
                            </w:r>
                          </w:p>
                          <w:p w14:paraId="5B7F840E" w14:textId="77777777" w:rsidR="001F433B" w:rsidRDefault="001F433B" w:rsidP="001F433B">
                            <w:pPr>
                              <w:jc w:val="center"/>
                              <w:rPr>
                                <w:b/>
                                <w:bCs/>
                                <w:sz w:val="22"/>
                              </w:rPr>
                            </w:pPr>
                            <w:r>
                              <w:rPr>
                                <w:noProof/>
                                <w:lang w:eastAsia="fr-CH"/>
                              </w:rPr>
                              <w:drawing>
                                <wp:inline distT="0" distB="0" distL="0" distR="0" wp14:anchorId="208CD338" wp14:editId="558FC7F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5F9F084" w14:textId="77777777" w:rsidR="001F433B" w:rsidRDefault="001F433B" w:rsidP="001F433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D5E14" id="_x0000_t202" coordsize="21600,21600" o:spt="202" path="m,l,21600r21600,l21600,xe">
                <v:stroke joinstyle="miter"/>
                <v:path gradientshapeok="t" o:connecttype="rect"/>
              </v:shapetype>
              <v:shape id="Zone de texte 5" o:spid="_x0000_s1026" type="#_x0000_t202" style="position:absolute;left:0;text-align:left;margin-left:0;margin-top:496.1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27D96EE1" w14:textId="77777777" w:rsidR="001F433B" w:rsidRPr="0029791D" w:rsidRDefault="001F433B" w:rsidP="001F433B">
                      <w:pPr>
                        <w:ind w:left="1134" w:right="1134"/>
                        <w:jc w:val="center"/>
                      </w:pPr>
                      <w:r>
                        <w:t>_______________</w:t>
                      </w:r>
                    </w:p>
                    <w:p w14:paraId="5B7F840E" w14:textId="77777777" w:rsidR="001F433B" w:rsidRDefault="001F433B" w:rsidP="001F433B">
                      <w:pPr>
                        <w:jc w:val="center"/>
                        <w:rPr>
                          <w:b/>
                          <w:bCs/>
                          <w:sz w:val="22"/>
                        </w:rPr>
                      </w:pPr>
                      <w:r>
                        <w:rPr>
                          <w:noProof/>
                          <w:lang w:eastAsia="fr-CH"/>
                        </w:rPr>
                        <w:drawing>
                          <wp:inline distT="0" distB="0" distL="0" distR="0" wp14:anchorId="208CD338" wp14:editId="558FC7F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5F9F084" w14:textId="77777777" w:rsidR="001F433B" w:rsidRDefault="001F433B" w:rsidP="001F433B">
                      <w:pPr>
                        <w:jc w:val="center"/>
                      </w:pPr>
                      <w:r w:rsidRPr="0029791D">
                        <w:rPr>
                          <w:b/>
                          <w:bCs/>
                          <w:sz w:val="24"/>
                          <w:szCs w:val="24"/>
                        </w:rPr>
                        <w:t>Nations Unies</w:t>
                      </w:r>
                    </w:p>
                  </w:txbxContent>
                </v:textbox>
                <w10:wrap anchorx="margin" anchory="margin"/>
              </v:shape>
            </w:pict>
          </mc:Fallback>
        </mc:AlternateContent>
      </w:r>
    </w:p>
    <w:p w14:paraId="662D5AF6" w14:textId="612BACDD" w:rsidR="00DA3B54" w:rsidRDefault="00DA3B54" w:rsidP="00DA3B54">
      <w:pPr>
        <w:pStyle w:val="SingleTxtG"/>
        <w:ind w:firstLine="567"/>
        <w:rPr>
          <w:rFonts w:eastAsia="Times New Roman"/>
          <w:spacing w:val="-3"/>
          <w:lang w:val="fr-FR" w:eastAsia="en-GB"/>
        </w:rPr>
      </w:pPr>
      <w:r w:rsidRPr="00DA3B54">
        <w:rPr>
          <w:rFonts w:eastAsia="Times New Roman"/>
          <w:spacing w:val="-3"/>
          <w:lang w:val="fr-FR" w:eastAsia="en-GB"/>
        </w:rPr>
        <w:t>Le présent document est communiqué uniquement à titre d’information</w:t>
      </w:r>
      <w:r w:rsidR="00B9675C" w:rsidRPr="00B9675C">
        <w:rPr>
          <w:rFonts w:eastAsia="Times New Roman"/>
          <w:spacing w:val="-3"/>
          <w:lang w:val="fr-FR" w:eastAsia="en-GB"/>
        </w:rPr>
        <w:t>.</w:t>
      </w:r>
      <w:r w:rsidRPr="00DA3B54">
        <w:rPr>
          <w:rFonts w:eastAsia="Times New Roman"/>
          <w:spacing w:val="-3"/>
          <w:lang w:val="fr-FR" w:eastAsia="en-GB"/>
        </w:rPr>
        <w:t xml:space="preserve"> Le texte authentique, juridiquement contraignant, est celui du document ECE/TRANS/WP</w:t>
      </w:r>
      <w:r w:rsidR="00B9675C" w:rsidRPr="00B9675C">
        <w:rPr>
          <w:rFonts w:eastAsia="Times New Roman"/>
          <w:spacing w:val="-3"/>
          <w:lang w:val="fr-FR" w:eastAsia="en-GB"/>
        </w:rPr>
        <w:t>.</w:t>
      </w:r>
      <w:r w:rsidRPr="00DA3B54">
        <w:rPr>
          <w:rFonts w:eastAsia="Times New Roman"/>
          <w:spacing w:val="-3"/>
          <w:lang w:val="fr-FR" w:eastAsia="en-GB"/>
        </w:rPr>
        <w:t>29/2021/103</w:t>
      </w:r>
      <w:r w:rsidR="00B9675C" w:rsidRPr="00B9675C">
        <w:rPr>
          <w:rFonts w:eastAsia="Times New Roman"/>
          <w:spacing w:val="-3"/>
          <w:lang w:val="fr-FR" w:eastAsia="en-GB"/>
        </w:rPr>
        <w:t>.</w:t>
      </w:r>
      <w:r>
        <w:rPr>
          <w:rFonts w:eastAsia="Times New Roman"/>
          <w:spacing w:val="-3"/>
          <w:lang w:val="fr-FR" w:eastAsia="en-GB"/>
        </w:rPr>
        <w:t xml:space="preserve"> </w:t>
      </w:r>
    </w:p>
    <w:p w14:paraId="68554958" w14:textId="77777777" w:rsidR="00DA3B54" w:rsidRDefault="00DA3B54">
      <w:pPr>
        <w:suppressAutoHyphens w:val="0"/>
        <w:kinsoku/>
        <w:overflowPunct/>
        <w:autoSpaceDE/>
        <w:autoSpaceDN/>
        <w:adjustRightInd/>
        <w:snapToGrid/>
        <w:spacing w:line="240" w:lineRule="auto"/>
        <w:rPr>
          <w:rFonts w:eastAsia="Times New Roman"/>
          <w:spacing w:val="-3"/>
          <w:lang w:val="fr-FR" w:eastAsia="en-GB"/>
        </w:rPr>
      </w:pPr>
      <w:r>
        <w:rPr>
          <w:rFonts w:eastAsia="Times New Roman"/>
          <w:spacing w:val="-3"/>
          <w:lang w:val="fr-FR" w:eastAsia="en-GB"/>
        </w:rPr>
        <w:br w:type="page"/>
      </w:r>
    </w:p>
    <w:p w14:paraId="27673437" w14:textId="77777777" w:rsidR="00DA3B54" w:rsidRPr="001937A2" w:rsidRDefault="00DA3B54" w:rsidP="00DA3B54">
      <w:pPr>
        <w:pStyle w:val="SingleTxtG"/>
        <w:rPr>
          <w:iCs/>
          <w:lang w:val="fr-FR"/>
        </w:rPr>
      </w:pPr>
      <w:r w:rsidRPr="001937A2">
        <w:rPr>
          <w:i/>
          <w:lang w:val="fr-FR"/>
        </w:rPr>
        <w:lastRenderedPageBreak/>
        <w:t>Titre</w:t>
      </w:r>
      <w:r w:rsidRPr="001937A2">
        <w:rPr>
          <w:lang w:val="fr-FR"/>
        </w:rPr>
        <w:t>, lire :</w:t>
      </w:r>
    </w:p>
    <w:p w14:paraId="3D4AECE9" w14:textId="2F726C67" w:rsidR="00DA3B54" w:rsidRPr="001937A2" w:rsidRDefault="00DA3B54" w:rsidP="00DA3B54">
      <w:pPr>
        <w:pStyle w:val="HChG"/>
        <w:rPr>
          <w:lang w:val="fr-FR"/>
        </w:rPr>
      </w:pPr>
      <w:r w:rsidRPr="001937A2">
        <w:rPr>
          <w:lang w:val="fr-FR"/>
        </w:rPr>
        <w:tab/>
      </w:r>
      <w:r w:rsidRPr="001937A2">
        <w:rPr>
          <w:lang w:val="fr-FR"/>
        </w:rPr>
        <w:tab/>
      </w:r>
      <w:r w:rsidRPr="001937A2">
        <w:rPr>
          <w:b w:val="0"/>
          <w:bCs/>
          <w:sz w:val="20"/>
          <w:lang w:val="fr-FR"/>
        </w:rPr>
        <w:t>« </w:t>
      </w:r>
      <w:r w:rsidRPr="001937A2">
        <w:rPr>
          <w:lang w:val="fr-FR"/>
        </w:rPr>
        <w:t>Règlement ONU énonçant des prescriptions uniformes relatives à l’homologation des dispositifs et des véhicules à moteur en ce qui concerne la détection par le conducteur des usagers de la route vulnérables derrière le véhicule lors des manœuvres en marche arrière</w:t>
      </w:r>
      <w:r w:rsidRPr="001937A2">
        <w:rPr>
          <w:b w:val="0"/>
          <w:bCs/>
          <w:sz w:val="20"/>
          <w:szCs w:val="14"/>
          <w:lang w:val="fr-FR"/>
        </w:rPr>
        <w:t> »</w:t>
      </w:r>
      <w:r w:rsidR="00B9675C" w:rsidRPr="00B9675C">
        <w:rPr>
          <w:b w:val="0"/>
          <w:bCs/>
          <w:sz w:val="20"/>
          <w:szCs w:val="14"/>
          <w:lang w:val="fr-FR"/>
        </w:rPr>
        <w:t>.</w:t>
      </w:r>
    </w:p>
    <w:p w14:paraId="7E6F72B1" w14:textId="77777777" w:rsidR="00DA3B54" w:rsidRPr="001937A2" w:rsidRDefault="00DA3B54" w:rsidP="00DA3B54">
      <w:pPr>
        <w:tabs>
          <w:tab w:val="left" w:pos="709"/>
          <w:tab w:val="right" w:pos="993"/>
          <w:tab w:val="left" w:pos="1984"/>
          <w:tab w:val="right" w:pos="8505"/>
          <w:tab w:val="left" w:leader="dot" w:pos="8929"/>
        </w:tabs>
        <w:spacing w:after="120"/>
        <w:ind w:left="1134" w:right="1133"/>
        <w:rPr>
          <w:iCs/>
          <w:lang w:val="fr-FR"/>
        </w:rPr>
      </w:pPr>
      <w:r w:rsidRPr="001937A2">
        <w:rPr>
          <w:i/>
          <w:iCs/>
          <w:lang w:val="fr-FR"/>
        </w:rPr>
        <w:t>Table des matières</w:t>
      </w:r>
      <w:r w:rsidRPr="001937A2">
        <w:rPr>
          <w:i/>
          <w:lang w:val="fr-FR"/>
        </w:rPr>
        <w:t xml:space="preserve">, </w:t>
      </w:r>
      <w:r w:rsidRPr="001937A2">
        <w:rPr>
          <w:lang w:val="fr-FR"/>
        </w:rPr>
        <w:t>lire :</w:t>
      </w:r>
    </w:p>
    <w:p w14:paraId="148FFE85" w14:textId="77777777" w:rsidR="00DA3B54" w:rsidRPr="001937A2" w:rsidRDefault="00DA3B54" w:rsidP="00DA3B54">
      <w:pPr>
        <w:tabs>
          <w:tab w:val="left" w:pos="709"/>
          <w:tab w:val="right" w:pos="993"/>
          <w:tab w:val="left" w:pos="1984"/>
          <w:tab w:val="right" w:pos="8505"/>
          <w:tab w:val="left" w:leader="dot" w:pos="8929"/>
        </w:tabs>
        <w:spacing w:after="120"/>
        <w:ind w:left="1134" w:right="1133"/>
        <w:rPr>
          <w:iCs/>
          <w:lang w:val="fr-FR"/>
        </w:rPr>
      </w:pPr>
      <w:r w:rsidRPr="001937A2">
        <w:rPr>
          <w:iCs/>
          <w:lang w:val="fr-FR"/>
        </w:rPr>
        <w:t>« Règlement</w:t>
      </w:r>
    </w:p>
    <w:p w14:paraId="7323DE80" w14:textId="7613A327"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1</w:t>
      </w:r>
      <w:r w:rsidR="00B9675C" w:rsidRPr="00B9675C">
        <w:rPr>
          <w:iCs/>
          <w:lang w:val="fr-FR"/>
        </w:rPr>
        <w:t>.</w:t>
      </w:r>
      <w:r w:rsidRPr="001937A2">
        <w:rPr>
          <w:iCs/>
          <w:lang w:val="fr-FR"/>
        </w:rPr>
        <w:tab/>
        <w:t>Domaine d’application</w:t>
      </w:r>
      <w:r w:rsidRPr="001937A2">
        <w:rPr>
          <w:iCs/>
          <w:lang w:val="fr-FR"/>
        </w:rPr>
        <w:tab/>
      </w:r>
      <w:r w:rsidRPr="001937A2">
        <w:rPr>
          <w:iCs/>
          <w:lang w:val="fr-FR"/>
        </w:rPr>
        <w:tab/>
      </w:r>
    </w:p>
    <w:p w14:paraId="421BB874" w14:textId="58486140" w:rsidR="00DA3B54" w:rsidRPr="001937A2" w:rsidRDefault="00DA3B54" w:rsidP="00DA3B54">
      <w:pPr>
        <w:tabs>
          <w:tab w:val="left" w:pos="709"/>
          <w:tab w:val="left" w:pos="1701"/>
          <w:tab w:val="left" w:leader="dot" w:pos="8505"/>
        </w:tabs>
        <w:spacing w:after="120"/>
        <w:ind w:left="1701" w:right="1133" w:hanging="567"/>
        <w:rPr>
          <w:iCs/>
          <w:lang w:val="fr-FR"/>
        </w:rPr>
      </w:pPr>
      <w:r w:rsidRPr="001937A2">
        <w:rPr>
          <w:iCs/>
          <w:lang w:val="fr-FR"/>
        </w:rPr>
        <w:tab/>
        <w:t xml:space="preserve">Première partie </w:t>
      </w:r>
      <w:r w:rsidRPr="001937A2">
        <w:rPr>
          <w:iCs/>
          <w:lang w:val="fr-FR"/>
        </w:rPr>
        <w:br/>
        <w:t>Dispositifs d’aide à la vision</w:t>
      </w:r>
      <w:r w:rsidRPr="001937A2">
        <w:rPr>
          <w:lang w:val="fr-FR"/>
        </w:rPr>
        <w:t xml:space="preserve"> </w:t>
      </w:r>
      <w:r w:rsidRPr="001937A2">
        <w:rPr>
          <w:iCs/>
          <w:lang w:val="fr-FR"/>
        </w:rPr>
        <w:t>vers l’arrière</w:t>
      </w:r>
      <w:r w:rsidRPr="001937A2">
        <w:rPr>
          <w:iCs/>
          <w:lang w:val="fr-FR"/>
        </w:rPr>
        <w:tab/>
      </w:r>
      <w:r w:rsidRPr="001937A2">
        <w:rPr>
          <w:iCs/>
          <w:lang w:val="fr-FR"/>
        </w:rPr>
        <w:tab/>
      </w:r>
    </w:p>
    <w:p w14:paraId="3C801FF8" w14:textId="0F46DB5E"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2</w:t>
      </w:r>
      <w:r w:rsidR="00B9675C" w:rsidRPr="00B9675C">
        <w:rPr>
          <w:iCs/>
          <w:lang w:val="fr-FR"/>
        </w:rPr>
        <w:t>.</w:t>
      </w:r>
      <w:r w:rsidRPr="001937A2">
        <w:rPr>
          <w:iCs/>
          <w:lang w:val="fr-FR"/>
        </w:rPr>
        <w:tab/>
        <w:t xml:space="preserve">Définitions </w:t>
      </w:r>
      <w:r w:rsidRPr="001937A2">
        <w:rPr>
          <w:iCs/>
          <w:lang w:val="fr-FR"/>
        </w:rPr>
        <w:tab/>
      </w:r>
      <w:r w:rsidRPr="001937A2">
        <w:rPr>
          <w:iCs/>
          <w:lang w:val="fr-FR"/>
        </w:rPr>
        <w:tab/>
      </w:r>
    </w:p>
    <w:p w14:paraId="1A57412A" w14:textId="77777777"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w:t>
      </w:r>
    </w:p>
    <w:p w14:paraId="206BBA75" w14:textId="21E9D995"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6</w:t>
      </w:r>
      <w:r w:rsidR="00B9675C" w:rsidRPr="00B9675C">
        <w:rPr>
          <w:iCs/>
          <w:lang w:val="fr-FR"/>
        </w:rPr>
        <w:t>.</w:t>
      </w:r>
      <w:r w:rsidRPr="001937A2">
        <w:rPr>
          <w:iCs/>
          <w:lang w:val="fr-FR"/>
        </w:rPr>
        <w:tab/>
      </w:r>
      <w:r w:rsidRPr="001937A2">
        <w:rPr>
          <w:lang w:val="fr-FR"/>
        </w:rPr>
        <w:t>Prescriptions</w:t>
      </w:r>
      <w:r w:rsidRPr="001937A2">
        <w:rPr>
          <w:iCs/>
          <w:lang w:val="fr-FR"/>
        </w:rPr>
        <w:tab/>
      </w:r>
      <w:r w:rsidRPr="001937A2">
        <w:rPr>
          <w:iCs/>
          <w:lang w:val="fr-FR"/>
        </w:rPr>
        <w:tab/>
      </w:r>
    </w:p>
    <w:p w14:paraId="5FDCD7F2" w14:textId="599AB6BE" w:rsidR="00DA3B54" w:rsidRPr="001937A2" w:rsidRDefault="00DA3B54" w:rsidP="00DA3B54">
      <w:pPr>
        <w:tabs>
          <w:tab w:val="left" w:pos="709"/>
          <w:tab w:val="right" w:pos="1276"/>
          <w:tab w:val="left" w:leader="dot" w:pos="8505"/>
        </w:tabs>
        <w:spacing w:after="120"/>
        <w:ind w:left="1701" w:right="1133" w:hanging="567"/>
        <w:rPr>
          <w:iCs/>
          <w:lang w:val="fr-FR"/>
        </w:rPr>
      </w:pPr>
      <w:r w:rsidRPr="001937A2">
        <w:rPr>
          <w:iCs/>
          <w:lang w:val="fr-FR"/>
        </w:rPr>
        <w:t>7</w:t>
      </w:r>
      <w:r w:rsidR="00B9675C" w:rsidRPr="00B9675C">
        <w:rPr>
          <w:iCs/>
          <w:lang w:val="fr-FR"/>
        </w:rPr>
        <w:t>.</w:t>
      </w:r>
      <w:r w:rsidRPr="001937A2">
        <w:rPr>
          <w:iCs/>
          <w:lang w:val="fr-FR"/>
        </w:rPr>
        <w:tab/>
      </w:r>
      <w:r w:rsidRPr="001937A2">
        <w:rPr>
          <w:lang w:val="fr-FR"/>
        </w:rPr>
        <w:t>Modification du type de dispositif d’aide à la vision vers l’</w:t>
      </w:r>
      <w:r w:rsidRPr="001937A2">
        <w:rPr>
          <w:iCs/>
          <w:lang w:val="fr-FR"/>
        </w:rPr>
        <w:t>arrière et extension de l’homologation</w:t>
      </w:r>
      <w:r w:rsidRPr="001937A2">
        <w:rPr>
          <w:iCs/>
          <w:lang w:val="fr-FR"/>
        </w:rPr>
        <w:tab/>
      </w:r>
      <w:r w:rsidRPr="001937A2">
        <w:rPr>
          <w:iCs/>
          <w:lang w:val="fr-FR"/>
        </w:rPr>
        <w:tab/>
      </w:r>
    </w:p>
    <w:p w14:paraId="365536A8" w14:textId="77777777"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w:t>
      </w:r>
    </w:p>
    <w:p w14:paraId="7E1E9967" w14:textId="78892F74" w:rsidR="00DA3B54" w:rsidRPr="001937A2" w:rsidRDefault="00DA3B54" w:rsidP="00DA3B54">
      <w:pPr>
        <w:tabs>
          <w:tab w:val="left" w:pos="709"/>
          <w:tab w:val="left" w:leader="dot" w:pos="8505"/>
        </w:tabs>
        <w:spacing w:after="120"/>
        <w:ind w:left="1701" w:right="1133" w:hanging="567"/>
        <w:rPr>
          <w:iCs/>
          <w:lang w:val="fr-FR"/>
        </w:rPr>
      </w:pPr>
      <w:r w:rsidRPr="001937A2">
        <w:rPr>
          <w:iCs/>
          <w:lang w:val="fr-FR"/>
        </w:rPr>
        <w:t>11</w:t>
      </w:r>
      <w:r w:rsidR="00B9675C" w:rsidRPr="00B9675C">
        <w:rPr>
          <w:iCs/>
          <w:lang w:val="fr-FR"/>
        </w:rPr>
        <w:t>.</w:t>
      </w:r>
      <w:r w:rsidRPr="001937A2">
        <w:rPr>
          <w:iCs/>
          <w:lang w:val="fr-FR"/>
        </w:rPr>
        <w:tab/>
        <w:t>Noms et adresses des services techniques chargés d’effectuer les essais d’homologation et des autorités d’homologation de type</w:t>
      </w:r>
      <w:r w:rsidR="00B9675C" w:rsidRPr="00B9675C">
        <w:rPr>
          <w:iCs/>
          <w:lang w:val="fr-FR"/>
        </w:rPr>
        <w:t>.</w:t>
      </w:r>
      <w:r w:rsidRPr="001937A2">
        <w:rPr>
          <w:iCs/>
          <w:lang w:val="fr-FR"/>
        </w:rPr>
        <w:tab/>
      </w:r>
      <w:r w:rsidRPr="001937A2">
        <w:rPr>
          <w:iCs/>
          <w:lang w:val="fr-FR"/>
        </w:rPr>
        <w:tab/>
      </w:r>
    </w:p>
    <w:p w14:paraId="76F00478" w14:textId="6BC7C191" w:rsidR="00DA3B54" w:rsidRPr="001937A2" w:rsidRDefault="00DA3B54" w:rsidP="00DA3B54">
      <w:pPr>
        <w:tabs>
          <w:tab w:val="left" w:pos="709"/>
          <w:tab w:val="left" w:pos="1701"/>
          <w:tab w:val="left" w:leader="dot" w:pos="8505"/>
        </w:tabs>
        <w:spacing w:after="120"/>
        <w:ind w:left="1701" w:right="1133" w:hanging="567"/>
        <w:rPr>
          <w:lang w:val="fr-FR"/>
        </w:rPr>
      </w:pPr>
      <w:r w:rsidRPr="001937A2">
        <w:rPr>
          <w:lang w:val="fr-FR"/>
        </w:rPr>
        <w:tab/>
        <w:t>Deuxième partie</w:t>
      </w:r>
      <w:r w:rsidRPr="001937A2">
        <w:rPr>
          <w:lang w:val="fr-FR"/>
        </w:rPr>
        <w:br/>
        <w:t>Montage des dispositifs d’aide à la vision ou de détection vers l’arrière</w:t>
      </w:r>
      <w:r w:rsidRPr="001937A2">
        <w:rPr>
          <w:lang w:val="fr-FR"/>
        </w:rPr>
        <w:tab/>
      </w:r>
    </w:p>
    <w:p w14:paraId="70E859C4" w14:textId="7291944D"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12</w:t>
      </w:r>
      <w:r w:rsidR="00B9675C" w:rsidRPr="00B9675C">
        <w:rPr>
          <w:iCs/>
          <w:lang w:val="fr-FR"/>
        </w:rPr>
        <w:t>.</w:t>
      </w:r>
      <w:r w:rsidRPr="001937A2">
        <w:rPr>
          <w:iCs/>
          <w:lang w:val="fr-FR"/>
        </w:rPr>
        <w:tab/>
        <w:t xml:space="preserve">Définitions </w:t>
      </w:r>
      <w:r w:rsidRPr="001937A2">
        <w:rPr>
          <w:iCs/>
          <w:lang w:val="fr-FR"/>
        </w:rPr>
        <w:tab/>
      </w:r>
      <w:r w:rsidRPr="001937A2">
        <w:rPr>
          <w:iCs/>
          <w:lang w:val="fr-FR"/>
        </w:rPr>
        <w:tab/>
      </w:r>
    </w:p>
    <w:p w14:paraId="1CC89CE1" w14:textId="77777777" w:rsidR="00DA3B54" w:rsidRPr="001937A2" w:rsidRDefault="00DA3B54" w:rsidP="00DA3B54">
      <w:pPr>
        <w:tabs>
          <w:tab w:val="left" w:pos="709"/>
          <w:tab w:val="right" w:pos="993"/>
          <w:tab w:val="left" w:pos="1701"/>
          <w:tab w:val="left" w:leader="dot" w:pos="8505"/>
        </w:tabs>
        <w:spacing w:after="120"/>
        <w:ind w:left="1134" w:right="1133"/>
        <w:rPr>
          <w:iCs/>
          <w:lang w:val="fr-FR"/>
        </w:rPr>
      </w:pPr>
      <w:r w:rsidRPr="001937A2">
        <w:rPr>
          <w:iCs/>
          <w:lang w:val="fr-FR"/>
        </w:rPr>
        <w:t>…</w:t>
      </w:r>
    </w:p>
    <w:p w14:paraId="57373423" w14:textId="70C614C8" w:rsidR="00DA3B54" w:rsidRPr="001937A2" w:rsidRDefault="00DA3B54" w:rsidP="00DA3B54">
      <w:pPr>
        <w:tabs>
          <w:tab w:val="left" w:pos="709"/>
          <w:tab w:val="left" w:pos="1701"/>
          <w:tab w:val="left" w:leader="dot" w:pos="8505"/>
        </w:tabs>
        <w:spacing w:after="120"/>
        <w:ind w:left="1701" w:right="1133" w:hanging="567"/>
        <w:rPr>
          <w:iCs/>
          <w:lang w:val="fr-FR"/>
        </w:rPr>
      </w:pPr>
      <w:r w:rsidRPr="001937A2">
        <w:rPr>
          <w:iCs/>
          <w:lang w:val="fr-FR"/>
        </w:rPr>
        <w:t>22</w:t>
      </w:r>
      <w:r w:rsidR="00B9675C" w:rsidRPr="00B9675C">
        <w:rPr>
          <w:iCs/>
          <w:lang w:val="fr-FR"/>
        </w:rPr>
        <w:t>.</w:t>
      </w:r>
      <w:r w:rsidRPr="001937A2">
        <w:rPr>
          <w:iCs/>
          <w:lang w:val="fr-FR"/>
        </w:rPr>
        <w:tab/>
        <w:t>Noms et adresses des services techniques chargés des essais d’homologation et des autorités d’homologation de type</w:t>
      </w:r>
      <w:r w:rsidRPr="001937A2">
        <w:rPr>
          <w:iCs/>
          <w:lang w:val="fr-FR"/>
        </w:rPr>
        <w:tab/>
      </w:r>
      <w:r w:rsidRPr="001937A2">
        <w:rPr>
          <w:iCs/>
          <w:lang w:val="fr-FR"/>
        </w:rPr>
        <w:tab/>
      </w:r>
    </w:p>
    <w:p w14:paraId="7BD7F8BB" w14:textId="77777777" w:rsidR="00DA3B54" w:rsidRPr="001937A2" w:rsidRDefault="00DA3B54" w:rsidP="00DA3B54">
      <w:pPr>
        <w:keepNext/>
        <w:tabs>
          <w:tab w:val="right" w:pos="850"/>
        </w:tabs>
        <w:spacing w:after="120"/>
        <w:rPr>
          <w:iCs/>
          <w:lang w:val="fr-FR"/>
        </w:rPr>
      </w:pPr>
      <w:r w:rsidRPr="001937A2">
        <w:rPr>
          <w:lang w:val="fr-FR"/>
        </w:rPr>
        <w:tab/>
        <w:t>Annexes</w:t>
      </w:r>
    </w:p>
    <w:p w14:paraId="276E0BDB" w14:textId="0BF55780" w:rsidR="00DA3B54" w:rsidRPr="001937A2" w:rsidRDefault="00DA3B54" w:rsidP="00DA3B54">
      <w:pPr>
        <w:keepNext/>
        <w:tabs>
          <w:tab w:val="right" w:pos="850"/>
          <w:tab w:val="right" w:leader="dot" w:pos="8787"/>
          <w:tab w:val="right" w:pos="9638"/>
        </w:tabs>
        <w:spacing w:after="120"/>
        <w:ind w:left="1134" w:hanging="1134"/>
        <w:rPr>
          <w:lang w:val="fr-FR"/>
        </w:rPr>
      </w:pPr>
      <w:r w:rsidRPr="001937A2">
        <w:rPr>
          <w:lang w:val="fr-FR"/>
        </w:rPr>
        <w:tab/>
        <w:t>1</w:t>
      </w:r>
      <w:r w:rsidR="00B9675C" w:rsidRPr="00B9675C">
        <w:rPr>
          <w:lang w:val="fr-FR"/>
        </w:rPr>
        <w:t>.</w:t>
      </w:r>
      <w:r w:rsidRPr="001937A2">
        <w:rPr>
          <w:lang w:val="fr-FR"/>
        </w:rPr>
        <w:tab/>
        <w:t xml:space="preserve">Fiche de renseignements relative à l’homologation de type d’un dispositif d’aide à la vision </w:t>
      </w:r>
      <w:r w:rsidRPr="001937A2">
        <w:rPr>
          <w:lang w:val="fr-FR"/>
        </w:rPr>
        <w:br/>
        <w:t>vers l’arrière</w:t>
      </w:r>
      <w:r w:rsidRPr="001937A2">
        <w:rPr>
          <w:lang w:val="fr-FR"/>
        </w:rPr>
        <w:tab/>
      </w:r>
    </w:p>
    <w:p w14:paraId="43C99604" w14:textId="21483AA1"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t>2</w:t>
      </w:r>
      <w:r w:rsidR="00B9675C" w:rsidRPr="00B9675C">
        <w:rPr>
          <w:lang w:val="fr-FR"/>
        </w:rPr>
        <w:t>.</w:t>
      </w:r>
      <w:r w:rsidRPr="001937A2">
        <w:rPr>
          <w:lang w:val="fr-FR"/>
        </w:rPr>
        <w:tab/>
        <w:t>Fiche de renseignements relative à l’homologation de type d’un véhicule en ce qui concerne le montage des dispositifs d’aide à la vision ou de détection vers l’arrière</w:t>
      </w:r>
      <w:r w:rsidRPr="001937A2">
        <w:rPr>
          <w:lang w:val="fr-FR"/>
        </w:rPr>
        <w:tab/>
      </w:r>
    </w:p>
    <w:p w14:paraId="278CFFE8" w14:textId="2C51A50A"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t>3</w:t>
      </w:r>
      <w:r w:rsidR="00B9675C" w:rsidRPr="00B9675C">
        <w:rPr>
          <w:lang w:val="fr-FR"/>
        </w:rPr>
        <w:t>.</w:t>
      </w:r>
      <w:r w:rsidRPr="001937A2">
        <w:rPr>
          <w:lang w:val="fr-FR"/>
        </w:rPr>
        <w:tab/>
        <w:t>Communication concernant la délivrance, l’extension, le refus ou le retrait d’homologation</w:t>
      </w:r>
      <w:r>
        <w:rPr>
          <w:lang w:val="fr-FR"/>
        </w:rPr>
        <w:t>,</w:t>
      </w:r>
      <w:r w:rsidRPr="001937A2">
        <w:rPr>
          <w:lang w:val="fr-FR"/>
        </w:rPr>
        <w:t xml:space="preserve"> ou l’arrêt définitif de la production d’un type de dispositif d’aide à la vision vers l’arrière </w:t>
      </w:r>
      <w:r w:rsidRPr="001937A2">
        <w:rPr>
          <w:iCs/>
          <w:lang w:val="fr-FR"/>
        </w:rPr>
        <w:t xml:space="preserve">(entité technique distincte) </w:t>
      </w:r>
      <w:r w:rsidRPr="001937A2">
        <w:rPr>
          <w:lang w:val="fr-FR"/>
        </w:rPr>
        <w:t xml:space="preserve">en application du Règlement ONU </w:t>
      </w:r>
      <w:r w:rsidRPr="001937A2">
        <w:rPr>
          <w:rFonts w:eastAsia="MS Mincho"/>
          <w:szCs w:val="22"/>
          <w:lang w:val="fr-FR"/>
        </w:rPr>
        <w:t>n</w:t>
      </w:r>
      <w:r w:rsidRPr="001937A2">
        <w:rPr>
          <w:rFonts w:eastAsia="MS Mincho"/>
          <w:szCs w:val="22"/>
          <w:vertAlign w:val="superscript"/>
          <w:lang w:val="fr-FR"/>
        </w:rPr>
        <w:t>o</w:t>
      </w:r>
      <w:r w:rsidRPr="001937A2">
        <w:rPr>
          <w:lang w:val="fr-FR"/>
        </w:rPr>
        <w:t> 158</w:t>
      </w:r>
      <w:r w:rsidRPr="001937A2">
        <w:rPr>
          <w:lang w:val="fr-FR"/>
        </w:rPr>
        <w:tab/>
      </w:r>
    </w:p>
    <w:p w14:paraId="674222B3" w14:textId="3A4985BD"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t>4</w:t>
      </w:r>
      <w:r w:rsidR="00B9675C" w:rsidRPr="00B9675C">
        <w:rPr>
          <w:lang w:val="fr-FR"/>
        </w:rPr>
        <w:t>.</w:t>
      </w:r>
      <w:r w:rsidRPr="001937A2">
        <w:rPr>
          <w:lang w:val="fr-FR"/>
        </w:rPr>
        <w:tab/>
      </w:r>
      <w:bookmarkStart w:id="0" w:name="_Hlk33210778"/>
      <w:r w:rsidRPr="001937A2">
        <w:rPr>
          <w:lang w:val="fr-FR"/>
        </w:rPr>
        <w:t>Communication concernant la délivrance, l’extension, le refus ou le retrait d’homologation</w:t>
      </w:r>
      <w:r>
        <w:rPr>
          <w:lang w:val="fr-FR"/>
        </w:rPr>
        <w:t>,</w:t>
      </w:r>
      <w:r w:rsidRPr="001937A2">
        <w:rPr>
          <w:lang w:val="fr-FR"/>
        </w:rPr>
        <w:t xml:space="preserve"> ou l’arrêt définitif de la production d’un type de véhicule en ce qui concerne les dispositifs d’aide à la vision </w:t>
      </w:r>
      <w:r>
        <w:rPr>
          <w:lang w:val="fr-FR"/>
        </w:rPr>
        <w:t xml:space="preserve">ou de détection </w:t>
      </w:r>
      <w:r w:rsidRPr="001937A2">
        <w:rPr>
          <w:lang w:val="fr-FR"/>
        </w:rPr>
        <w:t>vers l’arrière en application du Règlement ONU n</w:t>
      </w:r>
      <w:r w:rsidRPr="001937A2">
        <w:rPr>
          <w:vertAlign w:val="superscript"/>
          <w:lang w:val="fr-FR"/>
        </w:rPr>
        <w:t>o</w:t>
      </w:r>
      <w:r w:rsidRPr="001937A2">
        <w:rPr>
          <w:lang w:val="fr-FR"/>
        </w:rPr>
        <w:t> 158</w:t>
      </w:r>
      <w:bookmarkEnd w:id="0"/>
      <w:r w:rsidRPr="001937A2">
        <w:rPr>
          <w:lang w:val="fr-FR"/>
        </w:rPr>
        <w:tab/>
      </w:r>
    </w:p>
    <w:p w14:paraId="6F3A0870" w14:textId="77777777"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r>
      <w:r w:rsidRPr="001937A2">
        <w:rPr>
          <w:lang w:val="fr-FR"/>
        </w:rPr>
        <w:tab/>
        <w:t>Appendice</w:t>
      </w:r>
      <w:r w:rsidRPr="001937A2">
        <w:rPr>
          <w:lang w:val="fr-FR"/>
        </w:rPr>
        <w:tab/>
      </w:r>
    </w:p>
    <w:p w14:paraId="2062A19B" w14:textId="5B3CAC88"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t>5</w:t>
      </w:r>
      <w:r w:rsidR="00B9675C" w:rsidRPr="00B9675C">
        <w:rPr>
          <w:lang w:val="fr-FR"/>
        </w:rPr>
        <w:t>.</w:t>
      </w:r>
      <w:r w:rsidRPr="001937A2">
        <w:rPr>
          <w:lang w:val="fr-FR"/>
        </w:rPr>
        <w:tab/>
        <w:t>Exemple de marque d’homologation d’un dispositif d’aide à la vision vers l’arrière</w:t>
      </w:r>
      <w:r w:rsidRPr="001937A2">
        <w:rPr>
          <w:lang w:val="fr-FR"/>
        </w:rPr>
        <w:tab/>
      </w:r>
    </w:p>
    <w:p w14:paraId="02DE86F6" w14:textId="77777777" w:rsidR="00DA3B54" w:rsidRPr="001937A2" w:rsidRDefault="00DA3B54" w:rsidP="00DA3B54">
      <w:pPr>
        <w:tabs>
          <w:tab w:val="left" w:pos="709"/>
          <w:tab w:val="right" w:pos="993"/>
          <w:tab w:val="left" w:leader="dot" w:pos="8505"/>
        </w:tabs>
        <w:spacing w:after="120"/>
        <w:ind w:left="1701" w:right="1133" w:hanging="567"/>
        <w:rPr>
          <w:iCs/>
          <w:lang w:val="fr-FR"/>
        </w:rPr>
      </w:pPr>
      <w:r w:rsidRPr="001937A2">
        <w:rPr>
          <w:iCs/>
          <w:lang w:val="fr-FR"/>
        </w:rPr>
        <w:t>…</w:t>
      </w:r>
    </w:p>
    <w:p w14:paraId="2DEC4211" w14:textId="2A0358F0" w:rsidR="00DA3B54" w:rsidRPr="001937A2" w:rsidRDefault="00DA3B54" w:rsidP="00DA3B54">
      <w:pPr>
        <w:tabs>
          <w:tab w:val="right" w:pos="850"/>
          <w:tab w:val="right" w:leader="dot" w:pos="8787"/>
          <w:tab w:val="right" w:pos="9638"/>
        </w:tabs>
        <w:spacing w:after="120"/>
        <w:ind w:left="1134" w:hanging="1134"/>
        <w:rPr>
          <w:lang w:val="fr-FR"/>
        </w:rPr>
      </w:pPr>
      <w:r w:rsidRPr="001937A2">
        <w:rPr>
          <w:lang w:val="fr-FR"/>
        </w:rPr>
        <w:tab/>
        <w:t>10</w:t>
      </w:r>
      <w:r w:rsidR="00B9675C" w:rsidRPr="00B9675C">
        <w:rPr>
          <w:lang w:val="fr-FR"/>
        </w:rPr>
        <w:t>.</w:t>
      </w:r>
      <w:r w:rsidRPr="001937A2">
        <w:rPr>
          <w:lang w:val="fr-FR"/>
        </w:rPr>
        <w:tab/>
        <w:t>Méthodes d’essai des systèmes de détection</w:t>
      </w:r>
      <w:r w:rsidRPr="001937A2">
        <w:rPr>
          <w:lang w:val="fr-FR"/>
        </w:rPr>
        <w:tab/>
        <w:t> »</w:t>
      </w:r>
      <w:r w:rsidR="00B9675C" w:rsidRPr="00B9675C">
        <w:rPr>
          <w:lang w:val="fr-FR"/>
        </w:rPr>
        <w:t>.</w:t>
      </w:r>
    </w:p>
    <w:p w14:paraId="5BAF5095" w14:textId="77777777" w:rsidR="00DA3B54" w:rsidRPr="001937A2" w:rsidRDefault="00DA3B54" w:rsidP="00DA3B54">
      <w:pPr>
        <w:tabs>
          <w:tab w:val="right" w:pos="850"/>
          <w:tab w:val="right" w:leader="dot" w:pos="8787"/>
          <w:tab w:val="right" w:pos="9638"/>
        </w:tabs>
        <w:spacing w:after="120"/>
        <w:ind w:left="1134" w:hanging="1134"/>
        <w:rPr>
          <w:lang w:val="fr-FR"/>
        </w:rPr>
      </w:pPr>
    </w:p>
    <w:p w14:paraId="6FB33CC4" w14:textId="77777777" w:rsidR="00DA3B54" w:rsidRPr="001937A2" w:rsidRDefault="00DA3B54" w:rsidP="00DA3B54">
      <w:pPr>
        <w:keepNext/>
        <w:tabs>
          <w:tab w:val="left" w:pos="709"/>
          <w:tab w:val="right" w:pos="993"/>
          <w:tab w:val="left" w:pos="1984"/>
          <w:tab w:val="right" w:pos="8505"/>
          <w:tab w:val="left" w:leader="dot" w:pos="8929"/>
        </w:tabs>
        <w:spacing w:after="120"/>
        <w:ind w:left="1134" w:right="1134"/>
        <w:rPr>
          <w:iCs/>
          <w:lang w:val="fr-FR"/>
        </w:rPr>
      </w:pPr>
      <w:r w:rsidRPr="001937A2">
        <w:rPr>
          <w:i/>
          <w:iCs/>
          <w:lang w:val="fr-FR"/>
        </w:rPr>
        <w:lastRenderedPageBreak/>
        <w:t>Introduction</w:t>
      </w:r>
      <w:r w:rsidRPr="001937A2">
        <w:rPr>
          <w:i/>
          <w:lang w:val="fr-FR"/>
        </w:rPr>
        <w:t xml:space="preserve">, </w:t>
      </w:r>
      <w:r w:rsidRPr="001937A2">
        <w:rPr>
          <w:lang w:val="fr-FR"/>
        </w:rPr>
        <w:t>lire :</w:t>
      </w:r>
    </w:p>
    <w:p w14:paraId="4A2F26D6" w14:textId="379B1B5D" w:rsidR="00DA3B54" w:rsidRPr="001937A2" w:rsidRDefault="00DA3B54" w:rsidP="00DA3B54">
      <w:pPr>
        <w:pStyle w:val="SingleTxtG"/>
        <w:ind w:left="2268"/>
        <w:rPr>
          <w:lang w:val="fr-FR"/>
        </w:rPr>
      </w:pPr>
      <w:r w:rsidRPr="001937A2">
        <w:rPr>
          <w:iCs/>
          <w:lang w:val="fr-FR"/>
        </w:rPr>
        <w:t>« </w:t>
      </w:r>
      <w:r w:rsidRPr="001937A2">
        <w:rPr>
          <w:lang w:val="fr-FR"/>
        </w:rPr>
        <w:t>Le présent Règlement a pour objet d’énoncer des prescriptions relatives aux dispositifs d’aide à la vision et de détection vers l’arrière permettant aux conducteurs de mieux repérer la présence d’usagers de la route vulnérables derrière leur véhicule lors des manœuvres en marche arrière</w:t>
      </w:r>
      <w:r w:rsidR="00B9675C" w:rsidRPr="00B9675C">
        <w:rPr>
          <w:lang w:val="fr-FR"/>
        </w:rPr>
        <w:t>.</w:t>
      </w:r>
      <w:r w:rsidRPr="001937A2">
        <w:rPr>
          <w:lang w:val="fr-FR"/>
        </w:rPr>
        <w:t xml:space="preserve"> Le Règlement ONU </w:t>
      </w:r>
      <w:r w:rsidRPr="001937A2">
        <w:rPr>
          <w:rFonts w:eastAsia="MS Mincho"/>
          <w:szCs w:val="22"/>
          <w:lang w:val="fr-FR"/>
        </w:rPr>
        <w:t>n</w:t>
      </w:r>
      <w:r w:rsidRPr="001937A2">
        <w:rPr>
          <w:rFonts w:eastAsia="MS Mincho"/>
          <w:szCs w:val="22"/>
          <w:vertAlign w:val="superscript"/>
          <w:lang w:val="fr-FR"/>
        </w:rPr>
        <w:t>o</w:t>
      </w:r>
      <w:r w:rsidRPr="001937A2">
        <w:rPr>
          <w:lang w:val="fr-FR"/>
        </w:rPr>
        <w:t> 46 prévoit des dispositions applicables aux dispositifs de vision indirecte des véhicules</w:t>
      </w:r>
      <w:r w:rsidR="00B9675C" w:rsidRPr="00B9675C">
        <w:rPr>
          <w:lang w:val="fr-FR"/>
        </w:rPr>
        <w:t>.</w:t>
      </w:r>
      <w:r w:rsidRPr="001937A2">
        <w:rPr>
          <w:lang w:val="fr-FR"/>
        </w:rPr>
        <w:t xml:space="preserve"> Dans le présent Règlement sont énoncées des prescriptions applicables aux dispositifs de détection vers l’arrière des véhicules lors des manœuvres en marche arrière</w:t>
      </w:r>
      <w:r w:rsidR="00B9675C" w:rsidRPr="00B9675C">
        <w:rPr>
          <w:lang w:val="fr-FR"/>
        </w:rPr>
        <w:t>.</w:t>
      </w:r>
      <w:r w:rsidRPr="001937A2">
        <w:rPr>
          <w:lang w:val="fr-FR"/>
        </w:rPr>
        <w:t xml:space="preserve"> Il se peut donc que certains dispositifs conformes au Règlement ONU n</w:t>
      </w:r>
      <w:r w:rsidRPr="001937A2">
        <w:rPr>
          <w:vertAlign w:val="superscript"/>
          <w:lang w:val="fr-FR"/>
        </w:rPr>
        <w:t>o</w:t>
      </w:r>
      <w:r w:rsidRPr="001937A2">
        <w:rPr>
          <w:lang w:val="fr-FR"/>
        </w:rPr>
        <w:t> 46 soient aussi conformes au présent Règlement</w:t>
      </w:r>
      <w:r w:rsidR="00B9675C" w:rsidRPr="00B9675C">
        <w:rPr>
          <w:lang w:val="fr-FR"/>
        </w:rPr>
        <w:t>.</w:t>
      </w:r>
    </w:p>
    <w:p w14:paraId="0DF1AE7F" w14:textId="323F1283" w:rsidR="00DA3B54" w:rsidRPr="001937A2" w:rsidRDefault="00DA3B54" w:rsidP="00DA3B54">
      <w:pPr>
        <w:tabs>
          <w:tab w:val="right" w:pos="8505"/>
          <w:tab w:val="left" w:leader="dot" w:pos="8929"/>
        </w:tabs>
        <w:spacing w:after="120"/>
        <w:ind w:left="2268" w:right="1133"/>
        <w:jc w:val="both"/>
        <w:rPr>
          <w:iCs/>
          <w:lang w:val="fr-FR"/>
        </w:rPr>
      </w:pPr>
      <w:r w:rsidRPr="001937A2">
        <w:rPr>
          <w:lang w:val="fr-FR"/>
        </w:rPr>
        <w:t>Les conditions de circulation et les particularités des infrastructures ne peuvent pas toutes être prises en compte pour l’homologation de type dans le cadre du présent Règlement</w:t>
      </w:r>
      <w:r w:rsidR="00B9675C" w:rsidRPr="00B9675C">
        <w:rPr>
          <w:lang w:val="fr-FR"/>
        </w:rPr>
        <w:t>.</w:t>
      </w:r>
      <w:r w:rsidRPr="001937A2">
        <w:rPr>
          <w:lang w:val="fr-FR"/>
        </w:rPr>
        <w:t xml:space="preserve"> Dans le texte de ce Règlement, il est admis que l’efficacité requise ne peut pas être obtenue en toutes circonstances (la vitesse et l’état du véhicule, ainsi que les conditions atmosphériques et de circulation, peuvent avoir des incidences sur l’efficacité du système)</w:t>
      </w:r>
      <w:r w:rsidR="00B9675C" w:rsidRPr="00B9675C">
        <w:rPr>
          <w:lang w:val="fr-FR"/>
        </w:rPr>
        <w:t>.</w:t>
      </w:r>
      <w:r w:rsidRPr="001937A2">
        <w:rPr>
          <w:lang w:val="fr-FR"/>
        </w:rPr>
        <w:t> »</w:t>
      </w:r>
      <w:r w:rsidR="00B9675C" w:rsidRPr="00B9675C">
        <w:rPr>
          <w:lang w:val="fr-FR"/>
        </w:rPr>
        <w:t>.</w:t>
      </w:r>
    </w:p>
    <w:p w14:paraId="0BBFEDF2" w14:textId="0F84348D" w:rsidR="00DA3B54" w:rsidRPr="001937A2" w:rsidRDefault="00DA3B54" w:rsidP="00DA3B54">
      <w:pPr>
        <w:tabs>
          <w:tab w:val="left" w:pos="709"/>
          <w:tab w:val="right" w:pos="993"/>
          <w:tab w:val="left" w:pos="1984"/>
          <w:tab w:val="right" w:pos="8505"/>
          <w:tab w:val="left" w:leader="dot" w:pos="8929"/>
        </w:tabs>
        <w:spacing w:after="120"/>
        <w:ind w:left="1134" w:right="1133"/>
        <w:rPr>
          <w:iCs/>
          <w:lang w:val="fr-FR"/>
        </w:rPr>
      </w:pPr>
      <w:r w:rsidRPr="001937A2">
        <w:rPr>
          <w:i/>
          <w:iCs/>
          <w:lang w:val="fr-FR"/>
        </w:rPr>
        <w:t>Paragraphes 1</w:t>
      </w:r>
      <w:r w:rsidR="00B9675C" w:rsidRPr="00B9675C">
        <w:rPr>
          <w:i/>
          <w:iCs/>
          <w:lang w:val="fr-FR"/>
        </w:rPr>
        <w:t>.</w:t>
      </w:r>
      <w:r w:rsidRPr="001937A2">
        <w:rPr>
          <w:i/>
          <w:iCs/>
          <w:lang w:val="fr-FR"/>
        </w:rPr>
        <w:t>1 et 1</w:t>
      </w:r>
      <w:r w:rsidR="00B9675C" w:rsidRPr="00B9675C">
        <w:rPr>
          <w:i/>
          <w:iCs/>
          <w:lang w:val="fr-FR"/>
        </w:rPr>
        <w:t>.</w:t>
      </w:r>
      <w:r w:rsidRPr="001937A2">
        <w:rPr>
          <w:i/>
          <w:iCs/>
          <w:lang w:val="fr-FR"/>
        </w:rPr>
        <w:t>2</w:t>
      </w:r>
      <w:r w:rsidRPr="001937A2">
        <w:rPr>
          <w:i/>
          <w:lang w:val="fr-FR"/>
        </w:rPr>
        <w:t xml:space="preserve">, </w:t>
      </w:r>
      <w:r w:rsidRPr="001937A2">
        <w:rPr>
          <w:lang w:val="fr-FR"/>
        </w:rPr>
        <w:t>lire :</w:t>
      </w:r>
    </w:p>
    <w:p w14:paraId="5D180C0B" w14:textId="0FA1EDA5" w:rsidR="00DA3B54" w:rsidRPr="001937A2" w:rsidRDefault="00DA3B54" w:rsidP="00DA3B54">
      <w:pPr>
        <w:pStyle w:val="SingleTxtG"/>
        <w:ind w:left="2268" w:hanging="1134"/>
        <w:rPr>
          <w:lang w:val="fr-FR"/>
        </w:rPr>
      </w:pPr>
      <w:r w:rsidRPr="001937A2">
        <w:rPr>
          <w:lang w:val="fr-FR"/>
        </w:rPr>
        <w:t>« 1</w:t>
      </w:r>
      <w:r w:rsidR="00B9675C" w:rsidRPr="00B9675C">
        <w:rPr>
          <w:lang w:val="fr-FR"/>
        </w:rPr>
        <w:t>.</w:t>
      </w:r>
      <w:r w:rsidRPr="001937A2">
        <w:rPr>
          <w:lang w:val="fr-FR"/>
        </w:rPr>
        <w:t>1</w:t>
      </w:r>
      <w:r w:rsidRPr="001937A2">
        <w:rPr>
          <w:lang w:val="fr-FR"/>
        </w:rPr>
        <w:tab/>
      </w:r>
      <w:r w:rsidRPr="001937A2">
        <w:rPr>
          <w:lang w:val="fr-FR"/>
        </w:rPr>
        <w:tab/>
        <w:t>À l’homologation des dispositifs d’aide à la vision vers l’arrière définis dans la première partie, destinés à être installés sur des véhicules des catégories M et N</w:t>
      </w:r>
      <w:r>
        <w:rPr>
          <w:lang w:val="fr-FR"/>
        </w:rPr>
        <w:t> ;</w:t>
      </w:r>
    </w:p>
    <w:p w14:paraId="7E92E57F" w14:textId="01D92B2C"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r>
      <w:r w:rsidRPr="001937A2">
        <w:rPr>
          <w:lang w:val="fr-FR"/>
        </w:rPr>
        <w:t>À</w:t>
      </w:r>
      <w:r w:rsidRPr="001937A2">
        <w:rPr>
          <w:rFonts w:asciiTheme="majorBidi" w:hAnsiTheme="majorBidi" w:cstheme="majorBidi"/>
          <w:lang w:val="fr-FR"/>
        </w:rPr>
        <w:t xml:space="preserve"> l’homologation du montage sur des véhicules de dispositifs </w:t>
      </w:r>
      <w:r w:rsidRPr="001937A2">
        <w:rPr>
          <w:lang w:val="fr-FR"/>
        </w:rPr>
        <w:t xml:space="preserve">d’aide à la vision </w:t>
      </w:r>
      <w:r w:rsidRPr="001937A2">
        <w:rPr>
          <w:rFonts w:asciiTheme="majorBidi" w:hAnsiTheme="majorBidi" w:cstheme="majorBidi"/>
          <w:lang w:val="fr-FR"/>
        </w:rPr>
        <w:t xml:space="preserve">ou de détection </w:t>
      </w:r>
      <w:r w:rsidRPr="001937A2">
        <w:rPr>
          <w:lang w:val="fr-FR"/>
        </w:rPr>
        <w:t>vers l’</w:t>
      </w:r>
      <w:r w:rsidRPr="001937A2">
        <w:rPr>
          <w:rFonts w:asciiTheme="majorBidi" w:hAnsiTheme="majorBidi" w:cstheme="majorBidi"/>
          <w:lang w:val="fr-FR"/>
        </w:rPr>
        <w:t>arrière définis dans la deuxième partie, lorsqu’ils sont installés sur des véhicules des catégories M et N</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647B41BB" w14:textId="286B263D" w:rsidR="00DA3B54" w:rsidRPr="001937A2" w:rsidRDefault="00DA3B54" w:rsidP="00DA3B54">
      <w:pPr>
        <w:tabs>
          <w:tab w:val="left" w:pos="709"/>
          <w:tab w:val="right" w:pos="993"/>
          <w:tab w:val="left" w:pos="1984"/>
          <w:tab w:val="right" w:pos="8505"/>
          <w:tab w:val="left" w:leader="dot" w:pos="8929"/>
        </w:tabs>
        <w:spacing w:after="120"/>
        <w:ind w:left="1134" w:right="1133"/>
        <w:rPr>
          <w:iCs/>
          <w:lang w:val="fr-FR"/>
        </w:rPr>
      </w:pPr>
      <w:r w:rsidRPr="001937A2">
        <w:rPr>
          <w:i/>
          <w:iCs/>
          <w:lang w:val="fr-FR"/>
        </w:rPr>
        <w:t>Paragraphe 1</w:t>
      </w:r>
      <w:r w:rsidR="00B9675C" w:rsidRPr="00B9675C">
        <w:rPr>
          <w:i/>
          <w:iCs/>
          <w:lang w:val="fr-FR"/>
        </w:rPr>
        <w:t>.</w:t>
      </w:r>
      <w:r w:rsidRPr="001937A2">
        <w:rPr>
          <w:i/>
          <w:iCs/>
          <w:lang w:val="fr-FR"/>
        </w:rPr>
        <w:t>4</w:t>
      </w:r>
      <w:r w:rsidRPr="001937A2">
        <w:rPr>
          <w:i/>
          <w:lang w:val="fr-FR"/>
        </w:rPr>
        <w:t xml:space="preserve">, </w:t>
      </w:r>
      <w:r w:rsidRPr="001937A2">
        <w:rPr>
          <w:lang w:val="fr-FR"/>
        </w:rPr>
        <w:t>lire :</w:t>
      </w:r>
    </w:p>
    <w:p w14:paraId="679581DE" w14:textId="6288A443" w:rsidR="00DA3B54" w:rsidRPr="001937A2" w:rsidRDefault="00DA3B54" w:rsidP="00DA3B54">
      <w:pPr>
        <w:tabs>
          <w:tab w:val="right" w:pos="8505"/>
          <w:tab w:val="left" w:leader="dot" w:pos="8929"/>
        </w:tabs>
        <w:spacing w:after="120"/>
        <w:ind w:left="2268" w:right="1133" w:hanging="1134"/>
        <w:jc w:val="both"/>
        <w:rPr>
          <w:iCs/>
          <w:lang w:val="fr-FR"/>
        </w:rPr>
      </w:pPr>
      <w:r w:rsidRPr="001937A2">
        <w:rPr>
          <w:iCs/>
          <w:lang w:val="fr-FR"/>
        </w:rPr>
        <w:t>« 1</w:t>
      </w:r>
      <w:r w:rsidR="00B9675C" w:rsidRPr="00B9675C">
        <w:rPr>
          <w:iCs/>
          <w:lang w:val="fr-FR"/>
        </w:rPr>
        <w:t>.</w:t>
      </w:r>
      <w:r w:rsidRPr="001937A2">
        <w:rPr>
          <w:iCs/>
          <w:lang w:val="fr-FR"/>
        </w:rPr>
        <w:t>4</w:t>
      </w:r>
      <w:r w:rsidRPr="001937A2">
        <w:rPr>
          <w:iCs/>
          <w:lang w:val="fr-FR"/>
        </w:rPr>
        <w:tab/>
        <w:t xml:space="preserve">Les véhicules suivants des catégories M et N sont exemptés du présent Règlement : </w:t>
      </w:r>
    </w:p>
    <w:p w14:paraId="6DA400CE" w14:textId="5551282A" w:rsidR="00DA3B54" w:rsidRPr="001937A2" w:rsidRDefault="00DA3B54" w:rsidP="00DA3B54">
      <w:pPr>
        <w:tabs>
          <w:tab w:val="right" w:pos="8505"/>
        </w:tabs>
        <w:spacing w:after="120"/>
        <w:ind w:left="2268" w:right="1133"/>
        <w:jc w:val="both"/>
        <w:rPr>
          <w:iCs/>
          <w:lang w:val="fr-FR"/>
        </w:rPr>
      </w:pPr>
      <w:r w:rsidRPr="001937A2">
        <w:rPr>
          <w:iCs/>
          <w:lang w:val="fr-FR"/>
        </w:rPr>
        <w:t>Les véhicules pour lesquels l’installation de dispositifs d’aide à la vision ou de détection vers l’arrière est incompatible avec leur utilisation sur route peuvent être partiellement ou totalement exemptés du présent Règlement, sous réserve de la décision de l’autorité d’homologation de type</w:t>
      </w:r>
      <w:r w:rsidR="00B9675C" w:rsidRPr="00B9675C">
        <w:rPr>
          <w:iCs/>
          <w:lang w:val="fr-FR"/>
        </w:rPr>
        <w:t>.</w:t>
      </w:r>
      <w:r w:rsidRPr="001937A2">
        <w:rPr>
          <w:iCs/>
          <w:lang w:val="fr-FR"/>
        </w:rPr>
        <w:t> »</w:t>
      </w:r>
      <w:r w:rsidR="00B9675C" w:rsidRPr="00B9675C">
        <w:rPr>
          <w:iCs/>
          <w:lang w:val="fr-FR"/>
        </w:rPr>
        <w:t>.</w:t>
      </w:r>
    </w:p>
    <w:p w14:paraId="47BFD2E6" w14:textId="77777777" w:rsidR="00DA3B54" w:rsidRPr="001937A2" w:rsidRDefault="00DA3B54" w:rsidP="00DA3B54">
      <w:pPr>
        <w:tabs>
          <w:tab w:val="left" w:pos="709"/>
          <w:tab w:val="right" w:pos="993"/>
          <w:tab w:val="left" w:pos="1984"/>
          <w:tab w:val="right" w:pos="8505"/>
          <w:tab w:val="left" w:leader="dot" w:pos="8929"/>
        </w:tabs>
        <w:spacing w:after="120"/>
        <w:ind w:left="1134" w:right="1133"/>
        <w:rPr>
          <w:iCs/>
          <w:lang w:val="fr-FR"/>
        </w:rPr>
      </w:pPr>
      <w:r w:rsidRPr="001937A2">
        <w:rPr>
          <w:i/>
          <w:iCs/>
          <w:lang w:val="fr-FR"/>
        </w:rPr>
        <w:t>Titre de la première partie</w:t>
      </w:r>
      <w:r w:rsidRPr="00527205">
        <w:rPr>
          <w:iCs/>
          <w:lang w:val="fr-FR"/>
        </w:rPr>
        <w:t>,</w:t>
      </w:r>
      <w:r w:rsidRPr="001937A2">
        <w:rPr>
          <w:i/>
          <w:lang w:val="fr-FR"/>
        </w:rPr>
        <w:t xml:space="preserve"> </w:t>
      </w:r>
      <w:r w:rsidRPr="001937A2">
        <w:rPr>
          <w:lang w:val="fr-FR"/>
        </w:rPr>
        <w:t>lire :</w:t>
      </w:r>
    </w:p>
    <w:p w14:paraId="250AA955" w14:textId="08394475" w:rsidR="00DA3B54" w:rsidRPr="001937A2" w:rsidRDefault="00DA3B54" w:rsidP="00DA3B54">
      <w:pPr>
        <w:pStyle w:val="HChG"/>
        <w:ind w:firstLine="0"/>
        <w:rPr>
          <w:b w:val="0"/>
          <w:bCs/>
          <w:sz w:val="20"/>
          <w:lang w:val="fr-FR"/>
        </w:rPr>
      </w:pPr>
      <w:r w:rsidRPr="001937A2">
        <w:rPr>
          <w:b w:val="0"/>
          <w:bCs/>
          <w:sz w:val="20"/>
          <w:lang w:val="fr-FR"/>
        </w:rPr>
        <w:t>« </w:t>
      </w:r>
      <w:r w:rsidRPr="001937A2">
        <w:rPr>
          <w:lang w:val="fr-FR"/>
        </w:rPr>
        <w:t xml:space="preserve">Première partie </w:t>
      </w:r>
      <w:r w:rsidRPr="001937A2">
        <w:rPr>
          <w:lang w:val="fr-FR"/>
        </w:rPr>
        <w:br/>
        <w:t>Dispositifs d’aide à la vision vers l’arrière</w:t>
      </w:r>
      <w:r w:rsidRPr="001937A2">
        <w:rPr>
          <w:b w:val="0"/>
          <w:bCs/>
          <w:sz w:val="20"/>
          <w:lang w:val="fr-FR"/>
        </w:rPr>
        <w:t> »</w:t>
      </w:r>
      <w:r w:rsidR="00B9675C" w:rsidRPr="00B9675C">
        <w:rPr>
          <w:b w:val="0"/>
          <w:bCs/>
          <w:sz w:val="20"/>
          <w:lang w:val="fr-FR"/>
        </w:rPr>
        <w:t>.</w:t>
      </w:r>
    </w:p>
    <w:p w14:paraId="250EEB50" w14:textId="67B5FD66"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 2</w:t>
      </w:r>
      <w:r w:rsidR="00B9675C" w:rsidRPr="00B9675C">
        <w:rPr>
          <w:rFonts w:asciiTheme="majorBidi" w:hAnsiTheme="majorBidi" w:cstheme="majorBidi"/>
          <w:i/>
          <w:iCs/>
          <w:lang w:val="fr-FR"/>
        </w:rPr>
        <w:t>.</w:t>
      </w:r>
      <w:r w:rsidRPr="001937A2">
        <w:rPr>
          <w:rFonts w:asciiTheme="majorBidi" w:hAnsiTheme="majorBidi" w:cstheme="majorBidi"/>
          <w:i/>
          <w:iCs/>
          <w:lang w:val="fr-FR"/>
        </w:rPr>
        <w:t>1</w:t>
      </w:r>
      <w:r w:rsidRPr="001937A2">
        <w:rPr>
          <w:rFonts w:asciiTheme="majorBidi" w:hAnsiTheme="majorBidi" w:cstheme="majorBidi"/>
          <w:lang w:val="fr-FR"/>
        </w:rPr>
        <w:t>, lire :</w:t>
      </w:r>
    </w:p>
    <w:p w14:paraId="48660FD6" w14:textId="17AF775C"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2</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r>
      <w:r w:rsidRPr="001937A2">
        <w:rPr>
          <w:lang w:val="fr-FR"/>
        </w:rPr>
        <w:t>“</w:t>
      </w:r>
      <w:r w:rsidRPr="001937A2">
        <w:rPr>
          <w:rFonts w:asciiTheme="majorBidi" w:hAnsiTheme="majorBidi" w:cstheme="majorBidi"/>
          <w:i/>
          <w:lang w:val="fr-FR"/>
        </w:rPr>
        <w:t>Dispositif d’aide à la vision ou de détection vers l’arrière</w:t>
      </w:r>
      <w:r w:rsidRPr="001937A2">
        <w:rPr>
          <w:lang w:val="fr-FR"/>
        </w:rPr>
        <w:t>”</w:t>
      </w:r>
      <w:r w:rsidRPr="001937A2">
        <w:rPr>
          <w:rFonts w:asciiTheme="majorBidi" w:hAnsiTheme="majorBidi" w:cstheme="majorBidi"/>
          <w:lang w:val="fr-FR"/>
        </w:rPr>
        <w:t xml:space="preserve">, un dispositif ayant pour fonction d’offrir une vision nette vers l’arrière du véhicule </w:t>
      </w:r>
      <w:r w:rsidRPr="001937A2">
        <w:rPr>
          <w:lang w:val="fr-FR"/>
        </w:rPr>
        <w:t>lors des manœuvres en marche arrière,</w:t>
      </w:r>
      <w:r w:rsidRPr="001937A2">
        <w:rPr>
          <w:rFonts w:asciiTheme="majorBidi" w:hAnsiTheme="majorBidi" w:cstheme="majorBidi"/>
          <w:lang w:val="fr-FR"/>
        </w:rPr>
        <w:t xml:space="preserve"> dans les limites des champs de vision définis au paragraphe 15</w:t>
      </w:r>
      <w:r w:rsidR="00B9675C" w:rsidRPr="00B9675C">
        <w:rPr>
          <w:rFonts w:asciiTheme="majorBidi" w:hAnsiTheme="majorBidi" w:cstheme="majorBidi"/>
          <w:lang w:val="fr-FR"/>
        </w:rPr>
        <w:t>.</w:t>
      </w:r>
      <w:r w:rsidRPr="001937A2">
        <w:rPr>
          <w:rFonts w:asciiTheme="majorBidi" w:hAnsiTheme="majorBidi" w:cstheme="majorBidi"/>
          <w:lang w:val="fr-FR"/>
        </w:rPr>
        <w:t>2, ou de permettre la détection d’objets, dans les limites du champ de détection défini au paragraphe 15</w:t>
      </w:r>
      <w:r w:rsidR="00B9675C" w:rsidRPr="00B9675C">
        <w:rPr>
          <w:rFonts w:asciiTheme="majorBidi" w:hAnsiTheme="majorBidi" w:cstheme="majorBidi"/>
          <w:lang w:val="fr-FR"/>
        </w:rPr>
        <w:t>.</w:t>
      </w:r>
      <w:r w:rsidRPr="001937A2">
        <w:rPr>
          <w:rFonts w:asciiTheme="majorBidi" w:hAnsiTheme="majorBidi" w:cstheme="majorBidi"/>
          <w:lang w:val="fr-FR"/>
        </w:rPr>
        <w:t>3</w:t>
      </w:r>
      <w:r w:rsidR="00B9675C" w:rsidRPr="00B9675C">
        <w:rPr>
          <w:rFonts w:asciiTheme="majorBidi" w:hAnsiTheme="majorBidi" w:cstheme="majorBidi"/>
          <w:lang w:val="fr-FR"/>
        </w:rPr>
        <w:t>.</w:t>
      </w:r>
    </w:p>
    <w:p w14:paraId="0E7A724A" w14:textId="31645B7B" w:rsidR="00DA3B54" w:rsidRPr="001937A2" w:rsidRDefault="00DA3B54" w:rsidP="00DA3B54">
      <w:pPr>
        <w:pStyle w:val="SingleTxtG"/>
        <w:ind w:left="2268"/>
        <w:rPr>
          <w:rFonts w:asciiTheme="majorBidi" w:hAnsiTheme="majorBidi" w:cstheme="majorBidi"/>
          <w:lang w:val="fr-FR"/>
        </w:rPr>
      </w:pPr>
      <w:r w:rsidRPr="001937A2">
        <w:rPr>
          <w:shd w:val="clear" w:color="auto" w:fill="FFFFFF"/>
          <w:lang w:val="fr-FR"/>
        </w:rPr>
        <w:t xml:space="preserve">Il peut s’agir de </w:t>
      </w:r>
      <w:r w:rsidRPr="001937A2">
        <w:rPr>
          <w:lang w:val="fr-FR"/>
        </w:rPr>
        <w:t>rétroviseurs</w:t>
      </w:r>
      <w:r w:rsidRPr="001937A2">
        <w:rPr>
          <w:shd w:val="clear" w:color="auto" w:fill="FFFFFF"/>
          <w:lang w:val="fr-FR"/>
        </w:rPr>
        <w:t xml:space="preserve"> classiques, de systèmes de caméra de vision vers l’arrière, de systèmes de détection ou d’autres dispositifs</w:t>
      </w:r>
      <w:r w:rsidR="00B9675C" w:rsidRPr="00B9675C">
        <w:rPr>
          <w:shd w:val="clear" w:color="auto" w:fill="FFFFFF"/>
          <w:lang w:val="fr-FR"/>
        </w:rPr>
        <w:t>.</w:t>
      </w:r>
      <w:r>
        <w:rPr>
          <w:shd w:val="clear" w:color="auto" w:fill="FFFFFF"/>
          <w:lang w:val="fr-FR"/>
        </w:rPr>
        <w:t> »</w:t>
      </w:r>
      <w:r w:rsidR="00B9675C" w:rsidRPr="00B9675C">
        <w:rPr>
          <w:shd w:val="clear" w:color="auto" w:fill="FFFFFF"/>
          <w:lang w:val="fr-FR"/>
        </w:rPr>
        <w:t>.</w:t>
      </w:r>
    </w:p>
    <w:p w14:paraId="0A7F49CB" w14:textId="064842B2"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 2</w:t>
      </w:r>
      <w:r w:rsidR="00B9675C" w:rsidRPr="00B9675C">
        <w:rPr>
          <w:rFonts w:asciiTheme="majorBidi" w:hAnsiTheme="majorBidi" w:cstheme="majorBidi"/>
          <w:i/>
          <w:iCs/>
          <w:lang w:val="fr-FR"/>
        </w:rPr>
        <w:t>.</w:t>
      </w:r>
      <w:r w:rsidRPr="001937A2">
        <w:rPr>
          <w:rFonts w:asciiTheme="majorBidi" w:hAnsiTheme="majorBidi" w:cstheme="majorBidi"/>
          <w:i/>
          <w:iCs/>
          <w:lang w:val="fr-FR"/>
        </w:rPr>
        <w:t>1</w:t>
      </w:r>
      <w:r w:rsidR="00B9675C" w:rsidRPr="00B9675C">
        <w:rPr>
          <w:rFonts w:asciiTheme="majorBidi" w:hAnsiTheme="majorBidi" w:cstheme="majorBidi"/>
          <w:i/>
          <w:iCs/>
          <w:lang w:val="fr-FR"/>
        </w:rPr>
        <w:t>.</w:t>
      </w:r>
      <w:r w:rsidRPr="001937A2">
        <w:rPr>
          <w:rFonts w:asciiTheme="majorBidi" w:hAnsiTheme="majorBidi" w:cstheme="majorBidi"/>
          <w:i/>
          <w:iCs/>
          <w:lang w:val="fr-FR"/>
        </w:rPr>
        <w:t>2</w:t>
      </w:r>
      <w:r w:rsidRPr="001937A2">
        <w:rPr>
          <w:rFonts w:asciiTheme="majorBidi" w:hAnsiTheme="majorBidi" w:cstheme="majorBidi"/>
          <w:lang w:val="fr-FR"/>
        </w:rPr>
        <w:t>, lire :</w:t>
      </w:r>
    </w:p>
    <w:p w14:paraId="503E9A1B" w14:textId="01264AB8" w:rsidR="00DA3B54" w:rsidRPr="001937A2" w:rsidRDefault="00DA3B54" w:rsidP="00DA3B54">
      <w:pPr>
        <w:pStyle w:val="SingleTxtG"/>
        <w:ind w:left="2268" w:hanging="1134"/>
        <w:rPr>
          <w:lang w:val="fr-FR"/>
        </w:rPr>
      </w:pPr>
      <w:r w:rsidRPr="001937A2">
        <w:rPr>
          <w:lang w:val="fr-FR"/>
        </w:rPr>
        <w:t>« 2</w:t>
      </w:r>
      <w:r w:rsidR="00B9675C" w:rsidRPr="00B9675C">
        <w:rPr>
          <w:lang w:val="fr-FR"/>
        </w:rPr>
        <w:t>.</w:t>
      </w:r>
      <w:r w:rsidRPr="001937A2">
        <w:rPr>
          <w:lang w:val="fr-FR"/>
        </w:rPr>
        <w:t>1</w:t>
      </w:r>
      <w:r w:rsidR="00B9675C" w:rsidRPr="00B9675C">
        <w:rPr>
          <w:lang w:val="fr-FR"/>
        </w:rPr>
        <w:t>.</w:t>
      </w:r>
      <w:r w:rsidRPr="001937A2">
        <w:rPr>
          <w:lang w:val="fr-FR"/>
        </w:rPr>
        <w:t>2</w:t>
      </w:r>
      <w:r w:rsidRPr="001937A2">
        <w:rPr>
          <w:lang w:val="fr-FR"/>
        </w:rPr>
        <w:tab/>
        <w:t>“</w:t>
      </w:r>
      <w:r w:rsidRPr="001937A2">
        <w:rPr>
          <w:i/>
          <w:lang w:val="fr-FR"/>
        </w:rPr>
        <w:t>Dispositif d’aide à la vision vers</w:t>
      </w:r>
      <w:r w:rsidRPr="001937A2">
        <w:rPr>
          <w:i/>
          <w:iCs/>
          <w:lang w:val="fr-FR"/>
        </w:rPr>
        <w:t xml:space="preserve"> l’arrière</w:t>
      </w:r>
      <w:r w:rsidRPr="001937A2">
        <w:rPr>
          <w:lang w:val="fr-FR"/>
        </w:rPr>
        <w:t>”, un dispositif qui présente des informations sur les champs de vision définis au paragraphe 15</w:t>
      </w:r>
      <w:r w:rsidR="00B9675C" w:rsidRPr="00B9675C">
        <w:rPr>
          <w:lang w:val="fr-FR"/>
        </w:rPr>
        <w:t>.</w:t>
      </w:r>
      <w:r w:rsidRPr="001937A2">
        <w:rPr>
          <w:lang w:val="fr-FR"/>
        </w:rPr>
        <w:t>2</w:t>
      </w:r>
      <w:r w:rsidR="00B9675C" w:rsidRPr="00B9675C">
        <w:rPr>
          <w:lang w:val="fr-FR"/>
        </w:rPr>
        <w:t>.</w:t>
      </w:r>
      <w:r w:rsidRPr="001937A2">
        <w:rPr>
          <w:lang w:val="fr-FR"/>
        </w:rPr>
        <w:t> »</w:t>
      </w:r>
      <w:r w:rsidR="00B9675C" w:rsidRPr="00B9675C">
        <w:rPr>
          <w:lang w:val="fr-FR"/>
        </w:rPr>
        <w:t>.</w:t>
      </w:r>
    </w:p>
    <w:p w14:paraId="0CAAE1D7" w14:textId="2C36FC31" w:rsidR="00DA3B54" w:rsidRPr="001937A2" w:rsidRDefault="00DA3B54" w:rsidP="00DA3B54">
      <w:pPr>
        <w:pStyle w:val="SingleTxtG"/>
        <w:keepNext/>
        <w:keepLines/>
        <w:ind w:left="2268" w:hanging="1134"/>
        <w:rPr>
          <w:rFonts w:asciiTheme="majorBidi" w:hAnsiTheme="majorBidi" w:cstheme="majorBidi"/>
          <w:lang w:val="fr-FR"/>
        </w:rPr>
      </w:pPr>
      <w:r w:rsidRPr="001937A2">
        <w:rPr>
          <w:rFonts w:asciiTheme="majorBidi" w:hAnsiTheme="majorBidi" w:cstheme="majorBidi"/>
          <w:i/>
          <w:iCs/>
          <w:lang w:val="fr-FR"/>
        </w:rPr>
        <w:lastRenderedPageBreak/>
        <w:t>Paragraphe 2</w:t>
      </w:r>
      <w:r w:rsidR="00B9675C" w:rsidRPr="00B9675C">
        <w:rPr>
          <w:rFonts w:asciiTheme="majorBidi" w:hAnsiTheme="majorBidi" w:cstheme="majorBidi"/>
          <w:i/>
          <w:iCs/>
          <w:lang w:val="fr-FR"/>
        </w:rPr>
        <w:t>.</w:t>
      </w:r>
      <w:r w:rsidRPr="001937A2">
        <w:rPr>
          <w:rFonts w:asciiTheme="majorBidi" w:hAnsiTheme="majorBidi" w:cstheme="majorBidi"/>
          <w:i/>
          <w:iCs/>
          <w:lang w:val="fr-FR"/>
        </w:rPr>
        <w:t>1</w:t>
      </w:r>
      <w:r w:rsidR="00B9675C" w:rsidRPr="00B9675C">
        <w:rPr>
          <w:rFonts w:asciiTheme="majorBidi" w:hAnsiTheme="majorBidi" w:cstheme="majorBidi"/>
          <w:i/>
          <w:iCs/>
          <w:lang w:val="fr-FR"/>
        </w:rPr>
        <w:t>.</w:t>
      </w:r>
      <w:r w:rsidRPr="001937A2">
        <w:rPr>
          <w:rFonts w:asciiTheme="majorBidi" w:hAnsiTheme="majorBidi" w:cstheme="majorBidi"/>
          <w:i/>
          <w:iCs/>
          <w:lang w:val="fr-FR"/>
        </w:rPr>
        <w:t>2</w:t>
      </w:r>
      <w:r w:rsidR="00B9675C" w:rsidRPr="00B9675C">
        <w:rPr>
          <w:rFonts w:asciiTheme="majorBidi" w:hAnsiTheme="majorBidi" w:cstheme="majorBidi"/>
          <w:i/>
          <w:iCs/>
          <w:lang w:val="fr-FR"/>
        </w:rPr>
        <w:t>.</w:t>
      </w:r>
      <w:r w:rsidRPr="001937A2">
        <w:rPr>
          <w:rFonts w:asciiTheme="majorBidi" w:hAnsiTheme="majorBidi" w:cstheme="majorBidi"/>
          <w:i/>
          <w:iCs/>
          <w:lang w:val="fr-FR"/>
        </w:rPr>
        <w:t>3</w:t>
      </w:r>
      <w:r w:rsidRPr="001937A2">
        <w:rPr>
          <w:rFonts w:asciiTheme="majorBidi" w:hAnsiTheme="majorBidi" w:cstheme="majorBidi"/>
          <w:lang w:val="fr-FR"/>
        </w:rPr>
        <w:t>, lire :</w:t>
      </w:r>
    </w:p>
    <w:p w14:paraId="12A6BB64" w14:textId="4A8EC43D" w:rsidR="00DA3B54" w:rsidRPr="001937A2" w:rsidRDefault="00DA3B54" w:rsidP="00DA3B54">
      <w:pPr>
        <w:pStyle w:val="SingleTxtG"/>
        <w:keepNext/>
        <w:keepLines/>
        <w:ind w:left="2268" w:hanging="1134"/>
        <w:rPr>
          <w:lang w:val="fr-FR"/>
        </w:rPr>
      </w:pPr>
      <w:r w:rsidRPr="001937A2">
        <w:rPr>
          <w:lang w:val="fr-FR"/>
        </w:rPr>
        <w:t>« 2</w:t>
      </w:r>
      <w:r w:rsidR="00B9675C" w:rsidRPr="00B9675C">
        <w:rPr>
          <w:lang w:val="fr-FR"/>
        </w:rPr>
        <w:t>.</w:t>
      </w:r>
      <w:r w:rsidRPr="001937A2">
        <w:rPr>
          <w:lang w:val="fr-FR"/>
        </w:rPr>
        <w:t>1</w:t>
      </w:r>
      <w:r w:rsidR="00B9675C" w:rsidRPr="00B9675C">
        <w:rPr>
          <w:lang w:val="fr-FR"/>
        </w:rPr>
        <w:t>.</w:t>
      </w:r>
      <w:r w:rsidRPr="001937A2">
        <w:rPr>
          <w:lang w:val="fr-FR"/>
        </w:rPr>
        <w:t>2</w:t>
      </w:r>
      <w:r w:rsidR="00B9675C" w:rsidRPr="00B9675C">
        <w:rPr>
          <w:lang w:val="fr-FR"/>
        </w:rPr>
        <w:t>.</w:t>
      </w:r>
      <w:r w:rsidRPr="001937A2">
        <w:rPr>
          <w:lang w:val="fr-FR"/>
        </w:rPr>
        <w:t>3</w:t>
      </w:r>
      <w:r w:rsidRPr="001937A2">
        <w:rPr>
          <w:lang w:val="fr-FR"/>
        </w:rPr>
        <w:tab/>
        <w:t>“</w:t>
      </w:r>
      <w:r w:rsidRPr="001937A2">
        <w:rPr>
          <w:rFonts w:asciiTheme="majorBidi" w:hAnsiTheme="majorBidi" w:cstheme="majorBidi"/>
          <w:i/>
          <w:lang w:val="fr-FR"/>
        </w:rPr>
        <w:t xml:space="preserve">Autre dispositif </w:t>
      </w:r>
      <w:r w:rsidRPr="001937A2">
        <w:rPr>
          <w:i/>
          <w:lang w:val="fr-FR"/>
        </w:rPr>
        <w:t xml:space="preserve">d’aide à la vision </w:t>
      </w:r>
      <w:r w:rsidRPr="001937A2">
        <w:rPr>
          <w:i/>
          <w:iCs/>
          <w:lang w:val="fr-FR"/>
        </w:rPr>
        <w:t>vers l’arrière</w:t>
      </w:r>
      <w:r w:rsidRPr="001937A2">
        <w:rPr>
          <w:lang w:val="fr-FR"/>
        </w:rPr>
        <w:t>”</w:t>
      </w:r>
      <w:r w:rsidRPr="001937A2">
        <w:rPr>
          <w:rFonts w:asciiTheme="majorBidi" w:hAnsiTheme="majorBidi" w:cstheme="majorBidi"/>
          <w:lang w:val="fr-FR"/>
        </w:rPr>
        <w:t>, un dispositif tel qu’il est défini au paragraphe 2</w:t>
      </w:r>
      <w:r w:rsidR="00B9675C" w:rsidRPr="00B9675C">
        <w:rPr>
          <w:rFonts w:asciiTheme="majorBidi" w:hAnsiTheme="majorBidi" w:cstheme="majorBidi"/>
          <w:lang w:val="fr-FR"/>
        </w:rPr>
        <w:t>.</w:t>
      </w: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2 ci-dessus, avec lequel le champ de vision n’est pas obtenu au moyen d’un rétroviseur ou d’un système de caméra de vision vers l’arrière</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216FAD58" w14:textId="61116C9D" w:rsidR="00DA3B54" w:rsidRPr="001937A2" w:rsidRDefault="00DA3B54" w:rsidP="00DA3B54">
      <w:pPr>
        <w:pStyle w:val="SingleTxtG"/>
        <w:keepNext/>
        <w:ind w:left="2268" w:hanging="1134"/>
        <w:rPr>
          <w:rFonts w:asciiTheme="majorBidi" w:hAnsiTheme="majorBidi" w:cstheme="majorBidi"/>
          <w:lang w:val="fr-FR"/>
        </w:rPr>
      </w:pPr>
      <w:r w:rsidRPr="001937A2">
        <w:rPr>
          <w:rFonts w:asciiTheme="majorBidi" w:hAnsiTheme="majorBidi" w:cstheme="majorBidi"/>
          <w:i/>
          <w:iCs/>
          <w:lang w:val="fr-FR"/>
        </w:rPr>
        <w:t>Paragraphe 2</w:t>
      </w:r>
      <w:r w:rsidR="00B9675C" w:rsidRPr="00B9675C">
        <w:rPr>
          <w:rFonts w:asciiTheme="majorBidi" w:hAnsiTheme="majorBidi" w:cstheme="majorBidi"/>
          <w:i/>
          <w:iCs/>
          <w:lang w:val="fr-FR"/>
        </w:rPr>
        <w:t>.</w:t>
      </w:r>
      <w:r w:rsidRPr="001937A2">
        <w:rPr>
          <w:rFonts w:asciiTheme="majorBidi" w:hAnsiTheme="majorBidi" w:cstheme="majorBidi"/>
          <w:i/>
          <w:iCs/>
          <w:lang w:val="fr-FR"/>
        </w:rPr>
        <w:t>2</w:t>
      </w:r>
      <w:r w:rsidRPr="001937A2">
        <w:rPr>
          <w:rFonts w:asciiTheme="majorBidi" w:hAnsiTheme="majorBidi" w:cstheme="majorBidi"/>
          <w:lang w:val="fr-FR"/>
        </w:rPr>
        <w:t>, lire :</w:t>
      </w:r>
    </w:p>
    <w:p w14:paraId="5459BD6B" w14:textId="05682B0B" w:rsidR="00DA3B54" w:rsidRPr="001937A2" w:rsidRDefault="00DA3B54" w:rsidP="00DA3B54">
      <w:pPr>
        <w:pStyle w:val="SingleTxtG"/>
        <w:ind w:left="2268" w:hanging="1134"/>
        <w:rPr>
          <w:rFonts w:asciiTheme="majorBidi" w:hAnsiTheme="majorBidi" w:cstheme="majorBidi"/>
          <w:lang w:val="fr-FR"/>
        </w:rPr>
      </w:pPr>
      <w:r w:rsidRPr="001937A2">
        <w:rPr>
          <w:lang w:val="fr-FR"/>
        </w:rPr>
        <w:t>« 2</w:t>
      </w:r>
      <w:r w:rsidR="00B9675C" w:rsidRPr="00B9675C">
        <w:rPr>
          <w:lang w:val="fr-FR"/>
        </w:rPr>
        <w:t>.</w:t>
      </w:r>
      <w:r w:rsidRPr="001937A2">
        <w:rPr>
          <w:lang w:val="fr-FR"/>
        </w:rPr>
        <w:t>2</w:t>
      </w:r>
      <w:r w:rsidRPr="001937A2">
        <w:rPr>
          <w:lang w:val="fr-FR"/>
        </w:rPr>
        <w:tab/>
        <w:t>“</w:t>
      </w:r>
      <w:r w:rsidRPr="001937A2">
        <w:rPr>
          <w:rFonts w:asciiTheme="majorBidi" w:hAnsiTheme="majorBidi" w:cstheme="majorBidi"/>
          <w:i/>
          <w:lang w:val="fr-FR"/>
        </w:rPr>
        <w:t xml:space="preserve">Type de dispositif </w:t>
      </w:r>
      <w:r w:rsidRPr="001937A2">
        <w:rPr>
          <w:i/>
          <w:lang w:val="fr-FR"/>
        </w:rPr>
        <w:t>d’aide à la vision</w:t>
      </w:r>
      <w:r w:rsidRPr="001937A2">
        <w:rPr>
          <w:rFonts w:asciiTheme="majorBidi" w:hAnsiTheme="majorBidi" w:cstheme="majorBidi"/>
          <w:i/>
          <w:lang w:val="fr-FR"/>
        </w:rPr>
        <w:t xml:space="preserve"> ou de détection vers </w:t>
      </w:r>
      <w:r w:rsidRPr="001937A2">
        <w:rPr>
          <w:rFonts w:asciiTheme="majorBidi" w:hAnsiTheme="majorBidi" w:cstheme="majorBidi"/>
          <w:bCs/>
          <w:i/>
          <w:lang w:val="fr-FR"/>
        </w:rPr>
        <w:t>l’</w:t>
      </w:r>
      <w:r w:rsidRPr="001937A2">
        <w:rPr>
          <w:rFonts w:asciiTheme="majorBidi" w:hAnsiTheme="majorBidi" w:cstheme="majorBidi"/>
          <w:i/>
          <w:lang w:val="fr-FR"/>
        </w:rPr>
        <w:t>arrière</w:t>
      </w:r>
      <w:r w:rsidRPr="001937A2">
        <w:rPr>
          <w:lang w:val="fr-FR"/>
        </w:rPr>
        <w:t>”</w:t>
      </w:r>
      <w:r w:rsidRPr="001937A2">
        <w:rPr>
          <w:rFonts w:asciiTheme="majorBidi" w:hAnsiTheme="majorBidi" w:cstheme="majorBidi"/>
          <w:lang w:val="fr-FR"/>
        </w:rPr>
        <w:t>, les dispositifs ne présentant pas entre eux de différence notable quant aux caractéristiques essentielles ci-après :</w:t>
      </w:r>
    </w:p>
    <w:p w14:paraId="11C49168" w14:textId="77777777" w:rsidR="00DA3B54" w:rsidRPr="001937A2" w:rsidRDefault="00DA3B54" w:rsidP="00DA3B54">
      <w:pPr>
        <w:pStyle w:val="SingleTxtG"/>
        <w:ind w:left="2835" w:hanging="567"/>
        <w:rPr>
          <w:lang w:val="fr-FR"/>
        </w:rPr>
      </w:pPr>
      <w:r w:rsidRPr="001937A2">
        <w:rPr>
          <w:lang w:val="fr-FR"/>
        </w:rPr>
        <w:t>a)</w:t>
      </w:r>
      <w:r w:rsidRPr="001937A2">
        <w:rPr>
          <w:lang w:val="fr-FR"/>
        </w:rPr>
        <w:tab/>
        <w:t>Conception du dispositif, y compris, s’il y a lieu, la fixation à la carrosserie ;</w:t>
      </w:r>
    </w:p>
    <w:p w14:paraId="3D0B0CF6" w14:textId="77777777" w:rsidR="00DA3B54" w:rsidRPr="001937A2" w:rsidRDefault="00DA3B54" w:rsidP="00DA3B54">
      <w:pPr>
        <w:pStyle w:val="SingleTxtG"/>
        <w:ind w:left="2835" w:hanging="567"/>
        <w:rPr>
          <w:rFonts w:asciiTheme="majorBidi" w:hAnsiTheme="majorBidi" w:cstheme="majorBidi"/>
          <w:lang w:val="fr-FR"/>
        </w:rPr>
      </w:pPr>
      <w:r w:rsidRPr="001937A2">
        <w:rPr>
          <w:rFonts w:asciiTheme="majorBidi" w:hAnsiTheme="majorBidi" w:cstheme="majorBidi"/>
          <w:lang w:val="fr-FR"/>
        </w:rPr>
        <w:t>b)</w:t>
      </w:r>
      <w:r w:rsidRPr="001937A2">
        <w:rPr>
          <w:rFonts w:asciiTheme="majorBidi" w:hAnsiTheme="majorBidi" w:cstheme="majorBidi"/>
          <w:lang w:val="fr-FR"/>
        </w:rPr>
        <w:tab/>
        <w:t>En ce qui concerne les rétroviseurs, la forme, les dimensions et le rayon de courbure de la surface réfléchissante ;</w:t>
      </w:r>
    </w:p>
    <w:p w14:paraId="6BFD0C76" w14:textId="77777777" w:rsidR="00DA3B54" w:rsidRPr="001937A2" w:rsidRDefault="00DA3B54" w:rsidP="00DA3B54">
      <w:pPr>
        <w:pStyle w:val="SingleTxtG"/>
        <w:ind w:left="2835" w:hanging="567"/>
        <w:rPr>
          <w:u w:val="single"/>
          <w:lang w:val="fr-FR"/>
        </w:rPr>
      </w:pPr>
      <w:r w:rsidRPr="001937A2">
        <w:rPr>
          <w:rFonts w:asciiTheme="majorBidi" w:hAnsiTheme="majorBidi" w:cstheme="majorBidi"/>
          <w:lang w:val="fr-FR"/>
        </w:rPr>
        <w:t>c)</w:t>
      </w:r>
      <w:r w:rsidRPr="001937A2">
        <w:rPr>
          <w:rFonts w:asciiTheme="majorBidi" w:hAnsiTheme="majorBidi" w:cstheme="majorBidi"/>
          <w:lang w:val="fr-FR"/>
        </w:rPr>
        <w:tab/>
        <w:t>En ce qui concerne les systèmes de caméra de vision vers l’arrière, le champ de vision, le grossissement et la résolution ;</w:t>
      </w:r>
    </w:p>
    <w:p w14:paraId="65D3F590" w14:textId="73901AAE" w:rsidR="00DA3B54" w:rsidRPr="001937A2" w:rsidRDefault="00DA3B54" w:rsidP="00DA3B54">
      <w:pPr>
        <w:pStyle w:val="SingleTxtG"/>
        <w:ind w:left="2835" w:hanging="567"/>
        <w:rPr>
          <w:lang w:val="fr-FR"/>
        </w:rPr>
      </w:pPr>
      <w:r w:rsidRPr="001937A2">
        <w:rPr>
          <w:lang w:val="fr-FR"/>
        </w:rPr>
        <w:t>d)</w:t>
      </w:r>
      <w:r w:rsidRPr="001937A2">
        <w:rPr>
          <w:lang w:val="fr-FR"/>
        </w:rPr>
        <w:tab/>
        <w:t>En ce qui concerne les systèmes de détection, le type de capteur et le type de signal d’information</w:t>
      </w:r>
      <w:r w:rsidR="00B9675C" w:rsidRPr="00B9675C">
        <w:rPr>
          <w:lang w:val="fr-FR"/>
        </w:rPr>
        <w:t>.</w:t>
      </w:r>
      <w:r w:rsidRPr="001937A2">
        <w:rPr>
          <w:lang w:val="fr-FR"/>
        </w:rPr>
        <w:t> »</w:t>
      </w:r>
      <w:r w:rsidR="00B9675C" w:rsidRPr="00B9675C">
        <w:rPr>
          <w:lang w:val="fr-FR"/>
        </w:rPr>
        <w:t>.</w:t>
      </w:r>
    </w:p>
    <w:p w14:paraId="0F808855" w14:textId="44A6A779" w:rsidR="00DA3B54" w:rsidRPr="001937A2" w:rsidRDefault="00DA3B54" w:rsidP="00DA3B54">
      <w:pPr>
        <w:pStyle w:val="SingleTxtG"/>
        <w:keepNext/>
        <w:ind w:left="2268" w:hanging="1134"/>
        <w:rPr>
          <w:rFonts w:asciiTheme="majorBidi" w:hAnsiTheme="majorBidi" w:cstheme="majorBidi"/>
          <w:lang w:val="fr-FR"/>
        </w:rPr>
      </w:pPr>
      <w:r w:rsidRPr="001937A2">
        <w:rPr>
          <w:rFonts w:asciiTheme="majorBidi" w:hAnsiTheme="majorBidi" w:cstheme="majorBidi"/>
          <w:i/>
          <w:iCs/>
          <w:lang w:val="fr-FR"/>
        </w:rPr>
        <w:t>Paragraphes 3</w:t>
      </w:r>
      <w:r w:rsidR="00B9675C" w:rsidRPr="00B9675C">
        <w:rPr>
          <w:rFonts w:asciiTheme="majorBidi" w:hAnsiTheme="majorBidi" w:cstheme="majorBidi"/>
          <w:i/>
          <w:iCs/>
          <w:lang w:val="fr-FR"/>
        </w:rPr>
        <w:t>.</w:t>
      </w:r>
      <w:r w:rsidRPr="001937A2">
        <w:rPr>
          <w:rFonts w:asciiTheme="majorBidi" w:hAnsiTheme="majorBidi" w:cstheme="majorBidi"/>
          <w:i/>
          <w:iCs/>
          <w:lang w:val="fr-FR"/>
        </w:rPr>
        <w:t>1 à 3</w:t>
      </w:r>
      <w:r w:rsidR="00B9675C" w:rsidRPr="00B9675C">
        <w:rPr>
          <w:rFonts w:asciiTheme="majorBidi" w:hAnsiTheme="majorBidi" w:cstheme="majorBidi"/>
          <w:i/>
          <w:iCs/>
          <w:lang w:val="fr-FR"/>
        </w:rPr>
        <w:t>.</w:t>
      </w:r>
      <w:r w:rsidRPr="001937A2">
        <w:rPr>
          <w:rFonts w:asciiTheme="majorBidi" w:hAnsiTheme="majorBidi" w:cstheme="majorBidi"/>
          <w:i/>
          <w:iCs/>
          <w:lang w:val="fr-FR"/>
        </w:rPr>
        <w:t>3</w:t>
      </w:r>
      <w:r w:rsidRPr="001937A2">
        <w:rPr>
          <w:rFonts w:asciiTheme="majorBidi" w:hAnsiTheme="majorBidi" w:cstheme="majorBidi"/>
          <w:lang w:val="fr-FR"/>
        </w:rPr>
        <w:t>, lire :</w:t>
      </w:r>
    </w:p>
    <w:p w14:paraId="50FAD163" w14:textId="28CF65B2"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3</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La demande d’homologation d’un type de dispositif </w:t>
      </w:r>
      <w:r w:rsidRPr="001937A2">
        <w:rPr>
          <w:iCs/>
          <w:lang w:val="fr-FR"/>
        </w:rPr>
        <w:t>d’aide à la vision</w:t>
      </w:r>
      <w:r w:rsidRPr="001937A2">
        <w:rPr>
          <w: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doit être soumise par le détenteur de la marque de fabrique ou de commerce ou son représentant dûment accrédité</w:t>
      </w:r>
      <w:r w:rsidR="00B9675C" w:rsidRPr="00B9675C">
        <w:rPr>
          <w:rFonts w:asciiTheme="majorBidi" w:hAnsiTheme="majorBidi" w:cstheme="majorBidi"/>
          <w:lang w:val="fr-FR"/>
        </w:rPr>
        <w:t>.</w:t>
      </w:r>
    </w:p>
    <w:p w14:paraId="413F98C2" w14:textId="4858D510"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3</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t>Un modèle de fiche de renseignements est présenté à l’annexe 1</w:t>
      </w:r>
      <w:r w:rsidR="00B9675C" w:rsidRPr="00B9675C">
        <w:rPr>
          <w:rFonts w:asciiTheme="majorBidi" w:hAnsiTheme="majorBidi" w:cstheme="majorBidi"/>
          <w:lang w:val="fr-FR"/>
        </w:rPr>
        <w:t>.</w:t>
      </w:r>
    </w:p>
    <w:p w14:paraId="3FD4237E" w14:textId="0E560D29"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3</w:t>
      </w:r>
      <w:r w:rsidR="00B9675C" w:rsidRPr="00B9675C">
        <w:rPr>
          <w:rFonts w:asciiTheme="majorBidi" w:hAnsiTheme="majorBidi" w:cstheme="majorBidi"/>
          <w:lang w:val="fr-FR"/>
        </w:rPr>
        <w:t>.</w:t>
      </w:r>
      <w:r w:rsidRPr="001937A2">
        <w:rPr>
          <w:rFonts w:asciiTheme="majorBidi" w:hAnsiTheme="majorBidi" w:cstheme="majorBidi"/>
          <w:lang w:val="fr-FR"/>
        </w:rPr>
        <w:t>3</w:t>
      </w:r>
      <w:r w:rsidRPr="001937A2">
        <w:rPr>
          <w:rFonts w:asciiTheme="majorBidi" w:hAnsiTheme="majorBidi" w:cstheme="majorBidi"/>
          <w:lang w:val="fr-FR"/>
        </w:rPr>
        <w:tab/>
        <w:t xml:space="preserve">Pour chaque type de dispositif </w:t>
      </w:r>
      <w:r w:rsidRPr="001937A2">
        <w:rPr>
          <w:iCs/>
          <w:lang w:val="fr-FR"/>
        </w:rPr>
        <w:t>d’aide à la vision</w:t>
      </w:r>
      <w:r w:rsidRPr="001937A2">
        <w:rPr>
          <w: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la demande doit être accompagnée de trois échantillons</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48626A85" w14:textId="360F40B9" w:rsidR="00DA3B54" w:rsidRPr="001937A2" w:rsidRDefault="00DA3B54" w:rsidP="00DA3B54">
      <w:pPr>
        <w:tabs>
          <w:tab w:val="right" w:pos="8505"/>
          <w:tab w:val="left" w:leader="dot" w:pos="8929"/>
        </w:tabs>
        <w:spacing w:after="120" w:line="240" w:lineRule="auto"/>
        <w:ind w:left="2268" w:right="1133" w:hanging="1134"/>
        <w:jc w:val="both"/>
        <w:rPr>
          <w:iCs/>
          <w:lang w:val="fr-FR"/>
        </w:rPr>
      </w:pPr>
      <w:r w:rsidRPr="001937A2">
        <w:rPr>
          <w:i/>
          <w:lang w:val="fr-FR"/>
        </w:rPr>
        <w:t>Paragraphe 3</w:t>
      </w:r>
      <w:r w:rsidR="00B9675C" w:rsidRPr="00B9675C">
        <w:rPr>
          <w:i/>
          <w:lang w:val="fr-FR"/>
        </w:rPr>
        <w:t>.</w:t>
      </w:r>
      <w:r w:rsidRPr="001937A2">
        <w:rPr>
          <w:i/>
          <w:lang w:val="fr-FR"/>
        </w:rPr>
        <w:t xml:space="preserve">4, </w:t>
      </w:r>
      <w:r w:rsidRPr="001937A2">
        <w:rPr>
          <w:iCs/>
          <w:lang w:val="fr-FR"/>
        </w:rPr>
        <w:t>supprimer</w:t>
      </w:r>
      <w:r w:rsidR="00B9675C" w:rsidRPr="00B9675C">
        <w:rPr>
          <w:iCs/>
          <w:lang w:val="fr-FR"/>
        </w:rPr>
        <w:t>.</w:t>
      </w:r>
      <w:r w:rsidRPr="001937A2">
        <w:rPr>
          <w:iCs/>
          <w:lang w:val="fr-FR"/>
        </w:rPr>
        <w:t xml:space="preserve"> </w:t>
      </w:r>
    </w:p>
    <w:p w14:paraId="029D50AE" w14:textId="5AE715E4"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Paragraphes 4</w:t>
      </w:r>
      <w:r w:rsidR="00B9675C" w:rsidRPr="00B9675C">
        <w:rPr>
          <w:rFonts w:asciiTheme="majorBidi" w:hAnsiTheme="majorBidi" w:cstheme="majorBidi"/>
          <w:i/>
          <w:iCs/>
          <w:lang w:val="fr-FR"/>
        </w:rPr>
        <w:t>.</w:t>
      </w:r>
      <w:r w:rsidRPr="001937A2">
        <w:rPr>
          <w:rFonts w:asciiTheme="majorBidi" w:hAnsiTheme="majorBidi" w:cstheme="majorBidi"/>
          <w:i/>
          <w:iCs/>
          <w:lang w:val="fr-FR"/>
        </w:rPr>
        <w:t>1 et 4</w:t>
      </w:r>
      <w:r w:rsidR="00B9675C" w:rsidRPr="00B9675C">
        <w:rPr>
          <w:rFonts w:asciiTheme="majorBidi" w:hAnsiTheme="majorBidi" w:cstheme="majorBidi"/>
          <w:i/>
          <w:iCs/>
          <w:lang w:val="fr-FR"/>
        </w:rPr>
        <w:t>.</w:t>
      </w:r>
      <w:r w:rsidRPr="001937A2">
        <w:rPr>
          <w:rFonts w:asciiTheme="majorBidi" w:hAnsiTheme="majorBidi" w:cstheme="majorBidi"/>
          <w:i/>
          <w:iCs/>
          <w:lang w:val="fr-FR"/>
        </w:rPr>
        <w:t>2</w:t>
      </w:r>
      <w:r w:rsidRPr="001937A2">
        <w:rPr>
          <w:rFonts w:asciiTheme="majorBidi" w:hAnsiTheme="majorBidi" w:cstheme="majorBidi"/>
          <w:lang w:val="fr-FR"/>
        </w:rPr>
        <w:t>, lire :</w:t>
      </w:r>
    </w:p>
    <w:p w14:paraId="682CC6F3" w14:textId="795ADA00"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4</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Les échantillons de dispositifs </w:t>
      </w:r>
      <w:r w:rsidRPr="001937A2">
        <w:rPr>
          <w:iCs/>
          <w:lang w:val="fr-FR"/>
        </w:rPr>
        <w:t>d’aide à la vision</w:t>
      </w:r>
      <w:r w:rsidRPr="001937A2">
        <w:rPr>
          <w: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présentés à l’homologation doivent porter la marque de fabrique ou de commerce du fabricant, inscrite de manière </w:t>
      </w:r>
      <w:r w:rsidRPr="001937A2">
        <w:rPr>
          <w:lang w:val="fr-FR"/>
        </w:rPr>
        <w:t>nettement lisible et indélébile</w:t>
      </w:r>
      <w:r w:rsidR="00B9675C" w:rsidRPr="00B9675C">
        <w:rPr>
          <w:rFonts w:asciiTheme="majorBidi" w:hAnsiTheme="majorBidi" w:cstheme="majorBidi"/>
          <w:lang w:val="fr-FR"/>
        </w:rPr>
        <w:t>.</w:t>
      </w:r>
    </w:p>
    <w:p w14:paraId="18D94AC6" w14:textId="4075EFFC"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4</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t xml:space="preserve">Chaque dispositif </w:t>
      </w:r>
      <w:r w:rsidRPr="001937A2">
        <w:rPr>
          <w:iCs/>
          <w:lang w:val="fr-FR"/>
        </w:rPr>
        <w:t xml:space="preserve">d’aide à la vision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doit comporter, sur l’un au moins de ses principaux éléments, un emplacement de grandeur suffisante pour recevoir la marque d’homologation, qui doit être lisible ; cet emplacement doit être indiqué sur les dessins mentionnés à l’annexe 1</w:t>
      </w:r>
      <w:r w:rsidR="00B9675C" w:rsidRPr="00B9675C">
        <w:rPr>
          <w:rFonts w:asciiTheme="majorBidi" w:hAnsiTheme="majorBidi" w:cstheme="majorBidi"/>
          <w:lang w:val="fr-FR"/>
        </w:rPr>
        <w:t>.</w:t>
      </w:r>
      <w:r w:rsidRPr="001937A2">
        <w:rPr>
          <w:rFonts w:asciiTheme="majorBidi" w:hAnsiTheme="majorBidi" w:cstheme="majorBidi"/>
          <w:lang w:val="fr-FR"/>
        </w:rPr>
        <w:t xml:space="preserve"> La marque d’homologation doit aussi être lisible lorsque le dispositif est monté sur le véhicule</w:t>
      </w:r>
      <w:r w:rsidR="00B9675C" w:rsidRPr="00B9675C">
        <w:rPr>
          <w:rFonts w:asciiTheme="majorBidi" w:hAnsiTheme="majorBidi" w:cstheme="majorBidi"/>
          <w:lang w:val="fr-FR"/>
        </w:rPr>
        <w:t>.</w:t>
      </w:r>
      <w:r w:rsidRPr="001937A2">
        <w:rPr>
          <w:rFonts w:asciiTheme="majorBidi" w:hAnsiTheme="majorBidi" w:cstheme="majorBidi"/>
          <w:lang w:val="fr-FR"/>
        </w:rPr>
        <w:t xml:space="preserve"> Les autres éléments du dispositif doivent porter un moyen d’identification</w:t>
      </w:r>
      <w:r w:rsidR="00B9675C" w:rsidRPr="00B9675C">
        <w:rPr>
          <w:rFonts w:asciiTheme="majorBidi" w:hAnsiTheme="majorBidi" w:cstheme="majorBidi"/>
          <w:lang w:val="fr-FR"/>
        </w:rPr>
        <w:t>.</w:t>
      </w:r>
      <w:r w:rsidRPr="001937A2">
        <w:rPr>
          <w:rFonts w:asciiTheme="majorBidi" w:hAnsiTheme="majorBidi" w:cstheme="majorBidi"/>
          <w:lang w:val="fr-FR"/>
        </w:rPr>
        <w:t xml:space="preserve"> Si l’emplacement prévu pour la ou les marque(s) d’homologation est trop restreint, il convient de fournir d’autres moyens d’identification permettant d’établir un lien avec la marque d’homologation</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63164706" w14:textId="03ACF00C"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Paragraphes 5</w:t>
      </w:r>
      <w:r w:rsidR="00B9675C" w:rsidRPr="00B9675C">
        <w:rPr>
          <w:rFonts w:asciiTheme="majorBidi" w:hAnsiTheme="majorBidi" w:cstheme="majorBidi"/>
          <w:i/>
          <w:iCs/>
          <w:lang w:val="fr-FR"/>
        </w:rPr>
        <w:t>.</w:t>
      </w:r>
      <w:r w:rsidRPr="001937A2">
        <w:rPr>
          <w:rFonts w:asciiTheme="majorBidi" w:hAnsiTheme="majorBidi" w:cstheme="majorBidi"/>
          <w:i/>
          <w:iCs/>
          <w:lang w:val="fr-FR"/>
        </w:rPr>
        <w:t>1 à 5</w:t>
      </w:r>
      <w:r w:rsidR="00B9675C" w:rsidRPr="00B9675C">
        <w:rPr>
          <w:rFonts w:asciiTheme="majorBidi" w:hAnsiTheme="majorBidi" w:cstheme="majorBidi"/>
          <w:i/>
          <w:iCs/>
          <w:lang w:val="fr-FR"/>
        </w:rPr>
        <w:t>.</w:t>
      </w:r>
      <w:r w:rsidRPr="001937A2">
        <w:rPr>
          <w:rFonts w:asciiTheme="majorBidi" w:hAnsiTheme="majorBidi" w:cstheme="majorBidi"/>
          <w:i/>
          <w:iCs/>
          <w:lang w:val="fr-FR"/>
        </w:rPr>
        <w:t>4</w:t>
      </w:r>
      <w:r w:rsidR="00B9675C" w:rsidRPr="00B9675C">
        <w:rPr>
          <w:rFonts w:asciiTheme="majorBidi" w:hAnsiTheme="majorBidi" w:cstheme="majorBidi"/>
          <w:i/>
          <w:iCs/>
          <w:lang w:val="fr-FR"/>
        </w:rPr>
        <w:t>.</w:t>
      </w:r>
      <w:r w:rsidRPr="001937A2">
        <w:rPr>
          <w:rFonts w:asciiTheme="majorBidi" w:hAnsiTheme="majorBidi" w:cstheme="majorBidi"/>
          <w:i/>
          <w:iCs/>
          <w:lang w:val="fr-FR"/>
        </w:rPr>
        <w:t>1</w:t>
      </w:r>
      <w:r w:rsidRPr="001937A2">
        <w:rPr>
          <w:rFonts w:asciiTheme="majorBidi" w:hAnsiTheme="majorBidi" w:cstheme="majorBidi"/>
          <w:lang w:val="fr-FR"/>
        </w:rPr>
        <w:t>, lire :</w:t>
      </w:r>
    </w:p>
    <w:p w14:paraId="68AF9AC0" w14:textId="635CF590"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5</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Si les échantillons présentés à l’homologation satisfont aux prescriptions du paragraphe 6 du présent Règlement, l’homologation pour le type de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considéré doit être accordée</w:t>
      </w:r>
      <w:r w:rsidR="00B9675C" w:rsidRPr="00B9675C">
        <w:rPr>
          <w:rFonts w:asciiTheme="majorBidi" w:hAnsiTheme="majorBidi" w:cstheme="majorBidi"/>
          <w:lang w:val="fr-FR"/>
        </w:rPr>
        <w:t>.</w:t>
      </w:r>
    </w:p>
    <w:p w14:paraId="33D0B555" w14:textId="5CD5D1AD"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5</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t>Chaque type homologué reçoit un numéro d’homologation dont les deux premiers chiffres (actuellement 00) indiquent la série d’amendements correspondant aux plus récentes modifications techniques majeures apportées au Règlement à la date de délivrance de l’homologation</w:t>
      </w:r>
      <w:r w:rsidR="00B9675C" w:rsidRPr="00B9675C">
        <w:rPr>
          <w:rFonts w:asciiTheme="majorBidi" w:hAnsiTheme="majorBidi" w:cstheme="majorBidi"/>
          <w:lang w:val="fr-FR"/>
        </w:rPr>
        <w:t>.</w:t>
      </w:r>
      <w:r w:rsidRPr="001937A2">
        <w:rPr>
          <w:rFonts w:asciiTheme="majorBidi" w:hAnsiTheme="majorBidi" w:cstheme="majorBidi"/>
          <w:lang w:val="fr-FR"/>
        </w:rPr>
        <w:t xml:space="preserve"> </w:t>
      </w:r>
      <w:r>
        <w:rPr>
          <w:rFonts w:asciiTheme="majorBidi" w:hAnsiTheme="majorBidi" w:cstheme="majorBidi"/>
          <w:lang w:val="fr-FR"/>
        </w:rPr>
        <w:t>Une</w:t>
      </w:r>
      <w:r w:rsidRPr="001937A2">
        <w:rPr>
          <w:rFonts w:asciiTheme="majorBidi" w:hAnsiTheme="majorBidi" w:cstheme="majorBidi"/>
          <w:lang w:val="fr-FR"/>
        </w:rPr>
        <w:t xml:space="preserve"> même Partie contractante ne peut pas attribuer ce même numéro à un autre type de dispositif </w:t>
      </w:r>
      <w:r w:rsidRPr="001937A2">
        <w:rPr>
          <w:iCs/>
          <w:lang w:val="fr-FR"/>
        </w:rPr>
        <w:t xml:space="preserve">d’aide à la vision </w:t>
      </w:r>
      <w:r w:rsidRPr="001937A2">
        <w:rPr>
          <w:lang w:val="fr-FR"/>
        </w:rPr>
        <w:t>vers</w:t>
      </w:r>
      <w:r w:rsidRPr="001937A2">
        <w:rPr>
          <w:iCs/>
          <w:lang w:val="fr-FR"/>
        </w:rPr>
        <w:t xml:space="preserve"> l’arrière</w:t>
      </w:r>
      <w:r w:rsidR="00B9675C" w:rsidRPr="00B9675C">
        <w:rPr>
          <w:rFonts w:asciiTheme="majorBidi" w:hAnsiTheme="majorBidi" w:cstheme="majorBidi"/>
          <w:lang w:val="fr-FR"/>
        </w:rPr>
        <w:t>.</w:t>
      </w:r>
    </w:p>
    <w:p w14:paraId="68C941D6" w14:textId="4D20D81A" w:rsidR="00DA3B54" w:rsidRPr="001937A2" w:rsidRDefault="00DA3B54" w:rsidP="00DA3B54">
      <w:pPr>
        <w:pStyle w:val="SingleTxtG"/>
        <w:keepNext/>
        <w:keepLines/>
        <w:ind w:left="2268" w:hanging="1134"/>
        <w:rPr>
          <w:rFonts w:asciiTheme="majorBidi" w:hAnsiTheme="majorBidi" w:cstheme="majorBidi"/>
          <w:lang w:val="fr-FR"/>
        </w:rPr>
      </w:pPr>
      <w:r w:rsidRPr="001937A2">
        <w:rPr>
          <w:rFonts w:asciiTheme="majorBidi" w:hAnsiTheme="majorBidi" w:cstheme="majorBidi"/>
          <w:lang w:val="fr-FR"/>
        </w:rPr>
        <w:lastRenderedPageBreak/>
        <w:t>5</w:t>
      </w:r>
      <w:r w:rsidR="00B9675C" w:rsidRPr="00B9675C">
        <w:rPr>
          <w:rFonts w:asciiTheme="majorBidi" w:hAnsiTheme="majorBidi" w:cstheme="majorBidi"/>
          <w:lang w:val="fr-FR"/>
        </w:rPr>
        <w:t>.</w:t>
      </w:r>
      <w:r w:rsidRPr="001937A2">
        <w:rPr>
          <w:rFonts w:asciiTheme="majorBidi" w:hAnsiTheme="majorBidi" w:cstheme="majorBidi"/>
          <w:lang w:val="fr-FR"/>
        </w:rPr>
        <w:t>3</w:t>
      </w:r>
      <w:r w:rsidRPr="001937A2">
        <w:rPr>
          <w:rFonts w:asciiTheme="majorBidi" w:hAnsiTheme="majorBidi" w:cstheme="majorBidi"/>
          <w:lang w:val="fr-FR"/>
        </w:rPr>
        <w:tab/>
        <w:t xml:space="preserve">L’homologation ou le refus, l’extension ou le retrait d’homologation ou encore l’arrêt définitif de la production d’un type de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en application du présent Règlement doit être notifié aux Parties à l’Accord qui appliquent ledit Règlement au moyen d’une fiche conforme au modèle figurant à l’annexe 3 du présent Règlement</w:t>
      </w:r>
      <w:r w:rsidR="00B9675C" w:rsidRPr="00B9675C">
        <w:rPr>
          <w:rFonts w:asciiTheme="majorBidi" w:hAnsiTheme="majorBidi" w:cstheme="majorBidi"/>
          <w:lang w:val="fr-FR"/>
        </w:rPr>
        <w:t>.</w:t>
      </w:r>
    </w:p>
    <w:p w14:paraId="0BEFA548" w14:textId="4560E9B5"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5</w:t>
      </w:r>
      <w:r w:rsidR="00B9675C" w:rsidRPr="00B9675C">
        <w:rPr>
          <w:rFonts w:asciiTheme="majorBidi" w:hAnsiTheme="majorBidi" w:cstheme="majorBidi"/>
          <w:lang w:val="fr-FR"/>
        </w:rPr>
        <w:t>.</w:t>
      </w:r>
      <w:r w:rsidRPr="001937A2">
        <w:rPr>
          <w:rFonts w:asciiTheme="majorBidi" w:hAnsiTheme="majorBidi" w:cstheme="majorBidi"/>
          <w:lang w:val="fr-FR"/>
        </w:rPr>
        <w:t>4</w:t>
      </w:r>
      <w:r w:rsidRPr="001937A2">
        <w:rPr>
          <w:rFonts w:asciiTheme="majorBidi" w:hAnsiTheme="majorBidi" w:cstheme="majorBidi"/>
          <w:lang w:val="fr-FR"/>
        </w:rPr>
        <w:tab/>
        <w:t xml:space="preserve">Sur l’un au moins des principaux éléments de tout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conforme à un type homologué en application du présent Règlement, il doit être apposé, de manière bien visible, à l’emplacement mentionné au paragraphe 4</w:t>
      </w:r>
      <w:r w:rsidR="00B9675C" w:rsidRPr="00B9675C">
        <w:rPr>
          <w:rFonts w:asciiTheme="majorBidi" w:hAnsiTheme="majorBidi" w:cstheme="majorBidi"/>
          <w:lang w:val="fr-FR"/>
        </w:rPr>
        <w:t>.</w:t>
      </w:r>
      <w:r w:rsidRPr="001937A2">
        <w:rPr>
          <w:rFonts w:asciiTheme="majorBidi" w:hAnsiTheme="majorBidi" w:cstheme="majorBidi"/>
          <w:lang w:val="fr-FR"/>
        </w:rPr>
        <w:t>2 ci-dessus, en plus de la marque prescrite au paragraphe 4</w:t>
      </w:r>
      <w:r w:rsidR="00B9675C" w:rsidRPr="00B9675C">
        <w:rPr>
          <w:rFonts w:asciiTheme="majorBidi" w:hAnsiTheme="majorBidi" w:cstheme="majorBidi"/>
          <w:lang w:val="fr-FR"/>
        </w:rPr>
        <w:t>.</w:t>
      </w:r>
      <w:r w:rsidRPr="001937A2">
        <w:rPr>
          <w:rFonts w:asciiTheme="majorBidi" w:hAnsiTheme="majorBidi" w:cstheme="majorBidi"/>
          <w:lang w:val="fr-FR"/>
        </w:rPr>
        <w:t>1, une marque d’homologation internationale composée :</w:t>
      </w:r>
    </w:p>
    <w:p w14:paraId="03A47C46" w14:textId="52D3C6C8" w:rsidR="00DA3B54" w:rsidRPr="001937A2" w:rsidRDefault="00DA3B54" w:rsidP="00DA3B54">
      <w:pPr>
        <w:pStyle w:val="SingleTxtG"/>
        <w:keepNext/>
        <w:ind w:left="2268" w:hanging="1134"/>
        <w:rPr>
          <w:rFonts w:asciiTheme="majorBidi" w:hAnsiTheme="majorBidi" w:cstheme="majorBidi"/>
          <w:lang w:val="fr-FR"/>
        </w:rPr>
      </w:pPr>
      <w:r w:rsidRPr="001937A2">
        <w:rPr>
          <w:rFonts w:asciiTheme="majorBidi" w:hAnsiTheme="majorBidi" w:cstheme="majorBidi"/>
          <w:lang w:val="fr-FR"/>
        </w:rPr>
        <w:t>5</w:t>
      </w:r>
      <w:r w:rsidR="00B9675C" w:rsidRPr="00B9675C">
        <w:rPr>
          <w:rFonts w:asciiTheme="majorBidi" w:hAnsiTheme="majorBidi" w:cstheme="majorBidi"/>
          <w:lang w:val="fr-FR"/>
        </w:rPr>
        <w:t>.</w:t>
      </w:r>
      <w:r w:rsidRPr="001937A2">
        <w:rPr>
          <w:rFonts w:asciiTheme="majorBidi" w:hAnsiTheme="majorBidi" w:cstheme="majorBidi"/>
          <w:lang w:val="fr-FR"/>
        </w:rPr>
        <w:t>4</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D’un cercle à l’intérieur duquel figure la lettre </w:t>
      </w:r>
      <w:r w:rsidRPr="001937A2">
        <w:rPr>
          <w:lang w:val="fr-FR"/>
        </w:rPr>
        <w:t>“</w:t>
      </w:r>
      <w:r w:rsidRPr="001937A2">
        <w:rPr>
          <w:rFonts w:asciiTheme="majorBidi" w:hAnsiTheme="majorBidi" w:cstheme="majorBidi"/>
          <w:lang w:val="fr-FR"/>
        </w:rPr>
        <w:t>E</w:t>
      </w:r>
      <w:r w:rsidRPr="001937A2">
        <w:rPr>
          <w:lang w:val="fr-FR"/>
        </w:rPr>
        <w:t>”</w:t>
      </w:r>
      <w:r w:rsidRPr="001937A2">
        <w:rPr>
          <w:rFonts w:asciiTheme="majorBidi" w:hAnsiTheme="majorBidi" w:cstheme="majorBidi"/>
          <w:lang w:val="fr-FR"/>
        </w:rPr>
        <w:t xml:space="preserve">, suivie : </w:t>
      </w:r>
    </w:p>
    <w:p w14:paraId="584036FC" w14:textId="77777777" w:rsidR="00DA3B54" w:rsidRPr="001937A2" w:rsidRDefault="00DA3B54" w:rsidP="00DA3B54">
      <w:pPr>
        <w:pStyle w:val="SingleTxtG"/>
        <w:ind w:left="2835" w:hanging="567"/>
        <w:rPr>
          <w:rFonts w:asciiTheme="majorBidi" w:hAnsiTheme="majorBidi" w:cstheme="majorBidi"/>
          <w:lang w:val="fr-FR"/>
        </w:rPr>
      </w:pPr>
      <w:r w:rsidRPr="001937A2">
        <w:rPr>
          <w:rFonts w:asciiTheme="majorBidi" w:hAnsiTheme="majorBidi" w:cstheme="majorBidi"/>
          <w:lang w:val="fr-FR"/>
        </w:rPr>
        <w:t>a)</w:t>
      </w:r>
      <w:r w:rsidRPr="001937A2">
        <w:rPr>
          <w:rFonts w:asciiTheme="majorBidi" w:hAnsiTheme="majorBidi" w:cstheme="majorBidi"/>
          <w:lang w:val="fr-FR"/>
        </w:rPr>
        <w:tab/>
        <w:t>Du numéro distinctif du pays qui a accordé l’homologation ;</w:t>
      </w:r>
    </w:p>
    <w:p w14:paraId="328A4C2C" w14:textId="059E292F" w:rsidR="00DA3B54" w:rsidRPr="001937A2" w:rsidRDefault="00DA3B54" w:rsidP="00DA3B54">
      <w:pPr>
        <w:pStyle w:val="SingleTxtG"/>
        <w:ind w:left="2835" w:hanging="567"/>
        <w:rPr>
          <w:rFonts w:asciiTheme="majorBidi" w:hAnsiTheme="majorBidi" w:cstheme="majorBidi"/>
          <w:lang w:val="fr-FR"/>
        </w:rPr>
      </w:pPr>
      <w:r w:rsidRPr="001937A2">
        <w:rPr>
          <w:rFonts w:asciiTheme="majorBidi" w:hAnsiTheme="majorBidi" w:cstheme="majorBidi"/>
          <w:lang w:val="fr-FR"/>
        </w:rPr>
        <w:t>b)</w:t>
      </w:r>
      <w:r w:rsidRPr="001937A2">
        <w:rPr>
          <w:rFonts w:asciiTheme="majorBidi" w:hAnsiTheme="majorBidi" w:cstheme="majorBidi"/>
          <w:lang w:val="fr-FR"/>
        </w:rPr>
        <w:tab/>
        <w:t xml:space="preserve">Du numéro du présent Règlement, suivi de la lettre </w:t>
      </w:r>
      <w:r w:rsidRPr="001937A2">
        <w:rPr>
          <w:lang w:val="fr-FR"/>
        </w:rPr>
        <w:t>“</w:t>
      </w:r>
      <w:r w:rsidRPr="001937A2">
        <w:rPr>
          <w:rFonts w:asciiTheme="majorBidi" w:hAnsiTheme="majorBidi" w:cstheme="majorBidi"/>
          <w:lang w:val="fr-FR"/>
        </w:rPr>
        <w:t>R</w:t>
      </w:r>
      <w:r w:rsidRPr="001937A2">
        <w:rPr>
          <w:lang w:val="fr-FR"/>
        </w:rPr>
        <w:t>”</w:t>
      </w:r>
      <w:r w:rsidRPr="001937A2">
        <w:rPr>
          <w:rFonts w:asciiTheme="majorBidi" w:hAnsiTheme="majorBidi" w:cstheme="majorBidi"/>
          <w:lang w:val="fr-FR"/>
        </w:rPr>
        <w:t>, d’un tiret et du numéro d’homologation</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7E98F9AA" w14:textId="57DDBF7F" w:rsidR="00DA3B54" w:rsidRPr="001937A2" w:rsidRDefault="00DA3B54" w:rsidP="00DA3B54">
      <w:pPr>
        <w:pStyle w:val="SingleTxtG"/>
        <w:ind w:left="2268" w:hanging="1134"/>
        <w:rPr>
          <w:lang w:val="fr-FR"/>
        </w:rPr>
      </w:pPr>
      <w:r w:rsidRPr="001937A2">
        <w:rPr>
          <w:i/>
          <w:iCs/>
          <w:lang w:val="fr-FR"/>
        </w:rPr>
        <w:t>Paragraphes 6</w:t>
      </w:r>
      <w:r w:rsidR="00B9675C" w:rsidRPr="00B9675C">
        <w:rPr>
          <w:i/>
          <w:iCs/>
          <w:lang w:val="fr-FR"/>
        </w:rPr>
        <w:t>.</w:t>
      </w:r>
      <w:r w:rsidRPr="001937A2">
        <w:rPr>
          <w:i/>
          <w:iCs/>
          <w:lang w:val="fr-FR"/>
        </w:rPr>
        <w:t>2, 6</w:t>
      </w:r>
      <w:r w:rsidR="00B9675C" w:rsidRPr="00B9675C">
        <w:rPr>
          <w:i/>
          <w:iCs/>
          <w:lang w:val="fr-FR"/>
        </w:rPr>
        <w:t>.</w:t>
      </w:r>
      <w:r w:rsidRPr="001937A2">
        <w:rPr>
          <w:i/>
          <w:iCs/>
          <w:lang w:val="fr-FR"/>
        </w:rPr>
        <w:t>2</w:t>
      </w:r>
      <w:r w:rsidR="00B9675C" w:rsidRPr="00B9675C">
        <w:rPr>
          <w:i/>
          <w:iCs/>
          <w:lang w:val="fr-FR"/>
        </w:rPr>
        <w:t>.</w:t>
      </w:r>
      <w:r w:rsidRPr="001937A2">
        <w:rPr>
          <w:i/>
          <w:iCs/>
          <w:lang w:val="fr-FR"/>
        </w:rPr>
        <w:t>1 et 6</w:t>
      </w:r>
      <w:r w:rsidR="00B9675C" w:rsidRPr="00B9675C">
        <w:rPr>
          <w:i/>
          <w:iCs/>
          <w:lang w:val="fr-FR"/>
        </w:rPr>
        <w:t>.</w:t>
      </w:r>
      <w:r w:rsidRPr="001937A2">
        <w:rPr>
          <w:i/>
          <w:iCs/>
          <w:lang w:val="fr-FR"/>
        </w:rPr>
        <w:t>2</w:t>
      </w:r>
      <w:r w:rsidR="00B9675C" w:rsidRPr="00B9675C">
        <w:rPr>
          <w:i/>
          <w:iCs/>
          <w:lang w:val="fr-FR"/>
        </w:rPr>
        <w:t>.</w:t>
      </w:r>
      <w:r w:rsidRPr="001937A2">
        <w:rPr>
          <w:i/>
          <w:iCs/>
          <w:lang w:val="fr-FR"/>
        </w:rPr>
        <w:t>1</w:t>
      </w:r>
      <w:r w:rsidR="00B9675C" w:rsidRPr="00B9675C">
        <w:rPr>
          <w:i/>
          <w:iCs/>
          <w:lang w:val="fr-FR"/>
        </w:rPr>
        <w:t>.</w:t>
      </w:r>
      <w:r w:rsidRPr="001937A2">
        <w:rPr>
          <w:i/>
          <w:iCs/>
          <w:lang w:val="fr-FR"/>
        </w:rPr>
        <w:t>1</w:t>
      </w:r>
      <w:r w:rsidRPr="001937A2">
        <w:rPr>
          <w:lang w:val="fr-FR"/>
        </w:rPr>
        <w:t>, supprimer</w:t>
      </w:r>
      <w:r w:rsidR="00B9675C" w:rsidRPr="00B9675C">
        <w:rPr>
          <w:lang w:val="fr-FR"/>
        </w:rPr>
        <w:t>.</w:t>
      </w:r>
    </w:p>
    <w:p w14:paraId="4DAEEC1D" w14:textId="7361F99B" w:rsidR="00DA3B54" w:rsidRPr="001937A2" w:rsidRDefault="00DA3B54" w:rsidP="00DA3B54">
      <w:pPr>
        <w:pStyle w:val="HChG"/>
        <w:keepNext w:val="0"/>
        <w:keepLines w:val="0"/>
        <w:spacing w:before="0" w:after="120" w:line="240" w:lineRule="atLeast"/>
        <w:ind w:left="2268"/>
        <w:jc w:val="both"/>
        <w:rPr>
          <w:b w:val="0"/>
          <w:bCs/>
          <w:sz w:val="20"/>
          <w:szCs w:val="14"/>
          <w:lang w:val="fr-FR"/>
        </w:rPr>
      </w:pPr>
      <w:bookmarkStart w:id="1" w:name="_Toc437351612"/>
      <w:r w:rsidRPr="001937A2">
        <w:rPr>
          <w:b w:val="0"/>
          <w:bCs/>
          <w:i/>
          <w:iCs/>
          <w:sz w:val="20"/>
          <w:szCs w:val="14"/>
          <w:lang w:val="fr-FR"/>
        </w:rPr>
        <w:t xml:space="preserve">Paragraphes 7 </w:t>
      </w:r>
      <w:r>
        <w:rPr>
          <w:b w:val="0"/>
          <w:bCs/>
          <w:i/>
          <w:iCs/>
          <w:sz w:val="20"/>
          <w:szCs w:val="14"/>
          <w:lang w:val="fr-FR"/>
        </w:rPr>
        <w:t>à</w:t>
      </w:r>
      <w:r w:rsidRPr="001937A2">
        <w:rPr>
          <w:b w:val="0"/>
          <w:bCs/>
          <w:i/>
          <w:iCs/>
          <w:sz w:val="20"/>
          <w:szCs w:val="14"/>
          <w:lang w:val="fr-FR"/>
        </w:rPr>
        <w:t xml:space="preserve"> 7</w:t>
      </w:r>
      <w:r w:rsidR="00B9675C" w:rsidRPr="00B9675C">
        <w:rPr>
          <w:b w:val="0"/>
          <w:bCs/>
          <w:i/>
          <w:iCs/>
          <w:sz w:val="20"/>
          <w:szCs w:val="14"/>
          <w:lang w:val="fr-FR"/>
        </w:rPr>
        <w:t>.</w:t>
      </w:r>
      <w:r w:rsidRPr="001937A2">
        <w:rPr>
          <w:b w:val="0"/>
          <w:bCs/>
          <w:i/>
          <w:iCs/>
          <w:sz w:val="20"/>
          <w:szCs w:val="14"/>
          <w:lang w:val="fr-FR"/>
        </w:rPr>
        <w:t>1</w:t>
      </w:r>
      <w:r w:rsidR="00B9675C" w:rsidRPr="00B9675C">
        <w:rPr>
          <w:b w:val="0"/>
          <w:bCs/>
          <w:i/>
          <w:iCs/>
          <w:sz w:val="20"/>
          <w:szCs w:val="14"/>
          <w:lang w:val="fr-FR"/>
        </w:rPr>
        <w:t>.</w:t>
      </w:r>
      <w:r w:rsidRPr="001937A2">
        <w:rPr>
          <w:b w:val="0"/>
          <w:bCs/>
          <w:i/>
          <w:iCs/>
          <w:sz w:val="20"/>
          <w:szCs w:val="14"/>
          <w:lang w:val="fr-FR"/>
        </w:rPr>
        <w:t>1</w:t>
      </w:r>
      <w:r w:rsidRPr="001937A2">
        <w:rPr>
          <w:b w:val="0"/>
          <w:bCs/>
          <w:sz w:val="20"/>
          <w:szCs w:val="14"/>
          <w:lang w:val="fr-FR"/>
        </w:rPr>
        <w:t>, lire</w:t>
      </w:r>
      <w:r w:rsidR="00265975">
        <w:rPr>
          <w:b w:val="0"/>
          <w:bCs/>
          <w:sz w:val="20"/>
          <w:szCs w:val="14"/>
          <w:lang w:val="fr-FR"/>
        </w:rPr>
        <w:t> :</w:t>
      </w:r>
    </w:p>
    <w:p w14:paraId="4AA4EA07" w14:textId="093FE204" w:rsidR="00DA3B54" w:rsidRPr="001937A2" w:rsidRDefault="00DA3B54" w:rsidP="00DA3B54">
      <w:pPr>
        <w:pStyle w:val="HChG"/>
        <w:keepNext w:val="0"/>
        <w:keepLines w:val="0"/>
        <w:spacing w:before="0" w:after="120" w:line="240" w:lineRule="atLeast"/>
        <w:ind w:left="2268"/>
        <w:jc w:val="both"/>
        <w:rPr>
          <w:b w:val="0"/>
          <w:bCs/>
          <w:sz w:val="20"/>
          <w:szCs w:val="14"/>
          <w:lang w:val="fr-FR"/>
        </w:rPr>
      </w:pPr>
      <w:r w:rsidRPr="001937A2">
        <w:rPr>
          <w:b w:val="0"/>
          <w:bCs/>
          <w:sz w:val="20"/>
          <w:szCs w:val="14"/>
          <w:lang w:val="fr-FR"/>
        </w:rPr>
        <w:t>« 7</w:t>
      </w:r>
      <w:r w:rsidR="00B9675C" w:rsidRPr="00B9675C">
        <w:rPr>
          <w:b w:val="0"/>
          <w:bCs/>
          <w:sz w:val="20"/>
          <w:szCs w:val="14"/>
          <w:lang w:val="fr-FR"/>
        </w:rPr>
        <w:t>.</w:t>
      </w:r>
      <w:r w:rsidRPr="001937A2">
        <w:rPr>
          <w:b w:val="0"/>
          <w:bCs/>
          <w:sz w:val="20"/>
          <w:szCs w:val="14"/>
          <w:lang w:val="fr-FR"/>
        </w:rPr>
        <w:tab/>
      </w:r>
      <w:bookmarkEnd w:id="1"/>
      <w:r w:rsidRPr="001937A2">
        <w:rPr>
          <w:b w:val="0"/>
          <w:bCs/>
          <w:sz w:val="20"/>
          <w:szCs w:val="14"/>
          <w:lang w:val="fr-FR"/>
        </w:rPr>
        <w:t>Modification du type de dispositif d’aide à la vision vers l’arrière et extension de l’homologation</w:t>
      </w:r>
    </w:p>
    <w:p w14:paraId="33B2F20C" w14:textId="5DF16E9E" w:rsidR="00DA3B54" w:rsidRPr="001937A2" w:rsidRDefault="00DA3B54" w:rsidP="00DA3B54">
      <w:pPr>
        <w:pStyle w:val="SingleTxtG"/>
        <w:ind w:left="2268" w:hanging="1134"/>
        <w:rPr>
          <w:rFonts w:asciiTheme="majorBidi" w:hAnsiTheme="majorBidi" w:cstheme="majorBidi"/>
          <w:lang w:val="fr-FR"/>
        </w:rPr>
      </w:pPr>
      <w:r w:rsidRPr="001937A2">
        <w:rPr>
          <w:lang w:val="fr-FR"/>
        </w:rPr>
        <w:t>7</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 xml:space="preserve">Toute modification apportée à un type de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existant, y compris sa fixation à la carrosserie, doit être portée à la connaissance de l’autorité d’homologation de type qui a accordé l’homologation de type à ce dispositif</w:t>
      </w:r>
      <w:r w:rsidR="00B9675C" w:rsidRPr="00B9675C">
        <w:rPr>
          <w:rFonts w:asciiTheme="majorBidi" w:hAnsiTheme="majorBidi" w:cstheme="majorBidi"/>
          <w:lang w:val="fr-FR"/>
        </w:rPr>
        <w:t>.</w:t>
      </w:r>
      <w:r w:rsidRPr="001937A2">
        <w:rPr>
          <w:rFonts w:asciiTheme="majorBidi" w:hAnsiTheme="majorBidi" w:cstheme="majorBidi"/>
          <w:lang w:val="fr-FR"/>
        </w:rPr>
        <w:t xml:space="preserve"> L’autorité d’homologation de type doit alors :</w:t>
      </w:r>
    </w:p>
    <w:p w14:paraId="72FC9896" w14:textId="77777777" w:rsidR="00DA3B54" w:rsidRPr="001937A2" w:rsidRDefault="00DA3B54" w:rsidP="00DA3B54">
      <w:pPr>
        <w:pStyle w:val="SingleTxtG"/>
        <w:ind w:left="2835" w:hanging="567"/>
        <w:rPr>
          <w:lang w:val="fr-FR"/>
        </w:rPr>
      </w:pPr>
      <w:r w:rsidRPr="001937A2">
        <w:rPr>
          <w:rFonts w:asciiTheme="majorBidi" w:hAnsiTheme="majorBidi" w:cstheme="majorBidi"/>
          <w:lang w:val="fr-FR"/>
        </w:rPr>
        <w:t>a)</w:t>
      </w:r>
      <w:r w:rsidRPr="001937A2">
        <w:rPr>
          <w:rFonts w:asciiTheme="majorBidi" w:hAnsiTheme="majorBidi" w:cstheme="majorBidi"/>
          <w:lang w:val="fr-FR"/>
        </w:rPr>
        <w:tab/>
        <w:t>Décider, en consultation avec le fabricant, qu’il convient d’accorder une nouvelle homologation de type ; ou</w:t>
      </w:r>
    </w:p>
    <w:p w14:paraId="5F76B7B7" w14:textId="6D67B98A" w:rsidR="00DA3B54" w:rsidRPr="001937A2" w:rsidRDefault="00DA3B54" w:rsidP="00DA3B54">
      <w:pPr>
        <w:pStyle w:val="SingleTxtG"/>
        <w:ind w:left="2835" w:hanging="567"/>
        <w:rPr>
          <w:lang w:val="fr-FR"/>
        </w:rPr>
      </w:pPr>
      <w:r w:rsidRPr="001937A2">
        <w:rPr>
          <w:lang w:val="fr-FR"/>
        </w:rPr>
        <w:t>b)</w:t>
      </w:r>
      <w:r w:rsidRPr="001937A2">
        <w:rPr>
          <w:lang w:val="fr-FR"/>
        </w:rPr>
        <w:tab/>
        <w:t>Appliquer la procédure prévue au paragraphe 7</w:t>
      </w:r>
      <w:r w:rsidR="00B9675C" w:rsidRPr="00B9675C">
        <w:rPr>
          <w:lang w:val="fr-FR"/>
        </w:rPr>
        <w:t>.</w:t>
      </w:r>
      <w:r w:rsidRPr="001937A2">
        <w:rPr>
          <w:lang w:val="fr-FR"/>
        </w:rPr>
        <w:t>1</w:t>
      </w:r>
      <w:r w:rsidR="00B9675C" w:rsidRPr="00B9675C">
        <w:rPr>
          <w:lang w:val="fr-FR"/>
        </w:rPr>
        <w:t>.</w:t>
      </w:r>
      <w:r w:rsidRPr="001937A2">
        <w:rPr>
          <w:lang w:val="fr-FR"/>
        </w:rPr>
        <w:t>1 (Révision) et, le cas échéant, la procédure prévue au paragraphe 7</w:t>
      </w:r>
      <w:r w:rsidR="00B9675C" w:rsidRPr="00B9675C">
        <w:rPr>
          <w:lang w:val="fr-FR"/>
        </w:rPr>
        <w:t>.</w:t>
      </w:r>
      <w:r w:rsidRPr="001937A2">
        <w:rPr>
          <w:lang w:val="fr-FR"/>
        </w:rPr>
        <w:t>1</w:t>
      </w:r>
      <w:r w:rsidR="00B9675C" w:rsidRPr="00B9675C">
        <w:rPr>
          <w:lang w:val="fr-FR"/>
        </w:rPr>
        <w:t>.</w:t>
      </w:r>
      <w:r w:rsidRPr="001937A2">
        <w:rPr>
          <w:lang w:val="fr-FR"/>
        </w:rPr>
        <w:t>2 (Extension)</w:t>
      </w:r>
      <w:r w:rsidR="00B9675C" w:rsidRPr="00B9675C">
        <w:rPr>
          <w:lang w:val="fr-FR"/>
        </w:rPr>
        <w:t>.</w:t>
      </w:r>
    </w:p>
    <w:p w14:paraId="6872BFD2" w14:textId="24856D72" w:rsidR="00DA3B54" w:rsidRPr="001937A2" w:rsidRDefault="00DA3B54" w:rsidP="00DA3B54">
      <w:pPr>
        <w:pStyle w:val="SingleTxtG"/>
        <w:ind w:left="2268" w:hanging="1134"/>
        <w:rPr>
          <w:lang w:val="fr-FR"/>
        </w:rPr>
      </w:pPr>
      <w:r w:rsidRPr="001937A2">
        <w:rPr>
          <w:lang w:val="fr-FR"/>
        </w:rPr>
        <w:t>7</w:t>
      </w:r>
      <w:r w:rsidR="00B9675C" w:rsidRPr="00B9675C">
        <w:rPr>
          <w:lang w:val="fr-FR"/>
        </w:rPr>
        <w:t>.</w:t>
      </w:r>
      <w:r w:rsidRPr="001937A2">
        <w:rPr>
          <w:lang w:val="fr-FR"/>
        </w:rPr>
        <w:t>1</w:t>
      </w:r>
      <w:r w:rsidR="00B9675C" w:rsidRPr="00B9675C">
        <w:rPr>
          <w:lang w:val="fr-FR"/>
        </w:rPr>
        <w:t>.</w:t>
      </w:r>
      <w:r w:rsidRPr="001937A2">
        <w:rPr>
          <w:lang w:val="fr-FR"/>
        </w:rPr>
        <w:t>1</w:t>
      </w:r>
      <w:r w:rsidRPr="001937A2">
        <w:rPr>
          <w:lang w:val="fr-FR"/>
        </w:rPr>
        <w:tab/>
        <w:t>Révision</w:t>
      </w:r>
    </w:p>
    <w:p w14:paraId="1535BB0D" w14:textId="6502B5EF" w:rsidR="00DA3B54" w:rsidRPr="001937A2" w:rsidRDefault="00DA3B54" w:rsidP="00DA3B54">
      <w:pPr>
        <w:pStyle w:val="SingleTxtG"/>
        <w:ind w:left="2268"/>
        <w:rPr>
          <w:rFonts w:asciiTheme="majorBidi" w:hAnsiTheme="majorBidi" w:cstheme="majorBidi"/>
          <w:lang w:val="fr-FR"/>
        </w:rPr>
      </w:pPr>
      <w:r w:rsidRPr="001937A2">
        <w:rPr>
          <w:rFonts w:asciiTheme="majorBidi" w:hAnsiTheme="majorBidi" w:cstheme="majorBidi"/>
          <w:lang w:val="fr-FR"/>
        </w:rPr>
        <w:tab/>
        <w:t xml:space="preserve">Lorsque des renseignements consignés dans le dossier d’information ont changé et que l’autorité d’homologation de type considère que les modifications apportées ne risquent pas d’avoir de conséquences négatives notables, et qu’en tout cas le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continue de satisfaire aux prescriptions, la modification doit être considérée comme une </w:t>
      </w:r>
      <w:r w:rsidRPr="001937A2">
        <w:rPr>
          <w:lang w:val="fr-FR"/>
        </w:rPr>
        <w:t>“</w:t>
      </w:r>
      <w:r w:rsidRPr="001937A2">
        <w:rPr>
          <w:rFonts w:asciiTheme="majorBidi" w:hAnsiTheme="majorBidi" w:cstheme="majorBidi"/>
          <w:lang w:val="fr-FR"/>
        </w:rPr>
        <w:t>révision</w:t>
      </w:r>
      <w:r w:rsidRPr="001937A2">
        <w:rPr>
          <w:lang w:val="fr-FR"/>
        </w:rPr>
        <w:t>”</w:t>
      </w:r>
      <w:r w:rsidR="00B9675C" w:rsidRPr="00B9675C">
        <w:rPr>
          <w:rFonts w:asciiTheme="majorBidi" w:hAnsiTheme="majorBidi" w:cstheme="majorBidi"/>
          <w:lang w:val="fr-FR"/>
        </w:rPr>
        <w:t>.</w:t>
      </w:r>
    </w:p>
    <w:p w14:paraId="49559A71" w14:textId="4D1852F6" w:rsidR="00DA3B54" w:rsidRPr="001937A2" w:rsidRDefault="00DA3B54" w:rsidP="00DA3B54">
      <w:pPr>
        <w:pStyle w:val="SingleTxtG"/>
        <w:ind w:left="2268"/>
        <w:rPr>
          <w:rFonts w:asciiTheme="majorBidi" w:hAnsiTheme="majorBidi" w:cstheme="majorBidi"/>
          <w:lang w:val="fr-FR"/>
        </w:rPr>
      </w:pPr>
      <w:r w:rsidRPr="001937A2">
        <w:rPr>
          <w:rFonts w:asciiTheme="majorBidi" w:hAnsiTheme="majorBidi" w:cstheme="majorBidi"/>
          <w:bCs/>
          <w:lang w:val="fr-FR"/>
        </w:rPr>
        <w:tab/>
        <w:t xml:space="preserve">En pareil cas, l’autorité d’homologation de type doit publier de nouveau, </w:t>
      </w:r>
      <w:r w:rsidRPr="001937A2">
        <w:rPr>
          <w:rFonts w:asciiTheme="majorBidi" w:hAnsiTheme="majorBidi" w:cstheme="majorBidi"/>
          <w:lang w:val="fr-FR"/>
        </w:rPr>
        <w:t>selon que</w:t>
      </w:r>
      <w:r w:rsidRPr="001937A2">
        <w:rPr>
          <w:rFonts w:asciiTheme="majorBidi" w:hAnsiTheme="majorBidi" w:cstheme="majorBidi"/>
          <w:bCs/>
          <w:lang w:val="fr-FR"/>
        </w:rPr>
        <w:t xml:space="preserve"> de besoin, les pages révisées du dossier d’information, en faisant clairement apparaître sur chacune d’elles la nature des modifications et la date de republication</w:t>
      </w:r>
      <w:r w:rsidR="00B9675C" w:rsidRPr="00B9675C">
        <w:rPr>
          <w:rFonts w:asciiTheme="majorBidi" w:hAnsiTheme="majorBidi" w:cstheme="majorBidi"/>
          <w:bCs/>
          <w:lang w:val="fr-FR"/>
        </w:rPr>
        <w:t>.</w:t>
      </w:r>
      <w:r w:rsidRPr="001937A2">
        <w:rPr>
          <w:rFonts w:asciiTheme="majorBidi" w:hAnsiTheme="majorBidi" w:cstheme="majorBidi"/>
          <w:bCs/>
          <w:lang w:val="fr-FR"/>
        </w:rPr>
        <w:t xml:space="preserve"> Une version récapitulative et actualisée du dossier d’information, accompagnée d’une description détaillée de la modification, est réputée satisfaire à cette exigence</w:t>
      </w:r>
      <w:r w:rsidR="00B9675C" w:rsidRPr="00B9675C">
        <w:rPr>
          <w:rFonts w:asciiTheme="majorBidi" w:hAnsiTheme="majorBidi" w:cstheme="majorBidi"/>
          <w:bCs/>
          <w:lang w:val="fr-FR"/>
        </w:rPr>
        <w:t>.</w:t>
      </w:r>
      <w:r w:rsidRPr="001937A2">
        <w:rPr>
          <w:rFonts w:asciiTheme="majorBidi" w:hAnsiTheme="majorBidi" w:cstheme="majorBidi"/>
          <w:bCs/>
          <w:lang w:val="fr-FR"/>
        </w:rPr>
        <w:t> »</w:t>
      </w:r>
      <w:r w:rsidR="00B9675C" w:rsidRPr="00B9675C">
        <w:rPr>
          <w:rFonts w:asciiTheme="majorBidi" w:hAnsiTheme="majorBidi" w:cstheme="majorBidi"/>
          <w:bCs/>
          <w:lang w:val="fr-FR"/>
        </w:rPr>
        <w:t>.</w:t>
      </w:r>
    </w:p>
    <w:p w14:paraId="7412CE25" w14:textId="0A0D079E"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 8</w:t>
      </w:r>
      <w:r w:rsidR="00B9675C" w:rsidRPr="00B9675C">
        <w:rPr>
          <w:rFonts w:asciiTheme="majorBidi" w:hAnsiTheme="majorBidi" w:cstheme="majorBidi"/>
          <w:i/>
          <w:iCs/>
          <w:lang w:val="fr-FR"/>
        </w:rPr>
        <w:t>.</w:t>
      </w:r>
      <w:r w:rsidRPr="001937A2">
        <w:rPr>
          <w:rFonts w:asciiTheme="majorBidi" w:hAnsiTheme="majorBidi" w:cstheme="majorBidi"/>
          <w:i/>
          <w:iCs/>
          <w:lang w:val="fr-FR"/>
        </w:rPr>
        <w:t>2</w:t>
      </w:r>
      <w:r w:rsidRPr="001937A2">
        <w:rPr>
          <w:rFonts w:asciiTheme="majorBidi" w:hAnsiTheme="majorBidi" w:cstheme="majorBidi"/>
          <w:lang w:val="fr-FR"/>
        </w:rPr>
        <w:t>, lire :</w:t>
      </w:r>
    </w:p>
    <w:p w14:paraId="107B4D44" w14:textId="270C1F4C"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8</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t xml:space="preserve">Tout dispositif </w:t>
      </w:r>
      <w:bookmarkStart w:id="2" w:name="_Hlk63935633"/>
      <w:r w:rsidRPr="001937A2">
        <w:rPr>
          <w:iCs/>
          <w:lang w:val="fr-FR"/>
        </w:rPr>
        <w:t>d’aide à la vision</w:t>
      </w:r>
      <w:r w:rsidRPr="001937A2">
        <w:rPr>
          <w:rFonts w:asciiTheme="majorBidi" w:hAnsiTheme="majorBidi" w:cstheme="majorBidi"/>
          <w:lang w:val="fr-FR"/>
        </w:rPr>
        <w:t xml:space="preserve"> </w:t>
      </w:r>
      <w:bookmarkEnd w:id="2"/>
      <w:r w:rsidRPr="001937A2">
        <w:rPr>
          <w:lang w:val="fr-FR"/>
        </w:rPr>
        <w:t>vers</w:t>
      </w:r>
      <w:r w:rsidRPr="001937A2">
        <w:rPr>
          <w:iCs/>
          <w:lang w:val="fr-FR"/>
        </w:rPr>
        <w:t xml:space="preserve"> l’arrière</w:t>
      </w:r>
      <w:r w:rsidRPr="001937A2">
        <w:rPr>
          <w:rFonts w:asciiTheme="majorBidi" w:hAnsiTheme="majorBidi" w:cstheme="majorBidi"/>
          <w:lang w:val="fr-FR"/>
        </w:rPr>
        <w:t xml:space="preserve"> homologué en vertu du présent Règlement doit être fabriqué de façon à être conforme au type homologué et à satisfaire aux prescriptions du paragraphe 6 ci-dessus</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654FEBDD" w14:textId="486D0CEF"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i/>
          <w:iCs/>
          <w:lang w:val="fr-FR"/>
        </w:rPr>
        <w:t>Paragraphe 9</w:t>
      </w:r>
      <w:r w:rsidR="00B9675C" w:rsidRPr="00B9675C">
        <w:rPr>
          <w:rFonts w:asciiTheme="majorBidi" w:hAnsiTheme="majorBidi" w:cstheme="majorBidi"/>
          <w:i/>
          <w:iCs/>
          <w:lang w:val="fr-FR"/>
        </w:rPr>
        <w:t>.</w:t>
      </w:r>
      <w:r w:rsidRPr="001937A2">
        <w:rPr>
          <w:rFonts w:asciiTheme="majorBidi" w:hAnsiTheme="majorBidi" w:cstheme="majorBidi"/>
          <w:i/>
          <w:iCs/>
          <w:lang w:val="fr-FR"/>
        </w:rPr>
        <w:t>1</w:t>
      </w:r>
      <w:r w:rsidRPr="001937A2">
        <w:rPr>
          <w:rFonts w:asciiTheme="majorBidi" w:hAnsiTheme="majorBidi" w:cstheme="majorBidi"/>
          <w:lang w:val="fr-FR"/>
        </w:rPr>
        <w:t>, lire :</w:t>
      </w:r>
    </w:p>
    <w:p w14:paraId="46186609" w14:textId="26614C01"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9</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L’homologation délivrée pour un type de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en vertu du présent Règlement peut être retirée si les prescriptions énoncées au paragraphe 8</w:t>
      </w:r>
      <w:r w:rsidR="00B9675C" w:rsidRPr="00B9675C">
        <w:rPr>
          <w:rFonts w:asciiTheme="majorBidi" w:hAnsiTheme="majorBidi" w:cstheme="majorBidi"/>
          <w:lang w:val="fr-FR"/>
        </w:rPr>
        <w:t>.</w:t>
      </w:r>
      <w:r w:rsidRPr="001937A2">
        <w:rPr>
          <w:rFonts w:asciiTheme="majorBidi" w:hAnsiTheme="majorBidi" w:cstheme="majorBidi"/>
          <w:lang w:val="fr-FR"/>
        </w:rPr>
        <w:t>1 ci-dessus ne sont pas respectées ou si le dispositif ne satisfait pas aux dispositions du paragraphe 8</w:t>
      </w:r>
      <w:r w:rsidR="00B9675C" w:rsidRPr="00B9675C">
        <w:rPr>
          <w:rFonts w:asciiTheme="majorBidi" w:hAnsiTheme="majorBidi" w:cstheme="majorBidi"/>
          <w:lang w:val="fr-FR"/>
        </w:rPr>
        <w:t>.</w:t>
      </w:r>
      <w:r w:rsidRPr="001937A2">
        <w:rPr>
          <w:rFonts w:asciiTheme="majorBidi" w:hAnsiTheme="majorBidi" w:cstheme="majorBidi"/>
          <w:lang w:val="fr-FR"/>
        </w:rPr>
        <w:t>2 ci-dessus</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310F3E90" w14:textId="77777777" w:rsidR="00DA3B54" w:rsidRPr="001937A2" w:rsidRDefault="00DA3B54" w:rsidP="00DA3B54">
      <w:pPr>
        <w:pStyle w:val="SingleTxtG"/>
        <w:keepNext/>
        <w:ind w:left="2268" w:hanging="1134"/>
        <w:rPr>
          <w:rFonts w:asciiTheme="majorBidi" w:hAnsiTheme="majorBidi" w:cstheme="majorBidi"/>
          <w:lang w:val="fr-FR"/>
        </w:rPr>
      </w:pPr>
      <w:bookmarkStart w:id="3" w:name="_Toc437351615"/>
      <w:r w:rsidRPr="001937A2">
        <w:rPr>
          <w:rFonts w:asciiTheme="majorBidi" w:hAnsiTheme="majorBidi" w:cstheme="majorBidi"/>
          <w:i/>
          <w:iCs/>
          <w:lang w:val="fr-FR"/>
        </w:rPr>
        <w:lastRenderedPageBreak/>
        <w:t>Paragraphe 10</w:t>
      </w:r>
      <w:r w:rsidRPr="001937A2">
        <w:rPr>
          <w:rFonts w:asciiTheme="majorBidi" w:hAnsiTheme="majorBidi" w:cstheme="majorBidi"/>
          <w:lang w:val="fr-FR"/>
        </w:rPr>
        <w:t>, lire :</w:t>
      </w:r>
    </w:p>
    <w:p w14:paraId="30DFE53E" w14:textId="05C4A5CB" w:rsidR="00DA3B54" w:rsidRPr="001937A2" w:rsidRDefault="00DA3B54" w:rsidP="00DA3B54">
      <w:pPr>
        <w:pStyle w:val="HChG"/>
        <w:ind w:left="2268"/>
        <w:rPr>
          <w:lang w:val="fr-FR"/>
        </w:rPr>
      </w:pPr>
      <w:r w:rsidRPr="001937A2">
        <w:rPr>
          <w:b w:val="0"/>
          <w:bCs/>
          <w:sz w:val="20"/>
          <w:lang w:val="fr-FR"/>
        </w:rPr>
        <w:t>« </w:t>
      </w:r>
      <w:r w:rsidRPr="001937A2">
        <w:rPr>
          <w:lang w:val="fr-FR"/>
        </w:rPr>
        <w:t>10</w:t>
      </w:r>
      <w:r w:rsidR="00B9675C" w:rsidRPr="00B9675C">
        <w:rPr>
          <w:lang w:val="fr-FR"/>
        </w:rPr>
        <w:t>.</w:t>
      </w:r>
      <w:r w:rsidRPr="001937A2">
        <w:rPr>
          <w:lang w:val="fr-FR"/>
        </w:rPr>
        <w:tab/>
      </w:r>
      <w:r w:rsidRPr="001937A2">
        <w:rPr>
          <w:lang w:val="fr-FR"/>
        </w:rPr>
        <w:tab/>
        <w:t>Arrêt définitif de la production</w:t>
      </w:r>
      <w:bookmarkEnd w:id="3"/>
    </w:p>
    <w:p w14:paraId="186A4794" w14:textId="2ADCB04B" w:rsidR="00DA3B54" w:rsidRPr="001937A2" w:rsidRDefault="00DA3B54" w:rsidP="00DA3B54">
      <w:pPr>
        <w:pStyle w:val="SingleTxtG"/>
        <w:ind w:left="2268"/>
        <w:rPr>
          <w:rFonts w:asciiTheme="majorBidi" w:hAnsiTheme="majorBidi" w:cstheme="majorBidi"/>
          <w:lang w:val="fr-FR"/>
        </w:rPr>
      </w:pPr>
      <w:r w:rsidRPr="001937A2">
        <w:rPr>
          <w:rFonts w:asciiTheme="majorBidi" w:hAnsiTheme="majorBidi" w:cstheme="majorBidi"/>
          <w:lang w:val="fr-FR"/>
        </w:rPr>
        <w:tab/>
        <w:t xml:space="preserve">Si le détenteur d’une homologation cesse totalement la production d’un type de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homologué conformément au présent Règlement, il doit en informer l’autorité d’homologation de type ayant délivré l’homologation qui, à son tour, doit en aviser les autres Parties à l’Accord appliquant le</w:t>
      </w:r>
      <w:r w:rsidRPr="001937A2">
        <w:rPr>
          <w:lang w:val="fr-FR"/>
        </w:rPr>
        <w:t xml:space="preserve"> </w:t>
      </w:r>
      <w:r w:rsidRPr="001937A2">
        <w:rPr>
          <w:rFonts w:asciiTheme="majorBidi" w:hAnsiTheme="majorBidi" w:cstheme="majorBidi"/>
          <w:lang w:val="fr-FR"/>
        </w:rPr>
        <w:t xml:space="preserve">présent Règlement par l’envoi d’une copie de la fiche d’homologation portant à la fin, en gros caractères, la mention signée et datée </w:t>
      </w:r>
      <w:r w:rsidRPr="001937A2">
        <w:rPr>
          <w:lang w:val="fr-FR"/>
        </w:rPr>
        <w:t>“</w:t>
      </w:r>
      <w:r w:rsidRPr="001937A2">
        <w:rPr>
          <w:rFonts w:asciiTheme="majorBidi" w:hAnsiTheme="majorBidi" w:cstheme="majorBidi"/>
          <w:lang w:val="fr-FR"/>
        </w:rPr>
        <w:t>PRODUCTION ARRÊTÉE</w:t>
      </w:r>
      <w:r w:rsidRPr="001937A2">
        <w:rPr>
          <w:lang w:val="fr-FR"/>
        </w:rPr>
        <w:t>”</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4048BA41" w14:textId="77777777"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i/>
          <w:iCs/>
          <w:lang w:val="fr-FR"/>
        </w:rPr>
        <w:t>Titre de la deuxième partie</w:t>
      </w:r>
      <w:r w:rsidRPr="001937A2">
        <w:rPr>
          <w:rFonts w:asciiTheme="majorBidi" w:hAnsiTheme="majorBidi" w:cstheme="majorBidi"/>
          <w:lang w:val="fr-FR"/>
        </w:rPr>
        <w:t>, lire :</w:t>
      </w:r>
    </w:p>
    <w:p w14:paraId="411E2003" w14:textId="668B610C" w:rsidR="00DA3B54" w:rsidRPr="001937A2" w:rsidRDefault="00DA3B54" w:rsidP="00DA3B54">
      <w:pPr>
        <w:pStyle w:val="SingleTxtG"/>
        <w:jc w:val="left"/>
        <w:rPr>
          <w:b/>
          <w:bCs/>
          <w:szCs w:val="14"/>
          <w:lang w:val="fr-FR"/>
        </w:rPr>
      </w:pPr>
      <w:r w:rsidRPr="001937A2">
        <w:rPr>
          <w:szCs w:val="14"/>
          <w:lang w:val="fr-FR"/>
        </w:rPr>
        <w:t>« </w:t>
      </w:r>
      <w:r w:rsidRPr="001937A2">
        <w:rPr>
          <w:b/>
          <w:bCs/>
          <w:sz w:val="28"/>
          <w:lang w:val="fr-FR"/>
        </w:rPr>
        <w:t>D</w:t>
      </w:r>
      <w:r w:rsidRPr="001937A2">
        <w:rPr>
          <w:rFonts w:asciiTheme="majorBidi" w:hAnsiTheme="majorBidi" w:cstheme="majorBidi"/>
          <w:b/>
          <w:bCs/>
          <w:sz w:val="28"/>
          <w:szCs w:val="28"/>
          <w:lang w:val="fr-FR"/>
        </w:rPr>
        <w:t>euxième p</w:t>
      </w:r>
      <w:r w:rsidRPr="001937A2">
        <w:rPr>
          <w:b/>
          <w:bCs/>
          <w:sz w:val="28"/>
          <w:lang w:val="fr-FR"/>
        </w:rPr>
        <w:t xml:space="preserve">artie </w:t>
      </w:r>
      <w:r w:rsidRPr="001937A2">
        <w:rPr>
          <w:b/>
          <w:bCs/>
          <w:sz w:val="28"/>
          <w:lang w:val="fr-FR"/>
        </w:rPr>
        <w:br/>
        <w:t xml:space="preserve">Montage des dispositifs d’aide à la vision </w:t>
      </w:r>
      <w:r w:rsidRPr="001937A2">
        <w:rPr>
          <w:b/>
          <w:bCs/>
          <w:sz w:val="28"/>
          <w:lang w:val="fr-FR"/>
        </w:rPr>
        <w:br/>
      </w:r>
      <w:r w:rsidRPr="001937A2">
        <w:rPr>
          <w:rFonts w:asciiTheme="majorBidi" w:hAnsiTheme="majorBidi" w:cstheme="majorBidi"/>
          <w:b/>
          <w:bCs/>
          <w:sz w:val="28"/>
          <w:szCs w:val="28"/>
          <w:lang w:val="fr-FR"/>
        </w:rPr>
        <w:t xml:space="preserve">ou de détection </w:t>
      </w:r>
      <w:r w:rsidRPr="001937A2">
        <w:rPr>
          <w:b/>
          <w:bCs/>
          <w:sz w:val="28"/>
          <w:szCs w:val="28"/>
          <w:lang w:val="fr-FR"/>
        </w:rPr>
        <w:t>vers</w:t>
      </w:r>
      <w:r w:rsidRPr="001937A2">
        <w:rPr>
          <w:b/>
          <w:bCs/>
          <w:sz w:val="28"/>
          <w:lang w:val="fr-FR"/>
        </w:rPr>
        <w:t xml:space="preserve"> l’arrière</w:t>
      </w:r>
      <w:r w:rsidRPr="001937A2">
        <w:rPr>
          <w:szCs w:val="14"/>
          <w:lang w:val="fr-FR"/>
        </w:rPr>
        <w:t> »</w:t>
      </w:r>
      <w:r w:rsidR="00B9675C" w:rsidRPr="00B9675C">
        <w:rPr>
          <w:szCs w:val="14"/>
          <w:lang w:val="fr-FR"/>
        </w:rPr>
        <w:t>.</w:t>
      </w:r>
    </w:p>
    <w:p w14:paraId="3BBEE91C" w14:textId="118D5993" w:rsidR="00DA3B54" w:rsidRPr="001937A2" w:rsidRDefault="00DA3B54" w:rsidP="00DA3B54">
      <w:pPr>
        <w:tabs>
          <w:tab w:val="left" w:pos="709"/>
          <w:tab w:val="right" w:pos="993"/>
          <w:tab w:val="left" w:pos="1843"/>
          <w:tab w:val="right" w:pos="8505"/>
          <w:tab w:val="left" w:leader="dot" w:pos="8929"/>
        </w:tabs>
        <w:spacing w:after="120"/>
        <w:ind w:left="1701" w:right="1133" w:hanging="567"/>
        <w:rPr>
          <w:iCs/>
          <w:lang w:val="fr-FR"/>
        </w:rPr>
      </w:pPr>
      <w:r w:rsidRPr="001937A2">
        <w:rPr>
          <w:i/>
          <w:iCs/>
          <w:lang w:val="fr-FR"/>
        </w:rPr>
        <w:t>Paragraphe 12</w:t>
      </w:r>
      <w:r w:rsidR="00B9675C" w:rsidRPr="00B9675C">
        <w:rPr>
          <w:i/>
          <w:iCs/>
          <w:lang w:val="fr-FR"/>
        </w:rPr>
        <w:t>.</w:t>
      </w:r>
      <w:r w:rsidRPr="001937A2">
        <w:rPr>
          <w:i/>
          <w:iCs/>
          <w:lang w:val="fr-FR"/>
        </w:rPr>
        <w:t>3</w:t>
      </w:r>
      <w:r w:rsidR="00B9675C" w:rsidRPr="00B9675C">
        <w:rPr>
          <w:i/>
          <w:iCs/>
          <w:lang w:val="fr-FR"/>
        </w:rPr>
        <w:t>.</w:t>
      </w:r>
      <w:r w:rsidRPr="001937A2">
        <w:rPr>
          <w:i/>
          <w:iCs/>
          <w:lang w:val="fr-FR"/>
        </w:rPr>
        <w:t>1</w:t>
      </w:r>
      <w:r w:rsidRPr="001937A2">
        <w:rPr>
          <w:iCs/>
          <w:lang w:val="fr-FR"/>
        </w:rPr>
        <w:t>,</w:t>
      </w:r>
      <w:r w:rsidRPr="001937A2">
        <w:rPr>
          <w:i/>
          <w:lang w:val="fr-FR"/>
        </w:rPr>
        <w:t xml:space="preserve"> </w:t>
      </w:r>
      <w:r w:rsidRPr="001937A2">
        <w:rPr>
          <w:lang w:val="fr-FR"/>
        </w:rPr>
        <w:t>lire :</w:t>
      </w:r>
    </w:p>
    <w:p w14:paraId="26019EBB" w14:textId="1B4B9660" w:rsidR="00DA3B54" w:rsidRPr="001937A2" w:rsidRDefault="00DA3B54" w:rsidP="00DA3B54">
      <w:pPr>
        <w:pStyle w:val="SingleTxtG"/>
        <w:ind w:left="2268" w:hanging="1134"/>
        <w:rPr>
          <w:lang w:val="fr-FR" w:eastAsia="ja-JP"/>
        </w:rPr>
      </w:pPr>
      <w:r w:rsidRPr="001937A2">
        <w:rPr>
          <w:lang w:val="fr-FR"/>
        </w:rPr>
        <w:t>« 12</w:t>
      </w:r>
      <w:r w:rsidR="00B9675C" w:rsidRPr="00B9675C">
        <w:rPr>
          <w:lang w:val="fr-FR"/>
        </w:rPr>
        <w:t>.</w:t>
      </w:r>
      <w:r w:rsidRPr="001937A2">
        <w:rPr>
          <w:lang w:val="fr-FR"/>
        </w:rPr>
        <w:t>3</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 xml:space="preserve">Type de dispositif d’aide à la vision ou de détection </w:t>
      </w:r>
      <w:r w:rsidRPr="001937A2">
        <w:rPr>
          <w:lang w:val="fr-FR"/>
        </w:rPr>
        <w:t>vers</w:t>
      </w:r>
      <w:r w:rsidRPr="001937A2">
        <w:rPr>
          <w:rFonts w:asciiTheme="majorBidi" w:hAnsiTheme="majorBidi" w:cstheme="majorBidi"/>
          <w:lang w:val="fr-FR"/>
        </w:rPr>
        <w:t xml:space="preserve"> l’arrière</w:t>
      </w:r>
      <w:r w:rsidRPr="001937A2">
        <w:rPr>
          <w:lang w:val="fr-FR" w:eastAsia="ja-JP"/>
        </w:rPr>
        <w:t> ; »</w:t>
      </w:r>
      <w:r w:rsidR="00B9675C" w:rsidRPr="00B9675C">
        <w:rPr>
          <w:lang w:val="fr-FR" w:eastAsia="ja-JP"/>
        </w:rPr>
        <w:t>.</w:t>
      </w:r>
    </w:p>
    <w:p w14:paraId="27333152" w14:textId="238D815B" w:rsidR="00DA3B54" w:rsidRPr="001937A2" w:rsidRDefault="00DA3B54" w:rsidP="00DA3B54">
      <w:pPr>
        <w:pStyle w:val="SingleTxtG"/>
        <w:ind w:left="2268" w:hanging="1134"/>
        <w:rPr>
          <w:lang w:val="fr-FR" w:eastAsia="ja-JP"/>
        </w:rPr>
      </w:pPr>
      <w:r w:rsidRPr="001937A2">
        <w:rPr>
          <w:i/>
          <w:iCs/>
          <w:lang w:val="fr-FR" w:eastAsia="ja-JP"/>
        </w:rPr>
        <w:t xml:space="preserve">Ajouter </w:t>
      </w:r>
      <w:r>
        <w:rPr>
          <w:i/>
          <w:iCs/>
          <w:lang w:val="fr-FR" w:eastAsia="ja-JP"/>
        </w:rPr>
        <w:t>le</w:t>
      </w:r>
      <w:r w:rsidRPr="001937A2">
        <w:rPr>
          <w:i/>
          <w:iCs/>
          <w:lang w:val="fr-FR" w:eastAsia="ja-JP"/>
        </w:rPr>
        <w:t xml:space="preserve"> nouveau paragraphe 12</w:t>
      </w:r>
      <w:r w:rsidR="00B9675C" w:rsidRPr="00B9675C">
        <w:rPr>
          <w:i/>
          <w:iCs/>
          <w:lang w:val="fr-FR" w:eastAsia="ja-JP"/>
        </w:rPr>
        <w:t>.</w:t>
      </w:r>
      <w:r w:rsidRPr="001937A2">
        <w:rPr>
          <w:i/>
          <w:iCs/>
          <w:lang w:val="fr-FR" w:eastAsia="ja-JP"/>
        </w:rPr>
        <w:t>9</w:t>
      </w:r>
      <w:r w:rsidRPr="001937A2">
        <w:rPr>
          <w:lang w:val="fr-FR" w:eastAsia="ja-JP"/>
        </w:rPr>
        <w:t xml:space="preserve">, </w:t>
      </w:r>
      <w:r>
        <w:rPr>
          <w:lang w:val="fr-FR" w:eastAsia="ja-JP"/>
        </w:rPr>
        <w:t xml:space="preserve">libellé </w:t>
      </w:r>
      <w:r w:rsidRPr="001937A2">
        <w:rPr>
          <w:lang w:val="fr-FR" w:eastAsia="ja-JP"/>
        </w:rPr>
        <w:t>comme suit :</w:t>
      </w:r>
    </w:p>
    <w:p w14:paraId="71F7D1E8" w14:textId="7F632E34" w:rsidR="00DA3B54" w:rsidRPr="001937A2" w:rsidRDefault="00DA3B54" w:rsidP="00DA3B54">
      <w:pPr>
        <w:pStyle w:val="SingleTxtG"/>
        <w:ind w:left="2268" w:hanging="1134"/>
        <w:rPr>
          <w:rFonts w:asciiTheme="majorBidi" w:hAnsiTheme="majorBidi" w:cstheme="majorBidi"/>
          <w:lang w:val="fr-FR"/>
        </w:rPr>
      </w:pPr>
      <w:r w:rsidRPr="001937A2">
        <w:rPr>
          <w:lang w:val="fr-FR" w:eastAsia="ja-JP"/>
        </w:rPr>
        <w:t>« 12</w:t>
      </w:r>
      <w:r w:rsidR="00B9675C" w:rsidRPr="00B9675C">
        <w:rPr>
          <w:lang w:val="fr-FR" w:eastAsia="ja-JP"/>
        </w:rPr>
        <w:t>.</w:t>
      </w:r>
      <w:r w:rsidRPr="001937A2">
        <w:rPr>
          <w:lang w:val="fr-FR" w:eastAsia="ja-JP"/>
        </w:rPr>
        <w:t>9</w:t>
      </w:r>
      <w:r w:rsidRPr="001937A2">
        <w:rPr>
          <w:lang w:val="fr-FR" w:eastAsia="ja-JP"/>
        </w:rPr>
        <w:tab/>
      </w:r>
      <w:r w:rsidRPr="001937A2">
        <w:rPr>
          <w:lang w:val="fr-FR"/>
        </w:rPr>
        <w:t>“</w:t>
      </w:r>
      <w:r w:rsidRPr="001937A2">
        <w:rPr>
          <w:rFonts w:asciiTheme="majorBidi" w:hAnsiTheme="majorBidi" w:cstheme="majorBidi"/>
          <w:i/>
          <w:iCs/>
          <w:lang w:val="fr-FR"/>
        </w:rPr>
        <w:t>Type de dispositif d’aide à la vision ou de détection vers l’arrière</w:t>
      </w:r>
      <w:r w:rsidRPr="001937A2">
        <w:rPr>
          <w:lang w:val="fr-FR"/>
        </w:rPr>
        <w:t>”</w:t>
      </w:r>
      <w:r w:rsidRPr="001937A2">
        <w:rPr>
          <w:rFonts w:asciiTheme="majorBidi" w:hAnsiTheme="majorBidi" w:cstheme="majorBidi"/>
          <w:lang w:val="fr-FR"/>
        </w:rPr>
        <w:t xml:space="preserve">, une catégorie de dispositifs d’aide à la vision ou de détection </w:t>
      </w:r>
      <w:r w:rsidRPr="001937A2">
        <w:rPr>
          <w:lang w:val="fr-FR"/>
        </w:rPr>
        <w:t>vers</w:t>
      </w:r>
      <w:r w:rsidRPr="001937A2">
        <w:rPr>
          <w:rFonts w:asciiTheme="majorBidi" w:hAnsiTheme="majorBidi" w:cstheme="majorBidi"/>
          <w:lang w:val="fr-FR"/>
        </w:rPr>
        <w:t xml:space="preserve"> l’arrière qui ne présentent pas entre eux de différences notables en ce qui concerne :</w:t>
      </w:r>
    </w:p>
    <w:p w14:paraId="4B3C972F" w14:textId="77777777" w:rsidR="00DA3B54" w:rsidRPr="001937A2" w:rsidRDefault="00DA3B54" w:rsidP="00DA3B54">
      <w:pPr>
        <w:pStyle w:val="SingleTxtG"/>
        <w:ind w:left="2835" w:hanging="567"/>
        <w:rPr>
          <w:lang w:val="fr-FR" w:eastAsia="ja-JP"/>
        </w:rPr>
      </w:pPr>
      <w:r w:rsidRPr="001937A2">
        <w:rPr>
          <w:lang w:val="fr-FR" w:eastAsia="ja-JP"/>
        </w:rPr>
        <w:t>a)</w:t>
      </w:r>
      <w:r w:rsidRPr="001937A2">
        <w:rPr>
          <w:lang w:val="fr-FR" w:eastAsia="ja-JP"/>
        </w:rPr>
        <w:tab/>
        <w:t>Le genre de dispositif ;</w:t>
      </w:r>
    </w:p>
    <w:p w14:paraId="6E80C11C" w14:textId="16AC7205" w:rsidR="00DA3B54" w:rsidRPr="001937A2" w:rsidRDefault="00DA3B54" w:rsidP="00DA3B54">
      <w:pPr>
        <w:pStyle w:val="SingleTxtG"/>
        <w:ind w:left="2835" w:hanging="567"/>
        <w:rPr>
          <w:lang w:val="fr-FR" w:eastAsia="ja-JP"/>
        </w:rPr>
      </w:pPr>
      <w:r w:rsidRPr="001937A2">
        <w:rPr>
          <w:lang w:val="fr-FR" w:eastAsia="ja-JP"/>
        </w:rPr>
        <w:t>b)</w:t>
      </w:r>
      <w:r w:rsidRPr="001937A2">
        <w:rPr>
          <w:lang w:val="fr-FR" w:eastAsia="ja-JP"/>
        </w:rPr>
        <w:tab/>
        <w:t xml:space="preserve">Le moyen de vision ou de détection </w:t>
      </w:r>
      <w:r w:rsidRPr="001937A2">
        <w:rPr>
          <w:lang w:val="fr-FR"/>
        </w:rPr>
        <w:t>vers</w:t>
      </w:r>
      <w:r w:rsidRPr="001937A2">
        <w:rPr>
          <w:lang w:val="fr-FR" w:eastAsia="ja-JP"/>
        </w:rPr>
        <w:t xml:space="preserve"> l’arrière utilisé ; »</w:t>
      </w:r>
      <w:r w:rsidR="00B9675C" w:rsidRPr="00B9675C">
        <w:rPr>
          <w:lang w:val="fr-FR" w:eastAsia="ja-JP"/>
        </w:rPr>
        <w:t>.</w:t>
      </w:r>
    </w:p>
    <w:p w14:paraId="5C7D439C" w14:textId="19E9F46E" w:rsidR="00DA3B54" w:rsidRPr="001937A2" w:rsidRDefault="00DA3B54" w:rsidP="00DA3B54">
      <w:pPr>
        <w:tabs>
          <w:tab w:val="left" w:pos="709"/>
          <w:tab w:val="right" w:pos="993"/>
          <w:tab w:val="left" w:pos="1843"/>
          <w:tab w:val="right" w:pos="8505"/>
          <w:tab w:val="left" w:leader="dot" w:pos="8929"/>
        </w:tabs>
        <w:spacing w:after="120"/>
        <w:ind w:left="1701" w:right="1133" w:hanging="567"/>
        <w:rPr>
          <w:iCs/>
          <w:lang w:val="fr-FR"/>
        </w:rPr>
      </w:pPr>
      <w:r w:rsidRPr="001937A2">
        <w:rPr>
          <w:i/>
          <w:iCs/>
          <w:lang w:val="fr-FR"/>
        </w:rPr>
        <w:t>Paragraphe 13</w:t>
      </w:r>
      <w:r w:rsidR="00B9675C" w:rsidRPr="00B9675C">
        <w:rPr>
          <w:i/>
          <w:iCs/>
          <w:lang w:val="fr-FR"/>
        </w:rPr>
        <w:t>.</w:t>
      </w:r>
      <w:r w:rsidRPr="001937A2">
        <w:rPr>
          <w:i/>
          <w:iCs/>
          <w:lang w:val="fr-FR"/>
        </w:rPr>
        <w:t>1</w:t>
      </w:r>
      <w:r w:rsidRPr="001937A2">
        <w:rPr>
          <w:iCs/>
          <w:lang w:val="fr-FR"/>
        </w:rPr>
        <w:t>,</w:t>
      </w:r>
      <w:r w:rsidRPr="001937A2">
        <w:rPr>
          <w:i/>
          <w:lang w:val="fr-FR"/>
        </w:rPr>
        <w:t xml:space="preserve"> </w:t>
      </w:r>
      <w:r w:rsidRPr="001937A2">
        <w:rPr>
          <w:lang w:val="fr-FR"/>
        </w:rPr>
        <w:t>lire :</w:t>
      </w:r>
    </w:p>
    <w:p w14:paraId="4C979C00" w14:textId="78D5B920" w:rsidR="00DA3B54" w:rsidRPr="001937A2" w:rsidRDefault="00DA3B54" w:rsidP="00DA3B54">
      <w:pPr>
        <w:pStyle w:val="SingleTxtG"/>
        <w:ind w:left="2268" w:hanging="1134"/>
        <w:rPr>
          <w:rFonts w:asciiTheme="majorBidi" w:hAnsiTheme="majorBidi" w:cstheme="majorBidi"/>
          <w:lang w:val="fr-FR"/>
        </w:rPr>
      </w:pPr>
      <w:r w:rsidRPr="001937A2">
        <w:rPr>
          <w:rFonts w:asciiTheme="majorBidi" w:hAnsiTheme="majorBidi" w:cstheme="majorBidi"/>
          <w:lang w:val="fr-FR"/>
        </w:rPr>
        <w:t>« 13</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 xml:space="preserve">La demande d’homologation d’un type de véhicule en ce qui concerne le montage des dispositifs </w:t>
      </w:r>
      <w:r w:rsidRPr="001937A2">
        <w:rPr>
          <w:iCs/>
          <w:lang w:val="fr-FR"/>
        </w:rPr>
        <w:t>d’aide à la vision</w:t>
      </w:r>
      <w:r w:rsidRPr="001937A2">
        <w:rPr>
          <w:rFonts w:asciiTheme="majorBidi" w:hAnsiTheme="majorBidi" w:cstheme="majorBidi"/>
          <w:lang w:val="fr-FR"/>
        </w:rPr>
        <w:t xml:space="preserve"> </w:t>
      </w:r>
      <w:r w:rsidRPr="001937A2">
        <w:rPr>
          <w:iCs/>
          <w:lang w:val="fr-FR"/>
        </w:rPr>
        <w:t xml:space="preserve">ou de détection </w:t>
      </w:r>
      <w:r w:rsidRPr="001937A2">
        <w:rPr>
          <w:lang w:val="fr-FR"/>
        </w:rPr>
        <w:t>vers</w:t>
      </w:r>
      <w:r w:rsidRPr="001937A2">
        <w:rPr>
          <w:iCs/>
          <w:lang w:val="fr-FR"/>
        </w:rPr>
        <w:t xml:space="preserve"> l’arrière</w:t>
      </w:r>
      <w:r w:rsidRPr="001937A2">
        <w:rPr>
          <w:rFonts w:asciiTheme="majorBidi" w:hAnsiTheme="majorBidi" w:cstheme="majorBidi"/>
          <w:lang w:val="fr-FR"/>
        </w:rPr>
        <w:t xml:space="preserve"> doit être présentée par le constructeur du véhicule ou son représentant dûment accrédité</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6F488E27" w14:textId="466A8847" w:rsidR="00DA3B54" w:rsidRPr="001937A2" w:rsidRDefault="00DA3B54" w:rsidP="00DA3B54">
      <w:pPr>
        <w:tabs>
          <w:tab w:val="left" w:pos="709"/>
          <w:tab w:val="right" w:pos="993"/>
          <w:tab w:val="left" w:pos="1843"/>
          <w:tab w:val="right" w:pos="8505"/>
          <w:tab w:val="left" w:leader="dot" w:pos="8929"/>
        </w:tabs>
        <w:spacing w:after="120"/>
        <w:ind w:left="1701" w:right="1133" w:hanging="567"/>
        <w:rPr>
          <w:iCs/>
          <w:lang w:val="fr-FR"/>
        </w:rPr>
      </w:pPr>
      <w:r w:rsidRPr="001937A2">
        <w:rPr>
          <w:i/>
          <w:iCs/>
          <w:lang w:val="fr-FR"/>
        </w:rPr>
        <w:t>Paragraphe 15</w:t>
      </w:r>
      <w:r w:rsidR="00B9675C" w:rsidRPr="00B9675C">
        <w:rPr>
          <w:i/>
          <w:iCs/>
          <w:lang w:val="fr-FR"/>
        </w:rPr>
        <w:t>.</w:t>
      </w:r>
      <w:r w:rsidRPr="001937A2">
        <w:rPr>
          <w:i/>
          <w:iCs/>
          <w:lang w:val="fr-FR"/>
        </w:rPr>
        <w:t>1</w:t>
      </w:r>
      <w:r w:rsidRPr="001937A2">
        <w:rPr>
          <w:iCs/>
          <w:lang w:val="fr-FR"/>
        </w:rPr>
        <w:t>,</w:t>
      </w:r>
      <w:r w:rsidRPr="001937A2">
        <w:rPr>
          <w:i/>
          <w:lang w:val="fr-FR"/>
        </w:rPr>
        <w:t xml:space="preserve"> </w:t>
      </w:r>
      <w:r w:rsidRPr="001937A2">
        <w:rPr>
          <w:lang w:val="fr-FR"/>
        </w:rPr>
        <w:t>lire :</w:t>
      </w:r>
    </w:p>
    <w:p w14:paraId="4D826C6C" w14:textId="58146057" w:rsidR="00DA3B54" w:rsidRPr="001937A2" w:rsidRDefault="00DA3B54" w:rsidP="00DA3B54">
      <w:pPr>
        <w:pStyle w:val="SingleTxtG"/>
        <w:ind w:left="2268" w:hanging="1134"/>
        <w:rPr>
          <w:lang w:val="fr-FR"/>
        </w:rPr>
      </w:pPr>
      <w:r w:rsidRPr="001937A2">
        <w:rPr>
          <w:rFonts w:asciiTheme="majorBidi" w:hAnsiTheme="majorBidi" w:cstheme="majorBidi"/>
          <w:lang w:val="fr-FR"/>
        </w:rPr>
        <w:t>« </w:t>
      </w:r>
      <w:r w:rsidRPr="001937A2">
        <w:rPr>
          <w:lang w:val="fr-FR"/>
        </w:rPr>
        <w:t>15</w:t>
      </w:r>
      <w:r w:rsidR="00B9675C" w:rsidRPr="00B9675C">
        <w:rPr>
          <w:lang w:val="fr-FR"/>
        </w:rPr>
        <w:t>.</w:t>
      </w:r>
      <w:r w:rsidRPr="001937A2">
        <w:rPr>
          <w:lang w:val="fr-FR"/>
        </w:rPr>
        <w:t>1</w:t>
      </w:r>
      <w:r w:rsidRPr="001937A2">
        <w:rPr>
          <w:lang w:val="fr-FR"/>
        </w:rPr>
        <w:tab/>
      </w:r>
      <w:r w:rsidRPr="001937A2">
        <w:rPr>
          <w:lang w:val="fr-FR"/>
        </w:rPr>
        <w:tab/>
      </w:r>
      <w:r w:rsidRPr="001937A2">
        <w:rPr>
          <w:rFonts w:asciiTheme="majorBidi" w:hAnsiTheme="majorBidi" w:cstheme="majorBidi"/>
          <w:lang w:val="fr-FR"/>
        </w:rPr>
        <w:t>Dispositions générales</w:t>
      </w:r>
    </w:p>
    <w:p w14:paraId="1F8647A0" w14:textId="77777777" w:rsidR="00DA3B54" w:rsidRPr="001937A2" w:rsidRDefault="00DA3B54" w:rsidP="00DA3B54">
      <w:pPr>
        <w:pStyle w:val="SingleTxtG"/>
        <w:ind w:left="2268"/>
        <w:rPr>
          <w:lang w:val="fr-FR"/>
        </w:rPr>
      </w:pPr>
      <w:r w:rsidRPr="001937A2">
        <w:rPr>
          <w:lang w:val="fr-FR"/>
        </w:rPr>
        <w:t>Aux fins du présent Règlement, le véhicule doit satisfaire aux prescriptions suivantes :</w:t>
      </w:r>
    </w:p>
    <w:p w14:paraId="7D76772C" w14:textId="202D6609" w:rsidR="00DA3B54" w:rsidRPr="001937A2" w:rsidRDefault="00DA3B54" w:rsidP="00DA3B54">
      <w:pPr>
        <w:pStyle w:val="SingleTxtG"/>
        <w:ind w:left="2268"/>
        <w:rPr>
          <w:lang w:val="fr-FR"/>
        </w:rPr>
      </w:pPr>
      <w:r w:rsidRPr="001937A2">
        <w:rPr>
          <w:lang w:val="fr-FR"/>
        </w:rPr>
        <w:t>Lors d’une épreuve de marche arrière, le conducteur doit disposer d’au moins un moyen de vision ou de détection vers l’arrière</w:t>
      </w:r>
      <w:r w:rsidR="00B9675C" w:rsidRPr="00B9675C">
        <w:rPr>
          <w:lang w:val="fr-FR"/>
        </w:rPr>
        <w:t>.</w:t>
      </w:r>
    </w:p>
    <w:p w14:paraId="44C6E013" w14:textId="23213A25" w:rsidR="00DA3B54" w:rsidRPr="001937A2" w:rsidRDefault="00DA3B54" w:rsidP="00DA3B54">
      <w:pPr>
        <w:pStyle w:val="SingleTxtG"/>
        <w:ind w:left="2268"/>
        <w:rPr>
          <w:lang w:val="fr-FR"/>
        </w:rPr>
      </w:pPr>
      <w:r w:rsidRPr="001937A2">
        <w:rPr>
          <w:lang w:val="fr-FR"/>
        </w:rPr>
        <w:t>Les moyens de vision vers l’arrière dont il dispose lui offrent un champ de vision à faible distance tel que défini au paragraphe 15</w:t>
      </w:r>
      <w:r w:rsidR="00B9675C" w:rsidRPr="00B9675C">
        <w:rPr>
          <w:lang w:val="fr-FR"/>
        </w:rPr>
        <w:t>.</w:t>
      </w:r>
      <w:r w:rsidRPr="001937A2">
        <w:rPr>
          <w:lang w:val="fr-FR"/>
        </w:rPr>
        <w:t>2 ci-dessous</w:t>
      </w:r>
      <w:r w:rsidR="00B9675C" w:rsidRPr="00B9675C">
        <w:rPr>
          <w:lang w:val="fr-FR"/>
        </w:rPr>
        <w:t>.</w:t>
      </w:r>
      <w:r w:rsidRPr="001937A2">
        <w:rPr>
          <w:lang w:val="fr-FR"/>
        </w:rPr>
        <w:t xml:space="preserve"> Il peut s’agir des moyens suivants :</w:t>
      </w:r>
    </w:p>
    <w:p w14:paraId="1C8F13F1" w14:textId="77777777" w:rsidR="00DA3B54" w:rsidRPr="001937A2" w:rsidRDefault="00DA3B54" w:rsidP="00DA3B54">
      <w:pPr>
        <w:pStyle w:val="SingleTxtG"/>
        <w:ind w:left="2835" w:hanging="567"/>
        <w:rPr>
          <w:lang w:val="fr-FR"/>
        </w:rPr>
      </w:pPr>
      <w:r w:rsidRPr="001937A2">
        <w:rPr>
          <w:lang w:val="fr-FR"/>
        </w:rPr>
        <w:t>a)</w:t>
      </w:r>
      <w:r w:rsidRPr="001937A2">
        <w:rPr>
          <w:lang w:val="fr-FR"/>
        </w:rPr>
        <w:tab/>
        <w:t>Vision directe ;</w:t>
      </w:r>
    </w:p>
    <w:p w14:paraId="37FCD2A0" w14:textId="77777777" w:rsidR="00DA3B54" w:rsidRPr="001937A2" w:rsidRDefault="00DA3B54" w:rsidP="00DA3B54">
      <w:pPr>
        <w:pStyle w:val="SingleTxtG"/>
        <w:ind w:left="2835" w:hanging="567"/>
        <w:rPr>
          <w:lang w:val="fr-FR"/>
        </w:rPr>
      </w:pPr>
      <w:r w:rsidRPr="001937A2">
        <w:rPr>
          <w:lang w:val="fr-FR"/>
        </w:rPr>
        <w:t>b)</w:t>
      </w:r>
      <w:r w:rsidRPr="001937A2">
        <w:rPr>
          <w:lang w:val="fr-FR"/>
        </w:rPr>
        <w:tab/>
        <w:t xml:space="preserve">Dispositifs homologués conformément au Règlement ONU </w:t>
      </w:r>
      <w:r w:rsidRPr="001937A2">
        <w:rPr>
          <w:rFonts w:eastAsia="MS Mincho"/>
          <w:lang w:val="fr-FR"/>
        </w:rPr>
        <w:t>n</w:t>
      </w:r>
      <w:r w:rsidRPr="001937A2">
        <w:rPr>
          <w:rFonts w:eastAsia="MS Mincho"/>
          <w:vertAlign w:val="superscript"/>
          <w:lang w:val="fr-FR"/>
        </w:rPr>
        <w:t>o</w:t>
      </w:r>
      <w:r w:rsidRPr="001937A2">
        <w:rPr>
          <w:rFonts w:eastAsia="MS Mincho"/>
          <w:lang w:val="fr-FR"/>
        </w:rPr>
        <w:t> </w:t>
      </w:r>
      <w:r w:rsidRPr="001937A2">
        <w:rPr>
          <w:lang w:val="fr-FR"/>
        </w:rPr>
        <w:t>46 ;</w:t>
      </w:r>
    </w:p>
    <w:p w14:paraId="7929284D" w14:textId="77777777" w:rsidR="00DA3B54" w:rsidRPr="001937A2" w:rsidRDefault="00DA3B54" w:rsidP="00DA3B54">
      <w:pPr>
        <w:pStyle w:val="SingleTxtG"/>
        <w:ind w:left="2835" w:hanging="567"/>
        <w:rPr>
          <w:lang w:val="fr-FR"/>
        </w:rPr>
      </w:pPr>
      <w:r w:rsidRPr="001937A2">
        <w:rPr>
          <w:lang w:val="fr-FR"/>
        </w:rPr>
        <w:t>c)</w:t>
      </w:r>
      <w:r w:rsidRPr="001937A2">
        <w:rPr>
          <w:lang w:val="fr-FR"/>
        </w:rPr>
        <w:tab/>
        <w:t>Rétroviseur de vision à faible distance conforme au présent Règlement ;</w:t>
      </w:r>
    </w:p>
    <w:p w14:paraId="3AFC0C8E" w14:textId="0A740775" w:rsidR="00DA3B54" w:rsidRPr="001937A2" w:rsidRDefault="00DA3B54" w:rsidP="00DA3B54">
      <w:pPr>
        <w:pStyle w:val="SingleTxtG"/>
        <w:ind w:left="2835" w:hanging="567"/>
        <w:rPr>
          <w:lang w:val="fr-FR"/>
        </w:rPr>
      </w:pPr>
      <w:r w:rsidRPr="001937A2">
        <w:rPr>
          <w:lang w:val="fr-FR"/>
        </w:rPr>
        <w:t>d)</w:t>
      </w:r>
      <w:r w:rsidRPr="001937A2">
        <w:rPr>
          <w:lang w:val="fr-FR"/>
        </w:rPr>
        <w:tab/>
        <w:t>Système de caméra de vision vers l’arrière conforme au présent Règlement</w:t>
      </w:r>
      <w:r w:rsidR="00B9675C" w:rsidRPr="00B9675C">
        <w:rPr>
          <w:lang w:val="fr-FR"/>
        </w:rPr>
        <w:t>.</w:t>
      </w:r>
    </w:p>
    <w:p w14:paraId="727A83B7" w14:textId="47E0FDD7" w:rsidR="00DA3B54" w:rsidRPr="001937A2" w:rsidRDefault="00DA3B54" w:rsidP="00DA3B54">
      <w:pPr>
        <w:pStyle w:val="SingleTxtG"/>
        <w:ind w:left="2268"/>
        <w:rPr>
          <w:lang w:val="fr-FR"/>
        </w:rPr>
      </w:pPr>
      <w:r w:rsidRPr="001937A2">
        <w:rPr>
          <w:lang w:val="fr-FR"/>
        </w:rPr>
        <w:t>Les moyens de détection fournissent une information différente de celle offerte par la vision pour le champ de détection tel que défini au</w:t>
      </w:r>
      <w:r w:rsidRPr="001937A2">
        <w:rPr>
          <w:lang w:val="fr-FR" w:eastAsia="ja-JP"/>
        </w:rPr>
        <w:t xml:space="preserve"> paragraphe</w:t>
      </w:r>
      <w:r w:rsidRPr="001937A2">
        <w:rPr>
          <w:lang w:val="fr-FR"/>
        </w:rPr>
        <w:t> 15</w:t>
      </w:r>
      <w:r w:rsidR="00B9675C" w:rsidRPr="00B9675C">
        <w:rPr>
          <w:lang w:val="fr-FR"/>
        </w:rPr>
        <w:t>.</w:t>
      </w:r>
      <w:r w:rsidRPr="001937A2">
        <w:rPr>
          <w:lang w:val="fr-FR"/>
        </w:rPr>
        <w:t>3 ci</w:t>
      </w:r>
      <w:r w:rsidRPr="001937A2">
        <w:rPr>
          <w:lang w:val="fr-FR"/>
        </w:rPr>
        <w:noBreakHyphen/>
        <w:t>dessous</w:t>
      </w:r>
      <w:r w:rsidR="00B9675C" w:rsidRPr="00B9675C">
        <w:rPr>
          <w:lang w:val="fr-FR"/>
        </w:rPr>
        <w:t>.</w:t>
      </w:r>
      <w:r w:rsidRPr="001937A2">
        <w:rPr>
          <w:lang w:val="fr-FR"/>
        </w:rPr>
        <w:t xml:space="preserve"> Les moyens possibles sont : </w:t>
      </w:r>
    </w:p>
    <w:p w14:paraId="611C0568" w14:textId="622F0027" w:rsidR="00DA3B54" w:rsidRPr="001937A2" w:rsidRDefault="00DA3B54" w:rsidP="00DA3B54">
      <w:pPr>
        <w:pStyle w:val="SingleTxtG"/>
        <w:ind w:left="2835" w:hanging="567"/>
        <w:rPr>
          <w:lang w:val="fr-FR"/>
        </w:rPr>
      </w:pPr>
      <w:r w:rsidRPr="001937A2">
        <w:rPr>
          <w:lang w:val="fr-FR"/>
        </w:rPr>
        <w:t>a)</w:t>
      </w:r>
      <w:r w:rsidRPr="001937A2">
        <w:rPr>
          <w:lang w:val="fr-FR"/>
        </w:rPr>
        <w:tab/>
      </w:r>
      <w:r w:rsidRPr="001937A2">
        <w:rPr>
          <w:lang w:val="fr-FR"/>
        </w:rPr>
        <w:tab/>
        <w:t>Un système de détection conforme au présent Règlement</w:t>
      </w:r>
      <w:r w:rsidR="00B9675C" w:rsidRPr="00B9675C">
        <w:rPr>
          <w:lang w:val="fr-FR"/>
        </w:rPr>
        <w:t>.</w:t>
      </w:r>
      <w:r w:rsidRPr="001937A2">
        <w:rPr>
          <w:lang w:val="fr-FR"/>
        </w:rPr>
        <w:t> »</w:t>
      </w:r>
      <w:r w:rsidR="00B9675C" w:rsidRPr="00B9675C">
        <w:rPr>
          <w:lang w:val="fr-FR"/>
        </w:rPr>
        <w:t>.</w:t>
      </w:r>
    </w:p>
    <w:p w14:paraId="0B083F6D" w14:textId="5D8DCDC0"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lang w:val="fr-FR"/>
        </w:rPr>
      </w:pPr>
      <w:r w:rsidRPr="001937A2">
        <w:rPr>
          <w:i/>
          <w:iCs/>
          <w:lang w:val="fr-FR"/>
        </w:rPr>
        <w:lastRenderedPageBreak/>
        <w:t xml:space="preserve">Ajouter </w:t>
      </w:r>
      <w:r>
        <w:rPr>
          <w:i/>
          <w:iCs/>
          <w:lang w:val="fr-FR"/>
        </w:rPr>
        <w:t>le</w:t>
      </w:r>
      <w:r w:rsidRPr="001937A2">
        <w:rPr>
          <w:i/>
          <w:iCs/>
          <w:lang w:val="fr-FR"/>
        </w:rPr>
        <w:t xml:space="preserve"> nouveau paragraphe 15</w:t>
      </w:r>
      <w:r w:rsidR="00B9675C" w:rsidRPr="00B9675C">
        <w:rPr>
          <w:i/>
          <w:iCs/>
          <w:lang w:val="fr-FR"/>
        </w:rPr>
        <w:t>.</w:t>
      </w:r>
      <w:r w:rsidRPr="001937A2">
        <w:rPr>
          <w:i/>
          <w:iCs/>
          <w:lang w:val="fr-FR"/>
        </w:rPr>
        <w:t>1</w:t>
      </w:r>
      <w:r w:rsidR="00B9675C" w:rsidRPr="00B9675C">
        <w:rPr>
          <w:i/>
          <w:iCs/>
          <w:lang w:val="fr-FR"/>
        </w:rPr>
        <w:t>.</w:t>
      </w:r>
      <w:r w:rsidRPr="001937A2">
        <w:rPr>
          <w:i/>
          <w:iCs/>
          <w:lang w:val="fr-FR"/>
        </w:rPr>
        <w:t xml:space="preserve">2, </w:t>
      </w:r>
      <w:r w:rsidRPr="00F75DC2">
        <w:rPr>
          <w:lang w:val="fr-FR"/>
        </w:rPr>
        <w:t xml:space="preserve">libellé </w:t>
      </w:r>
      <w:r w:rsidRPr="001937A2">
        <w:rPr>
          <w:lang w:val="fr-FR"/>
        </w:rPr>
        <w:t>comme suit :</w:t>
      </w:r>
    </w:p>
    <w:p w14:paraId="5675E780" w14:textId="07700B13" w:rsidR="00DA3B54" w:rsidRPr="001937A2" w:rsidRDefault="00DA3B54" w:rsidP="00DA3B54">
      <w:pPr>
        <w:tabs>
          <w:tab w:val="right" w:pos="993"/>
          <w:tab w:val="right" w:pos="8505"/>
          <w:tab w:val="left" w:leader="dot" w:pos="8929"/>
        </w:tabs>
        <w:spacing w:after="120"/>
        <w:ind w:left="2268" w:right="1133" w:hanging="1134"/>
        <w:jc w:val="both"/>
        <w:rPr>
          <w:lang w:val="fr-FR"/>
        </w:rPr>
      </w:pPr>
      <w:r w:rsidRPr="001937A2">
        <w:rPr>
          <w:lang w:val="fr-FR"/>
        </w:rPr>
        <w:t>« 15</w:t>
      </w:r>
      <w:r w:rsidR="00B9675C" w:rsidRPr="00B9675C">
        <w:rPr>
          <w:lang w:val="fr-FR"/>
        </w:rPr>
        <w:t>.</w:t>
      </w:r>
      <w:r w:rsidRPr="001937A2">
        <w:rPr>
          <w:lang w:val="fr-FR"/>
        </w:rPr>
        <w:t>1</w:t>
      </w:r>
      <w:r w:rsidR="00B9675C" w:rsidRPr="00B9675C">
        <w:rPr>
          <w:lang w:val="fr-FR"/>
        </w:rPr>
        <w:t>.</w:t>
      </w:r>
      <w:r w:rsidRPr="001937A2">
        <w:rPr>
          <w:lang w:val="fr-FR"/>
        </w:rPr>
        <w:t>2</w:t>
      </w:r>
      <w:r w:rsidR="00B9675C" w:rsidRPr="00B9675C">
        <w:rPr>
          <w:lang w:val="fr-FR"/>
        </w:rPr>
        <w:t>.</w:t>
      </w:r>
      <w:r w:rsidRPr="001937A2">
        <w:rPr>
          <w:lang w:val="fr-FR"/>
        </w:rPr>
        <w:tab/>
        <w:t>Les prescriptions du paragraphe 15 ne s’appliquent pas lors d’une manœuvre télécommandée ou d’un parcage télécommandé tels que définis dans le Règlement ONU n</w:t>
      </w:r>
      <w:r w:rsidRPr="001937A2">
        <w:rPr>
          <w:vertAlign w:val="superscript"/>
          <w:lang w:val="fr-FR"/>
        </w:rPr>
        <w:t>o</w:t>
      </w:r>
      <w:r w:rsidRPr="001937A2">
        <w:rPr>
          <w:lang w:val="fr-FR"/>
        </w:rPr>
        <w:t> 79</w:t>
      </w:r>
      <w:r w:rsidR="00B9675C" w:rsidRPr="00B9675C">
        <w:rPr>
          <w:lang w:val="fr-FR"/>
        </w:rPr>
        <w:t>.</w:t>
      </w:r>
      <w:r w:rsidRPr="001937A2">
        <w:rPr>
          <w:lang w:val="fr-FR"/>
        </w:rPr>
        <w:t> »</w:t>
      </w:r>
      <w:r w:rsidR="00B9675C" w:rsidRPr="00B9675C">
        <w:rPr>
          <w:lang w:val="fr-FR"/>
        </w:rPr>
        <w:t>.</w:t>
      </w:r>
    </w:p>
    <w:p w14:paraId="043F0E78" w14:textId="1ED53AB0"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t>Paragraphe 15</w:t>
      </w:r>
      <w:r w:rsidR="00B9675C" w:rsidRPr="00B9675C">
        <w:rPr>
          <w:i/>
          <w:iCs/>
          <w:lang w:val="fr-FR"/>
        </w:rPr>
        <w:t>.</w:t>
      </w:r>
      <w:r w:rsidRPr="001937A2">
        <w:rPr>
          <w:i/>
          <w:iCs/>
          <w:lang w:val="fr-FR"/>
        </w:rPr>
        <w:t>2</w:t>
      </w:r>
      <w:r w:rsidR="00B9675C" w:rsidRPr="00B9675C">
        <w:rPr>
          <w:i/>
          <w:iCs/>
          <w:lang w:val="fr-FR"/>
        </w:rPr>
        <w:t>.</w:t>
      </w:r>
      <w:r w:rsidRPr="001937A2">
        <w:rPr>
          <w:i/>
          <w:iCs/>
          <w:lang w:val="fr-FR"/>
        </w:rPr>
        <w:t>1</w:t>
      </w:r>
      <w:r w:rsidR="00B9675C" w:rsidRPr="00B9675C">
        <w:rPr>
          <w:i/>
          <w:iCs/>
          <w:lang w:val="fr-FR"/>
        </w:rPr>
        <w:t>.</w:t>
      </w:r>
      <w:r w:rsidRPr="001937A2">
        <w:rPr>
          <w:i/>
          <w:iCs/>
          <w:lang w:val="fr-FR"/>
        </w:rPr>
        <w:t>4</w:t>
      </w:r>
      <w:r w:rsidRPr="001937A2">
        <w:rPr>
          <w:lang w:val="fr-FR"/>
        </w:rPr>
        <w:t>,</w:t>
      </w:r>
      <w:r w:rsidRPr="001937A2">
        <w:rPr>
          <w:iCs/>
          <w:lang w:val="fr-FR"/>
        </w:rPr>
        <w:t xml:space="preserve"> lire</w:t>
      </w:r>
      <w:r w:rsidRPr="001937A2">
        <w:rPr>
          <w:i/>
          <w:lang w:val="fr-FR"/>
        </w:rPr>
        <w:t> :</w:t>
      </w:r>
    </w:p>
    <w:p w14:paraId="021AB377" w14:textId="58ED73DF" w:rsidR="00DA3B54" w:rsidRPr="001937A2" w:rsidRDefault="00DA3B54" w:rsidP="00DA3B54">
      <w:pPr>
        <w:pStyle w:val="SingleTxtG"/>
        <w:ind w:left="2268" w:hanging="1134"/>
        <w:rPr>
          <w:lang w:val="fr-FR"/>
        </w:rPr>
      </w:pPr>
      <w:r w:rsidRPr="001937A2">
        <w:rPr>
          <w:lang w:val="fr-FR"/>
        </w:rPr>
        <w:t>« 15</w:t>
      </w:r>
      <w:r w:rsidR="00B9675C" w:rsidRPr="00B9675C">
        <w:rPr>
          <w:lang w:val="fr-FR"/>
        </w:rPr>
        <w:t>.</w:t>
      </w:r>
      <w:r w:rsidRPr="001937A2">
        <w:rPr>
          <w:lang w:val="fr-FR"/>
        </w:rPr>
        <w:t>2</w:t>
      </w:r>
      <w:r w:rsidR="00B9675C" w:rsidRPr="00B9675C">
        <w:rPr>
          <w:lang w:val="fr-FR"/>
        </w:rPr>
        <w:t>.</w:t>
      </w:r>
      <w:r w:rsidRPr="001937A2">
        <w:rPr>
          <w:lang w:val="fr-FR"/>
        </w:rPr>
        <w:t>1</w:t>
      </w:r>
      <w:r w:rsidR="00B9675C" w:rsidRPr="00B9675C">
        <w:rPr>
          <w:lang w:val="fr-FR"/>
        </w:rPr>
        <w:t>.</w:t>
      </w:r>
      <w:r w:rsidRPr="001937A2">
        <w:rPr>
          <w:lang w:val="fr-FR"/>
        </w:rPr>
        <w:t>4</w:t>
      </w:r>
      <w:r w:rsidRPr="001937A2">
        <w:rPr>
          <w:lang w:val="fr-FR"/>
        </w:rPr>
        <w:tab/>
        <w:t xml:space="preserve">Au moyen d’un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 l’arrière (rétroviseur ou système de caméra de vision vers l’arrière ou autre) conforme au présent Règlement ; ou</w:t>
      </w:r>
      <w:bookmarkStart w:id="4" w:name="_Hlk81985235"/>
      <w:r w:rsidRPr="001937A2">
        <w:rPr>
          <w:lang w:val="fr-FR"/>
        </w:rPr>
        <w:t> »</w:t>
      </w:r>
      <w:r w:rsidR="00B9675C" w:rsidRPr="00B9675C">
        <w:rPr>
          <w:lang w:val="fr-FR"/>
        </w:rPr>
        <w:t>.</w:t>
      </w:r>
      <w:bookmarkEnd w:id="4"/>
    </w:p>
    <w:p w14:paraId="5563939A" w14:textId="753CD57E"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t>Paragraphe 15</w:t>
      </w:r>
      <w:r w:rsidR="00B9675C" w:rsidRPr="00B9675C">
        <w:rPr>
          <w:i/>
          <w:iCs/>
          <w:lang w:val="fr-FR"/>
        </w:rPr>
        <w:t>.</w:t>
      </w:r>
      <w:r w:rsidRPr="001937A2">
        <w:rPr>
          <w:i/>
          <w:iCs/>
          <w:lang w:val="fr-FR"/>
        </w:rPr>
        <w:t>2</w:t>
      </w:r>
      <w:r w:rsidR="00B9675C" w:rsidRPr="00B9675C">
        <w:rPr>
          <w:i/>
          <w:iCs/>
          <w:lang w:val="fr-FR"/>
        </w:rPr>
        <w:t>.</w:t>
      </w:r>
      <w:r w:rsidRPr="001937A2">
        <w:rPr>
          <w:i/>
          <w:iCs/>
          <w:lang w:val="fr-FR"/>
        </w:rPr>
        <w:t>3</w:t>
      </w:r>
      <w:r w:rsidRPr="001937A2">
        <w:rPr>
          <w:lang w:val="fr-FR"/>
        </w:rPr>
        <w:t>,</w:t>
      </w:r>
      <w:r w:rsidRPr="001937A2">
        <w:rPr>
          <w:iCs/>
          <w:lang w:val="fr-FR"/>
        </w:rPr>
        <w:t xml:space="preserve"> lire</w:t>
      </w:r>
      <w:r w:rsidRPr="001937A2">
        <w:rPr>
          <w:i/>
          <w:lang w:val="fr-FR"/>
        </w:rPr>
        <w:t> :</w:t>
      </w:r>
    </w:p>
    <w:p w14:paraId="68225DB3" w14:textId="2562E198" w:rsidR="00DA3B54" w:rsidRPr="001937A2" w:rsidRDefault="00DA3B54" w:rsidP="00DA3B54">
      <w:pPr>
        <w:pStyle w:val="SingleTxtG"/>
        <w:ind w:left="2268" w:hanging="1134"/>
        <w:rPr>
          <w:lang w:val="fr-FR"/>
        </w:rPr>
      </w:pPr>
      <w:r w:rsidRPr="001937A2">
        <w:rPr>
          <w:lang w:val="fr-FR"/>
        </w:rPr>
        <w:t>« 15</w:t>
      </w:r>
      <w:r w:rsidR="00B9675C" w:rsidRPr="00B9675C">
        <w:rPr>
          <w:lang w:val="fr-FR"/>
        </w:rPr>
        <w:t>.</w:t>
      </w:r>
      <w:r w:rsidRPr="001937A2">
        <w:rPr>
          <w:lang w:val="fr-FR"/>
        </w:rPr>
        <w:t>2</w:t>
      </w:r>
      <w:r w:rsidR="00B9675C" w:rsidRPr="00B9675C">
        <w:rPr>
          <w:lang w:val="fr-FR"/>
        </w:rPr>
        <w:t>.</w:t>
      </w:r>
      <w:r w:rsidRPr="001937A2">
        <w:rPr>
          <w:lang w:val="fr-FR"/>
        </w:rPr>
        <w:t>3</w:t>
      </w:r>
      <w:r w:rsidRPr="001937A2">
        <w:rPr>
          <w:lang w:val="fr-FR"/>
        </w:rPr>
        <w:tab/>
        <w:t>Dans le cas d’une combinaison de moyens de vision ou de détection, les accessoires d’</w:t>
      </w:r>
      <w:r w:rsidRPr="001937A2">
        <w:rPr>
          <w:lang w:val="fr-FR" w:eastAsia="ja-JP"/>
        </w:rPr>
        <w:t>essai</w:t>
      </w:r>
      <w:r w:rsidRPr="001937A2">
        <w:rPr>
          <w:lang w:val="fr-FR"/>
        </w:rPr>
        <w:t xml:space="preserve"> de chaque rangée transversale doivent être perçus grâce à l’un desdits moyens</w:t>
      </w:r>
      <w:r w:rsidR="00B9675C" w:rsidRPr="00B9675C">
        <w:rPr>
          <w:lang w:val="fr-FR"/>
        </w:rPr>
        <w:t>.</w:t>
      </w:r>
      <w:r w:rsidRPr="001937A2">
        <w:rPr>
          <w:lang w:val="fr-FR"/>
        </w:rPr>
        <w:t xml:space="preserve"> Le champ de vision vers l’arrière à faible distance doit être obtenu à partir du nombre minimal de rétroviseurs et d’écrans</w:t>
      </w:r>
      <w:r w:rsidR="00B9675C" w:rsidRPr="00B9675C">
        <w:rPr>
          <w:lang w:val="fr-FR"/>
        </w:rPr>
        <w:t>.</w:t>
      </w:r>
      <w:r w:rsidRPr="001937A2">
        <w:rPr>
          <w:lang w:val="fr-FR"/>
        </w:rPr>
        <w:t> »</w:t>
      </w:r>
      <w:r w:rsidR="00B9675C" w:rsidRPr="00B9675C">
        <w:rPr>
          <w:lang w:val="fr-FR"/>
        </w:rPr>
        <w:t>.</w:t>
      </w:r>
    </w:p>
    <w:p w14:paraId="09719C4F" w14:textId="609D995B" w:rsidR="00DA3B54" w:rsidRPr="001937A2" w:rsidRDefault="00DA3B54" w:rsidP="00DA3B54">
      <w:pPr>
        <w:tabs>
          <w:tab w:val="left" w:pos="709"/>
          <w:tab w:val="right" w:pos="993"/>
          <w:tab w:val="left" w:pos="1984"/>
          <w:tab w:val="right" w:pos="8505"/>
          <w:tab w:val="left" w:leader="dot" w:pos="8929"/>
        </w:tabs>
        <w:spacing w:after="120"/>
        <w:ind w:left="1701" w:right="1133" w:hanging="567"/>
        <w:rPr>
          <w:iCs/>
          <w:lang w:val="fr-FR"/>
        </w:rPr>
      </w:pPr>
      <w:r w:rsidRPr="001937A2">
        <w:rPr>
          <w:i/>
          <w:iCs/>
          <w:lang w:val="fr-FR"/>
        </w:rPr>
        <w:t>Paragraphes 15</w:t>
      </w:r>
      <w:r w:rsidR="00B9675C" w:rsidRPr="00B9675C">
        <w:rPr>
          <w:i/>
          <w:iCs/>
          <w:lang w:val="fr-FR"/>
        </w:rPr>
        <w:t>.</w:t>
      </w:r>
      <w:r w:rsidRPr="001937A2">
        <w:rPr>
          <w:i/>
          <w:iCs/>
          <w:lang w:val="fr-FR"/>
        </w:rPr>
        <w:t>4</w:t>
      </w:r>
      <w:r w:rsidR="00B9675C" w:rsidRPr="00B9675C">
        <w:rPr>
          <w:i/>
          <w:iCs/>
          <w:lang w:val="fr-FR"/>
        </w:rPr>
        <w:t>.</w:t>
      </w:r>
      <w:r w:rsidRPr="001937A2">
        <w:rPr>
          <w:i/>
          <w:iCs/>
          <w:lang w:val="fr-FR"/>
        </w:rPr>
        <w:t>1</w:t>
      </w:r>
      <w:r w:rsidR="00B9675C" w:rsidRPr="00B9675C">
        <w:rPr>
          <w:i/>
          <w:iCs/>
          <w:lang w:val="fr-FR"/>
        </w:rPr>
        <w:t>.</w:t>
      </w:r>
      <w:r w:rsidRPr="001937A2">
        <w:rPr>
          <w:i/>
          <w:iCs/>
          <w:lang w:val="fr-FR"/>
        </w:rPr>
        <w:t>1 à 15</w:t>
      </w:r>
      <w:r w:rsidR="00B9675C" w:rsidRPr="00B9675C">
        <w:rPr>
          <w:i/>
          <w:iCs/>
          <w:lang w:val="fr-FR"/>
        </w:rPr>
        <w:t>.</w:t>
      </w:r>
      <w:r w:rsidRPr="001937A2">
        <w:rPr>
          <w:i/>
          <w:iCs/>
          <w:lang w:val="fr-FR"/>
        </w:rPr>
        <w:t>4</w:t>
      </w:r>
      <w:r w:rsidR="00B9675C" w:rsidRPr="00B9675C">
        <w:rPr>
          <w:i/>
          <w:iCs/>
          <w:lang w:val="fr-FR"/>
        </w:rPr>
        <w:t>.</w:t>
      </w:r>
      <w:r w:rsidRPr="001937A2">
        <w:rPr>
          <w:i/>
          <w:iCs/>
          <w:lang w:val="fr-FR"/>
        </w:rPr>
        <w:t>1</w:t>
      </w:r>
      <w:r w:rsidR="00B9675C" w:rsidRPr="00B9675C">
        <w:rPr>
          <w:i/>
          <w:iCs/>
          <w:lang w:val="fr-FR"/>
        </w:rPr>
        <w:t>.</w:t>
      </w:r>
      <w:r w:rsidRPr="001937A2">
        <w:rPr>
          <w:i/>
          <w:iCs/>
          <w:lang w:val="fr-FR"/>
        </w:rPr>
        <w:t>4</w:t>
      </w:r>
      <w:r w:rsidRPr="001937A2">
        <w:rPr>
          <w:iCs/>
          <w:lang w:val="fr-FR"/>
        </w:rPr>
        <w:t>,</w:t>
      </w:r>
      <w:r w:rsidRPr="001937A2">
        <w:rPr>
          <w:i/>
          <w:lang w:val="fr-FR"/>
        </w:rPr>
        <w:t xml:space="preserve"> </w:t>
      </w:r>
      <w:r w:rsidRPr="001937A2">
        <w:rPr>
          <w:lang w:val="fr-FR"/>
        </w:rPr>
        <w:t>lire :</w:t>
      </w:r>
    </w:p>
    <w:p w14:paraId="668634F9" w14:textId="20506E0E" w:rsidR="00DA3B54" w:rsidRPr="001937A2" w:rsidRDefault="00DA3B54" w:rsidP="00DA3B54">
      <w:pPr>
        <w:pStyle w:val="SingleTxtG"/>
        <w:ind w:left="2268" w:hanging="1134"/>
        <w:rPr>
          <w:lang w:val="fr-FR"/>
        </w:rPr>
      </w:pPr>
      <w:r w:rsidRPr="001937A2">
        <w:rPr>
          <w:lang w:val="fr-FR"/>
        </w:rPr>
        <w:t>« 15</w:t>
      </w:r>
      <w:r w:rsidR="00B9675C" w:rsidRPr="00B9675C">
        <w:rPr>
          <w:lang w:val="fr-FR"/>
        </w:rPr>
        <w:t>.</w:t>
      </w:r>
      <w:r w:rsidRPr="001937A2">
        <w:rPr>
          <w:lang w:val="fr-FR"/>
        </w:rPr>
        <w:t>4</w:t>
      </w:r>
      <w:r w:rsidR="00B9675C" w:rsidRPr="00B9675C">
        <w:rPr>
          <w:lang w:val="fr-FR"/>
        </w:rPr>
        <w:t>.</w:t>
      </w:r>
      <w:r w:rsidRPr="001937A2">
        <w:rPr>
          <w:lang w:val="fr-FR"/>
        </w:rPr>
        <w:t>1</w:t>
      </w:r>
      <w:r w:rsidR="00B9675C" w:rsidRPr="00B9675C">
        <w:rPr>
          <w:lang w:val="fr-FR"/>
        </w:rPr>
        <w:t>.</w:t>
      </w:r>
      <w:r w:rsidRPr="001937A2">
        <w:rPr>
          <w:lang w:val="fr-FR"/>
        </w:rPr>
        <w:t>1</w:t>
      </w:r>
      <w:r w:rsidRPr="001937A2">
        <w:rPr>
          <w:lang w:val="fr-FR"/>
        </w:rPr>
        <w:tab/>
        <w:t xml:space="preserve">Les 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ou de détection vers l’arrière doivent être placés de manière à permettre au conducteur, assis sur son siège dans la position normale de conduite, d’avoir une vision claire de la route vers l’arrière, les côtés et l’avant du véhicule</w:t>
      </w:r>
      <w:r w:rsidR="00B9675C" w:rsidRPr="00B9675C">
        <w:rPr>
          <w:lang w:val="fr-FR"/>
        </w:rPr>
        <w:t>.</w:t>
      </w:r>
    </w:p>
    <w:p w14:paraId="45AB3017" w14:textId="6A2BAEC8" w:rsidR="00DA3B54" w:rsidRPr="001937A2" w:rsidRDefault="00DA3B54" w:rsidP="00DA3B54">
      <w:pPr>
        <w:pStyle w:val="SingleTxtG"/>
        <w:keepNext/>
        <w:ind w:left="2268" w:hanging="1134"/>
        <w:rPr>
          <w:lang w:val="fr-FR"/>
        </w:rPr>
      </w:pPr>
      <w:r w:rsidRPr="001937A2">
        <w:rPr>
          <w:lang w:val="fr-FR"/>
        </w:rPr>
        <w:t>15</w:t>
      </w:r>
      <w:r w:rsidR="00B9675C" w:rsidRPr="00B9675C">
        <w:rPr>
          <w:lang w:val="fr-FR"/>
        </w:rPr>
        <w:t>.</w:t>
      </w:r>
      <w:r w:rsidRPr="001937A2">
        <w:rPr>
          <w:lang w:val="fr-FR"/>
        </w:rPr>
        <w:t>4</w:t>
      </w:r>
      <w:r w:rsidR="00B9675C" w:rsidRPr="00B9675C">
        <w:rPr>
          <w:lang w:val="fr-FR"/>
        </w:rPr>
        <w:t>.</w:t>
      </w:r>
      <w:r w:rsidRPr="001937A2">
        <w:rPr>
          <w:lang w:val="fr-FR"/>
        </w:rPr>
        <w:t>1</w:t>
      </w:r>
      <w:r w:rsidR="00B9675C" w:rsidRPr="00B9675C">
        <w:rPr>
          <w:lang w:val="fr-FR"/>
        </w:rPr>
        <w:t>.</w:t>
      </w:r>
      <w:r w:rsidRPr="001937A2">
        <w:rPr>
          <w:lang w:val="fr-FR"/>
        </w:rPr>
        <w:t>2</w:t>
      </w:r>
      <w:r w:rsidRPr="001937A2">
        <w:rPr>
          <w:lang w:val="fr-FR"/>
        </w:rPr>
        <w:tab/>
        <w:t>Pour tout véhicule qui, lors de la mesure du champ de vision ou du champ de détection, est à l’état de châssis cabine, les largeurs, hauteurs et longueurs minimales et maximales de la carrosserie doivent être déclarées par le constructeur et, si nécessaire, simulées par des panneaux figurant la cloison avant du compartiment de charge</w:t>
      </w:r>
      <w:r w:rsidR="00B9675C" w:rsidRPr="00B9675C">
        <w:rPr>
          <w:lang w:val="fr-FR"/>
        </w:rPr>
        <w:t>.</w:t>
      </w:r>
      <w:r w:rsidRPr="001937A2">
        <w:rPr>
          <w:lang w:val="fr-FR"/>
        </w:rPr>
        <w:t xml:space="preserve"> Toutes les configurations de véhicule et de 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ou de détection vers l’arrière prises en considération lors des essais doivent être</w:t>
      </w:r>
      <w:r w:rsidRPr="001937A2">
        <w:rPr>
          <w:bCs/>
          <w:lang w:val="fr-FR"/>
        </w:rPr>
        <w:t xml:space="preserve"> </w:t>
      </w:r>
      <w:r w:rsidRPr="001937A2">
        <w:rPr>
          <w:lang w:val="fr-FR"/>
        </w:rPr>
        <w:t xml:space="preserve">mentionnées sur le certificat d’homologation d’un type de véhicule en ce qui concerne l’installation des 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ou de détection vers l’arrière (voir annexe 4)</w:t>
      </w:r>
      <w:r w:rsidR="00B9675C" w:rsidRPr="00B9675C">
        <w:rPr>
          <w:lang w:val="fr-FR"/>
        </w:rPr>
        <w:t>.</w:t>
      </w:r>
      <w:r w:rsidRPr="001937A2">
        <w:rPr>
          <w:iCs/>
          <w:lang w:val="fr-FR"/>
        </w:rPr>
        <w:t xml:space="preserve"> Cela comprend entre autres les informations relatives à toute une série de positions d’installation du dispositif (en longueur, en largeur et en hauteur)</w:t>
      </w:r>
      <w:r w:rsidR="00B9675C" w:rsidRPr="00B9675C">
        <w:rPr>
          <w:iCs/>
          <w:lang w:val="fr-FR"/>
        </w:rPr>
        <w:t>.</w:t>
      </w:r>
    </w:p>
    <w:p w14:paraId="5360B0F4" w14:textId="00BCD019" w:rsidR="00DA3B54" w:rsidRPr="001937A2" w:rsidRDefault="00DA3B54" w:rsidP="00DA3B54">
      <w:pPr>
        <w:pStyle w:val="SingleTxtG"/>
        <w:ind w:left="2268" w:hanging="1134"/>
        <w:rPr>
          <w:lang w:val="fr-FR"/>
        </w:rPr>
      </w:pPr>
      <w:r w:rsidRPr="001937A2">
        <w:rPr>
          <w:lang w:val="fr-FR"/>
        </w:rPr>
        <w:t>15</w:t>
      </w:r>
      <w:r w:rsidR="00B9675C" w:rsidRPr="00B9675C">
        <w:rPr>
          <w:lang w:val="fr-FR"/>
        </w:rPr>
        <w:t>.</w:t>
      </w:r>
      <w:r w:rsidRPr="001937A2">
        <w:rPr>
          <w:lang w:val="fr-FR"/>
        </w:rPr>
        <w:t>4</w:t>
      </w:r>
      <w:r w:rsidR="00B9675C" w:rsidRPr="00B9675C">
        <w:rPr>
          <w:lang w:val="fr-FR"/>
        </w:rPr>
        <w:t>.</w:t>
      </w:r>
      <w:r w:rsidRPr="001937A2">
        <w:rPr>
          <w:lang w:val="fr-FR"/>
        </w:rPr>
        <w:t>1</w:t>
      </w:r>
      <w:r w:rsidR="00B9675C" w:rsidRPr="00B9675C">
        <w:rPr>
          <w:lang w:val="fr-FR"/>
        </w:rPr>
        <w:t>.</w:t>
      </w:r>
      <w:r w:rsidRPr="001937A2">
        <w:rPr>
          <w:lang w:val="fr-FR"/>
        </w:rPr>
        <w:t>3</w:t>
      </w:r>
      <w:r w:rsidRPr="001937A2">
        <w:rPr>
          <w:lang w:val="fr-FR"/>
        </w:rPr>
        <w:tab/>
        <w:t xml:space="preserve">Les 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 xml:space="preserve">ou de détection vers l’arrière </w:t>
      </w:r>
      <w:r w:rsidRPr="001937A2">
        <w:rPr>
          <w:bCs/>
          <w:lang w:val="fr-FR"/>
        </w:rPr>
        <w:t xml:space="preserve">ne doivent pas dépasser de la carrosserie du véhicule plus qu’il n’est nécessaire </w:t>
      </w:r>
      <w:r w:rsidRPr="001937A2">
        <w:rPr>
          <w:lang w:val="fr-FR"/>
        </w:rPr>
        <w:t>pour que soient respectées les prescriptions relatives aux champs de vision</w:t>
      </w:r>
      <w:r w:rsidRPr="001937A2">
        <w:rPr>
          <w:bCs/>
          <w:lang w:val="fr-FR"/>
        </w:rPr>
        <w:t xml:space="preserve"> </w:t>
      </w:r>
      <w:r w:rsidRPr="001937A2">
        <w:rPr>
          <w:lang w:val="fr-FR"/>
        </w:rPr>
        <w:t>ou aux champs de détection</w:t>
      </w:r>
      <w:r w:rsidR="00B9675C" w:rsidRPr="00B9675C">
        <w:rPr>
          <w:lang w:val="fr-FR"/>
        </w:rPr>
        <w:t>.</w:t>
      </w:r>
    </w:p>
    <w:p w14:paraId="3F716F3C" w14:textId="1E9C032E" w:rsidR="00DA3B54" w:rsidRPr="001937A2" w:rsidRDefault="00DA3B54" w:rsidP="00DA3B54">
      <w:pPr>
        <w:pStyle w:val="SingleTxtG"/>
        <w:ind w:left="2268" w:hanging="1134"/>
        <w:rPr>
          <w:lang w:val="fr-FR"/>
        </w:rPr>
      </w:pPr>
      <w:r w:rsidRPr="001937A2">
        <w:rPr>
          <w:lang w:val="fr-FR"/>
        </w:rPr>
        <w:t>15</w:t>
      </w:r>
      <w:r w:rsidR="00B9675C" w:rsidRPr="00B9675C">
        <w:rPr>
          <w:lang w:val="fr-FR"/>
        </w:rPr>
        <w:t>.</w:t>
      </w:r>
      <w:r w:rsidRPr="001937A2">
        <w:rPr>
          <w:lang w:val="fr-FR"/>
        </w:rPr>
        <w:t>4</w:t>
      </w:r>
      <w:r w:rsidR="00B9675C" w:rsidRPr="00B9675C">
        <w:rPr>
          <w:lang w:val="fr-FR"/>
        </w:rPr>
        <w:t>.</w:t>
      </w:r>
      <w:r w:rsidRPr="001937A2">
        <w:rPr>
          <w:lang w:val="fr-FR"/>
        </w:rPr>
        <w:t>1</w:t>
      </w:r>
      <w:r w:rsidR="00B9675C" w:rsidRPr="00B9675C">
        <w:rPr>
          <w:lang w:val="fr-FR"/>
        </w:rPr>
        <w:t>.</w:t>
      </w:r>
      <w:r w:rsidRPr="001937A2">
        <w:rPr>
          <w:lang w:val="fr-FR"/>
        </w:rPr>
        <w:t>4</w:t>
      </w:r>
      <w:r w:rsidRPr="001937A2">
        <w:rPr>
          <w:lang w:val="fr-FR"/>
        </w:rPr>
        <w:tab/>
        <w:t xml:space="preserve">Les 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ou de détection vers l’arrière doivent être fixés de telle manière qu’ils ne puissent se déplacer au point de modifier sensiblement le champ de vision ou de détection tel qu’il a été mesuré, ou vibrer au point que le conducteur puisse interpréter de manière erronée l’image perçue</w:t>
      </w:r>
      <w:r w:rsidR="00B9675C" w:rsidRPr="00B9675C">
        <w:rPr>
          <w:lang w:val="fr-FR"/>
        </w:rPr>
        <w:t>.</w:t>
      </w:r>
      <w:r w:rsidRPr="001937A2">
        <w:rPr>
          <w:lang w:val="fr-FR"/>
        </w:rPr>
        <w:t> »</w:t>
      </w:r>
      <w:r w:rsidR="00B9675C" w:rsidRPr="00B9675C">
        <w:rPr>
          <w:lang w:val="fr-FR"/>
        </w:rPr>
        <w:t>.</w:t>
      </w:r>
    </w:p>
    <w:p w14:paraId="7DC52E87" w14:textId="4C3F7E13"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t>Paragraphe 16</w:t>
      </w:r>
      <w:r w:rsidR="00B9675C" w:rsidRPr="00B9675C">
        <w:rPr>
          <w:i/>
          <w:iCs/>
          <w:lang w:val="fr-FR"/>
        </w:rPr>
        <w:t>.</w:t>
      </w:r>
      <w:r w:rsidRPr="001937A2">
        <w:rPr>
          <w:i/>
          <w:iCs/>
          <w:lang w:val="fr-FR"/>
        </w:rPr>
        <w:t>1</w:t>
      </w:r>
      <w:r w:rsidR="00B9675C" w:rsidRPr="00B9675C">
        <w:rPr>
          <w:i/>
          <w:iCs/>
          <w:lang w:val="fr-FR"/>
        </w:rPr>
        <w:t>.</w:t>
      </w:r>
      <w:r w:rsidRPr="001937A2">
        <w:rPr>
          <w:i/>
          <w:iCs/>
          <w:lang w:val="fr-FR"/>
        </w:rPr>
        <w:t>1</w:t>
      </w:r>
      <w:r w:rsidR="00B9675C" w:rsidRPr="00B9675C">
        <w:rPr>
          <w:i/>
          <w:iCs/>
          <w:lang w:val="fr-FR"/>
        </w:rPr>
        <w:t>.</w:t>
      </w:r>
      <w:r w:rsidRPr="001937A2">
        <w:rPr>
          <w:i/>
          <w:iCs/>
          <w:lang w:val="fr-FR"/>
        </w:rPr>
        <w:t>3</w:t>
      </w:r>
      <w:r w:rsidRPr="001937A2">
        <w:rPr>
          <w:lang w:val="fr-FR"/>
        </w:rPr>
        <w:t>,</w:t>
      </w:r>
      <w:r w:rsidRPr="001937A2">
        <w:rPr>
          <w:iCs/>
          <w:lang w:val="fr-FR"/>
        </w:rPr>
        <w:t xml:space="preserve"> lire</w:t>
      </w:r>
      <w:r w:rsidRPr="001937A2">
        <w:rPr>
          <w:i/>
          <w:lang w:val="fr-FR"/>
        </w:rPr>
        <w:t> :</w:t>
      </w:r>
    </w:p>
    <w:p w14:paraId="1096FA2A" w14:textId="4F6435F6" w:rsidR="00DA3B54" w:rsidRPr="001937A2" w:rsidRDefault="00DA3B54" w:rsidP="00DA3B54">
      <w:pPr>
        <w:pStyle w:val="SingleTxtG"/>
        <w:ind w:left="2268" w:hanging="1134"/>
        <w:rPr>
          <w:bCs/>
          <w:lang w:val="fr-FR"/>
        </w:rPr>
      </w:pPr>
      <w:r w:rsidRPr="001937A2">
        <w:rPr>
          <w:lang w:val="fr-FR"/>
        </w:rPr>
        <w:t>« 16</w:t>
      </w:r>
      <w:r w:rsidR="00B9675C" w:rsidRPr="00B9675C">
        <w:rPr>
          <w:lang w:val="fr-FR"/>
        </w:rPr>
        <w:t>.</w:t>
      </w:r>
      <w:r w:rsidRPr="001937A2">
        <w:rPr>
          <w:lang w:val="fr-FR"/>
        </w:rPr>
        <w:t>1</w:t>
      </w:r>
      <w:r w:rsidR="00B9675C" w:rsidRPr="00B9675C">
        <w:rPr>
          <w:lang w:val="fr-FR"/>
        </w:rPr>
        <w:t>.</w:t>
      </w:r>
      <w:r w:rsidRPr="001937A2">
        <w:rPr>
          <w:lang w:val="fr-FR"/>
        </w:rPr>
        <w:t>1</w:t>
      </w:r>
      <w:r w:rsidR="00B9675C" w:rsidRPr="00B9675C">
        <w:rPr>
          <w:lang w:val="fr-FR"/>
        </w:rPr>
        <w:t>.</w:t>
      </w:r>
      <w:r w:rsidRPr="001937A2">
        <w:rPr>
          <w:lang w:val="fr-FR"/>
        </w:rPr>
        <w:t>3</w:t>
      </w:r>
      <w:r w:rsidRPr="001937A2">
        <w:rPr>
          <w:lang w:val="fr-FR"/>
        </w:rPr>
        <w:tab/>
      </w:r>
      <w:r w:rsidRPr="001937A2">
        <w:rPr>
          <w:bCs/>
          <w:lang w:val="fr-FR"/>
        </w:rPr>
        <w:t>Désactivation</w:t>
      </w:r>
    </w:p>
    <w:p w14:paraId="0B07E052" w14:textId="3BC05C89" w:rsidR="00DA3B54" w:rsidRPr="001937A2" w:rsidRDefault="00DA3B54" w:rsidP="00DA3B54">
      <w:pPr>
        <w:pStyle w:val="SingleTxtG"/>
        <w:ind w:left="2268"/>
        <w:rPr>
          <w:rFonts w:asciiTheme="majorBidi" w:hAnsiTheme="majorBidi" w:cstheme="majorBidi"/>
          <w:lang w:val="fr-FR"/>
        </w:rPr>
      </w:pPr>
      <w:r w:rsidRPr="001937A2">
        <w:rPr>
          <w:rFonts w:asciiTheme="majorBidi" w:hAnsiTheme="majorBidi" w:cstheme="majorBidi"/>
          <w:lang w:val="fr-FR"/>
        </w:rPr>
        <w:t xml:space="preserve">L’image en vue vers l’arrière doit rester visible pendant la manœuvre en marche arrière jusqu’à ce que le conducteur change de vue, ou jusqu’à ce que le sélecteur de vitesses ne soit plus en position </w:t>
      </w:r>
      <w:r w:rsidRPr="001937A2">
        <w:rPr>
          <w:lang w:val="fr-FR"/>
        </w:rPr>
        <w:t>“</w:t>
      </w:r>
      <w:r w:rsidRPr="001937A2">
        <w:rPr>
          <w:rFonts w:asciiTheme="majorBidi" w:hAnsiTheme="majorBidi" w:cstheme="majorBidi"/>
          <w:lang w:val="fr-FR"/>
        </w:rPr>
        <w:t>marche arrière</w:t>
      </w:r>
      <w:r w:rsidRPr="001937A2">
        <w:rPr>
          <w:lang w:val="fr-FR"/>
        </w:rPr>
        <w:t>”, ou jusqu’à ce que la manœuvre soit terminée</w:t>
      </w:r>
      <w:r w:rsidR="00B9675C" w:rsidRPr="00B9675C">
        <w:rPr>
          <w:rFonts w:asciiTheme="majorBidi" w:hAnsiTheme="majorBidi" w:cstheme="majorBidi"/>
          <w:lang w:val="fr-FR"/>
        </w:rPr>
        <w:t>.</w:t>
      </w:r>
    </w:p>
    <w:p w14:paraId="48357312" w14:textId="7B261C48" w:rsidR="00DA3B54" w:rsidRPr="001937A2" w:rsidRDefault="00DA3B54" w:rsidP="00DA3B54">
      <w:pPr>
        <w:pStyle w:val="SingleTxtG"/>
        <w:ind w:left="2268"/>
        <w:rPr>
          <w:bCs/>
          <w:lang w:val="fr-FR"/>
        </w:rPr>
      </w:pPr>
      <w:r w:rsidRPr="001937A2">
        <w:rPr>
          <w:bCs/>
          <w:lang w:val="fr-FR"/>
        </w:rPr>
        <w:tab/>
      </w:r>
      <w:r w:rsidRPr="001937A2">
        <w:rPr>
          <w:lang w:val="fr-FR"/>
        </w:rPr>
        <w:t>“</w:t>
      </w:r>
      <w:r w:rsidRPr="001937A2">
        <w:rPr>
          <w:bCs/>
          <w:lang w:val="fr-FR"/>
        </w:rPr>
        <w:t>Changer de vue</w:t>
      </w:r>
      <w:r w:rsidRPr="001937A2">
        <w:rPr>
          <w:lang w:val="fr-FR"/>
        </w:rPr>
        <w:t>”</w:t>
      </w:r>
      <w:r w:rsidRPr="001937A2">
        <w:rPr>
          <w:bCs/>
          <w:lang w:val="fr-FR"/>
        </w:rPr>
        <w:t xml:space="preserve"> signifie passer à toute autre vue transmise par la caméra</w:t>
      </w:r>
      <w:r w:rsidR="00B9675C" w:rsidRPr="00B9675C">
        <w:rPr>
          <w:bCs/>
          <w:lang w:val="fr-FR"/>
        </w:rPr>
        <w:t>.</w:t>
      </w:r>
    </w:p>
    <w:p w14:paraId="458C45BE" w14:textId="32AC153C" w:rsidR="00DA3B54" w:rsidRPr="001937A2" w:rsidRDefault="00DA3B54" w:rsidP="00DA3B54">
      <w:pPr>
        <w:pStyle w:val="SingleTxtG"/>
        <w:ind w:left="2268"/>
        <w:rPr>
          <w:bCs/>
          <w:lang w:val="fr-FR"/>
        </w:rPr>
      </w:pPr>
      <w:r w:rsidRPr="001937A2">
        <w:rPr>
          <w:bCs/>
          <w:lang w:val="fr-FR"/>
        </w:rPr>
        <w:tab/>
        <w:t>La vue peut être désactivée manuellement lorsque le véhicule n’est pas en train de reculer</w:t>
      </w:r>
      <w:r w:rsidR="00B9675C" w:rsidRPr="00B9675C">
        <w:rPr>
          <w:bCs/>
          <w:lang w:val="fr-FR"/>
        </w:rPr>
        <w:t>.</w:t>
      </w:r>
    </w:p>
    <w:p w14:paraId="315C5973" w14:textId="12B1A91E" w:rsidR="00DA3B54" w:rsidRPr="001937A2" w:rsidRDefault="00DA3B54" w:rsidP="00DA3B54">
      <w:pPr>
        <w:pStyle w:val="SingleTxtG"/>
        <w:ind w:left="2268"/>
        <w:rPr>
          <w:rFonts w:asciiTheme="majorBidi" w:hAnsiTheme="majorBidi" w:cstheme="majorBidi"/>
          <w:bCs/>
          <w:sz w:val="24"/>
          <w:lang w:val="fr-FR"/>
        </w:rPr>
      </w:pPr>
      <w:r w:rsidRPr="001937A2">
        <w:rPr>
          <w:rFonts w:eastAsiaTheme="majorEastAsia"/>
          <w:lang w:val="fr-FR" w:eastAsia="ja-JP"/>
        </w:rPr>
        <w:t>Le système peut être désactivé lorsque le véhicule détecte une connexion avec un dispositif d’attelage</w:t>
      </w:r>
      <w:r w:rsidR="00B9675C" w:rsidRPr="00B9675C">
        <w:rPr>
          <w:rFonts w:eastAsiaTheme="majorEastAsia"/>
          <w:lang w:val="fr-FR" w:eastAsia="ja-JP"/>
        </w:rPr>
        <w:t>.</w:t>
      </w:r>
      <w:r w:rsidRPr="001937A2">
        <w:rPr>
          <w:rFonts w:eastAsiaTheme="majorEastAsia"/>
          <w:lang w:val="fr-FR" w:eastAsia="ja-JP"/>
        </w:rPr>
        <w:t> »</w:t>
      </w:r>
      <w:r w:rsidR="00B9675C" w:rsidRPr="00B9675C">
        <w:rPr>
          <w:rFonts w:eastAsiaTheme="majorEastAsia"/>
          <w:lang w:val="fr-FR" w:eastAsia="ja-JP"/>
        </w:rPr>
        <w:t>.</w:t>
      </w:r>
    </w:p>
    <w:p w14:paraId="3EE058EF" w14:textId="7AA00BF1" w:rsidR="00DA3B54" w:rsidRPr="001937A2" w:rsidRDefault="00DA3B54" w:rsidP="00DA3B54">
      <w:pPr>
        <w:keepNext/>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lastRenderedPageBreak/>
        <w:t>Paragraphe 16</w:t>
      </w:r>
      <w:r w:rsidR="00B9675C" w:rsidRPr="00B9675C">
        <w:rPr>
          <w:i/>
          <w:iCs/>
          <w:lang w:val="fr-FR"/>
        </w:rPr>
        <w:t>.</w:t>
      </w:r>
      <w:r w:rsidRPr="001937A2">
        <w:rPr>
          <w:i/>
          <w:iCs/>
          <w:lang w:val="fr-FR"/>
        </w:rPr>
        <w:t>1</w:t>
      </w:r>
      <w:r w:rsidR="00B9675C" w:rsidRPr="00B9675C">
        <w:rPr>
          <w:i/>
          <w:iCs/>
          <w:lang w:val="fr-FR"/>
        </w:rPr>
        <w:t>.</w:t>
      </w:r>
      <w:r w:rsidRPr="001937A2">
        <w:rPr>
          <w:i/>
          <w:iCs/>
          <w:lang w:val="fr-FR"/>
        </w:rPr>
        <w:t>2</w:t>
      </w:r>
      <w:r w:rsidR="00B9675C" w:rsidRPr="00B9675C">
        <w:rPr>
          <w:i/>
          <w:iCs/>
          <w:lang w:val="fr-FR"/>
        </w:rPr>
        <w:t>.</w:t>
      </w:r>
      <w:r w:rsidRPr="001937A2">
        <w:rPr>
          <w:i/>
          <w:iCs/>
          <w:lang w:val="fr-FR"/>
        </w:rPr>
        <w:t>1</w:t>
      </w:r>
      <w:r w:rsidRPr="001937A2">
        <w:rPr>
          <w:lang w:val="fr-FR"/>
        </w:rPr>
        <w:t>,</w:t>
      </w:r>
      <w:r w:rsidRPr="001937A2">
        <w:rPr>
          <w:iCs/>
          <w:lang w:val="fr-FR"/>
        </w:rPr>
        <w:t xml:space="preserve"> lire</w:t>
      </w:r>
      <w:r w:rsidRPr="001937A2">
        <w:rPr>
          <w:i/>
          <w:lang w:val="fr-FR"/>
        </w:rPr>
        <w:t> :</w:t>
      </w:r>
    </w:p>
    <w:p w14:paraId="3FC09F97" w14:textId="26DAACDD" w:rsidR="00DA3B54" w:rsidRPr="001937A2" w:rsidRDefault="00DA3B54" w:rsidP="00DA3B54">
      <w:pPr>
        <w:pStyle w:val="SingleTxtG"/>
        <w:keepNext/>
        <w:ind w:left="2268" w:hanging="1134"/>
        <w:rPr>
          <w:bCs/>
          <w:iCs/>
          <w:lang w:val="fr-FR"/>
        </w:rPr>
      </w:pPr>
      <w:r w:rsidRPr="001937A2">
        <w:rPr>
          <w:bCs/>
          <w:iCs/>
          <w:lang w:val="fr-FR"/>
        </w:rPr>
        <w:t>« 16</w:t>
      </w:r>
      <w:r w:rsidR="00B9675C" w:rsidRPr="00B9675C">
        <w:rPr>
          <w:bCs/>
          <w:iCs/>
          <w:lang w:val="fr-FR"/>
        </w:rPr>
        <w:t>.</w:t>
      </w:r>
      <w:r w:rsidRPr="001937A2">
        <w:rPr>
          <w:bCs/>
          <w:iCs/>
          <w:lang w:val="fr-FR"/>
        </w:rPr>
        <w:t>1</w:t>
      </w:r>
      <w:r w:rsidR="00B9675C" w:rsidRPr="00B9675C">
        <w:rPr>
          <w:bCs/>
          <w:iCs/>
          <w:lang w:val="fr-FR"/>
        </w:rPr>
        <w:t>.</w:t>
      </w:r>
      <w:r w:rsidRPr="001937A2">
        <w:rPr>
          <w:bCs/>
          <w:iCs/>
          <w:lang w:val="fr-FR"/>
        </w:rPr>
        <w:t>2</w:t>
      </w:r>
      <w:r w:rsidR="00B9675C" w:rsidRPr="00B9675C">
        <w:rPr>
          <w:bCs/>
          <w:iCs/>
          <w:lang w:val="fr-FR"/>
        </w:rPr>
        <w:t>.</w:t>
      </w:r>
      <w:r w:rsidRPr="001937A2">
        <w:rPr>
          <w:bCs/>
          <w:iCs/>
          <w:lang w:val="fr-FR"/>
        </w:rPr>
        <w:t>1</w:t>
      </w:r>
      <w:r w:rsidRPr="001937A2">
        <w:rPr>
          <w:bCs/>
          <w:iCs/>
          <w:lang w:val="fr-FR"/>
        </w:rPr>
        <w:tab/>
        <w:t>Temps de réaction</w:t>
      </w:r>
    </w:p>
    <w:p w14:paraId="5BB74ABB" w14:textId="55A8B9E3" w:rsidR="00DA3B54" w:rsidRPr="001937A2" w:rsidRDefault="00DA3B54" w:rsidP="00DA3B54">
      <w:pPr>
        <w:pStyle w:val="SingleTxtG"/>
        <w:ind w:left="2268"/>
        <w:rPr>
          <w:bCs/>
          <w:iCs/>
          <w:lang w:val="fr-FR"/>
        </w:rPr>
      </w:pPr>
      <w:r w:rsidRPr="001937A2">
        <w:rPr>
          <w:bCs/>
          <w:iCs/>
          <w:lang w:val="fr-FR"/>
        </w:rPr>
        <w:tab/>
        <w:t>L’image en vue vers l’arrière répondant aux prescriptions énoncées au paragraphe 15</w:t>
      </w:r>
      <w:r w:rsidR="00B9675C" w:rsidRPr="00B9675C">
        <w:rPr>
          <w:bCs/>
          <w:iCs/>
          <w:lang w:val="fr-FR"/>
        </w:rPr>
        <w:t>.</w:t>
      </w:r>
      <w:r w:rsidRPr="001937A2">
        <w:rPr>
          <w:bCs/>
          <w:iCs/>
          <w:lang w:val="fr-FR"/>
        </w:rPr>
        <w:t>2 doit être affichée dans les 2,0 s suivant le début de l’épreuve de marche arrière effectuée conformément au paragraphe 2 de l’annexe 9</w:t>
      </w:r>
      <w:r w:rsidR="00B9675C" w:rsidRPr="00B9675C">
        <w:rPr>
          <w:bCs/>
          <w:iCs/>
          <w:lang w:val="fr-FR"/>
        </w:rPr>
        <w:t>.</w:t>
      </w:r>
      <w:r w:rsidRPr="001937A2">
        <w:rPr>
          <w:bCs/>
          <w:iCs/>
          <w:lang w:val="fr-FR"/>
        </w:rPr>
        <w:t> »</w:t>
      </w:r>
      <w:r w:rsidR="00B9675C" w:rsidRPr="00B9675C">
        <w:rPr>
          <w:bCs/>
          <w:iCs/>
          <w:lang w:val="fr-FR"/>
        </w:rPr>
        <w:t>.</w:t>
      </w:r>
    </w:p>
    <w:p w14:paraId="21BAD0D6" w14:textId="47EAF6FA" w:rsidR="00DA3B54" w:rsidRPr="001937A2" w:rsidRDefault="00DA3B54" w:rsidP="00DA3B54">
      <w:pPr>
        <w:pStyle w:val="SingleTxtG"/>
        <w:ind w:left="2268" w:hanging="1134"/>
        <w:rPr>
          <w:lang w:val="fr-FR"/>
        </w:rPr>
      </w:pPr>
      <w:r w:rsidRPr="001937A2">
        <w:rPr>
          <w:i/>
          <w:iCs/>
          <w:lang w:val="fr-FR"/>
        </w:rPr>
        <w:t xml:space="preserve">Ajouter </w:t>
      </w:r>
      <w:r>
        <w:rPr>
          <w:i/>
          <w:iCs/>
          <w:lang w:val="fr-FR"/>
        </w:rPr>
        <w:t>le</w:t>
      </w:r>
      <w:r w:rsidRPr="001937A2">
        <w:rPr>
          <w:i/>
          <w:iCs/>
          <w:lang w:val="fr-FR"/>
        </w:rPr>
        <w:t xml:space="preserve"> nouveau paragraphe 16</w:t>
      </w:r>
      <w:r w:rsidR="00B9675C" w:rsidRPr="00B9675C">
        <w:rPr>
          <w:i/>
          <w:iCs/>
          <w:lang w:val="fr-FR"/>
        </w:rPr>
        <w:t>.</w:t>
      </w:r>
      <w:r w:rsidRPr="001937A2">
        <w:rPr>
          <w:i/>
          <w:iCs/>
          <w:lang w:val="fr-FR"/>
        </w:rPr>
        <w:t>4</w:t>
      </w:r>
      <w:r w:rsidRPr="001937A2">
        <w:rPr>
          <w:lang w:val="fr-FR"/>
        </w:rPr>
        <w:t xml:space="preserve">, </w:t>
      </w:r>
      <w:r>
        <w:rPr>
          <w:lang w:val="fr-FR"/>
        </w:rPr>
        <w:t xml:space="preserve">libellé </w:t>
      </w:r>
      <w:r w:rsidRPr="001937A2">
        <w:rPr>
          <w:lang w:val="fr-FR"/>
        </w:rPr>
        <w:t>comme suit :</w:t>
      </w:r>
    </w:p>
    <w:p w14:paraId="16EA609C" w14:textId="758EA5C9" w:rsidR="00DA3B54" w:rsidRPr="001937A2" w:rsidRDefault="00DA3B54" w:rsidP="00DA3B54">
      <w:pPr>
        <w:pStyle w:val="SingleTxtG"/>
        <w:ind w:left="2268" w:hanging="1134"/>
        <w:rPr>
          <w:lang w:val="fr-FR"/>
        </w:rPr>
      </w:pPr>
      <w:r w:rsidRPr="001937A2">
        <w:rPr>
          <w:lang w:val="fr-FR"/>
        </w:rPr>
        <w:t>« 16</w:t>
      </w:r>
      <w:r w:rsidR="00B9675C" w:rsidRPr="00B9675C">
        <w:rPr>
          <w:lang w:val="fr-FR"/>
        </w:rPr>
        <w:t>.</w:t>
      </w:r>
      <w:r w:rsidRPr="001937A2">
        <w:rPr>
          <w:lang w:val="fr-FR"/>
        </w:rPr>
        <w:t>4</w:t>
      </w:r>
      <w:r w:rsidRPr="001937A2">
        <w:rPr>
          <w:lang w:val="fr-FR"/>
        </w:rPr>
        <w:tab/>
      </w:r>
      <w:r w:rsidRPr="001937A2">
        <w:rPr>
          <w:iCs/>
          <w:lang w:val="fr-FR"/>
        </w:rPr>
        <w:t>L’efficacité du système de caméra de vision vers l’arrière ne doit pas être compromise par des champs magnétiques ou électriques</w:t>
      </w:r>
      <w:r w:rsidR="00B9675C" w:rsidRPr="00B9675C">
        <w:rPr>
          <w:iCs/>
          <w:lang w:val="fr-FR"/>
        </w:rPr>
        <w:t>.</w:t>
      </w:r>
      <w:r w:rsidRPr="001937A2">
        <w:rPr>
          <w:iCs/>
          <w:lang w:val="fr-FR"/>
        </w:rPr>
        <w:t xml:space="preserve"> Cette condition est remplie si les prescriptions techniques et les dispositions transitoires du Règlement ONU n</w:t>
      </w:r>
      <w:r w:rsidRPr="001937A2">
        <w:rPr>
          <w:iCs/>
          <w:vertAlign w:val="superscript"/>
          <w:lang w:val="fr-FR"/>
        </w:rPr>
        <w:t>o</w:t>
      </w:r>
      <w:r w:rsidRPr="001937A2">
        <w:rPr>
          <w:iCs/>
          <w:lang w:val="fr-FR"/>
        </w:rPr>
        <w:t> 10,</w:t>
      </w:r>
      <w:r w:rsidRPr="001937A2">
        <w:rPr>
          <w:lang w:val="fr-FR"/>
        </w:rPr>
        <w:t xml:space="preserve"> </w:t>
      </w:r>
      <w:r w:rsidRPr="001937A2">
        <w:rPr>
          <w:iCs/>
          <w:lang w:val="fr-FR"/>
        </w:rPr>
        <w:t>tel que révisé par la série 05 d’amendements ou toute série ultérieure, sont respectées</w:t>
      </w:r>
      <w:r w:rsidR="00B9675C" w:rsidRPr="00B9675C">
        <w:rPr>
          <w:iCs/>
          <w:lang w:val="fr-FR"/>
        </w:rPr>
        <w:t>.</w:t>
      </w:r>
      <w:r w:rsidRPr="001937A2">
        <w:rPr>
          <w:iCs/>
          <w:lang w:val="fr-FR"/>
        </w:rPr>
        <w:t> »</w:t>
      </w:r>
      <w:r w:rsidR="00B9675C" w:rsidRPr="00B9675C">
        <w:rPr>
          <w:iCs/>
          <w:lang w:val="fr-FR"/>
        </w:rPr>
        <w:t>.</w:t>
      </w:r>
    </w:p>
    <w:p w14:paraId="3889035C" w14:textId="1666E0D6"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t>Paragraphe 17</w:t>
      </w:r>
      <w:r w:rsidR="00B9675C" w:rsidRPr="00B9675C">
        <w:rPr>
          <w:i/>
          <w:iCs/>
          <w:lang w:val="fr-FR"/>
        </w:rPr>
        <w:t>.</w:t>
      </w:r>
      <w:r w:rsidRPr="001937A2">
        <w:rPr>
          <w:i/>
          <w:iCs/>
          <w:lang w:val="fr-FR"/>
        </w:rPr>
        <w:t>1</w:t>
      </w:r>
      <w:r w:rsidRPr="001937A2">
        <w:rPr>
          <w:lang w:val="fr-FR"/>
        </w:rPr>
        <w:t>,</w:t>
      </w:r>
      <w:r w:rsidRPr="001937A2">
        <w:rPr>
          <w:iCs/>
          <w:lang w:val="fr-FR"/>
        </w:rPr>
        <w:t xml:space="preserve"> lire</w:t>
      </w:r>
      <w:r w:rsidRPr="001937A2">
        <w:rPr>
          <w:i/>
          <w:lang w:val="fr-FR"/>
        </w:rPr>
        <w:t> :</w:t>
      </w:r>
    </w:p>
    <w:p w14:paraId="7B52AD38" w14:textId="4AFE9888" w:rsidR="00DA3B54" w:rsidRPr="001937A2" w:rsidRDefault="00DA3B54" w:rsidP="00DA3B54">
      <w:pPr>
        <w:pStyle w:val="SingleTxtG"/>
        <w:ind w:left="2268" w:hanging="1134"/>
        <w:rPr>
          <w:rFonts w:eastAsiaTheme="majorEastAsia"/>
          <w:lang w:val="fr-FR" w:eastAsia="ja-JP"/>
        </w:rPr>
      </w:pPr>
      <w:r w:rsidRPr="001937A2">
        <w:rPr>
          <w:rFonts w:eastAsiaTheme="majorEastAsia"/>
          <w:bCs/>
          <w:lang w:val="fr-FR" w:eastAsia="ja-JP"/>
        </w:rPr>
        <w:t>« 17</w:t>
      </w:r>
      <w:r w:rsidR="00B9675C" w:rsidRPr="00B9675C">
        <w:rPr>
          <w:rFonts w:eastAsiaTheme="majorEastAsia"/>
          <w:bCs/>
          <w:lang w:val="fr-FR" w:eastAsia="ja-JP"/>
        </w:rPr>
        <w:t>.</w:t>
      </w:r>
      <w:r w:rsidRPr="001937A2">
        <w:rPr>
          <w:rFonts w:eastAsiaTheme="majorEastAsia"/>
          <w:bCs/>
          <w:lang w:val="fr-FR" w:eastAsia="ja-JP"/>
        </w:rPr>
        <w:t>1</w:t>
      </w:r>
      <w:r w:rsidRPr="001937A2">
        <w:rPr>
          <w:rFonts w:eastAsiaTheme="majorEastAsia"/>
          <w:bCs/>
          <w:lang w:val="fr-FR" w:eastAsia="ja-JP"/>
        </w:rPr>
        <w:tab/>
      </w:r>
      <w:r w:rsidRPr="001937A2">
        <w:rPr>
          <w:rFonts w:eastAsiaTheme="majorEastAsia"/>
          <w:lang w:val="fr-FR" w:eastAsia="ja-JP"/>
        </w:rPr>
        <w:t>Activation du système</w:t>
      </w:r>
    </w:p>
    <w:p w14:paraId="2DCC4484" w14:textId="7D7CCF5E" w:rsidR="00DA3B54" w:rsidRPr="001937A2" w:rsidRDefault="00DA3B54" w:rsidP="00DA3B54">
      <w:pPr>
        <w:pStyle w:val="SingleTxtG"/>
        <w:ind w:left="2268"/>
        <w:rPr>
          <w:lang w:val="fr-FR"/>
        </w:rPr>
      </w:pPr>
      <w:r w:rsidRPr="001937A2">
        <w:rPr>
          <w:lang w:val="fr-FR"/>
        </w:rPr>
        <w:t xml:space="preserve">Le système doit être activé dès </w:t>
      </w:r>
      <w:r w:rsidRPr="001937A2">
        <w:rPr>
          <w:bCs/>
          <w:lang w:val="fr-FR"/>
        </w:rPr>
        <w:t>le début de</w:t>
      </w:r>
      <w:r w:rsidRPr="001937A2">
        <w:rPr>
          <w:lang w:val="fr-FR"/>
        </w:rPr>
        <w:t xml:space="preserve"> la manœuvre en marche arrière</w:t>
      </w:r>
      <w:r w:rsidR="00B9675C" w:rsidRPr="00B9675C">
        <w:rPr>
          <w:lang w:val="fr-FR"/>
        </w:rPr>
        <w:t>.</w:t>
      </w:r>
      <w:r w:rsidRPr="001937A2">
        <w:rPr>
          <w:lang w:val="fr-FR"/>
        </w:rPr>
        <w:t xml:space="preserve"> S’il ne fonctionne pas correctement, soit il doit s’arrêter automatiquement, soit le conducteur doit avoir la possibilité de le désactiver manuellement</w:t>
      </w:r>
      <w:r w:rsidR="00B9675C" w:rsidRPr="00B9675C">
        <w:rPr>
          <w:lang w:val="fr-FR"/>
        </w:rPr>
        <w:t>.</w:t>
      </w:r>
    </w:p>
    <w:p w14:paraId="106D4982" w14:textId="14072A77" w:rsidR="00DA3B54" w:rsidRPr="001937A2" w:rsidRDefault="00DA3B54" w:rsidP="00DA3B54">
      <w:pPr>
        <w:pStyle w:val="SingleTxtG"/>
        <w:ind w:left="2268"/>
        <w:rPr>
          <w:lang w:val="fr-FR"/>
        </w:rPr>
      </w:pPr>
      <w:r w:rsidRPr="001937A2">
        <w:rPr>
          <w:lang w:val="fr-FR"/>
        </w:rPr>
        <w:t>Le système de détection doit rester actif tant que le sélecteur de vitesses du véhicule est sur la position “marche arrière”</w:t>
      </w:r>
      <w:r w:rsidRPr="001937A2">
        <w:rPr>
          <w:bCs/>
          <w:lang w:val="fr-FR"/>
        </w:rPr>
        <w:t xml:space="preserve"> </w:t>
      </w:r>
      <w:r w:rsidRPr="001937A2">
        <w:rPr>
          <w:lang w:val="fr-FR"/>
        </w:rPr>
        <w:t>ou tant que la manœuvre en marche arrière n’est pas terminée</w:t>
      </w:r>
      <w:r w:rsidR="00B9675C" w:rsidRPr="00B9675C">
        <w:rPr>
          <w:lang w:val="fr-FR"/>
        </w:rPr>
        <w:t>.</w:t>
      </w:r>
    </w:p>
    <w:p w14:paraId="4BA9B3A1" w14:textId="48EF2738" w:rsidR="00DA3B54" w:rsidRPr="001937A2" w:rsidRDefault="00DA3B54" w:rsidP="00DA3B54">
      <w:pPr>
        <w:pStyle w:val="SingleTxtG"/>
        <w:ind w:left="2268"/>
        <w:rPr>
          <w:rFonts w:eastAsiaTheme="majorEastAsia"/>
          <w:lang w:val="fr-FR" w:eastAsia="ja-JP"/>
        </w:rPr>
      </w:pPr>
      <w:r w:rsidRPr="001937A2">
        <w:rPr>
          <w:rFonts w:eastAsiaTheme="majorEastAsia"/>
          <w:lang w:val="fr-FR" w:eastAsia="ja-JP"/>
        </w:rPr>
        <w:tab/>
      </w:r>
      <w:r w:rsidRPr="001937A2">
        <w:rPr>
          <w:lang w:val="fr-FR" w:eastAsia="ja-JP"/>
        </w:rPr>
        <w:t xml:space="preserve">Si le véhicule est capable de détecter </w:t>
      </w:r>
      <w:r w:rsidRPr="001937A2">
        <w:rPr>
          <w:rFonts w:eastAsiaTheme="majorEastAsia"/>
          <w:lang w:val="fr-FR" w:eastAsia="ja-JP"/>
        </w:rPr>
        <w:t>une connexion avec un dispositif d’attelage, le système peut être désactivé</w:t>
      </w:r>
      <w:r w:rsidR="00B9675C" w:rsidRPr="00B9675C">
        <w:rPr>
          <w:rFonts w:eastAsiaTheme="majorEastAsia"/>
          <w:lang w:val="fr-FR" w:eastAsia="ja-JP"/>
        </w:rPr>
        <w:t>.</w:t>
      </w:r>
      <w:r w:rsidRPr="001937A2">
        <w:rPr>
          <w:rFonts w:eastAsiaTheme="majorEastAsia"/>
          <w:lang w:val="fr-FR" w:eastAsia="ja-JP"/>
        </w:rPr>
        <w:t> »</w:t>
      </w:r>
      <w:r w:rsidR="00B9675C" w:rsidRPr="00B9675C">
        <w:rPr>
          <w:rFonts w:eastAsiaTheme="majorEastAsia"/>
          <w:lang w:val="fr-FR" w:eastAsia="ja-JP"/>
        </w:rPr>
        <w:t>.</w:t>
      </w:r>
    </w:p>
    <w:p w14:paraId="485CF231" w14:textId="1431321C"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iCs/>
          <w:lang w:val="fr-FR"/>
        </w:rPr>
      </w:pPr>
      <w:r w:rsidRPr="001937A2">
        <w:rPr>
          <w:i/>
          <w:iCs/>
          <w:lang w:val="fr-FR"/>
        </w:rPr>
        <w:t>Paragraphe 17</w:t>
      </w:r>
      <w:r w:rsidR="00B9675C" w:rsidRPr="00B9675C">
        <w:rPr>
          <w:i/>
          <w:iCs/>
          <w:lang w:val="fr-FR"/>
        </w:rPr>
        <w:t>.</w:t>
      </w:r>
      <w:r w:rsidRPr="001937A2">
        <w:rPr>
          <w:i/>
          <w:iCs/>
          <w:lang w:val="fr-FR"/>
        </w:rPr>
        <w:t>2</w:t>
      </w:r>
      <w:r w:rsidR="00B9675C" w:rsidRPr="00B9675C">
        <w:rPr>
          <w:i/>
          <w:iCs/>
          <w:lang w:val="fr-FR"/>
        </w:rPr>
        <w:t>.</w:t>
      </w:r>
      <w:r w:rsidRPr="001937A2">
        <w:rPr>
          <w:i/>
          <w:iCs/>
          <w:lang w:val="fr-FR"/>
        </w:rPr>
        <w:t>2</w:t>
      </w:r>
      <w:r w:rsidRPr="001937A2">
        <w:rPr>
          <w:lang w:val="fr-FR"/>
        </w:rPr>
        <w:t>,</w:t>
      </w:r>
      <w:r w:rsidRPr="001937A2">
        <w:rPr>
          <w:iCs/>
          <w:lang w:val="fr-FR"/>
        </w:rPr>
        <w:t xml:space="preserve"> lire</w:t>
      </w:r>
      <w:r w:rsidRPr="001937A2">
        <w:rPr>
          <w:i/>
          <w:lang w:val="fr-FR"/>
        </w:rPr>
        <w:t> :</w:t>
      </w:r>
    </w:p>
    <w:p w14:paraId="30C41F50" w14:textId="2D06F92F" w:rsidR="00DA3B54" w:rsidRPr="001937A2" w:rsidRDefault="00DA3B54" w:rsidP="00DA3B54">
      <w:pPr>
        <w:pStyle w:val="SingleTxtG"/>
        <w:ind w:left="2268" w:hanging="1134"/>
        <w:rPr>
          <w:rFonts w:eastAsiaTheme="majorEastAsia"/>
          <w:lang w:val="fr-FR" w:eastAsia="ja-JP"/>
        </w:rPr>
      </w:pPr>
      <w:r w:rsidRPr="001937A2">
        <w:rPr>
          <w:rFonts w:eastAsiaTheme="majorEastAsia"/>
          <w:bCs/>
          <w:lang w:val="fr-FR" w:eastAsia="ja-JP"/>
        </w:rPr>
        <w:t>« 17</w:t>
      </w:r>
      <w:r w:rsidR="00B9675C" w:rsidRPr="00B9675C">
        <w:rPr>
          <w:rFonts w:eastAsiaTheme="majorEastAsia"/>
          <w:bCs/>
          <w:lang w:val="fr-FR" w:eastAsia="ja-JP"/>
        </w:rPr>
        <w:t>.</w:t>
      </w:r>
      <w:r w:rsidRPr="001937A2">
        <w:rPr>
          <w:rFonts w:eastAsiaTheme="majorEastAsia"/>
          <w:bCs/>
          <w:lang w:val="fr-FR" w:eastAsia="ja-JP"/>
        </w:rPr>
        <w:t>2</w:t>
      </w:r>
      <w:r w:rsidR="00B9675C" w:rsidRPr="00B9675C">
        <w:rPr>
          <w:rFonts w:eastAsiaTheme="majorEastAsia"/>
          <w:bCs/>
          <w:lang w:val="fr-FR" w:eastAsia="ja-JP"/>
        </w:rPr>
        <w:t>.</w:t>
      </w:r>
      <w:r w:rsidRPr="001937A2">
        <w:rPr>
          <w:rFonts w:eastAsiaTheme="majorEastAsia"/>
          <w:bCs/>
          <w:lang w:val="fr-FR" w:eastAsia="ja-JP"/>
        </w:rPr>
        <w:t>2</w:t>
      </w:r>
      <w:r w:rsidRPr="001937A2">
        <w:rPr>
          <w:rFonts w:eastAsiaTheme="majorEastAsia"/>
          <w:bCs/>
          <w:lang w:val="fr-FR" w:eastAsia="ja-JP"/>
        </w:rPr>
        <w:tab/>
      </w:r>
      <w:r w:rsidRPr="001937A2">
        <w:rPr>
          <w:lang w:val="fr-FR"/>
        </w:rPr>
        <w:t>Signal sonore</w:t>
      </w:r>
    </w:p>
    <w:p w14:paraId="6EF20DE9" w14:textId="4B102745" w:rsidR="00DA3B54" w:rsidRPr="001937A2" w:rsidRDefault="00DA3B54" w:rsidP="00DA3B54">
      <w:pPr>
        <w:pStyle w:val="SingleTxtG"/>
        <w:ind w:left="2268"/>
        <w:rPr>
          <w:rFonts w:eastAsiaTheme="majorEastAsia"/>
          <w:lang w:val="fr-FR" w:eastAsia="ja-JP"/>
        </w:rPr>
      </w:pPr>
      <w:r w:rsidRPr="001937A2">
        <w:rPr>
          <w:rFonts w:eastAsiaTheme="majorEastAsia"/>
          <w:lang w:val="fr-FR" w:eastAsia="ja-JP"/>
        </w:rPr>
        <w:tab/>
      </w:r>
      <w:r w:rsidRPr="001937A2">
        <w:rPr>
          <w:lang w:val="fr-FR"/>
        </w:rPr>
        <w:t>Lorsque le système détecte un objet dans une zone horizontale à l’arrière du véhicule, comme indiqué au paragraphe </w:t>
      </w:r>
      <w:r w:rsidRPr="001937A2">
        <w:rPr>
          <w:rFonts w:eastAsiaTheme="majorEastAsia"/>
          <w:lang w:val="fr-FR" w:eastAsia="ja-JP"/>
        </w:rPr>
        <w:t>1</w:t>
      </w:r>
      <w:r w:rsidR="00B9675C" w:rsidRPr="00B9675C">
        <w:rPr>
          <w:rFonts w:eastAsiaTheme="majorEastAsia"/>
          <w:lang w:val="fr-FR" w:eastAsia="ja-JP"/>
        </w:rPr>
        <w:t>.</w:t>
      </w:r>
      <w:r w:rsidRPr="001937A2">
        <w:rPr>
          <w:rFonts w:eastAsiaTheme="majorEastAsia"/>
          <w:lang w:val="fr-FR" w:eastAsia="ja-JP"/>
        </w:rPr>
        <w:t xml:space="preserve">3 de l’annexe 10, </w:t>
      </w:r>
      <w:r w:rsidRPr="001937A2">
        <w:rPr>
          <w:rFonts w:asciiTheme="majorBidi" w:eastAsiaTheme="majorEastAsia" w:hAnsiTheme="majorBidi" w:cstheme="majorBidi"/>
          <w:bCs/>
          <w:lang w:val="fr-FR" w:eastAsia="ja-JP"/>
        </w:rPr>
        <w:t xml:space="preserve">alors que la marche arrière est sélectionnée ou enclenchée, </w:t>
      </w:r>
      <w:r w:rsidRPr="001937A2">
        <w:rPr>
          <w:lang w:val="fr-FR"/>
        </w:rPr>
        <w:t xml:space="preserve">il émet un signal sonore conforme à la norme </w:t>
      </w:r>
      <w:r w:rsidRPr="001937A2">
        <w:rPr>
          <w:rFonts w:eastAsiaTheme="majorEastAsia"/>
          <w:bCs/>
          <w:lang w:val="fr-FR" w:eastAsia="ja-JP"/>
        </w:rPr>
        <w:t>ISO 15006:2011</w:t>
      </w:r>
      <w:r w:rsidR="00B9675C" w:rsidRPr="00B9675C">
        <w:rPr>
          <w:rFonts w:eastAsiaTheme="majorEastAsia"/>
          <w:lang w:val="fr-FR" w:eastAsia="ja-JP"/>
        </w:rPr>
        <w:t>.</w:t>
      </w:r>
    </w:p>
    <w:p w14:paraId="570C9948" w14:textId="2F43994A" w:rsidR="00DA3B54" w:rsidRPr="001937A2" w:rsidRDefault="00DA3B54" w:rsidP="00DA3B54">
      <w:pPr>
        <w:pStyle w:val="SingleTxtG"/>
        <w:ind w:left="2268"/>
        <w:rPr>
          <w:rFonts w:eastAsiaTheme="majorEastAsia"/>
          <w:lang w:val="fr-FR" w:eastAsia="ja-JP"/>
        </w:rPr>
      </w:pPr>
      <w:r w:rsidRPr="001937A2">
        <w:rPr>
          <w:rFonts w:eastAsiaTheme="majorEastAsia"/>
          <w:lang w:val="fr-FR" w:eastAsia="ja-JP"/>
        </w:rPr>
        <w:tab/>
      </w:r>
      <w:r w:rsidRPr="001937A2">
        <w:rPr>
          <w:lang w:val="fr-FR"/>
        </w:rPr>
        <w:t>La distance de la cible peut être signifiée par une gamme de signaux sonores</w:t>
      </w:r>
      <w:r w:rsidR="00B9675C" w:rsidRPr="00B9675C">
        <w:rPr>
          <w:lang w:val="fr-FR"/>
        </w:rPr>
        <w:t>.</w:t>
      </w:r>
      <w:r w:rsidRPr="001937A2">
        <w:rPr>
          <w:lang w:val="fr-FR"/>
        </w:rPr>
        <w:t xml:space="preserve"> </w:t>
      </w:r>
      <w:r w:rsidRPr="001937A2">
        <w:rPr>
          <w:rFonts w:asciiTheme="majorBidi" w:hAnsiTheme="majorBidi" w:cstheme="majorBidi"/>
          <w:lang w:val="fr-FR"/>
        </w:rPr>
        <w:t xml:space="preserve">Ces signaux, qui sont fonction de la distance et de l’amplitude du faisceau de détection, </w:t>
      </w:r>
      <w:r w:rsidRPr="001937A2">
        <w:rPr>
          <w:lang w:val="fr-FR"/>
        </w:rPr>
        <w:t>peuvent être différenciés par un changement de la fréquence du son intermittent</w:t>
      </w:r>
      <w:r w:rsidR="00B9675C" w:rsidRPr="00B9675C">
        <w:rPr>
          <w:lang w:val="fr-FR"/>
        </w:rPr>
        <w:t>.</w:t>
      </w:r>
      <w:r w:rsidRPr="001937A2">
        <w:rPr>
          <w:lang w:val="fr-FR"/>
        </w:rPr>
        <w:t xml:space="preserve"> Le signal doit s’accélérer ou devenir continu lorsque la distance se réduit</w:t>
      </w:r>
      <w:r w:rsidR="00B9675C" w:rsidRPr="00B9675C">
        <w:rPr>
          <w:rFonts w:eastAsiaTheme="majorEastAsia"/>
          <w:lang w:val="fr-FR" w:eastAsia="ja-JP"/>
        </w:rPr>
        <w:t>.</w:t>
      </w:r>
      <w:r w:rsidRPr="001937A2">
        <w:rPr>
          <w:rFonts w:eastAsiaTheme="majorEastAsia"/>
          <w:lang w:val="fr-FR" w:eastAsia="ja-JP"/>
        </w:rPr>
        <w:t> »</w:t>
      </w:r>
      <w:r w:rsidR="00B9675C" w:rsidRPr="00B9675C">
        <w:rPr>
          <w:rFonts w:eastAsiaTheme="majorEastAsia"/>
          <w:lang w:val="fr-FR" w:eastAsia="ja-JP"/>
        </w:rPr>
        <w:t>.</w:t>
      </w:r>
    </w:p>
    <w:p w14:paraId="19613FE4" w14:textId="71D4293F" w:rsidR="00DA3B54" w:rsidRPr="001937A2" w:rsidRDefault="00DA3B54" w:rsidP="00DA3B54">
      <w:pPr>
        <w:tabs>
          <w:tab w:val="right" w:pos="993"/>
          <w:tab w:val="left" w:pos="1843"/>
          <w:tab w:val="left" w:pos="1984"/>
          <w:tab w:val="right" w:pos="8505"/>
          <w:tab w:val="left" w:leader="dot" w:pos="8929"/>
        </w:tabs>
        <w:spacing w:after="120"/>
        <w:ind w:left="1701" w:right="1133" w:hanging="567"/>
        <w:jc w:val="both"/>
        <w:rPr>
          <w:spacing w:val="-3"/>
          <w:lang w:val="fr-FR"/>
        </w:rPr>
      </w:pPr>
      <w:r w:rsidRPr="001937A2">
        <w:rPr>
          <w:i/>
          <w:iCs/>
          <w:lang w:val="fr-FR"/>
        </w:rPr>
        <w:t>Paragraphe 17</w:t>
      </w:r>
      <w:r w:rsidR="00B9675C" w:rsidRPr="00B9675C">
        <w:rPr>
          <w:i/>
          <w:iCs/>
          <w:lang w:val="fr-FR"/>
        </w:rPr>
        <w:t>.</w:t>
      </w:r>
      <w:r w:rsidRPr="001937A2">
        <w:rPr>
          <w:i/>
          <w:iCs/>
          <w:lang w:val="fr-FR"/>
        </w:rPr>
        <w:t>2</w:t>
      </w:r>
      <w:r w:rsidR="00B9675C" w:rsidRPr="00B9675C">
        <w:rPr>
          <w:i/>
          <w:iCs/>
          <w:lang w:val="fr-FR"/>
        </w:rPr>
        <w:t>.</w:t>
      </w:r>
      <w:r w:rsidRPr="001937A2">
        <w:rPr>
          <w:i/>
          <w:iCs/>
          <w:lang w:val="fr-FR"/>
        </w:rPr>
        <w:t>3</w:t>
      </w:r>
      <w:r w:rsidRPr="001937A2">
        <w:rPr>
          <w:lang w:val="fr-FR"/>
        </w:rPr>
        <w:t>,</w:t>
      </w:r>
      <w:r w:rsidRPr="001937A2">
        <w:rPr>
          <w:iCs/>
          <w:lang w:val="fr-FR"/>
        </w:rPr>
        <w:t xml:space="preserve"> modification sans objet en français</w:t>
      </w:r>
      <w:r w:rsidR="00B9675C" w:rsidRPr="00B9675C">
        <w:rPr>
          <w:iCs/>
          <w:lang w:val="fr-FR"/>
        </w:rPr>
        <w:t>.</w:t>
      </w:r>
    </w:p>
    <w:p w14:paraId="42DCD469" w14:textId="5F74C67F" w:rsidR="00DA3B54" w:rsidRPr="001937A2" w:rsidRDefault="00DA3B54" w:rsidP="00DA3B54">
      <w:pPr>
        <w:pStyle w:val="SingleTxtG"/>
        <w:ind w:left="2268" w:hanging="1134"/>
        <w:rPr>
          <w:lang w:val="fr-FR"/>
        </w:rPr>
      </w:pPr>
      <w:r w:rsidRPr="001937A2">
        <w:rPr>
          <w:i/>
          <w:iCs/>
          <w:lang w:val="fr-FR"/>
        </w:rPr>
        <w:t xml:space="preserve">Ajouter </w:t>
      </w:r>
      <w:r>
        <w:rPr>
          <w:i/>
          <w:iCs/>
          <w:lang w:val="fr-FR"/>
        </w:rPr>
        <w:t>le</w:t>
      </w:r>
      <w:r w:rsidRPr="001937A2">
        <w:rPr>
          <w:i/>
          <w:iCs/>
          <w:lang w:val="fr-FR"/>
        </w:rPr>
        <w:t xml:space="preserve"> nouveau paragraphe 17</w:t>
      </w:r>
      <w:r w:rsidR="00B9675C" w:rsidRPr="00B9675C">
        <w:rPr>
          <w:i/>
          <w:iCs/>
          <w:lang w:val="fr-FR"/>
        </w:rPr>
        <w:t>.</w:t>
      </w:r>
      <w:r w:rsidRPr="001937A2">
        <w:rPr>
          <w:i/>
          <w:iCs/>
          <w:lang w:val="fr-FR"/>
        </w:rPr>
        <w:t>4</w:t>
      </w:r>
      <w:r w:rsidRPr="001937A2">
        <w:rPr>
          <w:lang w:val="fr-FR"/>
        </w:rPr>
        <w:t xml:space="preserve">, </w:t>
      </w:r>
      <w:r>
        <w:rPr>
          <w:lang w:val="fr-FR"/>
        </w:rPr>
        <w:t xml:space="preserve">libellé </w:t>
      </w:r>
      <w:r w:rsidRPr="001937A2">
        <w:rPr>
          <w:lang w:val="fr-FR"/>
        </w:rPr>
        <w:t>comme suit :</w:t>
      </w:r>
    </w:p>
    <w:p w14:paraId="2CCD9E08" w14:textId="12A17077" w:rsidR="00DA3B54" w:rsidRPr="001937A2" w:rsidRDefault="00DA3B54" w:rsidP="00DA3B54">
      <w:pPr>
        <w:pStyle w:val="SingleTxtG"/>
        <w:ind w:left="2268" w:hanging="1134"/>
        <w:rPr>
          <w:iCs/>
          <w:spacing w:val="-3"/>
          <w:lang w:val="fr-FR"/>
        </w:rPr>
      </w:pPr>
      <w:r w:rsidRPr="001937A2">
        <w:rPr>
          <w:spacing w:val="-3"/>
          <w:lang w:val="fr-FR"/>
        </w:rPr>
        <w:t>« 17</w:t>
      </w:r>
      <w:r w:rsidR="00B9675C" w:rsidRPr="00B9675C">
        <w:rPr>
          <w:spacing w:val="-3"/>
          <w:lang w:val="fr-FR"/>
        </w:rPr>
        <w:t>.</w:t>
      </w:r>
      <w:r w:rsidRPr="001937A2">
        <w:rPr>
          <w:spacing w:val="-3"/>
          <w:lang w:val="fr-FR"/>
        </w:rPr>
        <w:t>4</w:t>
      </w:r>
      <w:r w:rsidRPr="001937A2">
        <w:rPr>
          <w:spacing w:val="-3"/>
          <w:lang w:val="fr-FR"/>
        </w:rPr>
        <w:tab/>
      </w:r>
      <w:r w:rsidRPr="001937A2">
        <w:rPr>
          <w:iCs/>
          <w:spacing w:val="-3"/>
          <w:lang w:val="fr-FR"/>
        </w:rPr>
        <w:t xml:space="preserve">L’efficacité du système de détection </w:t>
      </w:r>
      <w:r w:rsidRPr="001937A2">
        <w:rPr>
          <w:iCs/>
          <w:lang w:val="fr-FR"/>
        </w:rPr>
        <w:t>ne doit pas être compromise par des champs magnétiques ou électriques</w:t>
      </w:r>
      <w:r w:rsidR="00B9675C" w:rsidRPr="00B9675C">
        <w:rPr>
          <w:iCs/>
          <w:spacing w:val="-3"/>
          <w:lang w:val="fr-FR"/>
        </w:rPr>
        <w:t>.</w:t>
      </w:r>
      <w:r w:rsidRPr="001937A2">
        <w:rPr>
          <w:iCs/>
          <w:spacing w:val="-3"/>
          <w:lang w:val="fr-FR"/>
        </w:rPr>
        <w:t xml:space="preserve"> </w:t>
      </w:r>
      <w:r w:rsidRPr="001937A2">
        <w:rPr>
          <w:iCs/>
          <w:lang w:val="fr-FR"/>
        </w:rPr>
        <w:t xml:space="preserve">Cette condition est remplie si les prescriptions techniques et les dispositions transitoires </w:t>
      </w:r>
      <w:r w:rsidRPr="001937A2">
        <w:rPr>
          <w:lang w:val="fr-FR"/>
        </w:rPr>
        <w:t>du</w:t>
      </w:r>
      <w:r w:rsidRPr="001937A2">
        <w:rPr>
          <w:iCs/>
          <w:lang w:val="fr-FR"/>
        </w:rPr>
        <w:t xml:space="preserve"> Règlement ONU </w:t>
      </w:r>
      <w:r w:rsidRPr="001937A2">
        <w:rPr>
          <w:rFonts w:eastAsia="MS Mincho"/>
          <w:iCs/>
          <w:lang w:val="fr-FR"/>
        </w:rPr>
        <w:t>n</w:t>
      </w:r>
      <w:r w:rsidRPr="001937A2">
        <w:rPr>
          <w:rFonts w:eastAsia="MS Mincho"/>
          <w:iCs/>
          <w:vertAlign w:val="superscript"/>
          <w:lang w:val="fr-FR"/>
        </w:rPr>
        <w:t>o</w:t>
      </w:r>
      <w:r w:rsidRPr="001937A2">
        <w:rPr>
          <w:iCs/>
          <w:lang w:val="fr-FR"/>
        </w:rPr>
        <w:t> 10,</w:t>
      </w:r>
      <w:r w:rsidRPr="001937A2">
        <w:rPr>
          <w:sz w:val="27"/>
          <w:szCs w:val="27"/>
          <w:lang w:val="fr-FR"/>
        </w:rPr>
        <w:t xml:space="preserve"> </w:t>
      </w:r>
      <w:r w:rsidRPr="001937A2">
        <w:rPr>
          <w:iCs/>
          <w:lang w:val="fr-FR"/>
        </w:rPr>
        <w:t>révisé par la série 05 d’amendements ou toute série ultérieure, sont respectées</w:t>
      </w:r>
      <w:r w:rsidR="00B9675C" w:rsidRPr="00B9675C">
        <w:rPr>
          <w:iCs/>
          <w:spacing w:val="-3"/>
          <w:lang w:val="fr-FR"/>
        </w:rPr>
        <w:t>.</w:t>
      </w:r>
      <w:r w:rsidRPr="001937A2">
        <w:rPr>
          <w:iCs/>
          <w:spacing w:val="-3"/>
          <w:lang w:val="fr-FR"/>
        </w:rPr>
        <w:t> »</w:t>
      </w:r>
      <w:r w:rsidR="00B9675C" w:rsidRPr="00B9675C">
        <w:rPr>
          <w:iCs/>
          <w:spacing w:val="-3"/>
          <w:lang w:val="fr-FR"/>
        </w:rPr>
        <w:t>.</w:t>
      </w:r>
    </w:p>
    <w:p w14:paraId="6734633C" w14:textId="77777777" w:rsidR="00DA3B54" w:rsidRPr="001937A2" w:rsidRDefault="00DA3B54" w:rsidP="00DA3B54">
      <w:pPr>
        <w:pStyle w:val="SingleTxtG"/>
        <w:ind w:left="2268" w:hanging="1134"/>
        <w:rPr>
          <w:iCs/>
          <w:spacing w:val="-3"/>
          <w:lang w:val="fr-FR"/>
        </w:rPr>
      </w:pPr>
      <w:r w:rsidRPr="001937A2">
        <w:rPr>
          <w:iCs/>
          <w:spacing w:val="-3"/>
          <w:lang w:val="fr-FR"/>
        </w:rPr>
        <w:br w:type="page"/>
      </w:r>
    </w:p>
    <w:p w14:paraId="5FCFD5D4" w14:textId="77777777" w:rsidR="00DA3B54" w:rsidRPr="001937A2" w:rsidRDefault="00DA3B54" w:rsidP="00DA3B54">
      <w:pPr>
        <w:pStyle w:val="SingleTxtG"/>
        <w:rPr>
          <w:lang w:val="fr-FR"/>
        </w:rPr>
      </w:pPr>
      <w:r w:rsidRPr="001937A2">
        <w:rPr>
          <w:i/>
          <w:iCs/>
          <w:lang w:val="fr-FR"/>
        </w:rPr>
        <w:lastRenderedPageBreak/>
        <w:t>Annexe 1</w:t>
      </w:r>
      <w:r w:rsidRPr="001937A2">
        <w:rPr>
          <w:lang w:val="fr-FR"/>
        </w:rPr>
        <w:t>, lire :</w:t>
      </w:r>
    </w:p>
    <w:p w14:paraId="434B0879" w14:textId="77777777" w:rsidR="00DA3B54" w:rsidRPr="001937A2" w:rsidRDefault="00DA3B54" w:rsidP="00DA3B54">
      <w:pPr>
        <w:pStyle w:val="HChG"/>
        <w:rPr>
          <w:lang w:val="fr-FR"/>
        </w:rPr>
      </w:pPr>
      <w:r w:rsidRPr="001937A2">
        <w:rPr>
          <w:b w:val="0"/>
          <w:bCs/>
          <w:sz w:val="20"/>
          <w:szCs w:val="14"/>
          <w:lang w:val="fr-FR"/>
        </w:rPr>
        <w:t>« </w:t>
      </w:r>
      <w:r w:rsidRPr="001937A2">
        <w:rPr>
          <w:lang w:val="fr-FR"/>
        </w:rPr>
        <w:t>Annexe 1</w:t>
      </w:r>
    </w:p>
    <w:p w14:paraId="3090D75C" w14:textId="77777777" w:rsidR="00DA3B54" w:rsidRPr="001937A2" w:rsidRDefault="00DA3B54" w:rsidP="00DA3B54">
      <w:pPr>
        <w:pStyle w:val="HChG"/>
        <w:rPr>
          <w:lang w:val="fr-FR"/>
        </w:rPr>
      </w:pPr>
      <w:r w:rsidRPr="001937A2">
        <w:rPr>
          <w:lang w:val="fr-FR"/>
        </w:rPr>
        <w:tab/>
      </w:r>
      <w:r w:rsidRPr="001937A2">
        <w:rPr>
          <w:lang w:val="fr-FR"/>
        </w:rPr>
        <w:tab/>
        <w:t>Fiche de renseignements relative à l’homologation de type d’un système d’aide à la vision vers l’arrière</w:t>
      </w:r>
    </w:p>
    <w:p w14:paraId="3FA2B040" w14:textId="6144625E" w:rsidR="00DA3B54" w:rsidRPr="001937A2" w:rsidRDefault="00DA3B54" w:rsidP="00DA3B54">
      <w:pPr>
        <w:pStyle w:val="SingleTxtG"/>
        <w:rPr>
          <w:lang w:val="fr-FR"/>
        </w:rPr>
      </w:pPr>
      <w:r w:rsidRPr="001937A2">
        <w:rPr>
          <w:lang w:val="fr-FR"/>
        </w:rPr>
        <w:t>Les renseignements ci-après, doivent être fournis en triple exemplaire, le cas échéant, et comprendre une table des matières</w:t>
      </w:r>
      <w:r w:rsidR="00B9675C" w:rsidRPr="00B9675C">
        <w:rPr>
          <w:lang w:val="fr-FR"/>
        </w:rPr>
        <w:t>.</w:t>
      </w:r>
    </w:p>
    <w:p w14:paraId="5F505A32" w14:textId="6FA55C5E"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lang w:val="fr-FR"/>
        </w:rPr>
        <w:t>Les dessins éventuellement soumis doivent être à une échelle appropriée et suffisamment détaillés, au format A4 ou sur un document plié à ce format</w:t>
      </w:r>
      <w:r w:rsidR="00B9675C" w:rsidRPr="00B9675C">
        <w:rPr>
          <w:rFonts w:asciiTheme="majorBidi" w:hAnsiTheme="majorBidi" w:cstheme="majorBidi"/>
          <w:lang w:val="fr-FR"/>
        </w:rPr>
        <w:t>.</w:t>
      </w:r>
    </w:p>
    <w:p w14:paraId="28A10CED" w14:textId="5A724E64"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lang w:val="fr-FR"/>
        </w:rPr>
        <w:t>Les photographies éventuellement soumises doivent être suffisamment détaillées</w:t>
      </w:r>
      <w:r w:rsidR="00B9675C" w:rsidRPr="00B9675C">
        <w:rPr>
          <w:rFonts w:asciiTheme="majorBidi" w:hAnsiTheme="majorBidi" w:cstheme="majorBidi"/>
          <w:lang w:val="fr-FR"/>
        </w:rPr>
        <w:t>.</w:t>
      </w:r>
    </w:p>
    <w:p w14:paraId="4579B4FE" w14:textId="2FED17EC"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ab/>
        <w:t>Marque (raison sociale du fabricant) :</w:t>
      </w:r>
      <w:r w:rsidRPr="001937A2">
        <w:rPr>
          <w:rFonts w:asciiTheme="majorBidi" w:hAnsiTheme="majorBidi" w:cstheme="majorBidi"/>
          <w:lang w:val="fr-FR"/>
        </w:rPr>
        <w:tab/>
      </w:r>
    </w:p>
    <w:p w14:paraId="69214665" w14:textId="772F6BDE"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2</w:t>
      </w:r>
      <w:r w:rsidR="00B9675C" w:rsidRPr="00B9675C">
        <w:rPr>
          <w:rFonts w:asciiTheme="majorBidi" w:hAnsiTheme="majorBidi" w:cstheme="majorBidi"/>
          <w:lang w:val="fr-FR"/>
        </w:rPr>
        <w:t>.</w:t>
      </w:r>
      <w:r w:rsidRPr="001937A2">
        <w:rPr>
          <w:rFonts w:asciiTheme="majorBidi" w:hAnsiTheme="majorBidi" w:cstheme="majorBidi"/>
          <w:lang w:val="fr-FR"/>
        </w:rPr>
        <w:tab/>
        <w:t>Type et dénomination(s) commerciale(s) générale(s) :</w:t>
      </w:r>
      <w:r w:rsidRPr="001937A2">
        <w:rPr>
          <w:rFonts w:asciiTheme="majorBidi" w:hAnsiTheme="majorBidi" w:cstheme="majorBidi"/>
          <w:lang w:val="fr-FR"/>
        </w:rPr>
        <w:tab/>
      </w:r>
    </w:p>
    <w:p w14:paraId="3C966D87" w14:textId="403DA2C2"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3</w:t>
      </w:r>
      <w:r w:rsidR="00B9675C" w:rsidRPr="00B9675C">
        <w:rPr>
          <w:rFonts w:asciiTheme="majorBidi" w:hAnsiTheme="majorBidi" w:cstheme="majorBidi"/>
          <w:lang w:val="fr-FR"/>
        </w:rPr>
        <w:t>.</w:t>
      </w:r>
      <w:r w:rsidRPr="001937A2">
        <w:rPr>
          <w:rFonts w:asciiTheme="majorBidi" w:hAnsiTheme="majorBidi" w:cstheme="majorBidi"/>
          <w:lang w:val="fr-FR"/>
        </w:rPr>
        <w:tab/>
        <w:t xml:space="preserve">Moyen d’identification du type, s’il est indiqué sur le </w:t>
      </w:r>
      <w:r w:rsidRPr="001937A2">
        <w:rPr>
          <w:lang w:val="fr-FR"/>
        </w:rPr>
        <w:t>dispositif</w:t>
      </w:r>
      <w:r w:rsidRPr="001937A2">
        <w:rPr>
          <w:rFonts w:asciiTheme="majorBidi" w:hAnsiTheme="majorBidi" w:cstheme="majorBidi"/>
          <w:lang w:val="fr-FR"/>
        </w:rPr>
        <w:t> :</w:t>
      </w:r>
      <w:r w:rsidRPr="001937A2">
        <w:rPr>
          <w:rFonts w:asciiTheme="majorBidi" w:hAnsiTheme="majorBidi" w:cstheme="majorBidi"/>
          <w:lang w:val="fr-FR"/>
        </w:rPr>
        <w:tab/>
      </w:r>
    </w:p>
    <w:p w14:paraId="71F4AFE7" w14:textId="01B01F39"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4</w:t>
      </w:r>
      <w:r w:rsidR="00B9675C" w:rsidRPr="00B9675C">
        <w:rPr>
          <w:rFonts w:asciiTheme="majorBidi" w:hAnsiTheme="majorBidi" w:cstheme="majorBidi"/>
          <w:lang w:val="fr-FR"/>
        </w:rPr>
        <w:t>.</w:t>
      </w:r>
      <w:r w:rsidRPr="001937A2">
        <w:rPr>
          <w:rFonts w:asciiTheme="majorBidi" w:hAnsiTheme="majorBidi" w:cstheme="majorBidi"/>
          <w:lang w:val="fr-FR"/>
        </w:rPr>
        <w:tab/>
        <w:t xml:space="preserve">Catégorie de véhicules sur laquelle le </w:t>
      </w:r>
      <w:r w:rsidRPr="001937A2">
        <w:rPr>
          <w:lang w:val="fr-FR"/>
        </w:rPr>
        <w:t xml:space="preserve">dispositif </w:t>
      </w:r>
      <w:r w:rsidRPr="001937A2">
        <w:rPr>
          <w:rFonts w:asciiTheme="majorBidi" w:hAnsiTheme="majorBidi" w:cstheme="majorBidi"/>
          <w:lang w:val="fr-FR"/>
        </w:rPr>
        <w:t>est destiné à être monté :</w:t>
      </w:r>
      <w:r w:rsidRPr="001937A2">
        <w:rPr>
          <w:rFonts w:asciiTheme="majorBidi" w:hAnsiTheme="majorBidi" w:cstheme="majorBidi"/>
          <w:lang w:val="fr-FR"/>
        </w:rPr>
        <w:tab/>
      </w:r>
    </w:p>
    <w:p w14:paraId="530D2548" w14:textId="12D1C945"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5</w:t>
      </w:r>
      <w:r w:rsidR="00B9675C" w:rsidRPr="00B9675C">
        <w:rPr>
          <w:rFonts w:asciiTheme="majorBidi" w:hAnsiTheme="majorBidi" w:cstheme="majorBidi"/>
          <w:lang w:val="fr-FR"/>
        </w:rPr>
        <w:t>.</w:t>
      </w:r>
      <w:r w:rsidRPr="001937A2">
        <w:rPr>
          <w:rFonts w:asciiTheme="majorBidi" w:hAnsiTheme="majorBidi" w:cstheme="majorBidi"/>
          <w:lang w:val="fr-FR"/>
        </w:rPr>
        <w:tab/>
        <w:t>Nom et adresse du fabricant :</w:t>
      </w:r>
      <w:r w:rsidRPr="001937A2">
        <w:rPr>
          <w:rFonts w:asciiTheme="majorBidi" w:hAnsiTheme="majorBidi" w:cstheme="majorBidi"/>
          <w:lang w:val="fr-FR"/>
        </w:rPr>
        <w:tab/>
      </w:r>
    </w:p>
    <w:p w14:paraId="3A5C1871" w14:textId="7FD8597B"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6</w:t>
      </w:r>
      <w:r w:rsidR="00B9675C" w:rsidRPr="00B9675C">
        <w:rPr>
          <w:rFonts w:asciiTheme="majorBidi" w:hAnsiTheme="majorBidi" w:cstheme="majorBidi"/>
          <w:lang w:val="fr-FR"/>
        </w:rPr>
        <w:t>.</w:t>
      </w:r>
      <w:r w:rsidRPr="001937A2">
        <w:rPr>
          <w:rFonts w:asciiTheme="majorBidi" w:hAnsiTheme="majorBidi" w:cstheme="majorBidi"/>
          <w:lang w:val="fr-FR"/>
        </w:rPr>
        <w:tab/>
        <w:t>Pour les rétroviseurs de vision à faible distance, emplacement et méthode d’apposition de la marque d’homologation :</w:t>
      </w:r>
      <w:r w:rsidRPr="001937A2">
        <w:rPr>
          <w:rFonts w:asciiTheme="majorBidi" w:hAnsiTheme="majorBidi" w:cstheme="majorBidi"/>
          <w:lang w:val="fr-FR"/>
        </w:rPr>
        <w:tab/>
      </w:r>
    </w:p>
    <w:p w14:paraId="7A22865B" w14:textId="1F9AE325"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6</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Pour les rétroviseurs de vision à faible distance, autres moyens d’identification permettant d’établir un lien avec la marque d’homologation :</w:t>
      </w:r>
      <w:r w:rsidRPr="001937A2">
        <w:rPr>
          <w:rFonts w:asciiTheme="majorBidi" w:hAnsiTheme="majorBidi" w:cstheme="majorBidi"/>
          <w:lang w:val="fr-FR"/>
        </w:rPr>
        <w:tab/>
      </w:r>
    </w:p>
    <w:p w14:paraId="19895310" w14:textId="3020488C"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7</w:t>
      </w:r>
      <w:r w:rsidR="00B9675C" w:rsidRPr="00B9675C">
        <w:rPr>
          <w:rFonts w:asciiTheme="majorBidi" w:hAnsiTheme="majorBidi" w:cstheme="majorBidi"/>
          <w:lang w:val="fr-FR"/>
        </w:rPr>
        <w:t>.</w:t>
      </w:r>
      <w:r w:rsidRPr="001937A2">
        <w:rPr>
          <w:rFonts w:asciiTheme="majorBidi" w:hAnsiTheme="majorBidi" w:cstheme="majorBidi"/>
          <w:lang w:val="fr-FR"/>
        </w:rPr>
        <w:tab/>
        <w:t>Adresse de la ou des usines de montage :</w:t>
      </w:r>
      <w:r w:rsidRPr="001937A2">
        <w:rPr>
          <w:rFonts w:asciiTheme="majorBidi" w:hAnsiTheme="majorBidi" w:cstheme="majorBidi"/>
          <w:lang w:val="fr-FR"/>
        </w:rPr>
        <w:tab/>
      </w:r>
    </w:p>
    <w:p w14:paraId="444445FC" w14:textId="535E85B5"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8</w:t>
      </w:r>
      <w:r w:rsidR="00B9675C" w:rsidRPr="00B9675C">
        <w:rPr>
          <w:rFonts w:asciiTheme="majorBidi" w:hAnsiTheme="majorBidi" w:cstheme="majorBidi"/>
          <w:lang w:val="fr-FR"/>
        </w:rPr>
        <w:t>.</w:t>
      </w:r>
      <w:r w:rsidRPr="001937A2">
        <w:rPr>
          <w:rFonts w:asciiTheme="majorBidi" w:hAnsiTheme="majorBidi" w:cstheme="majorBidi"/>
          <w:lang w:val="fr-FR"/>
        </w:rPr>
        <w:tab/>
        <w:t>Rétroviseurs (renseignements à donner pour chaque rétroviseur) :</w:t>
      </w:r>
      <w:r w:rsidRPr="001937A2">
        <w:rPr>
          <w:rFonts w:asciiTheme="majorBidi" w:hAnsiTheme="majorBidi" w:cstheme="majorBidi"/>
          <w:lang w:val="fr-FR"/>
        </w:rPr>
        <w:tab/>
      </w:r>
    </w:p>
    <w:p w14:paraId="0A3D9EBB" w14:textId="5F34A454"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8</w:t>
      </w:r>
      <w:r w:rsidR="00B9675C" w:rsidRPr="00B9675C">
        <w:rPr>
          <w:rFonts w:asciiTheme="majorBidi" w:hAnsiTheme="majorBidi" w:cstheme="majorBidi"/>
          <w:lang w:val="fr-FR"/>
        </w:rPr>
        <w:t>.</w:t>
      </w:r>
      <w:r w:rsidRPr="001937A2">
        <w:rPr>
          <w:rFonts w:asciiTheme="majorBidi" w:hAnsiTheme="majorBidi" w:cstheme="majorBidi"/>
          <w:lang w:val="fr-FR"/>
        </w:rPr>
        <w:t>1</w:t>
      </w:r>
      <w:r w:rsidRPr="001937A2">
        <w:rPr>
          <w:rFonts w:asciiTheme="majorBidi" w:hAnsiTheme="majorBidi" w:cstheme="majorBidi"/>
          <w:lang w:val="fr-FR"/>
        </w:rPr>
        <w:tab/>
        <w:t>Variante :</w:t>
      </w:r>
      <w:r w:rsidRPr="001937A2">
        <w:rPr>
          <w:rFonts w:asciiTheme="majorBidi" w:hAnsiTheme="majorBidi" w:cstheme="majorBidi"/>
          <w:lang w:val="fr-FR"/>
        </w:rPr>
        <w:tab/>
      </w:r>
    </w:p>
    <w:p w14:paraId="78FF18AA" w14:textId="382971A3" w:rsidR="00DA3B54" w:rsidRPr="001937A2" w:rsidRDefault="00DA3B54" w:rsidP="00DA3B54">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8</w:t>
      </w:r>
      <w:r w:rsidR="00B9675C" w:rsidRPr="00B9675C">
        <w:rPr>
          <w:rFonts w:asciiTheme="majorBidi" w:hAnsiTheme="majorBidi" w:cstheme="majorBidi"/>
          <w:lang w:val="fr-FR"/>
        </w:rPr>
        <w:t>.</w:t>
      </w:r>
      <w:r w:rsidRPr="001937A2">
        <w:rPr>
          <w:rFonts w:asciiTheme="majorBidi" w:hAnsiTheme="majorBidi" w:cstheme="majorBidi"/>
          <w:lang w:val="fr-FR"/>
        </w:rPr>
        <w:t>2</w:t>
      </w:r>
      <w:r w:rsidRPr="001937A2">
        <w:rPr>
          <w:rFonts w:asciiTheme="majorBidi" w:hAnsiTheme="majorBidi" w:cstheme="majorBidi"/>
          <w:lang w:val="fr-FR"/>
        </w:rPr>
        <w:tab/>
        <w:t>Dessins permettant d’identifier le rétroviseur :</w:t>
      </w:r>
      <w:r w:rsidRPr="001937A2">
        <w:rPr>
          <w:rFonts w:asciiTheme="majorBidi" w:hAnsiTheme="majorBidi" w:cstheme="majorBidi"/>
          <w:lang w:val="fr-FR"/>
        </w:rPr>
        <w:tab/>
      </w:r>
    </w:p>
    <w:p w14:paraId="6D621C74" w14:textId="42EA70AB" w:rsidR="00DA3B54" w:rsidRPr="001937A2" w:rsidRDefault="00DA3B54" w:rsidP="00B9675C">
      <w:pPr>
        <w:pStyle w:val="SingleTxtG"/>
        <w:tabs>
          <w:tab w:val="right" w:leader="dot" w:pos="8505"/>
        </w:tabs>
        <w:spacing w:after="240"/>
        <w:ind w:left="1701" w:hanging="567"/>
        <w:rPr>
          <w:rFonts w:asciiTheme="majorBidi" w:hAnsiTheme="majorBidi" w:cstheme="majorBidi"/>
          <w:lang w:val="fr-FR"/>
        </w:rPr>
      </w:pPr>
      <w:r w:rsidRPr="001937A2">
        <w:rPr>
          <w:rFonts w:asciiTheme="majorBidi" w:hAnsiTheme="majorBidi" w:cstheme="majorBidi"/>
          <w:lang w:val="fr-FR"/>
        </w:rPr>
        <w:t>8</w:t>
      </w:r>
      <w:r w:rsidR="00B9675C" w:rsidRPr="00B9675C">
        <w:rPr>
          <w:rFonts w:asciiTheme="majorBidi" w:hAnsiTheme="majorBidi" w:cstheme="majorBidi"/>
          <w:lang w:val="fr-FR"/>
        </w:rPr>
        <w:t>.</w:t>
      </w:r>
      <w:r w:rsidRPr="001937A2">
        <w:rPr>
          <w:rFonts w:asciiTheme="majorBidi" w:hAnsiTheme="majorBidi" w:cstheme="majorBidi"/>
          <w:lang w:val="fr-FR"/>
        </w:rPr>
        <w:t>3</w:t>
      </w:r>
      <w:r w:rsidRPr="001937A2">
        <w:rPr>
          <w:rFonts w:asciiTheme="majorBidi" w:hAnsiTheme="majorBidi" w:cstheme="majorBidi"/>
          <w:lang w:val="fr-FR"/>
        </w:rPr>
        <w:tab/>
        <w:t>Caractéristiques détaillées du mode de fixation :</w:t>
      </w:r>
      <w:r w:rsidRPr="001937A2">
        <w:rPr>
          <w:rFonts w:asciiTheme="majorBidi" w:hAnsiTheme="majorBidi" w:cstheme="majorBidi"/>
          <w:lang w:val="fr-FR"/>
        </w:rPr>
        <w:tab/>
        <w:t> »</w:t>
      </w:r>
      <w:r w:rsidR="00B9675C" w:rsidRPr="00B9675C">
        <w:rPr>
          <w:rFonts w:asciiTheme="majorBidi" w:hAnsiTheme="majorBidi" w:cstheme="majorBidi"/>
          <w:lang w:val="fr-FR"/>
        </w:rPr>
        <w:t>.</w:t>
      </w:r>
    </w:p>
    <w:p w14:paraId="67EA8127" w14:textId="77777777" w:rsidR="00DA3B54" w:rsidRPr="001937A2" w:rsidRDefault="00DA3B54" w:rsidP="00B9675C">
      <w:pPr>
        <w:suppressAutoHyphens w:val="0"/>
        <w:spacing w:before="120" w:line="240" w:lineRule="auto"/>
        <w:ind w:left="1134"/>
        <w:rPr>
          <w:lang w:val="fr-FR"/>
        </w:rPr>
      </w:pPr>
      <w:r w:rsidRPr="001937A2">
        <w:rPr>
          <w:i/>
          <w:iCs/>
          <w:lang w:val="fr-FR"/>
        </w:rPr>
        <w:t>Annexe 2</w:t>
      </w:r>
      <w:r w:rsidRPr="001937A2">
        <w:rPr>
          <w:lang w:val="fr-FR"/>
        </w:rPr>
        <w:t>, lire :</w:t>
      </w:r>
      <w:bookmarkStart w:id="5" w:name="_Toc437351631"/>
    </w:p>
    <w:bookmarkEnd w:id="5"/>
    <w:p w14:paraId="2A69AE7A" w14:textId="77777777" w:rsidR="00DA3B54" w:rsidRPr="001937A2" w:rsidRDefault="00DA3B54" w:rsidP="00DA3B54">
      <w:pPr>
        <w:pStyle w:val="HChG"/>
        <w:rPr>
          <w:lang w:val="fr-FR"/>
        </w:rPr>
      </w:pPr>
      <w:r w:rsidRPr="001937A2">
        <w:rPr>
          <w:b w:val="0"/>
          <w:bCs/>
          <w:iCs/>
          <w:sz w:val="20"/>
          <w:szCs w:val="14"/>
          <w:lang w:val="fr-FR"/>
        </w:rPr>
        <w:t>« </w:t>
      </w:r>
      <w:r w:rsidRPr="001937A2">
        <w:rPr>
          <w:lang w:val="fr-FR"/>
        </w:rPr>
        <w:t>Annexe 2</w:t>
      </w:r>
    </w:p>
    <w:p w14:paraId="33575B15" w14:textId="77777777" w:rsidR="00DA3B54" w:rsidRPr="001937A2" w:rsidRDefault="00DA3B54" w:rsidP="00DA3B54">
      <w:pPr>
        <w:pStyle w:val="HChG"/>
        <w:rPr>
          <w:lang w:val="fr-FR"/>
        </w:rPr>
      </w:pPr>
      <w:r w:rsidRPr="001937A2">
        <w:rPr>
          <w:lang w:val="fr-FR"/>
        </w:rPr>
        <w:tab/>
      </w:r>
      <w:r w:rsidRPr="001937A2">
        <w:rPr>
          <w:lang w:val="fr-FR"/>
        </w:rPr>
        <w:tab/>
        <w:t>Fiche de renseignements relative à l’homologation de type d’un véhicule en ce qui concerne le montage des dispositifs d’aide à la vision ou de détection vers l’arrière</w:t>
      </w:r>
    </w:p>
    <w:p w14:paraId="394E0986" w14:textId="5B9D52AE"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lang w:val="fr-FR"/>
        </w:rPr>
        <w:t>Les renseignements ci-après, doivent être fournis en triple exemplaire, le cas échéant, et comprendre une table des matières</w:t>
      </w:r>
      <w:r w:rsidR="00B9675C" w:rsidRPr="00B9675C">
        <w:rPr>
          <w:rFonts w:asciiTheme="majorBidi" w:hAnsiTheme="majorBidi" w:cstheme="majorBidi"/>
          <w:lang w:val="fr-FR"/>
        </w:rPr>
        <w:t>.</w:t>
      </w:r>
    </w:p>
    <w:p w14:paraId="01D02BCE" w14:textId="01F47973"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lang w:val="fr-FR"/>
        </w:rPr>
        <w:t>Les dessins éventuellement soumis doivent être à une échelle appropriée et suffisamment détaillés, au format A4 ou sur un document plié à ce format</w:t>
      </w:r>
      <w:r w:rsidR="00B9675C" w:rsidRPr="00B9675C">
        <w:rPr>
          <w:rFonts w:asciiTheme="majorBidi" w:hAnsiTheme="majorBidi" w:cstheme="majorBidi"/>
          <w:lang w:val="fr-FR"/>
        </w:rPr>
        <w:t>.</w:t>
      </w:r>
    </w:p>
    <w:p w14:paraId="2A2D344F" w14:textId="33FD602F" w:rsidR="00DA3B54" w:rsidRPr="001937A2" w:rsidRDefault="00DA3B54" w:rsidP="00DA3B54">
      <w:pPr>
        <w:pStyle w:val="SingleTxtG"/>
        <w:rPr>
          <w:rFonts w:asciiTheme="majorBidi" w:hAnsiTheme="majorBidi" w:cstheme="majorBidi"/>
          <w:lang w:val="fr-FR"/>
        </w:rPr>
      </w:pPr>
      <w:r w:rsidRPr="001937A2">
        <w:rPr>
          <w:rFonts w:asciiTheme="majorBidi" w:hAnsiTheme="majorBidi" w:cstheme="majorBidi"/>
          <w:lang w:val="fr-FR"/>
        </w:rPr>
        <w:t>Les photographies éventuellement soumises doivent être suffisamment détaillées</w:t>
      </w:r>
      <w:r w:rsidR="00B9675C" w:rsidRPr="00B9675C">
        <w:rPr>
          <w:rFonts w:asciiTheme="majorBidi" w:hAnsiTheme="majorBidi" w:cstheme="majorBidi"/>
          <w:lang w:val="fr-FR"/>
        </w:rPr>
        <w:t>.</w:t>
      </w:r>
    </w:p>
    <w:p w14:paraId="233C9691" w14:textId="77777777" w:rsidR="00DA3B54" w:rsidRPr="001937A2" w:rsidRDefault="00DA3B54" w:rsidP="00DA3B54">
      <w:pPr>
        <w:pStyle w:val="H23G"/>
        <w:spacing w:before="120" w:line="240" w:lineRule="atLeast"/>
        <w:rPr>
          <w:b w:val="0"/>
          <w:bCs/>
          <w:lang w:val="fr-FR"/>
        </w:rPr>
      </w:pPr>
      <w:r w:rsidRPr="001937A2">
        <w:rPr>
          <w:b w:val="0"/>
          <w:lang w:val="fr-FR"/>
        </w:rPr>
        <w:tab/>
      </w:r>
      <w:r w:rsidRPr="001937A2">
        <w:rPr>
          <w:b w:val="0"/>
          <w:lang w:val="fr-FR"/>
        </w:rPr>
        <w:tab/>
      </w:r>
      <w:r w:rsidRPr="001937A2">
        <w:rPr>
          <w:b w:val="0"/>
          <w:bCs/>
          <w:lang w:val="fr-FR"/>
        </w:rPr>
        <w:t>Renseignements généraux</w:t>
      </w:r>
    </w:p>
    <w:p w14:paraId="6668F750" w14:textId="67207608"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ab/>
        <w:t>Marque (raison sociale du constructeur) :</w:t>
      </w:r>
      <w:r w:rsidRPr="001937A2">
        <w:rPr>
          <w:rFonts w:asciiTheme="majorBidi" w:hAnsiTheme="majorBidi" w:cstheme="majorBidi"/>
          <w:lang w:val="fr-FR"/>
        </w:rPr>
        <w:tab/>
      </w:r>
    </w:p>
    <w:p w14:paraId="63E4B292" w14:textId="013E7530"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2</w:t>
      </w:r>
      <w:r w:rsidR="00B9675C" w:rsidRPr="00B9675C">
        <w:rPr>
          <w:rFonts w:asciiTheme="majorBidi" w:hAnsiTheme="majorBidi" w:cstheme="majorBidi"/>
          <w:lang w:val="fr-FR"/>
        </w:rPr>
        <w:t>.</w:t>
      </w:r>
      <w:r w:rsidRPr="001937A2">
        <w:rPr>
          <w:rFonts w:asciiTheme="majorBidi" w:hAnsiTheme="majorBidi" w:cstheme="majorBidi"/>
          <w:lang w:val="fr-FR"/>
        </w:rPr>
        <w:tab/>
        <w:t>Type et dénomination(s) commerciale(s) générale(s) :</w:t>
      </w:r>
      <w:r w:rsidRPr="001937A2">
        <w:rPr>
          <w:rFonts w:asciiTheme="majorBidi" w:hAnsiTheme="majorBidi" w:cstheme="majorBidi"/>
          <w:lang w:val="fr-FR"/>
        </w:rPr>
        <w:tab/>
      </w:r>
    </w:p>
    <w:p w14:paraId="57A36434" w14:textId="47AC682C"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3</w:t>
      </w:r>
      <w:r w:rsidR="00B9675C" w:rsidRPr="00B9675C">
        <w:rPr>
          <w:rFonts w:asciiTheme="majorBidi" w:hAnsiTheme="majorBidi" w:cstheme="majorBidi"/>
          <w:lang w:val="fr-FR"/>
        </w:rPr>
        <w:t>.</w:t>
      </w:r>
      <w:r w:rsidRPr="001937A2">
        <w:rPr>
          <w:rFonts w:asciiTheme="majorBidi" w:hAnsiTheme="majorBidi" w:cstheme="majorBidi"/>
          <w:lang w:val="fr-FR"/>
        </w:rPr>
        <w:tab/>
        <w:t>Moyen d’identification du type, s’il est indiqué sur le véhicule :</w:t>
      </w:r>
      <w:r w:rsidRPr="001937A2">
        <w:rPr>
          <w:rFonts w:asciiTheme="majorBidi" w:hAnsiTheme="majorBidi" w:cstheme="majorBidi"/>
          <w:lang w:val="fr-FR"/>
        </w:rPr>
        <w:tab/>
      </w:r>
    </w:p>
    <w:p w14:paraId="3247FE93" w14:textId="7995B76D"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4</w:t>
      </w:r>
      <w:r w:rsidR="00B9675C" w:rsidRPr="00B9675C">
        <w:rPr>
          <w:rFonts w:asciiTheme="majorBidi" w:hAnsiTheme="majorBidi" w:cstheme="majorBidi"/>
          <w:lang w:val="fr-FR"/>
        </w:rPr>
        <w:t>.</w:t>
      </w:r>
      <w:r w:rsidRPr="001937A2">
        <w:rPr>
          <w:rFonts w:asciiTheme="majorBidi" w:hAnsiTheme="majorBidi" w:cstheme="majorBidi"/>
          <w:lang w:val="fr-FR"/>
        </w:rPr>
        <w:tab/>
        <w:t>Emplacement de cette marque :</w:t>
      </w:r>
      <w:r w:rsidRPr="001937A2">
        <w:rPr>
          <w:rFonts w:asciiTheme="majorBidi" w:hAnsiTheme="majorBidi" w:cstheme="majorBidi"/>
          <w:lang w:val="fr-FR"/>
        </w:rPr>
        <w:tab/>
      </w:r>
    </w:p>
    <w:p w14:paraId="0EFE2585" w14:textId="57415868"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lastRenderedPageBreak/>
        <w:t>5</w:t>
      </w:r>
      <w:r w:rsidR="00B9675C" w:rsidRPr="00B9675C">
        <w:rPr>
          <w:rFonts w:asciiTheme="majorBidi" w:hAnsiTheme="majorBidi" w:cstheme="majorBidi"/>
          <w:lang w:val="fr-FR"/>
        </w:rPr>
        <w:t>.</w:t>
      </w:r>
      <w:r w:rsidRPr="001937A2">
        <w:rPr>
          <w:rFonts w:asciiTheme="majorBidi" w:hAnsiTheme="majorBidi" w:cstheme="majorBidi"/>
          <w:lang w:val="fr-FR"/>
        </w:rPr>
        <w:tab/>
        <w:t>Catégorie du véhicule :</w:t>
      </w:r>
      <w:r w:rsidRPr="001937A2">
        <w:rPr>
          <w:rFonts w:asciiTheme="majorBidi" w:hAnsiTheme="majorBidi" w:cstheme="majorBidi"/>
          <w:lang w:val="fr-FR"/>
        </w:rPr>
        <w:tab/>
      </w:r>
    </w:p>
    <w:p w14:paraId="46F22A2B" w14:textId="19102435"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6</w:t>
      </w:r>
      <w:r w:rsidR="00B9675C" w:rsidRPr="00B9675C">
        <w:rPr>
          <w:rFonts w:asciiTheme="majorBidi" w:hAnsiTheme="majorBidi" w:cstheme="majorBidi"/>
          <w:lang w:val="fr-FR"/>
        </w:rPr>
        <w:t>.</w:t>
      </w:r>
      <w:r w:rsidRPr="001937A2">
        <w:rPr>
          <w:rFonts w:asciiTheme="majorBidi" w:hAnsiTheme="majorBidi" w:cstheme="majorBidi"/>
          <w:lang w:val="fr-FR"/>
        </w:rPr>
        <w:tab/>
        <w:t>Nom et adresse du constructeur :</w:t>
      </w:r>
      <w:r w:rsidRPr="001937A2">
        <w:rPr>
          <w:rFonts w:asciiTheme="majorBidi" w:hAnsiTheme="majorBidi" w:cstheme="majorBidi"/>
          <w:lang w:val="fr-FR"/>
        </w:rPr>
        <w:tab/>
      </w:r>
    </w:p>
    <w:p w14:paraId="53489F11" w14:textId="77B0AA8D"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7</w:t>
      </w:r>
      <w:r w:rsidR="00B9675C" w:rsidRPr="00B9675C">
        <w:rPr>
          <w:rFonts w:asciiTheme="majorBidi" w:hAnsiTheme="majorBidi" w:cstheme="majorBidi"/>
          <w:lang w:val="fr-FR"/>
        </w:rPr>
        <w:t>.</w:t>
      </w:r>
      <w:r w:rsidRPr="001937A2">
        <w:rPr>
          <w:rFonts w:asciiTheme="majorBidi" w:hAnsiTheme="majorBidi" w:cstheme="majorBidi"/>
          <w:lang w:val="fr-FR"/>
        </w:rPr>
        <w:tab/>
        <w:t xml:space="preserve">Adresse </w:t>
      </w:r>
      <w:r>
        <w:rPr>
          <w:rFonts w:asciiTheme="majorBidi" w:hAnsiTheme="majorBidi" w:cstheme="majorBidi"/>
          <w:lang w:val="fr-FR"/>
        </w:rPr>
        <w:t xml:space="preserve">du ou </w:t>
      </w:r>
      <w:r w:rsidRPr="001937A2">
        <w:rPr>
          <w:rFonts w:asciiTheme="majorBidi" w:hAnsiTheme="majorBidi" w:cstheme="majorBidi"/>
          <w:lang w:val="fr-FR"/>
        </w:rPr>
        <w:t>des ateliers de montage :</w:t>
      </w:r>
      <w:r w:rsidRPr="001937A2">
        <w:rPr>
          <w:rFonts w:asciiTheme="majorBidi" w:hAnsiTheme="majorBidi" w:cstheme="majorBidi"/>
          <w:lang w:val="fr-FR"/>
        </w:rPr>
        <w:tab/>
      </w:r>
    </w:p>
    <w:p w14:paraId="240B3B26" w14:textId="77777777" w:rsidR="00DA3B54" w:rsidRPr="001937A2" w:rsidRDefault="00DA3B54" w:rsidP="00DA3B54">
      <w:pPr>
        <w:pStyle w:val="H23G"/>
        <w:rPr>
          <w:b w:val="0"/>
          <w:bCs/>
          <w:lang w:val="fr-FR"/>
        </w:rPr>
      </w:pPr>
      <w:r w:rsidRPr="001937A2">
        <w:rPr>
          <w:b w:val="0"/>
          <w:lang w:val="fr-FR"/>
        </w:rPr>
        <w:tab/>
      </w:r>
      <w:r w:rsidRPr="001937A2">
        <w:rPr>
          <w:b w:val="0"/>
          <w:lang w:val="fr-FR"/>
        </w:rPr>
        <w:tab/>
      </w:r>
      <w:r w:rsidRPr="001937A2">
        <w:rPr>
          <w:b w:val="0"/>
          <w:bCs/>
          <w:lang w:val="fr-FR"/>
        </w:rPr>
        <w:t>Caractéristiques générales de construction du véhicule</w:t>
      </w:r>
    </w:p>
    <w:p w14:paraId="5DE8F0D4" w14:textId="42718789" w:rsidR="00DA3B54" w:rsidRPr="001937A2" w:rsidRDefault="00DA3B54" w:rsidP="00DA3B54">
      <w:pPr>
        <w:pStyle w:val="SingleTxtG"/>
        <w:tabs>
          <w:tab w:val="right" w:leader="dot" w:pos="8505"/>
        </w:tabs>
        <w:ind w:left="2268" w:hanging="1134"/>
        <w:rPr>
          <w:rFonts w:asciiTheme="majorBidi" w:hAnsiTheme="majorBidi" w:cstheme="majorBidi"/>
          <w:lang w:val="fr-FR"/>
        </w:rPr>
      </w:pPr>
      <w:r w:rsidRPr="001937A2">
        <w:rPr>
          <w:rFonts w:asciiTheme="majorBidi" w:hAnsiTheme="majorBidi" w:cstheme="majorBidi"/>
          <w:lang w:val="fr-FR"/>
        </w:rPr>
        <w:t>8</w:t>
      </w:r>
      <w:r w:rsidR="00B9675C" w:rsidRPr="00B9675C">
        <w:rPr>
          <w:rFonts w:asciiTheme="majorBidi" w:hAnsiTheme="majorBidi" w:cstheme="majorBidi"/>
          <w:lang w:val="fr-FR"/>
        </w:rPr>
        <w:t>.</w:t>
      </w:r>
      <w:r w:rsidRPr="001937A2">
        <w:rPr>
          <w:rFonts w:asciiTheme="majorBidi" w:hAnsiTheme="majorBidi" w:cstheme="majorBidi"/>
          <w:lang w:val="fr-FR"/>
        </w:rPr>
        <w:tab/>
        <w:t>Photographies et/ou dessins d’un véhicule représentatif :</w:t>
      </w:r>
      <w:r w:rsidRPr="001937A2">
        <w:rPr>
          <w:rFonts w:asciiTheme="majorBidi" w:hAnsiTheme="majorBidi" w:cstheme="majorBidi"/>
          <w:lang w:val="fr-FR"/>
        </w:rPr>
        <w:tab/>
      </w:r>
    </w:p>
    <w:p w14:paraId="4C6BCE8E" w14:textId="205B8421" w:rsidR="00DA3B54" w:rsidRPr="001937A2" w:rsidRDefault="00DA3B54" w:rsidP="00DA3B54">
      <w:pPr>
        <w:pStyle w:val="SingleTxtG"/>
        <w:tabs>
          <w:tab w:val="right" w:leader="dot" w:pos="8505"/>
        </w:tabs>
        <w:ind w:left="2268" w:hanging="1134"/>
        <w:rPr>
          <w:lang w:val="fr-FR"/>
        </w:rPr>
      </w:pPr>
      <w:r w:rsidRPr="001937A2">
        <w:rPr>
          <w:lang w:val="fr-FR"/>
        </w:rPr>
        <w:t>9</w:t>
      </w:r>
      <w:r w:rsidR="00B9675C" w:rsidRPr="00B9675C">
        <w:rPr>
          <w:lang w:val="fr-FR"/>
        </w:rPr>
        <w:t>.</w:t>
      </w:r>
      <w:r w:rsidRPr="001937A2">
        <w:rPr>
          <w:lang w:val="fr-FR"/>
        </w:rPr>
        <w:tab/>
      </w:r>
      <w:r w:rsidRPr="001937A2">
        <w:rPr>
          <w:rFonts w:asciiTheme="majorBidi" w:hAnsiTheme="majorBidi" w:cstheme="majorBidi"/>
          <w:lang w:val="fr-FR"/>
        </w:rPr>
        <w:t>Position de conduite : à gauche/à droite</w:t>
      </w:r>
      <w:r w:rsidRPr="00F75DC2">
        <w:rPr>
          <w:rStyle w:val="Appelnotedebasdep"/>
        </w:rPr>
        <w:footnoteReference w:id="3"/>
      </w:r>
      <w:r w:rsidRPr="001937A2">
        <w:rPr>
          <w:lang w:val="fr-FR"/>
        </w:rPr>
        <w:tab/>
      </w:r>
    </w:p>
    <w:p w14:paraId="5EDFF9BF" w14:textId="0636FAAB" w:rsidR="00DA3B54" w:rsidRPr="001937A2" w:rsidRDefault="00DA3B54" w:rsidP="00DA3B54">
      <w:pPr>
        <w:pStyle w:val="SingleTxtG"/>
        <w:tabs>
          <w:tab w:val="right" w:leader="dot" w:pos="8505"/>
        </w:tabs>
        <w:ind w:left="2268" w:hanging="1134"/>
        <w:rPr>
          <w:lang w:val="fr-FR"/>
        </w:rPr>
      </w:pPr>
      <w:r w:rsidRPr="001937A2">
        <w:rPr>
          <w:lang w:val="fr-FR"/>
        </w:rPr>
        <w:t>9</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Véhicule aménagé pour la circulation à droite/circulation à gauche</w:t>
      </w:r>
      <w:r w:rsidRPr="001937A2">
        <w:rPr>
          <w:rFonts w:asciiTheme="majorBidi" w:hAnsiTheme="majorBidi" w:cstheme="majorBidi"/>
          <w:sz w:val="18"/>
          <w:szCs w:val="18"/>
          <w:vertAlign w:val="superscript"/>
          <w:lang w:val="fr-FR"/>
        </w:rPr>
        <w:t>1</w:t>
      </w:r>
      <w:r w:rsidRPr="001937A2">
        <w:rPr>
          <w:lang w:val="fr-FR"/>
        </w:rPr>
        <w:tab/>
      </w:r>
    </w:p>
    <w:p w14:paraId="517CFE42" w14:textId="285196E8"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ab/>
      </w:r>
      <w:r w:rsidRPr="001937A2">
        <w:rPr>
          <w:rFonts w:asciiTheme="majorBidi" w:hAnsiTheme="majorBidi" w:cstheme="majorBidi"/>
          <w:lang w:val="fr-FR"/>
        </w:rPr>
        <w:t>Dimensions du véhicule (dimensions hors tout) :</w:t>
      </w:r>
      <w:r w:rsidRPr="001937A2">
        <w:rPr>
          <w:lang w:val="fr-FR"/>
        </w:rPr>
        <w:tab/>
      </w:r>
    </w:p>
    <w:p w14:paraId="43331D11" w14:textId="5A3CE754"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Pour un châssis sans carrosserie :</w:t>
      </w:r>
      <w:r w:rsidRPr="001937A2">
        <w:rPr>
          <w:lang w:val="fr-FR"/>
        </w:rPr>
        <w:tab/>
      </w:r>
    </w:p>
    <w:p w14:paraId="1AEEEF04" w14:textId="62EA9EA0"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1</w:t>
      </w:r>
      <w:r w:rsidR="00B9675C" w:rsidRPr="00B9675C">
        <w:rPr>
          <w:lang w:val="fr-FR"/>
        </w:rPr>
        <w:t>.</w:t>
      </w:r>
      <w:r w:rsidRPr="001937A2">
        <w:rPr>
          <w:lang w:val="fr-FR"/>
        </w:rPr>
        <w:t>1</w:t>
      </w:r>
      <w:r w:rsidRPr="001937A2">
        <w:rPr>
          <w:lang w:val="fr-FR"/>
        </w:rPr>
        <w:tab/>
        <w:t>Largeur</w:t>
      </w:r>
      <w:r w:rsidRPr="00F75DC2">
        <w:rPr>
          <w:rStyle w:val="Appelnotedebasdep"/>
        </w:rPr>
        <w:footnoteReference w:id="4"/>
      </w:r>
      <w:r w:rsidRPr="001937A2">
        <w:rPr>
          <w:lang w:val="fr-FR"/>
        </w:rPr>
        <w:t> :</w:t>
      </w:r>
      <w:r w:rsidRPr="001937A2">
        <w:rPr>
          <w:lang w:val="fr-FR"/>
        </w:rPr>
        <w:tab/>
      </w:r>
    </w:p>
    <w:p w14:paraId="5B543E20" w14:textId="61664DE3"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1</w:t>
      </w:r>
      <w:r w:rsidR="00B9675C" w:rsidRPr="00B9675C">
        <w:rPr>
          <w:lang w:val="fr-FR"/>
        </w:rPr>
        <w:t>.</w:t>
      </w:r>
      <w:r w:rsidRPr="001937A2">
        <w:rPr>
          <w:lang w:val="fr-FR"/>
        </w:rPr>
        <w:t>1</w:t>
      </w:r>
      <w:r w:rsidR="00B9675C" w:rsidRPr="00B9675C">
        <w:rPr>
          <w:lang w:val="fr-FR"/>
        </w:rPr>
        <w:t>.</w:t>
      </w:r>
      <w:r w:rsidRPr="001937A2">
        <w:rPr>
          <w:lang w:val="fr-FR"/>
        </w:rPr>
        <w:t>1</w:t>
      </w:r>
      <w:r w:rsidRPr="001937A2">
        <w:rPr>
          <w:lang w:val="fr-FR"/>
        </w:rPr>
        <w:tab/>
        <w:t xml:space="preserve">Largeur maximale </w:t>
      </w:r>
      <w:r w:rsidRPr="001937A2">
        <w:rPr>
          <w:rFonts w:asciiTheme="majorBidi" w:hAnsiTheme="majorBidi" w:cstheme="majorBidi"/>
          <w:lang w:val="fr-FR"/>
        </w:rPr>
        <w:t>admissible :</w:t>
      </w:r>
      <w:r w:rsidRPr="001937A2">
        <w:rPr>
          <w:lang w:val="fr-FR"/>
        </w:rPr>
        <w:tab/>
      </w:r>
    </w:p>
    <w:p w14:paraId="49E02B04" w14:textId="1452C92E"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1</w:t>
      </w:r>
      <w:r w:rsidR="00B9675C" w:rsidRPr="00B9675C">
        <w:rPr>
          <w:lang w:val="fr-FR"/>
        </w:rPr>
        <w:t>.</w:t>
      </w:r>
      <w:r w:rsidRPr="001937A2">
        <w:rPr>
          <w:lang w:val="fr-FR"/>
        </w:rPr>
        <w:t>1</w:t>
      </w:r>
      <w:r w:rsidR="00B9675C" w:rsidRPr="00B9675C">
        <w:rPr>
          <w:lang w:val="fr-FR"/>
        </w:rPr>
        <w:t>.</w:t>
      </w:r>
      <w:r w:rsidRPr="001937A2">
        <w:rPr>
          <w:lang w:val="fr-FR"/>
        </w:rPr>
        <w:t>2</w:t>
      </w:r>
      <w:r w:rsidRPr="001937A2">
        <w:rPr>
          <w:lang w:val="fr-FR"/>
        </w:rPr>
        <w:tab/>
        <w:t xml:space="preserve">Largeur minimale </w:t>
      </w:r>
      <w:r w:rsidRPr="001937A2">
        <w:rPr>
          <w:rFonts w:asciiTheme="majorBidi" w:hAnsiTheme="majorBidi" w:cstheme="majorBidi"/>
          <w:lang w:val="fr-FR"/>
        </w:rPr>
        <w:t>admissible :</w:t>
      </w:r>
      <w:r w:rsidRPr="001937A2">
        <w:rPr>
          <w:lang w:val="fr-FR"/>
        </w:rPr>
        <w:tab/>
      </w:r>
    </w:p>
    <w:p w14:paraId="37DF06AE" w14:textId="2971D0DC" w:rsidR="00DA3B54" w:rsidRPr="001937A2" w:rsidRDefault="00DA3B54" w:rsidP="00DA3B54">
      <w:pPr>
        <w:tabs>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2</w:t>
      </w:r>
      <w:r w:rsidRPr="001937A2">
        <w:rPr>
          <w:iCs/>
          <w:lang w:val="fr-FR"/>
        </w:rPr>
        <w:tab/>
        <w:t xml:space="preserve">Longueur : </w:t>
      </w:r>
      <w:r w:rsidRPr="001937A2">
        <w:rPr>
          <w:iCs/>
          <w:lang w:val="fr-FR"/>
        </w:rPr>
        <w:tab/>
      </w:r>
    </w:p>
    <w:p w14:paraId="02100CF8" w14:textId="2AE8C2F4" w:rsidR="00DA3B54" w:rsidRPr="001937A2" w:rsidRDefault="00DA3B54" w:rsidP="00DA3B54">
      <w:pPr>
        <w:tabs>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2</w:t>
      </w:r>
      <w:r w:rsidR="00B9675C" w:rsidRPr="00B9675C">
        <w:rPr>
          <w:iCs/>
          <w:lang w:val="fr-FR"/>
        </w:rPr>
        <w:t>.</w:t>
      </w:r>
      <w:r w:rsidRPr="001937A2">
        <w:rPr>
          <w:iCs/>
          <w:lang w:val="fr-FR"/>
        </w:rPr>
        <w:t>1</w:t>
      </w:r>
      <w:r w:rsidRPr="001937A2">
        <w:rPr>
          <w:iCs/>
          <w:lang w:val="fr-FR"/>
        </w:rPr>
        <w:tab/>
        <w:t xml:space="preserve">Longueur maximale admissible : </w:t>
      </w:r>
      <w:r w:rsidRPr="001937A2">
        <w:rPr>
          <w:iCs/>
          <w:lang w:val="fr-FR"/>
        </w:rPr>
        <w:tab/>
      </w:r>
    </w:p>
    <w:p w14:paraId="3CCE2BB5" w14:textId="3D1D048D" w:rsidR="00DA3B54" w:rsidRPr="001937A2" w:rsidRDefault="00DA3B54" w:rsidP="00DA3B54">
      <w:pPr>
        <w:tabs>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2</w:t>
      </w:r>
      <w:r w:rsidR="00B9675C" w:rsidRPr="00B9675C">
        <w:rPr>
          <w:iCs/>
          <w:lang w:val="fr-FR"/>
        </w:rPr>
        <w:t>.</w:t>
      </w:r>
      <w:r w:rsidRPr="001937A2">
        <w:rPr>
          <w:iCs/>
          <w:lang w:val="fr-FR"/>
        </w:rPr>
        <w:t>2</w:t>
      </w:r>
      <w:r w:rsidRPr="001937A2">
        <w:rPr>
          <w:iCs/>
          <w:lang w:val="fr-FR"/>
        </w:rPr>
        <w:tab/>
        <w:t xml:space="preserve">Longueur minimale admissible : </w:t>
      </w:r>
      <w:r w:rsidRPr="001937A2">
        <w:rPr>
          <w:iCs/>
          <w:lang w:val="fr-FR"/>
        </w:rPr>
        <w:tab/>
      </w:r>
    </w:p>
    <w:p w14:paraId="4C6F9FA3" w14:textId="19258E91" w:rsidR="00DA3B54" w:rsidRPr="001937A2" w:rsidRDefault="00DA3B54" w:rsidP="00DA3B54">
      <w:pPr>
        <w:tabs>
          <w:tab w:val="left" w:pos="2268"/>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3</w:t>
      </w:r>
      <w:r w:rsidRPr="001937A2">
        <w:rPr>
          <w:iCs/>
          <w:lang w:val="fr-FR"/>
        </w:rPr>
        <w:tab/>
        <w:t xml:space="preserve">Hauteur : </w:t>
      </w:r>
      <w:r w:rsidRPr="001937A2">
        <w:rPr>
          <w:iCs/>
          <w:lang w:val="fr-FR"/>
        </w:rPr>
        <w:tab/>
      </w:r>
    </w:p>
    <w:p w14:paraId="714C1BBC" w14:textId="38DAF0AA" w:rsidR="00DA3B54" w:rsidRPr="001937A2" w:rsidRDefault="00DA3B54" w:rsidP="00DA3B54">
      <w:pPr>
        <w:tabs>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1</w:t>
      </w:r>
      <w:r w:rsidRPr="001937A2">
        <w:rPr>
          <w:iCs/>
          <w:lang w:val="fr-FR"/>
        </w:rPr>
        <w:tab/>
        <w:t xml:space="preserve">Hauteur maximale admissible : </w:t>
      </w:r>
      <w:r w:rsidRPr="001937A2">
        <w:rPr>
          <w:iCs/>
          <w:lang w:val="fr-FR"/>
        </w:rPr>
        <w:tab/>
      </w:r>
    </w:p>
    <w:p w14:paraId="0FD0EE3D" w14:textId="3A726E21" w:rsidR="00DA3B54" w:rsidRPr="001937A2" w:rsidRDefault="00DA3B54" w:rsidP="00DA3B54">
      <w:pPr>
        <w:tabs>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2</w:t>
      </w:r>
      <w:r w:rsidRPr="001937A2">
        <w:rPr>
          <w:iCs/>
          <w:lang w:val="fr-FR"/>
        </w:rPr>
        <w:tab/>
        <w:t xml:space="preserve">Hauteur minimale admissible : </w:t>
      </w:r>
      <w:r w:rsidRPr="001937A2">
        <w:rPr>
          <w:iCs/>
          <w:lang w:val="fr-FR"/>
        </w:rPr>
        <w:tab/>
      </w:r>
    </w:p>
    <w:p w14:paraId="5D506636" w14:textId="06664D18"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2</w:t>
      </w:r>
      <w:r w:rsidRPr="001937A2">
        <w:rPr>
          <w:lang w:val="fr-FR"/>
        </w:rPr>
        <w:tab/>
        <w:t>Pour un châssis avec carrosserie :</w:t>
      </w:r>
      <w:r w:rsidRPr="001937A2">
        <w:rPr>
          <w:lang w:val="fr-FR"/>
        </w:rPr>
        <w:tab/>
      </w:r>
    </w:p>
    <w:p w14:paraId="706E0D77" w14:textId="1D896A80" w:rsidR="00DA3B54" w:rsidRPr="001937A2" w:rsidRDefault="00DA3B54" w:rsidP="00DA3B54">
      <w:pPr>
        <w:pStyle w:val="SingleTxtG"/>
        <w:tabs>
          <w:tab w:val="right" w:leader="dot" w:pos="8505"/>
        </w:tabs>
        <w:ind w:left="2268" w:hanging="1134"/>
        <w:rPr>
          <w:lang w:val="fr-FR"/>
        </w:rPr>
      </w:pPr>
      <w:r w:rsidRPr="001937A2">
        <w:rPr>
          <w:lang w:val="fr-FR"/>
        </w:rPr>
        <w:t>10</w:t>
      </w:r>
      <w:r w:rsidR="00B9675C" w:rsidRPr="00B9675C">
        <w:rPr>
          <w:lang w:val="fr-FR"/>
        </w:rPr>
        <w:t>.</w:t>
      </w:r>
      <w:r w:rsidRPr="001937A2">
        <w:rPr>
          <w:lang w:val="fr-FR"/>
        </w:rPr>
        <w:t>2</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Largeur</w:t>
      </w:r>
      <w:r w:rsidRPr="001937A2">
        <w:rPr>
          <w:rFonts w:asciiTheme="majorBidi" w:hAnsiTheme="majorBidi" w:cstheme="majorBidi"/>
          <w:sz w:val="18"/>
          <w:szCs w:val="18"/>
          <w:vertAlign w:val="superscript"/>
          <w:lang w:val="fr-FR"/>
        </w:rPr>
        <w:t>2</w:t>
      </w:r>
      <w:r w:rsidRPr="001937A2">
        <w:rPr>
          <w:rFonts w:asciiTheme="majorBidi" w:hAnsiTheme="majorBidi" w:cstheme="majorBidi"/>
          <w:lang w:val="fr-FR"/>
        </w:rPr>
        <w:t> :</w:t>
      </w:r>
      <w:r w:rsidRPr="001937A2">
        <w:rPr>
          <w:lang w:val="fr-FR"/>
        </w:rPr>
        <w:tab/>
      </w:r>
    </w:p>
    <w:p w14:paraId="490784FE" w14:textId="58139596" w:rsidR="00DA3B54" w:rsidRPr="001937A2" w:rsidRDefault="00DA3B54" w:rsidP="00DA3B54">
      <w:pPr>
        <w:tabs>
          <w:tab w:val="left" w:pos="2268"/>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2</w:t>
      </w:r>
      <w:r w:rsidR="00B9675C" w:rsidRPr="00B9675C">
        <w:rPr>
          <w:iCs/>
          <w:lang w:val="fr-FR"/>
        </w:rPr>
        <w:t>.</w:t>
      </w:r>
      <w:r w:rsidRPr="001937A2">
        <w:rPr>
          <w:iCs/>
          <w:lang w:val="fr-FR"/>
        </w:rPr>
        <w:t>2</w:t>
      </w:r>
      <w:r w:rsidRPr="001937A2">
        <w:rPr>
          <w:iCs/>
          <w:lang w:val="fr-FR"/>
        </w:rPr>
        <w:tab/>
        <w:t xml:space="preserve">Longueur : </w:t>
      </w:r>
      <w:r w:rsidRPr="001937A2">
        <w:rPr>
          <w:iCs/>
          <w:lang w:val="fr-FR"/>
        </w:rPr>
        <w:tab/>
      </w:r>
    </w:p>
    <w:p w14:paraId="4085DA5E" w14:textId="05875734" w:rsidR="00DA3B54" w:rsidRPr="001937A2" w:rsidRDefault="00DA3B54" w:rsidP="00DA3B54">
      <w:pPr>
        <w:tabs>
          <w:tab w:val="left" w:pos="2268"/>
          <w:tab w:val="left" w:leader="dot" w:pos="8505"/>
        </w:tabs>
        <w:spacing w:after="120"/>
        <w:ind w:left="2268" w:right="1133" w:hanging="1134"/>
        <w:rPr>
          <w:iCs/>
          <w:lang w:val="fr-FR"/>
        </w:rPr>
      </w:pPr>
      <w:r w:rsidRPr="001937A2">
        <w:rPr>
          <w:iCs/>
          <w:lang w:val="fr-FR"/>
        </w:rPr>
        <w:t>10</w:t>
      </w:r>
      <w:r w:rsidR="00B9675C" w:rsidRPr="00B9675C">
        <w:rPr>
          <w:iCs/>
          <w:lang w:val="fr-FR"/>
        </w:rPr>
        <w:t>.</w:t>
      </w:r>
      <w:r w:rsidRPr="001937A2">
        <w:rPr>
          <w:iCs/>
          <w:lang w:val="fr-FR"/>
        </w:rPr>
        <w:t>2</w:t>
      </w:r>
      <w:r w:rsidR="00B9675C" w:rsidRPr="00B9675C">
        <w:rPr>
          <w:iCs/>
          <w:lang w:val="fr-FR"/>
        </w:rPr>
        <w:t>.</w:t>
      </w:r>
      <w:r w:rsidRPr="001937A2">
        <w:rPr>
          <w:iCs/>
          <w:lang w:val="fr-FR"/>
        </w:rPr>
        <w:t>3</w:t>
      </w:r>
      <w:r w:rsidRPr="001937A2">
        <w:rPr>
          <w:iCs/>
          <w:lang w:val="fr-FR"/>
        </w:rPr>
        <w:tab/>
        <w:t>Hauteur :</w:t>
      </w:r>
      <w:r w:rsidRPr="001937A2">
        <w:rPr>
          <w:iCs/>
          <w:lang w:val="fr-FR"/>
        </w:rPr>
        <w:tab/>
      </w:r>
    </w:p>
    <w:p w14:paraId="6A1716AC" w14:textId="292C0C66" w:rsidR="00DA3B54" w:rsidRPr="001937A2" w:rsidRDefault="00DA3B54" w:rsidP="00DA3B54">
      <w:pPr>
        <w:pStyle w:val="SingleTxtG"/>
        <w:tabs>
          <w:tab w:val="right" w:leader="dot" w:pos="8505"/>
        </w:tabs>
        <w:ind w:left="2268" w:hanging="1134"/>
        <w:rPr>
          <w:lang w:val="fr-FR"/>
        </w:rPr>
      </w:pPr>
      <w:r w:rsidRPr="001937A2">
        <w:rPr>
          <w:lang w:val="fr-FR"/>
        </w:rPr>
        <w:t>11</w:t>
      </w:r>
      <w:r w:rsidR="00B9675C" w:rsidRPr="00B9675C">
        <w:rPr>
          <w:lang w:val="fr-FR"/>
        </w:rPr>
        <w:t>.</w:t>
      </w:r>
      <w:r w:rsidRPr="001937A2">
        <w:rPr>
          <w:lang w:val="fr-FR"/>
        </w:rPr>
        <w:tab/>
        <w:t>Carrosserie</w:t>
      </w:r>
    </w:p>
    <w:p w14:paraId="12CDAC1D" w14:textId="5CA8AA25" w:rsidR="00DA3B54" w:rsidRPr="001937A2" w:rsidRDefault="00DA3B54" w:rsidP="00DA3B54">
      <w:pPr>
        <w:pStyle w:val="SingleTxtG"/>
        <w:ind w:left="2268" w:hanging="1134"/>
        <w:rPr>
          <w:lang w:val="fr-FR"/>
        </w:rPr>
      </w:pPr>
      <w:r w:rsidRPr="001937A2">
        <w:rPr>
          <w:lang w:val="fr-FR"/>
        </w:rPr>
        <w:t>11</w:t>
      </w:r>
      <w:r w:rsidR="00B9675C" w:rsidRPr="00B9675C">
        <w:rPr>
          <w:lang w:val="fr-FR"/>
        </w:rPr>
        <w:t>.</w:t>
      </w:r>
      <w:r w:rsidRPr="001937A2">
        <w:rPr>
          <w:lang w:val="fr-FR"/>
        </w:rPr>
        <w:t>1</w:t>
      </w:r>
      <w:r w:rsidRPr="001937A2">
        <w:rPr>
          <w:lang w:val="fr-FR"/>
        </w:rPr>
        <w:tab/>
      </w:r>
      <w:r w:rsidRPr="001937A2">
        <w:rPr>
          <w:rFonts w:asciiTheme="majorBidi" w:hAnsiTheme="majorBidi" w:cstheme="majorBidi"/>
          <w:lang w:val="fr-FR"/>
        </w:rPr>
        <w:t xml:space="preserve">Dispositifs </w:t>
      </w:r>
      <w:r w:rsidRPr="001937A2">
        <w:rPr>
          <w:iCs/>
          <w:lang w:val="fr-FR"/>
        </w:rPr>
        <w:t>d’aide à la vision</w:t>
      </w:r>
      <w:r w:rsidRPr="001937A2">
        <w:rPr>
          <w:rFonts w:asciiTheme="majorBidi" w:hAnsiTheme="majorBidi" w:cstheme="majorBidi"/>
          <w:lang w:val="fr-FR"/>
        </w:rPr>
        <w:t xml:space="preserve"> </w:t>
      </w:r>
      <w:r w:rsidRPr="001937A2">
        <w:rPr>
          <w:lang w:val="fr-FR"/>
        </w:rPr>
        <w:t>ou de détection vers l’arrière :</w:t>
      </w:r>
      <w:r w:rsidRPr="001937A2">
        <w:rPr>
          <w:iCs/>
          <w:lang w:val="fr-FR"/>
        </w:rPr>
        <w:t xml:space="preserve"> vision directe, dispositifs homologués conformément au Règlement ONU n</w:t>
      </w:r>
      <w:r w:rsidRPr="001937A2">
        <w:rPr>
          <w:iCs/>
          <w:vertAlign w:val="superscript"/>
          <w:lang w:val="fr-FR"/>
        </w:rPr>
        <w:t>o</w:t>
      </w:r>
      <w:r w:rsidRPr="001937A2">
        <w:rPr>
          <w:iCs/>
          <w:lang w:val="fr-FR"/>
        </w:rPr>
        <w:t> 46, r</w:t>
      </w:r>
      <w:r w:rsidRPr="001937A2">
        <w:rPr>
          <w:lang w:val="fr-FR"/>
        </w:rPr>
        <w:t xml:space="preserve">étroviseur de vision à faible distance conforme au présent Règlement, système de caméra </w:t>
      </w:r>
      <w:r w:rsidRPr="001937A2">
        <w:rPr>
          <w:lang w:val="fr-FR"/>
        </w:rPr>
        <w:lastRenderedPageBreak/>
        <w:t>de vision vers l’arrière conforme au présent Règlement</w:t>
      </w:r>
      <w:r w:rsidRPr="001937A2">
        <w:rPr>
          <w:iCs/>
          <w:lang w:val="fr-FR"/>
        </w:rPr>
        <w:t>,</w:t>
      </w:r>
      <w:r w:rsidRPr="001937A2">
        <w:rPr>
          <w:lang w:val="fr-FR"/>
        </w:rPr>
        <w:t xml:space="preserve"> système de</w:t>
      </w:r>
      <w:r w:rsidRPr="001937A2">
        <w:rPr>
          <w:iCs/>
          <w:lang w:val="fr-FR"/>
        </w:rPr>
        <w:t xml:space="preserve"> détection </w:t>
      </w:r>
      <w:r w:rsidRPr="001937A2">
        <w:rPr>
          <w:lang w:val="fr-FR"/>
        </w:rPr>
        <w:t>conforme au présent Règlement</w:t>
      </w:r>
      <w:r w:rsidRPr="00F75DC2">
        <w:rPr>
          <w:rStyle w:val="Appelnotedebasdep"/>
        </w:rPr>
        <w:footnoteReference w:id="5"/>
      </w:r>
      <w:r w:rsidR="00B9675C" w:rsidRPr="00B9675C">
        <w:rPr>
          <w:iCs/>
          <w:lang w:val="fr-FR"/>
        </w:rPr>
        <w:t>.</w:t>
      </w:r>
    </w:p>
    <w:p w14:paraId="77509006" w14:textId="62D3F7F3"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1</w:t>
      </w:r>
      <w:r w:rsidRPr="001937A2">
        <w:rPr>
          <w:iCs/>
          <w:lang w:val="fr-FR"/>
        </w:rPr>
        <w:tab/>
        <w:t>Vision directe</w:t>
      </w:r>
    </w:p>
    <w:p w14:paraId="68B23EEC" w14:textId="5050ECB1"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1</w:t>
      </w:r>
      <w:r w:rsidR="00B9675C" w:rsidRPr="00B9675C">
        <w:rPr>
          <w:iCs/>
          <w:lang w:val="fr-FR"/>
        </w:rPr>
        <w:t>.</w:t>
      </w:r>
      <w:r w:rsidRPr="001937A2">
        <w:rPr>
          <w:iCs/>
          <w:lang w:val="fr-FR"/>
        </w:rPr>
        <w:t>1</w:t>
      </w:r>
      <w:r w:rsidRPr="001937A2">
        <w:rPr>
          <w:iCs/>
          <w:lang w:val="fr-FR"/>
        </w:rPr>
        <w:tab/>
        <w:t xml:space="preserve">Dessin(s) ou photographie(s) montrant la vision directe par rapport à la structure </w:t>
      </w:r>
      <w:r w:rsidRPr="001937A2">
        <w:rPr>
          <w:rFonts w:asciiTheme="majorBidi" w:hAnsiTheme="majorBidi" w:cstheme="majorBidi"/>
          <w:lang w:val="fr-FR"/>
        </w:rPr>
        <w:t>du</w:t>
      </w:r>
      <w:r w:rsidRPr="001937A2">
        <w:rPr>
          <w:iCs/>
          <w:lang w:val="fr-FR"/>
        </w:rPr>
        <w:t xml:space="preserve"> véhicule :</w:t>
      </w:r>
    </w:p>
    <w:p w14:paraId="1924D09C" w14:textId="7320D4D6"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2</w:t>
      </w:r>
      <w:r w:rsidRPr="001937A2">
        <w:rPr>
          <w:iCs/>
          <w:lang w:val="fr-FR"/>
        </w:rPr>
        <w:tab/>
        <w:t xml:space="preserve">Dispositifs </w:t>
      </w:r>
      <w:r w:rsidRPr="001937A2">
        <w:rPr>
          <w:rFonts w:asciiTheme="majorBidi" w:hAnsiTheme="majorBidi" w:cstheme="majorBidi"/>
          <w:lang w:val="fr-FR"/>
        </w:rPr>
        <w:t>homologués</w:t>
      </w:r>
      <w:r w:rsidRPr="001937A2">
        <w:rPr>
          <w:iCs/>
          <w:lang w:val="fr-FR"/>
        </w:rPr>
        <w:t xml:space="preserve"> conformément au Règlement ONU n</w:t>
      </w:r>
      <w:r w:rsidRPr="001937A2">
        <w:rPr>
          <w:iCs/>
          <w:vertAlign w:val="superscript"/>
          <w:lang w:val="fr-FR"/>
        </w:rPr>
        <w:t>o</w:t>
      </w:r>
      <w:r w:rsidRPr="001937A2">
        <w:rPr>
          <w:iCs/>
          <w:lang w:val="fr-FR"/>
        </w:rPr>
        <w:t> 46</w:t>
      </w:r>
    </w:p>
    <w:p w14:paraId="3463A13A" w14:textId="63EF6FC3"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2</w:t>
      </w:r>
      <w:r w:rsidR="00B9675C" w:rsidRPr="00B9675C">
        <w:rPr>
          <w:iCs/>
          <w:lang w:val="fr-FR"/>
        </w:rPr>
        <w:t>.</w:t>
      </w:r>
      <w:r w:rsidRPr="001937A2">
        <w:rPr>
          <w:iCs/>
          <w:lang w:val="fr-FR"/>
        </w:rPr>
        <w:t>1</w:t>
      </w:r>
      <w:r w:rsidRPr="001937A2">
        <w:rPr>
          <w:iCs/>
          <w:lang w:val="fr-FR"/>
        </w:rPr>
        <w:tab/>
        <w:t xml:space="preserve">Numéro </w:t>
      </w:r>
      <w:r w:rsidRPr="001937A2">
        <w:rPr>
          <w:rFonts w:asciiTheme="majorBidi" w:hAnsiTheme="majorBidi" w:cstheme="majorBidi"/>
          <w:lang w:val="fr-FR"/>
        </w:rPr>
        <w:t>d’homologation</w:t>
      </w:r>
      <w:r w:rsidRPr="001937A2">
        <w:rPr>
          <w:iCs/>
          <w:lang w:val="fr-FR"/>
        </w:rPr>
        <w:t xml:space="preserve"> de type du ou des dispositifs homologués conformément au Règlement ONU n</w:t>
      </w:r>
      <w:r w:rsidRPr="001937A2">
        <w:rPr>
          <w:iCs/>
          <w:vertAlign w:val="superscript"/>
          <w:lang w:val="fr-FR"/>
        </w:rPr>
        <w:t>o</w:t>
      </w:r>
      <w:r w:rsidRPr="001937A2">
        <w:rPr>
          <w:iCs/>
          <w:lang w:val="fr-FR"/>
        </w:rPr>
        <w:t> 46</w:t>
      </w:r>
    </w:p>
    <w:p w14:paraId="6D2CFC85" w14:textId="6F8A1406"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2</w:t>
      </w:r>
      <w:r w:rsidR="00B9675C" w:rsidRPr="00B9675C">
        <w:rPr>
          <w:iCs/>
          <w:lang w:val="fr-FR"/>
        </w:rPr>
        <w:t>.</w:t>
      </w:r>
      <w:r w:rsidRPr="001937A2">
        <w:rPr>
          <w:iCs/>
          <w:lang w:val="fr-FR"/>
        </w:rPr>
        <w:t>2</w:t>
      </w:r>
      <w:r w:rsidRPr="001937A2">
        <w:rPr>
          <w:iCs/>
          <w:lang w:val="fr-FR"/>
        </w:rPr>
        <w:tab/>
        <w:t>Classe(s) des rétroviseurs et dispositifs de vision indirecte (I, II, III, IV, V, VI)</w:t>
      </w:r>
      <w:r w:rsidRPr="001937A2">
        <w:rPr>
          <w:iCs/>
          <w:sz w:val="18"/>
          <w:szCs w:val="18"/>
          <w:vertAlign w:val="superscript"/>
          <w:lang w:val="fr-FR"/>
        </w:rPr>
        <w:t>2</w:t>
      </w:r>
    </w:p>
    <w:p w14:paraId="71E05AF9" w14:textId="7FBB11C1"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2</w:t>
      </w:r>
      <w:r w:rsidR="00B9675C" w:rsidRPr="00B9675C">
        <w:rPr>
          <w:iCs/>
          <w:lang w:val="fr-FR"/>
        </w:rPr>
        <w:t>.</w:t>
      </w:r>
      <w:r w:rsidRPr="001937A2">
        <w:rPr>
          <w:iCs/>
          <w:lang w:val="fr-FR"/>
        </w:rPr>
        <w:t>3</w:t>
      </w:r>
      <w:r w:rsidRPr="001937A2">
        <w:rPr>
          <w:iCs/>
          <w:lang w:val="fr-FR"/>
        </w:rPr>
        <w:tab/>
        <w:t>Dessin(s) indiquant la position du ou des dispositifs par rapport à la structure du véhicule :</w:t>
      </w:r>
    </w:p>
    <w:p w14:paraId="470EE896" w14:textId="17B2D8A6"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3</w:t>
      </w:r>
      <w:r w:rsidRPr="001937A2">
        <w:rPr>
          <w:iCs/>
          <w:lang w:val="fr-FR"/>
        </w:rPr>
        <w:tab/>
        <w:t>R</w:t>
      </w:r>
      <w:r w:rsidRPr="001937A2">
        <w:rPr>
          <w:lang w:val="fr-FR"/>
        </w:rPr>
        <w:t xml:space="preserve">étroviseur de vision à faible distance </w:t>
      </w:r>
      <w:r w:rsidRPr="001937A2">
        <w:rPr>
          <w:rFonts w:asciiTheme="majorBidi" w:hAnsiTheme="majorBidi" w:cstheme="majorBidi"/>
          <w:lang w:val="fr-FR"/>
        </w:rPr>
        <w:t>conforme</w:t>
      </w:r>
      <w:r w:rsidRPr="001937A2">
        <w:rPr>
          <w:lang w:val="fr-FR"/>
        </w:rPr>
        <w:t xml:space="preserve"> au présent Règlement</w:t>
      </w:r>
    </w:p>
    <w:p w14:paraId="21FD8C26" w14:textId="17973FF7"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1</w:t>
      </w:r>
      <w:r w:rsidRPr="001937A2">
        <w:rPr>
          <w:iCs/>
          <w:lang w:val="fr-FR"/>
        </w:rPr>
        <w:tab/>
        <w:t xml:space="preserve">Dessin(s) indiquant la position du ou des </w:t>
      </w:r>
      <w:r w:rsidRPr="001937A2">
        <w:rPr>
          <w:rFonts w:asciiTheme="majorBidi" w:hAnsiTheme="majorBidi" w:cstheme="majorBidi"/>
          <w:lang w:val="fr-FR"/>
        </w:rPr>
        <w:t>rétroviseurs</w:t>
      </w:r>
      <w:r w:rsidRPr="001937A2">
        <w:rPr>
          <w:iCs/>
          <w:lang w:val="fr-FR"/>
        </w:rPr>
        <w:t xml:space="preserve"> par rapport à la structure du véhicule :</w:t>
      </w:r>
    </w:p>
    <w:p w14:paraId="16F6567D" w14:textId="2EE60BC5"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2</w:t>
      </w:r>
      <w:r w:rsidRPr="001937A2">
        <w:rPr>
          <w:iCs/>
          <w:lang w:val="fr-FR"/>
        </w:rPr>
        <w:tab/>
        <w:t xml:space="preserve">Caractéristiques détaillées du mode de </w:t>
      </w:r>
      <w:r w:rsidRPr="001937A2">
        <w:rPr>
          <w:rFonts w:asciiTheme="majorBidi" w:hAnsiTheme="majorBidi" w:cstheme="majorBidi"/>
          <w:lang w:val="fr-FR"/>
        </w:rPr>
        <w:t>fixation</w:t>
      </w:r>
      <w:r w:rsidRPr="001937A2">
        <w:rPr>
          <w:iCs/>
          <w:lang w:val="fr-FR"/>
        </w:rPr>
        <w:t xml:space="preserve"> du ou des rétroviseurs, y compris la partie de la structure du véhicule à laquelle ils sont fixés :</w:t>
      </w:r>
    </w:p>
    <w:p w14:paraId="0360B43C" w14:textId="411AFB1C"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3</w:t>
      </w:r>
      <w:r w:rsidRPr="001937A2">
        <w:rPr>
          <w:iCs/>
          <w:lang w:val="fr-FR"/>
        </w:rPr>
        <w:tab/>
        <w:t xml:space="preserve">Équipements en </w:t>
      </w:r>
      <w:r w:rsidRPr="001937A2">
        <w:rPr>
          <w:rFonts w:asciiTheme="majorBidi" w:hAnsiTheme="majorBidi" w:cstheme="majorBidi"/>
          <w:lang w:val="fr-FR"/>
        </w:rPr>
        <w:t>option</w:t>
      </w:r>
      <w:r w:rsidRPr="001937A2">
        <w:rPr>
          <w:iCs/>
          <w:lang w:val="fr-FR"/>
        </w:rPr>
        <w:t xml:space="preserve"> susceptibles de s’interposer dans le champ de vision vers l’arrière :</w:t>
      </w:r>
    </w:p>
    <w:p w14:paraId="2FEF0577" w14:textId="5FA92752"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3</w:t>
      </w:r>
      <w:r w:rsidR="00B9675C" w:rsidRPr="00B9675C">
        <w:rPr>
          <w:iCs/>
          <w:lang w:val="fr-FR"/>
        </w:rPr>
        <w:t>.</w:t>
      </w:r>
      <w:r w:rsidRPr="001937A2">
        <w:rPr>
          <w:iCs/>
          <w:lang w:val="fr-FR"/>
        </w:rPr>
        <w:t>4</w:t>
      </w:r>
      <w:r w:rsidRPr="001937A2">
        <w:rPr>
          <w:iCs/>
          <w:lang w:val="fr-FR"/>
        </w:rPr>
        <w:tab/>
        <w:t>Brève description des composants électroniques éventuels du système de réglage :</w:t>
      </w:r>
    </w:p>
    <w:p w14:paraId="7FB16B63" w14:textId="377A702C"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Pr="001937A2">
        <w:rPr>
          <w:iCs/>
          <w:lang w:val="fr-FR"/>
        </w:rPr>
        <w:tab/>
        <w:t>S</w:t>
      </w:r>
      <w:r w:rsidRPr="001937A2">
        <w:rPr>
          <w:lang w:val="fr-FR"/>
        </w:rPr>
        <w:t xml:space="preserve">ystème de caméra de </w:t>
      </w:r>
      <w:r w:rsidRPr="001937A2">
        <w:rPr>
          <w:rFonts w:asciiTheme="majorBidi" w:hAnsiTheme="majorBidi" w:cstheme="majorBidi"/>
          <w:lang w:val="fr-FR"/>
        </w:rPr>
        <w:t>vision</w:t>
      </w:r>
      <w:r w:rsidRPr="001937A2">
        <w:rPr>
          <w:lang w:val="fr-FR"/>
        </w:rPr>
        <w:t xml:space="preserve"> vers l’arrière conforme au présent Règlement</w:t>
      </w:r>
    </w:p>
    <w:p w14:paraId="5471A7E7" w14:textId="21D93EC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1</w:t>
      </w:r>
      <w:r w:rsidRPr="001937A2">
        <w:rPr>
          <w:iCs/>
          <w:lang w:val="fr-FR"/>
        </w:rPr>
        <w:tab/>
        <w:t>Dessin(s) ou photographie(s) montrant la position de la ou des caméras par rapport à la structure du véhicule :</w:t>
      </w:r>
    </w:p>
    <w:p w14:paraId="27433B56" w14:textId="4E3B406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2</w:t>
      </w:r>
      <w:r w:rsidRPr="001937A2">
        <w:rPr>
          <w:iCs/>
          <w:lang w:val="fr-FR"/>
        </w:rPr>
        <w:tab/>
        <w:t xml:space="preserve">Dessin(s) ou photographie(s) montrant la position du ou des écrans, y compris les parties intérieures </w:t>
      </w:r>
      <w:r w:rsidRPr="001937A2">
        <w:rPr>
          <w:rFonts w:asciiTheme="majorBidi" w:hAnsiTheme="majorBidi" w:cstheme="majorBidi"/>
          <w:lang w:val="fr-FR"/>
        </w:rPr>
        <w:t>adjacentes</w:t>
      </w:r>
      <w:r w:rsidRPr="001937A2">
        <w:rPr>
          <w:iCs/>
          <w:lang w:val="fr-FR"/>
        </w:rPr>
        <w:t> :</w:t>
      </w:r>
    </w:p>
    <w:p w14:paraId="594813BA" w14:textId="596CD388"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3</w:t>
      </w:r>
      <w:r w:rsidRPr="001937A2">
        <w:rPr>
          <w:iCs/>
          <w:lang w:val="fr-FR"/>
        </w:rPr>
        <w:tab/>
        <w:t xml:space="preserve">Dessin(s) ou </w:t>
      </w:r>
      <w:r w:rsidRPr="001937A2">
        <w:rPr>
          <w:rFonts w:asciiTheme="majorBidi" w:hAnsiTheme="majorBidi" w:cstheme="majorBidi"/>
          <w:lang w:val="fr-FR"/>
        </w:rPr>
        <w:t>photographie</w:t>
      </w:r>
      <w:r w:rsidRPr="001937A2">
        <w:rPr>
          <w:iCs/>
          <w:lang w:val="fr-FR"/>
        </w:rPr>
        <w:t>(s) montrant la vue du conducteur sur le ou les écrans :</w:t>
      </w:r>
    </w:p>
    <w:p w14:paraId="3D29BD55" w14:textId="299A5867"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4</w:t>
      </w:r>
      <w:r w:rsidRPr="001937A2">
        <w:rPr>
          <w:iCs/>
          <w:lang w:val="fr-FR"/>
        </w:rPr>
        <w:tab/>
        <w:t xml:space="preserve">Dessin(s) ou photographie(s) montrant la configuration du champ de vision prescrit et l’image qu’en </w:t>
      </w:r>
      <w:r w:rsidRPr="001937A2">
        <w:rPr>
          <w:rFonts w:asciiTheme="majorBidi" w:hAnsiTheme="majorBidi" w:cstheme="majorBidi"/>
          <w:lang w:val="fr-FR"/>
        </w:rPr>
        <w:t>donne</w:t>
      </w:r>
      <w:r w:rsidRPr="001937A2">
        <w:rPr>
          <w:iCs/>
          <w:lang w:val="fr-FR"/>
        </w:rPr>
        <w:t xml:space="preserve"> le moniteur :</w:t>
      </w:r>
    </w:p>
    <w:p w14:paraId="05513BE7" w14:textId="3BB12C09"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5</w:t>
      </w:r>
      <w:r w:rsidRPr="001937A2">
        <w:rPr>
          <w:iCs/>
          <w:lang w:val="fr-FR"/>
        </w:rPr>
        <w:tab/>
        <w:t xml:space="preserve">Précisions relatives au mode de fixation du système de caméra de vision vers l’arrière, y compris en ce </w:t>
      </w:r>
      <w:r w:rsidRPr="001937A2">
        <w:rPr>
          <w:rFonts w:asciiTheme="majorBidi" w:hAnsiTheme="majorBidi" w:cstheme="majorBidi"/>
          <w:lang w:val="fr-FR"/>
        </w:rPr>
        <w:t>qui</w:t>
      </w:r>
      <w:r w:rsidRPr="001937A2">
        <w:rPr>
          <w:iCs/>
          <w:lang w:val="fr-FR"/>
        </w:rPr>
        <w:t xml:space="preserve"> concerne la partie de la structure du véhicule à laquelle il est fixé :</w:t>
      </w:r>
    </w:p>
    <w:p w14:paraId="1873AE1D" w14:textId="6FC81F4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6</w:t>
      </w:r>
      <w:r w:rsidRPr="001937A2">
        <w:rPr>
          <w:iCs/>
          <w:lang w:val="fr-FR"/>
        </w:rPr>
        <w:tab/>
        <w:t xml:space="preserve">Équipements en option </w:t>
      </w:r>
      <w:r w:rsidRPr="001937A2">
        <w:rPr>
          <w:rFonts w:asciiTheme="majorBidi" w:hAnsiTheme="majorBidi" w:cstheme="majorBidi"/>
          <w:lang w:val="fr-FR"/>
        </w:rPr>
        <w:t>susceptibles</w:t>
      </w:r>
      <w:r w:rsidRPr="001937A2">
        <w:rPr>
          <w:iCs/>
          <w:lang w:val="fr-FR"/>
        </w:rPr>
        <w:t xml:space="preserve"> de s’interposer dans le champ de vision vers l’arrière :</w:t>
      </w:r>
    </w:p>
    <w:p w14:paraId="28EB53EC" w14:textId="6021F31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7</w:t>
      </w:r>
      <w:r w:rsidRPr="001937A2">
        <w:rPr>
          <w:iCs/>
          <w:lang w:val="fr-FR"/>
        </w:rPr>
        <w:tab/>
        <w:t xml:space="preserve">Brève description des </w:t>
      </w:r>
      <w:r w:rsidRPr="001937A2">
        <w:rPr>
          <w:rFonts w:asciiTheme="majorBidi" w:hAnsiTheme="majorBidi" w:cstheme="majorBidi"/>
          <w:lang w:val="fr-FR"/>
        </w:rPr>
        <w:t>composants</w:t>
      </w:r>
      <w:r w:rsidRPr="001937A2">
        <w:rPr>
          <w:iCs/>
          <w:lang w:val="fr-FR"/>
        </w:rPr>
        <w:t xml:space="preserve"> électroniques du dispositif de réglage, le cas échéant :</w:t>
      </w:r>
    </w:p>
    <w:p w14:paraId="66FF3FDA" w14:textId="51B115D6"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4</w:t>
      </w:r>
      <w:r w:rsidR="00B9675C" w:rsidRPr="00B9675C">
        <w:rPr>
          <w:iCs/>
          <w:lang w:val="fr-FR"/>
        </w:rPr>
        <w:t>.</w:t>
      </w:r>
      <w:r w:rsidRPr="001937A2">
        <w:rPr>
          <w:iCs/>
          <w:lang w:val="fr-FR"/>
        </w:rPr>
        <w:t>8</w:t>
      </w:r>
      <w:r w:rsidRPr="001937A2">
        <w:rPr>
          <w:iCs/>
          <w:lang w:val="fr-FR"/>
        </w:rPr>
        <w:tab/>
        <w:t xml:space="preserve">Spécifications </w:t>
      </w:r>
      <w:r w:rsidRPr="001937A2">
        <w:rPr>
          <w:rFonts w:asciiTheme="majorBidi" w:hAnsiTheme="majorBidi" w:cstheme="majorBidi"/>
          <w:lang w:val="fr-FR"/>
        </w:rPr>
        <w:t>techniques</w:t>
      </w:r>
      <w:r w:rsidRPr="001937A2">
        <w:rPr>
          <w:iCs/>
          <w:lang w:val="fr-FR"/>
        </w:rPr>
        <w:t xml:space="preserve"> et manuel d’utilisation du système de caméra de vision vers l’arrière :</w:t>
      </w:r>
    </w:p>
    <w:p w14:paraId="69417418" w14:textId="246939F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5</w:t>
      </w:r>
      <w:r w:rsidRPr="001937A2">
        <w:rPr>
          <w:iCs/>
          <w:lang w:val="fr-FR"/>
        </w:rPr>
        <w:tab/>
        <w:t>S</w:t>
      </w:r>
      <w:r w:rsidRPr="001937A2">
        <w:rPr>
          <w:lang w:val="fr-FR"/>
        </w:rPr>
        <w:t>ystème de</w:t>
      </w:r>
      <w:r w:rsidRPr="001937A2">
        <w:rPr>
          <w:iCs/>
          <w:lang w:val="fr-FR"/>
        </w:rPr>
        <w:t xml:space="preserve"> </w:t>
      </w:r>
      <w:r w:rsidRPr="001937A2">
        <w:rPr>
          <w:rFonts w:asciiTheme="majorBidi" w:hAnsiTheme="majorBidi" w:cstheme="majorBidi"/>
          <w:lang w:val="fr-FR"/>
        </w:rPr>
        <w:t>détection</w:t>
      </w:r>
      <w:r w:rsidRPr="001937A2">
        <w:rPr>
          <w:iCs/>
          <w:lang w:val="fr-FR"/>
        </w:rPr>
        <w:t xml:space="preserve"> </w:t>
      </w:r>
      <w:r w:rsidRPr="001937A2">
        <w:rPr>
          <w:lang w:val="fr-FR"/>
        </w:rPr>
        <w:t>conforme au présent Règlement</w:t>
      </w:r>
    </w:p>
    <w:p w14:paraId="0F0FBE20" w14:textId="4995E576"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5</w:t>
      </w:r>
      <w:r w:rsidR="00B9675C" w:rsidRPr="00B9675C">
        <w:rPr>
          <w:iCs/>
          <w:lang w:val="fr-FR"/>
        </w:rPr>
        <w:t>.</w:t>
      </w:r>
      <w:r w:rsidRPr="001937A2">
        <w:rPr>
          <w:iCs/>
          <w:lang w:val="fr-FR"/>
        </w:rPr>
        <w:t>1</w:t>
      </w:r>
      <w:r w:rsidRPr="001937A2">
        <w:rPr>
          <w:iCs/>
          <w:lang w:val="fr-FR"/>
        </w:rPr>
        <w:tab/>
        <w:t xml:space="preserve">Dessin(s) ou </w:t>
      </w:r>
      <w:r w:rsidRPr="001937A2">
        <w:rPr>
          <w:rFonts w:asciiTheme="majorBidi" w:hAnsiTheme="majorBidi" w:cstheme="majorBidi"/>
          <w:lang w:val="fr-FR"/>
        </w:rPr>
        <w:t>photographie</w:t>
      </w:r>
      <w:r w:rsidRPr="001937A2">
        <w:rPr>
          <w:iCs/>
          <w:lang w:val="fr-FR"/>
        </w:rPr>
        <w:t xml:space="preserve">(s) montrant la position du ou des capteurs par rapport à la </w:t>
      </w:r>
      <w:r w:rsidRPr="001937A2">
        <w:rPr>
          <w:rFonts w:asciiTheme="majorBidi" w:hAnsiTheme="majorBidi" w:cstheme="majorBidi"/>
          <w:lang w:val="fr-FR"/>
        </w:rPr>
        <w:t>structure</w:t>
      </w:r>
      <w:r w:rsidRPr="001937A2">
        <w:rPr>
          <w:iCs/>
          <w:lang w:val="fr-FR"/>
        </w:rPr>
        <w:t xml:space="preserve"> du véhicule : </w:t>
      </w:r>
    </w:p>
    <w:p w14:paraId="69FD7956" w14:textId="47A312EF" w:rsidR="00DA3B54" w:rsidRPr="001937A2" w:rsidRDefault="00DA3B54" w:rsidP="00DA3B54">
      <w:pPr>
        <w:pStyle w:val="SingleTxtG"/>
        <w:ind w:left="2268" w:hanging="1134"/>
        <w:rPr>
          <w:iCs/>
          <w:lang w:val="fr-FR"/>
        </w:r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5</w:t>
      </w:r>
      <w:r w:rsidR="00B9675C" w:rsidRPr="00B9675C">
        <w:rPr>
          <w:iCs/>
          <w:lang w:val="fr-FR"/>
        </w:rPr>
        <w:t>.</w:t>
      </w:r>
      <w:r w:rsidRPr="001937A2">
        <w:rPr>
          <w:iCs/>
          <w:lang w:val="fr-FR"/>
        </w:rPr>
        <w:t>2</w:t>
      </w:r>
      <w:r w:rsidRPr="001937A2">
        <w:rPr>
          <w:iCs/>
          <w:lang w:val="fr-FR"/>
        </w:rPr>
        <w:tab/>
        <w:t xml:space="preserve">Signal </w:t>
      </w:r>
      <w:r w:rsidRPr="001937A2">
        <w:rPr>
          <w:rFonts w:asciiTheme="majorBidi" w:hAnsiTheme="majorBidi" w:cstheme="majorBidi"/>
          <w:lang w:val="fr-FR"/>
        </w:rPr>
        <w:t>d’information</w:t>
      </w:r>
      <w:r w:rsidRPr="001937A2">
        <w:rPr>
          <w:iCs/>
          <w:lang w:val="fr-FR"/>
        </w:rPr>
        <w:t> : sonore, visuel ou tactile</w:t>
      </w:r>
      <w:r w:rsidRPr="00F75DC2">
        <w:rPr>
          <w:rStyle w:val="Appelnotedebasdep"/>
        </w:rPr>
        <w:footnoteReference w:id="6"/>
      </w:r>
    </w:p>
    <w:p w14:paraId="042001B1" w14:textId="7F80E41F" w:rsidR="005B16BD" w:rsidRDefault="00DA3B54" w:rsidP="00DA3B54">
      <w:pPr>
        <w:pStyle w:val="SingleTxtG"/>
        <w:ind w:left="2268" w:hanging="1134"/>
        <w:rPr>
          <w:iCs/>
          <w:lang w:val="fr-FR"/>
        </w:rPr>
        <w:sectPr w:rsidR="005B16BD" w:rsidSect="001F433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r w:rsidRPr="001937A2">
        <w:rPr>
          <w:iCs/>
          <w:lang w:val="fr-FR"/>
        </w:rPr>
        <w:t>11</w:t>
      </w:r>
      <w:r w:rsidR="00B9675C" w:rsidRPr="00B9675C">
        <w:rPr>
          <w:iCs/>
          <w:lang w:val="fr-FR"/>
        </w:rPr>
        <w:t>.</w:t>
      </w:r>
      <w:r w:rsidRPr="001937A2">
        <w:rPr>
          <w:iCs/>
          <w:lang w:val="fr-FR"/>
        </w:rPr>
        <w:t>1</w:t>
      </w:r>
      <w:r w:rsidR="00B9675C" w:rsidRPr="00B9675C">
        <w:rPr>
          <w:iCs/>
          <w:lang w:val="fr-FR"/>
        </w:rPr>
        <w:t>.</w:t>
      </w:r>
      <w:r w:rsidRPr="001937A2">
        <w:rPr>
          <w:iCs/>
          <w:lang w:val="fr-FR"/>
        </w:rPr>
        <w:t>5</w:t>
      </w:r>
      <w:r w:rsidR="00B9675C" w:rsidRPr="00B9675C">
        <w:rPr>
          <w:iCs/>
          <w:lang w:val="fr-FR"/>
        </w:rPr>
        <w:t>.</w:t>
      </w:r>
      <w:r w:rsidRPr="001937A2">
        <w:rPr>
          <w:iCs/>
          <w:lang w:val="fr-FR"/>
        </w:rPr>
        <w:t>3</w:t>
      </w:r>
      <w:r w:rsidRPr="001937A2">
        <w:rPr>
          <w:iCs/>
          <w:lang w:val="fr-FR"/>
        </w:rPr>
        <w:tab/>
        <w:t xml:space="preserve">Spécifications </w:t>
      </w:r>
      <w:r w:rsidRPr="001937A2">
        <w:rPr>
          <w:rFonts w:asciiTheme="majorBidi" w:hAnsiTheme="majorBidi" w:cstheme="majorBidi"/>
          <w:lang w:val="fr-FR"/>
        </w:rPr>
        <w:t>techniques</w:t>
      </w:r>
      <w:r w:rsidRPr="001937A2">
        <w:rPr>
          <w:iCs/>
          <w:lang w:val="fr-FR"/>
        </w:rPr>
        <w:t xml:space="preserve"> et manuel d’utilisation du s</w:t>
      </w:r>
      <w:r w:rsidRPr="001937A2">
        <w:rPr>
          <w:lang w:val="fr-FR"/>
        </w:rPr>
        <w:t>ystème de</w:t>
      </w:r>
      <w:r w:rsidRPr="001937A2">
        <w:rPr>
          <w:iCs/>
          <w:lang w:val="fr-FR"/>
        </w:rPr>
        <w:t xml:space="preserve"> détection : »</w:t>
      </w:r>
      <w:r w:rsidR="00B9675C" w:rsidRPr="00B9675C">
        <w:rPr>
          <w:iCs/>
          <w:lang w:val="fr-FR"/>
        </w:rPr>
        <w:t>.</w:t>
      </w:r>
      <w:r>
        <w:rPr>
          <w:iCs/>
          <w:lang w:val="fr-FR"/>
        </w:rPr>
        <w:t xml:space="preserve"> </w:t>
      </w:r>
    </w:p>
    <w:p w14:paraId="25E16C25" w14:textId="77777777" w:rsidR="005B16BD" w:rsidRPr="001937A2" w:rsidRDefault="005B16BD" w:rsidP="005B16BD">
      <w:pPr>
        <w:pStyle w:val="SingleTxtG"/>
        <w:keepNext/>
        <w:rPr>
          <w:lang w:val="fr-FR"/>
        </w:rPr>
      </w:pPr>
      <w:r w:rsidRPr="001937A2">
        <w:rPr>
          <w:i/>
          <w:iCs/>
          <w:lang w:val="fr-FR"/>
        </w:rPr>
        <w:lastRenderedPageBreak/>
        <w:t>Annexe 3</w:t>
      </w:r>
      <w:r w:rsidRPr="001937A2">
        <w:rPr>
          <w:lang w:val="fr-FR"/>
        </w:rPr>
        <w:t>, lire :</w:t>
      </w:r>
    </w:p>
    <w:p w14:paraId="53FEA148" w14:textId="77777777" w:rsidR="005B16BD" w:rsidRPr="001937A2" w:rsidRDefault="005B16BD" w:rsidP="005B16BD">
      <w:pPr>
        <w:pStyle w:val="HChG"/>
        <w:rPr>
          <w:lang w:val="fr-FR"/>
        </w:rPr>
      </w:pPr>
      <w:r w:rsidRPr="001937A2">
        <w:rPr>
          <w:b w:val="0"/>
          <w:bCs/>
          <w:sz w:val="20"/>
          <w:szCs w:val="14"/>
          <w:lang w:val="fr-FR"/>
        </w:rPr>
        <w:t>« </w:t>
      </w:r>
      <w:r w:rsidRPr="001937A2">
        <w:rPr>
          <w:lang w:val="fr-FR"/>
        </w:rPr>
        <w:t>Annexe 3</w:t>
      </w:r>
    </w:p>
    <w:p w14:paraId="6A7E18D3" w14:textId="77777777" w:rsidR="005B16BD" w:rsidRPr="001937A2" w:rsidRDefault="005B16BD" w:rsidP="005B16BD">
      <w:pPr>
        <w:pStyle w:val="HChG"/>
        <w:rPr>
          <w:lang w:val="fr-FR"/>
        </w:rPr>
      </w:pPr>
      <w:bookmarkStart w:id="6" w:name="_Toc437351634"/>
      <w:r w:rsidRPr="001937A2">
        <w:rPr>
          <w:lang w:val="fr-FR"/>
        </w:rPr>
        <w:tab/>
      </w:r>
      <w:r w:rsidRPr="001937A2">
        <w:rPr>
          <w:lang w:val="fr-FR"/>
        </w:rPr>
        <w:tab/>
        <w:t xml:space="preserve">Communication </w:t>
      </w:r>
      <w:bookmarkEnd w:id="6"/>
    </w:p>
    <w:p w14:paraId="028B5669" w14:textId="77777777" w:rsidR="005B16BD" w:rsidRPr="001937A2" w:rsidRDefault="005B16BD" w:rsidP="005B16BD">
      <w:pPr>
        <w:spacing w:after="120"/>
        <w:ind w:left="1134" w:right="1134"/>
        <w:jc w:val="both"/>
        <w:rPr>
          <w:lang w:val="fr-FR"/>
        </w:rPr>
      </w:pPr>
      <w:r w:rsidRPr="001937A2">
        <w:rPr>
          <w:lang w:val="fr-FR"/>
        </w:rPr>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B16BD" w:rsidRPr="001937A2" w14:paraId="57CF2107" w14:textId="77777777" w:rsidTr="00FB4776">
        <w:tc>
          <w:tcPr>
            <w:tcW w:w="3402" w:type="dxa"/>
          </w:tcPr>
          <w:p w14:paraId="367EA202" w14:textId="77777777" w:rsidR="005B16BD" w:rsidRPr="001937A2" w:rsidRDefault="005B16BD" w:rsidP="00FB4776">
            <w:pPr>
              <w:pStyle w:val="SingleTxtG"/>
              <w:spacing w:after="0"/>
              <w:ind w:left="0"/>
              <w:rPr>
                <w:lang w:val="fr-FR"/>
              </w:rPr>
            </w:pPr>
            <w:r w:rsidRPr="008E0030">
              <w:rPr>
                <w:noProof/>
                <w:lang w:val="fr-FR"/>
              </w:rPr>
              <w:object w:dxaOrig="1684" w:dyaOrig="1675" w14:anchorId="4831C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45pt;height:83.45pt;mso-width-percent:0;mso-height-percent:0;mso-width-percent:0;mso-height-percent:0" o:ole="">
                  <v:imagedata r:id="rId13" o:title=""/>
                </v:shape>
                <o:OLEObject Type="Embed" ProgID="Word.Picture.8" ShapeID="_x0000_i1025" DrawAspect="Content" ObjectID="_1738751068" r:id="rId14"/>
              </w:object>
            </w:r>
            <w:r w:rsidRPr="00B9675C">
              <w:rPr>
                <w:rStyle w:val="Appelnotedebasdep"/>
                <w:color w:val="FFFFFF" w:themeColor="background1"/>
              </w:rPr>
              <w:footnoteReference w:id="7"/>
            </w:r>
          </w:p>
        </w:tc>
        <w:tc>
          <w:tcPr>
            <w:tcW w:w="3969" w:type="dxa"/>
          </w:tcPr>
          <w:p w14:paraId="3319F27C" w14:textId="77777777" w:rsidR="005B16BD" w:rsidRPr="001937A2" w:rsidRDefault="005B16BD" w:rsidP="00FB4776">
            <w:pPr>
              <w:ind w:left="1701" w:hanging="1701"/>
              <w:rPr>
                <w:lang w:val="fr-FR"/>
              </w:rPr>
            </w:pPr>
            <w:r w:rsidRPr="001937A2">
              <w:rPr>
                <w:lang w:val="fr-FR"/>
              </w:rPr>
              <w:t>Émanant de :</w:t>
            </w:r>
            <w:r w:rsidRPr="001937A2">
              <w:rPr>
                <w:lang w:val="fr-FR"/>
              </w:rPr>
              <w:tab/>
              <w:t>Nom de l’administration :</w:t>
            </w:r>
          </w:p>
          <w:p w14:paraId="05783BAB"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p w14:paraId="7095C092"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p w14:paraId="3C099CBF"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tc>
      </w:tr>
    </w:tbl>
    <w:p w14:paraId="4032FAFC" w14:textId="77777777" w:rsidR="005B16BD" w:rsidRPr="001937A2" w:rsidRDefault="005B16BD" w:rsidP="005B16BD">
      <w:pPr>
        <w:pStyle w:val="SingleTxtG"/>
        <w:spacing w:before="120"/>
        <w:ind w:left="2552" w:hanging="1418"/>
        <w:jc w:val="left"/>
        <w:rPr>
          <w:lang w:val="fr-FR"/>
        </w:rPr>
      </w:pPr>
      <w:r w:rsidRPr="001937A2">
        <w:rPr>
          <w:lang w:val="fr-FR"/>
        </w:rPr>
        <w:t>Concernant</w:t>
      </w:r>
      <w:r w:rsidRPr="00F75DC2">
        <w:rPr>
          <w:rStyle w:val="Appelnotedebasdep"/>
        </w:rPr>
        <w:footnoteReference w:id="8"/>
      </w:r>
      <w:r w:rsidRPr="001937A2">
        <w:rPr>
          <w:lang w:val="fr-FR"/>
        </w:rPr>
        <w:t> :</w:t>
      </w:r>
      <w:r w:rsidRPr="001937A2">
        <w:rPr>
          <w:lang w:val="fr-FR"/>
        </w:rPr>
        <w:tab/>
      </w:r>
      <w:r w:rsidRPr="001937A2">
        <w:rPr>
          <w:rFonts w:asciiTheme="majorBidi" w:hAnsiTheme="majorBidi" w:cstheme="majorBidi"/>
          <w:lang w:val="fr-FR"/>
        </w:rPr>
        <w:t xml:space="preserve">Délivrance d’une homologation </w:t>
      </w:r>
      <w:r w:rsidRPr="001937A2">
        <w:rPr>
          <w:rFonts w:asciiTheme="majorBidi" w:hAnsiTheme="majorBidi" w:cstheme="majorBidi"/>
          <w:lang w:val="fr-FR"/>
        </w:rPr>
        <w:br/>
        <w:t xml:space="preserve">Extension d’homologation </w:t>
      </w:r>
      <w:r w:rsidRPr="001937A2">
        <w:rPr>
          <w:rFonts w:asciiTheme="majorBidi" w:hAnsiTheme="majorBidi" w:cstheme="majorBidi"/>
          <w:lang w:val="fr-FR"/>
        </w:rPr>
        <w:br/>
        <w:t xml:space="preserve">Refus d’homologation </w:t>
      </w:r>
      <w:r w:rsidRPr="001937A2">
        <w:rPr>
          <w:rFonts w:asciiTheme="majorBidi" w:hAnsiTheme="majorBidi" w:cstheme="majorBidi"/>
          <w:lang w:val="fr-FR"/>
        </w:rPr>
        <w:br/>
        <w:t xml:space="preserve">Retrait d’homologation </w:t>
      </w:r>
      <w:r w:rsidRPr="001937A2">
        <w:rPr>
          <w:rFonts w:asciiTheme="majorBidi" w:hAnsiTheme="majorBidi" w:cstheme="majorBidi"/>
          <w:lang w:val="fr-FR"/>
        </w:rPr>
        <w:br/>
      </w:r>
      <w:r w:rsidRPr="001937A2">
        <w:rPr>
          <w:lang w:val="fr-FR"/>
        </w:rPr>
        <w:t>Arrêt définitif de la production</w:t>
      </w:r>
    </w:p>
    <w:p w14:paraId="7ED36F88" w14:textId="77777777" w:rsidR="005B16BD" w:rsidRPr="001937A2" w:rsidRDefault="005B16BD" w:rsidP="005B16BD">
      <w:pPr>
        <w:pStyle w:val="SingleTxtG"/>
        <w:rPr>
          <w:lang w:val="fr-FR"/>
        </w:rPr>
      </w:pPr>
      <w:r w:rsidRPr="001937A2">
        <w:rPr>
          <w:lang w:val="fr-FR"/>
        </w:rPr>
        <w:t xml:space="preserve">d’un type de dispositif d’aide à la vision </w:t>
      </w:r>
      <w:r w:rsidRPr="001937A2">
        <w:rPr>
          <w:rFonts w:asciiTheme="majorBidi" w:hAnsiTheme="majorBidi" w:cstheme="majorBidi"/>
          <w:lang w:val="fr-FR"/>
        </w:rPr>
        <w:t>vers l’arrière (entité technique distincte) en application du Règlement ONU n</w:t>
      </w:r>
      <w:r w:rsidRPr="001937A2">
        <w:rPr>
          <w:rFonts w:asciiTheme="majorBidi" w:hAnsiTheme="majorBidi" w:cstheme="majorBidi"/>
          <w:vertAlign w:val="superscript"/>
          <w:lang w:val="fr-FR"/>
        </w:rPr>
        <w:t>o</w:t>
      </w:r>
      <w:r w:rsidRPr="001937A2">
        <w:rPr>
          <w:rFonts w:asciiTheme="majorBidi" w:hAnsiTheme="majorBidi" w:cstheme="majorBidi"/>
          <w:lang w:val="fr-FR"/>
        </w:rPr>
        <w:t> 158</w:t>
      </w:r>
    </w:p>
    <w:p w14:paraId="106ABA62" w14:textId="77777777" w:rsidR="005B16BD" w:rsidRPr="001937A2" w:rsidRDefault="005B16BD" w:rsidP="005B16BD">
      <w:pPr>
        <w:tabs>
          <w:tab w:val="left" w:leader="dot" w:pos="4536"/>
          <w:tab w:val="left" w:pos="4962"/>
          <w:tab w:val="left" w:leader="dot" w:pos="8505"/>
        </w:tabs>
        <w:spacing w:after="120"/>
        <w:ind w:left="1134" w:right="1134"/>
        <w:jc w:val="both"/>
        <w:rPr>
          <w:rFonts w:asciiTheme="majorBidi" w:hAnsiTheme="majorBidi" w:cstheme="majorBidi"/>
          <w:lang w:val="fr-FR"/>
        </w:rPr>
      </w:pPr>
      <w:r w:rsidRPr="001937A2">
        <w:rPr>
          <w:rFonts w:asciiTheme="majorBidi" w:hAnsiTheme="majorBidi" w:cstheme="majorBidi"/>
          <w:lang w:val="fr-FR"/>
        </w:rPr>
        <w:t>Homologation n</w:t>
      </w:r>
      <w:r w:rsidRPr="001937A2">
        <w:rPr>
          <w:rFonts w:asciiTheme="majorBidi" w:hAnsiTheme="majorBidi" w:cstheme="majorBidi"/>
          <w:vertAlign w:val="superscript"/>
          <w:lang w:val="fr-FR"/>
        </w:rPr>
        <w:t>o</w:t>
      </w:r>
      <w:r w:rsidRPr="001937A2">
        <w:rPr>
          <w:rFonts w:asciiTheme="majorBidi" w:hAnsiTheme="majorBidi" w:cstheme="majorBidi"/>
          <w:lang w:val="fr-FR"/>
        </w:rPr>
        <w:t> :</w:t>
      </w:r>
      <w:r w:rsidRPr="001937A2">
        <w:rPr>
          <w:rFonts w:asciiTheme="majorBidi" w:hAnsiTheme="majorBidi" w:cstheme="majorBidi"/>
          <w:lang w:val="fr-FR"/>
        </w:rPr>
        <w:tab/>
      </w:r>
      <w:r w:rsidRPr="001937A2">
        <w:rPr>
          <w:rFonts w:asciiTheme="majorBidi" w:hAnsiTheme="majorBidi" w:cstheme="majorBidi"/>
          <w:lang w:val="fr-FR"/>
        </w:rPr>
        <w:tab/>
        <w:t>Extension n</w:t>
      </w:r>
      <w:r w:rsidRPr="001937A2">
        <w:rPr>
          <w:rFonts w:asciiTheme="majorBidi" w:hAnsiTheme="majorBidi" w:cstheme="majorBidi"/>
          <w:vertAlign w:val="superscript"/>
          <w:lang w:val="fr-FR"/>
        </w:rPr>
        <w:t>o</w:t>
      </w:r>
      <w:r w:rsidRPr="001937A2">
        <w:rPr>
          <w:rFonts w:asciiTheme="majorBidi" w:hAnsiTheme="majorBidi" w:cstheme="majorBidi"/>
          <w:lang w:val="fr-FR"/>
        </w:rPr>
        <w:t> :</w:t>
      </w:r>
      <w:r w:rsidRPr="001937A2">
        <w:rPr>
          <w:rFonts w:asciiTheme="majorBidi" w:hAnsiTheme="majorBidi" w:cstheme="majorBidi"/>
          <w:lang w:val="fr-FR"/>
        </w:rPr>
        <w:tab/>
      </w:r>
      <w:r w:rsidRPr="001937A2">
        <w:rPr>
          <w:rFonts w:asciiTheme="majorBidi" w:hAnsiTheme="majorBidi" w:cstheme="majorBidi"/>
          <w:lang w:val="fr-FR"/>
        </w:rPr>
        <w:tab/>
      </w:r>
    </w:p>
    <w:p w14:paraId="697CEC62" w14:textId="6ED1C475" w:rsidR="005B16BD" w:rsidRPr="001937A2" w:rsidRDefault="005B16BD" w:rsidP="005B16BD">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ab/>
        <w:t>Marque déposée du dispositif :</w:t>
      </w:r>
      <w:r w:rsidRPr="001937A2">
        <w:rPr>
          <w:rFonts w:asciiTheme="majorBidi" w:hAnsiTheme="majorBidi" w:cstheme="majorBidi"/>
          <w:lang w:val="fr-FR"/>
        </w:rPr>
        <w:tab/>
      </w:r>
      <w:r w:rsidRPr="001937A2">
        <w:rPr>
          <w:rFonts w:asciiTheme="majorBidi" w:hAnsiTheme="majorBidi" w:cstheme="majorBidi"/>
          <w:lang w:val="fr-FR"/>
        </w:rPr>
        <w:tab/>
      </w:r>
    </w:p>
    <w:p w14:paraId="788560F0" w14:textId="77777777" w:rsidR="005B16BD" w:rsidRPr="001937A2" w:rsidRDefault="005B16BD" w:rsidP="005B16BD">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w:t>
      </w:r>
    </w:p>
    <w:p w14:paraId="2FE4C243" w14:textId="170C125E" w:rsidR="005B16BD" w:rsidRPr="001937A2" w:rsidRDefault="005B16BD" w:rsidP="005B16BD">
      <w:pPr>
        <w:pStyle w:val="SingleTxtG"/>
        <w:ind w:left="1701" w:hanging="567"/>
        <w:rPr>
          <w:rFonts w:asciiTheme="majorBidi" w:hAnsiTheme="majorBidi" w:cstheme="majorBidi"/>
          <w:lang w:val="fr-FR"/>
        </w:rPr>
      </w:pPr>
      <w:r w:rsidRPr="001937A2">
        <w:rPr>
          <w:rFonts w:asciiTheme="majorBidi" w:hAnsiTheme="majorBidi" w:cstheme="majorBidi"/>
          <w:lang w:val="fr-FR"/>
        </w:rPr>
        <w:t>16</w:t>
      </w:r>
      <w:r w:rsidR="00B9675C" w:rsidRPr="00B9675C">
        <w:rPr>
          <w:rFonts w:asciiTheme="majorBidi" w:hAnsiTheme="majorBidi" w:cstheme="majorBidi"/>
          <w:lang w:val="fr-FR"/>
        </w:rPr>
        <w:t>.</w:t>
      </w:r>
      <w:r w:rsidRPr="001937A2">
        <w:rPr>
          <w:rFonts w:asciiTheme="majorBidi" w:hAnsiTheme="majorBidi" w:cstheme="majorBidi"/>
          <w:lang w:val="fr-FR"/>
        </w:rPr>
        <w:tab/>
        <w:t>La liste annexée à la présente communication énumère les documents déposés auprès de l’autorité d’homologation de type ayant délivré l’homologation, qui peuvent être obtenus sur demande</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p>
    <w:p w14:paraId="75FD4D8B" w14:textId="77777777" w:rsidR="005B16BD" w:rsidRPr="001937A2" w:rsidRDefault="005B16BD" w:rsidP="005B16BD">
      <w:pPr>
        <w:pStyle w:val="SingleTxtG"/>
        <w:rPr>
          <w:lang w:val="fr-FR"/>
        </w:rPr>
      </w:pPr>
      <w:r w:rsidRPr="001937A2">
        <w:rPr>
          <w:i/>
          <w:iCs/>
          <w:lang w:val="fr-FR"/>
        </w:rPr>
        <w:t>Annexe 4</w:t>
      </w:r>
      <w:r w:rsidRPr="001937A2">
        <w:rPr>
          <w:lang w:val="fr-FR"/>
        </w:rPr>
        <w:t>, lire :</w:t>
      </w:r>
    </w:p>
    <w:p w14:paraId="1194B919" w14:textId="77777777" w:rsidR="005B16BD" w:rsidRPr="001937A2" w:rsidRDefault="005B16BD" w:rsidP="005B16BD">
      <w:pPr>
        <w:pStyle w:val="HChG"/>
        <w:rPr>
          <w:lang w:val="fr-FR"/>
        </w:rPr>
      </w:pPr>
      <w:bookmarkStart w:id="7" w:name="_Toc437351635"/>
      <w:r w:rsidRPr="001937A2">
        <w:rPr>
          <w:b w:val="0"/>
          <w:bCs/>
          <w:sz w:val="20"/>
          <w:szCs w:val="14"/>
          <w:lang w:val="fr-FR"/>
        </w:rPr>
        <w:t>« </w:t>
      </w:r>
      <w:r w:rsidRPr="001937A2">
        <w:rPr>
          <w:lang w:val="fr-FR"/>
        </w:rPr>
        <w:t xml:space="preserve">Annexe 4 </w:t>
      </w:r>
      <w:bookmarkEnd w:id="7"/>
    </w:p>
    <w:p w14:paraId="118DA144" w14:textId="77777777" w:rsidR="005B16BD" w:rsidRPr="001937A2" w:rsidRDefault="005B16BD" w:rsidP="005B16BD">
      <w:pPr>
        <w:pStyle w:val="HChG"/>
        <w:rPr>
          <w:lang w:val="fr-FR"/>
        </w:rPr>
      </w:pPr>
      <w:r w:rsidRPr="001937A2">
        <w:rPr>
          <w:lang w:val="fr-FR"/>
        </w:rPr>
        <w:tab/>
      </w:r>
      <w:r w:rsidRPr="001937A2">
        <w:rPr>
          <w:lang w:val="fr-FR"/>
        </w:rPr>
        <w:tab/>
        <w:t xml:space="preserve">Communication </w:t>
      </w:r>
    </w:p>
    <w:p w14:paraId="0170757D" w14:textId="77777777" w:rsidR="005B16BD" w:rsidRPr="001937A2" w:rsidRDefault="005B16BD" w:rsidP="005B16BD">
      <w:pPr>
        <w:pStyle w:val="SingleTxtG"/>
        <w:rPr>
          <w:rFonts w:asciiTheme="majorBidi" w:hAnsiTheme="majorBidi" w:cstheme="majorBidi"/>
          <w:lang w:val="fr-FR"/>
        </w:rPr>
      </w:pPr>
      <w:r w:rsidRPr="001937A2">
        <w:rPr>
          <w:rFonts w:asciiTheme="majorBidi" w:hAnsiTheme="majorBidi" w:cstheme="majorBidi"/>
          <w:lang w:val="fr-FR"/>
        </w:rPr>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B16BD" w:rsidRPr="001937A2" w14:paraId="073B3E9F" w14:textId="77777777" w:rsidTr="00FB4776">
        <w:trPr>
          <w:trHeight w:val="1714"/>
        </w:trPr>
        <w:tc>
          <w:tcPr>
            <w:tcW w:w="3402" w:type="dxa"/>
          </w:tcPr>
          <w:bookmarkStart w:id="8" w:name="_MON_1420453756"/>
          <w:bookmarkEnd w:id="8"/>
          <w:p w14:paraId="5257F056" w14:textId="77777777" w:rsidR="005B16BD" w:rsidRPr="001937A2" w:rsidRDefault="005B16BD" w:rsidP="00FB4776">
            <w:pPr>
              <w:pStyle w:val="SingleTxtG"/>
              <w:spacing w:after="0"/>
              <w:ind w:left="0"/>
              <w:rPr>
                <w:lang w:val="fr-FR"/>
              </w:rPr>
            </w:pPr>
            <w:r w:rsidRPr="008E0030">
              <w:rPr>
                <w:noProof/>
                <w:lang w:val="fr-FR"/>
              </w:rPr>
              <w:object w:dxaOrig="1684" w:dyaOrig="1675" w14:anchorId="3926F067">
                <v:shape id="_x0000_i1026" type="#_x0000_t75" alt="" style="width:83.45pt;height:83.45pt;mso-width-percent:0;mso-height-percent:0;mso-width-percent:0;mso-height-percent:0" o:ole="">
                  <v:imagedata r:id="rId13" o:title=""/>
                </v:shape>
                <o:OLEObject Type="Embed" ProgID="Word.Picture.8" ShapeID="_x0000_i1026" DrawAspect="Content" ObjectID="_1738751069" r:id="rId15"/>
              </w:object>
            </w:r>
          </w:p>
        </w:tc>
        <w:tc>
          <w:tcPr>
            <w:tcW w:w="3969" w:type="dxa"/>
          </w:tcPr>
          <w:p w14:paraId="12ABE85D" w14:textId="77777777" w:rsidR="005B16BD" w:rsidRPr="001937A2" w:rsidRDefault="005B16BD" w:rsidP="00FB4776">
            <w:pPr>
              <w:ind w:left="1701" w:hanging="1701"/>
              <w:rPr>
                <w:lang w:val="fr-FR"/>
              </w:rPr>
            </w:pPr>
            <w:r w:rsidRPr="001937A2">
              <w:rPr>
                <w:lang w:val="fr-FR"/>
              </w:rPr>
              <w:t>Émanant de :</w:t>
            </w:r>
            <w:r w:rsidRPr="001937A2">
              <w:rPr>
                <w:lang w:val="fr-FR"/>
              </w:rPr>
              <w:tab/>
              <w:t>Nom de l’administration :</w:t>
            </w:r>
          </w:p>
          <w:p w14:paraId="67FE03E9"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p w14:paraId="16E8F077"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p w14:paraId="015DD183" w14:textId="77777777" w:rsidR="005B16BD" w:rsidRPr="001937A2" w:rsidRDefault="005B16BD" w:rsidP="00FB4776">
            <w:pPr>
              <w:pStyle w:val="SingleTxtG"/>
              <w:tabs>
                <w:tab w:val="right" w:leader="dot" w:pos="3686"/>
              </w:tabs>
              <w:spacing w:after="0"/>
              <w:ind w:left="1701" w:right="0"/>
              <w:rPr>
                <w:lang w:val="fr-FR"/>
              </w:rPr>
            </w:pPr>
            <w:r w:rsidRPr="001937A2">
              <w:rPr>
                <w:lang w:val="fr-FR"/>
              </w:rPr>
              <w:tab/>
            </w:r>
          </w:p>
        </w:tc>
      </w:tr>
    </w:tbl>
    <w:p w14:paraId="5762639A" w14:textId="6590E18E" w:rsidR="005F0207" w:rsidRDefault="005B16BD" w:rsidP="005B16BD">
      <w:pPr>
        <w:pStyle w:val="SingleTxtG"/>
        <w:ind w:left="2268" w:hanging="1134"/>
        <w:jc w:val="left"/>
        <w:rPr>
          <w:rFonts w:asciiTheme="majorBidi" w:hAnsiTheme="majorBidi" w:cstheme="majorBidi"/>
          <w:lang w:val="fr-FR"/>
        </w:rPr>
      </w:pPr>
      <w:r w:rsidRPr="001937A2">
        <w:rPr>
          <w:lang w:val="fr-FR"/>
        </w:rPr>
        <w:t>Concernant</w:t>
      </w:r>
      <w:r w:rsidRPr="001937A2">
        <w:rPr>
          <w:sz w:val="18"/>
          <w:szCs w:val="18"/>
          <w:vertAlign w:val="superscript"/>
          <w:lang w:val="fr-FR"/>
        </w:rPr>
        <w:t>2</w:t>
      </w:r>
      <w:r w:rsidRPr="001937A2">
        <w:rPr>
          <w:lang w:val="fr-FR"/>
        </w:rPr>
        <w:t> :</w:t>
      </w:r>
      <w:r w:rsidRPr="001937A2">
        <w:rPr>
          <w:lang w:val="fr-FR"/>
        </w:rPr>
        <w:tab/>
      </w:r>
      <w:r w:rsidRPr="001937A2">
        <w:rPr>
          <w:rFonts w:asciiTheme="majorBidi" w:hAnsiTheme="majorBidi" w:cstheme="majorBidi"/>
          <w:lang w:val="fr-FR"/>
        </w:rPr>
        <w:t xml:space="preserve">Délivrance d’une homologation </w:t>
      </w:r>
      <w:r w:rsidRPr="001937A2">
        <w:rPr>
          <w:rFonts w:asciiTheme="majorBidi" w:hAnsiTheme="majorBidi" w:cstheme="majorBidi"/>
          <w:lang w:val="fr-FR"/>
        </w:rPr>
        <w:br/>
        <w:t xml:space="preserve">Extension d’homologation </w:t>
      </w:r>
      <w:r w:rsidRPr="001937A2">
        <w:rPr>
          <w:rFonts w:asciiTheme="majorBidi" w:hAnsiTheme="majorBidi" w:cstheme="majorBidi"/>
          <w:lang w:val="fr-FR"/>
        </w:rPr>
        <w:br/>
        <w:t>Refus d’homologation</w:t>
      </w:r>
      <w:r>
        <w:rPr>
          <w:rFonts w:asciiTheme="majorBidi" w:hAnsiTheme="majorBidi" w:cstheme="majorBidi"/>
          <w:lang w:val="fr-FR"/>
        </w:rPr>
        <w:t xml:space="preserve"> </w:t>
      </w:r>
    </w:p>
    <w:p w14:paraId="36842C00" w14:textId="77777777" w:rsidR="002C4971" w:rsidRDefault="002C4971" w:rsidP="005B16BD">
      <w:pPr>
        <w:pStyle w:val="SingleTxtG"/>
        <w:ind w:left="2268" w:hanging="1134"/>
        <w:jc w:val="left"/>
        <w:rPr>
          <w:spacing w:val="-3"/>
        </w:rPr>
        <w:sectPr w:rsidR="002C4971" w:rsidSect="005B16BD">
          <w:headerReference w:type="default"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docGrid w:linePitch="272"/>
        </w:sectPr>
      </w:pPr>
    </w:p>
    <w:p w14:paraId="056FAC1E" w14:textId="77777777" w:rsidR="002C4971" w:rsidRPr="001937A2" w:rsidRDefault="002C4971" w:rsidP="002C4971">
      <w:pPr>
        <w:pStyle w:val="SingleTxtG"/>
        <w:keepNext/>
        <w:spacing w:before="120" w:after="0"/>
        <w:ind w:left="3970" w:hanging="1418"/>
        <w:jc w:val="left"/>
        <w:rPr>
          <w:rFonts w:asciiTheme="majorBidi" w:hAnsiTheme="majorBidi" w:cstheme="majorBidi"/>
          <w:lang w:val="fr-FR"/>
        </w:rPr>
      </w:pPr>
      <w:bookmarkStart w:id="9" w:name="_Hlk128130946"/>
      <w:r w:rsidRPr="001937A2">
        <w:rPr>
          <w:rFonts w:asciiTheme="majorBidi" w:hAnsiTheme="majorBidi" w:cstheme="majorBidi"/>
          <w:lang w:val="fr-FR"/>
        </w:rPr>
        <w:lastRenderedPageBreak/>
        <w:t xml:space="preserve">Retrait d’homologation </w:t>
      </w:r>
    </w:p>
    <w:p w14:paraId="282ABBB7" w14:textId="77777777" w:rsidR="002C4971" w:rsidRPr="001937A2" w:rsidRDefault="002C4971" w:rsidP="002C4971">
      <w:pPr>
        <w:pStyle w:val="SingleTxtG"/>
        <w:keepNext/>
        <w:ind w:left="3970" w:hanging="1418"/>
        <w:jc w:val="left"/>
        <w:rPr>
          <w:lang w:val="fr-FR"/>
        </w:rPr>
      </w:pPr>
      <w:r w:rsidRPr="001937A2">
        <w:rPr>
          <w:lang w:val="fr-FR"/>
        </w:rPr>
        <w:t>Arrêt définitif de la production</w:t>
      </w:r>
    </w:p>
    <w:p w14:paraId="0A701388" w14:textId="5FCCF806" w:rsidR="002C4971" w:rsidRPr="001937A2" w:rsidRDefault="002C4971" w:rsidP="002C4971">
      <w:pPr>
        <w:pStyle w:val="SingleTxtG"/>
        <w:keepNext/>
        <w:rPr>
          <w:rFonts w:asciiTheme="majorBidi" w:hAnsiTheme="majorBidi" w:cstheme="majorBidi"/>
          <w:lang w:val="fr-FR"/>
        </w:rPr>
      </w:pPr>
      <w:r w:rsidRPr="001937A2">
        <w:rPr>
          <w:rFonts w:asciiTheme="majorBidi" w:hAnsiTheme="majorBidi" w:cstheme="majorBidi"/>
          <w:lang w:val="fr-FR"/>
        </w:rPr>
        <w:t>d’un type de véhicule en ce qui concerne le montage des dispositifs</w:t>
      </w:r>
      <w:r w:rsidRPr="001937A2">
        <w:rPr>
          <w:lang w:val="fr-FR"/>
        </w:rPr>
        <w:t xml:space="preserve"> d’aide à la vision</w:t>
      </w:r>
      <w:r w:rsidRPr="001937A2">
        <w:rPr>
          <w:rFonts w:asciiTheme="majorBidi" w:hAnsiTheme="majorBidi" w:cstheme="majorBidi"/>
          <w:bCs/>
          <w:lang w:val="fr-FR"/>
        </w:rPr>
        <w:t xml:space="preserve"> </w:t>
      </w:r>
      <w:r>
        <w:rPr>
          <w:rFonts w:asciiTheme="majorBidi" w:hAnsiTheme="majorBidi" w:cstheme="majorBidi"/>
          <w:bCs/>
          <w:lang w:val="fr-FR"/>
        </w:rPr>
        <w:t xml:space="preserve">ou de détection </w:t>
      </w:r>
      <w:r w:rsidRPr="001937A2">
        <w:rPr>
          <w:rFonts w:asciiTheme="majorBidi" w:hAnsiTheme="majorBidi" w:cstheme="majorBidi"/>
          <w:lang w:val="fr-FR"/>
        </w:rPr>
        <w:t>vers l’arrière</w:t>
      </w:r>
      <w:r w:rsidRPr="001937A2">
        <w:rPr>
          <w:lang w:val="fr-FR"/>
        </w:rPr>
        <w:t xml:space="preserve"> </w:t>
      </w:r>
      <w:r w:rsidRPr="001937A2">
        <w:rPr>
          <w:rFonts w:asciiTheme="majorBidi" w:hAnsiTheme="majorBidi" w:cstheme="majorBidi"/>
          <w:lang w:val="fr-FR"/>
        </w:rPr>
        <w:t>(entité technique distincte)</w:t>
      </w:r>
      <w:r w:rsidRPr="001937A2">
        <w:rPr>
          <w:rFonts w:asciiTheme="majorBidi" w:hAnsiTheme="majorBidi" w:cstheme="majorBidi"/>
          <w:bCs/>
          <w:lang w:val="fr-FR"/>
        </w:rPr>
        <w:t xml:space="preserve"> </w:t>
      </w:r>
      <w:r w:rsidRPr="001937A2">
        <w:rPr>
          <w:rFonts w:asciiTheme="majorBidi" w:hAnsiTheme="majorBidi" w:cstheme="majorBidi"/>
          <w:lang w:val="fr-FR"/>
        </w:rPr>
        <w:t>en application du Règlement ONU n</w:t>
      </w:r>
      <w:r w:rsidRPr="001937A2">
        <w:rPr>
          <w:rFonts w:asciiTheme="majorBidi" w:hAnsiTheme="majorBidi" w:cstheme="majorBidi"/>
          <w:vertAlign w:val="superscript"/>
          <w:lang w:val="fr-FR"/>
        </w:rPr>
        <w:t>o</w:t>
      </w:r>
      <w:r w:rsidRPr="001937A2">
        <w:rPr>
          <w:rFonts w:asciiTheme="majorBidi" w:hAnsiTheme="majorBidi" w:cstheme="majorBidi"/>
          <w:lang w:val="fr-FR"/>
        </w:rPr>
        <w:t> 158</w:t>
      </w:r>
      <w:r w:rsidR="00B9675C" w:rsidRPr="00B9675C">
        <w:rPr>
          <w:rFonts w:asciiTheme="majorBidi" w:hAnsiTheme="majorBidi" w:cstheme="majorBidi"/>
          <w:lang w:val="fr-FR"/>
        </w:rPr>
        <w:t>.</w:t>
      </w:r>
    </w:p>
    <w:p w14:paraId="08A9F6CA" w14:textId="77777777" w:rsidR="002C4971" w:rsidRPr="001937A2" w:rsidRDefault="002C4971" w:rsidP="002C4971">
      <w:pPr>
        <w:pStyle w:val="SingleTxtG"/>
        <w:tabs>
          <w:tab w:val="right" w:leader="dot" w:pos="4820"/>
          <w:tab w:val="left" w:pos="5103"/>
          <w:tab w:val="right" w:leader="dot" w:pos="8505"/>
        </w:tabs>
        <w:rPr>
          <w:rFonts w:asciiTheme="majorBidi" w:hAnsiTheme="majorBidi" w:cstheme="majorBidi"/>
          <w:lang w:val="fr-FR"/>
        </w:rPr>
      </w:pPr>
      <w:r w:rsidRPr="001937A2">
        <w:rPr>
          <w:rFonts w:asciiTheme="majorBidi" w:hAnsiTheme="majorBidi" w:cstheme="majorBidi"/>
          <w:lang w:val="fr-FR"/>
        </w:rPr>
        <w:t>Homologation n</w:t>
      </w:r>
      <w:r w:rsidRPr="001937A2">
        <w:rPr>
          <w:rFonts w:asciiTheme="majorBidi" w:hAnsiTheme="majorBidi" w:cstheme="majorBidi"/>
          <w:vertAlign w:val="superscript"/>
          <w:lang w:val="fr-FR"/>
        </w:rPr>
        <w:t>o</w:t>
      </w:r>
      <w:r w:rsidRPr="001937A2">
        <w:rPr>
          <w:rFonts w:asciiTheme="majorBidi" w:hAnsiTheme="majorBidi" w:cstheme="majorBidi"/>
          <w:lang w:val="fr-FR"/>
        </w:rPr>
        <w:t> :</w:t>
      </w:r>
      <w:r w:rsidRPr="001937A2">
        <w:rPr>
          <w:rFonts w:asciiTheme="majorBidi" w:hAnsiTheme="majorBidi" w:cstheme="majorBidi"/>
          <w:lang w:val="fr-FR"/>
        </w:rPr>
        <w:tab/>
      </w:r>
      <w:r w:rsidRPr="001937A2">
        <w:rPr>
          <w:rFonts w:asciiTheme="majorBidi" w:hAnsiTheme="majorBidi" w:cstheme="majorBidi"/>
          <w:lang w:val="fr-FR"/>
        </w:rPr>
        <w:tab/>
        <w:t>Extension n</w:t>
      </w:r>
      <w:r w:rsidRPr="001937A2">
        <w:rPr>
          <w:rFonts w:asciiTheme="majorBidi" w:hAnsiTheme="majorBidi" w:cstheme="majorBidi"/>
          <w:vertAlign w:val="superscript"/>
          <w:lang w:val="fr-FR"/>
        </w:rPr>
        <w:t>o</w:t>
      </w:r>
      <w:r w:rsidRPr="001937A2">
        <w:rPr>
          <w:rFonts w:asciiTheme="majorBidi" w:hAnsiTheme="majorBidi" w:cstheme="majorBidi"/>
          <w:lang w:val="fr-FR"/>
        </w:rPr>
        <w:t> :</w:t>
      </w:r>
      <w:r w:rsidRPr="001937A2">
        <w:rPr>
          <w:rFonts w:asciiTheme="majorBidi" w:hAnsiTheme="majorBidi" w:cstheme="majorBidi"/>
          <w:lang w:val="fr-FR"/>
        </w:rPr>
        <w:tab/>
      </w:r>
    </w:p>
    <w:p w14:paraId="7B6D6790" w14:textId="10E5B7B3"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ab/>
        <w:t>Marque déposée par le constructeur :</w:t>
      </w:r>
      <w:r w:rsidRPr="001937A2">
        <w:rPr>
          <w:rFonts w:asciiTheme="majorBidi" w:hAnsiTheme="majorBidi" w:cstheme="majorBidi"/>
          <w:lang w:val="fr-FR"/>
        </w:rPr>
        <w:tab/>
      </w:r>
    </w:p>
    <w:p w14:paraId="2F2B0AC1" w14:textId="77777777"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w:t>
      </w:r>
    </w:p>
    <w:p w14:paraId="2148694E" w14:textId="6B906014" w:rsidR="002C4971" w:rsidRPr="001937A2" w:rsidRDefault="002C4971" w:rsidP="002C4971">
      <w:pPr>
        <w:pStyle w:val="SingleTxtG"/>
        <w:ind w:left="1701" w:hanging="567"/>
        <w:rPr>
          <w:lang w:val="fr-FR"/>
        </w:rPr>
      </w:pPr>
      <w:r w:rsidRPr="001937A2">
        <w:rPr>
          <w:rFonts w:asciiTheme="majorBidi" w:hAnsiTheme="majorBidi" w:cstheme="majorBidi"/>
          <w:lang w:val="fr-FR"/>
        </w:rPr>
        <w:t>15</w:t>
      </w:r>
      <w:r w:rsidR="00B9675C" w:rsidRPr="00B9675C">
        <w:rPr>
          <w:rFonts w:asciiTheme="majorBidi" w:hAnsiTheme="majorBidi" w:cstheme="majorBidi"/>
          <w:lang w:val="fr-FR"/>
        </w:rPr>
        <w:t>.</w:t>
      </w:r>
      <w:r w:rsidRPr="001937A2">
        <w:rPr>
          <w:rFonts w:asciiTheme="majorBidi" w:hAnsiTheme="majorBidi" w:cstheme="majorBidi"/>
          <w:lang w:val="fr-FR"/>
        </w:rPr>
        <w:tab/>
        <w:t>La liste annexée à la présente communication énumère les documents déposés auprès de l’autorité d’homologation de type ayant délivré l’homologation, qui peuvent être obtenus sur demande</w:t>
      </w:r>
      <w:r w:rsidR="00B9675C" w:rsidRPr="00B9675C">
        <w:rPr>
          <w:rFonts w:asciiTheme="majorBidi" w:hAnsiTheme="majorBidi" w:cstheme="majorBidi"/>
          <w:lang w:val="fr-FR"/>
        </w:rPr>
        <w:t>.</w:t>
      </w:r>
      <w:r w:rsidRPr="001937A2">
        <w:rPr>
          <w:rFonts w:asciiTheme="majorBidi" w:hAnsiTheme="majorBidi" w:cstheme="majorBidi"/>
          <w:lang w:val="fr-FR"/>
        </w:rPr>
        <w:t> »</w:t>
      </w:r>
      <w:r w:rsidR="00B9675C" w:rsidRPr="00B9675C">
        <w:rPr>
          <w:rFonts w:asciiTheme="majorBidi" w:hAnsiTheme="majorBidi" w:cstheme="majorBidi"/>
          <w:lang w:val="fr-FR"/>
        </w:rPr>
        <w:t>.</w:t>
      </w:r>
      <w:bookmarkEnd w:id="9"/>
      <w:r w:rsidRPr="001937A2">
        <w:rPr>
          <w:rFonts w:asciiTheme="majorBidi" w:hAnsiTheme="majorBidi" w:cstheme="majorBidi"/>
          <w:lang w:val="fr-FR"/>
        </w:rPr>
        <w:t xml:space="preserve"> </w:t>
      </w:r>
    </w:p>
    <w:p w14:paraId="71FC8AFB" w14:textId="77777777" w:rsidR="002C4971" w:rsidRPr="001937A2" w:rsidRDefault="002C4971" w:rsidP="002C4971">
      <w:pPr>
        <w:pStyle w:val="SingleTxtG"/>
        <w:ind w:left="1701" w:hanging="567"/>
        <w:rPr>
          <w:iCs/>
          <w:lang w:val="fr-FR"/>
        </w:rPr>
      </w:pPr>
      <w:r w:rsidRPr="001937A2">
        <w:rPr>
          <w:i/>
          <w:iCs/>
          <w:lang w:val="fr-FR"/>
        </w:rPr>
        <w:t>Annexe 4 − Appendice</w:t>
      </w:r>
      <w:r w:rsidRPr="001937A2">
        <w:rPr>
          <w:i/>
          <w:lang w:val="fr-FR"/>
        </w:rPr>
        <w:t xml:space="preserve">, </w:t>
      </w:r>
      <w:r w:rsidRPr="001937A2">
        <w:rPr>
          <w:lang w:val="fr-FR"/>
        </w:rPr>
        <w:t>lire :</w:t>
      </w:r>
    </w:p>
    <w:p w14:paraId="006CC17D" w14:textId="77777777" w:rsidR="002C4971" w:rsidRPr="001937A2" w:rsidRDefault="002C4971" w:rsidP="002C4971">
      <w:pPr>
        <w:pStyle w:val="HChG"/>
        <w:rPr>
          <w:lang w:val="fr-FR"/>
        </w:rPr>
      </w:pPr>
      <w:r w:rsidRPr="001937A2">
        <w:rPr>
          <w:i/>
          <w:lang w:val="fr-FR"/>
        </w:rPr>
        <w:tab/>
      </w:r>
      <w:r w:rsidRPr="001937A2">
        <w:rPr>
          <w:b w:val="0"/>
          <w:bCs/>
          <w:iCs/>
          <w:sz w:val="20"/>
          <w:szCs w:val="14"/>
          <w:lang w:val="fr-FR"/>
        </w:rPr>
        <w:t>« </w:t>
      </w:r>
      <w:r w:rsidRPr="001937A2">
        <w:rPr>
          <w:lang w:val="fr-FR"/>
        </w:rPr>
        <w:t>Annexe IV − Appendice</w:t>
      </w:r>
    </w:p>
    <w:p w14:paraId="67478717" w14:textId="7A295A2B" w:rsidR="002C4971" w:rsidRPr="001937A2" w:rsidRDefault="002C4971" w:rsidP="002C4971">
      <w:pPr>
        <w:pStyle w:val="SingleTxtG"/>
        <w:rPr>
          <w:lang w:val="fr-FR"/>
        </w:rPr>
      </w:pPr>
      <w:r w:rsidRPr="001937A2">
        <w:rPr>
          <w:rFonts w:asciiTheme="majorBidi" w:hAnsiTheme="majorBidi" w:cstheme="majorBidi"/>
          <w:lang w:val="fr-FR"/>
        </w:rPr>
        <w:t>Appendice à la fiche de communication n</w:t>
      </w:r>
      <w:r w:rsidRPr="001937A2">
        <w:rPr>
          <w:rFonts w:asciiTheme="majorBidi" w:hAnsiTheme="majorBidi" w:cstheme="majorBidi"/>
          <w:vertAlign w:val="superscript"/>
          <w:lang w:val="fr-FR"/>
        </w:rPr>
        <w:t>o</w:t>
      </w:r>
      <w:r w:rsidRPr="001937A2">
        <w:rPr>
          <w:rFonts w:asciiTheme="majorBidi" w:hAnsiTheme="majorBidi" w:cstheme="majorBidi"/>
          <w:lang w:val="fr-FR"/>
        </w:rPr>
        <w:t> …… relative à l’homologation de type d’un véhicule en ce qui concerne les dispositifs d’aide à la vision ou de détection vers l’arrière en application du Règlement ONU n</w:t>
      </w:r>
      <w:r w:rsidRPr="001937A2">
        <w:rPr>
          <w:rFonts w:asciiTheme="majorBidi" w:hAnsiTheme="majorBidi" w:cstheme="majorBidi"/>
          <w:vertAlign w:val="superscript"/>
          <w:lang w:val="fr-FR"/>
        </w:rPr>
        <w:t>o</w:t>
      </w:r>
      <w:r w:rsidRPr="001937A2">
        <w:rPr>
          <w:rFonts w:asciiTheme="majorBidi" w:hAnsiTheme="majorBidi" w:cstheme="majorBidi"/>
          <w:lang w:val="fr-FR"/>
        </w:rPr>
        <w:t> </w:t>
      </w:r>
      <w:r w:rsidRPr="001937A2">
        <w:rPr>
          <w:lang w:val="fr-FR"/>
        </w:rPr>
        <w:t>158</w:t>
      </w:r>
      <w:r w:rsidR="00B9675C" w:rsidRPr="00B9675C">
        <w:rPr>
          <w:lang w:val="fr-FR"/>
        </w:rPr>
        <w:t>.</w:t>
      </w:r>
    </w:p>
    <w:p w14:paraId="3E165D6A" w14:textId="6817F392"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1</w:t>
      </w:r>
      <w:r w:rsidR="00B9675C" w:rsidRPr="00B9675C">
        <w:rPr>
          <w:rFonts w:asciiTheme="majorBidi" w:hAnsiTheme="majorBidi" w:cstheme="majorBidi"/>
          <w:lang w:val="fr-FR"/>
        </w:rPr>
        <w:t>.</w:t>
      </w:r>
      <w:r w:rsidRPr="001937A2">
        <w:rPr>
          <w:rFonts w:asciiTheme="majorBidi" w:hAnsiTheme="majorBidi" w:cstheme="majorBidi"/>
          <w:lang w:val="fr-FR"/>
        </w:rPr>
        <w:tab/>
      </w:r>
      <w:r w:rsidRPr="00CF39FD">
        <w:rPr>
          <w:rFonts w:asciiTheme="majorBidi" w:hAnsiTheme="majorBidi" w:cstheme="majorBidi"/>
          <w:bCs/>
          <w:lang w:val="fr-FR"/>
        </w:rPr>
        <w:t>Marque de fabrique ou de commerce</w:t>
      </w:r>
      <w:r w:rsidRPr="001937A2">
        <w:rPr>
          <w:rFonts w:asciiTheme="majorBidi" w:hAnsiTheme="majorBidi" w:cstheme="majorBidi"/>
          <w:bCs/>
          <w:lang w:val="fr-FR"/>
        </w:rPr>
        <w:t xml:space="preserve"> des dispositifs d’aide à la vision ou de détection vers l’arrière et numéro d’homologation de type des éléments (le cas échéant) :</w:t>
      </w:r>
      <w:r w:rsidRPr="001937A2">
        <w:rPr>
          <w:rFonts w:asciiTheme="majorBidi" w:hAnsiTheme="majorBidi" w:cstheme="majorBidi"/>
          <w:lang w:val="fr-FR"/>
        </w:rPr>
        <w:tab/>
      </w:r>
    </w:p>
    <w:p w14:paraId="7B0A8B90" w14:textId="0C9482DC"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2</w:t>
      </w:r>
      <w:r w:rsidR="00B9675C" w:rsidRPr="00B9675C">
        <w:rPr>
          <w:rFonts w:asciiTheme="majorBidi" w:hAnsiTheme="majorBidi" w:cstheme="majorBidi"/>
          <w:lang w:val="fr-FR"/>
        </w:rPr>
        <w:t>.</w:t>
      </w:r>
      <w:r w:rsidRPr="001937A2">
        <w:rPr>
          <w:rFonts w:asciiTheme="majorBidi" w:hAnsiTheme="majorBidi" w:cstheme="majorBidi"/>
          <w:lang w:val="fr-FR"/>
        </w:rPr>
        <w:tab/>
      </w:r>
      <w:bookmarkStart w:id="10" w:name="_Hlk21499875"/>
      <w:r w:rsidRPr="001937A2">
        <w:rPr>
          <w:rFonts w:asciiTheme="majorBidi" w:hAnsiTheme="majorBidi" w:cstheme="majorBidi"/>
          <w:lang w:val="fr-FR"/>
        </w:rPr>
        <w:t xml:space="preserve">Dispositifs </w:t>
      </w:r>
      <w:r w:rsidRPr="001937A2">
        <w:rPr>
          <w:iCs/>
          <w:lang w:val="fr-FR"/>
        </w:rPr>
        <w:t>d’aide à la vision</w:t>
      </w:r>
      <w:r w:rsidRPr="001937A2">
        <w:rPr>
          <w:rFonts w:asciiTheme="majorBidi" w:hAnsiTheme="majorBidi" w:cstheme="majorBidi"/>
          <w:lang w:val="fr-FR"/>
        </w:rPr>
        <w:t xml:space="preserve"> ou de détection vers l’arrière : </w:t>
      </w:r>
      <w:r w:rsidRPr="001937A2">
        <w:rPr>
          <w:iCs/>
          <w:lang w:val="fr-FR"/>
        </w:rPr>
        <w:t>vision directe, dispositifs homologués conformément au Règlement ONU n</w:t>
      </w:r>
      <w:r w:rsidRPr="001937A2">
        <w:rPr>
          <w:iCs/>
          <w:vertAlign w:val="superscript"/>
          <w:lang w:val="fr-FR"/>
        </w:rPr>
        <w:t>o</w:t>
      </w:r>
      <w:r w:rsidRPr="001937A2">
        <w:rPr>
          <w:iCs/>
          <w:lang w:val="fr-FR"/>
        </w:rPr>
        <w:t> 46, r</w:t>
      </w:r>
      <w:r w:rsidRPr="001937A2">
        <w:rPr>
          <w:lang w:val="fr-FR"/>
        </w:rPr>
        <w:t>étroviseur de vision à faible distance conforme au présent Règlement, système de caméra de vision vers l’arrière conforme au présent Règlement</w:t>
      </w:r>
      <w:r w:rsidRPr="001937A2">
        <w:rPr>
          <w:iCs/>
          <w:lang w:val="fr-FR"/>
        </w:rPr>
        <w:t>,</w:t>
      </w:r>
      <w:r w:rsidRPr="001937A2">
        <w:rPr>
          <w:lang w:val="fr-FR"/>
        </w:rPr>
        <w:t xml:space="preserve"> système de</w:t>
      </w:r>
      <w:r w:rsidRPr="001937A2">
        <w:rPr>
          <w:iCs/>
          <w:lang w:val="fr-FR"/>
        </w:rPr>
        <w:t xml:space="preserve"> détection </w:t>
      </w:r>
      <w:r w:rsidRPr="001937A2">
        <w:rPr>
          <w:lang w:val="fr-FR"/>
        </w:rPr>
        <w:t>conforme au présent Règlement</w:t>
      </w:r>
      <w:r w:rsidRPr="00F75DC2">
        <w:rPr>
          <w:rStyle w:val="Appelnotedebasdep"/>
        </w:rPr>
        <w:footnoteReference w:id="9"/>
      </w:r>
      <w:r w:rsidR="00B9675C" w:rsidRPr="00B9675C">
        <w:rPr>
          <w:lang w:val="fr-FR"/>
        </w:rPr>
        <w:t>.</w:t>
      </w:r>
      <w:bookmarkEnd w:id="10"/>
    </w:p>
    <w:p w14:paraId="5E990E45" w14:textId="46AEB473"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3</w:t>
      </w:r>
      <w:r w:rsidR="00B9675C" w:rsidRPr="00B9675C">
        <w:rPr>
          <w:rFonts w:asciiTheme="majorBidi" w:hAnsiTheme="majorBidi" w:cstheme="majorBidi"/>
          <w:lang w:val="fr-FR"/>
        </w:rPr>
        <w:t>.</w:t>
      </w:r>
      <w:r w:rsidRPr="001937A2">
        <w:rPr>
          <w:rFonts w:asciiTheme="majorBidi" w:hAnsiTheme="majorBidi" w:cstheme="majorBidi"/>
          <w:lang w:val="fr-FR"/>
        </w:rPr>
        <w:tab/>
        <w:t>Extension de l’homologation de type du véhicule aux fins d’y inclure le dispositif d’aide à la vision ou de détection vers l’arrière</w:t>
      </w:r>
      <w:r w:rsidRPr="001937A2">
        <w:rPr>
          <w:rFonts w:asciiTheme="majorBidi" w:hAnsiTheme="majorBidi" w:cstheme="majorBidi"/>
          <w:bCs/>
          <w:lang w:val="fr-FR"/>
        </w:rPr>
        <w:t xml:space="preserve"> </w:t>
      </w:r>
      <w:r w:rsidRPr="001937A2">
        <w:rPr>
          <w:rFonts w:asciiTheme="majorBidi" w:hAnsiTheme="majorBidi" w:cstheme="majorBidi"/>
          <w:lang w:val="fr-FR"/>
        </w:rPr>
        <w:t>suivant :</w:t>
      </w:r>
      <w:r w:rsidRPr="001937A2">
        <w:rPr>
          <w:rFonts w:asciiTheme="majorBidi" w:hAnsiTheme="majorBidi" w:cstheme="majorBidi"/>
          <w:lang w:val="fr-FR"/>
        </w:rPr>
        <w:tab/>
      </w:r>
    </w:p>
    <w:p w14:paraId="30C549C1" w14:textId="303FCB17"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4</w:t>
      </w:r>
      <w:r w:rsidR="00B9675C" w:rsidRPr="00B9675C">
        <w:rPr>
          <w:rFonts w:asciiTheme="majorBidi" w:hAnsiTheme="majorBidi" w:cstheme="majorBidi"/>
          <w:lang w:val="fr-FR"/>
        </w:rPr>
        <w:t>.</w:t>
      </w:r>
      <w:r w:rsidRPr="001937A2">
        <w:rPr>
          <w:rFonts w:asciiTheme="majorBidi" w:hAnsiTheme="majorBidi" w:cstheme="majorBidi"/>
          <w:lang w:val="fr-FR"/>
        </w:rPr>
        <w:tab/>
        <w:t>Données permettant de déterminer le point R de la place du conducteur :</w:t>
      </w:r>
      <w:r w:rsidRPr="001937A2">
        <w:rPr>
          <w:rFonts w:asciiTheme="majorBidi" w:hAnsiTheme="majorBidi" w:cstheme="majorBidi"/>
          <w:lang w:val="fr-FR"/>
        </w:rPr>
        <w:tab/>
      </w:r>
    </w:p>
    <w:p w14:paraId="1BAB3F0B" w14:textId="4BDE4798"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5</w:t>
      </w:r>
      <w:r w:rsidR="00B9675C" w:rsidRPr="00B9675C">
        <w:rPr>
          <w:rFonts w:asciiTheme="majorBidi" w:hAnsiTheme="majorBidi" w:cstheme="majorBidi"/>
          <w:lang w:val="fr-FR"/>
        </w:rPr>
        <w:t>.</w:t>
      </w:r>
      <w:r w:rsidRPr="001937A2">
        <w:rPr>
          <w:rFonts w:asciiTheme="majorBidi" w:hAnsiTheme="majorBidi" w:cstheme="majorBidi"/>
          <w:lang w:val="fr-FR"/>
        </w:rPr>
        <w:tab/>
        <w:t>Largeurs maximale et minimale de la carrosserie</w:t>
      </w:r>
      <w:r w:rsidRPr="001937A2">
        <w:rPr>
          <w:rFonts w:asciiTheme="majorBidi" w:hAnsiTheme="majorBidi" w:cstheme="majorBidi"/>
          <w:bCs/>
          <w:lang w:val="fr-FR"/>
        </w:rPr>
        <w:t xml:space="preserve">, </w:t>
      </w:r>
      <w:r w:rsidRPr="001937A2">
        <w:rPr>
          <w:rFonts w:asciiTheme="majorBidi" w:hAnsiTheme="majorBidi" w:cstheme="majorBidi"/>
          <w:lang w:val="fr-FR"/>
        </w:rPr>
        <w:t xml:space="preserve">longueur et hauteur pour lesquelles les </w:t>
      </w:r>
      <w:r w:rsidRPr="001937A2">
        <w:rPr>
          <w:iCs/>
          <w:lang w:val="fr-FR"/>
        </w:rPr>
        <w:t xml:space="preserve">dispositifs </w:t>
      </w:r>
      <w:r w:rsidRPr="001937A2">
        <w:rPr>
          <w:rFonts w:asciiTheme="majorBidi" w:hAnsiTheme="majorBidi" w:cstheme="majorBidi"/>
          <w:lang w:val="fr-FR"/>
        </w:rPr>
        <w:t>d’aide à la vision ou de détection vers l’arrière ont reçu l’homologation de type :</w:t>
      </w:r>
      <w:r w:rsidRPr="001937A2">
        <w:rPr>
          <w:rFonts w:asciiTheme="majorBidi" w:hAnsiTheme="majorBidi" w:cstheme="majorBidi"/>
          <w:lang w:val="fr-FR"/>
        </w:rPr>
        <w:tab/>
      </w:r>
    </w:p>
    <w:p w14:paraId="139E38E1" w14:textId="65AF0EEE" w:rsidR="002C4971" w:rsidRPr="001937A2" w:rsidRDefault="002C4971" w:rsidP="002C4971">
      <w:pPr>
        <w:pStyle w:val="SingleTxtG"/>
        <w:tabs>
          <w:tab w:val="right" w:leader="dot" w:pos="8505"/>
        </w:tabs>
        <w:ind w:left="1701" w:hanging="567"/>
        <w:rPr>
          <w:rFonts w:asciiTheme="majorBidi" w:hAnsiTheme="majorBidi" w:cstheme="majorBidi"/>
          <w:lang w:val="fr-FR"/>
        </w:rPr>
      </w:pPr>
      <w:r w:rsidRPr="001937A2">
        <w:rPr>
          <w:rFonts w:asciiTheme="majorBidi" w:hAnsiTheme="majorBidi" w:cstheme="majorBidi"/>
          <w:lang w:val="fr-FR"/>
        </w:rPr>
        <w:t>6</w:t>
      </w:r>
      <w:r w:rsidR="00B9675C" w:rsidRPr="00B9675C">
        <w:rPr>
          <w:rFonts w:asciiTheme="majorBidi" w:hAnsiTheme="majorBidi" w:cstheme="majorBidi"/>
          <w:lang w:val="fr-FR"/>
        </w:rPr>
        <w:t>.</w:t>
      </w:r>
      <w:r w:rsidRPr="001937A2">
        <w:rPr>
          <w:rFonts w:asciiTheme="majorBidi" w:hAnsiTheme="majorBidi" w:cstheme="majorBidi"/>
          <w:lang w:val="fr-FR"/>
        </w:rPr>
        <w:tab/>
        <w:t>Sont annexés au présent certificat les documents ci-après portant le numéro d’homologation de type indiqué plus haut (le cas échéant) :</w:t>
      </w:r>
    </w:p>
    <w:p w14:paraId="37F8C5D6" w14:textId="77777777" w:rsidR="002C4971" w:rsidRPr="001937A2" w:rsidRDefault="002C4971" w:rsidP="002C4971">
      <w:pPr>
        <w:pStyle w:val="SingleTxtG"/>
        <w:tabs>
          <w:tab w:val="right" w:leader="dot" w:pos="8505"/>
        </w:tabs>
        <w:ind w:left="2268" w:hanging="567"/>
        <w:rPr>
          <w:rFonts w:asciiTheme="majorBidi" w:hAnsiTheme="majorBidi" w:cstheme="majorBidi"/>
          <w:lang w:val="fr-FR"/>
        </w:rPr>
      </w:pPr>
      <w:r w:rsidRPr="001937A2">
        <w:rPr>
          <w:rFonts w:asciiTheme="majorBidi" w:hAnsiTheme="majorBidi" w:cstheme="majorBidi"/>
          <w:lang w:val="fr-FR"/>
        </w:rPr>
        <w:t>a)</w:t>
      </w:r>
      <w:r w:rsidRPr="001937A2">
        <w:rPr>
          <w:rFonts w:asciiTheme="majorBidi" w:hAnsiTheme="majorBidi" w:cstheme="majorBidi"/>
          <w:lang w:val="fr-FR"/>
        </w:rPr>
        <w:tab/>
        <w:t>Dessins décrivant le montage des dispositifs d’aide à la vision ou de détection vers l’arrière</w:t>
      </w:r>
      <w:r>
        <w:rPr>
          <w:rFonts w:asciiTheme="majorBidi" w:hAnsiTheme="majorBidi" w:cstheme="majorBidi"/>
          <w:lang w:val="fr-FR"/>
        </w:rPr>
        <w:t> ;</w:t>
      </w:r>
    </w:p>
    <w:p w14:paraId="5DCA8220" w14:textId="77777777" w:rsidR="002C4971" w:rsidRPr="001937A2" w:rsidRDefault="002C4971" w:rsidP="002C4971">
      <w:pPr>
        <w:pStyle w:val="SingleTxtG"/>
        <w:tabs>
          <w:tab w:val="right" w:leader="dot" w:pos="8505"/>
        </w:tabs>
        <w:ind w:left="2268" w:hanging="567"/>
        <w:rPr>
          <w:rFonts w:asciiTheme="majorBidi" w:hAnsiTheme="majorBidi" w:cstheme="majorBidi"/>
          <w:lang w:val="fr-FR"/>
        </w:rPr>
      </w:pPr>
      <w:r w:rsidRPr="001937A2">
        <w:rPr>
          <w:rFonts w:asciiTheme="majorBidi" w:hAnsiTheme="majorBidi" w:cstheme="majorBidi"/>
          <w:lang w:val="fr-FR"/>
        </w:rPr>
        <w:t>b)</w:t>
      </w:r>
      <w:r w:rsidRPr="001937A2">
        <w:rPr>
          <w:rFonts w:asciiTheme="majorBidi" w:hAnsiTheme="majorBidi" w:cstheme="majorBidi"/>
          <w:lang w:val="fr-FR"/>
        </w:rPr>
        <w:tab/>
        <w:t>Dessins et plans indiquant l’emplacement de montage et les caractéristiques de la partie de la structure sur laquelle sont montés les dispositifs d’aide à la vision ou de détection vers l’arrière</w:t>
      </w:r>
      <w:r>
        <w:rPr>
          <w:rFonts w:asciiTheme="majorBidi" w:hAnsiTheme="majorBidi" w:cstheme="majorBidi"/>
          <w:lang w:val="fr-FR"/>
        </w:rPr>
        <w:t> ;</w:t>
      </w:r>
    </w:p>
    <w:p w14:paraId="3CEEE83B" w14:textId="37ECAD0E" w:rsidR="002C4971" w:rsidRPr="001937A2" w:rsidRDefault="002C4971" w:rsidP="002C4971">
      <w:pPr>
        <w:pStyle w:val="SingleTxtG"/>
        <w:ind w:left="2268" w:hanging="567"/>
        <w:rPr>
          <w:lang w:val="fr-FR"/>
        </w:rPr>
      </w:pPr>
      <w:r w:rsidRPr="001937A2">
        <w:rPr>
          <w:bCs/>
          <w:lang w:val="fr-FR"/>
        </w:rPr>
        <w:t>c)</w:t>
      </w:r>
      <w:r w:rsidRPr="001937A2">
        <w:rPr>
          <w:bCs/>
          <w:lang w:val="fr-FR"/>
        </w:rPr>
        <w:tab/>
      </w:r>
      <w:r w:rsidRPr="001937A2">
        <w:rPr>
          <w:lang w:val="fr-FR"/>
        </w:rPr>
        <w:t>Dessins et plans indiquant les obstructions visuelles au champ de vision vers l’arrière, par exemple les aménagements intérieurs, le vitrage, etc</w:t>
      </w:r>
      <w:r w:rsidR="00B9675C" w:rsidRPr="00B9675C">
        <w:rPr>
          <w:lang w:val="fr-FR"/>
        </w:rPr>
        <w:t>.</w:t>
      </w:r>
    </w:p>
    <w:p w14:paraId="0229EF10" w14:textId="5E9E5A33" w:rsidR="005B16BD" w:rsidRDefault="002C4971" w:rsidP="002C4971">
      <w:pPr>
        <w:pStyle w:val="SingleTxtG"/>
        <w:tabs>
          <w:tab w:val="right" w:leader="dot" w:pos="8505"/>
        </w:tabs>
        <w:ind w:left="1701" w:hanging="567"/>
        <w:rPr>
          <w:spacing w:val="-3"/>
        </w:rPr>
      </w:pPr>
      <w:r w:rsidRPr="001937A2">
        <w:rPr>
          <w:rFonts w:asciiTheme="majorBidi" w:hAnsiTheme="majorBidi" w:cstheme="majorBidi"/>
          <w:lang w:val="fr-FR"/>
        </w:rPr>
        <w:t>7</w:t>
      </w:r>
      <w:r w:rsidR="00B9675C" w:rsidRPr="00B9675C">
        <w:rPr>
          <w:rFonts w:asciiTheme="majorBidi" w:hAnsiTheme="majorBidi" w:cstheme="majorBidi"/>
          <w:lang w:val="fr-FR"/>
        </w:rPr>
        <w:t>.</w:t>
      </w:r>
      <w:r w:rsidRPr="001937A2">
        <w:rPr>
          <w:rFonts w:asciiTheme="majorBidi" w:hAnsiTheme="majorBidi" w:cstheme="majorBidi"/>
          <w:lang w:val="fr-FR"/>
        </w:rPr>
        <w:tab/>
        <w:t>Observations (par exemple, valable pour la circulation à droite/</w:t>
      </w:r>
      <w:r w:rsidRPr="001937A2">
        <w:rPr>
          <w:rFonts w:asciiTheme="majorBidi" w:hAnsiTheme="majorBidi" w:cstheme="majorBidi"/>
          <w:bCs/>
          <w:lang w:val="fr-FR"/>
        </w:rPr>
        <w:t xml:space="preserve">pour la </w:t>
      </w:r>
      <w:r w:rsidRPr="001937A2">
        <w:rPr>
          <w:rFonts w:asciiTheme="majorBidi" w:hAnsiTheme="majorBidi" w:cstheme="majorBidi"/>
          <w:lang w:val="fr-FR"/>
        </w:rPr>
        <w:t>circulation à gauche</w:t>
      </w:r>
      <w:r w:rsidRPr="001937A2">
        <w:rPr>
          <w:rStyle w:val="Appelnotedebasdep"/>
          <w:rFonts w:asciiTheme="majorBidi" w:hAnsiTheme="majorBidi" w:cstheme="majorBidi"/>
          <w:lang w:val="fr-FR"/>
        </w:rPr>
        <w:t>1</w:t>
      </w:r>
      <w:r w:rsidRPr="001937A2">
        <w:rPr>
          <w:rFonts w:asciiTheme="majorBidi" w:hAnsiTheme="majorBidi" w:cstheme="majorBidi"/>
          <w:lang w:val="fr-FR"/>
        </w:rPr>
        <w:t>) :</w:t>
      </w:r>
      <w:r w:rsidRPr="001937A2">
        <w:rPr>
          <w:rFonts w:asciiTheme="majorBidi" w:hAnsiTheme="majorBidi" w:cstheme="majorBidi"/>
          <w:lang w:val="fr-FR"/>
        </w:rPr>
        <w:tab/>
      </w:r>
    </w:p>
    <w:p w14:paraId="231FD8D8" w14:textId="4D47420C" w:rsidR="002C4971" w:rsidRDefault="002C4971">
      <w:pPr>
        <w:suppressAutoHyphens w:val="0"/>
        <w:kinsoku/>
        <w:overflowPunct/>
        <w:autoSpaceDE/>
        <w:autoSpaceDN/>
        <w:adjustRightInd/>
        <w:snapToGrid/>
        <w:spacing w:line="240" w:lineRule="auto"/>
        <w:rPr>
          <w:spacing w:val="-3"/>
        </w:rPr>
      </w:pPr>
      <w:r>
        <w:rPr>
          <w:spacing w:val="-3"/>
        </w:rPr>
        <w:br w:type="page"/>
      </w:r>
    </w:p>
    <w:p w14:paraId="095667C4" w14:textId="77777777" w:rsidR="002C4971" w:rsidRPr="001937A2" w:rsidRDefault="002C4971" w:rsidP="002C4971">
      <w:pPr>
        <w:pStyle w:val="SingleTxtG"/>
        <w:rPr>
          <w:lang w:val="fr-FR"/>
        </w:rPr>
      </w:pPr>
      <w:r w:rsidRPr="00B9675C">
        <w:rPr>
          <w:i/>
          <w:iCs/>
          <w:lang w:val="fr-FR"/>
        </w:rPr>
        <w:lastRenderedPageBreak/>
        <w:t>Annexe 5</w:t>
      </w:r>
      <w:r w:rsidRPr="001937A2">
        <w:rPr>
          <w:lang w:val="fr-FR"/>
        </w:rPr>
        <w:t>, lire :</w:t>
      </w:r>
    </w:p>
    <w:p w14:paraId="52D78E9D" w14:textId="77777777" w:rsidR="002C4971" w:rsidRPr="001937A2" w:rsidRDefault="002C4971" w:rsidP="002C4971">
      <w:pPr>
        <w:pStyle w:val="HChG"/>
        <w:rPr>
          <w:lang w:val="fr-FR"/>
        </w:rPr>
      </w:pPr>
      <w:bookmarkStart w:id="11" w:name="_Toc437351638"/>
      <w:r w:rsidRPr="001937A2">
        <w:rPr>
          <w:b w:val="0"/>
          <w:bCs/>
          <w:iCs/>
          <w:sz w:val="20"/>
          <w:szCs w:val="14"/>
          <w:lang w:val="fr-FR"/>
        </w:rPr>
        <w:t>« </w:t>
      </w:r>
      <w:r w:rsidRPr="001937A2">
        <w:rPr>
          <w:lang w:val="fr-FR"/>
        </w:rPr>
        <w:t xml:space="preserve">Annexe 5 </w:t>
      </w:r>
      <w:bookmarkEnd w:id="11"/>
    </w:p>
    <w:p w14:paraId="3286F0A8" w14:textId="77777777" w:rsidR="002C4971" w:rsidRPr="001937A2" w:rsidRDefault="002C4971" w:rsidP="002C4971">
      <w:pPr>
        <w:pStyle w:val="HChG"/>
        <w:rPr>
          <w:lang w:val="fr-FR"/>
        </w:rPr>
      </w:pPr>
      <w:r w:rsidRPr="001937A2">
        <w:rPr>
          <w:lang w:val="fr-FR"/>
        </w:rPr>
        <w:tab/>
      </w:r>
      <w:r w:rsidRPr="001937A2">
        <w:rPr>
          <w:lang w:val="fr-FR"/>
        </w:rPr>
        <w:tab/>
        <w:t xml:space="preserve">Exemple de marque d’homologation d’un dispositif </w:t>
      </w:r>
      <w:r w:rsidRPr="001937A2">
        <w:rPr>
          <w:lang w:val="fr-FR"/>
        </w:rPr>
        <w:br/>
      </w:r>
      <w:r w:rsidRPr="001937A2">
        <w:rPr>
          <w:iCs/>
          <w:lang w:val="fr-FR"/>
        </w:rPr>
        <w:t>d’aide à la vision</w:t>
      </w:r>
      <w:r w:rsidRPr="001937A2">
        <w:rPr>
          <w:rFonts w:asciiTheme="majorBidi" w:hAnsiTheme="majorBidi" w:cstheme="majorBidi"/>
          <w:lang w:val="fr-FR"/>
        </w:rPr>
        <w:t xml:space="preserve"> </w:t>
      </w:r>
      <w:r w:rsidRPr="001937A2">
        <w:rPr>
          <w:lang w:val="fr-FR"/>
        </w:rPr>
        <w:t>vers l’arrière</w:t>
      </w:r>
    </w:p>
    <w:p w14:paraId="7DCB2BC7" w14:textId="57E736B6" w:rsidR="002C4971" w:rsidRPr="001937A2" w:rsidRDefault="002C4971" w:rsidP="002C4971">
      <w:pPr>
        <w:pStyle w:val="SingleTxtG"/>
        <w:rPr>
          <w:lang w:val="fr-FR"/>
        </w:rPr>
      </w:pPr>
      <w:r w:rsidRPr="001937A2">
        <w:rPr>
          <w:lang w:val="fr-FR"/>
        </w:rPr>
        <w:t>(Voir le paragraphe 5</w:t>
      </w:r>
      <w:r w:rsidR="00B9675C" w:rsidRPr="00B9675C">
        <w:rPr>
          <w:lang w:val="fr-FR"/>
        </w:rPr>
        <w:t>.</w:t>
      </w:r>
      <w:r w:rsidRPr="001937A2">
        <w:rPr>
          <w:lang w:val="fr-FR"/>
        </w:rPr>
        <w:t>4 du Règlement)</w:t>
      </w:r>
    </w:p>
    <w:p w14:paraId="765B6DD2" w14:textId="719A9115" w:rsidR="002C4971" w:rsidRPr="001937A2" w:rsidRDefault="002C4971" w:rsidP="002C4971">
      <w:pPr>
        <w:spacing w:after="120"/>
        <w:ind w:left="1134" w:right="1134"/>
        <w:jc w:val="right"/>
        <w:rPr>
          <w:lang w:val="fr-FR"/>
        </w:rPr>
      </w:pPr>
      <w:r w:rsidRPr="001937A2">
        <w:rPr>
          <w:lang w:val="fr-FR"/>
        </w:rPr>
        <w:t>a = 5 mm min</w:t>
      </w:r>
      <w:r w:rsidR="00B9675C" w:rsidRPr="00B9675C">
        <w:rPr>
          <w:lang w:val="fr-FR"/>
        </w:rPr>
        <w:t>.</w:t>
      </w:r>
    </w:p>
    <w:p w14:paraId="2C910D4C" w14:textId="77777777" w:rsidR="002C4971" w:rsidRDefault="002C4971" w:rsidP="002C4971">
      <w:pPr>
        <w:spacing w:after="240"/>
        <w:ind w:left="1134" w:right="1134"/>
        <w:jc w:val="both"/>
        <w:rPr>
          <w:rFonts w:asciiTheme="majorBidi" w:hAnsiTheme="majorBidi" w:cstheme="majorBidi"/>
          <w:lang w:val="fr-FR"/>
        </w:rPr>
      </w:pPr>
      <w:r w:rsidRPr="001937A2">
        <w:rPr>
          <w:rFonts w:asciiTheme="majorBidi" w:hAnsiTheme="majorBidi" w:cstheme="majorBidi"/>
          <w:noProof/>
          <w:lang w:val="fr-FR"/>
        </w:rPr>
        <mc:AlternateContent>
          <mc:Choice Requires="wpg">
            <w:drawing>
              <wp:anchor distT="0" distB="0" distL="114300" distR="114300" simplePos="0" relativeHeight="251661312" behindDoc="0" locked="0" layoutInCell="1" allowOverlap="1" wp14:anchorId="6D82D0F0" wp14:editId="4E968930">
                <wp:simplePos x="0" y="0"/>
                <wp:positionH relativeFrom="column">
                  <wp:posOffset>2727960</wp:posOffset>
                </wp:positionH>
                <wp:positionV relativeFrom="paragraph">
                  <wp:posOffset>344805</wp:posOffset>
                </wp:positionV>
                <wp:extent cx="1714821" cy="461010"/>
                <wp:effectExtent l="0" t="0" r="0" b="0"/>
                <wp:wrapNone/>
                <wp:docPr id="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821" cy="461010"/>
                          <a:chOff x="4194" y="4025"/>
                          <a:chExt cx="2650" cy="726"/>
                        </a:xfrm>
                      </wpg:grpSpPr>
                      <wps:wsp>
                        <wps:cNvPr id="88"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1D9668" w14:textId="77777777" w:rsidR="002C4971" w:rsidRDefault="002C4971" w:rsidP="002C4971"/>
                          </w:txbxContent>
                        </wps:txbx>
                        <wps:bodyPr rot="0" vert="horz" wrap="square" lIns="91440" tIns="45720" rIns="91440" bIns="45720" anchor="t" anchorCtr="0" upright="1">
                          <a:noAutofit/>
                        </wps:bodyPr>
                      </wps:wsp>
                      <wps:wsp>
                        <wps:cNvPr id="89" name="Text Box 21"/>
                        <wps:cNvSpPr txBox="1">
                          <a:spLocks noChangeArrowheads="1"/>
                        </wps:cNvSpPr>
                        <wps:spPr bwMode="auto">
                          <a:xfrm>
                            <a:off x="4194" y="4025"/>
                            <a:ext cx="265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14244" w14:textId="77777777" w:rsidR="002C4971" w:rsidRDefault="002C4971" w:rsidP="002C4971">
                              <w:pPr>
                                <w:rPr>
                                  <w:sz w:val="32"/>
                                </w:rPr>
                              </w:pPr>
                              <w:r>
                                <w:rPr>
                                  <w:sz w:val="32"/>
                                </w:rPr>
                                <w:t>158</w:t>
                              </w:r>
                              <w:r w:rsidRPr="00300BA9">
                                <w:rPr>
                                  <w:sz w:val="32"/>
                                </w:rPr>
                                <w:t>R -</w:t>
                              </w:r>
                              <w:r>
                                <w:rPr>
                                  <w:sz w:val="32"/>
                                </w:rPr>
                                <w:t xml:space="preserve"> 002439</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D82D0F0" id="Group 19" o:spid="_x0000_s1027" style="position:absolute;left:0;text-align:left;margin-left:214.8pt;margin-top:27.15pt;width:135.05pt;height:36.3pt;z-index:251661312;mso-width-relative:margin" coordorigin="4194,4025" coordsize="265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">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21D9668" w14:textId="77777777" w:rsidR="002C4971" w:rsidRDefault="002C4971" w:rsidP="002C4971"/>
                    </w:txbxContent>
                  </v:textbox>
                </v:shape>
                <v:shape id="Text Box 21" o:spid="_x0000_s1029" type="#_x0000_t202" style="position:absolute;left:4194;top:4025;width:2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0A614244" w14:textId="77777777" w:rsidR="002C4971" w:rsidRDefault="002C4971" w:rsidP="002C4971">
                        <w:pPr>
                          <w:rPr>
                            <w:sz w:val="32"/>
                          </w:rPr>
                        </w:pPr>
                        <w:r>
                          <w:rPr>
                            <w:sz w:val="32"/>
                          </w:rPr>
                          <w:t>158</w:t>
                        </w:r>
                        <w:r w:rsidRPr="00300BA9">
                          <w:rPr>
                            <w:sz w:val="32"/>
                          </w:rPr>
                          <w:t>R -</w:t>
                        </w:r>
                        <w:r>
                          <w:rPr>
                            <w:sz w:val="32"/>
                          </w:rPr>
                          <w:t xml:space="preserve"> 002439</w:t>
                        </w:r>
                      </w:p>
                    </w:txbxContent>
                  </v:textbox>
                </v:shape>
              </v:group>
            </w:pict>
          </mc:Fallback>
        </mc:AlternateContent>
      </w:r>
      <w:r w:rsidRPr="001937A2">
        <w:rPr>
          <w:noProof/>
          <w:lang w:val="fr-FR"/>
        </w:rPr>
        <w:drawing>
          <wp:anchor distT="0" distB="0" distL="114300" distR="114300" simplePos="0" relativeHeight="251662336" behindDoc="0" locked="0" layoutInCell="1" allowOverlap="1" wp14:anchorId="0019D5FA" wp14:editId="7A327BA2">
            <wp:simplePos x="0" y="0"/>
            <wp:positionH relativeFrom="column">
              <wp:posOffset>1270000</wp:posOffset>
            </wp:positionH>
            <wp:positionV relativeFrom="paragraph">
              <wp:posOffset>303213</wp:posOffset>
            </wp:positionV>
            <wp:extent cx="252424" cy="366077"/>
            <wp:effectExtent l="0" t="0" r="0" b="0"/>
            <wp:wrapNone/>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52424" cy="366077"/>
                    </a:xfrm>
                    <a:prstGeom prst="rect">
                      <a:avLst/>
                    </a:prstGeom>
                  </pic:spPr>
                </pic:pic>
              </a:graphicData>
            </a:graphic>
            <wp14:sizeRelH relativeFrom="margin">
              <wp14:pctWidth>0</wp14:pctWidth>
            </wp14:sizeRelH>
            <wp14:sizeRelV relativeFrom="margin">
              <wp14:pctHeight>0</wp14:pctHeight>
            </wp14:sizeRelV>
          </wp:anchor>
        </w:drawing>
      </w:r>
      <w:bookmarkStart w:id="12" w:name="_MON_1420719363"/>
      <w:bookmarkEnd w:id="12"/>
      <w:r w:rsidRPr="008E0030">
        <w:rPr>
          <w:rFonts w:asciiTheme="majorBidi" w:hAnsiTheme="majorBidi" w:cstheme="majorBidi"/>
          <w:noProof/>
          <w:lang w:val="fr-FR"/>
        </w:rPr>
        <w:object w:dxaOrig="6299" w:dyaOrig="1339" w14:anchorId="11FB55F7">
          <v:shape id="_x0000_i1029" type="#_x0000_t75" alt="" style="width:354.55pt;height:77.45pt;mso-width-percent:0;mso-height-percent:0;mso-width-percent:0;mso-height-percent:0" o:ole="">
            <v:imagedata r:id="rId21" o:title=""/>
          </v:shape>
          <o:OLEObject Type="Embed" ProgID="Word.Picture.8" ShapeID="_x0000_i1029" DrawAspect="Content" ObjectID="_1738751070" r:id="rId22"/>
        </w:object>
      </w:r>
    </w:p>
    <w:p w14:paraId="514304CC" w14:textId="18E40323" w:rsidR="002C4971" w:rsidRPr="001937A2" w:rsidRDefault="002C4971" w:rsidP="002C4971">
      <w:pPr>
        <w:pStyle w:val="SingleTxtG"/>
        <w:spacing w:before="240"/>
        <w:ind w:firstLine="567"/>
        <w:rPr>
          <w:lang w:val="fr-FR"/>
        </w:rPr>
      </w:pPr>
      <w:r w:rsidRPr="001937A2">
        <w:rPr>
          <w:lang w:val="fr-FR"/>
        </w:rPr>
        <w:t xml:space="preserve">La marque d’homologation ci-dessus, apposée sur un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 xml:space="preserve">vers l’arrière, indique qu’il s’agit d’un dispositif </w:t>
      </w:r>
      <w:r w:rsidRPr="001937A2">
        <w:rPr>
          <w:iCs/>
          <w:lang w:val="fr-FR"/>
        </w:rPr>
        <w:t>d’aide à la vision</w:t>
      </w:r>
      <w:r w:rsidRPr="001937A2">
        <w:rPr>
          <w:rFonts w:asciiTheme="majorBidi" w:hAnsiTheme="majorBidi" w:cstheme="majorBidi"/>
          <w:lang w:val="fr-FR"/>
        </w:rPr>
        <w:t xml:space="preserve"> </w:t>
      </w:r>
      <w:r w:rsidRPr="001937A2">
        <w:rPr>
          <w:lang w:val="fr-FR"/>
        </w:rPr>
        <w:t>vers l’arrière à faible distance, qui a été homologué au Japon (E 43) en application du Règlement ONU n</w:t>
      </w:r>
      <w:r w:rsidRPr="001937A2">
        <w:rPr>
          <w:vertAlign w:val="superscript"/>
          <w:lang w:val="fr-FR"/>
        </w:rPr>
        <w:t>o</w:t>
      </w:r>
      <w:r w:rsidRPr="001937A2">
        <w:rPr>
          <w:lang w:val="fr-FR"/>
        </w:rPr>
        <w:t> 158 sous le numéro d’homologation 002439</w:t>
      </w:r>
      <w:r w:rsidR="00B9675C" w:rsidRPr="00B9675C">
        <w:rPr>
          <w:lang w:val="fr-FR"/>
        </w:rPr>
        <w:t>.</w:t>
      </w:r>
      <w:r w:rsidRPr="001937A2">
        <w:rPr>
          <w:lang w:val="fr-FR"/>
        </w:rPr>
        <w:t xml:space="preserve"> Les deux premiers chiffres du numéro d’homologation signifient que le Règlement ONU n</w:t>
      </w:r>
      <w:r w:rsidRPr="001937A2">
        <w:rPr>
          <w:vertAlign w:val="superscript"/>
          <w:lang w:val="fr-FR"/>
        </w:rPr>
        <w:t>o</w:t>
      </w:r>
      <w:r w:rsidRPr="001937A2">
        <w:rPr>
          <w:lang w:val="fr-FR"/>
        </w:rPr>
        <w:t> 158 se trouvait sous sa forme initiale lorsque l’homologation a été accordée</w:t>
      </w:r>
      <w:r w:rsidR="00B9675C" w:rsidRPr="00B9675C">
        <w:rPr>
          <w:lang w:val="fr-FR"/>
        </w:rPr>
        <w:t>.</w:t>
      </w:r>
    </w:p>
    <w:p w14:paraId="131BE19A" w14:textId="7980E428" w:rsidR="002C4971" w:rsidRPr="001937A2" w:rsidRDefault="002C4971" w:rsidP="002C4971">
      <w:pPr>
        <w:pStyle w:val="SingleTxtG"/>
        <w:rPr>
          <w:lang w:val="fr-FR"/>
        </w:rPr>
      </w:pPr>
      <w:r w:rsidRPr="001937A2">
        <w:rPr>
          <w:i/>
          <w:lang w:val="fr-FR"/>
        </w:rPr>
        <w:t>Note :</w:t>
      </w:r>
      <w:r w:rsidRPr="001937A2">
        <w:rPr>
          <w:iCs/>
          <w:lang w:val="fr-FR"/>
        </w:rPr>
        <w:t xml:space="preserve"> Le</w:t>
      </w:r>
      <w:r w:rsidRPr="001937A2">
        <w:rPr>
          <w:lang w:val="fr-FR"/>
        </w:rPr>
        <w:t xml:space="preserve"> numéro d’homologation et le symbole additionnel doivent être placés à proximité du cercle et soit au-dessus ou au-dessous, soit à gauche ou à droite de la lettre “E”</w:t>
      </w:r>
      <w:r w:rsidR="00B9675C" w:rsidRPr="00B9675C">
        <w:rPr>
          <w:lang w:val="fr-FR"/>
        </w:rPr>
        <w:t>.</w:t>
      </w:r>
      <w:r w:rsidRPr="001937A2">
        <w:rPr>
          <w:lang w:val="fr-FR"/>
        </w:rPr>
        <w:t xml:space="preserve"> Les chiffres du numéro d’homologation doivent être placés d’un même côté par rapport à la lettre “E” et orientés dans la même direction</w:t>
      </w:r>
      <w:r w:rsidR="00B9675C" w:rsidRPr="00B9675C">
        <w:rPr>
          <w:lang w:val="fr-FR"/>
        </w:rPr>
        <w:t>.</w:t>
      </w:r>
      <w:r w:rsidRPr="001937A2">
        <w:rPr>
          <w:lang w:val="fr-FR"/>
        </w:rPr>
        <w:t xml:space="preserve"> Le symbole additionnel doit être placé de façon diamétralement opposée au numéro d’homologation</w:t>
      </w:r>
      <w:r w:rsidR="00B9675C" w:rsidRPr="00B9675C">
        <w:rPr>
          <w:lang w:val="fr-FR"/>
        </w:rPr>
        <w:t>.</w:t>
      </w:r>
      <w:r w:rsidRPr="001937A2">
        <w:rPr>
          <w:lang w:val="fr-FR"/>
        </w:rPr>
        <w:t xml:space="preserve"> L’utilisation de chiffres romains pour les numéros d’homologation est à éviter afin de prévenir toute confusion avec d’autres symboles</w:t>
      </w:r>
      <w:r w:rsidR="00B9675C" w:rsidRPr="00B9675C">
        <w:rPr>
          <w:lang w:val="fr-FR"/>
        </w:rPr>
        <w:t>.</w:t>
      </w:r>
      <w:r w:rsidRPr="001937A2">
        <w:rPr>
          <w:lang w:val="fr-FR"/>
        </w:rPr>
        <w:t> »</w:t>
      </w:r>
      <w:r w:rsidR="00B9675C" w:rsidRPr="00B9675C">
        <w:rPr>
          <w:lang w:val="fr-FR"/>
        </w:rPr>
        <w:t>.</w:t>
      </w:r>
    </w:p>
    <w:p w14:paraId="2FAA7C1B" w14:textId="77777777" w:rsidR="002C4971" w:rsidRPr="001937A2" w:rsidRDefault="002C4971" w:rsidP="002C4971">
      <w:pPr>
        <w:pStyle w:val="SingleTxtG"/>
        <w:rPr>
          <w:rFonts w:asciiTheme="majorBidi" w:hAnsiTheme="majorBidi" w:cstheme="majorBidi"/>
          <w:bCs/>
          <w:i/>
          <w:iCs/>
          <w:lang w:val="fr-FR" w:eastAsia="ja-JP"/>
        </w:rPr>
      </w:pPr>
      <w:r w:rsidRPr="001937A2">
        <w:rPr>
          <w:i/>
          <w:iCs/>
          <w:lang w:val="fr-FR" w:eastAsia="ja-JP"/>
        </w:rPr>
        <w:t>Annexe</w:t>
      </w:r>
      <w:r w:rsidRPr="001937A2">
        <w:rPr>
          <w:rFonts w:asciiTheme="majorBidi" w:hAnsiTheme="majorBidi" w:cstheme="majorBidi"/>
          <w:bCs/>
          <w:i/>
          <w:iCs/>
          <w:lang w:val="fr-FR" w:eastAsia="ja-JP"/>
        </w:rPr>
        <w:t xml:space="preserve"> 9</w:t>
      </w:r>
    </w:p>
    <w:p w14:paraId="3A67E343" w14:textId="006E5FB9" w:rsidR="002C4971" w:rsidRPr="001937A2" w:rsidRDefault="002C4971" w:rsidP="002C4971">
      <w:pPr>
        <w:pStyle w:val="SingleTxtG"/>
        <w:rPr>
          <w:lang w:val="fr-FR" w:eastAsia="ja-JP"/>
        </w:rPr>
      </w:pPr>
      <w:r w:rsidRPr="001937A2">
        <w:rPr>
          <w:i/>
          <w:iCs/>
          <w:lang w:val="fr-FR" w:eastAsia="ja-JP"/>
        </w:rPr>
        <w:t>Paragraphe 1</w:t>
      </w:r>
      <w:r w:rsidR="00B9675C" w:rsidRPr="00B9675C">
        <w:rPr>
          <w:i/>
          <w:iCs/>
          <w:lang w:val="fr-FR" w:eastAsia="ja-JP"/>
        </w:rPr>
        <w:t>.</w:t>
      </w:r>
      <w:r w:rsidRPr="001937A2">
        <w:rPr>
          <w:i/>
          <w:iCs/>
          <w:lang w:val="fr-FR" w:eastAsia="ja-JP"/>
        </w:rPr>
        <w:t>3</w:t>
      </w:r>
      <w:r w:rsidR="00B9675C" w:rsidRPr="00B9675C">
        <w:rPr>
          <w:i/>
          <w:iCs/>
          <w:lang w:val="fr-FR" w:eastAsia="ja-JP"/>
        </w:rPr>
        <w:t>.</w:t>
      </w:r>
      <w:r w:rsidRPr="001937A2">
        <w:rPr>
          <w:i/>
          <w:iCs/>
          <w:lang w:val="fr-FR" w:eastAsia="ja-JP"/>
        </w:rPr>
        <w:t>3</w:t>
      </w:r>
      <w:r w:rsidR="00B9675C" w:rsidRPr="00B9675C">
        <w:rPr>
          <w:i/>
          <w:iCs/>
          <w:lang w:val="fr-FR" w:eastAsia="ja-JP"/>
        </w:rPr>
        <w:t>.</w:t>
      </w:r>
      <w:r w:rsidRPr="001937A2">
        <w:rPr>
          <w:i/>
          <w:iCs/>
          <w:lang w:val="fr-FR" w:eastAsia="ja-JP"/>
        </w:rPr>
        <w:t>2</w:t>
      </w:r>
      <w:r w:rsidRPr="001937A2">
        <w:rPr>
          <w:lang w:val="fr-FR" w:eastAsia="ja-JP"/>
        </w:rPr>
        <w:t>, lire :</w:t>
      </w:r>
    </w:p>
    <w:p w14:paraId="3E8657CF" w14:textId="1C4F18F2" w:rsidR="002C4971" w:rsidRPr="001937A2" w:rsidRDefault="002C4971" w:rsidP="002C4971">
      <w:pPr>
        <w:pStyle w:val="SingleTxtG"/>
        <w:rPr>
          <w:lang w:val="fr-FR" w:eastAsia="ja-JP"/>
        </w:rPr>
      </w:pPr>
      <w:r w:rsidRPr="001937A2">
        <w:rPr>
          <w:lang w:val="fr-FR"/>
        </w:rPr>
        <w:t>« </w:t>
      </w:r>
      <w:r w:rsidRPr="001937A2">
        <w:rPr>
          <w:lang w:val="fr-FR" w:eastAsia="ja-JP"/>
        </w:rPr>
        <w:t>1</w:t>
      </w:r>
      <w:r w:rsidR="00B9675C" w:rsidRPr="00B9675C">
        <w:rPr>
          <w:lang w:val="fr-FR" w:eastAsia="ja-JP"/>
        </w:rPr>
        <w:t>.</w:t>
      </w:r>
      <w:r w:rsidRPr="001937A2">
        <w:rPr>
          <w:lang w:val="fr-FR" w:eastAsia="ja-JP"/>
        </w:rPr>
        <w:t>3</w:t>
      </w:r>
      <w:r w:rsidR="00B9675C" w:rsidRPr="00B9675C">
        <w:rPr>
          <w:lang w:val="fr-FR" w:eastAsia="ja-JP"/>
        </w:rPr>
        <w:t>.</w:t>
      </w:r>
      <w:r w:rsidRPr="001937A2">
        <w:rPr>
          <w:lang w:val="fr-FR" w:eastAsia="ja-JP"/>
        </w:rPr>
        <w:t>3</w:t>
      </w:r>
      <w:r w:rsidR="00B9675C" w:rsidRPr="00B9675C">
        <w:rPr>
          <w:lang w:val="fr-FR" w:eastAsia="ja-JP"/>
        </w:rPr>
        <w:t>.</w:t>
      </w:r>
      <w:r w:rsidRPr="001937A2">
        <w:rPr>
          <w:lang w:val="fr-FR" w:eastAsia="ja-JP"/>
        </w:rPr>
        <w:t>2</w:t>
      </w:r>
      <w:r w:rsidRPr="001937A2">
        <w:rPr>
          <w:lang w:val="fr-FR" w:eastAsia="ja-JP"/>
        </w:rPr>
        <w:tab/>
        <w:t xml:space="preserve">État de </w:t>
      </w:r>
      <w:r w:rsidRPr="001937A2">
        <w:rPr>
          <w:lang w:val="fr-FR"/>
        </w:rPr>
        <w:t>charge</w:t>
      </w:r>
      <w:r w:rsidRPr="001937A2">
        <w:rPr>
          <w:lang w:val="fr-FR" w:eastAsia="ja-JP"/>
        </w:rPr>
        <w:t xml:space="preserve"> du véhicule</w:t>
      </w:r>
    </w:p>
    <w:p w14:paraId="42E36B34" w14:textId="057E091C" w:rsidR="002C4971" w:rsidRPr="001937A2" w:rsidRDefault="002C4971" w:rsidP="002C4971">
      <w:pPr>
        <w:pStyle w:val="SingleTxtG"/>
        <w:ind w:left="2268"/>
        <w:rPr>
          <w:lang w:val="fr-FR" w:eastAsia="ja-JP"/>
        </w:rPr>
      </w:pPr>
      <w:r w:rsidRPr="001937A2">
        <w:rPr>
          <w:lang w:val="fr-FR" w:eastAsia="ja-JP"/>
        </w:rPr>
        <w:t>Le véhicule doit être en ordre de marche tel que défini dans la Résolution d’ensemble sur la construction des véhicules (R</w:t>
      </w:r>
      <w:r w:rsidR="00B9675C" w:rsidRPr="00B9675C">
        <w:rPr>
          <w:lang w:val="fr-FR" w:eastAsia="ja-JP"/>
        </w:rPr>
        <w:t>.</w:t>
      </w:r>
      <w:r w:rsidRPr="001937A2">
        <w:rPr>
          <w:lang w:val="fr-FR" w:eastAsia="ja-JP"/>
        </w:rPr>
        <w:t>E</w:t>
      </w:r>
      <w:r w:rsidR="00B9675C" w:rsidRPr="00B9675C">
        <w:rPr>
          <w:lang w:val="fr-FR" w:eastAsia="ja-JP"/>
        </w:rPr>
        <w:t>.</w:t>
      </w:r>
      <w:r w:rsidRPr="001937A2">
        <w:rPr>
          <w:lang w:val="fr-FR" w:eastAsia="ja-JP"/>
        </w:rPr>
        <w:t>3) (ECE/TRANS/WP</w:t>
      </w:r>
      <w:r w:rsidR="00B9675C" w:rsidRPr="00B9675C">
        <w:rPr>
          <w:lang w:val="fr-FR" w:eastAsia="ja-JP"/>
        </w:rPr>
        <w:t>.</w:t>
      </w:r>
      <w:r w:rsidRPr="001937A2">
        <w:rPr>
          <w:lang w:val="fr-FR" w:eastAsia="ja-JP"/>
        </w:rPr>
        <w:t>29/ 78/Rev</w:t>
      </w:r>
      <w:r w:rsidR="00B9675C" w:rsidRPr="00B9675C">
        <w:rPr>
          <w:lang w:val="fr-FR" w:eastAsia="ja-JP"/>
        </w:rPr>
        <w:t>.</w:t>
      </w:r>
      <w:r w:rsidRPr="001937A2">
        <w:rPr>
          <w:lang w:val="fr-FR" w:eastAsia="ja-JP"/>
        </w:rPr>
        <w:t>6, par</w:t>
      </w:r>
      <w:r w:rsidR="00B9675C" w:rsidRPr="00B9675C">
        <w:rPr>
          <w:lang w:val="fr-FR" w:eastAsia="ja-JP"/>
        </w:rPr>
        <w:t>.</w:t>
      </w:r>
      <w:r w:rsidRPr="001937A2">
        <w:rPr>
          <w:lang w:val="fr-FR" w:eastAsia="ja-JP"/>
        </w:rPr>
        <w:t xml:space="preserve"> 2</w:t>
      </w:r>
      <w:r w:rsidR="00B9675C" w:rsidRPr="00B9675C">
        <w:rPr>
          <w:lang w:val="fr-FR" w:eastAsia="ja-JP"/>
        </w:rPr>
        <w:t>.</w:t>
      </w:r>
      <w:r w:rsidRPr="001937A2">
        <w:rPr>
          <w:lang w:val="fr-FR" w:eastAsia="ja-JP"/>
        </w:rPr>
        <w:t>2</w:t>
      </w:r>
      <w:r w:rsidR="00B9675C" w:rsidRPr="00B9675C">
        <w:rPr>
          <w:lang w:val="fr-FR" w:eastAsia="ja-JP"/>
        </w:rPr>
        <w:t>.</w:t>
      </w:r>
      <w:r w:rsidRPr="001937A2">
        <w:rPr>
          <w:lang w:val="fr-FR" w:eastAsia="ja-JP"/>
        </w:rPr>
        <w:t>5</w:t>
      </w:r>
      <w:r w:rsidR="00B9675C" w:rsidRPr="00B9675C">
        <w:rPr>
          <w:lang w:val="fr-FR" w:eastAsia="ja-JP"/>
        </w:rPr>
        <w:t>.</w:t>
      </w:r>
      <w:r w:rsidRPr="001937A2">
        <w:rPr>
          <w:lang w:val="fr-FR" w:eastAsia="ja-JP"/>
        </w:rPr>
        <w:t>4)</w:t>
      </w:r>
      <w:r w:rsidRPr="001937A2">
        <w:rPr>
          <w:lang w:val="fr-FR"/>
        </w:rPr>
        <w:t>, avec en plus, pour les véhicules des catégories M</w:t>
      </w:r>
      <w:r w:rsidRPr="001937A2">
        <w:rPr>
          <w:vertAlign w:val="subscript"/>
          <w:lang w:val="fr-FR"/>
        </w:rPr>
        <w:t>1</w:t>
      </w:r>
      <w:r w:rsidRPr="001937A2">
        <w:rPr>
          <w:lang w:val="fr-FR"/>
        </w:rPr>
        <w:t xml:space="preserve"> et N</w:t>
      </w:r>
      <w:r w:rsidRPr="001937A2">
        <w:rPr>
          <w:vertAlign w:val="subscript"/>
          <w:lang w:val="fr-FR"/>
        </w:rPr>
        <w:t>1</w:t>
      </w:r>
      <w:r w:rsidRPr="001937A2">
        <w:rPr>
          <w:lang w:val="fr-FR"/>
        </w:rPr>
        <w:t>, un passager avant (75 kg)</w:t>
      </w:r>
      <w:r w:rsidR="00B9675C" w:rsidRPr="00B9675C">
        <w:rPr>
          <w:lang w:val="fr-FR"/>
        </w:rPr>
        <w:t>.</w:t>
      </w:r>
      <w:r w:rsidRPr="001937A2">
        <w:rPr>
          <w:lang w:val="fr-FR"/>
        </w:rPr>
        <w:t> »</w:t>
      </w:r>
      <w:r w:rsidR="00B9675C" w:rsidRPr="00B9675C">
        <w:rPr>
          <w:lang w:val="fr-FR"/>
        </w:rPr>
        <w:t>.</w:t>
      </w:r>
    </w:p>
    <w:p w14:paraId="29947CEA" w14:textId="07F1DC2F" w:rsidR="002C4971" w:rsidRPr="001937A2" w:rsidRDefault="002C4971" w:rsidP="002C4971">
      <w:pPr>
        <w:pStyle w:val="SingleTxtG"/>
        <w:rPr>
          <w:i/>
          <w:iCs/>
          <w:lang w:val="fr-FR" w:eastAsia="ja-JP"/>
        </w:rPr>
      </w:pPr>
      <w:r w:rsidRPr="001937A2">
        <w:rPr>
          <w:i/>
          <w:iCs/>
          <w:lang w:val="fr-FR" w:eastAsia="ja-JP"/>
        </w:rPr>
        <w:t>Paragraphe 2</w:t>
      </w:r>
      <w:r w:rsidR="00B9675C" w:rsidRPr="00B9675C">
        <w:rPr>
          <w:i/>
          <w:iCs/>
          <w:lang w:val="fr-FR" w:eastAsia="ja-JP"/>
        </w:rPr>
        <w:t>.</w:t>
      </w:r>
      <w:r w:rsidRPr="001937A2">
        <w:rPr>
          <w:i/>
          <w:iCs/>
          <w:lang w:val="fr-FR" w:eastAsia="ja-JP"/>
        </w:rPr>
        <w:t>1</w:t>
      </w:r>
      <w:r w:rsidRPr="00B9675C">
        <w:rPr>
          <w:lang w:val="fr-FR" w:eastAsia="ja-JP"/>
        </w:rPr>
        <w:t xml:space="preserve">, </w:t>
      </w:r>
      <w:r w:rsidRPr="001937A2">
        <w:rPr>
          <w:lang w:val="fr-FR" w:eastAsia="ja-JP"/>
        </w:rPr>
        <w:t>lire :</w:t>
      </w:r>
    </w:p>
    <w:p w14:paraId="4088DA60" w14:textId="511B6627" w:rsidR="002C4971" w:rsidRPr="001937A2" w:rsidRDefault="002C4971" w:rsidP="002C4971">
      <w:pPr>
        <w:pStyle w:val="SingleTxtG"/>
        <w:tabs>
          <w:tab w:val="left" w:pos="2268"/>
        </w:tabs>
        <w:rPr>
          <w:rFonts w:asciiTheme="majorBidi" w:eastAsiaTheme="majorEastAsia" w:hAnsiTheme="majorBidi" w:cstheme="majorBidi"/>
          <w:lang w:val="fr-FR" w:eastAsia="ja-JP"/>
        </w:rPr>
      </w:pPr>
      <w:r w:rsidRPr="001937A2">
        <w:rPr>
          <w:rFonts w:asciiTheme="majorBidi" w:eastAsiaTheme="majorEastAsia" w:hAnsiTheme="majorBidi" w:cstheme="majorBidi"/>
          <w:lang w:val="fr-FR" w:eastAsia="ja-JP"/>
        </w:rPr>
        <w:t>« 2</w:t>
      </w:r>
      <w:r w:rsidR="00B9675C" w:rsidRPr="00B9675C">
        <w:rPr>
          <w:rFonts w:asciiTheme="majorBidi" w:eastAsiaTheme="majorEastAsia" w:hAnsiTheme="majorBidi" w:cstheme="majorBidi"/>
          <w:lang w:val="fr-FR" w:eastAsia="ja-JP"/>
        </w:rPr>
        <w:t>.</w:t>
      </w:r>
      <w:r w:rsidRPr="001937A2">
        <w:rPr>
          <w:rFonts w:asciiTheme="majorBidi" w:eastAsiaTheme="majorEastAsia" w:hAnsiTheme="majorBidi" w:cstheme="majorBidi"/>
          <w:lang w:val="fr-FR" w:eastAsia="ja-JP"/>
        </w:rPr>
        <w:t>1</w:t>
      </w:r>
      <w:r w:rsidRPr="001937A2">
        <w:rPr>
          <w:rFonts w:asciiTheme="majorBidi" w:eastAsiaTheme="majorEastAsia" w:hAnsiTheme="majorBidi" w:cstheme="majorBidi"/>
          <w:lang w:val="fr-FR" w:eastAsia="ja-JP"/>
        </w:rPr>
        <w:tab/>
        <w:t xml:space="preserve">Conditions </w:t>
      </w:r>
      <w:r w:rsidRPr="001937A2">
        <w:rPr>
          <w:lang w:val="fr-FR" w:eastAsia="ja-JP"/>
        </w:rPr>
        <w:t>d’essai</w:t>
      </w:r>
    </w:p>
    <w:p w14:paraId="5D2E65A5" w14:textId="77777777" w:rsidR="002C4971" w:rsidRPr="001937A2" w:rsidRDefault="002C4971" w:rsidP="002C4971">
      <w:pPr>
        <w:pStyle w:val="SingleTxtG"/>
        <w:ind w:left="2835" w:hanging="567"/>
        <w:rPr>
          <w:lang w:val="fr-FR" w:eastAsia="ja-JP"/>
        </w:rPr>
      </w:pPr>
      <w:r w:rsidRPr="001937A2">
        <w:rPr>
          <w:lang w:val="fr-FR" w:eastAsia="ja-JP"/>
        </w:rPr>
        <w:t>a)</w:t>
      </w:r>
      <w:r w:rsidRPr="001937A2">
        <w:rPr>
          <w:lang w:val="fr-FR" w:eastAsia="ja-JP"/>
        </w:rPr>
        <w:tab/>
        <w:t>Laisser le véhicule en stationnement jusqu’à être assuré que tous ses systèmes électroniques sont désactivés, ou pendant au moins 30 min ;</w:t>
      </w:r>
    </w:p>
    <w:p w14:paraId="57FE63CD" w14:textId="77777777" w:rsidR="002C4971" w:rsidRPr="001937A2" w:rsidRDefault="002C4971" w:rsidP="002C4971">
      <w:pPr>
        <w:pStyle w:val="SingleTxtG"/>
        <w:ind w:left="2835" w:hanging="567"/>
        <w:rPr>
          <w:rFonts w:asciiTheme="majorBidi" w:eastAsiaTheme="majorEastAsia" w:hAnsiTheme="majorBidi" w:cstheme="majorBidi"/>
          <w:lang w:val="fr-FR" w:eastAsia="ja-JP"/>
        </w:rPr>
      </w:pPr>
      <w:r w:rsidRPr="001937A2">
        <w:rPr>
          <w:rFonts w:asciiTheme="majorBidi" w:eastAsiaTheme="majorEastAsia" w:hAnsiTheme="majorBidi" w:cstheme="majorBidi"/>
          <w:lang w:val="fr-FR" w:eastAsia="ja-JP"/>
        </w:rPr>
        <w:t>b)</w:t>
      </w:r>
      <w:r w:rsidRPr="001937A2">
        <w:rPr>
          <w:rFonts w:asciiTheme="majorBidi" w:eastAsiaTheme="majorEastAsia" w:hAnsiTheme="majorBidi" w:cstheme="majorBidi"/>
          <w:lang w:val="fr-FR" w:eastAsia="ja-JP"/>
        </w:rPr>
        <w:tab/>
        <w:t>La personne procédant à l’essai ou l’équipement d’essai peuvent déjà avoir pris place dans le véhicule ;</w:t>
      </w:r>
    </w:p>
    <w:p w14:paraId="554788C9" w14:textId="77777777" w:rsidR="002C4971" w:rsidRPr="001937A2" w:rsidRDefault="002C4971" w:rsidP="002C4971">
      <w:pPr>
        <w:pStyle w:val="SingleTxtG"/>
        <w:ind w:left="2835" w:hanging="567"/>
        <w:rPr>
          <w:rFonts w:asciiTheme="majorBidi" w:eastAsiaTheme="majorEastAsia" w:hAnsiTheme="majorBidi" w:cstheme="majorBidi"/>
          <w:lang w:val="fr-FR" w:eastAsia="ja-JP"/>
        </w:rPr>
      </w:pPr>
      <w:r w:rsidRPr="001937A2">
        <w:rPr>
          <w:rFonts w:asciiTheme="majorBidi" w:eastAsiaTheme="majorEastAsia" w:hAnsiTheme="majorBidi" w:cstheme="majorBidi"/>
          <w:lang w:val="fr-FR" w:eastAsia="ja-JP"/>
        </w:rPr>
        <w:t>c)</w:t>
      </w:r>
      <w:r w:rsidRPr="001937A2">
        <w:rPr>
          <w:rFonts w:asciiTheme="majorBidi" w:eastAsiaTheme="majorEastAsia" w:hAnsiTheme="majorBidi" w:cstheme="majorBidi"/>
          <w:lang w:val="fr-FR" w:eastAsia="ja-JP"/>
        </w:rPr>
        <w:tab/>
        <w:t>S’assurer que le sélecteur de vitesse du véhicule n’est pas en marche arrière ;</w:t>
      </w:r>
    </w:p>
    <w:p w14:paraId="345774A4" w14:textId="7F92AF34" w:rsidR="002C4971" w:rsidRPr="001937A2" w:rsidRDefault="002C4971" w:rsidP="002C4971">
      <w:pPr>
        <w:pStyle w:val="SingleTxtG"/>
        <w:ind w:left="2835" w:hanging="567"/>
        <w:rPr>
          <w:rFonts w:asciiTheme="majorBidi" w:eastAsiaTheme="majorEastAsia" w:hAnsiTheme="majorBidi" w:cstheme="majorBidi"/>
          <w:lang w:val="fr-FR" w:eastAsia="ja-JP"/>
        </w:rPr>
      </w:pPr>
      <w:r w:rsidRPr="001937A2">
        <w:rPr>
          <w:rFonts w:asciiTheme="majorBidi" w:eastAsiaTheme="majorEastAsia" w:hAnsiTheme="majorBidi" w:cstheme="majorBidi"/>
          <w:lang w:val="fr-FR" w:eastAsia="ja-JP"/>
        </w:rPr>
        <w:t>d)</w:t>
      </w:r>
      <w:r w:rsidRPr="001937A2">
        <w:rPr>
          <w:rFonts w:asciiTheme="majorBidi" w:eastAsiaTheme="majorEastAsia" w:hAnsiTheme="majorBidi" w:cstheme="majorBidi"/>
          <w:lang w:val="fr-FR" w:eastAsia="ja-JP"/>
        </w:rPr>
        <w:tab/>
        <w:t>L’essai peut commencer par l’ouverture de la porte du conducteur</w:t>
      </w:r>
      <w:r w:rsidR="00B9675C" w:rsidRPr="00B9675C">
        <w:rPr>
          <w:rFonts w:asciiTheme="majorBidi" w:eastAsiaTheme="majorEastAsia" w:hAnsiTheme="majorBidi" w:cstheme="majorBidi"/>
          <w:lang w:val="fr-FR" w:eastAsia="ja-JP"/>
        </w:rPr>
        <w:t>.</w:t>
      </w:r>
      <w:r w:rsidRPr="001937A2">
        <w:rPr>
          <w:rFonts w:asciiTheme="majorBidi" w:eastAsiaTheme="majorEastAsia" w:hAnsiTheme="majorBidi" w:cstheme="majorBidi"/>
          <w:lang w:val="fr-FR" w:eastAsia="ja-JP"/>
        </w:rPr>
        <w:t xml:space="preserve"> Une fois que la porte est ouverte, elle doit être refermée</w:t>
      </w:r>
      <w:r w:rsidR="00B9675C" w:rsidRPr="00B9675C">
        <w:rPr>
          <w:rFonts w:asciiTheme="majorBidi" w:eastAsiaTheme="majorEastAsia" w:hAnsiTheme="majorBidi" w:cstheme="majorBidi"/>
          <w:lang w:val="fr-FR" w:eastAsia="ja-JP"/>
        </w:rPr>
        <w:t>.</w:t>
      </w:r>
      <w:r w:rsidRPr="001937A2">
        <w:rPr>
          <w:rFonts w:asciiTheme="majorBidi" w:eastAsiaTheme="majorEastAsia" w:hAnsiTheme="majorBidi" w:cstheme="majorBidi"/>
          <w:lang w:val="fr-FR" w:eastAsia="ja-JP"/>
        </w:rPr>
        <w:t> »</w:t>
      </w:r>
      <w:r w:rsidR="00B9675C" w:rsidRPr="00B9675C">
        <w:rPr>
          <w:rFonts w:asciiTheme="majorBidi" w:eastAsiaTheme="majorEastAsia" w:hAnsiTheme="majorBidi" w:cstheme="majorBidi"/>
          <w:lang w:val="fr-FR" w:eastAsia="ja-JP"/>
        </w:rPr>
        <w:t>.</w:t>
      </w:r>
    </w:p>
    <w:p w14:paraId="1A228774" w14:textId="0C9D61CC" w:rsidR="002C4971" w:rsidRPr="001937A2" w:rsidRDefault="002C4971" w:rsidP="002C4971">
      <w:pPr>
        <w:pStyle w:val="SingleTxtG"/>
        <w:keepNext/>
        <w:rPr>
          <w:rFonts w:asciiTheme="majorBidi" w:hAnsiTheme="majorBidi" w:cstheme="majorBidi"/>
          <w:lang w:val="fr-FR"/>
        </w:rPr>
      </w:pPr>
      <w:r w:rsidRPr="001937A2">
        <w:rPr>
          <w:i/>
          <w:iCs/>
          <w:lang w:val="fr-FR" w:eastAsia="ja-JP"/>
        </w:rPr>
        <w:lastRenderedPageBreak/>
        <w:t>Paragraphe</w:t>
      </w:r>
      <w:r w:rsidRPr="001937A2">
        <w:rPr>
          <w:rFonts w:asciiTheme="majorBidi" w:hAnsiTheme="majorBidi" w:cstheme="majorBidi"/>
          <w:i/>
          <w:lang w:val="fr-FR"/>
        </w:rPr>
        <w:t xml:space="preserve"> 3</w:t>
      </w:r>
      <w:r w:rsidR="00B9675C" w:rsidRPr="00B9675C">
        <w:rPr>
          <w:rFonts w:asciiTheme="majorBidi" w:hAnsiTheme="majorBidi" w:cstheme="majorBidi"/>
          <w:i/>
          <w:lang w:val="fr-FR"/>
        </w:rPr>
        <w:t>.</w:t>
      </w:r>
      <w:r w:rsidRPr="001937A2">
        <w:rPr>
          <w:rFonts w:asciiTheme="majorBidi" w:hAnsiTheme="majorBidi" w:cstheme="majorBidi"/>
          <w:i/>
          <w:lang w:val="fr-FR"/>
        </w:rPr>
        <w:t xml:space="preserve">2, </w:t>
      </w:r>
      <w:r w:rsidRPr="001937A2">
        <w:rPr>
          <w:rFonts w:asciiTheme="majorBidi" w:hAnsiTheme="majorBidi" w:cstheme="majorBidi"/>
          <w:lang w:val="fr-FR"/>
        </w:rPr>
        <w:t>lire :</w:t>
      </w:r>
    </w:p>
    <w:p w14:paraId="39B338BE" w14:textId="608640CA" w:rsidR="002C4971" w:rsidRPr="001937A2" w:rsidRDefault="002C4971" w:rsidP="002C4971">
      <w:pPr>
        <w:pStyle w:val="SingleTxtG"/>
        <w:keepNext/>
        <w:tabs>
          <w:tab w:val="left" w:pos="2268"/>
        </w:tabs>
        <w:rPr>
          <w:lang w:val="fr-FR"/>
        </w:rPr>
      </w:pPr>
      <w:r w:rsidRPr="001937A2">
        <w:rPr>
          <w:lang w:val="fr-FR"/>
        </w:rPr>
        <w:t>« 3</w:t>
      </w:r>
      <w:r w:rsidR="00B9675C" w:rsidRPr="00B9675C">
        <w:rPr>
          <w:lang w:val="fr-FR"/>
        </w:rPr>
        <w:t>.</w:t>
      </w:r>
      <w:r w:rsidRPr="001937A2">
        <w:rPr>
          <w:lang w:val="fr-FR"/>
        </w:rPr>
        <w:t>2</w:t>
      </w:r>
      <w:r w:rsidRPr="001937A2">
        <w:rPr>
          <w:lang w:val="fr-FR"/>
        </w:rPr>
        <w:tab/>
        <w:t>Extraction des données photographiques</w:t>
      </w:r>
    </w:p>
    <w:p w14:paraId="2B94B56E" w14:textId="77777777" w:rsidR="002C4971" w:rsidRPr="001937A2" w:rsidRDefault="002C4971" w:rsidP="002C4971">
      <w:pPr>
        <w:pStyle w:val="SingleTxtG"/>
        <w:keepNext/>
        <w:ind w:left="2835" w:hanging="567"/>
        <w:rPr>
          <w:lang w:val="fr-FR"/>
        </w:rPr>
      </w:pPr>
      <w:r w:rsidRPr="001937A2">
        <w:rPr>
          <w:lang w:val="fr-FR"/>
        </w:rPr>
        <w:t>a)</w:t>
      </w:r>
      <w:r w:rsidRPr="001937A2">
        <w:rPr>
          <w:lang w:val="fr-FR"/>
        </w:rPr>
        <w:tab/>
        <w:t xml:space="preserve">Mesurer sur </w:t>
      </w:r>
      <w:r w:rsidRPr="001937A2">
        <w:rPr>
          <w:rFonts w:asciiTheme="majorBidi" w:eastAsiaTheme="majorEastAsia" w:hAnsiTheme="majorBidi" w:cstheme="majorBidi"/>
          <w:lang w:val="fr-FR" w:eastAsia="ja-JP"/>
        </w:rPr>
        <w:t>la</w:t>
      </w:r>
      <w:r w:rsidRPr="001937A2">
        <w:rPr>
          <w:lang w:val="fr-FR"/>
        </w:rPr>
        <w:t xml:space="preserve"> photographie la longueur apparente d’une section délimitée de 50 mm de la règle photographique, le long du bord de la règle, au plus près de l’image en vue vers l’arrière et en un point proche du centre horizontal de l’image ;</w:t>
      </w:r>
    </w:p>
    <w:p w14:paraId="0300FFBA" w14:textId="77777777" w:rsidR="002C4971" w:rsidRPr="001937A2" w:rsidRDefault="002C4971" w:rsidP="002C4971">
      <w:pPr>
        <w:pStyle w:val="SingleTxtG"/>
        <w:ind w:left="2835" w:hanging="567"/>
        <w:rPr>
          <w:lang w:val="fr-FR"/>
        </w:rPr>
      </w:pPr>
      <w:r w:rsidRPr="001937A2">
        <w:rPr>
          <w:lang w:val="fr-FR"/>
        </w:rPr>
        <w:t>b)</w:t>
      </w:r>
      <w:r w:rsidRPr="001937A2">
        <w:rPr>
          <w:lang w:val="fr-FR"/>
        </w:rPr>
        <w:tab/>
        <w:t xml:space="preserve">Mesurer sur </w:t>
      </w:r>
      <w:r w:rsidRPr="001937A2">
        <w:rPr>
          <w:rFonts w:asciiTheme="majorBidi" w:eastAsiaTheme="majorEastAsia" w:hAnsiTheme="majorBidi" w:cstheme="majorBidi"/>
          <w:lang w:val="fr-FR" w:eastAsia="ja-JP"/>
        </w:rPr>
        <w:t>la</w:t>
      </w:r>
      <w:r w:rsidRPr="001937A2">
        <w:rPr>
          <w:lang w:val="fr-FR"/>
        </w:rPr>
        <w:t xml:space="preserve"> photographie la largeur horizontale de la partie supérieure de chacun des trois accessoires d’essai situés aux positions G, H et I de la figure B ;</w:t>
      </w:r>
    </w:p>
    <w:p w14:paraId="585F2FFA" w14:textId="681989D5" w:rsidR="002C4971" w:rsidRPr="001937A2" w:rsidRDefault="002C4971" w:rsidP="002C4971">
      <w:pPr>
        <w:pStyle w:val="SingleTxtG"/>
        <w:ind w:left="2835" w:hanging="567"/>
        <w:rPr>
          <w:lang w:val="fr-FR"/>
        </w:rPr>
      </w:pPr>
      <w:r w:rsidRPr="001937A2">
        <w:rPr>
          <w:lang w:val="fr-FR"/>
        </w:rPr>
        <w:t>c)</w:t>
      </w:r>
      <w:r w:rsidRPr="001937A2">
        <w:rPr>
          <w:lang w:val="fr-FR"/>
        </w:rPr>
        <w:tab/>
        <w:t xml:space="preserve">Définir les </w:t>
      </w:r>
      <w:r w:rsidRPr="001937A2">
        <w:rPr>
          <w:rFonts w:asciiTheme="majorBidi" w:eastAsiaTheme="majorEastAsia" w:hAnsiTheme="majorBidi" w:cstheme="majorBidi"/>
          <w:lang w:val="fr-FR" w:eastAsia="ja-JP"/>
        </w:rPr>
        <w:t>largeurs</w:t>
      </w:r>
      <w:r w:rsidRPr="001937A2">
        <w:rPr>
          <w:lang w:val="fr-FR"/>
        </w:rPr>
        <w:t xml:space="preserve"> horizontales mesurées des trois accessoires d’essai comme étant </w:t>
      </w:r>
      <w:proofErr w:type="spellStart"/>
      <w:r w:rsidRPr="001937A2">
        <w:rPr>
          <w:lang w:val="fr-FR"/>
        </w:rPr>
        <w:t>dG</w:t>
      </w:r>
      <w:proofErr w:type="spellEnd"/>
      <w:r w:rsidRPr="001937A2">
        <w:rPr>
          <w:lang w:val="fr-FR"/>
        </w:rPr>
        <w:t xml:space="preserve">, </w:t>
      </w:r>
      <w:proofErr w:type="spellStart"/>
      <w:r w:rsidRPr="001937A2">
        <w:rPr>
          <w:lang w:val="fr-FR"/>
        </w:rPr>
        <w:t>dH</w:t>
      </w:r>
      <w:proofErr w:type="spellEnd"/>
      <w:r w:rsidRPr="001937A2">
        <w:rPr>
          <w:lang w:val="fr-FR"/>
        </w:rPr>
        <w:t xml:space="preserve"> et </w:t>
      </w:r>
      <w:proofErr w:type="spellStart"/>
      <w:r w:rsidRPr="001937A2">
        <w:rPr>
          <w:lang w:val="fr-FR"/>
        </w:rPr>
        <w:t>d</w:t>
      </w:r>
      <w:r>
        <w:rPr>
          <w:lang w:val="fr-FR"/>
        </w:rPr>
        <w:t>I</w:t>
      </w:r>
      <w:proofErr w:type="spellEnd"/>
      <w:r w:rsidR="00B9675C" w:rsidRPr="00B9675C">
        <w:rPr>
          <w:lang w:val="fr-FR"/>
        </w:rPr>
        <w:t>.</w:t>
      </w:r>
      <w:r w:rsidRPr="001937A2">
        <w:rPr>
          <w:lang w:val="fr-FR"/>
        </w:rPr>
        <w:t> »</w:t>
      </w:r>
      <w:r w:rsidR="00B9675C" w:rsidRPr="00B9675C">
        <w:rPr>
          <w:lang w:val="fr-FR"/>
        </w:rPr>
        <w:t>.</w:t>
      </w:r>
    </w:p>
    <w:p w14:paraId="56C06682" w14:textId="77777777" w:rsidR="002C4971" w:rsidRPr="001937A2" w:rsidRDefault="002C4971" w:rsidP="002C4971">
      <w:pPr>
        <w:pStyle w:val="SingleTxtG"/>
        <w:rPr>
          <w:i/>
          <w:iCs/>
          <w:lang w:val="fr-FR" w:eastAsia="ja-JP"/>
        </w:rPr>
      </w:pPr>
      <w:r w:rsidRPr="001937A2">
        <w:rPr>
          <w:i/>
          <w:iCs/>
          <w:lang w:val="fr-FR" w:eastAsia="ja-JP"/>
        </w:rPr>
        <w:t xml:space="preserve">Annexe 10 </w:t>
      </w:r>
    </w:p>
    <w:p w14:paraId="2E296E28" w14:textId="77777777" w:rsidR="002C4971" w:rsidRPr="001937A2" w:rsidRDefault="002C4971" w:rsidP="002C4971">
      <w:pPr>
        <w:pStyle w:val="SingleTxtG"/>
        <w:tabs>
          <w:tab w:val="left" w:pos="2268"/>
        </w:tabs>
        <w:rPr>
          <w:i/>
          <w:iCs/>
          <w:lang w:val="fr-FR" w:eastAsia="ja-JP"/>
        </w:rPr>
      </w:pPr>
      <w:r w:rsidRPr="001937A2">
        <w:rPr>
          <w:i/>
          <w:iCs/>
          <w:lang w:val="fr-FR" w:eastAsia="ja-JP"/>
        </w:rPr>
        <w:t>Paragraphe 1</w:t>
      </w:r>
      <w:r w:rsidRPr="00506399">
        <w:rPr>
          <w:lang w:val="fr-FR" w:eastAsia="ja-JP"/>
        </w:rPr>
        <w:t xml:space="preserve">, </w:t>
      </w:r>
      <w:r w:rsidRPr="001937A2">
        <w:rPr>
          <w:rFonts w:asciiTheme="majorBidi" w:eastAsiaTheme="majorEastAsia" w:hAnsiTheme="majorBidi" w:cstheme="majorBidi"/>
          <w:lang w:val="fr-FR" w:eastAsia="ja-JP"/>
        </w:rPr>
        <w:t>lire</w:t>
      </w:r>
      <w:r w:rsidRPr="001937A2">
        <w:rPr>
          <w:lang w:val="fr-FR" w:eastAsia="ja-JP"/>
        </w:rPr>
        <w:t> :</w:t>
      </w:r>
    </w:p>
    <w:p w14:paraId="0673C1B6" w14:textId="6E7D445B" w:rsidR="002C4971" w:rsidRPr="001937A2" w:rsidRDefault="002C4971" w:rsidP="002C4971">
      <w:pPr>
        <w:pStyle w:val="SingleTxtG"/>
        <w:tabs>
          <w:tab w:val="left" w:pos="2268"/>
        </w:tabs>
        <w:rPr>
          <w:rFonts w:asciiTheme="majorBidi" w:eastAsiaTheme="majorEastAsia" w:hAnsiTheme="majorBidi" w:cstheme="majorBidi"/>
          <w:lang w:val="fr-FR" w:eastAsia="ja-JP"/>
        </w:rPr>
      </w:pPr>
      <w:r w:rsidRPr="001937A2">
        <w:rPr>
          <w:rFonts w:asciiTheme="majorBidi" w:eastAsiaTheme="majorEastAsia" w:hAnsiTheme="majorBidi" w:cstheme="majorBidi"/>
          <w:lang w:val="fr-FR" w:eastAsia="ja-JP"/>
        </w:rPr>
        <w:t>« 1</w:t>
      </w:r>
      <w:r w:rsidR="00B9675C" w:rsidRPr="00B9675C">
        <w:rPr>
          <w:rFonts w:asciiTheme="majorBidi" w:eastAsiaTheme="majorEastAsia" w:hAnsiTheme="majorBidi" w:cstheme="majorBidi"/>
          <w:lang w:val="fr-FR" w:eastAsia="ja-JP"/>
        </w:rPr>
        <w:t>.</w:t>
      </w:r>
      <w:r w:rsidRPr="001937A2">
        <w:rPr>
          <w:rFonts w:asciiTheme="majorBidi" w:eastAsiaTheme="majorEastAsia" w:hAnsiTheme="majorBidi" w:cstheme="majorBidi"/>
          <w:lang w:val="fr-FR" w:eastAsia="ja-JP"/>
        </w:rPr>
        <w:tab/>
        <w:t>Détection dans la zone horizontale arrière</w:t>
      </w:r>
    </w:p>
    <w:p w14:paraId="41BD9B8E" w14:textId="360F4FAE" w:rsidR="002C4971" w:rsidRDefault="002C4971" w:rsidP="002C4971">
      <w:pPr>
        <w:pStyle w:val="SingleTxtG"/>
        <w:ind w:left="2268"/>
        <w:rPr>
          <w:lang w:val="fr-FR" w:eastAsia="ja-JP"/>
        </w:rPr>
      </w:pPr>
      <w:r w:rsidRPr="001937A2">
        <w:rPr>
          <w:lang w:val="fr-FR" w:eastAsia="ja-JP"/>
        </w:rPr>
        <w:t>Les systèmes de détection doivent satisfaire aux essais prescrits au paragraphe 1</w:t>
      </w:r>
      <w:r w:rsidR="00B9675C" w:rsidRPr="00B9675C">
        <w:rPr>
          <w:lang w:val="fr-FR" w:eastAsia="ja-JP"/>
        </w:rPr>
        <w:t>.</w:t>
      </w:r>
      <w:r w:rsidRPr="001937A2">
        <w:rPr>
          <w:lang w:val="fr-FR" w:eastAsia="ja-JP"/>
        </w:rPr>
        <w:t>3</w:t>
      </w:r>
      <w:r w:rsidR="00B9675C" w:rsidRPr="00B9675C">
        <w:rPr>
          <w:lang w:val="fr-FR" w:eastAsia="ja-JP"/>
        </w:rPr>
        <w:t>.</w:t>
      </w:r>
      <w:r w:rsidRPr="001937A2">
        <w:rPr>
          <w:lang w:val="fr-FR" w:eastAsia="ja-JP"/>
        </w:rPr>
        <w:t>1 de la présente annexe</w:t>
      </w:r>
      <w:r w:rsidR="00B9675C" w:rsidRPr="00B9675C">
        <w:rPr>
          <w:lang w:val="fr-FR" w:eastAsia="ja-JP"/>
        </w:rPr>
        <w:t>.</w:t>
      </w:r>
      <w:r w:rsidRPr="001937A2">
        <w:rPr>
          <w:lang w:val="fr-FR" w:eastAsia="ja-JP"/>
        </w:rPr>
        <w:t xml:space="preserve"> Cependant, si un système de détection satisfait aux essais prescrits au paragraphe 1</w:t>
      </w:r>
      <w:r w:rsidR="00B9675C" w:rsidRPr="00B9675C">
        <w:rPr>
          <w:lang w:val="fr-FR" w:eastAsia="ja-JP"/>
        </w:rPr>
        <w:t>.</w:t>
      </w:r>
      <w:r w:rsidRPr="001937A2">
        <w:rPr>
          <w:lang w:val="fr-FR" w:eastAsia="ja-JP"/>
        </w:rPr>
        <w:t>4 de la présente annexe, il est réputé satisfaire aux essais prescrits au paragraphe 1</w:t>
      </w:r>
      <w:r w:rsidR="00B9675C" w:rsidRPr="00B9675C">
        <w:rPr>
          <w:lang w:val="fr-FR" w:eastAsia="ja-JP"/>
        </w:rPr>
        <w:t>.</w:t>
      </w:r>
      <w:r w:rsidRPr="001937A2">
        <w:rPr>
          <w:lang w:val="fr-FR" w:eastAsia="ja-JP"/>
        </w:rPr>
        <w:t>3</w:t>
      </w:r>
      <w:r w:rsidR="00B9675C" w:rsidRPr="00B9675C">
        <w:rPr>
          <w:lang w:val="fr-FR" w:eastAsia="ja-JP"/>
        </w:rPr>
        <w:t>.</w:t>
      </w:r>
      <w:r w:rsidRPr="001937A2">
        <w:rPr>
          <w:lang w:val="fr-FR" w:eastAsia="ja-JP"/>
        </w:rPr>
        <w:t>1</w:t>
      </w:r>
      <w:r w:rsidR="00B9675C" w:rsidRPr="00B9675C">
        <w:rPr>
          <w:lang w:val="fr-FR" w:eastAsia="ja-JP"/>
        </w:rPr>
        <w:t>.</w:t>
      </w:r>
      <w:r w:rsidRPr="001937A2">
        <w:rPr>
          <w:lang w:val="fr-FR" w:eastAsia="ja-JP"/>
        </w:rPr>
        <w:t> »</w:t>
      </w:r>
      <w:r w:rsidR="00B9675C" w:rsidRPr="00B9675C">
        <w:rPr>
          <w:lang w:val="fr-FR" w:eastAsia="ja-JP"/>
        </w:rPr>
        <w:t>.</w:t>
      </w:r>
      <w:r>
        <w:rPr>
          <w:lang w:val="fr-FR" w:eastAsia="ja-JP"/>
        </w:rPr>
        <w:t xml:space="preserve"> </w:t>
      </w:r>
    </w:p>
    <w:p w14:paraId="52562341" w14:textId="6E6822E0" w:rsidR="002C4971" w:rsidRPr="002C4971" w:rsidRDefault="002C4971" w:rsidP="002C4971">
      <w:pPr>
        <w:pStyle w:val="SingleTxtG"/>
        <w:spacing w:before="240" w:after="0"/>
        <w:jc w:val="center"/>
        <w:rPr>
          <w:u w:val="single"/>
        </w:rPr>
      </w:pPr>
      <w:r>
        <w:tab/>
      </w:r>
      <w:r>
        <w:rPr>
          <w:u w:val="single"/>
        </w:rPr>
        <w:tab/>
      </w:r>
      <w:r>
        <w:rPr>
          <w:u w:val="single"/>
        </w:rPr>
        <w:tab/>
      </w:r>
      <w:r>
        <w:rPr>
          <w:u w:val="single"/>
        </w:rPr>
        <w:tab/>
      </w:r>
    </w:p>
    <w:sectPr w:rsidR="002C4971" w:rsidRPr="002C4971" w:rsidSect="002C4971">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87DB" w14:textId="77777777" w:rsidR="00A14592" w:rsidRDefault="00A14592"/>
  </w:endnote>
  <w:endnote w:type="continuationSeparator" w:id="0">
    <w:p w14:paraId="1AA100CE" w14:textId="77777777" w:rsidR="00A14592" w:rsidRDefault="00A14592">
      <w:pPr>
        <w:pStyle w:val="Pieddepage"/>
      </w:pPr>
    </w:p>
  </w:endnote>
  <w:endnote w:type="continuationNotice" w:id="1">
    <w:p w14:paraId="37AB711B" w14:textId="77777777" w:rsidR="00A14592" w:rsidRPr="00C451B9" w:rsidRDefault="00A1459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B86E" w14:textId="5734484D" w:rsidR="001F433B" w:rsidRPr="005B16BD" w:rsidRDefault="005B16BD" w:rsidP="005B16B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5B16BD">
      <w:t>GE</w:t>
    </w:r>
    <w:r w:rsidR="00B9675C" w:rsidRPr="00B9675C">
      <w:t>.</w:t>
    </w:r>
    <w:r w:rsidRPr="005B16BD">
      <w:t>22</w:t>
    </w:r>
    <w:r w:rsidRPr="005B16BD">
      <w:t>-</w:t>
    </w:r>
    <w:r w:rsidRPr="005B16BD">
      <w:t>15570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65CA" w14:textId="5E80931B" w:rsidR="001F433B" w:rsidRPr="001F433B" w:rsidRDefault="001F433B" w:rsidP="001F433B">
    <w:pPr>
      <w:pStyle w:val="Pieddepage"/>
      <w:tabs>
        <w:tab w:val="right" w:pos="9638"/>
      </w:tabs>
      <w:rPr>
        <w:b/>
        <w:sz w:val="18"/>
      </w:rPr>
    </w:pPr>
    <w:r>
      <w:t>GE</w:t>
    </w:r>
    <w:r w:rsidR="00B9675C" w:rsidRPr="00B9675C">
      <w:t>.</w:t>
    </w:r>
    <w:r>
      <w:t>22-15570</w:t>
    </w:r>
    <w:r>
      <w:tab/>
    </w:r>
    <w:r w:rsidRPr="001F433B">
      <w:rPr>
        <w:b/>
        <w:sz w:val="18"/>
      </w:rPr>
      <w:fldChar w:fldCharType="begin"/>
    </w:r>
    <w:r w:rsidRPr="001F433B">
      <w:rPr>
        <w:b/>
        <w:sz w:val="18"/>
      </w:rPr>
      <w:instrText xml:space="preserve"> PAGE  \* MERGEFORMAT </w:instrText>
    </w:r>
    <w:r w:rsidRPr="001F433B">
      <w:rPr>
        <w:b/>
        <w:sz w:val="18"/>
      </w:rPr>
      <w:fldChar w:fldCharType="separate"/>
    </w:r>
    <w:r w:rsidRPr="001F433B">
      <w:rPr>
        <w:b/>
        <w:noProof/>
        <w:sz w:val="18"/>
      </w:rPr>
      <w:t>3</w:t>
    </w:r>
    <w:r w:rsidRPr="001F43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66A3" w14:textId="43841724" w:rsidR="00A66781" w:rsidRPr="001F433B" w:rsidRDefault="001F433B" w:rsidP="001F433B">
    <w:pPr>
      <w:spacing w:before="120" w:line="240" w:lineRule="auto"/>
    </w:pPr>
    <w:r>
      <w:t>GE</w:t>
    </w:r>
    <w:r w:rsidR="00B9675C" w:rsidRPr="00B9675C">
      <w:t>.</w:t>
    </w:r>
    <w:r w:rsidR="00834EB0">
      <w:rPr>
        <w:noProof/>
        <w:lang w:eastAsia="fr-CH"/>
      </w:rPr>
      <w:drawing>
        <wp:anchor distT="0" distB="0" distL="114300" distR="114300" simplePos="0" relativeHeight="251657728" behindDoc="0" locked="0" layoutInCell="1" allowOverlap="1" wp14:anchorId="2874AA42" wp14:editId="1EB4657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22-15570  (F)</w:t>
    </w:r>
    <w:r>
      <w:rPr>
        <w:noProof/>
      </w:rPr>
      <w:drawing>
        <wp:anchor distT="0" distB="0" distL="114300" distR="114300" simplePos="0" relativeHeight="251658752" behindDoc="0" locked="0" layoutInCell="1" allowOverlap="1" wp14:anchorId="170C4E76" wp14:editId="4E2AB9B1">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B54">
      <w:t xml:space="preserve">    230223    240223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987" w14:textId="78AAFB4D" w:rsidR="005B16BD" w:rsidRPr="005B16BD" w:rsidRDefault="005B16BD" w:rsidP="005B16BD">
    <w:pPr>
      <w:pStyle w:val="Pieddepage"/>
      <w:tabs>
        <w:tab w:val="right" w:pos="9638"/>
      </w:tabs>
      <w:rPr>
        <w:b/>
        <w:sz w:val="18"/>
      </w:rPr>
    </w:pPr>
    <w:r>
      <w:t>GE</w:t>
    </w:r>
    <w:r w:rsidR="00B9675C" w:rsidRPr="00B9675C">
      <w:t>.</w:t>
    </w:r>
    <w:r w:rsidRPr="005B16BD">
      <w:t>22</w:t>
    </w:r>
    <w:r>
      <w:t>-</w:t>
    </w:r>
    <w:r w:rsidRPr="005B16BD">
      <w:t>15570</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990" w14:textId="632324F1" w:rsidR="005B16BD" w:rsidRPr="001F433B" w:rsidRDefault="005B16BD" w:rsidP="001F433B">
    <w:pPr>
      <w:spacing w:before="120" w:line="240" w:lineRule="auto"/>
    </w:pPr>
    <w:r>
      <w:t>GE</w:t>
    </w:r>
    <w:r w:rsidR="00B9675C" w:rsidRPr="00B9675C">
      <w:t>.</w:t>
    </w:r>
    <w:r>
      <w:rPr>
        <w:noProof/>
        <w:lang w:eastAsia="fr-CH"/>
      </w:rPr>
      <w:drawing>
        <wp:anchor distT="0" distB="0" distL="114300" distR="114300" simplePos="0" relativeHeight="251660800" behindDoc="0" locked="0" layoutInCell="1" allowOverlap="1" wp14:anchorId="2DEFD6DD" wp14:editId="6512B60C">
          <wp:simplePos x="0" y="0"/>
          <wp:positionH relativeFrom="margin">
            <wp:posOffset>4319905</wp:posOffset>
          </wp:positionH>
          <wp:positionV relativeFrom="margin">
            <wp:posOffset>9144000</wp:posOffset>
          </wp:positionV>
          <wp:extent cx="1104265" cy="233045"/>
          <wp:effectExtent l="0" t="0" r="635"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22-15570  (F)</w:t>
    </w:r>
    <w:r>
      <w:rPr>
        <w:noProof/>
      </w:rPr>
      <w:drawing>
        <wp:anchor distT="0" distB="0" distL="114300" distR="114300" simplePos="0" relativeHeight="251661824" behindDoc="0" locked="0" layoutInCell="1" allowOverlap="1" wp14:anchorId="19DEDB6E" wp14:editId="1594C21C">
          <wp:simplePos x="0" y="0"/>
          <wp:positionH relativeFrom="margin">
            <wp:posOffset>5489575</wp:posOffset>
          </wp:positionH>
          <wp:positionV relativeFrom="margin">
            <wp:posOffset>8891905</wp:posOffset>
          </wp:positionV>
          <wp:extent cx="638175" cy="638175"/>
          <wp:effectExtent l="0" t="0" r="9525" b="9525"/>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230223    240223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A5F2" w14:textId="5CBFE645" w:rsidR="002C4971" w:rsidRPr="002C4971" w:rsidRDefault="002C4971" w:rsidP="002C497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2C4971">
      <w:t>GE</w:t>
    </w:r>
    <w:r w:rsidR="00B9675C" w:rsidRPr="00B9675C">
      <w:t>.</w:t>
    </w:r>
    <w:r w:rsidRPr="002C4971">
      <w:t>22</w:t>
    </w:r>
    <w:r w:rsidRPr="002C4971">
      <w:t>-</w:t>
    </w:r>
    <w:r w:rsidRPr="002C4971">
      <w:t>15570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ADB4" w14:textId="7D18DD3E" w:rsidR="002C4971" w:rsidRPr="002C4971" w:rsidRDefault="002C4971" w:rsidP="002C4971">
    <w:pPr>
      <w:pStyle w:val="Pieddepage"/>
      <w:tabs>
        <w:tab w:val="right" w:pos="9638"/>
      </w:tabs>
      <w:rPr>
        <w:b/>
        <w:sz w:val="18"/>
      </w:rPr>
    </w:pPr>
    <w:r>
      <w:t>GE</w:t>
    </w:r>
    <w:r w:rsidR="00B9675C" w:rsidRPr="00B9675C">
      <w:t>.</w:t>
    </w:r>
    <w:r w:rsidRPr="002C4971">
      <w:t>22</w:t>
    </w:r>
    <w:r>
      <w:t>-</w:t>
    </w:r>
    <w:r w:rsidRPr="002C4971">
      <w:t>15570</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1CFC" w14:textId="77777777" w:rsidR="00A14592" w:rsidRPr="00D27D5E" w:rsidRDefault="00A14592" w:rsidP="00D27D5E">
      <w:pPr>
        <w:tabs>
          <w:tab w:val="right" w:pos="2155"/>
        </w:tabs>
        <w:spacing w:after="80"/>
        <w:ind w:left="680"/>
        <w:rPr>
          <w:u w:val="single"/>
        </w:rPr>
      </w:pPr>
      <w:r>
        <w:rPr>
          <w:u w:val="single"/>
        </w:rPr>
        <w:tab/>
      </w:r>
    </w:p>
  </w:footnote>
  <w:footnote w:type="continuationSeparator" w:id="0">
    <w:p w14:paraId="7DB61DA2" w14:textId="77777777" w:rsidR="00A14592" w:rsidRPr="00D171D4" w:rsidRDefault="00A14592" w:rsidP="00D171D4">
      <w:pPr>
        <w:tabs>
          <w:tab w:val="right" w:pos="2155"/>
        </w:tabs>
        <w:spacing w:after="80"/>
        <w:ind w:left="680"/>
        <w:rPr>
          <w:u w:val="single"/>
        </w:rPr>
      </w:pPr>
      <w:r w:rsidRPr="00D171D4">
        <w:rPr>
          <w:u w:val="single"/>
        </w:rPr>
        <w:tab/>
      </w:r>
    </w:p>
  </w:footnote>
  <w:footnote w:type="continuationNotice" w:id="1">
    <w:p w14:paraId="47D1E5AB" w14:textId="77777777" w:rsidR="00A14592" w:rsidRPr="00C451B9" w:rsidRDefault="00A14592" w:rsidP="00C451B9">
      <w:pPr>
        <w:spacing w:line="240" w:lineRule="auto"/>
        <w:rPr>
          <w:sz w:val="2"/>
          <w:szCs w:val="2"/>
        </w:rPr>
      </w:pPr>
    </w:p>
  </w:footnote>
  <w:footnote w:id="2">
    <w:p w14:paraId="2F8DE80E" w14:textId="77777777" w:rsidR="001F433B" w:rsidRPr="00591072" w:rsidRDefault="001F433B" w:rsidP="001F433B">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720C3587" w14:textId="77777777" w:rsidR="001F433B" w:rsidRPr="00591072" w:rsidRDefault="001F433B" w:rsidP="001F433B">
      <w:pPr>
        <w:pStyle w:val="Notedebasdepage"/>
      </w:pPr>
      <w:r w:rsidRPr="00DB06DF">
        <w:tab/>
      </w:r>
      <w:r w:rsidRPr="00DB06D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596E7114" w14:textId="70963A6F" w:rsidR="001F433B" w:rsidRPr="00591072" w:rsidRDefault="001F433B" w:rsidP="001F433B">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00B9675C" w:rsidRPr="00B9675C">
        <w:t>.</w:t>
      </w:r>
    </w:p>
    <w:p w14:paraId="7CF501F9" w14:textId="77777777" w:rsidR="001F433B" w:rsidRPr="00442E31" w:rsidRDefault="001F433B" w:rsidP="001F433B">
      <w:pPr>
        <w:pStyle w:val="Notedebasdepage"/>
      </w:pPr>
    </w:p>
  </w:footnote>
  <w:footnote w:id="3">
    <w:p w14:paraId="685D4F74" w14:textId="6E15A39D" w:rsidR="00DA3B54" w:rsidRPr="003D1302" w:rsidRDefault="00DA3B54" w:rsidP="00DA3B54">
      <w:pPr>
        <w:pStyle w:val="Notedebasdepage"/>
        <w:rPr>
          <w:lang w:val="fr-FR"/>
        </w:rPr>
      </w:pPr>
      <w:r w:rsidRPr="00F75DC2">
        <w:rPr>
          <w:lang w:val="fr-FR"/>
        </w:rPr>
        <w:tab/>
      </w:r>
      <w:r w:rsidRPr="00F75DC2">
        <w:rPr>
          <w:rStyle w:val="Appelnotedebasdep"/>
        </w:rPr>
        <w:footnoteRef/>
      </w:r>
      <w:r w:rsidRPr="003D1302">
        <w:rPr>
          <w:lang w:val="fr-FR"/>
        </w:rPr>
        <w:tab/>
        <w:t>Biffer la mention inutile</w:t>
      </w:r>
      <w:r w:rsidR="00B9675C" w:rsidRPr="00B9675C">
        <w:rPr>
          <w:lang w:val="fr-FR"/>
        </w:rPr>
        <w:t>.</w:t>
      </w:r>
    </w:p>
  </w:footnote>
  <w:footnote w:id="4">
    <w:p w14:paraId="5EBDF546" w14:textId="1196D713" w:rsidR="00DA3B54" w:rsidRPr="003D1302" w:rsidRDefault="00DA3B54" w:rsidP="00DA3B54">
      <w:pPr>
        <w:pStyle w:val="Notedebasdepage"/>
        <w:rPr>
          <w:lang w:val="fr-FR"/>
        </w:rPr>
      </w:pPr>
      <w:r w:rsidRPr="003D1302">
        <w:rPr>
          <w:lang w:val="fr-FR"/>
        </w:rPr>
        <w:tab/>
      </w:r>
      <w:r w:rsidRPr="00F75DC2">
        <w:rPr>
          <w:rStyle w:val="Appelnotedebasdep"/>
        </w:rPr>
        <w:footnoteRef/>
      </w:r>
      <w:r w:rsidRPr="003D1302">
        <w:rPr>
          <w:lang w:val="fr-FR"/>
        </w:rPr>
        <w:t xml:space="preserve"> </w:t>
      </w:r>
      <w:r w:rsidRPr="003D1302">
        <w:rPr>
          <w:lang w:val="fr-FR"/>
        </w:rPr>
        <w:tab/>
        <w:t>Par “largeur hors tout” d</w:t>
      </w:r>
      <w:r>
        <w:rPr>
          <w:lang w:val="fr-FR"/>
        </w:rPr>
        <w:t>’</w:t>
      </w:r>
      <w:r w:rsidRPr="003D1302">
        <w:rPr>
          <w:lang w:val="fr-FR"/>
        </w:rPr>
        <w:t>un véhicule, on désigne une dimension mesurée conformément à la norme ISO 612-1978, terme n</w:t>
      </w:r>
      <w:r w:rsidRPr="003D1302">
        <w:rPr>
          <w:vertAlign w:val="superscript"/>
          <w:lang w:val="fr-FR"/>
        </w:rPr>
        <w:t>o</w:t>
      </w:r>
      <w:r w:rsidRPr="003D1302">
        <w:rPr>
          <w:lang w:val="fr-FR"/>
        </w:rPr>
        <w:t> 6</w:t>
      </w:r>
      <w:r w:rsidR="00B9675C" w:rsidRPr="00B9675C">
        <w:rPr>
          <w:lang w:val="fr-FR"/>
        </w:rPr>
        <w:t>.</w:t>
      </w:r>
      <w:r w:rsidRPr="003D1302">
        <w:rPr>
          <w:lang w:val="fr-FR"/>
        </w:rPr>
        <w:t>2</w:t>
      </w:r>
      <w:r w:rsidR="00B9675C" w:rsidRPr="00B9675C">
        <w:rPr>
          <w:lang w:val="fr-FR"/>
        </w:rPr>
        <w:t>.</w:t>
      </w:r>
      <w:r w:rsidRPr="003D1302">
        <w:rPr>
          <w:lang w:val="fr-FR"/>
        </w:rPr>
        <w:t xml:space="preserve"> Dans le cas des véhicules des catégories autres que M</w:t>
      </w:r>
      <w:r w:rsidRPr="003D1302">
        <w:rPr>
          <w:vertAlign w:val="subscript"/>
          <w:lang w:val="fr-FR"/>
        </w:rPr>
        <w:t>1</w:t>
      </w:r>
      <w:r w:rsidRPr="003D1302">
        <w:rPr>
          <w:lang w:val="fr-FR"/>
        </w:rPr>
        <w:t>, outre les dispositions de cette norme, il ne doit pas être tenu compte, lors de la mesure de la largeur du véhicule, des équipements suivants :</w:t>
      </w:r>
    </w:p>
    <w:p w14:paraId="387759FE" w14:textId="3C898FE9" w:rsidR="00DA3B54" w:rsidRPr="003D1302" w:rsidRDefault="00DA3B54" w:rsidP="00DA3B54">
      <w:pPr>
        <w:pStyle w:val="Notedebasdepage"/>
        <w:rPr>
          <w:lang w:val="fr-FR"/>
        </w:rPr>
      </w:pPr>
      <w:r>
        <w:rPr>
          <w:lang w:val="fr-FR"/>
        </w:rPr>
        <w:tab/>
      </w:r>
      <w:r>
        <w:rPr>
          <w:lang w:val="fr-FR"/>
        </w:rPr>
        <w:tab/>
      </w:r>
      <w:r w:rsidRPr="003D1302">
        <w:rPr>
          <w:lang w:val="fr-FR"/>
        </w:rPr>
        <w:t>a)</w:t>
      </w:r>
      <w:r w:rsidRPr="003D1302">
        <w:rPr>
          <w:lang w:val="fr-FR"/>
        </w:rPr>
        <w:tab/>
        <w:t xml:space="preserve">Dispositifs de scellés douaniers et dispositifs de protection de ceux-ci ; </w:t>
      </w:r>
    </w:p>
    <w:p w14:paraId="55C43DC3" w14:textId="5B4274EA" w:rsidR="00DA3B54" w:rsidRPr="003D1302" w:rsidRDefault="00DA3B54" w:rsidP="00DA3B54">
      <w:pPr>
        <w:pStyle w:val="Notedebasdepage"/>
        <w:rPr>
          <w:lang w:val="fr-FR"/>
        </w:rPr>
      </w:pPr>
      <w:r>
        <w:rPr>
          <w:lang w:val="fr-FR"/>
        </w:rPr>
        <w:tab/>
      </w:r>
      <w:r>
        <w:rPr>
          <w:lang w:val="fr-FR"/>
        </w:rPr>
        <w:tab/>
      </w:r>
      <w:r w:rsidRPr="003D1302">
        <w:rPr>
          <w:lang w:val="fr-FR"/>
        </w:rPr>
        <w:t>b)</w:t>
      </w:r>
      <w:r w:rsidRPr="003D1302">
        <w:rPr>
          <w:lang w:val="fr-FR"/>
        </w:rPr>
        <w:tab/>
        <w:t>Dispositifs de fixation de la bâche et dispositifs de protection de ceux-ci ;</w:t>
      </w:r>
    </w:p>
    <w:p w14:paraId="64824F88" w14:textId="5D2AB518" w:rsidR="00DA3B54" w:rsidRPr="003D1302" w:rsidRDefault="00DA3B54" w:rsidP="00DA3B54">
      <w:pPr>
        <w:pStyle w:val="Notedebasdepage"/>
        <w:rPr>
          <w:lang w:val="fr-FR"/>
        </w:rPr>
      </w:pPr>
      <w:r>
        <w:rPr>
          <w:lang w:val="fr-FR"/>
        </w:rPr>
        <w:tab/>
      </w:r>
      <w:r>
        <w:rPr>
          <w:lang w:val="fr-FR"/>
        </w:rPr>
        <w:tab/>
      </w:r>
      <w:r w:rsidRPr="003D1302">
        <w:rPr>
          <w:lang w:val="fr-FR"/>
        </w:rPr>
        <w:t>c)</w:t>
      </w:r>
      <w:r w:rsidRPr="003D1302">
        <w:rPr>
          <w:lang w:val="fr-FR"/>
        </w:rPr>
        <w:tab/>
        <w:t>Témoins de défaillance des pneumatiques ;</w:t>
      </w:r>
    </w:p>
    <w:p w14:paraId="7632119C" w14:textId="1D52C28B" w:rsidR="00DA3B54" w:rsidRPr="003D1302" w:rsidRDefault="00DA3B54" w:rsidP="00DA3B54">
      <w:pPr>
        <w:pStyle w:val="Notedebasdepage"/>
        <w:rPr>
          <w:lang w:val="fr-FR"/>
        </w:rPr>
      </w:pPr>
      <w:r>
        <w:rPr>
          <w:lang w:val="fr-FR"/>
        </w:rPr>
        <w:tab/>
      </w:r>
      <w:r>
        <w:rPr>
          <w:lang w:val="fr-FR"/>
        </w:rPr>
        <w:tab/>
      </w:r>
      <w:r w:rsidRPr="003D1302">
        <w:rPr>
          <w:lang w:val="fr-FR"/>
        </w:rPr>
        <w:t>d)</w:t>
      </w:r>
      <w:r w:rsidRPr="003D1302">
        <w:rPr>
          <w:lang w:val="fr-FR"/>
        </w:rPr>
        <w:tab/>
        <w:t>Parties souples en saillie d</w:t>
      </w:r>
      <w:r>
        <w:rPr>
          <w:lang w:val="fr-FR"/>
        </w:rPr>
        <w:t>’</w:t>
      </w:r>
      <w:r w:rsidRPr="003D1302">
        <w:rPr>
          <w:lang w:val="fr-FR"/>
        </w:rPr>
        <w:t>un système antiprojection d</w:t>
      </w:r>
      <w:r>
        <w:rPr>
          <w:lang w:val="fr-FR"/>
        </w:rPr>
        <w:t>’</w:t>
      </w:r>
      <w:r w:rsidRPr="003D1302">
        <w:rPr>
          <w:lang w:val="fr-FR"/>
        </w:rPr>
        <w:t>eau ;</w:t>
      </w:r>
    </w:p>
    <w:p w14:paraId="79DA7B83" w14:textId="4DB85DF7" w:rsidR="00DA3B54" w:rsidRPr="003D1302" w:rsidRDefault="00DA3B54" w:rsidP="00DA3B54">
      <w:pPr>
        <w:pStyle w:val="Notedebasdepage"/>
        <w:rPr>
          <w:lang w:val="fr-FR"/>
        </w:rPr>
      </w:pPr>
      <w:r>
        <w:rPr>
          <w:lang w:val="fr-FR"/>
        </w:rPr>
        <w:tab/>
      </w:r>
      <w:r>
        <w:rPr>
          <w:lang w:val="fr-FR"/>
        </w:rPr>
        <w:tab/>
      </w:r>
      <w:r w:rsidRPr="003D1302">
        <w:rPr>
          <w:lang w:val="fr-FR"/>
        </w:rPr>
        <w:t>e)</w:t>
      </w:r>
      <w:r w:rsidRPr="003D1302">
        <w:rPr>
          <w:lang w:val="fr-FR"/>
        </w:rPr>
        <w:tab/>
        <w:t>Dispositifs d</w:t>
      </w:r>
      <w:r>
        <w:rPr>
          <w:lang w:val="fr-FR"/>
        </w:rPr>
        <w:t>’</w:t>
      </w:r>
      <w:r w:rsidRPr="003D1302">
        <w:rPr>
          <w:lang w:val="fr-FR"/>
        </w:rPr>
        <w:t>éclairage ;</w:t>
      </w:r>
    </w:p>
    <w:p w14:paraId="4DC15BE2" w14:textId="167B36F0" w:rsidR="00DA3B54" w:rsidRPr="003D1302" w:rsidRDefault="00DA3B54" w:rsidP="00506399">
      <w:pPr>
        <w:pStyle w:val="Notedebasdepage"/>
        <w:tabs>
          <w:tab w:val="clear" w:pos="1021"/>
        </w:tabs>
        <w:ind w:left="1701" w:hanging="567"/>
        <w:rPr>
          <w:lang w:val="fr-FR"/>
        </w:rPr>
      </w:pPr>
      <w:r w:rsidRPr="003D1302">
        <w:rPr>
          <w:lang w:val="fr-FR"/>
        </w:rPr>
        <w:t>f)</w:t>
      </w:r>
      <w:r w:rsidRPr="003D1302">
        <w:rPr>
          <w:lang w:val="fr-FR"/>
        </w:rPr>
        <w:tab/>
        <w:t>Pour les autobus, rampes d</w:t>
      </w:r>
      <w:r>
        <w:rPr>
          <w:lang w:val="fr-FR"/>
        </w:rPr>
        <w:t>’</w:t>
      </w:r>
      <w:r w:rsidRPr="003D1302">
        <w:rPr>
          <w:lang w:val="fr-FR"/>
        </w:rPr>
        <w:t xml:space="preserve">accès en état de fonctionnement, </w:t>
      </w:r>
      <w:proofErr w:type="spellStart"/>
      <w:r w:rsidRPr="003D1302">
        <w:rPr>
          <w:lang w:val="fr-FR"/>
        </w:rPr>
        <w:t>plateformes</w:t>
      </w:r>
      <w:proofErr w:type="spellEnd"/>
      <w:r w:rsidRPr="003D1302">
        <w:rPr>
          <w:lang w:val="fr-FR"/>
        </w:rPr>
        <w:t xml:space="preserve"> de levage et autres équipements semblables en état de fonctionnement, à condition qu</w:t>
      </w:r>
      <w:r>
        <w:rPr>
          <w:lang w:val="fr-FR"/>
        </w:rPr>
        <w:t>’</w:t>
      </w:r>
      <w:r w:rsidRPr="003D1302">
        <w:rPr>
          <w:lang w:val="fr-FR"/>
        </w:rPr>
        <w:t>ils ne fassent pas saillie de plus de 10 mm par rapport aux côtés du véhicule et que les angles des rampes orientés vers l</w:t>
      </w:r>
      <w:r>
        <w:rPr>
          <w:lang w:val="fr-FR"/>
        </w:rPr>
        <w:t>’</w:t>
      </w:r>
      <w:r w:rsidRPr="003D1302">
        <w:rPr>
          <w:lang w:val="fr-FR"/>
        </w:rPr>
        <w:t>avant ou vers l</w:t>
      </w:r>
      <w:r>
        <w:rPr>
          <w:lang w:val="fr-FR"/>
        </w:rPr>
        <w:t>’</w:t>
      </w:r>
      <w:r w:rsidRPr="003D1302">
        <w:rPr>
          <w:lang w:val="fr-FR"/>
        </w:rPr>
        <w:t>arrière soient arrondis à un rayon d</w:t>
      </w:r>
      <w:r>
        <w:rPr>
          <w:lang w:val="fr-FR"/>
        </w:rPr>
        <w:t>’</w:t>
      </w:r>
      <w:r w:rsidRPr="003D1302">
        <w:rPr>
          <w:lang w:val="fr-FR"/>
        </w:rPr>
        <w:t>au moins 5 mm ; les bords doivent être arrondis à un rayon d</w:t>
      </w:r>
      <w:r>
        <w:rPr>
          <w:lang w:val="fr-FR"/>
        </w:rPr>
        <w:t>’</w:t>
      </w:r>
      <w:r w:rsidRPr="003D1302">
        <w:rPr>
          <w:lang w:val="fr-FR"/>
        </w:rPr>
        <w:t>au moins 2,5 mm ;</w:t>
      </w:r>
    </w:p>
    <w:p w14:paraId="0DEEBA5B" w14:textId="2FCCFEAF" w:rsidR="00DA3B54" w:rsidRPr="003D1302" w:rsidRDefault="00DA3B54" w:rsidP="00DA3B54">
      <w:pPr>
        <w:pStyle w:val="Notedebasdepage"/>
        <w:rPr>
          <w:lang w:val="fr-FR"/>
        </w:rPr>
      </w:pPr>
      <w:r>
        <w:rPr>
          <w:lang w:val="fr-FR"/>
        </w:rPr>
        <w:tab/>
      </w:r>
      <w:r>
        <w:rPr>
          <w:lang w:val="fr-FR"/>
        </w:rPr>
        <w:tab/>
      </w:r>
      <w:r w:rsidRPr="003D1302">
        <w:rPr>
          <w:lang w:val="fr-FR"/>
        </w:rPr>
        <w:t>g)</w:t>
      </w:r>
      <w:r w:rsidRPr="003D1302">
        <w:rPr>
          <w:lang w:val="fr-FR"/>
        </w:rPr>
        <w:tab/>
        <w:t>Dispositifs de vision indirecte ;</w:t>
      </w:r>
    </w:p>
    <w:p w14:paraId="1A6FF2F4" w14:textId="246F4224" w:rsidR="00DA3B54" w:rsidRPr="003D1302" w:rsidRDefault="00DA3B54" w:rsidP="00DA3B54">
      <w:pPr>
        <w:pStyle w:val="Notedebasdepage"/>
        <w:rPr>
          <w:lang w:val="fr-FR"/>
        </w:rPr>
      </w:pPr>
      <w:r>
        <w:rPr>
          <w:lang w:val="fr-FR"/>
        </w:rPr>
        <w:tab/>
      </w:r>
      <w:r>
        <w:rPr>
          <w:lang w:val="fr-FR"/>
        </w:rPr>
        <w:tab/>
      </w:r>
      <w:r w:rsidRPr="003D1302">
        <w:rPr>
          <w:lang w:val="fr-FR"/>
        </w:rPr>
        <w:t>h)</w:t>
      </w:r>
      <w:r w:rsidRPr="003D1302">
        <w:rPr>
          <w:lang w:val="fr-FR"/>
        </w:rPr>
        <w:tab/>
        <w:t>Indicateurs de pression des pneumatiques ;</w:t>
      </w:r>
    </w:p>
    <w:p w14:paraId="53C82F77" w14:textId="217E538A" w:rsidR="00DA3B54" w:rsidRPr="003D1302" w:rsidRDefault="00DA3B54" w:rsidP="00DA3B54">
      <w:pPr>
        <w:pStyle w:val="Notedebasdepage"/>
        <w:rPr>
          <w:lang w:val="fr-FR"/>
        </w:rPr>
      </w:pPr>
      <w:r>
        <w:rPr>
          <w:lang w:val="fr-FR"/>
        </w:rPr>
        <w:tab/>
      </w:r>
      <w:r>
        <w:rPr>
          <w:lang w:val="fr-FR"/>
        </w:rPr>
        <w:tab/>
      </w:r>
      <w:r w:rsidRPr="003D1302">
        <w:rPr>
          <w:lang w:val="fr-FR"/>
        </w:rPr>
        <w:t>i)</w:t>
      </w:r>
      <w:r w:rsidRPr="003D1302">
        <w:rPr>
          <w:lang w:val="fr-FR"/>
        </w:rPr>
        <w:tab/>
        <w:t>Marchepieds rabattables ;</w:t>
      </w:r>
    </w:p>
    <w:p w14:paraId="41D1C43E" w14:textId="53FAE2AD" w:rsidR="00DA3B54" w:rsidRPr="003D1302" w:rsidRDefault="00DA3B54" w:rsidP="00DA3B54">
      <w:pPr>
        <w:pStyle w:val="Notedebasdepage"/>
        <w:rPr>
          <w:lang w:val="fr-FR"/>
        </w:rPr>
      </w:pPr>
      <w:r>
        <w:rPr>
          <w:lang w:val="fr-FR"/>
        </w:rPr>
        <w:tab/>
      </w:r>
      <w:r>
        <w:rPr>
          <w:lang w:val="fr-FR"/>
        </w:rPr>
        <w:tab/>
      </w:r>
      <w:r w:rsidRPr="003D1302">
        <w:rPr>
          <w:lang w:val="fr-FR"/>
        </w:rPr>
        <w:t>j)</w:t>
      </w:r>
      <w:r w:rsidRPr="003D1302">
        <w:rPr>
          <w:lang w:val="fr-FR"/>
        </w:rPr>
        <w:tab/>
        <w:t>Renflement du pneumatique au contact du sol</w:t>
      </w:r>
      <w:r w:rsidR="00B9675C" w:rsidRPr="00B9675C">
        <w:rPr>
          <w:lang w:val="fr-FR"/>
        </w:rPr>
        <w:t>.</w:t>
      </w:r>
    </w:p>
  </w:footnote>
  <w:footnote w:id="5">
    <w:p w14:paraId="27625A76" w14:textId="02341D91" w:rsidR="00DA3B54" w:rsidRPr="003D1302" w:rsidRDefault="00DA3B54" w:rsidP="00DA3B54">
      <w:pPr>
        <w:pStyle w:val="Notedebasdepage"/>
        <w:rPr>
          <w:lang w:val="fr-FR"/>
        </w:rPr>
      </w:pPr>
      <w:r w:rsidRPr="003D1302">
        <w:rPr>
          <w:lang w:val="fr-FR"/>
        </w:rPr>
        <w:tab/>
      </w:r>
      <w:r w:rsidRPr="00F75DC2">
        <w:rPr>
          <w:rStyle w:val="Appelnotedebasdep"/>
        </w:rPr>
        <w:footnoteRef/>
      </w:r>
      <w:r w:rsidRPr="003D1302">
        <w:rPr>
          <w:lang w:val="fr-FR"/>
        </w:rPr>
        <w:tab/>
        <w:t>Biffer les mentions inutiles</w:t>
      </w:r>
      <w:r w:rsidR="00B9675C" w:rsidRPr="00B9675C">
        <w:rPr>
          <w:lang w:val="fr-FR"/>
        </w:rPr>
        <w:t>.</w:t>
      </w:r>
    </w:p>
  </w:footnote>
  <w:footnote w:id="6">
    <w:p w14:paraId="033535D7" w14:textId="6C2DAE77" w:rsidR="00DA3B54" w:rsidRPr="003D1302" w:rsidRDefault="00DA3B54" w:rsidP="00DA3B54">
      <w:pPr>
        <w:pStyle w:val="Notedebasdepage"/>
        <w:rPr>
          <w:lang w:val="fr-FR"/>
        </w:rPr>
      </w:pPr>
      <w:r w:rsidRPr="003D1302">
        <w:rPr>
          <w:lang w:val="fr-FR"/>
        </w:rPr>
        <w:tab/>
      </w:r>
      <w:r w:rsidRPr="00F75DC2">
        <w:rPr>
          <w:rStyle w:val="Appelnotedebasdep"/>
        </w:rPr>
        <w:footnoteRef/>
      </w:r>
      <w:r w:rsidRPr="003D1302">
        <w:rPr>
          <w:lang w:val="fr-FR"/>
        </w:rPr>
        <w:tab/>
        <w:t>Biffer les mentions inutiles</w:t>
      </w:r>
      <w:r w:rsidR="00B9675C" w:rsidRPr="00B9675C">
        <w:rPr>
          <w:lang w:val="fr-FR"/>
        </w:rPr>
        <w:t>.</w:t>
      </w:r>
    </w:p>
  </w:footnote>
  <w:footnote w:id="7">
    <w:p w14:paraId="1229FDC1" w14:textId="044832D1" w:rsidR="005B16BD" w:rsidRPr="003D1302" w:rsidRDefault="005B16BD" w:rsidP="005B16BD">
      <w:pPr>
        <w:pStyle w:val="Notedebasdepage"/>
        <w:rPr>
          <w:lang w:val="fr-FR"/>
        </w:rPr>
      </w:pPr>
      <w:r w:rsidRPr="003D1302">
        <w:rPr>
          <w:lang w:val="fr-FR"/>
        </w:rPr>
        <w:tab/>
      </w:r>
      <w:r w:rsidRPr="00F75DC2">
        <w:rPr>
          <w:rStyle w:val="Appelnotedebasdep"/>
        </w:rPr>
        <w:footnoteRef/>
      </w:r>
      <w:r w:rsidRPr="003D1302">
        <w:rPr>
          <w:lang w:val="fr-FR"/>
        </w:rPr>
        <w:tab/>
        <w:t>Numéro distinctif du pays qui a délivré/étendu/refusé/retiré l</w:t>
      </w:r>
      <w:r>
        <w:rPr>
          <w:lang w:val="fr-FR"/>
        </w:rPr>
        <w:t>’</w:t>
      </w:r>
      <w:r w:rsidRPr="003D1302">
        <w:rPr>
          <w:lang w:val="fr-FR"/>
        </w:rPr>
        <w:t>homologation (voir les dispositions du présent Règlement relatives à l</w:t>
      </w:r>
      <w:r>
        <w:rPr>
          <w:lang w:val="fr-FR"/>
        </w:rPr>
        <w:t>’</w:t>
      </w:r>
      <w:r w:rsidRPr="003D1302">
        <w:rPr>
          <w:lang w:val="fr-FR"/>
        </w:rPr>
        <w:t>homologation)</w:t>
      </w:r>
      <w:r w:rsidR="00B9675C" w:rsidRPr="00B9675C">
        <w:rPr>
          <w:lang w:val="fr-FR"/>
        </w:rPr>
        <w:t>.</w:t>
      </w:r>
    </w:p>
  </w:footnote>
  <w:footnote w:id="8">
    <w:p w14:paraId="6FF8A0C0" w14:textId="7A2F3710" w:rsidR="005B16BD" w:rsidRPr="003D1302" w:rsidRDefault="005B16BD" w:rsidP="005B16BD">
      <w:pPr>
        <w:pStyle w:val="Notedebasdepage"/>
        <w:rPr>
          <w:lang w:val="fr-FR"/>
        </w:rPr>
      </w:pPr>
      <w:r w:rsidRPr="003D1302">
        <w:rPr>
          <w:lang w:val="fr-FR"/>
        </w:rPr>
        <w:tab/>
      </w:r>
      <w:r w:rsidRPr="00F75DC2">
        <w:rPr>
          <w:rStyle w:val="Appelnotedebasdep"/>
        </w:rPr>
        <w:footnoteRef/>
      </w:r>
      <w:r w:rsidRPr="003D1302">
        <w:rPr>
          <w:lang w:val="fr-FR"/>
        </w:rPr>
        <w:tab/>
        <w:t>Biffer les mentions inutiles</w:t>
      </w:r>
      <w:r w:rsidR="00B9675C" w:rsidRPr="00B9675C">
        <w:rPr>
          <w:lang w:val="fr-FR"/>
        </w:rPr>
        <w:t>.</w:t>
      </w:r>
    </w:p>
  </w:footnote>
  <w:footnote w:id="9">
    <w:p w14:paraId="7B544183" w14:textId="095A6C1A" w:rsidR="002C4971" w:rsidRPr="003D1302" w:rsidRDefault="002C4971" w:rsidP="002C4971">
      <w:pPr>
        <w:pStyle w:val="Notedebasdepage"/>
        <w:rPr>
          <w:lang w:val="fr-FR"/>
        </w:rPr>
      </w:pPr>
      <w:r w:rsidRPr="003D1302">
        <w:rPr>
          <w:lang w:val="fr-FR"/>
        </w:rPr>
        <w:tab/>
      </w:r>
      <w:r w:rsidRPr="00F75DC2">
        <w:rPr>
          <w:rStyle w:val="Appelnotedebasdep"/>
        </w:rPr>
        <w:footnoteRef/>
      </w:r>
      <w:r w:rsidRPr="003D1302">
        <w:rPr>
          <w:lang w:val="fr-FR"/>
        </w:rPr>
        <w:tab/>
        <w:t>Biffer les mentions inutiles</w:t>
      </w:r>
      <w:r w:rsidR="00B9675C" w:rsidRPr="00B9675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321" w14:textId="370458CA" w:rsidR="001F433B" w:rsidRPr="001F433B" w:rsidRDefault="001F433B">
    <w:pPr>
      <w:pStyle w:val="En-tte"/>
    </w:pPr>
    <w:fldSimple w:instr=" TITLE  \* MERGEFORMAT ">
      <w:r w:rsidR="00A658B9">
        <w:t>E/ECE/TRANS/505/Rev.3/Add.157/Amend.1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948C" w14:textId="6E9B444F" w:rsidR="001F433B" w:rsidRPr="001F433B" w:rsidRDefault="001F433B" w:rsidP="001F433B">
    <w:pPr>
      <w:pStyle w:val="En-tte"/>
      <w:jc w:val="right"/>
    </w:pPr>
    <w:fldSimple w:instr=" TITLE  \* MERGEFORMAT ">
      <w:r w:rsidR="00A658B9">
        <w:t>E/ECE/TRANS/505/Rev.3/Add.157/Amend.1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70C4" w14:textId="5688E383" w:rsidR="005B16BD" w:rsidRPr="005B16BD" w:rsidRDefault="005B16BD" w:rsidP="005B16BD">
    <w:pPr>
      <w:pStyle w:val="En-tte"/>
      <w:jc w:val="right"/>
    </w:pPr>
    <w:fldSimple w:instr=" TITLE  \* MERGEFORMAT ">
      <w:r w:rsidR="00A658B9">
        <w:t>E/ECE/TRANS/505/Rev.3/Add.157/Amend.1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C7C4" w14:textId="26349806" w:rsidR="005B16BD" w:rsidRPr="005B16BD" w:rsidRDefault="005B16BD" w:rsidP="005B16BD">
    <w:pPr>
      <w:pStyle w:val="En-tte"/>
    </w:pPr>
    <w:fldSimple w:instr=" TITLE  \* MERGEFORMAT ">
      <w:r w:rsidR="00A658B9">
        <w:t>E/ECE/TRANS/505/Rev.3/Add.157/Amend.1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129" w14:textId="3118F724" w:rsidR="002C4971" w:rsidRPr="002C4971" w:rsidRDefault="002C4971" w:rsidP="002C4971">
    <w:pPr>
      <w:pStyle w:val="En-tte"/>
    </w:pPr>
    <w:fldSimple w:instr=" TITLE  \* MERGEFORMAT ">
      <w:r w:rsidR="00A658B9">
        <w:t>E/ECE/TRANS/505/Rev.3/Add.157/Amend.1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36B" w14:textId="6972641E" w:rsidR="002C4971" w:rsidRPr="002C4971" w:rsidRDefault="002C4971" w:rsidP="002C4971">
    <w:pPr>
      <w:pStyle w:val="En-tte"/>
      <w:jc w:val="right"/>
    </w:pPr>
    <w:fldSimple w:instr=" TITLE  \* MERGEFORMAT ">
      <w:r w:rsidR="00A658B9">
        <w:t>E/ECE/TRANS/505/Rev.3/Add.157/Amend.1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93546264">
    <w:abstractNumId w:val="2"/>
  </w:num>
  <w:num w:numId="2" w16cid:durableId="415132077">
    <w:abstractNumId w:val="1"/>
  </w:num>
  <w:num w:numId="3" w16cid:durableId="2051759686">
    <w:abstractNumId w:val="0"/>
  </w:num>
  <w:num w:numId="4" w16cid:durableId="809594159">
    <w:abstractNumId w:val="2"/>
  </w:num>
  <w:num w:numId="5" w16cid:durableId="1168131877">
    <w:abstractNumId w:val="1"/>
  </w:num>
  <w:num w:numId="6" w16cid:durableId="15506042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92"/>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33B"/>
    <w:rsid w:val="001F4931"/>
    <w:rsid w:val="002000CD"/>
    <w:rsid w:val="00200CBA"/>
    <w:rsid w:val="00203449"/>
    <w:rsid w:val="00204B66"/>
    <w:rsid w:val="002059CE"/>
    <w:rsid w:val="00206AD4"/>
    <w:rsid w:val="00224B8B"/>
    <w:rsid w:val="00225A8C"/>
    <w:rsid w:val="00227437"/>
    <w:rsid w:val="00230ED3"/>
    <w:rsid w:val="00231A7F"/>
    <w:rsid w:val="00242BBD"/>
    <w:rsid w:val="00243F61"/>
    <w:rsid w:val="00244817"/>
    <w:rsid w:val="0024586F"/>
    <w:rsid w:val="00246BC8"/>
    <w:rsid w:val="00251F95"/>
    <w:rsid w:val="00252317"/>
    <w:rsid w:val="00265975"/>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C4971"/>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06399"/>
    <w:rsid w:val="005111B1"/>
    <w:rsid w:val="0051457E"/>
    <w:rsid w:val="0051714B"/>
    <w:rsid w:val="00520F80"/>
    <w:rsid w:val="005239FF"/>
    <w:rsid w:val="00523DB8"/>
    <w:rsid w:val="00527205"/>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16BD"/>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4592"/>
    <w:rsid w:val="00A2492E"/>
    <w:rsid w:val="00A31163"/>
    <w:rsid w:val="00A34593"/>
    <w:rsid w:val="00A364DB"/>
    <w:rsid w:val="00A45E90"/>
    <w:rsid w:val="00A4770F"/>
    <w:rsid w:val="00A50D6B"/>
    <w:rsid w:val="00A51050"/>
    <w:rsid w:val="00A55060"/>
    <w:rsid w:val="00A56945"/>
    <w:rsid w:val="00A57027"/>
    <w:rsid w:val="00A5750C"/>
    <w:rsid w:val="00A658B9"/>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9675C"/>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1410"/>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3B54"/>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5FDF"/>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220B"/>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A47420"/>
  <w15:docId w15:val="{6040D2CD-705B-4FC5-9719-B363DFE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_6,5_GR"/>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4_GR"/>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PP Car,5_G_6 Car,5_GR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customStyle="1" w:styleId="HChGChar">
    <w:name w:val="_ H _Ch_G Char"/>
    <w:link w:val="HChG"/>
    <w:locked/>
    <w:rsid w:val="00DA3B54"/>
    <w:rPr>
      <w:rFonts w:eastAsia="SimSu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0</TotalTime>
  <Pages>15</Pages>
  <Words>4765</Words>
  <Characters>27019</Characters>
  <Application>Microsoft Office Word</Application>
  <DocSecurity>0</DocSecurity>
  <Lines>1000</Lines>
  <Paragraphs>349</Paragraphs>
  <ScaleCrop>false</ScaleCrop>
  <HeadingPairs>
    <vt:vector size="2" baseType="variant">
      <vt:variant>
        <vt:lpstr>Titre</vt:lpstr>
      </vt:variant>
      <vt:variant>
        <vt:i4>1</vt:i4>
      </vt:variant>
    </vt:vector>
  </HeadingPairs>
  <TitlesOfParts>
    <vt:vector size="1" baseType="lpstr">
      <vt:lpstr>E/ECE/TRANS/505/Rev.3/Add.157/Amend.1</vt:lpstr>
    </vt:vector>
  </TitlesOfParts>
  <Manager>Corinne</Manager>
  <Company>CSD</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E/ECE/TRANS/505/Rev.3/Add.157/Amend.1</dc:title>
  <dc:subject/>
  <dc:creator>Maud DARICHE</dc:creator>
  <cp:keywords/>
  <cp:lastModifiedBy>Maud Dariche</cp:lastModifiedBy>
  <cp:revision>3</cp:revision>
  <cp:lastPrinted>2023-02-24T12:36:00Z</cp:lastPrinted>
  <dcterms:created xsi:type="dcterms:W3CDTF">2023-02-24T12:36:00Z</dcterms:created>
  <dcterms:modified xsi:type="dcterms:W3CDTF">2023-02-24T12:36:00Z</dcterms:modified>
</cp:coreProperties>
</file>