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4075B" w:rsidRPr="0024075B"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24075B" w:rsidRDefault="004C35AE" w:rsidP="004C35AE">
            <w:bookmarkStart w:id="0" w:name="_Toc354410587"/>
          </w:p>
        </w:tc>
        <w:tc>
          <w:tcPr>
            <w:tcW w:w="8363" w:type="dxa"/>
            <w:gridSpan w:val="2"/>
            <w:tcBorders>
              <w:bottom w:val="single" w:sz="4" w:space="0" w:color="auto"/>
            </w:tcBorders>
            <w:vAlign w:val="bottom"/>
          </w:tcPr>
          <w:p w14:paraId="20928C23" w14:textId="11E08D5E" w:rsidR="004C35AE" w:rsidRPr="0024075B" w:rsidRDefault="004C35AE" w:rsidP="004C35AE">
            <w:pPr>
              <w:jc w:val="right"/>
            </w:pPr>
            <w:r w:rsidRPr="0024075B">
              <w:rPr>
                <w:sz w:val="40"/>
              </w:rPr>
              <w:t>E</w:t>
            </w:r>
            <w:r w:rsidRPr="0024075B">
              <w:t>/ECE/TRANS/505/Rev.3/Add.14</w:t>
            </w:r>
            <w:r w:rsidR="00667ECA" w:rsidRPr="0024075B">
              <w:t>8</w:t>
            </w:r>
            <w:r w:rsidR="0092455C" w:rsidRPr="0024075B">
              <w:t>/Amend.</w:t>
            </w:r>
            <w:r w:rsidR="00A157BC" w:rsidRPr="0024075B">
              <w:t>5</w:t>
            </w:r>
          </w:p>
        </w:tc>
      </w:tr>
      <w:tr w:rsidR="0024075B" w:rsidRPr="0024075B"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24075B"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24075B"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24075B" w:rsidRDefault="004C35AE" w:rsidP="004C35AE">
            <w:pPr>
              <w:spacing w:before="120"/>
            </w:pPr>
          </w:p>
          <w:p w14:paraId="7A6FBE27" w14:textId="77777777" w:rsidR="004C35AE" w:rsidRPr="0024075B" w:rsidRDefault="004C35AE" w:rsidP="004C35AE">
            <w:pPr>
              <w:spacing w:before="120"/>
            </w:pPr>
          </w:p>
          <w:p w14:paraId="2BDEC532" w14:textId="21C4C800" w:rsidR="004C35AE" w:rsidRPr="0024075B" w:rsidRDefault="0024075B" w:rsidP="0092455C">
            <w:pPr>
              <w:spacing w:before="120"/>
            </w:pPr>
            <w:r>
              <w:t>25 Novem</w:t>
            </w:r>
            <w:r w:rsidR="00A157BC" w:rsidRPr="0024075B">
              <w:t>ber</w:t>
            </w:r>
            <w:r w:rsidR="00EC04C6" w:rsidRPr="0024075B">
              <w:t xml:space="preserve"> 2022</w:t>
            </w:r>
          </w:p>
        </w:tc>
      </w:tr>
    </w:tbl>
    <w:p w14:paraId="59762D12" w14:textId="020A0FDC" w:rsidR="004C35AE" w:rsidRPr="0024075B" w:rsidRDefault="004C35AE" w:rsidP="004C35AE">
      <w:pPr>
        <w:keepNext/>
        <w:keepLines/>
        <w:tabs>
          <w:tab w:val="right" w:pos="851"/>
        </w:tabs>
        <w:spacing w:before="360" w:after="240" w:line="300" w:lineRule="exact"/>
        <w:ind w:left="1134" w:right="1134" w:hanging="1134"/>
        <w:rPr>
          <w:b/>
          <w:sz w:val="28"/>
        </w:rPr>
      </w:pPr>
      <w:r w:rsidRPr="0024075B">
        <w:rPr>
          <w:b/>
          <w:sz w:val="28"/>
        </w:rPr>
        <w:tab/>
      </w:r>
      <w:r w:rsidRPr="0024075B">
        <w:rPr>
          <w:b/>
          <w:sz w:val="28"/>
        </w:rPr>
        <w:tab/>
      </w:r>
      <w:bookmarkStart w:id="1" w:name="_Toc340666199"/>
      <w:bookmarkStart w:id="2" w:name="_Toc340745062"/>
      <w:r w:rsidRPr="0024075B">
        <w:rPr>
          <w:b/>
          <w:sz w:val="28"/>
        </w:rPr>
        <w:t>Agreement</w:t>
      </w:r>
      <w:bookmarkEnd w:id="1"/>
      <w:bookmarkEnd w:id="2"/>
    </w:p>
    <w:p w14:paraId="25ABF138" w14:textId="77777777" w:rsidR="004C35AE" w:rsidRPr="0024075B" w:rsidRDefault="004C35AE" w:rsidP="004C35AE">
      <w:pPr>
        <w:pStyle w:val="H1G"/>
        <w:spacing w:before="240"/>
      </w:pPr>
      <w:r w:rsidRPr="0024075B">
        <w:tab/>
      </w:r>
      <w:r w:rsidRPr="0024075B">
        <w:tab/>
        <w:t>Concerning the</w:t>
      </w:r>
      <w:r w:rsidRPr="0024075B">
        <w:rPr>
          <w:smallCaps/>
        </w:rPr>
        <w:t xml:space="preserve"> </w:t>
      </w:r>
      <w:r w:rsidRPr="0024075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4075B">
        <w:footnoteReference w:customMarkFollows="1" w:id="2"/>
        <w:t>*</w:t>
      </w:r>
    </w:p>
    <w:p w14:paraId="5051B77A" w14:textId="77777777" w:rsidR="004C35AE" w:rsidRPr="0024075B" w:rsidRDefault="004C35AE" w:rsidP="004C35AE">
      <w:pPr>
        <w:keepNext/>
        <w:keepLines/>
        <w:tabs>
          <w:tab w:val="right" w:pos="851"/>
        </w:tabs>
        <w:spacing w:before="360" w:after="240" w:line="270" w:lineRule="exact"/>
        <w:ind w:left="1134" w:right="1134" w:hanging="1134"/>
      </w:pPr>
      <w:r w:rsidRPr="0024075B">
        <w:tab/>
      </w:r>
      <w:r w:rsidRPr="0024075B">
        <w:tab/>
        <w:t>(Revision 3, including the amendments which entered into force on 14 September 2017)</w:t>
      </w:r>
    </w:p>
    <w:p w14:paraId="69F89DC2" w14:textId="77777777" w:rsidR="004C35AE" w:rsidRPr="0024075B" w:rsidRDefault="004C35AE" w:rsidP="004C35AE">
      <w:pPr>
        <w:keepNext/>
        <w:keepLines/>
        <w:tabs>
          <w:tab w:val="right" w:pos="851"/>
        </w:tabs>
        <w:spacing w:before="120" w:after="240" w:line="270" w:lineRule="exact"/>
        <w:jc w:val="center"/>
        <w:rPr>
          <w:b/>
          <w:sz w:val="24"/>
        </w:rPr>
      </w:pPr>
      <w:r w:rsidRPr="0024075B">
        <w:rPr>
          <w:b/>
          <w:sz w:val="24"/>
        </w:rPr>
        <w:t>_________</w:t>
      </w:r>
    </w:p>
    <w:p w14:paraId="01C8FE89" w14:textId="37B6ED10" w:rsidR="004C35AE" w:rsidRPr="0024075B" w:rsidRDefault="004C35AE" w:rsidP="004C35AE">
      <w:pPr>
        <w:keepNext/>
        <w:keepLines/>
        <w:tabs>
          <w:tab w:val="right" w:pos="851"/>
        </w:tabs>
        <w:spacing w:before="360" w:after="240" w:line="270" w:lineRule="exact"/>
        <w:ind w:left="1134" w:right="1134" w:hanging="1134"/>
        <w:rPr>
          <w:b/>
          <w:sz w:val="24"/>
        </w:rPr>
      </w:pPr>
      <w:r w:rsidRPr="0024075B">
        <w:rPr>
          <w:b/>
          <w:sz w:val="24"/>
        </w:rPr>
        <w:tab/>
      </w:r>
      <w:r w:rsidRPr="0024075B">
        <w:rPr>
          <w:b/>
          <w:sz w:val="24"/>
        </w:rPr>
        <w:tab/>
        <w:t>Addendum 14</w:t>
      </w:r>
      <w:r w:rsidR="00667ECA" w:rsidRPr="0024075B">
        <w:rPr>
          <w:b/>
          <w:sz w:val="24"/>
        </w:rPr>
        <w:t>8</w:t>
      </w:r>
      <w:r w:rsidRPr="0024075B">
        <w:rPr>
          <w:b/>
          <w:sz w:val="24"/>
        </w:rPr>
        <w:t xml:space="preserve"> – UN Regulation No. 14</w:t>
      </w:r>
      <w:r w:rsidR="00667ECA" w:rsidRPr="0024075B">
        <w:rPr>
          <w:b/>
          <w:sz w:val="24"/>
        </w:rPr>
        <w:t>9</w:t>
      </w:r>
    </w:p>
    <w:p w14:paraId="16D98632" w14:textId="30244616" w:rsidR="0092455C" w:rsidRPr="0024075B" w:rsidRDefault="0092455C" w:rsidP="0092455C">
      <w:pPr>
        <w:pStyle w:val="H1G"/>
        <w:spacing w:before="240"/>
      </w:pPr>
      <w:r w:rsidRPr="0024075B">
        <w:tab/>
      </w:r>
      <w:r w:rsidRPr="0024075B">
        <w:tab/>
        <w:t xml:space="preserve">Amendment </w:t>
      </w:r>
      <w:r w:rsidR="00A157BC" w:rsidRPr="0024075B">
        <w:t>5</w:t>
      </w:r>
    </w:p>
    <w:p w14:paraId="31FDD707" w14:textId="28367C7C" w:rsidR="0092455C" w:rsidRPr="0024075B" w:rsidRDefault="0092455C" w:rsidP="0092455C">
      <w:pPr>
        <w:pStyle w:val="SingleTxtG"/>
        <w:spacing w:after="360"/>
        <w:ind w:right="1089"/>
        <w:jc w:val="left"/>
        <w:rPr>
          <w:spacing w:val="-2"/>
        </w:rPr>
      </w:pPr>
      <w:r w:rsidRPr="0024075B">
        <w:rPr>
          <w:spacing w:val="-2"/>
        </w:rPr>
        <w:t xml:space="preserve">Supplement </w:t>
      </w:r>
      <w:r w:rsidR="001C7CD2" w:rsidRPr="0024075B">
        <w:rPr>
          <w:spacing w:val="-2"/>
        </w:rPr>
        <w:t>5</w:t>
      </w:r>
      <w:r w:rsidRPr="0024075B">
        <w:rPr>
          <w:spacing w:val="-2"/>
        </w:rPr>
        <w:t xml:space="preserve"> to the original version of the Regulation – Date of entry into force: </w:t>
      </w:r>
      <w:r w:rsidR="00A4619B" w:rsidRPr="0024075B">
        <w:rPr>
          <w:spacing w:val="-2"/>
        </w:rPr>
        <w:br/>
      </w:r>
      <w:r w:rsidR="001C7CD2" w:rsidRPr="0024075B">
        <w:rPr>
          <w:spacing w:val="-2"/>
        </w:rPr>
        <w:t>8 October</w:t>
      </w:r>
      <w:r w:rsidR="00A23BD3" w:rsidRPr="0024075B">
        <w:rPr>
          <w:spacing w:val="-2"/>
        </w:rPr>
        <w:t xml:space="preserve"> 2022</w:t>
      </w:r>
    </w:p>
    <w:p w14:paraId="722EEE1F" w14:textId="32CE30B7" w:rsidR="004C35AE" w:rsidRPr="0024075B" w:rsidRDefault="004C35AE" w:rsidP="004C35AE">
      <w:pPr>
        <w:pStyle w:val="HChG"/>
      </w:pPr>
      <w:r w:rsidRPr="0024075B">
        <w:tab/>
      </w:r>
      <w:r w:rsidRPr="0024075B">
        <w:tab/>
      </w:r>
      <w:r w:rsidR="00667ECA" w:rsidRPr="0024075B">
        <w:rPr>
          <w:sz w:val="24"/>
          <w:szCs w:val="18"/>
        </w:rPr>
        <w:t>Uniform provisions concerning the approval of road illumination devices (lamps) and systems for power-driven vehicles</w:t>
      </w:r>
    </w:p>
    <w:p w14:paraId="0D721F83" w14:textId="7C0942FB" w:rsidR="004C35AE" w:rsidRPr="0024075B" w:rsidRDefault="004C35AE" w:rsidP="004C35AE">
      <w:pPr>
        <w:spacing w:after="40"/>
        <w:ind w:left="1134" w:right="1134"/>
        <w:jc w:val="both"/>
        <w:rPr>
          <w:lang w:eastAsia="en-GB"/>
        </w:rPr>
      </w:pPr>
      <w:r w:rsidRPr="0024075B">
        <w:rPr>
          <w:spacing w:val="-4"/>
          <w:lang w:eastAsia="en-GB"/>
        </w:rPr>
        <w:t>This</w:t>
      </w:r>
      <w:r w:rsidRPr="0024075B">
        <w:rPr>
          <w:lang w:eastAsia="en-GB"/>
        </w:rPr>
        <w:t xml:space="preserve"> document is meant purely as documentation tool. The authentic and legal binding text is: ECE/TRANS/WP.29/</w:t>
      </w:r>
      <w:r w:rsidR="001C7CD2" w:rsidRPr="0024075B">
        <w:rPr>
          <w:lang w:eastAsia="en-GB"/>
        </w:rPr>
        <w:t>2022/38</w:t>
      </w:r>
      <w:r w:rsidRPr="0024075B">
        <w:rPr>
          <w:lang w:eastAsia="en-GB"/>
        </w:rPr>
        <w:t>.</w:t>
      </w:r>
    </w:p>
    <w:p w14:paraId="6E2FAEFE" w14:textId="77777777" w:rsidR="004C35AE" w:rsidRPr="0024075B" w:rsidRDefault="004C35AE" w:rsidP="004C35AE">
      <w:pPr>
        <w:suppressAutoHyphens w:val="0"/>
        <w:spacing w:line="240" w:lineRule="auto"/>
        <w:jc w:val="center"/>
        <w:rPr>
          <w:b/>
          <w:sz w:val="24"/>
        </w:rPr>
      </w:pPr>
      <w:r w:rsidRPr="0024075B">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4075B">
        <w:rPr>
          <w:b/>
          <w:sz w:val="24"/>
        </w:rPr>
        <w:t>_________</w:t>
      </w:r>
    </w:p>
    <w:p w14:paraId="36592E46" w14:textId="77777777" w:rsidR="0092455C" w:rsidRPr="0024075B" w:rsidRDefault="004C35AE" w:rsidP="004C35AE">
      <w:pPr>
        <w:suppressAutoHyphens w:val="0"/>
        <w:spacing w:line="240" w:lineRule="auto"/>
        <w:jc w:val="center"/>
        <w:rPr>
          <w:b/>
          <w:sz w:val="24"/>
        </w:rPr>
      </w:pPr>
      <w:r w:rsidRPr="0024075B">
        <w:rPr>
          <w:b/>
          <w:sz w:val="24"/>
        </w:rPr>
        <w:t>UNITED NATIONS</w:t>
      </w:r>
    </w:p>
    <w:p w14:paraId="28DFB14D" w14:textId="77777777" w:rsidR="00C9045B" w:rsidRPr="00273FAA" w:rsidRDefault="0092455C" w:rsidP="00C9045B">
      <w:pPr>
        <w:spacing w:after="120"/>
        <w:ind w:left="2268" w:right="1133" w:hanging="1134"/>
        <w:rPr>
          <w:lang w:val="en-US"/>
        </w:rPr>
      </w:pPr>
      <w:r w:rsidRPr="0024075B">
        <w:rPr>
          <w:b/>
          <w:sz w:val="24"/>
        </w:rPr>
        <w:br w:type="page"/>
      </w:r>
      <w:r w:rsidR="00C9045B" w:rsidRPr="00273FAA">
        <w:rPr>
          <w:rFonts w:hint="eastAsia"/>
          <w:i/>
          <w:iCs/>
          <w:lang w:val="en-US"/>
        </w:rPr>
        <w:lastRenderedPageBreak/>
        <w:t>P</w:t>
      </w:r>
      <w:r w:rsidR="00C9045B" w:rsidRPr="00273FAA">
        <w:rPr>
          <w:i/>
          <w:iCs/>
          <w:lang w:val="en-US"/>
        </w:rPr>
        <w:t>aragraph 3.3.2.4.</w:t>
      </w:r>
      <w:r w:rsidR="00C9045B" w:rsidRPr="00273FAA">
        <w:rPr>
          <w:lang w:val="en-US"/>
        </w:rPr>
        <w:t>, amend to read:</w:t>
      </w:r>
    </w:p>
    <w:p w14:paraId="28A1B04A" w14:textId="77777777" w:rsidR="00C9045B" w:rsidRPr="00C92296" w:rsidRDefault="00C9045B" w:rsidP="00C9045B">
      <w:pPr>
        <w:pStyle w:val="4Para4thlevel"/>
      </w:pPr>
      <w:r>
        <w:t>“3</w:t>
      </w:r>
      <w:r w:rsidRPr="00C71BF4">
        <w:t>.3.</w:t>
      </w:r>
      <w:r>
        <w:t>2</w:t>
      </w:r>
      <w:r w:rsidRPr="00C71BF4">
        <w:t>.</w:t>
      </w:r>
      <w:r>
        <w:t>4.</w:t>
      </w:r>
      <w:r>
        <w:tab/>
      </w:r>
      <w:r w:rsidRPr="00C92296">
        <w:t>Symbol(s), according to Table 1, and additional symbol(s), if any”</w:t>
      </w:r>
    </w:p>
    <w:p w14:paraId="5DF4CE23" w14:textId="77777777" w:rsidR="00C9045B" w:rsidRPr="00C92296" w:rsidRDefault="00C9045B" w:rsidP="00C9045B">
      <w:pPr>
        <w:spacing w:after="120"/>
        <w:ind w:left="2268" w:right="1133" w:hanging="1134"/>
        <w:rPr>
          <w:lang w:val="en-US"/>
        </w:rPr>
      </w:pPr>
      <w:r w:rsidRPr="00C92296">
        <w:rPr>
          <w:rFonts w:hint="eastAsia"/>
          <w:i/>
          <w:iCs/>
          <w:lang w:val="en-US"/>
        </w:rPr>
        <w:t>P</w:t>
      </w:r>
      <w:r w:rsidRPr="00C92296">
        <w:rPr>
          <w:i/>
          <w:iCs/>
          <w:lang w:val="en-US"/>
        </w:rPr>
        <w:t>aragraph 3.3.2.4.4.</w:t>
      </w:r>
      <w:r w:rsidRPr="00C92296">
        <w:rPr>
          <w:lang w:val="en-US"/>
        </w:rPr>
        <w:t>, amend to read:</w:t>
      </w:r>
    </w:p>
    <w:p w14:paraId="13950AF4" w14:textId="77777777" w:rsidR="00C9045B" w:rsidRPr="00C92296" w:rsidRDefault="00C9045B" w:rsidP="00C9045B">
      <w:pPr>
        <w:pStyle w:val="5para5thlevel"/>
      </w:pPr>
      <w:r w:rsidRPr="00C92296">
        <w:t>“3.3.2.4.4.</w:t>
      </w:r>
      <w:r w:rsidRPr="00C92296">
        <w:tab/>
        <w:t>In the case of front fog lamps, headlamps and AFS installation units incorporating an outer lens of plastic material, the group of letters "PL" to be affixed near the symbols identifying the function(s);”</w:t>
      </w:r>
    </w:p>
    <w:p w14:paraId="57D1FE3E" w14:textId="77777777" w:rsidR="00C9045B" w:rsidRPr="00C92296" w:rsidRDefault="00C9045B" w:rsidP="00C9045B">
      <w:pPr>
        <w:pStyle w:val="5para5thlevel"/>
      </w:pPr>
      <w:r w:rsidRPr="00C92296">
        <w:rPr>
          <w:i/>
          <w:iCs/>
        </w:rPr>
        <w:t>Add a new paragraph 3.3.2.4.8.,</w:t>
      </w:r>
      <w:r w:rsidRPr="00C92296">
        <w:t xml:space="preserve"> to read:</w:t>
      </w:r>
    </w:p>
    <w:p w14:paraId="2E1374EE" w14:textId="52D67C3F" w:rsidR="00C9045B" w:rsidRPr="00C92296" w:rsidRDefault="00C9045B" w:rsidP="00C9045B">
      <w:pPr>
        <w:pStyle w:val="5para5thlevel"/>
      </w:pPr>
      <w:r w:rsidRPr="00C92296">
        <w:t>“3.3.2.4.8.</w:t>
      </w:r>
      <w:r w:rsidRPr="00C92296">
        <w:tab/>
        <w:t xml:space="preserve">In the case of AFS, in addition the symbol </w:t>
      </w:r>
      <w:r w:rsidR="00C34075">
        <w:t>"</w:t>
      </w:r>
      <w:r w:rsidRPr="00C92296">
        <w:t>T</w:t>
      </w:r>
      <w:r w:rsidR="00C34075">
        <w:t>"</w:t>
      </w:r>
      <w:r w:rsidRPr="00C92296">
        <w:t xml:space="preserve">, after the symbol(s) of all lighting function(s) and/or class(es) designed to comply with the respective bend lighting provisions, with said symbol(s) arranged together and leftmost to the symbol </w:t>
      </w:r>
      <w:r w:rsidR="00C34075">
        <w:t>"</w:t>
      </w:r>
      <w:r w:rsidRPr="00C92296">
        <w:t>T</w:t>
      </w:r>
      <w:r w:rsidR="00C34075">
        <w:t>"</w:t>
      </w:r>
      <w:proofErr w:type="gramStart"/>
      <w:r w:rsidRPr="00C92296">
        <w:t>. ”</w:t>
      </w:r>
      <w:proofErr w:type="gramEnd"/>
    </w:p>
    <w:p w14:paraId="3B799139" w14:textId="77777777" w:rsidR="00C9045B" w:rsidRPr="00C92296" w:rsidRDefault="00C9045B" w:rsidP="00C9045B">
      <w:pPr>
        <w:pStyle w:val="5para5thlevel"/>
      </w:pPr>
      <w:r w:rsidRPr="00C92296">
        <w:rPr>
          <w:rFonts w:hint="eastAsia"/>
          <w:i/>
          <w:iCs/>
        </w:rPr>
        <w:t>P</w:t>
      </w:r>
      <w:r w:rsidRPr="00C92296">
        <w:rPr>
          <w:i/>
          <w:iCs/>
        </w:rPr>
        <w:t>aragraph 4.5.2.6.</w:t>
      </w:r>
      <w:r w:rsidRPr="00C92296">
        <w:t>, amend to read:</w:t>
      </w:r>
    </w:p>
    <w:p w14:paraId="41C50B7A" w14:textId="77777777" w:rsidR="00C9045B" w:rsidRPr="00C92296" w:rsidRDefault="00C9045B" w:rsidP="00C9045B">
      <w:pPr>
        <w:pStyle w:val="StyleSingleTxtGLeft2cmHanging206cm"/>
        <w:rPr>
          <w:szCs w:val="21"/>
        </w:rPr>
      </w:pPr>
      <w:r w:rsidRPr="00C92296">
        <w:rPr>
          <w:szCs w:val="21"/>
        </w:rPr>
        <w:t>“4.5.2.6.</w:t>
      </w:r>
      <w:r w:rsidRPr="00C92296">
        <w:rPr>
          <w:szCs w:val="21"/>
        </w:rPr>
        <w:tab/>
        <w:t xml:space="preserve">Except for AFS and cornering lamps, in case of a lamp incorporating one or more light source(s) or LED module(s) producing the principal </w:t>
      </w:r>
      <w:proofErr w:type="gramStart"/>
      <w:r w:rsidRPr="00C92296">
        <w:rPr>
          <w:szCs w:val="21"/>
        </w:rPr>
        <w:t>passing-beam</w:t>
      </w:r>
      <w:proofErr w:type="gramEnd"/>
      <w:r w:rsidRPr="00C92296">
        <w:rPr>
          <w:szCs w:val="21"/>
        </w:rPr>
        <w:t xml:space="preserve"> or the front fog beam and having a total objective luminous flux which exceeds 2,000 lumens, a reference shall be made in the communication form in </w:t>
      </w:r>
      <w:r w:rsidRPr="00C92296">
        <w:t>Annex</w:t>
      </w:r>
      <w:r w:rsidRPr="00C92296">
        <w:rPr>
          <w:szCs w:val="21"/>
        </w:rPr>
        <w:t> 1.</w:t>
      </w:r>
    </w:p>
    <w:p w14:paraId="3F562402" w14:textId="77777777" w:rsidR="00C9045B" w:rsidRDefault="00C9045B" w:rsidP="00C9045B">
      <w:pPr>
        <w:pStyle w:val="StyleSingleTxtGLeft2cmHanging206cm"/>
        <w:ind w:firstLine="0"/>
        <w:rPr>
          <w:szCs w:val="21"/>
        </w:rPr>
      </w:pPr>
      <w:r w:rsidRPr="00C92296">
        <w:rPr>
          <w:szCs w:val="21"/>
        </w:rPr>
        <w:t>In case of an AFS incorporating light sources and/or LED module(s) producing the basic passing beam and having a total objective luminous flux of the lighting units as indicated under item 9.3.3. (a) of the communication</w:t>
      </w:r>
      <w:r>
        <w:rPr>
          <w:szCs w:val="21"/>
        </w:rPr>
        <w:t xml:space="preserve"> form which exceeds 2,000 lumen per side, a reference shall be made in the </w:t>
      </w:r>
      <w:r w:rsidRPr="006A1E9C">
        <w:t>communication</w:t>
      </w:r>
      <w:r>
        <w:rPr>
          <w:szCs w:val="21"/>
        </w:rPr>
        <w:t xml:space="preserve"> form in Annex 1.</w:t>
      </w:r>
    </w:p>
    <w:p w14:paraId="66B02EA6" w14:textId="77777777" w:rsidR="00C9045B" w:rsidRDefault="00C9045B" w:rsidP="00C9045B">
      <w:pPr>
        <w:pStyle w:val="StyleSingleTxtGLeft2cmHanging206cm"/>
        <w:ind w:firstLine="0"/>
        <w:rPr>
          <w:szCs w:val="21"/>
        </w:rPr>
      </w:pPr>
      <w:r w:rsidRPr="006A1E9C">
        <w:t>The</w:t>
      </w:r>
      <w:r>
        <w:rPr>
          <w:szCs w:val="21"/>
        </w:rPr>
        <w:t xml:space="preserve"> objective luminous flux of LED modules shall be measured as described in paragraph 5. of Annex 9.”</w:t>
      </w:r>
    </w:p>
    <w:p w14:paraId="0FFA92EA" w14:textId="77777777" w:rsidR="00C9045B" w:rsidRDefault="00C9045B" w:rsidP="00C9045B">
      <w:pPr>
        <w:pStyle w:val="5para5thlevel"/>
        <w:rPr>
          <w:szCs w:val="21"/>
        </w:rPr>
      </w:pPr>
      <w:r w:rsidRPr="00273FAA">
        <w:rPr>
          <w:i/>
          <w:iCs/>
          <w:lang w:val="en-US"/>
        </w:rPr>
        <w:t>Figure A4-V,</w:t>
      </w:r>
      <w:r>
        <w:rPr>
          <w:szCs w:val="21"/>
        </w:rPr>
        <w:t xml:space="preserve"> amend to read:</w:t>
      </w:r>
    </w:p>
    <w:p w14:paraId="1AE2D11C" w14:textId="77777777" w:rsidR="00C9045B" w:rsidRPr="00273FAA" w:rsidRDefault="00C9045B" w:rsidP="00C9045B">
      <w:pPr>
        <w:spacing w:line="240" w:lineRule="auto"/>
        <w:ind w:left="2268" w:right="1134" w:hanging="1134"/>
        <w:rPr>
          <w:szCs w:val="21"/>
          <w:lang w:val="en-US"/>
        </w:rPr>
      </w:pPr>
      <w:r>
        <w:rPr>
          <w:szCs w:val="21"/>
        </w:rPr>
        <w:t>“</w:t>
      </w:r>
      <w:r w:rsidRPr="00273FAA">
        <w:rPr>
          <w:szCs w:val="21"/>
          <w:lang w:val="en-US"/>
        </w:rPr>
        <w:t>Figure A4-V</w:t>
      </w:r>
    </w:p>
    <w:p w14:paraId="0A7CD832" w14:textId="77777777" w:rsidR="00C9045B" w:rsidRPr="00273FAA" w:rsidRDefault="00C9045B" w:rsidP="00C9045B">
      <w:pPr>
        <w:ind w:left="2268" w:right="1133" w:hanging="1134"/>
        <w:rPr>
          <w:b/>
          <w:bCs/>
          <w:szCs w:val="21"/>
          <w:lang w:val="en-US"/>
        </w:rPr>
      </w:pPr>
      <w:r>
        <w:rPr>
          <w:noProof/>
        </w:rPr>
        <mc:AlternateContent>
          <mc:Choice Requires="wps">
            <w:drawing>
              <wp:anchor distT="45720" distB="45720" distL="114300" distR="114300" simplePos="0" relativeHeight="251691008" behindDoc="0" locked="0" layoutInCell="1" allowOverlap="1" wp14:anchorId="2E592B5E" wp14:editId="2DE187CC">
                <wp:simplePos x="0" y="0"/>
                <wp:positionH relativeFrom="column">
                  <wp:posOffset>3541395</wp:posOffset>
                </wp:positionH>
                <wp:positionV relativeFrom="paragraph">
                  <wp:posOffset>155163</wp:posOffset>
                </wp:positionV>
                <wp:extent cx="243205" cy="2482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0504706B" w14:textId="77777777" w:rsidR="00C9045B" w:rsidRPr="00633547" w:rsidRDefault="00C9045B" w:rsidP="00C9045B">
                            <w:pPr>
                              <w:rPr>
                                <w:lang w:val="fr-CH"/>
                              </w:rPr>
                            </w:pPr>
                            <w:r>
                              <w:rPr>
                                <w:lang w:val="fr-CH"/>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2B5E" id="_x0000_t202" coordsize="21600,21600" o:spt="202" path="m,l,21600r21600,l21600,xe">
                <v:stroke joinstyle="miter"/>
                <v:path gradientshapeok="t" o:connecttype="rect"/>
              </v:shapetype>
              <v:shape id="Text Box 2" o:spid="_x0000_s1026" type="#_x0000_t202" style="position:absolute;left:0;text-align:left;margin-left:278.85pt;margin-top:12.2pt;width:19.15pt;height:19.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" filled="f" stroked="f">
                <v:textbox>
                  <w:txbxContent>
                    <w:p w14:paraId="0504706B" w14:textId="77777777" w:rsidR="00C9045B" w:rsidRPr="00633547" w:rsidRDefault="00C9045B" w:rsidP="00C9045B">
                      <w:pPr>
                        <w:rPr>
                          <w:lang w:val="fr-CH"/>
                        </w:rPr>
                      </w:pPr>
                      <w:r>
                        <w:rPr>
                          <w:lang w:val="fr-CH"/>
                        </w:rPr>
                        <w:t>V</w:t>
                      </w:r>
                    </w:p>
                  </w:txbxContent>
                </v:textbox>
              </v:shape>
            </w:pict>
          </mc:Fallback>
        </mc:AlternateContent>
      </w:r>
      <w:proofErr w:type="gramStart"/>
      <w:r w:rsidRPr="00273FAA">
        <w:rPr>
          <w:b/>
          <w:bCs/>
          <w:szCs w:val="21"/>
          <w:lang w:val="en-US"/>
        </w:rPr>
        <w:t>Passing-beam</w:t>
      </w:r>
      <w:proofErr w:type="gramEnd"/>
      <w:r w:rsidRPr="00273FAA">
        <w:rPr>
          <w:b/>
          <w:bCs/>
          <w:szCs w:val="21"/>
          <w:lang w:val="en-US"/>
        </w:rPr>
        <w:t xml:space="preserve"> for right-hand traffic</w:t>
      </w:r>
    </w:p>
    <w:p w14:paraId="727EB267" w14:textId="77777777" w:rsidR="00C9045B" w:rsidRDefault="00C9045B" w:rsidP="00C9045B">
      <w:pPr>
        <w:pStyle w:val="StyleSingleTxtGLeft2cmHanging206cm"/>
        <w:ind w:left="1134" w:firstLine="0"/>
      </w:pPr>
      <w:r>
        <w:rPr>
          <w:noProof/>
        </w:rPr>
        <mc:AlternateContent>
          <mc:Choice Requires="wps">
            <w:drawing>
              <wp:anchor distT="45720" distB="45720" distL="114300" distR="114300" simplePos="0" relativeHeight="251692032" behindDoc="0" locked="0" layoutInCell="1" allowOverlap="1" wp14:anchorId="40235DFF" wp14:editId="27D9E504">
                <wp:simplePos x="0" y="0"/>
                <wp:positionH relativeFrom="column">
                  <wp:posOffset>3547110</wp:posOffset>
                </wp:positionH>
                <wp:positionV relativeFrom="paragraph">
                  <wp:posOffset>2213198</wp:posOffset>
                </wp:positionV>
                <wp:extent cx="243205" cy="2482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00CC366E" w14:textId="77777777" w:rsidR="00C9045B" w:rsidRPr="00633547" w:rsidRDefault="00C9045B" w:rsidP="00C9045B">
                            <w:pPr>
                              <w:rPr>
                                <w:lang w:val="fr-CH"/>
                              </w:rPr>
                            </w:pPr>
                            <w:r>
                              <w:rPr>
                                <w:lang w:val="fr-CH"/>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5DFF" id="_x0000_s1027" type="#_x0000_t202" style="position:absolute;left:0;text-align:left;margin-left:279.3pt;margin-top:174.25pt;width:19.15pt;height:19.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" filled="f" stroked="f">
                <v:textbox>
                  <w:txbxContent>
                    <w:p w14:paraId="00CC366E" w14:textId="77777777" w:rsidR="00C9045B" w:rsidRPr="00633547" w:rsidRDefault="00C9045B" w:rsidP="00C9045B">
                      <w:pPr>
                        <w:rPr>
                          <w:lang w:val="fr-CH"/>
                        </w:rPr>
                      </w:pPr>
                      <w:r>
                        <w:rPr>
                          <w:lang w:val="fr-CH"/>
                        </w:rPr>
                        <w:t>V</w:t>
                      </w:r>
                    </w:p>
                  </w:txbxContent>
                </v:textbox>
              </v:shape>
            </w:pict>
          </mc:Fallback>
        </mc:AlternateContent>
      </w:r>
      <w:r>
        <w:rPr>
          <w:noProof/>
        </w:rPr>
        <w:drawing>
          <wp:inline distT="0" distB="0" distL="0" distR="0" wp14:anchorId="6D339B13" wp14:editId="6FD112D3">
            <wp:extent cx="5035377" cy="264160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9396" cy="2648955"/>
                    </a:xfrm>
                    <a:prstGeom prst="rect">
                      <a:avLst/>
                    </a:prstGeom>
                    <a:noFill/>
                  </pic:spPr>
                </pic:pic>
              </a:graphicData>
            </a:graphic>
          </wp:inline>
        </w:drawing>
      </w:r>
    </w:p>
    <w:p w14:paraId="018F1B1F" w14:textId="77777777" w:rsidR="00C9045B" w:rsidRDefault="00C9045B" w:rsidP="00C9045B">
      <w:pPr>
        <w:pStyle w:val="StyleSingleTxtGLeft2cmHanging206cm"/>
        <w:ind w:left="1134" w:firstLine="0"/>
        <w:jc w:val="center"/>
      </w:pPr>
      <w:r>
        <w:t>The test point locations for left-hand traffic are mirrored about the VV line”</w:t>
      </w:r>
    </w:p>
    <w:p w14:paraId="6A1037EB" w14:textId="77777777" w:rsidR="00C9045B" w:rsidRDefault="00C9045B" w:rsidP="00C9045B">
      <w:pPr>
        <w:pStyle w:val="5para5thlevel"/>
        <w:rPr>
          <w:szCs w:val="21"/>
        </w:rPr>
      </w:pPr>
      <w:r w:rsidRPr="00273FAA">
        <w:rPr>
          <w:i/>
          <w:iCs/>
          <w:lang w:val="en-US"/>
        </w:rPr>
        <w:t>Figure A4-V</w:t>
      </w:r>
      <w:r>
        <w:rPr>
          <w:i/>
          <w:iCs/>
        </w:rPr>
        <w:t>II</w:t>
      </w:r>
      <w:r w:rsidRPr="00273FAA">
        <w:rPr>
          <w:i/>
          <w:iCs/>
          <w:lang w:val="en-US"/>
        </w:rPr>
        <w:t>,</w:t>
      </w:r>
      <w:r>
        <w:rPr>
          <w:szCs w:val="21"/>
        </w:rPr>
        <w:t xml:space="preserve"> amend to read</w:t>
      </w:r>
      <w:r w:rsidRPr="00E7399D">
        <w:t>s</w:t>
      </w:r>
      <w:r>
        <w:rPr>
          <w:szCs w:val="21"/>
        </w:rPr>
        <w:t>:</w:t>
      </w:r>
    </w:p>
    <w:p w14:paraId="0B3E3367" w14:textId="77777777" w:rsidR="00C9045B" w:rsidRPr="00873F9C" w:rsidRDefault="00C9045B" w:rsidP="00C9045B">
      <w:pPr>
        <w:ind w:left="2268" w:right="1133" w:hanging="1134"/>
        <w:rPr>
          <w:szCs w:val="21"/>
        </w:rPr>
      </w:pPr>
      <w:r w:rsidRPr="00873F9C">
        <w:rPr>
          <w:szCs w:val="21"/>
        </w:rPr>
        <w:t>“Figure A4-VII</w:t>
      </w:r>
    </w:p>
    <w:p w14:paraId="6C46AD1D" w14:textId="77777777" w:rsidR="00C9045B" w:rsidRPr="00873F9C" w:rsidRDefault="00C9045B" w:rsidP="00C9045B">
      <w:pPr>
        <w:spacing w:after="120"/>
        <w:ind w:left="2067" w:hanging="930"/>
        <w:outlineLvl w:val="0"/>
      </w:pPr>
      <w:r w:rsidRPr="00873F9C">
        <w:rPr>
          <w:b/>
          <w:bCs/>
        </w:rPr>
        <w:t xml:space="preserve">AFS </w:t>
      </w:r>
      <w:proofErr w:type="gramStart"/>
      <w:r w:rsidRPr="00873F9C">
        <w:rPr>
          <w:b/>
          <w:bCs/>
        </w:rPr>
        <w:t>Passing-beam</w:t>
      </w:r>
      <w:proofErr w:type="gramEnd"/>
      <w:r w:rsidRPr="00873F9C">
        <w:rPr>
          <w:b/>
          <w:bCs/>
        </w:rPr>
        <w:t xml:space="preserve"> for right-hand traffic</w:t>
      </w:r>
      <w:r w:rsidRPr="00873F9C">
        <w:t>*</w:t>
      </w:r>
    </w:p>
    <w:p w14:paraId="6E6C224D" w14:textId="77777777" w:rsidR="00C9045B" w:rsidRPr="00873F9C" w:rsidRDefault="00C9045B" w:rsidP="00C9045B">
      <w:pPr>
        <w:spacing w:after="120"/>
        <w:ind w:left="1134"/>
        <w:outlineLvl w:val="0"/>
      </w:pPr>
      <w:r w:rsidRPr="00873F9C">
        <w:t xml:space="preserve">* </w:t>
      </w:r>
      <w:r w:rsidRPr="00873F9C">
        <w:rPr>
          <w:i/>
          <w:iCs/>
        </w:rPr>
        <w:t>Note</w:t>
      </w:r>
      <w:r w:rsidRPr="00873F9C">
        <w:t>: The measurement procedure is prescribed in Annex 4</w:t>
      </w:r>
    </w:p>
    <w:p w14:paraId="456CCC0C" w14:textId="77777777" w:rsidR="00C9045B" w:rsidRPr="00873F9C" w:rsidRDefault="00C9045B" w:rsidP="00C9045B">
      <w:pPr>
        <w:spacing w:after="120"/>
        <w:ind w:left="1134" w:right="1134"/>
        <w:jc w:val="both"/>
      </w:pPr>
      <w:r w:rsidRPr="00873F9C">
        <w:t xml:space="preserve">For the purpose of this Annex: </w:t>
      </w:r>
    </w:p>
    <w:p w14:paraId="79DCCDBC" w14:textId="77777777" w:rsidR="00C9045B" w:rsidRPr="00873F9C" w:rsidRDefault="00C9045B" w:rsidP="00C9045B">
      <w:pPr>
        <w:spacing w:after="120"/>
        <w:ind w:left="1134" w:right="1134"/>
        <w:jc w:val="both"/>
      </w:pPr>
      <w:r w:rsidRPr="00873F9C">
        <w:lastRenderedPageBreak/>
        <w:t>"</w:t>
      </w:r>
      <w:proofErr w:type="gramStart"/>
      <w:r w:rsidRPr="00873F9C">
        <w:t>above</w:t>
      </w:r>
      <w:proofErr w:type="gramEnd"/>
      <w:r w:rsidRPr="00873F9C">
        <w:t xml:space="preserve"> it" means vertically above, only; </w:t>
      </w:r>
    </w:p>
    <w:p w14:paraId="26CD9C49" w14:textId="77777777" w:rsidR="00C9045B" w:rsidRPr="00873F9C" w:rsidRDefault="00C9045B" w:rsidP="00C9045B">
      <w:pPr>
        <w:spacing w:after="120"/>
        <w:ind w:left="1134" w:right="1134"/>
        <w:jc w:val="both"/>
      </w:pPr>
      <w:r w:rsidRPr="00873F9C">
        <w:t>"</w:t>
      </w:r>
      <w:proofErr w:type="gramStart"/>
      <w:r w:rsidRPr="00873F9C">
        <w:t>below</w:t>
      </w:r>
      <w:proofErr w:type="gramEnd"/>
      <w:r w:rsidRPr="00873F9C">
        <w:t xml:space="preserve"> it" means vertically below, only.</w:t>
      </w:r>
    </w:p>
    <w:p w14:paraId="38F16114" w14:textId="77777777" w:rsidR="00C9045B" w:rsidRPr="00873F9C" w:rsidRDefault="00C9045B" w:rsidP="00C9045B">
      <w:pPr>
        <w:spacing w:after="120"/>
        <w:ind w:left="1134" w:right="1134"/>
        <w:jc w:val="both"/>
      </w:pPr>
      <w:r w:rsidRPr="00873F9C">
        <w:t>Angular positions of passing-beam photometric requirements are indicated for right-hand traffic and are expressed in deg</w:t>
      </w:r>
      <w:r>
        <w:t>rees</w:t>
      </w:r>
      <w:r w:rsidRPr="00873F9C">
        <w:t xml:space="preserve"> up (U) or down (D) from H-H respectively right (R) or left (L) from V-V.</w:t>
      </w:r>
    </w:p>
    <w:p w14:paraId="1F261DD3" w14:textId="77777777" w:rsidR="00C9045B" w:rsidRPr="00873F9C" w:rsidRDefault="00C9045B" w:rsidP="00C9045B">
      <w:pPr>
        <w:spacing w:line="240" w:lineRule="auto"/>
        <w:ind w:left="1134"/>
        <w:outlineLvl w:val="0"/>
        <w:rPr>
          <w:bCs/>
        </w:rPr>
      </w:pPr>
      <w:r>
        <w:rPr>
          <w:noProof/>
        </w:rPr>
        <mc:AlternateContent>
          <mc:Choice Requires="wps">
            <w:drawing>
              <wp:anchor distT="45720" distB="45720" distL="114300" distR="114300" simplePos="0" relativeHeight="251693056" behindDoc="0" locked="0" layoutInCell="1" allowOverlap="1" wp14:anchorId="42CC0A49" wp14:editId="28B36012">
                <wp:simplePos x="0" y="0"/>
                <wp:positionH relativeFrom="column">
                  <wp:posOffset>3519269</wp:posOffset>
                </wp:positionH>
                <wp:positionV relativeFrom="paragraph">
                  <wp:posOffset>140112</wp:posOffset>
                </wp:positionV>
                <wp:extent cx="243205" cy="2482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7639C6A1" w14:textId="77777777" w:rsidR="00C9045B" w:rsidRPr="00633547" w:rsidRDefault="00C9045B" w:rsidP="00C9045B">
                            <w:pPr>
                              <w:rPr>
                                <w:lang w:val="fr-CH"/>
                              </w:rPr>
                            </w:pPr>
                            <w:r>
                              <w:rPr>
                                <w:lang w:val="fr-CH"/>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C0A49" id="_x0000_s1028" type="#_x0000_t202" style="position:absolute;left:0;text-align:left;margin-left:277.1pt;margin-top:11.05pt;width:19.15pt;height:19.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" filled="f" stroked="f">
                <v:textbox>
                  <w:txbxContent>
                    <w:p w14:paraId="7639C6A1" w14:textId="77777777" w:rsidR="00C9045B" w:rsidRPr="00633547" w:rsidRDefault="00C9045B" w:rsidP="00C9045B">
                      <w:pPr>
                        <w:rPr>
                          <w:lang w:val="fr-CH"/>
                        </w:rPr>
                      </w:pPr>
                      <w:r>
                        <w:rPr>
                          <w:lang w:val="fr-CH"/>
                        </w:rPr>
                        <w:t>V</w:t>
                      </w:r>
                    </w:p>
                  </w:txbxContent>
                </v:textbox>
              </v:shape>
            </w:pict>
          </mc:Fallback>
        </mc:AlternateContent>
      </w:r>
      <w:r w:rsidRPr="00873F9C">
        <w:rPr>
          <w:bCs/>
        </w:rPr>
        <w:t>The test point locations for left-hand traffic are mirrored about the V-V line</w:t>
      </w:r>
    </w:p>
    <w:p w14:paraId="1452EE2A" w14:textId="77777777" w:rsidR="00C9045B" w:rsidRDefault="00C9045B" w:rsidP="00C9045B">
      <w:pPr>
        <w:pStyle w:val="StyleSingleTxtGLeft2cmHanging206cm"/>
        <w:ind w:left="1134" w:firstLine="0"/>
      </w:pPr>
      <w:r>
        <w:rPr>
          <w:noProof/>
        </w:rPr>
        <mc:AlternateContent>
          <mc:Choice Requires="wps">
            <w:drawing>
              <wp:anchor distT="45720" distB="45720" distL="114300" distR="114300" simplePos="0" relativeHeight="251696128" behindDoc="0" locked="0" layoutInCell="1" allowOverlap="1" wp14:anchorId="04796C4F" wp14:editId="413CB70A">
                <wp:simplePos x="0" y="0"/>
                <wp:positionH relativeFrom="column">
                  <wp:posOffset>5486400</wp:posOffset>
                </wp:positionH>
                <wp:positionV relativeFrom="paragraph">
                  <wp:posOffset>1091153</wp:posOffset>
                </wp:positionV>
                <wp:extent cx="243205" cy="248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2ADF4CC3" w14:textId="77777777" w:rsidR="00C9045B" w:rsidRPr="00633547" w:rsidRDefault="00C9045B" w:rsidP="00C9045B">
                            <w:pPr>
                              <w:rPr>
                                <w:lang w:val="fr-CH"/>
                              </w:rPr>
                            </w:pPr>
                            <w:r>
                              <w:rPr>
                                <w:lang w:val="fr-CH"/>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96C4F" id="_x0000_s1029" type="#_x0000_t202" style="position:absolute;left:0;text-align:left;margin-left:6in;margin-top:85.9pt;width:19.15pt;height:19.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" filled="f" stroked="f">
                <v:textbox>
                  <w:txbxContent>
                    <w:p w14:paraId="2ADF4CC3" w14:textId="77777777" w:rsidR="00C9045B" w:rsidRPr="00633547" w:rsidRDefault="00C9045B" w:rsidP="00C9045B">
                      <w:pPr>
                        <w:rPr>
                          <w:lang w:val="fr-CH"/>
                        </w:rPr>
                      </w:pPr>
                      <w:r>
                        <w:rPr>
                          <w:lang w:val="fr-CH"/>
                        </w:rPr>
                        <w:t>H</w:t>
                      </w:r>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5146D825" wp14:editId="25DED14B">
                <wp:simplePos x="0" y="0"/>
                <wp:positionH relativeFrom="column">
                  <wp:posOffset>979715</wp:posOffset>
                </wp:positionH>
                <wp:positionV relativeFrom="paragraph">
                  <wp:posOffset>1101989</wp:posOffset>
                </wp:positionV>
                <wp:extent cx="243205" cy="2482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7008C0B3" w14:textId="77777777" w:rsidR="00C9045B" w:rsidRPr="00633547" w:rsidRDefault="00C9045B" w:rsidP="00C9045B">
                            <w:pPr>
                              <w:rPr>
                                <w:lang w:val="fr-CH"/>
                              </w:rPr>
                            </w:pPr>
                            <w:r>
                              <w:rPr>
                                <w:lang w:val="fr-CH"/>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6D825" id="_x0000_s1030" type="#_x0000_t202" style="position:absolute;left:0;text-align:left;margin-left:77.15pt;margin-top:86.75pt;width:19.15pt;height:19.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" filled="f" stroked="f">
                <v:textbox>
                  <w:txbxContent>
                    <w:p w14:paraId="7008C0B3" w14:textId="77777777" w:rsidR="00C9045B" w:rsidRPr="00633547" w:rsidRDefault="00C9045B" w:rsidP="00C9045B">
                      <w:pPr>
                        <w:rPr>
                          <w:lang w:val="fr-CH"/>
                        </w:rPr>
                      </w:pPr>
                      <w:r>
                        <w:rPr>
                          <w:lang w:val="fr-CH"/>
                        </w:rPr>
                        <w:t>H</w:t>
                      </w:r>
                    </w:p>
                  </w:txbxContent>
                </v:textbox>
              </v:shape>
            </w:pict>
          </mc:Fallback>
        </mc:AlternateContent>
      </w:r>
      <w:r>
        <w:rPr>
          <w:noProof/>
        </w:rPr>
        <mc:AlternateContent>
          <mc:Choice Requires="wps">
            <w:drawing>
              <wp:anchor distT="45720" distB="45720" distL="114300" distR="114300" simplePos="0" relativeHeight="251694080" behindDoc="0" locked="0" layoutInCell="1" allowOverlap="1" wp14:anchorId="700FF985" wp14:editId="2FE443E6">
                <wp:simplePos x="0" y="0"/>
                <wp:positionH relativeFrom="column">
                  <wp:posOffset>3519269</wp:posOffset>
                </wp:positionH>
                <wp:positionV relativeFrom="paragraph">
                  <wp:posOffset>2196935</wp:posOffset>
                </wp:positionV>
                <wp:extent cx="243205" cy="2482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8285"/>
                        </a:xfrm>
                        <a:prstGeom prst="rect">
                          <a:avLst/>
                        </a:prstGeom>
                        <a:noFill/>
                        <a:ln w="9525">
                          <a:noFill/>
                          <a:miter lim="800000"/>
                          <a:headEnd/>
                          <a:tailEnd/>
                        </a:ln>
                      </wps:spPr>
                      <wps:txbx>
                        <w:txbxContent>
                          <w:p w14:paraId="0D787BE1" w14:textId="77777777" w:rsidR="00C9045B" w:rsidRPr="00633547" w:rsidRDefault="00C9045B" w:rsidP="00C9045B">
                            <w:pPr>
                              <w:rPr>
                                <w:lang w:val="fr-CH"/>
                              </w:rPr>
                            </w:pPr>
                            <w:r>
                              <w:rPr>
                                <w:lang w:val="fr-CH"/>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FF985" id="_x0000_s1031" type="#_x0000_t202" style="position:absolute;left:0;text-align:left;margin-left:277.1pt;margin-top:173pt;width:19.15pt;height:19.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" filled="f" stroked="f">
                <v:textbox>
                  <w:txbxContent>
                    <w:p w14:paraId="0D787BE1" w14:textId="77777777" w:rsidR="00C9045B" w:rsidRPr="00633547" w:rsidRDefault="00C9045B" w:rsidP="00C9045B">
                      <w:pPr>
                        <w:rPr>
                          <w:lang w:val="fr-CH"/>
                        </w:rPr>
                      </w:pPr>
                      <w:r>
                        <w:rPr>
                          <w:lang w:val="fr-CH"/>
                        </w:rPr>
                        <w:t>V</w:t>
                      </w:r>
                    </w:p>
                  </w:txbxContent>
                </v:textbox>
              </v:shape>
            </w:pict>
          </mc:Fallback>
        </mc:AlternateContent>
      </w:r>
      <w:r>
        <w:rPr>
          <w:noProof/>
        </w:rPr>
        <w:drawing>
          <wp:inline distT="0" distB="0" distL="0" distR="0" wp14:anchorId="630DADA3" wp14:editId="1ECB3350">
            <wp:extent cx="5006975" cy="261907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4497" cy="2623006"/>
                    </a:xfrm>
                    <a:prstGeom prst="rect">
                      <a:avLst/>
                    </a:prstGeom>
                    <a:noFill/>
                  </pic:spPr>
                </pic:pic>
              </a:graphicData>
            </a:graphic>
          </wp:inline>
        </w:drawing>
      </w:r>
    </w:p>
    <w:p w14:paraId="4C8771D0" w14:textId="77777777" w:rsidR="00C9045B" w:rsidRPr="00DF7E96" w:rsidRDefault="00C9045B" w:rsidP="00C9045B">
      <w:pPr>
        <w:pStyle w:val="StyleSingleTxtGLeft2cmHanging206cm"/>
        <w:ind w:left="1134" w:firstLine="0"/>
        <w:jc w:val="left"/>
        <w:rPr>
          <w:bCs/>
        </w:rPr>
      </w:pPr>
      <w:r>
        <w:t>”</w:t>
      </w:r>
    </w:p>
    <w:p w14:paraId="03260704" w14:textId="77777777" w:rsidR="00C9045B" w:rsidRPr="00EE5A92" w:rsidRDefault="00C9045B" w:rsidP="00C9045B">
      <w:pPr>
        <w:spacing w:before="240"/>
        <w:jc w:val="center"/>
        <w:rPr>
          <w:u w:val="single"/>
        </w:rPr>
      </w:pPr>
      <w:r>
        <w:rPr>
          <w:u w:val="single"/>
        </w:rPr>
        <w:tab/>
      </w:r>
      <w:r>
        <w:rPr>
          <w:u w:val="single"/>
        </w:rPr>
        <w:tab/>
      </w:r>
      <w:r>
        <w:rPr>
          <w:u w:val="single"/>
        </w:rPr>
        <w:tab/>
      </w:r>
    </w:p>
    <w:bookmarkEnd w:id="0"/>
    <w:p w14:paraId="165111C4" w14:textId="64E7DEBF" w:rsidR="0092455C" w:rsidRPr="007C25CD" w:rsidRDefault="0092455C">
      <w:pPr>
        <w:suppressAutoHyphens w:val="0"/>
        <w:spacing w:line="240" w:lineRule="auto"/>
        <w:rPr>
          <w:b/>
          <w:color w:val="FF0000"/>
          <w:sz w:val="24"/>
        </w:rPr>
      </w:pPr>
    </w:p>
    <w:sectPr w:rsidR="0092455C" w:rsidRPr="007C25CD" w:rsidSect="008A5A97">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0E93" w14:textId="77777777" w:rsidR="00E97C97" w:rsidRDefault="00E97C97"/>
  </w:endnote>
  <w:endnote w:type="continuationSeparator" w:id="0">
    <w:p w14:paraId="7E6803AF" w14:textId="77777777" w:rsidR="00E97C97" w:rsidRDefault="00E97C97"/>
  </w:endnote>
  <w:endnote w:type="continuationNotice" w:id="1">
    <w:p w14:paraId="0F21124E" w14:textId="77777777" w:rsidR="00E97C97" w:rsidRDefault="00E9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D777" w14:textId="59BEFC33" w:rsidR="00EF7769" w:rsidRDefault="00332E38" w:rsidP="00EF7769">
    <w:pPr>
      <w:pStyle w:val="Footer"/>
    </w:pPr>
    <w:r>
      <w:rPr>
        <w:noProof/>
        <w:sz w:val="20"/>
      </w:rPr>
      <w:drawing>
        <wp:anchor distT="0" distB="0" distL="114300" distR="114300" simplePos="0" relativeHeight="251660288" behindDoc="0" locked="0" layoutInCell="1" allowOverlap="1" wp14:anchorId="755E3289" wp14:editId="18115564">
          <wp:simplePos x="0" y="0"/>
          <wp:positionH relativeFrom="column">
            <wp:posOffset>5498465</wp:posOffset>
          </wp:positionH>
          <wp:positionV relativeFrom="paragraph">
            <wp:posOffset>-198978</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69" w:rsidRPr="0027112F">
      <w:rPr>
        <w:noProof/>
        <w:lang w:val="en-US"/>
      </w:rPr>
      <w:drawing>
        <wp:anchor distT="0" distB="0" distL="114300" distR="114300" simplePos="0" relativeHeight="251659264" behindDoc="0" locked="1" layoutInCell="1" allowOverlap="1" wp14:anchorId="59132669" wp14:editId="781C1E73">
          <wp:simplePos x="0" y="0"/>
          <wp:positionH relativeFrom="margin">
            <wp:posOffset>4441190</wp:posOffset>
          </wp:positionH>
          <wp:positionV relativeFrom="margin">
            <wp:posOffset>9314180</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B2C05E3" w14:textId="6553C525" w:rsidR="00EF7769" w:rsidRPr="00EF7769" w:rsidRDefault="00EF7769" w:rsidP="00EF7769">
    <w:pPr>
      <w:pStyle w:val="Footer"/>
      <w:ind w:right="1134"/>
      <w:rPr>
        <w:sz w:val="20"/>
      </w:rPr>
    </w:pPr>
    <w:r>
      <w:rPr>
        <w:sz w:val="20"/>
      </w:rPr>
      <w:t>GE.22-26735(E)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5852" w14:textId="77777777" w:rsidR="00E97C97" w:rsidRPr="000B175B" w:rsidRDefault="00E97C97" w:rsidP="000B175B">
      <w:pPr>
        <w:tabs>
          <w:tab w:val="right" w:pos="2155"/>
        </w:tabs>
        <w:spacing w:after="80"/>
        <w:ind w:left="680"/>
        <w:rPr>
          <w:u w:val="single"/>
        </w:rPr>
      </w:pPr>
      <w:r>
        <w:rPr>
          <w:u w:val="single"/>
        </w:rPr>
        <w:tab/>
      </w:r>
    </w:p>
  </w:footnote>
  <w:footnote w:type="continuationSeparator" w:id="0">
    <w:p w14:paraId="5A811229" w14:textId="77777777" w:rsidR="00E97C97" w:rsidRPr="00FC68B7" w:rsidRDefault="00E97C97" w:rsidP="00FC68B7">
      <w:pPr>
        <w:tabs>
          <w:tab w:val="left" w:pos="2155"/>
        </w:tabs>
        <w:spacing w:after="80"/>
        <w:ind w:left="680"/>
        <w:rPr>
          <w:u w:val="single"/>
        </w:rPr>
      </w:pPr>
      <w:r>
        <w:rPr>
          <w:u w:val="single"/>
        </w:rPr>
        <w:tab/>
      </w:r>
    </w:p>
  </w:footnote>
  <w:footnote w:type="continuationNotice" w:id="1">
    <w:p w14:paraId="0ACBE151" w14:textId="77777777" w:rsidR="00E97C97" w:rsidRDefault="00E97C97"/>
  </w:footnote>
  <w:footnote w:id="2">
    <w:p w14:paraId="34653613" w14:textId="77777777" w:rsidR="00E51CD7" w:rsidRPr="0024075B" w:rsidRDefault="00E51CD7" w:rsidP="004C35AE">
      <w:pPr>
        <w:pStyle w:val="FootnoteText"/>
        <w:rPr>
          <w:lang w:val="en-US"/>
        </w:rPr>
      </w:pPr>
      <w:r w:rsidRPr="0024075B">
        <w:tab/>
      </w:r>
      <w:r w:rsidRPr="0024075B">
        <w:rPr>
          <w:rStyle w:val="FootnoteReference"/>
          <w:sz w:val="20"/>
          <w:lang w:val="en-US"/>
        </w:rPr>
        <w:t>*</w:t>
      </w:r>
      <w:r w:rsidRPr="0024075B">
        <w:rPr>
          <w:sz w:val="20"/>
          <w:lang w:val="en-US"/>
        </w:rPr>
        <w:tab/>
      </w:r>
      <w:r w:rsidRPr="0024075B">
        <w:rPr>
          <w:lang w:val="en-US"/>
        </w:rPr>
        <w:t>Former titles of the Agreement:</w:t>
      </w:r>
    </w:p>
    <w:p w14:paraId="29D839E4" w14:textId="77777777" w:rsidR="00E51CD7" w:rsidRPr="0024075B" w:rsidRDefault="00E51CD7" w:rsidP="004C35AE">
      <w:pPr>
        <w:pStyle w:val="FootnoteText"/>
        <w:rPr>
          <w:sz w:val="20"/>
          <w:lang w:val="en-US"/>
        </w:rPr>
      </w:pPr>
      <w:r w:rsidRPr="0024075B">
        <w:rPr>
          <w:lang w:val="en-US"/>
        </w:rPr>
        <w:tab/>
      </w:r>
      <w:r w:rsidRPr="0024075B">
        <w:rPr>
          <w:lang w:val="en-US"/>
        </w:rPr>
        <w:tab/>
      </w:r>
      <w:r w:rsidRPr="0024075B">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24075B">
        <w:rPr>
          <w:spacing w:val="-4"/>
          <w:lang w:val="en-US"/>
        </w:rPr>
        <w:t>);</w:t>
      </w:r>
      <w:proofErr w:type="gramEnd"/>
    </w:p>
    <w:p w14:paraId="6731A223" w14:textId="77777777" w:rsidR="00E51CD7" w:rsidRPr="0024075B" w:rsidRDefault="00E51CD7" w:rsidP="004C35AE">
      <w:pPr>
        <w:pStyle w:val="FootnoteText"/>
        <w:rPr>
          <w:lang w:val="en-US"/>
        </w:rPr>
      </w:pPr>
      <w:r w:rsidRPr="0024075B">
        <w:rPr>
          <w:lang w:val="en-US"/>
        </w:rPr>
        <w:tab/>
      </w:r>
      <w:r w:rsidRPr="0024075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2FC9FED8" w:rsidR="0092455C" w:rsidRDefault="0092455C" w:rsidP="0092455C">
    <w:pPr>
      <w:pStyle w:val="Header"/>
      <w:spacing w:after="240"/>
    </w:pPr>
    <w:r w:rsidRPr="00D623A7">
      <w:t>E/ECE/TRANS/505</w:t>
    </w:r>
    <w:r>
      <w:t>/Rev.</w:t>
    </w:r>
    <w:r w:rsidR="00EF08D2">
      <w:t>3</w:t>
    </w:r>
    <w:r>
      <w:t>/Add.14</w:t>
    </w:r>
    <w:r w:rsidR="00667ECA">
      <w:t>8</w:t>
    </w:r>
    <w:r>
      <w:t>/Amend.</w:t>
    </w:r>
    <w:r w:rsidR="00386572">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08737944" w:rsidR="0009346C" w:rsidRDefault="0092455C" w:rsidP="0009346C">
    <w:pPr>
      <w:pStyle w:val="Header"/>
      <w:jc w:val="right"/>
    </w:pPr>
    <w:r w:rsidRPr="00D623A7">
      <w:t>E/ECE/TRANS/505</w:t>
    </w:r>
    <w:r>
      <w:t>/Rev.</w:t>
    </w:r>
    <w:r w:rsidR="00EF08D2">
      <w:t>3</w:t>
    </w:r>
    <w:r>
      <w:t>/Add.14</w:t>
    </w:r>
    <w:r w:rsidR="00B650DA">
      <w:t>8</w:t>
    </w:r>
    <w:r>
      <w:t>/Amend.</w:t>
    </w:r>
    <w:r w:rsidR="00C9045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A6002"/>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2937"/>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C7CD2"/>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075B"/>
    <w:rsid w:val="00241260"/>
    <w:rsid w:val="0024608F"/>
    <w:rsid w:val="00246DD9"/>
    <w:rsid w:val="00250632"/>
    <w:rsid w:val="00253C02"/>
    <w:rsid w:val="002543E8"/>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2E38"/>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572"/>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5C05"/>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5E9F"/>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03"/>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6417"/>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157BC"/>
    <w:rsid w:val="00A2091B"/>
    <w:rsid w:val="00A225B5"/>
    <w:rsid w:val="00A2260A"/>
    <w:rsid w:val="00A2310F"/>
    <w:rsid w:val="00A239B9"/>
    <w:rsid w:val="00A23BD3"/>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0E43"/>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2394"/>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50DA"/>
    <w:rsid w:val="00B67270"/>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4075"/>
    <w:rsid w:val="00C36D90"/>
    <w:rsid w:val="00C41A28"/>
    <w:rsid w:val="00C4449F"/>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45B"/>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3549"/>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3EAB"/>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C97"/>
    <w:rsid w:val="00EA145D"/>
    <w:rsid w:val="00EA21FB"/>
    <w:rsid w:val="00EA2326"/>
    <w:rsid w:val="00EA264E"/>
    <w:rsid w:val="00EA3FCB"/>
    <w:rsid w:val="00EA7AFC"/>
    <w:rsid w:val="00EB1488"/>
    <w:rsid w:val="00EB1D7C"/>
    <w:rsid w:val="00EB3128"/>
    <w:rsid w:val="00EB3C2B"/>
    <w:rsid w:val="00EB41BB"/>
    <w:rsid w:val="00EB78B7"/>
    <w:rsid w:val="00EC04C6"/>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EF7769"/>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 w:type="paragraph" w:customStyle="1" w:styleId="5para5thlevel">
    <w:name w:val="5.para 5th level"/>
    <w:basedOn w:val="Normal"/>
    <w:link w:val="5para5thlevelCar"/>
    <w:qFormat/>
    <w:rsid w:val="00C9045B"/>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C9045B"/>
    <w:rPr>
      <w:rFonts w:eastAsiaTheme="minorEastAsia"/>
      <w:lang w:val="en-GB"/>
    </w:rPr>
  </w:style>
  <w:style w:type="paragraph" w:customStyle="1" w:styleId="4Para4thlevel">
    <w:name w:val="4.Para 4th level"/>
    <w:basedOn w:val="Normal"/>
    <w:link w:val="4Para4thlevelCar"/>
    <w:qFormat/>
    <w:rsid w:val="00C9045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C9045B"/>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13D60-B751-48C0-825E-EC6DEE82C0F3}">
  <ds:schemaRefs>
    <ds:schemaRef ds:uri="http://schemas.microsoft.com/sharepoint/v3/contenttype/forms"/>
  </ds:schemaRefs>
</ds:datastoreItem>
</file>

<file path=customXml/itemProps2.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4.xml><?xml version="1.0" encoding="utf-8"?>
<ds:datastoreItem xmlns:ds="http://schemas.openxmlformats.org/officeDocument/2006/customXml" ds:itemID="{96F07629-80EC-489B-B832-A764FF0FD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463</Words>
  <Characters>2537</Characters>
  <Application>Microsoft Office Word</Application>
  <DocSecurity>0</DocSecurity>
  <Lines>69</Lines>
  <Paragraphs>37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E/ECE/TRANS/505/Rev.3/Add.148/Amend.5</vt:lpstr>
      <vt:lpstr>1801172</vt:lpstr>
      <vt:lpstr>Format for UN Regulation</vt:lpstr>
      <vt:lpstr/>
    </vt:vector>
  </TitlesOfParts>
  <Company>CSD</Company>
  <LinksUpToDate>false</LinksUpToDate>
  <CharactersWithSpaces>2983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E/ECE/TRANS/505/Rev.3/Add.148/Amend.5</dc:title>
  <dc:subject>2226735</dc:subject>
  <dc:creator>Una Giltsoff</dc:creator>
  <cp:keywords/>
  <dc:description/>
  <cp:lastModifiedBy>Una Giltsoff</cp:lastModifiedBy>
  <cp:revision>2</cp:revision>
  <cp:lastPrinted>2020-01-09T13:46:00Z</cp:lastPrinted>
  <dcterms:created xsi:type="dcterms:W3CDTF">2022-11-24T12:17:00Z</dcterms:created>
  <dcterms:modified xsi:type="dcterms:W3CDTF">2022-11-24T12:17:00Z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