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2B31" w:rsidRPr="007A2B31"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7A2B31" w:rsidRDefault="0064636E" w:rsidP="003C3936"/>
        </w:tc>
        <w:tc>
          <w:tcPr>
            <w:tcW w:w="8363" w:type="dxa"/>
            <w:gridSpan w:val="2"/>
            <w:tcBorders>
              <w:bottom w:val="single" w:sz="4" w:space="0" w:color="auto"/>
            </w:tcBorders>
            <w:vAlign w:val="bottom"/>
          </w:tcPr>
          <w:p w14:paraId="21FBE7EF" w14:textId="286C5B30" w:rsidR="0064636E" w:rsidRPr="007A2B31" w:rsidRDefault="0064636E" w:rsidP="00D5540C">
            <w:pPr>
              <w:jc w:val="right"/>
            </w:pPr>
            <w:r w:rsidRPr="007A2B31">
              <w:rPr>
                <w:sz w:val="40"/>
              </w:rPr>
              <w:t>E</w:t>
            </w:r>
            <w:r w:rsidRPr="007A2B31">
              <w:t>/ECE/324</w:t>
            </w:r>
            <w:r w:rsidR="00616B23" w:rsidRPr="007A2B31">
              <w:t>/</w:t>
            </w:r>
            <w:bookmarkStart w:id="0" w:name="_Hlk30061049"/>
            <w:bookmarkStart w:id="1" w:name="_Hlk30061380"/>
            <w:r w:rsidR="0043300D" w:rsidRPr="007A2B31">
              <w:t>Rev.</w:t>
            </w:r>
            <w:r w:rsidR="00D33957" w:rsidRPr="007A2B31">
              <w:t>1</w:t>
            </w:r>
            <w:r w:rsidR="0043300D" w:rsidRPr="007A2B31">
              <w:t>/</w:t>
            </w:r>
            <w:bookmarkStart w:id="2" w:name="_Hlk30077314"/>
            <w:r w:rsidR="0043300D" w:rsidRPr="007A2B31">
              <w:t>Add.</w:t>
            </w:r>
            <w:r w:rsidR="005A412C" w:rsidRPr="007A2B31">
              <w:t>74</w:t>
            </w:r>
            <w:r w:rsidR="0043300D" w:rsidRPr="007A2B31">
              <w:t>/Rev.</w:t>
            </w:r>
            <w:r w:rsidR="00F33047" w:rsidRPr="007A2B31">
              <w:t>2</w:t>
            </w:r>
            <w:r w:rsidR="0043300D" w:rsidRPr="007A2B31">
              <w:t>/Amend.</w:t>
            </w:r>
            <w:bookmarkEnd w:id="0"/>
            <w:bookmarkEnd w:id="1"/>
            <w:bookmarkEnd w:id="2"/>
            <w:r w:rsidR="007A7E5A" w:rsidRPr="007A2B31">
              <w:t>6</w:t>
            </w:r>
            <w:r w:rsidRPr="007A2B31">
              <w:t>−</w:t>
            </w:r>
            <w:r w:rsidRPr="007A2B31">
              <w:rPr>
                <w:sz w:val="40"/>
              </w:rPr>
              <w:t>E</w:t>
            </w:r>
            <w:r w:rsidRPr="007A2B31">
              <w:t>/ECE/TRANS/505</w:t>
            </w:r>
            <w:r w:rsidR="00841EB5" w:rsidRPr="007A2B31">
              <w:t>/</w:t>
            </w:r>
            <w:r w:rsidR="00D33957" w:rsidRPr="007A2B31">
              <w:t>Rev.1/</w:t>
            </w:r>
            <w:r w:rsidR="005A412C" w:rsidRPr="007A2B31">
              <w:t>Add.74/Rev.2/Amend.</w:t>
            </w:r>
            <w:r w:rsidR="007A7E5A" w:rsidRPr="007A2B31">
              <w:t>6</w:t>
            </w:r>
          </w:p>
        </w:tc>
      </w:tr>
      <w:tr w:rsidR="007A2B31" w:rsidRPr="007A2B31"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7A2B3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7A2B3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7A2B31" w:rsidRDefault="003C3936" w:rsidP="003C3936">
            <w:pPr>
              <w:spacing w:before="120"/>
            </w:pPr>
          </w:p>
          <w:p w14:paraId="10DFEABE" w14:textId="77777777" w:rsidR="00D623A7" w:rsidRPr="007A2B31" w:rsidRDefault="00D623A7" w:rsidP="003C3936">
            <w:pPr>
              <w:spacing w:before="120"/>
            </w:pPr>
          </w:p>
          <w:p w14:paraId="3AAF3BDD" w14:textId="5B1F5B97" w:rsidR="00C84414" w:rsidRPr="007A2B31" w:rsidRDefault="0089723C" w:rsidP="007A7E5A">
            <w:pPr>
              <w:spacing w:before="120"/>
            </w:pPr>
            <w:r>
              <w:t>8</w:t>
            </w:r>
            <w:r w:rsidR="005F4236" w:rsidRPr="007A2B31">
              <w:t xml:space="preserve"> </w:t>
            </w:r>
            <w:r>
              <w:t>Dec</w:t>
            </w:r>
            <w:r w:rsidR="003419E8" w:rsidRPr="007A2B31">
              <w:t>ember</w:t>
            </w:r>
            <w:r w:rsidR="00815E13" w:rsidRPr="007A2B31">
              <w:t xml:space="preserve"> 20</w:t>
            </w:r>
            <w:r w:rsidR="00EA0991" w:rsidRPr="007A2B31">
              <w:t>2</w:t>
            </w:r>
            <w:r w:rsidR="007A7E5A" w:rsidRPr="007A2B31">
              <w:t>1</w:t>
            </w:r>
          </w:p>
        </w:tc>
      </w:tr>
    </w:tbl>
    <w:p w14:paraId="431B1AEB" w14:textId="77777777" w:rsidR="00C711C7" w:rsidRPr="007A2B31" w:rsidRDefault="00C711C7" w:rsidP="00A41529">
      <w:pPr>
        <w:pStyle w:val="HChG"/>
        <w:spacing w:before="240" w:after="120"/>
      </w:pPr>
      <w:r w:rsidRPr="007A2B31">
        <w:tab/>
      </w:r>
      <w:r w:rsidRPr="007A2B31">
        <w:tab/>
      </w:r>
      <w:bookmarkStart w:id="3" w:name="_Toc340666199"/>
      <w:bookmarkStart w:id="4" w:name="_Toc340745062"/>
      <w:r w:rsidRPr="007A2B31">
        <w:t>Agreement</w:t>
      </w:r>
      <w:bookmarkEnd w:id="3"/>
      <w:bookmarkEnd w:id="4"/>
    </w:p>
    <w:p w14:paraId="306780C9" w14:textId="77777777" w:rsidR="004A29CA" w:rsidRPr="007A2B31" w:rsidRDefault="004A29CA" w:rsidP="004A29CA">
      <w:pPr>
        <w:pStyle w:val="H1G"/>
        <w:spacing w:before="240"/>
      </w:pPr>
      <w:r w:rsidRPr="007A2B31">
        <w:rPr>
          <w:rStyle w:val="H1GChar"/>
        </w:rPr>
        <w:tab/>
      </w:r>
      <w:r w:rsidRPr="007A2B31">
        <w:rPr>
          <w:rStyle w:val="H1GChar"/>
        </w:rPr>
        <w:tab/>
      </w:r>
      <w:r w:rsidRPr="007A2B31">
        <w:t>Concerning the</w:t>
      </w:r>
      <w:r w:rsidRPr="007A2B31">
        <w:rPr>
          <w:smallCaps/>
        </w:rPr>
        <w:t xml:space="preserve"> </w:t>
      </w:r>
      <w:r w:rsidRPr="007A2B3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A2B31">
        <w:rPr>
          <w:rStyle w:val="FootnoteReference"/>
          <w:b w:val="0"/>
          <w:sz w:val="20"/>
          <w:vertAlign w:val="baseline"/>
        </w:rPr>
        <w:footnoteReference w:customMarkFollows="1" w:id="2"/>
        <w:t>*</w:t>
      </w:r>
    </w:p>
    <w:p w14:paraId="0DC47617" w14:textId="77777777" w:rsidR="004A29CA" w:rsidRPr="007A2B31" w:rsidRDefault="004A29CA" w:rsidP="004A29CA">
      <w:pPr>
        <w:pStyle w:val="SingleTxtG"/>
        <w:spacing w:before="120"/>
      </w:pPr>
      <w:r w:rsidRPr="007A2B31">
        <w:t>(Revision 3, including the amendments which entered into force on 14 September 2017)</w:t>
      </w:r>
    </w:p>
    <w:p w14:paraId="23520E79" w14:textId="77777777" w:rsidR="0064636E" w:rsidRPr="007A2B31" w:rsidRDefault="00C711C7" w:rsidP="00B32121">
      <w:pPr>
        <w:pStyle w:val="H1G"/>
        <w:spacing w:before="120"/>
        <w:ind w:left="0" w:right="0" w:firstLine="0"/>
        <w:jc w:val="center"/>
      </w:pPr>
      <w:r w:rsidRPr="007A2B31">
        <w:t>_________</w:t>
      </w:r>
    </w:p>
    <w:p w14:paraId="1E020283" w14:textId="3926B213" w:rsidR="0064636E" w:rsidRPr="007A2B31" w:rsidRDefault="0064636E" w:rsidP="00A41529">
      <w:pPr>
        <w:pStyle w:val="H1G"/>
        <w:spacing w:before="240" w:after="120"/>
      </w:pPr>
      <w:r w:rsidRPr="007A2B31">
        <w:tab/>
      </w:r>
      <w:r w:rsidRPr="007A2B31">
        <w:tab/>
        <w:t xml:space="preserve">Addendum </w:t>
      </w:r>
      <w:r w:rsidR="005A412C" w:rsidRPr="007A2B31">
        <w:t>74</w:t>
      </w:r>
      <w:r w:rsidRPr="007A2B31">
        <w:t xml:space="preserve"> – </w:t>
      </w:r>
      <w:r w:rsidR="008A17BB" w:rsidRPr="007A2B31">
        <w:t xml:space="preserve">UN </w:t>
      </w:r>
      <w:r w:rsidRPr="007A2B31">
        <w:t>Regulation No.</w:t>
      </w:r>
      <w:r w:rsidR="00271A7F" w:rsidRPr="007A2B31">
        <w:t xml:space="preserve"> </w:t>
      </w:r>
      <w:r w:rsidR="005A412C" w:rsidRPr="007A2B31">
        <w:t>75</w:t>
      </w:r>
    </w:p>
    <w:p w14:paraId="4E272B2A" w14:textId="2B0F0DE9" w:rsidR="0064636E" w:rsidRPr="007A2B31" w:rsidRDefault="0064636E" w:rsidP="00A41529">
      <w:pPr>
        <w:pStyle w:val="H1G"/>
        <w:spacing w:before="240"/>
      </w:pPr>
      <w:r w:rsidRPr="007A2B31">
        <w:tab/>
      </w:r>
      <w:r w:rsidRPr="007A2B31">
        <w:tab/>
        <w:t xml:space="preserve">Revision </w:t>
      </w:r>
      <w:r w:rsidR="00F33047" w:rsidRPr="007A2B31">
        <w:t>2</w:t>
      </w:r>
      <w:r w:rsidR="00DE5D62" w:rsidRPr="007A2B31">
        <w:t xml:space="preserve"> </w:t>
      </w:r>
      <w:r w:rsidRPr="007A2B31">
        <w:t xml:space="preserve">- </w:t>
      </w:r>
      <w:r w:rsidR="00D623A7" w:rsidRPr="007A2B31">
        <w:t>Amendment</w:t>
      </w:r>
      <w:r w:rsidRPr="007A2B31">
        <w:t xml:space="preserve"> </w:t>
      </w:r>
      <w:r w:rsidR="007A7E5A" w:rsidRPr="007A2B31">
        <w:t>6</w:t>
      </w:r>
    </w:p>
    <w:p w14:paraId="4FAFC05A" w14:textId="51FD50C7" w:rsidR="0064636E" w:rsidRPr="007A2B31" w:rsidRDefault="00D623A7" w:rsidP="0064636E">
      <w:pPr>
        <w:pStyle w:val="SingleTxtG"/>
        <w:spacing w:after="360"/>
        <w:rPr>
          <w:spacing w:val="-2"/>
        </w:rPr>
      </w:pPr>
      <w:r w:rsidRPr="007A2B31">
        <w:rPr>
          <w:spacing w:val="-2"/>
        </w:rPr>
        <w:t xml:space="preserve">Supplement </w:t>
      </w:r>
      <w:r w:rsidR="005A412C" w:rsidRPr="007A2B31">
        <w:rPr>
          <w:spacing w:val="-2"/>
        </w:rPr>
        <w:t>1</w:t>
      </w:r>
      <w:r w:rsidR="007A7E5A" w:rsidRPr="007A2B31">
        <w:rPr>
          <w:spacing w:val="-2"/>
        </w:rPr>
        <w:t>9</w:t>
      </w:r>
      <w:r w:rsidRPr="007A2B31">
        <w:rPr>
          <w:spacing w:val="-2"/>
        </w:rPr>
        <w:t xml:space="preserve"> </w:t>
      </w:r>
      <w:r w:rsidR="00E06317" w:rsidRPr="007A2B31">
        <w:rPr>
          <w:spacing w:val="-2"/>
        </w:rPr>
        <w:t xml:space="preserve">to the original version of the Regulation </w:t>
      </w:r>
      <w:r w:rsidR="0064636E" w:rsidRPr="007A2B31">
        <w:rPr>
          <w:spacing w:val="-2"/>
        </w:rPr>
        <w:t xml:space="preserve">– Date of entry into force: </w:t>
      </w:r>
      <w:r w:rsidR="0056078D" w:rsidRPr="007A2B31">
        <w:rPr>
          <w:spacing w:val="-2"/>
        </w:rPr>
        <w:br/>
        <w:t>30 September 2021</w:t>
      </w:r>
    </w:p>
    <w:p w14:paraId="243512AE" w14:textId="77777777" w:rsidR="005A412C" w:rsidRPr="007A2B31" w:rsidRDefault="0064636E" w:rsidP="005A412C">
      <w:pPr>
        <w:pStyle w:val="H1G"/>
        <w:spacing w:before="120" w:after="120" w:line="240" w:lineRule="exact"/>
        <w:rPr>
          <w:bCs/>
          <w:lang w:val="en-US"/>
        </w:rPr>
      </w:pPr>
      <w:r w:rsidRPr="007A2B31">
        <w:rPr>
          <w:lang w:val="en-US"/>
        </w:rPr>
        <w:tab/>
      </w:r>
      <w:r w:rsidRPr="007A2B31">
        <w:rPr>
          <w:lang w:val="en-US"/>
        </w:rPr>
        <w:tab/>
      </w:r>
      <w:r w:rsidR="005A412C" w:rsidRPr="007A2B31">
        <w:rPr>
          <w:bCs/>
          <w:lang w:val="en-US"/>
        </w:rPr>
        <w:t xml:space="preserve">Uniform provisions concerning the approval of pneumatic </w:t>
      </w:r>
      <w:proofErr w:type="spellStart"/>
      <w:r w:rsidR="005A412C" w:rsidRPr="007A2B31">
        <w:rPr>
          <w:bCs/>
          <w:lang w:val="en-US"/>
        </w:rPr>
        <w:t>tyres</w:t>
      </w:r>
      <w:proofErr w:type="spellEnd"/>
      <w:r w:rsidR="005A412C" w:rsidRPr="007A2B31">
        <w:rPr>
          <w:bCs/>
          <w:lang w:val="en-US"/>
        </w:rPr>
        <w:t xml:space="preserve"> for L-category vehicles</w:t>
      </w:r>
    </w:p>
    <w:p w14:paraId="6C824AF8" w14:textId="3D61FBFB" w:rsidR="00B32121" w:rsidRPr="007A2B31" w:rsidRDefault="00D46AFF" w:rsidP="00A41529">
      <w:pPr>
        <w:pStyle w:val="SingleTxtG"/>
        <w:spacing w:after="40"/>
        <w:rPr>
          <w:spacing w:val="-6"/>
          <w:lang w:eastAsia="en-GB"/>
        </w:rPr>
      </w:pPr>
      <w:r w:rsidRPr="007A2B31">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7A2B31">
        <w:rPr>
          <w:spacing w:val="-4"/>
          <w:lang w:eastAsia="en-GB"/>
        </w:rPr>
        <w:t>This document is meant purely as documentation tool. The authentic and legal binding text is:</w:t>
      </w:r>
      <w:r w:rsidR="00B32121" w:rsidRPr="007A2B31">
        <w:rPr>
          <w:lang w:eastAsia="en-GB"/>
        </w:rPr>
        <w:t xml:space="preserve"> </w:t>
      </w:r>
      <w:r w:rsidR="00DE5D62" w:rsidRPr="007A2B31">
        <w:rPr>
          <w:spacing w:val="-6"/>
          <w:lang w:eastAsia="en-GB"/>
        </w:rPr>
        <w:t>ECE/TRANS/WP.29/20</w:t>
      </w:r>
      <w:r w:rsidR="0056078D" w:rsidRPr="007A2B31">
        <w:rPr>
          <w:spacing w:val="-6"/>
          <w:lang w:eastAsia="en-GB"/>
        </w:rPr>
        <w:t>21</w:t>
      </w:r>
      <w:r w:rsidR="00B32121" w:rsidRPr="007A2B31">
        <w:rPr>
          <w:spacing w:val="-6"/>
          <w:lang w:eastAsia="en-GB"/>
        </w:rPr>
        <w:t>/</w:t>
      </w:r>
      <w:r w:rsidR="0056078D" w:rsidRPr="007A2B31">
        <w:rPr>
          <w:spacing w:val="-6"/>
          <w:lang w:eastAsia="en-GB"/>
        </w:rPr>
        <w:t>6</w:t>
      </w:r>
      <w:r w:rsidR="00DE5D62" w:rsidRPr="007A2B31">
        <w:rPr>
          <w:spacing w:val="-6"/>
          <w:lang w:eastAsia="en-GB"/>
        </w:rPr>
        <w:t>.</w:t>
      </w:r>
    </w:p>
    <w:p w14:paraId="34149201" w14:textId="7523D622" w:rsidR="00D46AFF" w:rsidRPr="007A2B31" w:rsidRDefault="00D46AFF" w:rsidP="00D46AFF">
      <w:pPr>
        <w:pStyle w:val="H1G"/>
        <w:spacing w:before="120"/>
        <w:ind w:left="0" w:right="0" w:firstLine="0"/>
        <w:jc w:val="center"/>
      </w:pPr>
      <w:r w:rsidRPr="007A2B31">
        <w:t>_________</w:t>
      </w:r>
    </w:p>
    <w:p w14:paraId="7DF1B66E" w14:textId="77777777" w:rsidR="00D46AFF" w:rsidRPr="007A2B31" w:rsidRDefault="000D3A4F" w:rsidP="00D46AFF">
      <w:pPr>
        <w:suppressAutoHyphens w:val="0"/>
        <w:spacing w:line="240" w:lineRule="auto"/>
        <w:jc w:val="center"/>
        <w:rPr>
          <w:b/>
          <w:sz w:val="24"/>
        </w:rPr>
      </w:pPr>
      <w:r w:rsidRPr="007A2B31">
        <w:rPr>
          <w:b/>
          <w:sz w:val="24"/>
        </w:rPr>
        <w:t>UNITED NATIONS</w:t>
      </w:r>
    </w:p>
    <w:p w14:paraId="36014A03" w14:textId="7BA1817E" w:rsidR="00DE5D62" w:rsidRPr="007A2B31" w:rsidRDefault="00D5540C" w:rsidP="00D46AFF">
      <w:pPr>
        <w:suppressAutoHyphens w:val="0"/>
        <w:spacing w:line="240" w:lineRule="auto"/>
        <w:rPr>
          <w:bCs/>
          <w:u w:val="single"/>
        </w:rPr>
      </w:pPr>
      <w:r w:rsidRPr="007A2B31">
        <w:br w:type="page"/>
      </w:r>
    </w:p>
    <w:p w14:paraId="19FACF23" w14:textId="77777777" w:rsidR="00ED5E6F" w:rsidRPr="001A401C" w:rsidRDefault="00ED5E6F" w:rsidP="00ED5E6F">
      <w:pPr>
        <w:suppressAutoHyphens w:val="0"/>
        <w:spacing w:after="160" w:line="259" w:lineRule="auto"/>
        <w:ind w:left="1134"/>
        <w:rPr>
          <w:rFonts w:eastAsia="Calibri"/>
          <w:i/>
        </w:rPr>
      </w:pPr>
      <w:r w:rsidRPr="001A401C">
        <w:rPr>
          <w:rFonts w:eastAsia="Calibri"/>
          <w:i/>
        </w:rPr>
        <w:lastRenderedPageBreak/>
        <w:t xml:space="preserve">Paragraph 2.5.1., </w:t>
      </w:r>
      <w:r w:rsidRPr="001A401C">
        <w:rPr>
          <w:rFonts w:eastAsia="Calibri"/>
        </w:rPr>
        <w:t>delete the reference to footnote</w:t>
      </w:r>
      <w:r>
        <w:rPr>
          <w:rFonts w:eastAsia="Calibri"/>
        </w:rPr>
        <w:t xml:space="preserve"> 1.</w:t>
      </w:r>
    </w:p>
    <w:p w14:paraId="45E927D0" w14:textId="77777777" w:rsidR="00ED5E6F" w:rsidRPr="001A401C" w:rsidRDefault="00ED5E6F" w:rsidP="00ED5E6F">
      <w:pPr>
        <w:suppressAutoHyphens w:val="0"/>
        <w:spacing w:after="160" w:line="259" w:lineRule="auto"/>
        <w:ind w:left="1134"/>
        <w:rPr>
          <w:rFonts w:eastAsia="Calibri"/>
          <w:i/>
        </w:rPr>
      </w:pPr>
      <w:r w:rsidRPr="001A401C">
        <w:rPr>
          <w:rFonts w:eastAsia="Calibri"/>
          <w:i/>
        </w:rPr>
        <w:t xml:space="preserve">Paragraph 2.5.2., </w:t>
      </w:r>
      <w:r w:rsidRPr="001A401C">
        <w:rPr>
          <w:rFonts w:eastAsia="Calibri"/>
        </w:rPr>
        <w:t>amend to read:</w:t>
      </w:r>
    </w:p>
    <w:p w14:paraId="1CA935F3" w14:textId="77777777" w:rsidR="00ED5E6F" w:rsidRPr="008371A0" w:rsidRDefault="00ED5E6F" w:rsidP="00ED5E6F">
      <w:pPr>
        <w:spacing w:after="120"/>
        <w:ind w:left="2268" w:right="1134" w:hanging="1134"/>
        <w:jc w:val="both"/>
      </w:pPr>
      <w:r>
        <w:t>"</w:t>
      </w:r>
      <w:r w:rsidRPr="008371A0">
        <w:t>2.5.2.</w:t>
      </w:r>
      <w:r w:rsidRPr="008371A0">
        <w:tab/>
        <w:t>"</w:t>
      </w:r>
      <w:r w:rsidRPr="008371A0">
        <w:rPr>
          <w:i/>
        </w:rPr>
        <w:t>Bias belted</w:t>
      </w:r>
      <w:r w:rsidRPr="008371A0">
        <w:t xml:space="preserve">" describes a tyre structure in which </w:t>
      </w:r>
      <w:r w:rsidRPr="008371A0">
        <w:rPr>
          <w:lang w:val="en-US"/>
        </w:rPr>
        <w:t xml:space="preserve">the ply cords that extend to the beads are laid at alternate angles of substantially less than 90° to the </w:t>
      </w:r>
      <w:proofErr w:type="spellStart"/>
      <w:r w:rsidRPr="008371A0">
        <w:rPr>
          <w:lang w:val="en-US"/>
        </w:rPr>
        <w:t>centre</w:t>
      </w:r>
      <w:proofErr w:type="spellEnd"/>
      <w:r w:rsidRPr="008371A0">
        <w:rPr>
          <w:lang w:val="en-US"/>
        </w:rPr>
        <w:t xml:space="preserve"> line of the tread, the structure being</w:t>
      </w:r>
      <w:r w:rsidRPr="008371A0">
        <w:t xml:space="preserve"> restricted by a belt comprising one or more layers of substantially inextensible cord material.</w:t>
      </w:r>
      <w:r>
        <w:t>"</w:t>
      </w:r>
    </w:p>
    <w:p w14:paraId="22876786" w14:textId="77777777" w:rsidR="00ED5E6F" w:rsidRPr="008371A0" w:rsidRDefault="00ED5E6F" w:rsidP="00ED5E6F">
      <w:pPr>
        <w:suppressAutoHyphens w:val="0"/>
        <w:spacing w:after="120"/>
        <w:ind w:left="1134"/>
        <w:rPr>
          <w:rFonts w:eastAsia="Calibri"/>
          <w:i/>
        </w:rPr>
      </w:pPr>
      <w:r w:rsidRPr="008371A0">
        <w:rPr>
          <w:rFonts w:eastAsia="Calibri"/>
          <w:i/>
        </w:rPr>
        <w:t xml:space="preserve">Paragraph 2.5.3., </w:t>
      </w:r>
      <w:r w:rsidRPr="008371A0">
        <w:rPr>
          <w:rFonts w:eastAsia="Calibri"/>
        </w:rPr>
        <w:t>delete the reference to footnote 1 and amend to read:</w:t>
      </w:r>
    </w:p>
    <w:p w14:paraId="3F9B34A8" w14:textId="77777777" w:rsidR="00ED5E6F" w:rsidRPr="008371A0" w:rsidRDefault="00ED5E6F" w:rsidP="00ED5E6F">
      <w:pPr>
        <w:spacing w:after="120"/>
        <w:ind w:left="2268" w:right="1134" w:hanging="1134"/>
        <w:jc w:val="both"/>
        <w:rPr>
          <w:rFonts w:eastAsiaTheme="minorEastAsia"/>
        </w:rPr>
      </w:pPr>
      <w:r>
        <w:t>"</w:t>
      </w:r>
      <w:r w:rsidRPr="008371A0">
        <w:t>2.5.3.</w:t>
      </w:r>
      <w:r w:rsidRPr="008371A0">
        <w:tab/>
        <w:t>"</w:t>
      </w:r>
      <w:r w:rsidRPr="008371A0">
        <w:rPr>
          <w:i/>
        </w:rPr>
        <w:t>Radial</w:t>
      </w:r>
      <w:bookmarkStart w:id="5" w:name="_Hlk50450120"/>
      <w:r w:rsidRPr="008371A0">
        <w:t>"</w:t>
      </w:r>
      <w:bookmarkEnd w:id="5"/>
      <w:r w:rsidRPr="008371A0">
        <w:t xml:space="preserve"> or "</w:t>
      </w:r>
      <w:r w:rsidRPr="008371A0">
        <w:rPr>
          <w:i/>
          <w:iCs/>
        </w:rPr>
        <w:t>radial-ply</w:t>
      </w:r>
      <w:r w:rsidRPr="008371A0">
        <w:t>" describes a tyre structure in which the ply cords extend to the beads and are laid substantially at 90</w:t>
      </w:r>
      <w:r w:rsidRPr="008371A0">
        <w:sym w:font="Symbol" w:char="F0B0"/>
      </w:r>
      <w:r w:rsidRPr="008371A0">
        <w:t xml:space="preserve"> to the centreline of the tread, the carcass being stabilized by an essentially inextensible circumferential belt.</w:t>
      </w:r>
      <w:r>
        <w:t>"</w:t>
      </w:r>
    </w:p>
    <w:p w14:paraId="403FD49E" w14:textId="77777777" w:rsidR="00ED5E6F" w:rsidRPr="001A401C" w:rsidRDefault="00ED5E6F" w:rsidP="00ED5E6F">
      <w:pPr>
        <w:tabs>
          <w:tab w:val="right" w:pos="1021"/>
        </w:tabs>
        <w:spacing w:after="120"/>
        <w:ind w:left="1134" w:right="1134"/>
        <w:rPr>
          <w:rFonts w:asciiTheme="majorBidi" w:eastAsia="Calibri" w:hAnsiTheme="majorBidi" w:cstheme="majorBidi"/>
          <w:strike/>
          <w:sz w:val="18"/>
          <w:szCs w:val="18"/>
        </w:rPr>
      </w:pPr>
      <w:r w:rsidRPr="001A401C">
        <w:rPr>
          <w:rFonts w:asciiTheme="majorBidi" w:eastAsia="Calibri" w:hAnsiTheme="majorBidi" w:cstheme="majorBidi"/>
          <w:i/>
          <w:iCs/>
        </w:rPr>
        <w:t>Footnote 1</w:t>
      </w:r>
      <w:r w:rsidRPr="001A401C">
        <w:rPr>
          <w:rFonts w:asciiTheme="majorBidi" w:eastAsia="Calibri" w:hAnsiTheme="majorBidi" w:cstheme="majorBidi"/>
        </w:rPr>
        <w:t>, delete</w:t>
      </w:r>
      <w:r>
        <w:rPr>
          <w:rFonts w:asciiTheme="majorBidi" w:eastAsia="Calibri" w:hAnsiTheme="majorBidi" w:cstheme="majorBidi"/>
        </w:rPr>
        <w:t>.</w:t>
      </w:r>
    </w:p>
    <w:p w14:paraId="6BCC8517"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2.5.4., </w:t>
      </w:r>
      <w:r w:rsidRPr="001A401C">
        <w:rPr>
          <w:rFonts w:eastAsia="Calibri"/>
        </w:rPr>
        <w:t>renumber as 2.6.</w:t>
      </w:r>
    </w:p>
    <w:p w14:paraId="201ABF70"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Paragraphs 2.6. to 2.18., </w:t>
      </w:r>
      <w:r w:rsidRPr="001A401C">
        <w:rPr>
          <w:rFonts w:eastAsia="Calibri"/>
        </w:rPr>
        <w:t xml:space="preserve">renumber as 2.7. to 2.19., respectively. </w:t>
      </w:r>
    </w:p>
    <w:p w14:paraId="3D2EFDBC"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2.19., </w:t>
      </w:r>
      <w:r w:rsidRPr="001A401C">
        <w:rPr>
          <w:rFonts w:eastAsia="Calibri"/>
        </w:rPr>
        <w:t>renumber as 2.20. and amend to read:</w:t>
      </w:r>
    </w:p>
    <w:p w14:paraId="4EC8EB2A" w14:textId="77777777" w:rsidR="00ED5E6F" w:rsidRPr="00126DED" w:rsidRDefault="00ED5E6F" w:rsidP="00ED5E6F">
      <w:pPr>
        <w:spacing w:after="120"/>
        <w:ind w:left="2268" w:right="1134" w:hanging="1134"/>
        <w:jc w:val="both"/>
      </w:pPr>
      <w:bookmarkStart w:id="6" w:name="_Hlk40104251"/>
      <w:r w:rsidRPr="00126DED">
        <w:t>"</w:t>
      </w:r>
      <w:bookmarkEnd w:id="6"/>
      <w:r w:rsidRPr="00126DED">
        <w:t>2.20.</w:t>
      </w:r>
      <w:r w:rsidRPr="00126DED">
        <w:tab/>
        <w:t>"</w:t>
      </w:r>
      <w:r w:rsidRPr="00126DED">
        <w:rPr>
          <w:i/>
        </w:rPr>
        <w:t>Tyre-size designation</w:t>
      </w:r>
      <w:r w:rsidRPr="00126DED">
        <w:t>" is for the tyre sizes listed in Annex 5 of this Regulation the designation shown in the first column of the tables in Annex 5 and for other tyre sizes a designation showing:"</w:t>
      </w:r>
    </w:p>
    <w:p w14:paraId="0CF28A3F"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2.19.1., </w:t>
      </w:r>
      <w:r w:rsidRPr="001A401C">
        <w:rPr>
          <w:rFonts w:eastAsia="Calibri"/>
        </w:rPr>
        <w:t>renumber as 2.20.1. and amend to read:</w:t>
      </w:r>
    </w:p>
    <w:p w14:paraId="4FAE3A26" w14:textId="77777777" w:rsidR="00ED5E6F" w:rsidRPr="00126DED" w:rsidRDefault="00ED5E6F" w:rsidP="00ED5E6F">
      <w:pPr>
        <w:spacing w:after="120"/>
        <w:ind w:left="2268" w:right="1134" w:hanging="1134"/>
        <w:jc w:val="both"/>
      </w:pPr>
      <w:r w:rsidRPr="00126DED">
        <w:t>"2.20.1.</w:t>
      </w:r>
      <w:r w:rsidRPr="00126DED">
        <w:tab/>
        <w:t>The nominal section width (S1), which must be expressed in mm;"</w:t>
      </w:r>
    </w:p>
    <w:p w14:paraId="69F9A489"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2.19.2., </w:t>
      </w:r>
      <w:r w:rsidRPr="001A401C">
        <w:rPr>
          <w:rFonts w:eastAsia="Calibri"/>
        </w:rPr>
        <w:t>renumber as 2.20.2. and amend to read:</w:t>
      </w:r>
    </w:p>
    <w:p w14:paraId="292A08B8" w14:textId="77777777" w:rsidR="00ED5E6F" w:rsidRPr="00BB369F" w:rsidRDefault="00ED5E6F" w:rsidP="00ED5E6F">
      <w:pPr>
        <w:spacing w:after="120"/>
        <w:ind w:left="2268" w:right="1134" w:hanging="1134"/>
        <w:jc w:val="both"/>
        <w:rPr>
          <w:rFonts w:eastAsia="Calibri"/>
          <w:i/>
        </w:rPr>
      </w:pPr>
      <w:r w:rsidRPr="00BB369F">
        <w:t>"2.20.2.</w:t>
      </w:r>
      <w:r w:rsidRPr="00BB369F">
        <w:tab/>
        <w:t>The nominal aspect ratio;"</w:t>
      </w:r>
    </w:p>
    <w:p w14:paraId="4C9D325D" w14:textId="77777777" w:rsidR="00ED5E6F" w:rsidRPr="00BB369F" w:rsidRDefault="00ED5E6F" w:rsidP="00ED5E6F">
      <w:pPr>
        <w:suppressAutoHyphens w:val="0"/>
        <w:spacing w:after="120"/>
        <w:ind w:left="1134"/>
        <w:rPr>
          <w:rFonts w:eastAsia="Calibri"/>
          <w:iCs/>
        </w:rPr>
      </w:pPr>
      <w:r w:rsidRPr="00BB369F">
        <w:rPr>
          <w:rFonts w:eastAsia="Calibri"/>
          <w:i/>
        </w:rPr>
        <w:t xml:space="preserve">Insert new paragraphs 2.20.3. to 2.20.3.3. </w:t>
      </w:r>
      <w:r w:rsidRPr="00BB369F">
        <w:rPr>
          <w:rFonts w:eastAsia="Calibri"/>
          <w:iCs/>
        </w:rPr>
        <w:t>to read:</w:t>
      </w:r>
    </w:p>
    <w:p w14:paraId="45A20A7A" w14:textId="77777777" w:rsidR="00ED5E6F" w:rsidRPr="00BB369F" w:rsidRDefault="00ED5E6F" w:rsidP="00ED5E6F">
      <w:pPr>
        <w:spacing w:after="120"/>
        <w:ind w:left="2268" w:right="1134" w:hanging="1134"/>
        <w:jc w:val="both"/>
      </w:pPr>
      <w:r w:rsidRPr="00BB369F">
        <w:t>"2.20.3.</w:t>
      </w:r>
      <w:r w:rsidRPr="00BB369F">
        <w:tab/>
        <w:t>An indication of the structure as follows:</w:t>
      </w:r>
    </w:p>
    <w:p w14:paraId="7478CB59" w14:textId="77777777" w:rsidR="00ED5E6F" w:rsidRPr="00BB369F" w:rsidRDefault="00ED5E6F" w:rsidP="00ED5E6F">
      <w:pPr>
        <w:spacing w:after="120"/>
        <w:ind w:left="2268" w:right="1134" w:hanging="1134"/>
        <w:jc w:val="both"/>
      </w:pPr>
      <w:r w:rsidRPr="00BB369F">
        <w:t>2.20.3.1.</w:t>
      </w:r>
      <w:r w:rsidRPr="00BB369F">
        <w:tab/>
        <w:t>"-" or the letter "D" for diagonal (bias-ply) tyres,</w:t>
      </w:r>
    </w:p>
    <w:p w14:paraId="591E1E26" w14:textId="77777777" w:rsidR="00ED5E6F" w:rsidRPr="00BB369F" w:rsidRDefault="00ED5E6F" w:rsidP="00ED5E6F">
      <w:pPr>
        <w:spacing w:after="120"/>
        <w:ind w:left="2268" w:right="1134" w:hanging="1134"/>
        <w:jc w:val="both"/>
      </w:pPr>
      <w:r w:rsidRPr="00BB369F">
        <w:t>2.20.3.2.</w:t>
      </w:r>
      <w:r w:rsidRPr="00BB369F">
        <w:tab/>
        <w:t>The letter "B" for bias-belted tyres;</w:t>
      </w:r>
    </w:p>
    <w:p w14:paraId="73778BB7" w14:textId="77777777" w:rsidR="00ED5E6F" w:rsidRPr="00BB369F" w:rsidRDefault="00ED5E6F" w:rsidP="00ED5E6F">
      <w:pPr>
        <w:spacing w:after="120"/>
        <w:ind w:left="2268" w:right="1134" w:hanging="1134"/>
        <w:jc w:val="both"/>
      </w:pPr>
      <w:r w:rsidRPr="00BB369F">
        <w:t>2.20.3.3.</w:t>
      </w:r>
      <w:r w:rsidRPr="00BB369F">
        <w:tab/>
        <w:t>The letter "R" for radial-ply tyres;"</w:t>
      </w:r>
    </w:p>
    <w:p w14:paraId="4C37EB9C"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Paragraphs 2.19.3. and 2.19.3.1., </w:t>
      </w:r>
      <w:r w:rsidRPr="001A401C">
        <w:rPr>
          <w:rFonts w:eastAsia="Calibri"/>
        </w:rPr>
        <w:t>renumber as 2.20.5. and 2.20.5.1.</w:t>
      </w:r>
    </w:p>
    <w:p w14:paraId="18568A87"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2.19.4., </w:t>
      </w:r>
      <w:r w:rsidRPr="001A401C">
        <w:rPr>
          <w:rFonts w:eastAsia="Calibri"/>
        </w:rPr>
        <w:t>delete.</w:t>
      </w:r>
    </w:p>
    <w:p w14:paraId="4B0D2220" w14:textId="77777777" w:rsidR="00ED5E6F" w:rsidRPr="001A401C" w:rsidRDefault="00ED5E6F" w:rsidP="00ED5E6F">
      <w:pPr>
        <w:suppressAutoHyphens w:val="0"/>
        <w:spacing w:after="120"/>
        <w:ind w:left="1134"/>
        <w:rPr>
          <w:rFonts w:eastAsia="Calibri"/>
          <w:i/>
        </w:rPr>
      </w:pPr>
      <w:r w:rsidRPr="001A401C">
        <w:rPr>
          <w:rFonts w:eastAsia="Calibri"/>
          <w:i/>
          <w:iCs/>
        </w:rPr>
        <w:t>Add a new paragraph 2.20.6.</w:t>
      </w:r>
      <w:r w:rsidRPr="001A401C">
        <w:rPr>
          <w:rFonts w:eastAsia="Calibri"/>
        </w:rPr>
        <w:t xml:space="preserve"> to read:</w:t>
      </w:r>
    </w:p>
    <w:p w14:paraId="51E31199" w14:textId="77777777" w:rsidR="00ED5E6F" w:rsidRPr="00BB369F" w:rsidRDefault="00ED5E6F" w:rsidP="00ED5E6F">
      <w:pPr>
        <w:spacing w:after="120"/>
        <w:ind w:left="2268" w:right="1134" w:hanging="1134"/>
        <w:jc w:val="both"/>
        <w:rPr>
          <w:bCs/>
        </w:rPr>
      </w:pPr>
      <w:bookmarkStart w:id="7" w:name="_Hlk40104086"/>
      <w:r w:rsidRPr="00BB369F">
        <w:rPr>
          <w:bCs/>
        </w:rPr>
        <w:t>"</w:t>
      </w:r>
      <w:bookmarkEnd w:id="7"/>
      <w:r w:rsidRPr="00BB369F">
        <w:rPr>
          <w:bCs/>
        </w:rPr>
        <w:t>2.20.6.</w:t>
      </w:r>
      <w:r w:rsidRPr="00BB369F">
        <w:rPr>
          <w:bCs/>
        </w:rPr>
        <w:tab/>
        <w:t>The suffix "M/C" for tyres intended to be fitted on rims designed for motorcycles; this suffix is mandatory for tyres having a nominal rim diameter equivalent to code 13 (330 mm) or above and optional for tyre sizes listed in Annex 5."</w:t>
      </w:r>
    </w:p>
    <w:p w14:paraId="0F26EA9C"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Paragraphs 2.20. to 2.31., </w:t>
      </w:r>
      <w:r w:rsidRPr="001A401C">
        <w:rPr>
          <w:rFonts w:eastAsia="Calibri"/>
        </w:rPr>
        <w:t>renumber as 2.21. to 2.32., respectively.</w:t>
      </w:r>
    </w:p>
    <w:p w14:paraId="630315D9" w14:textId="77777777" w:rsidR="00ED5E6F" w:rsidRPr="00BB369F" w:rsidRDefault="00ED5E6F" w:rsidP="00ED5E6F">
      <w:pPr>
        <w:suppressAutoHyphens w:val="0"/>
        <w:spacing w:after="120"/>
        <w:ind w:left="1134"/>
        <w:rPr>
          <w:rFonts w:eastAsia="Calibri"/>
        </w:rPr>
      </w:pPr>
      <w:r w:rsidRPr="00BB369F">
        <w:rPr>
          <w:rFonts w:eastAsia="Calibri"/>
          <w:i/>
        </w:rPr>
        <w:t xml:space="preserve">Paragraph 2.31.1., </w:t>
      </w:r>
      <w:r w:rsidRPr="00BB369F">
        <w:rPr>
          <w:rFonts w:eastAsia="Calibri"/>
        </w:rPr>
        <w:t>renumber as 2.32.1. and</w:t>
      </w:r>
      <w:r w:rsidRPr="00BB369F">
        <w:rPr>
          <w:rFonts w:eastAsia="Calibri"/>
          <w:i/>
        </w:rPr>
        <w:t xml:space="preserve"> </w:t>
      </w:r>
      <w:r w:rsidRPr="00BB369F">
        <w:rPr>
          <w:rFonts w:eastAsia="Calibri"/>
        </w:rPr>
        <w:t>amend to read:</w:t>
      </w:r>
    </w:p>
    <w:p w14:paraId="086A01FF" w14:textId="77777777" w:rsidR="00ED5E6F" w:rsidRPr="00BB369F" w:rsidRDefault="00ED5E6F" w:rsidP="00ED5E6F">
      <w:pPr>
        <w:suppressAutoHyphens w:val="0"/>
        <w:spacing w:after="120"/>
        <w:ind w:left="2268" w:hanging="1134"/>
        <w:rPr>
          <w:rFonts w:eastAsia="Calibri"/>
        </w:rPr>
      </w:pPr>
      <w:r w:rsidRPr="00BB369F">
        <w:rPr>
          <w:rFonts w:eastAsia="Calibri"/>
          <w:lang w:val="en-US"/>
        </w:rPr>
        <w:t>"2.32.1.</w:t>
      </w:r>
      <w:r w:rsidRPr="00BB369F">
        <w:rPr>
          <w:rFonts w:eastAsia="Calibri"/>
          <w:lang w:val="en-US"/>
        </w:rPr>
        <w:tab/>
      </w:r>
      <w:r w:rsidRPr="00BB369F">
        <w:rPr>
          <w:rFonts w:eastAsia="Calibri" w:cs="Arial"/>
          <w:lang w:val="en-US"/>
        </w:rPr>
        <w:t xml:space="preserve">The speeds expressed by the speed category symbol as shown in the table </w:t>
      </w:r>
      <w:r w:rsidRPr="00BB369F">
        <w:rPr>
          <w:rFonts w:eastAsia="Calibri"/>
          <w:lang w:val="en-US"/>
        </w:rPr>
        <w:t>in paragraph 2.32.2. below."</w:t>
      </w:r>
    </w:p>
    <w:p w14:paraId="65DB5725"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2.31.2., </w:t>
      </w:r>
      <w:r w:rsidRPr="001A401C">
        <w:rPr>
          <w:rFonts w:eastAsia="Calibri"/>
        </w:rPr>
        <w:t>renumber as 2.32.2.</w:t>
      </w:r>
    </w:p>
    <w:p w14:paraId="2AAB1988"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2.31.3., </w:t>
      </w:r>
      <w:r w:rsidRPr="001A401C">
        <w:rPr>
          <w:rFonts w:eastAsia="Calibri"/>
        </w:rPr>
        <w:t>renumber as 2.20.4. and amend to read:</w:t>
      </w:r>
    </w:p>
    <w:p w14:paraId="00FF5040" w14:textId="77777777" w:rsidR="00ED5E6F" w:rsidRPr="00C00DEB" w:rsidRDefault="00ED5E6F" w:rsidP="00ED5E6F">
      <w:pPr>
        <w:spacing w:after="120"/>
        <w:ind w:left="2268" w:right="1134" w:hanging="1134"/>
        <w:jc w:val="both"/>
      </w:pPr>
      <w:r w:rsidRPr="00C00DEB">
        <w:t>"2.20.4.</w:t>
      </w:r>
      <w:r w:rsidRPr="00C00DEB">
        <w:tab/>
        <w:t xml:space="preserve">In front of the indication of the structure the letter code "V" for tyres suitable for maximum speeds in excess of 240 km/h </w:t>
      </w:r>
      <w:r w:rsidRPr="00C00DEB">
        <w:rPr>
          <w:rFonts w:eastAsia="Calibri"/>
          <w:lang w:val="en-US"/>
        </w:rPr>
        <w:t xml:space="preserve">but below 270 km/h and the letter code </w:t>
      </w:r>
      <w:r w:rsidRPr="00C00DEB">
        <w:t xml:space="preserve">"Z" for </w:t>
      </w:r>
      <w:proofErr w:type="spellStart"/>
      <w:r w:rsidRPr="00C00DEB">
        <w:rPr>
          <w:rFonts w:eastAsia="Calibri"/>
          <w:lang w:val="en-US"/>
        </w:rPr>
        <w:t>tyres</w:t>
      </w:r>
      <w:proofErr w:type="spellEnd"/>
      <w:r w:rsidRPr="00C00DEB">
        <w:rPr>
          <w:rFonts w:eastAsia="Calibri"/>
          <w:lang w:val="en-US"/>
        </w:rPr>
        <w:t xml:space="preserve"> suitable for maximum speeds of 270 km/h or above; </w:t>
      </w:r>
      <w:r w:rsidRPr="00C00DEB">
        <w:rPr>
          <w:shd w:val="clear" w:color="auto" w:fill="FFFFFF"/>
        </w:rPr>
        <w:t>the indication of the structure as "-" for diagonal (bias-ply) tyres may be omitted in this case;"</w:t>
      </w:r>
    </w:p>
    <w:p w14:paraId="5DB6528F" w14:textId="77777777" w:rsidR="00ED5E6F" w:rsidRPr="001A401C" w:rsidRDefault="00ED5E6F" w:rsidP="00ED5E6F">
      <w:pPr>
        <w:suppressAutoHyphens w:val="0"/>
        <w:spacing w:after="120"/>
        <w:ind w:left="1134"/>
        <w:rPr>
          <w:rFonts w:eastAsia="Calibri"/>
          <w:i/>
        </w:rPr>
      </w:pPr>
      <w:r w:rsidRPr="001A401C">
        <w:rPr>
          <w:rFonts w:eastAsia="Calibri"/>
          <w:i/>
        </w:rPr>
        <w:lastRenderedPageBreak/>
        <w:t xml:space="preserve">Paragraph 2.32., </w:t>
      </w:r>
      <w:r w:rsidRPr="001A401C">
        <w:rPr>
          <w:rFonts w:eastAsia="Calibri"/>
        </w:rPr>
        <w:t>renumber as 2.33. and amend to read:</w:t>
      </w:r>
    </w:p>
    <w:p w14:paraId="368A1157" w14:textId="77777777" w:rsidR="00ED5E6F" w:rsidRPr="005546DE" w:rsidRDefault="00ED5E6F" w:rsidP="00ED5E6F">
      <w:pPr>
        <w:spacing w:after="120"/>
        <w:ind w:left="2268" w:right="1134" w:hanging="1134"/>
        <w:jc w:val="both"/>
      </w:pPr>
      <w:r w:rsidRPr="005546DE">
        <w:t>"2.33.</w:t>
      </w:r>
      <w:r w:rsidRPr="005546DE">
        <w:tab/>
        <w:t>"</w:t>
      </w:r>
      <w:r w:rsidRPr="005546DE">
        <w:rPr>
          <w:i/>
        </w:rPr>
        <w:t>Snow tyre</w:t>
      </w:r>
      <w:r w:rsidRPr="005546DE">
        <w:t>" means a tyre whose tread pattern and whose structure are primarily designed to ensure in mud and fresh or melting snow a performance better than that of a normal tyre with regard to its ability to initiate or maintain vehicle motion."</w:t>
      </w:r>
    </w:p>
    <w:p w14:paraId="69C8104B"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Paragraphs 2.33. to 2.34., </w:t>
      </w:r>
      <w:r w:rsidRPr="001A401C">
        <w:rPr>
          <w:rFonts w:eastAsia="Calibri"/>
        </w:rPr>
        <w:t>renumber as 2.34. to 2.35.</w:t>
      </w:r>
    </w:p>
    <w:p w14:paraId="3B25F758"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2.35., </w:t>
      </w:r>
      <w:r w:rsidRPr="001A401C">
        <w:rPr>
          <w:rFonts w:eastAsia="Calibri"/>
        </w:rPr>
        <w:t>renumber as 2.36. and amend to read:</w:t>
      </w:r>
    </w:p>
    <w:p w14:paraId="3A8ECC9A" w14:textId="77777777" w:rsidR="00ED5E6F" w:rsidRPr="005546DE" w:rsidRDefault="00ED5E6F" w:rsidP="00ED5E6F">
      <w:pPr>
        <w:spacing w:after="120"/>
        <w:ind w:left="2268" w:right="1134" w:hanging="1134"/>
        <w:jc w:val="both"/>
      </w:pPr>
      <w:r w:rsidRPr="001A401C">
        <w:t>"</w:t>
      </w:r>
      <w:r w:rsidRPr="005546DE">
        <w:t>2.36.</w:t>
      </w:r>
      <w:r w:rsidRPr="005546DE">
        <w:tab/>
        <w:t>"</w:t>
      </w:r>
      <w:r w:rsidRPr="005546DE">
        <w:rPr>
          <w:i/>
        </w:rPr>
        <w:t>Motorcycle tyre</w:t>
      </w:r>
      <w:r w:rsidRPr="005546DE">
        <w:t>" means a tyre designed primarily for the equipment of motorcycles (categories L</w:t>
      </w:r>
      <w:r w:rsidRPr="005546DE">
        <w:rPr>
          <w:vertAlign w:val="subscript"/>
        </w:rPr>
        <w:t>3</w:t>
      </w:r>
      <w:r w:rsidRPr="005546DE">
        <w:t>, L</w:t>
      </w:r>
      <w:r w:rsidRPr="005546DE">
        <w:rPr>
          <w:vertAlign w:val="subscript"/>
        </w:rPr>
        <w:t>4</w:t>
      </w:r>
      <w:r w:rsidRPr="005546DE">
        <w:t xml:space="preserve"> and L</w:t>
      </w:r>
      <w:r w:rsidRPr="005546DE">
        <w:rPr>
          <w:vertAlign w:val="subscript"/>
        </w:rPr>
        <w:t>5</w:t>
      </w:r>
      <w:r w:rsidRPr="005546DE">
        <w:t>). However, they may also equip mopeds (categories L</w:t>
      </w:r>
      <w:r w:rsidRPr="005546DE">
        <w:rPr>
          <w:vertAlign w:val="subscript"/>
        </w:rPr>
        <w:t>1</w:t>
      </w:r>
      <w:r w:rsidRPr="005546DE">
        <w:t xml:space="preserve"> and L</w:t>
      </w:r>
      <w:r w:rsidRPr="005546DE">
        <w:rPr>
          <w:vertAlign w:val="subscript"/>
        </w:rPr>
        <w:t>2</w:t>
      </w:r>
      <w:r w:rsidRPr="005546DE">
        <w:t>) and light trailers (category O</w:t>
      </w:r>
      <w:r w:rsidRPr="005546DE">
        <w:rPr>
          <w:vertAlign w:val="subscript"/>
        </w:rPr>
        <w:t>1</w:t>
      </w:r>
      <w:r w:rsidRPr="005546DE">
        <w:t>)."</w:t>
      </w:r>
    </w:p>
    <w:p w14:paraId="134BFD6D"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2.36., </w:t>
      </w:r>
      <w:r w:rsidRPr="001A401C">
        <w:rPr>
          <w:rFonts w:eastAsia="Calibri"/>
        </w:rPr>
        <w:t>renumber as 2.37.</w:t>
      </w:r>
    </w:p>
    <w:p w14:paraId="6545EB07"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 2.36.1., </w:t>
      </w:r>
      <w:r w:rsidRPr="001A401C">
        <w:rPr>
          <w:rFonts w:eastAsia="Calibri"/>
        </w:rPr>
        <w:t>renumber as 2.37.1. and amend to read:</w:t>
      </w:r>
    </w:p>
    <w:p w14:paraId="465660BB" w14:textId="77777777" w:rsidR="00ED5E6F" w:rsidRPr="007A1B6C" w:rsidRDefault="00ED5E6F" w:rsidP="00ED5E6F">
      <w:pPr>
        <w:suppressAutoHyphens w:val="0"/>
        <w:spacing w:after="120"/>
        <w:ind w:left="2268" w:right="1134" w:hanging="1134"/>
        <w:jc w:val="both"/>
        <w:rPr>
          <w:rFonts w:eastAsia="Calibri"/>
        </w:rPr>
      </w:pPr>
      <w:r w:rsidRPr="007A1B6C">
        <w:rPr>
          <w:rFonts w:eastAsia="Calibri"/>
          <w:lang w:val="en-US"/>
        </w:rPr>
        <w:t>"2.37.1.</w:t>
      </w:r>
      <w:r w:rsidRPr="007A1B6C">
        <w:rPr>
          <w:rFonts w:eastAsia="Calibri"/>
          <w:lang w:val="en-US"/>
        </w:rPr>
        <w:tab/>
      </w:r>
      <w:r w:rsidRPr="007A1B6C">
        <w:rPr>
          <w:rFonts w:eastAsia="Calibri" w:cs="Arial"/>
        </w:rPr>
        <w:t xml:space="preserve">For speeds lower or equal to 130 km/h, the maximum load rating must not exceed the percentage of the value associated with the relevant load capacity index of the tyre as indicated in the table "Tyre load capacities at various speeds" </w:t>
      </w:r>
      <w:r w:rsidRPr="007A1B6C">
        <w:rPr>
          <w:rFonts w:eastAsia="Calibri"/>
        </w:rPr>
        <w:t xml:space="preserve">(see Annex 8) </w:t>
      </w:r>
      <w:r w:rsidRPr="007A1B6C">
        <w:rPr>
          <w:rFonts w:eastAsia="Calibri" w:cs="Arial"/>
        </w:rPr>
        <w:t>with reference to the speed category symbol of the tyre and the speed capability of the vehicle to which the tyre is fitted</w:t>
      </w:r>
      <w:r w:rsidRPr="007A1B6C">
        <w:rPr>
          <w:rFonts w:eastAsia="Calibri" w:cs="Arial"/>
          <w:lang w:val="en-US"/>
        </w:rPr>
        <w:t>.</w:t>
      </w:r>
      <w:r w:rsidRPr="007A1B6C">
        <w:rPr>
          <w:rFonts w:eastAsia="Calibri"/>
          <w:lang w:val="en-US"/>
        </w:rPr>
        <w:t>"</w:t>
      </w:r>
    </w:p>
    <w:p w14:paraId="7AC9C311" w14:textId="77777777" w:rsidR="00ED5E6F" w:rsidRPr="001A401C" w:rsidRDefault="00ED5E6F" w:rsidP="00ED5E6F">
      <w:pPr>
        <w:suppressAutoHyphens w:val="0"/>
        <w:spacing w:after="120"/>
        <w:ind w:left="1134"/>
        <w:rPr>
          <w:rFonts w:eastAsia="Calibri"/>
        </w:rPr>
      </w:pPr>
      <w:r w:rsidRPr="001A401C">
        <w:rPr>
          <w:rFonts w:eastAsia="Calibri"/>
          <w:i/>
        </w:rPr>
        <w:t xml:space="preserve">Paragraphs 2.36.2. to 2.37., </w:t>
      </w:r>
      <w:r w:rsidRPr="001A401C">
        <w:rPr>
          <w:rFonts w:eastAsia="Calibri"/>
        </w:rPr>
        <w:t>renumber as 2.37.2. to 2.38., respectively.</w:t>
      </w:r>
    </w:p>
    <w:p w14:paraId="294D5AEA" w14:textId="77777777" w:rsidR="00ED5E6F" w:rsidRPr="007A1B6C" w:rsidRDefault="00ED5E6F" w:rsidP="00ED5E6F">
      <w:pPr>
        <w:spacing w:after="120"/>
        <w:ind w:left="1134" w:right="1134"/>
        <w:jc w:val="both"/>
      </w:pPr>
      <w:r w:rsidRPr="007A1B6C">
        <w:rPr>
          <w:i/>
          <w:iCs/>
        </w:rPr>
        <w:t>Insert a new paragraph 2.39.</w:t>
      </w:r>
      <w:r w:rsidRPr="007A1B6C">
        <w:t xml:space="preserve"> to read:</w:t>
      </w:r>
    </w:p>
    <w:p w14:paraId="17A580AD" w14:textId="77777777" w:rsidR="00ED5E6F" w:rsidRPr="007A1B6C" w:rsidRDefault="00ED5E6F" w:rsidP="00ED5E6F">
      <w:pPr>
        <w:spacing w:after="120"/>
        <w:ind w:left="2268" w:right="1134" w:hanging="1134"/>
        <w:jc w:val="both"/>
      </w:pPr>
      <w:r w:rsidRPr="007A1B6C">
        <w:t>"2.39.</w:t>
      </w:r>
      <w:r w:rsidRPr="007A1B6C">
        <w:tab/>
        <w:t>"Service description" means the association of the load index with a speed category symbol (for example, 72H);"</w:t>
      </w:r>
    </w:p>
    <w:p w14:paraId="43463321" w14:textId="77777777" w:rsidR="00ED5E6F" w:rsidRPr="001A401C" w:rsidRDefault="00ED5E6F" w:rsidP="00ED5E6F">
      <w:pPr>
        <w:suppressAutoHyphens w:val="0"/>
        <w:spacing w:after="120"/>
        <w:ind w:left="1134"/>
        <w:rPr>
          <w:rFonts w:eastAsia="Calibri"/>
        </w:rPr>
      </w:pPr>
      <w:r w:rsidRPr="001A401C">
        <w:rPr>
          <w:rFonts w:eastAsia="Calibri"/>
          <w:i/>
        </w:rPr>
        <w:t>Paragraph 3.1.4.</w:t>
      </w:r>
      <w:r>
        <w:rPr>
          <w:rFonts w:eastAsia="Calibri"/>
          <w:i/>
        </w:rPr>
        <w:t xml:space="preserve"> and its subparagraphs</w:t>
      </w:r>
      <w:r w:rsidRPr="001A401C">
        <w:rPr>
          <w:rFonts w:eastAsia="Calibri"/>
          <w:i/>
        </w:rPr>
        <w:t>,</w:t>
      </w:r>
      <w:r w:rsidRPr="001A401C">
        <w:rPr>
          <w:rFonts w:eastAsia="Calibri"/>
        </w:rPr>
        <w:t xml:space="preserve"> amend to read:</w:t>
      </w:r>
    </w:p>
    <w:p w14:paraId="7724615C" w14:textId="77777777" w:rsidR="00ED5E6F" w:rsidRPr="00095396" w:rsidRDefault="00ED5E6F" w:rsidP="00ED5E6F">
      <w:pPr>
        <w:spacing w:after="120"/>
        <w:ind w:left="2268" w:right="1134" w:hanging="1134"/>
        <w:jc w:val="both"/>
      </w:pPr>
      <w:r w:rsidRPr="007A1B6C">
        <w:t>"3.1</w:t>
      </w:r>
      <w:r w:rsidRPr="00095396">
        <w:t>.4.</w:t>
      </w:r>
      <w:r w:rsidRPr="00095396">
        <w:tab/>
        <w:t>Optionally, an indication of the structure as follows:</w:t>
      </w:r>
    </w:p>
    <w:p w14:paraId="49B80799" w14:textId="77777777" w:rsidR="00ED5E6F" w:rsidRPr="00095396" w:rsidRDefault="00ED5E6F" w:rsidP="00ED5E6F">
      <w:pPr>
        <w:spacing w:after="120"/>
        <w:ind w:left="2268" w:right="1134" w:hanging="1134"/>
        <w:jc w:val="both"/>
      </w:pPr>
      <w:r w:rsidRPr="00095396">
        <w:t>3.1.4.1.</w:t>
      </w:r>
      <w:r w:rsidRPr="00095396">
        <w:tab/>
        <w:t>On bias-belted tyres, the words "BIAS-BELTED";</w:t>
      </w:r>
    </w:p>
    <w:p w14:paraId="3408581E" w14:textId="77777777" w:rsidR="00ED5E6F" w:rsidRPr="001A401C" w:rsidRDefault="00ED5E6F" w:rsidP="00ED5E6F">
      <w:pPr>
        <w:spacing w:after="120"/>
        <w:ind w:left="2268" w:right="1134" w:hanging="1134"/>
        <w:jc w:val="both"/>
      </w:pPr>
      <w:r w:rsidRPr="00095396">
        <w:t>3.1.4.2.</w:t>
      </w:r>
      <w:r w:rsidRPr="001A401C">
        <w:tab/>
        <w:t>On radial-ply tyres, the word "RADIAL";"</w:t>
      </w:r>
    </w:p>
    <w:p w14:paraId="3F294114" w14:textId="77777777" w:rsidR="00ED5E6F" w:rsidRPr="001A401C" w:rsidRDefault="00ED5E6F" w:rsidP="00ED5E6F">
      <w:pPr>
        <w:spacing w:after="120"/>
        <w:ind w:left="1134" w:right="1134"/>
        <w:jc w:val="both"/>
      </w:pPr>
      <w:r w:rsidRPr="001A401C">
        <w:rPr>
          <w:i/>
        </w:rPr>
        <w:t>Paragraph 3.1.5.,</w:t>
      </w:r>
      <w:r w:rsidRPr="001A401C">
        <w:rPr>
          <w:iCs/>
        </w:rPr>
        <w:t xml:space="preserve"> amend to read</w:t>
      </w:r>
      <w:r w:rsidRPr="001A401C">
        <w:rPr>
          <w:i/>
        </w:rPr>
        <w:t>:</w:t>
      </w:r>
    </w:p>
    <w:p w14:paraId="2CB26F5D" w14:textId="77777777" w:rsidR="00ED5E6F" w:rsidRPr="00095396" w:rsidRDefault="00ED5E6F" w:rsidP="00ED5E6F">
      <w:pPr>
        <w:spacing w:after="120"/>
        <w:ind w:left="2268" w:right="1134" w:hanging="1134"/>
        <w:jc w:val="both"/>
      </w:pPr>
      <w:r w:rsidRPr="00095396">
        <w:t>"3.1.5.</w:t>
      </w:r>
      <w:r w:rsidRPr="00095396">
        <w:tab/>
        <w:t>A service description;"</w:t>
      </w:r>
    </w:p>
    <w:p w14:paraId="5467071E" w14:textId="77777777" w:rsidR="00ED5E6F" w:rsidRPr="001A401C" w:rsidRDefault="00ED5E6F" w:rsidP="00ED5E6F">
      <w:pPr>
        <w:suppressAutoHyphens w:val="0"/>
        <w:spacing w:after="120"/>
        <w:ind w:left="1134"/>
        <w:rPr>
          <w:rFonts w:eastAsia="Calibri"/>
          <w:iCs/>
        </w:rPr>
      </w:pPr>
      <w:r w:rsidRPr="001A401C">
        <w:rPr>
          <w:rFonts w:eastAsia="Calibri"/>
          <w:i/>
        </w:rPr>
        <w:t xml:space="preserve">Paragraph 3.1.6., </w:t>
      </w:r>
      <w:r w:rsidRPr="001A401C">
        <w:rPr>
          <w:rFonts w:eastAsia="Calibri"/>
          <w:iCs/>
        </w:rPr>
        <w:t xml:space="preserve">delete. </w:t>
      </w:r>
    </w:p>
    <w:p w14:paraId="0F88FCEB"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Paragraphs 3.1.7. to 3.1.12., </w:t>
      </w:r>
      <w:r w:rsidRPr="001A401C">
        <w:rPr>
          <w:rFonts w:eastAsia="Calibri"/>
        </w:rPr>
        <w:t>renumber as 3.1.6. to 3.1.11., respectively.</w:t>
      </w:r>
    </w:p>
    <w:p w14:paraId="155B6FE2" w14:textId="77777777" w:rsidR="00ED5E6F" w:rsidRPr="001A401C" w:rsidRDefault="00ED5E6F" w:rsidP="00ED5E6F">
      <w:pPr>
        <w:suppressAutoHyphens w:val="0"/>
        <w:spacing w:after="120"/>
        <w:ind w:left="1134"/>
        <w:rPr>
          <w:rFonts w:eastAsia="Calibri"/>
        </w:rPr>
      </w:pPr>
      <w:r w:rsidRPr="001A401C">
        <w:rPr>
          <w:rFonts w:eastAsia="Calibri"/>
          <w:i/>
          <w:iCs/>
        </w:rPr>
        <w:t xml:space="preserve">Paragraphs 3.1.13. and 3.1.14., </w:t>
      </w:r>
      <w:r w:rsidRPr="001A401C">
        <w:rPr>
          <w:rFonts w:eastAsia="Calibri"/>
        </w:rPr>
        <w:t>delete.</w:t>
      </w:r>
    </w:p>
    <w:p w14:paraId="6FDFE087"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3.1.15., </w:t>
      </w:r>
      <w:r w:rsidRPr="001A401C">
        <w:rPr>
          <w:rFonts w:eastAsia="Calibri"/>
        </w:rPr>
        <w:t>renumber as 3.1.5.1. and amend to read:</w:t>
      </w:r>
    </w:p>
    <w:p w14:paraId="7AB59A6B" w14:textId="77777777" w:rsidR="00ED5E6F" w:rsidRPr="0022580A" w:rsidRDefault="00ED5E6F" w:rsidP="00ED5E6F">
      <w:pPr>
        <w:spacing w:after="120"/>
        <w:ind w:left="2268" w:right="1134" w:hanging="1134"/>
        <w:jc w:val="both"/>
      </w:pPr>
      <w:r w:rsidRPr="0022580A">
        <w:t>"3.1.5.1.</w:t>
      </w:r>
      <w:r w:rsidRPr="0022580A">
        <w:tab/>
        <w:t>For tyres suitable for speeds above 240 km/h but below 270 km/h and identified with the letter code "V" within the size designation, the service description shall be marked within parenthesis and shall consist of the load-capacity index applicable at a speed of 210 km/h and the speed category symbol."</w:t>
      </w:r>
    </w:p>
    <w:p w14:paraId="23F1F2FC" w14:textId="77777777" w:rsidR="00ED5E6F" w:rsidRPr="001A401C" w:rsidRDefault="00ED5E6F" w:rsidP="00ED5E6F">
      <w:pPr>
        <w:suppressAutoHyphens w:val="0"/>
        <w:spacing w:after="120"/>
        <w:ind w:left="1134"/>
        <w:rPr>
          <w:rFonts w:eastAsia="Calibri"/>
          <w:i/>
        </w:rPr>
      </w:pPr>
      <w:r w:rsidRPr="001A401C">
        <w:rPr>
          <w:rFonts w:eastAsia="Calibri"/>
          <w:i/>
        </w:rPr>
        <w:t xml:space="preserve">Paragraph 3.1.16., </w:t>
      </w:r>
      <w:r w:rsidRPr="001A401C">
        <w:rPr>
          <w:rFonts w:eastAsia="Calibri"/>
        </w:rPr>
        <w:t>renumber as 3.1.5.2. and amend to read:</w:t>
      </w:r>
    </w:p>
    <w:p w14:paraId="1403679F" w14:textId="4C8CBED2" w:rsidR="00ED5E6F" w:rsidRPr="00D87D47" w:rsidRDefault="00ED5E6F" w:rsidP="00ED5E6F">
      <w:pPr>
        <w:suppressAutoHyphens w:val="0"/>
        <w:autoSpaceDE w:val="0"/>
        <w:autoSpaceDN w:val="0"/>
        <w:adjustRightInd w:val="0"/>
        <w:spacing w:after="120"/>
        <w:ind w:left="2268" w:right="1134" w:hanging="1134"/>
        <w:jc w:val="both"/>
        <w:rPr>
          <w:bCs/>
        </w:rPr>
      </w:pPr>
      <w:r w:rsidRPr="00D87D47">
        <w:rPr>
          <w:rFonts w:eastAsia="Calibri"/>
          <w:bCs/>
          <w:iCs/>
          <w:lang w:val="en-US"/>
        </w:rPr>
        <w:t>"3.1.5.2.</w:t>
      </w:r>
      <w:r w:rsidRPr="00D87D47">
        <w:rPr>
          <w:rFonts w:eastAsia="Calibri"/>
          <w:bCs/>
          <w:lang w:val="en-US"/>
        </w:rPr>
        <w:tab/>
      </w:r>
      <w:r w:rsidRPr="00D87D47">
        <w:rPr>
          <w:bCs/>
        </w:rPr>
        <w:t xml:space="preserve">For tyres </w:t>
      </w:r>
      <w:r w:rsidRPr="00D87D47">
        <w:rPr>
          <w:rFonts w:eastAsia="Calibri"/>
          <w:bCs/>
          <w:lang w:val="en-US"/>
        </w:rPr>
        <w:t>suitable for speeds above 270 km/h and identified with the letter code "Z" within the size designation</w:t>
      </w:r>
      <w:r w:rsidRPr="00D87D47">
        <w:rPr>
          <w:bCs/>
        </w:rPr>
        <w:t>, the service description</w:t>
      </w:r>
      <w:r w:rsidRPr="00D87D47">
        <w:rPr>
          <w:rFonts w:eastAsia="Calibri"/>
          <w:bCs/>
          <w:lang w:val="en-US"/>
        </w:rPr>
        <w:t xml:space="preserve"> shall </w:t>
      </w:r>
      <w:r w:rsidRPr="00D87D47">
        <w:rPr>
          <w:bCs/>
        </w:rPr>
        <w:t xml:space="preserve">be marked </w:t>
      </w:r>
      <w:r w:rsidRPr="00D87D47">
        <w:rPr>
          <w:rFonts w:eastAsia="Calibri"/>
          <w:bCs/>
          <w:lang w:val="en-US"/>
        </w:rPr>
        <w:t>within parenthesis</w:t>
      </w:r>
      <w:r w:rsidRPr="00D87D47">
        <w:rPr>
          <w:bCs/>
        </w:rPr>
        <w:t xml:space="preserve"> and shall consist </w:t>
      </w:r>
      <w:r w:rsidRPr="00D87D47">
        <w:rPr>
          <w:rFonts w:eastAsia="Calibri"/>
          <w:bCs/>
          <w:lang w:val="en-US"/>
        </w:rPr>
        <w:t>of the load-capacity index applicable at a speed of 240 km/h and the speed category symbol."</w:t>
      </w:r>
    </w:p>
    <w:p w14:paraId="61AAE978" w14:textId="77777777" w:rsidR="00ED5E6F" w:rsidRPr="001A401C" w:rsidRDefault="00ED5E6F" w:rsidP="00ED5E6F">
      <w:pPr>
        <w:suppressAutoHyphens w:val="0"/>
        <w:spacing w:after="120"/>
        <w:ind w:left="1134"/>
        <w:rPr>
          <w:rFonts w:eastAsia="Calibri"/>
        </w:rPr>
      </w:pPr>
      <w:r w:rsidRPr="001A401C">
        <w:rPr>
          <w:rFonts w:eastAsia="Calibri"/>
          <w:i/>
        </w:rPr>
        <w:t>Paragraph 3.1.17.,</w:t>
      </w:r>
      <w:r w:rsidRPr="001A401C">
        <w:rPr>
          <w:rFonts w:eastAsia="Calibri"/>
        </w:rPr>
        <w:t xml:space="preserve"> renumber as 3.1.12.</w:t>
      </w:r>
    </w:p>
    <w:p w14:paraId="74CB8EF6" w14:textId="77777777" w:rsidR="00ED5E6F" w:rsidRPr="001A401C" w:rsidRDefault="00ED5E6F" w:rsidP="005A0F93">
      <w:pPr>
        <w:keepNext/>
        <w:suppressAutoHyphens w:val="0"/>
        <w:spacing w:after="120"/>
        <w:ind w:left="1134" w:right="992"/>
        <w:jc w:val="both"/>
        <w:rPr>
          <w:rFonts w:eastAsia="Calibri" w:cs="Arial"/>
          <w:iCs/>
        </w:rPr>
      </w:pPr>
      <w:r w:rsidRPr="001A401C">
        <w:rPr>
          <w:rFonts w:eastAsia="Calibri" w:cs="Arial"/>
          <w:i/>
        </w:rPr>
        <w:lastRenderedPageBreak/>
        <w:t xml:space="preserve">Paragraph 3.4., </w:t>
      </w:r>
      <w:r w:rsidRPr="001A401C">
        <w:rPr>
          <w:rFonts w:eastAsia="Calibri" w:cs="Arial"/>
          <w:iCs/>
        </w:rPr>
        <w:t>amend to read:</w:t>
      </w:r>
    </w:p>
    <w:p w14:paraId="40386290" w14:textId="77777777" w:rsidR="00ED5E6F" w:rsidRPr="00811D11" w:rsidRDefault="00ED5E6F" w:rsidP="005A0F93">
      <w:pPr>
        <w:keepNext/>
        <w:suppressAutoHyphens w:val="0"/>
        <w:spacing w:after="120"/>
        <w:ind w:left="2410" w:right="992" w:hanging="1276"/>
        <w:jc w:val="both"/>
        <w:rPr>
          <w:rFonts w:eastAsia="Calibri" w:cs="Arial"/>
        </w:rPr>
      </w:pPr>
      <w:r w:rsidRPr="00811D11">
        <w:rPr>
          <w:rFonts w:eastAsia="Calibri" w:cs="Arial"/>
          <w:sz w:val="22"/>
          <w:szCs w:val="22"/>
          <w:lang w:val="en-US"/>
        </w:rPr>
        <w:t>"</w:t>
      </w:r>
      <w:r w:rsidRPr="00811D11">
        <w:rPr>
          <w:rFonts w:eastAsia="Calibri" w:cs="Arial"/>
        </w:rPr>
        <w:t>3.4.</w:t>
      </w:r>
      <w:r w:rsidRPr="00811D11">
        <w:rPr>
          <w:rFonts w:eastAsia="Calibri" w:cs="Arial"/>
        </w:rPr>
        <w:tab/>
        <w:t>The markings referred to in paragraph 3.1. and the approval mark prescribed in paragraph 5.4. of this Regulation shall be clearly legible, indelible and raised above or sunk below the tyre surface.</w:t>
      </w:r>
      <w:r w:rsidRPr="00811D11">
        <w:rPr>
          <w:rFonts w:eastAsia="Calibri" w:cs="Arial"/>
          <w:sz w:val="22"/>
          <w:szCs w:val="22"/>
          <w:lang w:val="en-US"/>
        </w:rPr>
        <w:t>"</w:t>
      </w:r>
    </w:p>
    <w:p w14:paraId="4E29F711" w14:textId="77777777" w:rsidR="00ED5E6F" w:rsidRPr="00811D11" w:rsidRDefault="00ED5E6F" w:rsidP="00ED5E6F">
      <w:pPr>
        <w:suppressAutoHyphens w:val="0"/>
        <w:spacing w:after="120"/>
        <w:ind w:left="1134" w:right="993"/>
        <w:jc w:val="both"/>
        <w:rPr>
          <w:rFonts w:eastAsia="Calibri" w:cs="Arial"/>
        </w:rPr>
      </w:pPr>
      <w:r w:rsidRPr="00811D11">
        <w:rPr>
          <w:rFonts w:eastAsia="Calibri" w:cs="Arial"/>
          <w:i/>
        </w:rPr>
        <w:t>Insert a new paragraph 3.4.1</w:t>
      </w:r>
      <w:r w:rsidRPr="00811D11">
        <w:rPr>
          <w:rFonts w:eastAsia="Calibri" w:cs="Arial"/>
          <w:iCs/>
        </w:rPr>
        <w:t>. to read:</w:t>
      </w:r>
    </w:p>
    <w:p w14:paraId="3AF82F54" w14:textId="77777777" w:rsidR="00ED5E6F" w:rsidRPr="00811D11" w:rsidRDefault="00ED5E6F" w:rsidP="00ED5E6F">
      <w:pPr>
        <w:suppressAutoHyphens w:val="0"/>
        <w:spacing w:after="120"/>
        <w:ind w:left="2410" w:right="993" w:hanging="1276"/>
        <w:jc w:val="both"/>
        <w:rPr>
          <w:rFonts w:eastAsia="Calibri" w:cs="Arial"/>
        </w:rPr>
      </w:pPr>
      <w:r w:rsidRPr="00811D11">
        <w:rPr>
          <w:rFonts w:eastAsia="Calibri" w:cs="Arial"/>
          <w:sz w:val="22"/>
          <w:szCs w:val="22"/>
          <w:lang w:val="en-US"/>
        </w:rPr>
        <w:t>"</w:t>
      </w:r>
      <w:r w:rsidRPr="00811D11">
        <w:rPr>
          <w:rFonts w:eastAsia="Calibri" w:cs="Arial"/>
        </w:rPr>
        <w:t>3.4.1.</w:t>
      </w:r>
      <w:r w:rsidRPr="00811D11">
        <w:rPr>
          <w:rFonts w:eastAsia="Calibri" w:cs="Arial"/>
        </w:rPr>
        <w:tab/>
        <w:t>In the case that the date of manufacture is not moulded, it shall be applied not later than 24 hours after the tyre is removed from the mould.</w:t>
      </w:r>
      <w:r w:rsidRPr="00811D11">
        <w:rPr>
          <w:rFonts w:eastAsia="Calibri" w:cs="Arial"/>
          <w:sz w:val="22"/>
          <w:szCs w:val="22"/>
          <w:lang w:val="en-US"/>
        </w:rPr>
        <w:t>"</w:t>
      </w:r>
    </w:p>
    <w:p w14:paraId="5E3C6F6C" w14:textId="77777777" w:rsidR="00ED5E6F" w:rsidRPr="001A401C" w:rsidRDefault="00ED5E6F" w:rsidP="00ED5E6F">
      <w:pPr>
        <w:suppressAutoHyphens w:val="0"/>
        <w:spacing w:after="120"/>
        <w:ind w:left="1134"/>
        <w:rPr>
          <w:rFonts w:eastAsia="Calibri"/>
        </w:rPr>
      </w:pPr>
      <w:r w:rsidRPr="001A401C">
        <w:rPr>
          <w:rFonts w:eastAsia="Calibri"/>
          <w:i/>
        </w:rPr>
        <w:t>Paragraph 4.1.14.,</w:t>
      </w:r>
      <w:r w:rsidRPr="001A401C">
        <w:rPr>
          <w:rFonts w:eastAsia="Calibri"/>
        </w:rPr>
        <w:t xml:space="preserve"> amend to read:</w:t>
      </w:r>
    </w:p>
    <w:p w14:paraId="4F8B6E21" w14:textId="77777777" w:rsidR="00ED5E6F" w:rsidRPr="00811D11" w:rsidRDefault="00ED5E6F" w:rsidP="00ED5E6F">
      <w:pPr>
        <w:spacing w:after="120"/>
        <w:ind w:left="2268" w:right="1134" w:hanging="1134"/>
        <w:jc w:val="both"/>
      </w:pPr>
      <w:r w:rsidRPr="00811D11">
        <w:t>"4.1.14.</w:t>
      </w:r>
      <w:r w:rsidRPr="00811D11">
        <w:tab/>
        <w:t>The factor X referred to in paragraph 2.23.;"</w:t>
      </w:r>
    </w:p>
    <w:p w14:paraId="330CD768" w14:textId="77777777" w:rsidR="00ED5E6F" w:rsidRPr="009F109D" w:rsidRDefault="00ED5E6F" w:rsidP="00ED5E6F">
      <w:pPr>
        <w:suppressAutoHyphens w:val="0"/>
        <w:spacing w:after="120"/>
        <w:ind w:left="1134"/>
        <w:rPr>
          <w:rFonts w:eastAsia="Calibri"/>
        </w:rPr>
      </w:pPr>
      <w:r w:rsidRPr="009F109D">
        <w:rPr>
          <w:rFonts w:eastAsia="Calibri"/>
          <w:i/>
        </w:rPr>
        <w:t>Paragraph 4.1.16.,</w:t>
      </w:r>
      <w:r w:rsidRPr="009F109D">
        <w:rPr>
          <w:rFonts w:eastAsia="Calibri"/>
        </w:rPr>
        <w:t xml:space="preserve"> amend to read:</w:t>
      </w:r>
    </w:p>
    <w:p w14:paraId="0EB08E72" w14:textId="77777777" w:rsidR="00ED5E6F" w:rsidRPr="009F109D" w:rsidRDefault="00ED5E6F" w:rsidP="00ED5E6F">
      <w:pPr>
        <w:spacing w:after="120"/>
        <w:ind w:left="2268" w:right="1134" w:hanging="1134"/>
        <w:jc w:val="both"/>
      </w:pPr>
      <w:r w:rsidRPr="009F109D">
        <w:t>"4.1.16.</w:t>
      </w:r>
      <w:r w:rsidRPr="009F109D">
        <w:tab/>
        <w:t>For all terrain (AT) tyres, the symbol identifying the reference inflation pressure (see paragraph 3.1.12.)."</w:t>
      </w:r>
    </w:p>
    <w:p w14:paraId="265560D7" w14:textId="77777777" w:rsidR="00ED5E6F" w:rsidRPr="001A401C" w:rsidRDefault="00ED5E6F" w:rsidP="00ED5E6F">
      <w:pPr>
        <w:suppressAutoHyphens w:val="0"/>
        <w:spacing w:after="120"/>
        <w:ind w:left="1134"/>
        <w:rPr>
          <w:rFonts w:eastAsia="Calibri"/>
        </w:rPr>
      </w:pPr>
      <w:r w:rsidRPr="001A401C">
        <w:rPr>
          <w:rFonts w:eastAsia="Calibri"/>
          <w:i/>
        </w:rPr>
        <w:t>Paragraph 4.2.,</w:t>
      </w:r>
      <w:r w:rsidRPr="001A401C">
        <w:rPr>
          <w:rFonts w:eastAsia="Calibri"/>
        </w:rPr>
        <w:t xml:space="preserve"> amend to read:</w:t>
      </w:r>
    </w:p>
    <w:p w14:paraId="3470DF23" w14:textId="08C49DEE" w:rsidR="00ED5E6F" w:rsidRPr="00BE7D89" w:rsidRDefault="00ED5E6F" w:rsidP="00ED5E6F">
      <w:pPr>
        <w:spacing w:after="120"/>
        <w:ind w:left="2268" w:right="1134" w:hanging="1134"/>
        <w:jc w:val="both"/>
      </w:pPr>
      <w:r w:rsidRPr="00BE7D89">
        <w:t>"4.2.</w:t>
      </w:r>
      <w:r w:rsidRPr="00BE7D89">
        <w:tab/>
        <w:t xml:space="preserve">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type of tyre, at the discretion of the </w:t>
      </w:r>
      <w:r w:rsidR="00CE073A" w:rsidRPr="007A2B31">
        <w:t>Type Approval Authorit</w:t>
      </w:r>
      <w:r w:rsidR="00D54AB7" w:rsidRPr="007A2B31">
        <w:t>y</w:t>
      </w:r>
      <w:r w:rsidRPr="00BE7D89">
        <w:t>. Drawings or photographs of the side wall and tread of the tyre shall be submitted once production has been established, no later than one year after the date of issue of the type approval."</w:t>
      </w:r>
    </w:p>
    <w:p w14:paraId="692D230B" w14:textId="77777777" w:rsidR="00ED5E6F" w:rsidRPr="00BE7D89" w:rsidRDefault="00ED5E6F" w:rsidP="00ED5E6F">
      <w:pPr>
        <w:keepNext/>
        <w:suppressAutoHyphens w:val="0"/>
        <w:spacing w:after="120"/>
        <w:ind w:left="1134"/>
        <w:rPr>
          <w:rFonts w:eastAsia="Calibri"/>
        </w:rPr>
      </w:pPr>
      <w:r w:rsidRPr="00BE7D89">
        <w:rPr>
          <w:rFonts w:eastAsia="Calibri"/>
          <w:i/>
        </w:rPr>
        <w:t>Paragraph 5.2.,</w:t>
      </w:r>
      <w:r w:rsidRPr="00BE7D89">
        <w:rPr>
          <w:rFonts w:eastAsia="Calibri"/>
        </w:rPr>
        <w:t xml:space="preserve"> amend to read:</w:t>
      </w:r>
    </w:p>
    <w:p w14:paraId="03A65B54" w14:textId="77777777" w:rsidR="00ED5E6F" w:rsidRPr="00BE7D89" w:rsidRDefault="00ED5E6F" w:rsidP="00ED5E6F">
      <w:pPr>
        <w:spacing w:after="120"/>
        <w:ind w:left="2268" w:right="1134" w:hanging="1134"/>
        <w:jc w:val="both"/>
      </w:pPr>
      <w:r w:rsidRPr="00BE7D89">
        <w:t>"5.2.</w:t>
      </w:r>
      <w:r w:rsidRPr="00BE7D89">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tyre covered by this Regulation."</w:t>
      </w:r>
    </w:p>
    <w:p w14:paraId="200A626F" w14:textId="77777777" w:rsidR="00ED5E6F" w:rsidRPr="001A401C" w:rsidRDefault="00ED5E6F" w:rsidP="00ED5E6F">
      <w:pPr>
        <w:keepNext/>
        <w:suppressAutoHyphens w:val="0"/>
        <w:spacing w:after="120"/>
        <w:ind w:left="1134"/>
        <w:rPr>
          <w:rFonts w:eastAsia="Calibri"/>
        </w:rPr>
      </w:pPr>
      <w:r w:rsidRPr="001A401C">
        <w:rPr>
          <w:rFonts w:eastAsia="Calibri"/>
          <w:i/>
        </w:rPr>
        <w:t>Paragraph 6.1.2.1.,</w:t>
      </w:r>
      <w:r w:rsidRPr="001A401C">
        <w:rPr>
          <w:rFonts w:eastAsia="Calibri"/>
        </w:rPr>
        <w:t xml:space="preserve"> amend to read:</w:t>
      </w:r>
    </w:p>
    <w:p w14:paraId="496F09A6" w14:textId="77777777" w:rsidR="00ED5E6F" w:rsidRPr="001A401C" w:rsidRDefault="00ED5E6F" w:rsidP="00ED5E6F">
      <w:pPr>
        <w:spacing w:after="120"/>
        <w:ind w:left="2268" w:right="1134" w:hanging="1134"/>
        <w:jc w:val="both"/>
      </w:pPr>
      <w:r w:rsidRPr="001A401C">
        <w:t>"6.1.2.1.</w:t>
      </w:r>
      <w:r w:rsidRPr="001A401C">
        <w:tab/>
        <w:t>The outer diameter of a tyre shall be obtained by means of the following formula:</w:t>
      </w:r>
    </w:p>
    <w:p w14:paraId="43D21087" w14:textId="77777777" w:rsidR="00ED5E6F" w:rsidRPr="001A401C" w:rsidRDefault="00ED5E6F" w:rsidP="00ED5E6F">
      <w:pPr>
        <w:spacing w:after="120"/>
        <w:ind w:left="1134" w:right="1134"/>
        <w:jc w:val="center"/>
      </w:pPr>
      <w:r w:rsidRPr="001A401C">
        <w:t>D = d + 2H</w:t>
      </w:r>
    </w:p>
    <w:p w14:paraId="6CD0E21B" w14:textId="77777777" w:rsidR="00ED5E6F" w:rsidRPr="001A401C" w:rsidRDefault="00ED5E6F" w:rsidP="00ED5E6F">
      <w:pPr>
        <w:spacing w:after="120"/>
        <w:ind w:left="2835" w:right="1134" w:hanging="567"/>
        <w:jc w:val="both"/>
      </w:pPr>
      <w:r w:rsidRPr="001A401C">
        <w:t>Where</w:t>
      </w:r>
    </w:p>
    <w:p w14:paraId="247F288F" w14:textId="77777777" w:rsidR="00ED5E6F" w:rsidRPr="001A401C" w:rsidRDefault="00ED5E6F" w:rsidP="00ED5E6F">
      <w:pPr>
        <w:spacing w:after="120"/>
        <w:ind w:left="2835" w:right="1134" w:hanging="567"/>
        <w:jc w:val="both"/>
      </w:pPr>
      <w:r w:rsidRPr="001A401C">
        <w:t>D</w:t>
      </w:r>
      <w:r w:rsidRPr="001A401C">
        <w:tab/>
        <w:t>is the outer diameter expressed in millimetres;</w:t>
      </w:r>
    </w:p>
    <w:p w14:paraId="3D43CE71" w14:textId="77777777" w:rsidR="00ED5E6F" w:rsidRPr="001A401C" w:rsidRDefault="00ED5E6F" w:rsidP="00ED5E6F">
      <w:pPr>
        <w:spacing w:after="120"/>
        <w:ind w:left="2835" w:right="1134" w:hanging="567"/>
        <w:jc w:val="both"/>
      </w:pPr>
      <w:r w:rsidRPr="001A401C">
        <w:t>d</w:t>
      </w:r>
      <w:r w:rsidRPr="001A401C">
        <w:tab/>
        <w:t>is the nominal rim diameter defined in paragraph </w:t>
      </w:r>
      <w:r w:rsidRPr="003B58A9">
        <w:rPr>
          <w:bCs/>
        </w:rPr>
        <w:t>2.20.5. expressed</w:t>
      </w:r>
      <w:r w:rsidRPr="001A401C">
        <w:t xml:space="preserve"> in millimetres; </w:t>
      </w:r>
    </w:p>
    <w:p w14:paraId="6D538C61" w14:textId="77777777" w:rsidR="00ED5E6F" w:rsidRPr="001A401C" w:rsidRDefault="00ED5E6F" w:rsidP="00ED5E6F">
      <w:pPr>
        <w:spacing w:after="120"/>
        <w:ind w:left="2835" w:right="1134" w:hanging="567"/>
        <w:jc w:val="both"/>
      </w:pPr>
      <w:r w:rsidRPr="001A401C">
        <w:t>H</w:t>
      </w:r>
      <w:r w:rsidRPr="001A401C">
        <w:tab/>
        <w:t>is the nominal section height rounded to the nearest millimetre and is equal to</w:t>
      </w:r>
    </w:p>
    <w:p w14:paraId="393D6272" w14:textId="77777777" w:rsidR="00ED5E6F" w:rsidRPr="001A401C" w:rsidRDefault="00ED5E6F" w:rsidP="00ED5E6F">
      <w:pPr>
        <w:tabs>
          <w:tab w:val="left" w:pos="2600"/>
          <w:tab w:val="left" w:pos="3100"/>
        </w:tabs>
        <w:spacing w:after="120"/>
        <w:ind w:left="2835" w:right="1134" w:hanging="567"/>
        <w:jc w:val="both"/>
      </w:pPr>
      <w:r w:rsidRPr="001A401C">
        <w:tab/>
      </w:r>
      <w:r w:rsidRPr="001A401C">
        <w:tab/>
        <w:t>H = S</w:t>
      </w:r>
      <w:r w:rsidRPr="001A401C">
        <w:rPr>
          <w:vertAlign w:val="subscript"/>
        </w:rPr>
        <w:t>1</w:t>
      </w:r>
      <w:r w:rsidRPr="001A401C">
        <w:t xml:space="preserve"> • 0.01 Ra, where</w:t>
      </w:r>
    </w:p>
    <w:p w14:paraId="02F676FA" w14:textId="77777777" w:rsidR="00ED5E6F" w:rsidRPr="001A401C" w:rsidRDefault="00ED5E6F" w:rsidP="00ED5E6F">
      <w:pPr>
        <w:tabs>
          <w:tab w:val="left" w:pos="2600"/>
          <w:tab w:val="left" w:pos="3100"/>
          <w:tab w:val="left" w:pos="3200"/>
        </w:tabs>
        <w:spacing w:after="120"/>
        <w:ind w:left="2835" w:right="1134" w:hanging="567"/>
        <w:jc w:val="both"/>
      </w:pPr>
      <w:r w:rsidRPr="001A401C">
        <w:tab/>
      </w:r>
      <w:r w:rsidRPr="001A401C">
        <w:tab/>
        <w:t>S</w:t>
      </w:r>
      <w:r w:rsidRPr="001A401C">
        <w:rPr>
          <w:vertAlign w:val="subscript"/>
        </w:rPr>
        <w:t>1</w:t>
      </w:r>
      <w:r w:rsidRPr="001A401C">
        <w:rPr>
          <w:vertAlign w:val="subscript"/>
        </w:rPr>
        <w:tab/>
      </w:r>
      <w:r w:rsidRPr="001A401C">
        <w:rPr>
          <w:vertAlign w:val="subscript"/>
        </w:rPr>
        <w:tab/>
      </w:r>
      <w:r w:rsidRPr="001A401C">
        <w:t>is the nominal section width in millimetres;</w:t>
      </w:r>
    </w:p>
    <w:p w14:paraId="443EF3D7" w14:textId="77777777" w:rsidR="00ED5E6F" w:rsidRPr="001A401C" w:rsidRDefault="00ED5E6F" w:rsidP="00ED5E6F">
      <w:pPr>
        <w:tabs>
          <w:tab w:val="left" w:pos="2600"/>
          <w:tab w:val="left" w:pos="3100"/>
          <w:tab w:val="left" w:pos="3200"/>
        </w:tabs>
        <w:spacing w:after="120"/>
        <w:ind w:left="2835" w:right="1134" w:hanging="567"/>
        <w:jc w:val="both"/>
      </w:pPr>
      <w:r w:rsidRPr="001A401C">
        <w:tab/>
      </w:r>
      <w:r w:rsidRPr="001A401C">
        <w:tab/>
        <w:t>Ra</w:t>
      </w:r>
      <w:r w:rsidRPr="001A401C">
        <w:tab/>
      </w:r>
      <w:r w:rsidRPr="001A401C">
        <w:tab/>
        <w:t>is the nominal aspect ratio;</w:t>
      </w:r>
    </w:p>
    <w:p w14:paraId="3E1D6097" w14:textId="77777777" w:rsidR="00ED5E6F" w:rsidRPr="001A401C" w:rsidRDefault="00ED5E6F" w:rsidP="00ED5E6F">
      <w:pPr>
        <w:spacing w:after="120"/>
        <w:ind w:left="2268" w:right="1134"/>
        <w:jc w:val="both"/>
      </w:pPr>
      <w:r w:rsidRPr="001A401C">
        <w:tab/>
        <w:t>all as shown on the sidewall of the tyre in the tyre-size designation in conformity with the requirements of paragraph 3.4. above."</w:t>
      </w:r>
    </w:p>
    <w:p w14:paraId="080F5767" w14:textId="77777777" w:rsidR="00ED5E6F" w:rsidRPr="003B58A9" w:rsidRDefault="00ED5E6F" w:rsidP="00BB04E9">
      <w:pPr>
        <w:keepNext/>
        <w:suppressAutoHyphens w:val="0"/>
        <w:spacing w:after="120"/>
        <w:ind w:left="1134"/>
        <w:rPr>
          <w:rFonts w:eastAsia="Calibri"/>
        </w:rPr>
      </w:pPr>
      <w:r w:rsidRPr="003B58A9">
        <w:rPr>
          <w:rFonts w:eastAsia="Calibri"/>
          <w:i/>
        </w:rPr>
        <w:lastRenderedPageBreak/>
        <w:t>Paragraph 6.2.1.1.,</w:t>
      </w:r>
      <w:r w:rsidRPr="003B58A9">
        <w:rPr>
          <w:rFonts w:eastAsia="Calibri"/>
        </w:rPr>
        <w:t xml:space="preserve"> amend to read:</w:t>
      </w:r>
    </w:p>
    <w:p w14:paraId="4F98B607" w14:textId="77777777" w:rsidR="00ED5E6F" w:rsidRPr="003B58A9" w:rsidRDefault="00ED5E6F" w:rsidP="00ED5E6F">
      <w:pPr>
        <w:spacing w:after="120"/>
        <w:ind w:left="2268" w:right="1134" w:hanging="1134"/>
        <w:jc w:val="both"/>
      </w:pPr>
      <w:bookmarkStart w:id="8" w:name="_Hlk22654172"/>
      <w:r w:rsidRPr="003B58A9">
        <w:t>"6.2.1.1.</w:t>
      </w:r>
      <w:r w:rsidRPr="003B58A9">
        <w:tab/>
        <w:t xml:space="preserve">Where application is made for tyres identified by means of letter code "V" within the size designation and suitable for speeds over 240 km/h or for tyres identified by means of letter code "Z" within the size designation and suitable for speeds over 270 km/h (see paragraph 4.1.15.), the above load/speed test is carried out on one tyre at the load and speed conditions marked within parenthesis on the tyre (see paragraphs 3.1.5.1. and 3.1.5.2.). Another load/speed test </w:t>
      </w:r>
      <w:r w:rsidRPr="008C0A6C">
        <w:t>mus</w:t>
      </w:r>
      <w:r w:rsidRPr="003C66D2">
        <w:t>t</w:t>
      </w:r>
      <w:r w:rsidRPr="003B58A9">
        <w:t xml:space="preserve"> be carried out on a second tyre of the same type at the load and speed conditions, if any, specified as maximum by the tyre manufacturer (see paragraph 4.1.15.).</w:t>
      </w:r>
      <w:r w:rsidRPr="003B58A9">
        <w:rPr>
          <w:rFonts w:eastAsia="Calibri"/>
        </w:rPr>
        <w:t xml:space="preserve"> For tyres identified by means of letter code "V'' within the size designation and suitable for speeds over 240 km/h, the maximum load specified by the manufacturer shall not exceed the maximum load rating indicated in paragraph </w:t>
      </w:r>
      <w:r w:rsidRPr="003B58A9">
        <w:rPr>
          <w:rFonts w:eastAsia="Calibri"/>
          <w:lang w:val="en-US"/>
        </w:rPr>
        <w:t xml:space="preserve">2.37.4. </w:t>
      </w:r>
      <w:r w:rsidRPr="003B58A9">
        <w:rPr>
          <w:rFonts w:eastAsia="Calibri"/>
        </w:rPr>
        <w:t>with reference to the maximum speed specified by the manufacturer.</w:t>
      </w:r>
      <w:r w:rsidRPr="003B58A9">
        <w:t>"</w:t>
      </w:r>
    </w:p>
    <w:bookmarkEnd w:id="8"/>
    <w:p w14:paraId="308BF972" w14:textId="77777777" w:rsidR="00ED5E6F" w:rsidRPr="001A401C" w:rsidRDefault="00ED5E6F" w:rsidP="00ED5E6F">
      <w:pPr>
        <w:suppressAutoHyphens w:val="0"/>
        <w:spacing w:after="120"/>
        <w:ind w:left="1134"/>
        <w:rPr>
          <w:rFonts w:eastAsia="Calibri"/>
        </w:rPr>
      </w:pPr>
      <w:r w:rsidRPr="001A401C">
        <w:rPr>
          <w:rFonts w:eastAsia="Calibri"/>
          <w:i/>
        </w:rPr>
        <w:t>Paragraph 6.2.3.,</w:t>
      </w:r>
      <w:r w:rsidRPr="001A401C">
        <w:rPr>
          <w:rFonts w:eastAsia="Calibri"/>
        </w:rPr>
        <w:t xml:space="preserve"> amend to read:</w:t>
      </w:r>
    </w:p>
    <w:p w14:paraId="04ED4829" w14:textId="77777777" w:rsidR="00ED5E6F" w:rsidRPr="001A401C" w:rsidRDefault="00ED5E6F" w:rsidP="00ED5E6F">
      <w:pPr>
        <w:spacing w:after="120"/>
        <w:ind w:left="2268" w:right="1134" w:hanging="1134"/>
        <w:jc w:val="both"/>
      </w:pPr>
      <w:r w:rsidRPr="003B58A9">
        <w:t>"6.2.3.</w:t>
      </w:r>
      <w:r w:rsidRPr="003B58A9">
        <w:tab/>
      </w:r>
      <w:r w:rsidRPr="003B58A9">
        <w:rPr>
          <w:rFonts w:eastAsia="MS Mincho"/>
        </w:rPr>
        <w:t>Except for tyres with radial structure,</w:t>
      </w:r>
      <w:r w:rsidRPr="003B58A9">
        <w:t xml:space="preserve"> the outer diameter of the tyre,</w:t>
      </w:r>
      <w:r w:rsidRPr="001A401C">
        <w:t xml:space="preserve"> measured at least six hours after the load/speed performance test</w:t>
      </w:r>
      <w:r w:rsidRPr="003C66D2">
        <w:t xml:space="preserve">, must </w:t>
      </w:r>
      <w:r w:rsidRPr="001A401C">
        <w:t>not differ by more than ±3.5 per cent from the outer diameter as measured before the test."</w:t>
      </w:r>
    </w:p>
    <w:p w14:paraId="1DF5F3C9" w14:textId="77777777" w:rsidR="00ED5E6F" w:rsidRPr="001A401C" w:rsidRDefault="00ED5E6F" w:rsidP="00ED5E6F">
      <w:pPr>
        <w:suppressAutoHyphens w:val="0"/>
        <w:spacing w:after="120"/>
        <w:ind w:left="1134"/>
        <w:rPr>
          <w:rFonts w:eastAsia="Calibri"/>
        </w:rPr>
      </w:pPr>
      <w:r w:rsidRPr="001A401C">
        <w:rPr>
          <w:rFonts w:eastAsia="Calibri"/>
          <w:i/>
          <w:iCs/>
        </w:rPr>
        <w:t>Insert a new paragraph 12.4.</w:t>
      </w:r>
      <w:r w:rsidRPr="001A401C">
        <w:rPr>
          <w:rFonts w:eastAsia="Calibri"/>
        </w:rPr>
        <w:t xml:space="preserve"> to read:</w:t>
      </w:r>
    </w:p>
    <w:p w14:paraId="7F9623E8" w14:textId="77777777" w:rsidR="00ED5E6F" w:rsidRPr="003B58A9" w:rsidRDefault="00ED5E6F" w:rsidP="00ED5E6F">
      <w:pPr>
        <w:spacing w:after="120"/>
        <w:ind w:left="2268" w:right="1134" w:hanging="1134"/>
        <w:jc w:val="both"/>
      </w:pPr>
      <w:r w:rsidRPr="003B58A9">
        <w:t>"12.4.</w:t>
      </w:r>
      <w:r w:rsidRPr="003B58A9">
        <w:tab/>
        <w:t>Until 3 months after the date of entry into force of Supplement 19 to the original version of this Regulation, Contracting Parties applying this Regulation may continue to grant and/or extend type approvals according to the original version of this Regulation, without taking into account the provisions of Supplement 19."</w:t>
      </w:r>
    </w:p>
    <w:p w14:paraId="3DEC7CD5" w14:textId="77777777" w:rsidR="00ED5E6F" w:rsidRPr="001A401C" w:rsidRDefault="00ED5E6F" w:rsidP="00ED5E6F">
      <w:pPr>
        <w:suppressAutoHyphens w:val="0"/>
        <w:spacing w:after="120"/>
        <w:ind w:left="1134"/>
        <w:rPr>
          <w:rFonts w:eastAsia="Calibri"/>
        </w:rPr>
      </w:pPr>
      <w:r w:rsidRPr="001A401C">
        <w:rPr>
          <w:rFonts w:eastAsia="Calibri"/>
          <w:i/>
        </w:rPr>
        <w:t xml:space="preserve">Annex 2, </w:t>
      </w:r>
      <w:r w:rsidRPr="001A401C">
        <w:rPr>
          <w:rFonts w:eastAsia="Calibri"/>
        </w:rPr>
        <w:t>amend to read:</w:t>
      </w:r>
    </w:p>
    <w:p w14:paraId="347DD378" w14:textId="77777777" w:rsidR="00ED5E6F" w:rsidRPr="001A401C" w:rsidRDefault="00ED5E6F" w:rsidP="00ED5E6F">
      <w:pPr>
        <w:spacing w:after="120"/>
        <w:ind w:left="1134" w:right="1134"/>
        <w:jc w:val="both"/>
      </w:pPr>
      <w:r w:rsidRPr="001A401C">
        <w:t>"</w:t>
      </w:r>
      <w:r w:rsidRPr="001A401C">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60800" behindDoc="0" locked="0" layoutInCell="1" allowOverlap="1" wp14:anchorId="57479C68" wp14:editId="7148323F">
                <wp:simplePos x="0" y="0"/>
                <wp:positionH relativeFrom="column">
                  <wp:posOffset>916437</wp:posOffset>
                </wp:positionH>
                <wp:positionV relativeFrom="paragraph">
                  <wp:posOffset>1840050</wp:posOffset>
                </wp:positionV>
                <wp:extent cx="2029460" cy="537845"/>
                <wp:effectExtent l="0" t="635"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126F3" w14:textId="77777777" w:rsidR="00ED5E6F" w:rsidRPr="008C572C" w:rsidRDefault="00ED5E6F" w:rsidP="00ED5E6F">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79C68" id="_x0000_t202" coordsize="21600,21600" o:spt="202" path="m,l,21600r21600,l21600,xe">
                <v:stroke joinstyle="miter"/>
                <v:path gradientshapeok="t" o:connecttype="rect"/>
              </v:shapetype>
              <v:shape id="Text Box 1" o:spid="_x0000_s1026" type="#_x0000_t202" style="position:absolute;left:0;text-align:left;margin-left:72.15pt;margin-top:144.9pt;width:159.8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" stroked="f">
                <v:textbox inset="0,0,0,0">
                  <w:txbxContent>
                    <w:p w14:paraId="1DC126F3" w14:textId="77777777" w:rsidR="00ED5E6F" w:rsidRPr="008C572C" w:rsidRDefault="00ED5E6F" w:rsidP="00ED5E6F">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1A401C">
        <w:t>…</w:t>
      </w:r>
      <w:r w:rsidRPr="001A401C">
        <w:rPr>
          <w:noProof/>
          <w:lang w:val="de-DE" w:eastAsia="de-DE"/>
        </w:rPr>
        <w:drawing>
          <wp:inline distT="0" distB="0" distL="0" distR="0" wp14:anchorId="79BC8D60" wp14:editId="51888AB1">
            <wp:extent cx="4549775" cy="21431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p>
    <w:p w14:paraId="5A265F22" w14:textId="77777777" w:rsidR="00ED5E6F" w:rsidRPr="001A401C" w:rsidRDefault="00ED5E6F" w:rsidP="00ED5E6F">
      <w:pPr>
        <w:spacing w:after="120"/>
        <w:ind w:left="1134" w:right="1134"/>
        <w:jc w:val="both"/>
        <w:rPr>
          <w:lang w:val="en-US"/>
        </w:rPr>
      </w:pPr>
    </w:p>
    <w:p w14:paraId="0D1C9291" w14:textId="77777777" w:rsidR="00ED5E6F" w:rsidRPr="001A401C" w:rsidRDefault="00ED5E6F" w:rsidP="00ED5E6F">
      <w:pPr>
        <w:spacing w:after="120"/>
        <w:ind w:left="1134" w:right="1134" w:firstLine="567"/>
        <w:jc w:val="both"/>
      </w:pPr>
      <w:r w:rsidRPr="001A401C">
        <w:t>The above approval mark affixed to a tyre shows that the type of tyre concerned has been approved in the Netherlands (E</w:t>
      </w:r>
      <w:r>
        <w:t xml:space="preserve"> </w:t>
      </w:r>
      <w:r w:rsidRPr="001A401C">
        <w:t xml:space="preserve">4) pursuant to </w:t>
      </w:r>
      <w:r>
        <w:t xml:space="preserve">UN </w:t>
      </w:r>
      <w:r w:rsidRPr="001A401C">
        <w:t xml:space="preserve">Regulation No. 75 under approval number </w:t>
      </w:r>
      <w:r w:rsidRPr="00B15498">
        <w:rPr>
          <w:bCs/>
        </w:rPr>
        <w:t>002439.</w:t>
      </w:r>
      <w:r w:rsidRPr="001A401C">
        <w:t xml:space="preserve"> The first two digits of the approval number indicate that the approval was granted in accordance with the requirements of </w:t>
      </w:r>
      <w:r>
        <w:t xml:space="preserve">UN </w:t>
      </w:r>
      <w:r w:rsidRPr="001A401C">
        <w:t>Regulation No. 75 in its original form.</w:t>
      </w:r>
    </w:p>
    <w:p w14:paraId="1C2F77C8" w14:textId="77777777" w:rsidR="00ED5E6F" w:rsidRPr="001A401C" w:rsidRDefault="00ED5E6F" w:rsidP="00ED5E6F">
      <w:pPr>
        <w:spacing w:after="120"/>
        <w:ind w:left="1134" w:right="1134"/>
        <w:jc w:val="both"/>
      </w:pPr>
      <w:r w:rsidRPr="001A401C">
        <w:t>…"</w:t>
      </w:r>
    </w:p>
    <w:p w14:paraId="6412E27C" w14:textId="77777777" w:rsidR="00ED5E6F" w:rsidRDefault="00ED5E6F" w:rsidP="00ED5E6F">
      <w:pPr>
        <w:suppressAutoHyphens w:val="0"/>
        <w:spacing w:after="160" w:line="259" w:lineRule="auto"/>
        <w:ind w:left="1134"/>
        <w:rPr>
          <w:rFonts w:eastAsia="Calibri"/>
          <w:i/>
        </w:rPr>
      </w:pPr>
      <w:r w:rsidRPr="001A401C">
        <w:rPr>
          <w:rFonts w:eastAsia="Calibri"/>
          <w:i/>
        </w:rPr>
        <w:t xml:space="preserve">Annex 3 </w:t>
      </w:r>
    </w:p>
    <w:p w14:paraId="43879D0B" w14:textId="77777777" w:rsidR="00ED5E6F" w:rsidRPr="001A401C" w:rsidRDefault="00ED5E6F" w:rsidP="00ED5E6F">
      <w:pPr>
        <w:suppressAutoHyphens w:val="0"/>
        <w:spacing w:after="160" w:line="259" w:lineRule="auto"/>
        <w:ind w:left="1134"/>
        <w:rPr>
          <w:rFonts w:eastAsia="Calibri"/>
        </w:rPr>
      </w:pPr>
      <w:r>
        <w:rPr>
          <w:rFonts w:eastAsia="Calibri"/>
          <w:i/>
        </w:rPr>
        <w:t>P</w:t>
      </w:r>
      <w:r w:rsidRPr="001A401C">
        <w:rPr>
          <w:rFonts w:eastAsia="Calibri"/>
          <w:i/>
        </w:rPr>
        <w:t>aragraph</w:t>
      </w:r>
      <w:r>
        <w:rPr>
          <w:rFonts w:eastAsia="Calibri"/>
          <w:i/>
        </w:rPr>
        <w:t xml:space="preserve"> (d)</w:t>
      </w:r>
      <w:r w:rsidRPr="001A401C">
        <w:rPr>
          <w:rFonts w:eastAsia="Calibri"/>
          <w:i/>
        </w:rPr>
        <w:t>,</w:t>
      </w:r>
      <w:r w:rsidRPr="001A401C">
        <w:rPr>
          <w:rFonts w:eastAsia="Calibri"/>
        </w:rPr>
        <w:t xml:space="preserve"> amend to read:</w:t>
      </w:r>
    </w:p>
    <w:p w14:paraId="44A07B59" w14:textId="77777777" w:rsidR="00ED5E6F" w:rsidRPr="001A401C" w:rsidRDefault="00ED5E6F" w:rsidP="00ED5E6F">
      <w:pPr>
        <w:suppressAutoHyphens w:val="0"/>
        <w:spacing w:after="160" w:line="259" w:lineRule="auto"/>
        <w:ind w:left="1134"/>
      </w:pPr>
      <w:r w:rsidRPr="001A401C">
        <w:t>"</w:t>
      </w:r>
      <w:r w:rsidRPr="001A401C">
        <w:tab/>
      </w:r>
      <w:r w:rsidRPr="001A401C">
        <w:tab/>
        <w:t>…</w:t>
      </w:r>
    </w:p>
    <w:p w14:paraId="5BA8E2B1" w14:textId="77777777" w:rsidR="00ED5E6F" w:rsidRPr="002E4A09" w:rsidRDefault="00ED5E6F" w:rsidP="00ED5E6F">
      <w:pPr>
        <w:spacing w:after="120"/>
        <w:ind w:left="2835" w:right="1134" w:hanging="567"/>
        <w:jc w:val="both"/>
      </w:pPr>
      <w:r w:rsidRPr="001A401C">
        <w:t>(d)</w:t>
      </w:r>
      <w:r w:rsidRPr="001A401C">
        <w:tab/>
        <w:t xml:space="preserve">In case of tyres suitable for speeds above 240 km/h the letter code "V" or "Z" as applicable, </w:t>
      </w:r>
      <w:r w:rsidRPr="003C66D2">
        <w:t>must</w:t>
      </w:r>
      <w:r w:rsidRPr="001A401C">
        <w:t xml:space="preserve"> be marked in front of the marking of structure </w:t>
      </w:r>
      <w:r w:rsidRPr="001A401C">
        <w:lastRenderedPageBreak/>
        <w:t xml:space="preserve">(e.g. 140/60ZR18). The reference load capacity index and speed category </w:t>
      </w:r>
      <w:r w:rsidRPr="002E4A09">
        <w:t xml:space="preserve">symbol </w:t>
      </w:r>
      <w:r w:rsidRPr="003C66D2">
        <w:t xml:space="preserve">must </w:t>
      </w:r>
      <w:r w:rsidRPr="002E4A09">
        <w:t>be marked within parenthesis as applicable (see paragraphs 3.1.5.1. and 3.1.5.2.)."</w:t>
      </w:r>
    </w:p>
    <w:p w14:paraId="790D8693" w14:textId="77777777" w:rsidR="00ED5E6F" w:rsidRPr="001A401C" w:rsidRDefault="00ED5E6F" w:rsidP="00ED5E6F">
      <w:pPr>
        <w:suppressAutoHyphens w:val="0"/>
        <w:spacing w:after="160" w:line="259" w:lineRule="auto"/>
        <w:ind w:left="1134"/>
        <w:rPr>
          <w:rFonts w:eastAsia="Calibri"/>
          <w:i/>
        </w:rPr>
      </w:pPr>
      <w:r w:rsidRPr="001A401C">
        <w:rPr>
          <w:rFonts w:eastAsia="Calibri"/>
          <w:i/>
        </w:rPr>
        <w:t xml:space="preserve">Annex 7 </w:t>
      </w:r>
    </w:p>
    <w:p w14:paraId="16F0B349" w14:textId="77777777" w:rsidR="00ED5E6F" w:rsidRPr="001A401C" w:rsidRDefault="00ED5E6F" w:rsidP="00ED5E6F">
      <w:pPr>
        <w:suppressAutoHyphens w:val="0"/>
        <w:spacing w:after="160" w:line="259" w:lineRule="auto"/>
        <w:ind w:left="1134"/>
        <w:rPr>
          <w:rFonts w:eastAsia="Calibri"/>
        </w:rPr>
      </w:pPr>
      <w:r w:rsidRPr="001A401C">
        <w:rPr>
          <w:rFonts w:eastAsia="Calibri"/>
          <w:i/>
        </w:rPr>
        <w:t>Paragraph 2.2.2.,</w:t>
      </w:r>
      <w:r w:rsidRPr="001A401C">
        <w:rPr>
          <w:rFonts w:eastAsia="Calibri"/>
        </w:rPr>
        <w:t xml:space="preserve"> amend to read:</w:t>
      </w:r>
    </w:p>
    <w:p w14:paraId="2B1AB0FE" w14:textId="77777777" w:rsidR="00ED5E6F" w:rsidRPr="002E4A09" w:rsidRDefault="00ED5E6F" w:rsidP="00ED5E6F">
      <w:pPr>
        <w:spacing w:after="120"/>
        <w:ind w:left="2268" w:right="1134" w:hanging="1134"/>
        <w:jc w:val="both"/>
      </w:pPr>
      <w:r w:rsidRPr="001A401C">
        <w:t>"2.2.2.</w:t>
      </w:r>
      <w:r w:rsidRPr="001A401C">
        <w:tab/>
        <w:t xml:space="preserve">The maximum load rating associated with a maximum speed of 240 km/h for tyres with speed symbol "V" (see </w:t>
      </w:r>
      <w:r w:rsidRPr="002E4A09">
        <w:t>paragraph 2.37.3. of this Regulation);"</w:t>
      </w:r>
    </w:p>
    <w:p w14:paraId="3A04BFF7" w14:textId="77777777" w:rsidR="00ED5E6F" w:rsidRPr="002E4A09" w:rsidRDefault="00ED5E6F" w:rsidP="00ED5E6F">
      <w:pPr>
        <w:keepNext/>
        <w:keepLines/>
        <w:suppressAutoHyphens w:val="0"/>
        <w:spacing w:after="160" w:line="259" w:lineRule="auto"/>
        <w:ind w:left="1134"/>
        <w:rPr>
          <w:rFonts w:eastAsia="Calibri"/>
        </w:rPr>
      </w:pPr>
      <w:r w:rsidRPr="002E4A09">
        <w:rPr>
          <w:rFonts w:eastAsia="Calibri"/>
          <w:i/>
        </w:rPr>
        <w:t>Paragraph 2.2.3.,</w:t>
      </w:r>
      <w:r w:rsidRPr="002E4A09">
        <w:rPr>
          <w:rFonts w:eastAsia="Calibri"/>
        </w:rPr>
        <w:t xml:space="preserve"> amend to read:</w:t>
      </w:r>
    </w:p>
    <w:p w14:paraId="63452957" w14:textId="77777777" w:rsidR="00ED5E6F" w:rsidRPr="002E4A09" w:rsidRDefault="00ED5E6F" w:rsidP="00ED5E6F">
      <w:pPr>
        <w:keepNext/>
        <w:keepLines/>
        <w:spacing w:after="120"/>
        <w:ind w:left="2268" w:right="1134" w:hanging="1134"/>
        <w:jc w:val="both"/>
      </w:pPr>
      <w:r w:rsidRPr="002E4A09">
        <w:t>"2.2.3.</w:t>
      </w:r>
      <w:r w:rsidRPr="002E4A09">
        <w:tab/>
        <w:t>The maximum load rating associated with a maximum speed of 270 km/h for tyres with speed symbol "W" (see paragraph 2.37.5. of this Regulation);"</w:t>
      </w:r>
    </w:p>
    <w:p w14:paraId="6F4FDACD" w14:textId="77777777" w:rsidR="00ED5E6F" w:rsidRPr="002E4A09" w:rsidRDefault="00ED5E6F" w:rsidP="00ED5E6F">
      <w:pPr>
        <w:suppressAutoHyphens w:val="0"/>
        <w:spacing w:after="160" w:line="259" w:lineRule="auto"/>
        <w:ind w:left="1134"/>
        <w:rPr>
          <w:rFonts w:eastAsia="Calibri"/>
        </w:rPr>
      </w:pPr>
      <w:r w:rsidRPr="002E4A09">
        <w:rPr>
          <w:rFonts w:eastAsia="Calibri"/>
          <w:i/>
        </w:rPr>
        <w:t>Paragraph 2.2.5.,</w:t>
      </w:r>
      <w:r w:rsidRPr="002E4A09">
        <w:rPr>
          <w:rFonts w:eastAsia="Calibri"/>
        </w:rPr>
        <w:t xml:space="preserve"> renumber as 2.2.4.</w:t>
      </w:r>
    </w:p>
    <w:p w14:paraId="6589CF66" w14:textId="77777777" w:rsidR="00ED5E6F" w:rsidRPr="002E4A09" w:rsidRDefault="00ED5E6F" w:rsidP="00ED5E6F">
      <w:pPr>
        <w:suppressAutoHyphens w:val="0"/>
        <w:spacing w:after="160" w:line="259" w:lineRule="auto"/>
        <w:ind w:left="1134"/>
        <w:rPr>
          <w:rFonts w:eastAsia="Calibri"/>
        </w:rPr>
      </w:pPr>
      <w:r w:rsidRPr="002E4A09">
        <w:rPr>
          <w:rFonts w:eastAsia="Calibri"/>
          <w:i/>
        </w:rPr>
        <w:t>Paragraph 2.4.,</w:t>
      </w:r>
      <w:r w:rsidRPr="002E4A09">
        <w:rPr>
          <w:rFonts w:eastAsia="Calibri"/>
        </w:rPr>
        <w:t xml:space="preserve"> amend to read:</w:t>
      </w:r>
    </w:p>
    <w:p w14:paraId="72E66FAB" w14:textId="77777777" w:rsidR="00ED5E6F" w:rsidRPr="002E4A09" w:rsidRDefault="00ED5E6F" w:rsidP="00ED5E6F">
      <w:pPr>
        <w:spacing w:after="120"/>
        <w:ind w:left="2268" w:right="1134" w:hanging="1134"/>
        <w:jc w:val="both"/>
      </w:pPr>
      <w:r w:rsidRPr="002E4A09">
        <w:t>"2.4.</w:t>
      </w:r>
      <w:r w:rsidRPr="002E4A09">
        <w:tab/>
        <w:t xml:space="preserve">During the test the temperature in the test room </w:t>
      </w:r>
      <w:r w:rsidRPr="003C66D2">
        <w:t>must</w:t>
      </w:r>
      <w:r w:rsidRPr="002E4A09">
        <w:t xml:space="preserve"> be maintained between</w:t>
      </w:r>
      <w:r w:rsidRPr="002E4A09">
        <w:rPr>
          <w:strike/>
        </w:rPr>
        <w:t xml:space="preserve"> </w:t>
      </w:r>
      <w:r w:rsidRPr="002E4A09">
        <w:t>20 °C and 30 </w:t>
      </w:r>
      <w:r w:rsidRPr="002E4A09">
        <w:sym w:font="Symbol" w:char="F0B0"/>
      </w:r>
      <w:r w:rsidRPr="002E4A09">
        <w:t>C or at a higher temperature if the manufacturer so agrees."</w:t>
      </w:r>
    </w:p>
    <w:p w14:paraId="0D56D761" w14:textId="77777777" w:rsidR="00ED5E6F" w:rsidRPr="002E4A09" w:rsidRDefault="00ED5E6F" w:rsidP="00ED5E6F">
      <w:pPr>
        <w:suppressAutoHyphens w:val="0"/>
        <w:spacing w:after="160" w:line="259" w:lineRule="auto"/>
        <w:ind w:left="1134"/>
        <w:rPr>
          <w:rFonts w:eastAsia="Calibri"/>
        </w:rPr>
      </w:pPr>
      <w:r w:rsidRPr="002E4A09">
        <w:rPr>
          <w:rFonts w:eastAsia="Calibri"/>
          <w:i/>
        </w:rPr>
        <w:t>Paragraph 2.5.2.,</w:t>
      </w:r>
      <w:r w:rsidRPr="002E4A09">
        <w:rPr>
          <w:rFonts w:eastAsia="Calibri"/>
        </w:rPr>
        <w:t xml:space="preserve"> amend to read:</w:t>
      </w:r>
    </w:p>
    <w:p w14:paraId="57915936" w14:textId="77777777" w:rsidR="00ED5E6F" w:rsidRPr="002E4A09" w:rsidRDefault="00ED5E6F" w:rsidP="00ED5E6F">
      <w:pPr>
        <w:spacing w:after="120"/>
        <w:ind w:left="2268" w:right="1134" w:hanging="1134"/>
        <w:jc w:val="both"/>
      </w:pPr>
      <w:r w:rsidRPr="002E4A09">
        <w:t>"2.5.2.</w:t>
      </w:r>
      <w:r w:rsidRPr="002E4A09">
        <w:tab/>
        <w:t>Initial test speed: 30 km/h less than the speed corresponding to the speed category symbol marked on the tyre if a 2.0 m diameter test drum is used, or 40 km/h less if a 1.7 m diameter test drum is used;"</w:t>
      </w:r>
    </w:p>
    <w:p w14:paraId="7E185690" w14:textId="77777777" w:rsidR="00ED5E6F" w:rsidRPr="001A401C" w:rsidRDefault="00ED5E6F" w:rsidP="00ED5E6F">
      <w:pPr>
        <w:suppressAutoHyphens w:val="0"/>
        <w:spacing w:after="160" w:line="259" w:lineRule="auto"/>
        <w:ind w:left="1134"/>
        <w:rPr>
          <w:rFonts w:eastAsia="Calibri"/>
        </w:rPr>
      </w:pPr>
      <w:r w:rsidRPr="001A401C">
        <w:rPr>
          <w:rFonts w:eastAsia="Calibri"/>
          <w:i/>
          <w:iCs/>
        </w:rPr>
        <w:t>Paragraph 2.5.2.1.</w:t>
      </w:r>
      <w:r w:rsidRPr="001A401C">
        <w:rPr>
          <w:rFonts w:eastAsia="Calibri"/>
        </w:rPr>
        <w:t>, delete.</w:t>
      </w:r>
    </w:p>
    <w:p w14:paraId="06BDCC60" w14:textId="77777777" w:rsidR="00ED5E6F" w:rsidRPr="001A401C" w:rsidRDefault="00ED5E6F" w:rsidP="00ED5E6F">
      <w:pPr>
        <w:suppressAutoHyphens w:val="0"/>
        <w:spacing w:after="160" w:line="259" w:lineRule="auto"/>
        <w:ind w:left="1134"/>
        <w:rPr>
          <w:rFonts w:eastAsia="Calibri"/>
        </w:rPr>
      </w:pPr>
      <w:r w:rsidRPr="001A401C">
        <w:rPr>
          <w:rFonts w:eastAsia="Calibri"/>
          <w:i/>
          <w:iCs/>
        </w:rPr>
        <w:t>Paragraph 2.5.6.1.,</w:t>
      </w:r>
      <w:r w:rsidRPr="001A401C">
        <w:rPr>
          <w:rFonts w:eastAsia="Calibri"/>
        </w:rPr>
        <w:t xml:space="preserve"> delete.</w:t>
      </w:r>
    </w:p>
    <w:p w14:paraId="3A562E4E" w14:textId="77777777" w:rsidR="00ED5E6F" w:rsidRPr="001A401C" w:rsidRDefault="00ED5E6F" w:rsidP="00ED5E6F">
      <w:pPr>
        <w:suppressAutoHyphens w:val="0"/>
        <w:spacing w:after="160" w:line="259" w:lineRule="auto"/>
        <w:ind w:left="1134"/>
        <w:rPr>
          <w:rFonts w:eastAsia="Calibri"/>
        </w:rPr>
      </w:pPr>
      <w:r w:rsidRPr="001A401C">
        <w:rPr>
          <w:rFonts w:eastAsia="Calibri"/>
          <w:i/>
        </w:rPr>
        <w:t>Paragraph 2.6.,</w:t>
      </w:r>
      <w:r w:rsidRPr="001A401C">
        <w:rPr>
          <w:rFonts w:eastAsia="Calibri"/>
        </w:rPr>
        <w:t xml:space="preserve"> amend to read:</w:t>
      </w:r>
    </w:p>
    <w:p w14:paraId="173B3F5B" w14:textId="77777777" w:rsidR="00ED5E6F" w:rsidRPr="00185AAB" w:rsidRDefault="00ED5E6F" w:rsidP="00ED5E6F">
      <w:pPr>
        <w:spacing w:after="120"/>
        <w:ind w:left="2268" w:right="1134" w:hanging="1134"/>
        <w:jc w:val="both"/>
        <w:rPr>
          <w:lang w:val="en-US"/>
        </w:rPr>
      </w:pPr>
      <w:r w:rsidRPr="00185AAB">
        <w:t>"2.6.</w:t>
      </w:r>
      <w:r w:rsidRPr="00185AAB">
        <w:tab/>
        <w:t>However, in case a second test is performed to assess the top performances of tyres suitable for speeds above 240 km/h and whose service description is marked in parentheses (see paragraphs 3.1.5.1. and 3.1.5.2. of this Regulation) the procedure shall be the following:"</w:t>
      </w:r>
      <w:r w:rsidRPr="00185AAB">
        <w:rPr>
          <w:lang w:val="en-US"/>
        </w:rPr>
        <w:t xml:space="preserve"> </w:t>
      </w:r>
    </w:p>
    <w:p w14:paraId="1B4E0132" w14:textId="6B8F45AD" w:rsidR="00776D12" w:rsidRPr="00ED5E6F" w:rsidRDefault="00ED5E6F" w:rsidP="00ED5E6F">
      <w:pPr>
        <w:spacing w:before="240"/>
        <w:jc w:val="center"/>
        <w:rPr>
          <w:u w:val="single"/>
        </w:rPr>
      </w:pPr>
      <w:r>
        <w:rPr>
          <w:u w:val="single"/>
        </w:rPr>
        <w:tab/>
      </w:r>
      <w:r>
        <w:rPr>
          <w:u w:val="single"/>
        </w:rPr>
        <w:tab/>
      </w:r>
      <w:r>
        <w:rPr>
          <w:u w:val="single"/>
        </w:rPr>
        <w:tab/>
      </w:r>
    </w:p>
    <w:sectPr w:rsidR="00776D12" w:rsidRPr="00ED5E6F" w:rsidSect="00641B2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81C7" w14:textId="77777777" w:rsidR="0044762B" w:rsidRDefault="0044762B"/>
  </w:endnote>
  <w:endnote w:type="continuationSeparator" w:id="0">
    <w:p w14:paraId="5E796DC9" w14:textId="77777777" w:rsidR="0044762B" w:rsidRDefault="0044762B"/>
  </w:endnote>
  <w:endnote w:type="continuationNotice" w:id="1">
    <w:p w14:paraId="029A1462" w14:textId="77777777" w:rsidR="0044762B" w:rsidRDefault="00447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8DD7" w14:textId="1C6252B5" w:rsidR="006E76C2" w:rsidRDefault="006E76C2" w:rsidP="006E76C2">
    <w:pPr>
      <w:pStyle w:val="Footer"/>
    </w:pPr>
    <w:bookmarkStart w:id="9" w:name="_GoBack"/>
    <w:bookmarkEnd w:id="9"/>
    <w:r>
      <w:rPr>
        <w:noProof/>
        <w:lang w:val="en-US" w:eastAsia="zh-CN"/>
      </w:rPr>
      <w:drawing>
        <wp:anchor distT="0" distB="0" distL="114300" distR="114300" simplePos="0" relativeHeight="251659264" behindDoc="1" locked="1" layoutInCell="1" allowOverlap="1" wp14:anchorId="482F93BF" wp14:editId="6443E98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0BB6DC" w14:textId="4907C08F" w:rsidR="006E76C2" w:rsidRPr="006E76C2" w:rsidRDefault="006E76C2" w:rsidP="006E76C2">
    <w:pPr>
      <w:pStyle w:val="Footer"/>
      <w:ind w:right="1134"/>
      <w:rPr>
        <w:sz w:val="20"/>
      </w:rPr>
    </w:pPr>
    <w:r>
      <w:rPr>
        <w:sz w:val="20"/>
      </w:rPr>
      <w:t>GE.21-18271(E)</w:t>
    </w:r>
    <w:r>
      <w:rPr>
        <w:noProof/>
        <w:sz w:val="20"/>
      </w:rPr>
      <w:drawing>
        <wp:anchor distT="0" distB="0" distL="114300" distR="114300" simplePos="0" relativeHeight="251660288" behindDoc="0" locked="0" layoutInCell="1" allowOverlap="1" wp14:anchorId="65C5CC83" wp14:editId="45712EFB">
          <wp:simplePos x="0" y="0"/>
          <wp:positionH relativeFrom="margin">
            <wp:posOffset>5615940</wp:posOffset>
          </wp:positionH>
          <wp:positionV relativeFrom="margin">
            <wp:posOffset>8905875</wp:posOffset>
          </wp:positionV>
          <wp:extent cx="638175" cy="6381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04C4" w14:textId="77777777" w:rsidR="0044762B" w:rsidRPr="000B175B" w:rsidRDefault="0044762B" w:rsidP="000B175B">
      <w:pPr>
        <w:tabs>
          <w:tab w:val="right" w:pos="2155"/>
        </w:tabs>
        <w:spacing w:after="80"/>
        <w:ind w:left="680"/>
        <w:rPr>
          <w:u w:val="single"/>
        </w:rPr>
      </w:pPr>
      <w:r>
        <w:rPr>
          <w:u w:val="single"/>
        </w:rPr>
        <w:tab/>
      </w:r>
    </w:p>
  </w:footnote>
  <w:footnote w:type="continuationSeparator" w:id="0">
    <w:p w14:paraId="7BFB06FB" w14:textId="77777777" w:rsidR="0044762B" w:rsidRPr="00FC68B7" w:rsidRDefault="0044762B" w:rsidP="00FC68B7">
      <w:pPr>
        <w:tabs>
          <w:tab w:val="left" w:pos="2155"/>
        </w:tabs>
        <w:spacing w:after="80"/>
        <w:ind w:left="680"/>
        <w:rPr>
          <w:u w:val="single"/>
        </w:rPr>
      </w:pPr>
      <w:r>
        <w:rPr>
          <w:u w:val="single"/>
        </w:rPr>
        <w:tab/>
      </w:r>
    </w:p>
  </w:footnote>
  <w:footnote w:type="continuationNotice" w:id="1">
    <w:p w14:paraId="25F35F79" w14:textId="77777777" w:rsidR="0044762B" w:rsidRDefault="0044762B"/>
  </w:footnote>
  <w:footnote w:id="2">
    <w:p w14:paraId="44F30661" w14:textId="77777777" w:rsidR="004A29CA" w:rsidRPr="007A2B31" w:rsidRDefault="004A29CA" w:rsidP="004A29CA">
      <w:pPr>
        <w:pStyle w:val="FootnoteText"/>
        <w:rPr>
          <w:lang w:val="en-US"/>
        </w:rPr>
      </w:pPr>
      <w:r w:rsidRPr="007A2B31">
        <w:tab/>
      </w:r>
      <w:r w:rsidRPr="007A2B31">
        <w:rPr>
          <w:rStyle w:val="FootnoteReference"/>
          <w:sz w:val="20"/>
          <w:lang w:val="en-US"/>
        </w:rPr>
        <w:t>*</w:t>
      </w:r>
      <w:r w:rsidRPr="007A2B31">
        <w:rPr>
          <w:sz w:val="20"/>
          <w:lang w:val="en-US"/>
        </w:rPr>
        <w:tab/>
      </w:r>
      <w:r w:rsidRPr="007A2B31">
        <w:rPr>
          <w:lang w:val="en-US"/>
        </w:rPr>
        <w:t>Former titles of the Agreement:</w:t>
      </w:r>
    </w:p>
    <w:p w14:paraId="3A488FA8" w14:textId="77777777" w:rsidR="004A29CA" w:rsidRPr="007A2B31" w:rsidRDefault="004A29CA" w:rsidP="004A29CA">
      <w:pPr>
        <w:pStyle w:val="FootnoteText"/>
        <w:rPr>
          <w:sz w:val="20"/>
          <w:lang w:val="en-US"/>
        </w:rPr>
      </w:pPr>
      <w:r w:rsidRPr="007A2B31">
        <w:rPr>
          <w:lang w:val="en-US"/>
        </w:rPr>
        <w:tab/>
      </w:r>
      <w:r w:rsidRPr="007A2B31">
        <w:rPr>
          <w:lang w:val="en-US"/>
        </w:rPr>
        <w:tab/>
      </w:r>
      <w:r w:rsidRPr="007A2B31">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7A2B31" w:rsidRDefault="004A29CA" w:rsidP="004A29CA">
      <w:pPr>
        <w:pStyle w:val="FootnoteText"/>
        <w:rPr>
          <w:lang w:val="en-US"/>
        </w:rPr>
      </w:pPr>
      <w:r w:rsidRPr="007A2B31">
        <w:rPr>
          <w:lang w:val="en-US"/>
        </w:rPr>
        <w:tab/>
      </w:r>
      <w:r w:rsidRPr="007A2B3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12474932" w:rsidR="00B701B3" w:rsidRDefault="00B701B3">
    <w:pPr>
      <w:pStyle w:val="Header"/>
    </w:pPr>
    <w:r w:rsidRPr="00D623A7">
      <w:t>E/ECE/324</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371448">
      <w:t>6</w:t>
    </w:r>
    <w:r>
      <w:br/>
    </w:r>
    <w:r w:rsidRPr="00D623A7">
      <w:t>E/ECE/TRANS/505</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371448">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7BC40518" w:rsidR="00B701B3" w:rsidRPr="00EA0991" w:rsidRDefault="00B701B3" w:rsidP="00776D12">
    <w:pPr>
      <w:pStyle w:val="Header"/>
      <w:jc w:val="right"/>
    </w:pPr>
    <w:r w:rsidRPr="00EA0991">
      <w:t>E/ECE/324/</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371448">
      <w:t>6</w:t>
    </w:r>
    <w:r w:rsidRPr="00EA0991">
      <w:br/>
      <w:t>E/ECE/TRANS/505/</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371448">
      <w:t>6</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36DE1"/>
    <w:rsid w:val="00050F6B"/>
    <w:rsid w:val="00065AAF"/>
    <w:rsid w:val="00072C8C"/>
    <w:rsid w:val="00086287"/>
    <w:rsid w:val="000931C0"/>
    <w:rsid w:val="000B175B"/>
    <w:rsid w:val="000B3A0F"/>
    <w:rsid w:val="000B68A5"/>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B4AEC"/>
    <w:rsid w:val="002C540F"/>
    <w:rsid w:val="003107FA"/>
    <w:rsid w:val="00312E48"/>
    <w:rsid w:val="003229D8"/>
    <w:rsid w:val="0033745A"/>
    <w:rsid w:val="003419E8"/>
    <w:rsid w:val="00371448"/>
    <w:rsid w:val="003852F5"/>
    <w:rsid w:val="0039277A"/>
    <w:rsid w:val="003972E0"/>
    <w:rsid w:val="003A61A3"/>
    <w:rsid w:val="003B7F10"/>
    <w:rsid w:val="003C2CC4"/>
    <w:rsid w:val="003C3936"/>
    <w:rsid w:val="003C66D2"/>
    <w:rsid w:val="003D4B23"/>
    <w:rsid w:val="003F0885"/>
    <w:rsid w:val="003F1ED3"/>
    <w:rsid w:val="004325CB"/>
    <w:rsid w:val="0043300D"/>
    <w:rsid w:val="00440758"/>
    <w:rsid w:val="00442E3F"/>
    <w:rsid w:val="00445C26"/>
    <w:rsid w:val="00446DE4"/>
    <w:rsid w:val="0044762B"/>
    <w:rsid w:val="00456782"/>
    <w:rsid w:val="004A29CA"/>
    <w:rsid w:val="004A41CA"/>
    <w:rsid w:val="004E3FEB"/>
    <w:rsid w:val="00503228"/>
    <w:rsid w:val="00505384"/>
    <w:rsid w:val="0051640A"/>
    <w:rsid w:val="005211B3"/>
    <w:rsid w:val="005420F2"/>
    <w:rsid w:val="0054561B"/>
    <w:rsid w:val="0056078D"/>
    <w:rsid w:val="00582B38"/>
    <w:rsid w:val="005A0F93"/>
    <w:rsid w:val="005A412C"/>
    <w:rsid w:val="005B3DB3"/>
    <w:rsid w:val="005B55DC"/>
    <w:rsid w:val="005C1183"/>
    <w:rsid w:val="005E1409"/>
    <w:rsid w:val="005F4236"/>
    <w:rsid w:val="00611FC4"/>
    <w:rsid w:val="00616B23"/>
    <w:rsid w:val="006176FB"/>
    <w:rsid w:val="00623235"/>
    <w:rsid w:val="00627ED0"/>
    <w:rsid w:val="00640B26"/>
    <w:rsid w:val="00641B25"/>
    <w:rsid w:val="0064636E"/>
    <w:rsid w:val="00665595"/>
    <w:rsid w:val="0069341E"/>
    <w:rsid w:val="00694209"/>
    <w:rsid w:val="00696C80"/>
    <w:rsid w:val="00697919"/>
    <w:rsid w:val="006A67EF"/>
    <w:rsid w:val="006A7392"/>
    <w:rsid w:val="006E564B"/>
    <w:rsid w:val="006E678C"/>
    <w:rsid w:val="006E76C2"/>
    <w:rsid w:val="007124AC"/>
    <w:rsid w:val="00713BD8"/>
    <w:rsid w:val="0072632A"/>
    <w:rsid w:val="00743CD6"/>
    <w:rsid w:val="00750602"/>
    <w:rsid w:val="00776D12"/>
    <w:rsid w:val="007A2B31"/>
    <w:rsid w:val="007A6E97"/>
    <w:rsid w:val="007A7E5A"/>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23C"/>
    <w:rsid w:val="008979B1"/>
    <w:rsid w:val="008A17BB"/>
    <w:rsid w:val="008A6B25"/>
    <w:rsid w:val="008A6C4F"/>
    <w:rsid w:val="008C0A6C"/>
    <w:rsid w:val="008C1600"/>
    <w:rsid w:val="008C3804"/>
    <w:rsid w:val="008E0E46"/>
    <w:rsid w:val="00907AD2"/>
    <w:rsid w:val="00934A79"/>
    <w:rsid w:val="00963CBA"/>
    <w:rsid w:val="00974A8D"/>
    <w:rsid w:val="00991261"/>
    <w:rsid w:val="009A2B72"/>
    <w:rsid w:val="009D1FA2"/>
    <w:rsid w:val="009E29D7"/>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B04E9"/>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073A"/>
    <w:rsid w:val="00CE0AE0"/>
    <w:rsid w:val="00CE4A8F"/>
    <w:rsid w:val="00CE5E33"/>
    <w:rsid w:val="00CF4C6E"/>
    <w:rsid w:val="00D2031B"/>
    <w:rsid w:val="00D25FE2"/>
    <w:rsid w:val="00D317BB"/>
    <w:rsid w:val="00D33957"/>
    <w:rsid w:val="00D43252"/>
    <w:rsid w:val="00D46AFF"/>
    <w:rsid w:val="00D54AB7"/>
    <w:rsid w:val="00D5540C"/>
    <w:rsid w:val="00D623A7"/>
    <w:rsid w:val="00D6614F"/>
    <w:rsid w:val="00D84D30"/>
    <w:rsid w:val="00D8522B"/>
    <w:rsid w:val="00D976D0"/>
    <w:rsid w:val="00D978C6"/>
    <w:rsid w:val="00DA2683"/>
    <w:rsid w:val="00DA67AD"/>
    <w:rsid w:val="00DB5D0F"/>
    <w:rsid w:val="00DC3F07"/>
    <w:rsid w:val="00DE30C0"/>
    <w:rsid w:val="00DE5D62"/>
    <w:rsid w:val="00DF12F7"/>
    <w:rsid w:val="00DF3A2D"/>
    <w:rsid w:val="00E02C81"/>
    <w:rsid w:val="00E06317"/>
    <w:rsid w:val="00E130AB"/>
    <w:rsid w:val="00E30898"/>
    <w:rsid w:val="00E506F0"/>
    <w:rsid w:val="00E53330"/>
    <w:rsid w:val="00E71BB4"/>
    <w:rsid w:val="00E7260F"/>
    <w:rsid w:val="00E8553E"/>
    <w:rsid w:val="00E87921"/>
    <w:rsid w:val="00E96630"/>
    <w:rsid w:val="00EA0991"/>
    <w:rsid w:val="00EA0ED6"/>
    <w:rsid w:val="00EA264E"/>
    <w:rsid w:val="00ED5E6F"/>
    <w:rsid w:val="00ED7A2A"/>
    <w:rsid w:val="00EE0E29"/>
    <w:rsid w:val="00EF1D7F"/>
    <w:rsid w:val="00F33047"/>
    <w:rsid w:val="00F420CA"/>
    <w:rsid w:val="00F53EDA"/>
    <w:rsid w:val="00F7753D"/>
    <w:rsid w:val="00F85F34"/>
    <w:rsid w:val="00F94608"/>
    <w:rsid w:val="00FA06F7"/>
    <w:rsid w:val="00FA65D6"/>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3A0AA-8AF6-4824-ADAF-E76A2A8F5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C8F8D-C1F4-458B-A2E2-EA2B59FE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851C0-C8A6-492D-BC42-ABAB3A501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10100</Characters>
  <Application>Microsoft Office Word</Application>
  <DocSecurity>0</DocSecurity>
  <Lines>220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E/ECE/324/Rev.1/Add.74/Rev.2/Amend.6</dc:title>
  <dc:subject>2118271</dc:subject>
  <dc:creator>Caillot</dc:creator>
  <cp:keywords/>
  <dc:description/>
  <cp:lastModifiedBy>Anni Vi Tirol</cp:lastModifiedBy>
  <cp:revision>2</cp:revision>
  <cp:lastPrinted>2015-05-06T11:39:00Z</cp:lastPrinted>
  <dcterms:created xsi:type="dcterms:W3CDTF">2021-12-08T13:34:00Z</dcterms:created>
  <dcterms:modified xsi:type="dcterms:W3CDTF">2021-12-08T13:34:00Z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1255000</vt:r8>
  </property>
</Properties>
</file>