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F296995"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561BEE">
              <w:rPr>
                <w:rFonts w:asciiTheme="majorBidi" w:hAnsiTheme="majorBidi" w:cstheme="majorBidi"/>
              </w:rPr>
              <w:t>41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047B722F"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BE479D">
              <w:rPr>
                <w:rFonts w:asciiTheme="majorBidi" w:hAnsiTheme="majorBidi" w:cstheme="majorBidi"/>
              </w:rPr>
              <w:t>l</w:t>
            </w:r>
          </w:p>
          <w:p w14:paraId="2288E497" w14:textId="50E1A3AE" w:rsidR="00785AC2" w:rsidRPr="003D3861" w:rsidRDefault="004E45CF" w:rsidP="1BB8AD93">
            <w:pPr>
              <w:spacing w:line="240" w:lineRule="exact"/>
              <w:rPr>
                <w:rFonts w:asciiTheme="majorBidi" w:hAnsiTheme="majorBidi" w:cstheme="majorBidi"/>
              </w:rPr>
            </w:pPr>
            <w:r>
              <w:rPr>
                <w:rFonts w:asciiTheme="majorBidi" w:hAnsiTheme="majorBidi" w:cstheme="majorBidi"/>
              </w:rPr>
              <w:t>2</w:t>
            </w:r>
            <w:r w:rsidR="007C1019">
              <w:rPr>
                <w:rFonts w:asciiTheme="majorBidi" w:hAnsiTheme="majorBidi" w:cstheme="majorBidi"/>
              </w:rPr>
              <w:t xml:space="preserve"> September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7876AF92" w:rsidR="00495632" w:rsidRDefault="00495632" w:rsidP="00495632">
      <w:r>
        <w:t>Item</w:t>
      </w:r>
      <w:r w:rsidR="007B07F5">
        <w:t>s</w:t>
      </w:r>
      <w:r>
        <w:t xml:space="preserve"> 4.</w:t>
      </w:r>
      <w:r w:rsidR="007B07F5">
        <w:t>17</w:t>
      </w:r>
      <w:r>
        <w:t>.</w:t>
      </w:r>
      <w:r w:rsidR="007B07F5">
        <w:t xml:space="preserve">1 and </w:t>
      </w:r>
      <w:r w:rsidR="003874E9">
        <w:t>17.1</w:t>
      </w:r>
      <w:r>
        <w:t xml:space="preserve"> of the provisional agenda</w:t>
      </w:r>
    </w:p>
    <w:p w14:paraId="7C13638A" w14:textId="77777777" w:rsidR="00F506D9" w:rsidRDefault="00495632" w:rsidP="00495632">
      <w:pPr>
        <w:rPr>
          <w:b/>
        </w:rPr>
      </w:pPr>
      <w:r>
        <w:rPr>
          <w:b/>
        </w:rPr>
        <w:t>1958 Agreement:</w:t>
      </w:r>
    </w:p>
    <w:p w14:paraId="2EF4B21A" w14:textId="77777777" w:rsidR="001F24A0" w:rsidRDefault="00F506D9" w:rsidP="00495632">
      <w:pPr>
        <w:rPr>
          <w:b/>
        </w:rPr>
      </w:pPr>
      <w:r>
        <w:rPr>
          <w:b/>
        </w:rPr>
        <w:t>Proposal for amendments to Mutual Resolutions</w:t>
      </w:r>
    </w:p>
    <w:p w14:paraId="2FB9AB39" w14:textId="66D12202" w:rsidR="00AA3F13" w:rsidRPr="00473950" w:rsidRDefault="00473950" w:rsidP="00495632">
      <w:pPr>
        <w:rPr>
          <w:b/>
          <w:bCs/>
        </w:rPr>
      </w:pPr>
      <w:r w:rsidRPr="00473950">
        <w:rPr>
          <w:b/>
          <w:bCs/>
        </w:rPr>
        <w:t xml:space="preserve">Consideration of amendments to </w:t>
      </w:r>
      <w:r w:rsidR="001F24A0">
        <w:rPr>
          <w:b/>
          <w:bCs/>
        </w:rPr>
        <w:t>Mutual Resolutions No.1 (</w:t>
      </w:r>
      <w:r w:rsidR="006000C9">
        <w:rPr>
          <w:b/>
          <w:bCs/>
        </w:rPr>
        <w:t>M.R.1) and 2 (M.R.2)</w:t>
      </w:r>
    </w:p>
    <w:p w14:paraId="2074CE97" w14:textId="620B1E40" w:rsidR="00DF5B41" w:rsidRPr="0038210D" w:rsidRDefault="00065893" w:rsidP="00D73791">
      <w:pPr>
        <w:pStyle w:val="HChG"/>
      </w:pPr>
      <w:r w:rsidRPr="0038210D">
        <w:tab/>
      </w:r>
      <w:r w:rsidR="00D73791" w:rsidRPr="0038210D">
        <w:tab/>
      </w:r>
      <w:r w:rsidR="00D73791" w:rsidRPr="0038210D">
        <w:tab/>
      </w:r>
      <w:r w:rsidR="008B334F" w:rsidRPr="000A118C">
        <w:t xml:space="preserve">Proposal </w:t>
      </w:r>
      <w:r w:rsidR="00E37206">
        <w:t xml:space="preserve">of Amendment 3, </w:t>
      </w:r>
      <w:r w:rsidR="003A5B6A" w:rsidRPr="003A1E43">
        <w:t>Addendum 1 to Mutual Resolution No. 1</w:t>
      </w:r>
      <w:r w:rsidR="003A5B6A">
        <w:t xml:space="preserve"> (M.R.1)</w:t>
      </w:r>
    </w:p>
    <w:p w14:paraId="523CDB7A" w14:textId="3A1303A0" w:rsidR="00D421C6" w:rsidRDefault="00D421C6" w:rsidP="00D421C6">
      <w:pPr>
        <w:pStyle w:val="H1G"/>
      </w:pPr>
      <w:r>
        <w:tab/>
      </w:r>
      <w:r>
        <w:tab/>
      </w:r>
      <w:r w:rsidRPr="00A96F13">
        <w:t>Submitted</w:t>
      </w:r>
      <w:r w:rsidRPr="0036339F">
        <w:t xml:space="preserve"> by the </w:t>
      </w:r>
      <w:r>
        <w:t xml:space="preserve">Working Party on </w:t>
      </w:r>
      <w:r w:rsidR="00643F36">
        <w:t>Passive Safety</w:t>
      </w:r>
      <w:r>
        <w:t xml:space="preserve"> </w:t>
      </w:r>
      <w:r w:rsidRPr="005F3E9A">
        <w:rPr>
          <w:rStyle w:val="FootnoteReference"/>
          <w:sz w:val="20"/>
        </w:rPr>
        <w:footnoteReference w:customMarkFollows="1" w:id="2"/>
        <w:t>*</w:t>
      </w:r>
    </w:p>
    <w:p w14:paraId="03BCB8CE" w14:textId="7568170C"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643F36">
        <w:rPr>
          <w:szCs w:val="24"/>
        </w:rPr>
        <w:t>Passive</w:t>
      </w:r>
      <w:r w:rsidRPr="00B60FC0">
        <w:rPr>
          <w:szCs w:val="24"/>
        </w:rPr>
        <w:t xml:space="preserve"> Safety</w:t>
      </w:r>
      <w:r>
        <w:rPr>
          <w:lang w:val="en-US"/>
        </w:rPr>
        <w:t xml:space="preserve"> (GRS</w:t>
      </w:r>
      <w:r w:rsidR="00643F36">
        <w:rPr>
          <w:lang w:val="en-US"/>
        </w:rPr>
        <w:t>P</w:t>
      </w:r>
      <w:r>
        <w:rPr>
          <w:lang w:val="en-US"/>
        </w:rPr>
        <w:t xml:space="preserve">) at its </w:t>
      </w:r>
      <w:r w:rsidR="00E75555">
        <w:rPr>
          <w:lang w:val="en-US"/>
        </w:rPr>
        <w:t>seventy-first</w:t>
      </w:r>
      <w:r>
        <w:rPr>
          <w:lang w:val="en-US"/>
        </w:rPr>
        <w:t xml:space="preserve"> session (</w:t>
      </w:r>
      <w:r w:rsidRPr="0078793E">
        <w:t>ECE/TRANS/WP.29/GRS</w:t>
      </w:r>
      <w:r w:rsidR="001643B3">
        <w:t>P</w:t>
      </w:r>
      <w:r w:rsidRPr="0078793E">
        <w:t>/</w:t>
      </w:r>
      <w:r w:rsidR="001643B3">
        <w:t>71</w:t>
      </w:r>
      <w:r>
        <w:t xml:space="preserve">, para. </w:t>
      </w:r>
      <w:r w:rsidR="00CA29B6">
        <w:t>33</w:t>
      </w:r>
      <w:r>
        <w:rPr>
          <w:lang w:val="en-US"/>
        </w:rPr>
        <w:t>). It is</w:t>
      </w:r>
      <w:r w:rsidRPr="00DB1488">
        <w:rPr>
          <w:lang w:val="en-US"/>
        </w:rPr>
        <w:t xml:space="preserve"> based </w:t>
      </w:r>
      <w:r w:rsidRPr="00905E5C">
        <w:rPr>
          <w:lang w:val="en-US"/>
        </w:rPr>
        <w:t xml:space="preserve">on </w:t>
      </w:r>
      <w:r w:rsidR="00A67D5D" w:rsidRPr="006300D3">
        <w:t>ECE/TRANS/WP.29/GRSP/</w:t>
      </w:r>
      <w:r w:rsidR="000E31D8" w:rsidRPr="006300D3">
        <w:t>2022/</w:t>
      </w:r>
      <w:r w:rsidR="004E45CF">
        <w:t>10</w:t>
      </w:r>
      <w:r>
        <w:t xml:space="preserve"> </w:t>
      </w:r>
      <w:r w:rsidR="000E31D8">
        <w:rPr>
          <w:lang w:eastAsia="en-GB"/>
        </w:rPr>
        <w:t>not amended</w:t>
      </w:r>
      <w:r>
        <w:rPr>
          <w:lang w:val="en-US"/>
        </w:rPr>
        <w:t>.</w:t>
      </w:r>
      <w:r w:rsidRPr="00496D41">
        <w:t xml:space="preserve"> </w:t>
      </w:r>
      <w:r w:rsidRPr="00496D41">
        <w:rPr>
          <w:lang w:val="en-US"/>
        </w:rPr>
        <w:t>It is submitted to the World Forum for Harmonization of Vehicle Regulations (WP.29</w:t>
      </w:r>
      <w:r w:rsidRPr="00514424">
        <w:rPr>
          <w:lang w:val="en-US"/>
        </w:rPr>
        <w:t xml:space="preserve">) and to the </w:t>
      </w:r>
      <w:r w:rsidR="00EE3F43" w:rsidRPr="00514424">
        <w:rPr>
          <w:lang w:val="en-US"/>
        </w:rPr>
        <w:t>Executive</w:t>
      </w:r>
      <w:r w:rsidRPr="00514424">
        <w:rPr>
          <w:lang w:val="en-US"/>
        </w:rPr>
        <w:t xml:space="preserve"> Committee (AC.</w:t>
      </w:r>
      <w:r w:rsidR="00EE3F43" w:rsidRPr="00514424">
        <w:rPr>
          <w:lang w:val="en-US"/>
        </w:rPr>
        <w:t>3</w:t>
      </w:r>
      <w:r w:rsidRPr="00514424">
        <w:rPr>
          <w:lang w:val="en-US"/>
        </w:rPr>
        <w:t xml:space="preserve">) for </w:t>
      </w:r>
      <w:r w:rsidRPr="00496D41">
        <w:rPr>
          <w:lang w:val="en-US"/>
        </w:rPr>
        <w:t xml:space="preserve">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5BC3B282" w14:textId="77777777" w:rsidR="00BC4CFC" w:rsidRDefault="00BC4CFC" w:rsidP="00BC4CFC">
      <w:pPr>
        <w:tabs>
          <w:tab w:val="left" w:pos="2300"/>
          <w:tab w:val="left" w:pos="2800"/>
        </w:tabs>
        <w:spacing w:after="120"/>
        <w:ind w:right="1134" w:firstLine="1134"/>
        <w:jc w:val="both"/>
        <w:rPr>
          <w:bCs/>
          <w:i/>
          <w:lang w:eastAsia="fr-FR"/>
        </w:rPr>
      </w:pPr>
      <w:bookmarkStart w:id="0" w:name="_Hlk93660034"/>
      <w:r>
        <w:rPr>
          <w:bCs/>
          <w:i/>
          <w:lang w:eastAsia="fr-FR"/>
        </w:rPr>
        <w:lastRenderedPageBreak/>
        <w:t>Paragraph 1.2.1., Table 1</w:t>
      </w:r>
      <w:r>
        <w:rPr>
          <w:bCs/>
          <w:iCs/>
          <w:lang w:eastAsia="fr-FR"/>
        </w:rPr>
        <w:t>, amend to read:</w:t>
      </w:r>
    </w:p>
    <w:p w14:paraId="7DA41684" w14:textId="77777777" w:rsidR="00BC4CFC" w:rsidRDefault="00BC4CFC" w:rsidP="00BC4CFC">
      <w:pPr>
        <w:pStyle w:val="SingleTxtG"/>
        <w:spacing w:before="120"/>
        <w:jc w:val="left"/>
        <w:rPr>
          <w:b/>
        </w:rPr>
      </w:pPr>
      <w:r>
        <w:rPr>
          <w:bCs/>
        </w:rPr>
        <w:t>"Table 1.</w:t>
      </w:r>
      <w:r>
        <w:rPr>
          <w:bCs/>
        </w:rPr>
        <w:br/>
      </w:r>
      <w:proofErr w:type="spellStart"/>
      <w:r>
        <w:rPr>
          <w:b/>
        </w:rPr>
        <w:t>BioRID</w:t>
      </w:r>
      <w:proofErr w:type="spellEnd"/>
      <w:r>
        <w:rPr>
          <w:b/>
        </w:rPr>
        <w:t>-II UN Instrumentation</w:t>
      </w:r>
    </w:p>
    <w:tbl>
      <w:tblPr>
        <w:tblW w:w="7365" w:type="dxa"/>
        <w:tblInd w:w="1134" w:type="dxa"/>
        <w:tblLayout w:type="fixed"/>
        <w:tblCellMar>
          <w:left w:w="0" w:type="dxa"/>
          <w:right w:w="0" w:type="dxa"/>
        </w:tblCellMar>
        <w:tblLook w:val="04A0" w:firstRow="1" w:lastRow="0" w:firstColumn="1" w:lastColumn="0" w:noHBand="0" w:noVBand="1"/>
      </w:tblPr>
      <w:tblGrid>
        <w:gridCol w:w="1429"/>
        <w:gridCol w:w="1591"/>
        <w:gridCol w:w="1644"/>
        <w:gridCol w:w="1644"/>
        <w:gridCol w:w="1057"/>
      </w:tblGrid>
      <w:tr w:rsidR="00BC4CFC" w14:paraId="5461B1BC" w14:textId="77777777" w:rsidTr="00BC4CFC">
        <w:trPr>
          <w:tblHeader/>
        </w:trPr>
        <w:tc>
          <w:tcPr>
            <w:tcW w:w="1379" w:type="dxa"/>
            <w:tcBorders>
              <w:top w:val="single" w:sz="4" w:space="0" w:color="auto"/>
              <w:left w:val="nil"/>
              <w:bottom w:val="single" w:sz="12" w:space="0" w:color="auto"/>
              <w:right w:val="nil"/>
            </w:tcBorders>
            <w:vAlign w:val="bottom"/>
          </w:tcPr>
          <w:p w14:paraId="1B00B85F" w14:textId="77777777" w:rsidR="00BC4CFC" w:rsidRDefault="00BC4CFC">
            <w:pPr>
              <w:spacing w:before="80" w:after="80" w:line="200" w:lineRule="exact"/>
              <w:ind w:right="113"/>
              <w:rPr>
                <w:rFonts w:eastAsia="Calibri"/>
                <w:i/>
                <w:sz w:val="16"/>
                <w:lang w:val="fr-FR"/>
              </w:rPr>
            </w:pPr>
          </w:p>
        </w:tc>
        <w:tc>
          <w:tcPr>
            <w:tcW w:w="1537" w:type="dxa"/>
            <w:tcBorders>
              <w:top w:val="single" w:sz="4" w:space="0" w:color="auto"/>
              <w:left w:val="nil"/>
              <w:bottom w:val="single" w:sz="12" w:space="0" w:color="auto"/>
              <w:right w:val="nil"/>
            </w:tcBorders>
            <w:vAlign w:val="bottom"/>
          </w:tcPr>
          <w:p w14:paraId="05ADD614" w14:textId="77777777" w:rsidR="00BC4CFC" w:rsidRDefault="00BC4CFC">
            <w:pPr>
              <w:spacing w:before="80" w:after="80" w:line="200" w:lineRule="exact"/>
              <w:ind w:right="113"/>
              <w:rPr>
                <w:rFonts w:eastAsia="Calibri"/>
                <w:i/>
                <w:sz w:val="16"/>
                <w:lang w:val="fr-FR"/>
              </w:rPr>
            </w:pPr>
          </w:p>
        </w:tc>
        <w:tc>
          <w:tcPr>
            <w:tcW w:w="3176" w:type="dxa"/>
            <w:gridSpan w:val="2"/>
            <w:tcBorders>
              <w:top w:val="single" w:sz="4" w:space="0" w:color="auto"/>
              <w:left w:val="nil"/>
              <w:bottom w:val="single" w:sz="12" w:space="0" w:color="auto"/>
              <w:right w:val="nil"/>
            </w:tcBorders>
            <w:vAlign w:val="bottom"/>
            <w:hideMark/>
          </w:tcPr>
          <w:p w14:paraId="78FA6E44" w14:textId="77777777" w:rsidR="00BC4CFC" w:rsidRDefault="00BC4CFC">
            <w:pPr>
              <w:spacing w:before="80" w:after="80" w:line="200" w:lineRule="exact"/>
              <w:ind w:right="113"/>
              <w:rPr>
                <w:rFonts w:eastAsia="Calibri"/>
                <w:i/>
                <w:sz w:val="16"/>
                <w:lang w:val="fr-FR"/>
              </w:rPr>
            </w:pPr>
            <w:proofErr w:type="spellStart"/>
            <w:r>
              <w:rPr>
                <w:rFonts w:eastAsia="Calibri"/>
                <w:i/>
                <w:sz w:val="16"/>
                <w:lang w:val="fr-FR"/>
              </w:rPr>
              <w:t>Measurement</w:t>
            </w:r>
            <w:proofErr w:type="spellEnd"/>
          </w:p>
        </w:tc>
        <w:tc>
          <w:tcPr>
            <w:tcW w:w="1021" w:type="dxa"/>
            <w:tcBorders>
              <w:top w:val="single" w:sz="4" w:space="0" w:color="auto"/>
              <w:left w:val="nil"/>
              <w:bottom w:val="single" w:sz="12" w:space="0" w:color="auto"/>
              <w:right w:val="nil"/>
            </w:tcBorders>
            <w:vAlign w:val="bottom"/>
          </w:tcPr>
          <w:p w14:paraId="3A651EF7" w14:textId="77777777" w:rsidR="00BC4CFC" w:rsidRDefault="00BC4CFC">
            <w:pPr>
              <w:spacing w:before="80" w:after="80" w:line="200" w:lineRule="exact"/>
              <w:ind w:right="113"/>
              <w:rPr>
                <w:rFonts w:eastAsia="Calibri"/>
                <w:i/>
                <w:sz w:val="16"/>
                <w:lang w:val="fr-FR"/>
              </w:rPr>
            </w:pPr>
          </w:p>
        </w:tc>
      </w:tr>
      <w:tr w:rsidR="00BC4CFC" w14:paraId="77A71E70" w14:textId="77777777" w:rsidTr="00BC4CFC">
        <w:trPr>
          <w:trHeight w:hRule="exact" w:val="113"/>
        </w:trPr>
        <w:tc>
          <w:tcPr>
            <w:tcW w:w="1379" w:type="dxa"/>
            <w:tcBorders>
              <w:top w:val="single" w:sz="12" w:space="0" w:color="auto"/>
              <w:left w:val="nil"/>
              <w:bottom w:val="nil"/>
              <w:right w:val="nil"/>
            </w:tcBorders>
          </w:tcPr>
          <w:p w14:paraId="42EC687E" w14:textId="77777777" w:rsidR="00BC4CFC" w:rsidRDefault="00BC4CFC">
            <w:pPr>
              <w:spacing w:before="40" w:after="120"/>
              <w:ind w:right="113"/>
              <w:rPr>
                <w:rFonts w:eastAsia="Calibri"/>
                <w:lang w:val="fr-FR"/>
              </w:rPr>
            </w:pPr>
          </w:p>
        </w:tc>
        <w:tc>
          <w:tcPr>
            <w:tcW w:w="1537" w:type="dxa"/>
            <w:tcBorders>
              <w:top w:val="single" w:sz="12" w:space="0" w:color="auto"/>
              <w:left w:val="nil"/>
              <w:bottom w:val="nil"/>
              <w:right w:val="nil"/>
            </w:tcBorders>
          </w:tcPr>
          <w:p w14:paraId="02717288" w14:textId="77777777" w:rsidR="00BC4CFC" w:rsidRDefault="00BC4CFC">
            <w:pPr>
              <w:spacing w:before="40" w:after="120"/>
              <w:ind w:right="113"/>
              <w:rPr>
                <w:rFonts w:eastAsia="Calibri"/>
                <w:lang w:val="fr-FR"/>
              </w:rPr>
            </w:pPr>
          </w:p>
        </w:tc>
        <w:tc>
          <w:tcPr>
            <w:tcW w:w="3176" w:type="dxa"/>
            <w:gridSpan w:val="2"/>
            <w:tcBorders>
              <w:top w:val="single" w:sz="12" w:space="0" w:color="auto"/>
              <w:left w:val="nil"/>
              <w:bottom w:val="nil"/>
              <w:right w:val="nil"/>
            </w:tcBorders>
          </w:tcPr>
          <w:p w14:paraId="55438D31" w14:textId="77777777" w:rsidR="00BC4CFC" w:rsidRDefault="00BC4CFC">
            <w:pPr>
              <w:spacing w:before="40" w:after="120"/>
              <w:ind w:right="113"/>
              <w:rPr>
                <w:rFonts w:eastAsia="Calibri"/>
                <w:lang w:val="fr-FR"/>
              </w:rPr>
            </w:pPr>
          </w:p>
        </w:tc>
        <w:tc>
          <w:tcPr>
            <w:tcW w:w="1021" w:type="dxa"/>
            <w:tcBorders>
              <w:top w:val="single" w:sz="12" w:space="0" w:color="auto"/>
              <w:left w:val="nil"/>
              <w:bottom w:val="nil"/>
              <w:right w:val="nil"/>
            </w:tcBorders>
          </w:tcPr>
          <w:p w14:paraId="1B8C7D14" w14:textId="77777777" w:rsidR="00BC4CFC" w:rsidRDefault="00BC4CFC">
            <w:pPr>
              <w:spacing w:before="40" w:after="120"/>
              <w:ind w:right="113"/>
              <w:rPr>
                <w:rFonts w:eastAsia="Calibri"/>
                <w:lang w:val="fr-FR"/>
              </w:rPr>
            </w:pPr>
          </w:p>
        </w:tc>
      </w:tr>
      <w:tr w:rsidR="00BC4CFC" w14:paraId="167F36CD" w14:textId="77777777" w:rsidTr="00BC4CFC">
        <w:tc>
          <w:tcPr>
            <w:tcW w:w="1379" w:type="dxa"/>
            <w:hideMark/>
          </w:tcPr>
          <w:p w14:paraId="6147950A" w14:textId="77777777" w:rsidR="00BC4CFC" w:rsidRDefault="00BC4CFC">
            <w:pPr>
              <w:spacing w:before="40" w:after="120"/>
              <w:ind w:right="113"/>
              <w:rPr>
                <w:rFonts w:eastAsia="Calibri"/>
                <w:lang w:val="fr-FR"/>
              </w:rPr>
            </w:pPr>
            <w:r>
              <w:rPr>
                <w:rFonts w:eastAsia="Calibri"/>
                <w:lang w:val="fr-FR"/>
              </w:rPr>
              <w:t>Location</w:t>
            </w:r>
          </w:p>
        </w:tc>
        <w:tc>
          <w:tcPr>
            <w:tcW w:w="1537" w:type="dxa"/>
            <w:hideMark/>
          </w:tcPr>
          <w:p w14:paraId="122D7F45" w14:textId="77777777" w:rsidR="00BC4CFC" w:rsidRDefault="00BC4CFC">
            <w:pPr>
              <w:spacing w:before="40" w:after="120"/>
              <w:ind w:right="113"/>
              <w:rPr>
                <w:rFonts w:eastAsia="Calibri"/>
                <w:lang w:val="fr-FR"/>
              </w:rPr>
            </w:pPr>
            <w:r>
              <w:rPr>
                <w:rFonts w:eastAsia="Calibri"/>
                <w:lang w:val="fr-FR"/>
              </w:rPr>
              <w:t>Type</w:t>
            </w:r>
          </w:p>
        </w:tc>
        <w:tc>
          <w:tcPr>
            <w:tcW w:w="1588" w:type="dxa"/>
            <w:hideMark/>
          </w:tcPr>
          <w:p w14:paraId="76783D59" w14:textId="77777777" w:rsidR="00BC4CFC" w:rsidRDefault="00BC4CFC">
            <w:pPr>
              <w:spacing w:before="40" w:after="120"/>
              <w:ind w:right="113"/>
              <w:rPr>
                <w:rFonts w:eastAsia="Calibri"/>
                <w:lang w:val="fr-FR"/>
              </w:rPr>
            </w:pPr>
            <w:proofErr w:type="spellStart"/>
            <w:r>
              <w:rPr>
                <w:rFonts w:eastAsia="Calibri"/>
                <w:lang w:val="fr-FR"/>
              </w:rPr>
              <w:t>Required</w:t>
            </w:r>
            <w:proofErr w:type="spellEnd"/>
          </w:p>
        </w:tc>
        <w:tc>
          <w:tcPr>
            <w:tcW w:w="1588" w:type="dxa"/>
            <w:hideMark/>
          </w:tcPr>
          <w:p w14:paraId="7DD683E0" w14:textId="77777777" w:rsidR="00BC4CFC" w:rsidRDefault="00BC4CFC">
            <w:pPr>
              <w:spacing w:before="40" w:after="120"/>
              <w:ind w:right="113"/>
              <w:rPr>
                <w:rFonts w:eastAsia="Calibri"/>
                <w:lang w:val="fr-FR"/>
              </w:rPr>
            </w:pPr>
            <w:proofErr w:type="spellStart"/>
            <w:r>
              <w:rPr>
                <w:rFonts w:eastAsia="Calibri"/>
                <w:lang w:val="fr-FR"/>
              </w:rPr>
              <w:t>Optional</w:t>
            </w:r>
            <w:proofErr w:type="spellEnd"/>
          </w:p>
        </w:tc>
        <w:tc>
          <w:tcPr>
            <w:tcW w:w="1021" w:type="dxa"/>
            <w:hideMark/>
          </w:tcPr>
          <w:p w14:paraId="4F94B20B" w14:textId="00082CD7" w:rsidR="00BC4CFC" w:rsidRDefault="00BC4CFC">
            <w:pPr>
              <w:spacing w:before="40" w:after="120"/>
              <w:ind w:right="113"/>
              <w:rPr>
                <w:rFonts w:eastAsia="Calibri"/>
                <w:lang w:val="fr-FR"/>
              </w:rPr>
            </w:pPr>
          </w:p>
        </w:tc>
      </w:tr>
      <w:tr w:rsidR="00BC4CFC" w14:paraId="216FD8DE" w14:textId="77777777" w:rsidTr="00BC4CFC">
        <w:tc>
          <w:tcPr>
            <w:tcW w:w="1379" w:type="dxa"/>
            <w:hideMark/>
          </w:tcPr>
          <w:p w14:paraId="2966120B" w14:textId="77777777" w:rsidR="00BC4CFC" w:rsidRDefault="00BC4CFC">
            <w:pPr>
              <w:spacing w:before="40" w:after="120"/>
              <w:ind w:right="113"/>
              <w:rPr>
                <w:rFonts w:eastAsia="Calibri"/>
                <w:lang w:val="fr-FR"/>
              </w:rPr>
            </w:pPr>
            <w:r>
              <w:rPr>
                <w:rFonts w:eastAsia="Calibri"/>
                <w:lang w:val="fr-FR"/>
              </w:rPr>
              <w:t>Head</w:t>
            </w:r>
          </w:p>
        </w:tc>
        <w:tc>
          <w:tcPr>
            <w:tcW w:w="1537" w:type="dxa"/>
            <w:hideMark/>
          </w:tcPr>
          <w:p w14:paraId="4BCEF2FB"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r>
              <w:rPr>
                <w:rFonts w:eastAsia="Calibri"/>
                <w:lang w:val="fr-FR"/>
              </w:rPr>
              <w:t xml:space="preserve"> </w:t>
            </w:r>
          </w:p>
        </w:tc>
        <w:tc>
          <w:tcPr>
            <w:tcW w:w="1588" w:type="dxa"/>
            <w:hideMark/>
          </w:tcPr>
          <w:p w14:paraId="5D4C6FDB" w14:textId="77777777" w:rsidR="00BC4CFC" w:rsidRDefault="00BC4CFC">
            <w:pPr>
              <w:spacing w:before="40" w:after="120"/>
              <w:ind w:right="113"/>
              <w:rPr>
                <w:rFonts w:eastAsia="Calibri"/>
                <w:lang w:val="fr-FR"/>
              </w:rPr>
            </w:pPr>
            <w:r>
              <w:rPr>
                <w:rFonts w:eastAsia="Calibri"/>
                <w:lang w:val="fr-FR"/>
              </w:rPr>
              <w:t xml:space="preserve">AX </w:t>
            </w:r>
          </w:p>
        </w:tc>
        <w:tc>
          <w:tcPr>
            <w:tcW w:w="1588" w:type="dxa"/>
            <w:hideMark/>
          </w:tcPr>
          <w:p w14:paraId="586C1B3E" w14:textId="77777777" w:rsidR="00BC4CFC" w:rsidRDefault="00BC4CFC">
            <w:pPr>
              <w:spacing w:before="40" w:after="120"/>
              <w:ind w:right="113"/>
              <w:rPr>
                <w:rFonts w:eastAsia="Calibri"/>
                <w:lang w:val="fr-FR"/>
              </w:rPr>
            </w:pPr>
            <w:r>
              <w:rPr>
                <w:rFonts w:eastAsia="Calibri"/>
                <w:lang w:val="fr-FR"/>
              </w:rPr>
              <w:t>AY, AZ</w:t>
            </w:r>
          </w:p>
        </w:tc>
        <w:tc>
          <w:tcPr>
            <w:tcW w:w="1021" w:type="dxa"/>
            <w:hideMark/>
          </w:tcPr>
          <w:p w14:paraId="465E0EF0" w14:textId="4B86F869" w:rsidR="00BC4CFC" w:rsidRDefault="00BC4CFC">
            <w:pPr>
              <w:spacing w:before="40" w:after="120"/>
              <w:ind w:right="113"/>
              <w:rPr>
                <w:rFonts w:eastAsia="Calibri"/>
                <w:strike/>
                <w:lang w:val="fr-FR"/>
              </w:rPr>
            </w:pPr>
          </w:p>
        </w:tc>
      </w:tr>
      <w:tr w:rsidR="00BC4CFC" w14:paraId="17C76ABD" w14:textId="77777777" w:rsidTr="00BC4CFC">
        <w:tc>
          <w:tcPr>
            <w:tcW w:w="1379" w:type="dxa"/>
            <w:hideMark/>
          </w:tcPr>
          <w:p w14:paraId="5ADF81A8" w14:textId="77777777" w:rsidR="00BC4CFC" w:rsidRDefault="00BC4CFC">
            <w:pPr>
              <w:spacing w:before="40" w:after="120"/>
              <w:ind w:right="113"/>
              <w:rPr>
                <w:rFonts w:eastAsia="Calibri"/>
                <w:lang w:val="fr-FR"/>
              </w:rPr>
            </w:pPr>
            <w:r>
              <w:rPr>
                <w:rFonts w:eastAsia="Calibri"/>
                <w:lang w:val="fr-FR"/>
              </w:rPr>
              <w:t>Head</w:t>
            </w:r>
          </w:p>
        </w:tc>
        <w:tc>
          <w:tcPr>
            <w:tcW w:w="1537" w:type="dxa"/>
            <w:hideMark/>
          </w:tcPr>
          <w:p w14:paraId="4B7DEF09" w14:textId="77777777" w:rsidR="00BC4CFC" w:rsidRDefault="00BC4CFC">
            <w:pPr>
              <w:spacing w:before="40" w:after="120"/>
              <w:ind w:right="113"/>
              <w:rPr>
                <w:rFonts w:eastAsia="Calibri"/>
                <w:lang w:val="fr-FR"/>
              </w:rPr>
            </w:pPr>
            <w:r>
              <w:rPr>
                <w:rFonts w:eastAsia="Calibri"/>
                <w:lang w:val="fr-FR"/>
              </w:rPr>
              <w:t xml:space="preserve">Tilt </w:t>
            </w:r>
            <w:proofErr w:type="spellStart"/>
            <w:r>
              <w:rPr>
                <w:rFonts w:eastAsia="Calibri"/>
                <w:lang w:val="fr-FR"/>
              </w:rPr>
              <w:t>Sensor</w:t>
            </w:r>
            <w:proofErr w:type="spellEnd"/>
          </w:p>
        </w:tc>
        <w:tc>
          <w:tcPr>
            <w:tcW w:w="1588" w:type="dxa"/>
          </w:tcPr>
          <w:p w14:paraId="3948006A" w14:textId="77777777" w:rsidR="00BC4CFC" w:rsidRDefault="00BC4CFC">
            <w:pPr>
              <w:spacing w:before="40" w:after="120"/>
              <w:ind w:right="113"/>
              <w:rPr>
                <w:rFonts w:eastAsia="Calibri"/>
                <w:lang w:val="fr-FR"/>
              </w:rPr>
            </w:pPr>
          </w:p>
        </w:tc>
        <w:tc>
          <w:tcPr>
            <w:tcW w:w="1588" w:type="dxa"/>
            <w:hideMark/>
          </w:tcPr>
          <w:p w14:paraId="1A44BBAD" w14:textId="77777777" w:rsidR="00BC4CFC" w:rsidRDefault="00BC4CFC">
            <w:pPr>
              <w:spacing w:before="40" w:after="120"/>
              <w:ind w:right="113"/>
              <w:rPr>
                <w:rFonts w:eastAsia="Calibri"/>
                <w:lang w:val="fr-FR"/>
              </w:rPr>
            </w:pPr>
            <w:r>
              <w:rPr>
                <w:rFonts w:eastAsia="Calibri"/>
                <w:lang w:val="fr-FR"/>
              </w:rPr>
              <w:t>Angle</w:t>
            </w:r>
          </w:p>
        </w:tc>
        <w:tc>
          <w:tcPr>
            <w:tcW w:w="1021" w:type="dxa"/>
            <w:hideMark/>
          </w:tcPr>
          <w:p w14:paraId="59E0952B" w14:textId="77777777" w:rsidR="00BC4CFC" w:rsidRDefault="00BC4CFC">
            <w:pPr>
              <w:spacing w:before="40" w:after="120"/>
              <w:ind w:right="113"/>
              <w:rPr>
                <w:rFonts w:eastAsia="Calibri"/>
                <w:lang w:val="fr-FR"/>
              </w:rPr>
            </w:pPr>
            <w:r>
              <w:rPr>
                <w:rFonts w:eastAsia="Calibri"/>
                <w:lang w:val="fr-FR"/>
              </w:rPr>
              <w:t>2</w:t>
            </w:r>
          </w:p>
        </w:tc>
      </w:tr>
      <w:tr w:rsidR="00BC4CFC" w14:paraId="3A5BF3DB" w14:textId="77777777" w:rsidTr="00BC4CFC">
        <w:tc>
          <w:tcPr>
            <w:tcW w:w="1379" w:type="dxa"/>
            <w:hideMark/>
          </w:tcPr>
          <w:p w14:paraId="58569F83" w14:textId="77777777" w:rsidR="00BC4CFC" w:rsidRDefault="00BC4CFC">
            <w:pPr>
              <w:spacing w:before="40" w:after="120"/>
              <w:ind w:right="113"/>
              <w:rPr>
                <w:rFonts w:eastAsia="Calibri"/>
                <w:lang w:val="fr-FR"/>
              </w:rPr>
            </w:pPr>
            <w:r>
              <w:rPr>
                <w:rFonts w:eastAsia="Calibri"/>
                <w:lang w:val="fr-FR"/>
              </w:rPr>
              <w:t>Head</w:t>
            </w:r>
          </w:p>
        </w:tc>
        <w:tc>
          <w:tcPr>
            <w:tcW w:w="1537" w:type="dxa"/>
            <w:hideMark/>
          </w:tcPr>
          <w:p w14:paraId="0E32500A" w14:textId="77777777" w:rsidR="00BC4CFC" w:rsidRDefault="00BC4CFC">
            <w:pPr>
              <w:spacing w:before="40" w:after="120"/>
              <w:ind w:right="113"/>
              <w:rPr>
                <w:rFonts w:eastAsia="Calibri"/>
                <w:lang w:val="fr-FR"/>
              </w:rPr>
            </w:pPr>
            <w:proofErr w:type="spellStart"/>
            <w:r>
              <w:rPr>
                <w:rFonts w:eastAsia="Calibri"/>
                <w:lang w:val="fr-FR"/>
              </w:rPr>
              <w:t>Angular</w:t>
            </w:r>
            <w:proofErr w:type="spellEnd"/>
            <w:r>
              <w:rPr>
                <w:rFonts w:eastAsia="Calibri"/>
                <w:lang w:val="fr-FR"/>
              </w:rPr>
              <w:t xml:space="preserve"> Rate </w:t>
            </w:r>
            <w:proofErr w:type="spellStart"/>
            <w:r>
              <w:rPr>
                <w:rFonts w:eastAsia="Calibri"/>
                <w:lang w:val="fr-FR"/>
              </w:rPr>
              <w:t>Sensor</w:t>
            </w:r>
            <w:proofErr w:type="spellEnd"/>
            <w:r>
              <w:rPr>
                <w:rFonts w:eastAsia="Calibri"/>
                <w:lang w:val="fr-FR"/>
              </w:rPr>
              <w:t xml:space="preserve"> (ARS)</w:t>
            </w:r>
          </w:p>
        </w:tc>
        <w:tc>
          <w:tcPr>
            <w:tcW w:w="1588" w:type="dxa"/>
          </w:tcPr>
          <w:p w14:paraId="3B35553E" w14:textId="77777777" w:rsidR="00BC4CFC" w:rsidRDefault="00BC4CFC">
            <w:pPr>
              <w:spacing w:before="40" w:after="120"/>
              <w:ind w:right="113"/>
              <w:rPr>
                <w:rFonts w:eastAsia="Calibri"/>
                <w:i/>
                <w:lang w:val="fr-FR"/>
              </w:rPr>
            </w:pPr>
          </w:p>
        </w:tc>
        <w:tc>
          <w:tcPr>
            <w:tcW w:w="1588" w:type="dxa"/>
          </w:tcPr>
          <w:p w14:paraId="0813FB8D" w14:textId="77777777" w:rsidR="00BC4CFC" w:rsidRDefault="00BC4CFC">
            <w:pPr>
              <w:spacing w:before="40" w:after="120"/>
              <w:ind w:right="113"/>
              <w:rPr>
                <w:rFonts w:eastAsia="Calibri"/>
                <w:lang w:val="fr-FR"/>
              </w:rPr>
            </w:pPr>
            <w:r>
              <w:rPr>
                <w:rFonts w:eastAsia="Calibri"/>
                <w:lang w:val="fr-FR"/>
              </w:rPr>
              <w:t>AVX, AVY, AVZ</w:t>
            </w:r>
          </w:p>
          <w:p w14:paraId="01A60367" w14:textId="77777777" w:rsidR="00BC4CFC" w:rsidRDefault="00BC4CFC">
            <w:pPr>
              <w:spacing w:before="40" w:after="120"/>
              <w:ind w:right="113"/>
              <w:rPr>
                <w:rFonts w:eastAsia="Calibri"/>
                <w:lang w:val="fr-FR"/>
              </w:rPr>
            </w:pPr>
          </w:p>
        </w:tc>
        <w:tc>
          <w:tcPr>
            <w:tcW w:w="1021" w:type="dxa"/>
            <w:hideMark/>
          </w:tcPr>
          <w:p w14:paraId="58DD3C37" w14:textId="12F5A63E" w:rsidR="00BC4CFC" w:rsidRDefault="00BC4CFC">
            <w:pPr>
              <w:spacing w:before="40" w:after="120"/>
              <w:ind w:right="113"/>
              <w:rPr>
                <w:rFonts w:eastAsia="Calibri"/>
                <w:strike/>
                <w:lang w:val="fr-FR"/>
              </w:rPr>
            </w:pPr>
          </w:p>
        </w:tc>
      </w:tr>
      <w:tr w:rsidR="00BC4CFC" w14:paraId="6477857E" w14:textId="77777777" w:rsidTr="00BC4CFC">
        <w:tc>
          <w:tcPr>
            <w:tcW w:w="1379" w:type="dxa"/>
            <w:hideMark/>
          </w:tcPr>
          <w:p w14:paraId="74A6F0BF" w14:textId="77777777" w:rsidR="00BC4CFC" w:rsidRDefault="00BC4CFC">
            <w:pPr>
              <w:spacing w:before="40" w:after="120"/>
              <w:ind w:right="113"/>
              <w:rPr>
                <w:rFonts w:eastAsia="Calibri"/>
                <w:lang w:val="fr-FR"/>
              </w:rPr>
            </w:pPr>
            <w:r>
              <w:rPr>
                <w:rFonts w:eastAsia="Calibri"/>
                <w:lang w:val="fr-FR"/>
              </w:rPr>
              <w:t>Head</w:t>
            </w:r>
          </w:p>
        </w:tc>
        <w:tc>
          <w:tcPr>
            <w:tcW w:w="1537" w:type="dxa"/>
            <w:hideMark/>
          </w:tcPr>
          <w:p w14:paraId="436EC792" w14:textId="77777777" w:rsidR="00BC4CFC" w:rsidRDefault="00BC4CFC">
            <w:pPr>
              <w:spacing w:before="40" w:after="120"/>
              <w:ind w:right="113"/>
              <w:rPr>
                <w:rFonts w:eastAsia="Calibri"/>
                <w:lang w:val="fr-FR"/>
              </w:rPr>
            </w:pPr>
            <w:r>
              <w:rPr>
                <w:rFonts w:eastAsia="Calibri"/>
                <w:lang w:val="fr-FR"/>
              </w:rPr>
              <w:t>Contact Switch</w:t>
            </w:r>
          </w:p>
        </w:tc>
        <w:tc>
          <w:tcPr>
            <w:tcW w:w="1588" w:type="dxa"/>
            <w:hideMark/>
          </w:tcPr>
          <w:p w14:paraId="0BEB135E" w14:textId="77777777" w:rsidR="00BC4CFC" w:rsidRDefault="00BC4CFC">
            <w:pPr>
              <w:spacing w:before="40" w:after="120"/>
              <w:ind w:right="113"/>
              <w:rPr>
                <w:rFonts w:eastAsia="Calibri"/>
                <w:lang w:val="fr-FR"/>
              </w:rPr>
            </w:pPr>
            <w:r>
              <w:rPr>
                <w:rFonts w:eastAsia="Calibri"/>
                <w:lang w:val="fr-FR"/>
              </w:rPr>
              <w:t>Event</w:t>
            </w:r>
          </w:p>
        </w:tc>
        <w:tc>
          <w:tcPr>
            <w:tcW w:w="1588" w:type="dxa"/>
          </w:tcPr>
          <w:p w14:paraId="5452C321" w14:textId="77777777" w:rsidR="00BC4CFC" w:rsidRDefault="00BC4CFC">
            <w:pPr>
              <w:spacing w:before="40" w:after="120"/>
              <w:ind w:right="113"/>
              <w:rPr>
                <w:rFonts w:eastAsia="Calibri"/>
                <w:lang w:val="fr-FR"/>
              </w:rPr>
            </w:pPr>
          </w:p>
        </w:tc>
        <w:tc>
          <w:tcPr>
            <w:tcW w:w="1021" w:type="dxa"/>
            <w:hideMark/>
          </w:tcPr>
          <w:p w14:paraId="0614BBDB" w14:textId="74F7481A" w:rsidR="00BC4CFC" w:rsidRDefault="00BC4CFC">
            <w:pPr>
              <w:spacing w:before="40" w:after="120"/>
              <w:ind w:right="113"/>
              <w:rPr>
                <w:rFonts w:eastAsia="Calibri"/>
                <w:strike/>
                <w:lang w:val="fr-FR"/>
              </w:rPr>
            </w:pPr>
          </w:p>
        </w:tc>
      </w:tr>
      <w:tr w:rsidR="00BC4CFC" w14:paraId="0454911E" w14:textId="77777777" w:rsidTr="00BC4CFC">
        <w:tc>
          <w:tcPr>
            <w:tcW w:w="1379" w:type="dxa"/>
            <w:hideMark/>
          </w:tcPr>
          <w:p w14:paraId="584910CF" w14:textId="77777777" w:rsidR="00BC4CFC" w:rsidRDefault="00BC4CFC">
            <w:pPr>
              <w:spacing w:before="40" w:after="120"/>
              <w:ind w:right="113"/>
              <w:rPr>
                <w:rFonts w:eastAsia="Calibri"/>
                <w:lang w:val="fr-FR"/>
              </w:rPr>
            </w:pPr>
            <w:proofErr w:type="spellStart"/>
            <w:r>
              <w:rPr>
                <w:rFonts w:eastAsia="Calibri"/>
                <w:lang w:val="fr-FR"/>
              </w:rPr>
              <w:t>Upper</w:t>
            </w:r>
            <w:proofErr w:type="spellEnd"/>
            <w:r>
              <w:rPr>
                <w:rFonts w:eastAsia="Calibri"/>
                <w:lang w:val="fr-FR"/>
              </w:rPr>
              <w:t xml:space="preserve"> Neck</w:t>
            </w:r>
          </w:p>
        </w:tc>
        <w:tc>
          <w:tcPr>
            <w:tcW w:w="1537" w:type="dxa"/>
            <w:hideMark/>
          </w:tcPr>
          <w:p w14:paraId="0616AD78" w14:textId="77777777" w:rsidR="00BC4CFC" w:rsidRDefault="00BC4CFC">
            <w:pPr>
              <w:spacing w:before="40" w:after="120"/>
              <w:ind w:right="113"/>
              <w:rPr>
                <w:rFonts w:eastAsia="Calibri"/>
                <w:lang w:val="fr-FR"/>
              </w:rPr>
            </w:pPr>
            <w:proofErr w:type="spellStart"/>
            <w:r>
              <w:rPr>
                <w:rFonts w:eastAsia="Calibri"/>
                <w:lang w:val="fr-FR"/>
              </w:rPr>
              <w:t>Load</w:t>
            </w:r>
            <w:proofErr w:type="spellEnd"/>
            <w:r>
              <w:rPr>
                <w:rFonts w:eastAsia="Calibri"/>
                <w:lang w:val="fr-FR"/>
              </w:rPr>
              <w:t xml:space="preserve"> </w:t>
            </w:r>
            <w:proofErr w:type="spellStart"/>
            <w:r>
              <w:rPr>
                <w:rFonts w:eastAsia="Calibri"/>
                <w:lang w:val="fr-FR"/>
              </w:rPr>
              <w:t>Cell</w:t>
            </w:r>
            <w:proofErr w:type="spellEnd"/>
          </w:p>
        </w:tc>
        <w:tc>
          <w:tcPr>
            <w:tcW w:w="1588" w:type="dxa"/>
            <w:hideMark/>
          </w:tcPr>
          <w:p w14:paraId="2F098706" w14:textId="77777777" w:rsidR="00BC4CFC" w:rsidRDefault="00BC4CFC">
            <w:pPr>
              <w:spacing w:before="40" w:after="120"/>
              <w:ind w:right="113"/>
              <w:rPr>
                <w:rFonts w:eastAsia="Calibri"/>
                <w:lang w:val="fr-FR"/>
              </w:rPr>
            </w:pPr>
            <w:r>
              <w:rPr>
                <w:rFonts w:eastAsia="Calibri"/>
                <w:lang w:val="fr-FR"/>
              </w:rPr>
              <w:t>FX, FZ, MY</w:t>
            </w:r>
          </w:p>
        </w:tc>
        <w:tc>
          <w:tcPr>
            <w:tcW w:w="1588" w:type="dxa"/>
            <w:hideMark/>
          </w:tcPr>
          <w:p w14:paraId="1B8DAE06" w14:textId="77777777" w:rsidR="00BC4CFC" w:rsidRDefault="00BC4CFC">
            <w:pPr>
              <w:spacing w:before="40" w:after="120"/>
              <w:ind w:right="113"/>
              <w:rPr>
                <w:rFonts w:eastAsia="Calibri"/>
                <w:lang w:val="fr-FR"/>
              </w:rPr>
            </w:pPr>
            <w:r>
              <w:rPr>
                <w:rFonts w:eastAsia="Calibri"/>
                <w:lang w:val="fr-FR"/>
              </w:rPr>
              <w:t>FY, MX, MZ</w:t>
            </w:r>
          </w:p>
        </w:tc>
        <w:tc>
          <w:tcPr>
            <w:tcW w:w="1021" w:type="dxa"/>
            <w:hideMark/>
          </w:tcPr>
          <w:p w14:paraId="2559E28A" w14:textId="4D95F465" w:rsidR="00BC4CFC" w:rsidRDefault="00BC4CFC">
            <w:pPr>
              <w:spacing w:before="40" w:after="120"/>
              <w:ind w:right="113"/>
              <w:rPr>
                <w:rFonts w:eastAsia="Calibri"/>
                <w:strike/>
                <w:lang w:val="fr-FR"/>
              </w:rPr>
            </w:pPr>
          </w:p>
        </w:tc>
      </w:tr>
      <w:tr w:rsidR="00BC4CFC" w14:paraId="4443BF1B" w14:textId="77777777" w:rsidTr="00BC4CFC">
        <w:tc>
          <w:tcPr>
            <w:tcW w:w="1379" w:type="dxa"/>
            <w:hideMark/>
          </w:tcPr>
          <w:p w14:paraId="3B4FDC3A" w14:textId="77777777" w:rsidR="00BC4CFC" w:rsidRDefault="00BC4CFC">
            <w:pPr>
              <w:spacing w:before="40" w:after="120"/>
              <w:ind w:right="113"/>
              <w:rPr>
                <w:rFonts w:eastAsia="Calibri"/>
                <w:lang w:val="fr-FR"/>
              </w:rPr>
            </w:pPr>
            <w:proofErr w:type="spellStart"/>
            <w:r>
              <w:rPr>
                <w:rFonts w:eastAsia="Calibri"/>
                <w:lang w:val="fr-FR"/>
              </w:rPr>
              <w:t>Lower</w:t>
            </w:r>
            <w:proofErr w:type="spellEnd"/>
            <w:r>
              <w:rPr>
                <w:rFonts w:eastAsia="Calibri"/>
                <w:lang w:val="fr-FR"/>
              </w:rPr>
              <w:t xml:space="preserve"> Neck</w:t>
            </w:r>
          </w:p>
        </w:tc>
        <w:tc>
          <w:tcPr>
            <w:tcW w:w="1537" w:type="dxa"/>
            <w:hideMark/>
          </w:tcPr>
          <w:p w14:paraId="01C07CFC" w14:textId="77777777" w:rsidR="00BC4CFC" w:rsidRDefault="00BC4CFC">
            <w:pPr>
              <w:spacing w:before="40" w:after="120"/>
              <w:ind w:right="113"/>
              <w:rPr>
                <w:rFonts w:eastAsia="Calibri"/>
                <w:lang w:val="fr-FR"/>
              </w:rPr>
            </w:pPr>
            <w:proofErr w:type="spellStart"/>
            <w:r>
              <w:rPr>
                <w:rFonts w:eastAsia="Calibri"/>
                <w:lang w:val="fr-FR"/>
              </w:rPr>
              <w:t>Load</w:t>
            </w:r>
            <w:proofErr w:type="spellEnd"/>
            <w:r>
              <w:rPr>
                <w:rFonts w:eastAsia="Calibri"/>
                <w:lang w:val="fr-FR"/>
              </w:rPr>
              <w:t xml:space="preserve"> </w:t>
            </w:r>
            <w:proofErr w:type="spellStart"/>
            <w:r>
              <w:rPr>
                <w:rFonts w:eastAsia="Calibri"/>
                <w:lang w:val="fr-FR"/>
              </w:rPr>
              <w:t>Cell</w:t>
            </w:r>
            <w:proofErr w:type="spellEnd"/>
          </w:p>
        </w:tc>
        <w:tc>
          <w:tcPr>
            <w:tcW w:w="1588" w:type="dxa"/>
            <w:hideMark/>
          </w:tcPr>
          <w:p w14:paraId="50876FD7" w14:textId="77777777" w:rsidR="00BC4CFC" w:rsidRDefault="00BC4CFC">
            <w:pPr>
              <w:spacing w:before="40" w:after="120"/>
              <w:ind w:right="113"/>
              <w:rPr>
                <w:rFonts w:eastAsia="Calibri"/>
                <w:lang w:val="fr-FR"/>
              </w:rPr>
            </w:pPr>
            <w:r>
              <w:rPr>
                <w:rFonts w:eastAsia="Calibri"/>
                <w:lang w:val="fr-FR"/>
              </w:rPr>
              <w:t>FX, FZ, MY</w:t>
            </w:r>
          </w:p>
        </w:tc>
        <w:tc>
          <w:tcPr>
            <w:tcW w:w="1588" w:type="dxa"/>
          </w:tcPr>
          <w:p w14:paraId="76DA6FF5" w14:textId="77777777" w:rsidR="00BC4CFC" w:rsidRDefault="00BC4CFC">
            <w:pPr>
              <w:spacing w:before="40" w:after="120"/>
              <w:ind w:right="113"/>
              <w:rPr>
                <w:rFonts w:eastAsia="Calibri"/>
                <w:lang w:val="fr-FR"/>
              </w:rPr>
            </w:pPr>
          </w:p>
        </w:tc>
        <w:tc>
          <w:tcPr>
            <w:tcW w:w="1021" w:type="dxa"/>
            <w:hideMark/>
          </w:tcPr>
          <w:p w14:paraId="35060D94" w14:textId="0CCDB6B6" w:rsidR="00BC4CFC" w:rsidRDefault="00BC4CFC">
            <w:pPr>
              <w:spacing w:before="40" w:after="120"/>
              <w:ind w:right="113"/>
              <w:rPr>
                <w:rFonts w:eastAsia="Calibri"/>
                <w:strike/>
                <w:lang w:val="fr-FR"/>
              </w:rPr>
            </w:pPr>
          </w:p>
        </w:tc>
      </w:tr>
      <w:tr w:rsidR="00BC4CFC" w14:paraId="5D23147F" w14:textId="77777777" w:rsidTr="00BC4CFC">
        <w:tc>
          <w:tcPr>
            <w:tcW w:w="1379" w:type="dxa"/>
            <w:hideMark/>
          </w:tcPr>
          <w:p w14:paraId="76074E90" w14:textId="77777777" w:rsidR="00BC4CFC" w:rsidRDefault="00BC4CFC">
            <w:pPr>
              <w:spacing w:before="40" w:after="120"/>
              <w:ind w:right="113"/>
              <w:rPr>
                <w:rFonts w:eastAsia="Calibri"/>
                <w:lang w:val="fr-FR"/>
              </w:rPr>
            </w:pPr>
            <w:r>
              <w:rPr>
                <w:rFonts w:eastAsia="Calibri"/>
                <w:lang w:val="fr-FR"/>
              </w:rPr>
              <w:t>Thorax (T1) right</w:t>
            </w:r>
          </w:p>
        </w:tc>
        <w:tc>
          <w:tcPr>
            <w:tcW w:w="1537" w:type="dxa"/>
            <w:hideMark/>
          </w:tcPr>
          <w:p w14:paraId="115DEFC3"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p>
        </w:tc>
        <w:tc>
          <w:tcPr>
            <w:tcW w:w="1588" w:type="dxa"/>
            <w:hideMark/>
          </w:tcPr>
          <w:p w14:paraId="5BC3D2A5" w14:textId="77777777" w:rsidR="00BC4CFC" w:rsidRDefault="00BC4CFC">
            <w:pPr>
              <w:spacing w:before="40" w:after="120"/>
              <w:ind w:right="113"/>
              <w:rPr>
                <w:rFonts w:eastAsia="Calibri"/>
                <w:lang w:val="fr-FR"/>
              </w:rPr>
            </w:pPr>
            <w:r>
              <w:rPr>
                <w:rFonts w:eastAsia="Calibri"/>
                <w:lang w:val="fr-FR"/>
              </w:rPr>
              <w:t>AX, AZ</w:t>
            </w:r>
          </w:p>
        </w:tc>
        <w:tc>
          <w:tcPr>
            <w:tcW w:w="1588" w:type="dxa"/>
          </w:tcPr>
          <w:p w14:paraId="0274F6BC" w14:textId="77777777" w:rsidR="00BC4CFC" w:rsidRDefault="00BC4CFC">
            <w:pPr>
              <w:spacing w:before="40" w:after="120"/>
              <w:ind w:right="113"/>
              <w:rPr>
                <w:rFonts w:eastAsia="Calibri"/>
                <w:lang w:val="fr-FR"/>
              </w:rPr>
            </w:pPr>
          </w:p>
        </w:tc>
        <w:tc>
          <w:tcPr>
            <w:tcW w:w="1021" w:type="dxa"/>
            <w:hideMark/>
          </w:tcPr>
          <w:p w14:paraId="5C2A4843" w14:textId="4AE72CCC" w:rsidR="00BC4CFC" w:rsidRDefault="00BC4CFC">
            <w:pPr>
              <w:spacing w:before="40" w:after="120"/>
              <w:ind w:right="113"/>
              <w:rPr>
                <w:rFonts w:eastAsia="Calibri"/>
                <w:strike/>
                <w:lang w:val="fr-FR"/>
              </w:rPr>
            </w:pPr>
          </w:p>
        </w:tc>
      </w:tr>
      <w:tr w:rsidR="00BC4CFC" w14:paraId="6AAC2628" w14:textId="77777777" w:rsidTr="00BC4CFC">
        <w:tc>
          <w:tcPr>
            <w:tcW w:w="1379" w:type="dxa"/>
            <w:hideMark/>
          </w:tcPr>
          <w:p w14:paraId="25D63B08" w14:textId="77777777" w:rsidR="00BC4CFC" w:rsidRDefault="00BC4CFC">
            <w:pPr>
              <w:spacing w:before="40" w:after="120"/>
              <w:ind w:right="113"/>
              <w:rPr>
                <w:rFonts w:eastAsia="Calibri"/>
                <w:lang w:val="fr-FR"/>
              </w:rPr>
            </w:pPr>
            <w:r>
              <w:rPr>
                <w:rFonts w:eastAsia="Calibri"/>
                <w:lang w:val="fr-FR"/>
              </w:rPr>
              <w:t xml:space="preserve">Thorax (T1) </w:t>
            </w:r>
            <w:proofErr w:type="spellStart"/>
            <w:r>
              <w:rPr>
                <w:rFonts w:eastAsia="Calibri"/>
                <w:lang w:val="fr-FR"/>
              </w:rPr>
              <w:t>left</w:t>
            </w:r>
            <w:proofErr w:type="spellEnd"/>
          </w:p>
        </w:tc>
        <w:tc>
          <w:tcPr>
            <w:tcW w:w="1537" w:type="dxa"/>
            <w:hideMark/>
          </w:tcPr>
          <w:p w14:paraId="26A37527"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r>
              <w:rPr>
                <w:rFonts w:eastAsia="Calibri"/>
                <w:lang w:val="fr-FR"/>
              </w:rPr>
              <w:t xml:space="preserve"> </w:t>
            </w:r>
          </w:p>
        </w:tc>
        <w:tc>
          <w:tcPr>
            <w:tcW w:w="1588" w:type="dxa"/>
            <w:hideMark/>
          </w:tcPr>
          <w:p w14:paraId="67D22B70" w14:textId="77777777" w:rsidR="00BC4CFC" w:rsidRDefault="00BC4CFC">
            <w:pPr>
              <w:spacing w:before="40" w:after="120"/>
              <w:ind w:right="113"/>
              <w:rPr>
                <w:rFonts w:eastAsia="Calibri"/>
                <w:lang w:val="fr-FR"/>
              </w:rPr>
            </w:pPr>
            <w:r>
              <w:rPr>
                <w:rFonts w:eastAsia="Calibri"/>
                <w:lang w:val="fr-FR"/>
              </w:rPr>
              <w:t>AX, AZ</w:t>
            </w:r>
          </w:p>
        </w:tc>
        <w:tc>
          <w:tcPr>
            <w:tcW w:w="1588" w:type="dxa"/>
          </w:tcPr>
          <w:p w14:paraId="04D95277" w14:textId="77777777" w:rsidR="00BC4CFC" w:rsidRDefault="00BC4CFC">
            <w:pPr>
              <w:spacing w:before="40" w:after="120"/>
              <w:ind w:right="113"/>
              <w:rPr>
                <w:rFonts w:eastAsia="Calibri"/>
                <w:lang w:val="fr-FR"/>
              </w:rPr>
            </w:pPr>
          </w:p>
        </w:tc>
        <w:tc>
          <w:tcPr>
            <w:tcW w:w="1021" w:type="dxa"/>
            <w:hideMark/>
          </w:tcPr>
          <w:p w14:paraId="203D4C7D" w14:textId="21AE6F4B" w:rsidR="00BC4CFC" w:rsidRDefault="00BC4CFC">
            <w:pPr>
              <w:spacing w:before="40" w:after="120"/>
              <w:ind w:right="113"/>
              <w:rPr>
                <w:rFonts w:eastAsia="Calibri"/>
                <w:strike/>
                <w:lang w:val="fr-FR"/>
              </w:rPr>
            </w:pPr>
          </w:p>
        </w:tc>
      </w:tr>
      <w:tr w:rsidR="00BC4CFC" w14:paraId="3838BEDB" w14:textId="77777777" w:rsidTr="00BC4CFC">
        <w:tc>
          <w:tcPr>
            <w:tcW w:w="1379" w:type="dxa"/>
            <w:hideMark/>
          </w:tcPr>
          <w:p w14:paraId="6940C90F" w14:textId="77777777" w:rsidR="00BC4CFC" w:rsidRDefault="00BC4CFC">
            <w:pPr>
              <w:spacing w:before="40" w:after="120"/>
              <w:ind w:right="113"/>
              <w:rPr>
                <w:rFonts w:eastAsia="Calibri"/>
                <w:lang w:val="fr-FR"/>
              </w:rPr>
            </w:pPr>
            <w:r>
              <w:rPr>
                <w:rFonts w:eastAsia="Calibri"/>
                <w:lang w:val="fr-FR"/>
              </w:rPr>
              <w:t>Thorax (T1)</w:t>
            </w:r>
          </w:p>
        </w:tc>
        <w:tc>
          <w:tcPr>
            <w:tcW w:w="1537" w:type="dxa"/>
            <w:hideMark/>
          </w:tcPr>
          <w:p w14:paraId="756E404E" w14:textId="77777777" w:rsidR="00BC4CFC" w:rsidRDefault="00BC4CFC">
            <w:pPr>
              <w:spacing w:before="40" w:after="120"/>
              <w:ind w:right="113"/>
              <w:rPr>
                <w:rFonts w:eastAsia="Calibri"/>
                <w:lang w:val="fr-FR"/>
              </w:rPr>
            </w:pPr>
            <w:proofErr w:type="spellStart"/>
            <w:r>
              <w:rPr>
                <w:rFonts w:eastAsia="Calibri"/>
                <w:lang w:val="fr-FR"/>
              </w:rPr>
              <w:t>Angular</w:t>
            </w:r>
            <w:proofErr w:type="spellEnd"/>
            <w:r>
              <w:rPr>
                <w:rFonts w:eastAsia="Calibri"/>
                <w:lang w:val="fr-FR"/>
              </w:rPr>
              <w:t xml:space="preserve"> Rate </w:t>
            </w:r>
            <w:proofErr w:type="spellStart"/>
            <w:r>
              <w:rPr>
                <w:rFonts w:eastAsia="Calibri"/>
                <w:lang w:val="fr-FR"/>
              </w:rPr>
              <w:t>Sensor</w:t>
            </w:r>
            <w:proofErr w:type="spellEnd"/>
            <w:r>
              <w:rPr>
                <w:rFonts w:eastAsia="Calibri"/>
                <w:lang w:val="fr-FR"/>
              </w:rPr>
              <w:t xml:space="preserve"> (ARS)</w:t>
            </w:r>
          </w:p>
        </w:tc>
        <w:tc>
          <w:tcPr>
            <w:tcW w:w="1588" w:type="dxa"/>
          </w:tcPr>
          <w:p w14:paraId="21A5D3D8" w14:textId="77777777" w:rsidR="00BC4CFC" w:rsidRDefault="00BC4CFC">
            <w:pPr>
              <w:spacing w:before="40" w:after="120"/>
              <w:ind w:right="113"/>
              <w:rPr>
                <w:rFonts w:eastAsia="Calibri"/>
                <w:i/>
                <w:lang w:val="fr-FR"/>
              </w:rPr>
            </w:pPr>
          </w:p>
        </w:tc>
        <w:tc>
          <w:tcPr>
            <w:tcW w:w="1588" w:type="dxa"/>
          </w:tcPr>
          <w:p w14:paraId="71BCC155" w14:textId="77777777" w:rsidR="00BC4CFC" w:rsidRDefault="00BC4CFC">
            <w:pPr>
              <w:spacing w:before="40" w:after="120"/>
              <w:ind w:right="113"/>
              <w:rPr>
                <w:rFonts w:eastAsia="Calibri"/>
                <w:lang w:val="fr-FR"/>
              </w:rPr>
            </w:pPr>
            <w:r>
              <w:rPr>
                <w:rFonts w:eastAsia="Calibri"/>
                <w:lang w:val="fr-FR"/>
              </w:rPr>
              <w:t>AVX, AVY, AVZ</w:t>
            </w:r>
          </w:p>
          <w:p w14:paraId="7151DF19" w14:textId="77777777" w:rsidR="00BC4CFC" w:rsidRDefault="00BC4CFC">
            <w:pPr>
              <w:spacing w:before="40" w:after="120"/>
              <w:ind w:right="113"/>
              <w:rPr>
                <w:rFonts w:eastAsia="Calibri"/>
                <w:i/>
                <w:lang w:val="fr-FR"/>
              </w:rPr>
            </w:pPr>
          </w:p>
        </w:tc>
        <w:tc>
          <w:tcPr>
            <w:tcW w:w="1021" w:type="dxa"/>
            <w:hideMark/>
          </w:tcPr>
          <w:p w14:paraId="6CE8C0C9" w14:textId="317841CD" w:rsidR="00BC4CFC" w:rsidRDefault="00BC4CFC">
            <w:pPr>
              <w:spacing w:before="40" w:after="120"/>
              <w:ind w:right="113"/>
              <w:rPr>
                <w:rFonts w:eastAsia="Calibri"/>
                <w:strike/>
                <w:lang w:val="fr-FR"/>
              </w:rPr>
            </w:pPr>
          </w:p>
        </w:tc>
      </w:tr>
      <w:tr w:rsidR="00BC4CFC" w14:paraId="5F56C566" w14:textId="77777777" w:rsidTr="00BC4CFC">
        <w:tc>
          <w:tcPr>
            <w:tcW w:w="1379" w:type="dxa"/>
            <w:hideMark/>
          </w:tcPr>
          <w:p w14:paraId="73FE9752" w14:textId="77777777" w:rsidR="00BC4CFC" w:rsidRDefault="00BC4CFC">
            <w:pPr>
              <w:spacing w:before="40" w:after="120"/>
              <w:ind w:right="113"/>
              <w:rPr>
                <w:rFonts w:eastAsia="Calibri"/>
                <w:lang w:val="fr-FR"/>
              </w:rPr>
            </w:pPr>
            <w:r>
              <w:rPr>
                <w:rFonts w:eastAsia="Calibri"/>
                <w:lang w:val="fr-FR"/>
              </w:rPr>
              <w:t>Thorax (T8)</w:t>
            </w:r>
          </w:p>
        </w:tc>
        <w:tc>
          <w:tcPr>
            <w:tcW w:w="1537" w:type="dxa"/>
            <w:hideMark/>
          </w:tcPr>
          <w:p w14:paraId="090014BC" w14:textId="77777777" w:rsidR="00BC4CFC" w:rsidRDefault="00BC4CFC">
            <w:pPr>
              <w:spacing w:before="40" w:after="120"/>
              <w:ind w:right="113"/>
              <w:rPr>
                <w:rFonts w:eastAsia="Calibri"/>
                <w:lang w:val="fr-FR"/>
              </w:rPr>
            </w:pPr>
            <w:r>
              <w:rPr>
                <w:rFonts w:eastAsia="Calibri"/>
                <w:lang w:val="fr-FR"/>
              </w:rPr>
              <w:t xml:space="preserve">Tilt </w:t>
            </w:r>
            <w:proofErr w:type="spellStart"/>
            <w:r>
              <w:rPr>
                <w:rFonts w:eastAsia="Calibri"/>
                <w:lang w:val="fr-FR"/>
              </w:rPr>
              <w:t>Sensor</w:t>
            </w:r>
            <w:proofErr w:type="spellEnd"/>
          </w:p>
        </w:tc>
        <w:tc>
          <w:tcPr>
            <w:tcW w:w="1588" w:type="dxa"/>
          </w:tcPr>
          <w:p w14:paraId="63283228" w14:textId="77777777" w:rsidR="00BC4CFC" w:rsidRDefault="00BC4CFC">
            <w:pPr>
              <w:spacing w:before="40" w:after="120"/>
              <w:ind w:right="113"/>
              <w:rPr>
                <w:rFonts w:eastAsia="Calibri"/>
                <w:lang w:val="fr-FR"/>
              </w:rPr>
            </w:pPr>
          </w:p>
        </w:tc>
        <w:tc>
          <w:tcPr>
            <w:tcW w:w="1588" w:type="dxa"/>
            <w:hideMark/>
          </w:tcPr>
          <w:p w14:paraId="18191BC6" w14:textId="77777777" w:rsidR="00BC4CFC" w:rsidRDefault="00BC4CFC">
            <w:pPr>
              <w:spacing w:before="40" w:after="120"/>
              <w:ind w:right="113"/>
              <w:rPr>
                <w:rFonts w:eastAsia="Calibri"/>
                <w:lang w:val="fr-FR"/>
              </w:rPr>
            </w:pPr>
            <w:r>
              <w:rPr>
                <w:rFonts w:eastAsia="Calibri"/>
                <w:lang w:val="fr-FR"/>
              </w:rPr>
              <w:t>Angle</w:t>
            </w:r>
          </w:p>
        </w:tc>
        <w:tc>
          <w:tcPr>
            <w:tcW w:w="1021" w:type="dxa"/>
            <w:hideMark/>
          </w:tcPr>
          <w:p w14:paraId="164B3C58" w14:textId="6D812E1C" w:rsidR="00BC4CFC" w:rsidRDefault="00BC4CFC">
            <w:pPr>
              <w:spacing w:before="40" w:after="120"/>
              <w:ind w:right="113"/>
              <w:rPr>
                <w:rFonts w:eastAsia="Calibri"/>
                <w:strike/>
                <w:lang w:val="fr-FR"/>
              </w:rPr>
            </w:pPr>
          </w:p>
        </w:tc>
      </w:tr>
      <w:tr w:rsidR="00BC4CFC" w14:paraId="46D0B7A2" w14:textId="77777777" w:rsidTr="00BC4CFC">
        <w:tc>
          <w:tcPr>
            <w:tcW w:w="1379" w:type="dxa"/>
            <w:hideMark/>
          </w:tcPr>
          <w:p w14:paraId="1EDFB432" w14:textId="77777777" w:rsidR="00BC4CFC" w:rsidRDefault="00BC4CFC">
            <w:pPr>
              <w:spacing w:before="40" w:after="120"/>
              <w:ind w:right="113"/>
              <w:rPr>
                <w:rFonts w:eastAsia="Calibri"/>
                <w:lang w:val="fr-FR"/>
              </w:rPr>
            </w:pPr>
            <w:r>
              <w:rPr>
                <w:rFonts w:eastAsia="Calibri"/>
                <w:lang w:val="fr-FR"/>
              </w:rPr>
              <w:t>Thorax (T8)</w:t>
            </w:r>
          </w:p>
        </w:tc>
        <w:tc>
          <w:tcPr>
            <w:tcW w:w="1537" w:type="dxa"/>
            <w:hideMark/>
          </w:tcPr>
          <w:p w14:paraId="0710A95A"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r>
              <w:rPr>
                <w:rFonts w:eastAsia="Calibri"/>
                <w:lang w:val="fr-FR"/>
              </w:rPr>
              <w:t xml:space="preserve"> </w:t>
            </w:r>
          </w:p>
        </w:tc>
        <w:tc>
          <w:tcPr>
            <w:tcW w:w="1588" w:type="dxa"/>
          </w:tcPr>
          <w:p w14:paraId="253D843D" w14:textId="77777777" w:rsidR="00BC4CFC" w:rsidRDefault="00BC4CFC">
            <w:pPr>
              <w:spacing w:before="40" w:after="120"/>
              <w:ind w:right="113"/>
              <w:rPr>
                <w:rFonts w:eastAsia="Calibri"/>
                <w:lang w:val="fr-FR"/>
              </w:rPr>
            </w:pPr>
          </w:p>
        </w:tc>
        <w:tc>
          <w:tcPr>
            <w:tcW w:w="1588" w:type="dxa"/>
            <w:hideMark/>
          </w:tcPr>
          <w:p w14:paraId="4406E7E2" w14:textId="77777777" w:rsidR="00BC4CFC" w:rsidRDefault="00BC4CFC">
            <w:pPr>
              <w:spacing w:before="40" w:after="120"/>
              <w:ind w:right="113"/>
              <w:rPr>
                <w:rFonts w:eastAsia="Calibri"/>
                <w:lang w:val="fr-FR"/>
              </w:rPr>
            </w:pPr>
            <w:r>
              <w:rPr>
                <w:rFonts w:eastAsia="Calibri"/>
                <w:lang w:val="fr-FR"/>
              </w:rPr>
              <w:t>AX, AZ</w:t>
            </w:r>
          </w:p>
        </w:tc>
        <w:tc>
          <w:tcPr>
            <w:tcW w:w="1021" w:type="dxa"/>
            <w:hideMark/>
          </w:tcPr>
          <w:p w14:paraId="57FAAD21" w14:textId="0FD2E3CF" w:rsidR="00BC4CFC" w:rsidRDefault="00BC4CFC">
            <w:pPr>
              <w:spacing w:before="40" w:after="120"/>
              <w:ind w:right="113"/>
              <w:rPr>
                <w:rFonts w:eastAsia="Calibri"/>
                <w:strike/>
                <w:lang w:val="fr-FR"/>
              </w:rPr>
            </w:pPr>
          </w:p>
        </w:tc>
      </w:tr>
      <w:tr w:rsidR="00BC4CFC" w14:paraId="0249AA80" w14:textId="77777777" w:rsidTr="00BC4CFC">
        <w:tc>
          <w:tcPr>
            <w:tcW w:w="1379" w:type="dxa"/>
            <w:hideMark/>
          </w:tcPr>
          <w:p w14:paraId="5021AA3A" w14:textId="77777777" w:rsidR="00BC4CFC" w:rsidRDefault="00BC4CFC">
            <w:pPr>
              <w:spacing w:before="40" w:after="120"/>
              <w:ind w:right="113"/>
              <w:rPr>
                <w:rFonts w:eastAsia="Calibri"/>
                <w:lang w:val="fr-FR"/>
              </w:rPr>
            </w:pPr>
            <w:r>
              <w:rPr>
                <w:rFonts w:eastAsia="Calibri"/>
                <w:lang w:val="fr-FR"/>
              </w:rPr>
              <w:t>Thorax (T8)</w:t>
            </w:r>
          </w:p>
        </w:tc>
        <w:tc>
          <w:tcPr>
            <w:tcW w:w="1537" w:type="dxa"/>
            <w:hideMark/>
          </w:tcPr>
          <w:p w14:paraId="368C4DE2" w14:textId="77777777" w:rsidR="00BC4CFC" w:rsidRDefault="00BC4CFC">
            <w:pPr>
              <w:spacing w:before="40" w:after="120"/>
              <w:ind w:right="113"/>
              <w:rPr>
                <w:rFonts w:eastAsia="Calibri"/>
                <w:lang w:val="fr-FR"/>
              </w:rPr>
            </w:pPr>
            <w:proofErr w:type="spellStart"/>
            <w:r>
              <w:rPr>
                <w:rFonts w:eastAsia="Calibri"/>
                <w:lang w:val="fr-FR"/>
              </w:rPr>
              <w:t>Angular</w:t>
            </w:r>
            <w:proofErr w:type="spellEnd"/>
            <w:r>
              <w:rPr>
                <w:rFonts w:eastAsia="Calibri"/>
                <w:lang w:val="fr-FR"/>
              </w:rPr>
              <w:t xml:space="preserve"> Rate </w:t>
            </w:r>
            <w:proofErr w:type="spellStart"/>
            <w:r>
              <w:rPr>
                <w:rFonts w:eastAsia="Calibri"/>
                <w:lang w:val="fr-FR"/>
              </w:rPr>
              <w:t>Sensor</w:t>
            </w:r>
            <w:proofErr w:type="spellEnd"/>
            <w:r>
              <w:rPr>
                <w:rFonts w:eastAsia="Calibri"/>
                <w:lang w:val="fr-FR"/>
              </w:rPr>
              <w:t xml:space="preserve"> (ARS)</w:t>
            </w:r>
          </w:p>
        </w:tc>
        <w:tc>
          <w:tcPr>
            <w:tcW w:w="1588" w:type="dxa"/>
          </w:tcPr>
          <w:p w14:paraId="3F94B6A3" w14:textId="77777777" w:rsidR="00BC4CFC" w:rsidRDefault="00BC4CFC">
            <w:pPr>
              <w:spacing w:before="40" w:after="120"/>
              <w:ind w:right="113"/>
              <w:rPr>
                <w:rFonts w:eastAsia="Calibri"/>
                <w:i/>
                <w:lang w:val="fr-FR"/>
              </w:rPr>
            </w:pPr>
          </w:p>
        </w:tc>
        <w:tc>
          <w:tcPr>
            <w:tcW w:w="1588" w:type="dxa"/>
          </w:tcPr>
          <w:p w14:paraId="472F5565" w14:textId="77777777" w:rsidR="00BC4CFC" w:rsidRDefault="00BC4CFC">
            <w:pPr>
              <w:spacing w:before="40" w:after="120"/>
              <w:ind w:right="113"/>
              <w:rPr>
                <w:rFonts w:eastAsia="Calibri"/>
                <w:lang w:val="fr-FR"/>
              </w:rPr>
            </w:pPr>
            <w:r>
              <w:rPr>
                <w:rFonts w:eastAsia="Calibri"/>
                <w:lang w:val="fr-FR"/>
              </w:rPr>
              <w:t>AVX, AVY, AVZ</w:t>
            </w:r>
          </w:p>
          <w:p w14:paraId="7DEBD6C9" w14:textId="77777777" w:rsidR="00BC4CFC" w:rsidRDefault="00BC4CFC">
            <w:pPr>
              <w:spacing w:before="40" w:after="120"/>
              <w:ind w:right="113"/>
              <w:rPr>
                <w:rFonts w:eastAsia="Calibri"/>
                <w:lang w:val="fr-FR"/>
              </w:rPr>
            </w:pPr>
          </w:p>
        </w:tc>
        <w:tc>
          <w:tcPr>
            <w:tcW w:w="1021" w:type="dxa"/>
            <w:hideMark/>
          </w:tcPr>
          <w:p w14:paraId="5B9BC7B7" w14:textId="287A2496" w:rsidR="00BC4CFC" w:rsidRDefault="00BC4CFC">
            <w:pPr>
              <w:spacing w:before="40" w:after="120"/>
              <w:ind w:right="113"/>
              <w:rPr>
                <w:rFonts w:eastAsia="Calibri"/>
                <w:strike/>
                <w:lang w:val="fr-FR"/>
              </w:rPr>
            </w:pPr>
          </w:p>
        </w:tc>
      </w:tr>
      <w:tr w:rsidR="00BC4CFC" w14:paraId="0046A395" w14:textId="77777777" w:rsidTr="00BC4CFC">
        <w:tc>
          <w:tcPr>
            <w:tcW w:w="1379" w:type="dxa"/>
            <w:hideMark/>
          </w:tcPr>
          <w:p w14:paraId="5F1E9D01" w14:textId="77777777" w:rsidR="00BC4CFC" w:rsidRDefault="00BC4CFC">
            <w:pPr>
              <w:spacing w:before="40" w:after="120"/>
              <w:ind w:right="113"/>
              <w:rPr>
                <w:rFonts w:eastAsia="Calibri"/>
                <w:lang w:val="fr-FR"/>
              </w:rPr>
            </w:pPr>
            <w:proofErr w:type="spellStart"/>
            <w:r>
              <w:rPr>
                <w:rFonts w:eastAsia="Calibri"/>
                <w:lang w:val="fr-FR"/>
              </w:rPr>
              <w:t>Lumbar</w:t>
            </w:r>
            <w:proofErr w:type="spellEnd"/>
            <w:r>
              <w:rPr>
                <w:rFonts w:eastAsia="Calibri"/>
                <w:lang w:val="fr-FR"/>
              </w:rPr>
              <w:t xml:space="preserve"> (L1)</w:t>
            </w:r>
          </w:p>
        </w:tc>
        <w:tc>
          <w:tcPr>
            <w:tcW w:w="1537" w:type="dxa"/>
            <w:hideMark/>
          </w:tcPr>
          <w:p w14:paraId="347A2B86" w14:textId="433E1F79" w:rsidR="00BC4CFC" w:rsidRDefault="00BC4CFC">
            <w:pPr>
              <w:spacing w:before="40" w:after="120"/>
              <w:ind w:right="113"/>
              <w:rPr>
                <w:rFonts w:eastAsia="Calibri"/>
                <w:i/>
                <w:lang w:val="fr-FR"/>
              </w:rPr>
            </w:pPr>
            <w:proofErr w:type="spellStart"/>
            <w:r>
              <w:rPr>
                <w:rFonts w:eastAsia="Calibri"/>
                <w:lang w:val="fr-FR"/>
              </w:rPr>
              <w:t>Angular</w:t>
            </w:r>
            <w:proofErr w:type="spellEnd"/>
            <w:r>
              <w:rPr>
                <w:rFonts w:eastAsia="Calibri"/>
                <w:lang w:val="fr-FR"/>
              </w:rPr>
              <w:t xml:space="preserve"> Rate </w:t>
            </w:r>
            <w:proofErr w:type="spellStart"/>
            <w:r>
              <w:rPr>
                <w:rFonts w:eastAsia="Calibri"/>
                <w:lang w:val="fr-FR"/>
              </w:rPr>
              <w:t>Sensor</w:t>
            </w:r>
            <w:proofErr w:type="spellEnd"/>
            <w:r>
              <w:rPr>
                <w:rFonts w:eastAsia="Calibri"/>
                <w:lang w:val="fr-FR"/>
              </w:rPr>
              <w:t xml:space="preserve"> (ARS)</w:t>
            </w:r>
          </w:p>
        </w:tc>
        <w:tc>
          <w:tcPr>
            <w:tcW w:w="1588" w:type="dxa"/>
          </w:tcPr>
          <w:p w14:paraId="4DE47D55" w14:textId="77777777" w:rsidR="00BC4CFC" w:rsidRDefault="00BC4CFC">
            <w:pPr>
              <w:spacing w:before="40" w:after="120"/>
              <w:ind w:right="113"/>
              <w:rPr>
                <w:rFonts w:eastAsia="Calibri"/>
                <w:i/>
                <w:lang w:val="fr-FR"/>
              </w:rPr>
            </w:pPr>
          </w:p>
        </w:tc>
        <w:tc>
          <w:tcPr>
            <w:tcW w:w="1588" w:type="dxa"/>
          </w:tcPr>
          <w:p w14:paraId="51A914EC" w14:textId="77777777" w:rsidR="00BC4CFC" w:rsidRDefault="00BC4CFC">
            <w:pPr>
              <w:spacing w:before="40" w:after="120"/>
              <w:ind w:right="113"/>
              <w:rPr>
                <w:rFonts w:eastAsia="Calibri"/>
                <w:lang w:val="fr-FR"/>
              </w:rPr>
            </w:pPr>
            <w:r>
              <w:rPr>
                <w:rFonts w:eastAsia="Calibri"/>
                <w:lang w:val="fr-FR"/>
              </w:rPr>
              <w:t>AVX, AVY, AVZ</w:t>
            </w:r>
          </w:p>
          <w:p w14:paraId="5E9482EA" w14:textId="77777777" w:rsidR="00BC4CFC" w:rsidRDefault="00BC4CFC">
            <w:pPr>
              <w:spacing w:before="40" w:after="120"/>
              <w:ind w:right="113"/>
              <w:rPr>
                <w:rFonts w:eastAsia="Calibri"/>
                <w:i/>
                <w:lang w:val="fr-FR"/>
              </w:rPr>
            </w:pPr>
          </w:p>
        </w:tc>
        <w:tc>
          <w:tcPr>
            <w:tcW w:w="1021" w:type="dxa"/>
            <w:hideMark/>
          </w:tcPr>
          <w:p w14:paraId="026F3B68" w14:textId="70DA64A8" w:rsidR="00BC4CFC" w:rsidRDefault="00BC4CFC">
            <w:pPr>
              <w:spacing w:before="40" w:after="120"/>
              <w:ind w:right="113"/>
              <w:rPr>
                <w:rFonts w:eastAsia="Calibri"/>
                <w:strike/>
                <w:lang w:val="fr-FR"/>
              </w:rPr>
            </w:pPr>
          </w:p>
        </w:tc>
      </w:tr>
      <w:tr w:rsidR="00BC4CFC" w14:paraId="56ED7587" w14:textId="77777777" w:rsidTr="00BC4CFC">
        <w:tc>
          <w:tcPr>
            <w:tcW w:w="1379" w:type="dxa"/>
            <w:hideMark/>
          </w:tcPr>
          <w:p w14:paraId="30FE3159" w14:textId="77777777" w:rsidR="00BC4CFC" w:rsidRDefault="00BC4CFC">
            <w:pPr>
              <w:spacing w:before="40" w:after="120"/>
              <w:ind w:right="113"/>
              <w:rPr>
                <w:rFonts w:eastAsia="Calibri"/>
                <w:lang w:val="fr-FR"/>
              </w:rPr>
            </w:pPr>
            <w:proofErr w:type="spellStart"/>
            <w:r>
              <w:rPr>
                <w:rFonts w:eastAsia="Calibri"/>
                <w:lang w:val="fr-FR"/>
              </w:rPr>
              <w:t>Lumbar</w:t>
            </w:r>
            <w:proofErr w:type="spellEnd"/>
            <w:r>
              <w:rPr>
                <w:rFonts w:eastAsia="Calibri"/>
                <w:lang w:val="fr-FR"/>
              </w:rPr>
              <w:t xml:space="preserve"> (L1)</w:t>
            </w:r>
          </w:p>
        </w:tc>
        <w:tc>
          <w:tcPr>
            <w:tcW w:w="1537" w:type="dxa"/>
            <w:hideMark/>
          </w:tcPr>
          <w:p w14:paraId="22B7DFDF"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r>
              <w:rPr>
                <w:rFonts w:eastAsia="Calibri"/>
                <w:lang w:val="fr-FR"/>
              </w:rPr>
              <w:t xml:space="preserve"> </w:t>
            </w:r>
          </w:p>
        </w:tc>
        <w:tc>
          <w:tcPr>
            <w:tcW w:w="1588" w:type="dxa"/>
          </w:tcPr>
          <w:p w14:paraId="03142E9B" w14:textId="77777777" w:rsidR="00BC4CFC" w:rsidRDefault="00BC4CFC">
            <w:pPr>
              <w:spacing w:before="40" w:after="120"/>
              <w:ind w:right="113"/>
              <w:rPr>
                <w:rFonts w:eastAsia="Calibri"/>
                <w:lang w:val="fr-FR"/>
              </w:rPr>
            </w:pPr>
          </w:p>
        </w:tc>
        <w:tc>
          <w:tcPr>
            <w:tcW w:w="1588" w:type="dxa"/>
            <w:hideMark/>
          </w:tcPr>
          <w:p w14:paraId="384C9373" w14:textId="77777777" w:rsidR="00BC4CFC" w:rsidRDefault="00BC4CFC">
            <w:pPr>
              <w:spacing w:before="40" w:after="120"/>
              <w:ind w:right="113"/>
              <w:rPr>
                <w:rFonts w:eastAsia="Calibri"/>
                <w:lang w:val="fr-FR"/>
              </w:rPr>
            </w:pPr>
            <w:r>
              <w:rPr>
                <w:rFonts w:eastAsia="Calibri"/>
                <w:lang w:val="fr-FR"/>
              </w:rPr>
              <w:t>AX, AZ</w:t>
            </w:r>
          </w:p>
        </w:tc>
        <w:tc>
          <w:tcPr>
            <w:tcW w:w="1021" w:type="dxa"/>
            <w:hideMark/>
          </w:tcPr>
          <w:p w14:paraId="6CC183E2" w14:textId="62AC797B" w:rsidR="00BC4CFC" w:rsidRDefault="00BC4CFC">
            <w:pPr>
              <w:spacing w:before="40" w:after="120"/>
              <w:ind w:right="113"/>
              <w:rPr>
                <w:rFonts w:eastAsia="Calibri"/>
                <w:strike/>
                <w:lang w:val="fr-FR"/>
              </w:rPr>
            </w:pPr>
          </w:p>
        </w:tc>
      </w:tr>
      <w:tr w:rsidR="00BC4CFC" w14:paraId="3A7C438C" w14:textId="77777777" w:rsidTr="00BC4CFC">
        <w:tc>
          <w:tcPr>
            <w:tcW w:w="1379" w:type="dxa"/>
            <w:hideMark/>
          </w:tcPr>
          <w:p w14:paraId="6EC2A2C4" w14:textId="77777777" w:rsidR="00BC4CFC" w:rsidRDefault="00BC4CFC">
            <w:pPr>
              <w:spacing w:before="40" w:after="120"/>
              <w:ind w:right="113"/>
              <w:rPr>
                <w:rFonts w:eastAsia="Calibri"/>
                <w:lang w:val="fr-FR"/>
              </w:rPr>
            </w:pPr>
            <w:proofErr w:type="spellStart"/>
            <w:r>
              <w:rPr>
                <w:rFonts w:eastAsia="Calibri"/>
                <w:lang w:val="fr-FR"/>
              </w:rPr>
              <w:t>Lumbar</w:t>
            </w:r>
            <w:proofErr w:type="spellEnd"/>
            <w:r>
              <w:rPr>
                <w:rFonts w:eastAsia="Calibri"/>
                <w:lang w:val="fr-FR"/>
              </w:rPr>
              <w:t xml:space="preserve"> (L5)  </w:t>
            </w:r>
          </w:p>
        </w:tc>
        <w:tc>
          <w:tcPr>
            <w:tcW w:w="1537" w:type="dxa"/>
            <w:hideMark/>
          </w:tcPr>
          <w:p w14:paraId="3BEB3A88" w14:textId="3C40063D" w:rsidR="00BC4CFC" w:rsidRDefault="00BC4CFC">
            <w:pPr>
              <w:spacing w:before="40" w:after="120"/>
              <w:ind w:right="113"/>
              <w:rPr>
                <w:rFonts w:eastAsia="Calibri"/>
                <w:lang w:val="fr-FR"/>
              </w:rPr>
            </w:pPr>
            <w:proofErr w:type="spellStart"/>
            <w:r>
              <w:rPr>
                <w:rFonts w:eastAsia="Calibri"/>
                <w:lang w:val="fr-FR"/>
              </w:rPr>
              <w:t>Load</w:t>
            </w:r>
            <w:proofErr w:type="spellEnd"/>
            <w:r>
              <w:rPr>
                <w:rFonts w:eastAsia="Calibri"/>
                <w:lang w:val="fr-FR"/>
              </w:rPr>
              <w:t xml:space="preserve"> </w:t>
            </w:r>
            <w:proofErr w:type="spellStart"/>
            <w:r>
              <w:rPr>
                <w:rFonts w:eastAsia="Calibri"/>
                <w:lang w:val="fr-FR"/>
              </w:rPr>
              <w:t>cell</w:t>
            </w:r>
            <w:proofErr w:type="spellEnd"/>
          </w:p>
        </w:tc>
        <w:tc>
          <w:tcPr>
            <w:tcW w:w="1588" w:type="dxa"/>
          </w:tcPr>
          <w:p w14:paraId="4A313AAA" w14:textId="77777777" w:rsidR="00BC4CFC" w:rsidRDefault="00BC4CFC">
            <w:pPr>
              <w:spacing w:before="40" w:after="120"/>
              <w:ind w:right="113"/>
              <w:rPr>
                <w:rFonts w:eastAsia="Calibri"/>
                <w:i/>
                <w:lang w:val="fr-FR"/>
              </w:rPr>
            </w:pPr>
          </w:p>
        </w:tc>
        <w:tc>
          <w:tcPr>
            <w:tcW w:w="1588" w:type="dxa"/>
            <w:hideMark/>
          </w:tcPr>
          <w:p w14:paraId="5DA45BA1" w14:textId="77777777" w:rsidR="00BC4CFC" w:rsidRPr="00EE3F43" w:rsidRDefault="00BC4CFC">
            <w:pPr>
              <w:spacing w:before="40" w:after="120"/>
              <w:ind w:right="113"/>
              <w:rPr>
                <w:rFonts w:eastAsia="Calibri"/>
              </w:rPr>
            </w:pPr>
            <w:r w:rsidRPr="00EE3F43">
              <w:rPr>
                <w:rFonts w:eastAsia="Calibri"/>
              </w:rPr>
              <w:t>FX, FY, FZ, MX, MY, MZ</w:t>
            </w:r>
          </w:p>
        </w:tc>
        <w:tc>
          <w:tcPr>
            <w:tcW w:w="1021" w:type="dxa"/>
            <w:hideMark/>
          </w:tcPr>
          <w:p w14:paraId="055C2175" w14:textId="0DBD5880" w:rsidR="00BC4CFC" w:rsidRPr="00EE3F43" w:rsidRDefault="00BC4CFC">
            <w:pPr>
              <w:spacing w:before="40" w:after="120"/>
              <w:ind w:right="113"/>
              <w:rPr>
                <w:rFonts w:eastAsia="Calibri"/>
                <w:strike/>
              </w:rPr>
            </w:pPr>
          </w:p>
        </w:tc>
      </w:tr>
      <w:tr w:rsidR="00BC4CFC" w14:paraId="39155E89" w14:textId="77777777" w:rsidTr="00BC4CFC">
        <w:tc>
          <w:tcPr>
            <w:tcW w:w="1379" w:type="dxa"/>
            <w:hideMark/>
          </w:tcPr>
          <w:p w14:paraId="4C38149F" w14:textId="77777777" w:rsidR="00BC4CFC" w:rsidRDefault="00BC4CFC">
            <w:pPr>
              <w:spacing w:before="40" w:after="120"/>
              <w:ind w:right="113"/>
              <w:rPr>
                <w:rFonts w:eastAsia="Calibri"/>
                <w:lang w:val="fr-FR"/>
              </w:rPr>
            </w:pPr>
            <w:r>
              <w:rPr>
                <w:rFonts w:eastAsia="Calibri"/>
                <w:lang w:val="fr-FR"/>
              </w:rPr>
              <w:t>Pelvis</w:t>
            </w:r>
          </w:p>
        </w:tc>
        <w:tc>
          <w:tcPr>
            <w:tcW w:w="1537" w:type="dxa"/>
            <w:hideMark/>
          </w:tcPr>
          <w:p w14:paraId="1E7BEB89" w14:textId="77777777" w:rsidR="00BC4CFC" w:rsidRDefault="00BC4CFC">
            <w:pPr>
              <w:spacing w:before="40" w:after="120"/>
              <w:ind w:right="113"/>
              <w:rPr>
                <w:rFonts w:eastAsia="Calibri"/>
                <w:lang w:val="fr-FR"/>
              </w:rPr>
            </w:pPr>
            <w:proofErr w:type="spellStart"/>
            <w:r>
              <w:rPr>
                <w:rFonts w:eastAsia="Calibri"/>
                <w:lang w:val="fr-FR"/>
              </w:rPr>
              <w:t>Accelerometer</w:t>
            </w:r>
            <w:proofErr w:type="spellEnd"/>
          </w:p>
        </w:tc>
        <w:tc>
          <w:tcPr>
            <w:tcW w:w="1588" w:type="dxa"/>
          </w:tcPr>
          <w:p w14:paraId="13079D18" w14:textId="77777777" w:rsidR="00BC4CFC" w:rsidRDefault="00BC4CFC">
            <w:pPr>
              <w:spacing w:before="40" w:after="120"/>
              <w:ind w:right="113"/>
              <w:rPr>
                <w:rFonts w:eastAsia="Calibri"/>
                <w:lang w:val="fr-FR"/>
              </w:rPr>
            </w:pPr>
          </w:p>
        </w:tc>
        <w:tc>
          <w:tcPr>
            <w:tcW w:w="1588" w:type="dxa"/>
            <w:hideMark/>
          </w:tcPr>
          <w:p w14:paraId="26226FA5" w14:textId="77777777" w:rsidR="00BC4CFC" w:rsidRDefault="00BC4CFC">
            <w:pPr>
              <w:spacing w:before="40" w:after="120"/>
              <w:ind w:right="113"/>
              <w:rPr>
                <w:rFonts w:eastAsia="Calibri"/>
                <w:lang w:val="fr-FR"/>
              </w:rPr>
            </w:pPr>
            <w:r>
              <w:rPr>
                <w:rFonts w:eastAsia="Calibri"/>
                <w:lang w:val="fr-FR"/>
              </w:rPr>
              <w:t>AX, AY, AZ</w:t>
            </w:r>
          </w:p>
        </w:tc>
        <w:tc>
          <w:tcPr>
            <w:tcW w:w="1021" w:type="dxa"/>
            <w:hideMark/>
          </w:tcPr>
          <w:p w14:paraId="1221E330" w14:textId="33F8E0CC" w:rsidR="00BC4CFC" w:rsidRDefault="00BC4CFC">
            <w:pPr>
              <w:spacing w:before="40" w:after="120"/>
              <w:ind w:right="113"/>
              <w:rPr>
                <w:rFonts w:eastAsia="Calibri"/>
                <w:strike/>
                <w:lang w:val="fr-FR"/>
              </w:rPr>
            </w:pPr>
          </w:p>
        </w:tc>
      </w:tr>
      <w:tr w:rsidR="00BC4CFC" w14:paraId="25FF6781" w14:textId="77777777" w:rsidTr="00BC4CFC">
        <w:tc>
          <w:tcPr>
            <w:tcW w:w="1379" w:type="dxa"/>
            <w:hideMark/>
          </w:tcPr>
          <w:p w14:paraId="03D88D28" w14:textId="77777777" w:rsidR="00BC4CFC" w:rsidRDefault="00BC4CFC">
            <w:pPr>
              <w:spacing w:before="40" w:after="120"/>
              <w:ind w:right="113"/>
              <w:rPr>
                <w:rFonts w:eastAsia="Calibri"/>
                <w:lang w:val="fr-FR"/>
              </w:rPr>
            </w:pPr>
            <w:r>
              <w:rPr>
                <w:rFonts w:eastAsia="Calibri"/>
                <w:lang w:val="fr-FR"/>
              </w:rPr>
              <w:t>Pelvis</w:t>
            </w:r>
          </w:p>
        </w:tc>
        <w:tc>
          <w:tcPr>
            <w:tcW w:w="1537" w:type="dxa"/>
            <w:hideMark/>
          </w:tcPr>
          <w:p w14:paraId="25ABF3C7" w14:textId="77777777" w:rsidR="00BC4CFC" w:rsidRDefault="00BC4CFC">
            <w:pPr>
              <w:spacing w:before="40" w:after="120"/>
              <w:ind w:right="113"/>
              <w:rPr>
                <w:rFonts w:eastAsia="Calibri"/>
                <w:lang w:val="fr-FR"/>
              </w:rPr>
            </w:pPr>
            <w:r>
              <w:rPr>
                <w:rFonts w:eastAsia="Calibri"/>
                <w:lang w:val="fr-FR"/>
              </w:rPr>
              <w:t xml:space="preserve">Tilt </w:t>
            </w:r>
            <w:proofErr w:type="spellStart"/>
            <w:r>
              <w:rPr>
                <w:rFonts w:eastAsia="Calibri"/>
                <w:lang w:val="fr-FR"/>
              </w:rPr>
              <w:t>Sensor</w:t>
            </w:r>
            <w:proofErr w:type="spellEnd"/>
          </w:p>
        </w:tc>
        <w:tc>
          <w:tcPr>
            <w:tcW w:w="1588" w:type="dxa"/>
          </w:tcPr>
          <w:p w14:paraId="50B3CE44" w14:textId="77777777" w:rsidR="00BC4CFC" w:rsidRDefault="00BC4CFC">
            <w:pPr>
              <w:spacing w:before="40" w:after="120"/>
              <w:ind w:right="113"/>
              <w:rPr>
                <w:rFonts w:eastAsia="Calibri"/>
                <w:lang w:val="fr-FR"/>
              </w:rPr>
            </w:pPr>
          </w:p>
        </w:tc>
        <w:tc>
          <w:tcPr>
            <w:tcW w:w="1588" w:type="dxa"/>
            <w:hideMark/>
          </w:tcPr>
          <w:p w14:paraId="1CFCF0A7" w14:textId="77777777" w:rsidR="00BC4CFC" w:rsidRDefault="00BC4CFC">
            <w:pPr>
              <w:spacing w:before="40" w:after="120"/>
              <w:ind w:right="113"/>
              <w:rPr>
                <w:rFonts w:eastAsia="Calibri"/>
                <w:lang w:val="fr-FR"/>
              </w:rPr>
            </w:pPr>
            <w:r>
              <w:rPr>
                <w:rFonts w:eastAsia="Calibri"/>
                <w:lang w:val="fr-FR"/>
              </w:rPr>
              <w:t>Angle</w:t>
            </w:r>
          </w:p>
        </w:tc>
        <w:tc>
          <w:tcPr>
            <w:tcW w:w="1021" w:type="dxa"/>
            <w:hideMark/>
          </w:tcPr>
          <w:p w14:paraId="2EA90A5D" w14:textId="6DD4B1B9" w:rsidR="00BC4CFC" w:rsidRDefault="00BC4CFC">
            <w:pPr>
              <w:spacing w:before="40" w:after="120"/>
              <w:ind w:right="113"/>
              <w:rPr>
                <w:rFonts w:eastAsia="Calibri"/>
                <w:strike/>
                <w:lang w:val="fr-FR"/>
              </w:rPr>
            </w:pPr>
          </w:p>
        </w:tc>
      </w:tr>
      <w:tr w:rsidR="00BC4CFC" w14:paraId="1D088AF7" w14:textId="77777777" w:rsidTr="00BC4CFC">
        <w:tc>
          <w:tcPr>
            <w:tcW w:w="1379" w:type="dxa"/>
            <w:tcBorders>
              <w:top w:val="nil"/>
              <w:left w:val="nil"/>
              <w:bottom w:val="single" w:sz="12" w:space="0" w:color="auto"/>
              <w:right w:val="nil"/>
            </w:tcBorders>
            <w:hideMark/>
          </w:tcPr>
          <w:p w14:paraId="523291E9" w14:textId="77777777" w:rsidR="00BC4CFC" w:rsidRDefault="00BC4CFC">
            <w:pPr>
              <w:spacing w:before="40" w:after="120"/>
              <w:ind w:right="113"/>
              <w:rPr>
                <w:rFonts w:eastAsia="Calibri"/>
                <w:lang w:val="fr-FR"/>
              </w:rPr>
            </w:pPr>
            <w:r>
              <w:rPr>
                <w:rFonts w:eastAsia="Calibri"/>
                <w:lang w:val="fr-FR"/>
              </w:rPr>
              <w:t>Pelvis</w:t>
            </w:r>
          </w:p>
        </w:tc>
        <w:tc>
          <w:tcPr>
            <w:tcW w:w="1537" w:type="dxa"/>
            <w:tcBorders>
              <w:top w:val="nil"/>
              <w:left w:val="nil"/>
              <w:bottom w:val="single" w:sz="12" w:space="0" w:color="auto"/>
              <w:right w:val="nil"/>
            </w:tcBorders>
            <w:hideMark/>
          </w:tcPr>
          <w:p w14:paraId="79146D82" w14:textId="77777777" w:rsidR="00BC4CFC" w:rsidRDefault="00BC4CFC">
            <w:pPr>
              <w:spacing w:before="40" w:after="120"/>
              <w:ind w:right="113"/>
              <w:rPr>
                <w:rFonts w:eastAsia="Calibri"/>
                <w:lang w:val="fr-FR"/>
              </w:rPr>
            </w:pPr>
            <w:proofErr w:type="spellStart"/>
            <w:r>
              <w:rPr>
                <w:rFonts w:eastAsia="Calibri"/>
                <w:lang w:val="fr-FR"/>
              </w:rPr>
              <w:t>Angular</w:t>
            </w:r>
            <w:proofErr w:type="spellEnd"/>
            <w:r>
              <w:rPr>
                <w:rFonts w:eastAsia="Calibri"/>
                <w:lang w:val="fr-FR"/>
              </w:rPr>
              <w:t xml:space="preserve"> Rate </w:t>
            </w:r>
            <w:proofErr w:type="spellStart"/>
            <w:r>
              <w:rPr>
                <w:rFonts w:eastAsia="Calibri"/>
                <w:lang w:val="fr-FR"/>
              </w:rPr>
              <w:t>Sensor</w:t>
            </w:r>
            <w:proofErr w:type="spellEnd"/>
            <w:r>
              <w:rPr>
                <w:rFonts w:eastAsia="Calibri"/>
                <w:lang w:val="fr-FR"/>
              </w:rPr>
              <w:t xml:space="preserve"> (ARS)</w:t>
            </w:r>
          </w:p>
        </w:tc>
        <w:tc>
          <w:tcPr>
            <w:tcW w:w="1588" w:type="dxa"/>
            <w:tcBorders>
              <w:top w:val="nil"/>
              <w:left w:val="nil"/>
              <w:bottom w:val="single" w:sz="12" w:space="0" w:color="auto"/>
              <w:right w:val="nil"/>
            </w:tcBorders>
          </w:tcPr>
          <w:p w14:paraId="1FBA1A93" w14:textId="77777777" w:rsidR="00BC4CFC" w:rsidRDefault="00BC4CFC">
            <w:pPr>
              <w:spacing w:before="40" w:after="120"/>
              <w:ind w:right="113"/>
              <w:rPr>
                <w:rFonts w:eastAsia="Calibri"/>
                <w:lang w:val="fr-FR"/>
              </w:rPr>
            </w:pPr>
          </w:p>
        </w:tc>
        <w:tc>
          <w:tcPr>
            <w:tcW w:w="1588" w:type="dxa"/>
            <w:tcBorders>
              <w:top w:val="nil"/>
              <w:left w:val="nil"/>
              <w:bottom w:val="single" w:sz="12" w:space="0" w:color="auto"/>
              <w:right w:val="nil"/>
            </w:tcBorders>
          </w:tcPr>
          <w:p w14:paraId="419A471A" w14:textId="77777777" w:rsidR="00BC4CFC" w:rsidRDefault="00BC4CFC">
            <w:pPr>
              <w:spacing w:before="40" w:after="120"/>
              <w:ind w:right="113"/>
              <w:rPr>
                <w:rFonts w:eastAsia="Calibri"/>
                <w:lang w:val="fr-FR"/>
              </w:rPr>
            </w:pPr>
            <w:r>
              <w:rPr>
                <w:rFonts w:eastAsia="Calibri"/>
                <w:lang w:val="fr-FR"/>
              </w:rPr>
              <w:t>AVX, AVY, AVZ</w:t>
            </w:r>
          </w:p>
          <w:p w14:paraId="56A69825" w14:textId="77777777" w:rsidR="00BC4CFC" w:rsidRDefault="00BC4CFC">
            <w:pPr>
              <w:spacing w:before="40" w:after="120"/>
              <w:ind w:right="113"/>
              <w:rPr>
                <w:rFonts w:eastAsia="Calibri"/>
                <w:lang w:val="fr-FR"/>
              </w:rPr>
            </w:pPr>
          </w:p>
        </w:tc>
        <w:tc>
          <w:tcPr>
            <w:tcW w:w="1021" w:type="dxa"/>
            <w:tcBorders>
              <w:top w:val="nil"/>
              <w:left w:val="nil"/>
              <w:bottom w:val="single" w:sz="12" w:space="0" w:color="auto"/>
              <w:right w:val="nil"/>
            </w:tcBorders>
            <w:hideMark/>
          </w:tcPr>
          <w:p w14:paraId="5027AC44" w14:textId="13B2E837" w:rsidR="00BC4CFC" w:rsidRDefault="00BC4CFC">
            <w:pPr>
              <w:spacing w:before="40" w:after="120"/>
              <w:ind w:right="113"/>
              <w:rPr>
                <w:rFonts w:eastAsia="Calibri"/>
                <w:strike/>
                <w:lang w:val="fr-FR"/>
              </w:rPr>
            </w:pPr>
          </w:p>
        </w:tc>
      </w:tr>
    </w:tbl>
    <w:p w14:paraId="6BC7EC89" w14:textId="77777777" w:rsidR="00BC4CFC" w:rsidRDefault="00BC4CFC" w:rsidP="00BC4CFC">
      <w:pPr>
        <w:tabs>
          <w:tab w:val="left" w:pos="2300"/>
          <w:tab w:val="left" w:pos="2800"/>
        </w:tabs>
        <w:spacing w:after="120"/>
        <w:ind w:right="1134" w:firstLine="1134"/>
        <w:jc w:val="both"/>
        <w:rPr>
          <w:iCs/>
          <w:lang w:eastAsia="fr-FR"/>
        </w:rPr>
      </w:pPr>
      <w:bookmarkStart w:id="1" w:name="_Toc358110328"/>
      <w:bookmarkEnd w:id="0"/>
      <w:r>
        <w:rPr>
          <w:iCs/>
          <w:lang w:eastAsia="fr-FR"/>
        </w:rPr>
        <w:t>"</w:t>
      </w:r>
    </w:p>
    <w:p w14:paraId="6FCA368F" w14:textId="77777777" w:rsidR="00BC4CFC" w:rsidRDefault="00BC4CFC" w:rsidP="00BC4CFC">
      <w:pPr>
        <w:tabs>
          <w:tab w:val="left" w:pos="2300"/>
          <w:tab w:val="left" w:pos="2800"/>
        </w:tabs>
        <w:spacing w:after="120"/>
        <w:ind w:right="1134" w:firstLine="1134"/>
        <w:jc w:val="both"/>
        <w:rPr>
          <w:i/>
          <w:lang w:eastAsia="fr-FR"/>
        </w:rPr>
      </w:pPr>
      <w:r>
        <w:rPr>
          <w:i/>
          <w:lang w:eastAsia="fr-FR"/>
        </w:rPr>
        <w:t xml:space="preserve">Annex 1, </w:t>
      </w:r>
    </w:p>
    <w:p w14:paraId="3B9BF047" w14:textId="77777777" w:rsidR="00BC4CFC" w:rsidRDefault="00BC4CFC" w:rsidP="00BC4CFC">
      <w:pPr>
        <w:tabs>
          <w:tab w:val="left" w:pos="2300"/>
          <w:tab w:val="left" w:pos="2800"/>
        </w:tabs>
        <w:spacing w:after="120"/>
        <w:ind w:right="1134" w:firstLine="1134"/>
        <w:jc w:val="both"/>
        <w:rPr>
          <w:i/>
          <w:lang w:eastAsia="fr-FR"/>
        </w:rPr>
      </w:pPr>
      <w:r>
        <w:rPr>
          <w:i/>
          <w:lang w:eastAsia="fr-FR"/>
        </w:rPr>
        <w:t>Paragraph 2.2.1</w:t>
      </w:r>
      <w:r>
        <w:rPr>
          <w:iCs/>
          <w:lang w:eastAsia="fr-FR"/>
        </w:rPr>
        <w:t>., amend to read:</w:t>
      </w:r>
    </w:p>
    <w:p w14:paraId="685DB606" w14:textId="77777777" w:rsidR="00BC4CFC" w:rsidRDefault="00BC4CFC" w:rsidP="00BC4CFC">
      <w:pPr>
        <w:tabs>
          <w:tab w:val="left" w:pos="2300"/>
          <w:tab w:val="left" w:pos="2800"/>
        </w:tabs>
        <w:spacing w:after="120"/>
        <w:ind w:right="1134" w:firstLine="1134"/>
        <w:jc w:val="both"/>
        <w:rPr>
          <w:iCs/>
          <w:lang w:eastAsia="fr-FR"/>
        </w:rPr>
      </w:pPr>
      <w:r>
        <w:rPr>
          <w:iCs/>
          <w:lang w:eastAsia="fr-FR"/>
        </w:rPr>
        <w:t>"2.2.1.</w:t>
      </w:r>
      <w:r>
        <w:rPr>
          <w:iCs/>
          <w:lang w:eastAsia="fr-FR"/>
        </w:rPr>
        <w:tab/>
        <w:t>Assembly Components</w:t>
      </w:r>
      <w:bookmarkEnd w:id="1"/>
    </w:p>
    <w:p w14:paraId="6E1CE309" w14:textId="671E5F90" w:rsidR="00BC4CFC" w:rsidRPr="00450F6E" w:rsidRDefault="00BC4CFC" w:rsidP="00BC4CFC">
      <w:pPr>
        <w:tabs>
          <w:tab w:val="left" w:pos="2300"/>
          <w:tab w:val="left" w:pos="2800"/>
        </w:tabs>
        <w:spacing w:after="120"/>
        <w:ind w:left="2268" w:right="1134"/>
        <w:jc w:val="both"/>
        <w:rPr>
          <w:iCs/>
          <w:lang w:eastAsia="fr-FR"/>
        </w:rPr>
      </w:pPr>
      <w:r w:rsidRPr="00450F6E">
        <w:rPr>
          <w:lang w:eastAsia="fr-FR"/>
        </w:rPr>
        <w:t xml:space="preserve">The </w:t>
      </w:r>
      <w:proofErr w:type="spellStart"/>
      <w:r w:rsidRPr="00450F6E">
        <w:rPr>
          <w:lang w:eastAsia="fr-FR"/>
        </w:rPr>
        <w:t>BioRID</w:t>
      </w:r>
      <w:proofErr w:type="spellEnd"/>
      <w:r w:rsidRPr="00450F6E">
        <w:rPr>
          <w:lang w:eastAsia="fr-FR"/>
        </w:rPr>
        <w:t xml:space="preserve">-II UN dummy shall be equipped with the following neck instrumentation: an upper neck load cell measuring X, Y and Z forces and moments, a lower neck load cell at T1 measuring </w:t>
      </w:r>
      <w:proofErr w:type="spellStart"/>
      <w:r w:rsidRPr="00450F6E">
        <w:rPr>
          <w:lang w:eastAsia="fr-FR"/>
        </w:rPr>
        <w:t>Fx</w:t>
      </w:r>
      <w:proofErr w:type="spellEnd"/>
      <w:r w:rsidRPr="00450F6E">
        <w:rPr>
          <w:lang w:eastAsia="fr-FR"/>
        </w:rPr>
        <w:t xml:space="preserve">, </w:t>
      </w:r>
      <w:proofErr w:type="spellStart"/>
      <w:r w:rsidRPr="00450F6E">
        <w:rPr>
          <w:lang w:eastAsia="fr-FR"/>
        </w:rPr>
        <w:t>Fz</w:t>
      </w:r>
      <w:proofErr w:type="spellEnd"/>
      <w:r w:rsidRPr="00450F6E">
        <w:rPr>
          <w:lang w:eastAsia="fr-FR"/>
        </w:rPr>
        <w:t xml:space="preserve"> and My, and two </w:t>
      </w:r>
      <w:proofErr w:type="spellStart"/>
      <w:r w:rsidRPr="00450F6E">
        <w:rPr>
          <w:lang w:eastAsia="fr-FR"/>
        </w:rPr>
        <w:t>uni</w:t>
      </w:r>
      <w:proofErr w:type="spellEnd"/>
      <w:r w:rsidRPr="00450F6E">
        <w:rPr>
          <w:lang w:eastAsia="fr-FR"/>
        </w:rPr>
        <w:t>-axial piezoresistive accelerometers located on the right and the left side of the T1 vertebrae.  If fitted, angular rate sensors may also utilize the accelerometer mounting on the cervical vertebrae."</w:t>
      </w:r>
    </w:p>
    <w:p w14:paraId="653ECED2" w14:textId="77777777" w:rsidR="00BC4CFC" w:rsidRDefault="00BC4CFC" w:rsidP="00BC4CFC">
      <w:pPr>
        <w:tabs>
          <w:tab w:val="left" w:pos="2300"/>
          <w:tab w:val="left" w:pos="2800"/>
        </w:tabs>
        <w:spacing w:after="120"/>
        <w:ind w:right="1134" w:firstLine="1134"/>
        <w:jc w:val="both"/>
        <w:rPr>
          <w:i/>
          <w:lang w:eastAsia="fr-FR"/>
        </w:rPr>
      </w:pPr>
      <w:r>
        <w:rPr>
          <w:i/>
          <w:lang w:eastAsia="fr-FR"/>
        </w:rPr>
        <w:lastRenderedPageBreak/>
        <w:t>Paragraph 2.2.2.,</w:t>
      </w:r>
      <w:r>
        <w:rPr>
          <w:iCs/>
          <w:lang w:eastAsia="fr-FR"/>
        </w:rPr>
        <w:t xml:space="preserve"> amend to read:</w:t>
      </w:r>
    </w:p>
    <w:p w14:paraId="3591468D" w14:textId="77777777" w:rsidR="00BC4CFC" w:rsidRDefault="00BC4CFC" w:rsidP="00BC4CFC">
      <w:pPr>
        <w:tabs>
          <w:tab w:val="left" w:pos="2300"/>
          <w:tab w:val="left" w:pos="2800"/>
        </w:tabs>
        <w:spacing w:after="120"/>
        <w:ind w:right="1134" w:firstLine="1134"/>
        <w:jc w:val="both"/>
        <w:rPr>
          <w:iCs/>
          <w:lang w:eastAsia="fr-FR"/>
        </w:rPr>
      </w:pPr>
      <w:bookmarkStart w:id="2" w:name="_Toc358110329"/>
      <w:bookmarkStart w:id="3" w:name="_Hlk93658488"/>
      <w:r>
        <w:rPr>
          <w:iCs/>
          <w:lang w:eastAsia="fr-FR"/>
        </w:rPr>
        <w:t>"2.2.2.</w:t>
      </w:r>
      <w:r>
        <w:rPr>
          <w:iCs/>
          <w:lang w:eastAsia="fr-FR"/>
        </w:rPr>
        <w:tab/>
        <w:t>Mounting of Accelerometers</w:t>
      </w:r>
      <w:bookmarkEnd w:id="2"/>
    </w:p>
    <w:p w14:paraId="214C5728" w14:textId="39D4B87C" w:rsidR="00BC4CFC" w:rsidRPr="00450F6E" w:rsidRDefault="00BC4CFC" w:rsidP="00BC4CFC">
      <w:pPr>
        <w:tabs>
          <w:tab w:val="left" w:pos="2300"/>
          <w:tab w:val="left" w:pos="2800"/>
        </w:tabs>
        <w:spacing w:after="120"/>
        <w:ind w:left="2268" w:right="1134"/>
        <w:jc w:val="both"/>
        <w:rPr>
          <w:iCs/>
          <w:lang w:eastAsia="fr-FR"/>
        </w:rPr>
      </w:pPr>
      <w:r w:rsidRPr="00450F6E">
        <w:rPr>
          <w:iCs/>
          <w:lang w:eastAsia="fr-FR"/>
        </w:rPr>
        <w:t xml:space="preserve">The T1 accelerometers shall be mounted on the sides of the accelerometer block and shall measure </w:t>
      </w:r>
      <w:proofErr w:type="spellStart"/>
      <w:r w:rsidRPr="00450F6E">
        <w:rPr>
          <w:iCs/>
          <w:lang w:eastAsia="fr-FR"/>
        </w:rPr>
        <w:t>Ax</w:t>
      </w:r>
      <w:proofErr w:type="spellEnd"/>
      <w:r w:rsidRPr="00450F6E">
        <w:rPr>
          <w:iCs/>
          <w:lang w:eastAsia="fr-FR"/>
        </w:rPr>
        <w:t xml:space="preserve"> and Az accelerations when the block is mounted on the spine. Two </w:t>
      </w:r>
      <w:proofErr w:type="spellStart"/>
      <w:r w:rsidRPr="00450F6E">
        <w:rPr>
          <w:iCs/>
          <w:lang w:eastAsia="fr-FR"/>
        </w:rPr>
        <w:t>uni</w:t>
      </w:r>
      <w:proofErr w:type="spellEnd"/>
      <w:r w:rsidRPr="00450F6E">
        <w:rPr>
          <w:iCs/>
          <w:lang w:eastAsia="fr-FR"/>
        </w:rPr>
        <w:t>-axial piezoresistive accelerometers shall be mounted onto the tri-axial mount block with two each #0-80 X 1/8" SHCS (UNF) (4 total) such that their seismic masses point to one corner of the block as shown in Figure 71</w:t>
      </w:r>
      <w:bookmarkEnd w:id="3"/>
      <w:r w:rsidRPr="00450F6E">
        <w:rPr>
          <w:iCs/>
          <w:lang w:eastAsia="fr-FR"/>
        </w:rPr>
        <w:t>.</w:t>
      </w:r>
    </w:p>
    <w:p w14:paraId="08B85B66" w14:textId="1EA9840C" w:rsidR="00BC4CFC" w:rsidRPr="00450F6E" w:rsidRDefault="00BC4CFC" w:rsidP="00BC4CFC">
      <w:pPr>
        <w:tabs>
          <w:tab w:val="left" w:pos="2300"/>
          <w:tab w:val="left" w:pos="2800"/>
        </w:tabs>
        <w:spacing w:after="120"/>
        <w:ind w:left="2268" w:right="1134"/>
        <w:jc w:val="both"/>
        <w:rPr>
          <w:iCs/>
          <w:lang w:eastAsia="fr-FR"/>
        </w:rPr>
      </w:pPr>
      <w:r w:rsidRPr="00450F6E">
        <w:rPr>
          <w:iCs/>
          <w:lang w:eastAsia="fr-FR"/>
        </w:rPr>
        <w:t>Accelerometers shall not be mounted on the cervical spine (C1 – C7).</w:t>
      </w:r>
      <w:r w:rsidR="00450F6E">
        <w:rPr>
          <w:iCs/>
          <w:lang w:eastAsia="fr-FR"/>
        </w:rPr>
        <w:t>"</w:t>
      </w:r>
    </w:p>
    <w:p w14:paraId="2396FE92" w14:textId="77777777" w:rsidR="00BC4CFC" w:rsidRDefault="00BC4CFC" w:rsidP="00BC4CFC">
      <w:pPr>
        <w:tabs>
          <w:tab w:val="left" w:pos="2300"/>
          <w:tab w:val="left" w:pos="2800"/>
        </w:tabs>
        <w:spacing w:after="120"/>
        <w:ind w:right="1134" w:firstLine="1134"/>
        <w:jc w:val="both"/>
        <w:rPr>
          <w:i/>
          <w:lang w:eastAsia="fr-FR"/>
        </w:rPr>
      </w:pPr>
      <w:r>
        <w:rPr>
          <w:i/>
          <w:lang w:eastAsia="fr-FR"/>
        </w:rPr>
        <w:t>Paragraph 2.2.2.,</w:t>
      </w:r>
      <w:r>
        <w:rPr>
          <w:iCs/>
          <w:lang w:eastAsia="fr-FR"/>
        </w:rPr>
        <w:t xml:space="preserve"> </w:t>
      </w:r>
      <w:r>
        <w:rPr>
          <w:i/>
          <w:lang w:eastAsia="fr-FR"/>
        </w:rPr>
        <w:t>Figure 71</w:t>
      </w:r>
      <w:r>
        <w:rPr>
          <w:iCs/>
          <w:lang w:eastAsia="fr-FR"/>
        </w:rPr>
        <w:t>, amend the title to read:</w:t>
      </w:r>
    </w:p>
    <w:p w14:paraId="72B0E873" w14:textId="3B38F077" w:rsidR="00BC4CFC" w:rsidRDefault="00653989" w:rsidP="00BC4CFC">
      <w:pPr>
        <w:tabs>
          <w:tab w:val="left" w:pos="2300"/>
          <w:tab w:val="left" w:pos="2800"/>
        </w:tabs>
        <w:spacing w:after="120"/>
        <w:ind w:left="2268" w:right="1134"/>
        <w:rPr>
          <w:iCs/>
          <w:lang w:eastAsia="fr-FR"/>
        </w:rPr>
      </w:pPr>
      <w:bookmarkStart w:id="4" w:name="_Hlk93658543"/>
      <w:r>
        <w:rPr>
          <w:bCs/>
          <w:iCs/>
          <w:lang w:eastAsia="fr-FR"/>
        </w:rPr>
        <w:t>"</w:t>
      </w:r>
      <w:r w:rsidR="00BC4CFC">
        <w:rPr>
          <w:bCs/>
          <w:iCs/>
          <w:lang w:eastAsia="fr-FR"/>
        </w:rPr>
        <w:t>Figure 71</w:t>
      </w:r>
      <w:r w:rsidR="00BC4CFC">
        <w:rPr>
          <w:b/>
          <w:iCs/>
          <w:lang w:eastAsia="fr-FR"/>
        </w:rPr>
        <w:br/>
        <w:t>Spine Accelerometer Mounting</w:t>
      </w:r>
      <w:r w:rsidRPr="00653989">
        <w:rPr>
          <w:bCs/>
          <w:iCs/>
          <w:lang w:eastAsia="fr-FR"/>
        </w:rPr>
        <w:t>"</w:t>
      </w:r>
    </w:p>
    <w:bookmarkEnd w:id="4"/>
    <w:p w14:paraId="07D27393" w14:textId="77777777" w:rsidR="00BC4CFC" w:rsidRDefault="00BC4CFC" w:rsidP="00BC4CFC">
      <w:pPr>
        <w:tabs>
          <w:tab w:val="left" w:pos="2300"/>
          <w:tab w:val="left" w:pos="2800"/>
        </w:tabs>
        <w:spacing w:after="120"/>
        <w:ind w:right="1134" w:firstLine="1134"/>
        <w:jc w:val="both"/>
        <w:rPr>
          <w:iCs/>
          <w:lang w:eastAsia="fr-FR"/>
        </w:rPr>
      </w:pPr>
      <w:r>
        <w:rPr>
          <w:i/>
          <w:lang w:eastAsia="fr-FR"/>
        </w:rPr>
        <w:t xml:space="preserve">Paragraph 2.3.2., </w:t>
      </w:r>
      <w:r>
        <w:rPr>
          <w:iCs/>
          <w:lang w:eastAsia="fr-FR"/>
        </w:rPr>
        <w:t>amend to read:</w:t>
      </w:r>
    </w:p>
    <w:p w14:paraId="2FA8822E" w14:textId="77777777" w:rsidR="00BC4CFC" w:rsidRDefault="00BC4CFC" w:rsidP="00BC4CFC">
      <w:pPr>
        <w:tabs>
          <w:tab w:val="left" w:pos="2300"/>
          <w:tab w:val="left" w:pos="2800"/>
        </w:tabs>
        <w:spacing w:after="120"/>
        <w:ind w:right="1134" w:firstLine="1134"/>
        <w:jc w:val="both"/>
        <w:rPr>
          <w:iCs/>
          <w:lang w:eastAsia="fr-FR"/>
        </w:rPr>
      </w:pPr>
      <w:bookmarkStart w:id="5" w:name="_Toc358110332"/>
      <w:r>
        <w:rPr>
          <w:iCs/>
          <w:lang w:eastAsia="fr-FR"/>
        </w:rPr>
        <w:t>"2.3.2.</w:t>
      </w:r>
      <w:r>
        <w:rPr>
          <w:iCs/>
          <w:lang w:eastAsia="fr-FR"/>
        </w:rPr>
        <w:tab/>
        <w:t>Mounting of Accelerometers</w:t>
      </w:r>
      <w:bookmarkEnd w:id="5"/>
    </w:p>
    <w:p w14:paraId="6E96E5E4" w14:textId="7BF9311F" w:rsidR="00BC4CFC" w:rsidRDefault="00BC4CFC" w:rsidP="00BC4CFC">
      <w:pPr>
        <w:tabs>
          <w:tab w:val="left" w:pos="2300"/>
          <w:tab w:val="left" w:pos="2800"/>
        </w:tabs>
        <w:spacing w:after="120"/>
        <w:ind w:left="2268" w:right="1134"/>
        <w:jc w:val="both"/>
        <w:rPr>
          <w:iCs/>
          <w:lang w:eastAsia="fr-FR"/>
        </w:rPr>
      </w:pPr>
      <w:r>
        <w:rPr>
          <w:iCs/>
          <w:lang w:eastAsia="fr-FR"/>
        </w:rPr>
        <w:t xml:space="preserve">Thoracic spine accelerometers, if fitted, shall be mounted only on the sides of the accelerometer block, and when mounted to the spine shall measure </w:t>
      </w:r>
      <w:proofErr w:type="spellStart"/>
      <w:r>
        <w:rPr>
          <w:iCs/>
          <w:lang w:eastAsia="fr-FR"/>
        </w:rPr>
        <w:t>Ax</w:t>
      </w:r>
      <w:proofErr w:type="spellEnd"/>
      <w:r>
        <w:rPr>
          <w:iCs/>
          <w:lang w:eastAsia="fr-FR"/>
        </w:rPr>
        <w:t xml:space="preserve"> and Az accelerations. Two </w:t>
      </w:r>
      <w:proofErr w:type="spellStart"/>
      <w:r>
        <w:rPr>
          <w:iCs/>
          <w:lang w:eastAsia="fr-FR"/>
        </w:rPr>
        <w:t>uni</w:t>
      </w:r>
      <w:proofErr w:type="spellEnd"/>
      <w:r>
        <w:rPr>
          <w:iCs/>
          <w:lang w:eastAsia="fr-FR"/>
        </w:rPr>
        <w:t>-axial piezoresistive accelerometers shall be mounted onto the tri-axial mount block with two each #0-80 X 1/8" SHCS (UNF) (4 total) so that their seismic masses all point to one corner of the block as shown for the</w:t>
      </w:r>
      <w:r w:rsidR="00D12150" w:rsidRPr="00D12150">
        <w:rPr>
          <w:iCs/>
          <w:lang w:eastAsia="fr-FR"/>
        </w:rPr>
        <w:t xml:space="preserve"> </w:t>
      </w:r>
      <w:r>
        <w:rPr>
          <w:iCs/>
          <w:lang w:eastAsia="fr-FR"/>
        </w:rPr>
        <w:t>spine accelerometer mounting in Figure 71. This step is identical for T8 and L1 accelerometer locations."</w:t>
      </w:r>
    </w:p>
    <w:p w14:paraId="2DFE4B19" w14:textId="77777777" w:rsidR="00BC4CFC" w:rsidRDefault="00BC4CFC" w:rsidP="00BC4CFC">
      <w:pPr>
        <w:tabs>
          <w:tab w:val="left" w:pos="2300"/>
          <w:tab w:val="left" w:pos="2800"/>
        </w:tabs>
        <w:spacing w:after="120"/>
        <w:ind w:right="1134" w:firstLine="1134"/>
        <w:jc w:val="both"/>
        <w:rPr>
          <w:i/>
          <w:lang w:eastAsia="fr-FR"/>
        </w:rPr>
      </w:pPr>
      <w:r>
        <w:rPr>
          <w:i/>
          <w:lang w:eastAsia="fr-FR"/>
        </w:rPr>
        <w:t xml:space="preserve">Annex 3, </w:t>
      </w:r>
    </w:p>
    <w:p w14:paraId="0F93CDE2" w14:textId="77777777" w:rsidR="00BC4CFC" w:rsidRDefault="00BC4CFC" w:rsidP="00BC4CFC">
      <w:pPr>
        <w:tabs>
          <w:tab w:val="left" w:pos="2300"/>
          <w:tab w:val="left" w:pos="2800"/>
        </w:tabs>
        <w:spacing w:after="120"/>
        <w:ind w:right="1134" w:firstLine="1134"/>
        <w:jc w:val="both"/>
        <w:rPr>
          <w:i/>
          <w:lang w:eastAsia="fr-FR"/>
        </w:rPr>
      </w:pPr>
      <w:r>
        <w:rPr>
          <w:i/>
          <w:lang w:eastAsia="fr-FR"/>
        </w:rPr>
        <w:t xml:space="preserve">Paragraph 4.3.6., </w:t>
      </w:r>
      <w:r>
        <w:rPr>
          <w:iCs/>
          <w:lang w:eastAsia="fr-FR"/>
        </w:rPr>
        <w:t>amend to read:</w:t>
      </w:r>
    </w:p>
    <w:p w14:paraId="344E1BBD" w14:textId="03CC0695" w:rsidR="00BC4CFC" w:rsidRDefault="00BC4CFC" w:rsidP="00BC4CFC">
      <w:pPr>
        <w:spacing w:after="120"/>
        <w:ind w:left="2268" w:right="1134" w:hanging="1134"/>
        <w:jc w:val="both"/>
        <w:rPr>
          <w:bCs/>
        </w:rPr>
      </w:pPr>
      <w:r>
        <w:rPr>
          <w:bCs/>
        </w:rPr>
        <w:t>"4.3.6.</w:t>
      </w:r>
      <w:r>
        <w:rPr>
          <w:bCs/>
        </w:rPr>
        <w:tab/>
        <w:t xml:space="preserve">Using the spine-torso interface pin holes in the jacket with the pin assemblies that came with the torso jacket assembly, install the jacket onto the jacket core (Figure 8a and 8b) and, using an attachment plate, attach the jacket and jacket core assembly to the impact plate of the sled.  The combined mass of the test equipment system and the jacket impact attachment fixture is 55.75 +/- </w:t>
      </w:r>
      <w:r w:rsidR="00553CCF" w:rsidRPr="007E7036">
        <w:rPr>
          <w:bCs/>
          <w:color w:val="FF0000"/>
        </w:rPr>
        <w:t>0</w:t>
      </w:r>
      <w:r>
        <w:rPr>
          <w:bCs/>
        </w:rPr>
        <w:t xml:space="preserve">.08 kg </w:t>
      </w:r>
      <w:r w:rsidRPr="00AA0DBE">
        <w:rPr>
          <w:bCs/>
        </w:rPr>
        <w:t>(not including</w:t>
      </w:r>
      <w:r>
        <w:rPr>
          <w:bCs/>
        </w:rPr>
        <w:t xml:space="preserve"> the jacket or the spine-torso interface pins</w:t>
      </w:r>
      <w:r>
        <w:rPr>
          <w:b/>
        </w:rPr>
        <w:t>)</w:t>
      </w:r>
      <w:r>
        <w:rPr>
          <w:bCs/>
        </w:rPr>
        <w:t>."</w:t>
      </w:r>
    </w:p>
    <w:p w14:paraId="338AE3D3" w14:textId="77777777" w:rsidR="00BC4CFC" w:rsidRDefault="00BC4CFC" w:rsidP="00BC4CFC">
      <w:pPr>
        <w:tabs>
          <w:tab w:val="left" w:pos="2300"/>
          <w:tab w:val="left" w:pos="2800"/>
        </w:tabs>
        <w:spacing w:after="120"/>
        <w:ind w:right="1134" w:firstLine="1134"/>
        <w:jc w:val="both"/>
        <w:rPr>
          <w:iCs/>
          <w:lang w:eastAsia="fr-FR"/>
        </w:rPr>
      </w:pPr>
      <w:r>
        <w:rPr>
          <w:i/>
          <w:lang w:eastAsia="fr-FR"/>
        </w:rPr>
        <w:t xml:space="preserve">Paragraph 5.3.1., </w:t>
      </w:r>
      <w:r>
        <w:rPr>
          <w:iCs/>
          <w:lang w:eastAsia="fr-FR"/>
        </w:rPr>
        <w:t>amend to read:</w:t>
      </w:r>
    </w:p>
    <w:p w14:paraId="7252D809" w14:textId="77777777" w:rsidR="00BC4CFC" w:rsidRPr="00AA0DBE" w:rsidRDefault="00BC4CFC" w:rsidP="00BC4CFC">
      <w:pPr>
        <w:pStyle w:val="SingleTxtG"/>
        <w:ind w:left="2250" w:hanging="1116"/>
        <w:rPr>
          <w:bCs/>
          <w:lang w:eastAsia="fr-FR"/>
        </w:rPr>
      </w:pPr>
      <w:r>
        <w:rPr>
          <w:lang w:eastAsia="fr-FR"/>
        </w:rPr>
        <w:t>"5.3.1.</w:t>
      </w:r>
      <w:r>
        <w:rPr>
          <w:lang w:eastAsia="fr-FR"/>
        </w:rPr>
        <w:tab/>
        <w:t xml:space="preserve">Prepare the sled system and lower torso impactor as described for the jacket validation in paragraphs 4.3.1. to 4.3.3. above. </w:t>
      </w:r>
      <w:r w:rsidRPr="00AA0DBE">
        <w:rPr>
          <w:bCs/>
          <w:lang w:eastAsia="fr-FR"/>
        </w:rPr>
        <w:t>In addition, the dummy equivalent mass package (Annex 3, Appendix.1, Paragraph. 1) shall be installed on the sled."</w:t>
      </w:r>
    </w:p>
    <w:p w14:paraId="6F36CEEC" w14:textId="77777777" w:rsidR="00BC4CFC" w:rsidRDefault="00BC4CFC" w:rsidP="00BC4CFC">
      <w:pPr>
        <w:tabs>
          <w:tab w:val="left" w:pos="2300"/>
          <w:tab w:val="left" w:pos="2800"/>
        </w:tabs>
        <w:spacing w:after="120"/>
        <w:ind w:right="1134" w:firstLine="1134"/>
        <w:jc w:val="both"/>
        <w:rPr>
          <w:bCs/>
          <w:i/>
          <w:lang w:eastAsia="fr-FR"/>
        </w:rPr>
      </w:pPr>
      <w:r>
        <w:rPr>
          <w:bCs/>
          <w:i/>
          <w:lang w:eastAsia="fr-FR"/>
        </w:rPr>
        <w:t>Paragraph 5.3.4., amend to read:</w:t>
      </w:r>
    </w:p>
    <w:p w14:paraId="24AD251A" w14:textId="77777777" w:rsidR="00BC4CFC" w:rsidRDefault="00BC4CFC" w:rsidP="00BC4CFC">
      <w:pPr>
        <w:tabs>
          <w:tab w:val="left" w:pos="2300"/>
          <w:tab w:val="left" w:pos="2800"/>
        </w:tabs>
        <w:spacing w:after="120"/>
        <w:ind w:left="2250" w:right="1134" w:hanging="1080"/>
        <w:jc w:val="both"/>
        <w:rPr>
          <w:bCs/>
          <w:iCs/>
          <w:lang w:eastAsia="fr-FR"/>
        </w:rPr>
      </w:pPr>
      <w:r>
        <w:rPr>
          <w:bCs/>
          <w:iCs/>
          <w:lang w:eastAsia="fr-FR"/>
        </w:rPr>
        <w:t>"5.3.4.</w:t>
      </w:r>
      <w:r>
        <w:rPr>
          <w:bCs/>
          <w:iCs/>
          <w:lang w:eastAsia="fr-FR"/>
        </w:rPr>
        <w:tab/>
        <w:t xml:space="preserve">Using the lower torso test fixture (Figure 10), attach the </w:t>
      </w:r>
      <w:r w:rsidRPr="00AA0DBE">
        <w:rPr>
          <w:bCs/>
          <w:iCs/>
          <w:lang w:eastAsia="fr-FR"/>
        </w:rPr>
        <w:t>pelvis</w:t>
      </w:r>
      <w:r>
        <w:rPr>
          <w:bCs/>
          <w:iCs/>
          <w:lang w:eastAsia="fr-FR"/>
        </w:rPr>
        <w:t xml:space="preserve"> assembly to the sled impact plate with the posterior surface uppermost (Figure 11).  The assembly includes all the components shown in Figure 12."</w:t>
      </w:r>
    </w:p>
    <w:p w14:paraId="2175298B" w14:textId="77777777" w:rsidR="00BC4CFC" w:rsidRDefault="00BC4CFC" w:rsidP="00BC4CFC">
      <w:pPr>
        <w:tabs>
          <w:tab w:val="left" w:pos="2300"/>
          <w:tab w:val="left" w:pos="2800"/>
        </w:tabs>
        <w:spacing w:after="120"/>
        <w:ind w:right="1134" w:firstLine="1134"/>
        <w:jc w:val="both"/>
        <w:rPr>
          <w:bCs/>
          <w:i/>
          <w:lang w:eastAsia="fr-FR"/>
        </w:rPr>
      </w:pPr>
      <w:r>
        <w:rPr>
          <w:bCs/>
          <w:i/>
          <w:lang w:eastAsia="fr-FR"/>
        </w:rPr>
        <w:t>Insert new paragraph 5.3.5</w:t>
      </w:r>
      <w:r>
        <w:rPr>
          <w:bCs/>
          <w:iCs/>
          <w:lang w:eastAsia="fr-FR"/>
        </w:rPr>
        <w:t>., to read:</w:t>
      </w:r>
    </w:p>
    <w:p w14:paraId="26C77DD5" w14:textId="77777777" w:rsidR="00BC4CFC" w:rsidRDefault="00BC4CFC" w:rsidP="00BC4CFC">
      <w:pPr>
        <w:pStyle w:val="SingleTxtG"/>
        <w:ind w:left="2250" w:hanging="1116"/>
        <w:rPr>
          <w:lang w:eastAsia="fr-FR"/>
        </w:rPr>
      </w:pPr>
      <w:r>
        <w:rPr>
          <w:lang w:eastAsia="fr-FR"/>
        </w:rPr>
        <w:t>"</w:t>
      </w:r>
      <w:r w:rsidRPr="00AA0DBE">
        <w:rPr>
          <w:lang w:eastAsia="fr-FR"/>
        </w:rPr>
        <w:t>5.3.5.</w:t>
      </w:r>
      <w:r w:rsidRPr="00AA0DBE">
        <w:rPr>
          <w:lang w:eastAsia="fr-FR"/>
        </w:rPr>
        <w:tab/>
        <w:t>The combined mass of the test equipment system, the dummy equivalent mass package, and the impact attachment fixture shall be 75.35 +/- 0.10 kg."</w:t>
      </w:r>
    </w:p>
    <w:p w14:paraId="4E332108" w14:textId="77777777" w:rsidR="00BC4CFC" w:rsidRDefault="00BC4CFC" w:rsidP="00BC4CFC">
      <w:pPr>
        <w:pStyle w:val="SingleTxtG"/>
        <w:ind w:left="2250" w:hanging="1116"/>
        <w:rPr>
          <w:bCs/>
          <w:lang w:eastAsia="fr-FR"/>
        </w:rPr>
      </w:pPr>
      <w:r>
        <w:rPr>
          <w:bCs/>
          <w:i/>
          <w:lang w:eastAsia="fr-FR"/>
        </w:rPr>
        <w:t xml:space="preserve">Paragraph 5.3.5. (former), </w:t>
      </w:r>
      <w:r>
        <w:rPr>
          <w:bCs/>
          <w:iCs/>
          <w:lang w:eastAsia="fr-FR"/>
        </w:rPr>
        <w:t>renumber as paragraph 5.3.6.</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first" r:id="rId14"/>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2848" w14:textId="77777777" w:rsidR="00AF2DF4" w:rsidRDefault="00AF2DF4" w:rsidP="00203C11">
      <w:pPr>
        <w:spacing w:line="240" w:lineRule="auto"/>
      </w:pPr>
      <w:r>
        <w:separator/>
      </w:r>
    </w:p>
  </w:endnote>
  <w:endnote w:type="continuationSeparator" w:id="0">
    <w:p w14:paraId="3A871E84" w14:textId="77777777" w:rsidR="00AF2DF4" w:rsidRDefault="00AF2DF4" w:rsidP="00203C11">
      <w:pPr>
        <w:spacing w:line="240" w:lineRule="auto"/>
      </w:pPr>
      <w:r>
        <w:continuationSeparator/>
      </w:r>
    </w:p>
  </w:endnote>
  <w:endnote w:type="continuationNotice" w:id="1">
    <w:p w14:paraId="63569D5E" w14:textId="77777777" w:rsidR="00AF2DF4" w:rsidRDefault="00AF2D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DB0A" w14:textId="159629C2" w:rsidR="008C56AE" w:rsidRDefault="008C56AE" w:rsidP="008C56AE">
    <w:pPr>
      <w:pStyle w:val="Footer"/>
    </w:pPr>
    <w:r w:rsidRPr="0027112F">
      <w:rPr>
        <w:noProof/>
        <w:lang w:val="en-US"/>
      </w:rPr>
      <w:drawing>
        <wp:anchor distT="0" distB="0" distL="114300" distR="114300" simplePos="0" relativeHeight="251659264" behindDoc="0" locked="1" layoutInCell="1" allowOverlap="1" wp14:anchorId="50A72634" wp14:editId="37716E0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CCA196" w14:textId="35FDEC52" w:rsidR="008C56AE" w:rsidRPr="008C56AE" w:rsidRDefault="008C56AE" w:rsidP="008C56AE">
    <w:pPr>
      <w:pStyle w:val="Footer"/>
      <w:ind w:right="1134"/>
      <w:rPr>
        <w:sz w:val="20"/>
      </w:rPr>
    </w:pPr>
    <w:r>
      <w:rPr>
        <w:sz w:val="20"/>
      </w:rPr>
      <w:t>GE.22-13641(E)</w:t>
    </w:r>
    <w:r>
      <w:rPr>
        <w:noProof/>
        <w:sz w:val="20"/>
      </w:rPr>
      <w:drawing>
        <wp:anchor distT="0" distB="0" distL="114300" distR="114300" simplePos="0" relativeHeight="251660288" behindDoc="0" locked="0" layoutInCell="1" allowOverlap="1" wp14:anchorId="44B7D664" wp14:editId="087A3FB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D97E" w14:textId="77777777" w:rsidR="00AF2DF4" w:rsidRPr="00E378AC" w:rsidRDefault="00AF2DF4" w:rsidP="00E378AC">
      <w:pPr>
        <w:tabs>
          <w:tab w:val="right" w:pos="2155"/>
        </w:tabs>
        <w:spacing w:after="80"/>
        <w:ind w:left="680"/>
        <w:rPr>
          <w:u w:val="single"/>
        </w:rPr>
      </w:pPr>
      <w:r>
        <w:rPr>
          <w:u w:val="single"/>
        </w:rPr>
        <w:tab/>
      </w:r>
    </w:p>
  </w:footnote>
  <w:footnote w:type="continuationSeparator" w:id="0">
    <w:p w14:paraId="44C4EE24" w14:textId="77777777" w:rsidR="00AF2DF4" w:rsidRDefault="00AF2DF4">
      <w:r>
        <w:continuationSeparator/>
      </w:r>
    </w:p>
  </w:footnote>
  <w:footnote w:type="continuationNotice" w:id="1">
    <w:p w14:paraId="17798E27" w14:textId="77777777" w:rsidR="00AF2DF4" w:rsidRDefault="00AF2DF4">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165F820B" w:rsidR="0041225B" w:rsidRDefault="0041225B" w:rsidP="0041225B">
    <w:pPr>
      <w:pStyle w:val="Header"/>
    </w:pPr>
    <w:r>
      <w:t>ECE/TRANS/WP.29/2022/1</w:t>
    </w:r>
    <w:r w:rsidR="00CA29B6">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25D81745" w:rsidR="0041225B" w:rsidRDefault="0041225B" w:rsidP="0041225B">
    <w:pPr>
      <w:pStyle w:val="Header"/>
      <w:jc w:val="right"/>
    </w:pPr>
    <w:r>
      <w:t>ECE/TRANS/WP.29/2022/1</w:t>
    </w:r>
    <w:r w:rsidR="00CA29B6">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59B8"/>
    <w:rsid w:val="000C75E6"/>
    <w:rsid w:val="000D034A"/>
    <w:rsid w:val="000D367D"/>
    <w:rsid w:val="000D796C"/>
    <w:rsid w:val="000E0CDF"/>
    <w:rsid w:val="000E252E"/>
    <w:rsid w:val="000E31D8"/>
    <w:rsid w:val="000F5B80"/>
    <w:rsid w:val="00101BEF"/>
    <w:rsid w:val="00106BDE"/>
    <w:rsid w:val="0011327F"/>
    <w:rsid w:val="00113DE0"/>
    <w:rsid w:val="00123C53"/>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C03BD"/>
    <w:rsid w:val="001C64C2"/>
    <w:rsid w:val="001D0DAC"/>
    <w:rsid w:val="001D6C5C"/>
    <w:rsid w:val="001E46F5"/>
    <w:rsid w:val="001E4F76"/>
    <w:rsid w:val="001E50C1"/>
    <w:rsid w:val="001F1DCE"/>
    <w:rsid w:val="001F24A0"/>
    <w:rsid w:val="001F27DC"/>
    <w:rsid w:val="00200DBA"/>
    <w:rsid w:val="00203BAB"/>
    <w:rsid w:val="00203C11"/>
    <w:rsid w:val="00207ABC"/>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26C9"/>
    <w:rsid w:val="00265779"/>
    <w:rsid w:val="0027182B"/>
    <w:rsid w:val="00272D1C"/>
    <w:rsid w:val="00274356"/>
    <w:rsid w:val="00274F04"/>
    <w:rsid w:val="0027542D"/>
    <w:rsid w:val="00276B99"/>
    <w:rsid w:val="002835CD"/>
    <w:rsid w:val="002879CA"/>
    <w:rsid w:val="00287FC7"/>
    <w:rsid w:val="00296028"/>
    <w:rsid w:val="0029796B"/>
    <w:rsid w:val="002A1F08"/>
    <w:rsid w:val="002A57E1"/>
    <w:rsid w:val="002A75C5"/>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04C65"/>
    <w:rsid w:val="00314FE6"/>
    <w:rsid w:val="0031630D"/>
    <w:rsid w:val="003220F0"/>
    <w:rsid w:val="00326716"/>
    <w:rsid w:val="00326F61"/>
    <w:rsid w:val="00330C7D"/>
    <w:rsid w:val="00340A6E"/>
    <w:rsid w:val="003438D7"/>
    <w:rsid w:val="00343F08"/>
    <w:rsid w:val="00345DAB"/>
    <w:rsid w:val="00351879"/>
    <w:rsid w:val="00353EE7"/>
    <w:rsid w:val="00361170"/>
    <w:rsid w:val="003631BA"/>
    <w:rsid w:val="00363633"/>
    <w:rsid w:val="00363C7A"/>
    <w:rsid w:val="003667B5"/>
    <w:rsid w:val="00373B86"/>
    <w:rsid w:val="0038210D"/>
    <w:rsid w:val="00384A7B"/>
    <w:rsid w:val="00386259"/>
    <w:rsid w:val="003874E9"/>
    <w:rsid w:val="00393BA6"/>
    <w:rsid w:val="0039598B"/>
    <w:rsid w:val="00395AF4"/>
    <w:rsid w:val="00397754"/>
    <w:rsid w:val="003A0270"/>
    <w:rsid w:val="003A0316"/>
    <w:rsid w:val="003A059E"/>
    <w:rsid w:val="003A3E6B"/>
    <w:rsid w:val="003A4A40"/>
    <w:rsid w:val="003A5B6A"/>
    <w:rsid w:val="003B6770"/>
    <w:rsid w:val="003C57CC"/>
    <w:rsid w:val="003C7D56"/>
    <w:rsid w:val="003D186D"/>
    <w:rsid w:val="003D3861"/>
    <w:rsid w:val="003D65B9"/>
    <w:rsid w:val="003E1D7F"/>
    <w:rsid w:val="003E3C27"/>
    <w:rsid w:val="003E46C0"/>
    <w:rsid w:val="003E5F6A"/>
    <w:rsid w:val="003F73BE"/>
    <w:rsid w:val="0040340A"/>
    <w:rsid w:val="00406B7F"/>
    <w:rsid w:val="00411DA6"/>
    <w:rsid w:val="0041225B"/>
    <w:rsid w:val="00416775"/>
    <w:rsid w:val="00416C08"/>
    <w:rsid w:val="00423AFF"/>
    <w:rsid w:val="00423C1E"/>
    <w:rsid w:val="00430E2D"/>
    <w:rsid w:val="0043310C"/>
    <w:rsid w:val="0043667A"/>
    <w:rsid w:val="00436A7E"/>
    <w:rsid w:val="00443DCE"/>
    <w:rsid w:val="00450F6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0CEA"/>
    <w:rsid w:val="004C5306"/>
    <w:rsid w:val="004C7EC4"/>
    <w:rsid w:val="004D0240"/>
    <w:rsid w:val="004D20A5"/>
    <w:rsid w:val="004D4317"/>
    <w:rsid w:val="004D5A4F"/>
    <w:rsid w:val="004E11BD"/>
    <w:rsid w:val="004E1C7E"/>
    <w:rsid w:val="004E232A"/>
    <w:rsid w:val="004E39C6"/>
    <w:rsid w:val="004E45CF"/>
    <w:rsid w:val="004E652D"/>
    <w:rsid w:val="004E6FBC"/>
    <w:rsid w:val="004F5F94"/>
    <w:rsid w:val="00502847"/>
    <w:rsid w:val="0051309E"/>
    <w:rsid w:val="00514424"/>
    <w:rsid w:val="005220B0"/>
    <w:rsid w:val="00526212"/>
    <w:rsid w:val="00532BAD"/>
    <w:rsid w:val="005340B0"/>
    <w:rsid w:val="005367AA"/>
    <w:rsid w:val="00541748"/>
    <w:rsid w:val="005423C5"/>
    <w:rsid w:val="00544A41"/>
    <w:rsid w:val="00547077"/>
    <w:rsid w:val="00553CCF"/>
    <w:rsid w:val="00561AB1"/>
    <w:rsid w:val="00561BEE"/>
    <w:rsid w:val="00561C22"/>
    <w:rsid w:val="005628AC"/>
    <w:rsid w:val="00571025"/>
    <w:rsid w:val="005762B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0C9"/>
    <w:rsid w:val="006003E7"/>
    <w:rsid w:val="006007D4"/>
    <w:rsid w:val="00601B57"/>
    <w:rsid w:val="00602464"/>
    <w:rsid w:val="00605B41"/>
    <w:rsid w:val="00605F2E"/>
    <w:rsid w:val="00606343"/>
    <w:rsid w:val="00610B8A"/>
    <w:rsid w:val="00627026"/>
    <w:rsid w:val="006300D3"/>
    <w:rsid w:val="006321A9"/>
    <w:rsid w:val="00640077"/>
    <w:rsid w:val="00643F36"/>
    <w:rsid w:val="00652C98"/>
    <w:rsid w:val="00653989"/>
    <w:rsid w:val="00671520"/>
    <w:rsid w:val="00682D92"/>
    <w:rsid w:val="00686461"/>
    <w:rsid w:val="0069031F"/>
    <w:rsid w:val="00692477"/>
    <w:rsid w:val="006A2B1F"/>
    <w:rsid w:val="006B40F3"/>
    <w:rsid w:val="006B76FA"/>
    <w:rsid w:val="006B7966"/>
    <w:rsid w:val="006C2F16"/>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1A23"/>
    <w:rsid w:val="0078308E"/>
    <w:rsid w:val="00783E5D"/>
    <w:rsid w:val="00785AC2"/>
    <w:rsid w:val="00786153"/>
    <w:rsid w:val="007A5D89"/>
    <w:rsid w:val="007B07F5"/>
    <w:rsid w:val="007B0834"/>
    <w:rsid w:val="007B4AD8"/>
    <w:rsid w:val="007B6863"/>
    <w:rsid w:val="007C1019"/>
    <w:rsid w:val="007C5525"/>
    <w:rsid w:val="007C5EE4"/>
    <w:rsid w:val="007C60A2"/>
    <w:rsid w:val="007D1613"/>
    <w:rsid w:val="007D1EE3"/>
    <w:rsid w:val="007D3A93"/>
    <w:rsid w:val="007D4306"/>
    <w:rsid w:val="007D4B49"/>
    <w:rsid w:val="007D5B86"/>
    <w:rsid w:val="007E2782"/>
    <w:rsid w:val="007E6B7A"/>
    <w:rsid w:val="007E7036"/>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56AE"/>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672C"/>
    <w:rsid w:val="00907FA3"/>
    <w:rsid w:val="009131B9"/>
    <w:rsid w:val="00922CEA"/>
    <w:rsid w:val="009259D7"/>
    <w:rsid w:val="0092617C"/>
    <w:rsid w:val="00926B71"/>
    <w:rsid w:val="0093001D"/>
    <w:rsid w:val="00931EF6"/>
    <w:rsid w:val="00933439"/>
    <w:rsid w:val="0093521B"/>
    <w:rsid w:val="00940582"/>
    <w:rsid w:val="00941811"/>
    <w:rsid w:val="00944BE7"/>
    <w:rsid w:val="00946429"/>
    <w:rsid w:val="009523F1"/>
    <w:rsid w:val="009551FA"/>
    <w:rsid w:val="00955848"/>
    <w:rsid w:val="00962C4B"/>
    <w:rsid w:val="0097132E"/>
    <w:rsid w:val="00972E9A"/>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074BF"/>
    <w:rsid w:val="00A17F0B"/>
    <w:rsid w:val="00A21BD6"/>
    <w:rsid w:val="00A24257"/>
    <w:rsid w:val="00A301A8"/>
    <w:rsid w:val="00A30A47"/>
    <w:rsid w:val="00A333A6"/>
    <w:rsid w:val="00A35240"/>
    <w:rsid w:val="00A379A1"/>
    <w:rsid w:val="00A408FE"/>
    <w:rsid w:val="00A514AD"/>
    <w:rsid w:val="00A67D5D"/>
    <w:rsid w:val="00A81488"/>
    <w:rsid w:val="00A83E8D"/>
    <w:rsid w:val="00A90D99"/>
    <w:rsid w:val="00A92A57"/>
    <w:rsid w:val="00A92F07"/>
    <w:rsid w:val="00A968BD"/>
    <w:rsid w:val="00AA0DBE"/>
    <w:rsid w:val="00AA2560"/>
    <w:rsid w:val="00AA3F13"/>
    <w:rsid w:val="00AA77F5"/>
    <w:rsid w:val="00AA7959"/>
    <w:rsid w:val="00AC10D4"/>
    <w:rsid w:val="00AC1EA7"/>
    <w:rsid w:val="00AC21B6"/>
    <w:rsid w:val="00AC221E"/>
    <w:rsid w:val="00AC3D59"/>
    <w:rsid w:val="00AC4428"/>
    <w:rsid w:val="00AC76BC"/>
    <w:rsid w:val="00AD0B8B"/>
    <w:rsid w:val="00AD2A98"/>
    <w:rsid w:val="00AD58C9"/>
    <w:rsid w:val="00AE23A3"/>
    <w:rsid w:val="00AE439A"/>
    <w:rsid w:val="00AE5B19"/>
    <w:rsid w:val="00AE6268"/>
    <w:rsid w:val="00AE6E78"/>
    <w:rsid w:val="00AE75F3"/>
    <w:rsid w:val="00AF05B0"/>
    <w:rsid w:val="00AF23D2"/>
    <w:rsid w:val="00AF2DF4"/>
    <w:rsid w:val="00AF702D"/>
    <w:rsid w:val="00B00785"/>
    <w:rsid w:val="00B108BB"/>
    <w:rsid w:val="00B10910"/>
    <w:rsid w:val="00B1170F"/>
    <w:rsid w:val="00B21810"/>
    <w:rsid w:val="00B25384"/>
    <w:rsid w:val="00B27E96"/>
    <w:rsid w:val="00B41399"/>
    <w:rsid w:val="00B43170"/>
    <w:rsid w:val="00B477C3"/>
    <w:rsid w:val="00B47A63"/>
    <w:rsid w:val="00B50238"/>
    <w:rsid w:val="00B50EA3"/>
    <w:rsid w:val="00B641B7"/>
    <w:rsid w:val="00B72826"/>
    <w:rsid w:val="00B7398D"/>
    <w:rsid w:val="00B74B09"/>
    <w:rsid w:val="00B75220"/>
    <w:rsid w:val="00B77D82"/>
    <w:rsid w:val="00B8236D"/>
    <w:rsid w:val="00B83218"/>
    <w:rsid w:val="00B92287"/>
    <w:rsid w:val="00B9350C"/>
    <w:rsid w:val="00B9585F"/>
    <w:rsid w:val="00B961B1"/>
    <w:rsid w:val="00B97A15"/>
    <w:rsid w:val="00BA2AF9"/>
    <w:rsid w:val="00BA51DC"/>
    <w:rsid w:val="00BA5A6C"/>
    <w:rsid w:val="00BA7188"/>
    <w:rsid w:val="00BB5FD4"/>
    <w:rsid w:val="00BB6742"/>
    <w:rsid w:val="00BC4CFC"/>
    <w:rsid w:val="00BD4F92"/>
    <w:rsid w:val="00BE257A"/>
    <w:rsid w:val="00BE2C65"/>
    <w:rsid w:val="00BE3283"/>
    <w:rsid w:val="00BE4683"/>
    <w:rsid w:val="00BE479D"/>
    <w:rsid w:val="00BE57E3"/>
    <w:rsid w:val="00BE7A0C"/>
    <w:rsid w:val="00BF03CF"/>
    <w:rsid w:val="00BF0466"/>
    <w:rsid w:val="00C01ACF"/>
    <w:rsid w:val="00C1162B"/>
    <w:rsid w:val="00C13870"/>
    <w:rsid w:val="00C174CE"/>
    <w:rsid w:val="00C22AC5"/>
    <w:rsid w:val="00C341C6"/>
    <w:rsid w:val="00C41001"/>
    <w:rsid w:val="00C41B78"/>
    <w:rsid w:val="00C425C6"/>
    <w:rsid w:val="00C45436"/>
    <w:rsid w:val="00C50D43"/>
    <w:rsid w:val="00C539CE"/>
    <w:rsid w:val="00C54789"/>
    <w:rsid w:val="00C55487"/>
    <w:rsid w:val="00C6127C"/>
    <w:rsid w:val="00C66E35"/>
    <w:rsid w:val="00C7398C"/>
    <w:rsid w:val="00C74127"/>
    <w:rsid w:val="00C77B30"/>
    <w:rsid w:val="00C97203"/>
    <w:rsid w:val="00CA2168"/>
    <w:rsid w:val="00CA29B6"/>
    <w:rsid w:val="00CA3E19"/>
    <w:rsid w:val="00CB5830"/>
    <w:rsid w:val="00CC0118"/>
    <w:rsid w:val="00CD1564"/>
    <w:rsid w:val="00CD29FA"/>
    <w:rsid w:val="00CE3998"/>
    <w:rsid w:val="00CE6725"/>
    <w:rsid w:val="00CF4E24"/>
    <w:rsid w:val="00CF5AE2"/>
    <w:rsid w:val="00CF6155"/>
    <w:rsid w:val="00D00137"/>
    <w:rsid w:val="00D013FA"/>
    <w:rsid w:val="00D01BCB"/>
    <w:rsid w:val="00D02A44"/>
    <w:rsid w:val="00D03E54"/>
    <w:rsid w:val="00D06F91"/>
    <w:rsid w:val="00D12150"/>
    <w:rsid w:val="00D2335D"/>
    <w:rsid w:val="00D34E31"/>
    <w:rsid w:val="00D4133B"/>
    <w:rsid w:val="00D421C6"/>
    <w:rsid w:val="00D4546F"/>
    <w:rsid w:val="00D4685F"/>
    <w:rsid w:val="00D5154F"/>
    <w:rsid w:val="00D52E0D"/>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F0E34"/>
    <w:rsid w:val="00DF0F0F"/>
    <w:rsid w:val="00DF1D55"/>
    <w:rsid w:val="00DF40A2"/>
    <w:rsid w:val="00DF5B41"/>
    <w:rsid w:val="00E00D92"/>
    <w:rsid w:val="00E01D68"/>
    <w:rsid w:val="00E14DC5"/>
    <w:rsid w:val="00E177AC"/>
    <w:rsid w:val="00E17B4D"/>
    <w:rsid w:val="00E3089E"/>
    <w:rsid w:val="00E35375"/>
    <w:rsid w:val="00E37206"/>
    <w:rsid w:val="00E378AC"/>
    <w:rsid w:val="00E43A91"/>
    <w:rsid w:val="00E4756F"/>
    <w:rsid w:val="00E520B0"/>
    <w:rsid w:val="00E5311C"/>
    <w:rsid w:val="00E553FB"/>
    <w:rsid w:val="00E57888"/>
    <w:rsid w:val="00E64F02"/>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A6B"/>
    <w:rsid w:val="00EC6C24"/>
    <w:rsid w:val="00ED2A2A"/>
    <w:rsid w:val="00ED4227"/>
    <w:rsid w:val="00EE1470"/>
    <w:rsid w:val="00EE1CA3"/>
    <w:rsid w:val="00EE3F43"/>
    <w:rsid w:val="00EE415B"/>
    <w:rsid w:val="00F00C55"/>
    <w:rsid w:val="00F04B4A"/>
    <w:rsid w:val="00F04CC8"/>
    <w:rsid w:val="00F057FB"/>
    <w:rsid w:val="00F102C5"/>
    <w:rsid w:val="00F117AF"/>
    <w:rsid w:val="00F11D10"/>
    <w:rsid w:val="00F15B64"/>
    <w:rsid w:val="00F15C8E"/>
    <w:rsid w:val="00F25052"/>
    <w:rsid w:val="00F2515E"/>
    <w:rsid w:val="00F272D5"/>
    <w:rsid w:val="00F3060B"/>
    <w:rsid w:val="00F36964"/>
    <w:rsid w:val="00F40378"/>
    <w:rsid w:val="00F40D0B"/>
    <w:rsid w:val="00F44D0B"/>
    <w:rsid w:val="00F45C35"/>
    <w:rsid w:val="00F46647"/>
    <w:rsid w:val="00F506D9"/>
    <w:rsid w:val="00F558FC"/>
    <w:rsid w:val="00F607C0"/>
    <w:rsid w:val="00F61C9A"/>
    <w:rsid w:val="00F62F29"/>
    <w:rsid w:val="00F63DFB"/>
    <w:rsid w:val="00F6453F"/>
    <w:rsid w:val="00F740FA"/>
    <w:rsid w:val="00F74334"/>
    <w:rsid w:val="00F7502A"/>
    <w:rsid w:val="00F75616"/>
    <w:rsid w:val="00F77AD7"/>
    <w:rsid w:val="00F852B9"/>
    <w:rsid w:val="00F8597C"/>
    <w:rsid w:val="00F85B5C"/>
    <w:rsid w:val="00FA07FE"/>
    <w:rsid w:val="00FA4871"/>
    <w:rsid w:val="00FA5E28"/>
    <w:rsid w:val="00FB6628"/>
    <w:rsid w:val="00FB6924"/>
    <w:rsid w:val="00FB7AEC"/>
    <w:rsid w:val="00FC4B99"/>
    <w:rsid w:val="00FC5A7E"/>
    <w:rsid w:val="00FC5BC1"/>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 w:id="21100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3982</Characters>
  <Application>Microsoft Office Word</Application>
  <DocSecurity>0</DocSecurity>
  <Lines>200</Lines>
  <Paragraphs>107</Paragraphs>
  <ScaleCrop>false</ScaleCrop>
  <HeadingPairs>
    <vt:vector size="2" baseType="variant">
      <vt:variant>
        <vt:lpstr>Title</vt:lpstr>
      </vt:variant>
      <vt:variant>
        <vt:i4>1</vt:i4>
      </vt:variant>
    </vt:vector>
  </HeadingPairs>
  <TitlesOfParts>
    <vt:vector size="1" baseType="lpstr">
      <vt:lpstr>ECE/TRANS/WP.29/2022/141</vt:lpstr>
    </vt:vector>
  </TitlesOfParts>
  <Company>MIT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ECE/TRANS/WP.29/2022/141</dc:title>
  <dc:subject>2213641</dc:subject>
  <dc:creator>Una Giltsoff</dc:creator>
  <cp:keywords/>
  <dc:description/>
  <cp:lastModifiedBy>Una Giltsoff</cp:lastModifiedBy>
  <cp:revision>2</cp:revision>
  <cp:lastPrinted>2022-09-23T12:58:00Z</cp:lastPrinted>
  <dcterms:created xsi:type="dcterms:W3CDTF">2022-09-23T14:04:00Z</dcterms:created>
  <dcterms:modified xsi:type="dcterms:W3CDTF">2022-09-23T14:04:00Z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