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31E6A4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782EA28" w14:textId="77777777" w:rsidR="002D5AAC" w:rsidRDefault="002D5AAC" w:rsidP="004C1F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45DDBD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FC8BD99" w14:textId="634661FD" w:rsidR="002D5AAC" w:rsidRDefault="004C1F2B" w:rsidP="004C1F2B">
            <w:pPr>
              <w:jc w:val="right"/>
            </w:pPr>
            <w:r w:rsidRPr="004C1F2B">
              <w:rPr>
                <w:sz w:val="40"/>
              </w:rPr>
              <w:t>ECE</w:t>
            </w:r>
            <w:r>
              <w:t>/TRANS/WP.29/2022/136</w:t>
            </w:r>
          </w:p>
        </w:tc>
      </w:tr>
      <w:tr w:rsidR="002D5AAC" w:rsidRPr="004C1F2B" w14:paraId="6F649A1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0DFFB8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15EDDA1" wp14:editId="5F69608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BC0A2A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D751215" w14:textId="77777777" w:rsidR="002D5AAC" w:rsidRDefault="004C1F2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B5B5A04" w14:textId="77777777" w:rsidR="004C1F2B" w:rsidRDefault="004C1F2B" w:rsidP="004C1F2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 August 2022</w:t>
            </w:r>
          </w:p>
          <w:p w14:paraId="57A09464" w14:textId="77777777" w:rsidR="004C1F2B" w:rsidRDefault="004C1F2B" w:rsidP="004C1F2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82C1D16" w14:textId="602EC88B" w:rsidR="004C1F2B" w:rsidRPr="008D53B6" w:rsidRDefault="004C1F2B" w:rsidP="004C1F2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17926D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F2C918E" w14:textId="77777777" w:rsidR="004C1F2B" w:rsidRPr="00025548" w:rsidRDefault="004C1F2B" w:rsidP="004C1F2B">
      <w:pPr>
        <w:spacing w:before="120"/>
        <w:rPr>
          <w:sz w:val="28"/>
          <w:szCs w:val="28"/>
        </w:rPr>
      </w:pPr>
      <w:r w:rsidRPr="00025548">
        <w:rPr>
          <w:sz w:val="28"/>
          <w:szCs w:val="28"/>
        </w:rPr>
        <w:t>Комитет по внутреннему транспорту</w:t>
      </w:r>
    </w:p>
    <w:p w14:paraId="6BD90199" w14:textId="77777777" w:rsidR="004C1F2B" w:rsidRPr="00025548" w:rsidRDefault="004C1F2B" w:rsidP="004C1F2B">
      <w:pPr>
        <w:spacing w:before="120"/>
        <w:rPr>
          <w:b/>
          <w:sz w:val="24"/>
          <w:szCs w:val="24"/>
        </w:rPr>
      </w:pPr>
      <w:r w:rsidRPr="00025548">
        <w:rPr>
          <w:b/>
          <w:bCs/>
          <w:sz w:val="24"/>
          <w:szCs w:val="24"/>
        </w:rPr>
        <w:t>Всемирный форум для согласования правил</w:t>
      </w:r>
      <w:r w:rsidRPr="00025548">
        <w:rPr>
          <w:b/>
          <w:bCs/>
          <w:sz w:val="24"/>
          <w:szCs w:val="24"/>
        </w:rPr>
        <w:br/>
        <w:t>в области транспортных средств</w:t>
      </w:r>
    </w:p>
    <w:p w14:paraId="7F1F4516" w14:textId="77777777" w:rsidR="004C1F2B" w:rsidRPr="00025548" w:rsidRDefault="004C1F2B" w:rsidP="004C1F2B">
      <w:pPr>
        <w:tabs>
          <w:tab w:val="center" w:pos="4819"/>
        </w:tabs>
        <w:spacing w:before="120"/>
        <w:rPr>
          <w:b/>
        </w:rPr>
      </w:pPr>
      <w:r w:rsidRPr="00025548">
        <w:rPr>
          <w:b/>
          <w:bCs/>
        </w:rPr>
        <w:t>Сто восемьдесят восьмая сессия</w:t>
      </w:r>
    </w:p>
    <w:p w14:paraId="6DAA5C98" w14:textId="77777777" w:rsidR="004C1F2B" w:rsidRPr="00025548" w:rsidRDefault="004C1F2B" w:rsidP="004C1F2B">
      <w:r w:rsidRPr="00025548">
        <w:t>Женева, 14</w:t>
      </w:r>
      <w:bookmarkStart w:id="0" w:name="_Hlk38450922"/>
      <w:r w:rsidRPr="00025548">
        <w:t>–</w:t>
      </w:r>
      <w:bookmarkEnd w:id="0"/>
      <w:r w:rsidRPr="00025548">
        <w:t>16 ноября 2022 года</w:t>
      </w:r>
    </w:p>
    <w:p w14:paraId="3BAF19F2" w14:textId="77777777" w:rsidR="004C1F2B" w:rsidRPr="00025548" w:rsidRDefault="004C1F2B" w:rsidP="004C1F2B">
      <w:r w:rsidRPr="00025548">
        <w:t>Пункт 4.9.</w:t>
      </w:r>
      <w:r w:rsidRPr="00172BA4">
        <w:t>4</w:t>
      </w:r>
      <w:r w:rsidRPr="00025548">
        <w:t xml:space="preserve"> предварительной повестки дня</w:t>
      </w:r>
    </w:p>
    <w:p w14:paraId="478333F4" w14:textId="77777777" w:rsidR="004C1F2B" w:rsidRPr="00025548" w:rsidRDefault="004C1F2B" w:rsidP="004C1F2B">
      <w:pPr>
        <w:rPr>
          <w:b/>
          <w:bCs/>
        </w:rPr>
      </w:pPr>
      <w:r w:rsidRPr="00025548">
        <w:rPr>
          <w:b/>
          <w:bCs/>
        </w:rPr>
        <w:t xml:space="preserve">Соглашение 1958 года: </w:t>
      </w:r>
    </w:p>
    <w:p w14:paraId="0F6CE5B8" w14:textId="77777777" w:rsidR="004C1F2B" w:rsidRPr="00025548" w:rsidRDefault="004C1F2B" w:rsidP="004C1F2B">
      <w:pPr>
        <w:rPr>
          <w:b/>
          <w:bCs/>
        </w:rPr>
      </w:pPr>
      <w:r w:rsidRPr="00025548">
        <w:rPr>
          <w:b/>
          <w:bCs/>
        </w:rPr>
        <w:t xml:space="preserve">Рассмотрение проектов поправок к существующим </w:t>
      </w:r>
    </w:p>
    <w:p w14:paraId="5FB581A8" w14:textId="77777777" w:rsidR="004C1F2B" w:rsidRPr="00025548" w:rsidRDefault="004C1F2B" w:rsidP="004C1F2B">
      <w:pPr>
        <w:rPr>
          <w:b/>
          <w:bCs/>
        </w:rPr>
      </w:pPr>
      <w:r w:rsidRPr="00025548">
        <w:rPr>
          <w:b/>
          <w:bCs/>
        </w:rPr>
        <w:t>правилам ООН, представленных GRPE</w:t>
      </w:r>
    </w:p>
    <w:p w14:paraId="33A710CC" w14:textId="389085AA" w:rsidR="004C1F2B" w:rsidRPr="00025548" w:rsidRDefault="004C1F2B" w:rsidP="004C1F2B">
      <w:pPr>
        <w:pStyle w:val="HChG"/>
      </w:pPr>
      <w:r w:rsidRPr="00025548">
        <w:tab/>
      </w:r>
      <w:r w:rsidRPr="00025548">
        <w:tab/>
      </w:r>
      <w:r w:rsidRPr="00025548">
        <w:tab/>
      </w:r>
      <w:r w:rsidRPr="00025548">
        <w:rPr>
          <w:bCs/>
        </w:rPr>
        <w:t>Предложение по дополнению 1</w:t>
      </w:r>
      <w:r w:rsidRPr="004C1F2B">
        <w:rPr>
          <w:bCs/>
        </w:rPr>
        <w:t>5</w:t>
      </w:r>
      <w:r w:rsidRPr="00025548">
        <w:rPr>
          <w:bCs/>
        </w:rPr>
        <w:t xml:space="preserve"> к поправкам серии 0</w:t>
      </w:r>
      <w:r w:rsidRPr="004C1F2B">
        <w:rPr>
          <w:bCs/>
        </w:rPr>
        <w:t>7</w:t>
      </w:r>
      <w:r w:rsidRPr="00025548">
        <w:rPr>
          <w:bCs/>
        </w:rPr>
        <w:t xml:space="preserve"> к</w:t>
      </w:r>
      <w:r>
        <w:rPr>
          <w:bCs/>
          <w:lang w:val="en-US"/>
        </w:rPr>
        <w:t> </w:t>
      </w:r>
      <w:r w:rsidRPr="00025548">
        <w:rPr>
          <w:bCs/>
        </w:rPr>
        <w:t>Правилам № 83 ООН (выбросы транспортными средствами категорий M1 и N1)</w:t>
      </w:r>
    </w:p>
    <w:p w14:paraId="2B3C3CED" w14:textId="751A505C" w:rsidR="004C1F2B" w:rsidRPr="00025548" w:rsidRDefault="004C1F2B" w:rsidP="004C1F2B">
      <w:pPr>
        <w:pStyle w:val="H1G"/>
      </w:pPr>
      <w:r w:rsidRPr="00025548">
        <w:tab/>
      </w:r>
      <w:r w:rsidRPr="00025548">
        <w:tab/>
      </w:r>
      <w:r w:rsidRPr="00025548">
        <w:rPr>
          <w:bCs/>
        </w:rPr>
        <w:t>Представлено Рабочей группой по проблемам энергии и</w:t>
      </w:r>
      <w:r>
        <w:rPr>
          <w:bCs/>
          <w:lang w:val="en-US"/>
        </w:rPr>
        <w:t> </w:t>
      </w:r>
      <w:r w:rsidRPr="00025548">
        <w:rPr>
          <w:bCs/>
        </w:rPr>
        <w:t>загрязнения окружающей среды</w:t>
      </w:r>
      <w:r w:rsidRPr="004C1F2B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40FA0945" w14:textId="4FA87DC3" w:rsidR="004C1F2B" w:rsidRPr="00025548" w:rsidRDefault="004C1F2B" w:rsidP="004C1F2B">
      <w:pPr>
        <w:pStyle w:val="SingleTxtG"/>
        <w:ind w:firstLine="567"/>
        <w:rPr>
          <w:szCs w:val="24"/>
        </w:rPr>
      </w:pPr>
      <w:r w:rsidRPr="00025548">
        <w:t>Воспроизведенный ниже текст был принят Рабочей группой по проблемам энергии и загрязнения окружающей среды (GRPE) на ее восемьдесят шестой сессии (ECE/TRANS/WP.29/GRSP/86, пункт 2</w:t>
      </w:r>
      <w:r w:rsidRPr="00172BA4">
        <w:t>3</w:t>
      </w:r>
      <w:r w:rsidRPr="00025548">
        <w:t>). Он основан на документах ECE/TRANS/</w:t>
      </w:r>
      <w:r>
        <w:br/>
      </w:r>
      <w:r w:rsidRPr="00025548">
        <w:t>WP.29/GRPE/2022/10, ECE/TRANS/WP.29/GRPE/2022/13 и GRPE-86-12 с поправками, содержащимися в приложении V</w:t>
      </w:r>
      <w:r>
        <w:rPr>
          <w:lang/>
        </w:rPr>
        <w:t>I</w:t>
      </w:r>
      <w:r w:rsidRPr="00025548">
        <w:t xml:space="preserve"> к докладу.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2022</w:t>
      </w:r>
      <w:r>
        <w:rPr>
          <w:lang w:val="en-US"/>
        </w:rPr>
        <w:t> </w:t>
      </w:r>
      <w:r w:rsidRPr="00025548">
        <w:t>года.</w:t>
      </w:r>
    </w:p>
    <w:p w14:paraId="5086AA1B" w14:textId="020683A4" w:rsidR="004C1F2B" w:rsidRDefault="004C1F2B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34EF316A" w14:textId="77777777" w:rsidR="004C1F2B" w:rsidRPr="00025548" w:rsidRDefault="004C1F2B" w:rsidP="004C1F2B">
      <w:pPr>
        <w:spacing w:after="120"/>
        <w:ind w:left="1134" w:right="1134"/>
        <w:rPr>
          <w:rFonts w:eastAsia="MS Mincho"/>
          <w:i/>
        </w:rPr>
      </w:pPr>
      <w:r w:rsidRPr="00025548">
        <w:rPr>
          <w:i/>
          <w:iCs/>
        </w:rPr>
        <w:lastRenderedPageBreak/>
        <w:t>Пункт 9.3.5.1</w:t>
      </w:r>
      <w:r w:rsidRPr="00025548">
        <w:t xml:space="preserve"> изменить следующим образом:</w:t>
      </w:r>
    </w:p>
    <w:p w14:paraId="57478320" w14:textId="6E5F25BC" w:rsidR="004C1F2B" w:rsidRPr="00025548" w:rsidRDefault="004C1F2B" w:rsidP="004C1F2B">
      <w:pPr>
        <w:adjustRightInd w:val="0"/>
        <w:spacing w:after="120"/>
        <w:ind w:left="2268" w:right="1134" w:hanging="1134"/>
        <w:jc w:val="both"/>
        <w:rPr>
          <w:rFonts w:eastAsia="MS Mincho"/>
        </w:rPr>
      </w:pPr>
      <w:r w:rsidRPr="00025548">
        <w:t>«9.3.5.1</w:t>
      </w:r>
      <w:r w:rsidRPr="00025548">
        <w:tab/>
        <w:t xml:space="preserve">При применении статистической процедуры, описанной в добавлении 4 </w:t>
      </w:r>
      <w:r>
        <w:t xml:space="preserve">к настоящим Правилам </w:t>
      </w:r>
      <w:r w:rsidRPr="00025548">
        <w:t>(т. е. в отношении выбросов отработавших газов), количество отбираемых партий зависит от годового объема выпуска эксплуатационного семейства, предназначенного для продажи в договаривающихся сторонах, применяющих настоящие Правила, как это определено в таблице</w:t>
      </w:r>
      <w:r>
        <w:t xml:space="preserve"> 4.</w:t>
      </w:r>
    </w:p>
    <w:p w14:paraId="22F8C3D4" w14:textId="3B7FDC93" w:rsidR="004C1F2B" w:rsidRPr="007572C6" w:rsidRDefault="004C1F2B" w:rsidP="004C1F2B">
      <w:pPr>
        <w:adjustRightInd w:val="0"/>
        <w:spacing w:after="120"/>
        <w:ind w:left="2268" w:right="1134"/>
        <w:rPr>
          <w:b/>
          <w:bCs/>
        </w:rPr>
      </w:pPr>
      <w:r>
        <w:t>Таблица 4</w:t>
      </w:r>
      <w:r>
        <w:br/>
      </w:r>
      <w:r w:rsidRPr="007572C6">
        <w:rPr>
          <w:b/>
          <w:bCs/>
        </w:rPr>
        <w:t>Объем выборки</w:t>
      </w:r>
    </w:p>
    <w:tbl>
      <w:tblPr>
        <w:tblW w:w="0" w:type="auto"/>
        <w:tblInd w:w="22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7"/>
        <w:gridCol w:w="1030"/>
      </w:tblGrid>
      <w:tr w:rsidR="004C1F2B" w:rsidRPr="00025548" w14:paraId="3ADD86D4" w14:textId="77777777" w:rsidTr="004C1F2B">
        <w:trPr>
          <w:trHeight w:val="1055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7D71A9" w14:textId="77777777" w:rsidR="004C1F2B" w:rsidRPr="00367AFD" w:rsidRDefault="004C1F2B" w:rsidP="004C1F2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00" w:lineRule="exact"/>
              <w:ind w:left="62"/>
              <w:rPr>
                <w:i/>
                <w:iCs/>
                <w:strike/>
                <w:sz w:val="16"/>
                <w:szCs w:val="16"/>
              </w:rPr>
            </w:pPr>
            <w:r w:rsidRPr="00367AFD">
              <w:rPr>
                <w:i/>
                <w:iCs/>
                <w:sz w:val="16"/>
                <w:szCs w:val="16"/>
              </w:rPr>
              <w:t>Объем производства</w:t>
            </w:r>
          </w:p>
          <w:p w14:paraId="337E2B79" w14:textId="10AB1B83" w:rsidR="004C1F2B" w:rsidRPr="00367AFD" w:rsidRDefault="004C1F2B" w:rsidP="004C1F2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00" w:lineRule="exact"/>
              <w:ind w:left="200" w:hanging="139"/>
              <w:rPr>
                <w:i/>
                <w:iCs/>
                <w:sz w:val="16"/>
                <w:szCs w:val="16"/>
              </w:rPr>
            </w:pPr>
            <w:r w:rsidRPr="00367AFD">
              <w:rPr>
                <w:i/>
                <w:iCs/>
                <w:sz w:val="16"/>
                <w:szCs w:val="16"/>
              </w:rPr>
              <w:t>−</w:t>
            </w:r>
            <w:r>
              <w:rPr>
                <w:i/>
                <w:iCs/>
                <w:sz w:val="16"/>
                <w:szCs w:val="16"/>
              </w:rPr>
              <w:tab/>
            </w:r>
            <w:r w:rsidRPr="00367AFD">
              <w:rPr>
                <w:i/>
                <w:iCs/>
                <w:sz w:val="16"/>
                <w:szCs w:val="16"/>
              </w:rPr>
              <w:t>за календарный год (для испытаний на выбросы отработавших газов),</w:t>
            </w:r>
          </w:p>
          <w:p w14:paraId="0A569AF3" w14:textId="5165A9D4" w:rsidR="004C1F2B" w:rsidRPr="00367AFD" w:rsidRDefault="004C1F2B" w:rsidP="004C1F2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00" w:lineRule="exact"/>
              <w:ind w:left="200" w:right="547" w:hanging="139"/>
              <w:rPr>
                <w:i/>
                <w:iCs/>
                <w:sz w:val="16"/>
                <w:szCs w:val="16"/>
              </w:rPr>
            </w:pPr>
            <w:r w:rsidRPr="00367AFD">
              <w:rPr>
                <w:i/>
                <w:iCs/>
                <w:sz w:val="16"/>
                <w:szCs w:val="16"/>
              </w:rPr>
              <w:t>−</w:t>
            </w:r>
            <w:r>
              <w:rPr>
                <w:i/>
                <w:iCs/>
                <w:sz w:val="16"/>
                <w:szCs w:val="16"/>
              </w:rPr>
              <w:tab/>
            </w:r>
            <w:r w:rsidRPr="00367AFD">
              <w:rPr>
                <w:i/>
                <w:iCs/>
                <w:sz w:val="16"/>
                <w:szCs w:val="16"/>
              </w:rPr>
              <w:t>транспортных средств семейства БД с данным IUPR за период отбора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37831586" w14:textId="14FEED11" w:rsidR="004C1F2B" w:rsidRPr="00367AFD" w:rsidRDefault="004C1F2B" w:rsidP="004C1F2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00" w:lineRule="exact"/>
              <w:ind w:left="1" w:right="-6"/>
              <w:jc w:val="center"/>
              <w:rPr>
                <w:i/>
                <w:iCs/>
                <w:sz w:val="16"/>
                <w:szCs w:val="16"/>
              </w:rPr>
            </w:pPr>
            <w:r w:rsidRPr="00367AFD">
              <w:rPr>
                <w:i/>
                <w:iCs/>
                <w:sz w:val="16"/>
                <w:szCs w:val="16"/>
              </w:rPr>
              <w:t xml:space="preserve">Число 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367AFD">
              <w:rPr>
                <w:i/>
                <w:iCs/>
                <w:sz w:val="16"/>
                <w:szCs w:val="16"/>
              </w:rPr>
              <w:t>отбираемых партий</w:t>
            </w:r>
          </w:p>
        </w:tc>
      </w:tr>
      <w:tr w:rsidR="004C1F2B" w:rsidRPr="004C1F2B" w14:paraId="1CAB99AE" w14:textId="77777777" w:rsidTr="004C1F2B">
        <w:trPr>
          <w:trHeight w:val="213"/>
        </w:trPr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41FD" w14:textId="77777777" w:rsidR="004C1F2B" w:rsidRPr="004C1F2B" w:rsidRDefault="004C1F2B" w:rsidP="004C1F2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left="62"/>
              <w:rPr>
                <w:sz w:val="18"/>
                <w:szCs w:val="20"/>
              </w:rPr>
            </w:pPr>
            <w:r w:rsidRPr="004C1F2B">
              <w:rPr>
                <w:sz w:val="18"/>
                <w:szCs w:val="20"/>
              </w:rPr>
              <w:t>До 100 000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1271FB" w14:textId="77777777" w:rsidR="004C1F2B" w:rsidRPr="004C1F2B" w:rsidRDefault="004C1F2B" w:rsidP="004C1F2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left="1" w:right="-6"/>
              <w:jc w:val="center"/>
              <w:rPr>
                <w:sz w:val="18"/>
                <w:szCs w:val="20"/>
              </w:rPr>
            </w:pPr>
            <w:r w:rsidRPr="004C1F2B">
              <w:rPr>
                <w:sz w:val="18"/>
                <w:szCs w:val="20"/>
              </w:rPr>
              <w:t>1</w:t>
            </w:r>
          </w:p>
        </w:tc>
      </w:tr>
      <w:tr w:rsidR="004C1F2B" w:rsidRPr="004C1F2B" w14:paraId="36C40A78" w14:textId="77777777" w:rsidTr="004C1F2B">
        <w:trPr>
          <w:trHeight w:val="181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6679" w14:textId="77777777" w:rsidR="004C1F2B" w:rsidRPr="004C1F2B" w:rsidRDefault="004C1F2B" w:rsidP="004C1F2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left="62"/>
              <w:rPr>
                <w:sz w:val="18"/>
                <w:szCs w:val="20"/>
              </w:rPr>
            </w:pPr>
            <w:r w:rsidRPr="004C1F2B">
              <w:rPr>
                <w:sz w:val="18"/>
                <w:szCs w:val="20"/>
              </w:rPr>
              <w:t>От 100 001 до 200 000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F2DFD" w14:textId="77777777" w:rsidR="004C1F2B" w:rsidRPr="004C1F2B" w:rsidRDefault="004C1F2B" w:rsidP="004C1F2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left="1" w:right="-6"/>
              <w:jc w:val="center"/>
              <w:rPr>
                <w:sz w:val="18"/>
                <w:szCs w:val="20"/>
              </w:rPr>
            </w:pPr>
            <w:r w:rsidRPr="004C1F2B">
              <w:rPr>
                <w:sz w:val="18"/>
                <w:szCs w:val="20"/>
              </w:rPr>
              <w:t>2</w:t>
            </w:r>
          </w:p>
        </w:tc>
      </w:tr>
      <w:tr w:rsidR="004C1F2B" w:rsidRPr="004C1F2B" w14:paraId="2BFB59E0" w14:textId="77777777" w:rsidTr="004C1F2B">
        <w:trPr>
          <w:trHeight w:val="157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D262FB" w14:textId="77777777" w:rsidR="004C1F2B" w:rsidRPr="004C1F2B" w:rsidRDefault="004C1F2B" w:rsidP="004C1F2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left="62"/>
              <w:rPr>
                <w:sz w:val="18"/>
                <w:szCs w:val="20"/>
              </w:rPr>
            </w:pPr>
            <w:r w:rsidRPr="004C1F2B">
              <w:rPr>
                <w:sz w:val="18"/>
                <w:szCs w:val="20"/>
              </w:rPr>
              <w:t>Свыше 200 000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372BF24E" w14:textId="77777777" w:rsidR="004C1F2B" w:rsidRPr="004C1F2B" w:rsidRDefault="004C1F2B" w:rsidP="004C1F2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left="1" w:right="-6"/>
              <w:jc w:val="center"/>
              <w:rPr>
                <w:sz w:val="18"/>
                <w:szCs w:val="20"/>
              </w:rPr>
            </w:pPr>
            <w:r w:rsidRPr="004C1F2B">
              <w:rPr>
                <w:sz w:val="18"/>
                <w:szCs w:val="20"/>
              </w:rPr>
              <w:t>3</w:t>
            </w:r>
          </w:p>
        </w:tc>
      </w:tr>
    </w:tbl>
    <w:p w14:paraId="64B3C169" w14:textId="77777777" w:rsidR="004C1F2B" w:rsidRPr="00367AFD" w:rsidRDefault="004C1F2B" w:rsidP="004C1F2B">
      <w:pPr>
        <w:adjustRightInd w:val="0"/>
        <w:spacing w:after="120"/>
        <w:ind w:left="2268" w:right="1134"/>
        <w:jc w:val="both"/>
        <w:rPr>
          <w:lang w:val="fr-CH"/>
        </w:rPr>
      </w:pPr>
      <w:r>
        <w:rPr>
          <w:lang w:val="fr-CH"/>
        </w:rPr>
        <w:t>»</w:t>
      </w:r>
    </w:p>
    <w:p w14:paraId="5F0FCD95" w14:textId="77777777" w:rsidR="004C1F2B" w:rsidRPr="00025548" w:rsidRDefault="004C1F2B" w:rsidP="004C1F2B">
      <w:pPr>
        <w:spacing w:after="120"/>
        <w:ind w:left="1134" w:right="1134"/>
        <w:rPr>
          <w:rFonts w:eastAsia="MS Mincho"/>
          <w:i/>
        </w:rPr>
      </w:pPr>
      <w:r w:rsidRPr="00025548">
        <w:rPr>
          <w:i/>
          <w:iCs/>
        </w:rPr>
        <w:t xml:space="preserve">Включить новый пункт 9.3.5.3 </w:t>
      </w:r>
      <w:r w:rsidRPr="00025548">
        <w:t>следующего содержания:</w:t>
      </w:r>
    </w:p>
    <w:p w14:paraId="7C4EB14E" w14:textId="0EDA75BA" w:rsidR="004C1F2B" w:rsidRPr="00025548" w:rsidRDefault="004C1F2B" w:rsidP="004C1F2B">
      <w:pPr>
        <w:spacing w:after="120"/>
        <w:ind w:left="2259" w:right="1134" w:hanging="1125"/>
        <w:jc w:val="both"/>
      </w:pPr>
      <w:r w:rsidRPr="00025548">
        <w:t>«9.3.5.3</w:t>
      </w:r>
      <w:r w:rsidRPr="00025548">
        <w:tab/>
        <w:t xml:space="preserve">Проведение эксплуатационных проверок на соответствие </w:t>
      </w:r>
      <w:r>
        <w:t>для</w:t>
      </w:r>
      <w:r w:rsidRPr="00025548">
        <w:t xml:space="preserve"> испытания типа I (т.</w:t>
      </w:r>
      <w:r w:rsidR="009D60FB">
        <w:rPr>
          <w:lang w:val="en-US"/>
        </w:rPr>
        <w:t> </w:t>
      </w:r>
      <w:r w:rsidRPr="00025548">
        <w:t>е. в отношении выбросов отработавших газов) не является обязательным, если годовой объем выпуска эксплуатационного семейства, предназначенного для продажи в договаривающихся сторонах, применяющих настоящие Правила, составил за предыдущий год менее 5000 автомобилей».</w:t>
      </w:r>
    </w:p>
    <w:p w14:paraId="71F4F7EA" w14:textId="77777777" w:rsidR="004C1F2B" w:rsidRPr="00025548" w:rsidRDefault="004C1F2B" w:rsidP="004C1F2B">
      <w:pPr>
        <w:spacing w:after="120"/>
        <w:ind w:left="1134" w:right="1134"/>
        <w:rPr>
          <w:rFonts w:eastAsia="MS Mincho"/>
          <w:i/>
        </w:rPr>
      </w:pPr>
      <w:r w:rsidRPr="00025548">
        <w:rPr>
          <w:i/>
          <w:iCs/>
        </w:rPr>
        <w:t xml:space="preserve">Добавление 2, пункт 6 </w:t>
      </w:r>
      <w:r w:rsidRPr="00025548">
        <w:t>изменить следующим образом:</w:t>
      </w:r>
    </w:p>
    <w:p w14:paraId="5DD7D281" w14:textId="6E891E66" w:rsidR="004C1F2B" w:rsidRPr="00025548" w:rsidRDefault="004C1F2B" w:rsidP="004C1F2B">
      <w:pPr>
        <w:adjustRightInd w:val="0"/>
        <w:spacing w:after="120"/>
        <w:ind w:left="2268" w:right="1134" w:hanging="1134"/>
        <w:jc w:val="both"/>
        <w:rPr>
          <w:rFonts w:eastAsia="MS Mincho"/>
        </w:rPr>
      </w:pPr>
      <w:r w:rsidRPr="00025548">
        <w:t>«6.</w:t>
      </w:r>
      <w:r w:rsidRPr="00025548">
        <w:tab/>
        <w:t>Замечания</w:t>
      </w:r>
    </w:p>
    <w:p w14:paraId="3BB37A80" w14:textId="77777777" w:rsidR="004C1F2B" w:rsidRPr="00025548" w:rsidRDefault="004C1F2B" w:rsidP="004C1F2B">
      <w:pPr>
        <w:adjustRightInd w:val="0"/>
        <w:spacing w:after="60"/>
        <w:ind w:left="2268" w:right="1134"/>
        <w:jc w:val="both"/>
      </w:pPr>
      <w:r w:rsidRPr="00025548">
        <w:t>Для расчета последовательных</w:t>
      </w:r>
      <w:r>
        <w:t xml:space="preserve"> значений</w:t>
      </w:r>
      <w:r w:rsidRPr="00025548">
        <w:t xml:space="preserve"> результатов статистических испытаний целесообразно использовать следующие рекуррентные формулы:</w:t>
      </w:r>
    </w:p>
    <w:p w14:paraId="6F6F5FF5" w14:textId="77777777" w:rsidR="004C1F2B" w:rsidRPr="006E21DE" w:rsidRDefault="004C1F2B" w:rsidP="004C1F2B">
      <w:pPr>
        <w:adjustRightInd w:val="0"/>
        <w:spacing w:after="120"/>
        <w:ind w:left="2268" w:right="1134"/>
        <w:jc w:val="both"/>
        <w:rPr>
          <w:lang w:eastAsia="fr-FR"/>
        </w:rPr>
      </w:pPr>
      <m:oMathPara>
        <m:oMath>
          <m:sSub>
            <m:sSubPr>
              <m:ctrlPr>
                <w:rPr>
                  <w:rFonts w:ascii="Cambria Math" w:eastAsia="MS Mincho" w:hAnsi="Cambria Math"/>
                  <w:i/>
                  <w:lang w:eastAsia="fr-FR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MS Mincho" w:hAnsi="Cambria Math"/>
                      <w:i/>
                      <w:lang w:eastAsia="fr-FR"/>
                    </w:rPr>
                  </m:ctrlPr>
                </m:accPr>
                <m:e>
                  <m:r>
                    <w:rPr>
                      <w:rFonts w:ascii="Cambria Math" w:eastAsia="MS Mincho" w:hAnsi="Cambria Math"/>
                      <w:lang w:eastAsia="fr-FR"/>
                    </w:rPr>
                    <m:t>d</m:t>
                  </m:r>
                </m:e>
              </m:acc>
            </m:e>
            <m:sub>
              <m:r>
                <w:rPr>
                  <w:rFonts w:ascii="Cambria Math" w:eastAsia="MS Mincho" w:hAnsi="Cambria Math"/>
                  <w:lang w:eastAsia="fr-FR"/>
                </w:rPr>
                <m:t>n</m:t>
              </m:r>
            </m:sub>
          </m:sSub>
          <m:r>
            <w:rPr>
              <w:rFonts w:ascii="Cambria Math" w:eastAsia="MS Mincho" w:hAnsi="Cambria Math"/>
              <w:lang w:eastAsia="fr-FR"/>
            </w:rPr>
            <m:t>=</m:t>
          </m:r>
          <m:d>
            <m:dPr>
              <m:ctrlPr>
                <w:rPr>
                  <w:rFonts w:ascii="Cambria Math" w:eastAsia="MS Mincho" w:hAnsi="Cambria Math"/>
                  <w:i/>
                  <w:lang w:eastAsia="fr-FR"/>
                </w:rPr>
              </m:ctrlPr>
            </m:dPr>
            <m:e>
              <m:r>
                <w:rPr>
                  <w:rFonts w:ascii="Cambria Math" w:eastAsia="MS Mincho" w:hAnsi="Cambria Math"/>
                  <w:lang w:eastAsia="fr-FR"/>
                </w:rPr>
                <m:t>1-</m:t>
              </m:r>
              <m:f>
                <m:fPr>
                  <m:ctrlPr>
                    <w:rPr>
                      <w:rFonts w:ascii="Cambria Math" w:eastAsia="MS Mincho" w:hAnsi="Cambria Math"/>
                      <w:i/>
                      <w:lang w:eastAsia="fr-FR"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  <w:lang w:eastAsia="fr-FR"/>
                    </w:rPr>
                    <m:t>1</m:t>
                  </m:r>
                </m:num>
                <m:den>
                  <m:r>
                    <w:rPr>
                      <w:rFonts w:ascii="Cambria Math" w:eastAsia="MS Mincho" w:hAnsi="Cambria Math"/>
                      <w:lang w:eastAsia="fr-FR"/>
                    </w:rPr>
                    <m:t>n</m:t>
                  </m:r>
                </m:den>
              </m:f>
            </m:e>
          </m:d>
          <m:sSub>
            <m:sSubPr>
              <m:ctrlPr>
                <w:rPr>
                  <w:rFonts w:ascii="Cambria Math" w:eastAsia="MS Mincho" w:hAnsi="Cambria Math"/>
                  <w:i/>
                  <w:lang w:eastAsia="fr-FR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MS Mincho" w:hAnsi="Cambria Math"/>
                      <w:i/>
                      <w:lang w:eastAsia="fr-FR"/>
                    </w:rPr>
                  </m:ctrlPr>
                </m:accPr>
                <m:e>
                  <m:r>
                    <w:rPr>
                      <w:rFonts w:ascii="Cambria Math" w:eastAsia="MS Mincho" w:hAnsi="Cambria Math"/>
                      <w:lang w:eastAsia="fr-FR"/>
                    </w:rPr>
                    <m:t>d</m:t>
                  </m:r>
                </m:e>
              </m:acc>
            </m:e>
            <m:sub>
              <m:r>
                <w:rPr>
                  <w:rFonts w:ascii="Cambria Math" w:eastAsia="MS Mincho" w:hAnsi="Cambria Math"/>
                  <w:lang w:eastAsia="fr-FR"/>
                </w:rPr>
                <m:t>n-1</m:t>
              </m:r>
            </m:sub>
          </m:sSub>
          <m:r>
            <w:rPr>
              <w:rFonts w:ascii="Cambria Math" w:eastAsia="MS Mincho" w:hAnsi="Cambria Math"/>
              <w:lang w:eastAsia="fr-FR"/>
            </w:rPr>
            <m:t>+</m:t>
          </m:r>
          <m:f>
            <m:fPr>
              <m:ctrlPr>
                <w:rPr>
                  <w:rFonts w:ascii="Cambria Math" w:eastAsia="MS Mincho" w:hAnsi="Cambria Math"/>
                  <w:i/>
                  <w:lang w:eastAsia="fr-FR"/>
                </w:rPr>
              </m:ctrlPr>
            </m:fPr>
            <m:num>
              <m:r>
                <w:rPr>
                  <w:rFonts w:ascii="Cambria Math" w:eastAsia="MS Mincho" w:hAnsi="Cambria Math"/>
                  <w:lang w:eastAsia="fr-FR"/>
                </w:rPr>
                <m:t>1</m:t>
              </m:r>
            </m:num>
            <m:den>
              <m:r>
                <w:rPr>
                  <w:rFonts w:ascii="Cambria Math" w:eastAsia="MS Mincho" w:hAnsi="Cambria Math"/>
                  <w:lang w:eastAsia="fr-FR"/>
                </w:rPr>
                <m:t>n</m:t>
              </m:r>
            </m:den>
          </m:f>
          <m:sSub>
            <m:sSubPr>
              <m:ctrlPr>
                <w:rPr>
                  <w:rFonts w:ascii="Cambria Math" w:eastAsia="MS Mincho" w:hAnsi="Cambria Math"/>
                  <w:i/>
                  <w:lang w:eastAsia="fr-FR"/>
                </w:rPr>
              </m:ctrlPr>
            </m:sSubPr>
            <m:e>
              <m:r>
                <w:rPr>
                  <w:rFonts w:ascii="Cambria Math" w:eastAsia="MS Mincho" w:hAnsi="Cambria Math"/>
                  <w:lang w:eastAsia="fr-FR"/>
                </w:rPr>
                <m:t>d</m:t>
              </m:r>
            </m:e>
            <m:sub>
              <m:r>
                <w:rPr>
                  <w:rFonts w:ascii="Cambria Math" w:eastAsia="MS Mincho" w:hAnsi="Cambria Math"/>
                  <w:lang w:eastAsia="fr-FR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="MS Mincho" w:hAnsi="Cambria Math"/>
              <w:lang w:eastAsia="fr-FR"/>
            </w:rPr>
            <w:br/>
          </m:r>
        </m:oMath>
        <m:oMath>
          <m:sSubSup>
            <m:sSubSupPr>
              <m:ctrlPr>
                <w:rPr>
                  <w:rFonts w:ascii="Cambria Math" w:hAnsi="Cambria Math"/>
                  <w:i/>
                  <w:lang w:eastAsia="fr-FR"/>
                </w:rPr>
              </m:ctrlPr>
            </m:sSubSupPr>
            <m:e>
              <m:r>
                <w:rPr>
                  <w:rFonts w:ascii="Cambria Math" w:hAnsi="Cambria Math"/>
                  <w:lang w:eastAsia="fr-FR"/>
                </w:rPr>
                <m:t>V</m:t>
              </m:r>
            </m:e>
            <m:sub>
              <m:r>
                <w:rPr>
                  <w:rFonts w:ascii="Cambria Math" w:hAnsi="Cambria Math"/>
                  <w:lang w:eastAsia="fr-FR"/>
                </w:rPr>
                <m:t>n</m:t>
              </m:r>
            </m:sub>
            <m:sup>
              <m:r>
                <w:rPr>
                  <w:rFonts w:ascii="Cambria Math" w:hAnsi="Cambria Math"/>
                  <w:lang w:eastAsia="fr-FR"/>
                </w:rPr>
                <m:t>2</m:t>
              </m:r>
            </m:sup>
          </m:sSubSup>
          <m:r>
            <w:rPr>
              <w:rFonts w:ascii="Cambria Math" w:hAnsi="Cambria Math"/>
              <w:lang w:eastAsia="fr-FR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eastAsia="fr-FR"/>
                </w:rPr>
              </m:ctrlPr>
            </m:dPr>
            <m:e>
              <m:r>
                <w:rPr>
                  <w:rFonts w:ascii="Cambria Math" w:hAnsi="Cambria Math"/>
                  <w:lang w:eastAsia="fr-FR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lang w:eastAsia="fr-FR"/>
                    </w:rPr>
                  </m:ctrlPr>
                </m:fPr>
                <m:num>
                  <m:r>
                    <w:rPr>
                      <w:rFonts w:ascii="Cambria Math" w:hAnsi="Cambria Math"/>
                      <w:lang w:eastAsia="fr-F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eastAsia="fr-FR"/>
                    </w:rPr>
                    <m:t>n</m:t>
                  </m:r>
                </m:den>
              </m:f>
            </m:e>
          </m:d>
          <m:sSubSup>
            <m:sSubSupPr>
              <m:ctrlPr>
                <w:rPr>
                  <w:rFonts w:ascii="Cambria Math" w:hAnsi="Cambria Math"/>
                  <w:i/>
                  <w:lang w:eastAsia="fr-FR"/>
                </w:rPr>
              </m:ctrlPr>
            </m:sSubSupPr>
            <m:e>
              <m:r>
                <w:rPr>
                  <w:rFonts w:ascii="Cambria Math" w:hAnsi="Cambria Math"/>
                  <w:lang w:eastAsia="fr-FR"/>
                </w:rPr>
                <m:t>V</m:t>
              </m:r>
            </m:e>
            <m:sub>
              <m:r>
                <w:rPr>
                  <w:rFonts w:ascii="Cambria Math" w:hAnsi="Cambria Math"/>
                  <w:lang w:eastAsia="fr-FR"/>
                </w:rPr>
                <m:t>n-1</m:t>
              </m:r>
            </m:sub>
            <m:sup>
              <m:r>
                <w:rPr>
                  <w:rFonts w:ascii="Cambria Math" w:hAnsi="Cambria Math"/>
                  <w:lang w:eastAsia="fr-FR"/>
                </w:rPr>
                <m:t>2</m:t>
              </m:r>
            </m:sup>
          </m:sSubSup>
          <m:r>
            <w:rPr>
              <w:rFonts w:ascii="Cambria Math" w:hAnsi="Cambria Math"/>
              <w:lang w:eastAsia="fr-FR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eastAsia="fr-F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eastAsia="fr-F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eastAsia="fr-F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eastAsia="fr-FR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lang w:eastAsia="fr-FR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eastAsia="fr-FR"/>
                                </w:rPr>
                                <m:t>d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lang w:eastAsia="fr-FR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eastAsia="fr-FR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eastAsia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fr-FR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fr-FR"/>
                            </w:rPr>
                            <m:t>n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lang w:eastAsia="fr-FR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eastAsia="fr-FR"/>
                </w:rPr>
                <m:t>n-1</m:t>
              </m:r>
            </m:den>
          </m:f>
        </m:oMath>
      </m:oMathPara>
    </w:p>
    <w:p w14:paraId="1EC12395" w14:textId="77777777" w:rsidR="004C1F2B" w:rsidRPr="006E21DE" w:rsidRDefault="004C1F2B" w:rsidP="004C1F2B">
      <w:pPr>
        <w:adjustRightInd w:val="0"/>
        <w:spacing w:after="60"/>
        <w:ind w:left="2268" w:right="1134"/>
        <w:jc w:val="both"/>
        <w:rPr>
          <w:lang w:eastAsia="fr-FR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lang w:eastAsia="fr-FR"/>
                </w:rPr>
              </m:ctrlPr>
            </m:dPr>
            <m:e>
              <m:r>
                <w:rPr>
                  <w:rFonts w:ascii="Cambria Math" w:hAnsi="Cambria Math"/>
                  <w:lang w:eastAsia="fr-FR"/>
                </w:rPr>
                <m:t xml:space="preserve">n=2, 3, …; 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fr-FR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lang w:eastAsia="fr-FR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eastAsia="fr-FR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lang w:eastAsia="fr-FR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eastAsia="fr-FR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fr-FR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eastAsia="fr-FR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eastAsia="fr-FR"/>
                </w:rPr>
                <m:t xml:space="preserve">; 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fr-F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eastAsia="fr-FR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eastAsia="fr-FR"/>
                </w:rPr>
                <m:t>=0</m:t>
              </m:r>
            </m:e>
          </m:d>
        </m:oMath>
      </m:oMathPara>
    </w:p>
    <w:p w14:paraId="727EBC0E" w14:textId="77777777" w:rsidR="004C1F2B" w:rsidRPr="00025548" w:rsidRDefault="004C1F2B" w:rsidP="004C1F2B">
      <w:pPr>
        <w:adjustRightInd w:val="0"/>
        <w:spacing w:after="120"/>
        <w:ind w:left="2268" w:right="1134"/>
        <w:jc w:val="both"/>
      </w:pPr>
      <w:r w:rsidRPr="00025548">
        <w:t>...»</w:t>
      </w:r>
    </w:p>
    <w:p w14:paraId="03015662" w14:textId="77777777" w:rsidR="004C1F2B" w:rsidRPr="00025548" w:rsidRDefault="004C1F2B" w:rsidP="004C1F2B">
      <w:pPr>
        <w:spacing w:after="120"/>
        <w:ind w:left="1134" w:right="1134"/>
        <w:rPr>
          <w:rFonts w:eastAsia="MS Mincho"/>
          <w:i/>
        </w:rPr>
      </w:pPr>
      <w:r w:rsidRPr="00025548">
        <w:rPr>
          <w:i/>
          <w:iCs/>
        </w:rPr>
        <w:t>Приложение 2</w:t>
      </w:r>
    </w:p>
    <w:p w14:paraId="655B934A" w14:textId="77777777" w:rsidR="004C1F2B" w:rsidRPr="00025548" w:rsidRDefault="004C1F2B" w:rsidP="004C1F2B">
      <w:pPr>
        <w:spacing w:after="120"/>
        <w:ind w:left="1134" w:right="1134"/>
        <w:rPr>
          <w:rFonts w:eastAsia="MS Mincho"/>
          <w:i/>
        </w:rPr>
      </w:pPr>
      <w:r w:rsidRPr="00025548">
        <w:rPr>
          <w:i/>
          <w:iCs/>
        </w:rPr>
        <w:t>Пункт 2.4</w:t>
      </w:r>
      <w:r w:rsidRPr="00025548">
        <w:t xml:space="preserve"> изменить следующим образом:</w:t>
      </w:r>
    </w:p>
    <w:p w14:paraId="052E65BD" w14:textId="772F597E" w:rsidR="004C1F2B" w:rsidRPr="00025548" w:rsidRDefault="004C1F2B" w:rsidP="004C1F2B">
      <w:pPr>
        <w:adjustRightInd w:val="0"/>
        <w:spacing w:after="120"/>
        <w:ind w:left="2268" w:right="1134" w:hanging="1134"/>
      </w:pPr>
      <w:r w:rsidRPr="00025548">
        <w:t>«2.4</w:t>
      </w:r>
      <w:r w:rsidRPr="00025548">
        <w:tab/>
        <w:t>Результаты испытания на дымность</w:t>
      </w:r>
      <w:r>
        <w:rPr>
          <w:vertAlign w:val="superscript"/>
        </w:rPr>
        <w:t>1</w:t>
      </w:r>
      <w:r w:rsidRPr="00025548">
        <w:rPr>
          <w:vertAlign w:val="superscript"/>
        </w:rPr>
        <w:t xml:space="preserve">, </w:t>
      </w:r>
      <w:r>
        <w:rPr>
          <w:vertAlign w:val="superscript"/>
        </w:rPr>
        <w:t>6</w:t>
      </w:r>
    </w:p>
    <w:p w14:paraId="6001C4B2" w14:textId="0AFF1759" w:rsidR="004C1F2B" w:rsidRPr="00B61177" w:rsidRDefault="004C1F2B" w:rsidP="004C1F2B">
      <w:pPr>
        <w:adjustRightInd w:val="0"/>
        <w:spacing w:after="120"/>
        <w:ind w:left="2268" w:right="1134" w:hanging="1134"/>
        <w:rPr>
          <w:lang w:eastAsia="fr-FR"/>
        </w:rPr>
      </w:pPr>
      <w:r w:rsidRPr="00025548">
        <w:t>2.4.1</w:t>
      </w:r>
      <w:r w:rsidRPr="00025548">
        <w:tab/>
        <w:t>На устойчивых скоростях: см. номер протокола испытаний технической службы (в случае наличия):</w:t>
      </w:r>
      <w:r w:rsidRPr="00172BA4">
        <w:rPr>
          <w:lang w:eastAsia="fr-FR"/>
        </w:rPr>
        <w:t xml:space="preserve"> </w:t>
      </w:r>
      <w:r w:rsidRPr="00025548">
        <w:t>...........................................................................</w:t>
      </w:r>
    </w:p>
    <w:p w14:paraId="3EE3D3FB" w14:textId="77777777" w:rsidR="004C1F2B" w:rsidRPr="00025548" w:rsidRDefault="004C1F2B" w:rsidP="004C1F2B">
      <w:pPr>
        <w:adjustRightInd w:val="0"/>
        <w:spacing w:after="120"/>
        <w:ind w:left="2268" w:right="1134" w:hanging="1134"/>
      </w:pPr>
      <w:r w:rsidRPr="00025548">
        <w:t>2.4.2</w:t>
      </w:r>
      <w:r w:rsidRPr="00025548">
        <w:tab/>
        <w:t>Испытания на свободное ускорение</w:t>
      </w:r>
    </w:p>
    <w:p w14:paraId="45480C90" w14:textId="54D5B114" w:rsidR="004C1F2B" w:rsidRPr="00025548" w:rsidRDefault="004C1F2B" w:rsidP="004C1F2B">
      <w:pPr>
        <w:adjustRightInd w:val="0"/>
        <w:spacing w:after="120"/>
        <w:ind w:left="2268" w:right="1134" w:hanging="1134"/>
      </w:pPr>
      <w:r w:rsidRPr="00025548">
        <w:t>2.4.2.1</w:t>
      </w:r>
      <w:r w:rsidRPr="00025548">
        <w:tab/>
        <w:t>Измеренное значение коэффициента поглощения (в случае наличия): ............................................</w:t>
      </w:r>
      <w:r>
        <w:t>.</w:t>
      </w:r>
      <w:r w:rsidRPr="00025548">
        <w:t>......................................................................... м</w:t>
      </w:r>
      <w:r>
        <w:rPr>
          <w:rFonts w:cs="Times New Roman"/>
          <w:vertAlign w:val="superscript"/>
        </w:rPr>
        <w:t>–</w:t>
      </w:r>
      <w:r w:rsidRPr="00025548">
        <w:rPr>
          <w:vertAlign w:val="superscript"/>
        </w:rPr>
        <w:t>1</w:t>
      </w:r>
    </w:p>
    <w:p w14:paraId="7816DBFB" w14:textId="14B2C53F" w:rsidR="004C1F2B" w:rsidRPr="00025548" w:rsidRDefault="004C1F2B" w:rsidP="004C1F2B">
      <w:pPr>
        <w:adjustRightInd w:val="0"/>
        <w:spacing w:after="120"/>
        <w:ind w:left="2268" w:right="1134" w:hanging="1134"/>
      </w:pPr>
      <w:r w:rsidRPr="00025548">
        <w:t>2.4.2.2</w:t>
      </w:r>
      <w:r w:rsidRPr="00025548">
        <w:tab/>
        <w:t>Скорректированное значение коэффициента поглощения: .................. м</w:t>
      </w:r>
      <w:r>
        <w:rPr>
          <w:rFonts w:cs="Times New Roman"/>
          <w:vertAlign w:val="superscript"/>
        </w:rPr>
        <w:t>–</w:t>
      </w:r>
      <w:r w:rsidRPr="00025548">
        <w:rPr>
          <w:vertAlign w:val="superscript"/>
        </w:rPr>
        <w:t>1</w:t>
      </w:r>
    </w:p>
    <w:p w14:paraId="20022D10" w14:textId="77777777" w:rsidR="004C1F2B" w:rsidRPr="00025548" w:rsidRDefault="004C1F2B" w:rsidP="004C1F2B">
      <w:pPr>
        <w:adjustRightInd w:val="0"/>
        <w:spacing w:after="120"/>
        <w:ind w:left="2268" w:right="1134" w:hanging="1134"/>
        <w:jc w:val="both"/>
      </w:pPr>
      <w:r w:rsidRPr="00025548">
        <w:t>2.4.2.3</w:t>
      </w:r>
      <w:r w:rsidRPr="00025548">
        <w:tab/>
        <w:t>Место проставления символа коэффициента поглощения</w:t>
      </w:r>
      <w:r w:rsidRPr="00172BA4">
        <w:t xml:space="preserve"> </w:t>
      </w:r>
      <w:r w:rsidRPr="00025548">
        <w:t>на транспортном средстве: ...................................................................</w:t>
      </w:r>
      <w:r>
        <w:t>....</w:t>
      </w:r>
      <w:r w:rsidRPr="00025548">
        <w:t>...........</w:t>
      </w:r>
    </w:p>
    <w:p w14:paraId="0E87827A" w14:textId="77777777" w:rsidR="004C1F2B" w:rsidRPr="00025548" w:rsidRDefault="004C1F2B" w:rsidP="004C1F2B">
      <w:pPr>
        <w:adjustRightInd w:val="0"/>
        <w:spacing w:after="120"/>
        <w:ind w:left="1134" w:right="1134"/>
        <w:jc w:val="both"/>
      </w:pPr>
      <w:r>
        <w:rPr>
          <w:vertAlign w:val="superscript"/>
        </w:rPr>
        <w:t>6</w:t>
      </w:r>
      <w:r w:rsidRPr="00025548">
        <w:t xml:space="preserve"> Значения показателя дымности в соответствии с положениями, изложенными в Правилах № 24 ООН». </w:t>
      </w:r>
    </w:p>
    <w:p w14:paraId="7FA5369E" w14:textId="77777777" w:rsidR="004C1F2B" w:rsidRPr="00025548" w:rsidRDefault="004C1F2B" w:rsidP="004C1F2B">
      <w:pPr>
        <w:adjustRightInd w:val="0"/>
        <w:spacing w:after="120"/>
        <w:ind w:left="1134" w:right="1134"/>
        <w:jc w:val="both"/>
        <w:rPr>
          <w:rFonts w:eastAsia="MS Mincho"/>
          <w:i/>
          <w:iCs/>
        </w:rPr>
      </w:pPr>
      <w:r w:rsidRPr="00025548">
        <w:rPr>
          <w:i/>
          <w:iCs/>
        </w:rPr>
        <w:lastRenderedPageBreak/>
        <w:t>Приложение 4a</w:t>
      </w:r>
    </w:p>
    <w:p w14:paraId="002D435D" w14:textId="77777777" w:rsidR="004C1F2B" w:rsidRPr="00025548" w:rsidRDefault="004C1F2B" w:rsidP="004C1F2B">
      <w:pPr>
        <w:adjustRightInd w:val="0"/>
        <w:spacing w:after="120"/>
        <w:ind w:left="1134" w:right="1134"/>
        <w:jc w:val="both"/>
        <w:rPr>
          <w:rFonts w:eastAsia="MS Mincho"/>
        </w:rPr>
      </w:pPr>
      <w:r w:rsidRPr="00025548">
        <w:rPr>
          <w:i/>
          <w:iCs/>
        </w:rPr>
        <w:t>Добавление 1, пункт 1</w:t>
      </w:r>
      <w:r w:rsidRPr="00025548">
        <w:t xml:space="preserve"> изменить следующим образом:</w:t>
      </w:r>
    </w:p>
    <w:p w14:paraId="637DF2EB" w14:textId="77777777" w:rsidR="004C1F2B" w:rsidRPr="00172BA4" w:rsidRDefault="004C1F2B" w:rsidP="004C1F2B">
      <w:pPr>
        <w:pStyle w:val="af3"/>
        <w:adjustRightInd w:val="0"/>
        <w:spacing w:after="120"/>
        <w:ind w:left="2268" w:right="1134" w:hanging="1134"/>
        <w:rPr>
          <w:rFonts w:asciiTheme="majorBidi" w:hAnsiTheme="majorBidi" w:cstheme="majorBidi"/>
          <w:sz w:val="20"/>
          <w:szCs w:val="20"/>
          <w:lang w:val="ru-RU"/>
        </w:rPr>
      </w:pPr>
      <w:r w:rsidRPr="00172BA4">
        <w:rPr>
          <w:rFonts w:asciiTheme="majorBidi" w:hAnsiTheme="majorBidi" w:cstheme="majorBidi"/>
          <w:sz w:val="20"/>
          <w:szCs w:val="20"/>
          <w:lang w:val="ru-RU"/>
        </w:rPr>
        <w:t>«1.</w:t>
      </w:r>
      <w:r w:rsidRPr="00172BA4">
        <w:rPr>
          <w:rFonts w:asciiTheme="majorBidi" w:hAnsiTheme="majorBidi" w:cstheme="majorBidi"/>
          <w:sz w:val="20"/>
          <w:szCs w:val="20"/>
          <w:lang w:val="ru-RU"/>
        </w:rPr>
        <w:tab/>
        <w:t>Технические требования</w:t>
      </w:r>
    </w:p>
    <w:p w14:paraId="71DCFAAF" w14:textId="5E3EB416" w:rsidR="004C1F2B" w:rsidRPr="00172BA4" w:rsidRDefault="004C1F2B" w:rsidP="004C1F2B">
      <w:pPr>
        <w:pStyle w:val="af3"/>
        <w:adjustRightInd w:val="0"/>
        <w:spacing w:after="120"/>
        <w:ind w:left="2268" w:right="1134" w:hanging="1134"/>
        <w:rPr>
          <w:rFonts w:asciiTheme="majorBidi" w:hAnsiTheme="majorBidi" w:cstheme="majorBidi"/>
          <w:sz w:val="20"/>
          <w:szCs w:val="20"/>
          <w:lang w:val="ru-RU"/>
        </w:rPr>
      </w:pPr>
      <w:r w:rsidRPr="00172BA4">
        <w:rPr>
          <w:rFonts w:asciiTheme="majorBidi" w:hAnsiTheme="majorBidi" w:cstheme="majorBidi"/>
          <w:sz w:val="20"/>
          <w:szCs w:val="20"/>
          <w:lang w:val="ru-RU"/>
        </w:rPr>
        <w:t>1.1</w:t>
      </w:r>
      <w:r w:rsidRPr="00172BA4">
        <w:rPr>
          <w:rFonts w:asciiTheme="majorBidi" w:hAnsiTheme="majorBidi" w:cstheme="majorBidi"/>
          <w:sz w:val="20"/>
          <w:szCs w:val="20"/>
          <w:lang w:val="ru-RU"/>
        </w:rPr>
        <w:tab/>
        <w:t>Общие предписания</w:t>
      </w:r>
    </w:p>
    <w:p w14:paraId="458A0795" w14:textId="77777777" w:rsidR="004C1F2B" w:rsidRPr="00025548" w:rsidRDefault="004C1F2B" w:rsidP="004C1F2B">
      <w:pPr>
        <w:spacing w:after="120"/>
        <w:ind w:leftChars="1134" w:left="2268" w:right="1110"/>
        <w:jc w:val="both"/>
        <w:rPr>
          <w:rFonts w:eastAsia="MS PGothic"/>
          <w:color w:val="000000"/>
        </w:rPr>
      </w:pPr>
      <w:r w:rsidRPr="00025548">
        <w:t>В случае испытательного и измерительного оборудования, отвечающего техническим требованиям Правил № 154 ООН с поправками первоначальной серии или их более позднего варианта, могут применяться требования в отношении технического оборудования, предусмотренные в Правилах № 154 ООН; во всех других случаях должны применяться нижеследующие требования.</w:t>
      </w:r>
    </w:p>
    <w:p w14:paraId="5B51AA48" w14:textId="6F5657A1" w:rsidR="004C1F2B" w:rsidRPr="00025548" w:rsidRDefault="004C1F2B" w:rsidP="004C1F2B">
      <w:pPr>
        <w:adjustRightInd w:val="0"/>
        <w:spacing w:after="120"/>
        <w:ind w:left="2268" w:right="1110" w:hanging="1134"/>
        <w:jc w:val="both"/>
        <w:rPr>
          <w:rFonts w:eastAsia="MS Mincho"/>
        </w:rPr>
      </w:pPr>
      <w:r w:rsidRPr="00025548">
        <w:t>1.1.1</w:t>
      </w:r>
      <w:r w:rsidRPr="00025548">
        <w:tab/>
        <w:t>Динамометр должен имитировать дорожную нагрузку и относиться к одному из следующих типов: ...»</w:t>
      </w:r>
    </w:p>
    <w:p w14:paraId="66FE6D1D" w14:textId="77777777" w:rsidR="004C1F2B" w:rsidRPr="00025548" w:rsidRDefault="004C1F2B" w:rsidP="004C1F2B">
      <w:pPr>
        <w:adjustRightInd w:val="0"/>
        <w:spacing w:after="120"/>
        <w:ind w:left="1134" w:right="1134"/>
        <w:jc w:val="both"/>
        <w:rPr>
          <w:rFonts w:eastAsia="MS Mincho"/>
        </w:rPr>
      </w:pPr>
      <w:r w:rsidRPr="00025548">
        <w:rPr>
          <w:i/>
          <w:iCs/>
        </w:rPr>
        <w:t>Добавление 2, пункт 1.2</w:t>
      </w:r>
      <w:r w:rsidRPr="00025548">
        <w:t xml:space="preserve"> изменить следующим образом:</w:t>
      </w:r>
    </w:p>
    <w:p w14:paraId="49ACCD06" w14:textId="373EA924" w:rsidR="004C1F2B" w:rsidRPr="00025548" w:rsidRDefault="004C1F2B" w:rsidP="004C1F2B">
      <w:pPr>
        <w:adjustRightInd w:val="0"/>
        <w:spacing w:after="120"/>
        <w:ind w:left="2268" w:right="1110" w:hanging="1134"/>
        <w:jc w:val="both"/>
      </w:pPr>
      <w:r w:rsidRPr="00025548">
        <w:t>«1.2</w:t>
      </w:r>
      <w:r w:rsidRPr="00025548">
        <w:tab/>
        <w:t>Общие предписания</w:t>
      </w:r>
    </w:p>
    <w:p w14:paraId="054230B5" w14:textId="77777777" w:rsidR="004C1F2B" w:rsidRPr="00025548" w:rsidRDefault="004C1F2B" w:rsidP="004C1F2B">
      <w:pPr>
        <w:spacing w:after="120"/>
        <w:ind w:leftChars="1134" w:left="2268" w:right="1110"/>
        <w:jc w:val="both"/>
        <w:rPr>
          <w:color w:val="000000"/>
        </w:rPr>
      </w:pPr>
      <w:r w:rsidRPr="00025548">
        <w:t>В случае испытательного и измерительного оборудования, отвечающего техническим требованиям Правил № 154 ООН с поправками первоначальной серии или их более позднего варианта, могут применяться требования в отношении технического оборудования, предусмотренные в Правилах № 154 ООН; во всех других случаях должны применяться нижеследующие требования.</w:t>
      </w:r>
    </w:p>
    <w:p w14:paraId="575334D8" w14:textId="77777777" w:rsidR="004C1F2B" w:rsidRPr="00025548" w:rsidRDefault="004C1F2B" w:rsidP="004C1F2B">
      <w:pPr>
        <w:spacing w:after="120"/>
        <w:ind w:leftChars="1134" w:left="2268" w:right="1111"/>
        <w:jc w:val="both"/>
        <w:rPr>
          <w:rFonts w:eastAsia="MS PGothic"/>
          <w:color w:val="000000"/>
        </w:rPr>
      </w:pPr>
      <w:r w:rsidRPr="00025548">
        <w:t>...»</w:t>
      </w:r>
    </w:p>
    <w:p w14:paraId="2E1F18F0" w14:textId="77777777" w:rsidR="004C1F2B" w:rsidRPr="00025548" w:rsidRDefault="004C1F2B" w:rsidP="004C1F2B">
      <w:pPr>
        <w:adjustRightInd w:val="0"/>
        <w:spacing w:after="120"/>
        <w:ind w:left="1134" w:right="1134"/>
        <w:jc w:val="both"/>
        <w:rPr>
          <w:rFonts w:eastAsia="MS Mincho"/>
        </w:rPr>
      </w:pPr>
      <w:r w:rsidRPr="00025548">
        <w:rPr>
          <w:i/>
          <w:iCs/>
        </w:rPr>
        <w:t>Добавление 3, пункт 1</w:t>
      </w:r>
      <w:r w:rsidRPr="00025548">
        <w:t xml:space="preserve"> изменить следующим образом:</w:t>
      </w:r>
    </w:p>
    <w:p w14:paraId="7A0C7A30" w14:textId="53C492C0" w:rsidR="004C1F2B" w:rsidRPr="00025548" w:rsidRDefault="004C1F2B" w:rsidP="004C1F2B">
      <w:pPr>
        <w:adjustRightInd w:val="0"/>
        <w:spacing w:after="120"/>
        <w:ind w:left="1134" w:right="1134"/>
        <w:jc w:val="both"/>
      </w:pPr>
      <w:r w:rsidRPr="00025548">
        <w:t>«1.</w:t>
      </w:r>
      <w:r w:rsidRPr="00025548">
        <w:tab/>
      </w:r>
      <w:r>
        <w:tab/>
      </w:r>
      <w:r w:rsidRPr="00025548">
        <w:t>Технические требования</w:t>
      </w:r>
    </w:p>
    <w:p w14:paraId="4BB87CD2" w14:textId="77777777" w:rsidR="004C1F2B" w:rsidRPr="00025548" w:rsidRDefault="004C1F2B" w:rsidP="004C1F2B">
      <w:pPr>
        <w:spacing w:after="120"/>
        <w:ind w:leftChars="1134" w:left="2268" w:right="1110"/>
        <w:jc w:val="both"/>
        <w:rPr>
          <w:color w:val="000000"/>
        </w:rPr>
      </w:pPr>
      <w:r w:rsidRPr="00025548">
        <w:t>В случае испытательного и измерительного оборудования, отвечающего техническим требованиям Правил № 154 ООН с поправками первоначальной серии или их более позднего варианта, могут применяться требования в отношении технического оборудования, предусмотренные в Правилах № 154 ООН; во всех других случаях должны применяться нижеследующие требования.</w:t>
      </w:r>
    </w:p>
    <w:p w14:paraId="7F996804" w14:textId="77777777" w:rsidR="004C1F2B" w:rsidRPr="00025548" w:rsidRDefault="004C1F2B" w:rsidP="004C1F2B">
      <w:pPr>
        <w:spacing w:after="120"/>
        <w:ind w:leftChars="1134" w:left="2268" w:right="1110"/>
        <w:jc w:val="both"/>
        <w:rPr>
          <w:rFonts w:eastAsia="MS PGothic"/>
          <w:color w:val="000000"/>
        </w:rPr>
      </w:pPr>
      <w:r w:rsidRPr="00025548">
        <w:t>...»</w:t>
      </w:r>
    </w:p>
    <w:p w14:paraId="3B385897" w14:textId="77777777" w:rsidR="004C1F2B" w:rsidRPr="00025548" w:rsidRDefault="004C1F2B" w:rsidP="004C1F2B">
      <w:pPr>
        <w:adjustRightInd w:val="0"/>
        <w:spacing w:after="120"/>
        <w:ind w:left="1134" w:right="1134"/>
        <w:jc w:val="both"/>
        <w:rPr>
          <w:rFonts w:eastAsia="MS Mincho"/>
        </w:rPr>
      </w:pPr>
      <w:r w:rsidRPr="00025548">
        <w:rPr>
          <w:i/>
          <w:iCs/>
        </w:rPr>
        <w:t>Добавление 4, пункт 1</w:t>
      </w:r>
      <w:r w:rsidRPr="00025548">
        <w:t xml:space="preserve"> изменить следующим образом:</w:t>
      </w:r>
    </w:p>
    <w:p w14:paraId="7BAB6B80" w14:textId="74F41B34" w:rsidR="004C1F2B" w:rsidRPr="00025548" w:rsidRDefault="004C1F2B" w:rsidP="004C1F2B">
      <w:pPr>
        <w:spacing w:after="120"/>
        <w:ind w:left="567" w:right="1110" w:firstLine="567"/>
        <w:jc w:val="both"/>
      </w:pPr>
      <w:r w:rsidRPr="00025548">
        <w:t>«1.</w:t>
      </w:r>
      <w:r w:rsidRPr="00025548">
        <w:tab/>
      </w:r>
      <w:r>
        <w:tab/>
      </w:r>
      <w:r w:rsidRPr="00025548">
        <w:t>Технические требования</w:t>
      </w:r>
    </w:p>
    <w:p w14:paraId="7A47F4BF" w14:textId="77777777" w:rsidR="004C1F2B" w:rsidRPr="00025548" w:rsidRDefault="004C1F2B" w:rsidP="004C1F2B">
      <w:pPr>
        <w:spacing w:after="120"/>
        <w:ind w:leftChars="1134" w:left="2268" w:right="1110"/>
        <w:jc w:val="both"/>
        <w:rPr>
          <w:color w:val="000000"/>
        </w:rPr>
      </w:pPr>
      <w:r w:rsidRPr="00025548">
        <w:t>В случае испытательного и измерительного оборудования, отвечающего техническим требованиям Правил № 154 ООН с поправками первоначальной серии или их более позднего варианта, могут применяться требования в отношении технического оборудования, предусмотренные в Правилах № 154 ООН; во всех других случаях должны применяться нижеследующие требования.</w:t>
      </w:r>
    </w:p>
    <w:p w14:paraId="35854F47" w14:textId="77777777" w:rsidR="004C1F2B" w:rsidRPr="00025548" w:rsidRDefault="004C1F2B" w:rsidP="004C1F2B">
      <w:pPr>
        <w:spacing w:after="120"/>
        <w:ind w:leftChars="1134" w:left="2268" w:right="1110"/>
        <w:jc w:val="both"/>
        <w:rPr>
          <w:rFonts w:eastAsia="MS PGothic"/>
          <w:color w:val="000000"/>
        </w:rPr>
      </w:pPr>
      <w:r w:rsidRPr="00025548">
        <w:t>...»</w:t>
      </w:r>
    </w:p>
    <w:p w14:paraId="563F356D" w14:textId="77777777" w:rsidR="004C1F2B" w:rsidRPr="00025548" w:rsidRDefault="004C1F2B" w:rsidP="004C1F2B">
      <w:pPr>
        <w:adjustRightInd w:val="0"/>
        <w:spacing w:after="120"/>
        <w:ind w:left="1134" w:right="1134"/>
        <w:jc w:val="both"/>
        <w:rPr>
          <w:rFonts w:eastAsia="MS Mincho"/>
        </w:rPr>
      </w:pPr>
      <w:r w:rsidRPr="00025548">
        <w:rPr>
          <w:i/>
          <w:iCs/>
        </w:rPr>
        <w:t xml:space="preserve">Добавление 5, пункт 1 </w:t>
      </w:r>
      <w:r w:rsidRPr="00025548">
        <w:t>изменить следующим образом:</w:t>
      </w:r>
    </w:p>
    <w:p w14:paraId="51F1803F" w14:textId="7B011E4B" w:rsidR="004C1F2B" w:rsidRPr="00025548" w:rsidRDefault="004C1F2B" w:rsidP="004C1F2B">
      <w:pPr>
        <w:spacing w:after="120"/>
        <w:ind w:left="567" w:right="1110" w:firstLine="567"/>
        <w:jc w:val="both"/>
      </w:pPr>
      <w:r w:rsidRPr="00025548">
        <w:t>«1.</w:t>
      </w:r>
      <w:r w:rsidRPr="00025548">
        <w:tab/>
      </w:r>
      <w:r>
        <w:tab/>
      </w:r>
      <w:r w:rsidRPr="00025548">
        <w:t>Технические требования</w:t>
      </w:r>
    </w:p>
    <w:p w14:paraId="38D1CF13" w14:textId="77777777" w:rsidR="004C1F2B" w:rsidRPr="00025548" w:rsidRDefault="004C1F2B" w:rsidP="004C1F2B">
      <w:pPr>
        <w:spacing w:after="120"/>
        <w:ind w:leftChars="1134" w:left="2268" w:right="1110"/>
        <w:jc w:val="both"/>
        <w:rPr>
          <w:color w:val="000000"/>
        </w:rPr>
      </w:pPr>
      <w:r w:rsidRPr="00025548">
        <w:t>В случае испытательного и измерительного оборудования, отвечающего техническим требованиям Правил № 154 ООН с поправками первоначальной серии или их более позднего варианта, могут применяться требования в отношении технического оборудования, предусмотренные в Правилах № 154 ООН; во всех других случаях должны применяться нижеследующие требования.</w:t>
      </w:r>
    </w:p>
    <w:p w14:paraId="6401CBBD" w14:textId="77777777" w:rsidR="004C1F2B" w:rsidRPr="00025548" w:rsidRDefault="004C1F2B" w:rsidP="004C1F2B">
      <w:pPr>
        <w:spacing w:after="120"/>
        <w:ind w:leftChars="1134" w:left="2268" w:right="1110"/>
        <w:jc w:val="both"/>
        <w:rPr>
          <w:rFonts w:eastAsia="Yu Gothic"/>
          <w:color w:val="000000" w:themeColor="text1"/>
          <w:kern w:val="2"/>
        </w:rPr>
      </w:pPr>
      <w:r w:rsidRPr="00025548">
        <w:t>...»</w:t>
      </w:r>
    </w:p>
    <w:p w14:paraId="33F20893" w14:textId="77777777" w:rsidR="004C1F2B" w:rsidRPr="00025548" w:rsidRDefault="004C1F2B" w:rsidP="004C1F2B">
      <w:pPr>
        <w:adjustRightInd w:val="0"/>
        <w:spacing w:after="120"/>
        <w:ind w:left="1134" w:right="1134"/>
        <w:jc w:val="both"/>
        <w:rPr>
          <w:rFonts w:eastAsia="MS Mincho"/>
        </w:rPr>
      </w:pPr>
      <w:r w:rsidRPr="00025548">
        <w:rPr>
          <w:i/>
          <w:iCs/>
        </w:rPr>
        <w:lastRenderedPageBreak/>
        <w:t>Добавление 6, пункт 1</w:t>
      </w:r>
      <w:r w:rsidRPr="00025548">
        <w:t xml:space="preserve"> изменить следующим образом:</w:t>
      </w:r>
    </w:p>
    <w:p w14:paraId="673FACFE" w14:textId="2A89940A" w:rsidR="004C1F2B" w:rsidRPr="00025548" w:rsidRDefault="004C1F2B" w:rsidP="004C1F2B">
      <w:pPr>
        <w:adjustRightInd w:val="0"/>
        <w:spacing w:after="120"/>
        <w:ind w:left="2268" w:right="1110" w:hanging="1134"/>
        <w:jc w:val="both"/>
        <w:rPr>
          <w:rFonts w:eastAsia="MS Mincho"/>
        </w:rPr>
      </w:pPr>
      <w:r w:rsidRPr="00025548">
        <w:t>«1.</w:t>
      </w:r>
      <w:r w:rsidRPr="00025548">
        <w:tab/>
        <w:t>Цель</w:t>
      </w:r>
    </w:p>
    <w:p w14:paraId="10DC71F4" w14:textId="77777777" w:rsidR="004C1F2B" w:rsidRPr="00025548" w:rsidRDefault="004C1F2B" w:rsidP="004C1F2B">
      <w:pPr>
        <w:adjustRightInd w:val="0"/>
        <w:spacing w:after="120"/>
        <w:ind w:leftChars="1134" w:left="2268" w:right="1110"/>
        <w:jc w:val="both"/>
        <w:rPr>
          <w:rFonts w:eastAsia="MS Mincho"/>
        </w:rPr>
      </w:pPr>
      <w:r w:rsidRPr="00025548">
        <w:t>Метод, описанный в настоящем добавлении, позволяет проверить удовлетворительную имитацию общей инерции динамометрического стенда во время различных этапов рабочего цикла. Изготовитель динамометра указывает метод проверки соблюдения технических требований в соответствии с пунктом 3 настоящего добавления.</w:t>
      </w:r>
    </w:p>
    <w:p w14:paraId="740C63C5" w14:textId="77777777" w:rsidR="004C1F2B" w:rsidRPr="00025548" w:rsidRDefault="004C1F2B" w:rsidP="004C1F2B">
      <w:pPr>
        <w:pStyle w:val="SingleTxtG"/>
        <w:ind w:leftChars="1134" w:left="2268"/>
        <w:rPr>
          <w:rFonts w:eastAsia="MS Mincho"/>
        </w:rPr>
      </w:pPr>
      <w:r w:rsidRPr="00025548">
        <w:t>В случае оборудования, отвечающего требованиям Правил № 154 ООН, необходимость в его применении может отпадать».</w:t>
      </w:r>
    </w:p>
    <w:p w14:paraId="1A5C7D5F" w14:textId="77777777" w:rsidR="004C1F2B" w:rsidRPr="00025548" w:rsidRDefault="004C1F2B" w:rsidP="004C1F2B">
      <w:pPr>
        <w:pStyle w:val="SingleTxtG"/>
        <w:ind w:leftChars="567" w:right="2244"/>
        <w:rPr>
          <w:i/>
          <w:iCs/>
        </w:rPr>
      </w:pPr>
      <w:r w:rsidRPr="00025548">
        <w:rPr>
          <w:i/>
          <w:iCs/>
        </w:rPr>
        <w:t>Приложение 7</w:t>
      </w:r>
    </w:p>
    <w:p w14:paraId="69426247" w14:textId="77777777" w:rsidR="004C1F2B" w:rsidRPr="00025548" w:rsidRDefault="004C1F2B" w:rsidP="004C1F2B">
      <w:pPr>
        <w:pStyle w:val="SingleTxtG"/>
        <w:ind w:leftChars="567" w:right="2244"/>
      </w:pPr>
      <w:r w:rsidRPr="00025548">
        <w:rPr>
          <w:i/>
          <w:iCs/>
        </w:rPr>
        <w:t>Пункт 4</w:t>
      </w:r>
      <w:r w:rsidRPr="00025548">
        <w:t xml:space="preserve"> изменить следующим образом:</w:t>
      </w:r>
    </w:p>
    <w:p w14:paraId="32C1238C" w14:textId="2A9829D5" w:rsidR="004C1F2B" w:rsidRPr="00025548" w:rsidRDefault="004C1F2B" w:rsidP="004C1F2B">
      <w:pPr>
        <w:pStyle w:val="SingleTxtG"/>
        <w:ind w:left="2268" w:right="1110" w:hanging="1134"/>
        <w:rPr>
          <w:i/>
          <w:iCs/>
        </w:rPr>
      </w:pPr>
      <w:r w:rsidRPr="00025548">
        <w:t>«4.</w:t>
      </w:r>
      <w:r>
        <w:tab/>
      </w:r>
      <w:r w:rsidRPr="00025548">
        <w:tab/>
        <w:t>Оборудование для испытания на выбросы в результате испарения</w:t>
      </w:r>
    </w:p>
    <w:p w14:paraId="367D7EF6" w14:textId="77777777" w:rsidR="004C1F2B" w:rsidRPr="00025548" w:rsidRDefault="004C1F2B" w:rsidP="004C1F2B">
      <w:pPr>
        <w:spacing w:after="120"/>
        <w:ind w:leftChars="1134" w:left="2268" w:right="1110" w:firstLine="1"/>
        <w:jc w:val="both"/>
        <w:rPr>
          <w:rFonts w:eastAsia="Yu Gothic"/>
          <w:color w:val="000000" w:themeColor="text1"/>
          <w:kern w:val="2"/>
        </w:rPr>
      </w:pPr>
      <w:r w:rsidRPr="00025548">
        <w:t>В случае испытательного и измерительного оборудования, отвечающего техническим требованиям Правил № 154 ООН с поправками первоначальной серии или их более позднего варианта, могут применяться требования в отношении технического оборудования, предусмотренные в Правилах № 154 ООН; во всех других случаях должны применяться нижеследующие требования.</w:t>
      </w:r>
    </w:p>
    <w:p w14:paraId="077C79B0" w14:textId="41D09437" w:rsidR="004C1F2B" w:rsidRPr="00025548" w:rsidRDefault="004C1F2B" w:rsidP="004C1F2B">
      <w:pPr>
        <w:adjustRightInd w:val="0"/>
        <w:spacing w:after="120"/>
        <w:ind w:left="2268" w:hanging="1134"/>
        <w:jc w:val="both"/>
        <w:rPr>
          <w:rFonts w:eastAsia="MS Mincho"/>
        </w:rPr>
      </w:pPr>
      <w:r w:rsidRPr="00025548">
        <w:t>4.1</w:t>
      </w:r>
      <w:r w:rsidRPr="00025548">
        <w:tab/>
        <w:t>Динамометрический стенд</w:t>
      </w:r>
    </w:p>
    <w:p w14:paraId="4D551201" w14:textId="77777777" w:rsidR="004C1F2B" w:rsidRPr="00025548" w:rsidRDefault="004C1F2B" w:rsidP="004C1F2B">
      <w:pPr>
        <w:adjustRightInd w:val="0"/>
        <w:spacing w:after="120"/>
        <w:ind w:left="2268" w:right="1110"/>
        <w:jc w:val="both"/>
      </w:pPr>
      <w:r w:rsidRPr="00025548">
        <w:t>Динамометрический стенд должен соответствовать предписаниям, содержащимся в добавлении 1 к приложению 4а к настоящим Правилам.</w:t>
      </w:r>
    </w:p>
    <w:p w14:paraId="53A08BA0" w14:textId="77777777" w:rsidR="004C1F2B" w:rsidRPr="00025548" w:rsidRDefault="004C1F2B" w:rsidP="004C1F2B">
      <w:pPr>
        <w:adjustRightInd w:val="0"/>
        <w:spacing w:after="120"/>
        <w:ind w:left="2268" w:right="1110"/>
        <w:jc w:val="both"/>
      </w:pPr>
      <w:r w:rsidRPr="00025548">
        <w:t>...»</w:t>
      </w:r>
    </w:p>
    <w:p w14:paraId="51195C1B" w14:textId="77777777" w:rsidR="004C1F2B" w:rsidRPr="00025548" w:rsidRDefault="004C1F2B" w:rsidP="004C1F2B">
      <w:pPr>
        <w:pStyle w:val="SingleTxtG"/>
      </w:pPr>
      <w:r w:rsidRPr="00025548">
        <w:rPr>
          <w:i/>
          <w:iCs/>
        </w:rPr>
        <w:t>Добавление 1, пункт 1</w:t>
      </w:r>
      <w:r w:rsidRPr="00025548">
        <w:t xml:space="preserve"> изменить следующим образом:</w:t>
      </w:r>
    </w:p>
    <w:p w14:paraId="54EF4FA0" w14:textId="77777777" w:rsidR="004C1F2B" w:rsidRPr="00025548" w:rsidRDefault="004C1F2B" w:rsidP="004C1F2B">
      <w:pPr>
        <w:adjustRightInd w:val="0"/>
        <w:spacing w:after="120"/>
        <w:ind w:left="2268" w:hanging="1134"/>
        <w:jc w:val="both"/>
      </w:pPr>
      <w:r w:rsidRPr="00025548">
        <w:t>«1.</w:t>
      </w:r>
      <w:r w:rsidRPr="00025548">
        <w:tab/>
        <w:t>Частота и методы калибровки</w:t>
      </w:r>
    </w:p>
    <w:p w14:paraId="7BCE8277" w14:textId="77777777" w:rsidR="004C1F2B" w:rsidRPr="00025548" w:rsidRDefault="004C1F2B" w:rsidP="004C1F2B">
      <w:pPr>
        <w:spacing w:after="120"/>
        <w:ind w:leftChars="1134" w:left="2268" w:right="1110" w:firstLine="1"/>
        <w:jc w:val="both"/>
        <w:rPr>
          <w:color w:val="000000"/>
        </w:rPr>
      </w:pPr>
      <w:r w:rsidRPr="00025548">
        <w:t>В случае испытательного и измерительного оборудования, отвечающего техническим требованиям Правил № 154 ООН с поправками первоначальной серии или их более позднего варианта, могут применяться требования в отношении технического оборудования, предусмотренные в Правилах № 154 ООН; во всех других случаях должны применяться нижеследующие требования.</w:t>
      </w:r>
    </w:p>
    <w:p w14:paraId="3C700B2A" w14:textId="77777777" w:rsidR="004C1F2B" w:rsidRPr="00025548" w:rsidRDefault="004C1F2B" w:rsidP="004C1F2B">
      <w:pPr>
        <w:spacing w:after="120"/>
        <w:ind w:leftChars="1134" w:left="2268" w:right="1110" w:firstLine="1"/>
        <w:jc w:val="both"/>
        <w:rPr>
          <w:rFonts w:eastAsia="MS Mincho"/>
        </w:rPr>
      </w:pPr>
      <w:r w:rsidRPr="00025548">
        <w:t>...»</w:t>
      </w:r>
    </w:p>
    <w:p w14:paraId="31690E85" w14:textId="77777777" w:rsidR="004C1F2B" w:rsidRPr="00025548" w:rsidRDefault="004C1F2B" w:rsidP="004C1F2B">
      <w:pPr>
        <w:keepNext/>
        <w:spacing w:after="120"/>
        <w:ind w:left="1134" w:right="1134"/>
        <w:rPr>
          <w:rFonts w:eastAsia="MS Mincho"/>
          <w:i/>
        </w:rPr>
      </w:pPr>
      <w:r w:rsidRPr="00025548">
        <w:rPr>
          <w:i/>
          <w:iCs/>
        </w:rPr>
        <w:t>Приложение 11</w:t>
      </w:r>
    </w:p>
    <w:p w14:paraId="265ECA00" w14:textId="77777777" w:rsidR="004C1F2B" w:rsidRPr="00025548" w:rsidRDefault="004C1F2B" w:rsidP="004C1F2B">
      <w:pPr>
        <w:spacing w:after="120"/>
        <w:ind w:left="1134" w:right="1134"/>
        <w:rPr>
          <w:rFonts w:eastAsia="MS Mincho"/>
          <w:iCs/>
        </w:rPr>
      </w:pPr>
      <w:r w:rsidRPr="00025548">
        <w:rPr>
          <w:i/>
          <w:iCs/>
        </w:rPr>
        <w:t>Пункт 3.2.1.2</w:t>
      </w:r>
      <w:r w:rsidRPr="00025548">
        <w:t xml:space="preserve"> изменить следующим образом:</w:t>
      </w:r>
    </w:p>
    <w:p w14:paraId="1D7838FF" w14:textId="0A9CF0DA" w:rsidR="004C1F2B" w:rsidRDefault="004C1F2B" w:rsidP="004C1F2B">
      <w:pPr>
        <w:adjustRightInd w:val="0"/>
        <w:spacing w:after="120"/>
        <w:ind w:left="2268" w:right="1134" w:hanging="1134"/>
        <w:jc w:val="both"/>
      </w:pPr>
      <w:r w:rsidRPr="00025548">
        <w:t>«3.2.1.2</w:t>
      </w:r>
      <w:r w:rsidRPr="00025548">
        <w:tab/>
        <w:t xml:space="preserve">Изготовитель может предусматривать блокировку любого конкретного вида БД-контроля для данного ездового цикла при температуре окружающей среды или двигателя ниже 266 К (–7 °С) или на высотах более 2500 м над уровнем моря, при условии что изготовитель представит данные и/или результаты инженерной оценки, надлежащим образом подтверждающие, что в таких условиях осуществляемый системой контроль будет ненадежным. Изготовитель может также запросить блокировку любого конкретного вида БД-контроля при других температурах окружающей среды или другой высоте над уровнем моря, если он предоставит компетентному органу данные и/или результаты инженерной оценки, подтверждающие, что при таких условиях диагностика будет неверной. Если в процессе регенерации предельные значения БД превышаются, то при условии отсутствия дефектов индикатор неисправности (ИН) может не загораться». </w:t>
      </w:r>
    </w:p>
    <w:p w14:paraId="282F3DB2" w14:textId="77777777" w:rsidR="004C1F2B" w:rsidRPr="00172BA4" w:rsidRDefault="004C1F2B" w:rsidP="004C1F2B">
      <w:pPr>
        <w:keepNext/>
        <w:keepLines/>
        <w:spacing w:after="120"/>
        <w:ind w:left="1134" w:right="1134"/>
        <w:rPr>
          <w:rFonts w:eastAsia="MS Mincho"/>
          <w:i/>
        </w:rPr>
      </w:pPr>
      <w:r>
        <w:rPr>
          <w:i/>
          <w:iCs/>
        </w:rPr>
        <w:lastRenderedPageBreak/>
        <w:t>Добавление 1, пункт 6.5.3.2</w:t>
      </w:r>
      <w:r>
        <w:t xml:space="preserve"> изменить следующим образом:</w:t>
      </w:r>
    </w:p>
    <w:p w14:paraId="375E8BD7" w14:textId="6D9EBD8C" w:rsidR="004C1F2B" w:rsidRPr="00172BA4" w:rsidRDefault="004C1F2B" w:rsidP="004C1F2B">
      <w:pPr>
        <w:keepNext/>
        <w:keepLines/>
        <w:spacing w:after="120"/>
        <w:ind w:left="2268" w:right="1134" w:hanging="1134"/>
        <w:jc w:val="both"/>
      </w:pPr>
      <w:r>
        <w:t>«6.5.3.2</w:t>
      </w:r>
      <w:r>
        <w:tab/>
        <w:t>Что касается передачи информации, касающейся БД, то руководствуются следующими стандартами:</w:t>
      </w:r>
    </w:p>
    <w:p w14:paraId="41277718" w14:textId="5FDE48E1" w:rsidR="004C1F2B" w:rsidRPr="00172BA4" w:rsidRDefault="004C1F2B" w:rsidP="004C1F2B">
      <w:pPr>
        <w:spacing w:after="120"/>
        <w:ind w:left="2835" w:right="1134" w:hanging="567"/>
        <w:jc w:val="both"/>
      </w:pPr>
      <w:r>
        <w:t>a)</w:t>
      </w:r>
      <w:r>
        <w:tab/>
        <w:t>ISO 15031-5 «Дорожные транспортные средства — Связь между транспортным средством и внешним испытательным оборудованием для связанной с выбросами диагностики — Часть</w:t>
      </w:r>
      <w:r>
        <w:rPr>
          <w:lang w:val="en-US"/>
        </w:rPr>
        <w:t> </w:t>
      </w:r>
      <w:r>
        <w:t>5: Связанные с выбросами диагностические функции» от 1</w:t>
      </w:r>
      <w:r>
        <w:rPr>
          <w:lang w:val="en-US"/>
        </w:rPr>
        <w:t> </w:t>
      </w:r>
      <w:r>
        <w:t>апреля 2011 года или SAE J1979 от 23 февраля 2012 года;</w:t>
      </w:r>
    </w:p>
    <w:p w14:paraId="2210B235" w14:textId="0EED0729" w:rsidR="004C1F2B" w:rsidRPr="00172BA4" w:rsidRDefault="004C1F2B" w:rsidP="004C1F2B">
      <w:pPr>
        <w:spacing w:after="120"/>
        <w:ind w:left="2835" w:right="1134" w:hanging="567"/>
        <w:jc w:val="both"/>
      </w:pPr>
      <w:r>
        <w:t>b)</w:t>
      </w:r>
      <w:r>
        <w:tab/>
        <w:t>ISO 15031-4 «Дорожные транспортные средства — Связь между транспортным средством и внешним испытательным оборудованием для связанной с выбросами диагностики — Часть</w:t>
      </w:r>
      <w:r>
        <w:rPr>
          <w:lang w:val="en-US"/>
        </w:rPr>
        <w:t> </w:t>
      </w:r>
      <w:r>
        <w:t>4: Внешнее испытательное оборудование» от 1 июня 2005</w:t>
      </w:r>
      <w:r>
        <w:rPr>
          <w:lang w:val="en-US"/>
        </w:rPr>
        <w:t> </w:t>
      </w:r>
      <w:r>
        <w:t>года или SAE J1978 от 30 апреля 2002 года;</w:t>
      </w:r>
    </w:p>
    <w:p w14:paraId="7591509A" w14:textId="36385775" w:rsidR="004C1F2B" w:rsidRPr="00172BA4" w:rsidRDefault="004C1F2B" w:rsidP="004C1F2B">
      <w:pPr>
        <w:spacing w:after="120"/>
        <w:ind w:left="2835" w:right="1134" w:hanging="567"/>
        <w:jc w:val="both"/>
      </w:pPr>
      <w:r>
        <w:t>c)</w:t>
      </w:r>
      <w:r>
        <w:tab/>
        <w:t>ISO 15031-3 «Дорожные транспортные средства — Связь между транспортным средством и внешним испытательным оборудованием для связанной с выбросами диагностики — Часть</w:t>
      </w:r>
      <w:r>
        <w:rPr>
          <w:lang w:val="en-US"/>
        </w:rPr>
        <w:t> </w:t>
      </w:r>
      <w:r>
        <w:t>3: Диагностический разъем и смежные электрические цепи: спецификации и использование» от 1 июля 2004 года или SAE</w:t>
      </w:r>
      <w:r>
        <w:rPr>
          <w:lang w:val="en-US"/>
        </w:rPr>
        <w:t> </w:t>
      </w:r>
      <w:r>
        <w:t>J1962 от 26 июля 2012 года;</w:t>
      </w:r>
    </w:p>
    <w:p w14:paraId="62CE0A5F" w14:textId="5F688879" w:rsidR="004C1F2B" w:rsidRPr="00172BA4" w:rsidRDefault="004C1F2B" w:rsidP="004C1F2B">
      <w:pPr>
        <w:spacing w:after="120"/>
        <w:ind w:left="2835" w:right="1134" w:hanging="567"/>
        <w:jc w:val="both"/>
      </w:pPr>
      <w:r>
        <w:t>d)</w:t>
      </w:r>
      <w:r>
        <w:tab/>
        <w:t>ISO 15031-6 «Дорожные транспортные средства — Связь между транспортным средством и внешним испытательным оборудованием для связанной с выбросами диагностики — Часть 6: Определения кодов диагностики сбоев» от 13 августа 2010 года или SAE J2012 от 7 марта 2013 года;</w:t>
      </w:r>
    </w:p>
    <w:p w14:paraId="1570C40B" w14:textId="77777777" w:rsidR="004C1F2B" w:rsidRPr="00172BA4" w:rsidRDefault="004C1F2B" w:rsidP="004C1F2B">
      <w:pPr>
        <w:spacing w:after="120"/>
        <w:ind w:left="2835" w:right="1134" w:hanging="567"/>
        <w:jc w:val="both"/>
      </w:pPr>
      <w:r>
        <w:t>e)</w:t>
      </w:r>
      <w:r>
        <w:tab/>
        <w:t>ISO 27145 «Дорожные транспортные средства — Требования к всемирно согласованным бортовым диагностическим системам (ВС-БД)» от 15 августа 2012 года при условии, что в качестве канала передачи данных может использоваться только 6.5.3.1 а);</w:t>
      </w:r>
    </w:p>
    <w:p w14:paraId="221D9232" w14:textId="77777777" w:rsidR="004C1F2B" w:rsidRPr="00172BA4" w:rsidRDefault="004C1F2B" w:rsidP="004C1F2B">
      <w:pPr>
        <w:spacing w:after="120"/>
        <w:ind w:left="2835" w:right="1134" w:hanging="567"/>
        <w:jc w:val="both"/>
      </w:pPr>
      <w:r>
        <w:t>f)</w:t>
      </w:r>
      <w:r>
        <w:tab/>
        <w:t>SAE J 1979-2 «Режимы диагностических испытаний E/E: БД на базе ЕДС», апрель 2021 года.</w:t>
      </w:r>
    </w:p>
    <w:p w14:paraId="637E447B" w14:textId="402DF0B7" w:rsidR="004C1F2B" w:rsidRPr="00172BA4" w:rsidRDefault="004C1F2B" w:rsidP="004C1F2B">
      <w:pPr>
        <w:spacing w:after="120"/>
        <w:ind w:left="2268" w:right="1134"/>
        <w:jc w:val="both"/>
      </w:pPr>
      <w:r>
        <w:t>В качестве варианта вместо стандарта а) могут использоваться стандарты</w:t>
      </w:r>
      <w:r>
        <w:rPr>
          <w:lang w:val="en-US"/>
        </w:rPr>
        <w:t> </w:t>
      </w:r>
      <w:r>
        <w:t>е) или f)».</w:t>
      </w:r>
    </w:p>
    <w:p w14:paraId="34C23552" w14:textId="3D786AA2" w:rsidR="004C1F2B" w:rsidRPr="004C1F2B" w:rsidRDefault="004C1F2B" w:rsidP="004C1F2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C1F2B" w:rsidRPr="004C1F2B" w:rsidSect="004C1F2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108E2" w14:textId="77777777" w:rsidR="00A94B0E" w:rsidRPr="00A312BC" w:rsidRDefault="00A94B0E" w:rsidP="00A312BC"/>
  </w:endnote>
  <w:endnote w:type="continuationSeparator" w:id="0">
    <w:p w14:paraId="74525913" w14:textId="77777777" w:rsidR="00A94B0E" w:rsidRPr="00A312BC" w:rsidRDefault="00A94B0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4CD4" w14:textId="59026557" w:rsidR="004C1F2B" w:rsidRPr="004C1F2B" w:rsidRDefault="004C1F2B">
    <w:pPr>
      <w:pStyle w:val="a8"/>
    </w:pPr>
    <w:r w:rsidRPr="004C1F2B">
      <w:rPr>
        <w:b/>
        <w:sz w:val="18"/>
      </w:rPr>
      <w:fldChar w:fldCharType="begin"/>
    </w:r>
    <w:r w:rsidRPr="004C1F2B">
      <w:rPr>
        <w:b/>
        <w:sz w:val="18"/>
      </w:rPr>
      <w:instrText xml:space="preserve"> PAGE  \* MERGEFORMAT </w:instrText>
    </w:r>
    <w:r w:rsidRPr="004C1F2B">
      <w:rPr>
        <w:b/>
        <w:sz w:val="18"/>
      </w:rPr>
      <w:fldChar w:fldCharType="separate"/>
    </w:r>
    <w:r w:rsidRPr="004C1F2B">
      <w:rPr>
        <w:b/>
        <w:noProof/>
        <w:sz w:val="18"/>
      </w:rPr>
      <w:t>2</w:t>
    </w:r>
    <w:r w:rsidRPr="004C1F2B">
      <w:rPr>
        <w:b/>
        <w:sz w:val="18"/>
      </w:rPr>
      <w:fldChar w:fldCharType="end"/>
    </w:r>
    <w:r>
      <w:rPr>
        <w:b/>
        <w:sz w:val="18"/>
      </w:rPr>
      <w:tab/>
    </w:r>
    <w:r>
      <w:t>GE.22-13534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4E2F" w14:textId="0A253599" w:rsidR="004C1F2B" w:rsidRPr="004C1F2B" w:rsidRDefault="004C1F2B" w:rsidP="004C1F2B">
    <w:pPr>
      <w:pStyle w:val="a8"/>
      <w:tabs>
        <w:tab w:val="clear" w:pos="9639"/>
        <w:tab w:val="right" w:pos="9638"/>
      </w:tabs>
      <w:rPr>
        <w:b/>
        <w:sz w:val="18"/>
      </w:rPr>
    </w:pPr>
    <w:r>
      <w:t>GE.22-13534</w:t>
    </w:r>
    <w:r>
      <w:tab/>
    </w:r>
    <w:r w:rsidRPr="004C1F2B">
      <w:rPr>
        <w:b/>
        <w:sz w:val="18"/>
      </w:rPr>
      <w:fldChar w:fldCharType="begin"/>
    </w:r>
    <w:r w:rsidRPr="004C1F2B">
      <w:rPr>
        <w:b/>
        <w:sz w:val="18"/>
      </w:rPr>
      <w:instrText xml:space="preserve"> PAGE  \* MERGEFORMAT </w:instrText>
    </w:r>
    <w:r w:rsidRPr="004C1F2B">
      <w:rPr>
        <w:b/>
        <w:sz w:val="18"/>
      </w:rPr>
      <w:fldChar w:fldCharType="separate"/>
    </w:r>
    <w:r w:rsidRPr="004C1F2B">
      <w:rPr>
        <w:b/>
        <w:noProof/>
        <w:sz w:val="18"/>
      </w:rPr>
      <w:t>3</w:t>
    </w:r>
    <w:r w:rsidRPr="004C1F2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088F" w14:textId="4654854B" w:rsidR="00042B72" w:rsidRPr="00990FE6" w:rsidRDefault="004C1F2B" w:rsidP="004C1F2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0ADAE98" wp14:editId="00494A8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22-13534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4A45168" wp14:editId="34D0796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FE6">
      <w:rPr>
        <w:lang w:val="en-US"/>
      </w:rPr>
      <w:t xml:space="preserve">  130922  130922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85CED" w14:textId="77777777" w:rsidR="00A94B0E" w:rsidRPr="001075E9" w:rsidRDefault="00A94B0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16D20E" w14:textId="77777777" w:rsidR="00A94B0E" w:rsidRDefault="00A94B0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342663F" w14:textId="459D3B92" w:rsidR="004C1F2B" w:rsidRPr="002B323F" w:rsidRDefault="004C1F2B" w:rsidP="004C1F2B">
      <w:pPr>
        <w:pStyle w:val="ad"/>
        <w:tabs>
          <w:tab w:val="left" w:pos="993"/>
        </w:tabs>
        <w:ind w:right="1133"/>
      </w:pPr>
      <w:r>
        <w:tab/>
      </w:r>
      <w:r w:rsidRPr="004C1F2B">
        <w:rPr>
          <w:sz w:val="20"/>
          <w:szCs w:val="22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раздел 20), п</w:t>
      </w:r>
      <w:r w:rsidR="00170606" w:rsidRPr="00170606">
        <w:t>.</w:t>
      </w:r>
      <w:r>
        <w:t xml:space="preserve"> 20.76), Всемирный форум будет разрабатывать, согласовывать и обновлять правила ООН в</w:t>
      </w:r>
      <w:r w:rsidR="00170606">
        <w:rPr>
          <w:lang w:val="en-US"/>
        </w:rPr>
        <w:t> </w:t>
      </w:r>
      <w:r>
        <w:t>целях улучшения характеристик транспортных средств. Настоящий документ представлен в</w:t>
      </w:r>
      <w:r w:rsidR="00170606"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B1F2" w14:textId="3E8D2AFA" w:rsidR="004C1F2B" w:rsidRPr="004C1F2B" w:rsidRDefault="004C1F2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696CB4">
      <w:t>ECE</w:t>
    </w:r>
    <w:proofErr w:type="spellEnd"/>
    <w:r w:rsidR="00696CB4">
      <w:t>/TRANS/WP.29/2022/136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1588" w14:textId="200564FB" w:rsidR="004C1F2B" w:rsidRPr="004C1F2B" w:rsidRDefault="004C1F2B" w:rsidP="004C1F2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696CB4">
      <w:t>ECE</w:t>
    </w:r>
    <w:proofErr w:type="spellEnd"/>
    <w:r w:rsidR="00696CB4">
      <w:t>/TRANS/WP.29/2022/136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0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0606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C1F2B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96CB4"/>
    <w:rsid w:val="006A1ED8"/>
    <w:rsid w:val="006C2031"/>
    <w:rsid w:val="006C7BD5"/>
    <w:rsid w:val="006D461A"/>
    <w:rsid w:val="006F35EE"/>
    <w:rsid w:val="007021FF"/>
    <w:rsid w:val="00712895"/>
    <w:rsid w:val="00734ACB"/>
    <w:rsid w:val="00757357"/>
    <w:rsid w:val="00762F85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90FE6"/>
    <w:rsid w:val="009A24AC"/>
    <w:rsid w:val="009C59D7"/>
    <w:rsid w:val="009C6FE6"/>
    <w:rsid w:val="009D60FB"/>
    <w:rsid w:val="009D7E7D"/>
    <w:rsid w:val="00A14DA8"/>
    <w:rsid w:val="00A312BC"/>
    <w:rsid w:val="00A84021"/>
    <w:rsid w:val="00A84D35"/>
    <w:rsid w:val="00A917B3"/>
    <w:rsid w:val="00A94B0E"/>
    <w:rsid w:val="00AB4B51"/>
    <w:rsid w:val="00B10CC7"/>
    <w:rsid w:val="00B27471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A33028"/>
  <w15:docId w15:val="{3542F6AB-D7C8-4EA3-B9B7-2297032F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uiPriority w:val="99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ußnotentext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uiPriority w:val="99"/>
    <w:qFormat/>
    <w:locked/>
    <w:rsid w:val="004C1F2B"/>
    <w:rPr>
      <w:lang w:val="ru-RU" w:eastAsia="en-US"/>
    </w:rPr>
  </w:style>
  <w:style w:type="character" w:customStyle="1" w:styleId="HChGChar">
    <w:name w:val="_ H _Ch_G Char"/>
    <w:link w:val="HChG"/>
    <w:locked/>
    <w:rsid w:val="004C1F2B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4C1F2B"/>
    <w:rPr>
      <w:b/>
      <w:sz w:val="24"/>
      <w:lang w:val="ru-RU" w:eastAsia="ru-RU"/>
    </w:rPr>
  </w:style>
  <w:style w:type="paragraph" w:styleId="af3">
    <w:name w:val="List Paragraph"/>
    <w:basedOn w:val="a"/>
    <w:uiPriority w:val="1"/>
    <w:qFormat/>
    <w:rsid w:val="004C1F2B"/>
    <w:pPr>
      <w:suppressAutoHyphens w:val="0"/>
      <w:spacing w:line="240" w:lineRule="auto"/>
      <w:ind w:left="720"/>
    </w:pPr>
    <w:rPr>
      <w:rFonts w:ascii="Calibri" w:eastAsia="Times New Roman" w:hAnsi="Calibri" w:cs="Times New Roman"/>
      <w:sz w:val="22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6101AE-0DD7-455A-B490-0B8EC9CE3073}"/>
</file>

<file path=customXml/itemProps2.xml><?xml version="1.0" encoding="utf-8"?>
<ds:datastoreItem xmlns:ds="http://schemas.openxmlformats.org/officeDocument/2006/customXml" ds:itemID="{85EE139B-3B8A-4E46-B49F-DE47831FAB17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5</Pages>
  <Words>1234</Words>
  <Characters>8730</Characters>
  <Application>Microsoft Office Word</Application>
  <DocSecurity>0</DocSecurity>
  <Lines>793</Lines>
  <Paragraphs>332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ECE/TRANS/WP.29/2022/136</dc:title>
  <dc:subject/>
  <dc:creator>Anna PETELINA</dc:creator>
  <cp:keywords/>
  <cp:lastModifiedBy>Anna Petelina</cp:lastModifiedBy>
  <cp:revision>3</cp:revision>
  <cp:lastPrinted>2022-09-13T12:57:00Z</cp:lastPrinted>
  <dcterms:created xsi:type="dcterms:W3CDTF">2022-09-13T12:57:00Z</dcterms:created>
  <dcterms:modified xsi:type="dcterms:W3CDTF">2022-09-13T12:57:00Z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