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E6D7F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3A7C6A" w14:textId="77777777" w:rsidR="00F35BAF" w:rsidRPr="00DB58B5" w:rsidRDefault="00F35BAF" w:rsidP="00A4699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C3B50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04315E" w14:textId="5798904C" w:rsidR="00F35BAF" w:rsidRPr="00DB58B5" w:rsidRDefault="00A4699D" w:rsidP="00A4699D">
            <w:pPr>
              <w:jc w:val="right"/>
            </w:pPr>
            <w:r w:rsidRPr="00A4699D">
              <w:rPr>
                <w:sz w:val="40"/>
              </w:rPr>
              <w:t>ECE</w:t>
            </w:r>
            <w:r>
              <w:t>/TRANS/WP.29/2022/115</w:t>
            </w:r>
          </w:p>
        </w:tc>
      </w:tr>
      <w:tr w:rsidR="00F35BAF" w:rsidRPr="00DB58B5" w14:paraId="32CC09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F7D91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E727F6" wp14:editId="6CF4B4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50810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12A7EA" w14:textId="77777777" w:rsidR="00F35BAF" w:rsidRDefault="00A4699D" w:rsidP="00C97039">
            <w:pPr>
              <w:spacing w:before="240"/>
            </w:pPr>
            <w:r>
              <w:t>Distr. générale</w:t>
            </w:r>
          </w:p>
          <w:p w14:paraId="0DFBC1CA" w14:textId="77777777" w:rsidR="00A4699D" w:rsidRDefault="00A4699D" w:rsidP="00A4699D">
            <w:pPr>
              <w:spacing w:line="240" w:lineRule="exact"/>
            </w:pPr>
            <w:r>
              <w:t>19 août 2022</w:t>
            </w:r>
          </w:p>
          <w:p w14:paraId="4C5788FC" w14:textId="77777777" w:rsidR="00A4699D" w:rsidRDefault="00A4699D" w:rsidP="00A4699D">
            <w:pPr>
              <w:spacing w:line="240" w:lineRule="exact"/>
            </w:pPr>
            <w:r>
              <w:t>Français</w:t>
            </w:r>
          </w:p>
          <w:p w14:paraId="5572DE6E" w14:textId="22F4417F" w:rsidR="00A4699D" w:rsidRPr="00DB58B5" w:rsidRDefault="00A4699D" w:rsidP="00A4699D">
            <w:pPr>
              <w:spacing w:line="240" w:lineRule="exact"/>
            </w:pPr>
            <w:r>
              <w:t>Original</w:t>
            </w:r>
            <w:r w:rsidR="007F2AA3">
              <w:t> </w:t>
            </w:r>
            <w:r>
              <w:t>: anglais</w:t>
            </w:r>
          </w:p>
        </w:tc>
      </w:tr>
    </w:tbl>
    <w:p w14:paraId="5898A159" w14:textId="7D91AF7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F2AA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272B5B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EF2096" w14:textId="4A73FE1B" w:rsidR="001523A7" w:rsidRDefault="001523A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F2AA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EC20604" w14:textId="0297002F" w:rsidR="001523A7" w:rsidRDefault="001523A7" w:rsidP="00AF0CB5">
      <w:pPr>
        <w:spacing w:before="120" w:line="240" w:lineRule="exact"/>
        <w:rPr>
          <w:b/>
        </w:rPr>
      </w:pPr>
      <w:r w:rsidRPr="007E2145">
        <w:rPr>
          <w:b/>
          <w:lang w:val="fr-FR"/>
        </w:rPr>
        <w:t>188</w:t>
      </w:r>
      <w:r w:rsidRPr="008B6140">
        <w:rPr>
          <w:b/>
          <w:vertAlign w:val="superscript"/>
          <w:lang w:val="fr-FR"/>
        </w:rPr>
        <w:t>e</w:t>
      </w:r>
      <w:r w:rsidRPr="001523A7">
        <w:rPr>
          <w:b/>
          <w:lang w:val="fr-FR"/>
        </w:rPr>
        <w:t> </w:t>
      </w:r>
      <w:r>
        <w:rPr>
          <w:b/>
        </w:rPr>
        <w:t>session</w:t>
      </w:r>
    </w:p>
    <w:p w14:paraId="646D9407" w14:textId="394A82AF" w:rsidR="001523A7" w:rsidRDefault="001523A7" w:rsidP="00AF0CB5">
      <w:pPr>
        <w:spacing w:line="240" w:lineRule="exact"/>
      </w:pPr>
      <w:r>
        <w:t xml:space="preserve">Genève, </w:t>
      </w:r>
      <w:r w:rsidRPr="007E2145">
        <w:rPr>
          <w:lang w:val="fr-FR"/>
        </w:rPr>
        <w:t>14-16 novembre 2022</w:t>
      </w:r>
    </w:p>
    <w:p w14:paraId="5AD4C2CF" w14:textId="0EFB8D28" w:rsidR="001523A7" w:rsidRDefault="001523A7" w:rsidP="00AF0CB5">
      <w:pPr>
        <w:spacing w:line="240" w:lineRule="exact"/>
      </w:pPr>
      <w:r>
        <w:t xml:space="preserve">Point </w:t>
      </w:r>
      <w:r w:rsidRPr="007E2145">
        <w:rPr>
          <w:lang w:val="fr-FR"/>
        </w:rPr>
        <w:t>4.6.4</w:t>
      </w:r>
      <w:r>
        <w:t xml:space="preserve"> de l</w:t>
      </w:r>
      <w:r w:rsidR="007F2AA3">
        <w:t>’</w:t>
      </w:r>
      <w:r>
        <w:t xml:space="preserve">ordre du jour </w:t>
      </w:r>
      <w:r w:rsidRPr="007E2145">
        <w:rPr>
          <w:lang w:val="fr-FR"/>
        </w:rPr>
        <w:t>provisoire</w:t>
      </w:r>
    </w:p>
    <w:p w14:paraId="7D255F5E" w14:textId="708A63DA" w:rsidR="001523A7" w:rsidRPr="007E2145" w:rsidRDefault="001523A7" w:rsidP="001523A7">
      <w:pPr>
        <w:rPr>
          <w:b/>
          <w:bCs/>
          <w:lang w:val="fr-FR"/>
        </w:rPr>
      </w:pPr>
      <w:r w:rsidRPr="007E2145">
        <w:rPr>
          <w:b/>
          <w:lang w:val="fr-FR"/>
        </w:rPr>
        <w:t>Accord de 1958</w:t>
      </w:r>
      <w:r w:rsidR="007F2AA3">
        <w:rPr>
          <w:b/>
          <w:lang w:val="fr-FR"/>
        </w:rPr>
        <w:t> </w:t>
      </w:r>
      <w:r w:rsidRPr="007E2145">
        <w:rPr>
          <w:b/>
          <w:lang w:val="fr-FR"/>
        </w:rPr>
        <w:t>:</w:t>
      </w:r>
      <w:r w:rsidRPr="007E2145">
        <w:rPr>
          <w:b/>
          <w:lang w:val="fr-FR"/>
        </w:rPr>
        <w:br/>
      </w:r>
      <w:r w:rsidRPr="001B0E77">
        <w:rPr>
          <w:b/>
          <w:bCs/>
          <w:lang w:val="fr-FR"/>
        </w:rPr>
        <w:t>Examen de projets d</w:t>
      </w:r>
      <w:r w:rsidR="007F2AA3">
        <w:rPr>
          <w:b/>
          <w:bCs/>
          <w:lang w:val="fr-FR"/>
        </w:rPr>
        <w:t>’</w:t>
      </w:r>
      <w:r w:rsidRPr="001B0E77">
        <w:rPr>
          <w:b/>
          <w:bCs/>
          <w:lang w:val="fr-FR"/>
        </w:rPr>
        <w:t xml:space="preserve">amendements à des Règlements ONU existants, </w:t>
      </w:r>
      <w:r w:rsidR="00166996">
        <w:rPr>
          <w:b/>
          <w:bCs/>
          <w:lang w:val="fr-FR"/>
        </w:rPr>
        <w:br/>
      </w:r>
      <w:r w:rsidRPr="001B0E77">
        <w:rPr>
          <w:b/>
          <w:bCs/>
          <w:lang w:val="fr-FR"/>
        </w:rPr>
        <w:t>soumis par le GRE</w:t>
      </w:r>
    </w:p>
    <w:p w14:paraId="1DC897A1" w14:textId="696A17B8" w:rsidR="001523A7" w:rsidRPr="007E2145" w:rsidRDefault="001523A7" w:rsidP="00166996">
      <w:pPr>
        <w:pStyle w:val="HChG"/>
        <w:rPr>
          <w:lang w:val="fr-FR"/>
        </w:rPr>
      </w:pPr>
      <w:r w:rsidRPr="007E2145">
        <w:rPr>
          <w:lang w:val="fr-FR"/>
        </w:rPr>
        <w:tab/>
      </w:r>
      <w:r w:rsidRPr="007E2145">
        <w:rPr>
          <w:lang w:val="fr-FR"/>
        </w:rPr>
        <w:tab/>
        <w:t>Proposition de complément 6 à la série 00 d</w:t>
      </w:r>
      <w:r w:rsidR="007F2AA3">
        <w:rPr>
          <w:lang w:val="fr-FR"/>
        </w:rPr>
        <w:t>’</w:t>
      </w:r>
      <w:r w:rsidRPr="007E2145">
        <w:rPr>
          <w:lang w:val="fr-FR"/>
        </w:rPr>
        <w:t>amendements au</w:t>
      </w:r>
      <w:r w:rsidR="00166996">
        <w:rPr>
          <w:lang w:val="fr-FR"/>
        </w:rPr>
        <w:t xml:space="preserve"> </w:t>
      </w:r>
      <w:r w:rsidRPr="007E2145">
        <w:rPr>
          <w:lang w:val="fr-FR"/>
        </w:rPr>
        <w:t>Règlement ONU n</w:t>
      </w:r>
      <w:r w:rsidRPr="007E2145">
        <w:rPr>
          <w:vertAlign w:val="superscript"/>
          <w:lang w:val="fr-FR"/>
        </w:rPr>
        <w:t>o</w:t>
      </w:r>
      <w:r w:rsidR="007F2AA3">
        <w:rPr>
          <w:lang w:val="fr-FR"/>
        </w:rPr>
        <w:t> </w:t>
      </w:r>
      <w:r w:rsidRPr="007E2145">
        <w:rPr>
          <w:lang w:val="fr-FR"/>
        </w:rPr>
        <w:t>149 (Dispositifs d</w:t>
      </w:r>
      <w:r w:rsidR="007F2AA3">
        <w:rPr>
          <w:lang w:val="fr-FR"/>
        </w:rPr>
        <w:t>’</w:t>
      </w:r>
      <w:r w:rsidRPr="007E2145">
        <w:rPr>
          <w:lang w:val="fr-FR"/>
        </w:rPr>
        <w:t>éclairage de la route)</w:t>
      </w:r>
    </w:p>
    <w:p w14:paraId="336DC658" w14:textId="3EDC746B" w:rsidR="001523A7" w:rsidRPr="007E2145" w:rsidRDefault="001523A7" w:rsidP="00166996">
      <w:pPr>
        <w:pStyle w:val="H1G"/>
        <w:rPr>
          <w:lang w:val="fr-FR"/>
        </w:rPr>
      </w:pPr>
      <w:r w:rsidRPr="007E2145">
        <w:rPr>
          <w:lang w:val="fr-FR"/>
        </w:rPr>
        <w:tab/>
      </w:r>
      <w:r w:rsidRPr="007E2145">
        <w:rPr>
          <w:lang w:val="fr-FR"/>
        </w:rPr>
        <w:tab/>
        <w:t>Communication du Groupe de travail de l</w:t>
      </w:r>
      <w:r w:rsidR="007F2AA3">
        <w:rPr>
          <w:lang w:val="fr-FR"/>
        </w:rPr>
        <w:t>’</w:t>
      </w:r>
      <w:r w:rsidRPr="007E2145">
        <w:rPr>
          <w:lang w:val="fr-FR"/>
        </w:rPr>
        <w:t xml:space="preserve">éclairage </w:t>
      </w:r>
      <w:r w:rsidR="00166996">
        <w:rPr>
          <w:lang w:val="fr-FR"/>
        </w:rPr>
        <w:br/>
      </w:r>
      <w:r w:rsidRPr="007E2145">
        <w:rPr>
          <w:lang w:val="fr-FR"/>
        </w:rPr>
        <w:t>et de la signalisation lumineuse</w:t>
      </w:r>
      <w:r w:rsidR="00166996" w:rsidRPr="007F2AA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2E3896C" w14:textId="728FD56B" w:rsidR="00F9573C" w:rsidRDefault="001523A7" w:rsidP="00166996">
      <w:pPr>
        <w:pStyle w:val="SingleTxtG"/>
        <w:ind w:firstLine="567"/>
        <w:rPr>
          <w:lang w:val="fr-FR"/>
        </w:rPr>
      </w:pPr>
      <w:r w:rsidRPr="007E2145">
        <w:rPr>
          <w:lang w:val="fr-FR"/>
        </w:rPr>
        <w:t xml:space="preserve">Le texte ci-après, adopté par le </w:t>
      </w:r>
      <w:bookmarkStart w:id="0" w:name="_Hlk78276087"/>
      <w:r w:rsidRPr="007E2145">
        <w:rPr>
          <w:lang w:val="fr-FR"/>
        </w:rPr>
        <w:t>Groupe de travail de l</w:t>
      </w:r>
      <w:r w:rsidR="007F2AA3">
        <w:rPr>
          <w:lang w:val="fr-FR"/>
        </w:rPr>
        <w:t>’</w:t>
      </w:r>
      <w:r w:rsidRPr="007E2145">
        <w:rPr>
          <w:lang w:val="fr-FR"/>
        </w:rPr>
        <w:t>éclairage et de la signalisation lumineuse (GRE) à sa quatre-vingt-sixième session (ECE/TRANS/WP.29/GRE/86, par.</w:t>
      </w:r>
      <w:r w:rsidR="007F2AA3">
        <w:rPr>
          <w:lang w:val="fr-FR"/>
        </w:rPr>
        <w:t> </w:t>
      </w:r>
      <w:r w:rsidRPr="007E2145">
        <w:rPr>
          <w:lang w:val="fr-FR"/>
        </w:rPr>
        <w:t>12), est fondé sur le document ECE/TRANS/WP.29/GRE/2022/8. Il est soumis au Forum mondial de l</w:t>
      </w:r>
      <w:r w:rsidR="007F2AA3">
        <w:rPr>
          <w:lang w:val="fr-FR"/>
        </w:rPr>
        <w:t>’</w:t>
      </w:r>
      <w:r w:rsidRPr="007E2145">
        <w:rPr>
          <w:lang w:val="fr-FR"/>
        </w:rPr>
        <w:t>harmonisation des Règlements concernant les véhicules (</w:t>
      </w:r>
      <w:bookmarkEnd w:id="0"/>
      <w:r w:rsidRPr="007E2145">
        <w:rPr>
          <w:lang w:val="fr-FR"/>
        </w:rPr>
        <w:t>WP.29) et au Comité d</w:t>
      </w:r>
      <w:r w:rsidR="007F2AA3">
        <w:rPr>
          <w:lang w:val="fr-FR"/>
        </w:rPr>
        <w:t>’</w:t>
      </w:r>
      <w:r w:rsidRPr="007E2145">
        <w:rPr>
          <w:lang w:val="fr-FR"/>
        </w:rPr>
        <w:t>administration de l</w:t>
      </w:r>
      <w:r w:rsidR="007F2AA3">
        <w:rPr>
          <w:lang w:val="fr-FR"/>
        </w:rPr>
        <w:t>’</w:t>
      </w:r>
      <w:r w:rsidRPr="007E2145">
        <w:rPr>
          <w:lang w:val="fr-FR"/>
        </w:rPr>
        <w:t>Accord de 1958 (AC.1) pour examen à leurs sessions de novembre</w:t>
      </w:r>
      <w:r w:rsidR="00166996">
        <w:rPr>
          <w:lang w:val="fr-FR"/>
        </w:rPr>
        <w:t> </w:t>
      </w:r>
      <w:r w:rsidRPr="007E2145">
        <w:rPr>
          <w:lang w:val="fr-FR"/>
        </w:rPr>
        <w:t>2022.</w:t>
      </w:r>
    </w:p>
    <w:p w14:paraId="0B12FE48" w14:textId="2818561F" w:rsidR="001523A7" w:rsidRDefault="001523A7" w:rsidP="001523A7">
      <w:pPr>
        <w:rPr>
          <w:lang w:val="fr-FR"/>
        </w:rPr>
      </w:pPr>
      <w:r>
        <w:rPr>
          <w:lang w:val="fr-FR"/>
        </w:rPr>
        <w:br w:type="page"/>
      </w:r>
    </w:p>
    <w:p w14:paraId="5ED2D90F" w14:textId="77777777" w:rsidR="001523A7" w:rsidRPr="007E2145" w:rsidRDefault="001523A7" w:rsidP="001523A7">
      <w:pPr>
        <w:pStyle w:val="SingleTxtG"/>
        <w:rPr>
          <w:rFonts w:eastAsia="MS Mincho"/>
          <w:lang w:val="fr-FR"/>
        </w:rPr>
      </w:pPr>
      <w:r w:rsidRPr="001523A7">
        <w:rPr>
          <w:i/>
          <w:iCs/>
          <w:lang w:val="fr-FR"/>
        </w:rPr>
        <w:lastRenderedPageBreak/>
        <w:t>Paragraphe 3.3.2.4.2</w:t>
      </w:r>
      <w:r w:rsidRPr="007E2145">
        <w:rPr>
          <w:lang w:val="fr-FR"/>
        </w:rPr>
        <w:t>, lire :</w:t>
      </w:r>
    </w:p>
    <w:p w14:paraId="59DDF6D4" w14:textId="6F0A3AA8" w:rsidR="001523A7" w:rsidRPr="007E2145" w:rsidRDefault="001523A7" w:rsidP="001523A7">
      <w:pPr>
        <w:pStyle w:val="SingleTxtG"/>
        <w:ind w:left="2268" w:hanging="1134"/>
        <w:rPr>
          <w:lang w:val="fr-FR"/>
        </w:rPr>
      </w:pPr>
      <w:r w:rsidRPr="007E2145">
        <w:rPr>
          <w:lang w:val="fr-FR"/>
        </w:rPr>
        <w:t>« 3.3.2.4.2</w:t>
      </w:r>
      <w:r w:rsidRPr="007E2145">
        <w:rPr>
          <w:lang w:val="fr-FR"/>
        </w:rPr>
        <w:tab/>
        <w:t>Dans le cas d</w:t>
      </w:r>
      <w:r w:rsidR="007F2AA3">
        <w:rPr>
          <w:lang w:val="fr-FR"/>
        </w:rPr>
        <w:t>’</w:t>
      </w:r>
      <w:r w:rsidRPr="007E2145">
        <w:rPr>
          <w:lang w:val="fr-FR"/>
        </w:rPr>
        <w:t>une unité d</w:t>
      </w:r>
      <w:r w:rsidR="007F2AA3">
        <w:rPr>
          <w:lang w:val="fr-FR"/>
        </w:rPr>
        <w:t>’</w:t>
      </w:r>
      <w:r w:rsidRPr="007E2145">
        <w:rPr>
          <w:lang w:val="fr-FR"/>
        </w:rPr>
        <w:t>installation de projecteurs ou de systèmes d</w:t>
      </w:r>
      <w:r w:rsidR="007F2AA3">
        <w:rPr>
          <w:lang w:val="fr-FR"/>
        </w:rPr>
        <w:t>’</w:t>
      </w:r>
      <w:r w:rsidRPr="007E2145">
        <w:rPr>
          <w:lang w:val="fr-FR"/>
        </w:rPr>
        <w:t>éclairage avant actifs conçue pour satisfaire aux exigences des deux sens de circulation</w:t>
      </w:r>
      <w:r w:rsidRPr="0045792C">
        <w:rPr>
          <w:bCs/>
          <w:lang w:val="fr-FR"/>
        </w:rPr>
        <w:t xml:space="preserve">, </w:t>
      </w:r>
      <w:r w:rsidRPr="008B6140">
        <w:rPr>
          <w:bCs/>
          <w:lang w:val="fr-FR"/>
        </w:rPr>
        <w:t>éventuellement</w:t>
      </w:r>
      <w:r w:rsidRPr="0045792C">
        <w:rPr>
          <w:bCs/>
          <w:lang w:val="fr-FR"/>
        </w:rPr>
        <w:t xml:space="preserve"> </w:t>
      </w:r>
      <w:r w:rsidRPr="007E2145">
        <w:rPr>
          <w:lang w:val="fr-FR"/>
        </w:rPr>
        <w:t>par une modification adéquate du réglage du bloc optique, de la ou des sources lumineuses ou du ou des modules DEL, une flèche horizontale à deux pointes, dirigées l</w:t>
      </w:r>
      <w:r w:rsidR="007F2AA3">
        <w:rPr>
          <w:lang w:val="fr-FR"/>
        </w:rPr>
        <w:t>’</w:t>
      </w:r>
      <w:r w:rsidRPr="007E2145">
        <w:rPr>
          <w:lang w:val="fr-FR"/>
        </w:rPr>
        <w:t>une vers la gauche et l</w:t>
      </w:r>
      <w:r w:rsidR="007F2AA3">
        <w:rPr>
          <w:lang w:val="fr-FR"/>
        </w:rPr>
        <w:t>’</w:t>
      </w:r>
      <w:r w:rsidRPr="007E2145">
        <w:rPr>
          <w:lang w:val="fr-FR"/>
        </w:rPr>
        <w:t>autre vers la droite ; ».</w:t>
      </w:r>
    </w:p>
    <w:p w14:paraId="33530FD0" w14:textId="77777777" w:rsidR="001523A7" w:rsidRPr="007E2145" w:rsidRDefault="001523A7" w:rsidP="001523A7">
      <w:pPr>
        <w:pStyle w:val="SingleTxtG"/>
        <w:rPr>
          <w:i/>
          <w:lang w:val="fr-FR"/>
        </w:rPr>
      </w:pPr>
      <w:r w:rsidRPr="007E2145">
        <w:rPr>
          <w:i/>
          <w:iCs/>
          <w:lang w:val="fr-FR"/>
        </w:rPr>
        <w:t>Annexe 1</w:t>
      </w:r>
    </w:p>
    <w:p w14:paraId="14926E84" w14:textId="48CBAB31" w:rsidR="001523A7" w:rsidRPr="007E2145" w:rsidRDefault="001523A7" w:rsidP="001523A7">
      <w:pPr>
        <w:pStyle w:val="SingleTxtG"/>
        <w:rPr>
          <w:rFonts w:eastAsia="MS Mincho"/>
          <w:b/>
          <w:i/>
          <w:lang w:val="fr-FR"/>
        </w:rPr>
      </w:pPr>
      <w:r w:rsidRPr="007E2145">
        <w:rPr>
          <w:i/>
          <w:iCs/>
          <w:lang w:val="fr-FR"/>
        </w:rPr>
        <w:t>Point</w:t>
      </w:r>
      <w:r>
        <w:rPr>
          <w:i/>
          <w:iCs/>
          <w:lang w:val="fr-FR"/>
        </w:rPr>
        <w:t>s</w:t>
      </w:r>
      <w:r w:rsidRPr="007E2145">
        <w:rPr>
          <w:i/>
          <w:iCs/>
          <w:lang w:val="fr-FR"/>
        </w:rPr>
        <w:t xml:space="preserve"> 9.1</w:t>
      </w:r>
      <w:r>
        <w:rPr>
          <w:i/>
          <w:iCs/>
          <w:lang w:val="fr-FR"/>
        </w:rPr>
        <w:t xml:space="preserve"> et 9.1.6</w:t>
      </w:r>
      <w:r w:rsidRPr="007E2145">
        <w:rPr>
          <w:lang w:val="fr-FR"/>
        </w:rPr>
        <w:t xml:space="preserve">, </w:t>
      </w:r>
      <w:r w:rsidRPr="00B10F1E">
        <w:rPr>
          <w:lang w:val="fr-FR"/>
        </w:rPr>
        <w:t>l</w:t>
      </w:r>
      <w:r w:rsidR="007F2AA3">
        <w:rPr>
          <w:lang w:val="fr-FR"/>
        </w:rPr>
        <w:t>’</w:t>
      </w:r>
      <w:r w:rsidRPr="00B10F1E">
        <w:rPr>
          <w:lang w:val="fr-FR"/>
        </w:rPr>
        <w:t>appel de note de bas de page</w:t>
      </w:r>
      <w:r>
        <w:rPr>
          <w:lang w:val="fr-FR"/>
        </w:rPr>
        <w:t xml:space="preserve"> </w:t>
      </w:r>
      <w:r w:rsidRPr="00B10F1E">
        <w:rPr>
          <w:lang w:val="fr-FR"/>
        </w:rPr>
        <w:t>1</w:t>
      </w:r>
      <w:r>
        <w:rPr>
          <w:lang w:val="fr-FR"/>
        </w:rPr>
        <w:t xml:space="preserve"> devient </w:t>
      </w:r>
      <w:r w:rsidRPr="00B10F1E">
        <w:rPr>
          <w:lang w:val="fr-FR"/>
        </w:rPr>
        <w:t>l</w:t>
      </w:r>
      <w:r w:rsidR="007F2AA3">
        <w:rPr>
          <w:lang w:val="fr-FR"/>
        </w:rPr>
        <w:t>’</w:t>
      </w:r>
      <w:r w:rsidRPr="00B10F1E">
        <w:rPr>
          <w:lang w:val="fr-FR"/>
        </w:rPr>
        <w:t>appel de note de bas de page</w:t>
      </w:r>
      <w:r>
        <w:rPr>
          <w:lang w:val="fr-FR"/>
        </w:rPr>
        <w:t xml:space="preserve"> 2.</w:t>
      </w:r>
    </w:p>
    <w:p w14:paraId="50A66A29" w14:textId="77777777" w:rsidR="001523A7" w:rsidRPr="007E2145" w:rsidRDefault="001523A7" w:rsidP="001523A7">
      <w:pPr>
        <w:pStyle w:val="SingleTxtG"/>
        <w:rPr>
          <w:rFonts w:eastAsia="MS Mincho"/>
          <w:b/>
          <w:i/>
          <w:lang w:val="fr-FR"/>
        </w:rPr>
      </w:pPr>
      <w:bookmarkStart w:id="1" w:name="_Hlk93942321"/>
      <w:r w:rsidRPr="007E2145">
        <w:rPr>
          <w:i/>
          <w:iCs/>
          <w:lang w:val="fr-FR"/>
        </w:rPr>
        <w:t>Point 9.1.8</w:t>
      </w:r>
      <w:r w:rsidRPr="007E2145">
        <w:rPr>
          <w:lang w:val="fr-FR"/>
        </w:rPr>
        <w:t>, lire :</w:t>
      </w:r>
      <w:bookmarkEnd w:id="1"/>
    </w:p>
    <w:p w14:paraId="1B43872E" w14:textId="0BB2AC33" w:rsidR="001523A7" w:rsidRPr="007E2145" w:rsidRDefault="001523A7" w:rsidP="001523A7">
      <w:pPr>
        <w:pStyle w:val="SingleTxtG"/>
        <w:ind w:left="2268" w:hanging="1134"/>
        <w:rPr>
          <w:lang w:val="fr-FR"/>
        </w:rPr>
      </w:pPr>
      <w:r w:rsidRPr="007E2145">
        <w:rPr>
          <w:lang w:val="fr-FR"/>
        </w:rPr>
        <w:t>« 9.1.8</w:t>
      </w:r>
      <w:r w:rsidRPr="007E2145">
        <w:rPr>
          <w:lang w:val="fr-FR"/>
        </w:rPr>
        <w:tab/>
        <w:t>Le flux lumineux normal total tel qu</w:t>
      </w:r>
      <w:r w:rsidR="007F2AA3">
        <w:rPr>
          <w:lang w:val="fr-FR"/>
        </w:rPr>
        <w:t>’</w:t>
      </w:r>
      <w:r w:rsidRPr="007E2145">
        <w:rPr>
          <w:lang w:val="fr-FR"/>
        </w:rPr>
        <w:t xml:space="preserve">il est décrit au </w:t>
      </w:r>
      <w:r w:rsidRPr="001523A7">
        <w:rPr>
          <w:bCs/>
          <w:lang w:val="fr-FR"/>
        </w:rPr>
        <w:t>paragraphe</w:t>
      </w:r>
      <w:r w:rsidRPr="007E2145">
        <w:rPr>
          <w:lang w:val="fr-FR"/>
        </w:rPr>
        <w:t> 4.5.</w:t>
      </w:r>
      <w:r w:rsidRPr="008B6140">
        <w:rPr>
          <w:bCs/>
          <w:lang w:val="fr-FR"/>
        </w:rPr>
        <w:t>2.</w:t>
      </w:r>
      <w:r w:rsidRPr="007E2145">
        <w:rPr>
          <w:lang w:val="fr-FR"/>
        </w:rPr>
        <w:t>6 du présent Règlement est supérieur à 2 000 lumens : oui/non/sans objet</w:t>
      </w:r>
      <w:r w:rsidRPr="007F2AA3">
        <w:rPr>
          <w:bCs/>
          <w:vertAlign w:val="superscript"/>
          <w:lang w:val="fr-FR"/>
        </w:rPr>
        <w:t>2</w:t>
      </w:r>
      <w:r w:rsidRPr="007E2145">
        <w:rPr>
          <w:lang w:val="fr-FR"/>
        </w:rPr>
        <w:t> ».</w:t>
      </w:r>
    </w:p>
    <w:p w14:paraId="48ACA8B8" w14:textId="5EC45848" w:rsidR="001523A7" w:rsidRDefault="001523A7" w:rsidP="001523A7">
      <w:pPr>
        <w:pStyle w:val="SingleTxtG"/>
        <w:rPr>
          <w:lang w:val="fr-FR"/>
        </w:rPr>
      </w:pPr>
      <w:r w:rsidRPr="007E2145">
        <w:rPr>
          <w:i/>
          <w:iCs/>
          <w:lang w:val="fr-FR"/>
        </w:rPr>
        <w:t>Point</w:t>
      </w:r>
      <w:r>
        <w:rPr>
          <w:i/>
          <w:iCs/>
          <w:lang w:val="fr-FR"/>
        </w:rPr>
        <w:t>s</w:t>
      </w:r>
      <w:r w:rsidRPr="007E2145">
        <w:rPr>
          <w:i/>
          <w:iCs/>
          <w:lang w:val="fr-FR"/>
        </w:rPr>
        <w:t xml:space="preserve"> 9.1.9</w:t>
      </w:r>
      <w:r>
        <w:rPr>
          <w:i/>
          <w:iCs/>
          <w:lang w:val="fr-FR"/>
        </w:rPr>
        <w:t xml:space="preserve"> (deux fois), </w:t>
      </w:r>
      <w:r w:rsidRPr="00667C2A">
        <w:rPr>
          <w:i/>
          <w:iCs/>
          <w:lang w:val="fr-FR"/>
        </w:rPr>
        <w:t>9.2.2, 9.2.6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9.2.8, 9.3.2.1, 9.3.2.3, 9.3.3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9.3.5, 9.3.7, 9.3.8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9.4, 9.4.3, 9.4.5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9.4.7, 9.4.9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9.5.3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>), 9.5.5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 xml:space="preserve">), 9.5.6 </w:t>
      </w:r>
      <w:r>
        <w:rPr>
          <w:i/>
          <w:iCs/>
          <w:lang w:val="fr-FR"/>
        </w:rPr>
        <w:t>à</w:t>
      </w:r>
      <w:r w:rsidRPr="00667C2A">
        <w:rPr>
          <w:i/>
          <w:iCs/>
          <w:lang w:val="fr-FR"/>
        </w:rPr>
        <w:t xml:space="preserve"> 9.5.9, 9.6.3, 9.6.5 (</w:t>
      </w:r>
      <w:r>
        <w:rPr>
          <w:i/>
          <w:iCs/>
          <w:lang w:val="fr-FR"/>
        </w:rPr>
        <w:t>deux fois</w:t>
      </w:r>
      <w:r w:rsidRPr="00667C2A">
        <w:rPr>
          <w:i/>
          <w:iCs/>
          <w:lang w:val="fr-FR"/>
        </w:rPr>
        <w:t xml:space="preserve">) </w:t>
      </w:r>
      <w:r>
        <w:rPr>
          <w:i/>
          <w:iCs/>
          <w:lang w:val="fr-FR"/>
        </w:rPr>
        <w:t>et</w:t>
      </w:r>
      <w:r w:rsidRPr="00667C2A">
        <w:rPr>
          <w:i/>
          <w:iCs/>
          <w:lang w:val="fr-FR"/>
        </w:rPr>
        <w:t xml:space="preserve"> 12</w:t>
      </w:r>
      <w:r w:rsidRPr="007E2145">
        <w:rPr>
          <w:lang w:val="fr-FR"/>
        </w:rPr>
        <w:t xml:space="preserve">, </w:t>
      </w:r>
      <w:r w:rsidRPr="00B10F1E">
        <w:rPr>
          <w:lang w:val="fr-FR"/>
        </w:rPr>
        <w:t>l</w:t>
      </w:r>
      <w:r w:rsidR="007F2AA3">
        <w:rPr>
          <w:lang w:val="fr-FR"/>
        </w:rPr>
        <w:t>’</w:t>
      </w:r>
      <w:r w:rsidRPr="00B10F1E">
        <w:rPr>
          <w:lang w:val="fr-FR"/>
        </w:rPr>
        <w:t>appel de note de bas de page</w:t>
      </w:r>
      <w:r>
        <w:rPr>
          <w:lang w:val="fr-FR"/>
        </w:rPr>
        <w:t xml:space="preserve"> </w:t>
      </w:r>
      <w:r w:rsidRPr="00B10F1E">
        <w:rPr>
          <w:lang w:val="fr-FR"/>
        </w:rPr>
        <w:t>1</w:t>
      </w:r>
      <w:r>
        <w:rPr>
          <w:lang w:val="fr-FR"/>
        </w:rPr>
        <w:t xml:space="preserve"> devient </w:t>
      </w:r>
      <w:r w:rsidRPr="00B10F1E">
        <w:rPr>
          <w:lang w:val="fr-FR"/>
        </w:rPr>
        <w:t>l</w:t>
      </w:r>
      <w:r w:rsidR="007F2AA3">
        <w:rPr>
          <w:lang w:val="fr-FR"/>
        </w:rPr>
        <w:t>’</w:t>
      </w:r>
      <w:r w:rsidRPr="00B10F1E">
        <w:rPr>
          <w:lang w:val="fr-FR"/>
        </w:rPr>
        <w:t>appel de note de bas de page</w:t>
      </w:r>
      <w:r>
        <w:rPr>
          <w:lang w:val="fr-FR"/>
        </w:rPr>
        <w:t xml:space="preserve"> 2.</w:t>
      </w:r>
    </w:p>
    <w:p w14:paraId="1FCF10A6" w14:textId="5476E7C9" w:rsidR="001523A7" w:rsidRPr="001523A7" w:rsidRDefault="001523A7" w:rsidP="001523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23A7" w:rsidRPr="001523A7" w:rsidSect="00A469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29BE" w14:textId="77777777" w:rsidR="00F83848" w:rsidRDefault="00F83848" w:rsidP="00F95C08">
      <w:pPr>
        <w:spacing w:line="240" w:lineRule="auto"/>
      </w:pPr>
    </w:p>
  </w:endnote>
  <w:endnote w:type="continuationSeparator" w:id="0">
    <w:p w14:paraId="44D7D33C" w14:textId="77777777" w:rsidR="00F83848" w:rsidRPr="00AC3823" w:rsidRDefault="00F83848" w:rsidP="00AC3823">
      <w:pPr>
        <w:pStyle w:val="Pieddepage"/>
      </w:pPr>
    </w:p>
  </w:endnote>
  <w:endnote w:type="continuationNotice" w:id="1">
    <w:p w14:paraId="7F629A18" w14:textId="77777777" w:rsidR="00F83848" w:rsidRDefault="00F838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2D86" w14:textId="0BC90FB8" w:rsidR="00A4699D" w:rsidRPr="00A4699D" w:rsidRDefault="00A4699D" w:rsidP="00A4699D">
    <w:pPr>
      <w:pStyle w:val="Pieddepage"/>
      <w:tabs>
        <w:tab w:val="right" w:pos="9638"/>
      </w:tabs>
    </w:pPr>
    <w:r w:rsidRPr="00A4699D">
      <w:rPr>
        <w:b/>
        <w:sz w:val="18"/>
      </w:rPr>
      <w:fldChar w:fldCharType="begin"/>
    </w:r>
    <w:r w:rsidRPr="00A4699D">
      <w:rPr>
        <w:b/>
        <w:sz w:val="18"/>
      </w:rPr>
      <w:instrText xml:space="preserve"> PAGE  \* MERGEFORMAT </w:instrText>
    </w:r>
    <w:r w:rsidRPr="00A4699D">
      <w:rPr>
        <w:b/>
        <w:sz w:val="18"/>
      </w:rPr>
      <w:fldChar w:fldCharType="separate"/>
    </w:r>
    <w:r w:rsidRPr="00A4699D">
      <w:rPr>
        <w:b/>
        <w:noProof/>
        <w:sz w:val="18"/>
      </w:rPr>
      <w:t>2</w:t>
    </w:r>
    <w:r w:rsidRPr="00A4699D">
      <w:rPr>
        <w:b/>
        <w:sz w:val="18"/>
      </w:rPr>
      <w:fldChar w:fldCharType="end"/>
    </w:r>
    <w:r>
      <w:rPr>
        <w:b/>
        <w:sz w:val="18"/>
      </w:rPr>
      <w:tab/>
    </w:r>
    <w:r>
      <w:t>GE.22-12954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8C5" w14:textId="74BEEF66" w:rsidR="00A4699D" w:rsidRPr="00A4699D" w:rsidRDefault="00A4699D" w:rsidP="00A4699D">
    <w:pPr>
      <w:pStyle w:val="Pieddepage"/>
      <w:tabs>
        <w:tab w:val="right" w:pos="9638"/>
      </w:tabs>
      <w:rPr>
        <w:b/>
        <w:sz w:val="18"/>
      </w:rPr>
    </w:pPr>
    <w:r>
      <w:t>GE.22-12954</w:t>
    </w:r>
    <w:r>
      <w:tab/>
    </w:r>
    <w:r w:rsidRPr="00A4699D">
      <w:rPr>
        <w:b/>
        <w:sz w:val="18"/>
      </w:rPr>
      <w:fldChar w:fldCharType="begin"/>
    </w:r>
    <w:r w:rsidRPr="00A4699D">
      <w:rPr>
        <w:b/>
        <w:sz w:val="18"/>
      </w:rPr>
      <w:instrText xml:space="preserve"> PAGE  \* MERGEFORMAT </w:instrText>
    </w:r>
    <w:r w:rsidRPr="00A4699D">
      <w:rPr>
        <w:b/>
        <w:sz w:val="18"/>
      </w:rPr>
      <w:fldChar w:fldCharType="separate"/>
    </w:r>
    <w:r w:rsidRPr="00A4699D">
      <w:rPr>
        <w:b/>
        <w:noProof/>
        <w:sz w:val="18"/>
      </w:rPr>
      <w:t>3</w:t>
    </w:r>
    <w:r w:rsidRPr="00A469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AB9C" w14:textId="7E5FE1B7" w:rsidR="007F20FA" w:rsidRPr="00A4699D" w:rsidRDefault="00A4699D" w:rsidP="00A4699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5AB0D1C" wp14:editId="0B2006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22-12954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20427E" wp14:editId="60291F3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996">
      <w:rPr>
        <w:sz w:val="20"/>
      </w:rPr>
      <w:t xml:space="preserve">    220922    220922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4BB0" w14:textId="77777777" w:rsidR="00F83848" w:rsidRPr="00AC3823" w:rsidRDefault="00F838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D62306" w14:textId="77777777" w:rsidR="00F83848" w:rsidRPr="00AC3823" w:rsidRDefault="00F838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AFEA8D" w14:textId="77777777" w:rsidR="00F83848" w:rsidRPr="00AC3823" w:rsidRDefault="00F83848">
      <w:pPr>
        <w:spacing w:line="240" w:lineRule="auto"/>
        <w:rPr>
          <w:sz w:val="2"/>
          <w:szCs w:val="2"/>
        </w:rPr>
      </w:pPr>
    </w:p>
  </w:footnote>
  <w:footnote w:id="2">
    <w:p w14:paraId="37D70239" w14:textId="1ABD02E3" w:rsidR="00166996" w:rsidRPr="00166996" w:rsidRDefault="00166996">
      <w:pPr>
        <w:pStyle w:val="Notedebasdepage"/>
      </w:pPr>
      <w:r>
        <w:rPr>
          <w:rStyle w:val="Appelnotedebasdep"/>
        </w:rPr>
        <w:tab/>
      </w:r>
      <w:r w:rsidRPr="0016699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3217C">
        <w:t>Conformément au programme de travail du Comité des transports intérieurs pour 2022 tel qu</w:t>
      </w:r>
      <w:r w:rsidR="007F2AA3">
        <w:t>’</w:t>
      </w:r>
      <w:r w:rsidRPr="00E3217C">
        <w:t>il figure dans le projet de budget-programme pour 2022 (A/76/6 (Sect. 20), par. 20.76), le Forum mondial a pour mission d</w:t>
      </w:r>
      <w:r w:rsidR="007F2AA3">
        <w:t>’</w:t>
      </w:r>
      <w:r w:rsidRPr="00E3217C">
        <w:t>élaborer, d</w:t>
      </w:r>
      <w:r w:rsidR="007F2AA3">
        <w:t>’</w:t>
      </w:r>
      <w:r w:rsidRPr="00E3217C">
        <w:t>harmoniser et de mettre à jour les Règlements ONU en vue d</w:t>
      </w:r>
      <w:r w:rsidR="007F2AA3">
        <w:t>’</w:t>
      </w:r>
      <w:r w:rsidRPr="00E3217C">
        <w:t>améliorer les caractéristiques fonctionnelles des véhicules.</w:t>
      </w:r>
      <w:r w:rsidRPr="002B323F">
        <w:t xml:space="preserve"> </w:t>
      </w:r>
      <w:r w:rsidRPr="00E3217C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C61" w14:textId="2E6AE79D" w:rsidR="00A4699D" w:rsidRPr="00A4699D" w:rsidRDefault="00A4699D">
    <w:pPr>
      <w:pStyle w:val="En-tte"/>
    </w:pPr>
    <w:fldSimple w:instr=" TITLE  \* MERGEFORMAT ">
      <w:r>
        <w:t>ECE/TRANS/WP.29/2022/115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7312" w14:textId="31A7CF82" w:rsidR="00A4699D" w:rsidRPr="00A4699D" w:rsidRDefault="00A4699D" w:rsidP="00A4699D">
    <w:pPr>
      <w:pStyle w:val="En-tte"/>
      <w:jc w:val="right"/>
    </w:pPr>
    <w:fldSimple w:instr=" TITLE  \* MERGEFORMAT ">
      <w:r>
        <w:t>ECE/TRANS/WP.29/2022/115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17747060">
    <w:abstractNumId w:val="12"/>
  </w:num>
  <w:num w:numId="2" w16cid:durableId="2090416717">
    <w:abstractNumId w:val="11"/>
  </w:num>
  <w:num w:numId="3" w16cid:durableId="571501382">
    <w:abstractNumId w:val="10"/>
  </w:num>
  <w:num w:numId="4" w16cid:durableId="847518882">
    <w:abstractNumId w:val="8"/>
  </w:num>
  <w:num w:numId="5" w16cid:durableId="407843721">
    <w:abstractNumId w:val="3"/>
  </w:num>
  <w:num w:numId="6" w16cid:durableId="860124453">
    <w:abstractNumId w:val="2"/>
  </w:num>
  <w:num w:numId="7" w16cid:durableId="1842312959">
    <w:abstractNumId w:val="1"/>
  </w:num>
  <w:num w:numId="8" w16cid:durableId="1722708819">
    <w:abstractNumId w:val="0"/>
  </w:num>
  <w:num w:numId="9" w16cid:durableId="1624464047">
    <w:abstractNumId w:val="9"/>
  </w:num>
  <w:num w:numId="10" w16cid:durableId="1676611584">
    <w:abstractNumId w:val="7"/>
  </w:num>
  <w:num w:numId="11" w16cid:durableId="506596653">
    <w:abstractNumId w:val="6"/>
  </w:num>
  <w:num w:numId="12" w16cid:durableId="225724817">
    <w:abstractNumId w:val="5"/>
  </w:num>
  <w:num w:numId="13" w16cid:durableId="1139153211">
    <w:abstractNumId w:val="4"/>
  </w:num>
  <w:num w:numId="14" w16cid:durableId="108865217">
    <w:abstractNumId w:val="12"/>
  </w:num>
  <w:num w:numId="15" w16cid:durableId="1073309560">
    <w:abstractNumId w:val="11"/>
  </w:num>
  <w:num w:numId="16" w16cid:durableId="230897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4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23A7"/>
    <w:rsid w:val="00166996"/>
    <w:rsid w:val="00176178"/>
    <w:rsid w:val="001F525A"/>
    <w:rsid w:val="00201148"/>
    <w:rsid w:val="00223272"/>
    <w:rsid w:val="0022430C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792C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7F2AA3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699D"/>
    <w:rsid w:val="00AC3823"/>
    <w:rsid w:val="00AE323C"/>
    <w:rsid w:val="00AF0CB5"/>
    <w:rsid w:val="00B00181"/>
    <w:rsid w:val="00B00B0D"/>
    <w:rsid w:val="00B325B7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384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04BC"/>
  <w15:docId w15:val="{168D1810-D4D8-4851-B04F-0E41F34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0C817-1363-4FB9-9B9A-553761D377E2}"/>
</file>

<file path=customXml/itemProps2.xml><?xml version="1.0" encoding="utf-8"?>
<ds:datastoreItem xmlns:ds="http://schemas.openxmlformats.org/officeDocument/2006/customXml" ds:itemID="{F5108F85-0667-4C52-AF08-155E4063D9A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269</Words>
  <Characters>1890</Characters>
  <Application>Microsoft Office Word</Application>
  <DocSecurity>0</DocSecurity>
  <Lines>157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ECE/TRANS/WP.29/2022/115</vt:lpstr>
    </vt:vector>
  </TitlesOfParts>
  <Company>DCM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ECE/TRANS/WP.29/2022/115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2022-09-22T10:27:00Z</dcterms:created>
  <dcterms:modified xsi:type="dcterms:W3CDTF">2022-09-22T10:27:00Z</dcterms:modified>
</cp:coreProperties>
</file>