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42578" w14:paraId="33FB463F" w14:textId="77777777" w:rsidTr="00A27C92">
        <w:trPr>
          <w:trHeight w:hRule="exact" w:val="851"/>
        </w:trPr>
        <w:tc>
          <w:tcPr>
            <w:tcW w:w="9639" w:type="dxa"/>
            <w:gridSpan w:val="2"/>
            <w:tcBorders>
              <w:bottom w:val="single" w:sz="4" w:space="0" w:color="auto"/>
            </w:tcBorders>
            <w:shd w:val="clear" w:color="auto" w:fill="auto"/>
            <w:vAlign w:val="bottom"/>
          </w:tcPr>
          <w:p w14:paraId="7B602F16" w14:textId="365FA316" w:rsidR="00421A10" w:rsidRPr="00B42578" w:rsidRDefault="00F83B4C" w:rsidP="00A27C92">
            <w:pPr>
              <w:jc w:val="right"/>
            </w:pPr>
            <w:r w:rsidRPr="00B42578">
              <w:rPr>
                <w:sz w:val="40"/>
                <w:szCs w:val="40"/>
              </w:rPr>
              <w:t>E</w:t>
            </w:r>
            <w:r w:rsidRPr="00B42578">
              <w:t>/ECE/TRANS/505/Rev</w:t>
            </w:r>
            <w:r w:rsidR="00B42578" w:rsidRPr="00B42578">
              <w:t>.</w:t>
            </w:r>
            <w:r w:rsidRPr="00B42578">
              <w:t>3/Add</w:t>
            </w:r>
            <w:r w:rsidR="00B42578" w:rsidRPr="00B42578">
              <w:t>.</w:t>
            </w:r>
            <w:r w:rsidRPr="00B42578">
              <w:t>158</w:t>
            </w:r>
          </w:p>
        </w:tc>
      </w:tr>
      <w:tr w:rsidR="00421A10" w:rsidRPr="00B42578" w14:paraId="1CF3A7D7" w14:textId="77777777" w:rsidTr="00A27C92">
        <w:trPr>
          <w:trHeight w:hRule="exact" w:val="2835"/>
        </w:trPr>
        <w:tc>
          <w:tcPr>
            <w:tcW w:w="6804" w:type="dxa"/>
            <w:tcBorders>
              <w:top w:val="single" w:sz="4" w:space="0" w:color="auto"/>
              <w:bottom w:val="single" w:sz="12" w:space="0" w:color="auto"/>
            </w:tcBorders>
            <w:shd w:val="clear" w:color="auto" w:fill="auto"/>
          </w:tcPr>
          <w:p w14:paraId="49C29E0D" w14:textId="77777777" w:rsidR="00421A10" w:rsidRPr="00B42578"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4A363748" w14:textId="21E46650" w:rsidR="00421A10" w:rsidRPr="00B42578" w:rsidRDefault="00F83B4C" w:rsidP="00A27C92">
            <w:pPr>
              <w:spacing w:before="480" w:line="240" w:lineRule="exact"/>
            </w:pPr>
            <w:r w:rsidRPr="00B42578">
              <w:t>6 juillet 2021</w:t>
            </w:r>
          </w:p>
        </w:tc>
      </w:tr>
    </w:tbl>
    <w:p w14:paraId="0AF7051B" w14:textId="77777777" w:rsidR="00917245" w:rsidRPr="00B42578" w:rsidRDefault="00917245" w:rsidP="00917245">
      <w:pPr>
        <w:pStyle w:val="HChG"/>
        <w:rPr>
          <w:b w:val="0"/>
          <w:szCs w:val="28"/>
        </w:rPr>
      </w:pPr>
      <w:r w:rsidRPr="00B42578">
        <w:rPr>
          <w:lang w:val="fr-FR"/>
        </w:rPr>
        <w:tab/>
      </w:r>
      <w:r w:rsidRPr="00B42578">
        <w:rPr>
          <w:lang w:val="fr-FR"/>
        </w:rPr>
        <w:tab/>
      </w:r>
      <w:r w:rsidRPr="00B42578">
        <w:rPr>
          <w:bCs/>
          <w:szCs w:val="28"/>
          <w:lang w:val="fr-FR"/>
        </w:rPr>
        <w:t>Accord</w:t>
      </w:r>
      <w:bookmarkStart w:id="0" w:name="_Toc340666199"/>
      <w:bookmarkStart w:id="1" w:name="_Toc340745062"/>
      <w:bookmarkEnd w:id="0"/>
      <w:bookmarkEnd w:id="1"/>
    </w:p>
    <w:p w14:paraId="418B8CB0" w14:textId="7B74A01C" w:rsidR="00917245" w:rsidRPr="00B42578" w:rsidRDefault="00917245" w:rsidP="00917245">
      <w:pPr>
        <w:pStyle w:val="H1G"/>
        <w:rPr>
          <w:lang w:val="fr-FR"/>
        </w:rPr>
      </w:pPr>
      <w:r w:rsidRPr="00B42578">
        <w:rPr>
          <w:lang w:val="fr-FR"/>
        </w:rPr>
        <w:tab/>
      </w:r>
      <w:r w:rsidRPr="00B42578">
        <w:rPr>
          <w:lang w:val="fr-FR"/>
        </w:rPr>
        <w:tab/>
      </w:r>
      <w:r w:rsidRPr="00B42578">
        <w:rPr>
          <w:bCs/>
          <w:lang w:val="fr-FR"/>
        </w:rPr>
        <w:t xml:space="preserve">Concernant l’adoption de Règlements techniques harmonisés </w:t>
      </w:r>
      <w:r w:rsidR="00295AD4" w:rsidRPr="00B42578">
        <w:rPr>
          <w:bCs/>
          <w:lang w:val="fr-FR"/>
        </w:rPr>
        <w:br/>
      </w:r>
      <w:r w:rsidRPr="00B42578">
        <w:rPr>
          <w:bCs/>
          <w:lang w:val="fr-FR"/>
        </w:rPr>
        <w:t xml:space="preserve">de l’ONU applicables aux véhicules à roues et aux équipements </w:t>
      </w:r>
      <w:r w:rsidR="00295AD4" w:rsidRPr="00B42578">
        <w:rPr>
          <w:bCs/>
          <w:lang w:val="fr-FR"/>
        </w:rPr>
        <w:br/>
      </w:r>
      <w:r w:rsidRPr="00B42578">
        <w:rPr>
          <w:bCs/>
          <w:lang w:val="fr-FR"/>
        </w:rPr>
        <w:t xml:space="preserve">et pièces susceptibles d’être montés ou utilisés sur les véhicules </w:t>
      </w:r>
      <w:r w:rsidR="00295AD4" w:rsidRPr="00B42578">
        <w:rPr>
          <w:bCs/>
          <w:lang w:val="fr-FR"/>
        </w:rPr>
        <w:br/>
      </w:r>
      <w:r w:rsidRPr="00B42578">
        <w:rPr>
          <w:bCs/>
          <w:lang w:val="fr-FR"/>
        </w:rPr>
        <w:t xml:space="preserve">à roues et les conditions de reconnaissance réciproque </w:t>
      </w:r>
      <w:r w:rsidR="00295AD4" w:rsidRPr="00B42578">
        <w:rPr>
          <w:bCs/>
          <w:lang w:val="fr-FR"/>
        </w:rPr>
        <w:br/>
      </w:r>
      <w:r w:rsidRPr="00B42578">
        <w:rPr>
          <w:bCs/>
          <w:lang w:val="fr-FR"/>
        </w:rPr>
        <w:t>des homologations délivrées conformément à ces Règlements</w:t>
      </w:r>
      <w:r w:rsidRPr="00B42578">
        <w:rPr>
          <w:b w:val="0"/>
          <w:bCs/>
          <w:lang w:val="fr-FR"/>
        </w:rPr>
        <w:footnoteReference w:customMarkFollows="1" w:id="2"/>
        <w:t>*</w:t>
      </w:r>
    </w:p>
    <w:p w14:paraId="21A11867" w14:textId="17B202B0" w:rsidR="00917245" w:rsidRPr="00B42578" w:rsidRDefault="00917245" w:rsidP="00917245">
      <w:pPr>
        <w:pStyle w:val="SingleTxtG"/>
        <w:jc w:val="left"/>
        <w:rPr>
          <w:lang w:val="fr-FR"/>
        </w:rPr>
      </w:pPr>
      <w:r w:rsidRPr="00B42578">
        <w:rPr>
          <w:lang w:val="fr-FR"/>
        </w:rPr>
        <w:t>(Révision 3, comprenant les amendements entrés en vigueur le 14 septembre 2017)</w:t>
      </w:r>
    </w:p>
    <w:p w14:paraId="60584115" w14:textId="77777777" w:rsidR="00917245" w:rsidRPr="00B42578" w:rsidRDefault="00917245" w:rsidP="00917245">
      <w:pPr>
        <w:jc w:val="center"/>
      </w:pPr>
      <w:r w:rsidRPr="00B42578">
        <w:t>_______________</w:t>
      </w:r>
    </w:p>
    <w:p w14:paraId="607C0B4B" w14:textId="6F1998E5" w:rsidR="00917245" w:rsidRPr="00B42578" w:rsidRDefault="00917245" w:rsidP="00917245">
      <w:pPr>
        <w:pStyle w:val="HChG"/>
        <w:rPr>
          <w:b w:val="0"/>
          <w:sz w:val="24"/>
          <w:szCs w:val="24"/>
          <w:lang w:val="fr-FR"/>
        </w:rPr>
      </w:pPr>
      <w:r w:rsidRPr="00B42578">
        <w:rPr>
          <w:sz w:val="24"/>
          <w:szCs w:val="24"/>
          <w:lang w:val="fr-FR"/>
        </w:rPr>
        <w:tab/>
      </w:r>
      <w:r w:rsidRPr="00B42578">
        <w:rPr>
          <w:sz w:val="24"/>
          <w:szCs w:val="24"/>
          <w:lang w:val="fr-FR"/>
        </w:rPr>
        <w:tab/>
      </w:r>
      <w:r w:rsidRPr="00B42578">
        <w:rPr>
          <w:bCs/>
          <w:sz w:val="24"/>
          <w:szCs w:val="24"/>
          <w:lang w:val="fr-FR"/>
        </w:rPr>
        <w:t>Additif 158 : Règlement ONU n</w:t>
      </w:r>
      <w:r w:rsidRPr="00B42578">
        <w:rPr>
          <w:bCs/>
          <w:sz w:val="24"/>
          <w:szCs w:val="24"/>
          <w:vertAlign w:val="superscript"/>
          <w:lang w:val="fr-FR"/>
        </w:rPr>
        <w:t>o</w:t>
      </w:r>
      <w:r w:rsidRPr="00B42578">
        <w:rPr>
          <w:bCs/>
          <w:sz w:val="24"/>
          <w:szCs w:val="24"/>
          <w:lang w:val="fr-FR"/>
        </w:rPr>
        <w:t xml:space="preserve"> 159</w:t>
      </w:r>
      <w:r w:rsidR="00A9742B">
        <w:rPr>
          <w:bCs/>
          <w:sz w:val="24"/>
          <w:szCs w:val="24"/>
          <w:lang w:val="fr-FR"/>
        </w:rPr>
        <w:t xml:space="preserve"> </w:t>
      </w:r>
    </w:p>
    <w:p w14:paraId="6546D208" w14:textId="77777777" w:rsidR="00917245" w:rsidRPr="00B42578" w:rsidRDefault="00917245" w:rsidP="00917245">
      <w:pPr>
        <w:pStyle w:val="SingleTxtG"/>
        <w:spacing w:after="0"/>
        <w:rPr>
          <w:lang w:val="fr-FR"/>
        </w:rPr>
      </w:pPr>
      <w:r w:rsidRPr="00B42578">
        <w:rPr>
          <w:lang w:val="fr-FR"/>
        </w:rPr>
        <w:t>Date d’entrée en vigueur en tant qu’annexe à l’Accord de 1958 : 10 juin 2021</w:t>
      </w:r>
    </w:p>
    <w:p w14:paraId="10F79915" w14:textId="50393777" w:rsidR="00917245" w:rsidRPr="00B42578" w:rsidRDefault="00917245" w:rsidP="00917245">
      <w:pPr>
        <w:pStyle w:val="H1G"/>
        <w:rPr>
          <w:lang w:val="fr-FR"/>
        </w:rPr>
      </w:pPr>
      <w:r w:rsidRPr="00B42578">
        <w:rPr>
          <w:lang w:val="fr-FR"/>
        </w:rPr>
        <w:tab/>
      </w:r>
      <w:r w:rsidRPr="00B42578">
        <w:rPr>
          <w:lang w:val="fr-FR"/>
        </w:rPr>
        <w:tab/>
      </w:r>
      <w:r w:rsidRPr="00B42578">
        <w:rPr>
          <w:lang w:val="fr-FR"/>
        </w:rPr>
        <w:tab/>
        <w:t xml:space="preserve">Prescriptions uniformes relatives à l’homologation des véhicules </w:t>
      </w:r>
      <w:r w:rsidRPr="00B42578">
        <w:rPr>
          <w:lang w:val="fr-FR"/>
        </w:rPr>
        <w:br/>
        <w:t xml:space="preserve">en ce qui concerne les systèmes de détection de piétons </w:t>
      </w:r>
      <w:r w:rsidRPr="00B42578">
        <w:rPr>
          <w:lang w:val="fr-FR"/>
        </w:rPr>
        <w:br/>
        <w:t>et de cyclistes au démarrage</w:t>
      </w:r>
    </w:p>
    <w:p w14:paraId="1B1B68EF" w14:textId="21B1009E" w:rsidR="00295AD4" w:rsidRPr="00B42578" w:rsidRDefault="00917245" w:rsidP="00295AD4">
      <w:pPr>
        <w:pStyle w:val="SingleTxtG"/>
        <w:rPr>
          <w:spacing w:val="-4"/>
          <w:lang w:val="fr-FR"/>
        </w:rPr>
      </w:pPr>
      <w:r w:rsidRPr="00B42578">
        <w:rPr>
          <w:lang w:val="fr-FR"/>
        </w:rPr>
        <w:tab/>
      </w:r>
      <w:r w:rsidRPr="00B42578">
        <w:rPr>
          <w:spacing w:val="-4"/>
          <w:lang w:val="fr-FR"/>
        </w:rPr>
        <w:tab/>
        <w:t>Le présent document est communiqué uniquement à titre d’information</w:t>
      </w:r>
      <w:r w:rsidR="00B42578" w:rsidRPr="00B42578">
        <w:rPr>
          <w:spacing w:val="-4"/>
          <w:lang w:val="fr-FR"/>
        </w:rPr>
        <w:t>.</w:t>
      </w:r>
      <w:r w:rsidRPr="00B42578">
        <w:rPr>
          <w:spacing w:val="-4"/>
          <w:lang w:val="fr-FR"/>
        </w:rPr>
        <w:t xml:space="preserve"> Le texte authentique, juridiquement contraignant, est celui du document ECE/TRANS/WP</w:t>
      </w:r>
      <w:r w:rsidR="00B42578" w:rsidRPr="00B42578">
        <w:rPr>
          <w:spacing w:val="-4"/>
          <w:lang w:val="fr-FR"/>
        </w:rPr>
        <w:t>.</w:t>
      </w:r>
      <w:r w:rsidRPr="00B42578">
        <w:rPr>
          <w:spacing w:val="-4"/>
          <w:lang w:val="fr-FR"/>
        </w:rPr>
        <w:t>29/2020/122</w:t>
      </w:r>
      <w:r w:rsidR="00B42578" w:rsidRPr="00B42578">
        <w:rPr>
          <w:spacing w:val="-4"/>
          <w:lang w:val="fr-FR"/>
        </w:rPr>
        <w:t>.</w:t>
      </w:r>
    </w:p>
    <w:p w14:paraId="635A3F04" w14:textId="77777777" w:rsidR="00F83B4C" w:rsidRPr="00B42578" w:rsidRDefault="00295AD4">
      <w:pPr>
        <w:suppressAutoHyphens w:val="0"/>
        <w:kinsoku/>
        <w:overflowPunct/>
        <w:autoSpaceDE/>
        <w:autoSpaceDN/>
        <w:adjustRightInd/>
        <w:snapToGrid/>
        <w:spacing w:line="240" w:lineRule="auto"/>
        <w:rPr>
          <w:spacing w:val="-4"/>
          <w:lang w:val="fr-FR"/>
        </w:rPr>
        <w:sectPr w:rsidR="00F83B4C" w:rsidRPr="00B42578" w:rsidSect="00917245">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680" w:footer="567" w:gutter="0"/>
          <w:cols w:space="720"/>
          <w:titlePg/>
          <w:docGrid w:linePitch="272"/>
        </w:sectPr>
      </w:pPr>
      <w:r w:rsidRPr="00B42578">
        <w:rPr>
          <w:noProof/>
          <w:lang w:eastAsia="fr-CH"/>
        </w:rPr>
        <mc:AlternateContent>
          <mc:Choice Requires="wps">
            <w:drawing>
              <wp:anchor distT="0" distB="0" distL="114300" distR="114300" simplePos="0" relativeHeight="251658240" behindDoc="0" locked="0" layoutInCell="1" allowOverlap="1" wp14:anchorId="0595670E" wp14:editId="38B50C00">
                <wp:simplePos x="0" y="0"/>
                <wp:positionH relativeFrom="margin">
                  <wp:posOffset>-122555</wp:posOffset>
                </wp:positionH>
                <wp:positionV relativeFrom="margin">
                  <wp:posOffset>5836541</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E2D917A" w14:textId="77777777" w:rsidR="00442E31" w:rsidRPr="0029791D" w:rsidRDefault="00442E31" w:rsidP="00C9521D">
                            <w:pPr>
                              <w:ind w:left="1134" w:right="1134"/>
                              <w:jc w:val="center"/>
                            </w:pPr>
                            <w:r>
                              <w:t>_______________</w:t>
                            </w:r>
                          </w:p>
                          <w:p w14:paraId="5532A98C" w14:textId="77777777" w:rsidR="00442E31" w:rsidRDefault="00442E31" w:rsidP="00C9521D">
                            <w:pPr>
                              <w:jc w:val="center"/>
                              <w:rPr>
                                <w:b/>
                                <w:bCs/>
                                <w:sz w:val="22"/>
                              </w:rPr>
                            </w:pPr>
                            <w:r>
                              <w:rPr>
                                <w:noProof/>
                                <w:lang w:eastAsia="fr-CH"/>
                              </w:rPr>
                              <w:drawing>
                                <wp:inline distT="0" distB="0" distL="0" distR="0" wp14:anchorId="75817D1C" wp14:editId="03A9A1F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39F35FE"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670E" id="_x0000_t202" coordsize="21600,21600" o:spt="202" path="m,l,21600r21600,l21600,xe">
                <v:stroke joinstyle="miter"/>
                <v:path gradientshapeok="t" o:connecttype="rect"/>
              </v:shapetype>
              <v:shape id="Zone de texte 4" o:spid="_x0000_s1026" type="#_x0000_t202" style="position:absolute;margin-left:-9.65pt;margin-top:459.5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" stroked="f">
                <v:textbox inset="0,0,0,0">
                  <w:txbxContent>
                    <w:p w14:paraId="1E2D917A" w14:textId="77777777" w:rsidR="00442E31" w:rsidRPr="0029791D" w:rsidRDefault="00442E31" w:rsidP="00C9521D">
                      <w:pPr>
                        <w:ind w:left="1134" w:right="1134"/>
                        <w:jc w:val="center"/>
                      </w:pPr>
                      <w:r>
                        <w:t>_______________</w:t>
                      </w:r>
                    </w:p>
                    <w:p w14:paraId="5532A98C" w14:textId="77777777" w:rsidR="00442E31" w:rsidRDefault="00442E31" w:rsidP="00C9521D">
                      <w:pPr>
                        <w:jc w:val="center"/>
                        <w:rPr>
                          <w:b/>
                          <w:bCs/>
                          <w:sz w:val="22"/>
                        </w:rPr>
                      </w:pPr>
                      <w:r>
                        <w:rPr>
                          <w:noProof/>
                          <w:lang w:eastAsia="fr-CH"/>
                        </w:rPr>
                        <w:drawing>
                          <wp:inline distT="0" distB="0" distL="0" distR="0" wp14:anchorId="75817D1C" wp14:editId="03A9A1F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39F35FE"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31CAE5CC" w14:textId="77777777" w:rsidR="004D4FC9" w:rsidRPr="00B42578" w:rsidRDefault="004D4FC9" w:rsidP="004D4FC9">
      <w:pPr>
        <w:pStyle w:val="HChG"/>
        <w:rPr>
          <w:lang w:val="fr-FR"/>
        </w:rPr>
      </w:pPr>
      <w:r w:rsidRPr="00B42578">
        <w:rPr>
          <w:lang w:val="fr-FR"/>
        </w:rPr>
        <w:lastRenderedPageBreak/>
        <w:t>Règlement ONU n</w:t>
      </w:r>
      <w:r w:rsidRPr="00B42578">
        <w:rPr>
          <w:vertAlign w:val="superscript"/>
          <w:lang w:val="fr-FR"/>
        </w:rPr>
        <w:t>o</w:t>
      </w:r>
      <w:r w:rsidRPr="00B42578">
        <w:rPr>
          <w:lang w:val="fr-FR"/>
        </w:rPr>
        <w:t xml:space="preserve"> 159</w:t>
      </w:r>
    </w:p>
    <w:p w14:paraId="4455087A" w14:textId="14ED9C6D" w:rsidR="004D4FC9" w:rsidRPr="00B42578" w:rsidRDefault="004D4FC9" w:rsidP="00631BC7">
      <w:pPr>
        <w:pStyle w:val="HChG"/>
        <w:rPr>
          <w:lang w:val="fr-FR"/>
        </w:rPr>
      </w:pPr>
      <w:r w:rsidRPr="00B42578">
        <w:rPr>
          <w:lang w:val="fr-FR"/>
        </w:rPr>
        <w:tab/>
      </w:r>
      <w:r w:rsidRPr="00B42578">
        <w:rPr>
          <w:lang w:val="fr-FR"/>
        </w:rPr>
        <w:tab/>
        <w:t xml:space="preserve">Prescriptions uniformes relatives à l’homologation </w:t>
      </w:r>
      <w:r w:rsidRPr="00B42578">
        <w:rPr>
          <w:lang w:val="fr-FR"/>
        </w:rPr>
        <w:br/>
      </w:r>
      <w:r w:rsidRPr="00B42578">
        <w:rPr>
          <w:rFonts w:ascii="Times New Roman Gras" w:hAnsi="Times New Roman Gras"/>
          <w:spacing w:val="-2"/>
          <w:lang w:val="fr-FR"/>
        </w:rPr>
        <w:t>des véhicules en ce qui concerne les systèmes de détection</w:t>
      </w:r>
      <w:r w:rsidRPr="00B42578">
        <w:rPr>
          <w:lang w:val="fr-FR"/>
        </w:rPr>
        <w:t xml:space="preserve"> </w:t>
      </w:r>
      <w:r w:rsidRPr="00B42578">
        <w:rPr>
          <w:lang w:val="fr-FR"/>
        </w:rPr>
        <w:br/>
        <w:t>de piétons et de cyclistes au démarrage</w:t>
      </w:r>
    </w:p>
    <w:p w14:paraId="0D3313AE" w14:textId="77777777" w:rsidR="004D4FC9" w:rsidRPr="00B42578" w:rsidRDefault="004D4FC9" w:rsidP="004D4FC9">
      <w:pPr>
        <w:spacing w:after="120"/>
        <w:rPr>
          <w:sz w:val="28"/>
          <w:lang w:val="fr-FR"/>
        </w:rPr>
      </w:pPr>
      <w:bookmarkStart w:id="2" w:name="_Toc354410588"/>
      <w:r w:rsidRPr="00B42578">
        <w:rPr>
          <w:sz w:val="28"/>
          <w:lang w:val="fr-FR"/>
        </w:rPr>
        <w:t>Table des matières</w:t>
      </w:r>
    </w:p>
    <w:p w14:paraId="7B86A824" w14:textId="77777777" w:rsidR="004D4FC9" w:rsidRPr="00B42578" w:rsidRDefault="004D4FC9" w:rsidP="004D4FC9">
      <w:pPr>
        <w:tabs>
          <w:tab w:val="right" w:pos="9638"/>
        </w:tabs>
        <w:spacing w:after="120"/>
        <w:ind w:left="283"/>
        <w:rPr>
          <w:i/>
          <w:sz w:val="18"/>
          <w:lang w:val="fr-FR"/>
        </w:rPr>
      </w:pPr>
      <w:r w:rsidRPr="00B42578">
        <w:rPr>
          <w:i/>
          <w:sz w:val="18"/>
          <w:lang w:val="fr-FR"/>
        </w:rPr>
        <w:tab/>
        <w:t>Page</w:t>
      </w:r>
    </w:p>
    <w:p w14:paraId="77ED542D" w14:textId="77777777" w:rsidR="004D4FC9" w:rsidRPr="00B42578" w:rsidRDefault="004D4FC9" w:rsidP="004D4FC9">
      <w:pPr>
        <w:tabs>
          <w:tab w:val="right" w:pos="850"/>
        </w:tabs>
        <w:spacing w:after="120"/>
        <w:ind w:left="154"/>
        <w:rPr>
          <w:lang w:val="fr-FR"/>
        </w:rPr>
      </w:pPr>
      <w:r w:rsidRPr="00B42578">
        <w:rPr>
          <w:lang w:val="fr-FR"/>
        </w:rPr>
        <w:t>Règlement</w:t>
      </w:r>
    </w:p>
    <w:p w14:paraId="66C34026" w14:textId="01A66022"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0</w:t>
      </w:r>
      <w:r w:rsidR="00B42578" w:rsidRPr="00B42578">
        <w:rPr>
          <w:lang w:val="fr-FR"/>
        </w:rPr>
        <w:t>.</w:t>
      </w:r>
      <w:r w:rsidRPr="00B42578">
        <w:rPr>
          <w:lang w:val="fr-FR"/>
        </w:rPr>
        <w:tab/>
        <w:t>Introduction</w:t>
      </w:r>
      <w:r w:rsidRPr="00B42578">
        <w:rPr>
          <w:lang w:val="fr-FR"/>
        </w:rPr>
        <w:tab/>
      </w:r>
      <w:r w:rsidRPr="00B42578">
        <w:rPr>
          <w:lang w:val="fr-FR"/>
        </w:rPr>
        <w:tab/>
      </w:r>
      <w:r w:rsidR="00631BC7" w:rsidRPr="00B42578">
        <w:rPr>
          <w:lang w:val="fr-FR"/>
        </w:rPr>
        <w:t>4</w:t>
      </w:r>
    </w:p>
    <w:p w14:paraId="6B80F11B" w14:textId="552FB6B9"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1</w:t>
      </w:r>
      <w:r w:rsidR="00B42578" w:rsidRPr="00B42578">
        <w:rPr>
          <w:lang w:val="fr-FR"/>
        </w:rPr>
        <w:t>.</w:t>
      </w:r>
      <w:r w:rsidRPr="00B42578">
        <w:rPr>
          <w:lang w:val="fr-FR"/>
        </w:rPr>
        <w:tab/>
        <w:t>Domaine d’application</w:t>
      </w:r>
      <w:r w:rsidRPr="00B42578">
        <w:rPr>
          <w:lang w:val="fr-FR"/>
        </w:rPr>
        <w:tab/>
      </w:r>
      <w:r w:rsidRPr="00B42578">
        <w:rPr>
          <w:lang w:val="fr-FR"/>
        </w:rPr>
        <w:tab/>
      </w:r>
      <w:r w:rsidR="00631BC7" w:rsidRPr="00B42578">
        <w:rPr>
          <w:lang w:val="fr-FR"/>
        </w:rPr>
        <w:t>5</w:t>
      </w:r>
    </w:p>
    <w:p w14:paraId="4CAE89F3" w14:textId="65498154"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2</w:t>
      </w:r>
      <w:r w:rsidR="00B42578" w:rsidRPr="00B42578">
        <w:rPr>
          <w:lang w:val="fr-FR"/>
        </w:rPr>
        <w:t>.</w:t>
      </w:r>
      <w:r w:rsidRPr="00B42578">
        <w:rPr>
          <w:lang w:val="fr-FR"/>
        </w:rPr>
        <w:tab/>
        <w:t>Définitions</w:t>
      </w:r>
      <w:r w:rsidRPr="00B42578">
        <w:rPr>
          <w:lang w:val="fr-FR"/>
        </w:rPr>
        <w:tab/>
      </w:r>
      <w:r w:rsidRPr="00B42578">
        <w:rPr>
          <w:lang w:val="fr-FR"/>
        </w:rPr>
        <w:tab/>
      </w:r>
      <w:r w:rsidR="00631BC7" w:rsidRPr="00B42578">
        <w:rPr>
          <w:lang w:val="fr-FR"/>
        </w:rPr>
        <w:t>5</w:t>
      </w:r>
    </w:p>
    <w:p w14:paraId="5EEF13E8" w14:textId="4946900B"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3</w:t>
      </w:r>
      <w:r w:rsidR="00B42578" w:rsidRPr="00B42578">
        <w:rPr>
          <w:lang w:val="fr-FR"/>
        </w:rPr>
        <w:t>.</w:t>
      </w:r>
      <w:r w:rsidRPr="00B42578">
        <w:rPr>
          <w:lang w:val="fr-FR"/>
        </w:rPr>
        <w:tab/>
        <w:t>Demande d’homologation</w:t>
      </w:r>
      <w:r w:rsidRPr="00B42578">
        <w:rPr>
          <w:lang w:val="fr-FR"/>
        </w:rPr>
        <w:tab/>
      </w:r>
      <w:r w:rsidRPr="00B42578">
        <w:rPr>
          <w:lang w:val="fr-FR"/>
        </w:rPr>
        <w:tab/>
      </w:r>
      <w:r w:rsidR="00631BC7" w:rsidRPr="00B42578">
        <w:rPr>
          <w:lang w:val="fr-FR"/>
        </w:rPr>
        <w:t>8</w:t>
      </w:r>
    </w:p>
    <w:p w14:paraId="14DB82F3" w14:textId="258F4719"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4</w:t>
      </w:r>
      <w:r w:rsidR="00B42578" w:rsidRPr="00B42578">
        <w:rPr>
          <w:lang w:val="fr-FR"/>
        </w:rPr>
        <w:t>.</w:t>
      </w:r>
      <w:r w:rsidRPr="00B42578">
        <w:rPr>
          <w:lang w:val="fr-FR"/>
        </w:rPr>
        <w:tab/>
        <w:t>Homologation</w:t>
      </w:r>
      <w:r w:rsidRPr="00B42578">
        <w:rPr>
          <w:lang w:val="fr-FR"/>
        </w:rPr>
        <w:tab/>
      </w:r>
      <w:r w:rsidRPr="00B42578">
        <w:rPr>
          <w:lang w:val="fr-FR"/>
        </w:rPr>
        <w:tab/>
      </w:r>
      <w:r w:rsidR="00631BC7" w:rsidRPr="00B42578">
        <w:rPr>
          <w:lang w:val="fr-FR"/>
        </w:rPr>
        <w:t>8</w:t>
      </w:r>
    </w:p>
    <w:p w14:paraId="443B6BAF" w14:textId="23CE10A0"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5</w:t>
      </w:r>
      <w:r w:rsidR="00B42578" w:rsidRPr="00B42578">
        <w:rPr>
          <w:lang w:val="fr-FR"/>
        </w:rPr>
        <w:t>.</w:t>
      </w:r>
      <w:r w:rsidRPr="00B42578">
        <w:rPr>
          <w:lang w:val="fr-FR"/>
        </w:rPr>
        <w:tab/>
        <w:t>Spécifications</w:t>
      </w:r>
      <w:r w:rsidRPr="00B42578">
        <w:rPr>
          <w:lang w:val="fr-FR"/>
        </w:rPr>
        <w:tab/>
      </w:r>
      <w:r w:rsidRPr="00B42578">
        <w:rPr>
          <w:lang w:val="fr-FR"/>
        </w:rPr>
        <w:tab/>
      </w:r>
      <w:r w:rsidR="00631BC7" w:rsidRPr="00B42578">
        <w:rPr>
          <w:lang w:val="fr-FR"/>
        </w:rPr>
        <w:t>9</w:t>
      </w:r>
    </w:p>
    <w:p w14:paraId="369EF663" w14:textId="1A79CF32"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6</w:t>
      </w:r>
      <w:r w:rsidR="00B42578" w:rsidRPr="00B42578">
        <w:rPr>
          <w:lang w:val="fr-FR"/>
        </w:rPr>
        <w:t>.</w:t>
      </w:r>
      <w:r w:rsidRPr="00B42578">
        <w:rPr>
          <w:lang w:val="fr-FR"/>
        </w:rPr>
        <w:tab/>
        <w:t>Procédure d’essai</w:t>
      </w:r>
      <w:r w:rsidRPr="00B42578">
        <w:rPr>
          <w:lang w:val="fr-FR"/>
        </w:rPr>
        <w:tab/>
      </w:r>
      <w:r w:rsidRPr="00B42578">
        <w:rPr>
          <w:lang w:val="fr-FR"/>
        </w:rPr>
        <w:tab/>
      </w:r>
      <w:r w:rsidR="00631BC7" w:rsidRPr="00B42578">
        <w:rPr>
          <w:lang w:val="fr-FR"/>
        </w:rPr>
        <w:t>12</w:t>
      </w:r>
    </w:p>
    <w:p w14:paraId="0B5EF754" w14:textId="188E20E2"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7</w:t>
      </w:r>
      <w:r w:rsidR="00B42578" w:rsidRPr="00B42578">
        <w:rPr>
          <w:lang w:val="fr-FR"/>
        </w:rPr>
        <w:t>.</w:t>
      </w:r>
      <w:r w:rsidRPr="00B42578">
        <w:rPr>
          <w:lang w:val="fr-FR"/>
        </w:rPr>
        <w:tab/>
        <w:t>Modification du type de véhicule et extension de l’homologation</w:t>
      </w:r>
      <w:r w:rsidRPr="00B42578">
        <w:rPr>
          <w:lang w:val="fr-FR"/>
        </w:rPr>
        <w:tab/>
      </w:r>
      <w:r w:rsidRPr="00B42578">
        <w:rPr>
          <w:lang w:val="fr-FR"/>
        </w:rPr>
        <w:tab/>
      </w:r>
      <w:r w:rsidR="00631BC7" w:rsidRPr="00B42578">
        <w:rPr>
          <w:lang w:val="fr-FR"/>
        </w:rPr>
        <w:t>15</w:t>
      </w:r>
    </w:p>
    <w:p w14:paraId="5543104E" w14:textId="7BAAD6D6"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8</w:t>
      </w:r>
      <w:r w:rsidR="00B42578" w:rsidRPr="00B42578">
        <w:rPr>
          <w:lang w:val="fr-FR"/>
        </w:rPr>
        <w:t>.</w:t>
      </w:r>
      <w:r w:rsidRPr="00B42578">
        <w:rPr>
          <w:lang w:val="fr-FR"/>
        </w:rPr>
        <w:tab/>
        <w:t>Conformité de la production</w:t>
      </w:r>
      <w:r w:rsidRPr="00B42578">
        <w:rPr>
          <w:lang w:val="fr-FR"/>
        </w:rPr>
        <w:tab/>
      </w:r>
      <w:r w:rsidRPr="00B42578">
        <w:rPr>
          <w:lang w:val="fr-FR"/>
        </w:rPr>
        <w:tab/>
      </w:r>
      <w:r w:rsidR="00631BC7" w:rsidRPr="00B42578">
        <w:rPr>
          <w:lang w:val="fr-FR"/>
        </w:rPr>
        <w:t>16</w:t>
      </w:r>
    </w:p>
    <w:p w14:paraId="08D5626C" w14:textId="0E7E255B"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9</w:t>
      </w:r>
      <w:r w:rsidR="00B42578" w:rsidRPr="00B42578">
        <w:rPr>
          <w:lang w:val="fr-FR"/>
        </w:rPr>
        <w:t>.</w:t>
      </w:r>
      <w:r w:rsidRPr="00B42578">
        <w:rPr>
          <w:lang w:val="fr-FR"/>
        </w:rPr>
        <w:tab/>
        <w:t>Sanctions pour non-conformité de la production</w:t>
      </w:r>
      <w:r w:rsidRPr="00B42578">
        <w:rPr>
          <w:lang w:val="fr-FR"/>
        </w:rPr>
        <w:tab/>
      </w:r>
      <w:r w:rsidRPr="00B42578">
        <w:rPr>
          <w:lang w:val="fr-FR"/>
        </w:rPr>
        <w:tab/>
      </w:r>
      <w:r w:rsidR="00631BC7" w:rsidRPr="00B42578">
        <w:rPr>
          <w:lang w:val="fr-FR"/>
        </w:rPr>
        <w:t>16</w:t>
      </w:r>
    </w:p>
    <w:p w14:paraId="7D2D73CA" w14:textId="7B903064"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10</w:t>
      </w:r>
      <w:r w:rsidR="00B42578" w:rsidRPr="00B42578">
        <w:rPr>
          <w:lang w:val="fr-FR"/>
        </w:rPr>
        <w:t>.</w:t>
      </w:r>
      <w:r w:rsidRPr="00B42578">
        <w:rPr>
          <w:lang w:val="fr-FR"/>
        </w:rPr>
        <w:tab/>
        <w:t>Arrêt définitif de la production</w:t>
      </w:r>
      <w:r w:rsidRPr="00B42578">
        <w:rPr>
          <w:lang w:val="fr-FR"/>
        </w:rPr>
        <w:tab/>
      </w:r>
      <w:r w:rsidRPr="00B42578">
        <w:rPr>
          <w:lang w:val="fr-FR"/>
        </w:rPr>
        <w:tab/>
      </w:r>
      <w:r w:rsidR="00631BC7" w:rsidRPr="00B42578">
        <w:rPr>
          <w:lang w:val="fr-FR"/>
        </w:rPr>
        <w:t>16</w:t>
      </w:r>
    </w:p>
    <w:p w14:paraId="53C0132E" w14:textId="654AB8B4"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11</w:t>
      </w:r>
      <w:r w:rsidR="00B42578" w:rsidRPr="00B42578">
        <w:rPr>
          <w:lang w:val="fr-FR"/>
        </w:rPr>
        <w:t>.</w:t>
      </w:r>
      <w:r w:rsidRPr="00B42578">
        <w:rPr>
          <w:lang w:val="fr-FR"/>
        </w:rPr>
        <w:tab/>
        <w:t>Noms et adresses des services techniques chargés des essais d’homologation et des autorités d’homologation de type</w:t>
      </w:r>
      <w:r w:rsidRPr="00B42578">
        <w:rPr>
          <w:lang w:val="fr-FR"/>
        </w:rPr>
        <w:tab/>
      </w:r>
      <w:r w:rsidRPr="00B42578">
        <w:rPr>
          <w:lang w:val="fr-FR"/>
        </w:rPr>
        <w:tab/>
      </w:r>
      <w:r w:rsidR="00631BC7" w:rsidRPr="00B42578">
        <w:rPr>
          <w:lang w:val="fr-FR"/>
        </w:rPr>
        <w:t>16</w:t>
      </w:r>
    </w:p>
    <w:p w14:paraId="0AAC9CDD" w14:textId="3DBDF33A" w:rsidR="004D4FC9" w:rsidRPr="00B42578" w:rsidRDefault="004D4FC9" w:rsidP="004D4FC9">
      <w:pPr>
        <w:tabs>
          <w:tab w:val="right" w:leader="dot" w:pos="8787"/>
          <w:tab w:val="right" w:pos="9638"/>
        </w:tabs>
        <w:spacing w:after="120"/>
        <w:ind w:left="1559" w:hanging="425"/>
        <w:rPr>
          <w:lang w:val="fr-FR"/>
        </w:rPr>
      </w:pPr>
      <w:r w:rsidRPr="00B42578">
        <w:rPr>
          <w:lang w:val="fr-FR"/>
        </w:rPr>
        <w:t>Appendice 1</w:t>
      </w:r>
      <w:r w:rsidRPr="00B42578">
        <w:rPr>
          <w:lang w:val="fr-FR"/>
        </w:rPr>
        <w:tab/>
      </w:r>
      <w:r w:rsidRPr="00B42578">
        <w:rPr>
          <w:lang w:val="fr-FR"/>
        </w:rPr>
        <w:tab/>
      </w:r>
      <w:r w:rsidR="00631BC7" w:rsidRPr="00B42578">
        <w:rPr>
          <w:lang w:val="fr-FR"/>
        </w:rPr>
        <w:t>17</w:t>
      </w:r>
    </w:p>
    <w:p w14:paraId="1B0A72E6" w14:textId="77777777" w:rsidR="004D4FC9" w:rsidRPr="00B42578" w:rsidRDefault="004D4FC9" w:rsidP="004D4FC9">
      <w:pPr>
        <w:tabs>
          <w:tab w:val="right" w:pos="850"/>
        </w:tabs>
        <w:spacing w:after="120"/>
        <w:rPr>
          <w:lang w:val="fr-FR"/>
        </w:rPr>
      </w:pPr>
      <w:r w:rsidRPr="00B42578">
        <w:rPr>
          <w:lang w:val="fr-FR"/>
        </w:rPr>
        <w:tab/>
        <w:t>Annexes</w:t>
      </w:r>
    </w:p>
    <w:p w14:paraId="7AE6A643" w14:textId="2620FF4E"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1</w:t>
      </w:r>
      <w:r w:rsidRPr="00B42578">
        <w:rPr>
          <w:lang w:val="fr-FR"/>
        </w:rPr>
        <w:tab/>
        <w:t>Communication</w:t>
      </w:r>
      <w:r w:rsidRPr="00B42578">
        <w:rPr>
          <w:lang w:val="fr-FR"/>
        </w:rPr>
        <w:tab/>
      </w:r>
      <w:r w:rsidRPr="00B42578">
        <w:rPr>
          <w:lang w:val="fr-FR"/>
        </w:rPr>
        <w:tab/>
      </w:r>
      <w:r w:rsidR="00631BC7" w:rsidRPr="00B42578">
        <w:rPr>
          <w:lang w:val="fr-FR"/>
        </w:rPr>
        <w:t>19</w:t>
      </w:r>
    </w:p>
    <w:p w14:paraId="7D8547D4" w14:textId="20551AAF"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2</w:t>
      </w:r>
      <w:r w:rsidRPr="00B42578">
        <w:rPr>
          <w:lang w:val="fr-FR"/>
        </w:rPr>
        <w:tab/>
        <w:t>Exemples de marques d’homologation</w:t>
      </w:r>
      <w:r w:rsidRPr="00B42578">
        <w:rPr>
          <w:lang w:val="fr-FR"/>
        </w:rPr>
        <w:tab/>
      </w:r>
      <w:r w:rsidRPr="00B42578">
        <w:rPr>
          <w:lang w:val="fr-FR"/>
        </w:rPr>
        <w:tab/>
      </w:r>
      <w:r w:rsidR="00631BC7" w:rsidRPr="00B42578">
        <w:rPr>
          <w:lang w:val="fr-FR"/>
        </w:rPr>
        <w:t>20</w:t>
      </w:r>
    </w:p>
    <w:p w14:paraId="7D219B01" w14:textId="5DC2F79E" w:rsidR="004D4FC9" w:rsidRPr="00B42578" w:rsidRDefault="004D4FC9" w:rsidP="004D4FC9">
      <w:pPr>
        <w:tabs>
          <w:tab w:val="right" w:pos="850"/>
          <w:tab w:val="right" w:leader="dot" w:pos="8787"/>
          <w:tab w:val="right" w:pos="9638"/>
        </w:tabs>
        <w:spacing w:after="120"/>
        <w:ind w:left="1134" w:hanging="1134"/>
        <w:rPr>
          <w:lang w:val="fr-FR"/>
        </w:rPr>
      </w:pPr>
      <w:r w:rsidRPr="00B42578">
        <w:rPr>
          <w:lang w:val="fr-FR"/>
        </w:rPr>
        <w:tab/>
        <w:t>3</w:t>
      </w:r>
      <w:r w:rsidRPr="00B42578">
        <w:rPr>
          <w:lang w:val="fr-FR"/>
        </w:rPr>
        <w:tab/>
        <w:t>Méthode d’essai pour déterminer les limites de l’angle mort</w:t>
      </w:r>
      <w:r w:rsidRPr="00B42578">
        <w:rPr>
          <w:lang w:val="fr-FR"/>
        </w:rPr>
        <w:tab/>
      </w:r>
      <w:r w:rsidRPr="00B42578">
        <w:rPr>
          <w:lang w:val="fr-FR"/>
        </w:rPr>
        <w:tab/>
      </w:r>
      <w:r w:rsidR="00631BC7" w:rsidRPr="00B42578">
        <w:rPr>
          <w:lang w:val="fr-FR"/>
        </w:rPr>
        <w:t>21</w:t>
      </w:r>
    </w:p>
    <w:p w14:paraId="0D447379" w14:textId="5DB4CD55" w:rsidR="004D4FC9" w:rsidRPr="00B42578" w:rsidRDefault="004D4FC9" w:rsidP="004D4FC9">
      <w:pPr>
        <w:pStyle w:val="HChG"/>
        <w:ind w:left="2268"/>
        <w:rPr>
          <w:lang w:val="fr-FR"/>
        </w:rPr>
      </w:pPr>
      <w:r w:rsidRPr="00B42578">
        <w:rPr>
          <w:lang w:val="fr-FR"/>
        </w:rPr>
        <w:br w:type="page"/>
      </w:r>
      <w:r w:rsidRPr="00B42578">
        <w:rPr>
          <w:lang w:val="fr-FR"/>
        </w:rPr>
        <w:lastRenderedPageBreak/>
        <w:t>0</w:t>
      </w:r>
      <w:r w:rsidR="00B42578" w:rsidRPr="00B42578">
        <w:rPr>
          <w:lang w:val="fr-FR"/>
        </w:rPr>
        <w:t>.</w:t>
      </w:r>
      <w:r w:rsidRPr="00B42578">
        <w:rPr>
          <w:lang w:val="fr-FR"/>
        </w:rPr>
        <w:tab/>
        <w:t>Introduction (pour information)</w:t>
      </w:r>
    </w:p>
    <w:p w14:paraId="160E910C" w14:textId="3ADBFBD1" w:rsidR="004D4FC9" w:rsidRPr="00B42578" w:rsidRDefault="004D4FC9" w:rsidP="004D4FC9">
      <w:pPr>
        <w:pStyle w:val="SingleTxtG"/>
        <w:spacing w:after="100" w:line="238" w:lineRule="atLeast"/>
        <w:ind w:left="2268" w:hanging="1134"/>
        <w:rPr>
          <w:lang w:val="fr-FR"/>
        </w:rPr>
      </w:pPr>
      <w:r w:rsidRPr="00B42578">
        <w:rPr>
          <w:lang w:val="fr-FR"/>
        </w:rPr>
        <w:t>0</w:t>
      </w:r>
      <w:r w:rsidR="00B42578" w:rsidRPr="00B42578">
        <w:rPr>
          <w:lang w:val="fr-FR"/>
        </w:rPr>
        <w:t>.</w:t>
      </w:r>
      <w:r w:rsidRPr="00B42578">
        <w:rPr>
          <w:lang w:val="fr-FR"/>
        </w:rPr>
        <w:t>1</w:t>
      </w:r>
      <w:r w:rsidRPr="00B42578">
        <w:rPr>
          <w:lang w:val="fr-FR"/>
        </w:rPr>
        <w:tab/>
      </w:r>
      <w:r w:rsidRPr="00B42578">
        <w:rPr>
          <w:spacing w:val="-2"/>
          <w:lang w:val="fr-FR"/>
        </w:rPr>
        <w:t>Les démarrages à basse vitesse qui impliquent des collisions entre des véhicules des catégories M</w:t>
      </w:r>
      <w:r w:rsidRPr="00B42578">
        <w:rPr>
          <w:spacing w:val="-2"/>
          <w:vertAlign w:val="subscript"/>
          <w:lang w:val="fr-FR"/>
        </w:rPr>
        <w:t>2</w:t>
      </w:r>
      <w:r w:rsidRPr="00B42578">
        <w:rPr>
          <w:spacing w:val="-2"/>
          <w:lang w:val="fr-FR"/>
        </w:rPr>
        <w:t>, M</w:t>
      </w:r>
      <w:r w:rsidRPr="00B42578">
        <w:rPr>
          <w:spacing w:val="-2"/>
          <w:vertAlign w:val="subscript"/>
          <w:lang w:val="fr-FR"/>
        </w:rPr>
        <w:t>3</w:t>
      </w:r>
      <w:r w:rsidRPr="00B42578">
        <w:rPr>
          <w:spacing w:val="-2"/>
          <w:lang w:val="fr-FR"/>
        </w:rPr>
        <w:t>, N</w:t>
      </w:r>
      <w:r w:rsidRPr="00B42578">
        <w:rPr>
          <w:spacing w:val="-2"/>
          <w:vertAlign w:val="subscript"/>
          <w:lang w:val="fr-FR"/>
        </w:rPr>
        <w:t>2</w:t>
      </w:r>
      <w:r w:rsidRPr="00B42578">
        <w:rPr>
          <w:spacing w:val="-2"/>
          <w:lang w:val="fr-FR"/>
        </w:rPr>
        <w:t xml:space="preserve"> et N</w:t>
      </w:r>
      <w:r w:rsidRPr="00B42578">
        <w:rPr>
          <w:spacing w:val="-2"/>
          <w:vertAlign w:val="subscript"/>
          <w:lang w:val="fr-FR"/>
        </w:rPr>
        <w:t>3</w:t>
      </w:r>
      <w:r w:rsidRPr="00B42578">
        <w:rPr>
          <w:spacing w:val="-2"/>
          <w:lang w:val="fr-FR"/>
        </w:rPr>
        <w:t xml:space="preserve"> (véhicules mis à l’essai) et des piétons ou cyclistes ont généralement de graves conséquences pour ces usagers de la route vulnérables</w:t>
      </w:r>
      <w:r w:rsidR="00B42578" w:rsidRPr="00B42578">
        <w:rPr>
          <w:spacing w:val="-2"/>
          <w:lang w:val="fr-FR"/>
        </w:rPr>
        <w:t>.</w:t>
      </w:r>
      <w:r w:rsidRPr="00B42578">
        <w:rPr>
          <w:spacing w:val="-2"/>
          <w:lang w:val="fr-FR"/>
        </w:rPr>
        <w:t xml:space="preserve"> Dans le passé, la sécurité des usagers de la route vulnérables a été améliorée en augmentant le nombre de rétroviseurs afin d’offrir une meilleure visibilité de la zone située devant le véhicule</w:t>
      </w:r>
      <w:r w:rsidR="00B42578" w:rsidRPr="00B42578">
        <w:rPr>
          <w:spacing w:val="-2"/>
          <w:lang w:val="fr-FR"/>
        </w:rPr>
        <w:t>.</w:t>
      </w:r>
      <w:r w:rsidRPr="00B42578">
        <w:rPr>
          <w:spacing w:val="-2"/>
          <w:lang w:val="fr-FR"/>
        </w:rPr>
        <w:t xml:space="preserve"> Étant donné que des collisions présentant ces caractéristiques continuent de se produire et que des systèmes avancés d’assistance au conducteur ont été introduits dans de nombreux modèles de véhicules, l’utilisation de ces systèmes d’assistance s’impose comme une évidence pour éviter les accidents entre les véhicules des types considérés et les usagers de la route vulnérables</w:t>
      </w:r>
      <w:r w:rsidR="00B42578" w:rsidRPr="00B42578">
        <w:rPr>
          <w:spacing w:val="-2"/>
          <w:lang w:val="fr-FR"/>
        </w:rPr>
        <w:t>.</w:t>
      </w:r>
    </w:p>
    <w:p w14:paraId="47DF33A7" w14:textId="50240024" w:rsidR="004D4FC9" w:rsidRPr="00B42578" w:rsidRDefault="004D4FC9" w:rsidP="004D4FC9">
      <w:pPr>
        <w:pStyle w:val="SingleTxtG"/>
        <w:spacing w:after="100" w:line="238" w:lineRule="atLeast"/>
        <w:ind w:left="2268" w:hanging="1134"/>
        <w:rPr>
          <w:lang w:val="fr-FR"/>
        </w:rPr>
      </w:pPr>
      <w:r w:rsidRPr="00B42578">
        <w:rPr>
          <w:lang w:val="fr-FR"/>
        </w:rPr>
        <w:t>0</w:t>
      </w:r>
      <w:r w:rsidR="00B42578" w:rsidRPr="00B42578">
        <w:rPr>
          <w:lang w:val="fr-FR"/>
        </w:rPr>
        <w:t>.</w:t>
      </w:r>
      <w:r w:rsidRPr="00B42578">
        <w:rPr>
          <w:lang w:val="fr-FR"/>
        </w:rPr>
        <w:t>2</w:t>
      </w:r>
      <w:r w:rsidRPr="00B42578">
        <w:rPr>
          <w:lang w:val="fr-FR"/>
        </w:rPr>
        <w:tab/>
        <w:t>Il a été démontré, sur la base de considérations théoriques, que les situations de circulation impliquant des véhicules des types considérés et des usagers de la route vulnérables peuvent être particulièrement dangereuses lorsque les conducteurs de véhicules apprécient mal la situation</w:t>
      </w:r>
      <w:r w:rsidR="00B42578" w:rsidRPr="00B42578">
        <w:rPr>
          <w:lang w:val="fr-FR"/>
        </w:rPr>
        <w:t>.</w:t>
      </w:r>
      <w:r w:rsidRPr="00B42578">
        <w:rPr>
          <w:lang w:val="fr-FR"/>
        </w:rPr>
        <w:t xml:space="preserve"> Dans certains cas, la situation peut devenir dangereuse si soudainement que les avertissements d’extrême urgence destinés à susciter une réaction du conducteur ne peuvent être activés suffisamment tôt pour que celui-ci réagisse à temps</w:t>
      </w:r>
      <w:r w:rsidR="00B42578" w:rsidRPr="00B42578">
        <w:rPr>
          <w:lang w:val="fr-FR"/>
        </w:rPr>
        <w:t>.</w:t>
      </w:r>
      <w:r w:rsidRPr="00B42578">
        <w:rPr>
          <w:lang w:val="fr-FR"/>
        </w:rPr>
        <w:t xml:space="preserve"> En général, les conducteurs ne peuvent réagir à une quelconque information (signaux d’urgence relative ou extrême) qu’après un certain temps de réaction</w:t>
      </w:r>
      <w:r w:rsidR="00B42578" w:rsidRPr="00B42578">
        <w:rPr>
          <w:lang w:val="fr-FR"/>
        </w:rPr>
        <w:t>.</w:t>
      </w:r>
      <w:r w:rsidRPr="00B42578">
        <w:rPr>
          <w:lang w:val="fr-FR"/>
        </w:rPr>
        <w:t xml:space="preserve"> En particulier lors de manœuvres de proximité, ce délai est souvent trop long pour permettre d’éviter l’accident malgré l’avertissement</w:t>
      </w:r>
      <w:r w:rsidR="00B42578" w:rsidRPr="00B42578">
        <w:rPr>
          <w:lang w:val="fr-FR"/>
        </w:rPr>
        <w:t>.</w:t>
      </w:r>
    </w:p>
    <w:p w14:paraId="58CD73A5" w14:textId="692795D5" w:rsidR="004D4FC9" w:rsidRPr="00B42578" w:rsidRDefault="004D4FC9" w:rsidP="004D4FC9">
      <w:pPr>
        <w:pStyle w:val="SingleTxtG"/>
        <w:spacing w:after="100" w:line="238" w:lineRule="atLeast"/>
        <w:ind w:left="2268" w:hanging="1134"/>
        <w:rPr>
          <w:lang w:val="fr-FR"/>
        </w:rPr>
      </w:pPr>
      <w:r w:rsidRPr="00B42578">
        <w:rPr>
          <w:lang w:val="fr-FR"/>
        </w:rPr>
        <w:t>0</w:t>
      </w:r>
      <w:r w:rsidR="00B42578" w:rsidRPr="00B42578">
        <w:rPr>
          <w:lang w:val="fr-FR"/>
        </w:rPr>
        <w:t>.</w:t>
      </w:r>
      <w:r w:rsidRPr="00B42578">
        <w:rPr>
          <w:lang w:val="fr-FR"/>
        </w:rPr>
        <w:t>3</w:t>
      </w:r>
      <w:r w:rsidRPr="00B42578">
        <w:rPr>
          <w:lang w:val="fr-FR"/>
        </w:rPr>
        <w:tab/>
        <w:t>Les alertes d’extrême urgence en situation de conduite ne sont justifiées que si la probabilité d’un accident est élevée ; les conducteurs ont sinon tendance à ignorer les alertes du système</w:t>
      </w:r>
      <w:r w:rsidR="00B42578" w:rsidRPr="00B42578">
        <w:rPr>
          <w:lang w:val="fr-FR"/>
        </w:rPr>
        <w:t>.</w:t>
      </w:r>
      <w:r w:rsidRPr="00B42578">
        <w:rPr>
          <w:lang w:val="fr-FR"/>
        </w:rPr>
        <w:t xml:space="preserve"> Cependant, l’activation suffisamment précoce de signaux d’information de moindre urgence peut aider les conducteurs plutôt que les déranger</w:t>
      </w:r>
      <w:r w:rsidR="00B42578" w:rsidRPr="00B42578">
        <w:rPr>
          <w:lang w:val="fr-FR"/>
        </w:rPr>
        <w:t>.</w:t>
      </w:r>
      <w:r w:rsidRPr="00B42578">
        <w:rPr>
          <w:lang w:val="fr-FR"/>
        </w:rPr>
        <w:t xml:space="preserve"> On suppose qu’il est possible de concevoir une interface homme-machine pour les systèmes d’aide à la conduite de manière qu’elle ne dérange pas les conducteurs lorsque l’information n’est pas nécessaire, par exemple en prescrivant l’utilisation d’un mode moins intrusif d’émission du signal</w:t>
      </w:r>
      <w:r w:rsidR="00B42578" w:rsidRPr="00B42578">
        <w:rPr>
          <w:lang w:val="fr-FR"/>
        </w:rPr>
        <w:t>.</w:t>
      </w:r>
    </w:p>
    <w:p w14:paraId="5CDA62F2" w14:textId="74F449C3" w:rsidR="004D4FC9" w:rsidRPr="00B42578" w:rsidRDefault="004D4FC9" w:rsidP="004D4FC9">
      <w:pPr>
        <w:pStyle w:val="SingleTxtG"/>
        <w:spacing w:after="100" w:line="238" w:lineRule="atLeast"/>
        <w:ind w:left="2268" w:hanging="1134"/>
        <w:rPr>
          <w:lang w:val="fr-FR"/>
        </w:rPr>
      </w:pPr>
      <w:r w:rsidRPr="00B42578">
        <w:rPr>
          <w:lang w:val="fr-FR"/>
        </w:rPr>
        <w:t>0</w:t>
      </w:r>
      <w:r w:rsidR="00B42578" w:rsidRPr="00B42578">
        <w:rPr>
          <w:lang w:val="fr-FR"/>
        </w:rPr>
        <w:t>.</w:t>
      </w:r>
      <w:r w:rsidRPr="00B42578">
        <w:rPr>
          <w:lang w:val="fr-FR"/>
        </w:rPr>
        <w:t>4</w:t>
      </w:r>
      <w:r w:rsidRPr="00B42578">
        <w:rPr>
          <w:lang w:val="fr-FR"/>
        </w:rPr>
        <w:tab/>
        <w:t>C’est pourquoi il est prescrit, dans le présent Règlement ONU, qu’un signal d’information de proximité soit activé au cas où des piétons ou des cyclistes pénétreraient dans une zone d’angle mort devant le véhicule et si le véhicule d’un des types considérés démarre en ligne droite ou roule en ligne droite à basse vitesse</w:t>
      </w:r>
      <w:r w:rsidR="00B42578" w:rsidRPr="00B42578">
        <w:rPr>
          <w:lang w:val="fr-FR"/>
        </w:rPr>
        <w:t>.</w:t>
      </w:r>
      <w:r w:rsidRPr="00B42578">
        <w:rPr>
          <w:lang w:val="fr-FR"/>
        </w:rPr>
        <w:t xml:space="preserve"> Ce signal doit être désactivé automatiquement en cas de défaillance du système ou de souillure des capteurs et le conducteur doit pouvoir le désactiver manuellement par une séquence d’actions permettant d’éviter une désactivation accidentelle</w:t>
      </w:r>
      <w:r w:rsidR="00B42578" w:rsidRPr="00B42578">
        <w:rPr>
          <w:lang w:val="fr-FR"/>
        </w:rPr>
        <w:t>.</w:t>
      </w:r>
    </w:p>
    <w:p w14:paraId="4112CE3B" w14:textId="53FB47B8" w:rsidR="004D4FC9" w:rsidRPr="00B42578" w:rsidRDefault="004D4FC9" w:rsidP="004D4FC9">
      <w:pPr>
        <w:pStyle w:val="SingleTxtG"/>
        <w:spacing w:after="100" w:line="238" w:lineRule="atLeast"/>
        <w:ind w:left="2268" w:hanging="1134"/>
        <w:rPr>
          <w:lang w:val="fr-FR"/>
        </w:rPr>
      </w:pPr>
      <w:r w:rsidRPr="00B42578">
        <w:rPr>
          <w:lang w:val="fr-FR"/>
        </w:rPr>
        <w:t>0</w:t>
      </w:r>
      <w:r w:rsidR="00B42578" w:rsidRPr="00B42578">
        <w:rPr>
          <w:lang w:val="fr-FR"/>
        </w:rPr>
        <w:t>.</w:t>
      </w:r>
      <w:r w:rsidRPr="00B42578">
        <w:rPr>
          <w:lang w:val="fr-FR"/>
        </w:rPr>
        <w:t>5</w:t>
      </w:r>
      <w:r w:rsidRPr="00B42578">
        <w:rPr>
          <w:lang w:val="fr-FR"/>
        </w:rPr>
        <w:tab/>
        <w:t>En outre, le présent Règlement prévoit un signal supplémentaire, qui doit être émis lorsque la collision est imminente, par exemple si le véhicule à l’arrêt démarre alors qu’un piéton ou un cycliste se trouve directement devant le véhicule</w:t>
      </w:r>
      <w:r w:rsidR="00B42578" w:rsidRPr="00B42578">
        <w:rPr>
          <w:lang w:val="fr-FR"/>
        </w:rPr>
        <w:t>.</w:t>
      </w:r>
      <w:r w:rsidRPr="00B42578">
        <w:rPr>
          <w:lang w:val="fr-FR"/>
        </w:rPr>
        <w:t xml:space="preserve"> La stratégie d’activation et de désactivation de ce signal d’avertissement de collision peut être déterminée par le constructeur ; toutefois, il doit être désactivé en même temps que le signal d’information de proximité en cas de défaillance du système ou de souillure des capteurs</w:t>
      </w:r>
      <w:r w:rsidR="00B42578" w:rsidRPr="00B42578">
        <w:rPr>
          <w:lang w:val="fr-FR"/>
        </w:rPr>
        <w:t>.</w:t>
      </w:r>
    </w:p>
    <w:p w14:paraId="097E91FE" w14:textId="2F404287" w:rsidR="004D4FC9" w:rsidRPr="00B42578" w:rsidRDefault="004D4FC9" w:rsidP="004D4FC9">
      <w:pPr>
        <w:pStyle w:val="SingleTxtG"/>
        <w:spacing w:after="100" w:line="238" w:lineRule="atLeast"/>
        <w:ind w:left="2268" w:hanging="1134"/>
        <w:rPr>
          <w:lang w:val="fr-FR"/>
        </w:rPr>
      </w:pPr>
      <w:r w:rsidRPr="00B42578">
        <w:rPr>
          <w:lang w:val="fr-FR"/>
        </w:rPr>
        <w:t>0</w:t>
      </w:r>
      <w:r w:rsidR="00B42578" w:rsidRPr="00B42578">
        <w:rPr>
          <w:lang w:val="fr-FR"/>
        </w:rPr>
        <w:t>.</w:t>
      </w:r>
      <w:r w:rsidRPr="00B42578">
        <w:rPr>
          <w:lang w:val="fr-FR"/>
        </w:rPr>
        <w:t>6</w:t>
      </w:r>
      <w:r w:rsidRPr="00B42578">
        <w:rPr>
          <w:lang w:val="fr-FR"/>
        </w:rPr>
        <w:tab/>
        <w:t>Le présent Règlement définit une procédure d’essai concernant des véhicules des types considérés dans différentes situations : à l’arrêt, au démarrage et en déplacement à faible vitesse en ligne droite à des vitesses de 10 km/h ou moins</w:t>
      </w:r>
      <w:r w:rsidR="00B42578" w:rsidRPr="00B42578">
        <w:rPr>
          <w:lang w:val="fr-FR"/>
        </w:rPr>
        <w:t>.</w:t>
      </w:r>
      <w:r w:rsidRPr="00B42578">
        <w:rPr>
          <w:lang w:val="fr-FR"/>
        </w:rPr>
        <w:t xml:space="preserve"> Les données issues de l’analyse des collisions montrent que l’émission d’informations et d’avertissements lors de telles manœuvres est appropriée dans la mesure où le signal d’information doit être émis suffisamment tôt pour alerter le conducteur de la présence de piétons ou de cyclistes à proximité immédiate de l’avant du véhicule</w:t>
      </w:r>
      <w:r w:rsidR="00B42578" w:rsidRPr="00B42578">
        <w:rPr>
          <w:lang w:val="fr-FR"/>
        </w:rPr>
        <w:t>.</w:t>
      </w:r>
    </w:p>
    <w:p w14:paraId="57B3679B" w14:textId="25AD1CFF" w:rsidR="004D4FC9" w:rsidRPr="00B42578" w:rsidRDefault="004D4FC9" w:rsidP="004D4FC9">
      <w:pPr>
        <w:pStyle w:val="SingleTxtG"/>
        <w:ind w:left="2268" w:hanging="1134"/>
        <w:rPr>
          <w:lang w:val="fr-FR"/>
        </w:rPr>
      </w:pPr>
      <w:r w:rsidRPr="00B42578">
        <w:rPr>
          <w:lang w:val="fr-FR"/>
        </w:rPr>
        <w:lastRenderedPageBreak/>
        <w:t>0</w:t>
      </w:r>
      <w:r w:rsidR="00B42578" w:rsidRPr="00B42578">
        <w:rPr>
          <w:lang w:val="fr-FR"/>
        </w:rPr>
        <w:t>.</w:t>
      </w:r>
      <w:r w:rsidRPr="00B42578">
        <w:rPr>
          <w:lang w:val="fr-FR"/>
        </w:rPr>
        <w:t>7</w:t>
      </w:r>
      <w:r w:rsidRPr="00B42578">
        <w:rPr>
          <w:lang w:val="fr-FR"/>
        </w:rPr>
        <w:tab/>
        <w:t>Le présent Règlement ne peut prendre en compte, dans le cadre de la procédure d’homologation, ni toutes les conditions de circulation possibles ni toutes les caractéristiques des infrastructures ; il est entendu que les prescriptions du présent Règlement ne sauraient être satisfaites dans toutes les conditions, l’état du véhicule et de la route, les conditions météorologiques et les différents scénarios de circulation possibles étant autant de paramètres parmi d’autres qui peuvent avoir des répercussions sur le fonctionnement du système</w:t>
      </w:r>
      <w:r w:rsidR="00B42578" w:rsidRPr="00B42578">
        <w:rPr>
          <w:lang w:val="fr-FR"/>
        </w:rPr>
        <w:t>.</w:t>
      </w:r>
      <w:r w:rsidRPr="00B42578">
        <w:rPr>
          <w:lang w:val="fr-FR"/>
        </w:rPr>
        <w:t xml:space="preserve"> Il ne faut pas que les conditions et paramètres réels déclenchent un nombre d’avertissements intempestifs tel que le conducteur décide de désactiver le système</w:t>
      </w:r>
      <w:r w:rsidR="00B42578" w:rsidRPr="00B42578">
        <w:rPr>
          <w:lang w:val="fr-FR"/>
        </w:rPr>
        <w:t>.</w:t>
      </w:r>
    </w:p>
    <w:p w14:paraId="189A9734" w14:textId="57A2E5FE" w:rsidR="004D4FC9" w:rsidRPr="00B42578" w:rsidRDefault="004D4FC9" w:rsidP="004D4FC9">
      <w:pPr>
        <w:pStyle w:val="HChG"/>
        <w:ind w:left="2268"/>
        <w:rPr>
          <w:b w:val="0"/>
          <w:lang w:val="fr-FR"/>
        </w:rPr>
      </w:pPr>
      <w:r w:rsidRPr="00B42578">
        <w:rPr>
          <w:lang w:val="fr-FR"/>
        </w:rPr>
        <w:t>1</w:t>
      </w:r>
      <w:r w:rsidR="00B42578" w:rsidRPr="00B42578">
        <w:rPr>
          <w:lang w:val="fr-FR"/>
        </w:rPr>
        <w:t>.</w:t>
      </w:r>
      <w:r w:rsidRPr="00B42578">
        <w:rPr>
          <w:lang w:val="fr-FR"/>
        </w:rPr>
        <w:tab/>
      </w:r>
      <w:bookmarkEnd w:id="2"/>
      <w:r w:rsidRPr="00B42578">
        <w:rPr>
          <w:lang w:val="fr-FR"/>
        </w:rPr>
        <w:t>Domaine d’application</w:t>
      </w:r>
    </w:p>
    <w:p w14:paraId="7DA75CF6" w14:textId="3616E722" w:rsidR="004D4FC9" w:rsidRPr="00B42578" w:rsidRDefault="004D4FC9" w:rsidP="004D4FC9">
      <w:pPr>
        <w:pStyle w:val="SingleTxtG"/>
        <w:ind w:left="2268" w:hanging="1134"/>
        <w:rPr>
          <w:lang w:val="fr-FR"/>
        </w:rPr>
      </w:pPr>
      <w:r w:rsidRPr="00B42578">
        <w:rPr>
          <w:lang w:val="fr-FR"/>
        </w:rPr>
        <w:t>1</w:t>
      </w:r>
      <w:r w:rsidR="00B42578" w:rsidRPr="00B42578">
        <w:rPr>
          <w:lang w:val="fr-FR"/>
        </w:rPr>
        <w:t>.</w:t>
      </w:r>
      <w:r w:rsidRPr="00B42578">
        <w:rPr>
          <w:lang w:val="fr-FR"/>
        </w:rPr>
        <w:t>1</w:t>
      </w:r>
      <w:r w:rsidRPr="00B42578">
        <w:rPr>
          <w:lang w:val="fr-FR"/>
        </w:rPr>
        <w:tab/>
        <w:t>Le présent Règlement s’applique à l’homologation des véhicules des catégories M</w:t>
      </w:r>
      <w:r w:rsidRPr="00B42578">
        <w:rPr>
          <w:vertAlign w:val="subscript"/>
          <w:lang w:val="fr-FR"/>
        </w:rPr>
        <w:t>2</w:t>
      </w:r>
      <w:r w:rsidRPr="00B42578">
        <w:rPr>
          <w:lang w:val="fr-FR"/>
        </w:rPr>
        <w:t>, M</w:t>
      </w:r>
      <w:r w:rsidRPr="00B42578">
        <w:rPr>
          <w:vertAlign w:val="subscript"/>
          <w:lang w:val="fr-FR"/>
        </w:rPr>
        <w:t>3</w:t>
      </w:r>
      <w:r w:rsidRPr="00B42578">
        <w:rPr>
          <w:lang w:val="fr-FR"/>
        </w:rPr>
        <w:t>, N</w:t>
      </w:r>
      <w:r w:rsidRPr="00B42578">
        <w:rPr>
          <w:vertAlign w:val="subscript"/>
          <w:lang w:val="fr-FR"/>
        </w:rPr>
        <w:t>2</w:t>
      </w:r>
      <w:r w:rsidRPr="00B42578">
        <w:rPr>
          <w:lang w:val="fr-FR"/>
        </w:rPr>
        <w:t xml:space="preserve"> et N</w:t>
      </w:r>
      <w:r w:rsidRPr="00B42578">
        <w:rPr>
          <w:vertAlign w:val="subscript"/>
          <w:lang w:val="fr-FR"/>
        </w:rPr>
        <w:t>3</w:t>
      </w:r>
      <w:r w:rsidRPr="00B42578">
        <w:rPr>
          <w:lang w:val="fr-FR"/>
        </w:rPr>
        <w:t xml:space="preserve"> en ce qui concerne un système embarqué destiné à détecter la présence de piétons et de cyclistes à proximité immédiate de l’angle mort à l’avant du véhicule, à en informer le conducteur et, si cela est jugé nécessaire en fonction de la stratégie du constructeur, à l’avertir d’un risque de collision</w:t>
      </w:r>
      <w:r w:rsidR="00B42578" w:rsidRPr="00B42578">
        <w:rPr>
          <w:lang w:val="fr-FR"/>
        </w:rPr>
        <w:t>.</w:t>
      </w:r>
    </w:p>
    <w:p w14:paraId="18A6369E" w14:textId="4A7D9A6B" w:rsidR="004D4FC9" w:rsidRPr="00B42578" w:rsidRDefault="004D4FC9" w:rsidP="004D4FC9">
      <w:pPr>
        <w:pStyle w:val="SingleTxtG"/>
        <w:ind w:left="2268" w:hanging="1134"/>
        <w:rPr>
          <w:lang w:val="fr-FR"/>
        </w:rPr>
      </w:pPr>
      <w:r w:rsidRPr="00B42578">
        <w:rPr>
          <w:lang w:val="fr-FR"/>
        </w:rPr>
        <w:t>1</w:t>
      </w:r>
      <w:r w:rsidR="00B42578" w:rsidRPr="00B42578">
        <w:rPr>
          <w:lang w:val="fr-FR"/>
        </w:rPr>
        <w:t>.</w:t>
      </w:r>
      <w:r w:rsidRPr="00B42578">
        <w:rPr>
          <w:lang w:val="fr-FR"/>
        </w:rPr>
        <w:t>2</w:t>
      </w:r>
      <w:r w:rsidRPr="00B42578">
        <w:rPr>
          <w:lang w:val="fr-FR"/>
        </w:rPr>
        <w:tab/>
        <w:t>Les prescriptions du présent Règlement sont formulées de manière à s’appliquer aux véhicules conçus pour la circulation à droite</w:t>
      </w:r>
      <w:r w:rsidR="00B42578" w:rsidRPr="00B42578">
        <w:rPr>
          <w:lang w:val="fr-FR"/>
        </w:rPr>
        <w:t>.</w:t>
      </w:r>
      <w:r w:rsidRPr="00B42578">
        <w:rPr>
          <w:lang w:val="fr-FR"/>
        </w:rPr>
        <w:t xml:space="preserve"> Elles s’appliquent aux véhicules conçus pour la circulation à gauche en inversant les côtés, au besoin</w:t>
      </w:r>
      <w:r w:rsidR="00B42578" w:rsidRPr="00B42578">
        <w:rPr>
          <w:lang w:val="fr-FR"/>
        </w:rPr>
        <w:t>.</w:t>
      </w:r>
    </w:p>
    <w:p w14:paraId="3B89F895" w14:textId="5EA6F794" w:rsidR="004D4FC9" w:rsidRPr="00B42578" w:rsidRDefault="004D4FC9" w:rsidP="004D4FC9">
      <w:pPr>
        <w:pStyle w:val="SingleTxtG"/>
        <w:keepNext/>
        <w:ind w:left="2268" w:hanging="1134"/>
        <w:rPr>
          <w:lang w:val="fr-FR"/>
        </w:rPr>
      </w:pPr>
      <w:r w:rsidRPr="00B42578">
        <w:rPr>
          <w:lang w:val="fr-FR"/>
        </w:rPr>
        <w:t>1</w:t>
      </w:r>
      <w:r w:rsidR="00B42578" w:rsidRPr="00B42578">
        <w:rPr>
          <w:lang w:val="fr-FR"/>
        </w:rPr>
        <w:t>.</w:t>
      </w:r>
      <w:r w:rsidRPr="00B42578">
        <w:rPr>
          <w:lang w:val="fr-FR"/>
        </w:rPr>
        <w:t>3</w:t>
      </w:r>
      <w:r w:rsidRPr="00B42578">
        <w:rPr>
          <w:lang w:val="fr-FR"/>
        </w:rPr>
        <w:tab/>
        <w:t>Les véhicules des catégories M et N suivants sont exemptés des dispositions du présent Règlement :</w:t>
      </w:r>
    </w:p>
    <w:p w14:paraId="371233E9" w14:textId="07D64BEF" w:rsidR="004D4FC9" w:rsidRPr="00B42578" w:rsidRDefault="004D4FC9" w:rsidP="004D4FC9">
      <w:pPr>
        <w:pStyle w:val="SingleTxtG"/>
        <w:ind w:left="2268"/>
        <w:rPr>
          <w:lang w:val="fr-FR"/>
        </w:rPr>
      </w:pPr>
      <w:r w:rsidRPr="00B42578">
        <w:rPr>
          <w:lang w:val="fr-FR"/>
        </w:rPr>
        <w:t>Les véhicules sur lesquels le montage d’un quelconque système de détection entraîne une incompatibilité avec leur utilisation sur route peuvent être partiellement ou totalement exemptés des dispositions du présent Règlement, sous réserve de la décision de l’autorité d’homologation de type</w:t>
      </w:r>
      <w:r w:rsidR="00B42578" w:rsidRPr="00B42578">
        <w:rPr>
          <w:lang w:val="fr-FR"/>
        </w:rPr>
        <w:t>.</w:t>
      </w:r>
    </w:p>
    <w:p w14:paraId="505E4BEF" w14:textId="0088B74E" w:rsidR="004D4FC9" w:rsidRPr="00B42578" w:rsidRDefault="004D4FC9" w:rsidP="004D4FC9">
      <w:pPr>
        <w:pStyle w:val="HChG"/>
        <w:ind w:left="2268"/>
        <w:rPr>
          <w:lang w:val="fr-FR"/>
        </w:rPr>
      </w:pPr>
      <w:bookmarkStart w:id="3" w:name="_Toc354410589"/>
      <w:bookmarkStart w:id="4" w:name="_Toc354410590"/>
      <w:r w:rsidRPr="00B42578">
        <w:rPr>
          <w:lang w:val="fr-FR"/>
        </w:rPr>
        <w:t>2</w:t>
      </w:r>
      <w:r w:rsidR="00B42578" w:rsidRPr="00B42578">
        <w:rPr>
          <w:lang w:val="fr-FR"/>
        </w:rPr>
        <w:t>.</w:t>
      </w:r>
      <w:r w:rsidRPr="00B42578">
        <w:rPr>
          <w:lang w:val="fr-FR"/>
        </w:rPr>
        <w:tab/>
        <w:t>Définitions</w:t>
      </w:r>
      <w:bookmarkEnd w:id="3"/>
    </w:p>
    <w:p w14:paraId="4C93E4F1" w14:textId="77777777" w:rsidR="004D4FC9" w:rsidRPr="00B42578" w:rsidRDefault="004D4FC9" w:rsidP="004D4FC9">
      <w:pPr>
        <w:pStyle w:val="SingleTxtG"/>
        <w:keepNext/>
        <w:ind w:left="2268"/>
        <w:rPr>
          <w:lang w:val="fr-FR"/>
        </w:rPr>
      </w:pPr>
      <w:r w:rsidRPr="00B42578">
        <w:rPr>
          <w:lang w:val="fr-FR"/>
        </w:rPr>
        <w:t>Aux fins du présent Règlement, on entend par :</w:t>
      </w:r>
    </w:p>
    <w:p w14:paraId="60C2D893" w14:textId="7457ECCE"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w:t>
      </w:r>
      <w:r w:rsidRPr="00B42578">
        <w:rPr>
          <w:lang w:val="fr-FR"/>
        </w:rPr>
        <w:tab/>
        <w:t>« </w:t>
      </w:r>
      <w:bookmarkStart w:id="5" w:name="_Hlk31144382"/>
      <w:r w:rsidRPr="00B42578">
        <w:rPr>
          <w:i/>
          <w:lang w:val="fr-FR"/>
        </w:rPr>
        <w:t>Système de détection de piétons et de cyclistes au démarrage</w:t>
      </w:r>
      <w:bookmarkEnd w:id="5"/>
      <w:r w:rsidRPr="00B42578">
        <w:rPr>
          <w:i/>
          <w:lang w:val="fr-FR"/>
        </w:rPr>
        <w:t xml:space="preserve"> (système de détection) </w:t>
      </w:r>
      <w:r w:rsidRPr="00B42578">
        <w:rPr>
          <w:lang w:val="fr-FR"/>
        </w:rPr>
        <w:t>», un système destiné à détecter la présence de piétons ou de cyclistes à proximité immédiate de l’angle mort à l’avant du véhicule, à en informer le conducteur et, si cela est jugé nécessaire en fonction de la stratégie du constructeur, à l’avertir d’un risque de collision ;</w:t>
      </w:r>
    </w:p>
    <w:p w14:paraId="2DFB763D" w14:textId="4EFA22EB"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w:t>
      </w:r>
      <w:r w:rsidRPr="00B42578">
        <w:rPr>
          <w:lang w:val="fr-FR"/>
        </w:rPr>
        <w:tab/>
        <w:t>« </w:t>
      </w:r>
      <w:r w:rsidRPr="00B42578">
        <w:rPr>
          <w:i/>
          <w:lang w:val="fr-FR"/>
        </w:rPr>
        <w:t>Homologation d’un type de véhicule </w:t>
      </w:r>
      <w:r w:rsidRPr="00B42578">
        <w:rPr>
          <w:lang w:val="fr-FR"/>
        </w:rPr>
        <w:t>»</w:t>
      </w:r>
      <w:r w:rsidRPr="00B42578">
        <w:rPr>
          <w:iCs/>
          <w:lang w:val="fr-FR"/>
        </w:rPr>
        <w:t>,</w:t>
      </w:r>
      <w:r w:rsidRPr="00B42578">
        <w:rPr>
          <w:lang w:val="fr-FR"/>
        </w:rPr>
        <w:t xml:space="preserve"> la procédure complète par laquelle une Partie contractante à l’Accord certifie qu’un type de véhicule satisfait aux prescriptions techniques du présent Règlement ;</w:t>
      </w:r>
    </w:p>
    <w:p w14:paraId="22F3DF26" w14:textId="2AC63A53" w:rsidR="004D4FC9" w:rsidRPr="00B42578" w:rsidRDefault="004D4FC9" w:rsidP="004D4FC9">
      <w:pPr>
        <w:pStyle w:val="SingleTxtG"/>
        <w:keepNext/>
        <w:ind w:left="2268" w:hanging="1134"/>
        <w:rPr>
          <w:lang w:val="fr-FR"/>
        </w:rPr>
      </w:pPr>
      <w:r w:rsidRPr="00B42578">
        <w:rPr>
          <w:lang w:val="fr-FR"/>
        </w:rPr>
        <w:t>2</w:t>
      </w:r>
      <w:r w:rsidR="00B42578" w:rsidRPr="00B42578">
        <w:rPr>
          <w:lang w:val="fr-FR"/>
        </w:rPr>
        <w:t>.</w:t>
      </w:r>
      <w:r w:rsidRPr="00B42578">
        <w:rPr>
          <w:lang w:val="fr-FR"/>
        </w:rPr>
        <w:t>3</w:t>
      </w:r>
      <w:r w:rsidRPr="00B42578">
        <w:rPr>
          <w:lang w:val="fr-FR"/>
        </w:rPr>
        <w:tab/>
        <w:t>« </w:t>
      </w:r>
      <w:r w:rsidRPr="00B42578">
        <w:rPr>
          <w:i/>
          <w:lang w:val="fr-FR"/>
        </w:rPr>
        <w:t>Type de véhicule en ce qui concerne leur système de détection de piétons et de cyclistes au démarrage </w:t>
      </w:r>
      <w:r w:rsidRPr="00B42578">
        <w:rPr>
          <w:lang w:val="fr-FR"/>
        </w:rPr>
        <w:t>»</w:t>
      </w:r>
      <w:r w:rsidRPr="00B42578">
        <w:rPr>
          <w:iCs/>
          <w:lang w:val="fr-FR"/>
        </w:rPr>
        <w:t>,</w:t>
      </w:r>
      <w:r w:rsidRPr="00B42578">
        <w:rPr>
          <w:lang w:val="fr-FR"/>
        </w:rPr>
        <w:t xml:space="preserve"> une catégorie de véhicules qui ne diffèrent pas sur des points essentiels tels que :</w:t>
      </w:r>
    </w:p>
    <w:p w14:paraId="00C4783F" w14:textId="77777777" w:rsidR="004D4FC9" w:rsidRPr="00B42578" w:rsidRDefault="004D4FC9" w:rsidP="004D4FC9">
      <w:pPr>
        <w:pStyle w:val="SingleTxtG"/>
        <w:ind w:left="2835" w:hanging="567"/>
        <w:rPr>
          <w:lang w:val="fr-FR"/>
        </w:rPr>
      </w:pPr>
      <w:r w:rsidRPr="00B42578">
        <w:rPr>
          <w:lang w:val="fr-FR"/>
        </w:rPr>
        <w:t>a)</w:t>
      </w:r>
      <w:r w:rsidRPr="00B42578">
        <w:rPr>
          <w:lang w:val="fr-FR"/>
        </w:rPr>
        <w:tab/>
        <w:t>La marque de fabrique ou de commerce du constructeur ;</w:t>
      </w:r>
    </w:p>
    <w:p w14:paraId="0C45A849" w14:textId="77777777" w:rsidR="004D4FC9" w:rsidRPr="00B42578" w:rsidRDefault="004D4FC9" w:rsidP="004D4FC9">
      <w:pPr>
        <w:pStyle w:val="SingleTxtG"/>
        <w:ind w:left="2835" w:hanging="567"/>
        <w:rPr>
          <w:lang w:val="fr-FR"/>
        </w:rPr>
      </w:pPr>
      <w:r w:rsidRPr="00B42578">
        <w:rPr>
          <w:lang w:val="fr-FR"/>
        </w:rPr>
        <w:t>b)</w:t>
      </w:r>
      <w:r w:rsidRPr="00B42578">
        <w:rPr>
          <w:lang w:val="fr-FR"/>
        </w:rPr>
        <w:tab/>
        <w:t>Les caractéristiques du véhicule qui influencent de manière significative les performances du système de détection ;</w:t>
      </w:r>
    </w:p>
    <w:p w14:paraId="6755B01E" w14:textId="77777777" w:rsidR="004D4FC9" w:rsidRPr="00B42578" w:rsidRDefault="004D4FC9" w:rsidP="004D4FC9">
      <w:pPr>
        <w:pStyle w:val="SingleTxtG"/>
        <w:ind w:left="2835" w:hanging="567"/>
        <w:rPr>
          <w:lang w:val="fr-FR"/>
        </w:rPr>
      </w:pPr>
      <w:r w:rsidRPr="00B42578">
        <w:rPr>
          <w:lang w:val="fr-FR"/>
        </w:rPr>
        <w:t>c)</w:t>
      </w:r>
      <w:r w:rsidRPr="00B42578">
        <w:rPr>
          <w:lang w:val="fr-FR"/>
        </w:rPr>
        <w:tab/>
        <w:t>Le type et la conception du système de détection ;</w:t>
      </w:r>
    </w:p>
    <w:p w14:paraId="5D524BB2" w14:textId="652D194B"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4</w:t>
      </w:r>
      <w:r w:rsidRPr="00B42578">
        <w:rPr>
          <w:lang w:val="fr-FR"/>
        </w:rPr>
        <w:tab/>
        <w:t>«</w:t>
      </w:r>
      <w:r w:rsidRPr="00B42578">
        <w:rPr>
          <w:i/>
          <w:lang w:val="fr-FR"/>
        </w:rPr>
        <w:t> Véhicule mis à l’essai </w:t>
      </w:r>
      <w:r w:rsidRPr="00B42578">
        <w:rPr>
          <w:lang w:val="fr-FR"/>
        </w:rPr>
        <w:t>», le véhicule soumis à l’essai ;</w:t>
      </w:r>
    </w:p>
    <w:p w14:paraId="392ED743" w14:textId="6BFDB84C" w:rsidR="004D4FC9" w:rsidRPr="00B42578" w:rsidRDefault="004D4FC9" w:rsidP="004D4FC9">
      <w:pPr>
        <w:pStyle w:val="SingleTxtG"/>
        <w:ind w:left="2268" w:hanging="1134"/>
        <w:rPr>
          <w:iCs/>
          <w:lang w:val="fr-FR"/>
        </w:rPr>
      </w:pPr>
      <w:r w:rsidRPr="00B42578">
        <w:rPr>
          <w:lang w:val="fr-FR"/>
        </w:rPr>
        <w:t>2</w:t>
      </w:r>
      <w:r w:rsidR="00B42578" w:rsidRPr="00B42578">
        <w:rPr>
          <w:lang w:val="fr-FR"/>
        </w:rPr>
        <w:t>.</w:t>
      </w:r>
      <w:r w:rsidRPr="00B42578">
        <w:rPr>
          <w:lang w:val="fr-FR"/>
        </w:rPr>
        <w:t>5</w:t>
      </w:r>
      <w:r w:rsidRPr="00B42578">
        <w:rPr>
          <w:lang w:val="fr-FR"/>
        </w:rPr>
        <w:tab/>
        <w:t>« </w:t>
      </w:r>
      <w:r w:rsidRPr="00B42578">
        <w:rPr>
          <w:i/>
          <w:lang w:val="fr-FR"/>
        </w:rPr>
        <w:t>Usager de la route vulnérable </w:t>
      </w:r>
      <w:r w:rsidRPr="00B42578">
        <w:rPr>
          <w:lang w:val="fr-FR"/>
        </w:rPr>
        <w:t>»</w:t>
      </w:r>
      <w:r w:rsidRPr="00B42578">
        <w:rPr>
          <w:iCs/>
          <w:lang w:val="fr-FR"/>
        </w:rPr>
        <w:t>, un piéton ou un cycliste adulte ou enfant ;</w:t>
      </w:r>
    </w:p>
    <w:p w14:paraId="5504F8E2" w14:textId="709A1C6A" w:rsidR="004D4FC9" w:rsidRPr="00B42578" w:rsidRDefault="004D4FC9" w:rsidP="004D4FC9">
      <w:pPr>
        <w:pStyle w:val="SingleTxtG"/>
        <w:ind w:left="2268" w:hanging="1134"/>
        <w:rPr>
          <w:lang w:val="fr-FR"/>
        </w:rPr>
      </w:pPr>
      <w:r w:rsidRPr="00B42578">
        <w:rPr>
          <w:iCs/>
          <w:lang w:val="fr-FR"/>
        </w:rPr>
        <w:lastRenderedPageBreak/>
        <w:t>2</w:t>
      </w:r>
      <w:r w:rsidR="00B42578" w:rsidRPr="00B42578">
        <w:rPr>
          <w:iCs/>
          <w:lang w:val="fr-FR"/>
        </w:rPr>
        <w:t>.</w:t>
      </w:r>
      <w:r w:rsidRPr="00B42578">
        <w:rPr>
          <w:iCs/>
          <w:lang w:val="fr-FR"/>
        </w:rPr>
        <w:t>6</w:t>
      </w:r>
      <w:r w:rsidRPr="00B42578">
        <w:rPr>
          <w:iCs/>
          <w:lang w:val="fr-FR"/>
        </w:rPr>
        <w:tab/>
      </w:r>
      <w:r w:rsidRPr="00B42578">
        <w:rPr>
          <w:lang w:val="fr-FR"/>
        </w:rPr>
        <w:t>«</w:t>
      </w:r>
      <w:r w:rsidRPr="00B42578">
        <w:rPr>
          <w:i/>
          <w:lang w:val="fr-FR"/>
        </w:rPr>
        <w:t> Signal d’information </w:t>
      </w:r>
      <w:r w:rsidRPr="00B42578">
        <w:rPr>
          <w:lang w:val="fr-FR"/>
        </w:rPr>
        <w:t>»</w:t>
      </w:r>
      <w:r w:rsidRPr="00B42578">
        <w:rPr>
          <w:iCs/>
          <w:lang w:val="fr-FR"/>
        </w:rPr>
        <w:t>,</w:t>
      </w:r>
      <w:r w:rsidRPr="00B42578">
        <w:rPr>
          <w:lang w:val="fr-FR"/>
        </w:rPr>
        <w:t xml:space="preserve"> un signal émis par le système de détection dans le but d’informer le conducteur du véhicule de la présence d’un</w:t>
      </w:r>
      <w:r w:rsidRPr="00B42578">
        <w:rPr>
          <w:iCs/>
          <w:lang w:val="fr-FR"/>
        </w:rPr>
        <w:t xml:space="preserve"> usager de la route vulnérable</w:t>
      </w:r>
      <w:r w:rsidRPr="00B42578">
        <w:rPr>
          <w:lang w:val="fr-FR"/>
        </w:rPr>
        <w:t xml:space="preserve"> à proximité immédiate de l’avant du véhicule ;</w:t>
      </w:r>
    </w:p>
    <w:p w14:paraId="3ACCE43F" w14:textId="52A1A512"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7</w:t>
      </w:r>
      <w:r w:rsidRPr="00B42578">
        <w:rPr>
          <w:lang w:val="fr-FR"/>
        </w:rPr>
        <w:tab/>
        <w:t>« </w:t>
      </w:r>
      <w:r w:rsidRPr="00B42578">
        <w:rPr>
          <w:i/>
          <w:lang w:val="fr-FR"/>
        </w:rPr>
        <w:t>Signal d’avertissement de collision </w:t>
      </w:r>
      <w:r w:rsidRPr="00B42578">
        <w:rPr>
          <w:lang w:val="fr-FR"/>
        </w:rPr>
        <w:t xml:space="preserve">», un signal émis par le système de détection dans le but d’avertir le conducteur du véhicule lorsque le système a détecté un risque de choc avant avec un </w:t>
      </w:r>
      <w:r w:rsidRPr="00B42578">
        <w:rPr>
          <w:iCs/>
          <w:lang w:val="fr-FR"/>
        </w:rPr>
        <w:t>usager de la route vulnérable</w:t>
      </w:r>
      <w:r w:rsidRPr="00B42578">
        <w:rPr>
          <w:lang w:val="fr-FR"/>
        </w:rPr>
        <w:t xml:space="preserve"> se trouvant à proximité immédiate de l’avant du véhicule ;</w:t>
      </w:r>
    </w:p>
    <w:p w14:paraId="615D1F2C" w14:textId="107E6CD6"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8</w:t>
      </w:r>
      <w:r w:rsidRPr="00B42578">
        <w:rPr>
          <w:lang w:val="fr-FR"/>
        </w:rPr>
        <w:tab/>
        <w:t>« </w:t>
      </w:r>
      <w:r w:rsidRPr="00B42578">
        <w:rPr>
          <w:i/>
          <w:lang w:val="fr-FR"/>
        </w:rPr>
        <w:t>Commutateur de contact du véhicule </w:t>
      </w:r>
      <w:r w:rsidRPr="00B42578">
        <w:rPr>
          <w:lang w:val="fr-FR"/>
        </w:rPr>
        <w:t>»</w:t>
      </w:r>
      <w:r w:rsidRPr="00B42578">
        <w:rPr>
          <w:iCs/>
          <w:lang w:val="fr-FR"/>
        </w:rPr>
        <w:t>,</w:t>
      </w:r>
      <w:r w:rsidRPr="00B42578">
        <w:rPr>
          <w:i/>
          <w:lang w:val="fr-FR"/>
        </w:rPr>
        <w:t xml:space="preserve"> </w:t>
      </w:r>
      <w:r w:rsidRPr="00B42578">
        <w:rPr>
          <w:iCs/>
          <w:lang w:val="fr-FR"/>
        </w:rPr>
        <w:t>le</w:t>
      </w:r>
      <w:r w:rsidRPr="00B42578">
        <w:rPr>
          <w:lang w:val="fr-FR"/>
        </w:rPr>
        <w:t xml:space="preserve"> dispositif par lequel le système électronique embarqué du véhicule passe d’un mode d’arrêt, comme dans le cas où un véhicule est garé en l’absence du conducteur, à un mode de fonctionnement normal ;</w:t>
      </w:r>
    </w:p>
    <w:p w14:paraId="4C81D677" w14:textId="7EE2D880" w:rsidR="004D4FC9" w:rsidRPr="00B42578" w:rsidRDefault="004D4FC9" w:rsidP="004D4FC9">
      <w:pPr>
        <w:pStyle w:val="SingleTxtG"/>
        <w:ind w:left="2268" w:hanging="1134"/>
        <w:rPr>
          <w:iCs/>
          <w:lang w:val="fr-FR"/>
        </w:rPr>
      </w:pPr>
      <w:r w:rsidRPr="00B42578">
        <w:rPr>
          <w:lang w:val="fr-FR"/>
        </w:rPr>
        <w:t>2</w:t>
      </w:r>
      <w:r w:rsidR="00B42578" w:rsidRPr="00B42578">
        <w:rPr>
          <w:lang w:val="fr-FR"/>
        </w:rPr>
        <w:t>.</w:t>
      </w:r>
      <w:r w:rsidRPr="00B42578">
        <w:rPr>
          <w:lang w:val="fr-FR"/>
        </w:rPr>
        <w:t>9</w:t>
      </w:r>
      <w:r w:rsidRPr="00B42578">
        <w:rPr>
          <w:lang w:val="fr-FR"/>
        </w:rPr>
        <w:tab/>
        <w:t>« </w:t>
      </w:r>
      <w:r w:rsidRPr="00B42578">
        <w:rPr>
          <w:i/>
          <w:lang w:val="fr-FR"/>
        </w:rPr>
        <w:t>Initialisation </w:t>
      </w:r>
      <w:r w:rsidRPr="00B42578">
        <w:rPr>
          <w:lang w:val="fr-FR"/>
        </w:rPr>
        <w:t>»</w:t>
      </w:r>
      <w:r w:rsidRPr="00B42578">
        <w:rPr>
          <w:iCs/>
          <w:lang w:val="fr-FR"/>
        </w:rPr>
        <w:t>,</w:t>
      </w:r>
      <w:r w:rsidRPr="00B42578">
        <w:rPr>
          <w:i/>
          <w:lang w:val="fr-FR"/>
        </w:rPr>
        <w:t xml:space="preserve"> </w:t>
      </w:r>
      <w:r w:rsidRPr="00B42578">
        <w:rPr>
          <w:iCs/>
          <w:lang w:val="fr-FR"/>
        </w:rPr>
        <w:t>le processus de mise en fonctionnement du système de détection après l’activation du</w:t>
      </w:r>
      <w:r w:rsidRPr="00B42578">
        <w:rPr>
          <w:i/>
          <w:lang w:val="fr-FR"/>
        </w:rPr>
        <w:t xml:space="preserve"> </w:t>
      </w:r>
      <w:r w:rsidRPr="00B42578">
        <w:rPr>
          <w:iCs/>
          <w:lang w:val="fr-FR"/>
        </w:rPr>
        <w:t>commutateur de contact du véhicule ;</w:t>
      </w:r>
    </w:p>
    <w:p w14:paraId="2C0D7A42" w14:textId="7E0F3B68" w:rsidR="004D4FC9" w:rsidRPr="00B42578" w:rsidRDefault="004D4FC9" w:rsidP="004D4FC9">
      <w:pPr>
        <w:pStyle w:val="SingleTxtG"/>
        <w:ind w:left="2268" w:hanging="1134"/>
        <w:rPr>
          <w:iCs/>
          <w:lang w:val="fr-FR"/>
        </w:rPr>
      </w:pPr>
      <w:r w:rsidRPr="00B42578">
        <w:rPr>
          <w:iCs/>
          <w:lang w:val="fr-FR"/>
        </w:rPr>
        <w:t>2</w:t>
      </w:r>
      <w:r w:rsidR="00B42578" w:rsidRPr="00B42578">
        <w:rPr>
          <w:iCs/>
          <w:lang w:val="fr-FR"/>
        </w:rPr>
        <w:t>.</w:t>
      </w:r>
      <w:r w:rsidRPr="00B42578">
        <w:rPr>
          <w:iCs/>
          <w:lang w:val="fr-FR"/>
        </w:rPr>
        <w:t>10</w:t>
      </w:r>
      <w:r w:rsidRPr="00B42578">
        <w:rPr>
          <w:iCs/>
          <w:lang w:val="fr-FR"/>
        </w:rPr>
        <w:tab/>
        <w:t>« </w:t>
      </w:r>
      <w:r w:rsidRPr="00B42578">
        <w:rPr>
          <w:i/>
          <w:iCs/>
          <w:lang w:val="fr-FR"/>
        </w:rPr>
        <w:t>Espace commun</w:t>
      </w:r>
      <w:r w:rsidRPr="00B42578">
        <w:rPr>
          <w:iCs/>
          <w:lang w:val="fr-FR"/>
        </w:rPr>
        <w:t> », une zone dans laquelle deux ou plusieurs types d’information (par exemple des symboles) peuvent être affichés, mais pas simultanément ;</w:t>
      </w:r>
    </w:p>
    <w:p w14:paraId="1C180674" w14:textId="0986AF19"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11</w:t>
      </w:r>
      <w:r w:rsidRPr="00B42578">
        <w:rPr>
          <w:lang w:val="fr-FR"/>
        </w:rPr>
        <w:tab/>
      </w:r>
      <w:r w:rsidRPr="00B42578">
        <w:rPr>
          <w:lang w:val="fr-FR"/>
        </w:rPr>
        <w:tab/>
        <w:t>«</w:t>
      </w:r>
      <w:r w:rsidRPr="00B42578">
        <w:rPr>
          <w:i/>
          <w:lang w:val="fr-FR"/>
        </w:rPr>
        <w:t> Point de référence oculaire </w:t>
      </w:r>
      <w:r w:rsidRPr="00B42578">
        <w:rPr>
          <w:lang w:val="fr-FR"/>
        </w:rPr>
        <w:t>»</w:t>
      </w:r>
      <w:r w:rsidRPr="00B42578">
        <w:rPr>
          <w:i/>
          <w:lang w:val="fr-FR"/>
        </w:rPr>
        <w:t xml:space="preserve">, </w:t>
      </w:r>
      <w:r w:rsidRPr="00B42578">
        <w:rPr>
          <w:lang w:val="fr-FR"/>
        </w:rPr>
        <w:t>le point médian situé entre deux points distants de 65 mm et situés à 635 mm verticalement au-dessus du point de référence défini à l’annexe 1 du document ECE/TRANS/WP</w:t>
      </w:r>
      <w:r w:rsidR="00B42578" w:rsidRPr="00B42578">
        <w:rPr>
          <w:lang w:val="fr-FR"/>
        </w:rPr>
        <w:t>.</w:t>
      </w:r>
      <w:r w:rsidRPr="00B42578">
        <w:rPr>
          <w:lang w:val="fr-FR"/>
        </w:rPr>
        <w:t>29/78/Rev</w:t>
      </w:r>
      <w:r w:rsidR="00B42578" w:rsidRPr="00B42578">
        <w:rPr>
          <w:lang w:val="fr-FR"/>
        </w:rPr>
        <w:t>.</w:t>
      </w:r>
      <w:r w:rsidRPr="00B42578">
        <w:rPr>
          <w:lang w:val="fr-FR"/>
        </w:rPr>
        <w:t>6</w:t>
      </w:r>
      <w:r w:rsidRPr="00B42578">
        <w:rPr>
          <w:rStyle w:val="Appelnotedebasdep"/>
        </w:rPr>
        <w:footnoteReference w:id="3"/>
      </w:r>
      <w:r w:rsidRPr="00B42578">
        <w:rPr>
          <w:lang w:val="fr-FR"/>
        </w:rPr>
        <w:t xml:space="preserve"> pour le siège du conducteur</w:t>
      </w:r>
      <w:r w:rsidR="00B42578" w:rsidRPr="00B42578">
        <w:rPr>
          <w:lang w:val="fr-FR"/>
        </w:rPr>
        <w:t>.</w:t>
      </w:r>
      <w:r w:rsidRPr="00B42578">
        <w:rPr>
          <w:lang w:val="fr-FR"/>
        </w:rPr>
        <w:t xml:space="preserve"> La ligne droite reliant les deux points est perpendiculaire au plan vertical longitudinal médian du véhicule</w:t>
      </w:r>
      <w:r w:rsidR="00B42578" w:rsidRPr="00B42578">
        <w:rPr>
          <w:lang w:val="fr-FR"/>
        </w:rPr>
        <w:t>.</w:t>
      </w:r>
      <w:r w:rsidRPr="00B42578">
        <w:rPr>
          <w:lang w:val="fr-FR"/>
        </w:rPr>
        <w:t xml:space="preserve"> Le centre du segment joignant les deux points se trouve dans un plan longitudinal vertical passant par le centre de la place assise désignée du conducteur, telle que spécifiée par le constructeur du véhicule ;</w:t>
      </w:r>
    </w:p>
    <w:p w14:paraId="60BC46C3" w14:textId="59EEE828"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12</w:t>
      </w:r>
      <w:r w:rsidRPr="00B42578">
        <w:rPr>
          <w:lang w:val="fr-FR"/>
        </w:rPr>
        <w:tab/>
        <w:t>«</w:t>
      </w:r>
      <w:r w:rsidRPr="00B42578">
        <w:rPr>
          <w:i/>
          <w:lang w:val="fr-FR"/>
        </w:rPr>
        <w:t> Avant du véhicule </w:t>
      </w:r>
      <w:r w:rsidRPr="00B42578">
        <w:rPr>
          <w:lang w:val="fr-FR"/>
        </w:rPr>
        <w:t>»</w:t>
      </w:r>
      <w:r w:rsidRPr="00B42578">
        <w:rPr>
          <w:i/>
          <w:lang w:val="fr-FR"/>
        </w:rPr>
        <w:t>,</w:t>
      </w:r>
      <w:r w:rsidRPr="00B42578">
        <w:rPr>
          <w:lang w:val="fr-FR"/>
        </w:rPr>
        <w:t xml:space="preserve"> le plan perpendiculaire au plan longitudinal médian du véhicule et touchant son point le plus avancé, compte non tenu de la projection des dispositifs de vision indirecte et de toutes les parties du véhicule mis à l’essai qui se trouvent à plus de 2,0 m du sol ;</w:t>
      </w:r>
    </w:p>
    <w:p w14:paraId="31F390A4" w14:textId="55F90A7D"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13</w:t>
      </w:r>
      <w:r w:rsidRPr="00B42578">
        <w:rPr>
          <w:lang w:val="fr-FR"/>
        </w:rPr>
        <w:tab/>
        <w:t>«</w:t>
      </w:r>
      <w:r w:rsidRPr="00B42578">
        <w:rPr>
          <w:i/>
          <w:lang w:val="fr-FR"/>
        </w:rPr>
        <w:t> Côté passager </w:t>
      </w:r>
      <w:r w:rsidRPr="00B42578">
        <w:rPr>
          <w:lang w:val="fr-FR"/>
        </w:rPr>
        <w:t>»</w:t>
      </w:r>
      <w:r w:rsidRPr="00B42578">
        <w:rPr>
          <w:i/>
          <w:lang w:val="fr-FR"/>
        </w:rPr>
        <w:t xml:space="preserve">, </w:t>
      </w:r>
      <w:r w:rsidRPr="00B42578">
        <w:rPr>
          <w:lang w:val="fr-FR"/>
        </w:rPr>
        <w:t>le côté droit du véhicule dans le cas de la circulation à droite ;</w:t>
      </w:r>
    </w:p>
    <w:p w14:paraId="6800A956" w14:textId="7A8C8D6A"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14</w:t>
      </w:r>
      <w:r w:rsidRPr="00B42578">
        <w:rPr>
          <w:lang w:val="fr-FR"/>
        </w:rPr>
        <w:tab/>
        <w:t>«</w:t>
      </w:r>
      <w:r w:rsidRPr="00B42578">
        <w:rPr>
          <w:i/>
          <w:lang w:val="fr-FR"/>
        </w:rPr>
        <w:t> Plan du véhicule côté passager </w:t>
      </w:r>
      <w:r w:rsidRPr="00B42578">
        <w:rPr>
          <w:lang w:val="fr-FR"/>
        </w:rPr>
        <w:t>»</w:t>
      </w:r>
      <w:r w:rsidRPr="00B42578">
        <w:rPr>
          <w:i/>
          <w:lang w:val="fr-FR"/>
        </w:rPr>
        <w:t xml:space="preserve">, </w:t>
      </w:r>
      <w:r w:rsidRPr="00B42578">
        <w:rPr>
          <w:iCs/>
          <w:lang w:val="fr-FR"/>
        </w:rPr>
        <w:t>le plan</w:t>
      </w:r>
      <w:r w:rsidRPr="00B42578">
        <w:rPr>
          <w:i/>
          <w:lang w:val="fr-FR"/>
        </w:rPr>
        <w:t xml:space="preserve"> </w:t>
      </w:r>
      <w:r w:rsidRPr="00B42578">
        <w:rPr>
          <w:lang w:val="fr-FR"/>
        </w:rPr>
        <w:t>parallèle au plan longitudinal médian du véhicule et touchant le point de celui-ci le plus extérieur dans la direction du côté passager à l’avant du point de référence oculaire du conducteur, compte non tenu de la projection des dispositifs de vision indirecte et de toutes les parties du véhicule mis à l’essai qui se trouvent à plus de 2,0 m du sol ;</w:t>
      </w:r>
    </w:p>
    <w:p w14:paraId="7C6D2633" w14:textId="6F5AD334"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15</w:t>
      </w:r>
      <w:r w:rsidRPr="00B42578">
        <w:rPr>
          <w:lang w:val="fr-FR"/>
        </w:rPr>
        <w:tab/>
        <w:t>« </w:t>
      </w:r>
      <w:r w:rsidRPr="00B42578">
        <w:rPr>
          <w:i/>
          <w:lang w:val="fr-FR"/>
        </w:rPr>
        <w:t>Côté conducteur </w:t>
      </w:r>
      <w:r w:rsidRPr="00B42578">
        <w:rPr>
          <w:lang w:val="fr-FR"/>
        </w:rPr>
        <w:t>»</w:t>
      </w:r>
      <w:r w:rsidRPr="00B42578">
        <w:rPr>
          <w:i/>
          <w:lang w:val="fr-FR"/>
        </w:rPr>
        <w:t>,</w:t>
      </w:r>
      <w:r w:rsidRPr="00B42578">
        <w:rPr>
          <w:lang w:val="fr-FR"/>
        </w:rPr>
        <w:t xml:space="preserve"> le côté gauche du véhicule dans le cas de la circulation à droite ;</w:t>
      </w:r>
    </w:p>
    <w:p w14:paraId="025F6A31" w14:textId="6FF0DECF"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16</w:t>
      </w:r>
      <w:r w:rsidRPr="00B42578">
        <w:rPr>
          <w:lang w:val="fr-FR"/>
        </w:rPr>
        <w:tab/>
        <w:t>«</w:t>
      </w:r>
      <w:r w:rsidRPr="00B42578">
        <w:rPr>
          <w:i/>
          <w:lang w:val="fr-FR"/>
        </w:rPr>
        <w:t> Plan du véhicule côté conducteur </w:t>
      </w:r>
      <w:r w:rsidRPr="00B42578">
        <w:rPr>
          <w:lang w:val="fr-FR"/>
        </w:rPr>
        <w:t>»</w:t>
      </w:r>
      <w:r w:rsidRPr="00B42578">
        <w:rPr>
          <w:i/>
          <w:lang w:val="fr-FR"/>
        </w:rPr>
        <w:t xml:space="preserve">, </w:t>
      </w:r>
      <w:r w:rsidRPr="00B42578">
        <w:rPr>
          <w:iCs/>
          <w:lang w:val="fr-FR"/>
        </w:rPr>
        <w:t>le plan</w:t>
      </w:r>
      <w:r w:rsidRPr="00B42578">
        <w:rPr>
          <w:i/>
          <w:lang w:val="fr-FR"/>
        </w:rPr>
        <w:t xml:space="preserve"> </w:t>
      </w:r>
      <w:r w:rsidRPr="00B42578">
        <w:rPr>
          <w:lang w:val="fr-FR"/>
        </w:rPr>
        <w:t>parallèle au plan longitudinal médian du véhicule et touchant le point de celui-ci le plus extérieur dans la direction du côté conducteur à l’avant du point de référence oculaire du conducteur, compte non tenu de la projection des dispositifs de vision indirecte et de toutes les parties du véhicule mis à l’essai qui se trouvent à plus de 2,0 m du sol ;</w:t>
      </w:r>
    </w:p>
    <w:p w14:paraId="2179906D" w14:textId="5B808FE3"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17</w:t>
      </w:r>
      <w:r w:rsidRPr="00B42578">
        <w:rPr>
          <w:lang w:val="fr-FR"/>
        </w:rPr>
        <w:tab/>
        <w:t>« </w:t>
      </w:r>
      <w:r w:rsidRPr="00B42578">
        <w:rPr>
          <w:i/>
          <w:iCs/>
          <w:lang w:val="fr-FR"/>
        </w:rPr>
        <w:t>Largeur du véhicule</w:t>
      </w:r>
      <w:r w:rsidRPr="00B42578">
        <w:rPr>
          <w:lang w:val="fr-FR"/>
        </w:rPr>
        <w:t> », la distance entre le plan du véhicule côté passager et le plan du véhicule côté conducteur ;</w:t>
      </w:r>
    </w:p>
    <w:p w14:paraId="4FA66909" w14:textId="6498F7DB" w:rsidR="004D4FC9" w:rsidRPr="00B42578" w:rsidRDefault="004D4FC9" w:rsidP="004D4FC9">
      <w:pPr>
        <w:pStyle w:val="SingleTxtG"/>
        <w:ind w:left="2268" w:hanging="1134"/>
        <w:rPr>
          <w:lang w:val="fr-FR"/>
        </w:rPr>
      </w:pPr>
      <w:r w:rsidRPr="00B42578">
        <w:rPr>
          <w:lang w:val="fr-FR"/>
        </w:rPr>
        <w:lastRenderedPageBreak/>
        <w:t>2</w:t>
      </w:r>
      <w:r w:rsidR="00B42578" w:rsidRPr="00B42578">
        <w:rPr>
          <w:lang w:val="fr-FR"/>
        </w:rPr>
        <w:t>.</w:t>
      </w:r>
      <w:r w:rsidRPr="00B42578">
        <w:rPr>
          <w:lang w:val="fr-FR"/>
        </w:rPr>
        <w:t>18</w:t>
      </w:r>
      <w:r w:rsidRPr="00B42578">
        <w:rPr>
          <w:lang w:val="fr-FR"/>
        </w:rPr>
        <w:tab/>
        <w:t>«</w:t>
      </w:r>
      <w:r w:rsidRPr="00B42578">
        <w:rPr>
          <w:i/>
          <w:lang w:val="fr-FR"/>
        </w:rPr>
        <w:t> Trajectoire du véhicule </w:t>
      </w:r>
      <w:r w:rsidRPr="00B42578">
        <w:rPr>
          <w:lang w:val="fr-FR"/>
        </w:rPr>
        <w:t>»</w:t>
      </w:r>
      <w:r w:rsidRPr="00B42578">
        <w:rPr>
          <w:i/>
          <w:lang w:val="fr-FR"/>
        </w:rPr>
        <w:t xml:space="preserve">, </w:t>
      </w:r>
      <w:r w:rsidRPr="00B42578">
        <w:rPr>
          <w:lang w:val="fr-FR"/>
        </w:rPr>
        <w:t>la ligne qui relie toutes les positions successives dans lesquelles l’avant du véhicule, sur toute sa largeur, a été ou sera relevé au cours d’un essai ;</w:t>
      </w:r>
    </w:p>
    <w:p w14:paraId="3E185B08" w14:textId="79EB3649"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19</w:t>
      </w:r>
      <w:r w:rsidRPr="00B42578">
        <w:rPr>
          <w:lang w:val="fr-FR"/>
        </w:rPr>
        <w:tab/>
        <w:t>«</w:t>
      </w:r>
      <w:r w:rsidRPr="00B42578">
        <w:rPr>
          <w:i/>
          <w:lang w:val="fr-FR"/>
        </w:rPr>
        <w:t> Cible non rigide </w:t>
      </w:r>
      <w:r w:rsidRPr="00B42578">
        <w:rPr>
          <w:lang w:val="fr-FR"/>
        </w:rPr>
        <w:t>»</w:t>
      </w:r>
      <w:r w:rsidRPr="00B42578">
        <w:rPr>
          <w:i/>
          <w:lang w:val="fr-FR"/>
        </w:rPr>
        <w:t xml:space="preserve">, </w:t>
      </w:r>
      <w:r w:rsidRPr="00B42578">
        <w:rPr>
          <w:lang w:val="fr-FR"/>
        </w:rPr>
        <w:t>une cible qui, en cas de choc, subit des dommages minimaux et cause des dommages minimaux au véhicule mis à l’essai ;</w:t>
      </w:r>
    </w:p>
    <w:p w14:paraId="476916CD" w14:textId="2B901ABF"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20</w:t>
      </w:r>
      <w:r w:rsidRPr="00B42578">
        <w:rPr>
          <w:lang w:val="fr-FR"/>
        </w:rPr>
        <w:tab/>
      </w:r>
      <w:r w:rsidRPr="00B42578">
        <w:rPr>
          <w:spacing w:val="-2"/>
          <w:lang w:val="fr-FR"/>
        </w:rPr>
        <w:t>« </w:t>
      </w:r>
      <w:r w:rsidRPr="00B42578">
        <w:rPr>
          <w:i/>
          <w:spacing w:val="-2"/>
          <w:lang w:val="fr-FR"/>
        </w:rPr>
        <w:t>Cible d’essai piéton</w:t>
      </w:r>
      <w:r w:rsidRPr="00B42578">
        <w:rPr>
          <w:spacing w:val="-2"/>
          <w:lang w:val="fr-FR"/>
        </w:rPr>
        <w:t> », un piéton de taille adulte ou enfant simulé par un dispositif cible non rigide défini conformément à la norme ISO 19206-2:2018 ;</w:t>
      </w:r>
    </w:p>
    <w:p w14:paraId="259C8899" w14:textId="1E8700D7"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21</w:t>
      </w:r>
      <w:r w:rsidRPr="00B42578">
        <w:rPr>
          <w:lang w:val="fr-FR"/>
        </w:rPr>
        <w:tab/>
        <w:t>« </w:t>
      </w:r>
      <w:r w:rsidRPr="00B42578">
        <w:rPr>
          <w:i/>
          <w:lang w:val="fr-FR"/>
        </w:rPr>
        <w:t>Cible d’essai cycliste</w:t>
      </w:r>
      <w:r w:rsidRPr="00B42578">
        <w:rPr>
          <w:lang w:val="fr-FR"/>
        </w:rPr>
        <w:t> », un ensemble constitué d’un cycliste de taille adulte et d’un vélo simulé par un dispositif cible non rigide et un vélo définis conformément à la norme ISO (CD) 19206-4 ;</w:t>
      </w:r>
    </w:p>
    <w:p w14:paraId="01310C0F" w14:textId="49B15527"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22</w:t>
      </w:r>
      <w:r w:rsidRPr="00B42578">
        <w:rPr>
          <w:lang w:val="fr-FR"/>
        </w:rPr>
        <w:tab/>
        <w:t>« </w:t>
      </w:r>
      <w:r w:rsidRPr="00B42578">
        <w:rPr>
          <w:i/>
          <w:iCs/>
          <w:lang w:val="fr-FR"/>
        </w:rPr>
        <w:t>Limite de l’angle mort</w:t>
      </w:r>
      <w:r w:rsidRPr="00B42578">
        <w:rPr>
          <w:lang w:val="fr-FR"/>
        </w:rPr>
        <w:t> », la ligne, décrite dans l’annexe 3, qui relie tous les points situés à la limite des zones visibles à proximité immédiate de l’avant du véhicule mis à l’essai ;</w:t>
      </w:r>
    </w:p>
    <w:p w14:paraId="51A850F3" w14:textId="6A32260B"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23</w:t>
      </w:r>
      <w:r w:rsidRPr="00B42578">
        <w:rPr>
          <w:lang w:val="fr-FR"/>
        </w:rPr>
        <w:tab/>
        <w:t>« </w:t>
      </w:r>
      <w:r w:rsidRPr="00B42578">
        <w:rPr>
          <w:i/>
          <w:lang w:val="fr-FR"/>
        </w:rPr>
        <w:t>Point de collision </w:t>
      </w:r>
      <w:r w:rsidRPr="00B42578">
        <w:rPr>
          <w:lang w:val="fr-FR"/>
        </w:rPr>
        <w:t>»</w:t>
      </w:r>
      <w:r w:rsidRPr="00B42578">
        <w:rPr>
          <w:i/>
          <w:lang w:val="fr-FR"/>
        </w:rPr>
        <w:t xml:space="preserve">, </w:t>
      </w:r>
      <w:r w:rsidRPr="00B42578">
        <w:rPr>
          <w:iCs/>
          <w:lang w:val="fr-FR"/>
        </w:rPr>
        <w:t>la</w:t>
      </w:r>
      <w:r w:rsidRPr="00B42578">
        <w:rPr>
          <w:lang w:val="fr-FR"/>
        </w:rPr>
        <w:t xml:space="preserve"> position où la trajectoire d’un point quelconque de l’avant du véhicule croise celle d’un point de référence quelconque de l’usager de la route vulnérable simulé par une cible non rigide si le véhicule démarre ou effectue une manœuvre à basse vitesse ;</w:t>
      </w:r>
    </w:p>
    <w:p w14:paraId="41364847" w14:textId="5ABE19A0"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24</w:t>
      </w:r>
      <w:r w:rsidRPr="00B42578">
        <w:rPr>
          <w:lang w:val="fr-FR"/>
        </w:rPr>
        <w:tab/>
        <w:t>« </w:t>
      </w:r>
      <w:r w:rsidRPr="00B42578">
        <w:rPr>
          <w:i/>
          <w:lang w:val="fr-FR"/>
        </w:rPr>
        <w:t>Distance de séparation vers l’avant</w:t>
      </w:r>
      <w:r w:rsidRPr="00B42578">
        <w:rPr>
          <w:lang w:val="fr-FR"/>
        </w:rPr>
        <w:t> », la distance vers l’avant entre l’avant du véhicule et le point le plus proche de la cible non rigide ;</w:t>
      </w:r>
    </w:p>
    <w:p w14:paraId="5A7FB477" w14:textId="385779F5"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25</w:t>
      </w:r>
      <w:r w:rsidRPr="00B42578">
        <w:rPr>
          <w:lang w:val="fr-FR"/>
        </w:rPr>
        <w:tab/>
      </w:r>
      <w:bookmarkStart w:id="6" w:name="_Hlk52441539"/>
      <w:r w:rsidRPr="00B42578">
        <w:rPr>
          <w:lang w:val="fr-FR"/>
        </w:rPr>
        <w:t>« </w:t>
      </w:r>
      <w:r w:rsidRPr="00B42578">
        <w:rPr>
          <w:i/>
          <w:iCs/>
          <w:lang w:val="fr-FR"/>
        </w:rPr>
        <w:t>Plan maximal de séparation à l’avant</w:t>
      </w:r>
      <w:r w:rsidRPr="00B42578">
        <w:rPr>
          <w:lang w:val="fr-FR"/>
        </w:rPr>
        <w:t> », le plan perpendiculaire au plan longitudinal du véhicule représentant la plus grande distance de séparation à laquelle le système de détection doit pouvoir détecter la présence d’un usager de la route vulnérable à l’avant du véhicule</w:t>
      </w:r>
      <w:r w:rsidR="00B42578" w:rsidRPr="00B42578">
        <w:rPr>
          <w:lang w:val="fr-FR"/>
        </w:rPr>
        <w:t>.</w:t>
      </w:r>
      <w:r w:rsidRPr="00B42578">
        <w:rPr>
          <w:lang w:val="fr-FR"/>
        </w:rPr>
        <w:t xml:space="preserve"> On fixe la distance entre ce plan et l’avant du véhicule à 3,7 m ou au point le plus en avant de la limite de l’angle mort, à la discrétion du constructeur</w:t>
      </w:r>
      <w:bookmarkEnd w:id="6"/>
      <w:r w:rsidRPr="00B42578">
        <w:rPr>
          <w:lang w:val="fr-FR"/>
        </w:rPr>
        <w:t>, étant entendu que cette distance ne doit pas être inférieure à 1,0 m ;</w:t>
      </w:r>
    </w:p>
    <w:p w14:paraId="703B2FEA" w14:textId="6EB19254"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26</w:t>
      </w:r>
      <w:r w:rsidRPr="00B42578">
        <w:rPr>
          <w:lang w:val="fr-FR"/>
        </w:rPr>
        <w:tab/>
        <w:t>« </w:t>
      </w:r>
      <w:r w:rsidRPr="00B42578">
        <w:rPr>
          <w:i/>
          <w:iCs/>
          <w:lang w:val="fr-FR"/>
        </w:rPr>
        <w:t>Plan minimal de séparation à l’avant</w:t>
      </w:r>
      <w:r w:rsidRPr="00B42578">
        <w:rPr>
          <w:lang w:val="fr-FR"/>
        </w:rPr>
        <w:t> », le plan perpendiculaire au plan longitudinal du véhicule représentant la plus petite distance de séparation à laquelle le système de détection doit pouvoir détecter la présence d’un usager de la route vulnérable à l’avant du véhicule</w:t>
      </w:r>
      <w:r w:rsidR="00B42578" w:rsidRPr="00B42578">
        <w:rPr>
          <w:lang w:val="fr-FR"/>
        </w:rPr>
        <w:t>.</w:t>
      </w:r>
      <w:r w:rsidRPr="00B42578">
        <w:rPr>
          <w:lang w:val="fr-FR"/>
        </w:rPr>
        <w:t xml:space="preserve"> La distance entre ce plan et l’avant du véhicule est fixée à 0,8 m ;</w:t>
      </w:r>
    </w:p>
    <w:p w14:paraId="29AA196C" w14:textId="2E8BF46D"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27</w:t>
      </w:r>
      <w:r w:rsidRPr="00B42578">
        <w:rPr>
          <w:lang w:val="fr-FR"/>
        </w:rPr>
        <w:tab/>
        <w:t>« </w:t>
      </w:r>
      <w:r w:rsidRPr="00B42578">
        <w:rPr>
          <w:i/>
          <w:iCs/>
          <w:lang w:val="fr-FR"/>
        </w:rPr>
        <w:t>Plan de séparation côté passager</w:t>
      </w:r>
      <w:r w:rsidRPr="00B42578">
        <w:rPr>
          <w:lang w:val="fr-FR"/>
        </w:rPr>
        <w:t> », le plan parallèle au plan longitudinal du véhicule situé à 0,5 m à l’extérieur du plan du véhicule côté passager ;</w:t>
      </w:r>
    </w:p>
    <w:p w14:paraId="7D9E0FFC" w14:textId="30209641"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28</w:t>
      </w:r>
      <w:r w:rsidRPr="00B42578">
        <w:rPr>
          <w:lang w:val="fr-FR"/>
        </w:rPr>
        <w:tab/>
        <w:t>« </w:t>
      </w:r>
      <w:r w:rsidRPr="00B42578">
        <w:rPr>
          <w:i/>
          <w:iCs/>
          <w:lang w:val="fr-FR"/>
        </w:rPr>
        <w:t>Plan de séparation côté conducteur</w:t>
      </w:r>
      <w:r w:rsidRPr="00B42578">
        <w:rPr>
          <w:lang w:val="fr-FR"/>
        </w:rPr>
        <w:t> », le plan parallèle au plan longitudinal du véhicule situé à 0,5 m à l’extérieur du plan du véhicule côté conducteur ;</w:t>
      </w:r>
    </w:p>
    <w:p w14:paraId="33D828E3" w14:textId="0EA0B9DC"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29</w:t>
      </w:r>
      <w:r w:rsidRPr="00B42578">
        <w:rPr>
          <w:lang w:val="fr-FR"/>
        </w:rPr>
        <w:tab/>
        <w:t>« </w:t>
      </w:r>
      <w:r w:rsidRPr="00B42578">
        <w:rPr>
          <w:i/>
          <w:iCs/>
          <w:lang w:val="fr-FR"/>
        </w:rPr>
        <w:t>Marche avant</w:t>
      </w:r>
      <w:r w:rsidRPr="00B42578">
        <w:rPr>
          <w:lang w:val="fr-FR"/>
        </w:rPr>
        <w:t> », le mode de fonctionnement dans lequel le groupe motopropulseur fait avancer le véhicule lorsque les freins sont relâchés ou la pédale d’accélérateur enclenchée (ou lorsque une commande équivalente est actionnée) ;</w:t>
      </w:r>
    </w:p>
    <w:p w14:paraId="06A56D80" w14:textId="6EE3EED3"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30</w:t>
      </w:r>
      <w:r w:rsidRPr="00B42578">
        <w:rPr>
          <w:lang w:val="fr-FR"/>
        </w:rPr>
        <w:tab/>
        <w:t>« </w:t>
      </w:r>
      <w:r w:rsidRPr="00B42578">
        <w:rPr>
          <w:i/>
          <w:iCs/>
          <w:lang w:val="fr-FR"/>
        </w:rPr>
        <w:t>État de démarrage potentiel</w:t>
      </w:r>
      <w:r w:rsidRPr="00B42578">
        <w:rPr>
          <w:lang w:val="fr-FR"/>
        </w:rPr>
        <w:t> », l’état dans lequel se trouve le véhicule stationnaire en mode de fonctionnement normal, le commutateur de contact du véhicule étant activé et la marche avant enclenchée ou sélectionnée ;</w:t>
      </w:r>
    </w:p>
    <w:p w14:paraId="13668398" w14:textId="041E2053"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31</w:t>
      </w:r>
      <w:r w:rsidRPr="00B42578">
        <w:rPr>
          <w:lang w:val="fr-FR"/>
        </w:rPr>
        <w:tab/>
        <w:t>« </w:t>
      </w:r>
      <w:r w:rsidRPr="00B42578">
        <w:rPr>
          <w:i/>
          <w:iCs/>
          <w:lang w:val="fr-FR"/>
        </w:rPr>
        <w:t>Manœuvre à basse vitesse </w:t>
      </w:r>
      <w:r w:rsidRPr="00B42578">
        <w:rPr>
          <w:lang w:val="fr-FR"/>
        </w:rPr>
        <w:t>», le déplacement en ligne droite du véhicule mis à l’essai en mode de fonctionnement normal, à une vitesse inférieure à 10 km/h ;</w:t>
      </w:r>
    </w:p>
    <w:p w14:paraId="5ED32B9E" w14:textId="56030C11" w:rsidR="004D4FC9" w:rsidRPr="00B42578" w:rsidRDefault="004D4FC9" w:rsidP="004D4FC9">
      <w:pPr>
        <w:pStyle w:val="SingleTxtG"/>
        <w:ind w:left="2268" w:hanging="1134"/>
        <w:rPr>
          <w:lang w:val="fr-FR"/>
        </w:rPr>
      </w:pPr>
      <w:r w:rsidRPr="00B42578">
        <w:rPr>
          <w:lang w:val="fr-FR"/>
        </w:rPr>
        <w:t>2</w:t>
      </w:r>
      <w:r w:rsidR="00B42578" w:rsidRPr="00B42578">
        <w:rPr>
          <w:lang w:val="fr-FR"/>
        </w:rPr>
        <w:t>.</w:t>
      </w:r>
      <w:r w:rsidRPr="00B42578">
        <w:rPr>
          <w:lang w:val="fr-FR"/>
        </w:rPr>
        <w:t>32</w:t>
      </w:r>
      <w:r w:rsidRPr="00B42578">
        <w:rPr>
          <w:lang w:val="fr-FR"/>
        </w:rPr>
        <w:tab/>
        <w:t>«</w:t>
      </w:r>
      <w:r w:rsidRPr="00B42578">
        <w:rPr>
          <w:i/>
          <w:lang w:val="fr-FR"/>
        </w:rPr>
        <w:t> Dernier point d’information </w:t>
      </w:r>
      <w:r w:rsidRPr="00B42578">
        <w:rPr>
          <w:lang w:val="fr-FR"/>
        </w:rPr>
        <w:t>»</w:t>
      </w:r>
      <w:r w:rsidRPr="00B42578">
        <w:rPr>
          <w:i/>
          <w:lang w:val="fr-FR"/>
        </w:rPr>
        <w:t>,</w:t>
      </w:r>
      <w:r w:rsidRPr="00B42578">
        <w:rPr>
          <w:lang w:val="fr-FR"/>
        </w:rPr>
        <w:t xml:space="preserve"> le point auquel le signal d’information doit avoir été déclenché</w:t>
      </w:r>
      <w:r w:rsidR="00B42578" w:rsidRPr="00B42578">
        <w:rPr>
          <w:lang w:val="fr-FR"/>
        </w:rPr>
        <w:t>.</w:t>
      </w:r>
    </w:p>
    <w:p w14:paraId="663D3E96" w14:textId="76AAB25F" w:rsidR="004D4FC9" w:rsidRPr="00B42578" w:rsidRDefault="004D4FC9" w:rsidP="004D4FC9">
      <w:pPr>
        <w:pStyle w:val="HChG"/>
        <w:ind w:left="2268"/>
        <w:rPr>
          <w:lang w:val="fr-FR"/>
        </w:rPr>
      </w:pPr>
      <w:bookmarkStart w:id="7" w:name="_Toc354410591"/>
      <w:bookmarkEnd w:id="4"/>
      <w:r w:rsidRPr="00B42578">
        <w:rPr>
          <w:lang w:val="fr-FR"/>
        </w:rPr>
        <w:lastRenderedPageBreak/>
        <w:t>3</w:t>
      </w:r>
      <w:r w:rsidR="00B42578" w:rsidRPr="00B42578">
        <w:rPr>
          <w:lang w:val="fr-FR"/>
        </w:rPr>
        <w:t>.</w:t>
      </w:r>
      <w:r w:rsidRPr="00B42578">
        <w:rPr>
          <w:lang w:val="fr-FR"/>
        </w:rPr>
        <w:tab/>
        <w:t>Demande d’homologation</w:t>
      </w:r>
    </w:p>
    <w:p w14:paraId="5696F9CD" w14:textId="0EC53C14" w:rsidR="004D4FC9" w:rsidRPr="00B42578" w:rsidRDefault="004D4FC9" w:rsidP="004D4FC9">
      <w:pPr>
        <w:pStyle w:val="SingleTxtG"/>
        <w:ind w:left="2268" w:hanging="1134"/>
        <w:rPr>
          <w:lang w:val="fr-FR"/>
        </w:rPr>
      </w:pPr>
      <w:r w:rsidRPr="00B42578">
        <w:rPr>
          <w:lang w:val="fr-FR"/>
        </w:rPr>
        <w:t>3</w:t>
      </w:r>
      <w:r w:rsidR="00B42578" w:rsidRPr="00B42578">
        <w:rPr>
          <w:lang w:val="fr-FR"/>
        </w:rPr>
        <w:t>.</w:t>
      </w:r>
      <w:r w:rsidRPr="00B42578">
        <w:rPr>
          <w:lang w:val="fr-FR"/>
        </w:rPr>
        <w:t>1</w:t>
      </w:r>
      <w:r w:rsidRPr="00B42578">
        <w:rPr>
          <w:lang w:val="fr-FR"/>
        </w:rPr>
        <w:tab/>
        <w:t>La demande d’homologation d’un type de véhicule en ce qui concerne le système de détection de piétons et de cyclistes au démarrage doit être présentée par le constructeur du véhicule ou par son mandataire dûment agréé</w:t>
      </w:r>
      <w:r w:rsidR="00B42578" w:rsidRPr="00B42578">
        <w:rPr>
          <w:lang w:val="fr-FR"/>
        </w:rPr>
        <w:t>.</w:t>
      </w:r>
    </w:p>
    <w:p w14:paraId="78FA0A3B" w14:textId="3C68C81B" w:rsidR="004D4FC9" w:rsidRPr="00B42578" w:rsidRDefault="004D4FC9" w:rsidP="004D4FC9">
      <w:pPr>
        <w:pStyle w:val="SingleTxtG"/>
        <w:ind w:left="2268" w:hanging="1134"/>
        <w:rPr>
          <w:lang w:val="fr-FR"/>
        </w:rPr>
      </w:pPr>
      <w:r w:rsidRPr="00B42578">
        <w:rPr>
          <w:lang w:val="fr-FR"/>
        </w:rPr>
        <w:t>3</w:t>
      </w:r>
      <w:r w:rsidR="00B42578" w:rsidRPr="00B42578">
        <w:rPr>
          <w:lang w:val="fr-FR"/>
        </w:rPr>
        <w:t>.</w:t>
      </w:r>
      <w:r w:rsidRPr="00B42578">
        <w:rPr>
          <w:lang w:val="fr-FR"/>
        </w:rPr>
        <w:t>2</w:t>
      </w:r>
      <w:r w:rsidRPr="00B42578">
        <w:rPr>
          <w:lang w:val="fr-FR"/>
        </w:rPr>
        <w:tab/>
        <w:t>Elle doit être accompagnée des documents mentionnés ci-après, en triple exemplaire, et comporter les informations suivantes :</w:t>
      </w:r>
    </w:p>
    <w:p w14:paraId="2B6774B1" w14:textId="2E7D20B2" w:rsidR="004D4FC9" w:rsidRPr="00B42578" w:rsidRDefault="004D4FC9" w:rsidP="004D4FC9">
      <w:pPr>
        <w:pStyle w:val="SingleTxtG"/>
        <w:ind w:left="2268" w:hanging="1134"/>
        <w:rPr>
          <w:b/>
          <w:lang w:val="fr-FR"/>
        </w:rPr>
      </w:pPr>
      <w:r w:rsidRPr="00B42578">
        <w:rPr>
          <w:lang w:val="fr-FR"/>
        </w:rPr>
        <w:t>3</w:t>
      </w:r>
      <w:r w:rsidR="00B42578" w:rsidRPr="00B42578">
        <w:rPr>
          <w:lang w:val="fr-FR"/>
        </w:rPr>
        <w:t>.</w:t>
      </w:r>
      <w:r w:rsidRPr="00B42578">
        <w:rPr>
          <w:lang w:val="fr-FR"/>
        </w:rPr>
        <w:t>2</w:t>
      </w:r>
      <w:r w:rsidR="00B42578" w:rsidRPr="00B42578">
        <w:rPr>
          <w:lang w:val="fr-FR"/>
        </w:rPr>
        <w:t>.</w:t>
      </w:r>
      <w:r w:rsidRPr="00B42578">
        <w:rPr>
          <w:lang w:val="fr-FR"/>
        </w:rPr>
        <w:t>1</w:t>
      </w:r>
      <w:r w:rsidRPr="00B42578">
        <w:rPr>
          <w:lang w:val="fr-FR"/>
        </w:rPr>
        <w:tab/>
        <w:t>Une description du type de véhicule en ce qui concerne les points mentionnés au paragraphe 5 ci-dessous, accompagnée de dessins cotés et des documents visés au paragraphe 6</w:t>
      </w:r>
      <w:r w:rsidR="00B42578" w:rsidRPr="00B42578">
        <w:rPr>
          <w:lang w:val="fr-FR"/>
        </w:rPr>
        <w:t>.</w:t>
      </w:r>
      <w:r w:rsidRPr="00B42578">
        <w:rPr>
          <w:lang w:val="fr-FR"/>
        </w:rPr>
        <w:t>1 ci-dessous</w:t>
      </w:r>
      <w:r w:rsidR="00B42578" w:rsidRPr="00B42578">
        <w:rPr>
          <w:lang w:val="fr-FR"/>
        </w:rPr>
        <w:t>.</w:t>
      </w:r>
      <w:r w:rsidRPr="00B42578">
        <w:rPr>
          <w:lang w:val="fr-FR"/>
        </w:rPr>
        <w:t xml:space="preserve"> Les numéros et/ou symboles indiquant le type de véhicule doivent être précisés</w:t>
      </w:r>
      <w:r w:rsidR="00B42578" w:rsidRPr="00B42578">
        <w:rPr>
          <w:lang w:val="fr-FR"/>
        </w:rPr>
        <w:t>.</w:t>
      </w:r>
    </w:p>
    <w:p w14:paraId="3AF47C7F" w14:textId="585F0A97" w:rsidR="004D4FC9" w:rsidRPr="00B42578" w:rsidRDefault="004D4FC9" w:rsidP="004D4FC9">
      <w:pPr>
        <w:pStyle w:val="SingleTxtG"/>
        <w:ind w:left="2268" w:hanging="1134"/>
        <w:rPr>
          <w:lang w:val="fr-FR"/>
        </w:rPr>
      </w:pPr>
      <w:r w:rsidRPr="00B42578">
        <w:rPr>
          <w:lang w:val="fr-FR"/>
        </w:rPr>
        <w:t>3</w:t>
      </w:r>
      <w:r w:rsidR="00B42578" w:rsidRPr="00B42578">
        <w:rPr>
          <w:lang w:val="fr-FR"/>
        </w:rPr>
        <w:t>.</w:t>
      </w:r>
      <w:r w:rsidRPr="00B42578">
        <w:rPr>
          <w:lang w:val="fr-FR"/>
        </w:rPr>
        <w:t>3</w:t>
      </w:r>
      <w:r w:rsidRPr="00B42578">
        <w:rPr>
          <w:lang w:val="fr-FR"/>
        </w:rPr>
        <w:tab/>
        <w:t>Un véhicule représentatif du type de véhicule à homologuer doit être présenté au service technique chargé des essais d’homologation</w:t>
      </w:r>
      <w:r w:rsidR="00B42578" w:rsidRPr="00B42578">
        <w:rPr>
          <w:lang w:val="fr-FR"/>
        </w:rPr>
        <w:t>.</w:t>
      </w:r>
    </w:p>
    <w:p w14:paraId="5058F7F1" w14:textId="3DDCEDB3" w:rsidR="004D4FC9" w:rsidRPr="00B42578" w:rsidRDefault="004D4FC9" w:rsidP="004D4FC9">
      <w:pPr>
        <w:pStyle w:val="HChG"/>
        <w:ind w:left="2268"/>
        <w:rPr>
          <w:lang w:val="fr-FR"/>
        </w:rPr>
      </w:pPr>
      <w:bookmarkStart w:id="8" w:name="_Toc354410592"/>
      <w:bookmarkEnd w:id="7"/>
      <w:r w:rsidRPr="00B42578">
        <w:rPr>
          <w:lang w:val="fr-FR"/>
        </w:rPr>
        <w:t>4</w:t>
      </w:r>
      <w:r w:rsidR="00B42578" w:rsidRPr="00B42578">
        <w:rPr>
          <w:lang w:val="fr-FR"/>
        </w:rPr>
        <w:t>.</w:t>
      </w:r>
      <w:r w:rsidRPr="00B42578">
        <w:rPr>
          <w:lang w:val="fr-FR"/>
        </w:rPr>
        <w:tab/>
        <w:t>Homologation</w:t>
      </w:r>
    </w:p>
    <w:p w14:paraId="002CB04C" w14:textId="5350723A" w:rsidR="004D4FC9" w:rsidRPr="00B42578" w:rsidRDefault="004D4FC9" w:rsidP="004D4FC9">
      <w:pPr>
        <w:pStyle w:val="SingleTxtG"/>
        <w:ind w:left="2268" w:hanging="1134"/>
        <w:rPr>
          <w:lang w:val="fr-FR"/>
        </w:rPr>
      </w:pPr>
      <w:r w:rsidRPr="00B42578">
        <w:rPr>
          <w:lang w:val="fr-FR"/>
        </w:rPr>
        <w:t>4</w:t>
      </w:r>
      <w:r w:rsidR="00B42578" w:rsidRPr="00B42578">
        <w:rPr>
          <w:lang w:val="fr-FR"/>
        </w:rPr>
        <w:t>.</w:t>
      </w:r>
      <w:r w:rsidRPr="00B42578">
        <w:rPr>
          <w:lang w:val="fr-FR"/>
        </w:rPr>
        <w:t>1</w:t>
      </w:r>
      <w:r w:rsidRPr="00B42578">
        <w:rPr>
          <w:lang w:val="fr-FR"/>
        </w:rPr>
        <w:tab/>
        <w:t>Si le type de véhicule présenté à l’homologation conformément au présent Règlement satisfait aux prescriptions énoncées au paragraphe 5 ci-dessous, l’homologation doit être accordée pour ce type de véhicule</w:t>
      </w:r>
      <w:r w:rsidR="00B42578" w:rsidRPr="00B42578">
        <w:rPr>
          <w:lang w:val="fr-FR"/>
        </w:rPr>
        <w:t>.</w:t>
      </w:r>
    </w:p>
    <w:p w14:paraId="4D73FB9F" w14:textId="2D97433B" w:rsidR="004D4FC9" w:rsidRPr="00B42578" w:rsidRDefault="004D4FC9" w:rsidP="004D4FC9">
      <w:pPr>
        <w:pStyle w:val="SingleTxtG"/>
        <w:ind w:left="2268" w:hanging="1134"/>
        <w:rPr>
          <w:lang w:val="fr-FR"/>
        </w:rPr>
      </w:pPr>
      <w:r w:rsidRPr="00B42578">
        <w:rPr>
          <w:lang w:val="fr-FR"/>
        </w:rPr>
        <w:t>4</w:t>
      </w:r>
      <w:r w:rsidR="00B42578" w:rsidRPr="00B42578">
        <w:rPr>
          <w:lang w:val="fr-FR"/>
        </w:rPr>
        <w:t>.</w:t>
      </w:r>
      <w:r w:rsidRPr="00B42578">
        <w:rPr>
          <w:lang w:val="fr-FR"/>
        </w:rPr>
        <w:t>2</w:t>
      </w:r>
      <w:r w:rsidRPr="00B42578">
        <w:rPr>
          <w:lang w:val="fr-FR"/>
        </w:rPr>
        <w:tab/>
        <w:t>La conformité aux prescriptions énoncées au paragraphe 5 ci-après doit être vérifiée au moyen de la procédure d’essai définie au paragraphe 6 ci-dessous, mais son bon fonctionnement ne doit toutefois pas se limiter à ces conditions d’essai particulières</w:t>
      </w:r>
      <w:r w:rsidR="00B42578" w:rsidRPr="00B42578">
        <w:rPr>
          <w:lang w:val="fr-FR"/>
        </w:rPr>
        <w:t>.</w:t>
      </w:r>
    </w:p>
    <w:p w14:paraId="7588DC73" w14:textId="15004BA4" w:rsidR="004D4FC9" w:rsidRPr="00B42578" w:rsidRDefault="004D4FC9" w:rsidP="004D4FC9">
      <w:pPr>
        <w:pStyle w:val="SingleTxtG"/>
        <w:ind w:left="2268" w:hanging="1134"/>
        <w:rPr>
          <w:lang w:val="fr-FR"/>
        </w:rPr>
      </w:pPr>
      <w:r w:rsidRPr="00B42578">
        <w:rPr>
          <w:lang w:val="fr-FR"/>
        </w:rPr>
        <w:t>4</w:t>
      </w:r>
      <w:r w:rsidR="00B42578" w:rsidRPr="00B42578">
        <w:rPr>
          <w:lang w:val="fr-FR"/>
        </w:rPr>
        <w:t>.</w:t>
      </w:r>
      <w:r w:rsidRPr="00B42578">
        <w:rPr>
          <w:lang w:val="fr-FR"/>
        </w:rPr>
        <w:t>3</w:t>
      </w:r>
      <w:r w:rsidRPr="00B42578">
        <w:rPr>
          <w:lang w:val="fr-FR"/>
        </w:rPr>
        <w:tab/>
        <w:t>Un numéro d’homologation est attribué à chaque type de véhicule homologué ; les deux premiers chiffres (00 pour le présent Règlement dans sa version initiale) indiquent la série d’amendements correspondant aux principales modifications techniques les plus récentes apportées au présent Règlement à la date de délivrance de l’homologation</w:t>
      </w:r>
      <w:r w:rsidR="00B42578" w:rsidRPr="00B42578">
        <w:rPr>
          <w:lang w:val="fr-FR"/>
        </w:rPr>
        <w:t>.</w:t>
      </w:r>
      <w:r w:rsidRPr="00B42578">
        <w:rPr>
          <w:lang w:val="fr-FR"/>
        </w:rPr>
        <w:t xml:space="preserve"> Une même Partie contractante ne peut attribuer ce numéro au même type de véhicule équipé d’un autre type de système de détection de piétons et de cyclistes au démarrage, ni à un autre type de véhicule</w:t>
      </w:r>
      <w:r w:rsidR="00B42578" w:rsidRPr="00B42578">
        <w:rPr>
          <w:lang w:val="fr-FR"/>
        </w:rPr>
        <w:t>.</w:t>
      </w:r>
    </w:p>
    <w:p w14:paraId="1E7E2044" w14:textId="3F62373D" w:rsidR="004D4FC9" w:rsidRPr="00B42578" w:rsidRDefault="004D4FC9" w:rsidP="004D4FC9">
      <w:pPr>
        <w:pStyle w:val="SingleTxtG"/>
        <w:ind w:left="2268" w:hanging="1134"/>
        <w:rPr>
          <w:lang w:val="fr-FR"/>
        </w:rPr>
      </w:pPr>
      <w:r w:rsidRPr="00B42578">
        <w:rPr>
          <w:lang w:val="fr-FR"/>
        </w:rPr>
        <w:t>4</w:t>
      </w:r>
      <w:r w:rsidR="00B42578" w:rsidRPr="00B42578">
        <w:rPr>
          <w:lang w:val="fr-FR"/>
        </w:rPr>
        <w:t>.</w:t>
      </w:r>
      <w:r w:rsidRPr="00B42578">
        <w:rPr>
          <w:lang w:val="fr-FR"/>
        </w:rPr>
        <w:t>4</w:t>
      </w:r>
      <w:r w:rsidRPr="00B42578">
        <w:rPr>
          <w:lang w:val="fr-FR"/>
        </w:rPr>
        <w:tab/>
        <w:t>La décision d’homologation ou de refus ou de retrait de l’homologation d’un type de véhicule prise en application du présent Règlement doit être communiquée aux Parties à l’Accord qui appliquent ce Règlement au moyen d’une fiche conforme au modèle figurant à l’annexe 1</w:t>
      </w:r>
      <w:r w:rsidR="00B42578" w:rsidRPr="00B42578">
        <w:rPr>
          <w:lang w:val="fr-FR"/>
        </w:rPr>
        <w:t>.</w:t>
      </w:r>
      <w:r w:rsidRPr="00B42578">
        <w:rPr>
          <w:lang w:val="fr-FR"/>
        </w:rPr>
        <w:t xml:space="preserve"> Les photographies et/ou les plans soumis par le demandeur de l’homologation ne doivent pas dépasser le format A4 (210 x 297 mm) ou être pliés à ce format, et doivent être à l’échelle appropriée</w:t>
      </w:r>
      <w:r w:rsidR="00B42578" w:rsidRPr="00B42578">
        <w:rPr>
          <w:lang w:val="fr-FR"/>
        </w:rPr>
        <w:t>.</w:t>
      </w:r>
    </w:p>
    <w:p w14:paraId="67A8872D" w14:textId="077BF000" w:rsidR="004D4FC9" w:rsidRPr="00B42578" w:rsidRDefault="004D4FC9" w:rsidP="004D4FC9">
      <w:pPr>
        <w:pStyle w:val="SingleTxtG"/>
        <w:ind w:left="2268" w:hanging="1134"/>
        <w:rPr>
          <w:lang w:val="fr-FR"/>
        </w:rPr>
      </w:pPr>
      <w:r w:rsidRPr="00B42578">
        <w:rPr>
          <w:lang w:val="fr-FR"/>
        </w:rPr>
        <w:t>4</w:t>
      </w:r>
      <w:r w:rsidR="00B42578" w:rsidRPr="00B42578">
        <w:rPr>
          <w:lang w:val="fr-FR"/>
        </w:rPr>
        <w:t>.</w:t>
      </w:r>
      <w:r w:rsidRPr="00B42578">
        <w:rPr>
          <w:lang w:val="fr-FR"/>
        </w:rPr>
        <w:t>5</w:t>
      </w:r>
      <w:r w:rsidRPr="00B42578">
        <w:rPr>
          <w:lang w:val="fr-FR"/>
        </w:rPr>
        <w:tab/>
        <w:t>Une marque d’homologation internationale conforme au modèle décrit à l’annexe 2 doit être apposée sur tout véhicule conforme à un type de véhicule homologué en application du présent Règlement</w:t>
      </w:r>
      <w:r w:rsidR="00B42578" w:rsidRPr="00B42578">
        <w:rPr>
          <w:lang w:val="fr-FR"/>
        </w:rPr>
        <w:t>.</w:t>
      </w:r>
      <w:r w:rsidRPr="00B42578">
        <w:rPr>
          <w:lang w:val="fr-FR"/>
        </w:rPr>
        <w:t xml:space="preserve"> Elle doit être bien visible, aisément accessible et placée à l’endroit indiqué sur la fiche d’homologation</w:t>
      </w:r>
      <w:r w:rsidR="00B42578" w:rsidRPr="00B42578">
        <w:rPr>
          <w:lang w:val="fr-FR"/>
        </w:rPr>
        <w:t>.</w:t>
      </w:r>
      <w:r w:rsidRPr="00B42578">
        <w:rPr>
          <w:lang w:val="fr-FR"/>
        </w:rPr>
        <w:t xml:space="preserve"> La marque d’homologation doit être composée :</w:t>
      </w:r>
    </w:p>
    <w:p w14:paraId="4756A536" w14:textId="3B900AB7" w:rsidR="004D4FC9" w:rsidRPr="00B42578" w:rsidRDefault="004D4FC9" w:rsidP="004D4FC9">
      <w:pPr>
        <w:pStyle w:val="SingleTxtG"/>
        <w:keepNext/>
        <w:spacing w:after="100"/>
        <w:ind w:left="2268" w:hanging="1134"/>
        <w:rPr>
          <w:lang w:val="fr-FR"/>
        </w:rPr>
      </w:pPr>
      <w:r w:rsidRPr="00B42578">
        <w:rPr>
          <w:lang w:val="fr-FR"/>
        </w:rPr>
        <w:t>4</w:t>
      </w:r>
      <w:r w:rsidR="00B42578" w:rsidRPr="00B42578">
        <w:rPr>
          <w:lang w:val="fr-FR"/>
        </w:rPr>
        <w:t>.</w:t>
      </w:r>
      <w:r w:rsidRPr="00B42578">
        <w:rPr>
          <w:lang w:val="fr-FR"/>
        </w:rPr>
        <w:t>5</w:t>
      </w:r>
      <w:r w:rsidR="00B42578" w:rsidRPr="00B42578">
        <w:rPr>
          <w:lang w:val="fr-FR"/>
        </w:rPr>
        <w:t>.</w:t>
      </w:r>
      <w:r w:rsidRPr="00B42578">
        <w:rPr>
          <w:lang w:val="fr-FR"/>
        </w:rPr>
        <w:t>1</w:t>
      </w:r>
      <w:r w:rsidRPr="00B42578">
        <w:rPr>
          <w:lang w:val="fr-FR"/>
        </w:rPr>
        <w:tab/>
        <w:t>D’un cercle à l’intérieur duquel est placée la lettre « E », suivie :</w:t>
      </w:r>
    </w:p>
    <w:p w14:paraId="620CD69E" w14:textId="77777777" w:rsidR="004D4FC9" w:rsidRPr="00B42578" w:rsidRDefault="004D4FC9" w:rsidP="004D4FC9">
      <w:pPr>
        <w:pStyle w:val="SingleTxtG"/>
        <w:spacing w:after="100"/>
        <w:ind w:left="2835" w:hanging="567"/>
        <w:rPr>
          <w:lang w:val="fr-FR"/>
        </w:rPr>
      </w:pPr>
      <w:r w:rsidRPr="00B42578">
        <w:rPr>
          <w:lang w:val="fr-FR"/>
        </w:rPr>
        <w:t>a)</w:t>
      </w:r>
      <w:r w:rsidRPr="00B42578">
        <w:rPr>
          <w:lang w:val="fr-FR"/>
        </w:rPr>
        <w:tab/>
        <w:t>Du numéro distinctif du pays qui a accordé l’homologation</w:t>
      </w:r>
      <w:r w:rsidRPr="00B42578">
        <w:rPr>
          <w:rStyle w:val="Appelnotedebasdep"/>
        </w:rPr>
        <w:footnoteReference w:id="4"/>
      </w:r>
      <w:r w:rsidRPr="00B42578">
        <w:rPr>
          <w:lang w:val="fr-FR"/>
        </w:rPr>
        <w:t> ; et</w:t>
      </w:r>
    </w:p>
    <w:p w14:paraId="2192489D" w14:textId="77777777" w:rsidR="004D4FC9" w:rsidRPr="00B42578" w:rsidRDefault="004D4FC9" w:rsidP="004D4FC9">
      <w:pPr>
        <w:pStyle w:val="SingleTxtG"/>
        <w:spacing w:after="100"/>
        <w:ind w:left="2835" w:hanging="567"/>
        <w:rPr>
          <w:lang w:val="fr-FR"/>
        </w:rPr>
      </w:pPr>
      <w:r w:rsidRPr="00B42578">
        <w:rPr>
          <w:lang w:val="fr-FR"/>
        </w:rPr>
        <w:t>b)</w:t>
      </w:r>
      <w:r w:rsidRPr="00B42578">
        <w:rPr>
          <w:lang w:val="fr-FR"/>
        </w:rPr>
        <w:tab/>
        <w:t>Du numéro du présent Règlement, suivi de la lettre « R », d’un tiret et du numéro d’homologation, placé à droite du cercle prévu au présent paragraphe ;</w:t>
      </w:r>
    </w:p>
    <w:p w14:paraId="03F86104" w14:textId="77777777" w:rsidR="004D4FC9" w:rsidRPr="00B42578" w:rsidRDefault="004D4FC9" w:rsidP="004D4FC9">
      <w:pPr>
        <w:pStyle w:val="SingleTxtG"/>
        <w:keepNext/>
        <w:spacing w:after="100"/>
        <w:ind w:left="2835" w:hanging="567"/>
        <w:rPr>
          <w:lang w:val="fr-FR"/>
        </w:rPr>
      </w:pPr>
      <w:r w:rsidRPr="00B42578">
        <w:rPr>
          <w:lang w:val="fr-FR"/>
        </w:rPr>
        <w:lastRenderedPageBreak/>
        <w:t>ou</w:t>
      </w:r>
    </w:p>
    <w:p w14:paraId="6AAE8FD9" w14:textId="742BDB0C" w:rsidR="004D4FC9" w:rsidRPr="00B42578" w:rsidRDefault="004D4FC9" w:rsidP="004D4FC9">
      <w:pPr>
        <w:pStyle w:val="SingleTxtG"/>
        <w:spacing w:after="100"/>
        <w:ind w:left="2268" w:hanging="1134"/>
        <w:rPr>
          <w:lang w:val="fr-FR"/>
        </w:rPr>
      </w:pPr>
      <w:r w:rsidRPr="00B42578">
        <w:rPr>
          <w:lang w:val="fr-FR"/>
        </w:rPr>
        <w:t>4</w:t>
      </w:r>
      <w:r w:rsidR="00B42578" w:rsidRPr="00B42578">
        <w:rPr>
          <w:lang w:val="fr-FR"/>
        </w:rPr>
        <w:t>.</w:t>
      </w:r>
      <w:r w:rsidRPr="00B42578">
        <w:rPr>
          <w:lang w:val="fr-FR"/>
        </w:rPr>
        <w:t>5</w:t>
      </w:r>
      <w:r w:rsidR="00B42578" w:rsidRPr="00B42578">
        <w:rPr>
          <w:lang w:val="fr-FR"/>
        </w:rPr>
        <w:t>.</w:t>
      </w:r>
      <w:r w:rsidRPr="00B42578">
        <w:rPr>
          <w:lang w:val="fr-FR"/>
        </w:rPr>
        <w:t>2</w:t>
      </w:r>
      <w:r w:rsidRPr="00B42578">
        <w:rPr>
          <w:lang w:val="fr-FR"/>
        </w:rPr>
        <w:tab/>
        <w:t>D’un ovale entourant les lettres « UI » suivi par l’identifiant unique</w:t>
      </w:r>
      <w:r w:rsidR="00B42578" w:rsidRPr="00B42578">
        <w:rPr>
          <w:lang w:val="fr-FR"/>
        </w:rPr>
        <w:t>.</w:t>
      </w:r>
    </w:p>
    <w:p w14:paraId="45D156EA" w14:textId="6209666A" w:rsidR="004D4FC9" w:rsidRPr="00B42578" w:rsidRDefault="004D4FC9" w:rsidP="004D4FC9">
      <w:pPr>
        <w:pStyle w:val="SingleTxtG"/>
        <w:ind w:left="2268" w:hanging="1134"/>
        <w:rPr>
          <w:lang w:val="fr-FR"/>
        </w:rPr>
      </w:pPr>
      <w:r w:rsidRPr="00B42578">
        <w:rPr>
          <w:lang w:val="fr-FR"/>
        </w:rPr>
        <w:t>4</w:t>
      </w:r>
      <w:r w:rsidR="00B42578" w:rsidRPr="00B42578">
        <w:rPr>
          <w:lang w:val="fr-FR"/>
        </w:rPr>
        <w:t>.</w:t>
      </w:r>
      <w:r w:rsidRPr="00B42578">
        <w:rPr>
          <w:lang w:val="fr-FR"/>
        </w:rPr>
        <w:t>6</w:t>
      </w:r>
      <w:r w:rsidRPr="00B42578">
        <w:rPr>
          <w:lang w:val="fr-FR"/>
        </w:rPr>
        <w:tab/>
        <w:t xml:space="preserve">Si le véhicule est conforme à un type de véhicule homologué en application d’un ou de plusieurs autres Règlements ONU annexés à l’Accord dans le pays même qui a accordé l’homologation en application du présent Règlement, il n’est pas nécessaire de répéter le symbole prescrit au </w:t>
      </w:r>
      <w:r w:rsidRPr="00B42578">
        <w:rPr>
          <w:spacing w:val="-2"/>
          <w:lang w:val="fr-FR"/>
        </w:rPr>
        <w:t>paragraphe 4</w:t>
      </w:r>
      <w:r w:rsidR="00B42578" w:rsidRPr="00B42578">
        <w:rPr>
          <w:spacing w:val="-2"/>
          <w:lang w:val="fr-FR"/>
        </w:rPr>
        <w:t>.</w:t>
      </w:r>
      <w:r w:rsidRPr="00B42578">
        <w:rPr>
          <w:spacing w:val="-2"/>
          <w:lang w:val="fr-FR"/>
        </w:rPr>
        <w:t>5 ci-dessus</w:t>
      </w:r>
      <w:r w:rsidR="00B42578" w:rsidRPr="00B42578">
        <w:rPr>
          <w:spacing w:val="-2"/>
          <w:lang w:val="fr-FR"/>
        </w:rPr>
        <w:t>.</w:t>
      </w:r>
      <w:r w:rsidRPr="00B42578">
        <w:rPr>
          <w:spacing w:val="-2"/>
          <w:lang w:val="fr-FR"/>
        </w:rPr>
        <w:t xml:space="preserve"> En pareil cas, les numéros de Règlement ONU et d’homologation et les symboles additionnels doivent être placés l’un au</w:t>
      </w:r>
      <w:r w:rsidRPr="00B42578">
        <w:rPr>
          <w:spacing w:val="-2"/>
          <w:lang w:val="fr-FR"/>
        </w:rPr>
        <w:noBreakHyphen/>
        <w:t>dessous de l’autre à droite du symbole prescrit au paragraphe 4</w:t>
      </w:r>
      <w:r w:rsidR="00B42578" w:rsidRPr="00B42578">
        <w:rPr>
          <w:spacing w:val="-2"/>
          <w:lang w:val="fr-FR"/>
        </w:rPr>
        <w:t>.</w:t>
      </w:r>
      <w:r w:rsidRPr="00B42578">
        <w:rPr>
          <w:spacing w:val="-2"/>
          <w:lang w:val="fr-FR"/>
        </w:rPr>
        <w:t>5 ci</w:t>
      </w:r>
      <w:r w:rsidRPr="00B42578">
        <w:rPr>
          <w:spacing w:val="-2"/>
          <w:lang w:val="fr-FR"/>
        </w:rPr>
        <w:noBreakHyphen/>
        <w:t>dessus</w:t>
      </w:r>
      <w:r w:rsidR="00B42578" w:rsidRPr="00B42578">
        <w:rPr>
          <w:spacing w:val="-2"/>
          <w:lang w:val="fr-FR"/>
        </w:rPr>
        <w:t>.</w:t>
      </w:r>
    </w:p>
    <w:p w14:paraId="0B003C1B" w14:textId="37D364CC" w:rsidR="004D4FC9" w:rsidRPr="00B42578" w:rsidRDefault="004D4FC9" w:rsidP="004D4FC9">
      <w:pPr>
        <w:pStyle w:val="SingleTxtG"/>
        <w:ind w:left="2268" w:hanging="1134"/>
        <w:rPr>
          <w:lang w:val="fr-FR"/>
        </w:rPr>
      </w:pPr>
      <w:r w:rsidRPr="00B42578">
        <w:rPr>
          <w:lang w:val="fr-FR"/>
        </w:rPr>
        <w:t>4</w:t>
      </w:r>
      <w:r w:rsidR="00B42578" w:rsidRPr="00B42578">
        <w:rPr>
          <w:lang w:val="fr-FR"/>
        </w:rPr>
        <w:t>.</w:t>
      </w:r>
      <w:r w:rsidRPr="00B42578">
        <w:rPr>
          <w:lang w:val="fr-FR"/>
        </w:rPr>
        <w:t>7</w:t>
      </w:r>
      <w:r w:rsidRPr="00B42578">
        <w:rPr>
          <w:lang w:val="fr-FR"/>
        </w:rPr>
        <w:tab/>
        <w:t>La marque d’homologation doit être clairement lisible et indélébile</w:t>
      </w:r>
      <w:r w:rsidR="00B42578" w:rsidRPr="00B42578">
        <w:rPr>
          <w:lang w:val="fr-FR"/>
        </w:rPr>
        <w:t>.</w:t>
      </w:r>
    </w:p>
    <w:p w14:paraId="230E9D45" w14:textId="72E0E6CF" w:rsidR="004D4FC9" w:rsidRPr="00B42578" w:rsidRDefault="004D4FC9" w:rsidP="004D4FC9">
      <w:pPr>
        <w:pStyle w:val="SingleTxtG"/>
        <w:ind w:left="2268" w:hanging="1134"/>
        <w:rPr>
          <w:lang w:val="fr-FR"/>
        </w:rPr>
      </w:pPr>
      <w:r w:rsidRPr="00B42578">
        <w:rPr>
          <w:lang w:val="fr-FR"/>
        </w:rPr>
        <w:t>4</w:t>
      </w:r>
      <w:r w:rsidR="00B42578" w:rsidRPr="00B42578">
        <w:rPr>
          <w:lang w:val="fr-FR"/>
        </w:rPr>
        <w:t>.</w:t>
      </w:r>
      <w:r w:rsidRPr="00B42578">
        <w:rPr>
          <w:lang w:val="fr-FR"/>
        </w:rPr>
        <w:t>8</w:t>
      </w:r>
      <w:r w:rsidRPr="00B42578">
        <w:rPr>
          <w:lang w:val="fr-FR"/>
        </w:rPr>
        <w:tab/>
        <w:t>La marque d’homologation doit être placée sur la plaque signalétique du véhicule ou à proximité de celle-ci</w:t>
      </w:r>
      <w:r w:rsidR="00B42578" w:rsidRPr="00B42578">
        <w:rPr>
          <w:lang w:val="fr-FR"/>
        </w:rPr>
        <w:t>.</w:t>
      </w:r>
    </w:p>
    <w:p w14:paraId="02B42228" w14:textId="59490771" w:rsidR="004D4FC9" w:rsidRPr="00B42578" w:rsidRDefault="004D4FC9" w:rsidP="004D4FC9">
      <w:pPr>
        <w:pStyle w:val="HChG"/>
        <w:ind w:left="2268"/>
        <w:rPr>
          <w:lang w:val="fr-FR"/>
        </w:rPr>
      </w:pPr>
      <w:bookmarkStart w:id="9" w:name="_Toc354410593"/>
      <w:bookmarkEnd w:id="8"/>
      <w:r w:rsidRPr="00B42578">
        <w:rPr>
          <w:lang w:val="fr-FR"/>
        </w:rPr>
        <w:t>5</w:t>
      </w:r>
      <w:r w:rsidR="00B42578" w:rsidRPr="00B42578">
        <w:rPr>
          <w:lang w:val="fr-FR"/>
        </w:rPr>
        <w:t>.</w:t>
      </w:r>
      <w:r w:rsidRPr="00B42578">
        <w:rPr>
          <w:lang w:val="fr-FR"/>
        </w:rPr>
        <w:tab/>
        <w:t>Spécifications</w:t>
      </w:r>
    </w:p>
    <w:p w14:paraId="538F13F3" w14:textId="20CA25A1" w:rsidR="004D4FC9" w:rsidRPr="00B42578" w:rsidRDefault="004D4FC9" w:rsidP="004D4FC9">
      <w:pPr>
        <w:pStyle w:val="SingleTxtG"/>
        <w:keepNext/>
        <w:spacing w:after="100"/>
        <w:ind w:left="2268" w:hanging="1134"/>
        <w:jc w:val="left"/>
        <w:rPr>
          <w:lang w:val="fr-FR"/>
        </w:rPr>
      </w:pPr>
      <w:r w:rsidRPr="00B42578">
        <w:rPr>
          <w:lang w:val="fr-FR"/>
        </w:rPr>
        <w:t>5</w:t>
      </w:r>
      <w:r w:rsidR="00B42578" w:rsidRPr="00B42578">
        <w:rPr>
          <w:lang w:val="fr-FR"/>
        </w:rPr>
        <w:t>.</w:t>
      </w:r>
      <w:r w:rsidRPr="00B42578">
        <w:rPr>
          <w:lang w:val="fr-FR"/>
        </w:rPr>
        <w:t>1</w:t>
      </w:r>
      <w:r w:rsidRPr="00B42578">
        <w:rPr>
          <w:lang w:val="fr-FR"/>
        </w:rPr>
        <w:tab/>
        <w:t>Prescriptions générales</w:t>
      </w:r>
      <w:r w:rsidR="0096365A" w:rsidRPr="00B42578">
        <w:rPr>
          <w:lang w:val="fr-FR"/>
        </w:rPr>
        <w:t xml:space="preserve"> </w:t>
      </w:r>
    </w:p>
    <w:p w14:paraId="32FD2CB1" w14:textId="06197832" w:rsidR="004D4FC9" w:rsidRPr="00B42578" w:rsidRDefault="004D4FC9" w:rsidP="004D4FC9">
      <w:pPr>
        <w:pStyle w:val="SingleTxtG"/>
        <w:spacing w:after="100"/>
        <w:ind w:left="2268" w:hanging="1134"/>
        <w:rPr>
          <w:lang w:val="fr-FR"/>
        </w:rPr>
      </w:pPr>
      <w:r w:rsidRPr="00B42578">
        <w:rPr>
          <w:lang w:val="fr-FR"/>
        </w:rPr>
        <w:t>5</w:t>
      </w:r>
      <w:r w:rsidR="00B42578" w:rsidRPr="00B42578">
        <w:rPr>
          <w:lang w:val="fr-FR"/>
        </w:rPr>
        <w:t>.</w:t>
      </w:r>
      <w:r w:rsidRPr="00B42578">
        <w:rPr>
          <w:lang w:val="fr-FR"/>
        </w:rPr>
        <w:t>1</w:t>
      </w:r>
      <w:r w:rsidR="00B42578" w:rsidRPr="00B42578">
        <w:rPr>
          <w:lang w:val="fr-FR"/>
        </w:rPr>
        <w:t>.</w:t>
      </w:r>
      <w:r w:rsidRPr="00B42578">
        <w:rPr>
          <w:lang w:val="fr-FR"/>
        </w:rPr>
        <w:t>1</w:t>
      </w:r>
      <w:r w:rsidRPr="00B42578">
        <w:rPr>
          <w:lang w:val="fr-FR"/>
        </w:rPr>
        <w:tab/>
        <w:t>Tout véhicule équipé d’un système de détection de piétons et de cyclistes au démarrage conforme à la définition du paragraphe 2</w:t>
      </w:r>
      <w:r w:rsidR="00B42578" w:rsidRPr="00B42578">
        <w:rPr>
          <w:lang w:val="fr-FR"/>
        </w:rPr>
        <w:t>.</w:t>
      </w:r>
      <w:r w:rsidRPr="00B42578">
        <w:rPr>
          <w:lang w:val="fr-FR"/>
        </w:rPr>
        <w:t>1 ci-dessus doit satisfaire aux prescriptions énoncées aux paragraphes 5</w:t>
      </w:r>
      <w:r w:rsidR="00B42578" w:rsidRPr="00B42578">
        <w:rPr>
          <w:lang w:val="fr-FR"/>
        </w:rPr>
        <w:t>.</w:t>
      </w:r>
      <w:r w:rsidRPr="00B42578">
        <w:rPr>
          <w:lang w:val="fr-FR"/>
        </w:rPr>
        <w:t>2 à 5</w:t>
      </w:r>
      <w:r w:rsidR="00B42578" w:rsidRPr="00B42578">
        <w:rPr>
          <w:lang w:val="fr-FR"/>
        </w:rPr>
        <w:t>.</w:t>
      </w:r>
      <w:r w:rsidRPr="00B42578">
        <w:rPr>
          <w:lang w:val="fr-FR"/>
        </w:rPr>
        <w:t>8 du présent Règlement</w:t>
      </w:r>
      <w:r w:rsidR="00B42578" w:rsidRPr="00B42578">
        <w:rPr>
          <w:lang w:val="fr-FR"/>
        </w:rPr>
        <w:t>.</w:t>
      </w:r>
    </w:p>
    <w:p w14:paraId="35A863DC" w14:textId="37C1178F" w:rsidR="004D4FC9" w:rsidRPr="00B42578" w:rsidRDefault="004D4FC9" w:rsidP="004D4FC9">
      <w:pPr>
        <w:pStyle w:val="SingleTxtG"/>
        <w:spacing w:after="100"/>
        <w:ind w:left="2268" w:hanging="1134"/>
        <w:rPr>
          <w:lang w:val="fr-FR"/>
        </w:rPr>
      </w:pPr>
      <w:r w:rsidRPr="00B42578">
        <w:rPr>
          <w:lang w:val="fr-FR"/>
        </w:rPr>
        <w:t>5</w:t>
      </w:r>
      <w:r w:rsidR="00B42578" w:rsidRPr="00B42578">
        <w:rPr>
          <w:lang w:val="fr-FR"/>
        </w:rPr>
        <w:t>.</w:t>
      </w:r>
      <w:r w:rsidRPr="00B42578">
        <w:rPr>
          <w:lang w:val="fr-FR"/>
        </w:rPr>
        <w:t>1</w:t>
      </w:r>
      <w:r w:rsidR="00B42578" w:rsidRPr="00B42578">
        <w:rPr>
          <w:lang w:val="fr-FR"/>
        </w:rPr>
        <w:t>.</w:t>
      </w:r>
      <w:r w:rsidRPr="00B42578">
        <w:rPr>
          <w:lang w:val="fr-FR"/>
        </w:rPr>
        <w:t>2</w:t>
      </w:r>
      <w:r w:rsidRPr="00B42578">
        <w:rPr>
          <w:lang w:val="fr-FR"/>
        </w:rPr>
        <w:tab/>
        <w:t>L’efficacité du système de détection ne doit pas être perturbée par des champs magnétiques ou électriques</w:t>
      </w:r>
      <w:r w:rsidR="00B42578" w:rsidRPr="00B42578">
        <w:rPr>
          <w:lang w:val="fr-FR"/>
        </w:rPr>
        <w:t>.</w:t>
      </w:r>
      <w:r w:rsidRPr="00B42578">
        <w:rPr>
          <w:lang w:val="fr-FR"/>
        </w:rPr>
        <w:t xml:space="preserve"> Cette condition est réputée satisfaite si le système est conforme aux prescriptions techniques et aux dispositions transitoires de la série 05 d’amendements ou de toute autre série ultérieure d’amendements au Règlement ONU n</w:t>
      </w:r>
      <w:r w:rsidRPr="00B42578">
        <w:rPr>
          <w:vertAlign w:val="superscript"/>
          <w:lang w:val="fr-FR"/>
        </w:rPr>
        <w:t>o</w:t>
      </w:r>
      <w:r w:rsidRPr="00B42578">
        <w:rPr>
          <w:lang w:val="fr-FR"/>
        </w:rPr>
        <w:t> 10</w:t>
      </w:r>
      <w:r w:rsidR="00B42578" w:rsidRPr="00B42578">
        <w:rPr>
          <w:lang w:val="fr-FR"/>
        </w:rPr>
        <w:t>.</w:t>
      </w:r>
    </w:p>
    <w:p w14:paraId="180BB56F" w14:textId="093802A6" w:rsidR="004D4FC9" w:rsidRPr="00B42578" w:rsidRDefault="004D4FC9" w:rsidP="004D4FC9">
      <w:pPr>
        <w:pStyle w:val="SingleTxtG"/>
        <w:keepNext/>
        <w:spacing w:after="100"/>
        <w:ind w:left="2268" w:hanging="1134"/>
        <w:jc w:val="left"/>
        <w:rPr>
          <w:lang w:val="fr-FR"/>
        </w:rPr>
      </w:pPr>
      <w:r w:rsidRPr="00B42578">
        <w:rPr>
          <w:lang w:val="fr-FR"/>
        </w:rPr>
        <w:t>5</w:t>
      </w:r>
      <w:r w:rsidR="00B42578" w:rsidRPr="00B42578">
        <w:rPr>
          <w:lang w:val="fr-FR"/>
        </w:rPr>
        <w:t>.</w:t>
      </w:r>
      <w:r w:rsidRPr="00B42578">
        <w:rPr>
          <w:lang w:val="fr-FR"/>
        </w:rPr>
        <w:t>2</w:t>
      </w:r>
      <w:r w:rsidRPr="00B42578">
        <w:rPr>
          <w:lang w:val="fr-FR"/>
        </w:rPr>
        <w:tab/>
        <w:t>Prescriptions fonctionnelles</w:t>
      </w:r>
    </w:p>
    <w:p w14:paraId="143C13E1" w14:textId="016B0070" w:rsidR="004D4FC9" w:rsidRPr="00B42578" w:rsidRDefault="004D4FC9" w:rsidP="004D4FC9">
      <w:pPr>
        <w:pStyle w:val="SingleTxtG"/>
        <w:spacing w:after="100"/>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1</w:t>
      </w:r>
      <w:r w:rsidRPr="00B42578">
        <w:rPr>
          <w:lang w:val="fr-FR"/>
        </w:rPr>
        <w:tab/>
        <w:t>Le système de détection doit fonctionner au minimum chaque fois que le véhicule se trouve en état de démarrage potentiel ou qu’il effectue une manœuvre à basse vitesse, pour une luminosité ambiante supérieure à 15 lux, les feux de croisement étant allumés ou éteints</w:t>
      </w:r>
      <w:r w:rsidR="00B42578" w:rsidRPr="00B42578">
        <w:rPr>
          <w:lang w:val="fr-FR"/>
        </w:rPr>
        <w:t>.</w:t>
      </w:r>
    </w:p>
    <w:p w14:paraId="5FD36D30" w14:textId="65A1D178" w:rsidR="004D4FC9" w:rsidRPr="00B42578" w:rsidRDefault="004D4FC9" w:rsidP="004D4FC9">
      <w:pPr>
        <w:pStyle w:val="SingleTxtG"/>
        <w:spacing w:after="100"/>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2</w:t>
      </w:r>
      <w:r w:rsidRPr="00B42578">
        <w:rPr>
          <w:lang w:val="fr-FR"/>
        </w:rPr>
        <w:tab/>
        <w:t>Le système de détection doit informer le conducteur de la présence, à proximité immédiate de l’avant du véhicule, d’usagers de la route vulnérables qui pourraient être mis en danger lors d’un éventuel démarrage ou d’une manœuvre à basse vitesse</w:t>
      </w:r>
      <w:r w:rsidR="00B42578" w:rsidRPr="00B42578">
        <w:rPr>
          <w:lang w:val="fr-FR"/>
        </w:rPr>
        <w:t>.</w:t>
      </w:r>
      <w:r w:rsidRPr="00B42578">
        <w:rPr>
          <w:lang w:val="fr-FR"/>
        </w:rPr>
        <w:t xml:space="preserve"> Cette information doit être fournie au conducteur de manière à lui permettre d’empêcher le véhicule de couper la trajectoire de l’usager de la route vulnérable</w:t>
      </w:r>
      <w:r w:rsidR="00B42578" w:rsidRPr="00B42578">
        <w:rPr>
          <w:lang w:val="fr-FR"/>
        </w:rPr>
        <w:t>.</w:t>
      </w:r>
    </w:p>
    <w:p w14:paraId="4D10AB18" w14:textId="2EDE36D0" w:rsidR="004D4FC9" w:rsidRPr="00B42578" w:rsidRDefault="004D4FC9" w:rsidP="004D4FC9">
      <w:pPr>
        <w:pStyle w:val="SingleTxtG"/>
        <w:spacing w:after="100"/>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1</w:t>
      </w:r>
      <w:r w:rsidRPr="00B42578">
        <w:rPr>
          <w:lang w:val="fr-FR"/>
        </w:rPr>
        <w:tab/>
        <w:t>Le signal d’information doit être émis au moins aussi longtemps que les conditions énoncées aux paragraphes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2 et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 sont remplies</w:t>
      </w:r>
      <w:r w:rsidR="00B42578" w:rsidRPr="00B42578">
        <w:rPr>
          <w:lang w:val="fr-FR"/>
        </w:rPr>
        <w:t>.</w:t>
      </w:r>
    </w:p>
    <w:p w14:paraId="13809DB3" w14:textId="135BDFD4" w:rsidR="004D4FC9" w:rsidRPr="00B42578" w:rsidRDefault="004D4FC9" w:rsidP="004D4FC9">
      <w:pPr>
        <w:pStyle w:val="SingleTxtG"/>
        <w:keepNext/>
        <w:spacing w:after="100"/>
        <w:ind w:left="2268" w:hanging="1134"/>
        <w:jc w:val="left"/>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2</w:t>
      </w:r>
      <w:r w:rsidRPr="00B42578">
        <w:rPr>
          <w:lang w:val="fr-FR"/>
        </w:rPr>
        <w:tab/>
        <w:t>État de démarrage potentiel</w:t>
      </w:r>
    </w:p>
    <w:p w14:paraId="482E97AC" w14:textId="4A0568ED" w:rsidR="004D4FC9" w:rsidRPr="00B42578" w:rsidRDefault="004D4FC9" w:rsidP="004D4FC9">
      <w:pPr>
        <w:pStyle w:val="SingleTxtG"/>
        <w:spacing w:after="100"/>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1</w:t>
      </w:r>
      <w:r w:rsidRPr="00B42578">
        <w:rPr>
          <w:lang w:val="fr-FR"/>
        </w:rPr>
        <w:tab/>
        <w:t>Le système de détection doit émettre un signal d’information lorsque le véhicule est en état de démarrage potentiel et qu’un usager de la route vulnérable se déplace à une vitesse comprise entre 3 et 5 km/h du côté passager ou du côté conducteur du véhicule, dans une direction perpendiculaire au plan médian longitudinal du véhicule et dans une zone délimitée par les plans maximal et minimal de séparation à l’avant et les plans de séparation côté passager et côté conducteur</w:t>
      </w:r>
      <w:r w:rsidR="00B42578" w:rsidRPr="00B42578">
        <w:rPr>
          <w:lang w:val="fr-FR"/>
        </w:rPr>
        <w:t>.</w:t>
      </w:r>
    </w:p>
    <w:p w14:paraId="3E7D6B70" w14:textId="48245C45" w:rsidR="004D4FC9" w:rsidRPr="00B42578" w:rsidRDefault="004D4FC9" w:rsidP="004D4FC9">
      <w:pPr>
        <w:pStyle w:val="SingleTxtG"/>
        <w:keepNext/>
        <w:spacing w:after="100"/>
        <w:ind w:left="2268" w:hanging="1134"/>
        <w:jc w:val="left"/>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w:t>
      </w:r>
      <w:r w:rsidRPr="00B42578">
        <w:rPr>
          <w:lang w:val="fr-FR"/>
        </w:rPr>
        <w:tab/>
        <w:t>Manœuvre à basse vitesse</w:t>
      </w:r>
    </w:p>
    <w:p w14:paraId="6C8F8C3D" w14:textId="5915999D" w:rsidR="004D4FC9" w:rsidRPr="00B42578" w:rsidRDefault="004D4FC9" w:rsidP="004D4FC9">
      <w:pPr>
        <w:pStyle w:val="SingleTxtG"/>
        <w:spacing w:after="100"/>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w:t>
      </w:r>
      <w:r w:rsidR="00B42578" w:rsidRPr="00B42578">
        <w:rPr>
          <w:lang w:val="fr-FR"/>
        </w:rPr>
        <w:t>.</w:t>
      </w:r>
      <w:r w:rsidRPr="00B42578">
        <w:rPr>
          <w:lang w:val="fr-FR"/>
        </w:rPr>
        <w:t>1</w:t>
      </w:r>
      <w:r w:rsidRPr="00B42578">
        <w:rPr>
          <w:lang w:val="fr-FR"/>
        </w:rPr>
        <w:tab/>
        <w:t>Le système de détection doit émettre un signal d’information lorsque le véhicule effectue une manœuvre à basse vitesse pour tout cycliste adulte ou enfant stationnaire ou se déplaçant à une vitesse comprise entre 0 et 10 km/h dans une direction parallèle au plan médian longitudinal du véhicule et dans une zone délimitée par les plans maximal et minimal de séparation à l’avant et les plans de séparation côté passager et côté conducteur</w:t>
      </w:r>
      <w:r w:rsidR="00B42578" w:rsidRPr="00B42578">
        <w:rPr>
          <w:lang w:val="fr-FR"/>
        </w:rPr>
        <w:t>.</w:t>
      </w:r>
    </w:p>
    <w:p w14:paraId="5A03F738" w14:textId="12AEEB01" w:rsidR="004D4FC9" w:rsidRPr="00B42578" w:rsidRDefault="004D4FC9" w:rsidP="004D4FC9">
      <w:pPr>
        <w:pStyle w:val="SingleTxtG"/>
        <w:spacing w:after="100"/>
        <w:ind w:left="2268" w:hanging="1134"/>
        <w:rPr>
          <w:lang w:val="fr-FR"/>
        </w:rPr>
      </w:pPr>
      <w:r w:rsidRPr="00B42578">
        <w:rPr>
          <w:lang w:val="fr-FR"/>
        </w:rPr>
        <w:lastRenderedPageBreak/>
        <w:t>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w:t>
      </w:r>
      <w:r w:rsidR="00B42578" w:rsidRPr="00B42578">
        <w:rPr>
          <w:lang w:val="fr-FR"/>
        </w:rPr>
        <w:t>.</w:t>
      </w:r>
      <w:r w:rsidRPr="00B42578">
        <w:rPr>
          <w:lang w:val="fr-FR"/>
        </w:rPr>
        <w:t>2</w:t>
      </w:r>
      <w:r w:rsidRPr="00B42578">
        <w:rPr>
          <w:lang w:val="fr-FR"/>
        </w:rPr>
        <w:tab/>
        <w:t>Lorsqu’un véhicule qui effectue une manœuvre à basse vitesse a déjà détecté un cycliste adulte ou enfant et émis un signal d’information conformément au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w:t>
      </w:r>
      <w:r w:rsidR="00B42578" w:rsidRPr="00B42578">
        <w:rPr>
          <w:lang w:val="fr-FR"/>
        </w:rPr>
        <w:t>.</w:t>
      </w:r>
      <w:r w:rsidRPr="00B42578">
        <w:rPr>
          <w:lang w:val="fr-FR"/>
        </w:rPr>
        <w:t>1, le système de détection doit continuer d’émettre le signal d’information, même si le véhicule s’immobilise, tant que le cycliste se trouve dans une zone délimitée par les plans maximal et minimal de séparation à l’avant et les plans de séparation côté passager et côté conducteur</w:t>
      </w:r>
      <w:r w:rsidR="00B42578" w:rsidRPr="00B42578">
        <w:rPr>
          <w:lang w:val="fr-FR"/>
        </w:rPr>
        <w:t>.</w:t>
      </w:r>
    </w:p>
    <w:p w14:paraId="6530114F" w14:textId="0F62D1B2"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w:t>
      </w:r>
      <w:r w:rsidR="00B42578" w:rsidRPr="00B42578">
        <w:rPr>
          <w:lang w:val="fr-FR"/>
        </w:rPr>
        <w:t>.</w:t>
      </w:r>
      <w:r w:rsidRPr="00B42578">
        <w:rPr>
          <w:lang w:val="fr-FR"/>
        </w:rPr>
        <w:t>3</w:t>
      </w:r>
      <w:r w:rsidRPr="00B42578">
        <w:rPr>
          <w:lang w:val="fr-FR"/>
        </w:rPr>
        <w:tab/>
        <w:t>La stratégie de détection du système peut être adaptée pour les virages</w:t>
      </w:r>
      <w:r w:rsidR="00B42578" w:rsidRPr="00B42578">
        <w:rPr>
          <w:lang w:val="fr-FR"/>
        </w:rPr>
        <w:t>.</w:t>
      </w:r>
      <w:r w:rsidRPr="00B42578">
        <w:rPr>
          <w:lang w:val="fr-FR"/>
        </w:rPr>
        <w:t xml:space="preserve"> Il n’est pas nécessaire d’ajuster les capteurs en fonction de l’angle de braquage</w:t>
      </w:r>
      <w:r w:rsidR="00B42578" w:rsidRPr="00B42578">
        <w:rPr>
          <w:lang w:val="fr-FR"/>
        </w:rPr>
        <w:t>.</w:t>
      </w:r>
      <w:r w:rsidRPr="00B42578">
        <w:rPr>
          <w:lang w:val="fr-FR"/>
        </w:rPr>
        <w:t xml:space="preserve"> </w:t>
      </w:r>
      <w:r w:rsidRPr="00B42578">
        <w:rPr>
          <w:bCs/>
          <w:lang w:val="fr-FR"/>
        </w:rPr>
        <w:t>La stratégie d’ajustement de la détection doit être expliquée dans les informations visées au paragraphe 6</w:t>
      </w:r>
      <w:r w:rsidR="00B42578" w:rsidRPr="00B42578">
        <w:rPr>
          <w:bCs/>
          <w:lang w:val="fr-FR"/>
        </w:rPr>
        <w:t>.</w:t>
      </w:r>
      <w:r w:rsidRPr="00B42578">
        <w:rPr>
          <w:bCs/>
          <w:lang w:val="fr-FR"/>
        </w:rPr>
        <w:t>1</w:t>
      </w:r>
      <w:r w:rsidR="00B42578" w:rsidRPr="00B42578">
        <w:rPr>
          <w:bCs/>
          <w:lang w:val="fr-FR"/>
        </w:rPr>
        <w:t>.</w:t>
      </w:r>
      <w:r w:rsidRPr="00B42578">
        <w:rPr>
          <w:bCs/>
          <w:lang w:val="fr-FR"/>
        </w:rPr>
        <w:t xml:space="preserve"> Le </w:t>
      </w:r>
      <w:r w:rsidRPr="00B42578">
        <w:rPr>
          <w:lang w:val="fr-FR"/>
        </w:rPr>
        <w:t xml:space="preserve">service technique </w:t>
      </w:r>
      <w:r w:rsidRPr="00B42578">
        <w:rPr>
          <w:bCs/>
          <w:lang w:val="fr-FR"/>
        </w:rPr>
        <w:t>doit s’assurer du bon fonctionnement du système compte tenu de la stratégie en question</w:t>
      </w:r>
      <w:r w:rsidR="00B42578" w:rsidRPr="00B42578">
        <w:rPr>
          <w:bCs/>
          <w:lang w:val="fr-FR"/>
        </w:rPr>
        <w:t>.</w:t>
      </w:r>
    </w:p>
    <w:p w14:paraId="0014E81B" w14:textId="25A113CC"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4</w:t>
      </w:r>
      <w:r w:rsidRPr="00B42578">
        <w:rPr>
          <w:lang w:val="fr-FR"/>
        </w:rPr>
        <w:tab/>
        <w:t>Le signal d’information doit satisfaire aux prescriptions énoncées au paragraphe 5</w:t>
      </w:r>
      <w:r w:rsidR="00B42578" w:rsidRPr="00B42578">
        <w:rPr>
          <w:lang w:val="fr-FR"/>
        </w:rPr>
        <w:t>.</w:t>
      </w:r>
      <w:r w:rsidRPr="00B42578">
        <w:rPr>
          <w:lang w:val="fr-FR"/>
        </w:rPr>
        <w:t>6</w:t>
      </w:r>
      <w:r w:rsidR="00B42578" w:rsidRPr="00B42578">
        <w:rPr>
          <w:lang w:val="fr-FR"/>
        </w:rPr>
        <w:t>.</w:t>
      </w:r>
    </w:p>
    <w:p w14:paraId="3D191692" w14:textId="734EF1C3"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3</w:t>
      </w:r>
      <w:r w:rsidRPr="00B42578">
        <w:rPr>
          <w:lang w:val="fr-FR"/>
        </w:rPr>
        <w:tab/>
        <w:t>Le constructeur du véhicule doit démontrer au moyen de documents, d’une simulation ou d’autres moyens, à la satisfaction du service technique et de l’autorité d’homologation de type,</w:t>
      </w:r>
      <w:r w:rsidRPr="00B42578" w:rsidDel="00DA0600">
        <w:rPr>
          <w:lang w:val="fr-FR"/>
        </w:rPr>
        <w:t xml:space="preserve"> </w:t>
      </w:r>
      <w:r w:rsidRPr="00B42578">
        <w:rPr>
          <w:lang w:val="fr-FR"/>
        </w:rPr>
        <w:t>que le système de détection fonctionne comme indiqué pour les cyclistes et les vélos d’une taille plus petite, correspondant à celle d’un cycliste enfant</w:t>
      </w:r>
      <w:r w:rsidR="00B42578" w:rsidRPr="00B42578">
        <w:rPr>
          <w:lang w:val="fr-FR"/>
        </w:rPr>
        <w:t>.</w:t>
      </w:r>
    </w:p>
    <w:p w14:paraId="0683B2D0" w14:textId="06EB6B94"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2</w:t>
      </w:r>
      <w:r w:rsidR="00B42578" w:rsidRPr="00B42578">
        <w:rPr>
          <w:lang w:val="fr-FR"/>
        </w:rPr>
        <w:t>.</w:t>
      </w:r>
      <w:r w:rsidRPr="00B42578">
        <w:rPr>
          <w:lang w:val="fr-FR"/>
        </w:rPr>
        <w:t>4</w:t>
      </w:r>
      <w:r w:rsidRPr="00B42578">
        <w:rPr>
          <w:lang w:val="fr-FR"/>
        </w:rPr>
        <w:tab/>
        <w:t>Le constructeur du véhicule doit démontrer au moyen de documents, d’une simulation ou d’autres moyens, à la satisfaction du service technique compétent et de l’autorité d’homologation de type, que le nombre d’alertes intempestives dues à la détection d’usagers de la route vulnérables et d’objets statiques (tels que cônes, panneaux de signalisation, haies et voitures en stationnement) situés hors de la zone définie aux paragraphes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2 et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 pour les manœuvres pertinentes, est aussi faible que possible</w:t>
      </w:r>
      <w:r w:rsidR="00B42578" w:rsidRPr="00B42578">
        <w:rPr>
          <w:lang w:val="fr-FR"/>
        </w:rPr>
        <w:t>.</w:t>
      </w:r>
    </w:p>
    <w:p w14:paraId="056F9987" w14:textId="33601A54" w:rsidR="004D4FC9" w:rsidRPr="00B42578" w:rsidRDefault="004D4FC9" w:rsidP="004D4FC9">
      <w:pPr>
        <w:pStyle w:val="SingleTxtG"/>
        <w:keepNext/>
        <w:ind w:left="2268" w:hanging="1134"/>
        <w:jc w:val="left"/>
        <w:rPr>
          <w:b/>
          <w:lang w:val="fr-FR"/>
        </w:rPr>
      </w:pPr>
      <w:r w:rsidRPr="00B42578">
        <w:rPr>
          <w:lang w:val="fr-FR"/>
        </w:rPr>
        <w:t>5</w:t>
      </w:r>
      <w:r w:rsidR="00B42578" w:rsidRPr="00B42578">
        <w:rPr>
          <w:lang w:val="fr-FR"/>
        </w:rPr>
        <w:t>.</w:t>
      </w:r>
      <w:r w:rsidRPr="00B42578">
        <w:rPr>
          <w:lang w:val="fr-FR"/>
        </w:rPr>
        <w:t>3</w:t>
      </w:r>
      <w:r w:rsidRPr="00B42578">
        <w:rPr>
          <w:lang w:val="fr-FR"/>
        </w:rPr>
        <w:tab/>
        <w:t>Désactivation automatique</w:t>
      </w:r>
    </w:p>
    <w:p w14:paraId="256179DB" w14:textId="4D68B75C"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3</w:t>
      </w:r>
      <w:r w:rsidR="00B42578" w:rsidRPr="00B42578">
        <w:rPr>
          <w:lang w:val="fr-FR"/>
        </w:rPr>
        <w:t>.</w:t>
      </w:r>
      <w:r w:rsidRPr="00B42578">
        <w:rPr>
          <w:lang w:val="fr-FR"/>
        </w:rPr>
        <w:t>1</w:t>
      </w:r>
      <w:r w:rsidRPr="00B42578">
        <w:rPr>
          <w:lang w:val="fr-FR"/>
        </w:rPr>
        <w:tab/>
        <w:t>Le système de détection doit se désactiver automatiquement en cas de défaillance ou s’il ne peut pas fonctionner correctement parce que ses capteurs sont souillés par de la glace, de la neige, de la boue, de la saleté ou des matières similaires</w:t>
      </w:r>
      <w:r w:rsidR="00B42578" w:rsidRPr="00B42578">
        <w:rPr>
          <w:lang w:val="fr-FR"/>
        </w:rPr>
        <w:t>.</w:t>
      </w:r>
      <w:r w:rsidRPr="00B42578">
        <w:rPr>
          <w:lang w:val="fr-FR"/>
        </w:rPr>
        <w:t xml:space="preserve"> Il peut également se désactiver automatiquement lorsque les conditions de luminosité ambiante sont inférieures à celles visées au paragraphe 5</w:t>
      </w:r>
      <w:r w:rsidR="00B42578" w:rsidRPr="00B42578">
        <w:rPr>
          <w:lang w:val="fr-FR"/>
        </w:rPr>
        <w:t>.</w:t>
      </w:r>
      <w:r w:rsidRPr="00B42578">
        <w:rPr>
          <w:lang w:val="fr-FR"/>
        </w:rPr>
        <w:t>2</w:t>
      </w:r>
      <w:r w:rsidR="00B42578" w:rsidRPr="00B42578">
        <w:rPr>
          <w:lang w:val="fr-FR"/>
        </w:rPr>
        <w:t>.</w:t>
      </w:r>
      <w:r w:rsidRPr="00B42578">
        <w:rPr>
          <w:lang w:val="fr-FR"/>
        </w:rPr>
        <w:t>1</w:t>
      </w:r>
      <w:r w:rsidR="00B42578" w:rsidRPr="00B42578">
        <w:rPr>
          <w:lang w:val="fr-FR"/>
        </w:rPr>
        <w:t>.</w:t>
      </w:r>
    </w:p>
    <w:p w14:paraId="278C87AC" w14:textId="3FBC4083"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3</w:t>
      </w:r>
      <w:r w:rsidR="00B42578" w:rsidRPr="00B42578">
        <w:rPr>
          <w:lang w:val="fr-FR"/>
        </w:rPr>
        <w:t>.</w:t>
      </w:r>
      <w:r w:rsidRPr="00B42578">
        <w:rPr>
          <w:lang w:val="fr-FR"/>
        </w:rPr>
        <w:t>2</w:t>
      </w:r>
      <w:r w:rsidRPr="00B42578">
        <w:rPr>
          <w:lang w:val="fr-FR"/>
        </w:rPr>
        <w:tab/>
        <w:t>Cette désactivation automatique doit être indiquée par le signal d’avertissement en cas de défaillance spécifié au paragraphe 5</w:t>
      </w:r>
      <w:r w:rsidR="00B42578" w:rsidRPr="00B42578">
        <w:rPr>
          <w:lang w:val="fr-FR"/>
        </w:rPr>
        <w:t>.</w:t>
      </w:r>
      <w:r w:rsidRPr="00B42578">
        <w:rPr>
          <w:lang w:val="fr-FR"/>
        </w:rPr>
        <w:t>8</w:t>
      </w:r>
      <w:r w:rsidR="00B42578" w:rsidRPr="00B42578">
        <w:rPr>
          <w:lang w:val="fr-FR"/>
        </w:rPr>
        <w:t>.</w:t>
      </w:r>
    </w:p>
    <w:p w14:paraId="553DA567" w14:textId="5322B99C"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3</w:t>
      </w:r>
      <w:r w:rsidR="00B42578" w:rsidRPr="00B42578">
        <w:rPr>
          <w:lang w:val="fr-FR"/>
        </w:rPr>
        <w:t>.</w:t>
      </w:r>
      <w:r w:rsidRPr="00B42578">
        <w:rPr>
          <w:lang w:val="fr-FR"/>
        </w:rPr>
        <w:t>3</w:t>
      </w:r>
      <w:r w:rsidRPr="00B42578">
        <w:rPr>
          <w:lang w:val="fr-FR"/>
        </w:rPr>
        <w:tab/>
        <w:t>Le système doit se réactiver automatiquement lorsque le fonctionnement normal des capteurs a été contrôlé conformément aux dispositions des paragraphes 6</w:t>
      </w:r>
      <w:r w:rsidR="00B42578" w:rsidRPr="00B42578">
        <w:rPr>
          <w:lang w:val="fr-FR"/>
        </w:rPr>
        <w:t>.</w:t>
      </w:r>
      <w:r w:rsidRPr="00B42578">
        <w:rPr>
          <w:lang w:val="fr-FR"/>
        </w:rPr>
        <w:t>8 (essai de détection des défaillances) et 6</w:t>
      </w:r>
      <w:r w:rsidR="00B42578" w:rsidRPr="00B42578">
        <w:rPr>
          <w:lang w:val="fr-FR"/>
        </w:rPr>
        <w:t>.</w:t>
      </w:r>
      <w:r w:rsidRPr="00B42578">
        <w:rPr>
          <w:lang w:val="fr-FR"/>
        </w:rPr>
        <w:t>9 (essai de désactivation automatique)</w:t>
      </w:r>
      <w:r w:rsidR="00B42578" w:rsidRPr="00B42578">
        <w:rPr>
          <w:lang w:val="fr-FR"/>
        </w:rPr>
        <w:t>.</w:t>
      </w:r>
    </w:p>
    <w:p w14:paraId="38FF4B0B" w14:textId="4805BA08" w:rsidR="004D4FC9" w:rsidRPr="00B42578" w:rsidRDefault="004D4FC9" w:rsidP="004D4FC9">
      <w:pPr>
        <w:pStyle w:val="SingleTxtG"/>
        <w:keepNext/>
        <w:ind w:left="2268" w:hanging="1134"/>
        <w:jc w:val="left"/>
        <w:rPr>
          <w:lang w:val="fr-FR"/>
        </w:rPr>
      </w:pPr>
      <w:r w:rsidRPr="00B42578">
        <w:rPr>
          <w:lang w:val="fr-FR"/>
        </w:rPr>
        <w:t>5</w:t>
      </w:r>
      <w:r w:rsidR="00B42578" w:rsidRPr="00B42578">
        <w:rPr>
          <w:lang w:val="fr-FR"/>
        </w:rPr>
        <w:t>.</w:t>
      </w:r>
      <w:r w:rsidRPr="00B42578">
        <w:rPr>
          <w:lang w:val="fr-FR"/>
        </w:rPr>
        <w:t>4</w:t>
      </w:r>
      <w:r w:rsidRPr="00B42578">
        <w:rPr>
          <w:lang w:val="fr-FR"/>
        </w:rPr>
        <w:tab/>
        <w:t>Désactivation manuelle</w:t>
      </w:r>
    </w:p>
    <w:p w14:paraId="34EEAAAE" w14:textId="639C9875"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4</w:t>
      </w:r>
      <w:r w:rsidR="00B42578" w:rsidRPr="00B42578">
        <w:rPr>
          <w:lang w:val="fr-FR"/>
        </w:rPr>
        <w:t>.</w:t>
      </w:r>
      <w:r w:rsidRPr="00B42578">
        <w:rPr>
          <w:lang w:val="fr-FR"/>
        </w:rPr>
        <w:t>1</w:t>
      </w:r>
      <w:r w:rsidRPr="00B42578">
        <w:rPr>
          <w:lang w:val="fr-FR"/>
        </w:rPr>
        <w:tab/>
        <w:t>Le système de détection doit pouvoir être désactivé manuellement</w:t>
      </w:r>
      <w:r w:rsidR="00B42578" w:rsidRPr="00B42578">
        <w:rPr>
          <w:lang w:val="fr-FR"/>
        </w:rPr>
        <w:t>.</w:t>
      </w:r>
    </w:p>
    <w:p w14:paraId="4316AC34" w14:textId="47A6F731"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4</w:t>
      </w:r>
      <w:r w:rsidR="00B42578" w:rsidRPr="00B42578">
        <w:rPr>
          <w:lang w:val="fr-FR"/>
        </w:rPr>
        <w:t>.</w:t>
      </w:r>
      <w:r w:rsidRPr="00B42578">
        <w:rPr>
          <w:lang w:val="fr-FR"/>
        </w:rPr>
        <w:t>2</w:t>
      </w:r>
      <w:r w:rsidRPr="00B42578">
        <w:rPr>
          <w:lang w:val="fr-FR"/>
        </w:rPr>
        <w:tab/>
        <w:t>Pour désactiver manuellement le système de détection, une séquence d’interventions intentionnelles doivent être requises du conducteur, par exemple une seule intervention dépassant un certain seuil de temps ou une double pression, ou deux interventions distinctes mais simultanées</w:t>
      </w:r>
      <w:r w:rsidR="00B42578" w:rsidRPr="00B42578">
        <w:rPr>
          <w:lang w:val="fr-FR"/>
        </w:rPr>
        <w:t>.</w:t>
      </w:r>
    </w:p>
    <w:p w14:paraId="57D91C4F" w14:textId="0A6BE7A2"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4</w:t>
      </w:r>
      <w:r w:rsidR="00B42578" w:rsidRPr="00B42578">
        <w:rPr>
          <w:lang w:val="fr-FR"/>
        </w:rPr>
        <w:t>.</w:t>
      </w:r>
      <w:r w:rsidRPr="00B42578">
        <w:rPr>
          <w:lang w:val="fr-FR"/>
        </w:rPr>
        <w:t>3</w:t>
      </w:r>
      <w:r w:rsidRPr="00B42578">
        <w:rPr>
          <w:lang w:val="fr-FR"/>
        </w:rPr>
        <w:tab/>
        <w:t>Aucun autre système ne doit pouvoir être désactivé manuellement en même temps que le système de détection ou au moyen de la même séquence d’interventions</w:t>
      </w:r>
      <w:r w:rsidR="00B42578" w:rsidRPr="00B42578">
        <w:rPr>
          <w:lang w:val="fr-FR"/>
        </w:rPr>
        <w:t>.</w:t>
      </w:r>
    </w:p>
    <w:p w14:paraId="3F1FDF3C" w14:textId="7FA8973A"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4</w:t>
      </w:r>
      <w:r w:rsidR="00B42578" w:rsidRPr="00B42578">
        <w:rPr>
          <w:lang w:val="fr-FR"/>
        </w:rPr>
        <w:t>.</w:t>
      </w:r>
      <w:r w:rsidRPr="00B42578">
        <w:rPr>
          <w:lang w:val="fr-FR"/>
        </w:rPr>
        <w:t>4</w:t>
      </w:r>
      <w:r w:rsidRPr="00B42578">
        <w:rPr>
          <w:lang w:val="fr-FR"/>
        </w:rPr>
        <w:tab/>
        <w:t>Lorsque le système de détection a été désactivé manuellement, le conducteur doit pouvoir le réactiver manuellement sans difficulté</w:t>
      </w:r>
      <w:r w:rsidR="00B42578" w:rsidRPr="00B42578">
        <w:rPr>
          <w:lang w:val="fr-FR"/>
        </w:rPr>
        <w:t>.</w:t>
      </w:r>
    </w:p>
    <w:p w14:paraId="44C3E726" w14:textId="310223AF"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4</w:t>
      </w:r>
      <w:r w:rsidR="00B42578" w:rsidRPr="00B42578">
        <w:rPr>
          <w:lang w:val="fr-FR"/>
        </w:rPr>
        <w:t>.</w:t>
      </w:r>
      <w:r w:rsidRPr="00B42578">
        <w:rPr>
          <w:lang w:val="fr-FR"/>
        </w:rPr>
        <w:t>5</w:t>
      </w:r>
      <w:r w:rsidRPr="00B42578">
        <w:rPr>
          <w:lang w:val="fr-FR"/>
        </w:rPr>
        <w:tab/>
        <w:t>En cas de désactivation manuelle, le système de détection doit être réactivé automatiquement lorsque le commutateur de contact du véhicule est actionné</w:t>
      </w:r>
      <w:r w:rsidR="00B42578" w:rsidRPr="00B42578">
        <w:rPr>
          <w:lang w:val="fr-FR"/>
        </w:rPr>
        <w:t>.</w:t>
      </w:r>
    </w:p>
    <w:p w14:paraId="2A877B4A" w14:textId="6CB143B3" w:rsidR="004D4FC9" w:rsidRPr="00B42578" w:rsidRDefault="004D4FC9" w:rsidP="004D4FC9">
      <w:pPr>
        <w:pStyle w:val="SingleTxtG"/>
        <w:keepNext/>
        <w:ind w:left="2268" w:hanging="1134"/>
        <w:jc w:val="left"/>
        <w:rPr>
          <w:lang w:val="fr-FR"/>
        </w:rPr>
      </w:pPr>
      <w:r w:rsidRPr="00B42578">
        <w:rPr>
          <w:lang w:val="fr-FR"/>
        </w:rPr>
        <w:lastRenderedPageBreak/>
        <w:t>5</w:t>
      </w:r>
      <w:r w:rsidR="00B42578" w:rsidRPr="00B42578">
        <w:rPr>
          <w:lang w:val="fr-FR"/>
        </w:rPr>
        <w:t>.</w:t>
      </w:r>
      <w:r w:rsidRPr="00B42578">
        <w:rPr>
          <w:lang w:val="fr-FR"/>
        </w:rPr>
        <w:t>5</w:t>
      </w:r>
      <w:r w:rsidRPr="00B42578">
        <w:rPr>
          <w:lang w:val="fr-FR"/>
        </w:rPr>
        <w:tab/>
        <w:t>Initialisation du système</w:t>
      </w:r>
    </w:p>
    <w:p w14:paraId="2A91A199" w14:textId="38BCB33F"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5</w:t>
      </w:r>
      <w:r w:rsidR="00B42578" w:rsidRPr="00B42578">
        <w:rPr>
          <w:lang w:val="fr-FR"/>
        </w:rPr>
        <w:t>.</w:t>
      </w:r>
      <w:r w:rsidRPr="00B42578">
        <w:rPr>
          <w:lang w:val="fr-FR"/>
        </w:rPr>
        <w:t>1</w:t>
      </w:r>
      <w:r w:rsidRPr="00B42578">
        <w:rPr>
          <w:lang w:val="fr-FR"/>
        </w:rPr>
        <w:tab/>
        <w:t>Si le système n’a pas été étalonné après un temps de conduite cumulé de 15 s à une vitesse supérieure à 0 km/h (y compris les phases d’arrêt), le conducteur doit en être informé</w:t>
      </w:r>
      <w:r w:rsidR="00B42578" w:rsidRPr="00B42578">
        <w:rPr>
          <w:lang w:val="fr-FR"/>
        </w:rPr>
        <w:t>.</w:t>
      </w:r>
      <w:r w:rsidRPr="00B42578">
        <w:rPr>
          <w:lang w:val="fr-FR"/>
        </w:rPr>
        <w:t xml:space="preserve"> Cette information doit être affichée jusqu’à ce que le système ait été étalonné avec succès</w:t>
      </w:r>
      <w:r w:rsidR="00B42578" w:rsidRPr="00B42578">
        <w:rPr>
          <w:lang w:val="fr-FR"/>
        </w:rPr>
        <w:t>.</w:t>
      </w:r>
    </w:p>
    <w:p w14:paraId="2FF12AA6" w14:textId="26DB68CB" w:rsidR="004D4FC9" w:rsidRPr="00B42578" w:rsidRDefault="004D4FC9" w:rsidP="004D4FC9">
      <w:pPr>
        <w:pStyle w:val="SingleTxtG"/>
        <w:keepNext/>
        <w:ind w:left="2268" w:hanging="1134"/>
        <w:jc w:val="left"/>
        <w:rPr>
          <w:lang w:val="fr-FR"/>
        </w:rPr>
      </w:pPr>
      <w:r w:rsidRPr="00B42578">
        <w:rPr>
          <w:lang w:val="fr-FR"/>
        </w:rPr>
        <w:t>5</w:t>
      </w:r>
      <w:r w:rsidR="00B42578" w:rsidRPr="00B42578">
        <w:rPr>
          <w:lang w:val="fr-FR"/>
        </w:rPr>
        <w:t>.</w:t>
      </w:r>
      <w:r w:rsidRPr="00B42578">
        <w:rPr>
          <w:lang w:val="fr-FR"/>
        </w:rPr>
        <w:t>6</w:t>
      </w:r>
      <w:r w:rsidRPr="00B42578">
        <w:rPr>
          <w:lang w:val="fr-FR"/>
        </w:rPr>
        <w:tab/>
        <w:t>Signal d’information</w:t>
      </w:r>
    </w:p>
    <w:p w14:paraId="51FDE165" w14:textId="15E29050" w:rsidR="004D4FC9" w:rsidRPr="00B42578" w:rsidRDefault="004D4FC9" w:rsidP="004D4FC9">
      <w:pPr>
        <w:pStyle w:val="SingleTxtG"/>
        <w:ind w:left="2268" w:hanging="1134"/>
        <w:rPr>
          <w:bCs/>
          <w:lang w:val="fr-FR"/>
        </w:rPr>
      </w:pPr>
      <w:r w:rsidRPr="00B42578">
        <w:rPr>
          <w:bCs/>
          <w:lang w:val="fr-FR"/>
        </w:rPr>
        <w:t>5</w:t>
      </w:r>
      <w:r w:rsidR="00B42578" w:rsidRPr="00B42578">
        <w:rPr>
          <w:bCs/>
          <w:lang w:val="fr-FR"/>
        </w:rPr>
        <w:t>.</w:t>
      </w:r>
      <w:r w:rsidRPr="00B42578">
        <w:rPr>
          <w:bCs/>
          <w:lang w:val="fr-FR"/>
        </w:rPr>
        <w:t>6</w:t>
      </w:r>
      <w:r w:rsidR="00B42578" w:rsidRPr="00B42578">
        <w:rPr>
          <w:bCs/>
          <w:lang w:val="fr-FR"/>
        </w:rPr>
        <w:t>.</w:t>
      </w:r>
      <w:r w:rsidRPr="00B42578">
        <w:rPr>
          <w:bCs/>
          <w:lang w:val="fr-FR"/>
        </w:rPr>
        <w:t>1</w:t>
      </w:r>
      <w:r w:rsidRPr="00B42578">
        <w:rPr>
          <w:bCs/>
          <w:lang w:val="fr-FR"/>
        </w:rPr>
        <w:tab/>
        <w:t>Le signal d’information du système de détection visé au paragraphe 5</w:t>
      </w:r>
      <w:r w:rsidR="00B42578" w:rsidRPr="00B42578">
        <w:rPr>
          <w:bCs/>
          <w:lang w:val="fr-FR"/>
        </w:rPr>
        <w:t>.</w:t>
      </w:r>
      <w:r w:rsidRPr="00B42578">
        <w:rPr>
          <w:bCs/>
          <w:lang w:val="fr-FR"/>
        </w:rPr>
        <w:t>2</w:t>
      </w:r>
      <w:r w:rsidR="00B42578" w:rsidRPr="00B42578">
        <w:rPr>
          <w:bCs/>
          <w:lang w:val="fr-FR"/>
        </w:rPr>
        <w:t>.</w:t>
      </w:r>
      <w:r w:rsidRPr="00B42578">
        <w:rPr>
          <w:bCs/>
          <w:lang w:val="fr-FR"/>
        </w:rPr>
        <w:t>1 ci-dessus doit être un signal d’information optique perceptible et facilement vérifiable par le conducteur depuis son siège</w:t>
      </w:r>
      <w:r w:rsidR="00B42578" w:rsidRPr="00B42578">
        <w:rPr>
          <w:bCs/>
          <w:lang w:val="fr-FR"/>
        </w:rPr>
        <w:t>.</w:t>
      </w:r>
    </w:p>
    <w:p w14:paraId="13BCB749" w14:textId="190414AB" w:rsidR="004D4FC9" w:rsidRPr="00B42578" w:rsidRDefault="004D4FC9" w:rsidP="004D4FC9">
      <w:pPr>
        <w:pStyle w:val="SingleTxtG"/>
        <w:ind w:left="2268" w:hanging="1134"/>
        <w:rPr>
          <w:bCs/>
          <w:lang w:val="fr-FR"/>
        </w:rPr>
      </w:pPr>
      <w:r w:rsidRPr="00B42578">
        <w:rPr>
          <w:bCs/>
          <w:lang w:val="fr-FR"/>
        </w:rPr>
        <w:t>5</w:t>
      </w:r>
      <w:r w:rsidR="00B42578" w:rsidRPr="00B42578">
        <w:rPr>
          <w:bCs/>
          <w:lang w:val="fr-FR"/>
        </w:rPr>
        <w:t>.</w:t>
      </w:r>
      <w:r w:rsidRPr="00B42578">
        <w:rPr>
          <w:bCs/>
          <w:lang w:val="fr-FR"/>
        </w:rPr>
        <w:t>6</w:t>
      </w:r>
      <w:r w:rsidR="00B42578" w:rsidRPr="00B42578">
        <w:rPr>
          <w:bCs/>
          <w:lang w:val="fr-FR"/>
        </w:rPr>
        <w:t>.</w:t>
      </w:r>
      <w:r w:rsidRPr="00B42578">
        <w:rPr>
          <w:bCs/>
          <w:lang w:val="fr-FR"/>
        </w:rPr>
        <w:t>2</w:t>
      </w:r>
      <w:r w:rsidRPr="00B42578">
        <w:rPr>
          <w:bCs/>
          <w:lang w:val="fr-FR"/>
        </w:rPr>
        <w:tab/>
        <w:t>Ce signal d’information doit être visible de jour comme de nuit</w:t>
      </w:r>
      <w:r w:rsidR="00B42578" w:rsidRPr="00B42578">
        <w:rPr>
          <w:bCs/>
          <w:lang w:val="fr-FR"/>
        </w:rPr>
        <w:t>.</w:t>
      </w:r>
    </w:p>
    <w:p w14:paraId="49D02BF5" w14:textId="3D78E1D0" w:rsidR="004D4FC9" w:rsidRPr="00B42578" w:rsidRDefault="004D4FC9" w:rsidP="004D4FC9">
      <w:pPr>
        <w:pStyle w:val="SingleTxtG"/>
        <w:keepNext/>
        <w:ind w:left="2268" w:hanging="1134"/>
        <w:jc w:val="left"/>
        <w:rPr>
          <w:bCs/>
          <w:lang w:val="fr-FR"/>
        </w:rPr>
      </w:pPr>
      <w:r w:rsidRPr="00B42578">
        <w:rPr>
          <w:bCs/>
          <w:lang w:val="fr-FR"/>
        </w:rPr>
        <w:t>5</w:t>
      </w:r>
      <w:r w:rsidR="00B42578" w:rsidRPr="00B42578">
        <w:rPr>
          <w:bCs/>
          <w:lang w:val="fr-FR"/>
        </w:rPr>
        <w:t>.</w:t>
      </w:r>
      <w:r w:rsidRPr="00B42578">
        <w:rPr>
          <w:bCs/>
          <w:lang w:val="fr-FR"/>
        </w:rPr>
        <w:t>7</w:t>
      </w:r>
      <w:r w:rsidRPr="00B42578">
        <w:rPr>
          <w:bCs/>
          <w:lang w:val="fr-FR"/>
        </w:rPr>
        <w:tab/>
        <w:t>Signal d’avertissement de collision</w:t>
      </w:r>
    </w:p>
    <w:p w14:paraId="523337EF" w14:textId="40675E4B" w:rsidR="004D4FC9" w:rsidRPr="00B42578" w:rsidRDefault="004D4FC9" w:rsidP="004D4FC9">
      <w:pPr>
        <w:pStyle w:val="SingleTxtG"/>
        <w:ind w:left="2268" w:hanging="1134"/>
        <w:rPr>
          <w:bCs/>
          <w:lang w:val="fr-FR"/>
        </w:rPr>
      </w:pPr>
      <w:r w:rsidRPr="00B42578">
        <w:rPr>
          <w:bCs/>
          <w:lang w:val="fr-FR"/>
        </w:rPr>
        <w:t>5</w:t>
      </w:r>
      <w:r w:rsidR="00B42578" w:rsidRPr="00B42578">
        <w:rPr>
          <w:bCs/>
          <w:lang w:val="fr-FR"/>
        </w:rPr>
        <w:t>.</w:t>
      </w:r>
      <w:r w:rsidRPr="00B42578">
        <w:rPr>
          <w:bCs/>
          <w:lang w:val="fr-FR"/>
        </w:rPr>
        <w:t>7</w:t>
      </w:r>
      <w:r w:rsidR="00B42578" w:rsidRPr="00B42578">
        <w:rPr>
          <w:bCs/>
          <w:lang w:val="fr-FR"/>
        </w:rPr>
        <w:t>.</w:t>
      </w:r>
      <w:r w:rsidRPr="00B42578">
        <w:rPr>
          <w:bCs/>
          <w:lang w:val="fr-FR"/>
        </w:rPr>
        <w:t>1</w:t>
      </w:r>
      <w:r w:rsidRPr="00B42578">
        <w:rPr>
          <w:bCs/>
          <w:lang w:val="fr-FR"/>
        </w:rPr>
        <w:tab/>
        <w:t>Le système de détection doit avertir le conducteur d’un risque de collision imminent en émettant un signal d’avertissement</w:t>
      </w:r>
      <w:r w:rsidR="00B42578" w:rsidRPr="00B42578">
        <w:rPr>
          <w:bCs/>
          <w:lang w:val="fr-FR"/>
        </w:rPr>
        <w:t>.</w:t>
      </w:r>
    </w:p>
    <w:p w14:paraId="11F5B52D" w14:textId="33C6EFE5" w:rsidR="004D4FC9" w:rsidRPr="00B42578" w:rsidRDefault="004D4FC9" w:rsidP="004D4FC9">
      <w:pPr>
        <w:pStyle w:val="SingleTxtG"/>
        <w:ind w:left="2268" w:hanging="1134"/>
        <w:rPr>
          <w:bCs/>
          <w:lang w:val="fr-FR"/>
        </w:rPr>
      </w:pPr>
      <w:r w:rsidRPr="00B42578">
        <w:rPr>
          <w:bCs/>
          <w:lang w:val="fr-FR"/>
        </w:rPr>
        <w:t>5</w:t>
      </w:r>
      <w:r w:rsidR="00B42578" w:rsidRPr="00B42578">
        <w:rPr>
          <w:bCs/>
          <w:lang w:val="fr-FR"/>
        </w:rPr>
        <w:t>.</w:t>
      </w:r>
      <w:r w:rsidRPr="00B42578">
        <w:rPr>
          <w:bCs/>
          <w:lang w:val="fr-FR"/>
        </w:rPr>
        <w:t>7</w:t>
      </w:r>
      <w:r w:rsidR="00B42578" w:rsidRPr="00B42578">
        <w:rPr>
          <w:bCs/>
          <w:lang w:val="fr-FR"/>
        </w:rPr>
        <w:t>.</w:t>
      </w:r>
      <w:r w:rsidRPr="00B42578">
        <w:rPr>
          <w:bCs/>
          <w:lang w:val="fr-FR"/>
        </w:rPr>
        <w:t>2</w:t>
      </w:r>
      <w:r w:rsidRPr="00B42578">
        <w:rPr>
          <w:bCs/>
          <w:lang w:val="fr-FR"/>
        </w:rPr>
        <w:tab/>
        <w:t xml:space="preserve">Le signal d’avertissement de collision doit être </w:t>
      </w:r>
      <w:r w:rsidRPr="00B42578">
        <w:rPr>
          <w:lang w:val="fr-FR"/>
        </w:rPr>
        <w:t>émis au moyen d’une combinaison d’au moins deux des trois modes suivants : optique, acoustique ou haptique</w:t>
      </w:r>
      <w:r w:rsidR="00B42578" w:rsidRPr="00B42578">
        <w:rPr>
          <w:bCs/>
          <w:lang w:val="fr-FR"/>
        </w:rPr>
        <w:t>.</w:t>
      </w:r>
    </w:p>
    <w:p w14:paraId="1A3441A9" w14:textId="03965CF5" w:rsidR="004D4FC9" w:rsidRPr="00B42578" w:rsidRDefault="004D4FC9" w:rsidP="004D4FC9">
      <w:pPr>
        <w:pStyle w:val="SingleTxtG"/>
        <w:ind w:left="2268"/>
        <w:rPr>
          <w:bCs/>
          <w:lang w:val="fr-FR"/>
        </w:rPr>
      </w:pPr>
      <w:r w:rsidRPr="00B42578">
        <w:rPr>
          <w:bCs/>
          <w:lang w:val="fr-FR"/>
        </w:rPr>
        <w:t>Lorsque le signal d’avertissement de collision est émis en utilisant un mode optique, il doit s’agir d’un signal dont la stratégie d’activation diffère de celle du signal d’information spécifié aux paragraphes</w:t>
      </w:r>
      <w:r w:rsidRPr="00B42578">
        <w:rPr>
          <w:lang w:val="fr-FR"/>
        </w:rPr>
        <w:t> </w:t>
      </w:r>
      <w:r w:rsidRPr="00B42578">
        <w:rPr>
          <w:bCs/>
          <w:lang w:val="fr-FR"/>
        </w:rPr>
        <w:t>5</w:t>
      </w:r>
      <w:r w:rsidR="00B42578" w:rsidRPr="00B42578">
        <w:rPr>
          <w:bCs/>
          <w:lang w:val="fr-FR"/>
        </w:rPr>
        <w:t>.</w:t>
      </w:r>
      <w:r w:rsidRPr="00B42578">
        <w:rPr>
          <w:bCs/>
          <w:lang w:val="fr-FR"/>
        </w:rPr>
        <w:t>2</w:t>
      </w:r>
      <w:r w:rsidR="00B42578" w:rsidRPr="00B42578">
        <w:rPr>
          <w:bCs/>
          <w:lang w:val="fr-FR"/>
        </w:rPr>
        <w:t>.</w:t>
      </w:r>
      <w:r w:rsidRPr="00B42578">
        <w:rPr>
          <w:bCs/>
          <w:lang w:val="fr-FR"/>
        </w:rPr>
        <w:t>2 et 5</w:t>
      </w:r>
      <w:r w:rsidR="00B42578" w:rsidRPr="00B42578">
        <w:rPr>
          <w:bCs/>
          <w:lang w:val="fr-FR"/>
        </w:rPr>
        <w:t>.</w:t>
      </w:r>
      <w:r w:rsidRPr="00B42578">
        <w:rPr>
          <w:bCs/>
          <w:lang w:val="fr-FR"/>
        </w:rPr>
        <w:t>6</w:t>
      </w:r>
      <w:r w:rsidR="00B42578" w:rsidRPr="00B42578">
        <w:rPr>
          <w:bCs/>
          <w:lang w:val="fr-FR"/>
        </w:rPr>
        <w:t>.</w:t>
      </w:r>
    </w:p>
    <w:p w14:paraId="61C7C0B7" w14:textId="622B7A7E" w:rsidR="004D4FC9" w:rsidRPr="00B42578" w:rsidRDefault="004D4FC9" w:rsidP="004D4FC9">
      <w:pPr>
        <w:pStyle w:val="SingleTxtG"/>
        <w:ind w:left="2268" w:hanging="1134"/>
        <w:rPr>
          <w:bCs/>
          <w:lang w:val="fr-FR"/>
        </w:rPr>
      </w:pPr>
      <w:r w:rsidRPr="00B42578">
        <w:rPr>
          <w:bCs/>
          <w:lang w:val="fr-FR"/>
        </w:rPr>
        <w:t>5</w:t>
      </w:r>
      <w:r w:rsidR="00B42578" w:rsidRPr="00B42578">
        <w:rPr>
          <w:bCs/>
          <w:lang w:val="fr-FR"/>
        </w:rPr>
        <w:t>.</w:t>
      </w:r>
      <w:r w:rsidRPr="00B42578">
        <w:rPr>
          <w:bCs/>
          <w:lang w:val="fr-FR"/>
        </w:rPr>
        <w:t>7</w:t>
      </w:r>
      <w:r w:rsidR="00B42578" w:rsidRPr="00B42578">
        <w:rPr>
          <w:bCs/>
          <w:lang w:val="fr-FR"/>
        </w:rPr>
        <w:t>.</w:t>
      </w:r>
      <w:r w:rsidRPr="00B42578">
        <w:rPr>
          <w:bCs/>
          <w:lang w:val="fr-FR"/>
        </w:rPr>
        <w:t>3</w:t>
      </w:r>
      <w:r w:rsidRPr="00B42578">
        <w:rPr>
          <w:bCs/>
          <w:lang w:val="fr-FR"/>
        </w:rPr>
        <w:tab/>
        <w:t>Le signal d’avertissement de collision doit être facile à comprendre pour le conducteur afin que celui-ci puisse faire le lien entre le signal d’avertissement et le risque de collision</w:t>
      </w:r>
      <w:r w:rsidR="00B42578" w:rsidRPr="00B42578">
        <w:rPr>
          <w:bCs/>
          <w:lang w:val="fr-FR"/>
        </w:rPr>
        <w:t>.</w:t>
      </w:r>
      <w:r w:rsidRPr="00B42578">
        <w:rPr>
          <w:bCs/>
          <w:lang w:val="fr-FR"/>
        </w:rPr>
        <w:t xml:space="preserve"> Si le signal d’avertissement est un signal optique, il doit également être visible de jour comme de nuit</w:t>
      </w:r>
      <w:r w:rsidR="00B42578" w:rsidRPr="00B42578">
        <w:rPr>
          <w:bCs/>
          <w:lang w:val="fr-FR"/>
        </w:rPr>
        <w:t>.</w:t>
      </w:r>
    </w:p>
    <w:p w14:paraId="473921E5" w14:textId="189C3263" w:rsidR="004D4FC9" w:rsidRPr="00B42578" w:rsidRDefault="004D4FC9" w:rsidP="004D4FC9">
      <w:pPr>
        <w:pStyle w:val="SingleTxtG"/>
        <w:ind w:left="2268" w:hanging="1134"/>
        <w:rPr>
          <w:bCs/>
          <w:lang w:val="fr-FR"/>
        </w:rPr>
      </w:pPr>
      <w:r w:rsidRPr="00B42578">
        <w:rPr>
          <w:bCs/>
          <w:lang w:val="fr-FR"/>
        </w:rPr>
        <w:t>5</w:t>
      </w:r>
      <w:r w:rsidR="00B42578" w:rsidRPr="00B42578">
        <w:rPr>
          <w:bCs/>
          <w:lang w:val="fr-FR"/>
        </w:rPr>
        <w:t>.</w:t>
      </w:r>
      <w:r w:rsidRPr="00B42578">
        <w:rPr>
          <w:bCs/>
          <w:lang w:val="fr-FR"/>
        </w:rPr>
        <w:t>7</w:t>
      </w:r>
      <w:r w:rsidR="00B42578" w:rsidRPr="00B42578">
        <w:rPr>
          <w:bCs/>
          <w:lang w:val="fr-FR"/>
        </w:rPr>
        <w:t>.</w:t>
      </w:r>
      <w:r w:rsidRPr="00B42578">
        <w:rPr>
          <w:bCs/>
          <w:lang w:val="fr-FR"/>
        </w:rPr>
        <w:t>4</w:t>
      </w:r>
      <w:r w:rsidR="00B42578" w:rsidRPr="00B42578">
        <w:rPr>
          <w:bCs/>
          <w:lang w:val="fr-FR"/>
        </w:rPr>
        <w:t>.</w:t>
      </w:r>
      <w:r w:rsidRPr="00B42578">
        <w:rPr>
          <w:bCs/>
          <w:lang w:val="fr-FR"/>
        </w:rPr>
        <w:tab/>
        <w:t>Le signal d’avertissement de collision doit être activé conformément à la stratégie du constructeur</w:t>
      </w:r>
      <w:r w:rsidR="00B42578" w:rsidRPr="00B42578">
        <w:rPr>
          <w:bCs/>
          <w:lang w:val="fr-FR"/>
        </w:rPr>
        <w:t>.</w:t>
      </w:r>
      <w:r w:rsidRPr="00B42578">
        <w:rPr>
          <w:bCs/>
          <w:lang w:val="fr-FR"/>
        </w:rPr>
        <w:t xml:space="preserve"> La stratégie d’avertissement doit être expliquée dans les informations visées au paragraphe 6</w:t>
      </w:r>
      <w:r w:rsidR="00B42578" w:rsidRPr="00B42578">
        <w:rPr>
          <w:bCs/>
          <w:lang w:val="fr-FR"/>
        </w:rPr>
        <w:t>.</w:t>
      </w:r>
      <w:r w:rsidRPr="00B42578">
        <w:rPr>
          <w:bCs/>
          <w:lang w:val="fr-FR"/>
        </w:rPr>
        <w:t>1</w:t>
      </w:r>
      <w:r w:rsidR="00B42578" w:rsidRPr="00B42578">
        <w:rPr>
          <w:bCs/>
          <w:lang w:val="fr-FR"/>
        </w:rPr>
        <w:t>.</w:t>
      </w:r>
    </w:p>
    <w:p w14:paraId="75D619DE" w14:textId="7F68C089" w:rsidR="004D4FC9" w:rsidRPr="00B42578" w:rsidRDefault="004D4FC9" w:rsidP="004D4FC9">
      <w:pPr>
        <w:pStyle w:val="SingleTxtG"/>
        <w:ind w:left="2268"/>
        <w:rPr>
          <w:bCs/>
          <w:lang w:val="fr-FR"/>
        </w:rPr>
      </w:pPr>
      <w:r w:rsidRPr="00B42578">
        <w:rPr>
          <w:bCs/>
          <w:lang w:val="fr-FR"/>
        </w:rPr>
        <w:tab/>
        <w:t>Le service technique doit s’assurer que le système fonctionne conformément à la stratégie</w:t>
      </w:r>
      <w:r w:rsidR="00B42578" w:rsidRPr="00B42578">
        <w:rPr>
          <w:bCs/>
          <w:lang w:val="fr-FR"/>
        </w:rPr>
        <w:t>.</w:t>
      </w:r>
    </w:p>
    <w:p w14:paraId="31AB4506" w14:textId="2EDA51CF" w:rsidR="004D4FC9" w:rsidRPr="00B42578" w:rsidRDefault="004D4FC9" w:rsidP="004D4FC9">
      <w:pPr>
        <w:pStyle w:val="SingleTxtG"/>
        <w:ind w:left="2268" w:hanging="1134"/>
        <w:rPr>
          <w:bCs/>
          <w:lang w:val="fr-FR"/>
        </w:rPr>
      </w:pPr>
      <w:r w:rsidRPr="00B42578">
        <w:rPr>
          <w:bCs/>
          <w:lang w:val="fr-FR"/>
        </w:rPr>
        <w:t>5</w:t>
      </w:r>
      <w:r w:rsidR="00B42578" w:rsidRPr="00B42578">
        <w:rPr>
          <w:bCs/>
          <w:lang w:val="fr-FR"/>
        </w:rPr>
        <w:t>.</w:t>
      </w:r>
      <w:r w:rsidRPr="00B42578">
        <w:rPr>
          <w:bCs/>
          <w:lang w:val="fr-FR"/>
        </w:rPr>
        <w:t>7</w:t>
      </w:r>
      <w:r w:rsidR="00B42578" w:rsidRPr="00B42578">
        <w:rPr>
          <w:bCs/>
          <w:lang w:val="fr-FR"/>
        </w:rPr>
        <w:t>.</w:t>
      </w:r>
      <w:r w:rsidRPr="00B42578">
        <w:rPr>
          <w:bCs/>
          <w:lang w:val="fr-FR"/>
        </w:rPr>
        <w:t>5</w:t>
      </w:r>
      <w:r w:rsidRPr="00B42578">
        <w:rPr>
          <w:bCs/>
          <w:lang w:val="fr-FR"/>
        </w:rPr>
        <w:tab/>
        <w:t>Le signal d’avertissement de collision doit pouvoir être désactivé manuellement</w:t>
      </w:r>
      <w:r w:rsidR="00B42578" w:rsidRPr="00B42578">
        <w:rPr>
          <w:bCs/>
          <w:lang w:val="fr-FR"/>
        </w:rPr>
        <w:t>.</w:t>
      </w:r>
      <w:r w:rsidRPr="00B42578">
        <w:rPr>
          <w:bCs/>
          <w:lang w:val="fr-FR"/>
        </w:rPr>
        <w:t xml:space="preserve"> </w:t>
      </w:r>
      <w:r w:rsidRPr="00B42578">
        <w:rPr>
          <w:lang w:val="fr-FR"/>
        </w:rPr>
        <w:t>En cas de désactivation manuelle, le signal doit être réactivé automatiquement chaque fois que le commutateur de contact du véhicule est actionné</w:t>
      </w:r>
      <w:r w:rsidR="00B42578" w:rsidRPr="00B42578">
        <w:rPr>
          <w:bCs/>
          <w:lang w:val="fr-FR"/>
        </w:rPr>
        <w:t>.</w:t>
      </w:r>
    </w:p>
    <w:p w14:paraId="1283B5E6" w14:textId="618E817A" w:rsidR="004D4FC9" w:rsidRPr="00B42578" w:rsidRDefault="004D4FC9" w:rsidP="004D4FC9">
      <w:pPr>
        <w:pStyle w:val="SingleTxtG"/>
        <w:keepNext/>
        <w:ind w:left="2268" w:hanging="1134"/>
        <w:jc w:val="left"/>
        <w:rPr>
          <w:bCs/>
          <w:lang w:val="fr-FR"/>
        </w:rPr>
      </w:pPr>
      <w:r w:rsidRPr="00B42578">
        <w:rPr>
          <w:bCs/>
          <w:lang w:val="fr-FR"/>
        </w:rPr>
        <w:t>5</w:t>
      </w:r>
      <w:r w:rsidR="00B42578" w:rsidRPr="00B42578">
        <w:rPr>
          <w:bCs/>
          <w:lang w:val="fr-FR"/>
        </w:rPr>
        <w:t>.</w:t>
      </w:r>
      <w:r w:rsidRPr="00B42578">
        <w:rPr>
          <w:bCs/>
          <w:lang w:val="fr-FR"/>
        </w:rPr>
        <w:t>8</w:t>
      </w:r>
      <w:r w:rsidRPr="00B42578">
        <w:rPr>
          <w:bCs/>
          <w:lang w:val="fr-FR"/>
        </w:rPr>
        <w:tab/>
        <w:t>Signaux d’avertissement en cas de défaillance</w:t>
      </w:r>
    </w:p>
    <w:p w14:paraId="61E5ED4D" w14:textId="510B067A" w:rsidR="004D4FC9" w:rsidRPr="00B42578" w:rsidRDefault="004D4FC9" w:rsidP="004D4FC9">
      <w:pPr>
        <w:pStyle w:val="SingleTxtG"/>
        <w:ind w:left="2268" w:hanging="1134"/>
        <w:rPr>
          <w:lang w:val="fr-FR"/>
        </w:rPr>
      </w:pPr>
      <w:r w:rsidRPr="00B42578">
        <w:rPr>
          <w:bCs/>
          <w:lang w:val="fr-FR"/>
        </w:rPr>
        <w:t>5</w:t>
      </w:r>
      <w:r w:rsidR="00B42578" w:rsidRPr="00B42578">
        <w:rPr>
          <w:bCs/>
          <w:lang w:val="fr-FR"/>
        </w:rPr>
        <w:t>.</w:t>
      </w:r>
      <w:r w:rsidRPr="00B42578">
        <w:rPr>
          <w:bCs/>
          <w:lang w:val="fr-FR"/>
        </w:rPr>
        <w:t>8</w:t>
      </w:r>
      <w:r w:rsidR="00B42578" w:rsidRPr="00B42578">
        <w:rPr>
          <w:bCs/>
          <w:lang w:val="fr-FR"/>
        </w:rPr>
        <w:t>.</w:t>
      </w:r>
      <w:r w:rsidRPr="00B42578">
        <w:rPr>
          <w:bCs/>
          <w:lang w:val="fr-FR"/>
        </w:rPr>
        <w:t>1</w:t>
      </w:r>
      <w:r w:rsidRPr="00B42578">
        <w:rPr>
          <w:bCs/>
          <w:lang w:val="fr-FR"/>
        </w:rPr>
        <w:tab/>
        <w:t>Le signal d’avertissement en cas de défaillance visé au paragraphe</w:t>
      </w:r>
      <w:r w:rsidRPr="00B42578">
        <w:rPr>
          <w:lang w:val="fr-FR"/>
        </w:rPr>
        <w:t> </w:t>
      </w:r>
      <w:r w:rsidRPr="00B42578">
        <w:rPr>
          <w:bCs/>
          <w:lang w:val="fr-FR"/>
        </w:rPr>
        <w:t>5</w:t>
      </w:r>
      <w:r w:rsidR="00B42578" w:rsidRPr="00B42578">
        <w:rPr>
          <w:bCs/>
          <w:lang w:val="fr-FR"/>
        </w:rPr>
        <w:t>.</w:t>
      </w:r>
      <w:r w:rsidRPr="00B42578">
        <w:rPr>
          <w:bCs/>
          <w:lang w:val="fr-FR"/>
        </w:rPr>
        <w:t>3</w:t>
      </w:r>
      <w:r w:rsidR="00B42578" w:rsidRPr="00B42578">
        <w:rPr>
          <w:bCs/>
          <w:lang w:val="fr-FR"/>
        </w:rPr>
        <w:t>.</w:t>
      </w:r>
      <w:r w:rsidRPr="00B42578">
        <w:rPr>
          <w:bCs/>
          <w:lang w:val="fr-FR"/>
        </w:rPr>
        <w:t>2 ci</w:t>
      </w:r>
      <w:r w:rsidRPr="00B42578">
        <w:rPr>
          <w:bCs/>
          <w:lang w:val="fr-FR"/>
        </w:rPr>
        <w:noBreakHyphen/>
        <w:t>dessus doit être un signal optique et doit être différent du signal d’information ou se distinguer clairement de celui-ci</w:t>
      </w:r>
      <w:r w:rsidR="00B42578" w:rsidRPr="00B42578">
        <w:rPr>
          <w:bCs/>
          <w:lang w:val="fr-FR"/>
        </w:rPr>
        <w:t>.</w:t>
      </w:r>
      <w:r w:rsidRPr="00B42578">
        <w:rPr>
          <w:bCs/>
          <w:lang w:val="fr-FR"/>
        </w:rPr>
        <w:t xml:space="preserve"> </w:t>
      </w:r>
      <w:r w:rsidRPr="00B42578">
        <w:rPr>
          <w:lang w:val="fr-FR"/>
        </w:rPr>
        <w:t>Le signal d’avertissement en cas de défaillance doit être visible de jour comme de nuit et doit être facilement vérifiable par le conducteur depuis son siège</w:t>
      </w:r>
      <w:r w:rsidR="00B42578" w:rsidRPr="00B42578">
        <w:rPr>
          <w:lang w:val="fr-FR"/>
        </w:rPr>
        <w:t>.</w:t>
      </w:r>
    </w:p>
    <w:p w14:paraId="4CCD9E61" w14:textId="0416C35B"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8</w:t>
      </w:r>
      <w:r w:rsidR="00B42578" w:rsidRPr="00B42578">
        <w:rPr>
          <w:lang w:val="fr-FR"/>
        </w:rPr>
        <w:t>.</w:t>
      </w:r>
      <w:r w:rsidRPr="00B42578">
        <w:rPr>
          <w:lang w:val="fr-FR"/>
        </w:rPr>
        <w:t>2</w:t>
      </w:r>
      <w:r w:rsidRPr="00B42578">
        <w:rPr>
          <w:lang w:val="fr-FR"/>
        </w:rPr>
        <w:tab/>
        <w:t>Le signal d’avertissement en cas de défaillance doit rester activé aussi longtemps que le système est indisponible</w:t>
      </w:r>
    </w:p>
    <w:p w14:paraId="0741CF4D" w14:textId="11DFA079" w:rsidR="004D4FC9" w:rsidRPr="00B42578" w:rsidRDefault="004D4FC9" w:rsidP="004D4FC9">
      <w:pPr>
        <w:pStyle w:val="SingleTxtG"/>
        <w:ind w:left="2268" w:hanging="1134"/>
        <w:rPr>
          <w:lang w:val="fr-FR"/>
        </w:rPr>
      </w:pPr>
      <w:r w:rsidRPr="00B42578">
        <w:rPr>
          <w:lang w:val="fr-FR"/>
        </w:rPr>
        <w:t>5</w:t>
      </w:r>
      <w:r w:rsidR="00B42578" w:rsidRPr="00B42578">
        <w:rPr>
          <w:lang w:val="fr-FR"/>
        </w:rPr>
        <w:t>.</w:t>
      </w:r>
      <w:r w:rsidRPr="00B42578">
        <w:rPr>
          <w:lang w:val="fr-FR"/>
        </w:rPr>
        <w:t>8</w:t>
      </w:r>
      <w:r w:rsidR="00B42578" w:rsidRPr="00B42578">
        <w:rPr>
          <w:lang w:val="fr-FR"/>
        </w:rPr>
        <w:t>.</w:t>
      </w:r>
      <w:r w:rsidRPr="00B42578">
        <w:rPr>
          <w:lang w:val="fr-FR"/>
        </w:rPr>
        <w:t>3</w:t>
      </w:r>
      <w:r w:rsidRPr="00B42578">
        <w:rPr>
          <w:lang w:val="fr-FR"/>
        </w:rPr>
        <w:tab/>
        <w:t>Les signaux d’avertissement en cas de défaillance du système de détection doivent être activés lorsque le commutateur de contact du véhicule est actionné</w:t>
      </w:r>
      <w:r w:rsidR="00B42578" w:rsidRPr="00B42578">
        <w:rPr>
          <w:lang w:val="fr-FR"/>
        </w:rPr>
        <w:t>.</w:t>
      </w:r>
      <w:r w:rsidRPr="00B42578">
        <w:rPr>
          <w:lang w:val="fr-FR"/>
        </w:rPr>
        <w:t xml:space="preserve"> Cette prescription ne s’applique pas aux signaux d’avertissement de collision figurant dans la même zone d’affichage que le signal d’avertissement en cas de défaillance</w:t>
      </w:r>
      <w:r w:rsidR="00B42578" w:rsidRPr="00B42578">
        <w:rPr>
          <w:lang w:val="fr-FR"/>
        </w:rPr>
        <w:t>.</w:t>
      </w:r>
    </w:p>
    <w:p w14:paraId="02BA6B35" w14:textId="09C33F16" w:rsidR="004D4FC9" w:rsidRPr="00B42578" w:rsidRDefault="004D4FC9" w:rsidP="004D4FC9">
      <w:pPr>
        <w:pStyle w:val="SingleTxtG"/>
        <w:keepNext/>
        <w:ind w:left="2268" w:hanging="1134"/>
        <w:jc w:val="left"/>
        <w:rPr>
          <w:lang w:val="fr-FR"/>
        </w:rPr>
      </w:pPr>
      <w:r w:rsidRPr="00B42578">
        <w:rPr>
          <w:lang w:val="fr-FR"/>
        </w:rPr>
        <w:t>5</w:t>
      </w:r>
      <w:r w:rsidR="00B42578" w:rsidRPr="00B42578">
        <w:rPr>
          <w:lang w:val="fr-FR"/>
        </w:rPr>
        <w:t>.</w:t>
      </w:r>
      <w:r w:rsidRPr="00B42578">
        <w:rPr>
          <w:lang w:val="fr-FR"/>
        </w:rPr>
        <w:t>9</w:t>
      </w:r>
      <w:r w:rsidRPr="00B42578">
        <w:rPr>
          <w:lang w:val="fr-FR"/>
        </w:rPr>
        <w:tab/>
        <w:t>Dispositions relatives au contrôle technique périodique</w:t>
      </w:r>
    </w:p>
    <w:p w14:paraId="44AF8681" w14:textId="43B1E082" w:rsidR="004D4FC9" w:rsidRPr="00B42578" w:rsidRDefault="004D4FC9" w:rsidP="004D4FC9">
      <w:pPr>
        <w:pStyle w:val="SingleTxtG"/>
        <w:ind w:left="2268" w:hanging="1134"/>
        <w:rPr>
          <w:bCs/>
          <w:lang w:val="fr-FR"/>
        </w:rPr>
      </w:pPr>
      <w:r w:rsidRPr="00B42578">
        <w:rPr>
          <w:lang w:val="fr-FR"/>
        </w:rPr>
        <w:t>5</w:t>
      </w:r>
      <w:r w:rsidR="00B42578" w:rsidRPr="00B42578">
        <w:rPr>
          <w:lang w:val="fr-FR"/>
        </w:rPr>
        <w:t>.</w:t>
      </w:r>
      <w:r w:rsidRPr="00B42578">
        <w:rPr>
          <w:lang w:val="fr-FR"/>
        </w:rPr>
        <w:t>9</w:t>
      </w:r>
      <w:r w:rsidR="00B42578" w:rsidRPr="00B42578">
        <w:rPr>
          <w:lang w:val="fr-FR"/>
        </w:rPr>
        <w:t>.</w:t>
      </w:r>
      <w:r w:rsidRPr="00B42578">
        <w:rPr>
          <w:lang w:val="fr-FR"/>
        </w:rPr>
        <w:t>1</w:t>
      </w:r>
      <w:r w:rsidRPr="00B42578">
        <w:rPr>
          <w:lang w:val="fr-FR"/>
        </w:rPr>
        <w:tab/>
      </w:r>
      <w:r w:rsidRPr="00B42578">
        <w:rPr>
          <w:bCs/>
          <w:lang w:val="fr-FR"/>
        </w:rPr>
        <w:t>Lors des contrôles techniques périodiques, il doit être possible de confirmer le bon état de fonctionnement du système de détection par une observation visuelle de l’état du signal d’avertissement en cas de défaillance</w:t>
      </w:r>
      <w:r w:rsidR="00B42578" w:rsidRPr="00B42578">
        <w:rPr>
          <w:bCs/>
          <w:lang w:val="fr-FR"/>
        </w:rPr>
        <w:t>.</w:t>
      </w:r>
    </w:p>
    <w:p w14:paraId="1CC7C9D3" w14:textId="5D8BC6CB" w:rsidR="004D4FC9" w:rsidRPr="00B42578" w:rsidRDefault="004D4FC9" w:rsidP="004D4FC9">
      <w:pPr>
        <w:pStyle w:val="SingleTxtG"/>
        <w:ind w:left="2268"/>
        <w:rPr>
          <w:bCs/>
          <w:lang w:val="fr-FR"/>
        </w:rPr>
      </w:pPr>
      <w:r w:rsidRPr="00B42578">
        <w:rPr>
          <w:bCs/>
          <w:lang w:val="fr-FR"/>
        </w:rPr>
        <w:lastRenderedPageBreak/>
        <w:t>Si le signal d’avertissement en cas de défaillance figure dans un espace d’affichage commun, il faut s’assurer que ledit espace commun est fonctionnel avant de vérifier l’état du signal d’avertissement en cas de défaillance</w:t>
      </w:r>
      <w:r w:rsidR="00B42578" w:rsidRPr="00B42578">
        <w:rPr>
          <w:bCs/>
          <w:lang w:val="fr-FR"/>
        </w:rPr>
        <w:t>.</w:t>
      </w:r>
    </w:p>
    <w:p w14:paraId="37966EA8" w14:textId="441152A6" w:rsidR="004D4FC9" w:rsidRPr="00B42578" w:rsidRDefault="004D4FC9" w:rsidP="004D4FC9">
      <w:pPr>
        <w:pStyle w:val="HChG"/>
        <w:ind w:left="2268"/>
        <w:rPr>
          <w:lang w:val="fr-FR"/>
        </w:rPr>
      </w:pPr>
      <w:bookmarkStart w:id="10" w:name="_Toc354410594"/>
      <w:bookmarkEnd w:id="9"/>
      <w:r w:rsidRPr="00B42578">
        <w:rPr>
          <w:lang w:val="fr-FR"/>
        </w:rPr>
        <w:t>6</w:t>
      </w:r>
      <w:r w:rsidR="00B42578" w:rsidRPr="00B42578">
        <w:rPr>
          <w:lang w:val="fr-FR"/>
        </w:rPr>
        <w:t>.</w:t>
      </w:r>
      <w:r w:rsidRPr="00B42578">
        <w:rPr>
          <w:lang w:val="fr-FR"/>
        </w:rPr>
        <w:tab/>
      </w:r>
      <w:r w:rsidRPr="00B42578">
        <w:rPr>
          <w:lang w:val="fr-FR"/>
        </w:rPr>
        <w:tab/>
        <w:t>Procédure d’essai</w:t>
      </w:r>
    </w:p>
    <w:p w14:paraId="211FF60E" w14:textId="68D89E30"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1</w:t>
      </w:r>
      <w:r w:rsidRPr="00B42578">
        <w:rPr>
          <w:lang w:val="fr-FR"/>
        </w:rPr>
        <w:tab/>
      </w:r>
      <w:r w:rsidRPr="00B42578">
        <w:rPr>
          <w:lang w:val="fr-FR"/>
        </w:rPr>
        <w:tab/>
        <w:t>Le constructeur doit fournir un dossier renseignant sur la conception de base du système et, le cas échéant, sur les dispositifs qui le relient à d’autres systèmes du véhicule</w:t>
      </w:r>
      <w:r w:rsidR="00B42578" w:rsidRPr="00B42578">
        <w:rPr>
          <w:lang w:val="fr-FR"/>
        </w:rPr>
        <w:t>.</w:t>
      </w:r>
      <w:r w:rsidRPr="00B42578">
        <w:rPr>
          <w:lang w:val="fr-FR"/>
        </w:rPr>
        <w:t xml:space="preserve"> Le fonctionnement du système, y compris sa méthode de détection et d’alerte, doit être expliqué et la documentation doit décrire la manière de contrôler l’état de fonctionnement du système, expliquer s’il influe sur d’autres systèmes du véhicule, ainsi que la ou les méthode(s) employée(s) pour déterminer les situations conduisant à l’affichage d’un signal de défaillance</w:t>
      </w:r>
      <w:r w:rsidR="00B42578" w:rsidRPr="00B42578">
        <w:rPr>
          <w:lang w:val="fr-FR"/>
        </w:rPr>
        <w:t>.</w:t>
      </w:r>
      <w:r w:rsidRPr="00B42578">
        <w:rPr>
          <w:lang w:val="fr-FR"/>
        </w:rPr>
        <w:t xml:space="preserve"> Le dossier doit contenir suffisamment d’informations pour permettre à l’autorité d’homologation de type de déterminer le type de véhicules et pour faciliter la prise de décisions concernant la sélection des conditions les plus défavorables</w:t>
      </w:r>
      <w:r w:rsidR="00B42578" w:rsidRPr="00B42578">
        <w:rPr>
          <w:lang w:val="fr-FR"/>
        </w:rPr>
        <w:t>.</w:t>
      </w:r>
    </w:p>
    <w:p w14:paraId="622F3473" w14:textId="0D64EF54" w:rsidR="004D4FC9" w:rsidRPr="00B42578" w:rsidRDefault="004D4FC9" w:rsidP="004D4FC9">
      <w:pPr>
        <w:pStyle w:val="SingleTxtG"/>
        <w:keepNext/>
        <w:ind w:left="2268" w:hanging="1134"/>
        <w:jc w:val="left"/>
        <w:rPr>
          <w:lang w:val="fr-FR"/>
        </w:rPr>
      </w:pPr>
      <w:r w:rsidRPr="00B42578">
        <w:rPr>
          <w:lang w:val="fr-FR"/>
        </w:rPr>
        <w:t>6</w:t>
      </w:r>
      <w:r w:rsidR="00B42578" w:rsidRPr="00B42578">
        <w:rPr>
          <w:lang w:val="fr-FR"/>
        </w:rPr>
        <w:t>.</w:t>
      </w:r>
      <w:r w:rsidRPr="00B42578">
        <w:rPr>
          <w:lang w:val="fr-FR"/>
        </w:rPr>
        <w:t>2</w:t>
      </w:r>
      <w:r w:rsidRPr="00B42578">
        <w:rPr>
          <w:lang w:val="fr-FR"/>
        </w:rPr>
        <w:tab/>
        <w:t>Conditions d’essai</w:t>
      </w:r>
    </w:p>
    <w:p w14:paraId="47FC16EA" w14:textId="4D2B59D9"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2</w:t>
      </w:r>
      <w:r w:rsidR="00B42578" w:rsidRPr="00B42578">
        <w:rPr>
          <w:lang w:val="fr-FR"/>
        </w:rPr>
        <w:t>.</w:t>
      </w:r>
      <w:r w:rsidRPr="00B42578">
        <w:rPr>
          <w:lang w:val="fr-FR"/>
        </w:rPr>
        <w:t>1</w:t>
      </w:r>
      <w:r w:rsidRPr="00B42578">
        <w:rPr>
          <w:lang w:val="fr-FR"/>
        </w:rPr>
        <w:tab/>
        <w:t>L’essai doit se dérouler sur une chaussée plane</w:t>
      </w:r>
      <w:r w:rsidRPr="00B42578">
        <w:rPr>
          <w:bCs/>
          <w:lang w:val="fr-FR"/>
        </w:rPr>
        <w:t xml:space="preserve"> et</w:t>
      </w:r>
      <w:r w:rsidRPr="00B42578">
        <w:rPr>
          <w:lang w:val="fr-FR"/>
        </w:rPr>
        <w:t xml:space="preserve"> sèche en asphalte ou en béton</w:t>
      </w:r>
      <w:r w:rsidR="00B42578" w:rsidRPr="00B42578">
        <w:rPr>
          <w:lang w:val="fr-FR"/>
        </w:rPr>
        <w:t>.</w:t>
      </w:r>
    </w:p>
    <w:p w14:paraId="2D07E181" w14:textId="13381AA9"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2</w:t>
      </w:r>
      <w:r w:rsidR="00B42578" w:rsidRPr="00B42578">
        <w:rPr>
          <w:lang w:val="fr-FR"/>
        </w:rPr>
        <w:t>.</w:t>
      </w:r>
      <w:r w:rsidRPr="00B42578">
        <w:rPr>
          <w:lang w:val="fr-FR"/>
        </w:rPr>
        <w:t>2</w:t>
      </w:r>
      <w:r w:rsidRPr="00B42578">
        <w:rPr>
          <w:lang w:val="fr-FR"/>
        </w:rPr>
        <w:tab/>
        <w:t>La température ambiante doit être comprise entre 0 °C et 45 °C</w:t>
      </w:r>
      <w:r w:rsidR="00B42578" w:rsidRPr="00B42578">
        <w:rPr>
          <w:lang w:val="fr-FR"/>
        </w:rPr>
        <w:t>.</w:t>
      </w:r>
    </w:p>
    <w:p w14:paraId="2262EB2E" w14:textId="6FA070BF"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2</w:t>
      </w:r>
      <w:r w:rsidR="00B42578" w:rsidRPr="00B42578">
        <w:rPr>
          <w:lang w:val="fr-FR"/>
        </w:rPr>
        <w:t>.</w:t>
      </w:r>
      <w:r w:rsidRPr="00B42578">
        <w:rPr>
          <w:lang w:val="fr-FR"/>
        </w:rPr>
        <w:t>3</w:t>
      </w:r>
      <w:r w:rsidRPr="00B42578">
        <w:rPr>
          <w:lang w:val="fr-FR"/>
        </w:rPr>
        <w:tab/>
        <w:t>L’essai doit être effectué dans des conditions de visibilité permettant d’observer la cible pendant toute la durée de l’essai et de conduire en toute sécurité aux vitesses d’essai requises</w:t>
      </w:r>
      <w:r w:rsidR="00B42578" w:rsidRPr="00B42578">
        <w:rPr>
          <w:lang w:val="fr-FR"/>
        </w:rPr>
        <w:t>.</w:t>
      </w:r>
    </w:p>
    <w:p w14:paraId="47E50AF8" w14:textId="44A7D83D"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2</w:t>
      </w:r>
      <w:r w:rsidR="00B42578" w:rsidRPr="00B42578">
        <w:rPr>
          <w:lang w:val="fr-FR"/>
        </w:rPr>
        <w:t>.</w:t>
      </w:r>
      <w:r w:rsidRPr="00B42578">
        <w:rPr>
          <w:lang w:val="fr-FR"/>
        </w:rPr>
        <w:t>4</w:t>
      </w:r>
      <w:r w:rsidRPr="00B42578">
        <w:rPr>
          <w:lang w:val="fr-FR"/>
        </w:rPr>
        <w:tab/>
        <w:t>L’éclairage ambiant naturel doit être homogène dans la zone d’essai et dépasser 1 000 lux</w:t>
      </w:r>
      <w:r w:rsidR="00B42578" w:rsidRPr="00B42578">
        <w:rPr>
          <w:lang w:val="fr-FR"/>
        </w:rPr>
        <w:t>.</w:t>
      </w:r>
      <w:r w:rsidRPr="00B42578">
        <w:rPr>
          <w:lang w:val="fr-FR"/>
        </w:rPr>
        <w:t xml:space="preserve"> Il faut veiller à ce que l’essai ne soit pas effectué lorsque le véhicule se déplace vers le soleil ou s’en éloigne sous un angle rasant</w:t>
      </w:r>
      <w:r w:rsidR="00B42578" w:rsidRPr="00B42578">
        <w:rPr>
          <w:lang w:val="fr-FR"/>
        </w:rPr>
        <w:t>.</w:t>
      </w:r>
    </w:p>
    <w:p w14:paraId="38E29BF8" w14:textId="31FE58A7" w:rsidR="004D4FC9" w:rsidRPr="00B42578" w:rsidRDefault="004D4FC9" w:rsidP="004D4FC9">
      <w:pPr>
        <w:pStyle w:val="SingleTxtG"/>
        <w:keepNext/>
        <w:ind w:left="2268" w:hanging="1134"/>
        <w:jc w:val="left"/>
        <w:rPr>
          <w:lang w:val="fr-FR"/>
        </w:rPr>
      </w:pPr>
      <w:r w:rsidRPr="00B42578">
        <w:rPr>
          <w:lang w:val="fr-FR"/>
        </w:rPr>
        <w:t>6</w:t>
      </w:r>
      <w:r w:rsidR="00B42578" w:rsidRPr="00B42578">
        <w:rPr>
          <w:lang w:val="fr-FR"/>
        </w:rPr>
        <w:t>.</w:t>
      </w:r>
      <w:r w:rsidRPr="00B42578">
        <w:rPr>
          <w:lang w:val="fr-FR"/>
        </w:rPr>
        <w:t>3</w:t>
      </w:r>
      <w:r w:rsidRPr="00B42578">
        <w:rPr>
          <w:lang w:val="fr-FR"/>
        </w:rPr>
        <w:tab/>
        <w:t>Préparation du véhicule</w:t>
      </w:r>
    </w:p>
    <w:p w14:paraId="688644B2" w14:textId="5E3EB859" w:rsidR="004D4FC9" w:rsidRPr="00B42578" w:rsidRDefault="004D4FC9" w:rsidP="004D4FC9">
      <w:pPr>
        <w:pStyle w:val="SingleTxtG"/>
        <w:keepNext/>
        <w:ind w:left="2268" w:hanging="1134"/>
        <w:jc w:val="left"/>
        <w:rPr>
          <w:lang w:val="fr-FR"/>
        </w:rPr>
      </w:pPr>
      <w:r w:rsidRPr="00B42578">
        <w:rPr>
          <w:lang w:val="fr-FR"/>
        </w:rPr>
        <w:t>6</w:t>
      </w:r>
      <w:r w:rsidR="00B42578" w:rsidRPr="00B42578">
        <w:rPr>
          <w:lang w:val="fr-FR"/>
        </w:rPr>
        <w:t>.</w:t>
      </w:r>
      <w:r w:rsidRPr="00B42578">
        <w:rPr>
          <w:lang w:val="fr-FR"/>
        </w:rPr>
        <w:t>3</w:t>
      </w:r>
      <w:r w:rsidR="00B42578" w:rsidRPr="00B42578">
        <w:rPr>
          <w:lang w:val="fr-FR"/>
        </w:rPr>
        <w:t>.</w:t>
      </w:r>
      <w:r w:rsidRPr="00B42578">
        <w:rPr>
          <w:lang w:val="fr-FR"/>
        </w:rPr>
        <w:t>1</w:t>
      </w:r>
      <w:r w:rsidRPr="00B42578">
        <w:rPr>
          <w:lang w:val="fr-FR"/>
        </w:rPr>
        <w:tab/>
        <w:t>Masse du véhicule mis à l’essai</w:t>
      </w:r>
    </w:p>
    <w:p w14:paraId="02064512" w14:textId="7CBE55B6" w:rsidR="004D4FC9" w:rsidRPr="00B42578" w:rsidRDefault="004D4FC9" w:rsidP="004D4FC9">
      <w:pPr>
        <w:pStyle w:val="SingleTxtG"/>
        <w:ind w:left="2268"/>
        <w:rPr>
          <w:lang w:val="fr-FR"/>
        </w:rPr>
      </w:pPr>
      <w:r w:rsidRPr="00B42578">
        <w:rPr>
          <w:lang w:val="fr-FR"/>
        </w:rPr>
        <w:t>Le véhicule doit être mis à l’essai dans un état de charge quelconque, convenu entre le constructeur du véhicule et le service technique, la répartition de la masse sur les essieux étant indiquée par le constructeur</w:t>
      </w:r>
      <w:r w:rsidR="00B42578" w:rsidRPr="00B42578">
        <w:rPr>
          <w:lang w:val="fr-FR"/>
        </w:rPr>
        <w:t>.</w:t>
      </w:r>
      <w:r w:rsidRPr="00B42578">
        <w:rPr>
          <w:lang w:val="fr-FR"/>
        </w:rPr>
        <w:t xml:space="preserve"> Aucune modification ne doit être apportée une fois que l’essai a commencé</w:t>
      </w:r>
      <w:r w:rsidR="00B42578" w:rsidRPr="00B42578">
        <w:rPr>
          <w:lang w:val="fr-FR"/>
        </w:rPr>
        <w:t>.</w:t>
      </w:r>
      <w:r w:rsidRPr="00B42578">
        <w:rPr>
          <w:lang w:val="fr-FR"/>
        </w:rPr>
        <w:t xml:space="preserve"> Le constructeur doit démontrer, documentation à l’appui, que le système fonctionne dans tous les états de charge</w:t>
      </w:r>
      <w:r w:rsidR="00B42578" w:rsidRPr="00B42578">
        <w:rPr>
          <w:lang w:val="fr-FR"/>
        </w:rPr>
        <w:t>.</w:t>
      </w:r>
    </w:p>
    <w:p w14:paraId="4594864D" w14:textId="023EE133"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3</w:t>
      </w:r>
      <w:r w:rsidR="00B42578" w:rsidRPr="00B42578">
        <w:rPr>
          <w:lang w:val="fr-FR"/>
        </w:rPr>
        <w:t>.</w:t>
      </w:r>
      <w:r w:rsidRPr="00B42578">
        <w:rPr>
          <w:lang w:val="fr-FR"/>
        </w:rPr>
        <w:t>2</w:t>
      </w:r>
      <w:r w:rsidRPr="00B42578">
        <w:rPr>
          <w:lang w:val="fr-FR"/>
        </w:rPr>
        <w:tab/>
        <w:t xml:space="preserve">Si le délai de déclenchement du signal par le système de détection peut être réglé par l’utilisateur, </w:t>
      </w:r>
      <w:r w:rsidRPr="00B42578">
        <w:rPr>
          <w:bCs/>
          <w:lang w:val="fr-FR"/>
        </w:rPr>
        <w:t>les essais décrits aux paragraphes</w:t>
      </w:r>
      <w:r w:rsidRPr="00B42578">
        <w:rPr>
          <w:lang w:val="fr-FR"/>
        </w:rPr>
        <w:t> </w:t>
      </w:r>
      <w:r w:rsidRPr="00B42578">
        <w:rPr>
          <w:bCs/>
          <w:lang w:val="fr-FR"/>
        </w:rPr>
        <w:t>6</w:t>
      </w:r>
      <w:r w:rsidR="00B42578" w:rsidRPr="00B42578">
        <w:rPr>
          <w:bCs/>
          <w:lang w:val="fr-FR"/>
        </w:rPr>
        <w:t>.</w:t>
      </w:r>
      <w:r w:rsidRPr="00B42578">
        <w:rPr>
          <w:bCs/>
          <w:lang w:val="fr-FR"/>
        </w:rPr>
        <w:t>5, 6</w:t>
      </w:r>
      <w:r w:rsidR="00B42578" w:rsidRPr="00B42578">
        <w:rPr>
          <w:bCs/>
          <w:lang w:val="fr-FR"/>
        </w:rPr>
        <w:t>.</w:t>
      </w:r>
      <w:r w:rsidRPr="00B42578">
        <w:rPr>
          <w:bCs/>
          <w:lang w:val="fr-FR"/>
        </w:rPr>
        <w:t>6 et 6</w:t>
      </w:r>
      <w:r w:rsidR="00B42578" w:rsidRPr="00B42578">
        <w:rPr>
          <w:bCs/>
          <w:lang w:val="fr-FR"/>
        </w:rPr>
        <w:t>.</w:t>
      </w:r>
      <w:r w:rsidRPr="00B42578">
        <w:rPr>
          <w:bCs/>
          <w:lang w:val="fr-FR"/>
        </w:rPr>
        <w:t>7</w:t>
      </w:r>
      <w:r w:rsidRPr="00B42578">
        <w:rPr>
          <w:lang w:val="fr-FR"/>
        </w:rPr>
        <w:t xml:space="preserve"> ci</w:t>
      </w:r>
      <w:r w:rsidRPr="00B42578">
        <w:rPr>
          <w:rFonts w:eastAsia="MS Mincho"/>
          <w:lang w:val="fr-FR"/>
        </w:rPr>
        <w:noBreakHyphen/>
      </w:r>
      <w:r w:rsidRPr="00B42578">
        <w:rPr>
          <w:lang w:val="fr-FR"/>
        </w:rPr>
        <w:t xml:space="preserve">dessous </w:t>
      </w:r>
      <w:r w:rsidRPr="00B42578">
        <w:rPr>
          <w:bCs/>
          <w:lang w:val="fr-FR"/>
        </w:rPr>
        <w:t>doivent être effectués pour chaque cas de figure, le seuil d’information étant fixé aux réglages qui déclenchent le signal d’information au plus près du point de collision, c’est</w:t>
      </w:r>
      <w:r w:rsidRPr="00B42578">
        <w:rPr>
          <w:bCs/>
          <w:lang w:val="fr-FR"/>
        </w:rPr>
        <w:noBreakHyphen/>
        <w:t>à</w:t>
      </w:r>
      <w:r w:rsidRPr="00B42578">
        <w:rPr>
          <w:bCs/>
          <w:lang w:val="fr-FR"/>
        </w:rPr>
        <w:noBreakHyphen/>
        <w:t>dire le réglage le plus défavorable</w:t>
      </w:r>
      <w:r w:rsidR="00B42578" w:rsidRPr="00B42578">
        <w:rPr>
          <w:bCs/>
          <w:lang w:val="fr-FR"/>
        </w:rPr>
        <w:t>.</w:t>
      </w:r>
      <w:r w:rsidRPr="00B42578">
        <w:rPr>
          <w:bCs/>
          <w:lang w:val="fr-FR"/>
        </w:rPr>
        <w:t xml:space="preserve"> Aucune modification ne doit être apportée une fois que la procédure d’essai a commencé</w:t>
      </w:r>
      <w:r w:rsidR="00B42578" w:rsidRPr="00B42578">
        <w:rPr>
          <w:lang w:val="fr-FR"/>
        </w:rPr>
        <w:t>.</w:t>
      </w:r>
    </w:p>
    <w:p w14:paraId="6DF10BBE" w14:textId="4640C067" w:rsidR="004D4FC9" w:rsidRPr="00B42578" w:rsidRDefault="004D4FC9" w:rsidP="004D4FC9">
      <w:pPr>
        <w:pStyle w:val="SingleTxtG"/>
        <w:keepNext/>
        <w:spacing w:after="100"/>
        <w:ind w:left="2268" w:hanging="1134"/>
        <w:jc w:val="left"/>
        <w:rPr>
          <w:lang w:val="fr-FR"/>
        </w:rPr>
      </w:pPr>
      <w:r w:rsidRPr="00B42578">
        <w:rPr>
          <w:lang w:val="fr-FR"/>
        </w:rPr>
        <w:t>6</w:t>
      </w:r>
      <w:r w:rsidR="00B42578" w:rsidRPr="00B42578">
        <w:rPr>
          <w:lang w:val="fr-FR"/>
        </w:rPr>
        <w:t>.</w:t>
      </w:r>
      <w:r w:rsidRPr="00B42578">
        <w:rPr>
          <w:lang w:val="fr-FR"/>
        </w:rPr>
        <w:t>3</w:t>
      </w:r>
      <w:r w:rsidR="00B42578" w:rsidRPr="00B42578">
        <w:rPr>
          <w:lang w:val="fr-FR"/>
        </w:rPr>
        <w:t>.</w:t>
      </w:r>
      <w:r w:rsidRPr="00B42578">
        <w:rPr>
          <w:lang w:val="fr-FR"/>
        </w:rPr>
        <w:t>3</w:t>
      </w:r>
      <w:r w:rsidRPr="00B42578">
        <w:rPr>
          <w:lang w:val="fr-FR"/>
        </w:rPr>
        <w:tab/>
      </w:r>
      <w:proofErr w:type="spellStart"/>
      <w:r w:rsidRPr="00B42578">
        <w:rPr>
          <w:lang w:val="fr-FR"/>
        </w:rPr>
        <w:t>Préconditionnement</w:t>
      </w:r>
      <w:proofErr w:type="spellEnd"/>
    </w:p>
    <w:p w14:paraId="535C6BB6" w14:textId="77816FAA"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3</w:t>
      </w:r>
      <w:r w:rsidR="00B42578" w:rsidRPr="00B42578">
        <w:rPr>
          <w:lang w:val="fr-FR"/>
        </w:rPr>
        <w:t>.</w:t>
      </w:r>
      <w:r w:rsidRPr="00B42578">
        <w:rPr>
          <w:lang w:val="fr-FR"/>
        </w:rPr>
        <w:t>3</w:t>
      </w:r>
      <w:r w:rsidR="00B42578" w:rsidRPr="00B42578">
        <w:rPr>
          <w:lang w:val="fr-FR"/>
        </w:rPr>
        <w:t>.</w:t>
      </w:r>
      <w:r w:rsidRPr="00B42578">
        <w:rPr>
          <w:lang w:val="fr-FR"/>
        </w:rPr>
        <w:t>1</w:t>
      </w:r>
      <w:r w:rsidRPr="00B42578">
        <w:rPr>
          <w:lang w:val="fr-FR"/>
        </w:rPr>
        <w:tab/>
      </w:r>
      <w:r w:rsidRPr="00B42578">
        <w:rPr>
          <w:lang w:val="fr-FR"/>
        </w:rPr>
        <w:tab/>
        <w:t>À la demande du constructeur du véhicule, le véhicule peut être conduit au maximum pendant 100 km sur une combinaison de routes urbaines et rurales dans des conditions de circulation différentes et avec d’autres équipement routiers afin d’initialiser le système de capteurs</w:t>
      </w:r>
      <w:r w:rsidR="00B42578" w:rsidRPr="00B42578">
        <w:rPr>
          <w:lang w:val="fr-FR"/>
        </w:rPr>
        <w:t>.</w:t>
      </w:r>
    </w:p>
    <w:p w14:paraId="1B9D1058" w14:textId="6073052F" w:rsidR="004D4FC9" w:rsidRPr="00B42578" w:rsidRDefault="004D4FC9" w:rsidP="004D4FC9">
      <w:pPr>
        <w:pStyle w:val="SingleTxtG"/>
        <w:keepNext/>
        <w:spacing w:after="100"/>
        <w:ind w:left="2268" w:hanging="1134"/>
        <w:jc w:val="left"/>
        <w:rPr>
          <w:lang w:val="fr-FR"/>
        </w:rPr>
      </w:pPr>
      <w:r w:rsidRPr="00B42578">
        <w:rPr>
          <w:lang w:val="fr-FR"/>
        </w:rPr>
        <w:t>6</w:t>
      </w:r>
      <w:r w:rsidR="00B42578" w:rsidRPr="00B42578">
        <w:rPr>
          <w:lang w:val="fr-FR"/>
        </w:rPr>
        <w:t>.</w:t>
      </w:r>
      <w:r w:rsidRPr="00B42578">
        <w:rPr>
          <w:lang w:val="fr-FR"/>
        </w:rPr>
        <w:t>4</w:t>
      </w:r>
      <w:r w:rsidRPr="00B42578">
        <w:rPr>
          <w:lang w:val="fr-FR"/>
        </w:rPr>
        <w:tab/>
      </w:r>
      <w:r w:rsidRPr="00B42578">
        <w:rPr>
          <w:lang w:val="fr-FR"/>
        </w:rPr>
        <w:tab/>
        <w:t>Essai de contrôle des signaux</w:t>
      </w:r>
    </w:p>
    <w:p w14:paraId="7388B0AB" w14:textId="15FDB8D6"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4</w:t>
      </w:r>
      <w:r w:rsidR="00B42578" w:rsidRPr="00B42578">
        <w:rPr>
          <w:lang w:val="fr-FR"/>
        </w:rPr>
        <w:t>.</w:t>
      </w:r>
      <w:r w:rsidRPr="00B42578">
        <w:rPr>
          <w:lang w:val="fr-FR"/>
        </w:rPr>
        <w:t>1</w:t>
      </w:r>
      <w:r w:rsidRPr="00B42578">
        <w:rPr>
          <w:lang w:val="fr-FR"/>
        </w:rPr>
        <w:tab/>
      </w:r>
      <w:r w:rsidRPr="00B42578">
        <w:rPr>
          <w:lang w:val="fr-FR"/>
        </w:rPr>
        <w:tab/>
        <w:t>Le véhicule étant à l’arrêt, vérifier que les signaux optiques d’avertissement en cas de défaillance sont conformes aux prescriptions du paragraphe 5</w:t>
      </w:r>
      <w:r w:rsidR="00B42578" w:rsidRPr="00B42578">
        <w:rPr>
          <w:lang w:val="fr-FR"/>
        </w:rPr>
        <w:t>.</w:t>
      </w:r>
      <w:r w:rsidRPr="00B42578">
        <w:rPr>
          <w:lang w:val="fr-FR"/>
        </w:rPr>
        <w:t>6 ci</w:t>
      </w:r>
      <w:r w:rsidRPr="00B42578">
        <w:rPr>
          <w:lang w:val="fr-FR"/>
        </w:rPr>
        <w:noBreakHyphen/>
        <w:t>dessus</w:t>
      </w:r>
      <w:r w:rsidR="00B42578" w:rsidRPr="00B42578">
        <w:rPr>
          <w:lang w:val="fr-FR"/>
        </w:rPr>
        <w:t>.</w:t>
      </w:r>
    </w:p>
    <w:p w14:paraId="5DEE92DF" w14:textId="7B53EE25" w:rsidR="004D4FC9" w:rsidRPr="00B42578" w:rsidRDefault="004D4FC9" w:rsidP="004D4FC9">
      <w:pPr>
        <w:pStyle w:val="SingleTxtG"/>
        <w:keepNext/>
        <w:spacing w:after="100"/>
        <w:ind w:left="2268" w:hanging="1134"/>
        <w:jc w:val="left"/>
        <w:rPr>
          <w:lang w:val="fr-FR"/>
        </w:rPr>
      </w:pPr>
      <w:r w:rsidRPr="00B42578">
        <w:rPr>
          <w:lang w:val="fr-FR"/>
        </w:rPr>
        <w:lastRenderedPageBreak/>
        <w:t>6</w:t>
      </w:r>
      <w:r w:rsidR="00B42578" w:rsidRPr="00B42578">
        <w:rPr>
          <w:lang w:val="fr-FR"/>
        </w:rPr>
        <w:t>.</w:t>
      </w:r>
      <w:r w:rsidRPr="00B42578">
        <w:rPr>
          <w:lang w:val="fr-FR"/>
        </w:rPr>
        <w:t>5</w:t>
      </w:r>
      <w:r w:rsidRPr="00B42578">
        <w:rPr>
          <w:lang w:val="fr-FR"/>
        </w:rPr>
        <w:tab/>
        <w:t>Essais statiques de croisement</w:t>
      </w:r>
    </w:p>
    <w:p w14:paraId="24854D81" w14:textId="47B6242E"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5</w:t>
      </w:r>
      <w:r w:rsidR="00B42578" w:rsidRPr="00B42578">
        <w:rPr>
          <w:lang w:val="fr-FR"/>
        </w:rPr>
        <w:t>.</w:t>
      </w:r>
      <w:r w:rsidRPr="00B42578">
        <w:rPr>
          <w:lang w:val="fr-FR"/>
        </w:rPr>
        <w:t>1</w:t>
      </w:r>
      <w:r w:rsidRPr="00B42578">
        <w:rPr>
          <w:lang w:val="fr-FR"/>
        </w:rPr>
        <w:tab/>
        <w:t>Le véhicule mis à l’essai doit rester en état de démarrage potentiel, le système de détection étant activé et la zone d’essai étant délimitée comme indiqué à la figure 1 de l’appendice 1</w:t>
      </w:r>
      <w:r w:rsidR="00B42578" w:rsidRPr="00B42578">
        <w:rPr>
          <w:lang w:val="fr-FR"/>
        </w:rPr>
        <w:t>.</w:t>
      </w:r>
      <w:r w:rsidRPr="00B42578">
        <w:rPr>
          <w:lang w:val="fr-FR"/>
        </w:rPr>
        <w:t xml:space="preserve"> La cible d’essai (T) doit être manœuvrée de manière qu’elle se déplace sur une trajectoire perpendiculaire au plan médian longitudinal du véhicule à la distance prévue pour l’essai (</w:t>
      </w:r>
      <w:proofErr w:type="spellStart"/>
      <w:r w:rsidRPr="00B42578">
        <w:rPr>
          <w:lang w:val="fr-FR"/>
        </w:rPr>
        <w:t>d</w:t>
      </w:r>
      <w:r w:rsidRPr="00B42578">
        <w:rPr>
          <w:vertAlign w:val="subscript"/>
          <w:lang w:val="fr-FR"/>
        </w:rPr>
        <w:t>TC</w:t>
      </w:r>
      <w:proofErr w:type="spellEnd"/>
      <w:r w:rsidRPr="00B42578">
        <w:rPr>
          <w:lang w:val="fr-FR"/>
        </w:rPr>
        <w:t>) de l’avant du véhicule et de la direction de croisement pertinente (c) (tableau 1 de l’appendice 1)</w:t>
      </w:r>
      <w:r w:rsidR="00B42578" w:rsidRPr="00B42578">
        <w:rPr>
          <w:lang w:val="fr-FR"/>
        </w:rPr>
        <w:t>.</w:t>
      </w:r>
      <w:r w:rsidRPr="00B42578">
        <w:rPr>
          <w:lang w:val="fr-FR"/>
        </w:rPr>
        <w:t xml:space="preserve"> Le point de référence de la cible d’essai piéton est fixé au point H (tel que défini par la norme ISO 19206-2:2018) le plus proche du véhicule mis à l’essai</w:t>
      </w:r>
      <w:r w:rsidR="00B42578" w:rsidRPr="00B42578">
        <w:rPr>
          <w:lang w:val="fr-FR"/>
        </w:rPr>
        <w:t>.</w:t>
      </w:r>
      <w:r w:rsidRPr="00B42578">
        <w:rPr>
          <w:lang w:val="fr-FR"/>
        </w:rPr>
        <w:t xml:space="preserve"> Le point de référence de la cible d’essai cycliste est fixé à l’intersection entre un plan perpendiculaire à l’axe central de la cible d’essai qui se situe au point le plus avancé du vélo et un plan parallèle à cet axe qui se situe au point H de la cible d’essai le plus proche du véhicule mis à l’essai (tel que défini par la norme ISO (CD) 19206-4)</w:t>
      </w:r>
      <w:r w:rsidR="00B42578" w:rsidRPr="00B42578">
        <w:rPr>
          <w:lang w:val="fr-FR"/>
        </w:rPr>
        <w:t>.</w:t>
      </w:r>
    </w:p>
    <w:p w14:paraId="28FB1532" w14:textId="1EDAFBAC"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5</w:t>
      </w:r>
      <w:r w:rsidR="00B42578" w:rsidRPr="00B42578">
        <w:rPr>
          <w:lang w:val="fr-FR"/>
        </w:rPr>
        <w:t>.</w:t>
      </w:r>
      <w:r w:rsidRPr="00B42578">
        <w:rPr>
          <w:lang w:val="fr-FR"/>
        </w:rPr>
        <w:t>2</w:t>
      </w:r>
      <w:r w:rsidRPr="00B42578">
        <w:rPr>
          <w:lang w:val="fr-FR"/>
        </w:rPr>
        <w:tab/>
        <w:t>La cible d’essai doit être accélérée de manière qu’elle atteigne la vitesse d’essai (v) à une distance d’au moins 15 m du plan du côté du véhicule le plus proche de la direction de croisement</w:t>
      </w:r>
      <w:r w:rsidR="00B42578" w:rsidRPr="00B42578">
        <w:rPr>
          <w:lang w:val="fr-FR"/>
        </w:rPr>
        <w:t>.</w:t>
      </w:r>
      <w:r w:rsidRPr="00B42578">
        <w:rPr>
          <w:lang w:val="fr-FR"/>
        </w:rPr>
        <w:t xml:space="preserve"> La vitesse d’essai doit être maintenue jusqu’à ce que la cible ait dépassé d’au moins 5 m le plan du côté opposé du véhicule</w:t>
      </w:r>
      <w:r w:rsidR="00B42578" w:rsidRPr="00B42578">
        <w:rPr>
          <w:lang w:val="fr-FR"/>
        </w:rPr>
        <w:t>.</w:t>
      </w:r>
    </w:p>
    <w:p w14:paraId="4368F602" w14:textId="3D2D289E"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5</w:t>
      </w:r>
      <w:r w:rsidR="00B42578" w:rsidRPr="00B42578">
        <w:rPr>
          <w:lang w:val="fr-FR"/>
        </w:rPr>
        <w:t>.</w:t>
      </w:r>
      <w:r w:rsidRPr="00B42578">
        <w:rPr>
          <w:lang w:val="fr-FR"/>
        </w:rPr>
        <w:t>3</w:t>
      </w:r>
      <w:r w:rsidRPr="00B42578">
        <w:rPr>
          <w:lang w:val="fr-FR"/>
        </w:rPr>
        <w:tab/>
        <w:t>Conformément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2, le service technique doit vérifier que le signal d’information du système de détection soit activé avant que la cible d’essai (T) atteigne une distance correspondant au dernier point d’information (</w:t>
      </w:r>
      <w:proofErr w:type="spellStart"/>
      <w:r w:rsidRPr="00B42578">
        <w:rPr>
          <w:lang w:val="fr-FR"/>
        </w:rPr>
        <w:t>d</w:t>
      </w:r>
      <w:r w:rsidRPr="00B42578">
        <w:rPr>
          <w:vertAlign w:val="subscript"/>
          <w:lang w:val="fr-FR"/>
        </w:rPr>
        <w:t>LPI</w:t>
      </w:r>
      <w:proofErr w:type="spellEnd"/>
      <w:r w:rsidRPr="00B42578">
        <w:rPr>
          <w:lang w:val="fr-FR"/>
        </w:rPr>
        <w:t>) dans le tableau 1 de l’appendice 1, et que ledit signal reste activé au minimum jusqu’à ce que la cible d’essai ait traversé le plan de séparation du côté du véhicule opposé à la direction de croisement</w:t>
      </w:r>
      <w:r w:rsidR="00B42578" w:rsidRPr="00B42578">
        <w:rPr>
          <w:lang w:val="fr-FR"/>
        </w:rPr>
        <w:t>.</w:t>
      </w:r>
      <w:r w:rsidRPr="00B42578">
        <w:rPr>
          <w:lang w:val="fr-FR"/>
        </w:rPr>
        <w:t xml:space="preserve"> Le signal d’avertissement de collision ne doit pas être activé</w:t>
      </w:r>
      <w:r w:rsidR="00B42578" w:rsidRPr="00B42578">
        <w:rPr>
          <w:lang w:val="fr-FR"/>
        </w:rPr>
        <w:t>.</w:t>
      </w:r>
    </w:p>
    <w:p w14:paraId="2CB27236" w14:textId="64186538"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5</w:t>
      </w:r>
      <w:r w:rsidR="00B42578" w:rsidRPr="00B42578">
        <w:rPr>
          <w:lang w:val="fr-FR"/>
        </w:rPr>
        <w:t>.</w:t>
      </w:r>
      <w:r w:rsidRPr="00B42578">
        <w:rPr>
          <w:lang w:val="fr-FR"/>
        </w:rPr>
        <w:t>4</w:t>
      </w:r>
      <w:r w:rsidRPr="00B42578">
        <w:rPr>
          <w:lang w:val="fr-FR"/>
        </w:rPr>
        <w:tab/>
        <w:t>Le service technique doit répéter les opérations décrites aux paragraphes 6</w:t>
      </w:r>
      <w:r w:rsidR="00B42578" w:rsidRPr="00B42578">
        <w:rPr>
          <w:lang w:val="fr-FR"/>
        </w:rPr>
        <w:t>.</w:t>
      </w:r>
      <w:r w:rsidRPr="00B42578">
        <w:rPr>
          <w:lang w:val="fr-FR"/>
        </w:rPr>
        <w:t>5</w:t>
      </w:r>
      <w:r w:rsidR="00B42578" w:rsidRPr="00B42578">
        <w:rPr>
          <w:lang w:val="fr-FR"/>
        </w:rPr>
        <w:t>.</w:t>
      </w:r>
      <w:r w:rsidRPr="00B42578">
        <w:rPr>
          <w:lang w:val="fr-FR"/>
        </w:rPr>
        <w:t>1 à 6</w:t>
      </w:r>
      <w:r w:rsidR="00B42578" w:rsidRPr="00B42578">
        <w:rPr>
          <w:lang w:val="fr-FR"/>
        </w:rPr>
        <w:t>.</w:t>
      </w:r>
      <w:r w:rsidRPr="00B42578">
        <w:rPr>
          <w:lang w:val="fr-FR"/>
        </w:rPr>
        <w:t>5</w:t>
      </w:r>
      <w:r w:rsidR="00B42578" w:rsidRPr="00B42578">
        <w:rPr>
          <w:lang w:val="fr-FR"/>
        </w:rPr>
        <w:t>.</w:t>
      </w:r>
      <w:r w:rsidRPr="00B42578">
        <w:rPr>
          <w:lang w:val="fr-FR"/>
        </w:rPr>
        <w:t>3 pour deux cas de figure indiqués dans le tableau 1 de l’appendice 1 du présent Règlement et pour un essai supplémentaire dont les paramètres doivent être choisis dans les plages définies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2 pour les cibles non rigides, les vitesses et les directions de déplacement des cibles ainsi que les limites de détection</w:t>
      </w:r>
      <w:r w:rsidR="00B42578" w:rsidRPr="00B42578">
        <w:rPr>
          <w:lang w:val="fr-FR"/>
        </w:rPr>
        <w:t>.</w:t>
      </w:r>
    </w:p>
    <w:p w14:paraId="54D44008" w14:textId="045CB85A" w:rsidR="004D4FC9" w:rsidRPr="00B42578" w:rsidRDefault="004D4FC9" w:rsidP="004D4FC9">
      <w:pPr>
        <w:pStyle w:val="SingleTxtG"/>
        <w:spacing w:after="100"/>
        <w:ind w:left="2268"/>
        <w:rPr>
          <w:lang w:val="fr-FR"/>
        </w:rPr>
      </w:pPr>
      <w:r w:rsidRPr="00B42578">
        <w:rPr>
          <w:lang w:val="fr-FR"/>
        </w:rPr>
        <w:t>Si cela se justifie, le service technique peut aussi sélectionner des cas de figure supplémentaires dont les paramètres doivent être choisis dans les plages définies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2 pour les cibles non rigides, les vitesses et les directions de déplacement des cibles ainsi que les limites de détection</w:t>
      </w:r>
      <w:r w:rsidR="00B42578" w:rsidRPr="00B42578">
        <w:rPr>
          <w:lang w:val="fr-FR"/>
        </w:rPr>
        <w:t>.</w:t>
      </w:r>
    </w:p>
    <w:p w14:paraId="6DA95882" w14:textId="7F109504" w:rsidR="004D4FC9" w:rsidRPr="00B42578" w:rsidRDefault="004D4FC9" w:rsidP="004D4FC9">
      <w:pPr>
        <w:pStyle w:val="SingleTxtG"/>
        <w:keepNext/>
        <w:spacing w:after="100"/>
        <w:ind w:left="2268" w:hanging="1134"/>
        <w:jc w:val="left"/>
        <w:rPr>
          <w:lang w:val="fr-FR"/>
        </w:rPr>
      </w:pPr>
      <w:r w:rsidRPr="00B42578">
        <w:rPr>
          <w:lang w:val="fr-FR"/>
        </w:rPr>
        <w:t>6</w:t>
      </w:r>
      <w:r w:rsidR="00B42578" w:rsidRPr="00B42578">
        <w:rPr>
          <w:lang w:val="fr-FR"/>
        </w:rPr>
        <w:t>.</w:t>
      </w:r>
      <w:r w:rsidRPr="00B42578">
        <w:rPr>
          <w:lang w:val="fr-FR"/>
        </w:rPr>
        <w:t>6</w:t>
      </w:r>
      <w:r w:rsidRPr="00B42578">
        <w:rPr>
          <w:lang w:val="fr-FR"/>
        </w:rPr>
        <w:tab/>
        <w:t>Arrêt longitudinal avec démarrage de cible d’essai cycliste</w:t>
      </w:r>
    </w:p>
    <w:p w14:paraId="14B558C2" w14:textId="3CEE8B41"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6</w:t>
      </w:r>
      <w:r w:rsidR="00B42578" w:rsidRPr="00B42578">
        <w:rPr>
          <w:lang w:val="fr-FR"/>
        </w:rPr>
        <w:t>.</w:t>
      </w:r>
      <w:r w:rsidRPr="00B42578">
        <w:rPr>
          <w:lang w:val="fr-FR"/>
        </w:rPr>
        <w:t>1</w:t>
      </w:r>
      <w:r w:rsidRPr="00B42578">
        <w:rPr>
          <w:lang w:val="fr-FR"/>
        </w:rPr>
        <w:tab/>
        <w:t>La cible d’essai cycliste (T) doit être située dans la zone d’essai délimitée comme indiqué à la figure 2 de l’appendice 1</w:t>
      </w:r>
      <w:r w:rsidR="00B42578" w:rsidRPr="00B42578">
        <w:rPr>
          <w:lang w:val="fr-FR"/>
        </w:rPr>
        <w:t>.</w:t>
      </w:r>
      <w:r w:rsidRPr="00B42578">
        <w:rPr>
          <w:lang w:val="fr-FR"/>
        </w:rPr>
        <w:t xml:space="preserve"> Elle doit être positionnée au point de départ de la cible d’essai (</w:t>
      </w:r>
      <w:proofErr w:type="spellStart"/>
      <w:r w:rsidRPr="00B42578">
        <w:rPr>
          <w:lang w:val="fr-FR"/>
        </w:rPr>
        <w:t>p</w:t>
      </w:r>
      <w:r w:rsidRPr="00B42578">
        <w:rPr>
          <w:vertAlign w:val="subscript"/>
          <w:lang w:val="fr-FR"/>
        </w:rPr>
        <w:t>cyc</w:t>
      </w:r>
      <w:proofErr w:type="spellEnd"/>
      <w:r w:rsidRPr="00B42578">
        <w:rPr>
          <w:lang w:val="fr-FR"/>
        </w:rPr>
        <w:t>) correspondante dans le tableau 2 de l’appendice 1 et être orientée dans le sens de la marche et parallèlement au plan médian longitudinal du véhicule mis à l’essai</w:t>
      </w:r>
      <w:r w:rsidR="00B42578" w:rsidRPr="00B42578">
        <w:rPr>
          <w:lang w:val="fr-FR"/>
        </w:rPr>
        <w:t>.</w:t>
      </w:r>
      <w:r w:rsidRPr="00B42578">
        <w:rPr>
          <w:lang w:val="fr-FR"/>
        </w:rPr>
        <w:t xml:space="preserve"> Le point de référence de la cible d’essai cycliste est l’axe du pédalier sur l’axe central du vélo</w:t>
      </w:r>
      <w:r w:rsidR="00B42578" w:rsidRPr="00B42578">
        <w:rPr>
          <w:lang w:val="fr-FR"/>
        </w:rPr>
        <w:t>.</w:t>
      </w:r>
      <w:r w:rsidRPr="00B42578">
        <w:rPr>
          <w:lang w:val="fr-FR"/>
        </w:rPr>
        <w:t xml:space="preserve"> Au cas où l’espace disponible entre l’avant du véhicule et le point le plus reculé de la cible d’essai cycliste serait inférieur à 100 mm, on peut éloigner le point </w:t>
      </w:r>
      <w:proofErr w:type="spellStart"/>
      <w:r w:rsidRPr="00B42578">
        <w:rPr>
          <w:lang w:val="fr-FR"/>
        </w:rPr>
        <w:t>p</w:t>
      </w:r>
      <w:r w:rsidRPr="00B42578">
        <w:rPr>
          <w:vertAlign w:val="subscript"/>
          <w:lang w:val="fr-FR"/>
        </w:rPr>
        <w:t>cyc</w:t>
      </w:r>
      <w:proofErr w:type="spellEnd"/>
      <w:r w:rsidRPr="00B42578">
        <w:rPr>
          <w:lang w:val="fr-FR"/>
        </w:rPr>
        <w:t xml:space="preserve"> d’une distance supplémentaire </w:t>
      </w:r>
      <w:proofErr w:type="spellStart"/>
      <w:r w:rsidRPr="00B42578">
        <w:rPr>
          <w:lang w:val="fr-FR"/>
        </w:rPr>
        <w:t>d</w:t>
      </w:r>
      <w:r w:rsidRPr="00B42578">
        <w:rPr>
          <w:vertAlign w:val="subscript"/>
          <w:lang w:val="fr-FR"/>
        </w:rPr>
        <w:t>clear</w:t>
      </w:r>
      <w:proofErr w:type="spellEnd"/>
      <w:r w:rsidRPr="00B42578">
        <w:rPr>
          <w:lang w:val="fr-FR"/>
        </w:rPr>
        <w:t xml:space="preserve"> par rapport à l’avant du véhicule, dans une direction parallèle au plan longitudinal, afin de porter cet espace à 100 +10/-0 </w:t>
      </w:r>
      <w:proofErr w:type="spellStart"/>
      <w:r w:rsidRPr="00B42578">
        <w:rPr>
          <w:lang w:val="fr-FR"/>
        </w:rPr>
        <w:t>mm</w:t>
      </w:r>
      <w:r w:rsidR="00B42578" w:rsidRPr="00B42578">
        <w:rPr>
          <w:lang w:val="fr-FR"/>
        </w:rPr>
        <w:t>.</w:t>
      </w:r>
      <w:proofErr w:type="spellEnd"/>
    </w:p>
    <w:p w14:paraId="0C1AC2C0" w14:textId="60B4DD1C" w:rsidR="004D4FC9" w:rsidRPr="00B42578" w:rsidRDefault="004D4FC9" w:rsidP="004D4FC9">
      <w:pPr>
        <w:pStyle w:val="SingleTxtG"/>
        <w:spacing w:after="100"/>
        <w:ind w:left="2268" w:hanging="1134"/>
        <w:rPr>
          <w:lang w:val="fr-FR"/>
        </w:rPr>
      </w:pPr>
      <w:r w:rsidRPr="00B42578">
        <w:rPr>
          <w:lang w:val="fr-FR"/>
        </w:rPr>
        <w:t>6</w:t>
      </w:r>
      <w:r w:rsidR="00B42578" w:rsidRPr="00B42578">
        <w:rPr>
          <w:lang w:val="fr-FR"/>
        </w:rPr>
        <w:t>.</w:t>
      </w:r>
      <w:r w:rsidRPr="00B42578">
        <w:rPr>
          <w:lang w:val="fr-FR"/>
        </w:rPr>
        <w:t>6</w:t>
      </w:r>
      <w:r w:rsidR="00B42578" w:rsidRPr="00B42578">
        <w:rPr>
          <w:lang w:val="fr-FR"/>
        </w:rPr>
        <w:t>.</w:t>
      </w:r>
      <w:r w:rsidRPr="00B42578">
        <w:rPr>
          <w:lang w:val="fr-FR"/>
        </w:rPr>
        <w:t>2</w:t>
      </w:r>
      <w:r w:rsidRPr="00B42578">
        <w:rPr>
          <w:lang w:val="fr-FR"/>
        </w:rPr>
        <w:tab/>
        <w:t>Le véhicule mis à l’essai doit être accéléré en ligne droite jusqu’à une vitesse constante de 10 +0/-0,5 km/h avant d’entrer dans le couloir d’arrêt</w:t>
      </w:r>
      <w:r w:rsidR="00B42578" w:rsidRPr="00B42578">
        <w:rPr>
          <w:lang w:val="fr-FR"/>
        </w:rPr>
        <w:t>.</w:t>
      </w:r>
      <w:r w:rsidRPr="00B42578">
        <w:rPr>
          <w:lang w:val="fr-FR"/>
        </w:rPr>
        <w:t xml:space="preserve"> Il doit conserver cette vitesse constante jusqu’à ce que l’avant du véhicule dépasse le plan de freinage (</w:t>
      </w:r>
      <w:proofErr w:type="spellStart"/>
      <w:r w:rsidRPr="00B42578">
        <w:rPr>
          <w:lang w:val="fr-FR"/>
        </w:rPr>
        <w:t>p</w:t>
      </w:r>
      <w:r w:rsidRPr="00B42578">
        <w:rPr>
          <w:vertAlign w:val="subscript"/>
          <w:lang w:val="fr-FR"/>
        </w:rPr>
        <w:t>brake</w:t>
      </w:r>
      <w:proofErr w:type="spellEnd"/>
      <w:r w:rsidRPr="00B42578">
        <w:rPr>
          <w:lang w:val="fr-FR"/>
        </w:rPr>
        <w:t>) indiqué à la figure 2 de l’appendice 1, avant de freiner jusqu’à l’arrêt de telle sorte que l’avant du véhicule soit positionné au plan d’arrêt (</w:t>
      </w:r>
      <w:proofErr w:type="spellStart"/>
      <w:r w:rsidRPr="00B42578">
        <w:rPr>
          <w:lang w:val="fr-FR"/>
        </w:rPr>
        <w:t>p</w:t>
      </w:r>
      <w:r w:rsidRPr="00B42578">
        <w:rPr>
          <w:vertAlign w:val="subscript"/>
          <w:lang w:val="fr-FR"/>
        </w:rPr>
        <w:t>stop</w:t>
      </w:r>
      <w:proofErr w:type="spellEnd"/>
      <w:r w:rsidRPr="00B42578">
        <w:rPr>
          <w:lang w:val="fr-FR"/>
        </w:rPr>
        <w:t>)</w:t>
      </w:r>
      <w:r w:rsidR="00B42578" w:rsidRPr="00B42578">
        <w:rPr>
          <w:lang w:val="fr-FR"/>
        </w:rPr>
        <w:t>.</w:t>
      </w:r>
      <w:r w:rsidRPr="00B42578">
        <w:rPr>
          <w:lang w:val="fr-FR"/>
        </w:rPr>
        <w:t xml:space="preserve"> On considère que le véhicule mis à l’essai est arrêté lorsqu’il s’est immobilisé et qu’il n’est plus en marche avant</w:t>
      </w:r>
      <w:r w:rsidR="00B42578" w:rsidRPr="00B42578">
        <w:rPr>
          <w:lang w:val="fr-FR"/>
        </w:rPr>
        <w:t>.</w:t>
      </w:r>
    </w:p>
    <w:p w14:paraId="79AE0308" w14:textId="006F1934" w:rsidR="004D4FC9" w:rsidRPr="00B42578" w:rsidRDefault="004D4FC9" w:rsidP="004D4FC9">
      <w:pPr>
        <w:pStyle w:val="SingleTxtG"/>
        <w:spacing w:after="100"/>
        <w:ind w:left="2268" w:hanging="1134"/>
        <w:rPr>
          <w:lang w:val="fr-FR"/>
        </w:rPr>
      </w:pPr>
      <w:r w:rsidRPr="00B42578">
        <w:rPr>
          <w:lang w:val="fr-FR"/>
        </w:rPr>
        <w:lastRenderedPageBreak/>
        <w:t>6</w:t>
      </w:r>
      <w:r w:rsidR="00B42578" w:rsidRPr="00B42578">
        <w:rPr>
          <w:lang w:val="fr-FR"/>
        </w:rPr>
        <w:t>.</w:t>
      </w:r>
      <w:r w:rsidRPr="00B42578">
        <w:rPr>
          <w:lang w:val="fr-FR"/>
        </w:rPr>
        <w:t>6</w:t>
      </w:r>
      <w:r w:rsidR="00B42578" w:rsidRPr="00B42578">
        <w:rPr>
          <w:lang w:val="fr-FR"/>
        </w:rPr>
        <w:t>.</w:t>
      </w:r>
      <w:r w:rsidRPr="00B42578">
        <w:rPr>
          <w:lang w:val="fr-FR"/>
        </w:rPr>
        <w:t>3</w:t>
      </w:r>
      <w:r w:rsidRPr="00B42578">
        <w:rPr>
          <w:lang w:val="fr-FR"/>
        </w:rPr>
        <w:tab/>
        <w:t>Après un délai d’au moins 10 secondes à partir du point où le véhicule mis à l’essai est considéré comme arrêté, la cible d’essai est ensuite accélérée en ligne droite sur une trajectoire parallèle au plan médian longitudinal du véhicule jusqu’à une vitesse de 10 +0/-0,5 km/h sur une distance de 5 m avant d’être arrêtée</w:t>
      </w:r>
      <w:r w:rsidR="00B42578" w:rsidRPr="00B42578">
        <w:rPr>
          <w:lang w:val="fr-FR"/>
        </w:rPr>
        <w:t>.</w:t>
      </w:r>
      <w:r w:rsidRPr="00B42578">
        <w:rPr>
          <w:lang w:val="fr-FR"/>
        </w:rPr>
        <w:t xml:space="preserve"> Lors de l’accélération, la tolérance latérale du mouvement de la cible d’essai ne doit pas dépasser </w:t>
      </w:r>
      <w:r w:rsidRPr="00B42578">
        <w:rPr>
          <w:lang w:val="fr-FR"/>
        </w:rPr>
        <w:sym w:font="Symbol" w:char="F0B1"/>
      </w:r>
      <w:r w:rsidRPr="00B42578">
        <w:rPr>
          <w:lang w:val="fr-FR"/>
        </w:rPr>
        <w:t>0,05 m</w:t>
      </w:r>
      <w:r w:rsidR="00B42578" w:rsidRPr="00B42578">
        <w:rPr>
          <w:lang w:val="fr-FR"/>
        </w:rPr>
        <w:t>.</w:t>
      </w:r>
    </w:p>
    <w:p w14:paraId="23B74E75" w14:textId="6A493E39"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6</w:t>
      </w:r>
      <w:r w:rsidR="00B42578" w:rsidRPr="00B42578">
        <w:rPr>
          <w:lang w:val="fr-FR"/>
        </w:rPr>
        <w:t>.</w:t>
      </w:r>
      <w:r w:rsidRPr="00B42578">
        <w:rPr>
          <w:lang w:val="fr-FR"/>
        </w:rPr>
        <w:t>4</w:t>
      </w:r>
      <w:r w:rsidRPr="00B42578">
        <w:rPr>
          <w:lang w:val="fr-FR"/>
        </w:rPr>
        <w:tab/>
        <w:t>Conformément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3,le service technique doit vérifier que le signal d’information du système de détection est activé avant que le véhicule mis à l’essai atteigne une distance du plan d’arrêt (</w:t>
      </w:r>
      <w:proofErr w:type="spellStart"/>
      <w:r w:rsidRPr="00B42578">
        <w:rPr>
          <w:lang w:val="fr-FR"/>
        </w:rPr>
        <w:t>p</w:t>
      </w:r>
      <w:r w:rsidRPr="00B42578">
        <w:rPr>
          <w:vertAlign w:val="subscript"/>
          <w:lang w:val="fr-FR"/>
        </w:rPr>
        <w:t>stop</w:t>
      </w:r>
      <w:proofErr w:type="spellEnd"/>
      <w:r w:rsidRPr="00B42578">
        <w:rPr>
          <w:lang w:val="fr-FR"/>
        </w:rPr>
        <w:t xml:space="preserve">) correspondant au dernier point d’information </w:t>
      </w:r>
      <w:bookmarkStart w:id="11" w:name="_Hlk31228511"/>
      <w:r w:rsidRPr="00B42578">
        <w:rPr>
          <w:lang w:val="fr-FR"/>
        </w:rPr>
        <w:t>(</w:t>
      </w:r>
      <w:proofErr w:type="spellStart"/>
      <w:r w:rsidRPr="00B42578">
        <w:rPr>
          <w:lang w:val="fr-FR"/>
        </w:rPr>
        <w:t>d</w:t>
      </w:r>
      <w:r w:rsidRPr="00B42578">
        <w:rPr>
          <w:vertAlign w:val="subscript"/>
          <w:lang w:val="fr-FR"/>
        </w:rPr>
        <w:t>LPI</w:t>
      </w:r>
      <w:proofErr w:type="spellEnd"/>
      <w:r w:rsidRPr="00B42578">
        <w:rPr>
          <w:lang w:val="fr-FR"/>
        </w:rPr>
        <w:t xml:space="preserve">) </w:t>
      </w:r>
      <w:bookmarkEnd w:id="11"/>
      <w:r w:rsidRPr="00B42578">
        <w:rPr>
          <w:lang w:val="fr-FR"/>
        </w:rPr>
        <w:t>dans le tableau 2 de l’appendice 1, et que ledit signal d’information reste activé jusqu’à ce que la cible d’essai ait parcouru au moins une distance depuis l’avant du véhicule correspondant à la distance de séparation avant maximale (</w:t>
      </w:r>
      <w:proofErr w:type="spellStart"/>
      <w:r w:rsidRPr="00B42578">
        <w:rPr>
          <w:lang w:val="fr-FR"/>
        </w:rPr>
        <w:t>d</w:t>
      </w:r>
      <w:r w:rsidRPr="00B42578">
        <w:rPr>
          <w:vertAlign w:val="subscript"/>
          <w:lang w:val="fr-FR"/>
        </w:rPr>
        <w:t>FSP</w:t>
      </w:r>
      <w:proofErr w:type="spellEnd"/>
      <w:r w:rsidRPr="00B42578">
        <w:rPr>
          <w:lang w:val="fr-FR"/>
        </w:rPr>
        <w:t>) dans la figure 2 de l’appendice 1</w:t>
      </w:r>
      <w:r w:rsidR="00B42578" w:rsidRPr="00B42578">
        <w:rPr>
          <w:lang w:val="fr-FR"/>
        </w:rPr>
        <w:t>.</w:t>
      </w:r>
      <w:r w:rsidRPr="00B42578">
        <w:rPr>
          <w:lang w:val="fr-FR"/>
        </w:rPr>
        <w:t xml:space="preserve"> Le signal d’avertissement de collision peut être activé selon le cas</w:t>
      </w:r>
      <w:r w:rsidR="00B42578" w:rsidRPr="00B42578">
        <w:rPr>
          <w:lang w:val="fr-FR"/>
        </w:rPr>
        <w:t>.</w:t>
      </w:r>
    </w:p>
    <w:p w14:paraId="4A499E6B" w14:textId="719FF836"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6</w:t>
      </w:r>
      <w:r w:rsidR="00B42578" w:rsidRPr="00B42578">
        <w:rPr>
          <w:lang w:val="fr-FR"/>
        </w:rPr>
        <w:t>.</w:t>
      </w:r>
      <w:r w:rsidRPr="00B42578">
        <w:rPr>
          <w:lang w:val="fr-FR"/>
        </w:rPr>
        <w:t>5</w:t>
      </w:r>
      <w:r w:rsidRPr="00B42578">
        <w:rPr>
          <w:lang w:val="fr-FR"/>
        </w:rPr>
        <w:tab/>
        <w:t>Le service technique doit répéter les opérations décrites aux paragraphes 6</w:t>
      </w:r>
      <w:r w:rsidR="00B42578" w:rsidRPr="00B42578">
        <w:rPr>
          <w:lang w:val="fr-FR"/>
        </w:rPr>
        <w:t>.</w:t>
      </w:r>
      <w:r w:rsidRPr="00B42578">
        <w:rPr>
          <w:lang w:val="fr-FR"/>
        </w:rPr>
        <w:t>6</w:t>
      </w:r>
      <w:r w:rsidR="00B42578" w:rsidRPr="00B42578">
        <w:rPr>
          <w:lang w:val="fr-FR"/>
        </w:rPr>
        <w:t>.</w:t>
      </w:r>
      <w:r w:rsidRPr="00B42578">
        <w:rPr>
          <w:lang w:val="fr-FR"/>
        </w:rPr>
        <w:t>1 à 6</w:t>
      </w:r>
      <w:r w:rsidR="00B42578" w:rsidRPr="00B42578">
        <w:rPr>
          <w:lang w:val="fr-FR"/>
        </w:rPr>
        <w:t>.</w:t>
      </w:r>
      <w:r w:rsidRPr="00B42578">
        <w:rPr>
          <w:lang w:val="fr-FR"/>
        </w:rPr>
        <w:t>6</w:t>
      </w:r>
      <w:r w:rsidR="00B42578" w:rsidRPr="00B42578">
        <w:rPr>
          <w:lang w:val="fr-FR"/>
        </w:rPr>
        <w:t>.</w:t>
      </w:r>
      <w:r w:rsidRPr="00B42578">
        <w:rPr>
          <w:lang w:val="fr-FR"/>
        </w:rPr>
        <w:t>4 pour deux cas de figure indiqués dans le tableau 2 de l’appendice 1 du présent Règlement et pour un cas de figure supplémentaire en choisissant une cible d’essai cycliste et un point de départ du cycliste dans les limites de détection définies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w:t>
      </w:r>
      <w:r w:rsidR="00B42578" w:rsidRPr="00B42578">
        <w:rPr>
          <w:lang w:val="fr-FR"/>
        </w:rPr>
        <w:t>.</w:t>
      </w:r>
    </w:p>
    <w:p w14:paraId="054F4664" w14:textId="0DCAEB7C" w:rsidR="004D4FC9" w:rsidRPr="00B42578" w:rsidRDefault="004D4FC9" w:rsidP="004D4FC9">
      <w:pPr>
        <w:pStyle w:val="SingleTxtG"/>
        <w:spacing w:after="100"/>
        <w:ind w:left="2268"/>
        <w:rPr>
          <w:lang w:val="fr-FR"/>
        </w:rPr>
      </w:pPr>
      <w:r w:rsidRPr="00B42578">
        <w:rPr>
          <w:lang w:val="fr-FR"/>
        </w:rPr>
        <w:tab/>
        <w:t>Si cela se justifie, le service technique peut aussi sélectionner des cas de figure supplémentaires dont les paramètres doivent être choisis dans les plages définies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 pour les cibles d’essai cyclistes et les limites de détection</w:t>
      </w:r>
      <w:r w:rsidR="00B42578" w:rsidRPr="00B42578">
        <w:rPr>
          <w:lang w:val="fr-FR"/>
        </w:rPr>
        <w:t>.</w:t>
      </w:r>
    </w:p>
    <w:p w14:paraId="4D4C23CC" w14:textId="12393A47" w:rsidR="004D4FC9" w:rsidRPr="00B42578" w:rsidRDefault="004D4FC9" w:rsidP="004D4FC9">
      <w:pPr>
        <w:pStyle w:val="SingleTxtG"/>
        <w:keepNext/>
        <w:ind w:left="2268" w:hanging="1134"/>
        <w:jc w:val="left"/>
        <w:rPr>
          <w:lang w:val="fr-FR"/>
        </w:rPr>
      </w:pPr>
      <w:r w:rsidRPr="00B42578">
        <w:rPr>
          <w:lang w:val="fr-FR"/>
        </w:rPr>
        <w:t>6</w:t>
      </w:r>
      <w:r w:rsidR="00B42578" w:rsidRPr="00B42578">
        <w:rPr>
          <w:lang w:val="fr-FR"/>
        </w:rPr>
        <w:t>.</w:t>
      </w:r>
      <w:r w:rsidRPr="00B42578">
        <w:rPr>
          <w:lang w:val="fr-FR"/>
        </w:rPr>
        <w:t>7</w:t>
      </w:r>
      <w:r w:rsidRPr="00B42578">
        <w:rPr>
          <w:lang w:val="fr-FR"/>
        </w:rPr>
        <w:tab/>
        <w:t>Démarrage longitudinal avec cible d’essai cycliste</w:t>
      </w:r>
    </w:p>
    <w:p w14:paraId="7D062F29" w14:textId="68944E2D"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7</w:t>
      </w:r>
      <w:r w:rsidR="00B42578" w:rsidRPr="00B42578">
        <w:rPr>
          <w:lang w:val="fr-FR"/>
        </w:rPr>
        <w:t>.</w:t>
      </w:r>
      <w:r w:rsidRPr="00B42578">
        <w:rPr>
          <w:lang w:val="fr-FR"/>
        </w:rPr>
        <w:t>1</w:t>
      </w:r>
      <w:r w:rsidRPr="00B42578">
        <w:rPr>
          <w:lang w:val="fr-FR"/>
        </w:rPr>
        <w:tab/>
        <w:t>La cible d’essai cycliste (T) doit être située dans la zone d’essai délimitée comme indiqué à la figure 2 de l’appendice 1</w:t>
      </w:r>
      <w:r w:rsidR="00B42578" w:rsidRPr="00B42578">
        <w:rPr>
          <w:lang w:val="fr-FR"/>
        </w:rPr>
        <w:t>.</w:t>
      </w:r>
      <w:r w:rsidRPr="00B42578">
        <w:rPr>
          <w:lang w:val="fr-FR"/>
        </w:rPr>
        <w:t xml:space="preserve"> Elle doit être placée au point de départ pertinent de la cible d’essai (</w:t>
      </w:r>
      <w:proofErr w:type="spellStart"/>
      <w:r w:rsidRPr="00B42578">
        <w:rPr>
          <w:lang w:val="fr-FR"/>
        </w:rPr>
        <w:t>p</w:t>
      </w:r>
      <w:r w:rsidRPr="00B42578">
        <w:rPr>
          <w:vertAlign w:val="subscript"/>
          <w:lang w:val="fr-FR"/>
        </w:rPr>
        <w:t>cyc</w:t>
      </w:r>
      <w:proofErr w:type="spellEnd"/>
      <w:r w:rsidRPr="00B42578">
        <w:rPr>
          <w:lang w:val="fr-FR"/>
        </w:rPr>
        <w:t>) conformément au tableau 2 de l’appendice 1 et être orientée dans le sens de la marche et parallèlement au plan médian longitudinal du véhicule mis à l’essai</w:t>
      </w:r>
      <w:r w:rsidR="00B42578" w:rsidRPr="00B42578">
        <w:rPr>
          <w:lang w:val="fr-FR"/>
        </w:rPr>
        <w:t>.</w:t>
      </w:r>
      <w:r w:rsidRPr="00B42578">
        <w:rPr>
          <w:lang w:val="fr-FR"/>
        </w:rPr>
        <w:t xml:space="preserve"> </w:t>
      </w:r>
      <w:bookmarkStart w:id="12" w:name="_Hlk31723765"/>
      <w:r w:rsidRPr="00B42578">
        <w:rPr>
          <w:lang w:val="fr-FR"/>
        </w:rPr>
        <w:t>Le point de référence de la cible d’essai cycliste est l’axe du pédalier sur l’axe central du vélo</w:t>
      </w:r>
      <w:r w:rsidR="00B42578" w:rsidRPr="00B42578">
        <w:rPr>
          <w:lang w:val="fr-FR"/>
        </w:rPr>
        <w:t>.</w:t>
      </w:r>
      <w:r w:rsidRPr="00B42578">
        <w:rPr>
          <w:lang w:val="fr-FR"/>
        </w:rPr>
        <w:t xml:space="preserve"> Au cas où l’espace entre l’avant du véhicule et le point le plus reculé de la cible d’essai cycliste serait inférieur à 100 mm, on peut éloigner le point </w:t>
      </w:r>
      <w:proofErr w:type="spellStart"/>
      <w:r w:rsidRPr="00B42578">
        <w:rPr>
          <w:lang w:val="fr-FR"/>
        </w:rPr>
        <w:t>p</w:t>
      </w:r>
      <w:r w:rsidRPr="00B42578">
        <w:rPr>
          <w:vertAlign w:val="subscript"/>
          <w:lang w:val="fr-FR"/>
        </w:rPr>
        <w:t>cyc</w:t>
      </w:r>
      <w:proofErr w:type="spellEnd"/>
      <w:r w:rsidRPr="00B42578">
        <w:rPr>
          <w:lang w:val="fr-FR"/>
        </w:rPr>
        <w:t xml:space="preserve"> d’une distance supplémentaire </w:t>
      </w:r>
      <w:proofErr w:type="spellStart"/>
      <w:r w:rsidRPr="00B42578">
        <w:rPr>
          <w:lang w:val="fr-FR"/>
        </w:rPr>
        <w:t>d</w:t>
      </w:r>
      <w:r w:rsidRPr="00B42578">
        <w:rPr>
          <w:vertAlign w:val="subscript"/>
          <w:lang w:val="fr-FR"/>
        </w:rPr>
        <w:t>clear</w:t>
      </w:r>
      <w:proofErr w:type="spellEnd"/>
      <w:r w:rsidRPr="00B42578">
        <w:rPr>
          <w:lang w:val="fr-FR"/>
        </w:rPr>
        <w:t xml:space="preserve"> par rapport à l’avant du véhicule, dans une direction parallèle au plan longitudinal, afin de porter cet espace à 100 +10/</w:t>
      </w:r>
      <w:r w:rsidRPr="00B42578">
        <w:rPr>
          <w:lang w:val="fr-FR"/>
        </w:rPr>
        <w:noBreakHyphen/>
        <w:t>0 </w:t>
      </w:r>
      <w:proofErr w:type="spellStart"/>
      <w:r w:rsidRPr="00B42578">
        <w:rPr>
          <w:lang w:val="fr-FR"/>
        </w:rPr>
        <w:t>mm</w:t>
      </w:r>
      <w:r w:rsidR="00B42578" w:rsidRPr="00B42578">
        <w:rPr>
          <w:lang w:val="fr-FR"/>
        </w:rPr>
        <w:t>.</w:t>
      </w:r>
      <w:proofErr w:type="spellEnd"/>
    </w:p>
    <w:p w14:paraId="714C20DE" w14:textId="23ABE5BF"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7</w:t>
      </w:r>
      <w:r w:rsidR="00B42578" w:rsidRPr="00B42578">
        <w:rPr>
          <w:lang w:val="fr-FR"/>
        </w:rPr>
        <w:t>.</w:t>
      </w:r>
      <w:r w:rsidRPr="00B42578">
        <w:rPr>
          <w:lang w:val="fr-FR"/>
        </w:rPr>
        <w:t>2</w:t>
      </w:r>
      <w:r w:rsidRPr="00B42578">
        <w:rPr>
          <w:lang w:val="fr-FR"/>
        </w:rPr>
        <w:tab/>
      </w:r>
      <w:r w:rsidRPr="00B42578">
        <w:rPr>
          <w:spacing w:val="-2"/>
          <w:lang w:val="fr-FR"/>
        </w:rPr>
        <w:t>Le véhicule mis à l’essai doit être accéléré en ligne droite à une vitesse constante de 10 +0/-0,5 km/h avant d’entrer dans le couloir d’arrêt</w:t>
      </w:r>
      <w:bookmarkEnd w:id="12"/>
      <w:r w:rsidR="00B42578" w:rsidRPr="00B42578">
        <w:rPr>
          <w:spacing w:val="-2"/>
          <w:lang w:val="fr-FR"/>
        </w:rPr>
        <w:t>.</w:t>
      </w:r>
      <w:r w:rsidRPr="00B42578">
        <w:rPr>
          <w:spacing w:val="-2"/>
          <w:lang w:val="fr-FR"/>
        </w:rPr>
        <w:t xml:space="preserve"> Le véhicule doit maintenir une vitesse constante jusqu’à ce que l’avant du véhicule dépasse le plan de freinage (</w:t>
      </w:r>
      <w:proofErr w:type="spellStart"/>
      <w:r w:rsidRPr="00B42578">
        <w:rPr>
          <w:spacing w:val="-2"/>
          <w:lang w:val="fr-FR"/>
        </w:rPr>
        <w:t>p</w:t>
      </w:r>
      <w:r w:rsidRPr="00B42578">
        <w:rPr>
          <w:spacing w:val="-2"/>
          <w:vertAlign w:val="subscript"/>
          <w:lang w:val="fr-FR"/>
        </w:rPr>
        <w:t>brake</w:t>
      </w:r>
      <w:proofErr w:type="spellEnd"/>
      <w:r w:rsidRPr="00B42578">
        <w:rPr>
          <w:spacing w:val="-2"/>
          <w:lang w:val="fr-FR"/>
        </w:rPr>
        <w:t>) indiqué à la figure 2 de l’appendice 1, avant de freiner jusqu’à l’arrêt de telle sorte que l’avant du véhicule soit positionné au plan d’arrêt (</w:t>
      </w:r>
      <w:proofErr w:type="spellStart"/>
      <w:r w:rsidRPr="00B42578">
        <w:rPr>
          <w:spacing w:val="-2"/>
          <w:lang w:val="fr-FR"/>
        </w:rPr>
        <w:t>p</w:t>
      </w:r>
      <w:r w:rsidRPr="00B42578">
        <w:rPr>
          <w:spacing w:val="-2"/>
          <w:vertAlign w:val="subscript"/>
          <w:lang w:val="fr-FR"/>
        </w:rPr>
        <w:t>stop</w:t>
      </w:r>
      <w:proofErr w:type="spellEnd"/>
      <w:r w:rsidRPr="00B42578">
        <w:rPr>
          <w:spacing w:val="-2"/>
          <w:lang w:val="fr-FR"/>
        </w:rPr>
        <w:t>)</w:t>
      </w:r>
      <w:r w:rsidR="00B42578" w:rsidRPr="00B42578">
        <w:rPr>
          <w:spacing w:val="-2"/>
          <w:lang w:val="fr-FR"/>
        </w:rPr>
        <w:t>.</w:t>
      </w:r>
      <w:r w:rsidRPr="00B42578">
        <w:rPr>
          <w:spacing w:val="-2"/>
          <w:lang w:val="fr-FR"/>
        </w:rPr>
        <w:t xml:space="preserve"> On considère que le véhicule mis à l’essai est arrêté lorsqu’il s’est immobilisé et qu’il n’est plus en marche avant</w:t>
      </w:r>
      <w:r w:rsidR="00B42578" w:rsidRPr="00B42578">
        <w:rPr>
          <w:spacing w:val="-2"/>
          <w:lang w:val="fr-FR"/>
        </w:rPr>
        <w:t>.</w:t>
      </w:r>
    </w:p>
    <w:p w14:paraId="1095D0EC" w14:textId="179AD81E"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7</w:t>
      </w:r>
      <w:r w:rsidR="00B42578" w:rsidRPr="00B42578">
        <w:rPr>
          <w:lang w:val="fr-FR"/>
        </w:rPr>
        <w:t>.</w:t>
      </w:r>
      <w:r w:rsidRPr="00B42578">
        <w:rPr>
          <w:lang w:val="fr-FR"/>
        </w:rPr>
        <w:t>3</w:t>
      </w:r>
      <w:r w:rsidRPr="00B42578">
        <w:rPr>
          <w:lang w:val="fr-FR"/>
        </w:rPr>
        <w:tab/>
        <w:t>Après un délai d’au moins 10 secondes à partir du point où le véhicule mis à l’essai est considéré comme arrêté, la cible d’essai et le véhicule sont accélérés en même temps et en ligne droite, sur une trajectoire parallèle au plan médian longitudinal du véhicule, jusqu’à une vitesse constante de 10 +0/-0,5 km/h sur une distance ne dépassant pas 5 m</w:t>
      </w:r>
      <w:r w:rsidR="00B42578" w:rsidRPr="00B42578">
        <w:rPr>
          <w:lang w:val="fr-FR"/>
        </w:rPr>
        <w:t>.</w:t>
      </w:r>
      <w:r w:rsidRPr="00B42578">
        <w:rPr>
          <w:lang w:val="fr-FR"/>
        </w:rPr>
        <w:t xml:space="preserve"> Le véhicule et la cible d’essai doivent maintenir cette vitesse constante jusqu’à ce que le véhicule ait parcouru une distance totale d’au moins 15 m à partir du point d’arrêt</w:t>
      </w:r>
      <w:r w:rsidR="00B42578" w:rsidRPr="00B42578">
        <w:rPr>
          <w:lang w:val="fr-FR"/>
        </w:rPr>
        <w:t>.</w:t>
      </w:r>
      <w:r w:rsidRPr="00B42578">
        <w:rPr>
          <w:lang w:val="fr-FR"/>
        </w:rPr>
        <w:t xml:space="preserve"> Les valeurs de tolérance latérale pour le déplacement du véhicule et le déplacement de la cible d’essai ne doivent pas dépasser </w:t>
      </w:r>
      <w:r w:rsidRPr="00B42578">
        <w:rPr>
          <w:lang w:val="fr-FR"/>
        </w:rPr>
        <w:sym w:font="Symbol" w:char="F0B1"/>
      </w:r>
      <w:r w:rsidRPr="00B42578">
        <w:rPr>
          <w:lang w:val="fr-FR"/>
        </w:rPr>
        <w:t>0,05 m</w:t>
      </w:r>
      <w:r w:rsidR="00B42578" w:rsidRPr="00B42578">
        <w:rPr>
          <w:lang w:val="fr-FR"/>
        </w:rPr>
        <w:t>.</w:t>
      </w:r>
      <w:r w:rsidRPr="00B42578">
        <w:rPr>
          <w:lang w:val="fr-FR"/>
        </w:rPr>
        <w:t xml:space="preserve"> La distance de séparation à l’avant entre l’avant du véhicule et la cible d’essai en déplacement doit être maintenue de sorte à être délimitée par les plans maximal et minimal de séparation à l’avant</w:t>
      </w:r>
      <w:r w:rsidR="00B42578" w:rsidRPr="00B42578">
        <w:rPr>
          <w:lang w:val="fr-FR"/>
        </w:rPr>
        <w:t>.</w:t>
      </w:r>
    </w:p>
    <w:p w14:paraId="5E7CB357" w14:textId="46C1B922"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7</w:t>
      </w:r>
      <w:r w:rsidR="00B42578" w:rsidRPr="00B42578">
        <w:rPr>
          <w:lang w:val="fr-FR"/>
        </w:rPr>
        <w:t>.</w:t>
      </w:r>
      <w:r w:rsidRPr="00B42578">
        <w:rPr>
          <w:lang w:val="fr-FR"/>
        </w:rPr>
        <w:t>4</w:t>
      </w:r>
      <w:r w:rsidRPr="00B42578">
        <w:rPr>
          <w:lang w:val="fr-FR"/>
        </w:rPr>
        <w:tab/>
        <w:t>Conformément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 xml:space="preserve">3, le service technique doit vérifier que le signal d’information du système de détection est activé avant que le véhicule </w:t>
      </w:r>
      <w:r w:rsidRPr="00B42578">
        <w:rPr>
          <w:lang w:val="fr-FR"/>
        </w:rPr>
        <w:lastRenderedPageBreak/>
        <w:t>mis à l’essai atteigne une distance du plan d’arrêt (</w:t>
      </w:r>
      <w:proofErr w:type="spellStart"/>
      <w:r w:rsidRPr="00B42578">
        <w:rPr>
          <w:lang w:val="fr-FR"/>
        </w:rPr>
        <w:t>p</w:t>
      </w:r>
      <w:r w:rsidRPr="00B42578">
        <w:rPr>
          <w:vertAlign w:val="subscript"/>
          <w:lang w:val="fr-FR"/>
        </w:rPr>
        <w:t>stop</w:t>
      </w:r>
      <w:proofErr w:type="spellEnd"/>
      <w:r w:rsidRPr="00B42578">
        <w:rPr>
          <w:lang w:val="fr-FR"/>
        </w:rPr>
        <w:t>) correspondant au dernier point d’information (</w:t>
      </w:r>
      <w:proofErr w:type="spellStart"/>
      <w:r w:rsidRPr="00B42578">
        <w:rPr>
          <w:lang w:val="fr-FR"/>
        </w:rPr>
        <w:t>d</w:t>
      </w:r>
      <w:r w:rsidRPr="00B42578">
        <w:rPr>
          <w:vertAlign w:val="subscript"/>
          <w:lang w:val="fr-FR"/>
        </w:rPr>
        <w:t>LPI</w:t>
      </w:r>
      <w:proofErr w:type="spellEnd"/>
      <w:r w:rsidRPr="00B42578">
        <w:rPr>
          <w:lang w:val="fr-FR"/>
        </w:rPr>
        <w:t>) dans le tableau 2 de l’appendice 1, et que ledit signal d’information reste activé jusqu’à ce que le véhicule mis à l’essai ait parcouru une distance de 15 m depuis le point d’arrêt</w:t>
      </w:r>
      <w:r w:rsidR="00B42578" w:rsidRPr="00B42578">
        <w:rPr>
          <w:lang w:val="fr-FR"/>
        </w:rPr>
        <w:t>.</w:t>
      </w:r>
      <w:r w:rsidRPr="00B42578">
        <w:rPr>
          <w:lang w:val="fr-FR"/>
        </w:rPr>
        <w:t xml:space="preserve"> Le signal d’avertissement en cas de collision peut être activé selon le cas</w:t>
      </w:r>
      <w:r w:rsidR="00B42578" w:rsidRPr="00B42578">
        <w:rPr>
          <w:lang w:val="fr-FR"/>
        </w:rPr>
        <w:t>.</w:t>
      </w:r>
    </w:p>
    <w:p w14:paraId="70F906FD" w14:textId="2703A1CA" w:rsidR="004D4FC9" w:rsidRPr="00B42578" w:rsidRDefault="004D4FC9" w:rsidP="004D4FC9">
      <w:pPr>
        <w:pStyle w:val="SingleTxtG"/>
        <w:ind w:left="2268" w:hanging="1134"/>
        <w:rPr>
          <w:lang w:val="fr-FR"/>
        </w:rPr>
      </w:pPr>
      <w:bookmarkStart w:id="13" w:name="_Hlk53656252"/>
      <w:r w:rsidRPr="00B42578">
        <w:rPr>
          <w:lang w:val="fr-FR"/>
        </w:rPr>
        <w:t>6</w:t>
      </w:r>
      <w:r w:rsidR="00B42578" w:rsidRPr="00B42578">
        <w:rPr>
          <w:lang w:val="fr-FR"/>
        </w:rPr>
        <w:t>.</w:t>
      </w:r>
      <w:r w:rsidRPr="00B42578">
        <w:rPr>
          <w:lang w:val="fr-FR"/>
        </w:rPr>
        <w:t>7</w:t>
      </w:r>
      <w:r w:rsidR="00B42578" w:rsidRPr="00B42578">
        <w:rPr>
          <w:lang w:val="fr-FR"/>
        </w:rPr>
        <w:t>.</w:t>
      </w:r>
      <w:r w:rsidRPr="00B42578">
        <w:rPr>
          <w:lang w:val="fr-FR"/>
        </w:rPr>
        <w:t>5</w:t>
      </w:r>
      <w:r w:rsidRPr="00B42578">
        <w:rPr>
          <w:lang w:val="fr-FR"/>
        </w:rPr>
        <w:tab/>
        <w:t>Le service technique doit répéter les opérations décrites aux paragraphes 6</w:t>
      </w:r>
      <w:r w:rsidR="00B42578" w:rsidRPr="00B42578">
        <w:rPr>
          <w:lang w:val="fr-FR"/>
        </w:rPr>
        <w:t>.</w:t>
      </w:r>
      <w:r w:rsidRPr="00B42578">
        <w:rPr>
          <w:lang w:val="fr-FR"/>
        </w:rPr>
        <w:t>7</w:t>
      </w:r>
      <w:r w:rsidR="00B42578" w:rsidRPr="00B42578">
        <w:rPr>
          <w:lang w:val="fr-FR"/>
        </w:rPr>
        <w:t>.</w:t>
      </w:r>
      <w:r w:rsidRPr="00B42578">
        <w:rPr>
          <w:lang w:val="fr-FR"/>
        </w:rPr>
        <w:t>1 à 6</w:t>
      </w:r>
      <w:r w:rsidR="00B42578" w:rsidRPr="00B42578">
        <w:rPr>
          <w:lang w:val="fr-FR"/>
        </w:rPr>
        <w:t>.</w:t>
      </w:r>
      <w:r w:rsidRPr="00B42578">
        <w:rPr>
          <w:lang w:val="fr-FR"/>
        </w:rPr>
        <w:t>7</w:t>
      </w:r>
      <w:r w:rsidR="00B42578" w:rsidRPr="00B42578">
        <w:rPr>
          <w:lang w:val="fr-FR"/>
        </w:rPr>
        <w:t>.</w:t>
      </w:r>
      <w:r w:rsidRPr="00B42578">
        <w:rPr>
          <w:lang w:val="fr-FR"/>
        </w:rPr>
        <w:t>4 pour deux cas de figure indiqués dans le tableau 2 de l’appendice 1 du présent Règlement et pour un cas de figure supplémentaire en choisissant une cible d’essai cycliste et un point de départ du cycliste dans les limites de détection définies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w:t>
      </w:r>
      <w:r w:rsidR="00B42578" w:rsidRPr="00B42578">
        <w:rPr>
          <w:lang w:val="fr-FR"/>
        </w:rPr>
        <w:t>.</w:t>
      </w:r>
    </w:p>
    <w:p w14:paraId="1C8E17D1" w14:textId="3BF972D7" w:rsidR="004D4FC9" w:rsidRPr="00B42578" w:rsidRDefault="004D4FC9" w:rsidP="004D4FC9">
      <w:pPr>
        <w:pStyle w:val="SingleTxtG"/>
        <w:spacing w:after="100"/>
        <w:ind w:left="2268"/>
        <w:rPr>
          <w:lang w:val="fr-FR"/>
        </w:rPr>
      </w:pPr>
      <w:r w:rsidRPr="00B42578">
        <w:rPr>
          <w:lang w:val="fr-FR"/>
        </w:rPr>
        <w:t>Si cela se justifie, le service technique peut aussi sélectionner des cas de figure supplémentaires dont les paramètres doivent être choisis dans les plages définies au paragraphe 5</w:t>
      </w:r>
      <w:r w:rsidR="00B42578" w:rsidRPr="00B42578">
        <w:rPr>
          <w:lang w:val="fr-FR"/>
        </w:rPr>
        <w:t>.</w:t>
      </w:r>
      <w:r w:rsidRPr="00B42578">
        <w:rPr>
          <w:lang w:val="fr-FR"/>
        </w:rPr>
        <w:t>2</w:t>
      </w:r>
      <w:r w:rsidR="00B42578" w:rsidRPr="00B42578">
        <w:rPr>
          <w:lang w:val="fr-FR"/>
        </w:rPr>
        <w:t>.</w:t>
      </w:r>
      <w:r w:rsidRPr="00B42578">
        <w:rPr>
          <w:lang w:val="fr-FR"/>
        </w:rPr>
        <w:t>2</w:t>
      </w:r>
      <w:r w:rsidR="00B42578" w:rsidRPr="00B42578">
        <w:rPr>
          <w:lang w:val="fr-FR"/>
        </w:rPr>
        <w:t>.</w:t>
      </w:r>
      <w:r w:rsidRPr="00B42578">
        <w:rPr>
          <w:lang w:val="fr-FR"/>
        </w:rPr>
        <w:t>3 pour les cibles d’essai cyclistes et les limites de détection</w:t>
      </w:r>
    </w:p>
    <w:bookmarkEnd w:id="13"/>
    <w:p w14:paraId="123462CD" w14:textId="796B40F6" w:rsidR="004D4FC9" w:rsidRPr="00B42578" w:rsidRDefault="004D4FC9" w:rsidP="004D4FC9">
      <w:pPr>
        <w:pStyle w:val="SingleTxtG"/>
        <w:keepNext/>
        <w:ind w:left="2268" w:hanging="1134"/>
        <w:jc w:val="left"/>
        <w:rPr>
          <w:lang w:val="fr-FR"/>
        </w:rPr>
      </w:pPr>
      <w:r w:rsidRPr="00B42578">
        <w:rPr>
          <w:lang w:val="fr-FR"/>
        </w:rPr>
        <w:t>6</w:t>
      </w:r>
      <w:r w:rsidR="00B42578" w:rsidRPr="00B42578">
        <w:rPr>
          <w:lang w:val="fr-FR"/>
        </w:rPr>
        <w:t>.</w:t>
      </w:r>
      <w:r w:rsidRPr="00B42578">
        <w:rPr>
          <w:lang w:val="fr-FR"/>
        </w:rPr>
        <w:t>8</w:t>
      </w:r>
      <w:r w:rsidRPr="00B42578">
        <w:rPr>
          <w:lang w:val="fr-FR"/>
        </w:rPr>
        <w:tab/>
        <w:t>Essai de détection des défaillances</w:t>
      </w:r>
    </w:p>
    <w:p w14:paraId="7EBF1CF3" w14:textId="5A07F6F5"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8</w:t>
      </w:r>
      <w:r w:rsidR="00B42578" w:rsidRPr="00B42578">
        <w:rPr>
          <w:lang w:val="fr-FR"/>
        </w:rPr>
        <w:t>.</w:t>
      </w:r>
      <w:r w:rsidRPr="00B42578">
        <w:rPr>
          <w:lang w:val="fr-FR"/>
        </w:rPr>
        <w:t>1</w:t>
      </w:r>
      <w:r w:rsidRPr="00B42578">
        <w:rPr>
          <w:lang w:val="fr-FR"/>
        </w:rPr>
        <w:tab/>
      </w:r>
      <w:r w:rsidRPr="00B42578">
        <w:rPr>
          <w:b/>
          <w:lang w:val="fr-FR"/>
        </w:rPr>
        <w:tab/>
      </w:r>
      <w:r w:rsidRPr="00B42578">
        <w:rPr>
          <w:lang w:val="fr-FR"/>
        </w:rPr>
        <w:t>Simuler une défaillance du système de détection de piétons et de cyclistes au démarrage, par exemple en déconnectant la source d’alimentation de tout composant du système ou en coupant toute connexion électrique entre les composants du système</w:t>
      </w:r>
      <w:r w:rsidR="00B42578" w:rsidRPr="00B42578">
        <w:rPr>
          <w:lang w:val="fr-FR"/>
        </w:rPr>
        <w:t>.</w:t>
      </w:r>
      <w:r w:rsidRPr="00B42578">
        <w:rPr>
          <w:lang w:val="fr-FR"/>
        </w:rPr>
        <w:t xml:space="preserve"> Les connexions électriques pour le signal d’avertissement de défaillance du paragraphe 5</w:t>
      </w:r>
      <w:r w:rsidR="00B42578" w:rsidRPr="00B42578">
        <w:rPr>
          <w:lang w:val="fr-FR"/>
        </w:rPr>
        <w:t>.</w:t>
      </w:r>
      <w:r w:rsidRPr="00B42578">
        <w:rPr>
          <w:lang w:val="fr-FR"/>
        </w:rPr>
        <w:t>8 ci-dessus ne doivent pas être déconnectées lors de la simulation d’une défaillance du système</w:t>
      </w:r>
      <w:r w:rsidR="00B42578" w:rsidRPr="00B42578">
        <w:rPr>
          <w:lang w:val="fr-FR"/>
        </w:rPr>
        <w:t>.</w:t>
      </w:r>
    </w:p>
    <w:p w14:paraId="04C68540" w14:textId="405A7A5B"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8</w:t>
      </w:r>
      <w:r w:rsidR="00B42578" w:rsidRPr="00B42578">
        <w:rPr>
          <w:lang w:val="fr-FR"/>
        </w:rPr>
        <w:t>.</w:t>
      </w:r>
      <w:r w:rsidRPr="00B42578">
        <w:rPr>
          <w:lang w:val="fr-FR"/>
        </w:rPr>
        <w:t>2</w:t>
      </w:r>
      <w:r w:rsidRPr="00B42578">
        <w:rPr>
          <w:lang w:val="fr-FR"/>
        </w:rPr>
        <w:tab/>
        <w:t>Le signal d’avertissement en cas de défaillance défini au paragraphe 5</w:t>
      </w:r>
      <w:r w:rsidR="00B42578" w:rsidRPr="00B42578">
        <w:rPr>
          <w:lang w:val="fr-FR"/>
        </w:rPr>
        <w:t>.</w:t>
      </w:r>
      <w:r w:rsidRPr="00B42578">
        <w:rPr>
          <w:lang w:val="fr-FR"/>
        </w:rPr>
        <w:t>8 doit être activé et rester activé pendant la conduite du véhicule ; il doit en outre être réactivé chaque fois que le commutateur de contact du véhicule est actionné, aussi longtemps que dure la défaillance simulée</w:t>
      </w:r>
      <w:r w:rsidR="00B42578" w:rsidRPr="00B42578">
        <w:rPr>
          <w:lang w:val="fr-FR"/>
        </w:rPr>
        <w:t>.</w:t>
      </w:r>
    </w:p>
    <w:p w14:paraId="4EF29C2D" w14:textId="3BD65947" w:rsidR="004D4FC9" w:rsidRPr="00B42578" w:rsidRDefault="004D4FC9" w:rsidP="004D4FC9">
      <w:pPr>
        <w:pStyle w:val="SingleTxtG"/>
        <w:keepNext/>
        <w:ind w:left="2268" w:hanging="1134"/>
        <w:jc w:val="left"/>
        <w:rPr>
          <w:lang w:val="fr-FR"/>
        </w:rPr>
      </w:pPr>
      <w:r w:rsidRPr="00B42578">
        <w:rPr>
          <w:lang w:val="fr-FR"/>
        </w:rPr>
        <w:t>6</w:t>
      </w:r>
      <w:r w:rsidR="00B42578" w:rsidRPr="00B42578">
        <w:rPr>
          <w:lang w:val="fr-FR"/>
        </w:rPr>
        <w:t>.</w:t>
      </w:r>
      <w:r w:rsidRPr="00B42578">
        <w:rPr>
          <w:lang w:val="fr-FR"/>
        </w:rPr>
        <w:t>9</w:t>
      </w:r>
      <w:r w:rsidRPr="00B42578">
        <w:rPr>
          <w:lang w:val="fr-FR"/>
        </w:rPr>
        <w:tab/>
        <w:t>Essai de désactivation automatique</w:t>
      </w:r>
    </w:p>
    <w:p w14:paraId="4C5E3F77" w14:textId="42A58930" w:rsidR="004D4FC9" w:rsidRPr="00B42578" w:rsidRDefault="004D4FC9" w:rsidP="004D4FC9">
      <w:pPr>
        <w:pStyle w:val="SingleTxtG"/>
        <w:ind w:left="2268" w:hanging="1134"/>
        <w:rPr>
          <w:lang w:val="fr-FR"/>
        </w:rPr>
      </w:pPr>
      <w:r w:rsidRPr="00B42578">
        <w:rPr>
          <w:lang w:val="fr-FR"/>
        </w:rPr>
        <w:t>6</w:t>
      </w:r>
      <w:r w:rsidR="00B42578" w:rsidRPr="00B42578">
        <w:rPr>
          <w:lang w:val="fr-FR"/>
        </w:rPr>
        <w:t>.</w:t>
      </w:r>
      <w:r w:rsidRPr="00B42578">
        <w:rPr>
          <w:lang w:val="fr-FR"/>
        </w:rPr>
        <w:t>9</w:t>
      </w:r>
      <w:r w:rsidR="00B42578" w:rsidRPr="00B42578">
        <w:rPr>
          <w:lang w:val="fr-FR"/>
        </w:rPr>
        <w:t>.</w:t>
      </w:r>
      <w:r w:rsidRPr="00B42578">
        <w:rPr>
          <w:lang w:val="fr-FR"/>
        </w:rPr>
        <w:t>1</w:t>
      </w:r>
      <w:r w:rsidRPr="00B42578">
        <w:rPr>
          <w:lang w:val="fr-FR"/>
        </w:rPr>
        <w:tab/>
        <w:t>Le système de détection étant activé, souiller complètement n’importe lequel des dispositifs de détection du système avec une substance comparable à de la neige, de la glace ou de la boue (par exemple à base d’eau)</w:t>
      </w:r>
      <w:r w:rsidR="00B42578" w:rsidRPr="00B42578">
        <w:rPr>
          <w:lang w:val="fr-FR"/>
        </w:rPr>
        <w:t>.</w:t>
      </w:r>
      <w:r w:rsidRPr="00B42578">
        <w:rPr>
          <w:lang w:val="fr-FR"/>
        </w:rPr>
        <w:t xml:space="preserve"> Le système doit se désactiver automatiquement, en rendant compte de cette action comme prévu au paragraphe 5</w:t>
      </w:r>
      <w:r w:rsidR="00B42578" w:rsidRPr="00B42578">
        <w:rPr>
          <w:lang w:val="fr-FR"/>
        </w:rPr>
        <w:t>.</w:t>
      </w:r>
      <w:r w:rsidRPr="00B42578">
        <w:rPr>
          <w:lang w:val="fr-FR"/>
        </w:rPr>
        <w:t>8</w:t>
      </w:r>
      <w:r w:rsidR="00B42578" w:rsidRPr="00B42578">
        <w:rPr>
          <w:lang w:val="fr-FR"/>
        </w:rPr>
        <w:t>.</w:t>
      </w:r>
    </w:p>
    <w:p w14:paraId="56B59F41" w14:textId="6D149ABD" w:rsidR="004D4FC9" w:rsidRPr="00B42578" w:rsidRDefault="004D4FC9" w:rsidP="004D4FC9">
      <w:pPr>
        <w:pStyle w:val="SingleTxtG"/>
        <w:ind w:left="2268" w:hanging="1134"/>
        <w:rPr>
          <w:b/>
          <w:lang w:val="fr-FR"/>
        </w:rPr>
      </w:pPr>
      <w:r w:rsidRPr="00B42578">
        <w:rPr>
          <w:lang w:val="fr-FR"/>
        </w:rPr>
        <w:t>6</w:t>
      </w:r>
      <w:r w:rsidR="00B42578" w:rsidRPr="00B42578">
        <w:rPr>
          <w:lang w:val="fr-FR"/>
        </w:rPr>
        <w:t>.</w:t>
      </w:r>
      <w:r w:rsidRPr="00B42578">
        <w:rPr>
          <w:lang w:val="fr-FR"/>
        </w:rPr>
        <w:t>9</w:t>
      </w:r>
      <w:r w:rsidR="00B42578" w:rsidRPr="00B42578">
        <w:rPr>
          <w:lang w:val="fr-FR"/>
        </w:rPr>
        <w:t>.</w:t>
      </w:r>
      <w:r w:rsidRPr="00B42578">
        <w:rPr>
          <w:lang w:val="fr-FR"/>
        </w:rPr>
        <w:t>2</w:t>
      </w:r>
      <w:r w:rsidRPr="00B42578">
        <w:rPr>
          <w:lang w:val="fr-FR"/>
        </w:rPr>
        <w:tab/>
        <w:t>Nettoyer complètement toute souillure des dispositifs de détection du système de détection de piétons et de cyclistes au démarrage et réactiver le commutateur de contact du véhicule</w:t>
      </w:r>
      <w:r w:rsidR="00B42578" w:rsidRPr="00B42578">
        <w:rPr>
          <w:lang w:val="fr-FR"/>
        </w:rPr>
        <w:t>.</w:t>
      </w:r>
      <w:r w:rsidRPr="00B42578">
        <w:rPr>
          <w:lang w:val="fr-FR"/>
        </w:rPr>
        <w:t xml:space="preserve"> Le système de détection doit se réactiver automatiquement après un temps de conduite ne dépassant pas 60 secondes</w:t>
      </w:r>
      <w:r w:rsidR="00B42578" w:rsidRPr="00B42578">
        <w:rPr>
          <w:lang w:val="fr-FR"/>
        </w:rPr>
        <w:t>.</w:t>
      </w:r>
    </w:p>
    <w:bookmarkEnd w:id="10"/>
    <w:p w14:paraId="10AB7774" w14:textId="62E795C7" w:rsidR="004D4FC9" w:rsidRPr="00B42578" w:rsidRDefault="004D4FC9" w:rsidP="004D4FC9">
      <w:pPr>
        <w:pStyle w:val="HChG"/>
        <w:ind w:left="2268"/>
        <w:rPr>
          <w:lang w:val="fr-FR"/>
        </w:rPr>
      </w:pPr>
      <w:r w:rsidRPr="00B42578">
        <w:rPr>
          <w:lang w:val="fr-FR"/>
        </w:rPr>
        <w:t>7</w:t>
      </w:r>
      <w:r w:rsidR="00B42578" w:rsidRPr="00B42578">
        <w:rPr>
          <w:lang w:val="fr-FR"/>
        </w:rPr>
        <w:t>.</w:t>
      </w:r>
      <w:r w:rsidRPr="00B42578">
        <w:rPr>
          <w:lang w:val="fr-FR"/>
        </w:rPr>
        <w:tab/>
      </w:r>
      <w:r w:rsidRPr="00B42578">
        <w:rPr>
          <w:lang w:val="fr-FR"/>
        </w:rPr>
        <w:tab/>
        <w:t>Modification du type de véhicule et extension de l’homologation</w:t>
      </w:r>
    </w:p>
    <w:p w14:paraId="1D1253C4" w14:textId="43DEB744" w:rsidR="004D4FC9" w:rsidRPr="00B42578" w:rsidRDefault="004D4FC9" w:rsidP="004D4FC9">
      <w:pPr>
        <w:pStyle w:val="SingleTxtG"/>
        <w:ind w:left="2268" w:hanging="1134"/>
        <w:rPr>
          <w:lang w:val="fr-FR"/>
        </w:rPr>
      </w:pPr>
      <w:r w:rsidRPr="00B42578">
        <w:rPr>
          <w:lang w:val="fr-FR"/>
        </w:rPr>
        <w:t>7</w:t>
      </w:r>
      <w:r w:rsidR="00B42578" w:rsidRPr="00B42578">
        <w:rPr>
          <w:lang w:val="fr-FR"/>
        </w:rPr>
        <w:t>.</w:t>
      </w:r>
      <w:r w:rsidRPr="00B42578">
        <w:rPr>
          <w:lang w:val="fr-FR"/>
        </w:rPr>
        <w:t>1</w:t>
      </w:r>
      <w:r w:rsidRPr="00B42578">
        <w:rPr>
          <w:lang w:val="fr-FR"/>
        </w:rPr>
        <w:tab/>
        <w:t>Toute modification concernant le type de véhicule tel que défini au paragraphe 2</w:t>
      </w:r>
      <w:r w:rsidR="00B42578" w:rsidRPr="00B42578">
        <w:rPr>
          <w:lang w:val="fr-FR"/>
        </w:rPr>
        <w:t>.</w:t>
      </w:r>
      <w:r w:rsidRPr="00B42578">
        <w:rPr>
          <w:lang w:val="fr-FR"/>
        </w:rPr>
        <w:t>3 du présent Règlement doit être portée à la connaissance de l’autorité d’homologation de type ayant procédé à l’homologation</w:t>
      </w:r>
      <w:r w:rsidR="00B42578" w:rsidRPr="00B42578">
        <w:rPr>
          <w:lang w:val="fr-FR"/>
        </w:rPr>
        <w:t>.</w:t>
      </w:r>
      <w:r w:rsidRPr="00B42578">
        <w:rPr>
          <w:lang w:val="fr-FR"/>
        </w:rPr>
        <w:t xml:space="preserve"> Cette autorité peut alors :</w:t>
      </w:r>
    </w:p>
    <w:p w14:paraId="632449A3" w14:textId="03E87777" w:rsidR="004D4FC9" w:rsidRPr="00B42578" w:rsidRDefault="004D4FC9" w:rsidP="004D4FC9">
      <w:pPr>
        <w:pStyle w:val="SingleTxtG"/>
        <w:ind w:left="2268" w:hanging="1134"/>
        <w:rPr>
          <w:lang w:val="fr-FR"/>
        </w:rPr>
      </w:pPr>
      <w:r w:rsidRPr="00B42578">
        <w:rPr>
          <w:lang w:val="fr-FR"/>
        </w:rPr>
        <w:t>7</w:t>
      </w:r>
      <w:r w:rsidR="00B42578" w:rsidRPr="00B42578">
        <w:rPr>
          <w:lang w:val="fr-FR"/>
        </w:rPr>
        <w:t>.</w:t>
      </w:r>
      <w:r w:rsidRPr="00B42578">
        <w:rPr>
          <w:lang w:val="fr-FR"/>
        </w:rPr>
        <w:t>1</w:t>
      </w:r>
      <w:r w:rsidR="00B42578" w:rsidRPr="00B42578">
        <w:rPr>
          <w:lang w:val="fr-FR"/>
        </w:rPr>
        <w:t>.</w:t>
      </w:r>
      <w:r w:rsidRPr="00B42578">
        <w:rPr>
          <w:lang w:val="fr-FR"/>
        </w:rPr>
        <w:t>1</w:t>
      </w:r>
      <w:r w:rsidRPr="00B42578">
        <w:rPr>
          <w:lang w:val="fr-FR"/>
        </w:rPr>
        <w:tab/>
        <w:t>Soit considérer que les modifications apportées n’influe pas défavorablement sur les conditions d’octroi de l’homologation et accorder une extension de l’homologation ;</w:t>
      </w:r>
    </w:p>
    <w:p w14:paraId="0229DE57" w14:textId="762EA1B7" w:rsidR="004D4FC9" w:rsidRPr="00B42578" w:rsidRDefault="004D4FC9" w:rsidP="004D4FC9">
      <w:pPr>
        <w:pStyle w:val="SingleTxtG"/>
        <w:ind w:left="2268" w:hanging="1134"/>
        <w:rPr>
          <w:lang w:val="fr-FR"/>
        </w:rPr>
      </w:pPr>
      <w:r w:rsidRPr="00B42578">
        <w:rPr>
          <w:lang w:val="fr-FR"/>
        </w:rPr>
        <w:t>7</w:t>
      </w:r>
      <w:r w:rsidR="00B42578" w:rsidRPr="00B42578">
        <w:rPr>
          <w:lang w:val="fr-FR"/>
        </w:rPr>
        <w:t>.</w:t>
      </w:r>
      <w:r w:rsidRPr="00B42578">
        <w:rPr>
          <w:lang w:val="fr-FR"/>
        </w:rPr>
        <w:t>1</w:t>
      </w:r>
      <w:r w:rsidR="00B42578" w:rsidRPr="00B42578">
        <w:rPr>
          <w:lang w:val="fr-FR"/>
        </w:rPr>
        <w:t>.</w:t>
      </w:r>
      <w:r w:rsidRPr="00B42578">
        <w:rPr>
          <w:lang w:val="fr-FR"/>
        </w:rPr>
        <w:t>2</w:t>
      </w:r>
      <w:r w:rsidRPr="00B42578">
        <w:rPr>
          <w:lang w:val="fr-FR"/>
        </w:rPr>
        <w:tab/>
        <w:t>Soit considérer que les modifications apportées influent sur les conditions d’octroi de l’homologation et exiger de nouveaux essais ou des vérifications complémentaires, avant d’accorder l’extension de l’homologation</w:t>
      </w:r>
      <w:r w:rsidR="00B42578" w:rsidRPr="00B42578">
        <w:rPr>
          <w:lang w:val="fr-FR"/>
        </w:rPr>
        <w:t>.</w:t>
      </w:r>
    </w:p>
    <w:p w14:paraId="1B436734" w14:textId="16DE74CD" w:rsidR="004D4FC9" w:rsidRPr="00B42578" w:rsidRDefault="004D4FC9" w:rsidP="004D4FC9">
      <w:pPr>
        <w:pStyle w:val="SingleTxtG"/>
        <w:ind w:left="2268" w:hanging="1134"/>
        <w:rPr>
          <w:lang w:val="fr-FR"/>
        </w:rPr>
      </w:pPr>
      <w:r w:rsidRPr="00B42578">
        <w:rPr>
          <w:lang w:val="fr-FR"/>
        </w:rPr>
        <w:t>7</w:t>
      </w:r>
      <w:r w:rsidR="00B42578" w:rsidRPr="00B42578">
        <w:rPr>
          <w:lang w:val="fr-FR"/>
        </w:rPr>
        <w:t>.</w:t>
      </w:r>
      <w:r w:rsidRPr="00B42578">
        <w:rPr>
          <w:lang w:val="fr-FR"/>
        </w:rPr>
        <w:t>2</w:t>
      </w:r>
      <w:r w:rsidRPr="00B42578">
        <w:rPr>
          <w:lang w:val="fr-FR"/>
        </w:rPr>
        <w:tab/>
        <w:t>L’octroi ou le refus de l’extension doit être notifié aux Parties contractantes à l’Accord appliquant le Règlement, conformément à la procédure indiquée au paragraphe 4</w:t>
      </w:r>
      <w:r w:rsidR="00B42578" w:rsidRPr="00B42578">
        <w:rPr>
          <w:lang w:val="fr-FR"/>
        </w:rPr>
        <w:t>.</w:t>
      </w:r>
      <w:r w:rsidRPr="00B42578">
        <w:rPr>
          <w:lang w:val="fr-FR"/>
        </w:rPr>
        <w:t>4 ci-dessus, en précisant les modifications concernées</w:t>
      </w:r>
      <w:r w:rsidR="00B42578" w:rsidRPr="00B42578">
        <w:rPr>
          <w:lang w:val="fr-FR"/>
        </w:rPr>
        <w:t>.</w:t>
      </w:r>
    </w:p>
    <w:p w14:paraId="03DB0732" w14:textId="74CEA9AE" w:rsidR="004D4FC9" w:rsidRPr="00B42578" w:rsidRDefault="004D4FC9" w:rsidP="004D4FC9">
      <w:pPr>
        <w:pStyle w:val="SingleTxtG"/>
        <w:ind w:left="2268" w:hanging="1134"/>
        <w:rPr>
          <w:lang w:val="fr-FR"/>
        </w:rPr>
      </w:pPr>
      <w:r w:rsidRPr="00B42578">
        <w:rPr>
          <w:lang w:val="fr-FR"/>
        </w:rPr>
        <w:lastRenderedPageBreak/>
        <w:t>7</w:t>
      </w:r>
      <w:r w:rsidR="00B42578" w:rsidRPr="00B42578">
        <w:rPr>
          <w:lang w:val="fr-FR"/>
        </w:rPr>
        <w:t>.</w:t>
      </w:r>
      <w:r w:rsidRPr="00B42578">
        <w:rPr>
          <w:lang w:val="fr-FR"/>
        </w:rPr>
        <w:t>3</w:t>
      </w:r>
      <w:r w:rsidRPr="00B42578">
        <w:rPr>
          <w:lang w:val="fr-FR"/>
        </w:rPr>
        <w:tab/>
        <w:t>L’autorité d’homologation de type doit informer les autres Parties contractantes de l’extension, au moyen de la fiche de communication reproduite à l’annexe 1 du présent Règlement</w:t>
      </w:r>
      <w:r w:rsidR="00B42578" w:rsidRPr="00B42578">
        <w:rPr>
          <w:lang w:val="fr-FR"/>
        </w:rPr>
        <w:t>.</w:t>
      </w:r>
      <w:r w:rsidRPr="00B42578">
        <w:rPr>
          <w:lang w:val="fr-FR"/>
        </w:rPr>
        <w:t xml:space="preserve"> Elle attribue, pour chaque extension, un numéro d’ordre, dénommé numéro d’extension</w:t>
      </w:r>
      <w:r w:rsidR="00B42578" w:rsidRPr="00B42578">
        <w:rPr>
          <w:lang w:val="fr-FR"/>
        </w:rPr>
        <w:t>.</w:t>
      </w:r>
    </w:p>
    <w:p w14:paraId="04AFB05B" w14:textId="22037078" w:rsidR="004D4FC9" w:rsidRPr="00B42578" w:rsidRDefault="004D4FC9" w:rsidP="004D4FC9">
      <w:pPr>
        <w:pStyle w:val="HChG"/>
        <w:ind w:left="2268"/>
        <w:rPr>
          <w:lang w:val="fr-FR"/>
        </w:rPr>
      </w:pPr>
      <w:bookmarkStart w:id="14" w:name="_Toc354410595"/>
      <w:r w:rsidRPr="00B42578">
        <w:rPr>
          <w:lang w:val="fr-FR"/>
        </w:rPr>
        <w:t>8</w:t>
      </w:r>
      <w:r w:rsidR="00B42578" w:rsidRPr="00B42578">
        <w:rPr>
          <w:lang w:val="fr-FR"/>
        </w:rPr>
        <w:t>.</w:t>
      </w:r>
      <w:r w:rsidRPr="00B42578">
        <w:rPr>
          <w:lang w:val="fr-FR"/>
        </w:rPr>
        <w:tab/>
        <w:t>Conformité de la production</w:t>
      </w:r>
      <w:bookmarkEnd w:id="14"/>
    </w:p>
    <w:p w14:paraId="630D4675" w14:textId="11883882" w:rsidR="004D4FC9" w:rsidRPr="00B42578" w:rsidRDefault="004D4FC9" w:rsidP="004D4FC9">
      <w:pPr>
        <w:pStyle w:val="SingleTxtG"/>
        <w:ind w:left="2268" w:hanging="1134"/>
        <w:rPr>
          <w:lang w:val="fr-FR"/>
        </w:rPr>
      </w:pPr>
      <w:r w:rsidRPr="00B42578">
        <w:rPr>
          <w:lang w:val="fr-FR"/>
        </w:rPr>
        <w:t>8</w:t>
      </w:r>
      <w:r w:rsidR="00B42578" w:rsidRPr="00B42578">
        <w:rPr>
          <w:lang w:val="fr-FR"/>
        </w:rPr>
        <w:t>.</w:t>
      </w:r>
      <w:r w:rsidRPr="00B42578">
        <w:rPr>
          <w:lang w:val="fr-FR"/>
        </w:rPr>
        <w:t>1</w:t>
      </w:r>
      <w:r w:rsidRPr="00B42578">
        <w:rPr>
          <w:lang w:val="fr-FR"/>
        </w:rPr>
        <w:tab/>
        <w:t>Les procédures de contrôle de la conformité de la production doivent être celles qui sont définies à l’article 2 et à l’annexe 1 de l’Accord de 1958 (E/ECE/TRANS/505/Rev</w:t>
      </w:r>
      <w:r w:rsidR="00B42578" w:rsidRPr="00B42578">
        <w:rPr>
          <w:lang w:val="fr-FR"/>
        </w:rPr>
        <w:t>.</w:t>
      </w:r>
      <w:r w:rsidRPr="00B42578">
        <w:rPr>
          <w:lang w:val="fr-FR"/>
        </w:rPr>
        <w:t>3) et satisfaire aux prescriptions suivantes :</w:t>
      </w:r>
    </w:p>
    <w:p w14:paraId="0F54E793" w14:textId="5D960F6B" w:rsidR="004D4FC9" w:rsidRPr="00B42578" w:rsidRDefault="004D4FC9" w:rsidP="004D4FC9">
      <w:pPr>
        <w:pStyle w:val="SingleTxtG"/>
        <w:ind w:left="2268" w:hanging="1134"/>
        <w:rPr>
          <w:lang w:val="fr-FR"/>
        </w:rPr>
      </w:pPr>
      <w:r w:rsidRPr="00B42578">
        <w:rPr>
          <w:lang w:val="fr-FR"/>
        </w:rPr>
        <w:t>8</w:t>
      </w:r>
      <w:r w:rsidR="00B42578" w:rsidRPr="00B42578">
        <w:rPr>
          <w:lang w:val="fr-FR"/>
        </w:rPr>
        <w:t>.</w:t>
      </w:r>
      <w:r w:rsidRPr="00B42578">
        <w:rPr>
          <w:lang w:val="fr-FR"/>
        </w:rPr>
        <w:t>2</w:t>
      </w:r>
      <w:r w:rsidRPr="00B42578">
        <w:rPr>
          <w:lang w:val="fr-FR"/>
        </w:rPr>
        <w:tab/>
        <w:t>Tout véhicule homologué en application du présent Règlement doit être construit de manière à être conforme au type homologué et satisfaire aux prescriptions du paragraphe 5 ci-dessus ;</w:t>
      </w:r>
    </w:p>
    <w:p w14:paraId="4744A98D" w14:textId="07A0476A" w:rsidR="004D4FC9" w:rsidRPr="00B42578" w:rsidRDefault="004D4FC9" w:rsidP="004D4FC9">
      <w:pPr>
        <w:pStyle w:val="SingleTxtG"/>
        <w:ind w:left="2268" w:hanging="1134"/>
        <w:rPr>
          <w:lang w:val="fr-FR"/>
        </w:rPr>
      </w:pPr>
      <w:r w:rsidRPr="00B42578">
        <w:rPr>
          <w:lang w:val="fr-FR"/>
        </w:rPr>
        <w:t>8</w:t>
      </w:r>
      <w:r w:rsidR="00B42578" w:rsidRPr="00B42578">
        <w:rPr>
          <w:lang w:val="fr-FR"/>
        </w:rPr>
        <w:t>.</w:t>
      </w:r>
      <w:r w:rsidRPr="00B42578">
        <w:rPr>
          <w:lang w:val="fr-FR"/>
        </w:rPr>
        <w:t>3</w:t>
      </w:r>
      <w:r w:rsidRPr="00B42578">
        <w:rPr>
          <w:lang w:val="fr-FR"/>
        </w:rPr>
        <w:tab/>
        <w:t>L’autorité d’homologation de type qui a délivré l’homologation peut à tout moment vérifier les méthodes de contrôle de la conformité appliquées dans chaque centre de production</w:t>
      </w:r>
      <w:r w:rsidR="00B42578" w:rsidRPr="00B42578">
        <w:rPr>
          <w:lang w:val="fr-FR"/>
        </w:rPr>
        <w:t>.</w:t>
      </w:r>
      <w:r w:rsidRPr="00B42578">
        <w:rPr>
          <w:lang w:val="fr-FR"/>
        </w:rPr>
        <w:t xml:space="preserve"> La fréquence normale de ces vérifications doit être d’une fois tous les deux ans</w:t>
      </w:r>
      <w:r w:rsidR="00B42578" w:rsidRPr="00B42578">
        <w:rPr>
          <w:lang w:val="fr-FR"/>
        </w:rPr>
        <w:t>.</w:t>
      </w:r>
    </w:p>
    <w:p w14:paraId="30295413" w14:textId="7DCFEB63" w:rsidR="004D4FC9" w:rsidRPr="00B42578" w:rsidRDefault="004D4FC9" w:rsidP="004D4FC9">
      <w:pPr>
        <w:pStyle w:val="HChG"/>
        <w:ind w:left="2268"/>
        <w:rPr>
          <w:lang w:val="fr-FR"/>
        </w:rPr>
      </w:pPr>
      <w:bookmarkStart w:id="15" w:name="_Toc354410596"/>
      <w:r w:rsidRPr="00B42578">
        <w:rPr>
          <w:lang w:val="fr-FR"/>
        </w:rPr>
        <w:t>9</w:t>
      </w:r>
      <w:r w:rsidR="00B42578" w:rsidRPr="00B42578">
        <w:rPr>
          <w:lang w:val="fr-FR"/>
        </w:rPr>
        <w:t>.</w:t>
      </w:r>
      <w:r w:rsidRPr="00B42578">
        <w:rPr>
          <w:lang w:val="fr-FR"/>
        </w:rPr>
        <w:tab/>
        <w:t>Sanctions pour non-conformité de la production</w:t>
      </w:r>
      <w:bookmarkEnd w:id="15"/>
    </w:p>
    <w:p w14:paraId="3C8B2C2D" w14:textId="01A8B460" w:rsidR="004D4FC9" w:rsidRPr="00B42578" w:rsidRDefault="004D4FC9" w:rsidP="004D4FC9">
      <w:pPr>
        <w:pStyle w:val="SingleTxtG"/>
        <w:ind w:left="2268" w:hanging="1134"/>
        <w:rPr>
          <w:lang w:val="fr-FR"/>
        </w:rPr>
      </w:pPr>
      <w:r w:rsidRPr="00B42578">
        <w:rPr>
          <w:lang w:val="fr-FR"/>
        </w:rPr>
        <w:t>9</w:t>
      </w:r>
      <w:r w:rsidR="00B42578" w:rsidRPr="00B42578">
        <w:rPr>
          <w:lang w:val="fr-FR"/>
        </w:rPr>
        <w:t>.</w:t>
      </w:r>
      <w:r w:rsidRPr="00B42578">
        <w:rPr>
          <w:lang w:val="fr-FR"/>
        </w:rPr>
        <w:t>1</w:t>
      </w:r>
      <w:r w:rsidRPr="00B42578">
        <w:rPr>
          <w:lang w:val="fr-FR"/>
        </w:rPr>
        <w:tab/>
        <w:t>L’homologation délivrée pour un type de véhicule en application du présent Règlement peut être retirée si les prescriptions énoncées au paragraphe 8 ci</w:t>
      </w:r>
      <w:r w:rsidRPr="00B42578">
        <w:rPr>
          <w:lang w:val="fr-FR"/>
        </w:rPr>
        <w:noBreakHyphen/>
        <w:t>dessus ne sont pas respectées</w:t>
      </w:r>
      <w:r w:rsidR="00B42578" w:rsidRPr="00B42578">
        <w:rPr>
          <w:lang w:val="fr-FR"/>
        </w:rPr>
        <w:t>.</w:t>
      </w:r>
    </w:p>
    <w:p w14:paraId="422A9AEE" w14:textId="0726FD37" w:rsidR="004D4FC9" w:rsidRPr="00B42578" w:rsidRDefault="004D4FC9" w:rsidP="004D4FC9">
      <w:pPr>
        <w:pStyle w:val="SingleTxtG"/>
        <w:ind w:left="2268" w:hanging="1134"/>
        <w:rPr>
          <w:lang w:val="fr-FR"/>
        </w:rPr>
      </w:pPr>
      <w:r w:rsidRPr="00B42578">
        <w:rPr>
          <w:lang w:val="fr-FR"/>
        </w:rPr>
        <w:t>9</w:t>
      </w:r>
      <w:r w:rsidR="00B42578" w:rsidRPr="00B42578">
        <w:rPr>
          <w:lang w:val="fr-FR"/>
        </w:rPr>
        <w:t>.</w:t>
      </w:r>
      <w:r w:rsidRPr="00B42578">
        <w:rPr>
          <w:lang w:val="fr-FR"/>
        </w:rPr>
        <w:t>2</w:t>
      </w:r>
      <w:r w:rsidRPr="00B42578">
        <w:rPr>
          <w:lang w:val="fr-FR"/>
        </w:rPr>
        <w:tab/>
        <w:t>Lorsqu’une Partie contractante retire une homologation qu’elle avait accordée, elle doit en aviser immédiatement les autres Parties contractantes appliquant le présent Règlement en leur envoyant une fiche de communication conforme au modèle figurant à l’annexe 1 du présent Règlement</w:t>
      </w:r>
      <w:r w:rsidR="00B42578" w:rsidRPr="00B42578">
        <w:rPr>
          <w:lang w:val="fr-FR"/>
        </w:rPr>
        <w:t>.</w:t>
      </w:r>
    </w:p>
    <w:p w14:paraId="77867B78" w14:textId="381BFE36" w:rsidR="004D4FC9" w:rsidRPr="00B42578" w:rsidRDefault="004D4FC9" w:rsidP="004D4FC9">
      <w:pPr>
        <w:pStyle w:val="HChG"/>
        <w:ind w:left="2268"/>
        <w:rPr>
          <w:lang w:val="fr-FR"/>
        </w:rPr>
      </w:pPr>
      <w:bookmarkStart w:id="16" w:name="_Toc354410597"/>
      <w:r w:rsidRPr="00B42578">
        <w:rPr>
          <w:lang w:val="fr-FR"/>
        </w:rPr>
        <w:t>10</w:t>
      </w:r>
      <w:r w:rsidR="00B42578" w:rsidRPr="00B42578">
        <w:rPr>
          <w:lang w:val="fr-FR"/>
        </w:rPr>
        <w:t>.</w:t>
      </w:r>
      <w:r w:rsidRPr="00B42578">
        <w:rPr>
          <w:lang w:val="fr-FR"/>
        </w:rPr>
        <w:tab/>
        <w:t>Arrêt définitif de la production</w:t>
      </w:r>
      <w:bookmarkEnd w:id="16"/>
    </w:p>
    <w:p w14:paraId="7D3B90B8" w14:textId="3DFE80F1" w:rsidR="004D4FC9" w:rsidRPr="00B42578" w:rsidRDefault="004D4FC9" w:rsidP="004D4FC9">
      <w:pPr>
        <w:pStyle w:val="SingleTxtG"/>
        <w:ind w:left="2268"/>
        <w:rPr>
          <w:lang w:val="fr-FR"/>
        </w:rPr>
      </w:pPr>
      <w:r w:rsidRPr="00B42578">
        <w:rPr>
          <w:lang w:val="fr-FR"/>
        </w:rPr>
        <w:t>Si le détenteur d’une homologation cesse totalement la fabrication d’un type de véhicule homologué conformément au présent Règlement, il en informe l’autorité ayant délivré l’homologation, laquelle à son tour en avise immédiatement les autres Parties contractantes à l’Accord appliquant le présent Règlement au moyen d’une fiche de communication conforme au modèle de l’annexe 1 du présent Règlement</w:t>
      </w:r>
      <w:r w:rsidR="00B42578" w:rsidRPr="00B42578">
        <w:rPr>
          <w:lang w:val="fr-FR"/>
        </w:rPr>
        <w:t>.</w:t>
      </w:r>
    </w:p>
    <w:p w14:paraId="712BD2DC" w14:textId="535A980F" w:rsidR="004D4FC9" w:rsidRPr="00B42578" w:rsidRDefault="004D4FC9" w:rsidP="004D4FC9">
      <w:pPr>
        <w:pStyle w:val="HChG"/>
        <w:ind w:left="2268"/>
        <w:rPr>
          <w:lang w:val="fr-FR"/>
        </w:rPr>
      </w:pPr>
      <w:bookmarkStart w:id="17" w:name="_Toc354410598"/>
      <w:r w:rsidRPr="00B42578">
        <w:rPr>
          <w:lang w:val="fr-FR"/>
        </w:rPr>
        <w:t>11</w:t>
      </w:r>
      <w:r w:rsidR="00B42578" w:rsidRPr="00B42578">
        <w:rPr>
          <w:lang w:val="fr-FR"/>
        </w:rPr>
        <w:t>.</w:t>
      </w:r>
      <w:r w:rsidRPr="00B42578">
        <w:rPr>
          <w:lang w:val="fr-FR"/>
        </w:rPr>
        <w:tab/>
        <w:t>Noms et adresses des services techniques chargés des essais d’homologation et des autorités d’homologation de type</w:t>
      </w:r>
      <w:bookmarkEnd w:id="17"/>
    </w:p>
    <w:p w14:paraId="3945310B" w14:textId="52043541" w:rsidR="004D4FC9" w:rsidRPr="00B42578" w:rsidRDefault="004D4FC9" w:rsidP="004D4FC9">
      <w:pPr>
        <w:pStyle w:val="SingleTxtG"/>
        <w:ind w:left="2268"/>
        <w:rPr>
          <w:lang w:val="fr-FR"/>
        </w:rPr>
      </w:pPr>
      <w:r w:rsidRPr="00B42578">
        <w:rPr>
          <w:lang w:val="fr-FR"/>
        </w:rPr>
        <w:tab/>
        <w:t>Les Parties contractantes à l’Accord appliquant le présent Règlement communiquent au Secrétariat de l’Organisation des Nations unies les noms et adresses des services techniques chargés des essais d’homologation et des autorités qui délivrent l’homologation et auxquels doivent être envoyées les fiches de communication concernant l’octroi, l’extension, le refus ou le retrait de l’homologation</w:t>
      </w:r>
      <w:r w:rsidR="00B42578" w:rsidRPr="00B42578">
        <w:rPr>
          <w:lang w:val="fr-FR"/>
        </w:rPr>
        <w:t>.</w:t>
      </w:r>
    </w:p>
    <w:p w14:paraId="67357C22" w14:textId="0C8CEF5F" w:rsidR="00F83B4C" w:rsidRPr="00B42578" w:rsidRDefault="00F83B4C" w:rsidP="00866032">
      <w:pPr>
        <w:pStyle w:val="HChG"/>
        <w:rPr>
          <w:lang w:val="fr-FR"/>
        </w:rPr>
      </w:pPr>
    </w:p>
    <w:p w14:paraId="38DA0A81" w14:textId="77777777" w:rsidR="004D4FC9" w:rsidRPr="00B42578" w:rsidRDefault="004D4FC9" w:rsidP="004D4FC9">
      <w:pPr>
        <w:pStyle w:val="SingleTxtG"/>
        <w:rPr>
          <w:lang w:val="fr-FR"/>
        </w:rPr>
        <w:sectPr w:rsidR="004D4FC9" w:rsidRPr="00B42578" w:rsidSect="00F83B4C">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1907" w:h="16840" w:code="9"/>
          <w:pgMar w:top="1417" w:right="1134" w:bottom="1134" w:left="1134" w:header="680" w:footer="567" w:gutter="0"/>
          <w:cols w:space="720"/>
          <w:titlePg/>
          <w:docGrid w:linePitch="272"/>
        </w:sectPr>
      </w:pPr>
    </w:p>
    <w:p w14:paraId="0A516618" w14:textId="77777777" w:rsidR="00866032" w:rsidRPr="00B42578" w:rsidRDefault="00866032" w:rsidP="00866032">
      <w:pPr>
        <w:pStyle w:val="HChG"/>
        <w:rPr>
          <w:lang w:val="fr-FR"/>
        </w:rPr>
      </w:pPr>
      <w:r w:rsidRPr="00B42578">
        <w:rPr>
          <w:lang w:val="fr-FR"/>
        </w:rPr>
        <w:lastRenderedPageBreak/>
        <w:t>Appendice 1</w:t>
      </w:r>
    </w:p>
    <w:p w14:paraId="6FC65D90" w14:textId="77777777" w:rsidR="00866032" w:rsidRPr="00B42578" w:rsidRDefault="00866032" w:rsidP="00866032">
      <w:pPr>
        <w:suppressAutoHyphens w:val="0"/>
        <w:spacing w:after="120" w:line="240" w:lineRule="auto"/>
        <w:ind w:left="1134"/>
        <w:rPr>
          <w:b/>
          <w:lang w:val="fr-FR" w:eastAsia="nl-NL"/>
        </w:rPr>
      </w:pPr>
      <w:bookmarkStart w:id="18" w:name="_Hlk53657037"/>
      <w:r w:rsidRPr="00B42578">
        <w:rPr>
          <w:lang w:val="fr-FR"/>
        </w:rPr>
        <w:t>Figure 1</w:t>
      </w:r>
      <w:r w:rsidRPr="00B42578">
        <w:rPr>
          <w:lang w:val="fr-FR"/>
        </w:rPr>
        <w:br/>
      </w:r>
      <w:r w:rsidRPr="00B42578">
        <w:rPr>
          <w:b/>
          <w:lang w:val="fr-FR" w:eastAsia="nl-NL"/>
        </w:rPr>
        <w:t>Configuration pour les essais de croisement statiques</w:t>
      </w:r>
    </w:p>
    <w:p w14:paraId="28005C05" w14:textId="77777777" w:rsidR="00866032" w:rsidRPr="00B42578" w:rsidRDefault="00866032" w:rsidP="00866032">
      <w:pPr>
        <w:suppressAutoHyphens w:val="0"/>
        <w:spacing w:line="240" w:lineRule="auto"/>
        <w:ind w:left="1134" w:right="1134"/>
        <w:rPr>
          <w:b/>
          <w:lang w:val="fr-FR" w:eastAsia="nl-NL"/>
        </w:rPr>
      </w:pPr>
      <w:r w:rsidRPr="00B42578">
        <w:rPr>
          <w:noProof/>
        </w:rPr>
        <w:drawing>
          <wp:inline distT="0" distB="0" distL="0" distR="0" wp14:anchorId="42C24FF4" wp14:editId="33821D68">
            <wp:extent cx="5400000" cy="2714400"/>
            <wp:effectExtent l="0" t="0" r="0" b="0"/>
            <wp:docPr id="807" name="Image 807" descr="C'est un croquis représentant la coupe d'un véhicule avec différentes mesures d'essai de croisement statiqu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00" cy="2714400"/>
                    </a:xfrm>
                    <a:prstGeom prst="rect">
                      <a:avLst/>
                    </a:prstGeom>
                  </pic:spPr>
                </pic:pic>
              </a:graphicData>
            </a:graphic>
          </wp:inline>
        </w:drawing>
      </w:r>
    </w:p>
    <w:bookmarkEnd w:id="18"/>
    <w:p w14:paraId="30D6E54A" w14:textId="77777777" w:rsidR="00866032" w:rsidRPr="00B42578" w:rsidRDefault="00866032" w:rsidP="00866032">
      <w:pPr>
        <w:keepNext/>
        <w:suppressAutoHyphens w:val="0"/>
        <w:spacing w:line="240" w:lineRule="auto"/>
        <w:ind w:left="1134"/>
        <w:rPr>
          <w:lang w:val="fr-FR"/>
        </w:rPr>
      </w:pPr>
      <w:r w:rsidRPr="00B42578">
        <w:rPr>
          <w:lang w:val="fr-FR"/>
        </w:rPr>
        <w:t>Où les définitions suivantes s’appliquent :</w:t>
      </w:r>
    </w:p>
    <w:p w14:paraId="3F270792"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d</w:t>
      </w:r>
      <w:r w:rsidRPr="00B42578">
        <w:rPr>
          <w:vertAlign w:val="subscript"/>
          <w:lang w:val="fr-FR"/>
        </w:rPr>
        <w:t>w</w:t>
      </w:r>
      <w:proofErr w:type="spellEnd"/>
      <w:r w:rsidRPr="00B42578">
        <w:rPr>
          <w:lang w:val="fr-FR"/>
        </w:rPr>
        <w:tab/>
        <w:t>largeur du véhicule</w:t>
      </w:r>
    </w:p>
    <w:p w14:paraId="575A5503" w14:textId="77777777" w:rsidR="00866032" w:rsidRPr="00B42578" w:rsidRDefault="00866032" w:rsidP="00866032">
      <w:pPr>
        <w:suppressAutoHyphens w:val="0"/>
        <w:spacing w:line="240" w:lineRule="auto"/>
        <w:ind w:left="1701" w:hanging="567"/>
        <w:rPr>
          <w:lang w:val="fr-FR"/>
        </w:rPr>
      </w:pPr>
      <w:r w:rsidRPr="00B42578">
        <w:rPr>
          <w:lang w:val="fr-FR"/>
        </w:rPr>
        <w:t>d</w:t>
      </w:r>
      <w:r w:rsidRPr="00B42578">
        <w:rPr>
          <w:vertAlign w:val="subscript"/>
          <w:lang w:val="fr-FR"/>
        </w:rPr>
        <w:t>25%</w:t>
      </w:r>
      <w:r w:rsidRPr="00B42578">
        <w:rPr>
          <w:lang w:val="fr-FR"/>
        </w:rPr>
        <w:tab/>
        <w:t>distance égale à 25 % de la largeur du véhicule</w:t>
      </w:r>
    </w:p>
    <w:p w14:paraId="3F7C4049"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d</w:t>
      </w:r>
      <w:r w:rsidRPr="00B42578">
        <w:rPr>
          <w:vertAlign w:val="subscript"/>
          <w:lang w:val="fr-FR"/>
        </w:rPr>
        <w:t>NSP</w:t>
      </w:r>
      <w:proofErr w:type="spellEnd"/>
      <w:r w:rsidRPr="00B42578">
        <w:rPr>
          <w:lang w:val="fr-FR"/>
        </w:rPr>
        <w:tab/>
        <w:t>distance entre le plan du véhicule côté passager et le plan de séparation côté passager, fixée à 0,5 m</w:t>
      </w:r>
    </w:p>
    <w:p w14:paraId="1CBB1573"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d</w:t>
      </w:r>
      <w:r w:rsidRPr="00B42578">
        <w:rPr>
          <w:vertAlign w:val="subscript"/>
          <w:lang w:val="fr-FR"/>
        </w:rPr>
        <w:t>OSP</w:t>
      </w:r>
      <w:proofErr w:type="spellEnd"/>
      <w:r w:rsidRPr="00B42578">
        <w:rPr>
          <w:lang w:val="fr-FR"/>
        </w:rPr>
        <w:tab/>
        <w:t>distance entre le plan du véhicule côté conducteur et le plan de séparation côté conducteur, fixée à 0,5 m</w:t>
      </w:r>
    </w:p>
    <w:p w14:paraId="5032A9F4"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d</w:t>
      </w:r>
      <w:r w:rsidRPr="00B42578">
        <w:rPr>
          <w:vertAlign w:val="subscript"/>
          <w:lang w:val="fr-FR"/>
        </w:rPr>
        <w:t>TC</w:t>
      </w:r>
      <w:proofErr w:type="spellEnd"/>
      <w:r w:rsidRPr="00B42578">
        <w:rPr>
          <w:lang w:val="fr-FR"/>
        </w:rPr>
        <w:tab/>
        <w:t>distance de séparation à l’avant pour chaque cas de figure</w:t>
      </w:r>
    </w:p>
    <w:p w14:paraId="42AED2ED"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d</w:t>
      </w:r>
      <w:r w:rsidRPr="00B42578">
        <w:rPr>
          <w:vertAlign w:val="subscript"/>
          <w:lang w:val="fr-FR"/>
        </w:rPr>
        <w:t>FSP</w:t>
      </w:r>
      <w:proofErr w:type="spellEnd"/>
      <w:r w:rsidRPr="00B42578">
        <w:rPr>
          <w:lang w:val="fr-FR"/>
        </w:rPr>
        <w:tab/>
        <w:t>distance entre l’avant du véhicule et le plan maximal de séparation à l’avant</w:t>
      </w:r>
    </w:p>
    <w:p w14:paraId="47DEAD68" w14:textId="58A74640" w:rsidR="00866032" w:rsidRPr="00B42578" w:rsidRDefault="00866032" w:rsidP="00866032">
      <w:pPr>
        <w:suppressAutoHyphens w:val="0"/>
        <w:spacing w:after="240" w:line="240" w:lineRule="auto"/>
        <w:ind w:left="1701" w:hanging="567"/>
        <w:rPr>
          <w:lang w:val="fr-FR"/>
        </w:rPr>
      </w:pPr>
      <w:proofErr w:type="spellStart"/>
      <w:r w:rsidRPr="00B42578">
        <w:rPr>
          <w:lang w:val="fr-FR"/>
        </w:rPr>
        <w:t>d</w:t>
      </w:r>
      <w:r w:rsidRPr="00B42578">
        <w:rPr>
          <w:vertAlign w:val="subscript"/>
          <w:lang w:val="fr-FR"/>
        </w:rPr>
        <w:t>LPI</w:t>
      </w:r>
      <w:proofErr w:type="spellEnd"/>
      <w:r w:rsidRPr="00B42578">
        <w:rPr>
          <w:lang w:val="fr-FR"/>
        </w:rPr>
        <w:tab/>
        <w:t>distance correspondant au dernier point d’information (LPI)</w:t>
      </w:r>
      <w:r w:rsidR="00B42578" w:rsidRPr="00B42578">
        <w:rPr>
          <w:lang w:val="fr-FR"/>
        </w:rPr>
        <w:t>.</w:t>
      </w:r>
    </w:p>
    <w:p w14:paraId="44AF4A6B" w14:textId="77777777" w:rsidR="00866032" w:rsidRPr="00B42578" w:rsidRDefault="00866032" w:rsidP="00B42578">
      <w:pPr>
        <w:pStyle w:val="Titre1"/>
        <w:numPr>
          <w:ilvl w:val="0"/>
          <w:numId w:val="0"/>
        </w:numPr>
        <w:spacing w:after="120"/>
        <w:ind w:left="1134"/>
        <w:rPr>
          <w:lang w:val="fr-FR"/>
        </w:rPr>
      </w:pPr>
      <w:r w:rsidRPr="00B42578">
        <w:rPr>
          <w:lang w:val="fr-FR"/>
        </w:rPr>
        <w:t>Tableau 1</w:t>
      </w:r>
      <w:r w:rsidRPr="00B42578">
        <w:rPr>
          <w:lang w:val="fr-FR"/>
        </w:rPr>
        <w:br/>
      </w:r>
      <w:r w:rsidRPr="00B42578">
        <w:rPr>
          <w:b/>
          <w:bCs/>
          <w:lang w:val="fr-FR"/>
        </w:rPr>
        <w:t>Cas de figure pour les essais de croisement statiques</w:t>
      </w:r>
    </w:p>
    <w:tbl>
      <w:tblPr>
        <w:tblStyle w:val="Grilledutableau"/>
        <w:tblW w:w="0" w:type="auto"/>
        <w:tblInd w:w="1134" w:type="dxa"/>
        <w:tblLayout w:type="fixed"/>
        <w:tblLook w:val="04A0" w:firstRow="1" w:lastRow="0" w:firstColumn="1" w:lastColumn="0" w:noHBand="0" w:noVBand="1"/>
      </w:tblPr>
      <w:tblGrid>
        <w:gridCol w:w="714"/>
        <w:gridCol w:w="1276"/>
        <w:gridCol w:w="1417"/>
        <w:gridCol w:w="1276"/>
        <w:gridCol w:w="1276"/>
        <w:gridCol w:w="1411"/>
      </w:tblGrid>
      <w:tr w:rsidR="00866032" w:rsidRPr="00B42578" w14:paraId="63B2699A" w14:textId="77777777" w:rsidTr="00126896">
        <w:trPr>
          <w:tblHeader/>
        </w:trPr>
        <w:tc>
          <w:tcPr>
            <w:tcW w:w="714" w:type="dxa"/>
            <w:shd w:val="clear" w:color="auto" w:fill="auto"/>
            <w:vAlign w:val="bottom"/>
          </w:tcPr>
          <w:p w14:paraId="13C6CA55" w14:textId="77777777" w:rsidR="00866032" w:rsidRPr="00B42578" w:rsidRDefault="00866032" w:rsidP="00126896">
            <w:pPr>
              <w:spacing w:before="80" w:after="80" w:line="200" w:lineRule="exact"/>
              <w:ind w:left="57" w:right="57"/>
              <w:rPr>
                <w:i/>
                <w:sz w:val="16"/>
              </w:rPr>
            </w:pPr>
            <w:r w:rsidRPr="00B42578">
              <w:rPr>
                <w:i/>
                <w:sz w:val="16"/>
              </w:rPr>
              <w:t xml:space="preserve">Cas </w:t>
            </w:r>
            <w:r w:rsidRPr="00B42578">
              <w:rPr>
                <w:i/>
                <w:sz w:val="16"/>
              </w:rPr>
              <w:br/>
              <w:t>de figure</w:t>
            </w:r>
          </w:p>
        </w:tc>
        <w:tc>
          <w:tcPr>
            <w:tcW w:w="1276" w:type="dxa"/>
            <w:shd w:val="clear" w:color="auto" w:fill="auto"/>
            <w:vAlign w:val="bottom"/>
          </w:tcPr>
          <w:p w14:paraId="4C4CE217" w14:textId="77777777" w:rsidR="00866032" w:rsidRPr="00B42578" w:rsidRDefault="00866032" w:rsidP="00126896">
            <w:pPr>
              <w:spacing w:before="80" w:after="80" w:line="200" w:lineRule="exact"/>
              <w:ind w:left="57" w:right="57"/>
              <w:rPr>
                <w:i/>
                <w:sz w:val="16"/>
              </w:rPr>
            </w:pPr>
            <w:r w:rsidRPr="00B42578">
              <w:rPr>
                <w:i/>
                <w:sz w:val="16"/>
              </w:rPr>
              <w:t>Cible non rigide (T)</w:t>
            </w:r>
          </w:p>
        </w:tc>
        <w:tc>
          <w:tcPr>
            <w:tcW w:w="1417" w:type="dxa"/>
            <w:shd w:val="clear" w:color="auto" w:fill="auto"/>
            <w:vAlign w:val="bottom"/>
          </w:tcPr>
          <w:p w14:paraId="3C8A6393" w14:textId="77777777" w:rsidR="00866032" w:rsidRPr="00B42578" w:rsidRDefault="00866032" w:rsidP="00126896">
            <w:pPr>
              <w:spacing w:before="80" w:after="80" w:line="200" w:lineRule="exact"/>
              <w:ind w:left="57" w:right="57"/>
              <w:rPr>
                <w:i/>
                <w:sz w:val="16"/>
                <w:lang w:val="fr-FR"/>
              </w:rPr>
            </w:pPr>
            <w:r w:rsidRPr="00B42578">
              <w:rPr>
                <w:i/>
                <w:sz w:val="16"/>
                <w:lang w:val="fr-FR"/>
              </w:rPr>
              <w:t xml:space="preserve">Distance du cas </w:t>
            </w:r>
            <w:r w:rsidRPr="00B42578">
              <w:rPr>
                <w:i/>
                <w:sz w:val="16"/>
                <w:lang w:val="fr-FR"/>
              </w:rPr>
              <w:br/>
              <w:t>de figure (</w:t>
            </w:r>
            <w:proofErr w:type="spellStart"/>
            <w:r w:rsidRPr="00B42578">
              <w:rPr>
                <w:i/>
                <w:sz w:val="16"/>
                <w:lang w:val="fr-FR"/>
              </w:rPr>
              <w:t>d</w:t>
            </w:r>
            <w:r w:rsidRPr="00B42578">
              <w:rPr>
                <w:i/>
                <w:sz w:val="16"/>
                <w:vertAlign w:val="subscript"/>
                <w:lang w:val="fr-FR"/>
              </w:rPr>
              <w:t>TC</w:t>
            </w:r>
            <w:proofErr w:type="spellEnd"/>
            <w:r w:rsidRPr="00B42578">
              <w:rPr>
                <w:i/>
                <w:sz w:val="16"/>
                <w:lang w:val="fr-FR"/>
              </w:rPr>
              <w:t>) (m)</w:t>
            </w:r>
          </w:p>
        </w:tc>
        <w:tc>
          <w:tcPr>
            <w:tcW w:w="1276" w:type="dxa"/>
            <w:shd w:val="clear" w:color="auto" w:fill="auto"/>
            <w:vAlign w:val="bottom"/>
          </w:tcPr>
          <w:p w14:paraId="241AC25D" w14:textId="77777777" w:rsidR="00866032" w:rsidRPr="00B42578" w:rsidRDefault="00866032" w:rsidP="00126896">
            <w:pPr>
              <w:spacing w:before="80" w:after="80" w:line="200" w:lineRule="exact"/>
              <w:ind w:left="57" w:right="57"/>
              <w:rPr>
                <w:i/>
                <w:sz w:val="16"/>
              </w:rPr>
            </w:pPr>
            <w:r w:rsidRPr="00B42578">
              <w:rPr>
                <w:i/>
                <w:sz w:val="16"/>
              </w:rPr>
              <w:t xml:space="preserve">Direction </w:t>
            </w:r>
            <w:r w:rsidRPr="00B42578">
              <w:rPr>
                <w:i/>
                <w:sz w:val="16"/>
              </w:rPr>
              <w:br/>
              <w:t>du croisement (c)</w:t>
            </w:r>
          </w:p>
        </w:tc>
        <w:tc>
          <w:tcPr>
            <w:tcW w:w="1276" w:type="dxa"/>
            <w:shd w:val="clear" w:color="auto" w:fill="auto"/>
            <w:vAlign w:val="bottom"/>
          </w:tcPr>
          <w:p w14:paraId="319F39F6" w14:textId="77777777" w:rsidR="00866032" w:rsidRPr="00B42578" w:rsidRDefault="00866032" w:rsidP="00126896">
            <w:pPr>
              <w:spacing w:before="80" w:after="80" w:line="200" w:lineRule="exact"/>
              <w:ind w:left="57" w:right="57"/>
              <w:rPr>
                <w:i/>
                <w:sz w:val="16"/>
                <w:lang w:val="fr-FR"/>
              </w:rPr>
            </w:pPr>
            <w:r w:rsidRPr="00B42578">
              <w:rPr>
                <w:i/>
                <w:sz w:val="16"/>
                <w:lang w:val="fr-FR"/>
              </w:rPr>
              <w:t>Vitesse de la cible non rigide (v) (km/h)</w:t>
            </w:r>
          </w:p>
        </w:tc>
        <w:tc>
          <w:tcPr>
            <w:tcW w:w="1411" w:type="dxa"/>
            <w:shd w:val="clear" w:color="auto" w:fill="auto"/>
            <w:vAlign w:val="bottom"/>
          </w:tcPr>
          <w:p w14:paraId="447F537B" w14:textId="77777777" w:rsidR="00866032" w:rsidRPr="00B42578" w:rsidRDefault="00866032" w:rsidP="00126896">
            <w:pPr>
              <w:spacing w:before="80" w:after="80" w:line="200" w:lineRule="exact"/>
              <w:ind w:left="57" w:right="57"/>
              <w:rPr>
                <w:i/>
                <w:sz w:val="16"/>
                <w:lang w:val="fr-FR"/>
              </w:rPr>
            </w:pPr>
            <w:r w:rsidRPr="00B42578">
              <w:rPr>
                <w:i/>
                <w:sz w:val="16"/>
                <w:lang w:val="fr-FR"/>
              </w:rPr>
              <w:t>Distance au dernier point d’information (</w:t>
            </w:r>
            <w:proofErr w:type="spellStart"/>
            <w:r w:rsidRPr="00B42578">
              <w:rPr>
                <w:i/>
                <w:sz w:val="16"/>
                <w:lang w:val="fr-FR"/>
              </w:rPr>
              <w:t>d</w:t>
            </w:r>
            <w:r w:rsidRPr="00B42578">
              <w:rPr>
                <w:i/>
                <w:sz w:val="16"/>
                <w:vertAlign w:val="subscript"/>
                <w:lang w:val="fr-FR"/>
              </w:rPr>
              <w:t>LPI</w:t>
            </w:r>
            <w:proofErr w:type="spellEnd"/>
            <w:r w:rsidRPr="00B42578">
              <w:rPr>
                <w:i/>
                <w:sz w:val="16"/>
                <w:lang w:val="fr-FR"/>
              </w:rPr>
              <w:t>) (m)</w:t>
            </w:r>
          </w:p>
        </w:tc>
      </w:tr>
      <w:tr w:rsidR="00866032" w:rsidRPr="00B42578" w14:paraId="2727507A" w14:textId="77777777" w:rsidTr="00126896">
        <w:tc>
          <w:tcPr>
            <w:tcW w:w="714" w:type="dxa"/>
            <w:shd w:val="clear" w:color="auto" w:fill="auto"/>
          </w:tcPr>
          <w:p w14:paraId="4E8A2391" w14:textId="77777777" w:rsidR="00866032" w:rsidRPr="00B42578" w:rsidRDefault="00866032" w:rsidP="00126896">
            <w:pPr>
              <w:spacing w:before="40" w:after="120"/>
              <w:ind w:left="57" w:right="57"/>
              <w:rPr>
                <w:iCs/>
              </w:rPr>
            </w:pPr>
            <w:r w:rsidRPr="00B42578">
              <w:rPr>
                <w:iCs/>
              </w:rPr>
              <w:t>1</w:t>
            </w:r>
          </w:p>
        </w:tc>
        <w:tc>
          <w:tcPr>
            <w:tcW w:w="1276" w:type="dxa"/>
            <w:shd w:val="clear" w:color="auto" w:fill="auto"/>
          </w:tcPr>
          <w:p w14:paraId="24835DB9" w14:textId="77777777" w:rsidR="00866032" w:rsidRPr="00B42578" w:rsidRDefault="00866032" w:rsidP="00126896">
            <w:pPr>
              <w:spacing w:before="40" w:after="120"/>
              <w:ind w:left="57" w:right="57"/>
              <w:rPr>
                <w:iCs/>
              </w:rPr>
            </w:pPr>
            <w:r w:rsidRPr="00B42578">
              <w:rPr>
                <w:iCs/>
              </w:rPr>
              <w:t>Piéton enfant</w:t>
            </w:r>
          </w:p>
        </w:tc>
        <w:tc>
          <w:tcPr>
            <w:tcW w:w="1417" w:type="dxa"/>
            <w:shd w:val="clear" w:color="auto" w:fill="auto"/>
          </w:tcPr>
          <w:p w14:paraId="5EAF5932" w14:textId="77777777" w:rsidR="00866032" w:rsidRPr="00B42578" w:rsidRDefault="00866032" w:rsidP="00126896">
            <w:pPr>
              <w:spacing w:before="40" w:after="120"/>
              <w:ind w:left="57" w:right="57"/>
              <w:rPr>
                <w:iCs/>
              </w:rPr>
            </w:pPr>
            <w:r w:rsidRPr="00B42578">
              <w:rPr>
                <w:iCs/>
              </w:rPr>
              <w:t>0,8</w:t>
            </w:r>
          </w:p>
        </w:tc>
        <w:tc>
          <w:tcPr>
            <w:tcW w:w="1276" w:type="dxa"/>
            <w:shd w:val="clear" w:color="auto" w:fill="auto"/>
          </w:tcPr>
          <w:p w14:paraId="07FDCEF3" w14:textId="77777777" w:rsidR="00866032" w:rsidRPr="00B42578" w:rsidRDefault="00866032" w:rsidP="00126896">
            <w:pPr>
              <w:spacing w:before="40" w:after="120"/>
              <w:ind w:left="57" w:right="57"/>
              <w:rPr>
                <w:iCs/>
              </w:rPr>
            </w:pPr>
            <w:r w:rsidRPr="00B42578">
              <w:rPr>
                <w:iCs/>
              </w:rPr>
              <w:t>Côté passager</w:t>
            </w:r>
          </w:p>
        </w:tc>
        <w:tc>
          <w:tcPr>
            <w:tcW w:w="1276" w:type="dxa"/>
            <w:shd w:val="clear" w:color="auto" w:fill="auto"/>
          </w:tcPr>
          <w:p w14:paraId="2EF8F674" w14:textId="77777777" w:rsidR="00866032" w:rsidRPr="00B42578" w:rsidRDefault="00866032" w:rsidP="00126896">
            <w:pPr>
              <w:spacing w:before="40" w:after="120"/>
              <w:ind w:left="57" w:right="57"/>
              <w:rPr>
                <w:iCs/>
              </w:rPr>
            </w:pPr>
            <w:r w:rsidRPr="00B42578">
              <w:rPr>
                <w:iCs/>
              </w:rPr>
              <w:t>3</w:t>
            </w:r>
          </w:p>
        </w:tc>
        <w:tc>
          <w:tcPr>
            <w:tcW w:w="1411" w:type="dxa"/>
            <w:shd w:val="clear" w:color="auto" w:fill="auto"/>
          </w:tcPr>
          <w:p w14:paraId="20138022"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NSP</w:t>
            </w:r>
            <w:proofErr w:type="spellEnd"/>
          </w:p>
        </w:tc>
      </w:tr>
      <w:tr w:rsidR="00866032" w:rsidRPr="00B42578" w14:paraId="6D02CE46" w14:textId="77777777" w:rsidTr="00126896">
        <w:tc>
          <w:tcPr>
            <w:tcW w:w="714" w:type="dxa"/>
            <w:shd w:val="clear" w:color="auto" w:fill="auto"/>
          </w:tcPr>
          <w:p w14:paraId="2A470DAC" w14:textId="77777777" w:rsidR="00866032" w:rsidRPr="00B42578" w:rsidRDefault="00866032" w:rsidP="00126896">
            <w:pPr>
              <w:spacing w:before="40" w:after="120"/>
              <w:ind w:left="57" w:right="57"/>
              <w:rPr>
                <w:iCs/>
              </w:rPr>
            </w:pPr>
            <w:r w:rsidRPr="00B42578">
              <w:rPr>
                <w:iCs/>
              </w:rPr>
              <w:t>2</w:t>
            </w:r>
          </w:p>
        </w:tc>
        <w:tc>
          <w:tcPr>
            <w:tcW w:w="1276" w:type="dxa"/>
            <w:shd w:val="clear" w:color="auto" w:fill="auto"/>
          </w:tcPr>
          <w:p w14:paraId="02E43F8D" w14:textId="77777777" w:rsidR="00866032" w:rsidRPr="00B42578" w:rsidRDefault="00866032" w:rsidP="00126896">
            <w:pPr>
              <w:spacing w:before="40" w:after="120"/>
              <w:ind w:left="57" w:right="57"/>
              <w:rPr>
                <w:iCs/>
              </w:rPr>
            </w:pPr>
            <w:r w:rsidRPr="00B42578">
              <w:rPr>
                <w:iCs/>
              </w:rPr>
              <w:t>Piéton adulte</w:t>
            </w:r>
          </w:p>
        </w:tc>
        <w:tc>
          <w:tcPr>
            <w:tcW w:w="1417" w:type="dxa"/>
            <w:shd w:val="clear" w:color="auto" w:fill="auto"/>
          </w:tcPr>
          <w:p w14:paraId="0966C351"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FSP</w:t>
            </w:r>
            <w:proofErr w:type="spellEnd"/>
          </w:p>
        </w:tc>
        <w:tc>
          <w:tcPr>
            <w:tcW w:w="1276" w:type="dxa"/>
            <w:shd w:val="clear" w:color="auto" w:fill="auto"/>
          </w:tcPr>
          <w:p w14:paraId="465FABA8" w14:textId="77777777" w:rsidR="00866032" w:rsidRPr="00B42578" w:rsidRDefault="00866032" w:rsidP="00126896">
            <w:pPr>
              <w:spacing w:before="40" w:after="120"/>
              <w:ind w:left="57" w:right="57"/>
              <w:rPr>
                <w:iCs/>
              </w:rPr>
            </w:pPr>
            <w:r w:rsidRPr="00B42578">
              <w:rPr>
                <w:iCs/>
              </w:rPr>
              <w:t>Côté passager</w:t>
            </w:r>
          </w:p>
        </w:tc>
        <w:tc>
          <w:tcPr>
            <w:tcW w:w="1276" w:type="dxa"/>
            <w:shd w:val="clear" w:color="auto" w:fill="auto"/>
          </w:tcPr>
          <w:p w14:paraId="5F492376" w14:textId="77777777" w:rsidR="00866032" w:rsidRPr="00B42578" w:rsidRDefault="00866032" w:rsidP="00126896">
            <w:pPr>
              <w:spacing w:before="40" w:after="120"/>
              <w:ind w:left="57" w:right="57"/>
              <w:rPr>
                <w:iCs/>
              </w:rPr>
            </w:pPr>
            <w:r w:rsidRPr="00B42578">
              <w:rPr>
                <w:iCs/>
              </w:rPr>
              <w:t>3</w:t>
            </w:r>
          </w:p>
        </w:tc>
        <w:tc>
          <w:tcPr>
            <w:tcW w:w="1411" w:type="dxa"/>
            <w:shd w:val="clear" w:color="auto" w:fill="auto"/>
          </w:tcPr>
          <w:p w14:paraId="13E255D0"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NSP</w:t>
            </w:r>
            <w:proofErr w:type="spellEnd"/>
          </w:p>
        </w:tc>
      </w:tr>
      <w:tr w:rsidR="00866032" w:rsidRPr="00B42578" w14:paraId="790F5B9D" w14:textId="77777777" w:rsidTr="00126896">
        <w:tc>
          <w:tcPr>
            <w:tcW w:w="714" w:type="dxa"/>
            <w:shd w:val="clear" w:color="auto" w:fill="auto"/>
          </w:tcPr>
          <w:p w14:paraId="1FB038BC" w14:textId="77777777" w:rsidR="00866032" w:rsidRPr="00B42578" w:rsidRDefault="00866032" w:rsidP="00126896">
            <w:pPr>
              <w:spacing w:before="40" w:after="120"/>
              <w:ind w:left="57" w:right="57"/>
              <w:rPr>
                <w:iCs/>
              </w:rPr>
            </w:pPr>
            <w:r w:rsidRPr="00B42578">
              <w:rPr>
                <w:iCs/>
              </w:rPr>
              <w:t>3</w:t>
            </w:r>
          </w:p>
        </w:tc>
        <w:tc>
          <w:tcPr>
            <w:tcW w:w="1276" w:type="dxa"/>
            <w:shd w:val="clear" w:color="auto" w:fill="auto"/>
          </w:tcPr>
          <w:p w14:paraId="467D4DF4" w14:textId="77777777" w:rsidR="00866032" w:rsidRPr="00B42578" w:rsidRDefault="00866032" w:rsidP="00126896">
            <w:pPr>
              <w:spacing w:before="40" w:after="120"/>
              <w:ind w:left="57" w:right="57"/>
              <w:rPr>
                <w:iCs/>
              </w:rPr>
            </w:pPr>
            <w:r w:rsidRPr="00B42578">
              <w:rPr>
                <w:iCs/>
              </w:rPr>
              <w:t>Cycliste adulte</w:t>
            </w:r>
          </w:p>
        </w:tc>
        <w:tc>
          <w:tcPr>
            <w:tcW w:w="1417" w:type="dxa"/>
            <w:shd w:val="clear" w:color="auto" w:fill="auto"/>
          </w:tcPr>
          <w:p w14:paraId="50245252" w14:textId="77777777" w:rsidR="00866032" w:rsidRPr="00B42578" w:rsidRDefault="00866032" w:rsidP="00126896">
            <w:pPr>
              <w:spacing w:before="40" w:after="120"/>
              <w:ind w:left="57" w:right="57"/>
              <w:rPr>
                <w:iCs/>
              </w:rPr>
            </w:pPr>
            <w:r w:rsidRPr="00B42578">
              <w:rPr>
                <w:iCs/>
              </w:rPr>
              <w:t>0,8</w:t>
            </w:r>
          </w:p>
        </w:tc>
        <w:tc>
          <w:tcPr>
            <w:tcW w:w="1276" w:type="dxa"/>
            <w:shd w:val="clear" w:color="auto" w:fill="auto"/>
          </w:tcPr>
          <w:p w14:paraId="1C76F4F9" w14:textId="77777777" w:rsidR="00866032" w:rsidRPr="00B42578" w:rsidRDefault="00866032" w:rsidP="00126896">
            <w:pPr>
              <w:spacing w:before="40" w:after="120"/>
              <w:ind w:left="57" w:right="57"/>
              <w:rPr>
                <w:iCs/>
              </w:rPr>
            </w:pPr>
            <w:r w:rsidRPr="00B42578">
              <w:rPr>
                <w:iCs/>
              </w:rPr>
              <w:t>Côté conducteur</w:t>
            </w:r>
          </w:p>
        </w:tc>
        <w:tc>
          <w:tcPr>
            <w:tcW w:w="1276" w:type="dxa"/>
            <w:shd w:val="clear" w:color="auto" w:fill="auto"/>
          </w:tcPr>
          <w:p w14:paraId="1AA0BE7D" w14:textId="77777777" w:rsidR="00866032" w:rsidRPr="00B42578" w:rsidRDefault="00866032" w:rsidP="00126896">
            <w:pPr>
              <w:spacing w:before="40" w:after="120"/>
              <w:ind w:left="57" w:right="57"/>
              <w:rPr>
                <w:iCs/>
              </w:rPr>
            </w:pPr>
            <w:r w:rsidRPr="00B42578">
              <w:rPr>
                <w:iCs/>
              </w:rPr>
              <w:t>3</w:t>
            </w:r>
          </w:p>
        </w:tc>
        <w:tc>
          <w:tcPr>
            <w:tcW w:w="1411" w:type="dxa"/>
            <w:shd w:val="clear" w:color="auto" w:fill="auto"/>
          </w:tcPr>
          <w:p w14:paraId="23B88692"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OSP</w:t>
            </w:r>
            <w:proofErr w:type="spellEnd"/>
          </w:p>
        </w:tc>
      </w:tr>
      <w:tr w:rsidR="00866032" w:rsidRPr="00B42578" w14:paraId="53E75445" w14:textId="77777777" w:rsidTr="00126896">
        <w:tc>
          <w:tcPr>
            <w:tcW w:w="714" w:type="dxa"/>
            <w:shd w:val="clear" w:color="auto" w:fill="auto"/>
          </w:tcPr>
          <w:p w14:paraId="5D3A884D" w14:textId="77777777" w:rsidR="00866032" w:rsidRPr="00B42578" w:rsidRDefault="00866032" w:rsidP="00126896">
            <w:pPr>
              <w:spacing w:before="40" w:after="120"/>
              <w:ind w:left="57" w:right="57"/>
              <w:rPr>
                <w:iCs/>
              </w:rPr>
            </w:pPr>
            <w:r w:rsidRPr="00B42578">
              <w:rPr>
                <w:iCs/>
              </w:rPr>
              <w:t>4</w:t>
            </w:r>
          </w:p>
        </w:tc>
        <w:tc>
          <w:tcPr>
            <w:tcW w:w="1276" w:type="dxa"/>
            <w:shd w:val="clear" w:color="auto" w:fill="auto"/>
          </w:tcPr>
          <w:p w14:paraId="298BCBF7" w14:textId="77777777" w:rsidR="00866032" w:rsidRPr="00B42578" w:rsidRDefault="00866032" w:rsidP="00126896">
            <w:pPr>
              <w:spacing w:before="40" w:after="120"/>
              <w:ind w:left="57" w:right="57"/>
              <w:rPr>
                <w:iCs/>
              </w:rPr>
            </w:pPr>
            <w:r w:rsidRPr="00B42578">
              <w:rPr>
                <w:iCs/>
              </w:rPr>
              <w:t>Cycliste adulte</w:t>
            </w:r>
          </w:p>
        </w:tc>
        <w:tc>
          <w:tcPr>
            <w:tcW w:w="1417" w:type="dxa"/>
            <w:shd w:val="clear" w:color="auto" w:fill="auto"/>
          </w:tcPr>
          <w:p w14:paraId="731C7BF9"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FSP</w:t>
            </w:r>
            <w:proofErr w:type="spellEnd"/>
          </w:p>
        </w:tc>
        <w:tc>
          <w:tcPr>
            <w:tcW w:w="1276" w:type="dxa"/>
            <w:shd w:val="clear" w:color="auto" w:fill="auto"/>
          </w:tcPr>
          <w:p w14:paraId="26CCF6F8" w14:textId="77777777" w:rsidR="00866032" w:rsidRPr="00B42578" w:rsidRDefault="00866032" w:rsidP="00126896">
            <w:pPr>
              <w:spacing w:before="40" w:after="120"/>
              <w:ind w:left="57" w:right="57"/>
              <w:rPr>
                <w:iCs/>
              </w:rPr>
            </w:pPr>
            <w:r w:rsidRPr="00B42578">
              <w:rPr>
                <w:iCs/>
              </w:rPr>
              <w:t>Côté passager</w:t>
            </w:r>
          </w:p>
        </w:tc>
        <w:tc>
          <w:tcPr>
            <w:tcW w:w="1276" w:type="dxa"/>
            <w:shd w:val="clear" w:color="auto" w:fill="auto"/>
          </w:tcPr>
          <w:p w14:paraId="202B5725" w14:textId="77777777" w:rsidR="00866032" w:rsidRPr="00B42578" w:rsidRDefault="00866032" w:rsidP="00126896">
            <w:pPr>
              <w:spacing w:before="40" w:after="120"/>
              <w:ind w:left="57" w:right="57"/>
              <w:rPr>
                <w:iCs/>
              </w:rPr>
            </w:pPr>
            <w:r w:rsidRPr="00B42578">
              <w:rPr>
                <w:iCs/>
              </w:rPr>
              <w:t>5</w:t>
            </w:r>
          </w:p>
        </w:tc>
        <w:tc>
          <w:tcPr>
            <w:tcW w:w="1411" w:type="dxa"/>
            <w:shd w:val="clear" w:color="auto" w:fill="auto"/>
          </w:tcPr>
          <w:p w14:paraId="39BAF21F"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NSP</w:t>
            </w:r>
            <w:proofErr w:type="spellEnd"/>
          </w:p>
        </w:tc>
      </w:tr>
      <w:tr w:rsidR="00866032" w:rsidRPr="00B42578" w14:paraId="5FF5E149" w14:textId="77777777" w:rsidTr="00126896">
        <w:tc>
          <w:tcPr>
            <w:tcW w:w="714" w:type="dxa"/>
            <w:shd w:val="clear" w:color="auto" w:fill="auto"/>
          </w:tcPr>
          <w:p w14:paraId="6C98C011" w14:textId="77777777" w:rsidR="00866032" w:rsidRPr="00B42578" w:rsidRDefault="00866032" w:rsidP="00126896">
            <w:pPr>
              <w:spacing w:before="40" w:after="120"/>
              <w:ind w:left="57" w:right="57"/>
              <w:rPr>
                <w:iCs/>
              </w:rPr>
            </w:pPr>
            <w:r w:rsidRPr="00B42578">
              <w:rPr>
                <w:iCs/>
              </w:rPr>
              <w:t>5</w:t>
            </w:r>
          </w:p>
        </w:tc>
        <w:tc>
          <w:tcPr>
            <w:tcW w:w="1276" w:type="dxa"/>
            <w:shd w:val="clear" w:color="auto" w:fill="auto"/>
          </w:tcPr>
          <w:p w14:paraId="3B0D46AF" w14:textId="77777777" w:rsidR="00866032" w:rsidRPr="00B42578" w:rsidRDefault="00866032" w:rsidP="00126896">
            <w:pPr>
              <w:spacing w:before="40" w:after="120"/>
              <w:ind w:left="57" w:right="57"/>
              <w:rPr>
                <w:iCs/>
              </w:rPr>
            </w:pPr>
            <w:r w:rsidRPr="00B42578">
              <w:rPr>
                <w:iCs/>
              </w:rPr>
              <w:t>Piéton adulte</w:t>
            </w:r>
          </w:p>
        </w:tc>
        <w:tc>
          <w:tcPr>
            <w:tcW w:w="1417" w:type="dxa"/>
            <w:shd w:val="clear" w:color="auto" w:fill="auto"/>
          </w:tcPr>
          <w:p w14:paraId="075D80D1" w14:textId="77777777" w:rsidR="00866032" w:rsidRPr="00B42578" w:rsidRDefault="00866032" w:rsidP="00126896">
            <w:pPr>
              <w:spacing w:before="40" w:after="120"/>
              <w:ind w:left="57" w:right="57"/>
              <w:rPr>
                <w:iCs/>
              </w:rPr>
            </w:pPr>
            <w:r w:rsidRPr="00B42578">
              <w:rPr>
                <w:iCs/>
              </w:rPr>
              <w:t>0,8</w:t>
            </w:r>
          </w:p>
        </w:tc>
        <w:tc>
          <w:tcPr>
            <w:tcW w:w="1276" w:type="dxa"/>
            <w:shd w:val="clear" w:color="auto" w:fill="auto"/>
          </w:tcPr>
          <w:p w14:paraId="29239237" w14:textId="77777777" w:rsidR="00866032" w:rsidRPr="00B42578" w:rsidRDefault="00866032" w:rsidP="00126896">
            <w:pPr>
              <w:spacing w:before="40" w:after="120"/>
              <w:ind w:left="57" w:right="57"/>
              <w:rPr>
                <w:iCs/>
              </w:rPr>
            </w:pPr>
            <w:r w:rsidRPr="00B42578">
              <w:rPr>
                <w:iCs/>
              </w:rPr>
              <w:t>Côté conducteur</w:t>
            </w:r>
          </w:p>
        </w:tc>
        <w:tc>
          <w:tcPr>
            <w:tcW w:w="1276" w:type="dxa"/>
            <w:shd w:val="clear" w:color="auto" w:fill="auto"/>
          </w:tcPr>
          <w:p w14:paraId="54AD1BF9" w14:textId="77777777" w:rsidR="00866032" w:rsidRPr="00B42578" w:rsidRDefault="00866032" w:rsidP="00126896">
            <w:pPr>
              <w:spacing w:before="40" w:after="120"/>
              <w:ind w:left="57" w:right="57"/>
              <w:rPr>
                <w:iCs/>
              </w:rPr>
            </w:pPr>
            <w:r w:rsidRPr="00B42578">
              <w:rPr>
                <w:iCs/>
              </w:rPr>
              <w:t>5</w:t>
            </w:r>
          </w:p>
        </w:tc>
        <w:tc>
          <w:tcPr>
            <w:tcW w:w="1411" w:type="dxa"/>
            <w:shd w:val="clear" w:color="auto" w:fill="auto"/>
          </w:tcPr>
          <w:p w14:paraId="1017110D"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OSP</w:t>
            </w:r>
            <w:proofErr w:type="spellEnd"/>
          </w:p>
        </w:tc>
      </w:tr>
      <w:tr w:rsidR="00866032" w:rsidRPr="00B42578" w14:paraId="7FEB1280" w14:textId="77777777" w:rsidTr="00126896">
        <w:tc>
          <w:tcPr>
            <w:tcW w:w="714" w:type="dxa"/>
            <w:shd w:val="clear" w:color="auto" w:fill="auto"/>
          </w:tcPr>
          <w:p w14:paraId="76D084E2" w14:textId="77777777" w:rsidR="00866032" w:rsidRPr="00B42578" w:rsidRDefault="00866032" w:rsidP="00126896">
            <w:pPr>
              <w:spacing w:before="40" w:after="120"/>
              <w:ind w:left="57" w:right="57"/>
              <w:rPr>
                <w:iCs/>
              </w:rPr>
            </w:pPr>
            <w:r w:rsidRPr="00B42578">
              <w:rPr>
                <w:iCs/>
              </w:rPr>
              <w:t>6</w:t>
            </w:r>
          </w:p>
        </w:tc>
        <w:tc>
          <w:tcPr>
            <w:tcW w:w="1276" w:type="dxa"/>
            <w:shd w:val="clear" w:color="auto" w:fill="auto"/>
          </w:tcPr>
          <w:p w14:paraId="3886CA5D" w14:textId="77777777" w:rsidR="00866032" w:rsidRPr="00B42578" w:rsidRDefault="00866032" w:rsidP="00126896">
            <w:pPr>
              <w:spacing w:before="40" w:after="120"/>
              <w:ind w:left="57" w:right="57"/>
              <w:rPr>
                <w:iCs/>
              </w:rPr>
            </w:pPr>
            <w:r w:rsidRPr="00B42578">
              <w:rPr>
                <w:iCs/>
              </w:rPr>
              <w:t>Piéton enfant</w:t>
            </w:r>
          </w:p>
        </w:tc>
        <w:tc>
          <w:tcPr>
            <w:tcW w:w="1417" w:type="dxa"/>
            <w:shd w:val="clear" w:color="auto" w:fill="auto"/>
          </w:tcPr>
          <w:p w14:paraId="260E19CB"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FSP</w:t>
            </w:r>
            <w:proofErr w:type="spellEnd"/>
          </w:p>
        </w:tc>
        <w:tc>
          <w:tcPr>
            <w:tcW w:w="1276" w:type="dxa"/>
            <w:shd w:val="clear" w:color="auto" w:fill="auto"/>
          </w:tcPr>
          <w:p w14:paraId="06004995" w14:textId="77777777" w:rsidR="00866032" w:rsidRPr="00B42578" w:rsidRDefault="00866032" w:rsidP="00126896">
            <w:pPr>
              <w:spacing w:before="40" w:after="120"/>
              <w:ind w:left="57" w:right="57"/>
              <w:rPr>
                <w:iCs/>
              </w:rPr>
            </w:pPr>
            <w:r w:rsidRPr="00B42578">
              <w:rPr>
                <w:iCs/>
              </w:rPr>
              <w:t>Côté conducteur</w:t>
            </w:r>
          </w:p>
        </w:tc>
        <w:tc>
          <w:tcPr>
            <w:tcW w:w="1276" w:type="dxa"/>
            <w:shd w:val="clear" w:color="auto" w:fill="auto"/>
          </w:tcPr>
          <w:p w14:paraId="54137B85" w14:textId="77777777" w:rsidR="00866032" w:rsidRPr="00B42578" w:rsidRDefault="00866032" w:rsidP="00126896">
            <w:pPr>
              <w:spacing w:before="40" w:after="120"/>
              <w:ind w:left="57" w:right="57"/>
              <w:rPr>
                <w:iCs/>
              </w:rPr>
            </w:pPr>
            <w:r w:rsidRPr="00B42578">
              <w:rPr>
                <w:iCs/>
              </w:rPr>
              <w:t>5</w:t>
            </w:r>
          </w:p>
        </w:tc>
        <w:tc>
          <w:tcPr>
            <w:tcW w:w="1411" w:type="dxa"/>
            <w:shd w:val="clear" w:color="auto" w:fill="auto"/>
          </w:tcPr>
          <w:p w14:paraId="0A768578" w14:textId="77777777" w:rsidR="00866032" w:rsidRPr="00B42578" w:rsidRDefault="00866032" w:rsidP="00126896">
            <w:pPr>
              <w:spacing w:before="40" w:after="120"/>
              <w:ind w:left="57" w:right="57"/>
              <w:rPr>
                <w:iCs/>
              </w:rPr>
            </w:pPr>
            <w:proofErr w:type="spellStart"/>
            <w:r w:rsidRPr="00B42578">
              <w:rPr>
                <w:iCs/>
              </w:rPr>
              <w:t>d</w:t>
            </w:r>
            <w:r w:rsidRPr="00B42578">
              <w:rPr>
                <w:iCs/>
                <w:vertAlign w:val="subscript"/>
              </w:rPr>
              <w:t>OSP</w:t>
            </w:r>
            <w:proofErr w:type="spellEnd"/>
          </w:p>
        </w:tc>
      </w:tr>
    </w:tbl>
    <w:p w14:paraId="7831A465" w14:textId="77777777" w:rsidR="00866032" w:rsidRPr="00B42578" w:rsidRDefault="00866032" w:rsidP="00866032">
      <w:pPr>
        <w:suppressAutoHyphens w:val="0"/>
        <w:spacing w:line="240" w:lineRule="auto"/>
        <w:ind w:left="57" w:right="57"/>
      </w:pPr>
    </w:p>
    <w:p w14:paraId="237CA61D" w14:textId="77777777" w:rsidR="00866032" w:rsidRPr="00B42578" w:rsidRDefault="00866032" w:rsidP="00B42578">
      <w:pPr>
        <w:pStyle w:val="Titre1"/>
        <w:numPr>
          <w:ilvl w:val="0"/>
          <w:numId w:val="0"/>
        </w:numPr>
        <w:spacing w:after="120"/>
        <w:ind w:left="1134"/>
        <w:rPr>
          <w:lang w:val="fr-FR"/>
        </w:rPr>
      </w:pPr>
      <w:r w:rsidRPr="00B42578">
        <w:rPr>
          <w:lang w:val="fr-FR"/>
        </w:rPr>
        <w:br w:type="page"/>
      </w:r>
      <w:r w:rsidRPr="00B42578">
        <w:rPr>
          <w:lang w:val="fr-FR"/>
        </w:rPr>
        <w:lastRenderedPageBreak/>
        <w:t>Figure 2</w:t>
      </w:r>
      <w:r w:rsidRPr="00B42578">
        <w:rPr>
          <w:lang w:val="fr-FR"/>
        </w:rPr>
        <w:br/>
      </w:r>
      <w:r w:rsidRPr="00B42578">
        <w:rPr>
          <w:b/>
          <w:bCs/>
          <w:lang w:val="fr-FR"/>
        </w:rPr>
        <w:t>Configuration pour les essais longitudinaux avec cycliste</w:t>
      </w:r>
    </w:p>
    <w:p w14:paraId="7FFD5DE7" w14:textId="77777777" w:rsidR="00866032" w:rsidRPr="00B42578" w:rsidRDefault="00866032" w:rsidP="00866032">
      <w:pPr>
        <w:suppressAutoHyphens w:val="0"/>
        <w:spacing w:line="240" w:lineRule="auto"/>
        <w:ind w:left="1134"/>
      </w:pPr>
      <w:r w:rsidRPr="00B42578">
        <w:rPr>
          <w:noProof/>
        </w:rPr>
        <w:drawing>
          <wp:inline distT="0" distB="0" distL="0" distR="0" wp14:anchorId="21AEE97D" wp14:editId="4E40178F">
            <wp:extent cx="5400000" cy="1508400"/>
            <wp:effectExtent l="0" t="0" r="0" b="0"/>
            <wp:docPr id="808" name="Image 808" descr="Schéma de configuration pour essais longitudinaux avec cyclis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00" cy="1508400"/>
                    </a:xfrm>
                    <a:prstGeom prst="rect">
                      <a:avLst/>
                    </a:prstGeom>
                  </pic:spPr>
                </pic:pic>
              </a:graphicData>
            </a:graphic>
          </wp:inline>
        </w:drawing>
      </w:r>
    </w:p>
    <w:p w14:paraId="3608700A" w14:textId="77777777" w:rsidR="00866032" w:rsidRPr="00B42578" w:rsidRDefault="00866032" w:rsidP="00866032">
      <w:pPr>
        <w:suppressAutoHyphens w:val="0"/>
        <w:spacing w:before="120" w:line="240" w:lineRule="auto"/>
        <w:ind w:left="1701" w:hanging="567"/>
        <w:rPr>
          <w:lang w:val="fr-FR"/>
        </w:rPr>
      </w:pPr>
      <w:r w:rsidRPr="00B42578">
        <w:rPr>
          <w:lang w:val="fr-FR"/>
        </w:rPr>
        <w:t>Où les définitions suivantes s’appliquent :</w:t>
      </w:r>
    </w:p>
    <w:p w14:paraId="7CBEF2B1" w14:textId="77777777" w:rsidR="00866032" w:rsidRPr="00B42578" w:rsidRDefault="00866032" w:rsidP="00866032">
      <w:pPr>
        <w:suppressAutoHyphens w:val="0"/>
        <w:spacing w:line="240" w:lineRule="auto"/>
        <w:ind w:left="1701" w:hanging="567"/>
        <w:rPr>
          <w:lang w:val="fr-FR"/>
        </w:rPr>
      </w:pPr>
      <w:r w:rsidRPr="00B42578">
        <w:rPr>
          <w:lang w:val="fr-FR"/>
        </w:rPr>
        <w:t>d</w:t>
      </w:r>
      <w:r w:rsidRPr="00B42578">
        <w:rPr>
          <w:vertAlign w:val="subscript"/>
          <w:lang w:val="fr-FR"/>
        </w:rPr>
        <w:t>50%</w:t>
      </w:r>
      <w:r w:rsidRPr="00B42578">
        <w:rPr>
          <w:lang w:val="fr-FR"/>
        </w:rPr>
        <w:tab/>
        <w:t>distance égale à 50 % de la largeur du véhicule</w:t>
      </w:r>
    </w:p>
    <w:p w14:paraId="44715FF2"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p</w:t>
      </w:r>
      <w:r w:rsidRPr="00B42578">
        <w:rPr>
          <w:vertAlign w:val="subscript"/>
          <w:lang w:val="fr-FR"/>
        </w:rPr>
        <w:t>brake</w:t>
      </w:r>
      <w:proofErr w:type="spellEnd"/>
      <w:r w:rsidRPr="00B42578">
        <w:rPr>
          <w:lang w:val="fr-FR"/>
        </w:rPr>
        <w:tab/>
        <w:t>plan de freinage du véhicule</w:t>
      </w:r>
    </w:p>
    <w:p w14:paraId="4C7A9344" w14:textId="77777777" w:rsidR="00866032" w:rsidRPr="00B42578" w:rsidRDefault="00866032" w:rsidP="00866032">
      <w:pPr>
        <w:suppressAutoHyphens w:val="0"/>
        <w:spacing w:line="240" w:lineRule="auto"/>
        <w:ind w:left="1701" w:hanging="567"/>
        <w:rPr>
          <w:vertAlign w:val="subscript"/>
          <w:lang w:val="fr-FR"/>
        </w:rPr>
      </w:pPr>
      <w:proofErr w:type="spellStart"/>
      <w:r w:rsidRPr="00B42578">
        <w:rPr>
          <w:lang w:val="fr-FR"/>
        </w:rPr>
        <w:t>p</w:t>
      </w:r>
      <w:r w:rsidRPr="00B42578">
        <w:rPr>
          <w:vertAlign w:val="subscript"/>
          <w:lang w:val="fr-FR"/>
        </w:rPr>
        <w:t>stop</w:t>
      </w:r>
      <w:proofErr w:type="spellEnd"/>
      <w:r w:rsidRPr="00B42578">
        <w:rPr>
          <w:lang w:val="fr-FR"/>
        </w:rPr>
        <w:tab/>
        <w:t>plan d’arrêt du véhicule</w:t>
      </w:r>
    </w:p>
    <w:p w14:paraId="15707511"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d</w:t>
      </w:r>
      <w:r w:rsidRPr="00B42578">
        <w:rPr>
          <w:vertAlign w:val="subscript"/>
          <w:lang w:val="fr-FR"/>
        </w:rPr>
        <w:t>FSP</w:t>
      </w:r>
      <w:proofErr w:type="spellEnd"/>
      <w:r w:rsidRPr="00B42578">
        <w:rPr>
          <w:lang w:val="fr-FR"/>
        </w:rPr>
        <w:tab/>
        <w:t>distance entre le plan d’arrêt du véhicule et le plan maximal de séparation à l’avant</w:t>
      </w:r>
    </w:p>
    <w:p w14:paraId="1647CD18"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d</w:t>
      </w:r>
      <w:r w:rsidRPr="00B42578">
        <w:rPr>
          <w:vertAlign w:val="subscript"/>
          <w:lang w:val="fr-FR"/>
        </w:rPr>
        <w:t>clear</w:t>
      </w:r>
      <w:proofErr w:type="spellEnd"/>
      <w:r w:rsidRPr="00B42578">
        <w:rPr>
          <w:lang w:val="fr-FR"/>
        </w:rPr>
        <w:tab/>
        <w:t>distance supplémentaire dont est déplacée la cible d’essai cycliste pour ménager un espace d’au moins 100 mm entre l’avant du véhicule et le point le plus reculé de la cible d’essai cycliste</w:t>
      </w:r>
    </w:p>
    <w:p w14:paraId="5B93C2DF"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p</w:t>
      </w:r>
      <w:r w:rsidRPr="00B42578">
        <w:rPr>
          <w:vertAlign w:val="subscript"/>
          <w:lang w:val="fr-FR"/>
        </w:rPr>
        <w:t>cyc</w:t>
      </w:r>
      <w:proofErr w:type="spellEnd"/>
      <w:r w:rsidRPr="00B42578">
        <w:rPr>
          <w:lang w:val="fr-FR"/>
        </w:rPr>
        <w:tab/>
        <w:t>point de départ de la cible d’essai cycliste, à partir du point de référence de la cible d’essai cycliste</w:t>
      </w:r>
    </w:p>
    <w:p w14:paraId="4EA7C4D8" w14:textId="77777777" w:rsidR="00866032" w:rsidRPr="00B42578" w:rsidRDefault="00866032" w:rsidP="00866032">
      <w:pPr>
        <w:suppressAutoHyphens w:val="0"/>
        <w:spacing w:line="240" w:lineRule="auto"/>
        <w:ind w:left="1701" w:hanging="567"/>
        <w:rPr>
          <w:lang w:val="fr-FR"/>
        </w:rPr>
      </w:pPr>
      <w:r w:rsidRPr="00B42578">
        <w:rPr>
          <w:lang w:val="fr-FR"/>
        </w:rPr>
        <w:t>p</w:t>
      </w:r>
      <w:r w:rsidRPr="00B42578">
        <w:rPr>
          <w:vertAlign w:val="subscript"/>
          <w:lang w:val="fr-FR"/>
        </w:rPr>
        <w:t>x</w:t>
      </w:r>
      <w:r w:rsidRPr="00B42578">
        <w:rPr>
          <w:lang w:val="fr-FR"/>
        </w:rPr>
        <w:tab/>
        <w:t>distance entre le plan d’arrêt et le point de départ de la cible d’essai cycliste</w:t>
      </w:r>
    </w:p>
    <w:p w14:paraId="15377886" w14:textId="77777777" w:rsidR="00866032" w:rsidRPr="00B42578" w:rsidRDefault="00866032" w:rsidP="00866032">
      <w:pPr>
        <w:suppressAutoHyphens w:val="0"/>
        <w:spacing w:line="240" w:lineRule="auto"/>
        <w:ind w:left="1701" w:hanging="567"/>
        <w:rPr>
          <w:lang w:val="fr-FR"/>
        </w:rPr>
      </w:pPr>
      <w:proofErr w:type="spellStart"/>
      <w:r w:rsidRPr="00B42578">
        <w:rPr>
          <w:lang w:val="fr-FR"/>
        </w:rPr>
        <w:t>p</w:t>
      </w:r>
      <w:r w:rsidRPr="00B42578">
        <w:rPr>
          <w:vertAlign w:val="subscript"/>
          <w:lang w:val="fr-FR"/>
        </w:rPr>
        <w:t>y</w:t>
      </w:r>
      <w:proofErr w:type="spellEnd"/>
      <w:r w:rsidRPr="00B42578">
        <w:rPr>
          <w:lang w:val="fr-FR"/>
        </w:rPr>
        <w:tab/>
        <w:t>distance entre le plan médian longitudinal du véhicule et le point de départ de la cible d’essai cycliste, le côté passager du véhicule étant la direction positive</w:t>
      </w:r>
    </w:p>
    <w:p w14:paraId="0C176F4B" w14:textId="1D208E96" w:rsidR="00866032" w:rsidRPr="00B42578" w:rsidRDefault="00866032" w:rsidP="00866032">
      <w:pPr>
        <w:suppressAutoHyphens w:val="0"/>
        <w:spacing w:after="240" w:line="240" w:lineRule="auto"/>
        <w:ind w:left="1701" w:hanging="567"/>
        <w:rPr>
          <w:lang w:val="fr-FR"/>
        </w:rPr>
      </w:pPr>
      <w:proofErr w:type="spellStart"/>
      <w:r w:rsidRPr="00B42578">
        <w:rPr>
          <w:lang w:val="fr-FR"/>
        </w:rPr>
        <w:t>d</w:t>
      </w:r>
      <w:r w:rsidRPr="00B42578">
        <w:rPr>
          <w:vertAlign w:val="subscript"/>
          <w:lang w:val="fr-FR"/>
        </w:rPr>
        <w:t>LPI</w:t>
      </w:r>
      <w:proofErr w:type="spellEnd"/>
      <w:r w:rsidRPr="00B42578">
        <w:rPr>
          <w:lang w:val="fr-FR"/>
        </w:rPr>
        <w:tab/>
        <w:t>distance entre la ligne du dernier point d’information (LPI) et le plan d’arrêt du véhicule</w:t>
      </w:r>
      <w:r w:rsidR="00B42578" w:rsidRPr="00B42578">
        <w:rPr>
          <w:lang w:val="fr-FR"/>
        </w:rPr>
        <w:t>.</w:t>
      </w:r>
    </w:p>
    <w:p w14:paraId="7A155613" w14:textId="77777777" w:rsidR="00866032" w:rsidRPr="00B42578" w:rsidRDefault="00866032" w:rsidP="00B42578">
      <w:pPr>
        <w:pStyle w:val="Titre1"/>
        <w:numPr>
          <w:ilvl w:val="0"/>
          <w:numId w:val="0"/>
        </w:numPr>
        <w:spacing w:after="120"/>
        <w:ind w:left="1134"/>
        <w:rPr>
          <w:lang w:val="fr-FR"/>
        </w:rPr>
      </w:pPr>
      <w:r w:rsidRPr="00B42578">
        <w:rPr>
          <w:lang w:val="fr-FR"/>
        </w:rPr>
        <w:t>Tableau 2</w:t>
      </w:r>
      <w:r w:rsidRPr="00B42578">
        <w:rPr>
          <w:lang w:val="fr-FR"/>
        </w:rPr>
        <w:br/>
      </w:r>
      <w:r w:rsidRPr="00B42578">
        <w:rPr>
          <w:b/>
          <w:bCs/>
          <w:lang w:val="fr-FR"/>
        </w:rPr>
        <w:t>Cas de figure pour les essais longitudinaux avec cycliste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5"/>
        <w:gridCol w:w="1389"/>
        <w:gridCol w:w="2086"/>
        <w:gridCol w:w="2197"/>
        <w:gridCol w:w="1968"/>
      </w:tblGrid>
      <w:tr w:rsidR="00866032" w:rsidRPr="00B42578" w14:paraId="4B899265" w14:textId="77777777" w:rsidTr="00126896">
        <w:trPr>
          <w:tblHeader/>
        </w:trPr>
        <w:tc>
          <w:tcPr>
            <w:tcW w:w="865" w:type="dxa"/>
            <w:shd w:val="clear" w:color="auto" w:fill="auto"/>
            <w:vAlign w:val="bottom"/>
          </w:tcPr>
          <w:p w14:paraId="1F942232" w14:textId="77777777" w:rsidR="00866032" w:rsidRPr="00B42578" w:rsidRDefault="00866032" w:rsidP="00126896">
            <w:pPr>
              <w:suppressAutoHyphens w:val="0"/>
              <w:spacing w:before="60" w:after="60" w:line="240" w:lineRule="auto"/>
              <w:ind w:left="57" w:right="57"/>
              <w:rPr>
                <w:bCs/>
                <w:i/>
                <w:sz w:val="16"/>
              </w:rPr>
            </w:pPr>
            <w:r w:rsidRPr="00B42578">
              <w:rPr>
                <w:bCs/>
                <w:i/>
                <w:sz w:val="16"/>
              </w:rPr>
              <w:t xml:space="preserve">Cas </w:t>
            </w:r>
            <w:r w:rsidRPr="00B42578">
              <w:rPr>
                <w:bCs/>
                <w:i/>
                <w:sz w:val="16"/>
              </w:rPr>
              <w:br/>
              <w:t>de figure</w:t>
            </w:r>
          </w:p>
        </w:tc>
        <w:tc>
          <w:tcPr>
            <w:tcW w:w="1389" w:type="dxa"/>
            <w:shd w:val="clear" w:color="auto" w:fill="auto"/>
            <w:vAlign w:val="bottom"/>
          </w:tcPr>
          <w:p w14:paraId="10F0A56B" w14:textId="77777777" w:rsidR="00866032" w:rsidRPr="00B42578" w:rsidRDefault="00866032" w:rsidP="00126896">
            <w:pPr>
              <w:suppressAutoHyphens w:val="0"/>
              <w:spacing w:before="60" w:after="60" w:line="240" w:lineRule="auto"/>
              <w:ind w:left="57" w:right="57"/>
              <w:rPr>
                <w:bCs/>
                <w:i/>
                <w:sz w:val="16"/>
              </w:rPr>
            </w:pPr>
            <w:r w:rsidRPr="00B42578">
              <w:rPr>
                <w:bCs/>
                <w:i/>
                <w:sz w:val="16"/>
              </w:rPr>
              <w:t>Cible d’essai (T)</w:t>
            </w:r>
          </w:p>
        </w:tc>
        <w:tc>
          <w:tcPr>
            <w:tcW w:w="2086" w:type="dxa"/>
            <w:shd w:val="clear" w:color="auto" w:fill="auto"/>
            <w:vAlign w:val="bottom"/>
          </w:tcPr>
          <w:p w14:paraId="7B06B7C2" w14:textId="77777777" w:rsidR="00866032" w:rsidRPr="00B42578" w:rsidRDefault="00866032" w:rsidP="00126896">
            <w:pPr>
              <w:suppressAutoHyphens w:val="0"/>
              <w:spacing w:before="60" w:after="60" w:line="240" w:lineRule="auto"/>
              <w:ind w:left="57" w:right="57"/>
              <w:jc w:val="right"/>
              <w:rPr>
                <w:bCs/>
                <w:i/>
                <w:sz w:val="16"/>
                <w:lang w:val="fr-FR"/>
              </w:rPr>
            </w:pPr>
            <w:r w:rsidRPr="00B42578">
              <w:rPr>
                <w:bCs/>
                <w:i/>
                <w:sz w:val="16"/>
                <w:lang w:val="fr-FR"/>
              </w:rPr>
              <w:t xml:space="preserve">Distance au point </w:t>
            </w:r>
            <w:r w:rsidRPr="00B42578">
              <w:rPr>
                <w:bCs/>
                <w:i/>
                <w:sz w:val="16"/>
                <w:lang w:val="fr-FR"/>
              </w:rPr>
              <w:br/>
              <w:t>de départ de la cible d’essai cycliste (p</w:t>
            </w:r>
            <w:r w:rsidRPr="00B42578">
              <w:rPr>
                <w:bCs/>
                <w:i/>
                <w:sz w:val="16"/>
                <w:vertAlign w:val="subscript"/>
                <w:lang w:val="fr-FR"/>
              </w:rPr>
              <w:t>x</w:t>
            </w:r>
            <w:r w:rsidRPr="00B42578">
              <w:rPr>
                <w:bCs/>
                <w:i/>
                <w:sz w:val="16"/>
                <w:lang w:val="fr-FR"/>
              </w:rPr>
              <w:t>) (m)</w:t>
            </w:r>
          </w:p>
        </w:tc>
        <w:tc>
          <w:tcPr>
            <w:tcW w:w="2197" w:type="dxa"/>
            <w:shd w:val="clear" w:color="auto" w:fill="auto"/>
            <w:vAlign w:val="bottom"/>
          </w:tcPr>
          <w:p w14:paraId="4BC48F07" w14:textId="77777777" w:rsidR="00866032" w:rsidRPr="00B42578" w:rsidRDefault="00866032" w:rsidP="00126896">
            <w:pPr>
              <w:suppressAutoHyphens w:val="0"/>
              <w:spacing w:before="60" w:after="60" w:line="240" w:lineRule="auto"/>
              <w:ind w:left="57" w:right="57"/>
              <w:jc w:val="right"/>
              <w:rPr>
                <w:bCs/>
                <w:i/>
                <w:sz w:val="16"/>
                <w:lang w:val="fr-FR"/>
              </w:rPr>
            </w:pPr>
            <w:r w:rsidRPr="00B42578">
              <w:rPr>
                <w:bCs/>
                <w:i/>
                <w:sz w:val="16"/>
                <w:lang w:val="fr-FR"/>
              </w:rPr>
              <w:t xml:space="preserve">Distance latérale au point </w:t>
            </w:r>
            <w:r w:rsidRPr="00B42578">
              <w:rPr>
                <w:bCs/>
                <w:i/>
                <w:sz w:val="16"/>
                <w:lang w:val="fr-FR"/>
              </w:rPr>
              <w:br/>
              <w:t>de départ de la cible d’essai cycliste (</w:t>
            </w:r>
            <w:proofErr w:type="spellStart"/>
            <w:r w:rsidRPr="00B42578">
              <w:rPr>
                <w:bCs/>
                <w:i/>
                <w:sz w:val="16"/>
                <w:lang w:val="fr-FR"/>
              </w:rPr>
              <w:t>p</w:t>
            </w:r>
            <w:r w:rsidRPr="00B42578">
              <w:rPr>
                <w:bCs/>
                <w:i/>
                <w:sz w:val="16"/>
                <w:vertAlign w:val="subscript"/>
                <w:lang w:val="fr-FR"/>
              </w:rPr>
              <w:t>y</w:t>
            </w:r>
            <w:proofErr w:type="spellEnd"/>
            <w:r w:rsidRPr="00B42578">
              <w:rPr>
                <w:bCs/>
                <w:i/>
                <w:sz w:val="16"/>
                <w:lang w:val="fr-FR"/>
              </w:rPr>
              <w:t>) (m)</w:t>
            </w:r>
          </w:p>
        </w:tc>
        <w:tc>
          <w:tcPr>
            <w:tcW w:w="1968" w:type="dxa"/>
            <w:shd w:val="clear" w:color="auto" w:fill="auto"/>
            <w:vAlign w:val="bottom"/>
          </w:tcPr>
          <w:p w14:paraId="4EAFDBA1" w14:textId="77777777" w:rsidR="00866032" w:rsidRPr="00B42578" w:rsidRDefault="00866032" w:rsidP="00126896">
            <w:pPr>
              <w:suppressAutoHyphens w:val="0"/>
              <w:spacing w:before="60" w:after="60" w:line="240" w:lineRule="auto"/>
              <w:ind w:left="57" w:right="57"/>
              <w:jc w:val="right"/>
              <w:rPr>
                <w:bCs/>
                <w:i/>
                <w:sz w:val="16"/>
                <w:lang w:val="fr-FR"/>
              </w:rPr>
            </w:pPr>
            <w:r w:rsidRPr="00B42578">
              <w:rPr>
                <w:bCs/>
                <w:i/>
                <w:sz w:val="16"/>
                <w:lang w:val="fr-FR"/>
              </w:rPr>
              <w:t>Distance au dernier point d’information (</w:t>
            </w:r>
            <w:proofErr w:type="spellStart"/>
            <w:r w:rsidRPr="00B42578">
              <w:rPr>
                <w:bCs/>
                <w:i/>
                <w:sz w:val="16"/>
                <w:lang w:val="fr-FR"/>
              </w:rPr>
              <w:t>d</w:t>
            </w:r>
            <w:r w:rsidRPr="00B42578">
              <w:rPr>
                <w:bCs/>
                <w:i/>
                <w:sz w:val="16"/>
                <w:vertAlign w:val="subscript"/>
                <w:lang w:val="fr-FR"/>
              </w:rPr>
              <w:t>LPI</w:t>
            </w:r>
            <w:proofErr w:type="spellEnd"/>
            <w:r w:rsidRPr="00B42578">
              <w:rPr>
                <w:bCs/>
                <w:i/>
                <w:sz w:val="16"/>
                <w:lang w:val="fr-FR"/>
              </w:rPr>
              <w:t>) (m)</w:t>
            </w:r>
          </w:p>
        </w:tc>
      </w:tr>
      <w:tr w:rsidR="00866032" w:rsidRPr="00B42578" w14:paraId="47E6E45C" w14:textId="77777777" w:rsidTr="00126896">
        <w:tc>
          <w:tcPr>
            <w:tcW w:w="865" w:type="dxa"/>
            <w:shd w:val="clear" w:color="auto" w:fill="auto"/>
          </w:tcPr>
          <w:p w14:paraId="77C1FD89" w14:textId="77777777" w:rsidR="00866032" w:rsidRPr="00B42578" w:rsidRDefault="00866032" w:rsidP="00126896">
            <w:pPr>
              <w:suppressAutoHyphens w:val="0"/>
              <w:spacing w:before="60" w:after="60" w:line="240" w:lineRule="auto"/>
              <w:ind w:left="57" w:right="57"/>
              <w:rPr>
                <w:bCs/>
                <w:sz w:val="18"/>
              </w:rPr>
            </w:pPr>
            <w:r w:rsidRPr="00B42578">
              <w:rPr>
                <w:bCs/>
                <w:sz w:val="18"/>
              </w:rPr>
              <w:t>1</w:t>
            </w:r>
          </w:p>
        </w:tc>
        <w:tc>
          <w:tcPr>
            <w:tcW w:w="1389" w:type="dxa"/>
            <w:shd w:val="clear" w:color="auto" w:fill="auto"/>
            <w:vAlign w:val="bottom"/>
          </w:tcPr>
          <w:p w14:paraId="68287098" w14:textId="77777777" w:rsidR="00866032" w:rsidRPr="00B42578" w:rsidRDefault="00866032" w:rsidP="00126896">
            <w:pPr>
              <w:suppressAutoHyphens w:val="0"/>
              <w:spacing w:before="60" w:after="60" w:line="240" w:lineRule="auto"/>
              <w:ind w:left="57" w:right="57"/>
              <w:rPr>
                <w:sz w:val="18"/>
              </w:rPr>
            </w:pPr>
            <w:r w:rsidRPr="00B42578">
              <w:rPr>
                <w:sz w:val="18"/>
              </w:rPr>
              <w:t>Cycliste adulte</w:t>
            </w:r>
          </w:p>
        </w:tc>
        <w:tc>
          <w:tcPr>
            <w:tcW w:w="2086" w:type="dxa"/>
            <w:shd w:val="clear" w:color="auto" w:fill="auto"/>
            <w:vAlign w:val="bottom"/>
          </w:tcPr>
          <w:p w14:paraId="727472EC" w14:textId="77777777" w:rsidR="00866032" w:rsidRPr="00B42578" w:rsidRDefault="00866032" w:rsidP="00126896">
            <w:pPr>
              <w:suppressAutoHyphens w:val="0"/>
              <w:spacing w:before="60" w:after="60" w:line="240" w:lineRule="auto"/>
              <w:ind w:left="57" w:right="57"/>
              <w:jc w:val="right"/>
              <w:rPr>
                <w:sz w:val="18"/>
                <w:vertAlign w:val="subscript"/>
              </w:rPr>
            </w:pPr>
            <w:r w:rsidRPr="00B42578">
              <w:rPr>
                <w:sz w:val="18"/>
              </w:rPr>
              <w:t>0,8 +</w:t>
            </w:r>
            <w:r w:rsidRPr="00B42578">
              <w:t xml:space="preserve"> </w:t>
            </w:r>
            <w:proofErr w:type="spellStart"/>
            <w:r w:rsidRPr="00B42578">
              <w:t>d</w:t>
            </w:r>
            <w:r w:rsidRPr="00B42578">
              <w:rPr>
                <w:vertAlign w:val="subscript"/>
              </w:rPr>
              <w:t>clear</w:t>
            </w:r>
            <w:proofErr w:type="spellEnd"/>
            <w:r w:rsidRPr="00B42578">
              <w:rPr>
                <w:sz w:val="18"/>
              </w:rPr>
              <w:t xml:space="preserve">  </w:t>
            </w:r>
          </w:p>
        </w:tc>
        <w:tc>
          <w:tcPr>
            <w:tcW w:w="2197" w:type="dxa"/>
            <w:shd w:val="clear" w:color="auto" w:fill="auto"/>
            <w:vAlign w:val="bottom"/>
          </w:tcPr>
          <w:p w14:paraId="7869C3AA" w14:textId="77777777" w:rsidR="00866032" w:rsidRPr="00B42578" w:rsidRDefault="00866032" w:rsidP="00126896">
            <w:pPr>
              <w:suppressAutoHyphens w:val="0"/>
              <w:spacing w:before="60" w:after="60" w:line="240" w:lineRule="auto"/>
              <w:ind w:left="57" w:right="57"/>
              <w:jc w:val="right"/>
              <w:rPr>
                <w:sz w:val="18"/>
              </w:rPr>
            </w:pPr>
            <w:r w:rsidRPr="00B42578">
              <w:rPr>
                <w:sz w:val="18"/>
              </w:rPr>
              <w:t>+d</w:t>
            </w:r>
            <w:r w:rsidRPr="00B42578">
              <w:rPr>
                <w:sz w:val="18"/>
                <w:vertAlign w:val="subscript"/>
              </w:rPr>
              <w:t>50 %</w:t>
            </w:r>
          </w:p>
        </w:tc>
        <w:tc>
          <w:tcPr>
            <w:tcW w:w="1968" w:type="dxa"/>
            <w:shd w:val="clear" w:color="auto" w:fill="auto"/>
            <w:vAlign w:val="bottom"/>
          </w:tcPr>
          <w:p w14:paraId="0C843B62" w14:textId="77777777" w:rsidR="00866032" w:rsidRPr="00B42578" w:rsidRDefault="00866032" w:rsidP="00126896">
            <w:pPr>
              <w:suppressAutoHyphens w:val="0"/>
              <w:spacing w:before="60" w:after="60" w:line="240" w:lineRule="auto"/>
              <w:ind w:left="57" w:right="57"/>
              <w:jc w:val="right"/>
              <w:rPr>
                <w:sz w:val="18"/>
              </w:rPr>
            </w:pPr>
            <w:proofErr w:type="spellStart"/>
            <w:r w:rsidRPr="00B42578">
              <w:rPr>
                <w:sz w:val="18"/>
              </w:rPr>
              <w:t>d</w:t>
            </w:r>
            <w:r w:rsidRPr="00B42578">
              <w:rPr>
                <w:sz w:val="18"/>
                <w:vertAlign w:val="subscript"/>
              </w:rPr>
              <w:t>FSP</w:t>
            </w:r>
            <w:proofErr w:type="spellEnd"/>
            <w:r w:rsidRPr="00B42578">
              <w:rPr>
                <w:sz w:val="18"/>
              </w:rPr>
              <w:t xml:space="preserve"> – 0,8 – </w:t>
            </w:r>
            <w:proofErr w:type="spellStart"/>
            <w:r w:rsidRPr="00B42578">
              <w:rPr>
                <w:sz w:val="18"/>
              </w:rPr>
              <w:t>d</w:t>
            </w:r>
            <w:r w:rsidRPr="00B42578">
              <w:rPr>
                <w:sz w:val="18"/>
                <w:vertAlign w:val="subscript"/>
              </w:rPr>
              <w:t>clear</w:t>
            </w:r>
            <w:proofErr w:type="spellEnd"/>
            <w:r w:rsidRPr="00B42578" w:rsidDel="00CD2BB1">
              <w:rPr>
                <w:sz w:val="18"/>
              </w:rPr>
              <w:t xml:space="preserve"> </w:t>
            </w:r>
          </w:p>
        </w:tc>
      </w:tr>
      <w:tr w:rsidR="00866032" w:rsidRPr="00B42578" w14:paraId="11CBABFC" w14:textId="77777777" w:rsidTr="00126896">
        <w:tc>
          <w:tcPr>
            <w:tcW w:w="865" w:type="dxa"/>
            <w:shd w:val="clear" w:color="auto" w:fill="auto"/>
          </w:tcPr>
          <w:p w14:paraId="7FD37B61" w14:textId="77777777" w:rsidR="00866032" w:rsidRPr="00B42578" w:rsidRDefault="00866032" w:rsidP="00126896">
            <w:pPr>
              <w:suppressAutoHyphens w:val="0"/>
              <w:spacing w:before="60" w:after="60" w:line="240" w:lineRule="auto"/>
              <w:ind w:left="57" w:right="57"/>
              <w:rPr>
                <w:bCs/>
                <w:sz w:val="18"/>
              </w:rPr>
            </w:pPr>
            <w:r w:rsidRPr="00B42578">
              <w:rPr>
                <w:bCs/>
                <w:sz w:val="18"/>
              </w:rPr>
              <w:t>2</w:t>
            </w:r>
          </w:p>
        </w:tc>
        <w:tc>
          <w:tcPr>
            <w:tcW w:w="1389" w:type="dxa"/>
            <w:shd w:val="clear" w:color="auto" w:fill="auto"/>
            <w:vAlign w:val="bottom"/>
          </w:tcPr>
          <w:p w14:paraId="6F312FE5" w14:textId="77777777" w:rsidR="00866032" w:rsidRPr="00B42578" w:rsidRDefault="00866032" w:rsidP="00126896">
            <w:pPr>
              <w:suppressAutoHyphens w:val="0"/>
              <w:spacing w:before="60" w:after="60" w:line="240" w:lineRule="auto"/>
              <w:ind w:left="57" w:right="57"/>
              <w:rPr>
                <w:sz w:val="18"/>
              </w:rPr>
            </w:pPr>
            <w:r w:rsidRPr="00B42578">
              <w:rPr>
                <w:sz w:val="18"/>
              </w:rPr>
              <w:t xml:space="preserve">Cycliste adulte </w:t>
            </w:r>
          </w:p>
        </w:tc>
        <w:tc>
          <w:tcPr>
            <w:tcW w:w="2086" w:type="dxa"/>
            <w:shd w:val="clear" w:color="auto" w:fill="auto"/>
            <w:vAlign w:val="bottom"/>
          </w:tcPr>
          <w:p w14:paraId="4D07678A" w14:textId="77777777" w:rsidR="00866032" w:rsidRPr="00B42578" w:rsidRDefault="00866032" w:rsidP="00126896">
            <w:pPr>
              <w:suppressAutoHyphens w:val="0"/>
              <w:spacing w:before="60" w:after="60" w:line="240" w:lineRule="auto"/>
              <w:ind w:left="57" w:right="57"/>
              <w:jc w:val="right"/>
              <w:rPr>
                <w:sz w:val="18"/>
              </w:rPr>
            </w:pPr>
            <w:r w:rsidRPr="00B42578">
              <w:rPr>
                <w:sz w:val="18"/>
              </w:rPr>
              <w:t>0,8 +</w:t>
            </w:r>
            <w:r w:rsidRPr="00B42578">
              <w:t xml:space="preserve"> </w:t>
            </w:r>
            <w:proofErr w:type="spellStart"/>
            <w:r w:rsidRPr="00B42578">
              <w:t>d</w:t>
            </w:r>
            <w:r w:rsidRPr="00B42578">
              <w:rPr>
                <w:vertAlign w:val="subscript"/>
              </w:rPr>
              <w:t>clear</w:t>
            </w:r>
            <w:proofErr w:type="spellEnd"/>
            <w:r w:rsidRPr="00B42578">
              <w:rPr>
                <w:sz w:val="18"/>
              </w:rPr>
              <w:t xml:space="preserve"> </w:t>
            </w:r>
          </w:p>
        </w:tc>
        <w:tc>
          <w:tcPr>
            <w:tcW w:w="2197" w:type="dxa"/>
            <w:shd w:val="clear" w:color="auto" w:fill="auto"/>
            <w:vAlign w:val="bottom"/>
          </w:tcPr>
          <w:p w14:paraId="301C0302" w14:textId="77777777" w:rsidR="00866032" w:rsidRPr="00B42578" w:rsidRDefault="00866032" w:rsidP="00126896">
            <w:pPr>
              <w:suppressAutoHyphens w:val="0"/>
              <w:spacing w:before="60" w:after="60" w:line="240" w:lineRule="auto"/>
              <w:ind w:left="57" w:right="57"/>
              <w:jc w:val="right"/>
              <w:rPr>
                <w:sz w:val="18"/>
              </w:rPr>
            </w:pPr>
            <w:r w:rsidRPr="00B42578">
              <w:rPr>
                <w:sz w:val="18"/>
              </w:rPr>
              <w:t>0,0</w:t>
            </w:r>
          </w:p>
        </w:tc>
        <w:tc>
          <w:tcPr>
            <w:tcW w:w="1968" w:type="dxa"/>
            <w:shd w:val="clear" w:color="auto" w:fill="auto"/>
            <w:vAlign w:val="bottom"/>
          </w:tcPr>
          <w:p w14:paraId="3DAC3074" w14:textId="77777777" w:rsidR="00866032" w:rsidRPr="00B42578" w:rsidRDefault="00866032" w:rsidP="00126896">
            <w:pPr>
              <w:suppressAutoHyphens w:val="0"/>
              <w:spacing w:before="60" w:after="60" w:line="240" w:lineRule="auto"/>
              <w:ind w:left="57" w:right="57"/>
              <w:jc w:val="right"/>
              <w:rPr>
                <w:sz w:val="18"/>
              </w:rPr>
            </w:pPr>
            <w:proofErr w:type="spellStart"/>
            <w:r w:rsidRPr="00B42578">
              <w:rPr>
                <w:sz w:val="18"/>
              </w:rPr>
              <w:t>d</w:t>
            </w:r>
            <w:r w:rsidRPr="00B42578">
              <w:rPr>
                <w:sz w:val="18"/>
                <w:vertAlign w:val="subscript"/>
              </w:rPr>
              <w:t>FSP</w:t>
            </w:r>
            <w:proofErr w:type="spellEnd"/>
            <w:r w:rsidRPr="00B42578">
              <w:rPr>
                <w:sz w:val="18"/>
              </w:rPr>
              <w:t xml:space="preserve"> – 0,8 – </w:t>
            </w:r>
            <w:proofErr w:type="spellStart"/>
            <w:r w:rsidRPr="00B42578">
              <w:rPr>
                <w:sz w:val="18"/>
              </w:rPr>
              <w:t>d</w:t>
            </w:r>
            <w:r w:rsidRPr="00B42578">
              <w:rPr>
                <w:sz w:val="18"/>
                <w:vertAlign w:val="subscript"/>
              </w:rPr>
              <w:t>clear</w:t>
            </w:r>
            <w:proofErr w:type="spellEnd"/>
            <w:r w:rsidRPr="00B42578" w:rsidDel="00CD2BB1">
              <w:rPr>
                <w:sz w:val="18"/>
              </w:rPr>
              <w:t xml:space="preserve"> </w:t>
            </w:r>
          </w:p>
        </w:tc>
      </w:tr>
      <w:tr w:rsidR="00866032" w:rsidRPr="00B42578" w14:paraId="41D9C3C2" w14:textId="77777777" w:rsidTr="00126896">
        <w:tc>
          <w:tcPr>
            <w:tcW w:w="865" w:type="dxa"/>
            <w:shd w:val="clear" w:color="auto" w:fill="auto"/>
          </w:tcPr>
          <w:p w14:paraId="4D918DDB" w14:textId="77777777" w:rsidR="00866032" w:rsidRPr="00B42578" w:rsidRDefault="00866032" w:rsidP="00126896">
            <w:pPr>
              <w:suppressAutoHyphens w:val="0"/>
              <w:spacing w:before="60" w:after="60" w:line="240" w:lineRule="auto"/>
              <w:ind w:left="57" w:right="57"/>
              <w:rPr>
                <w:bCs/>
                <w:sz w:val="18"/>
              </w:rPr>
            </w:pPr>
            <w:r w:rsidRPr="00B42578">
              <w:rPr>
                <w:bCs/>
                <w:sz w:val="18"/>
              </w:rPr>
              <w:t>3</w:t>
            </w:r>
          </w:p>
        </w:tc>
        <w:tc>
          <w:tcPr>
            <w:tcW w:w="1389" w:type="dxa"/>
            <w:shd w:val="clear" w:color="auto" w:fill="auto"/>
            <w:vAlign w:val="bottom"/>
          </w:tcPr>
          <w:p w14:paraId="63FBE3F2" w14:textId="77777777" w:rsidR="00866032" w:rsidRPr="00B42578" w:rsidRDefault="00866032" w:rsidP="00126896">
            <w:pPr>
              <w:suppressAutoHyphens w:val="0"/>
              <w:spacing w:before="60" w:after="60" w:line="240" w:lineRule="auto"/>
              <w:ind w:left="57" w:right="57"/>
              <w:rPr>
                <w:sz w:val="18"/>
              </w:rPr>
            </w:pPr>
            <w:r w:rsidRPr="00B42578">
              <w:rPr>
                <w:sz w:val="18"/>
              </w:rPr>
              <w:t>Cycliste adulte</w:t>
            </w:r>
          </w:p>
        </w:tc>
        <w:tc>
          <w:tcPr>
            <w:tcW w:w="2086" w:type="dxa"/>
            <w:shd w:val="clear" w:color="auto" w:fill="auto"/>
            <w:vAlign w:val="bottom"/>
          </w:tcPr>
          <w:p w14:paraId="5164AF80" w14:textId="77777777" w:rsidR="00866032" w:rsidRPr="00B42578" w:rsidRDefault="00866032" w:rsidP="00126896">
            <w:pPr>
              <w:suppressAutoHyphens w:val="0"/>
              <w:spacing w:before="60" w:after="60" w:line="240" w:lineRule="auto"/>
              <w:ind w:left="57" w:right="57"/>
              <w:jc w:val="right"/>
              <w:rPr>
                <w:sz w:val="18"/>
              </w:rPr>
            </w:pPr>
            <w:r w:rsidRPr="00B42578">
              <w:rPr>
                <w:sz w:val="18"/>
              </w:rPr>
              <w:t>0,8 +</w:t>
            </w:r>
            <w:r w:rsidRPr="00B42578">
              <w:t xml:space="preserve"> </w:t>
            </w:r>
            <w:proofErr w:type="spellStart"/>
            <w:r w:rsidRPr="00B42578">
              <w:t>d</w:t>
            </w:r>
            <w:r w:rsidRPr="00B42578">
              <w:rPr>
                <w:vertAlign w:val="subscript"/>
              </w:rPr>
              <w:t>clear</w:t>
            </w:r>
            <w:proofErr w:type="spellEnd"/>
          </w:p>
        </w:tc>
        <w:tc>
          <w:tcPr>
            <w:tcW w:w="2197" w:type="dxa"/>
            <w:shd w:val="clear" w:color="auto" w:fill="auto"/>
            <w:vAlign w:val="bottom"/>
          </w:tcPr>
          <w:p w14:paraId="1EADB39E" w14:textId="77777777" w:rsidR="00866032" w:rsidRPr="00B42578" w:rsidRDefault="00866032" w:rsidP="00126896">
            <w:pPr>
              <w:suppressAutoHyphens w:val="0"/>
              <w:spacing w:before="60" w:after="60" w:line="240" w:lineRule="auto"/>
              <w:ind w:left="57" w:right="57"/>
              <w:jc w:val="right"/>
              <w:rPr>
                <w:sz w:val="18"/>
              </w:rPr>
            </w:pPr>
            <w:r w:rsidRPr="00B42578">
              <w:rPr>
                <w:sz w:val="18"/>
              </w:rPr>
              <w:t>-d</w:t>
            </w:r>
            <w:r w:rsidRPr="00B42578">
              <w:rPr>
                <w:sz w:val="18"/>
                <w:vertAlign w:val="subscript"/>
              </w:rPr>
              <w:t>50 %</w:t>
            </w:r>
          </w:p>
        </w:tc>
        <w:tc>
          <w:tcPr>
            <w:tcW w:w="1968" w:type="dxa"/>
            <w:shd w:val="clear" w:color="auto" w:fill="auto"/>
            <w:vAlign w:val="bottom"/>
          </w:tcPr>
          <w:p w14:paraId="08D08061" w14:textId="77777777" w:rsidR="00866032" w:rsidRPr="00B42578" w:rsidRDefault="00866032" w:rsidP="00126896">
            <w:pPr>
              <w:suppressAutoHyphens w:val="0"/>
              <w:spacing w:before="60" w:after="60" w:line="240" w:lineRule="auto"/>
              <w:ind w:left="57" w:right="57"/>
              <w:jc w:val="right"/>
              <w:rPr>
                <w:sz w:val="18"/>
              </w:rPr>
            </w:pPr>
            <w:proofErr w:type="spellStart"/>
            <w:r w:rsidRPr="00B42578">
              <w:rPr>
                <w:sz w:val="18"/>
              </w:rPr>
              <w:t>d</w:t>
            </w:r>
            <w:r w:rsidRPr="00B42578">
              <w:rPr>
                <w:sz w:val="18"/>
                <w:vertAlign w:val="subscript"/>
              </w:rPr>
              <w:t>FSP</w:t>
            </w:r>
            <w:proofErr w:type="spellEnd"/>
            <w:r w:rsidRPr="00B42578">
              <w:rPr>
                <w:sz w:val="18"/>
              </w:rPr>
              <w:t xml:space="preserve"> – 0,8 – </w:t>
            </w:r>
            <w:proofErr w:type="spellStart"/>
            <w:r w:rsidRPr="00B42578">
              <w:rPr>
                <w:sz w:val="18"/>
              </w:rPr>
              <w:t>d</w:t>
            </w:r>
            <w:r w:rsidRPr="00B42578">
              <w:rPr>
                <w:sz w:val="18"/>
                <w:vertAlign w:val="subscript"/>
              </w:rPr>
              <w:t>clear</w:t>
            </w:r>
            <w:proofErr w:type="spellEnd"/>
            <w:r w:rsidRPr="00B42578" w:rsidDel="00CD2BB1">
              <w:rPr>
                <w:sz w:val="18"/>
              </w:rPr>
              <w:t xml:space="preserve"> </w:t>
            </w:r>
          </w:p>
        </w:tc>
      </w:tr>
      <w:tr w:rsidR="00866032" w:rsidRPr="00B42578" w14:paraId="141CB4A3" w14:textId="77777777" w:rsidTr="00126896">
        <w:tc>
          <w:tcPr>
            <w:tcW w:w="865" w:type="dxa"/>
            <w:shd w:val="clear" w:color="auto" w:fill="auto"/>
          </w:tcPr>
          <w:p w14:paraId="5A37BDFF" w14:textId="77777777" w:rsidR="00866032" w:rsidRPr="00B42578" w:rsidRDefault="00866032" w:rsidP="00126896">
            <w:pPr>
              <w:suppressAutoHyphens w:val="0"/>
              <w:spacing w:before="60" w:after="60" w:line="240" w:lineRule="auto"/>
              <w:ind w:left="57" w:right="57"/>
              <w:rPr>
                <w:bCs/>
                <w:sz w:val="18"/>
              </w:rPr>
            </w:pPr>
            <w:r w:rsidRPr="00B42578">
              <w:rPr>
                <w:bCs/>
                <w:sz w:val="18"/>
              </w:rPr>
              <w:t>4</w:t>
            </w:r>
          </w:p>
        </w:tc>
        <w:tc>
          <w:tcPr>
            <w:tcW w:w="1389" w:type="dxa"/>
            <w:shd w:val="clear" w:color="auto" w:fill="auto"/>
            <w:vAlign w:val="bottom"/>
          </w:tcPr>
          <w:p w14:paraId="2780B548" w14:textId="77777777" w:rsidR="00866032" w:rsidRPr="00B42578" w:rsidRDefault="00866032" w:rsidP="00126896">
            <w:pPr>
              <w:suppressAutoHyphens w:val="0"/>
              <w:spacing w:before="60" w:after="60" w:line="240" w:lineRule="auto"/>
              <w:ind w:left="57" w:right="57"/>
              <w:rPr>
                <w:sz w:val="18"/>
              </w:rPr>
            </w:pPr>
            <w:r w:rsidRPr="00B42578">
              <w:rPr>
                <w:sz w:val="18"/>
              </w:rPr>
              <w:t>Cycliste adulte</w:t>
            </w:r>
          </w:p>
        </w:tc>
        <w:tc>
          <w:tcPr>
            <w:tcW w:w="2086" w:type="dxa"/>
            <w:shd w:val="clear" w:color="auto" w:fill="auto"/>
            <w:vAlign w:val="bottom"/>
          </w:tcPr>
          <w:p w14:paraId="0FB7563D" w14:textId="77777777" w:rsidR="00866032" w:rsidRPr="00B42578" w:rsidRDefault="00866032" w:rsidP="00126896">
            <w:pPr>
              <w:suppressAutoHyphens w:val="0"/>
              <w:spacing w:before="60" w:after="60" w:line="240" w:lineRule="auto"/>
              <w:ind w:left="57" w:right="57"/>
              <w:jc w:val="right"/>
              <w:rPr>
                <w:sz w:val="18"/>
              </w:rPr>
            </w:pPr>
            <w:proofErr w:type="spellStart"/>
            <w:r w:rsidRPr="00B42578">
              <w:rPr>
                <w:sz w:val="18"/>
              </w:rPr>
              <w:t>d</w:t>
            </w:r>
            <w:r w:rsidRPr="00B42578">
              <w:rPr>
                <w:sz w:val="18"/>
                <w:vertAlign w:val="subscript"/>
              </w:rPr>
              <w:t>FSP</w:t>
            </w:r>
            <w:proofErr w:type="spellEnd"/>
            <w:r w:rsidRPr="00B42578">
              <w:rPr>
                <w:sz w:val="18"/>
              </w:rPr>
              <w:t xml:space="preserve"> – 0,1</w:t>
            </w:r>
          </w:p>
        </w:tc>
        <w:tc>
          <w:tcPr>
            <w:tcW w:w="2197" w:type="dxa"/>
            <w:shd w:val="clear" w:color="auto" w:fill="auto"/>
            <w:vAlign w:val="bottom"/>
          </w:tcPr>
          <w:p w14:paraId="077415CA" w14:textId="77777777" w:rsidR="00866032" w:rsidRPr="00B42578" w:rsidRDefault="00866032" w:rsidP="00126896">
            <w:pPr>
              <w:suppressAutoHyphens w:val="0"/>
              <w:spacing w:before="60" w:after="60" w:line="240" w:lineRule="auto"/>
              <w:ind w:left="57" w:right="57"/>
              <w:jc w:val="right"/>
              <w:rPr>
                <w:sz w:val="18"/>
              </w:rPr>
            </w:pPr>
            <w:r w:rsidRPr="00B42578">
              <w:rPr>
                <w:sz w:val="18"/>
              </w:rPr>
              <w:t>+d</w:t>
            </w:r>
            <w:r w:rsidRPr="00B42578">
              <w:rPr>
                <w:sz w:val="18"/>
                <w:vertAlign w:val="subscript"/>
              </w:rPr>
              <w:t>50 %</w:t>
            </w:r>
          </w:p>
        </w:tc>
        <w:tc>
          <w:tcPr>
            <w:tcW w:w="1968" w:type="dxa"/>
            <w:shd w:val="clear" w:color="auto" w:fill="auto"/>
            <w:vAlign w:val="bottom"/>
          </w:tcPr>
          <w:p w14:paraId="0B749FA2" w14:textId="77777777" w:rsidR="00866032" w:rsidRPr="00B42578" w:rsidRDefault="00866032" w:rsidP="00126896">
            <w:pPr>
              <w:suppressAutoHyphens w:val="0"/>
              <w:spacing w:before="60" w:after="60" w:line="240" w:lineRule="auto"/>
              <w:ind w:left="57" w:right="57"/>
              <w:jc w:val="right"/>
              <w:rPr>
                <w:sz w:val="18"/>
              </w:rPr>
            </w:pPr>
            <w:r w:rsidRPr="00B42578">
              <w:rPr>
                <w:sz w:val="18"/>
              </w:rPr>
              <w:t>0,1</w:t>
            </w:r>
          </w:p>
        </w:tc>
      </w:tr>
      <w:tr w:rsidR="00866032" w:rsidRPr="00B42578" w14:paraId="03B2B389" w14:textId="77777777" w:rsidTr="00126896">
        <w:tc>
          <w:tcPr>
            <w:tcW w:w="865" w:type="dxa"/>
            <w:shd w:val="clear" w:color="auto" w:fill="auto"/>
          </w:tcPr>
          <w:p w14:paraId="2C4AA031" w14:textId="77777777" w:rsidR="00866032" w:rsidRPr="00B42578" w:rsidRDefault="00866032" w:rsidP="00126896">
            <w:pPr>
              <w:suppressAutoHyphens w:val="0"/>
              <w:spacing w:before="60" w:after="60" w:line="240" w:lineRule="auto"/>
              <w:ind w:left="57" w:right="57"/>
              <w:rPr>
                <w:bCs/>
                <w:sz w:val="18"/>
              </w:rPr>
            </w:pPr>
            <w:r w:rsidRPr="00B42578">
              <w:rPr>
                <w:bCs/>
                <w:sz w:val="18"/>
              </w:rPr>
              <w:t>5</w:t>
            </w:r>
          </w:p>
        </w:tc>
        <w:tc>
          <w:tcPr>
            <w:tcW w:w="1389" w:type="dxa"/>
            <w:shd w:val="clear" w:color="auto" w:fill="auto"/>
            <w:vAlign w:val="bottom"/>
          </w:tcPr>
          <w:p w14:paraId="45F03C83" w14:textId="77777777" w:rsidR="00866032" w:rsidRPr="00B42578" w:rsidRDefault="00866032" w:rsidP="00126896">
            <w:pPr>
              <w:suppressAutoHyphens w:val="0"/>
              <w:spacing w:before="60" w:after="60" w:line="240" w:lineRule="auto"/>
              <w:ind w:left="57" w:right="57"/>
              <w:rPr>
                <w:sz w:val="18"/>
              </w:rPr>
            </w:pPr>
            <w:r w:rsidRPr="00B42578">
              <w:rPr>
                <w:sz w:val="18"/>
              </w:rPr>
              <w:t>Cycliste adulte</w:t>
            </w:r>
          </w:p>
        </w:tc>
        <w:tc>
          <w:tcPr>
            <w:tcW w:w="2086" w:type="dxa"/>
            <w:shd w:val="clear" w:color="auto" w:fill="auto"/>
            <w:vAlign w:val="bottom"/>
          </w:tcPr>
          <w:p w14:paraId="2C4E36B9" w14:textId="77777777" w:rsidR="00866032" w:rsidRPr="00B42578" w:rsidRDefault="00866032" w:rsidP="00126896">
            <w:pPr>
              <w:suppressAutoHyphens w:val="0"/>
              <w:spacing w:before="60" w:after="60" w:line="240" w:lineRule="auto"/>
              <w:ind w:left="57" w:right="57"/>
              <w:jc w:val="right"/>
              <w:rPr>
                <w:sz w:val="18"/>
              </w:rPr>
            </w:pPr>
            <w:proofErr w:type="spellStart"/>
            <w:r w:rsidRPr="00B42578">
              <w:rPr>
                <w:sz w:val="18"/>
              </w:rPr>
              <w:t>d</w:t>
            </w:r>
            <w:r w:rsidRPr="00B42578">
              <w:rPr>
                <w:sz w:val="18"/>
                <w:vertAlign w:val="subscript"/>
              </w:rPr>
              <w:t>FSP</w:t>
            </w:r>
            <w:proofErr w:type="spellEnd"/>
            <w:r w:rsidRPr="00B42578">
              <w:rPr>
                <w:sz w:val="18"/>
              </w:rPr>
              <w:t xml:space="preserve"> – 0,1</w:t>
            </w:r>
          </w:p>
        </w:tc>
        <w:tc>
          <w:tcPr>
            <w:tcW w:w="2197" w:type="dxa"/>
            <w:shd w:val="clear" w:color="auto" w:fill="auto"/>
            <w:vAlign w:val="bottom"/>
          </w:tcPr>
          <w:p w14:paraId="4F961579" w14:textId="77777777" w:rsidR="00866032" w:rsidRPr="00B42578" w:rsidRDefault="00866032" w:rsidP="00126896">
            <w:pPr>
              <w:suppressAutoHyphens w:val="0"/>
              <w:spacing w:before="60" w:after="60" w:line="240" w:lineRule="auto"/>
              <w:ind w:left="57" w:right="57"/>
              <w:jc w:val="right"/>
              <w:rPr>
                <w:sz w:val="18"/>
              </w:rPr>
            </w:pPr>
            <w:r w:rsidRPr="00B42578">
              <w:rPr>
                <w:sz w:val="18"/>
              </w:rPr>
              <w:t>0,0</w:t>
            </w:r>
          </w:p>
        </w:tc>
        <w:tc>
          <w:tcPr>
            <w:tcW w:w="1968" w:type="dxa"/>
            <w:shd w:val="clear" w:color="auto" w:fill="auto"/>
            <w:vAlign w:val="bottom"/>
          </w:tcPr>
          <w:p w14:paraId="4BC29A9F" w14:textId="77777777" w:rsidR="00866032" w:rsidRPr="00B42578" w:rsidRDefault="00866032" w:rsidP="00126896">
            <w:pPr>
              <w:suppressAutoHyphens w:val="0"/>
              <w:spacing w:before="60" w:after="60" w:line="240" w:lineRule="auto"/>
              <w:ind w:left="57" w:right="57"/>
              <w:jc w:val="right"/>
              <w:rPr>
                <w:sz w:val="18"/>
              </w:rPr>
            </w:pPr>
            <w:r w:rsidRPr="00B42578">
              <w:rPr>
                <w:sz w:val="18"/>
              </w:rPr>
              <w:t>0,1</w:t>
            </w:r>
          </w:p>
        </w:tc>
      </w:tr>
      <w:tr w:rsidR="00866032" w:rsidRPr="00B42578" w14:paraId="33CFB793" w14:textId="77777777" w:rsidTr="00126896">
        <w:tc>
          <w:tcPr>
            <w:tcW w:w="865" w:type="dxa"/>
            <w:shd w:val="clear" w:color="auto" w:fill="auto"/>
          </w:tcPr>
          <w:p w14:paraId="799E4637" w14:textId="77777777" w:rsidR="00866032" w:rsidRPr="00B42578" w:rsidRDefault="00866032" w:rsidP="00126896">
            <w:pPr>
              <w:suppressAutoHyphens w:val="0"/>
              <w:spacing w:before="60" w:after="60" w:line="240" w:lineRule="auto"/>
              <w:ind w:left="57" w:right="57"/>
              <w:rPr>
                <w:bCs/>
                <w:sz w:val="18"/>
              </w:rPr>
            </w:pPr>
            <w:r w:rsidRPr="00B42578">
              <w:rPr>
                <w:bCs/>
                <w:sz w:val="18"/>
              </w:rPr>
              <w:t>6</w:t>
            </w:r>
          </w:p>
        </w:tc>
        <w:tc>
          <w:tcPr>
            <w:tcW w:w="1389" w:type="dxa"/>
            <w:shd w:val="clear" w:color="auto" w:fill="auto"/>
            <w:vAlign w:val="bottom"/>
          </w:tcPr>
          <w:p w14:paraId="47F895B4" w14:textId="77777777" w:rsidR="00866032" w:rsidRPr="00B42578" w:rsidRDefault="00866032" w:rsidP="00126896">
            <w:pPr>
              <w:suppressAutoHyphens w:val="0"/>
              <w:spacing w:before="60" w:after="60" w:line="240" w:lineRule="auto"/>
              <w:ind w:left="57" w:right="57"/>
              <w:rPr>
                <w:sz w:val="18"/>
              </w:rPr>
            </w:pPr>
            <w:r w:rsidRPr="00B42578">
              <w:rPr>
                <w:sz w:val="18"/>
              </w:rPr>
              <w:t>Cycliste adulte</w:t>
            </w:r>
          </w:p>
        </w:tc>
        <w:tc>
          <w:tcPr>
            <w:tcW w:w="2086" w:type="dxa"/>
            <w:shd w:val="clear" w:color="auto" w:fill="auto"/>
            <w:vAlign w:val="bottom"/>
          </w:tcPr>
          <w:p w14:paraId="2693FF9F" w14:textId="77777777" w:rsidR="00866032" w:rsidRPr="00B42578" w:rsidRDefault="00866032" w:rsidP="00126896">
            <w:pPr>
              <w:suppressAutoHyphens w:val="0"/>
              <w:spacing w:before="60" w:after="60" w:line="240" w:lineRule="auto"/>
              <w:ind w:left="57" w:right="57"/>
              <w:jc w:val="right"/>
              <w:rPr>
                <w:sz w:val="18"/>
              </w:rPr>
            </w:pPr>
            <w:proofErr w:type="spellStart"/>
            <w:r w:rsidRPr="00B42578">
              <w:rPr>
                <w:sz w:val="18"/>
              </w:rPr>
              <w:t>d</w:t>
            </w:r>
            <w:r w:rsidRPr="00B42578">
              <w:rPr>
                <w:sz w:val="18"/>
                <w:vertAlign w:val="subscript"/>
              </w:rPr>
              <w:t>FSP</w:t>
            </w:r>
            <w:proofErr w:type="spellEnd"/>
            <w:r w:rsidRPr="00B42578">
              <w:rPr>
                <w:sz w:val="18"/>
              </w:rPr>
              <w:t xml:space="preserve"> – 0,1</w:t>
            </w:r>
          </w:p>
        </w:tc>
        <w:tc>
          <w:tcPr>
            <w:tcW w:w="2197" w:type="dxa"/>
            <w:shd w:val="clear" w:color="auto" w:fill="auto"/>
            <w:vAlign w:val="bottom"/>
          </w:tcPr>
          <w:p w14:paraId="16C23973" w14:textId="77777777" w:rsidR="00866032" w:rsidRPr="00B42578" w:rsidRDefault="00866032" w:rsidP="00126896">
            <w:pPr>
              <w:suppressAutoHyphens w:val="0"/>
              <w:spacing w:before="60" w:after="60" w:line="240" w:lineRule="auto"/>
              <w:ind w:left="57" w:right="57"/>
              <w:jc w:val="right"/>
              <w:rPr>
                <w:sz w:val="18"/>
              </w:rPr>
            </w:pPr>
            <w:r w:rsidRPr="00B42578">
              <w:rPr>
                <w:sz w:val="18"/>
              </w:rPr>
              <w:t>-d</w:t>
            </w:r>
            <w:r w:rsidRPr="00B42578">
              <w:rPr>
                <w:sz w:val="18"/>
                <w:vertAlign w:val="subscript"/>
              </w:rPr>
              <w:t>50 %</w:t>
            </w:r>
          </w:p>
        </w:tc>
        <w:tc>
          <w:tcPr>
            <w:tcW w:w="1968" w:type="dxa"/>
            <w:shd w:val="clear" w:color="auto" w:fill="auto"/>
            <w:vAlign w:val="bottom"/>
          </w:tcPr>
          <w:p w14:paraId="3422BD94" w14:textId="77777777" w:rsidR="00866032" w:rsidRPr="00B42578" w:rsidRDefault="00866032" w:rsidP="00126896">
            <w:pPr>
              <w:suppressAutoHyphens w:val="0"/>
              <w:spacing w:before="60" w:after="60" w:line="240" w:lineRule="auto"/>
              <w:ind w:left="57" w:right="57"/>
              <w:jc w:val="right"/>
              <w:rPr>
                <w:sz w:val="18"/>
              </w:rPr>
            </w:pPr>
            <w:r w:rsidRPr="00B42578">
              <w:rPr>
                <w:sz w:val="18"/>
              </w:rPr>
              <w:t>0,1</w:t>
            </w:r>
          </w:p>
        </w:tc>
      </w:tr>
    </w:tbl>
    <w:p w14:paraId="25F56F8F" w14:textId="1511BEC9" w:rsidR="004D4FC9" w:rsidRPr="00B42578" w:rsidRDefault="004D4FC9" w:rsidP="004D4FC9">
      <w:pPr>
        <w:tabs>
          <w:tab w:val="left" w:pos="1701"/>
          <w:tab w:val="left" w:leader="dot" w:pos="8505"/>
        </w:tabs>
        <w:spacing w:after="100"/>
        <w:ind w:left="1689" w:right="1134" w:hanging="555"/>
        <w:rPr>
          <w:lang w:val="fr-FR"/>
        </w:rPr>
      </w:pPr>
    </w:p>
    <w:p w14:paraId="126096F3" w14:textId="77777777" w:rsidR="004D4FC9" w:rsidRPr="00B42578" w:rsidRDefault="004D4FC9" w:rsidP="004D4FC9">
      <w:pPr>
        <w:pStyle w:val="SingleTxtG"/>
        <w:rPr>
          <w:lang w:val="fr-FR"/>
        </w:rPr>
        <w:sectPr w:rsidR="004D4FC9" w:rsidRPr="00B42578" w:rsidSect="004D4FC9">
          <w:headerReference w:type="even" r:id="rId21"/>
          <w:footerReference w:type="even" r:id="rId22"/>
          <w:headerReference w:type="first" r:id="rId23"/>
          <w:footerReference w:type="first" r:id="rId24"/>
          <w:footnotePr>
            <w:numRestart w:val="eachSect"/>
          </w:footnotePr>
          <w:endnotePr>
            <w:numFmt w:val="decimal"/>
          </w:endnotePr>
          <w:pgSz w:w="11907" w:h="16840" w:code="9"/>
          <w:pgMar w:top="1417" w:right="1134" w:bottom="1134" w:left="1134" w:header="680" w:footer="567" w:gutter="0"/>
          <w:cols w:space="720"/>
          <w:titlePg/>
          <w:docGrid w:linePitch="272"/>
        </w:sectPr>
      </w:pPr>
    </w:p>
    <w:p w14:paraId="40810919" w14:textId="77777777" w:rsidR="00866032" w:rsidRPr="00B42578" w:rsidRDefault="00866032" w:rsidP="00B42578">
      <w:pPr>
        <w:pStyle w:val="HChG"/>
      </w:pPr>
      <w:bookmarkStart w:id="19" w:name="_Toc354410601"/>
      <w:r w:rsidRPr="00B42578">
        <w:lastRenderedPageBreak/>
        <w:t>Annexe 1</w:t>
      </w:r>
    </w:p>
    <w:p w14:paraId="3146CDE3" w14:textId="77777777" w:rsidR="00866032" w:rsidRPr="00B42578" w:rsidRDefault="00866032" w:rsidP="00B42578">
      <w:pPr>
        <w:pStyle w:val="HChG"/>
      </w:pPr>
      <w:bookmarkStart w:id="20" w:name="_Toc354410600"/>
      <w:r w:rsidRPr="00B42578">
        <w:tab/>
      </w:r>
      <w:r w:rsidRPr="00B42578">
        <w:tab/>
        <w:t>Communication</w:t>
      </w:r>
      <w:bookmarkEnd w:id="20"/>
    </w:p>
    <w:p w14:paraId="04555416" w14:textId="77777777" w:rsidR="00866032" w:rsidRPr="00B42578" w:rsidRDefault="00866032" w:rsidP="00866032">
      <w:pPr>
        <w:spacing w:after="120"/>
        <w:ind w:left="567" w:firstLine="567"/>
        <w:rPr>
          <w:lang w:val="fr-FR"/>
        </w:rPr>
      </w:pPr>
      <w:r w:rsidRPr="00B42578">
        <w:rPr>
          <w:lang w:val="fr-FR"/>
        </w:rPr>
        <w:t>(Format maximum : A4 (210 x 297 mm)</w:t>
      </w:r>
      <w:r w:rsidRPr="00B42578">
        <w:rPr>
          <w:rStyle w:val="Appelnotedebasdep"/>
        </w:rPr>
        <w:t xml:space="preserve"> </w:t>
      </w:r>
      <w:r w:rsidRPr="00B42578">
        <w:rPr>
          <w:rStyle w:val="Appelnotedebasdep"/>
        </w:rPr>
        <w:footnoteReference w:id="5"/>
      </w:r>
    </w:p>
    <w:tbl>
      <w:tblPr>
        <w:tblW w:w="8505" w:type="dxa"/>
        <w:tblInd w:w="1134" w:type="dxa"/>
        <w:tblCellMar>
          <w:left w:w="70" w:type="dxa"/>
          <w:right w:w="70" w:type="dxa"/>
        </w:tblCellMar>
        <w:tblLook w:val="0000" w:firstRow="0" w:lastRow="0" w:firstColumn="0" w:lastColumn="0" w:noHBand="0" w:noVBand="0"/>
      </w:tblPr>
      <w:tblGrid>
        <w:gridCol w:w="3472"/>
        <w:gridCol w:w="5033"/>
      </w:tblGrid>
      <w:tr w:rsidR="00866032" w:rsidRPr="00B42578" w14:paraId="4621A839" w14:textId="77777777" w:rsidTr="00126896">
        <w:tc>
          <w:tcPr>
            <w:tcW w:w="3472" w:type="dxa"/>
          </w:tcPr>
          <w:p w14:paraId="58878291" w14:textId="77777777" w:rsidR="00866032" w:rsidRPr="00B42578" w:rsidRDefault="00866032" w:rsidP="00126896">
            <w:pPr>
              <w:rPr>
                <w:lang w:val="fr-FR"/>
              </w:rPr>
            </w:pPr>
            <w:r w:rsidRPr="00B42578">
              <w:rPr>
                <w:noProof/>
                <w:lang w:val="fr-FR" w:eastAsia="en-GB"/>
              </w:rPr>
              <w:drawing>
                <wp:inline distT="0" distB="0" distL="0" distR="0" wp14:anchorId="1157EFF5" wp14:editId="759D3935">
                  <wp:extent cx="933450" cy="904875"/>
                  <wp:effectExtent l="0" t="0" r="0" b="9525"/>
                  <wp:docPr id="675"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5033" w:type="dxa"/>
          </w:tcPr>
          <w:p w14:paraId="61A8E5D1" w14:textId="77777777" w:rsidR="00866032" w:rsidRPr="00B42578" w:rsidRDefault="00866032" w:rsidP="00126896">
            <w:pPr>
              <w:tabs>
                <w:tab w:val="left" w:pos="5703"/>
                <w:tab w:val="left" w:pos="6423"/>
                <w:tab w:val="left" w:pos="7143"/>
                <w:tab w:val="left" w:pos="7857"/>
                <w:tab w:val="left" w:pos="8577"/>
              </w:tabs>
              <w:ind w:left="1695" w:hanging="1701"/>
              <w:rPr>
                <w:lang w:val="fr-FR"/>
              </w:rPr>
            </w:pPr>
            <w:r w:rsidRPr="00B42578">
              <w:rPr>
                <w:lang w:val="fr-FR"/>
              </w:rPr>
              <w:t>Émanant de :</w:t>
            </w:r>
            <w:r w:rsidRPr="00B42578">
              <w:rPr>
                <w:lang w:val="fr-FR"/>
              </w:rPr>
              <w:tab/>
              <w:t>(Nom de l’administration)</w:t>
            </w:r>
          </w:p>
          <w:p w14:paraId="27856768" w14:textId="491D3B32" w:rsidR="00866032" w:rsidRPr="00B42578" w:rsidRDefault="00B42578" w:rsidP="00126896">
            <w:pPr>
              <w:tabs>
                <w:tab w:val="left" w:pos="5703"/>
                <w:tab w:val="left" w:pos="6423"/>
                <w:tab w:val="left" w:pos="7143"/>
                <w:tab w:val="left" w:pos="7857"/>
                <w:tab w:val="left" w:pos="8577"/>
              </w:tabs>
              <w:ind w:left="1705"/>
              <w:rPr>
                <w:lang w:val="fr-FR"/>
              </w:rPr>
            </w:pPr>
            <w:r w:rsidRPr="00B42578">
              <w:rPr>
                <w:lang w:val="fr-FR"/>
              </w:rPr>
              <w:t>.........................................</w:t>
            </w:r>
          </w:p>
          <w:p w14:paraId="43DCCA83" w14:textId="4DD9B6CF" w:rsidR="00866032" w:rsidRPr="00B42578" w:rsidRDefault="00B42578" w:rsidP="00126896">
            <w:pPr>
              <w:tabs>
                <w:tab w:val="left" w:pos="5703"/>
                <w:tab w:val="left" w:pos="6423"/>
                <w:tab w:val="left" w:pos="7143"/>
                <w:tab w:val="left" w:pos="7857"/>
                <w:tab w:val="left" w:pos="8577"/>
              </w:tabs>
              <w:ind w:left="1705"/>
              <w:rPr>
                <w:lang w:val="fr-FR"/>
              </w:rPr>
            </w:pPr>
            <w:r w:rsidRPr="00B42578">
              <w:rPr>
                <w:lang w:val="fr-FR"/>
              </w:rPr>
              <w:t>.........................................</w:t>
            </w:r>
          </w:p>
          <w:p w14:paraId="0851D33E" w14:textId="5486D3A8" w:rsidR="00866032" w:rsidRPr="00B42578" w:rsidRDefault="00B42578" w:rsidP="00126896">
            <w:pPr>
              <w:tabs>
                <w:tab w:val="left" w:pos="5703"/>
                <w:tab w:val="left" w:pos="6423"/>
                <w:tab w:val="left" w:pos="7143"/>
                <w:tab w:val="left" w:pos="7857"/>
                <w:tab w:val="left" w:pos="8577"/>
              </w:tabs>
              <w:ind w:left="1705"/>
              <w:rPr>
                <w:lang w:val="fr-FR"/>
              </w:rPr>
            </w:pPr>
            <w:r w:rsidRPr="00B42578">
              <w:rPr>
                <w:lang w:val="fr-FR"/>
              </w:rPr>
              <w:t>.........................................</w:t>
            </w:r>
          </w:p>
        </w:tc>
      </w:tr>
    </w:tbl>
    <w:p w14:paraId="143F5D1D" w14:textId="77777777" w:rsidR="00866032" w:rsidRPr="00B42578" w:rsidRDefault="00866032" w:rsidP="00866032">
      <w:pPr>
        <w:tabs>
          <w:tab w:val="left" w:pos="2835"/>
        </w:tabs>
        <w:spacing w:before="120"/>
        <w:ind w:left="567" w:firstLine="567"/>
        <w:rPr>
          <w:lang w:val="fr-FR"/>
        </w:rPr>
      </w:pPr>
      <w:r w:rsidRPr="00B42578">
        <w:rPr>
          <w:lang w:val="fr-FR"/>
        </w:rPr>
        <w:t>concernant</w:t>
      </w:r>
      <w:r w:rsidRPr="00B42578">
        <w:rPr>
          <w:rStyle w:val="Appelnotedebasdep"/>
        </w:rPr>
        <w:footnoteReference w:id="6"/>
      </w:r>
      <w:r w:rsidRPr="00B42578">
        <w:rPr>
          <w:lang w:val="fr-FR"/>
        </w:rPr>
        <w:t> :</w:t>
      </w:r>
      <w:r w:rsidRPr="00B42578">
        <w:rPr>
          <w:lang w:val="fr-FR"/>
        </w:rPr>
        <w:tab/>
        <w:t>Délivrance d’une homologation</w:t>
      </w:r>
    </w:p>
    <w:p w14:paraId="5DE3E32C" w14:textId="77777777" w:rsidR="00866032" w:rsidRPr="00B42578" w:rsidRDefault="00866032" w:rsidP="00866032">
      <w:pPr>
        <w:ind w:left="2835" w:right="1134"/>
        <w:jc w:val="both"/>
        <w:rPr>
          <w:lang w:val="fr-FR"/>
        </w:rPr>
      </w:pPr>
      <w:r w:rsidRPr="00B42578">
        <w:rPr>
          <w:lang w:val="fr-FR"/>
        </w:rPr>
        <w:t>Extension d’homologation</w:t>
      </w:r>
    </w:p>
    <w:p w14:paraId="0A8EED53" w14:textId="77777777" w:rsidR="00866032" w:rsidRPr="00B42578" w:rsidRDefault="00866032" w:rsidP="00866032">
      <w:pPr>
        <w:ind w:left="2835" w:right="1134"/>
        <w:jc w:val="both"/>
        <w:rPr>
          <w:lang w:val="fr-FR"/>
        </w:rPr>
      </w:pPr>
      <w:r w:rsidRPr="00B42578">
        <w:rPr>
          <w:lang w:val="fr-FR"/>
        </w:rPr>
        <w:t>Refus d’homologation</w:t>
      </w:r>
    </w:p>
    <w:p w14:paraId="28333091" w14:textId="77777777" w:rsidR="00866032" w:rsidRPr="00B42578" w:rsidRDefault="00866032" w:rsidP="00866032">
      <w:pPr>
        <w:ind w:left="2835" w:right="1134"/>
        <w:jc w:val="both"/>
        <w:rPr>
          <w:lang w:val="fr-FR"/>
        </w:rPr>
      </w:pPr>
      <w:r w:rsidRPr="00B42578">
        <w:rPr>
          <w:color w:val="000000"/>
        </w:rPr>
        <w:t>Retrait d’homologation</w:t>
      </w:r>
    </w:p>
    <w:p w14:paraId="4EDAF2FB" w14:textId="77777777" w:rsidR="00866032" w:rsidRPr="00B42578" w:rsidRDefault="00866032" w:rsidP="00866032">
      <w:pPr>
        <w:spacing w:after="120"/>
        <w:ind w:left="2835" w:right="1134"/>
        <w:jc w:val="both"/>
        <w:rPr>
          <w:lang w:val="fr-FR"/>
        </w:rPr>
      </w:pPr>
      <w:r w:rsidRPr="00B42578">
        <w:rPr>
          <w:lang w:val="fr-FR"/>
        </w:rPr>
        <w:t>Arrêt définitif de la production</w:t>
      </w:r>
    </w:p>
    <w:p w14:paraId="40A86BE3" w14:textId="73B2BC97" w:rsidR="00866032" w:rsidRPr="00B42578" w:rsidRDefault="00866032" w:rsidP="00866032">
      <w:pPr>
        <w:spacing w:after="120"/>
        <w:ind w:left="1134" w:right="1134"/>
        <w:jc w:val="both"/>
        <w:rPr>
          <w:lang w:val="fr-FR"/>
        </w:rPr>
      </w:pPr>
      <w:r w:rsidRPr="00B42578">
        <w:rPr>
          <w:lang w:val="fr-FR"/>
        </w:rPr>
        <w:t>d’un type de véhicule en ce qui concerne le système de détection de piétons et de cyclistes au démarrage conformément au Règlement ONU n</w:t>
      </w:r>
      <w:r w:rsidRPr="00B42578">
        <w:rPr>
          <w:vertAlign w:val="superscript"/>
          <w:lang w:val="fr-FR"/>
        </w:rPr>
        <w:t>o</w:t>
      </w:r>
      <w:r w:rsidRPr="00B42578">
        <w:rPr>
          <w:lang w:val="fr-FR"/>
        </w:rPr>
        <w:t> 159</w:t>
      </w:r>
      <w:r w:rsidR="00B42578" w:rsidRPr="00B42578">
        <w:rPr>
          <w:lang w:val="fr-FR"/>
        </w:rPr>
        <w:t>.</w:t>
      </w:r>
    </w:p>
    <w:p w14:paraId="183FC21A" w14:textId="77777777" w:rsidR="00866032" w:rsidRPr="00B42578" w:rsidRDefault="00866032" w:rsidP="00866032">
      <w:pPr>
        <w:tabs>
          <w:tab w:val="left" w:leader="dot" w:pos="8505"/>
        </w:tabs>
        <w:spacing w:after="120"/>
        <w:ind w:left="1134" w:right="1134"/>
        <w:jc w:val="both"/>
        <w:rPr>
          <w:lang w:val="fr-FR"/>
        </w:rPr>
      </w:pPr>
      <w:r w:rsidRPr="00B42578">
        <w:rPr>
          <w:lang w:val="fr-FR"/>
        </w:rPr>
        <w:t>N</w:t>
      </w:r>
      <w:r w:rsidRPr="00B42578">
        <w:rPr>
          <w:vertAlign w:val="superscript"/>
          <w:lang w:val="fr-FR"/>
        </w:rPr>
        <w:t>o</w:t>
      </w:r>
      <w:r w:rsidRPr="00B42578">
        <w:rPr>
          <w:lang w:val="fr-FR"/>
        </w:rPr>
        <w:t xml:space="preserve"> d’homologation :</w:t>
      </w:r>
      <w:r w:rsidRPr="00B42578">
        <w:rPr>
          <w:lang w:val="fr-FR"/>
        </w:rPr>
        <w:tab/>
      </w:r>
    </w:p>
    <w:p w14:paraId="610622BB" w14:textId="51E2A05E" w:rsidR="00866032" w:rsidRPr="00B42578" w:rsidRDefault="00866032" w:rsidP="00866032">
      <w:pPr>
        <w:tabs>
          <w:tab w:val="left" w:pos="1701"/>
          <w:tab w:val="left" w:leader="dot" w:pos="8505"/>
        </w:tabs>
        <w:spacing w:after="100"/>
        <w:ind w:left="1134" w:right="1134"/>
        <w:jc w:val="both"/>
        <w:rPr>
          <w:lang w:val="fr-FR"/>
        </w:rPr>
      </w:pPr>
      <w:r w:rsidRPr="00B42578">
        <w:rPr>
          <w:lang w:val="fr-FR"/>
        </w:rPr>
        <w:t>1</w:t>
      </w:r>
      <w:r w:rsidR="00B42578" w:rsidRPr="00B42578">
        <w:rPr>
          <w:lang w:val="fr-FR"/>
        </w:rPr>
        <w:t>.</w:t>
      </w:r>
      <w:r w:rsidRPr="00B42578">
        <w:rPr>
          <w:lang w:val="fr-FR"/>
        </w:rPr>
        <w:tab/>
        <w:t xml:space="preserve">Marque de fabrique ou de commerce : </w:t>
      </w:r>
      <w:r w:rsidRPr="00B42578">
        <w:rPr>
          <w:lang w:val="fr-FR"/>
        </w:rPr>
        <w:tab/>
      </w:r>
    </w:p>
    <w:p w14:paraId="436F3E1E" w14:textId="6E8DCE31" w:rsidR="00866032" w:rsidRPr="00B42578" w:rsidRDefault="00866032" w:rsidP="00866032">
      <w:pPr>
        <w:tabs>
          <w:tab w:val="left" w:pos="1701"/>
          <w:tab w:val="left" w:leader="dot" w:pos="8505"/>
        </w:tabs>
        <w:spacing w:after="100"/>
        <w:ind w:left="1134" w:right="1134"/>
        <w:jc w:val="both"/>
        <w:rPr>
          <w:lang w:val="fr-FR"/>
        </w:rPr>
      </w:pPr>
      <w:r w:rsidRPr="00B42578">
        <w:rPr>
          <w:lang w:val="fr-FR"/>
        </w:rPr>
        <w:t>2</w:t>
      </w:r>
      <w:r w:rsidR="00B42578" w:rsidRPr="00B42578">
        <w:rPr>
          <w:lang w:val="fr-FR"/>
        </w:rPr>
        <w:t>.</w:t>
      </w:r>
      <w:r w:rsidRPr="00B42578">
        <w:rPr>
          <w:lang w:val="fr-FR"/>
        </w:rPr>
        <w:tab/>
        <w:t xml:space="preserve">Type et dénomination(s) commerciale(s) : </w:t>
      </w:r>
      <w:r w:rsidRPr="00B42578">
        <w:rPr>
          <w:lang w:val="fr-FR"/>
        </w:rPr>
        <w:tab/>
      </w:r>
    </w:p>
    <w:p w14:paraId="1DAEEB1A" w14:textId="25050419" w:rsidR="00866032" w:rsidRPr="00B42578" w:rsidRDefault="00866032" w:rsidP="00866032">
      <w:pPr>
        <w:tabs>
          <w:tab w:val="left" w:pos="1701"/>
          <w:tab w:val="left" w:leader="dot" w:pos="8505"/>
        </w:tabs>
        <w:spacing w:after="100"/>
        <w:ind w:left="1134" w:right="1134"/>
        <w:jc w:val="both"/>
        <w:rPr>
          <w:lang w:val="fr-FR"/>
        </w:rPr>
      </w:pPr>
      <w:r w:rsidRPr="00B42578">
        <w:rPr>
          <w:lang w:val="fr-FR"/>
        </w:rPr>
        <w:t>3</w:t>
      </w:r>
      <w:r w:rsidR="00B42578" w:rsidRPr="00B42578">
        <w:rPr>
          <w:lang w:val="fr-FR"/>
        </w:rPr>
        <w:t>.</w:t>
      </w:r>
      <w:r w:rsidRPr="00B42578">
        <w:rPr>
          <w:lang w:val="fr-FR"/>
        </w:rPr>
        <w:tab/>
        <w:t xml:space="preserve">Nom et adresse du constructeur : </w:t>
      </w:r>
      <w:r w:rsidRPr="00B42578">
        <w:rPr>
          <w:lang w:val="fr-FR"/>
        </w:rPr>
        <w:tab/>
      </w:r>
    </w:p>
    <w:p w14:paraId="5A7E14FE" w14:textId="2467110B" w:rsidR="00866032" w:rsidRPr="00B42578" w:rsidRDefault="00866032" w:rsidP="00866032">
      <w:pPr>
        <w:tabs>
          <w:tab w:val="left" w:pos="1701"/>
          <w:tab w:val="left" w:leader="dot" w:pos="8505"/>
        </w:tabs>
        <w:spacing w:after="100"/>
        <w:ind w:left="1134" w:right="1134"/>
        <w:jc w:val="both"/>
        <w:rPr>
          <w:lang w:val="fr-FR"/>
        </w:rPr>
      </w:pPr>
      <w:r w:rsidRPr="00B42578">
        <w:rPr>
          <w:lang w:val="fr-FR"/>
        </w:rPr>
        <w:t>4</w:t>
      </w:r>
      <w:r w:rsidR="00B42578" w:rsidRPr="00B42578">
        <w:rPr>
          <w:lang w:val="fr-FR"/>
        </w:rPr>
        <w:t>.</w:t>
      </w:r>
      <w:r w:rsidRPr="00B42578">
        <w:rPr>
          <w:lang w:val="fr-FR"/>
        </w:rPr>
        <w:tab/>
        <w:t xml:space="preserve">Le cas échéant, nom et adresse du mandataire du constructeur : </w:t>
      </w:r>
      <w:r w:rsidRPr="00B42578">
        <w:rPr>
          <w:lang w:val="fr-FR"/>
        </w:rPr>
        <w:tab/>
      </w:r>
    </w:p>
    <w:p w14:paraId="31F8383B" w14:textId="6D71B134" w:rsidR="00866032" w:rsidRPr="00B42578" w:rsidRDefault="00866032" w:rsidP="00866032">
      <w:pPr>
        <w:tabs>
          <w:tab w:val="left" w:pos="1701"/>
          <w:tab w:val="left" w:leader="dot" w:pos="8505"/>
        </w:tabs>
        <w:spacing w:after="100"/>
        <w:ind w:left="1134" w:right="1134"/>
        <w:jc w:val="both"/>
        <w:rPr>
          <w:lang w:val="fr-FR"/>
        </w:rPr>
      </w:pPr>
      <w:r w:rsidRPr="00B42578">
        <w:rPr>
          <w:lang w:val="fr-FR"/>
        </w:rPr>
        <w:t>5</w:t>
      </w:r>
      <w:r w:rsidR="00B42578" w:rsidRPr="00B42578">
        <w:rPr>
          <w:lang w:val="fr-FR"/>
        </w:rPr>
        <w:t>.</w:t>
      </w:r>
      <w:r w:rsidRPr="00B42578">
        <w:rPr>
          <w:lang w:val="fr-FR"/>
        </w:rPr>
        <w:tab/>
        <w:t xml:space="preserve">Description sommaire du véhicule : </w:t>
      </w:r>
      <w:r w:rsidRPr="00B42578">
        <w:rPr>
          <w:lang w:val="fr-FR"/>
        </w:rPr>
        <w:tab/>
      </w:r>
    </w:p>
    <w:p w14:paraId="1A91EEC0" w14:textId="70EE2DB6" w:rsidR="00866032" w:rsidRPr="00B42578" w:rsidRDefault="00866032" w:rsidP="00866032">
      <w:pPr>
        <w:tabs>
          <w:tab w:val="left" w:pos="1701"/>
          <w:tab w:val="left" w:leader="dot" w:pos="8505"/>
        </w:tabs>
        <w:spacing w:after="100"/>
        <w:ind w:left="1134" w:right="1134"/>
        <w:jc w:val="both"/>
        <w:rPr>
          <w:lang w:val="fr-FR"/>
        </w:rPr>
      </w:pPr>
      <w:r w:rsidRPr="00B42578">
        <w:rPr>
          <w:lang w:val="fr-FR"/>
        </w:rPr>
        <w:t>6</w:t>
      </w:r>
      <w:r w:rsidR="00B42578" w:rsidRPr="00B42578">
        <w:rPr>
          <w:lang w:val="fr-FR"/>
        </w:rPr>
        <w:t>.</w:t>
      </w:r>
      <w:r w:rsidRPr="00B42578">
        <w:rPr>
          <w:lang w:val="fr-FR"/>
        </w:rPr>
        <w:tab/>
        <w:t>Date de soumission du véhicule pour homologation:</w:t>
      </w:r>
      <w:r w:rsidRPr="00B42578">
        <w:rPr>
          <w:lang w:val="fr-FR"/>
        </w:rPr>
        <w:tab/>
      </w:r>
    </w:p>
    <w:p w14:paraId="6B8101E1" w14:textId="0833804C" w:rsidR="00866032" w:rsidRPr="00B42578" w:rsidRDefault="00866032" w:rsidP="00866032">
      <w:pPr>
        <w:tabs>
          <w:tab w:val="left" w:pos="1701"/>
          <w:tab w:val="left" w:leader="dot" w:pos="8505"/>
        </w:tabs>
        <w:spacing w:after="100"/>
        <w:ind w:left="1134" w:right="1134"/>
        <w:jc w:val="both"/>
        <w:rPr>
          <w:lang w:val="fr-FR"/>
        </w:rPr>
      </w:pPr>
      <w:r w:rsidRPr="00B42578">
        <w:rPr>
          <w:lang w:val="fr-FR"/>
        </w:rPr>
        <w:t>7</w:t>
      </w:r>
      <w:r w:rsidR="00B42578" w:rsidRPr="00B42578">
        <w:rPr>
          <w:lang w:val="fr-FR"/>
        </w:rPr>
        <w:t>.</w:t>
      </w:r>
      <w:r w:rsidRPr="00B42578">
        <w:rPr>
          <w:lang w:val="fr-FR"/>
        </w:rPr>
        <w:tab/>
        <w:t xml:space="preserve">Service technique chargé d’effectuer les essais d’homologation : </w:t>
      </w:r>
      <w:r w:rsidRPr="00B42578">
        <w:rPr>
          <w:lang w:val="fr-FR"/>
        </w:rPr>
        <w:tab/>
      </w:r>
    </w:p>
    <w:p w14:paraId="4F32158A" w14:textId="7ABA0937" w:rsidR="00866032" w:rsidRPr="00B42578" w:rsidRDefault="00866032" w:rsidP="00866032">
      <w:pPr>
        <w:tabs>
          <w:tab w:val="left" w:pos="1701"/>
          <w:tab w:val="left" w:leader="dot" w:pos="8505"/>
        </w:tabs>
        <w:spacing w:after="100"/>
        <w:ind w:left="1134" w:right="1134"/>
        <w:jc w:val="both"/>
        <w:rPr>
          <w:lang w:val="fr-FR"/>
        </w:rPr>
      </w:pPr>
      <w:r w:rsidRPr="00B42578">
        <w:rPr>
          <w:lang w:val="fr-FR"/>
        </w:rPr>
        <w:t>8</w:t>
      </w:r>
      <w:r w:rsidR="00B42578" w:rsidRPr="00B42578">
        <w:rPr>
          <w:lang w:val="fr-FR"/>
        </w:rPr>
        <w:t>.</w:t>
      </w:r>
      <w:r w:rsidRPr="00B42578">
        <w:rPr>
          <w:lang w:val="fr-FR"/>
        </w:rPr>
        <w:tab/>
        <w:t xml:space="preserve">Date du procès-verbal émis par ce service : </w:t>
      </w:r>
      <w:r w:rsidRPr="00B42578">
        <w:rPr>
          <w:lang w:val="fr-FR"/>
        </w:rPr>
        <w:tab/>
      </w:r>
    </w:p>
    <w:p w14:paraId="4F713243" w14:textId="03344528" w:rsidR="00866032" w:rsidRPr="00B42578" w:rsidRDefault="00866032" w:rsidP="00866032">
      <w:pPr>
        <w:tabs>
          <w:tab w:val="left" w:pos="1701"/>
          <w:tab w:val="left" w:leader="dot" w:pos="8505"/>
        </w:tabs>
        <w:spacing w:after="100"/>
        <w:ind w:left="1134" w:right="1134"/>
        <w:jc w:val="both"/>
        <w:rPr>
          <w:lang w:val="fr-FR"/>
        </w:rPr>
      </w:pPr>
      <w:r w:rsidRPr="00B42578">
        <w:rPr>
          <w:lang w:val="fr-FR"/>
        </w:rPr>
        <w:t>9</w:t>
      </w:r>
      <w:r w:rsidR="00B42578" w:rsidRPr="00B42578">
        <w:rPr>
          <w:lang w:val="fr-FR"/>
        </w:rPr>
        <w:t>.</w:t>
      </w:r>
      <w:r w:rsidRPr="00B42578">
        <w:rPr>
          <w:lang w:val="fr-FR"/>
        </w:rPr>
        <w:tab/>
        <w:t xml:space="preserve">Numéro du procès-verbal émis par ce service : </w:t>
      </w:r>
      <w:r w:rsidRPr="00B42578">
        <w:rPr>
          <w:lang w:val="fr-FR"/>
        </w:rPr>
        <w:tab/>
      </w:r>
    </w:p>
    <w:p w14:paraId="44A21A18" w14:textId="4ABDF23D" w:rsidR="00866032" w:rsidRPr="00B42578" w:rsidRDefault="00866032" w:rsidP="00866032">
      <w:pPr>
        <w:tabs>
          <w:tab w:val="left" w:pos="1701"/>
          <w:tab w:val="left" w:leader="dot" w:pos="8505"/>
        </w:tabs>
        <w:spacing w:after="100"/>
        <w:ind w:left="1134" w:right="1134"/>
        <w:jc w:val="both"/>
        <w:rPr>
          <w:lang w:val="fr-FR"/>
        </w:rPr>
      </w:pPr>
      <w:r w:rsidRPr="00B42578">
        <w:rPr>
          <w:lang w:val="fr-FR"/>
        </w:rPr>
        <w:t>10</w:t>
      </w:r>
      <w:r w:rsidR="00B42578" w:rsidRPr="00B42578">
        <w:rPr>
          <w:lang w:val="fr-FR"/>
        </w:rPr>
        <w:t>.</w:t>
      </w:r>
      <w:r w:rsidRPr="00B42578">
        <w:rPr>
          <w:lang w:val="fr-FR"/>
        </w:rPr>
        <w:tab/>
        <w:t xml:space="preserve">Motif(s) de l’extension d’homologation (s’il y a lieu) : </w:t>
      </w:r>
      <w:r w:rsidRPr="00B42578">
        <w:rPr>
          <w:lang w:val="fr-FR"/>
        </w:rPr>
        <w:tab/>
      </w:r>
    </w:p>
    <w:p w14:paraId="19CFD7D3" w14:textId="31A9D9B5" w:rsidR="00866032" w:rsidRPr="00B42578" w:rsidRDefault="00866032" w:rsidP="00866032">
      <w:pPr>
        <w:tabs>
          <w:tab w:val="left" w:pos="1701"/>
          <w:tab w:val="left" w:leader="dot" w:pos="8505"/>
        </w:tabs>
        <w:spacing w:after="100"/>
        <w:ind w:left="1701" w:right="1134" w:hanging="567"/>
        <w:rPr>
          <w:lang w:val="fr-FR"/>
        </w:rPr>
      </w:pPr>
      <w:r w:rsidRPr="00B42578">
        <w:rPr>
          <w:lang w:val="fr-FR"/>
        </w:rPr>
        <w:t>11</w:t>
      </w:r>
      <w:r w:rsidR="00B42578" w:rsidRPr="00B42578">
        <w:rPr>
          <w:lang w:val="fr-FR"/>
        </w:rPr>
        <w:t>.</w:t>
      </w:r>
      <w:r w:rsidRPr="00B42578">
        <w:rPr>
          <w:lang w:val="fr-FR"/>
        </w:rPr>
        <w:tab/>
        <w:t xml:space="preserve">L’homologation en ce qui concerne le système de détection de piétons </w:t>
      </w:r>
      <w:r w:rsidRPr="00B42578">
        <w:rPr>
          <w:lang w:val="fr-FR"/>
        </w:rPr>
        <w:br/>
        <w:t>et de cyclistes au démarrage est accordée/refusée</w:t>
      </w:r>
      <w:r w:rsidRPr="00B42578">
        <w:rPr>
          <w:vertAlign w:val="superscript"/>
          <w:lang w:val="fr-FR"/>
        </w:rPr>
        <w:t>2</w:t>
      </w:r>
      <w:r w:rsidRPr="00B42578">
        <w:rPr>
          <w:lang w:val="fr-FR"/>
        </w:rPr>
        <w:t> </w:t>
      </w:r>
    </w:p>
    <w:p w14:paraId="5597699B" w14:textId="3296EA3C" w:rsidR="00866032" w:rsidRPr="00B42578" w:rsidRDefault="00866032" w:rsidP="00866032">
      <w:pPr>
        <w:tabs>
          <w:tab w:val="left" w:pos="1701"/>
          <w:tab w:val="left" w:leader="dot" w:pos="8505"/>
        </w:tabs>
        <w:spacing w:after="100"/>
        <w:ind w:left="1134" w:right="1134"/>
        <w:jc w:val="both"/>
        <w:rPr>
          <w:lang w:val="fr-FR"/>
        </w:rPr>
      </w:pPr>
      <w:r w:rsidRPr="00B42578">
        <w:rPr>
          <w:lang w:val="fr-FR"/>
        </w:rPr>
        <w:t>12</w:t>
      </w:r>
      <w:r w:rsidR="00B42578" w:rsidRPr="00B42578">
        <w:rPr>
          <w:lang w:val="fr-FR"/>
        </w:rPr>
        <w:t>.</w:t>
      </w:r>
      <w:r w:rsidRPr="00B42578">
        <w:rPr>
          <w:lang w:val="fr-FR"/>
        </w:rPr>
        <w:tab/>
        <w:t xml:space="preserve">Lieu : </w:t>
      </w:r>
      <w:r w:rsidRPr="00B42578">
        <w:rPr>
          <w:lang w:val="fr-FR"/>
        </w:rPr>
        <w:tab/>
      </w:r>
    </w:p>
    <w:p w14:paraId="2CBB42BD" w14:textId="69F04BDE" w:rsidR="00866032" w:rsidRPr="00B42578" w:rsidRDefault="00866032" w:rsidP="00866032">
      <w:pPr>
        <w:tabs>
          <w:tab w:val="left" w:pos="1701"/>
          <w:tab w:val="left" w:leader="dot" w:pos="8505"/>
        </w:tabs>
        <w:spacing w:after="100"/>
        <w:ind w:left="1134" w:right="1134"/>
        <w:jc w:val="both"/>
        <w:rPr>
          <w:lang w:val="fr-FR"/>
        </w:rPr>
      </w:pPr>
      <w:r w:rsidRPr="00B42578">
        <w:rPr>
          <w:lang w:val="fr-FR"/>
        </w:rPr>
        <w:t>13</w:t>
      </w:r>
      <w:r w:rsidR="00B42578" w:rsidRPr="00B42578">
        <w:rPr>
          <w:lang w:val="fr-FR"/>
        </w:rPr>
        <w:t>.</w:t>
      </w:r>
      <w:r w:rsidRPr="00B42578">
        <w:rPr>
          <w:lang w:val="fr-FR"/>
        </w:rPr>
        <w:tab/>
        <w:t xml:space="preserve">Date : </w:t>
      </w:r>
      <w:r w:rsidRPr="00B42578">
        <w:rPr>
          <w:lang w:val="fr-FR"/>
        </w:rPr>
        <w:tab/>
      </w:r>
    </w:p>
    <w:p w14:paraId="26FC27ED" w14:textId="5F41405B" w:rsidR="00866032" w:rsidRPr="00B42578" w:rsidRDefault="00866032" w:rsidP="00866032">
      <w:pPr>
        <w:tabs>
          <w:tab w:val="left" w:pos="1701"/>
          <w:tab w:val="left" w:leader="dot" w:pos="8505"/>
        </w:tabs>
        <w:spacing w:after="100"/>
        <w:ind w:left="1134" w:right="1134"/>
        <w:jc w:val="both"/>
        <w:rPr>
          <w:lang w:val="fr-FR"/>
        </w:rPr>
      </w:pPr>
      <w:r w:rsidRPr="00B42578">
        <w:rPr>
          <w:lang w:val="fr-FR"/>
        </w:rPr>
        <w:t>14</w:t>
      </w:r>
      <w:r w:rsidR="00B42578" w:rsidRPr="00B42578">
        <w:rPr>
          <w:lang w:val="fr-FR"/>
        </w:rPr>
        <w:t>.</w:t>
      </w:r>
      <w:r w:rsidRPr="00B42578">
        <w:rPr>
          <w:lang w:val="fr-FR"/>
        </w:rPr>
        <w:tab/>
        <w:t xml:space="preserve">Signature : </w:t>
      </w:r>
      <w:r w:rsidRPr="00B42578">
        <w:rPr>
          <w:lang w:val="fr-FR"/>
        </w:rPr>
        <w:tab/>
      </w:r>
    </w:p>
    <w:p w14:paraId="32946BB7" w14:textId="185B591C" w:rsidR="00866032" w:rsidRPr="00B42578" w:rsidRDefault="00866032" w:rsidP="00866032">
      <w:pPr>
        <w:tabs>
          <w:tab w:val="left" w:pos="1701"/>
          <w:tab w:val="left" w:leader="dot" w:pos="8505"/>
        </w:tabs>
        <w:spacing w:after="100"/>
        <w:ind w:left="1689" w:right="1134" w:hanging="555"/>
        <w:rPr>
          <w:lang w:val="fr-FR"/>
        </w:rPr>
      </w:pPr>
      <w:r w:rsidRPr="00B42578">
        <w:rPr>
          <w:lang w:val="fr-FR"/>
        </w:rPr>
        <w:t>15</w:t>
      </w:r>
      <w:r w:rsidR="00B42578" w:rsidRPr="00B42578">
        <w:rPr>
          <w:lang w:val="fr-FR"/>
        </w:rPr>
        <w:t>.</w:t>
      </w:r>
      <w:r w:rsidRPr="00B42578">
        <w:rPr>
          <w:lang w:val="fr-FR"/>
        </w:rPr>
        <w:tab/>
        <w:t xml:space="preserve">Les documents suivants, portant le numéro d’homologation indiqué ci-dessus, </w:t>
      </w:r>
      <w:r w:rsidRPr="00B42578">
        <w:rPr>
          <w:lang w:val="fr-FR"/>
        </w:rPr>
        <w:br/>
        <w:t>sont annexés à la présente communication :</w:t>
      </w:r>
      <w:r w:rsidRPr="00B42578">
        <w:rPr>
          <w:lang w:val="fr-FR"/>
        </w:rPr>
        <w:tab/>
      </w:r>
      <w:r w:rsidRPr="00B42578">
        <w:rPr>
          <w:lang w:val="fr-FR"/>
        </w:rPr>
        <w:tab/>
      </w:r>
    </w:p>
    <w:p w14:paraId="27CB6226" w14:textId="6AEB3602" w:rsidR="00866032" w:rsidRPr="00B42578" w:rsidRDefault="00866032" w:rsidP="00866032">
      <w:pPr>
        <w:tabs>
          <w:tab w:val="left" w:pos="1701"/>
          <w:tab w:val="left" w:leader="dot" w:pos="8505"/>
        </w:tabs>
        <w:spacing w:after="100"/>
        <w:ind w:left="1689" w:right="1134" w:hanging="555"/>
        <w:rPr>
          <w:lang w:val="fr-FR"/>
        </w:rPr>
      </w:pPr>
      <w:r w:rsidRPr="00B42578">
        <w:rPr>
          <w:lang w:val="fr-FR"/>
        </w:rPr>
        <w:t>16</w:t>
      </w:r>
      <w:r w:rsidR="00B42578" w:rsidRPr="00B42578">
        <w:rPr>
          <w:lang w:val="fr-FR"/>
        </w:rPr>
        <w:t>.</w:t>
      </w:r>
      <w:r w:rsidRPr="00B42578">
        <w:rPr>
          <w:lang w:val="fr-FR"/>
        </w:rPr>
        <w:tab/>
        <w:t xml:space="preserve">Remarques éventuelles : </w:t>
      </w:r>
      <w:r w:rsidRPr="00B42578">
        <w:rPr>
          <w:lang w:val="fr-FR"/>
        </w:rPr>
        <w:tab/>
      </w:r>
    </w:p>
    <w:p w14:paraId="50A5AB69" w14:textId="77777777" w:rsidR="00866032" w:rsidRPr="00B42578" w:rsidRDefault="00866032" w:rsidP="00866032">
      <w:pPr>
        <w:tabs>
          <w:tab w:val="left" w:pos="1701"/>
          <w:tab w:val="left" w:leader="dot" w:pos="8505"/>
        </w:tabs>
        <w:spacing w:after="100"/>
        <w:ind w:left="1689" w:right="1134" w:hanging="555"/>
        <w:rPr>
          <w:lang w:val="fr-FR"/>
        </w:rPr>
      </w:pPr>
    </w:p>
    <w:p w14:paraId="006919DF" w14:textId="77777777" w:rsidR="00866032" w:rsidRPr="00B42578" w:rsidRDefault="00866032">
      <w:pPr>
        <w:suppressAutoHyphens w:val="0"/>
        <w:kinsoku/>
        <w:overflowPunct/>
        <w:autoSpaceDE/>
        <w:autoSpaceDN/>
        <w:adjustRightInd/>
        <w:snapToGrid/>
        <w:spacing w:line="240" w:lineRule="auto"/>
        <w:rPr>
          <w:b/>
          <w:sz w:val="28"/>
          <w:lang w:val="fr-FR"/>
        </w:rPr>
        <w:sectPr w:rsidR="00866032" w:rsidRPr="00B42578" w:rsidSect="004D4FC9">
          <w:headerReference w:type="default" r:id="rId26"/>
          <w:footerReference w:type="default" r:id="rId27"/>
          <w:headerReference w:type="first" r:id="rId28"/>
          <w:footerReference w:type="first" r:id="rId29"/>
          <w:footnotePr>
            <w:numRestart w:val="eachSect"/>
          </w:footnotePr>
          <w:endnotePr>
            <w:numFmt w:val="decimal"/>
          </w:endnotePr>
          <w:pgSz w:w="11907" w:h="16840" w:code="9"/>
          <w:pgMar w:top="1417" w:right="1134" w:bottom="1134" w:left="1134" w:header="680" w:footer="567" w:gutter="0"/>
          <w:cols w:space="720"/>
          <w:titlePg/>
          <w:docGrid w:linePitch="272"/>
        </w:sectPr>
      </w:pPr>
    </w:p>
    <w:p w14:paraId="07773309" w14:textId="77777777" w:rsidR="00866032" w:rsidRPr="00B42578" w:rsidRDefault="00866032" w:rsidP="00B42578">
      <w:pPr>
        <w:pStyle w:val="HChG"/>
        <w:rPr>
          <w:lang w:val="fr-FR"/>
        </w:rPr>
      </w:pPr>
      <w:r w:rsidRPr="00B42578">
        <w:rPr>
          <w:lang w:val="fr-FR"/>
        </w:rPr>
        <w:lastRenderedPageBreak/>
        <w:t>Annexe 2</w:t>
      </w:r>
    </w:p>
    <w:p w14:paraId="02EDA49C" w14:textId="77777777" w:rsidR="00866032" w:rsidRPr="00B42578" w:rsidRDefault="00866032" w:rsidP="00B42578">
      <w:pPr>
        <w:pStyle w:val="HChG"/>
        <w:rPr>
          <w:bCs/>
          <w:lang w:val="fr-FR"/>
        </w:rPr>
      </w:pPr>
      <w:bookmarkStart w:id="21" w:name="_Toc108926533"/>
      <w:bookmarkStart w:id="22" w:name="_Toc354410602"/>
      <w:r w:rsidRPr="00B42578">
        <w:rPr>
          <w:lang w:val="fr-FR"/>
        </w:rPr>
        <w:tab/>
      </w:r>
      <w:r w:rsidRPr="00B42578">
        <w:rPr>
          <w:lang w:val="fr-FR"/>
        </w:rPr>
        <w:tab/>
      </w:r>
      <w:bookmarkEnd w:id="21"/>
      <w:bookmarkEnd w:id="22"/>
      <w:r w:rsidRPr="00B42578">
        <w:rPr>
          <w:lang w:val="fr-FR"/>
        </w:rPr>
        <w:t>Exemples de marques d’homologation</w:t>
      </w:r>
    </w:p>
    <w:p w14:paraId="71D09AF5" w14:textId="38FA0217" w:rsidR="00866032" w:rsidRPr="00B42578" w:rsidRDefault="00866032" w:rsidP="00866032">
      <w:pPr>
        <w:spacing w:after="120"/>
        <w:ind w:left="1134" w:right="1134"/>
        <w:jc w:val="both"/>
        <w:rPr>
          <w:lang w:val="fr-FR"/>
        </w:rPr>
      </w:pPr>
      <w:r w:rsidRPr="00B42578">
        <w:rPr>
          <w:lang w:val="fr-FR"/>
        </w:rPr>
        <w:t>(voir les paragraphes 4</w:t>
      </w:r>
      <w:r w:rsidR="00B42578" w:rsidRPr="00B42578">
        <w:rPr>
          <w:lang w:val="fr-FR"/>
        </w:rPr>
        <w:t>.</w:t>
      </w:r>
      <w:r w:rsidRPr="00B42578">
        <w:rPr>
          <w:lang w:val="fr-FR"/>
        </w:rPr>
        <w:t>5 à 4</w:t>
      </w:r>
      <w:r w:rsidR="00B42578" w:rsidRPr="00B42578">
        <w:rPr>
          <w:lang w:val="fr-FR"/>
        </w:rPr>
        <w:t>.</w:t>
      </w:r>
      <w:r w:rsidRPr="00B42578">
        <w:rPr>
          <w:lang w:val="fr-FR"/>
        </w:rPr>
        <w:t>5</w:t>
      </w:r>
      <w:r w:rsidR="00B42578" w:rsidRPr="00B42578">
        <w:rPr>
          <w:lang w:val="fr-FR"/>
        </w:rPr>
        <w:t>.</w:t>
      </w:r>
      <w:r w:rsidRPr="00B42578">
        <w:rPr>
          <w:lang w:val="fr-FR"/>
        </w:rPr>
        <w:t>2 du présent Règlement)</w:t>
      </w:r>
    </w:p>
    <w:p w14:paraId="6AD5A23D" w14:textId="77777777" w:rsidR="00866032" w:rsidRPr="00B42578" w:rsidRDefault="00866032" w:rsidP="00866032">
      <w:pPr>
        <w:spacing w:after="120"/>
        <w:ind w:left="1134" w:right="1134"/>
        <w:jc w:val="both"/>
      </w:pPr>
      <w:r w:rsidRPr="00B42578">
        <w:rPr>
          <w:noProof/>
          <w:lang w:eastAsia="nl-NL"/>
        </w:rPr>
        <mc:AlternateContent>
          <mc:Choice Requires="wpg">
            <w:drawing>
              <wp:anchor distT="0" distB="0" distL="114300" distR="114300" simplePos="0" relativeHeight="251660288" behindDoc="0" locked="0" layoutInCell="1" allowOverlap="1" wp14:anchorId="75AE4AA0" wp14:editId="3A71C4F3">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E3646A" w14:textId="77777777" w:rsidR="00866032" w:rsidRDefault="00866032" w:rsidP="00866032"/>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000B0" w14:textId="77777777" w:rsidR="00866032" w:rsidRDefault="00866032" w:rsidP="00866032">
                                <w:pPr>
                                  <w:rPr>
                                    <w:sz w:val="32"/>
                                  </w:rPr>
                                </w:pPr>
                                <w:r>
                                  <w:rPr>
                                    <w:sz w:val="32"/>
                                  </w:rPr>
                                  <w:t>159</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E4AA0" id="Group 168" o:spid="_x0000_s1027" style="position:absolute;left:0;text-align:left;margin-left:171.3pt;margin-top:24.55pt;width:147.45pt;height:38.7pt;z-index:25166028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">
                <v:group id="Group 19" o:spid="_x0000_s1028"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2E3646A" w14:textId="77777777" w:rsidR="00866032" w:rsidRDefault="00866032" w:rsidP="00866032"/>
                      </w:txbxContent>
                    </v:textbox>
                  </v:shape>
                  <v:shape id="Text Box 21" o:spid="_x0000_s1030"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389000B0" w14:textId="77777777" w:rsidR="00866032" w:rsidRDefault="00866032" w:rsidP="00866032">
                          <w:pPr>
                            <w:rPr>
                              <w:sz w:val="32"/>
                            </w:rPr>
                          </w:pPr>
                          <w:r>
                            <w:rPr>
                              <w:sz w:val="32"/>
                            </w:rPr>
                            <w:t>159</w:t>
                          </w:r>
                          <w:r w:rsidRPr="00300BA9">
                            <w:rPr>
                              <w:sz w:val="32"/>
                            </w:rPr>
                            <w:t>R -</w:t>
                          </w:r>
                          <w:r>
                            <w:rPr>
                              <w:sz w:val="32"/>
                            </w:rPr>
                            <w:t xml:space="preserve"> 00185</w:t>
                          </w: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3" w:name="_MON_1420719363"/>
      <w:bookmarkEnd w:id="23"/>
      <w:bookmarkStart w:id="24" w:name="_MON_1339922715"/>
      <w:bookmarkEnd w:id="24"/>
      <w:r w:rsidRPr="00B42578">
        <w:object w:dxaOrig="6299" w:dyaOrig="1339" w14:anchorId="1DC46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64.5pt" o:ole="">
            <v:imagedata r:id="rId30" o:title=""/>
          </v:shape>
          <o:OLEObject Type="Embed" ProgID="Word.Picture.8" ShapeID="_x0000_i1025" DrawAspect="Content" ObjectID="_1700380311" r:id="rId31"/>
        </w:object>
      </w:r>
    </w:p>
    <w:p w14:paraId="20BDEB09" w14:textId="77777777" w:rsidR="00866032" w:rsidRPr="00B42578" w:rsidRDefault="00866032" w:rsidP="00866032">
      <w:pPr>
        <w:spacing w:after="240"/>
        <w:ind w:left="1134" w:right="1134" w:firstLine="567"/>
        <w:rPr>
          <w:sz w:val="18"/>
          <w:szCs w:val="18"/>
          <w:lang w:val="fr-FR"/>
        </w:rPr>
      </w:pPr>
      <w:r w:rsidRPr="00B42578">
        <w:rPr>
          <w:sz w:val="18"/>
          <w:szCs w:val="18"/>
          <w:lang w:val="fr-FR"/>
        </w:rPr>
        <w:t>a = 8 mm min</w:t>
      </w:r>
    </w:p>
    <w:p w14:paraId="30EE68E6" w14:textId="13837369" w:rsidR="00866032" w:rsidRPr="00B42578" w:rsidRDefault="00866032" w:rsidP="00866032">
      <w:pPr>
        <w:pStyle w:val="SingleTxtG"/>
        <w:spacing w:after="240"/>
        <w:ind w:firstLine="567"/>
        <w:rPr>
          <w:lang w:val="fr-FR"/>
        </w:rPr>
      </w:pPr>
      <w:r w:rsidRPr="00B42578">
        <w:rPr>
          <w:lang w:val="fr-FR"/>
        </w:rPr>
        <w:t>La marque d’homologation ci-dessus, apposée sur un véhicule, indique que le type de ce véhicule a été homologué en Belgique (E 6) en ce qui concerne le système de détection de piétons et de cyclistes au démarrage, conformément au Règlement ONU n</w:t>
      </w:r>
      <w:r w:rsidRPr="00B42578">
        <w:rPr>
          <w:vertAlign w:val="superscript"/>
          <w:lang w:val="fr-FR"/>
        </w:rPr>
        <w:t>o</w:t>
      </w:r>
      <w:r w:rsidRPr="00B42578">
        <w:rPr>
          <w:lang w:val="fr-FR"/>
        </w:rPr>
        <w:t> 159</w:t>
      </w:r>
      <w:r w:rsidR="00B42578" w:rsidRPr="00B42578">
        <w:rPr>
          <w:lang w:val="fr-FR"/>
        </w:rPr>
        <w:t>.</w:t>
      </w:r>
      <w:r w:rsidRPr="00B42578">
        <w:rPr>
          <w:lang w:val="fr-FR"/>
        </w:rPr>
        <w:t xml:space="preserve"> Les deux premiers chiffres du numéro d’homologation indiquent que l’homologation a été délivrée conformément aux prescriptions du Règlement ONU n</w:t>
      </w:r>
      <w:r w:rsidRPr="00B42578">
        <w:rPr>
          <w:vertAlign w:val="superscript"/>
          <w:lang w:val="fr-FR"/>
        </w:rPr>
        <w:t>o</w:t>
      </w:r>
      <w:r w:rsidRPr="00B42578">
        <w:rPr>
          <w:lang w:val="fr-FR"/>
        </w:rPr>
        <w:t> 159 sous sa forme initiale</w:t>
      </w:r>
      <w:r w:rsidR="00B42578" w:rsidRPr="00B42578">
        <w:rPr>
          <w:lang w:val="fr-FR"/>
        </w:rPr>
        <w:t>.</w:t>
      </w:r>
    </w:p>
    <w:p w14:paraId="453B14F9" w14:textId="77777777" w:rsidR="00866032" w:rsidRPr="00B42578" w:rsidRDefault="00866032" w:rsidP="00866032">
      <w:pPr>
        <w:spacing w:after="120"/>
        <w:ind w:left="1134" w:right="1134"/>
        <w:jc w:val="both"/>
      </w:pPr>
      <w:r w:rsidRPr="00B42578">
        <w:rPr>
          <w:noProof/>
        </w:rPr>
        <w:drawing>
          <wp:inline distT="0" distB="0" distL="0" distR="0" wp14:anchorId="399D7C9D" wp14:editId="69C260CF">
            <wp:extent cx="4680000" cy="1454400"/>
            <wp:effectExtent l="0" t="0" r="6350" b="0"/>
            <wp:docPr id="809" name="Imag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80000" cy="1454400"/>
                    </a:xfrm>
                    <a:prstGeom prst="rect">
                      <a:avLst/>
                    </a:prstGeom>
                  </pic:spPr>
                </pic:pic>
              </a:graphicData>
            </a:graphic>
          </wp:inline>
        </w:drawing>
      </w:r>
    </w:p>
    <w:p w14:paraId="06A070FF" w14:textId="43370580" w:rsidR="00866032" w:rsidRPr="00B42578" w:rsidRDefault="00866032" w:rsidP="00866032">
      <w:pPr>
        <w:pStyle w:val="SingleTxtG"/>
        <w:spacing w:after="240"/>
        <w:ind w:firstLine="567"/>
        <w:rPr>
          <w:rFonts w:eastAsia="MS Mincho"/>
          <w:snapToGrid w:val="0"/>
          <w:lang w:val="fr-FR" w:eastAsia="ja-JP"/>
        </w:rPr>
      </w:pPr>
      <w:r w:rsidRPr="00B42578">
        <w:rPr>
          <w:rFonts w:eastAsia="MS Mincho"/>
          <w:snapToGrid w:val="0"/>
          <w:lang w:val="fr-FR" w:eastAsia="ja-JP"/>
        </w:rPr>
        <w:t>L’identifiant unique ci-dessus indique que le type de véhicule concerné a été homologué et que les informations pertinentes relatives à cette homologation de type peuvent être consultées dans la base de données en ligne sécurisée de l’ONU en utilisant le 270650 comme identifiant unique</w:t>
      </w:r>
      <w:r w:rsidR="00B42578" w:rsidRPr="00B42578">
        <w:rPr>
          <w:rFonts w:eastAsia="MS Mincho"/>
          <w:snapToGrid w:val="0"/>
          <w:lang w:val="fr-FR" w:eastAsia="ja-JP"/>
        </w:rPr>
        <w:t>.</w:t>
      </w:r>
      <w:r w:rsidRPr="00B42578">
        <w:rPr>
          <w:rFonts w:eastAsia="MS Mincho"/>
          <w:snapToGrid w:val="0"/>
          <w:lang w:val="fr-FR" w:eastAsia="ja-JP"/>
        </w:rPr>
        <w:t xml:space="preserve"> Tous les zéros en tête de l’identifiant unique peuvent être omis dans la marque d’homologation</w:t>
      </w:r>
      <w:r w:rsidR="00B42578" w:rsidRPr="00B42578">
        <w:rPr>
          <w:rFonts w:eastAsia="MS Mincho"/>
          <w:snapToGrid w:val="0"/>
          <w:lang w:val="fr-FR" w:eastAsia="ja-JP"/>
        </w:rPr>
        <w:t>.</w:t>
      </w:r>
    </w:p>
    <w:p w14:paraId="541BA6A0" w14:textId="77777777" w:rsidR="00866032" w:rsidRPr="00B42578" w:rsidRDefault="00866032" w:rsidP="00B42578">
      <w:pPr>
        <w:pStyle w:val="HChG"/>
        <w:rPr>
          <w:rFonts w:eastAsia="MS Mincho"/>
          <w:snapToGrid w:val="0"/>
          <w:lang w:val="fr-FR" w:eastAsia="ja-JP"/>
        </w:rPr>
      </w:pPr>
      <w:r w:rsidRPr="00B42578">
        <w:rPr>
          <w:rFonts w:eastAsia="MS Mincho"/>
          <w:snapToGrid w:val="0"/>
          <w:lang w:val="fr-FR" w:eastAsia="ja-JP"/>
        </w:rPr>
        <w:br w:type="page"/>
      </w:r>
      <w:r w:rsidRPr="00B42578">
        <w:rPr>
          <w:lang w:val="fr-FR"/>
        </w:rPr>
        <w:lastRenderedPageBreak/>
        <w:t>Annexe 3</w:t>
      </w:r>
    </w:p>
    <w:p w14:paraId="43D4269C" w14:textId="77777777" w:rsidR="00866032" w:rsidRPr="00B42578" w:rsidRDefault="00866032" w:rsidP="00B42578">
      <w:pPr>
        <w:pStyle w:val="HChG"/>
        <w:rPr>
          <w:bCs/>
          <w:lang w:val="fr-FR"/>
        </w:rPr>
      </w:pPr>
      <w:r w:rsidRPr="00B42578">
        <w:rPr>
          <w:lang w:val="fr-FR"/>
        </w:rPr>
        <w:tab/>
      </w:r>
      <w:r w:rsidRPr="00B42578">
        <w:rPr>
          <w:lang w:val="fr-FR"/>
        </w:rPr>
        <w:tab/>
        <w:t>Méthode d’essai pour déterminer la limite de l’angle mort</w:t>
      </w:r>
    </w:p>
    <w:p w14:paraId="3CDA0A62" w14:textId="540AB038" w:rsidR="00866032" w:rsidRPr="00B42578" w:rsidRDefault="00866032" w:rsidP="00866032">
      <w:pPr>
        <w:pStyle w:val="SingleTxtG"/>
        <w:keepNext/>
        <w:spacing w:after="100"/>
        <w:ind w:left="2268" w:hanging="1134"/>
        <w:jc w:val="left"/>
        <w:rPr>
          <w:rFonts w:eastAsia="MS Mincho"/>
          <w:snapToGrid w:val="0"/>
          <w:lang w:val="fr-FR"/>
        </w:rPr>
      </w:pPr>
      <w:r w:rsidRPr="00B42578">
        <w:rPr>
          <w:lang w:val="fr-FR"/>
        </w:rPr>
        <w:t>1</w:t>
      </w:r>
      <w:r w:rsidR="00B42578" w:rsidRPr="00B42578">
        <w:rPr>
          <w:lang w:val="fr-FR"/>
        </w:rPr>
        <w:t>.</w:t>
      </w:r>
      <w:r w:rsidRPr="00B42578">
        <w:rPr>
          <w:lang w:val="fr-FR"/>
        </w:rPr>
        <w:tab/>
        <w:t>Limite de l’angle mort</w:t>
      </w:r>
    </w:p>
    <w:p w14:paraId="13CD3808" w14:textId="450A80A8" w:rsidR="00866032" w:rsidRPr="00B42578" w:rsidRDefault="00866032" w:rsidP="00866032">
      <w:pPr>
        <w:pStyle w:val="SingleTxtG"/>
        <w:spacing w:after="100"/>
        <w:ind w:left="2268"/>
        <w:rPr>
          <w:snapToGrid w:val="0"/>
          <w:lang w:val="fr-FR" w:eastAsia="ja-JP"/>
        </w:rPr>
      </w:pPr>
      <w:r w:rsidRPr="00B42578">
        <w:rPr>
          <w:snapToGrid w:val="0"/>
          <w:lang w:val="fr-FR" w:eastAsia="ja-JP"/>
        </w:rPr>
        <w:t>La limite de l’angle mort définie au paragraphe 2</w:t>
      </w:r>
      <w:r w:rsidR="00B42578" w:rsidRPr="00B42578">
        <w:rPr>
          <w:snapToGrid w:val="0"/>
          <w:lang w:val="fr-FR" w:eastAsia="ja-JP"/>
        </w:rPr>
        <w:t>.</w:t>
      </w:r>
      <w:r w:rsidRPr="00B42578">
        <w:rPr>
          <w:snapToGrid w:val="0"/>
          <w:lang w:val="fr-FR" w:eastAsia="ja-JP"/>
        </w:rPr>
        <w:t>22 du présent Règlement peut être déterminée au moyen de la méthode décrite dans la présente annexe</w:t>
      </w:r>
      <w:r w:rsidR="00B42578" w:rsidRPr="00B42578">
        <w:rPr>
          <w:snapToGrid w:val="0"/>
          <w:lang w:val="fr-FR" w:eastAsia="ja-JP"/>
        </w:rPr>
        <w:t>.</w:t>
      </w:r>
    </w:p>
    <w:p w14:paraId="42EB49FF" w14:textId="1356028A" w:rsidR="00866032" w:rsidRPr="00B42578" w:rsidRDefault="00866032" w:rsidP="00866032">
      <w:pPr>
        <w:pStyle w:val="SingleTxtG"/>
        <w:keepNext/>
        <w:spacing w:after="100"/>
        <w:ind w:left="2268" w:hanging="1134"/>
        <w:jc w:val="left"/>
        <w:rPr>
          <w:rFonts w:eastAsia="MS Mincho"/>
          <w:snapToGrid w:val="0"/>
          <w:lang w:val="fr-FR"/>
        </w:rPr>
      </w:pPr>
      <w:r w:rsidRPr="00B42578">
        <w:rPr>
          <w:lang w:val="fr-FR"/>
        </w:rPr>
        <w:t>2</w:t>
      </w:r>
      <w:r w:rsidR="00B42578" w:rsidRPr="00B42578">
        <w:rPr>
          <w:lang w:val="fr-FR"/>
        </w:rPr>
        <w:t>.</w:t>
      </w:r>
      <w:r w:rsidRPr="00B42578">
        <w:rPr>
          <w:lang w:val="fr-FR"/>
        </w:rPr>
        <w:tab/>
        <w:t>Méthodes d’essai</w:t>
      </w:r>
    </w:p>
    <w:p w14:paraId="5782933A" w14:textId="4E5F0C8F" w:rsidR="00866032" w:rsidRPr="00B42578" w:rsidRDefault="00866032" w:rsidP="00866032">
      <w:pPr>
        <w:pStyle w:val="SingleTxtG"/>
        <w:spacing w:after="100"/>
        <w:ind w:left="2268" w:hanging="1134"/>
        <w:rPr>
          <w:rFonts w:eastAsia="MS Mincho"/>
          <w:snapToGrid w:val="0"/>
          <w:lang w:val="fr-FR"/>
        </w:rPr>
      </w:pPr>
      <w:r w:rsidRPr="00B42578">
        <w:rPr>
          <w:lang w:val="fr-FR"/>
        </w:rPr>
        <w:t>2</w:t>
      </w:r>
      <w:r w:rsidR="00B42578" w:rsidRPr="00B42578">
        <w:rPr>
          <w:lang w:val="fr-FR"/>
        </w:rPr>
        <w:t>.</w:t>
      </w:r>
      <w:r w:rsidRPr="00B42578">
        <w:rPr>
          <w:lang w:val="fr-FR"/>
        </w:rPr>
        <w:t>1</w:t>
      </w:r>
      <w:r w:rsidRPr="00B42578">
        <w:rPr>
          <w:lang w:val="fr-FR"/>
        </w:rPr>
        <w:tab/>
        <w:t>L’objet soumis à l’essai est un cylindre circulaire de 50 </w:t>
      </w:r>
      <w:r w:rsidRPr="00B42578">
        <w:sym w:font="Symbol" w:char="F0B1"/>
      </w:r>
      <w:r w:rsidRPr="00B42578">
        <w:rPr>
          <w:lang w:val="fr-FR"/>
        </w:rPr>
        <w:t> 2 mm de diamètre extérieur, pourvu d’un anneau de 10 </w:t>
      </w:r>
      <w:r w:rsidRPr="00B42578">
        <w:sym w:font="Symbol" w:char="F0B1"/>
      </w:r>
      <w:r w:rsidRPr="00B42578">
        <w:rPr>
          <w:lang w:val="fr-FR"/>
        </w:rPr>
        <w:t> 2 mm d’épaisseur dont la couleur doit présenter un contraste par rapport au reste de l’objet, placé de telle manière que son extrémité inférieure se trouve à 900 </w:t>
      </w:r>
      <w:r w:rsidRPr="00B42578">
        <w:sym w:font="Symbol" w:char="F0B1"/>
      </w:r>
      <w:r w:rsidRPr="00B42578">
        <w:rPr>
          <w:lang w:val="fr-FR"/>
        </w:rPr>
        <w:t> 2 mm du support</w:t>
      </w:r>
      <w:r w:rsidR="00B42578" w:rsidRPr="00B42578">
        <w:rPr>
          <w:lang w:val="fr-FR"/>
        </w:rPr>
        <w:t>.</w:t>
      </w:r>
    </w:p>
    <w:p w14:paraId="4756FEDF" w14:textId="78489170" w:rsidR="00866032" w:rsidRPr="00B42578" w:rsidRDefault="00866032" w:rsidP="00866032">
      <w:pPr>
        <w:pStyle w:val="SingleTxtG"/>
        <w:spacing w:after="100"/>
        <w:ind w:left="2268" w:hanging="1134"/>
        <w:rPr>
          <w:rFonts w:eastAsia="MS Mincho"/>
          <w:snapToGrid w:val="0"/>
          <w:lang w:val="fr-FR"/>
        </w:rPr>
      </w:pPr>
      <w:r w:rsidRPr="00B42578">
        <w:rPr>
          <w:lang w:val="fr-FR"/>
        </w:rPr>
        <w:t>2</w:t>
      </w:r>
      <w:r w:rsidR="00B42578" w:rsidRPr="00B42578">
        <w:rPr>
          <w:lang w:val="fr-FR"/>
        </w:rPr>
        <w:t>.</w:t>
      </w:r>
      <w:r w:rsidRPr="00B42578">
        <w:rPr>
          <w:lang w:val="fr-FR"/>
        </w:rPr>
        <w:t>2</w:t>
      </w:r>
      <w:r w:rsidRPr="00B42578">
        <w:rPr>
          <w:lang w:val="fr-FR"/>
        </w:rPr>
        <w:tab/>
        <w:t>Les conditions de l’essai doivent être conformes aux prescriptions du paragraphe 6</w:t>
      </w:r>
      <w:r w:rsidR="00B42578" w:rsidRPr="00B42578">
        <w:rPr>
          <w:lang w:val="fr-FR"/>
        </w:rPr>
        <w:t>.</w:t>
      </w:r>
      <w:r w:rsidRPr="00B42578">
        <w:rPr>
          <w:lang w:val="fr-FR"/>
        </w:rPr>
        <w:t>2 du présent Règlement</w:t>
      </w:r>
      <w:r w:rsidR="00B42578" w:rsidRPr="00B42578">
        <w:rPr>
          <w:lang w:val="fr-FR"/>
        </w:rPr>
        <w:t>.</w:t>
      </w:r>
    </w:p>
    <w:p w14:paraId="6F7C92F1" w14:textId="1F13E10A" w:rsidR="00866032" w:rsidRPr="00B42578" w:rsidRDefault="00866032" w:rsidP="00866032">
      <w:pPr>
        <w:pStyle w:val="SingleTxtG"/>
        <w:spacing w:after="100"/>
        <w:ind w:left="2268" w:hanging="1134"/>
        <w:rPr>
          <w:rFonts w:eastAsia="MS Mincho"/>
          <w:snapToGrid w:val="0"/>
          <w:lang w:val="fr-FR"/>
        </w:rPr>
      </w:pPr>
      <w:r w:rsidRPr="00B42578">
        <w:rPr>
          <w:lang w:val="fr-FR"/>
        </w:rPr>
        <w:t>2</w:t>
      </w:r>
      <w:r w:rsidR="00B42578" w:rsidRPr="00B42578">
        <w:rPr>
          <w:lang w:val="fr-FR"/>
        </w:rPr>
        <w:t>.</w:t>
      </w:r>
      <w:r w:rsidRPr="00B42578">
        <w:rPr>
          <w:lang w:val="fr-FR"/>
        </w:rPr>
        <w:t>3</w:t>
      </w:r>
      <w:r w:rsidRPr="00B42578">
        <w:rPr>
          <w:lang w:val="fr-FR"/>
        </w:rPr>
        <w:tab/>
        <w:t>La préparation du véhicule doit être conforme aux prescriptions du paragraphe 6</w:t>
      </w:r>
      <w:r w:rsidR="00B42578" w:rsidRPr="00B42578">
        <w:rPr>
          <w:lang w:val="fr-FR"/>
        </w:rPr>
        <w:t>.</w:t>
      </w:r>
      <w:r w:rsidRPr="00B42578">
        <w:rPr>
          <w:lang w:val="fr-FR"/>
        </w:rPr>
        <w:t>3 du présent Règlement</w:t>
      </w:r>
      <w:r w:rsidR="00B42578" w:rsidRPr="00B42578">
        <w:rPr>
          <w:lang w:val="fr-FR"/>
        </w:rPr>
        <w:t>.</w:t>
      </w:r>
    </w:p>
    <w:p w14:paraId="191E10E7" w14:textId="429C7236" w:rsidR="00866032" w:rsidRPr="00B42578" w:rsidRDefault="00866032" w:rsidP="00866032">
      <w:pPr>
        <w:pStyle w:val="SingleTxtG"/>
        <w:ind w:left="2268" w:hanging="1134"/>
        <w:rPr>
          <w:rFonts w:eastAsia="MS Mincho"/>
          <w:snapToGrid w:val="0"/>
          <w:lang w:val="fr-FR"/>
        </w:rPr>
      </w:pPr>
      <w:r w:rsidRPr="00B42578">
        <w:rPr>
          <w:lang w:val="fr-FR"/>
        </w:rPr>
        <w:t>2</w:t>
      </w:r>
      <w:r w:rsidR="00B42578" w:rsidRPr="00B42578">
        <w:rPr>
          <w:lang w:val="fr-FR"/>
        </w:rPr>
        <w:t>.</w:t>
      </w:r>
      <w:r w:rsidRPr="00B42578">
        <w:rPr>
          <w:lang w:val="fr-FR"/>
        </w:rPr>
        <w:t>4</w:t>
      </w:r>
      <w:r w:rsidRPr="00B42578">
        <w:rPr>
          <w:lang w:val="fr-FR"/>
        </w:rPr>
        <w:tab/>
        <w:t>La zone d’essai doit être délimitée comme indiqué à la figure 1 de la présente annexe</w:t>
      </w:r>
      <w:r w:rsidR="00B42578" w:rsidRPr="00B42578">
        <w:rPr>
          <w:lang w:val="fr-FR"/>
        </w:rPr>
        <w:t>.</w:t>
      </w:r>
    </w:p>
    <w:p w14:paraId="317B3061" w14:textId="77777777" w:rsidR="00866032" w:rsidRPr="00B42578" w:rsidRDefault="00866032" w:rsidP="00B42578">
      <w:pPr>
        <w:pStyle w:val="Titre1"/>
        <w:numPr>
          <w:ilvl w:val="0"/>
          <w:numId w:val="0"/>
        </w:numPr>
        <w:spacing w:after="120"/>
        <w:ind w:left="1134"/>
        <w:rPr>
          <w:b/>
          <w:bCs/>
          <w:lang w:val="fr-FR"/>
        </w:rPr>
      </w:pPr>
      <w:r w:rsidRPr="00B42578">
        <w:rPr>
          <w:lang w:val="fr-FR"/>
        </w:rPr>
        <w:t>Figure 1</w:t>
      </w:r>
      <w:r w:rsidRPr="00B42578">
        <w:rPr>
          <w:lang w:val="fr-FR"/>
        </w:rPr>
        <w:br/>
      </w:r>
      <w:r w:rsidRPr="00B42578">
        <w:rPr>
          <w:b/>
          <w:bCs/>
          <w:lang w:val="fr-FR"/>
        </w:rPr>
        <w:t>Zone d’essai pour la détermination de la limite de l’angle mort</w:t>
      </w:r>
    </w:p>
    <w:p w14:paraId="5DFBD77F" w14:textId="77777777" w:rsidR="00866032" w:rsidRPr="00B42578" w:rsidRDefault="00866032" w:rsidP="00866032">
      <w:pPr>
        <w:pStyle w:val="SingleTxtG"/>
        <w:spacing w:after="0"/>
        <w:ind w:right="0"/>
      </w:pPr>
      <w:r w:rsidRPr="00B42578">
        <w:rPr>
          <w:noProof/>
        </w:rPr>
        <w:drawing>
          <wp:inline distT="0" distB="0" distL="0" distR="0" wp14:anchorId="6108D3DE" wp14:editId="2AB4D05B">
            <wp:extent cx="5400000" cy="2106000"/>
            <wp:effectExtent l="0" t="0" r="0" b="8890"/>
            <wp:docPr id="810" name="Imag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00000" cy="2106000"/>
                    </a:xfrm>
                    <a:prstGeom prst="rect">
                      <a:avLst/>
                    </a:prstGeom>
                  </pic:spPr>
                </pic:pic>
              </a:graphicData>
            </a:graphic>
          </wp:inline>
        </w:drawing>
      </w:r>
    </w:p>
    <w:p w14:paraId="2187104F" w14:textId="77777777" w:rsidR="00866032" w:rsidRPr="00B42578" w:rsidRDefault="00866032" w:rsidP="00866032">
      <w:pPr>
        <w:keepNext/>
        <w:ind w:left="2268" w:right="1134"/>
        <w:jc w:val="both"/>
        <w:rPr>
          <w:lang w:val="fr-FR"/>
        </w:rPr>
      </w:pPr>
      <w:r w:rsidRPr="00B42578">
        <w:rPr>
          <w:lang w:val="fr-FR"/>
        </w:rPr>
        <w:t>Où les définitions suivantes s’appliquent :</w:t>
      </w:r>
    </w:p>
    <w:p w14:paraId="55897320" w14:textId="69400082" w:rsidR="00866032" w:rsidRPr="00B42578" w:rsidRDefault="00866032" w:rsidP="00866032">
      <w:pPr>
        <w:suppressAutoHyphens w:val="0"/>
        <w:spacing w:line="240" w:lineRule="auto"/>
        <w:ind w:left="2835" w:right="1134" w:hanging="567"/>
        <w:jc w:val="both"/>
        <w:rPr>
          <w:iCs/>
          <w:lang w:val="fr-FR"/>
        </w:rPr>
      </w:pPr>
      <w:proofErr w:type="spellStart"/>
      <w:r w:rsidRPr="00B42578">
        <w:rPr>
          <w:iCs/>
          <w:lang w:val="fr-FR"/>
        </w:rPr>
        <w:t>d</w:t>
      </w:r>
      <w:r w:rsidRPr="00B42578">
        <w:rPr>
          <w:iCs/>
          <w:vertAlign w:val="subscript"/>
          <w:lang w:val="fr-FR"/>
        </w:rPr>
        <w:t>w</w:t>
      </w:r>
      <w:proofErr w:type="spellEnd"/>
      <w:r w:rsidRPr="00B42578">
        <w:rPr>
          <w:iCs/>
          <w:lang w:val="fr-FR"/>
        </w:rPr>
        <w:tab/>
        <w:t>largeur du véhicule</w:t>
      </w:r>
      <w:r w:rsidR="00B42578" w:rsidRPr="00B42578">
        <w:rPr>
          <w:iCs/>
          <w:lang w:val="fr-FR"/>
        </w:rPr>
        <w:t>.</w:t>
      </w:r>
    </w:p>
    <w:p w14:paraId="151276F5" w14:textId="2A386A79" w:rsidR="00866032" w:rsidRPr="00B42578" w:rsidRDefault="00866032" w:rsidP="00866032">
      <w:pPr>
        <w:suppressAutoHyphens w:val="0"/>
        <w:spacing w:line="240" w:lineRule="auto"/>
        <w:ind w:left="2835" w:right="1134" w:hanging="567"/>
        <w:jc w:val="both"/>
        <w:rPr>
          <w:iCs/>
          <w:lang w:val="fr-FR"/>
        </w:rPr>
      </w:pPr>
      <w:proofErr w:type="spellStart"/>
      <w:r w:rsidRPr="00B42578">
        <w:rPr>
          <w:iCs/>
          <w:lang w:val="fr-FR"/>
        </w:rPr>
        <w:t>d</w:t>
      </w:r>
      <w:r w:rsidRPr="00B42578">
        <w:rPr>
          <w:iCs/>
          <w:vertAlign w:val="subscript"/>
          <w:lang w:val="fr-FR"/>
        </w:rPr>
        <w:t>NSP</w:t>
      </w:r>
      <w:proofErr w:type="spellEnd"/>
      <w:r w:rsidRPr="00B42578">
        <w:rPr>
          <w:iCs/>
          <w:lang w:val="fr-FR"/>
        </w:rPr>
        <w:tab/>
        <w:t>distance entre le plan du véhicule côté passager et le plan de séparation côté passager, fixée à 0,5 m</w:t>
      </w:r>
      <w:r w:rsidR="00B42578" w:rsidRPr="00B42578">
        <w:rPr>
          <w:iCs/>
          <w:lang w:val="fr-FR"/>
        </w:rPr>
        <w:t>.</w:t>
      </w:r>
    </w:p>
    <w:p w14:paraId="006A50CD" w14:textId="6E420F0D" w:rsidR="00866032" w:rsidRPr="00B42578" w:rsidRDefault="00866032" w:rsidP="00866032">
      <w:pPr>
        <w:suppressAutoHyphens w:val="0"/>
        <w:spacing w:line="240" w:lineRule="auto"/>
        <w:ind w:left="2835" w:right="1134" w:hanging="567"/>
        <w:jc w:val="both"/>
        <w:rPr>
          <w:iCs/>
          <w:lang w:val="fr-FR"/>
        </w:rPr>
      </w:pPr>
      <w:proofErr w:type="spellStart"/>
      <w:r w:rsidRPr="00B42578">
        <w:rPr>
          <w:iCs/>
          <w:lang w:val="fr-FR"/>
        </w:rPr>
        <w:t>d</w:t>
      </w:r>
      <w:r w:rsidRPr="00B42578">
        <w:rPr>
          <w:iCs/>
          <w:vertAlign w:val="subscript"/>
          <w:lang w:val="fr-FR"/>
        </w:rPr>
        <w:t>OSP</w:t>
      </w:r>
      <w:proofErr w:type="spellEnd"/>
      <w:r w:rsidRPr="00B42578">
        <w:rPr>
          <w:iCs/>
          <w:lang w:val="fr-FR"/>
        </w:rPr>
        <w:tab/>
        <w:t>distance entre le plan du véhicule côté conducteur et le plan de séparation côté conducteur, fixée à 0,5 m</w:t>
      </w:r>
      <w:r w:rsidR="00B42578" w:rsidRPr="00B42578">
        <w:rPr>
          <w:iCs/>
          <w:lang w:val="fr-FR"/>
        </w:rPr>
        <w:t>.</w:t>
      </w:r>
    </w:p>
    <w:p w14:paraId="09AA7A01" w14:textId="2C590ADA" w:rsidR="00866032" w:rsidRPr="00B42578" w:rsidRDefault="00866032" w:rsidP="00866032">
      <w:pPr>
        <w:suppressAutoHyphens w:val="0"/>
        <w:spacing w:after="160" w:line="240" w:lineRule="auto"/>
        <w:ind w:left="2835" w:right="1134" w:hanging="567"/>
        <w:jc w:val="both"/>
        <w:rPr>
          <w:lang w:val="fr-FR"/>
        </w:rPr>
      </w:pPr>
      <w:proofErr w:type="spellStart"/>
      <w:r w:rsidRPr="00B42578">
        <w:rPr>
          <w:iCs/>
          <w:lang w:val="fr-FR"/>
        </w:rPr>
        <w:t>d</w:t>
      </w:r>
      <w:r w:rsidRPr="00B42578">
        <w:rPr>
          <w:iCs/>
          <w:vertAlign w:val="subscript"/>
          <w:lang w:val="fr-FR"/>
        </w:rPr>
        <w:t>FSP</w:t>
      </w:r>
      <w:proofErr w:type="spellEnd"/>
      <w:r w:rsidRPr="00B42578">
        <w:rPr>
          <w:iCs/>
          <w:lang w:val="fr-FR"/>
        </w:rPr>
        <w:tab/>
        <w:t>distance</w:t>
      </w:r>
      <w:r w:rsidRPr="00B42578">
        <w:rPr>
          <w:lang w:val="fr-FR"/>
        </w:rPr>
        <w:t xml:space="preserve"> entre l’avant du véhicule et le plan maximal de séparation à l’avant</w:t>
      </w:r>
      <w:r w:rsidR="00B42578" w:rsidRPr="00B42578">
        <w:rPr>
          <w:lang w:val="fr-FR"/>
        </w:rPr>
        <w:t>.</w:t>
      </w:r>
    </w:p>
    <w:p w14:paraId="6C172E4F" w14:textId="66BE1A9D" w:rsidR="00866032" w:rsidRPr="00B42578" w:rsidRDefault="00866032" w:rsidP="00866032">
      <w:pPr>
        <w:pStyle w:val="SingleTxtG"/>
        <w:spacing w:after="100"/>
        <w:ind w:left="2268" w:hanging="1134"/>
        <w:rPr>
          <w:rFonts w:eastAsia="MS Mincho"/>
          <w:snapToGrid w:val="0"/>
          <w:lang w:val="fr-FR"/>
        </w:rPr>
      </w:pPr>
      <w:r w:rsidRPr="00B42578">
        <w:rPr>
          <w:lang w:val="fr-FR"/>
        </w:rPr>
        <w:t>2</w:t>
      </w:r>
      <w:r w:rsidR="00B42578" w:rsidRPr="00B42578">
        <w:rPr>
          <w:lang w:val="fr-FR"/>
        </w:rPr>
        <w:t>.</w:t>
      </w:r>
      <w:r w:rsidRPr="00B42578">
        <w:rPr>
          <w:lang w:val="fr-FR"/>
        </w:rPr>
        <w:t>5</w:t>
      </w:r>
      <w:r w:rsidRPr="00B42578">
        <w:rPr>
          <w:lang w:val="fr-FR"/>
        </w:rPr>
        <w:tab/>
        <w:t>Le point de référence oculaire doit être conforme aux prescriptions du paragraphe 2</w:t>
      </w:r>
      <w:r w:rsidR="00B42578" w:rsidRPr="00B42578">
        <w:rPr>
          <w:lang w:val="fr-FR"/>
        </w:rPr>
        <w:t>.</w:t>
      </w:r>
      <w:r w:rsidRPr="00B42578">
        <w:rPr>
          <w:lang w:val="fr-FR"/>
        </w:rPr>
        <w:t>11 du présent Règlement</w:t>
      </w:r>
      <w:r w:rsidR="00B42578" w:rsidRPr="00B42578">
        <w:rPr>
          <w:lang w:val="fr-FR"/>
        </w:rPr>
        <w:t>.</w:t>
      </w:r>
    </w:p>
    <w:p w14:paraId="50589003" w14:textId="483C2B7F" w:rsidR="00866032" w:rsidRPr="00B42578" w:rsidRDefault="00866032" w:rsidP="00866032">
      <w:pPr>
        <w:pStyle w:val="SingleTxtG"/>
        <w:keepNext/>
        <w:spacing w:after="100"/>
        <w:ind w:left="2268" w:hanging="1134"/>
        <w:jc w:val="left"/>
        <w:rPr>
          <w:rFonts w:eastAsia="MS Mincho"/>
          <w:snapToGrid w:val="0"/>
          <w:lang w:val="fr-FR"/>
        </w:rPr>
      </w:pPr>
      <w:r w:rsidRPr="00B42578">
        <w:rPr>
          <w:lang w:val="fr-FR"/>
        </w:rPr>
        <w:t>2</w:t>
      </w:r>
      <w:r w:rsidR="00B42578" w:rsidRPr="00B42578">
        <w:rPr>
          <w:lang w:val="fr-FR"/>
        </w:rPr>
        <w:t>.</w:t>
      </w:r>
      <w:r w:rsidRPr="00B42578">
        <w:rPr>
          <w:lang w:val="fr-FR"/>
        </w:rPr>
        <w:t>6</w:t>
      </w:r>
      <w:r w:rsidRPr="00B42578">
        <w:rPr>
          <w:lang w:val="fr-FR"/>
        </w:rPr>
        <w:tab/>
        <w:t>Procédure d’essai</w:t>
      </w:r>
    </w:p>
    <w:p w14:paraId="70999655" w14:textId="300BB4DC" w:rsidR="00866032" w:rsidRPr="00B42578" w:rsidRDefault="00866032" w:rsidP="00866032">
      <w:pPr>
        <w:pStyle w:val="SingleTxtG"/>
        <w:spacing w:after="100"/>
        <w:ind w:left="2268" w:hanging="1134"/>
        <w:rPr>
          <w:rFonts w:eastAsia="MS Mincho"/>
          <w:snapToGrid w:val="0"/>
          <w:lang w:val="fr-FR"/>
        </w:rPr>
      </w:pPr>
      <w:r w:rsidRPr="00B42578">
        <w:rPr>
          <w:lang w:val="fr-FR"/>
        </w:rPr>
        <w:t>2</w:t>
      </w:r>
      <w:r w:rsidR="00B42578" w:rsidRPr="00B42578">
        <w:rPr>
          <w:lang w:val="fr-FR"/>
        </w:rPr>
        <w:t>.</w:t>
      </w:r>
      <w:r w:rsidRPr="00B42578">
        <w:rPr>
          <w:lang w:val="fr-FR"/>
        </w:rPr>
        <w:t>6</w:t>
      </w:r>
      <w:r w:rsidR="00B42578" w:rsidRPr="00B42578">
        <w:rPr>
          <w:lang w:val="fr-FR"/>
        </w:rPr>
        <w:t>.</w:t>
      </w:r>
      <w:r w:rsidRPr="00B42578">
        <w:rPr>
          <w:lang w:val="fr-FR"/>
        </w:rPr>
        <w:t>1</w:t>
      </w:r>
      <w:r w:rsidRPr="00B42578">
        <w:rPr>
          <w:lang w:val="fr-FR"/>
        </w:rPr>
        <w:tab/>
        <w:t>Placer un appareil photo, une caméra vidéo ou un appareil numérique équivalent de format 35 mm ou plus de manière que le centre du plan d’image de l’appareil coïncide avec le point de référence oculaire</w:t>
      </w:r>
      <w:r w:rsidR="00B42578" w:rsidRPr="00B42578">
        <w:rPr>
          <w:lang w:val="fr-FR"/>
        </w:rPr>
        <w:t>.</w:t>
      </w:r>
    </w:p>
    <w:p w14:paraId="4F293383" w14:textId="695FBD9B" w:rsidR="00866032" w:rsidRPr="00B42578" w:rsidRDefault="00866032" w:rsidP="00866032">
      <w:pPr>
        <w:pStyle w:val="SingleTxtG"/>
        <w:spacing w:after="100"/>
        <w:ind w:left="2268"/>
        <w:rPr>
          <w:rFonts w:eastAsia="MS Mincho"/>
          <w:snapToGrid w:val="0"/>
          <w:lang w:val="fr-FR" w:eastAsia="ja-JP"/>
        </w:rPr>
      </w:pPr>
      <w:r w:rsidRPr="00B42578">
        <w:rPr>
          <w:rFonts w:eastAsia="MS Mincho"/>
          <w:snapToGrid w:val="0"/>
          <w:lang w:val="fr-FR" w:eastAsia="ja-JP"/>
        </w:rPr>
        <w:t>L’appareil doit être en mesure d’observer l’objet soumis à l’essai dans toutes les positions d’essai potentielles</w:t>
      </w:r>
      <w:r w:rsidR="00B42578" w:rsidRPr="00B42578">
        <w:rPr>
          <w:rFonts w:eastAsia="MS Mincho"/>
          <w:snapToGrid w:val="0"/>
          <w:lang w:val="fr-FR" w:eastAsia="ja-JP"/>
        </w:rPr>
        <w:t>.</w:t>
      </w:r>
      <w:r w:rsidRPr="00B42578">
        <w:rPr>
          <w:rFonts w:eastAsia="MS Mincho"/>
          <w:snapToGrid w:val="0"/>
          <w:lang w:val="fr-FR" w:eastAsia="ja-JP"/>
        </w:rPr>
        <w:t xml:space="preserve"> Si l’appareil nécessite d’être repositionné afin d’être en mesure d’observer toutes les positions d’essai potentielles, on doit vérifier que le centre du plan d’image de l’appareil coïncide avec le </w:t>
      </w:r>
      <w:r w:rsidRPr="00B42578">
        <w:rPr>
          <w:lang w:val="fr-FR"/>
        </w:rPr>
        <w:t>point de référence oculaire</w:t>
      </w:r>
      <w:r w:rsidR="00B42578" w:rsidRPr="00B42578">
        <w:rPr>
          <w:rFonts w:eastAsia="MS Mincho"/>
          <w:snapToGrid w:val="0"/>
          <w:lang w:val="fr-FR" w:eastAsia="ja-JP"/>
        </w:rPr>
        <w:t>.</w:t>
      </w:r>
    </w:p>
    <w:p w14:paraId="7AAA1382" w14:textId="7CBABB45" w:rsidR="00866032" w:rsidRPr="00B42578" w:rsidRDefault="00866032" w:rsidP="00866032">
      <w:pPr>
        <w:pStyle w:val="SingleTxtG"/>
        <w:ind w:left="2268" w:hanging="1134"/>
        <w:rPr>
          <w:rFonts w:eastAsia="MS Mincho"/>
          <w:snapToGrid w:val="0"/>
          <w:lang w:val="fr-FR"/>
        </w:rPr>
      </w:pPr>
      <w:r w:rsidRPr="00B42578">
        <w:rPr>
          <w:lang w:val="fr-FR"/>
        </w:rPr>
        <w:lastRenderedPageBreak/>
        <w:t>2</w:t>
      </w:r>
      <w:r w:rsidR="00B42578" w:rsidRPr="00B42578">
        <w:rPr>
          <w:lang w:val="fr-FR"/>
        </w:rPr>
        <w:t>.</w:t>
      </w:r>
      <w:r w:rsidRPr="00B42578">
        <w:rPr>
          <w:lang w:val="fr-FR"/>
        </w:rPr>
        <w:t>6</w:t>
      </w:r>
      <w:r w:rsidR="00B42578" w:rsidRPr="00B42578">
        <w:rPr>
          <w:lang w:val="fr-FR"/>
        </w:rPr>
        <w:t>.</w:t>
      </w:r>
      <w:r w:rsidRPr="00B42578">
        <w:rPr>
          <w:lang w:val="fr-FR"/>
        </w:rPr>
        <w:t>2</w:t>
      </w:r>
      <w:r w:rsidRPr="00B42578">
        <w:rPr>
          <w:lang w:val="fr-FR"/>
        </w:rPr>
        <w:tab/>
        <w:t>La visibilité de la totalité de l’anneau de l’objet soumis à l’essai, depuis le point de référence oculaire, doit être enregistrée pour les positions de l’objet situées dans la zone délimitée par les plans minimal et maximal de séparation à l’avant et les plans de séparation côté passager et côté conducteur</w:t>
      </w:r>
      <w:r w:rsidR="00B42578" w:rsidRPr="00B42578">
        <w:rPr>
          <w:lang w:val="fr-FR"/>
        </w:rPr>
        <w:t>.</w:t>
      </w:r>
    </w:p>
    <w:p w14:paraId="69BB6A25" w14:textId="55E8B19E" w:rsidR="00866032" w:rsidRPr="00B42578" w:rsidRDefault="00866032" w:rsidP="00866032">
      <w:pPr>
        <w:pStyle w:val="SingleTxtG"/>
        <w:ind w:left="2268" w:hanging="1134"/>
        <w:rPr>
          <w:rFonts w:eastAsia="MS Mincho"/>
          <w:snapToGrid w:val="0"/>
          <w:lang w:val="fr-FR"/>
        </w:rPr>
      </w:pPr>
      <w:r w:rsidRPr="00B42578">
        <w:rPr>
          <w:lang w:val="fr-FR"/>
        </w:rPr>
        <w:t>2</w:t>
      </w:r>
      <w:r w:rsidR="00B42578" w:rsidRPr="00B42578">
        <w:rPr>
          <w:lang w:val="fr-FR"/>
        </w:rPr>
        <w:t>.</w:t>
      </w:r>
      <w:r w:rsidRPr="00B42578">
        <w:rPr>
          <w:lang w:val="fr-FR"/>
        </w:rPr>
        <w:t>6</w:t>
      </w:r>
      <w:r w:rsidR="00B42578" w:rsidRPr="00B42578">
        <w:rPr>
          <w:lang w:val="fr-FR"/>
        </w:rPr>
        <w:t>.</w:t>
      </w:r>
      <w:r w:rsidRPr="00B42578">
        <w:rPr>
          <w:lang w:val="fr-FR"/>
        </w:rPr>
        <w:t>3</w:t>
      </w:r>
      <w:r w:rsidRPr="00B42578">
        <w:rPr>
          <w:lang w:val="fr-FR"/>
        </w:rPr>
        <w:tab/>
        <w:t>À partir du plan minimal de séparation à l’avant, éloigner l’objet de l’avant du véhicule dans un plan d’analyse parallèle au plan longitudinal médian du véhicule jusqu’à atteindre le plan maximal de séparation à l’avant</w:t>
      </w:r>
      <w:r w:rsidR="00B42578" w:rsidRPr="00B42578">
        <w:rPr>
          <w:lang w:val="fr-FR"/>
        </w:rPr>
        <w:t>.</w:t>
      </w:r>
    </w:p>
    <w:p w14:paraId="55E3FA76" w14:textId="6DB7A66A" w:rsidR="00866032" w:rsidRPr="00B42578" w:rsidRDefault="00866032" w:rsidP="00866032">
      <w:pPr>
        <w:pStyle w:val="SingleTxtG"/>
        <w:ind w:left="2268" w:hanging="1134"/>
        <w:rPr>
          <w:rFonts w:eastAsia="MS Mincho"/>
          <w:snapToGrid w:val="0"/>
          <w:lang w:val="fr-FR"/>
        </w:rPr>
      </w:pPr>
      <w:r w:rsidRPr="00B42578">
        <w:rPr>
          <w:lang w:val="fr-FR"/>
        </w:rPr>
        <w:t>2</w:t>
      </w:r>
      <w:r w:rsidR="00B42578" w:rsidRPr="00B42578">
        <w:rPr>
          <w:lang w:val="fr-FR"/>
        </w:rPr>
        <w:t>.</w:t>
      </w:r>
      <w:r w:rsidRPr="00B42578">
        <w:rPr>
          <w:lang w:val="fr-FR"/>
        </w:rPr>
        <w:t>6</w:t>
      </w:r>
      <w:r w:rsidR="00B42578" w:rsidRPr="00B42578">
        <w:rPr>
          <w:lang w:val="fr-FR"/>
        </w:rPr>
        <w:t>.</w:t>
      </w:r>
      <w:r w:rsidRPr="00B42578">
        <w:rPr>
          <w:lang w:val="fr-FR"/>
        </w:rPr>
        <w:t>4</w:t>
      </w:r>
      <w:r w:rsidRPr="00B42578">
        <w:rPr>
          <w:lang w:val="fr-FR"/>
        </w:rPr>
        <w:tab/>
        <w:t>La visibilité de l’anneau de l’objet soumis à l’essai doit être enregistrée à des intervalles correspondant à une distance inférieure ou égale à 150 mm dans le plan d’analyse</w:t>
      </w:r>
      <w:r w:rsidR="00B42578" w:rsidRPr="00B42578">
        <w:rPr>
          <w:lang w:val="fr-FR"/>
        </w:rPr>
        <w:t>.</w:t>
      </w:r>
    </w:p>
    <w:p w14:paraId="260C65B9" w14:textId="08CF2191" w:rsidR="00866032" w:rsidRPr="00B42578" w:rsidRDefault="00866032" w:rsidP="00866032">
      <w:pPr>
        <w:pStyle w:val="SingleTxtG"/>
        <w:ind w:left="2268" w:hanging="1134"/>
        <w:rPr>
          <w:rFonts w:eastAsia="MS Mincho"/>
          <w:snapToGrid w:val="0"/>
          <w:lang w:val="fr-FR"/>
        </w:rPr>
      </w:pPr>
      <w:r w:rsidRPr="00B42578">
        <w:rPr>
          <w:lang w:val="fr-FR"/>
        </w:rPr>
        <w:t>2</w:t>
      </w:r>
      <w:r w:rsidR="00B42578" w:rsidRPr="00B42578">
        <w:rPr>
          <w:lang w:val="fr-FR"/>
        </w:rPr>
        <w:t>.</w:t>
      </w:r>
      <w:r w:rsidRPr="00B42578">
        <w:rPr>
          <w:lang w:val="fr-FR"/>
        </w:rPr>
        <w:t>6</w:t>
      </w:r>
      <w:r w:rsidR="00B42578" w:rsidRPr="00B42578">
        <w:rPr>
          <w:lang w:val="fr-FR"/>
        </w:rPr>
        <w:t>.</w:t>
      </w:r>
      <w:r w:rsidRPr="00B42578">
        <w:rPr>
          <w:lang w:val="fr-FR"/>
        </w:rPr>
        <w:t>5</w:t>
      </w:r>
      <w:r w:rsidRPr="00B42578">
        <w:rPr>
          <w:lang w:val="fr-FR"/>
        </w:rPr>
        <w:tab/>
        <w:t>Ce processus doit être répété pour plusieurs plans d’analyse distants au maximum de 150 mm et situés entre les plans de séparation côté passager et côté conducteur</w:t>
      </w:r>
      <w:r w:rsidR="00B42578" w:rsidRPr="00B42578">
        <w:rPr>
          <w:lang w:val="fr-FR"/>
        </w:rPr>
        <w:t>.</w:t>
      </w:r>
    </w:p>
    <w:p w14:paraId="44A7306A" w14:textId="1E572C95" w:rsidR="00866032" w:rsidRPr="00B42578" w:rsidRDefault="00866032" w:rsidP="00866032">
      <w:pPr>
        <w:pStyle w:val="SingleTxtG"/>
        <w:ind w:left="2268" w:hanging="1134"/>
        <w:rPr>
          <w:rFonts w:eastAsia="MS Mincho"/>
          <w:snapToGrid w:val="0"/>
          <w:lang w:val="fr-FR"/>
        </w:rPr>
      </w:pPr>
      <w:r w:rsidRPr="00B42578">
        <w:rPr>
          <w:lang w:val="fr-FR"/>
        </w:rPr>
        <w:t>2</w:t>
      </w:r>
      <w:r w:rsidR="00B42578" w:rsidRPr="00B42578">
        <w:rPr>
          <w:lang w:val="fr-FR"/>
        </w:rPr>
        <w:t>.</w:t>
      </w:r>
      <w:r w:rsidRPr="00B42578">
        <w:rPr>
          <w:lang w:val="fr-FR"/>
        </w:rPr>
        <w:t>6</w:t>
      </w:r>
      <w:r w:rsidR="00B42578" w:rsidRPr="00B42578">
        <w:rPr>
          <w:lang w:val="fr-FR"/>
        </w:rPr>
        <w:t>.</w:t>
      </w:r>
      <w:r w:rsidRPr="00B42578">
        <w:rPr>
          <w:lang w:val="fr-FR"/>
        </w:rPr>
        <w:t>6</w:t>
      </w:r>
      <w:r w:rsidRPr="00B42578">
        <w:rPr>
          <w:lang w:val="fr-FR"/>
        </w:rPr>
        <w:tab/>
        <w:t>Le service technique peut juger équivalentes d’autres méthodes que celles décrites ci-dessus, comme certaines procédures reposant sur la conception assistée par ordinateur ou sur les technologies laser, pour autant que le respect des prescriptions d’essai décrites dans la présente annexe soit attesté par des documents justificatifs</w:t>
      </w:r>
      <w:r w:rsidR="00B42578" w:rsidRPr="00B42578">
        <w:rPr>
          <w:lang w:val="fr-FR"/>
        </w:rPr>
        <w:t>.</w:t>
      </w:r>
    </w:p>
    <w:p w14:paraId="5CF933EA" w14:textId="2F8118B1" w:rsidR="00866032" w:rsidRPr="00B42578" w:rsidRDefault="00866032" w:rsidP="00866032">
      <w:pPr>
        <w:pStyle w:val="SingleTxtG"/>
        <w:keepNext/>
        <w:ind w:left="2268" w:hanging="1134"/>
        <w:jc w:val="left"/>
        <w:rPr>
          <w:rFonts w:eastAsia="MS Mincho"/>
          <w:snapToGrid w:val="0"/>
          <w:lang w:val="fr-FR"/>
        </w:rPr>
      </w:pPr>
      <w:r w:rsidRPr="00B42578">
        <w:rPr>
          <w:lang w:val="fr-FR"/>
        </w:rPr>
        <w:t>3</w:t>
      </w:r>
      <w:r w:rsidR="00B42578" w:rsidRPr="00B42578">
        <w:rPr>
          <w:lang w:val="fr-FR"/>
        </w:rPr>
        <w:t>.</w:t>
      </w:r>
      <w:r w:rsidRPr="00B42578">
        <w:rPr>
          <w:lang w:val="fr-FR"/>
        </w:rPr>
        <w:tab/>
        <w:t>Définition de la limite de l’angle mort</w:t>
      </w:r>
    </w:p>
    <w:p w14:paraId="5F4976F1" w14:textId="5D9C95E8" w:rsidR="00866032" w:rsidRPr="00B42578" w:rsidRDefault="00866032" w:rsidP="00866032">
      <w:pPr>
        <w:pStyle w:val="SingleTxtG"/>
        <w:ind w:left="2268" w:hanging="1134"/>
        <w:rPr>
          <w:rFonts w:eastAsia="MS Mincho"/>
          <w:snapToGrid w:val="0"/>
          <w:lang w:val="fr-FR"/>
        </w:rPr>
      </w:pPr>
      <w:r w:rsidRPr="00B42578">
        <w:rPr>
          <w:lang w:val="fr-FR"/>
        </w:rPr>
        <w:t>3</w:t>
      </w:r>
      <w:r w:rsidR="00B42578" w:rsidRPr="00B42578">
        <w:rPr>
          <w:lang w:val="fr-FR"/>
        </w:rPr>
        <w:t>.</w:t>
      </w:r>
      <w:r w:rsidRPr="00B42578">
        <w:rPr>
          <w:lang w:val="fr-FR"/>
        </w:rPr>
        <w:t>1</w:t>
      </w:r>
      <w:r w:rsidRPr="00B42578">
        <w:rPr>
          <w:lang w:val="fr-FR"/>
        </w:rPr>
        <w:tab/>
        <w:t>La zone d’angle mort doit être déterminée sur la base de toutes les positions de l’objet mis à l’essai dans lesquelles la totalité de son anneau n’est pas visible depuis le point de référence oculaire</w:t>
      </w:r>
      <w:r w:rsidR="00B42578" w:rsidRPr="00B42578">
        <w:rPr>
          <w:lang w:val="fr-FR"/>
        </w:rPr>
        <w:t>.</w:t>
      </w:r>
    </w:p>
    <w:p w14:paraId="2064DAB6" w14:textId="63ED4ED1" w:rsidR="00866032" w:rsidRDefault="00866032" w:rsidP="00866032">
      <w:pPr>
        <w:pStyle w:val="SingleTxtG"/>
        <w:ind w:left="2268" w:hanging="1134"/>
        <w:rPr>
          <w:lang w:val="fr-FR"/>
        </w:rPr>
      </w:pPr>
      <w:r w:rsidRPr="00B42578">
        <w:rPr>
          <w:lang w:val="fr-FR"/>
        </w:rPr>
        <w:t>3</w:t>
      </w:r>
      <w:r w:rsidR="00B42578" w:rsidRPr="00B42578">
        <w:rPr>
          <w:lang w:val="fr-FR"/>
        </w:rPr>
        <w:t>.</w:t>
      </w:r>
      <w:r w:rsidRPr="00B42578">
        <w:rPr>
          <w:lang w:val="fr-FR"/>
        </w:rPr>
        <w:t>2</w:t>
      </w:r>
      <w:r w:rsidRPr="00B42578">
        <w:rPr>
          <w:lang w:val="fr-FR"/>
        </w:rPr>
        <w:tab/>
        <w:t>La limite de l’angle mort doit être déterminée à la première position se trouvant hors de la zone d’angle mort à laquelle la totalité de l’anneau de l’objet soumis à l’essai est visible depuis le point de référence oculaire</w:t>
      </w:r>
      <w:r w:rsidR="00B42578" w:rsidRPr="00B42578">
        <w:rPr>
          <w:lang w:val="fr-FR"/>
        </w:rPr>
        <w:t>.</w:t>
      </w:r>
    </w:p>
    <w:p w14:paraId="657626C3" w14:textId="24796F53" w:rsidR="00866032" w:rsidRDefault="00866032" w:rsidP="00866032">
      <w:pPr>
        <w:pStyle w:val="SingleTxtG"/>
        <w:spacing w:before="240" w:after="0"/>
        <w:jc w:val="center"/>
        <w:rPr>
          <w:b/>
          <w:sz w:val="28"/>
          <w:lang w:val="fr-FR"/>
        </w:rPr>
      </w:pPr>
      <w:r>
        <w:rPr>
          <w:lang w:val="fr-FR"/>
        </w:rPr>
        <w:tab/>
      </w:r>
      <w:r>
        <w:rPr>
          <w:u w:val="single"/>
          <w:lang w:val="fr-FR"/>
        </w:rPr>
        <w:tab/>
      </w:r>
      <w:r>
        <w:rPr>
          <w:u w:val="single"/>
          <w:lang w:val="fr-FR"/>
        </w:rPr>
        <w:tab/>
      </w:r>
      <w:r>
        <w:rPr>
          <w:u w:val="single"/>
          <w:lang w:val="fr-FR"/>
        </w:rPr>
        <w:tab/>
      </w:r>
    </w:p>
    <w:bookmarkEnd w:id="19"/>
    <w:sectPr w:rsidR="00866032" w:rsidSect="004D4FC9">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2385" w14:textId="77777777" w:rsidR="0075683B" w:rsidRDefault="0075683B"/>
  </w:endnote>
  <w:endnote w:type="continuationSeparator" w:id="0">
    <w:p w14:paraId="72AD6E6E" w14:textId="77777777" w:rsidR="0075683B" w:rsidRDefault="0075683B">
      <w:pPr>
        <w:pStyle w:val="Pieddepage"/>
      </w:pPr>
    </w:p>
  </w:endnote>
  <w:endnote w:type="continuationNotice" w:id="1">
    <w:p w14:paraId="7CA67A96" w14:textId="77777777" w:rsidR="0075683B" w:rsidRPr="00C451B9" w:rsidRDefault="0075683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Times New Roman Gras">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552E" w14:textId="26081BCE" w:rsidR="00F83B4C" w:rsidRDefault="00F83B4C" w:rsidP="00F83B4C">
    <w:pPr>
      <w:pStyle w:val="Pieddepage"/>
      <w:tabs>
        <w:tab w:val="right" w:pos="9638"/>
      </w:tabs>
    </w:pPr>
    <w:r>
      <w:rPr>
        <w:b/>
        <w:sz w:val="18"/>
      </w:rPr>
      <w:t>3</w:t>
    </w:r>
    <w:r>
      <w:rPr>
        <w:b/>
        <w:sz w:val="18"/>
      </w:rPr>
      <w:tab/>
    </w:r>
    <w:r>
      <w:t>GE</w:t>
    </w:r>
    <w:r w:rsidR="00B42578" w:rsidRPr="00B42578">
      <w:t>.</w:t>
    </w:r>
    <w:r>
      <w:t>21-17941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BFBE" w14:textId="5EBF20A0" w:rsidR="004D4FC9" w:rsidRPr="00F83B4C" w:rsidRDefault="004D4FC9" w:rsidP="00F83B4C">
    <w:pPr>
      <w:pStyle w:val="Pieddepage"/>
      <w:tabs>
        <w:tab w:val="right" w:pos="9638"/>
      </w:tabs>
    </w:pPr>
    <w:r>
      <w:t>GE</w:t>
    </w:r>
    <w:r w:rsidR="00B42578" w:rsidRPr="00B42578">
      <w:t>.</w:t>
    </w:r>
    <w:r>
      <w:t>21-09238</w:t>
    </w:r>
    <w:r>
      <w:rPr>
        <w:b/>
        <w:sz w:val="18"/>
      </w:rPr>
      <w:tab/>
    </w: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3</w:t>
    </w:r>
    <w:r w:rsidRPr="00BC477B">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A823" w14:textId="77777777" w:rsidR="0046722D" w:rsidRPr="00F83B4C" w:rsidRDefault="0046722D" w:rsidP="004D4FC9">
    <w:pPr>
      <w:pStyle w:val="Pieddepage"/>
      <w:tabs>
        <w:tab w:val="right" w:pos="9638"/>
      </w:tabs>
    </w:pP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4</w:t>
    </w:r>
    <w:r w:rsidRPr="00BC477B">
      <w:rPr>
        <w:b/>
        <w:sz w:val="18"/>
      </w:rPr>
      <w:fldChar w:fldCharType="end"/>
    </w:r>
    <w:r>
      <w:rPr>
        <w:b/>
        <w:sz w:val="18"/>
      </w:rPr>
      <w:tab/>
    </w:r>
    <w:r>
      <w:t>GE</w:t>
    </w:r>
    <w:r w:rsidRPr="00B42578">
      <w:t>.</w:t>
    </w:r>
    <w:r>
      <w:t>21-09238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98FF5" w14:textId="786E9B27" w:rsidR="00866032" w:rsidRPr="00F83B4C" w:rsidRDefault="00866032" w:rsidP="004D4FC9">
    <w:pPr>
      <w:pStyle w:val="Pieddepage"/>
      <w:tabs>
        <w:tab w:val="right" w:pos="9638"/>
      </w:tabs>
    </w:pPr>
    <w:r>
      <w:t>GE</w:t>
    </w:r>
    <w:r w:rsidR="00B42578" w:rsidRPr="00B42578">
      <w:t>.</w:t>
    </w:r>
    <w:r>
      <w:t>21-09238</w:t>
    </w:r>
    <w:r>
      <w:rPr>
        <w:b/>
        <w:sz w:val="18"/>
      </w:rPr>
      <w:tab/>
    </w: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3</w:t>
    </w:r>
    <w:r w:rsidRPr="00BC477B">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8DB8" w14:textId="0102BE1D" w:rsidR="00866032" w:rsidRPr="00F83B4C" w:rsidRDefault="00214DEF" w:rsidP="00F83B4C">
    <w:pPr>
      <w:pStyle w:val="Pieddepage"/>
      <w:tabs>
        <w:tab w:val="right" w:pos="9638"/>
      </w:tabs>
    </w:pP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20</w:t>
    </w:r>
    <w:r w:rsidRPr="00BC477B">
      <w:rPr>
        <w:b/>
        <w:sz w:val="18"/>
      </w:rPr>
      <w:fldChar w:fldCharType="end"/>
    </w:r>
    <w:r w:rsidR="00866032">
      <w:rPr>
        <w:b/>
        <w:sz w:val="18"/>
      </w:rPr>
      <w:tab/>
    </w:r>
    <w:r>
      <w:t>GE</w:t>
    </w:r>
    <w:r w:rsidR="00B42578" w:rsidRPr="00B42578">
      <w:t>.</w:t>
    </w:r>
    <w:r>
      <w:t>21-09238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4412" w14:textId="71E1A955" w:rsidR="00F83B4C" w:rsidRPr="00F83B4C" w:rsidRDefault="00F83B4C" w:rsidP="00F83B4C">
    <w:pPr>
      <w:pStyle w:val="Pieddepage"/>
      <w:tabs>
        <w:tab w:val="right" w:pos="9638"/>
      </w:tabs>
      <w:rPr>
        <w:b/>
        <w:sz w:val="18"/>
      </w:rPr>
    </w:pPr>
    <w:r>
      <w:t>GE</w:t>
    </w:r>
    <w:r w:rsidR="00B42578" w:rsidRPr="00B42578">
      <w:t>.</w:t>
    </w:r>
    <w:r>
      <w:t>21-17941</w:t>
    </w:r>
    <w:r>
      <w:tab/>
    </w:r>
    <w:r>
      <w:rPr>
        <w:b/>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DADC" w14:textId="5D0BF82C" w:rsidR="00467F2C" w:rsidRPr="00F83B4C" w:rsidRDefault="00F83B4C" w:rsidP="00F83B4C">
    <w:pPr>
      <w:pStyle w:val="Pieddepage"/>
      <w:spacing w:before="120"/>
      <w:rPr>
        <w:sz w:val="20"/>
      </w:rPr>
    </w:pPr>
    <w:r>
      <w:rPr>
        <w:noProof/>
        <w:sz w:val="20"/>
      </w:rPr>
      <w:drawing>
        <wp:anchor distT="0" distB="0" distL="114300" distR="114300" simplePos="0" relativeHeight="251660288" behindDoc="0" locked="0" layoutInCell="1" allowOverlap="1" wp14:anchorId="36112F7D" wp14:editId="7927817B">
          <wp:simplePos x="0" y="0"/>
          <wp:positionH relativeFrom="column">
            <wp:posOffset>5479576</wp:posOffset>
          </wp:positionH>
          <wp:positionV relativeFrom="paragraph">
            <wp:posOffset>-361666</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00B42578" w:rsidRPr="00B42578">
      <w:rPr>
        <w:sz w:val="20"/>
      </w:rPr>
      <w:t>.</w:t>
    </w:r>
    <w:r>
      <w:rPr>
        <w:noProof/>
        <w:lang w:eastAsia="fr-CH"/>
      </w:rPr>
      <w:drawing>
        <wp:anchor distT="0" distB="0" distL="114300" distR="114300" simplePos="0" relativeHeight="251659264" behindDoc="0" locked="0" layoutInCell="1" allowOverlap="0" wp14:anchorId="771C35EE" wp14:editId="104DE346">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21-09238  (F)    061221    0</w:t>
    </w:r>
    <w:r w:rsidR="00631BC7">
      <w:rPr>
        <w:sz w:val="20"/>
      </w:rPr>
      <w:t>7</w:t>
    </w:r>
    <w:r>
      <w:rPr>
        <w:sz w:val="20"/>
      </w:rPr>
      <w:t>1221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9327" w14:textId="77414393" w:rsidR="00F83B4C" w:rsidRPr="00F83B4C" w:rsidRDefault="004D4FC9" w:rsidP="004D4FC9">
    <w:pPr>
      <w:pStyle w:val="Pieddepage"/>
      <w:tabs>
        <w:tab w:val="right" w:pos="9638"/>
      </w:tabs>
    </w:pP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4</w:t>
    </w:r>
    <w:r w:rsidRPr="00BC477B">
      <w:rPr>
        <w:b/>
        <w:sz w:val="18"/>
      </w:rPr>
      <w:fldChar w:fldCharType="end"/>
    </w:r>
    <w:r>
      <w:rPr>
        <w:b/>
        <w:sz w:val="18"/>
      </w:rPr>
      <w:tab/>
    </w:r>
    <w:r>
      <w:t>GE</w:t>
    </w:r>
    <w:r w:rsidR="00B42578" w:rsidRPr="00B42578">
      <w:t>.</w:t>
    </w:r>
    <w:r>
      <w:t>21-09238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AFF4" w14:textId="76BEDC16" w:rsidR="00F83B4C" w:rsidRPr="00F83B4C" w:rsidRDefault="004D4FC9" w:rsidP="004D4FC9">
    <w:pPr>
      <w:pStyle w:val="Pieddepage"/>
      <w:tabs>
        <w:tab w:val="right" w:pos="9638"/>
      </w:tabs>
    </w:pPr>
    <w:r>
      <w:t>GE</w:t>
    </w:r>
    <w:r w:rsidR="00B42578" w:rsidRPr="00B42578">
      <w:t>.</w:t>
    </w:r>
    <w:r>
      <w:t>21-09238</w:t>
    </w:r>
    <w:r>
      <w:rPr>
        <w:b/>
        <w:sz w:val="18"/>
      </w:rPr>
      <w:tab/>
    </w: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3</w:t>
    </w:r>
    <w:r w:rsidRPr="00BC477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90DD" w14:textId="4EEFF117" w:rsidR="00F83B4C" w:rsidRPr="00F83B4C" w:rsidRDefault="004D4FC9" w:rsidP="00F83B4C">
    <w:pPr>
      <w:pStyle w:val="Pieddepage"/>
      <w:tabs>
        <w:tab w:val="right" w:pos="9638"/>
      </w:tabs>
    </w:pPr>
    <w:r>
      <w:t>GE</w:t>
    </w:r>
    <w:r w:rsidR="00B42578" w:rsidRPr="00B42578">
      <w:t>.</w:t>
    </w:r>
    <w:r>
      <w:t>21-09238</w:t>
    </w:r>
    <w:r w:rsidR="00F83B4C">
      <w:rPr>
        <w:b/>
        <w:sz w:val="18"/>
      </w:rPr>
      <w:tab/>
    </w: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3</w:t>
    </w:r>
    <w:r w:rsidRPr="00BC477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1C81" w14:textId="3551AC5C" w:rsidR="004D4FC9" w:rsidRPr="00F83B4C" w:rsidRDefault="004D4FC9" w:rsidP="004D4FC9">
    <w:pPr>
      <w:pStyle w:val="Pieddepage"/>
      <w:tabs>
        <w:tab w:val="right" w:pos="9638"/>
      </w:tabs>
    </w:pP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4</w:t>
    </w:r>
    <w:r w:rsidRPr="00BC477B">
      <w:rPr>
        <w:b/>
        <w:sz w:val="18"/>
      </w:rPr>
      <w:fldChar w:fldCharType="end"/>
    </w:r>
    <w:r>
      <w:rPr>
        <w:b/>
        <w:sz w:val="18"/>
      </w:rPr>
      <w:tab/>
    </w:r>
    <w:r>
      <w:t>GE</w:t>
    </w:r>
    <w:r w:rsidR="00B42578" w:rsidRPr="00B42578">
      <w:t>.</w:t>
    </w:r>
    <w:r>
      <w:t>21-09238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8268" w14:textId="3C73AFC7" w:rsidR="004D4FC9" w:rsidRPr="00F83B4C" w:rsidRDefault="004D4FC9" w:rsidP="00F83B4C">
    <w:pPr>
      <w:pStyle w:val="Pieddepage"/>
      <w:tabs>
        <w:tab w:val="right" w:pos="9638"/>
      </w:tabs>
    </w:pPr>
    <w:r>
      <w:t>GE</w:t>
    </w:r>
    <w:r w:rsidR="00B42578" w:rsidRPr="00B42578">
      <w:t>.</w:t>
    </w:r>
    <w:r>
      <w:t>21-09238</w:t>
    </w:r>
    <w:r>
      <w:rPr>
        <w:b/>
        <w:sz w:val="18"/>
      </w:rPr>
      <w:tab/>
    </w: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3</w:t>
    </w:r>
    <w:r w:rsidRPr="00BC477B">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083E" w14:textId="15DB2B1D" w:rsidR="004D4FC9" w:rsidRPr="00F83B4C" w:rsidRDefault="004D4FC9" w:rsidP="004D4FC9">
    <w:pPr>
      <w:pStyle w:val="Pieddepage"/>
      <w:tabs>
        <w:tab w:val="right" w:pos="9638"/>
      </w:tabs>
    </w:pPr>
    <w:r>
      <w:t>GE</w:t>
    </w:r>
    <w:r w:rsidR="00B42578" w:rsidRPr="00B42578">
      <w:t>.</w:t>
    </w:r>
    <w:r>
      <w:t>21-09238</w:t>
    </w:r>
    <w:r>
      <w:rPr>
        <w:b/>
        <w:sz w:val="18"/>
      </w:rPr>
      <w:tab/>
    </w:r>
    <w:r w:rsidRPr="00BC477B">
      <w:rPr>
        <w:b/>
        <w:sz w:val="18"/>
      </w:rPr>
      <w:fldChar w:fldCharType="begin"/>
    </w:r>
    <w:r w:rsidRPr="00BC477B">
      <w:rPr>
        <w:b/>
        <w:sz w:val="18"/>
      </w:rPr>
      <w:instrText xml:space="preserve"> PAGE  \* MERGEFORMAT </w:instrText>
    </w:r>
    <w:r w:rsidRPr="00BC477B">
      <w:rPr>
        <w:b/>
        <w:sz w:val="18"/>
      </w:rPr>
      <w:fldChar w:fldCharType="separate"/>
    </w:r>
    <w:r>
      <w:rPr>
        <w:b/>
        <w:sz w:val="18"/>
      </w:rPr>
      <w:t>3</w:t>
    </w:r>
    <w:r w:rsidRPr="00BC477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573FF" w14:textId="77777777" w:rsidR="0075683B" w:rsidRPr="00D27D5E" w:rsidRDefault="0075683B" w:rsidP="00D27D5E">
      <w:pPr>
        <w:tabs>
          <w:tab w:val="right" w:pos="2155"/>
        </w:tabs>
        <w:spacing w:after="80"/>
        <w:ind w:left="680"/>
        <w:rPr>
          <w:u w:val="single"/>
        </w:rPr>
      </w:pPr>
      <w:r>
        <w:rPr>
          <w:u w:val="single"/>
        </w:rPr>
        <w:tab/>
      </w:r>
    </w:p>
  </w:footnote>
  <w:footnote w:type="continuationSeparator" w:id="0">
    <w:p w14:paraId="4A7967BE" w14:textId="77777777" w:rsidR="0075683B" w:rsidRPr="00D171D4" w:rsidRDefault="0075683B" w:rsidP="00D171D4">
      <w:pPr>
        <w:tabs>
          <w:tab w:val="right" w:pos="2155"/>
        </w:tabs>
        <w:spacing w:after="80"/>
        <w:ind w:left="680"/>
        <w:rPr>
          <w:u w:val="single"/>
        </w:rPr>
      </w:pPr>
      <w:r w:rsidRPr="00D171D4">
        <w:rPr>
          <w:u w:val="single"/>
        </w:rPr>
        <w:tab/>
      </w:r>
    </w:p>
  </w:footnote>
  <w:footnote w:type="continuationNotice" w:id="1">
    <w:p w14:paraId="11F85396" w14:textId="77777777" w:rsidR="0075683B" w:rsidRPr="00C451B9" w:rsidRDefault="0075683B" w:rsidP="00C451B9">
      <w:pPr>
        <w:spacing w:line="240" w:lineRule="auto"/>
        <w:rPr>
          <w:sz w:val="2"/>
          <w:szCs w:val="2"/>
        </w:rPr>
      </w:pPr>
    </w:p>
  </w:footnote>
  <w:footnote w:id="2">
    <w:p w14:paraId="0E791E17" w14:textId="77777777" w:rsidR="00917245" w:rsidRPr="00A03112" w:rsidRDefault="00917245" w:rsidP="00917245">
      <w:pPr>
        <w:pStyle w:val="Notedebasdepage"/>
        <w:rPr>
          <w:lang w:val="fr-FR"/>
        </w:rPr>
      </w:pPr>
      <w:r w:rsidRPr="00B74F29">
        <w:rPr>
          <w:sz w:val="20"/>
          <w:lang w:val="fr-FR"/>
        </w:rPr>
        <w:tab/>
        <w:t>*</w:t>
      </w:r>
      <w:r w:rsidRPr="00B74F29">
        <w:rPr>
          <w:sz w:val="20"/>
          <w:lang w:val="fr-FR"/>
        </w:rPr>
        <w:tab/>
      </w:r>
      <w:r>
        <w:rPr>
          <w:lang w:val="fr-FR"/>
        </w:rPr>
        <w:t>Anciens titres de l’Accord :</w:t>
      </w:r>
    </w:p>
    <w:p w14:paraId="5784040A" w14:textId="65BEC87F" w:rsidR="00917245" w:rsidRPr="00A03112" w:rsidRDefault="00917245" w:rsidP="00917245">
      <w:pPr>
        <w:pStyle w:val="Notedebasdepage"/>
        <w:rPr>
          <w:sz w:val="20"/>
          <w:lang w:val="fr-FR"/>
        </w:rPr>
      </w:pPr>
      <w:r>
        <w:rPr>
          <w:lang w:val="fr-FR"/>
        </w:rPr>
        <w:tab/>
      </w:r>
      <w:r>
        <w:rPr>
          <w:lang w:val="fr-FR"/>
        </w:rPr>
        <w:tab/>
        <w:t>Accord concernant l’adoption de conditions uniformes d’homologation et la reconnaissance réciproque de l’homologation des équipements et pièces de véhicules à moteur, en date, à Genève, du 20 mars 1958 (version originale)</w:t>
      </w:r>
      <w:r w:rsidR="00B42578" w:rsidRPr="00B42578">
        <w:rPr>
          <w:lang w:val="fr-FR"/>
        </w:rPr>
        <w:t>.</w:t>
      </w:r>
    </w:p>
    <w:p w14:paraId="7E9BC97F" w14:textId="2B0C6F08" w:rsidR="00917245" w:rsidRDefault="00917245" w:rsidP="00917245">
      <w:pPr>
        <w:pStyle w:val="Notedebasdepage"/>
        <w:rPr>
          <w:lang w:val="fr-FR"/>
        </w:rPr>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r w:rsidR="00B42578" w:rsidRPr="00B42578">
        <w:rPr>
          <w:lang w:val="fr-FR"/>
        </w:rPr>
        <w:t>.</w:t>
      </w:r>
    </w:p>
    <w:p w14:paraId="0FBA5F16" w14:textId="77777777" w:rsidR="00F83B4C" w:rsidRPr="00A03112" w:rsidRDefault="00F83B4C" w:rsidP="00917245">
      <w:pPr>
        <w:pStyle w:val="Notedebasdepage"/>
        <w:rPr>
          <w:lang w:val="fr-FR"/>
        </w:rPr>
      </w:pPr>
    </w:p>
  </w:footnote>
  <w:footnote w:id="3">
    <w:p w14:paraId="58433D51" w14:textId="115B2EFC" w:rsidR="004D4FC9" w:rsidRPr="00D73B3E" w:rsidRDefault="004D4FC9" w:rsidP="004D4FC9">
      <w:pPr>
        <w:pStyle w:val="Notedebasdepage"/>
        <w:rPr>
          <w:lang w:val="fr-FR"/>
        </w:rPr>
      </w:pPr>
      <w:r w:rsidRPr="00D73B3E">
        <w:rPr>
          <w:lang w:val="fr-FR"/>
        </w:rPr>
        <w:tab/>
      </w:r>
      <w:r w:rsidRPr="001435FA">
        <w:rPr>
          <w:rStyle w:val="Appelnotedebasdep"/>
        </w:rPr>
        <w:footnoteRef/>
      </w:r>
      <w:r w:rsidRPr="00D73B3E">
        <w:rPr>
          <w:lang w:val="fr-FR"/>
        </w:rPr>
        <w:tab/>
        <w:t>Voir l’annexe 1 à la Résolution d’ensemble sur la construction des véhicules n</w:t>
      </w:r>
      <w:r w:rsidRPr="00D73B3E">
        <w:rPr>
          <w:vertAlign w:val="superscript"/>
          <w:lang w:val="fr-FR"/>
        </w:rPr>
        <w:t>o</w:t>
      </w:r>
      <w:r w:rsidRPr="00D73B3E">
        <w:rPr>
          <w:lang w:val="fr-FR"/>
        </w:rPr>
        <w:t> 3 (R</w:t>
      </w:r>
      <w:r w:rsidR="00B42578" w:rsidRPr="00B42578">
        <w:rPr>
          <w:lang w:val="fr-FR"/>
        </w:rPr>
        <w:t>.</w:t>
      </w:r>
      <w:r w:rsidRPr="00D73B3E">
        <w:rPr>
          <w:lang w:val="fr-FR"/>
        </w:rPr>
        <w:t>E</w:t>
      </w:r>
      <w:r w:rsidR="00B42578" w:rsidRPr="00B42578">
        <w:rPr>
          <w:lang w:val="fr-FR"/>
        </w:rPr>
        <w:t>.</w:t>
      </w:r>
      <w:r w:rsidRPr="00D73B3E">
        <w:rPr>
          <w:lang w:val="fr-FR"/>
        </w:rPr>
        <w:t>3), document ECE/TRANS/WP</w:t>
      </w:r>
      <w:r w:rsidR="00B42578" w:rsidRPr="00B42578">
        <w:rPr>
          <w:lang w:val="fr-FR"/>
        </w:rPr>
        <w:t>.</w:t>
      </w:r>
      <w:r w:rsidRPr="00D73B3E">
        <w:rPr>
          <w:lang w:val="fr-FR"/>
        </w:rPr>
        <w:t>29/78/Rev</w:t>
      </w:r>
      <w:r w:rsidR="00B42578" w:rsidRPr="00B42578">
        <w:rPr>
          <w:lang w:val="fr-FR"/>
        </w:rPr>
        <w:t>.</w:t>
      </w:r>
      <w:r w:rsidRPr="00D73B3E">
        <w:rPr>
          <w:lang w:val="fr-FR"/>
        </w:rPr>
        <w:t xml:space="preserve">6, </w:t>
      </w:r>
      <w:hyperlink r:id="rId1" w:history="1">
        <w:r w:rsidRPr="0096365A">
          <w:rPr>
            <w:rStyle w:val="Lienhypertexte"/>
            <w:lang w:val="fr-FR"/>
          </w:rPr>
          <w:t>www</w:t>
        </w:r>
        <w:r w:rsidR="00B42578" w:rsidRPr="00B42578">
          <w:rPr>
            <w:rStyle w:val="Lienhypertexte"/>
            <w:lang w:val="fr-FR"/>
          </w:rPr>
          <w:t>.</w:t>
        </w:r>
        <w:r w:rsidRPr="0096365A">
          <w:rPr>
            <w:rStyle w:val="Lienhypertexte"/>
            <w:lang w:val="fr-FR"/>
          </w:rPr>
          <w:t>unece</w:t>
        </w:r>
        <w:r w:rsidR="00B42578" w:rsidRPr="00B42578">
          <w:rPr>
            <w:rStyle w:val="Lienhypertexte"/>
            <w:lang w:val="fr-FR"/>
          </w:rPr>
          <w:t>.</w:t>
        </w:r>
        <w:r w:rsidRPr="0096365A">
          <w:rPr>
            <w:rStyle w:val="Lienhypertexte"/>
            <w:lang w:val="fr-FR"/>
          </w:rPr>
          <w:t>org/trans/main/wp29/wp29wgs/wp29gen/wp29 resolutions</w:t>
        </w:r>
        <w:r w:rsidR="00B42578" w:rsidRPr="00B42578">
          <w:rPr>
            <w:rStyle w:val="Lienhypertexte"/>
            <w:lang w:val="fr-FR"/>
          </w:rPr>
          <w:t>.</w:t>
        </w:r>
        <w:r w:rsidRPr="0096365A">
          <w:rPr>
            <w:rStyle w:val="Lienhypertexte"/>
            <w:lang w:val="fr-FR"/>
          </w:rPr>
          <w:t>html</w:t>
        </w:r>
      </w:hyperlink>
      <w:r w:rsidR="00B42578" w:rsidRPr="00B42578">
        <w:rPr>
          <w:lang w:val="fr-FR"/>
        </w:rPr>
        <w:t>.</w:t>
      </w:r>
    </w:p>
  </w:footnote>
  <w:footnote w:id="4">
    <w:p w14:paraId="2694418A" w14:textId="3438E1AC" w:rsidR="004D4FC9" w:rsidRPr="00D73B3E" w:rsidRDefault="004D4FC9" w:rsidP="004D4FC9">
      <w:pPr>
        <w:pStyle w:val="Notedebasdepage"/>
        <w:rPr>
          <w:lang w:val="fr-FR"/>
        </w:rPr>
      </w:pPr>
      <w:r w:rsidRPr="00D73B3E">
        <w:rPr>
          <w:lang w:val="fr-FR"/>
        </w:rPr>
        <w:tab/>
      </w:r>
      <w:r w:rsidRPr="001435FA">
        <w:rPr>
          <w:rStyle w:val="Appelnotedebasdep"/>
        </w:rPr>
        <w:footnoteRef/>
      </w:r>
      <w:r w:rsidRPr="00D73B3E">
        <w:rPr>
          <w:lang w:val="fr-FR"/>
        </w:rPr>
        <w:tab/>
        <w:t xml:space="preserve">Les numéros distinctifs des Parties contractantes à l’Accord de 1958 sont reproduits à l’annexe 3 de la </w:t>
      </w:r>
      <w:r w:rsidRPr="007645EF">
        <w:rPr>
          <w:spacing w:val="-4"/>
          <w:lang w:val="fr-FR"/>
        </w:rPr>
        <w:t>Résolution d’ensemble sur la construction des véhicules (R</w:t>
      </w:r>
      <w:r w:rsidR="00B42578" w:rsidRPr="00B42578">
        <w:rPr>
          <w:spacing w:val="-4"/>
          <w:lang w:val="fr-FR"/>
        </w:rPr>
        <w:t>.</w:t>
      </w:r>
      <w:r w:rsidRPr="007645EF">
        <w:rPr>
          <w:spacing w:val="-4"/>
          <w:lang w:val="fr-FR"/>
        </w:rPr>
        <w:t>E</w:t>
      </w:r>
      <w:r w:rsidR="00B42578" w:rsidRPr="00B42578">
        <w:rPr>
          <w:spacing w:val="-4"/>
          <w:lang w:val="fr-FR"/>
        </w:rPr>
        <w:t>.</w:t>
      </w:r>
      <w:r w:rsidRPr="007645EF">
        <w:rPr>
          <w:spacing w:val="-4"/>
          <w:lang w:val="fr-FR"/>
        </w:rPr>
        <w:t>3), document ECE/TRANS/WP</w:t>
      </w:r>
      <w:r w:rsidR="00B42578" w:rsidRPr="00B42578">
        <w:rPr>
          <w:spacing w:val="-4"/>
          <w:lang w:val="fr-FR"/>
        </w:rPr>
        <w:t>.</w:t>
      </w:r>
      <w:r w:rsidRPr="007645EF">
        <w:rPr>
          <w:spacing w:val="-4"/>
          <w:lang w:val="fr-FR"/>
        </w:rPr>
        <w:t>29/78/Rev</w:t>
      </w:r>
      <w:r w:rsidR="00B42578" w:rsidRPr="00B42578">
        <w:rPr>
          <w:spacing w:val="-4"/>
          <w:lang w:val="fr-FR"/>
        </w:rPr>
        <w:t>.</w:t>
      </w:r>
      <w:r w:rsidRPr="007645EF">
        <w:rPr>
          <w:spacing w:val="-4"/>
          <w:lang w:val="fr-FR"/>
        </w:rPr>
        <w:t>6,</w:t>
      </w:r>
      <w:r w:rsidRPr="00D73B3E">
        <w:rPr>
          <w:lang w:val="fr-FR"/>
        </w:rPr>
        <w:t xml:space="preserve"> </w:t>
      </w:r>
      <w:hyperlink r:id="rId2" w:history="1">
        <w:r w:rsidRPr="0096365A">
          <w:rPr>
            <w:rStyle w:val="Lienhypertexte"/>
            <w:lang w:val="fr-FR"/>
          </w:rPr>
          <w:t>www</w:t>
        </w:r>
        <w:r w:rsidR="00B42578" w:rsidRPr="00B42578">
          <w:rPr>
            <w:rStyle w:val="Lienhypertexte"/>
            <w:lang w:val="fr-FR"/>
          </w:rPr>
          <w:t>.</w:t>
        </w:r>
        <w:r w:rsidRPr="0096365A">
          <w:rPr>
            <w:rStyle w:val="Lienhypertexte"/>
            <w:lang w:val="fr-FR"/>
          </w:rPr>
          <w:t>unece</w:t>
        </w:r>
        <w:r w:rsidR="00B42578" w:rsidRPr="00B42578">
          <w:rPr>
            <w:rStyle w:val="Lienhypertexte"/>
            <w:lang w:val="fr-FR"/>
          </w:rPr>
          <w:t>.</w:t>
        </w:r>
        <w:r w:rsidRPr="0096365A">
          <w:rPr>
            <w:rStyle w:val="Lienhypertexte"/>
            <w:lang w:val="fr-FR"/>
          </w:rPr>
          <w:t>org/trans/main/wp29/wp29wgs/wp29gen/wp29resolutions</w:t>
        </w:r>
        <w:r w:rsidR="00B42578" w:rsidRPr="00B42578">
          <w:rPr>
            <w:rStyle w:val="Lienhypertexte"/>
            <w:lang w:val="fr-FR"/>
          </w:rPr>
          <w:t>.</w:t>
        </w:r>
        <w:r w:rsidRPr="0096365A">
          <w:rPr>
            <w:rStyle w:val="Lienhypertexte"/>
            <w:lang w:val="fr-FR"/>
          </w:rPr>
          <w:t>html</w:t>
        </w:r>
      </w:hyperlink>
      <w:r w:rsidR="00B42578" w:rsidRPr="00B42578">
        <w:rPr>
          <w:lang w:val="fr-FR"/>
        </w:rPr>
        <w:t>.</w:t>
      </w:r>
    </w:p>
  </w:footnote>
  <w:footnote w:id="5">
    <w:p w14:paraId="2BA8A7BB" w14:textId="0D62BBF9" w:rsidR="00866032" w:rsidRPr="00F37ABF" w:rsidRDefault="00866032" w:rsidP="00866032">
      <w:pPr>
        <w:pStyle w:val="Notedebasdepage"/>
        <w:rPr>
          <w:lang w:val="fr-FR"/>
        </w:rPr>
      </w:pPr>
      <w:r w:rsidRPr="00F37ABF">
        <w:rPr>
          <w:lang w:val="fr-FR"/>
        </w:rPr>
        <w:tab/>
      </w:r>
      <w:r w:rsidRPr="001435FA">
        <w:rPr>
          <w:rStyle w:val="Appelnotedebasdep"/>
        </w:rPr>
        <w:footnoteRef/>
      </w:r>
      <w:r w:rsidRPr="00F37ABF">
        <w:rPr>
          <w:lang w:val="fr-FR"/>
        </w:rPr>
        <w:tab/>
      </w:r>
      <w:r w:rsidRPr="0030592D">
        <w:rPr>
          <w:szCs w:val="18"/>
          <w:lang w:val="fr-FR"/>
        </w:rPr>
        <w:t>Numéro distinctif du pays qui a délivré/étendu/refusé/retiré l’homologation (voir les dispositions du présent Règlement relatives à l’homologation)</w:t>
      </w:r>
      <w:r w:rsidR="00B42578" w:rsidRPr="00B42578">
        <w:rPr>
          <w:szCs w:val="18"/>
          <w:lang w:val="fr-FR"/>
        </w:rPr>
        <w:t>.</w:t>
      </w:r>
    </w:p>
  </w:footnote>
  <w:footnote w:id="6">
    <w:p w14:paraId="003785FB" w14:textId="5347D92B" w:rsidR="00866032" w:rsidRPr="00D73B3E" w:rsidRDefault="00866032" w:rsidP="00866032">
      <w:pPr>
        <w:pStyle w:val="Notedebasdepage"/>
        <w:rPr>
          <w:lang w:val="fr-FR"/>
        </w:rPr>
      </w:pPr>
      <w:r w:rsidRPr="00D73B3E">
        <w:rPr>
          <w:lang w:val="fr-FR"/>
        </w:rPr>
        <w:tab/>
      </w:r>
      <w:r w:rsidRPr="001435FA">
        <w:rPr>
          <w:rStyle w:val="Appelnotedebasdep"/>
        </w:rPr>
        <w:footnoteRef/>
      </w:r>
      <w:r w:rsidRPr="00D73B3E">
        <w:rPr>
          <w:lang w:val="fr-FR"/>
        </w:rPr>
        <w:tab/>
        <w:t>Biffer les mentions inutiles</w:t>
      </w:r>
      <w:r w:rsidR="00B42578" w:rsidRPr="00B4257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56B4" w14:textId="176DC370" w:rsidR="00F83B4C" w:rsidRPr="00F83B4C" w:rsidRDefault="00F83B4C" w:rsidP="00F83B4C">
    <w:pPr>
      <w:pStyle w:val="En-tte"/>
    </w:pPr>
    <w:r w:rsidRPr="00F83B4C">
      <w:t>E/ECE/TRANS/505/Rev</w:t>
    </w:r>
    <w:r w:rsidR="00B42578" w:rsidRPr="00B42578">
      <w:t>.</w:t>
    </w:r>
    <w:r w:rsidRPr="00F83B4C">
      <w:t>3/Add</w:t>
    </w:r>
    <w:r w:rsidR="00B42578" w:rsidRPr="00B42578">
      <w:t>.</w:t>
    </w:r>
    <w:r w:rsidRPr="00F83B4C">
      <w:t>158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0F1E" w14:textId="2ED3824F" w:rsidR="0046722D" w:rsidRPr="008E311E" w:rsidRDefault="0046722D" w:rsidP="00F83B4C">
    <w:pPr>
      <w:pStyle w:val="En-tte"/>
      <w:rPr>
        <w:lang w:val="en-US"/>
      </w:rPr>
    </w:pPr>
    <w:r w:rsidRPr="008E311E">
      <w:rPr>
        <w:lang w:val="en-US"/>
      </w:rPr>
      <w:t>E/ECE/TRANS/505/Rev</w:t>
    </w:r>
    <w:r w:rsidRPr="00B42578">
      <w:rPr>
        <w:lang w:val="en-US"/>
      </w:rPr>
      <w:t>.</w:t>
    </w:r>
    <w:r w:rsidRPr="008E311E">
      <w:rPr>
        <w:lang w:val="en-US"/>
      </w:rPr>
      <w:t>3/Add</w:t>
    </w:r>
    <w:r w:rsidRPr="00B42578">
      <w:rPr>
        <w:lang w:val="en-US"/>
      </w:rPr>
      <w:t>.</w:t>
    </w:r>
    <w:r w:rsidRPr="008E311E">
      <w:rPr>
        <w:lang w:val="en-US"/>
      </w:rPr>
      <w:t>158</w:t>
    </w:r>
    <w:r w:rsidRPr="008E311E">
      <w:rPr>
        <w:lang w:val="en-US"/>
      </w:rPr>
      <w:br/>
    </w:r>
    <w:proofErr w:type="spellStart"/>
    <w:r w:rsidRPr="008E311E">
      <w:rPr>
        <w:lang w:val="en-US"/>
      </w:rPr>
      <w:t>A</w:t>
    </w:r>
    <w:r>
      <w:rPr>
        <w:lang w:val="en-US"/>
      </w:rPr>
      <w:t>nnexe</w:t>
    </w:r>
    <w:proofErr w:type="spellEnd"/>
    <w:r>
      <w:rPr>
        <w:lang w:val="en-US"/>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66BE" w14:textId="76AFA960" w:rsidR="00866032" w:rsidRPr="008E311E" w:rsidRDefault="00866032" w:rsidP="00F83B4C">
    <w:pPr>
      <w:pStyle w:val="En-tte"/>
      <w:jc w:val="right"/>
      <w:rPr>
        <w:lang w:val="en-US"/>
      </w:rPr>
    </w:pPr>
    <w:r w:rsidRPr="008E311E">
      <w:rPr>
        <w:lang w:val="en-US"/>
      </w:rPr>
      <w:t>E/ECE/TRANS/505/Rev</w:t>
    </w:r>
    <w:r w:rsidR="00B42578" w:rsidRPr="00B42578">
      <w:rPr>
        <w:lang w:val="en-US"/>
      </w:rPr>
      <w:t>.</w:t>
    </w:r>
    <w:r w:rsidRPr="008E311E">
      <w:rPr>
        <w:lang w:val="en-US"/>
      </w:rPr>
      <w:t>3/Add</w:t>
    </w:r>
    <w:r w:rsidR="00B42578" w:rsidRPr="00B42578">
      <w:rPr>
        <w:lang w:val="en-US"/>
      </w:rPr>
      <w:t>.</w:t>
    </w:r>
    <w:r w:rsidRPr="008E311E">
      <w:rPr>
        <w:lang w:val="en-US"/>
      </w:rPr>
      <w:t>158</w:t>
    </w:r>
    <w:r w:rsidR="008E311E" w:rsidRPr="008E311E">
      <w:rPr>
        <w:lang w:val="en-US"/>
      </w:rPr>
      <w:br/>
    </w:r>
    <w:proofErr w:type="spellStart"/>
    <w:r w:rsidR="008E311E" w:rsidRPr="008E311E">
      <w:rPr>
        <w:lang w:val="en-US"/>
      </w:rPr>
      <w:t>An</w:t>
    </w:r>
    <w:r w:rsidR="008E311E">
      <w:rPr>
        <w:lang w:val="en-US"/>
      </w:rPr>
      <w:t>nexe</w:t>
    </w:r>
    <w:proofErr w:type="spellEnd"/>
    <w:r w:rsidR="008E311E">
      <w:rPr>
        <w:lang w:val="en-US"/>
      </w:rPr>
      <w:t xml:space="preserv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B76D" w14:textId="55418B5F" w:rsidR="00866032" w:rsidRPr="008E311E" w:rsidRDefault="00866032" w:rsidP="00214DEF">
    <w:pPr>
      <w:pStyle w:val="En-tte"/>
      <w:rPr>
        <w:lang w:val="en-US"/>
      </w:rPr>
    </w:pPr>
    <w:r w:rsidRPr="008E311E">
      <w:rPr>
        <w:lang w:val="en-US"/>
      </w:rPr>
      <w:t>E/ECE/TRANS/505/Rev</w:t>
    </w:r>
    <w:r w:rsidR="00B42578" w:rsidRPr="00B42578">
      <w:rPr>
        <w:lang w:val="en-US"/>
      </w:rPr>
      <w:t>.</w:t>
    </w:r>
    <w:r w:rsidRPr="008E311E">
      <w:rPr>
        <w:lang w:val="en-US"/>
      </w:rPr>
      <w:t>3/Add</w:t>
    </w:r>
    <w:r w:rsidR="00B42578" w:rsidRPr="00B42578">
      <w:rPr>
        <w:lang w:val="en-US"/>
      </w:rPr>
      <w:t>.</w:t>
    </w:r>
    <w:r w:rsidRPr="008E311E">
      <w:rPr>
        <w:lang w:val="en-US"/>
      </w:rPr>
      <w:t>158</w:t>
    </w:r>
    <w:r w:rsidR="008E311E" w:rsidRPr="008E311E">
      <w:rPr>
        <w:lang w:val="en-US"/>
      </w:rPr>
      <w:br/>
    </w:r>
    <w:proofErr w:type="spellStart"/>
    <w:r w:rsidR="008E311E" w:rsidRPr="008E311E">
      <w:rPr>
        <w:lang w:val="en-US"/>
      </w:rPr>
      <w:t>An</w:t>
    </w:r>
    <w:r w:rsidR="008E311E">
      <w:rPr>
        <w:lang w:val="en-US"/>
      </w:rPr>
      <w:t>nexe</w:t>
    </w:r>
    <w:proofErr w:type="spellEnd"/>
    <w:r w:rsidR="008E311E">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E191" w14:textId="004094CA" w:rsidR="00F83B4C" w:rsidRDefault="00F83B4C" w:rsidP="00F83B4C">
    <w:pPr>
      <w:pStyle w:val="En-tte"/>
      <w:jc w:val="right"/>
    </w:pPr>
    <w:r w:rsidRPr="00F83B4C">
      <w:t>E/ECE/TRANS/505/Rev</w:t>
    </w:r>
    <w:r w:rsidR="00B42578" w:rsidRPr="00B42578">
      <w:t>.</w:t>
    </w:r>
    <w:r w:rsidRPr="00F83B4C">
      <w:t>3/Add</w:t>
    </w:r>
    <w:r w:rsidR="00B42578" w:rsidRPr="00B42578">
      <w:t>.</w:t>
    </w:r>
    <w:r w:rsidRPr="00F83B4C">
      <w:t>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18D2" w14:textId="2BC1AE16" w:rsidR="00F83B4C" w:rsidRPr="00F83B4C" w:rsidRDefault="00F83B4C" w:rsidP="00F83B4C">
    <w:pPr>
      <w:pStyle w:val="En-tte"/>
    </w:pPr>
    <w:r w:rsidRPr="00F83B4C">
      <w:t>E/ECE/TRANS/505/Rev</w:t>
    </w:r>
    <w:r w:rsidR="00B42578" w:rsidRPr="00B42578">
      <w:t>.</w:t>
    </w:r>
    <w:r w:rsidRPr="00F83B4C">
      <w:t>3/Add</w:t>
    </w:r>
    <w:r w:rsidR="00B42578" w:rsidRPr="00B42578">
      <w:t>.</w:t>
    </w:r>
    <w:r w:rsidRPr="00F83B4C">
      <w:t>158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4860" w14:textId="6D6D651A" w:rsidR="00F83B4C" w:rsidRDefault="00F83B4C" w:rsidP="00F83B4C">
    <w:pPr>
      <w:pStyle w:val="En-tte"/>
      <w:jc w:val="right"/>
    </w:pPr>
    <w:r w:rsidRPr="00F83B4C">
      <w:t>E/ECE/TRANS/505/Rev</w:t>
    </w:r>
    <w:r w:rsidR="00B42578" w:rsidRPr="00B42578">
      <w:t>.</w:t>
    </w:r>
    <w:r w:rsidRPr="00F83B4C">
      <w:t>3/Add</w:t>
    </w:r>
    <w:r w:rsidR="00B42578" w:rsidRPr="00B42578">
      <w:t>.</w:t>
    </w:r>
    <w:r w:rsidRPr="00F83B4C">
      <w:t>158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0C93" w14:textId="5A95C139" w:rsidR="00F83B4C" w:rsidRDefault="00F83B4C" w:rsidP="004D4FC9">
    <w:pPr>
      <w:pStyle w:val="En-tte"/>
      <w:jc w:val="right"/>
    </w:pPr>
    <w:r w:rsidRPr="00F83B4C">
      <w:t>E/ECE/TRANS/505/Rev</w:t>
    </w:r>
    <w:r w:rsidR="00B42578" w:rsidRPr="00B42578">
      <w:t>.</w:t>
    </w:r>
    <w:r w:rsidRPr="00F83B4C">
      <w:t>3/Add</w:t>
    </w:r>
    <w:r w:rsidR="00B42578" w:rsidRPr="00B42578">
      <w:t>.</w:t>
    </w:r>
    <w:r w:rsidRPr="00F83B4C">
      <w:t>158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C089" w14:textId="471818EE" w:rsidR="004D4FC9" w:rsidRPr="008E311E" w:rsidRDefault="004D4FC9" w:rsidP="00F83B4C">
    <w:pPr>
      <w:pStyle w:val="En-tte"/>
      <w:rPr>
        <w:lang w:val="en-US"/>
      </w:rPr>
    </w:pPr>
    <w:r w:rsidRPr="008E311E">
      <w:rPr>
        <w:lang w:val="en-US"/>
      </w:rPr>
      <w:t>E/ECE/TRANS/505/Rev</w:t>
    </w:r>
    <w:r w:rsidR="00B42578" w:rsidRPr="00B42578">
      <w:rPr>
        <w:lang w:val="en-US"/>
      </w:rPr>
      <w:t>.</w:t>
    </w:r>
    <w:r w:rsidRPr="008E311E">
      <w:rPr>
        <w:lang w:val="en-US"/>
      </w:rPr>
      <w:t>3/Add</w:t>
    </w:r>
    <w:r w:rsidR="00B42578" w:rsidRPr="00B42578">
      <w:rPr>
        <w:lang w:val="en-US"/>
      </w:rPr>
      <w:t>.</w:t>
    </w:r>
    <w:r w:rsidRPr="008E311E">
      <w:rPr>
        <w:lang w:val="en-US"/>
      </w:rPr>
      <w:t>158</w:t>
    </w:r>
    <w:r w:rsidR="008E311E" w:rsidRPr="008E311E">
      <w:rPr>
        <w:lang w:val="en-US"/>
      </w:rPr>
      <w:br/>
    </w:r>
    <w:proofErr w:type="spellStart"/>
    <w:r w:rsidR="008E311E" w:rsidRPr="008E311E">
      <w:rPr>
        <w:lang w:val="en-US"/>
      </w:rPr>
      <w:t>Appe</w:t>
    </w:r>
    <w:r w:rsidR="008E311E">
      <w:rPr>
        <w:lang w:val="en-US"/>
      </w:rPr>
      <w:t>ndice</w:t>
    </w:r>
    <w:proofErr w:type="spellEnd"/>
    <w:r w:rsidR="008E311E">
      <w:rPr>
        <w:lang w:val="en-U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91BB" w14:textId="0B5975FC" w:rsidR="004D4FC9" w:rsidRPr="008E311E" w:rsidRDefault="004D4FC9" w:rsidP="004D4FC9">
    <w:pPr>
      <w:pStyle w:val="En-tte"/>
      <w:jc w:val="right"/>
      <w:rPr>
        <w:lang w:val="en-US"/>
      </w:rPr>
    </w:pPr>
    <w:r w:rsidRPr="008E311E">
      <w:rPr>
        <w:lang w:val="en-US"/>
      </w:rPr>
      <w:t>E/ECE/TRANS/505/Rev</w:t>
    </w:r>
    <w:r w:rsidR="00B42578" w:rsidRPr="00B42578">
      <w:rPr>
        <w:lang w:val="en-US"/>
      </w:rPr>
      <w:t>.</w:t>
    </w:r>
    <w:r w:rsidRPr="008E311E">
      <w:rPr>
        <w:lang w:val="en-US"/>
      </w:rPr>
      <w:t>3/Add</w:t>
    </w:r>
    <w:r w:rsidR="00B42578" w:rsidRPr="00B42578">
      <w:rPr>
        <w:lang w:val="en-US"/>
      </w:rPr>
      <w:t>.</w:t>
    </w:r>
    <w:r w:rsidRPr="008E311E">
      <w:rPr>
        <w:lang w:val="en-US"/>
      </w:rPr>
      <w:t>158</w:t>
    </w:r>
    <w:r w:rsidR="008E311E" w:rsidRPr="008E311E">
      <w:rPr>
        <w:lang w:val="en-US"/>
      </w:rPr>
      <w:br/>
    </w:r>
    <w:proofErr w:type="spellStart"/>
    <w:r w:rsidR="008E311E" w:rsidRPr="008E311E">
      <w:rPr>
        <w:lang w:val="en-US"/>
      </w:rPr>
      <w:t>Appe</w:t>
    </w:r>
    <w:r w:rsidR="008E311E">
      <w:rPr>
        <w:lang w:val="en-US"/>
      </w:rPr>
      <w:t>ndice</w:t>
    </w:r>
    <w:proofErr w:type="spellEnd"/>
    <w:r w:rsidR="008E311E">
      <w:rPr>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394B" w14:textId="7BDEC7C9" w:rsidR="004D4FC9" w:rsidRDefault="004D4FC9" w:rsidP="00F83B4C">
    <w:pPr>
      <w:pStyle w:val="En-tte"/>
      <w:jc w:val="right"/>
    </w:pPr>
    <w:r w:rsidRPr="00F83B4C">
      <w:t>E/ECE/TRANS/505/Rev</w:t>
    </w:r>
    <w:r w:rsidR="00B42578" w:rsidRPr="00B42578">
      <w:t>.</w:t>
    </w:r>
    <w:r w:rsidRPr="00F83B4C">
      <w:t>3/Add</w:t>
    </w:r>
    <w:r w:rsidR="00B42578" w:rsidRPr="00B42578">
      <w:t>.</w:t>
    </w:r>
    <w:r w:rsidRPr="00F83B4C">
      <w:t>158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0C54" w14:textId="01EA18D7" w:rsidR="004D4FC9" w:rsidRPr="008E311E" w:rsidRDefault="004D4FC9" w:rsidP="004D4FC9">
    <w:pPr>
      <w:pStyle w:val="En-tte"/>
      <w:jc w:val="right"/>
      <w:rPr>
        <w:lang w:val="en-US"/>
      </w:rPr>
    </w:pPr>
    <w:r w:rsidRPr="008E311E">
      <w:rPr>
        <w:lang w:val="en-US"/>
      </w:rPr>
      <w:t>E/ECE/TRANS/505/Rev</w:t>
    </w:r>
    <w:r w:rsidR="00B42578" w:rsidRPr="00B42578">
      <w:rPr>
        <w:lang w:val="en-US"/>
      </w:rPr>
      <w:t>.</w:t>
    </w:r>
    <w:r w:rsidRPr="008E311E">
      <w:rPr>
        <w:lang w:val="en-US"/>
      </w:rPr>
      <w:t>3/Add</w:t>
    </w:r>
    <w:r w:rsidR="00B42578" w:rsidRPr="00B42578">
      <w:rPr>
        <w:lang w:val="en-US"/>
      </w:rPr>
      <w:t>.</w:t>
    </w:r>
    <w:r w:rsidRPr="008E311E">
      <w:rPr>
        <w:lang w:val="en-US"/>
      </w:rPr>
      <w:t>158</w:t>
    </w:r>
    <w:r w:rsidR="008E311E" w:rsidRPr="008E311E">
      <w:rPr>
        <w:lang w:val="en-US"/>
      </w:rPr>
      <w:br/>
    </w:r>
    <w:proofErr w:type="spellStart"/>
    <w:r w:rsidR="008E311E" w:rsidRPr="008E311E">
      <w:rPr>
        <w:lang w:val="en-US"/>
      </w:rPr>
      <w:t>An</w:t>
    </w:r>
    <w:r w:rsidR="008E311E">
      <w:rPr>
        <w:lang w:val="en-US"/>
      </w:rPr>
      <w:t>nexe</w:t>
    </w:r>
    <w:proofErr w:type="spellEnd"/>
    <w:r w:rsidR="008E311E">
      <w:rPr>
        <w:lang w:val="en-US"/>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C12C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D2AB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abstractNum w:abstractNumId="18" w15:restartNumberingAfterBreak="0">
    <w:nsid w:val="644A46EC"/>
    <w:multiLevelType w:val="hybridMultilevel"/>
    <w:tmpl w:val="BC40928C"/>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FBA04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0"/>
  </w:num>
  <w:num w:numId="2">
    <w:abstractNumId w:val="16"/>
  </w:num>
  <w:num w:numId="3">
    <w:abstractNumId w:val="13"/>
  </w:num>
  <w:num w:numId="4">
    <w:abstractNumId w:val="20"/>
  </w:num>
  <w:num w:numId="5">
    <w:abstractNumId w:val="16"/>
  </w:num>
  <w:num w:numId="6">
    <w:abstractNumId w:val="13"/>
  </w:num>
  <w:num w:numId="7">
    <w:abstractNumId w:val="19"/>
  </w:num>
  <w:num w:numId="8">
    <w:abstractNumId w:val="22"/>
  </w:num>
  <w:num w:numId="9">
    <w:abstractNumId w:val="17"/>
  </w:num>
  <w:num w:numId="10">
    <w:abstractNumId w:val="14"/>
  </w:num>
  <w:num w:numId="11">
    <w:abstractNumId w:val="11"/>
  </w:num>
  <w:num w:numId="12">
    <w:abstractNumId w:val="23"/>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2"/>
  </w:num>
  <w:num w:numId="25">
    <w:abstractNumId w:val="21"/>
  </w:num>
  <w:num w:numId="26">
    <w:abstractNumId w:val="15"/>
  </w:num>
  <w:num w:numId="27">
    <w:abstractNumId w:val="18"/>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3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14DEF"/>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5AD4"/>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22D"/>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4FC9"/>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5F7884"/>
    <w:rsid w:val="0061113B"/>
    <w:rsid w:val="00611D43"/>
    <w:rsid w:val="00612D48"/>
    <w:rsid w:val="00613A5E"/>
    <w:rsid w:val="00616B45"/>
    <w:rsid w:val="00617C8B"/>
    <w:rsid w:val="006241C6"/>
    <w:rsid w:val="00630D9B"/>
    <w:rsid w:val="00631953"/>
    <w:rsid w:val="00631BC7"/>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5683B"/>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6032"/>
    <w:rsid w:val="00895DE5"/>
    <w:rsid w:val="008A0FA8"/>
    <w:rsid w:val="008A1EC0"/>
    <w:rsid w:val="008A4A2E"/>
    <w:rsid w:val="008B44C4"/>
    <w:rsid w:val="008C322B"/>
    <w:rsid w:val="008C4B74"/>
    <w:rsid w:val="008D1156"/>
    <w:rsid w:val="008D59DB"/>
    <w:rsid w:val="008E0319"/>
    <w:rsid w:val="008E311E"/>
    <w:rsid w:val="008E4654"/>
    <w:rsid w:val="008E4DE2"/>
    <w:rsid w:val="008E6252"/>
    <w:rsid w:val="008E7CE2"/>
    <w:rsid w:val="008E7FAE"/>
    <w:rsid w:val="00911BF7"/>
    <w:rsid w:val="0091594A"/>
    <w:rsid w:val="00917245"/>
    <w:rsid w:val="009230F1"/>
    <w:rsid w:val="00926925"/>
    <w:rsid w:val="00935490"/>
    <w:rsid w:val="009418DE"/>
    <w:rsid w:val="009516B7"/>
    <w:rsid w:val="009545F1"/>
    <w:rsid w:val="00957CE5"/>
    <w:rsid w:val="009624E2"/>
    <w:rsid w:val="0096365A"/>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9742B"/>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2578"/>
    <w:rsid w:val="00B43741"/>
    <w:rsid w:val="00B45642"/>
    <w:rsid w:val="00B52F29"/>
    <w:rsid w:val="00B5388D"/>
    <w:rsid w:val="00B61990"/>
    <w:rsid w:val="00B6249B"/>
    <w:rsid w:val="00B70CCD"/>
    <w:rsid w:val="00B74F29"/>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0376"/>
    <w:rsid w:val="00CF3A29"/>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5FBD"/>
    <w:rsid w:val="00F37E12"/>
    <w:rsid w:val="00F424BD"/>
    <w:rsid w:val="00F4527A"/>
    <w:rsid w:val="00F45D41"/>
    <w:rsid w:val="00F515AD"/>
    <w:rsid w:val="00F57DD7"/>
    <w:rsid w:val="00F636AD"/>
    <w:rsid w:val="00F66827"/>
    <w:rsid w:val="00F734D9"/>
    <w:rsid w:val="00F73F83"/>
    <w:rsid w:val="00F74902"/>
    <w:rsid w:val="00F83B4C"/>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10CD027"/>
  <w15:docId w15:val="{A521295D-E92B-4DB6-87E7-EE0795E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numPr>
        <w:numId w:val="9"/>
      </w:numPr>
      <w:spacing w:after="0" w:line="240" w:lineRule="auto"/>
      <w:ind w:right="0"/>
      <w:jc w:val="left"/>
      <w:outlineLvl w:val="0"/>
    </w:pPr>
  </w:style>
  <w:style w:type="paragraph" w:styleId="Titre2">
    <w:name w:val="heading 2"/>
    <w:basedOn w:val="Normal"/>
    <w:next w:val="Normal"/>
    <w:link w:val="Titre2Car"/>
    <w:qFormat/>
    <w:rsid w:val="0048687D"/>
    <w:pPr>
      <w:numPr>
        <w:ilvl w:val="1"/>
        <w:numId w:val="9"/>
      </w:numPr>
      <w:outlineLvl w:val="1"/>
    </w:pPr>
  </w:style>
  <w:style w:type="paragraph" w:styleId="Titre3">
    <w:name w:val="heading 3"/>
    <w:basedOn w:val="Normal"/>
    <w:next w:val="Normal"/>
    <w:link w:val="Titre3Car"/>
    <w:qFormat/>
    <w:rsid w:val="0048687D"/>
    <w:pPr>
      <w:numPr>
        <w:ilvl w:val="2"/>
        <w:numId w:val="9"/>
      </w:numPr>
      <w:outlineLvl w:val="2"/>
    </w:pPr>
  </w:style>
  <w:style w:type="paragraph" w:styleId="Titre4">
    <w:name w:val="heading 4"/>
    <w:basedOn w:val="Normal"/>
    <w:next w:val="Normal"/>
    <w:link w:val="Titre4Car"/>
    <w:qFormat/>
    <w:rsid w:val="0048687D"/>
    <w:pPr>
      <w:numPr>
        <w:ilvl w:val="3"/>
        <w:numId w:val="9"/>
      </w:numPr>
      <w:outlineLvl w:val="3"/>
    </w:pPr>
  </w:style>
  <w:style w:type="paragraph" w:styleId="Titre5">
    <w:name w:val="heading 5"/>
    <w:basedOn w:val="Normal"/>
    <w:next w:val="Normal"/>
    <w:link w:val="Titre5Car"/>
    <w:qFormat/>
    <w:rsid w:val="0048687D"/>
    <w:pPr>
      <w:numPr>
        <w:ilvl w:val="4"/>
        <w:numId w:val="9"/>
      </w:numPr>
      <w:outlineLvl w:val="4"/>
    </w:pPr>
  </w:style>
  <w:style w:type="paragraph" w:styleId="Titre6">
    <w:name w:val="heading 6"/>
    <w:basedOn w:val="Normal"/>
    <w:next w:val="Normal"/>
    <w:link w:val="Titre6Car"/>
    <w:qFormat/>
    <w:rsid w:val="0048687D"/>
    <w:pPr>
      <w:numPr>
        <w:ilvl w:val="5"/>
        <w:numId w:val="9"/>
      </w:numPr>
      <w:outlineLvl w:val="5"/>
    </w:pPr>
  </w:style>
  <w:style w:type="paragraph" w:styleId="Titre7">
    <w:name w:val="heading 7"/>
    <w:basedOn w:val="Normal"/>
    <w:next w:val="Normal"/>
    <w:link w:val="Titre7Car"/>
    <w:qFormat/>
    <w:rsid w:val="0048687D"/>
    <w:pPr>
      <w:numPr>
        <w:ilvl w:val="6"/>
        <w:numId w:val="9"/>
      </w:numPr>
      <w:outlineLvl w:val="6"/>
    </w:pPr>
  </w:style>
  <w:style w:type="paragraph" w:styleId="Titre8">
    <w:name w:val="heading 8"/>
    <w:basedOn w:val="Normal"/>
    <w:next w:val="Normal"/>
    <w:link w:val="Titre8Car"/>
    <w:qFormat/>
    <w:rsid w:val="0048687D"/>
    <w:pPr>
      <w:numPr>
        <w:ilvl w:val="7"/>
        <w:numId w:val="9"/>
      </w:numPr>
      <w:outlineLvl w:val="7"/>
    </w:pPr>
  </w:style>
  <w:style w:type="paragraph" w:styleId="Titre9">
    <w:name w:val="heading 9"/>
    <w:basedOn w:val="Normal"/>
    <w:next w:val="Normal"/>
    <w:link w:val="Titre9Car"/>
    <w:qFormat/>
    <w:rsid w:val="0048687D"/>
    <w:pPr>
      <w:numPr>
        <w:ilvl w:val="8"/>
        <w:numId w:val="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5_GR,Fußnotentext"/>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4_GR,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5_GR Car,Fußnotentext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55D4F"/>
    <w:rPr>
      <w:rFonts w:ascii="Tahoma" w:eastAsiaTheme="minorHAnsi" w:hAnsi="Tahoma" w:cs="Tahoma"/>
      <w:sz w:val="16"/>
      <w:szCs w:val="16"/>
      <w:lang w:val="fr-CH"/>
    </w:rPr>
  </w:style>
  <w:style w:type="character" w:customStyle="1" w:styleId="HChGChar">
    <w:name w:val="_ H _Ch_G Char"/>
    <w:link w:val="HChG"/>
    <w:rsid w:val="00917245"/>
    <w:rPr>
      <w:rFonts w:eastAsiaTheme="minorHAnsi"/>
      <w:b/>
      <w:sz w:val="28"/>
      <w:lang w:val="fr-CH"/>
    </w:rPr>
  </w:style>
  <w:style w:type="character" w:customStyle="1" w:styleId="H1GChar">
    <w:name w:val="_ H_1_G Char"/>
    <w:link w:val="H1G"/>
    <w:rsid w:val="00917245"/>
    <w:rPr>
      <w:rFonts w:eastAsiaTheme="minorHAnsi"/>
      <w:b/>
      <w:sz w:val="24"/>
      <w:lang w:val="fr-CH"/>
    </w:rPr>
  </w:style>
  <w:style w:type="character" w:customStyle="1" w:styleId="FootnoteTextChar1">
    <w:name w:val="Footnote Text Char1"/>
    <w:aliases w:val="5_G Char1,5_GR Char,Footnote Text Char Char"/>
    <w:uiPriority w:val="99"/>
    <w:locked/>
    <w:rsid w:val="004D4FC9"/>
    <w:rPr>
      <w:sz w:val="18"/>
      <w:lang w:val="en-GB" w:eastAsia="en-US" w:bidi="ar-SA"/>
    </w:rPr>
  </w:style>
  <w:style w:type="paragraph" w:customStyle="1" w:styleId="para">
    <w:name w:val="para"/>
    <w:basedOn w:val="Normal"/>
    <w:link w:val="paraChar"/>
    <w:qFormat/>
    <w:rsid w:val="004D4FC9"/>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4D4FC9"/>
    <w:rPr>
      <w:lang w:val="en-GB"/>
    </w:rPr>
  </w:style>
  <w:style w:type="table" w:customStyle="1" w:styleId="TableGrid1">
    <w:name w:val="Table Grid1"/>
    <w:basedOn w:val="TableauNormal"/>
    <w:next w:val="Grilledutableau"/>
    <w:rsid w:val="004D4FC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4D4FC9"/>
    <w:rPr>
      <w:sz w:val="16"/>
      <w:szCs w:val="16"/>
    </w:rPr>
  </w:style>
  <w:style w:type="paragraph" w:styleId="Commentaire">
    <w:name w:val="annotation text"/>
    <w:basedOn w:val="Normal"/>
    <w:link w:val="CommentaireCar"/>
    <w:uiPriority w:val="99"/>
    <w:rsid w:val="004D4FC9"/>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rsid w:val="004D4FC9"/>
    <w:rPr>
      <w:lang w:val="en-GB"/>
    </w:rPr>
  </w:style>
  <w:style w:type="paragraph" w:styleId="Objetducommentaire">
    <w:name w:val="annotation subject"/>
    <w:basedOn w:val="Commentaire"/>
    <w:next w:val="Commentaire"/>
    <w:link w:val="ObjetducommentaireCar"/>
    <w:uiPriority w:val="99"/>
    <w:rsid w:val="004D4FC9"/>
    <w:rPr>
      <w:b/>
      <w:bCs/>
    </w:rPr>
  </w:style>
  <w:style w:type="character" w:customStyle="1" w:styleId="ObjetducommentaireCar">
    <w:name w:val="Objet du commentaire Car"/>
    <w:basedOn w:val="CommentaireCar"/>
    <w:link w:val="Objetducommentaire"/>
    <w:uiPriority w:val="99"/>
    <w:rsid w:val="004D4FC9"/>
    <w:rPr>
      <w:b/>
      <w:bCs/>
      <w:lang w:val="en-GB"/>
    </w:rPr>
  </w:style>
  <w:style w:type="paragraph" w:customStyle="1" w:styleId="a">
    <w:name w:val="Содержимое таблицы"/>
    <w:basedOn w:val="Corpsdetexte"/>
    <w:rsid w:val="004D4FC9"/>
    <w:pPr>
      <w:suppressLineNumbers/>
      <w:spacing w:line="240" w:lineRule="auto"/>
    </w:pPr>
    <w:rPr>
      <w:sz w:val="24"/>
      <w:szCs w:val="24"/>
      <w:lang w:val="ru-RU" w:eastAsia="ar-SA"/>
    </w:rPr>
  </w:style>
  <w:style w:type="paragraph" w:styleId="Corpsdetexte">
    <w:name w:val="Body Text"/>
    <w:basedOn w:val="Normal"/>
    <w:link w:val="CorpsdetexteCar"/>
    <w:uiPriority w:val="1"/>
    <w:qFormat/>
    <w:rsid w:val="004D4FC9"/>
    <w:pPr>
      <w:kinsoku/>
      <w:overflowPunct/>
      <w:autoSpaceDE/>
      <w:autoSpaceDN/>
      <w:adjustRightInd/>
      <w:snapToGrid/>
      <w:spacing w:after="120"/>
    </w:pPr>
    <w:rPr>
      <w:rFonts w:eastAsia="Times New Roman"/>
      <w:lang w:val="en-GB"/>
    </w:rPr>
  </w:style>
  <w:style w:type="character" w:customStyle="1" w:styleId="CorpsdetexteCar">
    <w:name w:val="Corps de texte Car"/>
    <w:basedOn w:val="Policepardfaut"/>
    <w:link w:val="Corpsdetexte"/>
    <w:uiPriority w:val="1"/>
    <w:rsid w:val="004D4FC9"/>
    <w:rPr>
      <w:lang w:val="en-GB"/>
    </w:rPr>
  </w:style>
  <w:style w:type="paragraph" w:customStyle="1" w:styleId="Default">
    <w:name w:val="Default"/>
    <w:rsid w:val="004D4FC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4D4FC9"/>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4D4FC9"/>
    <w:rPr>
      <w:sz w:val="24"/>
      <w:szCs w:val="24"/>
      <w:lang w:val="fr-FR" w:eastAsia="fr-FR"/>
    </w:rPr>
  </w:style>
  <w:style w:type="paragraph" w:styleId="Retraitcorpsdetexte">
    <w:name w:val="Body Text Indent"/>
    <w:basedOn w:val="Normal"/>
    <w:link w:val="RetraitcorpsdetexteCar"/>
    <w:rsid w:val="004D4FC9"/>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rsid w:val="004D4FC9"/>
    <w:rPr>
      <w:lang w:val="en-GB"/>
    </w:rPr>
  </w:style>
  <w:style w:type="character" w:customStyle="1" w:styleId="WW8Num2z0">
    <w:name w:val="WW8Num2z0"/>
    <w:rsid w:val="004D4FC9"/>
    <w:rPr>
      <w:rFonts w:ascii="Symbol" w:hAnsi="Symbol"/>
    </w:rPr>
  </w:style>
  <w:style w:type="character" w:customStyle="1" w:styleId="H56GChar">
    <w:name w:val="_ H_5/6_G Char"/>
    <w:link w:val="H56G"/>
    <w:rsid w:val="004D4FC9"/>
    <w:rPr>
      <w:rFonts w:eastAsiaTheme="minorHAnsi"/>
      <w:lang w:val="fr-CH"/>
    </w:rPr>
  </w:style>
  <w:style w:type="paragraph" w:customStyle="1" w:styleId="CM1">
    <w:name w:val="CM1"/>
    <w:basedOn w:val="Default"/>
    <w:next w:val="Default"/>
    <w:uiPriority w:val="99"/>
    <w:rsid w:val="004D4FC9"/>
    <w:rPr>
      <w:rFonts w:ascii="EUAlbertina" w:hAnsi="EUAlbertina"/>
      <w:color w:val="auto"/>
      <w:lang w:val="de-DE" w:eastAsia="de-DE"/>
    </w:rPr>
  </w:style>
  <w:style w:type="paragraph" w:customStyle="1" w:styleId="CM3">
    <w:name w:val="CM3"/>
    <w:basedOn w:val="Default"/>
    <w:next w:val="Default"/>
    <w:uiPriority w:val="99"/>
    <w:rsid w:val="004D4FC9"/>
    <w:rPr>
      <w:rFonts w:ascii="EUAlbertina" w:hAnsi="EUAlbertina"/>
      <w:color w:val="auto"/>
      <w:lang w:val="de-DE" w:eastAsia="de-DE"/>
    </w:rPr>
  </w:style>
  <w:style w:type="paragraph" w:styleId="NormalWeb">
    <w:name w:val="Normal (Web)"/>
    <w:basedOn w:val="Normal"/>
    <w:link w:val="NormalWebCar"/>
    <w:uiPriority w:val="99"/>
    <w:unhideWhenUsed/>
    <w:rsid w:val="004D4FC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customStyle="1" w:styleId="Document4">
    <w:name w:val="Document 4"/>
    <w:rsid w:val="004D4FC9"/>
    <w:rPr>
      <w:b/>
      <w:bCs/>
      <w:i/>
      <w:iCs/>
      <w:sz w:val="22"/>
      <w:szCs w:val="22"/>
    </w:rPr>
  </w:style>
  <w:style w:type="paragraph" w:customStyle="1" w:styleId="ManualNumPar1">
    <w:name w:val="Manual NumPar 1"/>
    <w:basedOn w:val="Normal"/>
    <w:next w:val="Normal"/>
    <w:rsid w:val="004D4FC9"/>
    <w:pPr>
      <w:suppressAutoHyphens w:val="0"/>
      <w:kinsoku/>
      <w:overflowPunct/>
      <w:autoSpaceDE/>
      <w:autoSpaceDN/>
      <w:adjustRightInd/>
      <w:snapToGrid/>
      <w:spacing w:before="120" w:after="120" w:line="240" w:lineRule="auto"/>
      <w:ind w:left="851" w:hanging="851"/>
      <w:jc w:val="both"/>
    </w:pPr>
    <w:rPr>
      <w:rFonts w:eastAsia="Times New Roman"/>
      <w:sz w:val="24"/>
      <w:lang w:val="en-GB" w:eastAsia="ja-JP"/>
    </w:rPr>
  </w:style>
  <w:style w:type="paragraph" w:customStyle="1" w:styleId="Text1">
    <w:name w:val="Text 1"/>
    <w:basedOn w:val="Normal"/>
    <w:rsid w:val="004D4FC9"/>
    <w:pPr>
      <w:suppressAutoHyphens w:val="0"/>
      <w:kinsoku/>
      <w:overflowPunct/>
      <w:autoSpaceDE/>
      <w:autoSpaceDN/>
      <w:adjustRightInd/>
      <w:snapToGrid/>
      <w:spacing w:before="120" w:after="120" w:line="240" w:lineRule="auto"/>
      <w:ind w:left="851"/>
      <w:jc w:val="both"/>
    </w:pPr>
    <w:rPr>
      <w:rFonts w:eastAsia="Times New Roman"/>
      <w:sz w:val="24"/>
      <w:lang w:val="en-GB" w:eastAsia="ja-JP"/>
    </w:rPr>
  </w:style>
  <w:style w:type="paragraph" w:styleId="Paragraphedeliste">
    <w:name w:val="List Paragraph"/>
    <w:basedOn w:val="Normal"/>
    <w:uiPriority w:val="34"/>
    <w:qFormat/>
    <w:rsid w:val="004D4FC9"/>
    <w:pPr>
      <w:kinsoku/>
      <w:overflowPunct/>
      <w:autoSpaceDE/>
      <w:autoSpaceDN/>
      <w:adjustRightInd/>
      <w:snapToGrid/>
      <w:ind w:left="720"/>
      <w:contextualSpacing/>
    </w:pPr>
    <w:rPr>
      <w:rFonts w:eastAsia="Times New Roman"/>
      <w:lang w:val="en-GB"/>
    </w:rPr>
  </w:style>
  <w:style w:type="paragraph" w:styleId="Sansinterligne">
    <w:name w:val="No Spacing"/>
    <w:uiPriority w:val="1"/>
    <w:qFormat/>
    <w:rsid w:val="004D4FC9"/>
    <w:rPr>
      <w:rFonts w:ascii="Calibri" w:eastAsia="Calibri" w:hAnsi="Calibri"/>
      <w:sz w:val="22"/>
      <w:szCs w:val="22"/>
      <w:lang w:val="de-DE"/>
    </w:rPr>
  </w:style>
  <w:style w:type="paragraph" w:customStyle="1" w:styleId="a0">
    <w:name w:val="a)"/>
    <w:basedOn w:val="SingleTxtG"/>
    <w:uiPriority w:val="99"/>
    <w:rsid w:val="004D4FC9"/>
    <w:pPr>
      <w:kinsoku/>
      <w:overflowPunct/>
      <w:autoSpaceDE/>
      <w:autoSpaceDN/>
      <w:adjustRightInd/>
      <w:snapToGrid/>
      <w:ind w:left="2835" w:hanging="567"/>
    </w:pPr>
    <w:rPr>
      <w:rFonts w:eastAsia="Times New Roman"/>
      <w:lang w:val="en-GB"/>
    </w:rPr>
  </w:style>
  <w:style w:type="paragraph" w:customStyle="1" w:styleId="TxBrp5">
    <w:name w:val="TxBr_p5"/>
    <w:basedOn w:val="Normal"/>
    <w:rsid w:val="004D4FC9"/>
    <w:pPr>
      <w:tabs>
        <w:tab w:val="left" w:pos="4688"/>
      </w:tabs>
      <w:suppressAutoHyphens w:val="0"/>
      <w:kinsoku/>
      <w:overflowPunct/>
      <w:snapToGrid/>
      <w:ind w:left="568"/>
    </w:pPr>
    <w:rPr>
      <w:rFonts w:eastAsia="Times New Roman"/>
      <w:szCs w:val="24"/>
      <w:lang w:val="en-US" w:eastAsia="de-DE"/>
    </w:rPr>
  </w:style>
  <w:style w:type="paragraph" w:styleId="Signaturelectronique">
    <w:name w:val="E-mail Signature"/>
    <w:basedOn w:val="Normal"/>
    <w:link w:val="SignaturelectroniqueCar"/>
    <w:rsid w:val="004D4FC9"/>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4D4FC9"/>
    <w:rPr>
      <w:lang w:val="en-GB"/>
    </w:rPr>
  </w:style>
  <w:style w:type="paragraph" w:styleId="Liste">
    <w:name w:val="List"/>
    <w:basedOn w:val="Normal"/>
    <w:rsid w:val="004D4FC9"/>
    <w:pPr>
      <w:kinsoku/>
      <w:overflowPunct/>
      <w:autoSpaceDE/>
      <w:autoSpaceDN/>
      <w:adjustRightInd/>
      <w:snapToGrid/>
      <w:ind w:left="283" w:hanging="283"/>
    </w:pPr>
    <w:rPr>
      <w:rFonts w:eastAsia="Times New Roman"/>
      <w:lang w:val="en-GB"/>
    </w:rPr>
  </w:style>
  <w:style w:type="paragraph" w:styleId="Textebrut">
    <w:name w:val="Plain Text"/>
    <w:basedOn w:val="Normal"/>
    <w:link w:val="TextebrutCar"/>
    <w:rsid w:val="004D4FC9"/>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4D4FC9"/>
    <w:rPr>
      <w:rFonts w:cs="Courier New"/>
      <w:lang w:val="en-GB"/>
    </w:rPr>
  </w:style>
  <w:style w:type="paragraph" w:styleId="Normalcentr">
    <w:name w:val="Block Text"/>
    <w:basedOn w:val="Normal"/>
    <w:rsid w:val="004D4FC9"/>
    <w:pPr>
      <w:kinsoku/>
      <w:overflowPunct/>
      <w:autoSpaceDE/>
      <w:autoSpaceDN/>
      <w:adjustRightInd/>
      <w:snapToGrid/>
      <w:ind w:left="1440" w:right="1440"/>
    </w:pPr>
    <w:rPr>
      <w:rFonts w:eastAsia="Times New Roman"/>
      <w:lang w:val="en-GB"/>
    </w:rPr>
  </w:style>
  <w:style w:type="character" w:styleId="Numrodeligne">
    <w:name w:val="line number"/>
    <w:rsid w:val="004D4FC9"/>
    <w:rPr>
      <w:sz w:val="14"/>
    </w:rPr>
  </w:style>
  <w:style w:type="numbering" w:styleId="111111">
    <w:name w:val="Outline List 2"/>
    <w:basedOn w:val="Aucuneliste"/>
    <w:rsid w:val="004D4FC9"/>
    <w:pPr>
      <w:numPr>
        <w:numId w:val="9"/>
      </w:numPr>
    </w:pPr>
  </w:style>
  <w:style w:type="numbering" w:styleId="1ai">
    <w:name w:val="Outline List 1"/>
    <w:basedOn w:val="Aucuneliste"/>
    <w:rsid w:val="004D4FC9"/>
    <w:pPr>
      <w:numPr>
        <w:numId w:val="10"/>
      </w:numPr>
    </w:pPr>
  </w:style>
  <w:style w:type="numbering" w:styleId="ArticleSection">
    <w:name w:val="Outline List 3"/>
    <w:basedOn w:val="Aucuneliste"/>
    <w:rsid w:val="004D4FC9"/>
    <w:pPr>
      <w:numPr>
        <w:numId w:val="11"/>
      </w:numPr>
    </w:pPr>
  </w:style>
  <w:style w:type="paragraph" w:styleId="Corpsdetexte2">
    <w:name w:val="Body Text 2"/>
    <w:basedOn w:val="Normal"/>
    <w:link w:val="Corpsdetexte2Car"/>
    <w:rsid w:val="004D4FC9"/>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4D4FC9"/>
    <w:rPr>
      <w:lang w:val="en-GB"/>
    </w:rPr>
  </w:style>
  <w:style w:type="paragraph" w:styleId="Corpsdetexte3">
    <w:name w:val="Body Text 3"/>
    <w:basedOn w:val="Normal"/>
    <w:link w:val="Corpsdetexte3Car"/>
    <w:rsid w:val="004D4FC9"/>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4D4FC9"/>
    <w:rPr>
      <w:sz w:val="16"/>
      <w:szCs w:val="16"/>
      <w:lang w:val="en-GB"/>
    </w:rPr>
  </w:style>
  <w:style w:type="paragraph" w:styleId="Retrait1religne">
    <w:name w:val="Body Text First Indent"/>
    <w:basedOn w:val="Corpsdetexte"/>
    <w:link w:val="Retrait1religneCar"/>
    <w:rsid w:val="004D4FC9"/>
    <w:pPr>
      <w:ind w:firstLine="210"/>
    </w:pPr>
  </w:style>
  <w:style w:type="character" w:customStyle="1" w:styleId="Retrait1religneCar">
    <w:name w:val="Retrait 1re ligne Car"/>
    <w:basedOn w:val="CorpsdetexteCar"/>
    <w:link w:val="Retrait1religne"/>
    <w:rsid w:val="004D4FC9"/>
    <w:rPr>
      <w:lang w:val="en-GB"/>
    </w:rPr>
  </w:style>
  <w:style w:type="paragraph" w:styleId="Retraitcorpset1relig">
    <w:name w:val="Body Text First Indent 2"/>
    <w:basedOn w:val="Retraitcorpsdetexte"/>
    <w:link w:val="Retraitcorpset1religCar"/>
    <w:rsid w:val="004D4FC9"/>
    <w:pPr>
      <w:ind w:firstLine="210"/>
    </w:pPr>
  </w:style>
  <w:style w:type="character" w:customStyle="1" w:styleId="Retraitcorpset1religCar">
    <w:name w:val="Retrait corps et 1re lig. Car"/>
    <w:basedOn w:val="RetraitcorpsdetexteCar"/>
    <w:link w:val="Retraitcorpset1relig"/>
    <w:rsid w:val="004D4FC9"/>
    <w:rPr>
      <w:lang w:val="en-GB"/>
    </w:rPr>
  </w:style>
  <w:style w:type="paragraph" w:styleId="Retraitcorpsdetexte3">
    <w:name w:val="Body Text Indent 3"/>
    <w:basedOn w:val="Normal"/>
    <w:link w:val="Retraitcorpsdetexte3Car"/>
    <w:rsid w:val="004D4FC9"/>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4D4FC9"/>
    <w:rPr>
      <w:sz w:val="16"/>
      <w:szCs w:val="16"/>
      <w:lang w:val="en-GB"/>
    </w:rPr>
  </w:style>
  <w:style w:type="paragraph" w:styleId="Formuledepolitesse">
    <w:name w:val="Closing"/>
    <w:basedOn w:val="Normal"/>
    <w:link w:val="FormuledepolitesseCar"/>
    <w:rsid w:val="004D4FC9"/>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4D4FC9"/>
    <w:rPr>
      <w:lang w:val="en-GB"/>
    </w:rPr>
  </w:style>
  <w:style w:type="paragraph" w:styleId="Date">
    <w:name w:val="Date"/>
    <w:basedOn w:val="Normal"/>
    <w:next w:val="Normal"/>
    <w:link w:val="DateCar"/>
    <w:rsid w:val="004D4FC9"/>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4D4FC9"/>
    <w:rPr>
      <w:lang w:val="en-GB"/>
    </w:rPr>
  </w:style>
  <w:style w:type="character" w:styleId="Accentuation">
    <w:name w:val="Emphasis"/>
    <w:qFormat/>
    <w:rsid w:val="004D4FC9"/>
    <w:rPr>
      <w:i/>
      <w:iCs/>
    </w:rPr>
  </w:style>
  <w:style w:type="paragraph" w:styleId="Adresseexpditeur">
    <w:name w:val="envelope return"/>
    <w:basedOn w:val="Normal"/>
    <w:rsid w:val="004D4FC9"/>
    <w:pPr>
      <w:kinsoku/>
      <w:overflowPunct/>
      <w:autoSpaceDE/>
      <w:autoSpaceDN/>
      <w:adjustRightInd/>
      <w:snapToGrid/>
    </w:pPr>
    <w:rPr>
      <w:rFonts w:ascii="Arial" w:eastAsia="Times New Roman" w:hAnsi="Arial" w:cs="Arial"/>
      <w:lang w:val="en-GB"/>
    </w:rPr>
  </w:style>
  <w:style w:type="character" w:styleId="AcronymeHTML">
    <w:name w:val="HTML Acronym"/>
    <w:rsid w:val="004D4FC9"/>
  </w:style>
  <w:style w:type="paragraph" w:styleId="AdresseHTML">
    <w:name w:val="HTML Address"/>
    <w:basedOn w:val="Normal"/>
    <w:link w:val="AdresseHTMLCar"/>
    <w:rsid w:val="004D4FC9"/>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4D4FC9"/>
    <w:rPr>
      <w:i/>
      <w:iCs/>
      <w:lang w:val="en-GB"/>
    </w:rPr>
  </w:style>
  <w:style w:type="character" w:styleId="CitationHTML">
    <w:name w:val="HTML Cite"/>
    <w:rsid w:val="004D4FC9"/>
    <w:rPr>
      <w:i/>
      <w:iCs/>
    </w:rPr>
  </w:style>
  <w:style w:type="character" w:styleId="CodeHTML">
    <w:name w:val="HTML Code"/>
    <w:rsid w:val="004D4FC9"/>
    <w:rPr>
      <w:rFonts w:ascii="Courier New" w:hAnsi="Courier New" w:cs="Courier New"/>
      <w:sz w:val="20"/>
      <w:szCs w:val="20"/>
    </w:rPr>
  </w:style>
  <w:style w:type="character" w:styleId="DfinitionHTML">
    <w:name w:val="HTML Definition"/>
    <w:rsid w:val="004D4FC9"/>
    <w:rPr>
      <w:i/>
      <w:iCs/>
    </w:rPr>
  </w:style>
  <w:style w:type="character" w:styleId="ClavierHTML">
    <w:name w:val="HTML Keyboard"/>
    <w:rsid w:val="004D4FC9"/>
    <w:rPr>
      <w:rFonts w:ascii="Courier New" w:hAnsi="Courier New" w:cs="Courier New"/>
      <w:sz w:val="20"/>
      <w:szCs w:val="20"/>
    </w:rPr>
  </w:style>
  <w:style w:type="paragraph" w:styleId="PrformatHTML">
    <w:name w:val="HTML Preformatted"/>
    <w:basedOn w:val="Normal"/>
    <w:link w:val="PrformatHTMLCar"/>
    <w:rsid w:val="004D4FC9"/>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4D4FC9"/>
    <w:rPr>
      <w:rFonts w:ascii="Courier New" w:hAnsi="Courier New" w:cs="Courier New"/>
      <w:lang w:val="en-GB"/>
    </w:rPr>
  </w:style>
  <w:style w:type="character" w:styleId="ExempleHTML">
    <w:name w:val="HTML Sample"/>
    <w:rsid w:val="004D4FC9"/>
    <w:rPr>
      <w:rFonts w:ascii="Courier New" w:hAnsi="Courier New" w:cs="Courier New"/>
    </w:rPr>
  </w:style>
  <w:style w:type="character" w:styleId="MachinecrireHTML">
    <w:name w:val="HTML Typewriter"/>
    <w:rsid w:val="004D4FC9"/>
    <w:rPr>
      <w:rFonts w:ascii="Courier New" w:hAnsi="Courier New" w:cs="Courier New"/>
      <w:sz w:val="20"/>
      <w:szCs w:val="20"/>
    </w:rPr>
  </w:style>
  <w:style w:type="character" w:styleId="VariableHTML">
    <w:name w:val="HTML Variable"/>
    <w:rsid w:val="004D4FC9"/>
    <w:rPr>
      <w:i/>
      <w:iCs/>
    </w:rPr>
  </w:style>
  <w:style w:type="paragraph" w:styleId="Liste2">
    <w:name w:val="List 2"/>
    <w:basedOn w:val="Normal"/>
    <w:rsid w:val="004D4FC9"/>
    <w:pPr>
      <w:kinsoku/>
      <w:overflowPunct/>
      <w:autoSpaceDE/>
      <w:autoSpaceDN/>
      <w:adjustRightInd/>
      <w:snapToGrid/>
      <w:ind w:left="566" w:hanging="283"/>
    </w:pPr>
    <w:rPr>
      <w:rFonts w:eastAsia="Times New Roman"/>
      <w:lang w:val="en-GB"/>
    </w:rPr>
  </w:style>
  <w:style w:type="paragraph" w:styleId="Liste3">
    <w:name w:val="List 3"/>
    <w:basedOn w:val="Normal"/>
    <w:rsid w:val="004D4FC9"/>
    <w:pPr>
      <w:kinsoku/>
      <w:overflowPunct/>
      <w:autoSpaceDE/>
      <w:autoSpaceDN/>
      <w:adjustRightInd/>
      <w:snapToGrid/>
      <w:ind w:left="849" w:hanging="283"/>
    </w:pPr>
    <w:rPr>
      <w:rFonts w:eastAsia="Times New Roman"/>
      <w:lang w:val="en-GB"/>
    </w:rPr>
  </w:style>
  <w:style w:type="paragraph" w:styleId="Liste4">
    <w:name w:val="List 4"/>
    <w:basedOn w:val="Normal"/>
    <w:rsid w:val="004D4FC9"/>
    <w:pPr>
      <w:kinsoku/>
      <w:overflowPunct/>
      <w:autoSpaceDE/>
      <w:autoSpaceDN/>
      <w:adjustRightInd/>
      <w:snapToGrid/>
      <w:ind w:left="1132" w:hanging="283"/>
    </w:pPr>
    <w:rPr>
      <w:rFonts w:eastAsia="Times New Roman"/>
      <w:lang w:val="en-GB"/>
    </w:rPr>
  </w:style>
  <w:style w:type="paragraph" w:styleId="Liste5">
    <w:name w:val="List 5"/>
    <w:basedOn w:val="Normal"/>
    <w:rsid w:val="004D4FC9"/>
    <w:pPr>
      <w:kinsoku/>
      <w:overflowPunct/>
      <w:autoSpaceDE/>
      <w:autoSpaceDN/>
      <w:adjustRightInd/>
      <w:snapToGrid/>
      <w:ind w:left="1415" w:hanging="283"/>
    </w:pPr>
    <w:rPr>
      <w:rFonts w:eastAsia="Times New Roman"/>
      <w:lang w:val="en-GB"/>
    </w:rPr>
  </w:style>
  <w:style w:type="paragraph" w:styleId="Listepuces">
    <w:name w:val="List Bullet"/>
    <w:basedOn w:val="Normal"/>
    <w:rsid w:val="004D4FC9"/>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4D4FC9"/>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4D4FC9"/>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4D4FC9"/>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4D4FC9"/>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4D4FC9"/>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4D4FC9"/>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4D4FC9"/>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4D4FC9"/>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4D4FC9"/>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4D4FC9"/>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4D4FC9"/>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4D4FC9"/>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4D4FC9"/>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4D4FC9"/>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4D4FC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4D4FC9"/>
    <w:rPr>
      <w:rFonts w:ascii="Arial" w:hAnsi="Arial" w:cs="Arial"/>
      <w:sz w:val="24"/>
      <w:szCs w:val="24"/>
      <w:shd w:val="pct20" w:color="auto" w:fill="auto"/>
      <w:lang w:val="en-GB"/>
    </w:rPr>
  </w:style>
  <w:style w:type="paragraph" w:styleId="Retraitnormal">
    <w:name w:val="Normal Indent"/>
    <w:basedOn w:val="Normal"/>
    <w:rsid w:val="004D4FC9"/>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4D4FC9"/>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4D4FC9"/>
    <w:rPr>
      <w:lang w:val="en-GB"/>
    </w:rPr>
  </w:style>
  <w:style w:type="paragraph" w:styleId="Salutations">
    <w:name w:val="Salutation"/>
    <w:basedOn w:val="Normal"/>
    <w:next w:val="Normal"/>
    <w:link w:val="SalutationsCar"/>
    <w:rsid w:val="004D4FC9"/>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4D4FC9"/>
    <w:rPr>
      <w:lang w:val="en-GB"/>
    </w:rPr>
  </w:style>
  <w:style w:type="paragraph" w:styleId="Signature">
    <w:name w:val="Signature"/>
    <w:basedOn w:val="Normal"/>
    <w:link w:val="SignatureCar"/>
    <w:rsid w:val="004D4FC9"/>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4D4FC9"/>
    <w:rPr>
      <w:lang w:val="en-GB"/>
    </w:rPr>
  </w:style>
  <w:style w:type="character" w:styleId="lev">
    <w:name w:val="Strong"/>
    <w:qFormat/>
    <w:rsid w:val="004D4FC9"/>
    <w:rPr>
      <w:b/>
      <w:bCs/>
    </w:rPr>
  </w:style>
  <w:style w:type="paragraph" w:styleId="Sous-titre">
    <w:name w:val="Subtitle"/>
    <w:basedOn w:val="Normal"/>
    <w:link w:val="Sous-titreCar"/>
    <w:qFormat/>
    <w:rsid w:val="004D4FC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4D4FC9"/>
    <w:rPr>
      <w:rFonts w:ascii="Arial" w:hAnsi="Arial" w:cs="Arial"/>
      <w:sz w:val="24"/>
      <w:szCs w:val="24"/>
      <w:lang w:val="en-GB"/>
    </w:rPr>
  </w:style>
  <w:style w:type="table" w:styleId="Effetsdetableau3D1">
    <w:name w:val="Table 3D effects 1"/>
    <w:basedOn w:val="TableauNormal"/>
    <w:rsid w:val="004D4FC9"/>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4D4FC9"/>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4D4FC9"/>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4D4FC9"/>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4D4FC9"/>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D4FC9"/>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4D4FC9"/>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4D4FC9"/>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4D4FC9"/>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4D4FC9"/>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4D4FC9"/>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4D4FC9"/>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4D4FC9"/>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4D4FC9"/>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4D4FC9"/>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4D4FC9"/>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4D4FC9"/>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auNormal"/>
    <w:next w:val="Grilledutableau"/>
    <w:rsid w:val="004D4FC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4D4FC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4D4FC9"/>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4D4FC9"/>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4D4FC9"/>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4D4FC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4D4FC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4D4FC9"/>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4D4FC9"/>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4D4FC9"/>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4D4FC9"/>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4D4FC9"/>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4D4FC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4D4FC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4D4FC9"/>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4D4FC9"/>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4D4FC9"/>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4D4FC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4D4FC9"/>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4D4FC9"/>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4D4FC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4D4FC9"/>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4D4FC9"/>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4D4FC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4D4FC9"/>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4D4FC9"/>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D4FC9"/>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4D4FC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4D4FC9"/>
    <w:rPr>
      <w:rFonts w:ascii="Arial" w:hAnsi="Arial" w:cs="Arial"/>
      <w:b/>
      <w:bCs/>
      <w:kern w:val="28"/>
      <w:sz w:val="32"/>
      <w:szCs w:val="32"/>
      <w:lang w:val="en-GB"/>
    </w:rPr>
  </w:style>
  <w:style w:type="paragraph" w:styleId="Adressedestinataire">
    <w:name w:val="envelope address"/>
    <w:basedOn w:val="Normal"/>
    <w:rsid w:val="004D4FC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WW-">
    <w:name w:val="WW-Основной шрифт абзаца"/>
    <w:rsid w:val="004D4FC9"/>
  </w:style>
  <w:style w:type="paragraph" w:styleId="Lgende">
    <w:name w:val="caption"/>
    <w:basedOn w:val="Normal"/>
    <w:next w:val="Normal"/>
    <w:uiPriority w:val="35"/>
    <w:unhideWhenUsed/>
    <w:qFormat/>
    <w:rsid w:val="004D4FC9"/>
    <w:pPr>
      <w:kinsoku/>
      <w:overflowPunct/>
      <w:autoSpaceDE/>
      <w:autoSpaceDN/>
      <w:adjustRightInd/>
      <w:snapToGrid/>
      <w:spacing w:after="200" w:line="240" w:lineRule="auto"/>
    </w:pPr>
    <w:rPr>
      <w:rFonts w:eastAsia="Times New Roman"/>
      <w:b/>
      <w:bCs/>
      <w:color w:val="4F81BD"/>
      <w:sz w:val="18"/>
      <w:szCs w:val="18"/>
      <w:lang w:val="ru-RU" w:eastAsia="ar-SA"/>
    </w:rPr>
  </w:style>
  <w:style w:type="paragraph" w:styleId="Rvision">
    <w:name w:val="Revision"/>
    <w:hidden/>
    <w:uiPriority w:val="99"/>
    <w:semiHidden/>
    <w:rsid w:val="004D4FC9"/>
    <w:rPr>
      <w:lang w:val="en-GB"/>
    </w:rPr>
  </w:style>
  <w:style w:type="character" w:customStyle="1" w:styleId="NormalWebCar">
    <w:name w:val="Normal (Web) Car"/>
    <w:link w:val="NormalWeb"/>
    <w:uiPriority w:val="99"/>
    <w:rsid w:val="004D4FC9"/>
    <w:rPr>
      <w:sz w:val="24"/>
      <w:szCs w:val="24"/>
      <w:lang w:val="en-GB" w:eastAsia="en-GB"/>
    </w:rPr>
  </w:style>
  <w:style w:type="paragraph" w:customStyle="1" w:styleId="Annex1">
    <w:name w:val="Annex1"/>
    <w:basedOn w:val="Normal"/>
    <w:qFormat/>
    <w:rsid w:val="004D4FC9"/>
    <w:pPr>
      <w:tabs>
        <w:tab w:val="left" w:pos="1700"/>
        <w:tab w:val="right" w:leader="dot" w:pos="8505"/>
      </w:tabs>
      <w:kinsoku/>
      <w:overflowPunct/>
      <w:autoSpaceDE/>
      <w:autoSpaceDN/>
      <w:adjustRightInd/>
      <w:snapToGrid/>
      <w:spacing w:after="120"/>
      <w:ind w:left="2268" w:right="1134" w:hanging="1134"/>
      <w:jc w:val="both"/>
    </w:pPr>
    <w:rPr>
      <w:rFonts w:eastAsia="Times New Roman"/>
      <w:lang w:val="en-GB"/>
    </w:rPr>
  </w:style>
  <w:style w:type="character" w:customStyle="1" w:styleId="FooterChar1">
    <w:name w:val="Footer Char1"/>
    <w:aliases w:val="3_G Char1"/>
    <w:basedOn w:val="Policepardfaut"/>
    <w:uiPriority w:val="99"/>
    <w:semiHidden/>
    <w:rsid w:val="004D4FC9"/>
    <w:rPr>
      <w:lang w:eastAsia="en-US"/>
    </w:rPr>
  </w:style>
  <w:style w:type="numbering" w:customStyle="1" w:styleId="NoList1">
    <w:name w:val="No List1"/>
    <w:next w:val="Aucuneliste"/>
    <w:uiPriority w:val="99"/>
    <w:semiHidden/>
    <w:unhideWhenUsed/>
    <w:rsid w:val="004D4FC9"/>
  </w:style>
  <w:style w:type="table" w:customStyle="1" w:styleId="TableGrid2">
    <w:name w:val="Table Grid2"/>
    <w:basedOn w:val="TableauNormal"/>
    <w:next w:val="Grilledutableau"/>
    <w:uiPriority w:val="59"/>
    <w:rsid w:val="004D4FC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4D4FC9"/>
    <w:pPr>
      <w:ind w:left="3402"/>
    </w:pPr>
    <w:rPr>
      <w:lang w:val="en-GB"/>
    </w:rPr>
  </w:style>
  <w:style w:type="paragraph" w:customStyle="1" w:styleId="a1">
    <w:name w:val="(a)"/>
    <w:basedOn w:val="Normal"/>
    <w:qFormat/>
    <w:rsid w:val="004D4FC9"/>
    <w:pPr>
      <w:widowControl w:val="0"/>
      <w:suppressAutoHyphens w:val="0"/>
      <w:kinsoku/>
      <w:overflowPunct/>
      <w:autoSpaceDE/>
      <w:autoSpaceDN/>
      <w:adjustRightInd/>
      <w:snapToGrid/>
      <w:spacing w:after="120" w:line="240" w:lineRule="exact"/>
      <w:ind w:left="2835" w:right="1134" w:hanging="567"/>
      <w:jc w:val="both"/>
    </w:pPr>
    <w:rPr>
      <w:rFonts w:eastAsia="Times New Roman"/>
      <w:lang w:val="en-US"/>
    </w:rPr>
  </w:style>
  <w:style w:type="paragraph" w:customStyle="1" w:styleId="Document1">
    <w:name w:val="Document[1]"/>
    <w:basedOn w:val="Normal"/>
    <w:rsid w:val="004D4FC9"/>
    <w:pPr>
      <w:widowControl w:val="0"/>
      <w:suppressAutoHyphens w:val="0"/>
      <w:kinsoku/>
      <w:overflowPunct/>
      <w:autoSpaceDE/>
      <w:autoSpaceDN/>
      <w:adjustRightInd/>
      <w:snapToGrid/>
      <w:spacing w:line="240" w:lineRule="auto"/>
    </w:pPr>
    <w:rPr>
      <w:rFonts w:eastAsia="Times New Roman"/>
      <w:b/>
      <w:sz w:val="36"/>
      <w:lang w:val="en-US"/>
    </w:rPr>
  </w:style>
  <w:style w:type="paragraph" w:customStyle="1" w:styleId="Document2">
    <w:name w:val="Document[2]"/>
    <w:basedOn w:val="Normal"/>
    <w:rsid w:val="004D4FC9"/>
    <w:pPr>
      <w:widowControl w:val="0"/>
      <w:suppressAutoHyphens w:val="0"/>
      <w:kinsoku/>
      <w:overflowPunct/>
      <w:autoSpaceDE/>
      <w:autoSpaceDN/>
      <w:adjustRightInd/>
      <w:snapToGrid/>
      <w:spacing w:line="240" w:lineRule="auto"/>
    </w:pPr>
    <w:rPr>
      <w:rFonts w:eastAsia="Times New Roman"/>
      <w:b/>
      <w:sz w:val="24"/>
      <w:u w:val="single"/>
      <w:lang w:val="en-US"/>
    </w:rPr>
  </w:style>
  <w:style w:type="paragraph" w:customStyle="1" w:styleId="Document3">
    <w:name w:val="Document[3]"/>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Document40">
    <w:name w:val="Document[4]"/>
    <w:basedOn w:val="Normal"/>
    <w:rsid w:val="004D4FC9"/>
    <w:pPr>
      <w:widowControl w:val="0"/>
      <w:suppressAutoHyphens w:val="0"/>
      <w:kinsoku/>
      <w:overflowPunct/>
      <w:autoSpaceDE/>
      <w:autoSpaceDN/>
      <w:adjustRightInd/>
      <w:snapToGrid/>
      <w:spacing w:line="240" w:lineRule="auto"/>
    </w:pPr>
    <w:rPr>
      <w:rFonts w:eastAsia="Times New Roman"/>
      <w:b/>
      <w:i/>
      <w:sz w:val="24"/>
      <w:lang w:val="en-US"/>
    </w:rPr>
  </w:style>
  <w:style w:type="paragraph" w:customStyle="1" w:styleId="Document5">
    <w:name w:val="Document[5]"/>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Document6">
    <w:name w:val="Document[6]"/>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Document7">
    <w:name w:val="Document[7]"/>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Document8">
    <w:name w:val="Document[8]"/>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Technical1">
    <w:name w:val="Technical[1]"/>
    <w:basedOn w:val="Normal"/>
    <w:rsid w:val="004D4FC9"/>
    <w:pPr>
      <w:widowControl w:val="0"/>
      <w:suppressAutoHyphens w:val="0"/>
      <w:kinsoku/>
      <w:overflowPunct/>
      <w:autoSpaceDE/>
      <w:autoSpaceDN/>
      <w:adjustRightInd/>
      <w:snapToGrid/>
      <w:spacing w:line="240" w:lineRule="auto"/>
    </w:pPr>
    <w:rPr>
      <w:rFonts w:eastAsia="Times New Roman"/>
      <w:b/>
      <w:sz w:val="36"/>
      <w:lang w:val="en-US"/>
    </w:rPr>
  </w:style>
  <w:style w:type="paragraph" w:customStyle="1" w:styleId="Technical2">
    <w:name w:val="Technical[2]"/>
    <w:basedOn w:val="Normal"/>
    <w:rsid w:val="004D4FC9"/>
    <w:pPr>
      <w:widowControl w:val="0"/>
      <w:suppressAutoHyphens w:val="0"/>
      <w:kinsoku/>
      <w:overflowPunct/>
      <w:autoSpaceDE/>
      <w:autoSpaceDN/>
      <w:adjustRightInd/>
      <w:snapToGrid/>
      <w:spacing w:line="240" w:lineRule="auto"/>
    </w:pPr>
    <w:rPr>
      <w:rFonts w:eastAsia="Times New Roman"/>
      <w:b/>
      <w:sz w:val="24"/>
      <w:u w:val="single"/>
      <w:lang w:val="en-US"/>
    </w:rPr>
  </w:style>
  <w:style w:type="paragraph" w:customStyle="1" w:styleId="Technical3">
    <w:name w:val="Technical[3]"/>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4">
    <w:name w:val="Technical[4]"/>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5">
    <w:name w:val="Technical[5]"/>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6">
    <w:name w:val="Technical[6]"/>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7">
    <w:name w:val="Technical[7]"/>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cal8">
    <w:name w:val="Technical[8]"/>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1">
    <w:name w:val="Technique[1]"/>
    <w:basedOn w:val="Normal"/>
    <w:rsid w:val="004D4FC9"/>
    <w:pPr>
      <w:widowControl w:val="0"/>
      <w:suppressAutoHyphens w:val="0"/>
      <w:kinsoku/>
      <w:overflowPunct/>
      <w:autoSpaceDE/>
      <w:autoSpaceDN/>
      <w:adjustRightInd/>
      <w:snapToGrid/>
      <w:spacing w:line="240" w:lineRule="auto"/>
    </w:pPr>
    <w:rPr>
      <w:rFonts w:eastAsia="Times New Roman"/>
      <w:b/>
      <w:sz w:val="36"/>
      <w:lang w:val="en-US"/>
    </w:rPr>
  </w:style>
  <w:style w:type="paragraph" w:customStyle="1" w:styleId="Technique2">
    <w:name w:val="Technique[2]"/>
    <w:basedOn w:val="Normal"/>
    <w:rsid w:val="004D4FC9"/>
    <w:pPr>
      <w:widowControl w:val="0"/>
      <w:suppressAutoHyphens w:val="0"/>
      <w:kinsoku/>
      <w:overflowPunct/>
      <w:autoSpaceDE/>
      <w:autoSpaceDN/>
      <w:adjustRightInd/>
      <w:snapToGrid/>
      <w:spacing w:line="240" w:lineRule="auto"/>
    </w:pPr>
    <w:rPr>
      <w:rFonts w:eastAsia="Times New Roman"/>
      <w:b/>
      <w:sz w:val="24"/>
      <w:u w:val="single"/>
      <w:lang w:val="en-US"/>
    </w:rPr>
  </w:style>
  <w:style w:type="paragraph" w:customStyle="1" w:styleId="Technique3">
    <w:name w:val="Technique[3]"/>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4">
    <w:name w:val="Technique[4]"/>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5">
    <w:name w:val="Technique[5]"/>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6">
    <w:name w:val="Technique[6]"/>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7">
    <w:name w:val="Technique[7]"/>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Technique8">
    <w:name w:val="Technique[8]"/>
    <w:basedOn w:val="Normal"/>
    <w:rsid w:val="004D4FC9"/>
    <w:pPr>
      <w:widowControl w:val="0"/>
      <w:suppressAutoHyphens w:val="0"/>
      <w:kinsoku/>
      <w:overflowPunct/>
      <w:autoSpaceDE/>
      <w:autoSpaceDN/>
      <w:adjustRightInd/>
      <w:snapToGrid/>
      <w:spacing w:line="240" w:lineRule="auto"/>
    </w:pPr>
    <w:rPr>
      <w:rFonts w:eastAsia="Times New Roman"/>
      <w:b/>
      <w:sz w:val="24"/>
      <w:lang w:val="en-US"/>
    </w:rPr>
  </w:style>
  <w:style w:type="paragraph" w:customStyle="1" w:styleId="RightPar1">
    <w:name w:val="Right Par[1]"/>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2">
    <w:name w:val="Right Par[2]"/>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3">
    <w:name w:val="Right Par[3]"/>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4">
    <w:name w:val="Right Par[4]"/>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5">
    <w:name w:val="Right Par[5]"/>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6">
    <w:name w:val="Right Par[6]"/>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7">
    <w:name w:val="Right Par[7]"/>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RightPar8">
    <w:name w:val="Right Par[8]"/>
    <w:basedOn w:val="Normal"/>
    <w:rsid w:val="004D4FC9"/>
    <w:pPr>
      <w:widowControl w:val="0"/>
      <w:suppressAutoHyphens w:val="0"/>
      <w:kinsoku/>
      <w:overflowPunct/>
      <w:autoSpaceDE/>
      <w:autoSpaceDN/>
      <w:adjustRightInd/>
      <w:snapToGrid/>
      <w:spacing w:line="240" w:lineRule="auto"/>
    </w:pPr>
    <w:rPr>
      <w:rFonts w:eastAsia="Times New Roman"/>
      <w:sz w:val="24"/>
      <w:lang w:val="en-US"/>
    </w:rPr>
  </w:style>
  <w:style w:type="paragraph" w:customStyle="1" w:styleId="Document10">
    <w:name w:val="Document 1"/>
    <w:rsid w:val="004D4FC9"/>
    <w:pPr>
      <w:keepNext/>
      <w:keepLines/>
      <w:widowControl w:val="0"/>
      <w:tabs>
        <w:tab w:val="left" w:pos="-720"/>
      </w:tabs>
      <w:suppressAutoHyphens/>
    </w:pPr>
    <w:rPr>
      <w:rFonts w:ascii="Courier" w:hAnsi="Courier"/>
      <w:lang w:val="en-GB"/>
    </w:rPr>
  </w:style>
  <w:style w:type="character" w:customStyle="1" w:styleId="Footer1">
    <w:name w:val="Footer1"/>
    <w:rsid w:val="004D4FC9"/>
    <w:rPr>
      <w:sz w:val="20"/>
    </w:rPr>
  </w:style>
  <w:style w:type="character" w:customStyle="1" w:styleId="Header1">
    <w:name w:val="Header1"/>
    <w:rsid w:val="004D4FC9"/>
    <w:rPr>
      <w:sz w:val="20"/>
    </w:rPr>
  </w:style>
  <w:style w:type="character" w:customStyle="1" w:styleId="FOOTNOTEREF">
    <w:name w:val="FOOTNOTE REF"/>
    <w:rsid w:val="004D4FC9"/>
    <w:rPr>
      <w:sz w:val="16"/>
      <w:vertAlign w:val="superscript"/>
    </w:rPr>
  </w:style>
  <w:style w:type="character" w:customStyle="1" w:styleId="FOOTNOTETEX">
    <w:name w:val="FOOTNOTE TEX"/>
    <w:rsid w:val="004D4FC9"/>
    <w:rPr>
      <w:sz w:val="20"/>
    </w:rPr>
  </w:style>
  <w:style w:type="character" w:customStyle="1" w:styleId="DocInit">
    <w:name w:val="Doc Init"/>
    <w:basedOn w:val="Policepardfaut"/>
    <w:rsid w:val="004D4FC9"/>
  </w:style>
  <w:style w:type="character" w:customStyle="1" w:styleId="TechInit">
    <w:name w:val="Tech Init"/>
    <w:basedOn w:val="Policepardfaut"/>
    <w:rsid w:val="004D4FC9"/>
  </w:style>
  <w:style w:type="character" w:customStyle="1" w:styleId="Pleading">
    <w:name w:val="Pleading"/>
    <w:basedOn w:val="Policepardfaut"/>
    <w:rsid w:val="004D4FC9"/>
  </w:style>
  <w:style w:type="character" w:customStyle="1" w:styleId="Technactif">
    <w:name w:val="Techn actif"/>
    <w:basedOn w:val="Policepardfaut"/>
    <w:rsid w:val="004D4FC9"/>
  </w:style>
  <w:style w:type="character" w:customStyle="1" w:styleId="Docactif">
    <w:name w:val="Doc actif"/>
    <w:basedOn w:val="Policepardfaut"/>
    <w:rsid w:val="004D4FC9"/>
  </w:style>
  <w:style w:type="character" w:customStyle="1" w:styleId="footnotetex0">
    <w:name w:val="footnote tex"/>
    <w:rsid w:val="004D4FC9"/>
    <w:rPr>
      <w:sz w:val="20"/>
    </w:rPr>
  </w:style>
  <w:style w:type="character" w:customStyle="1" w:styleId="Frame">
    <w:name w:val="Frame"/>
    <w:basedOn w:val="Policepardfaut"/>
    <w:rsid w:val="004D4FC9"/>
  </w:style>
  <w:style w:type="character" w:customStyle="1" w:styleId="WP9Date">
    <w:name w:val="WP9_Date"/>
    <w:rsid w:val="004D4FC9"/>
    <w:rPr>
      <w:i/>
      <w:iCs w:val="0"/>
    </w:rPr>
  </w:style>
  <w:style w:type="character" w:customStyle="1" w:styleId="Text">
    <w:name w:val="Text"/>
    <w:rsid w:val="004D4FC9"/>
    <w:rPr>
      <w:sz w:val="24"/>
    </w:rPr>
  </w:style>
  <w:style w:type="character" w:customStyle="1" w:styleId="Heading11">
    <w:name w:val="Heading 11"/>
    <w:rsid w:val="004D4FC9"/>
    <w:rPr>
      <w:b/>
      <w:bCs w:val="0"/>
      <w:sz w:val="24"/>
      <w:u w:val="single"/>
    </w:rPr>
  </w:style>
  <w:style w:type="paragraph" w:styleId="TM3">
    <w:name w:val="toc 3"/>
    <w:basedOn w:val="Normal"/>
    <w:next w:val="Normal"/>
    <w:autoRedefine/>
    <w:uiPriority w:val="39"/>
    <w:rsid w:val="004D4FC9"/>
    <w:pPr>
      <w:suppressAutoHyphens w:val="0"/>
      <w:kinsoku/>
      <w:overflowPunct/>
      <w:autoSpaceDE/>
      <w:autoSpaceDN/>
      <w:adjustRightInd/>
      <w:snapToGrid/>
      <w:spacing w:after="100" w:line="240" w:lineRule="auto"/>
      <w:ind w:left="480"/>
    </w:pPr>
    <w:rPr>
      <w:rFonts w:eastAsia="Times New Roman"/>
      <w:sz w:val="24"/>
      <w:lang w:val="en-US"/>
    </w:rPr>
  </w:style>
  <w:style w:type="paragraph" w:styleId="TM1">
    <w:name w:val="toc 1"/>
    <w:basedOn w:val="Normal"/>
    <w:next w:val="Normal"/>
    <w:autoRedefine/>
    <w:uiPriority w:val="39"/>
    <w:rsid w:val="004D4FC9"/>
    <w:pPr>
      <w:tabs>
        <w:tab w:val="left" w:pos="900"/>
        <w:tab w:val="right" w:leader="dot" w:pos="9628"/>
      </w:tabs>
      <w:suppressAutoHyphens w:val="0"/>
      <w:kinsoku/>
      <w:overflowPunct/>
      <w:autoSpaceDE/>
      <w:autoSpaceDN/>
      <w:adjustRightInd/>
      <w:snapToGrid/>
      <w:spacing w:after="100" w:line="240" w:lineRule="auto"/>
      <w:ind w:left="900" w:hanging="900"/>
    </w:pPr>
    <w:rPr>
      <w:rFonts w:eastAsia="Times New Roman"/>
      <w:sz w:val="24"/>
      <w:lang w:val="en-US"/>
    </w:rPr>
  </w:style>
  <w:style w:type="paragraph" w:styleId="TM2">
    <w:name w:val="toc 2"/>
    <w:basedOn w:val="Normal"/>
    <w:next w:val="Normal"/>
    <w:autoRedefine/>
    <w:uiPriority w:val="39"/>
    <w:rsid w:val="004D4FC9"/>
    <w:pPr>
      <w:suppressAutoHyphens w:val="0"/>
      <w:kinsoku/>
      <w:overflowPunct/>
      <w:autoSpaceDE/>
      <w:autoSpaceDN/>
      <w:adjustRightInd/>
      <w:snapToGrid/>
      <w:spacing w:after="100" w:line="240" w:lineRule="auto"/>
      <w:ind w:left="240"/>
    </w:pPr>
    <w:rPr>
      <w:rFonts w:eastAsia="Times New Roman"/>
      <w:sz w:val="24"/>
      <w:lang w:val="en-US"/>
    </w:rPr>
  </w:style>
  <w:style w:type="paragraph" w:customStyle="1" w:styleId="Para0">
    <w:name w:val="Para"/>
    <w:basedOn w:val="a1"/>
    <w:qFormat/>
    <w:rsid w:val="004D4FC9"/>
    <w:pPr>
      <w:ind w:left="2268" w:hanging="1134"/>
    </w:pPr>
  </w:style>
  <w:style w:type="paragraph" w:customStyle="1" w:styleId="blocpara">
    <w:name w:val="bloc para"/>
    <w:basedOn w:val="Para0"/>
    <w:qFormat/>
    <w:rsid w:val="004D4FC9"/>
    <w:pPr>
      <w:ind w:firstLine="0"/>
    </w:pPr>
  </w:style>
  <w:style w:type="paragraph" w:styleId="TM4">
    <w:name w:val="toc 4"/>
    <w:basedOn w:val="Normal"/>
    <w:next w:val="Normal"/>
    <w:autoRedefine/>
    <w:uiPriority w:val="39"/>
    <w:unhideWhenUsed/>
    <w:rsid w:val="004D4FC9"/>
    <w:pPr>
      <w:suppressAutoHyphens w:val="0"/>
      <w:kinsoku/>
      <w:overflowPunct/>
      <w:autoSpaceDE/>
      <w:autoSpaceDN/>
      <w:adjustRightInd/>
      <w:snapToGrid/>
      <w:spacing w:after="100" w:line="276" w:lineRule="auto"/>
      <w:ind w:left="660"/>
    </w:pPr>
    <w:rPr>
      <w:rFonts w:ascii="Calibri" w:eastAsia="Times New Roman" w:hAnsi="Calibri"/>
      <w:sz w:val="22"/>
      <w:szCs w:val="22"/>
      <w:lang w:val="en-GB" w:eastAsia="en-GB"/>
    </w:rPr>
  </w:style>
  <w:style w:type="paragraph" w:styleId="TM5">
    <w:name w:val="toc 5"/>
    <w:basedOn w:val="Normal"/>
    <w:next w:val="Normal"/>
    <w:autoRedefine/>
    <w:uiPriority w:val="39"/>
    <w:unhideWhenUsed/>
    <w:rsid w:val="004D4FC9"/>
    <w:pPr>
      <w:suppressAutoHyphens w:val="0"/>
      <w:kinsoku/>
      <w:overflowPunct/>
      <w:autoSpaceDE/>
      <w:autoSpaceDN/>
      <w:adjustRightInd/>
      <w:snapToGrid/>
      <w:spacing w:after="100" w:line="276" w:lineRule="auto"/>
      <w:ind w:left="880"/>
    </w:pPr>
    <w:rPr>
      <w:rFonts w:ascii="Calibri" w:eastAsia="Times New Roman" w:hAnsi="Calibri"/>
      <w:sz w:val="22"/>
      <w:szCs w:val="22"/>
      <w:lang w:val="en-GB" w:eastAsia="en-GB"/>
    </w:rPr>
  </w:style>
  <w:style w:type="paragraph" w:styleId="TM6">
    <w:name w:val="toc 6"/>
    <w:basedOn w:val="Normal"/>
    <w:next w:val="Normal"/>
    <w:autoRedefine/>
    <w:uiPriority w:val="39"/>
    <w:unhideWhenUsed/>
    <w:rsid w:val="004D4FC9"/>
    <w:pPr>
      <w:suppressAutoHyphens w:val="0"/>
      <w:kinsoku/>
      <w:overflowPunct/>
      <w:autoSpaceDE/>
      <w:autoSpaceDN/>
      <w:adjustRightInd/>
      <w:snapToGrid/>
      <w:spacing w:after="100" w:line="276" w:lineRule="auto"/>
      <w:ind w:left="1100"/>
    </w:pPr>
    <w:rPr>
      <w:rFonts w:ascii="Calibri" w:eastAsia="Times New Roman" w:hAnsi="Calibri"/>
      <w:sz w:val="22"/>
      <w:szCs w:val="22"/>
      <w:lang w:val="en-GB" w:eastAsia="en-GB"/>
    </w:rPr>
  </w:style>
  <w:style w:type="paragraph" w:styleId="TM7">
    <w:name w:val="toc 7"/>
    <w:basedOn w:val="Normal"/>
    <w:next w:val="Normal"/>
    <w:autoRedefine/>
    <w:uiPriority w:val="39"/>
    <w:unhideWhenUsed/>
    <w:rsid w:val="004D4FC9"/>
    <w:pPr>
      <w:suppressAutoHyphens w:val="0"/>
      <w:kinsoku/>
      <w:overflowPunct/>
      <w:autoSpaceDE/>
      <w:autoSpaceDN/>
      <w:adjustRightInd/>
      <w:snapToGrid/>
      <w:spacing w:after="100" w:line="276" w:lineRule="auto"/>
      <w:ind w:left="1320"/>
    </w:pPr>
    <w:rPr>
      <w:rFonts w:ascii="Calibri" w:eastAsia="Times New Roman" w:hAnsi="Calibri"/>
      <w:sz w:val="22"/>
      <w:szCs w:val="22"/>
      <w:lang w:val="en-GB" w:eastAsia="en-GB"/>
    </w:rPr>
  </w:style>
  <w:style w:type="paragraph" w:styleId="TM8">
    <w:name w:val="toc 8"/>
    <w:basedOn w:val="Normal"/>
    <w:next w:val="Normal"/>
    <w:autoRedefine/>
    <w:uiPriority w:val="39"/>
    <w:unhideWhenUsed/>
    <w:rsid w:val="004D4FC9"/>
    <w:pPr>
      <w:suppressAutoHyphens w:val="0"/>
      <w:kinsoku/>
      <w:overflowPunct/>
      <w:autoSpaceDE/>
      <w:autoSpaceDN/>
      <w:adjustRightInd/>
      <w:snapToGrid/>
      <w:spacing w:after="100" w:line="276" w:lineRule="auto"/>
      <w:ind w:left="1540"/>
    </w:pPr>
    <w:rPr>
      <w:rFonts w:ascii="Calibri" w:eastAsia="Times New Roman" w:hAnsi="Calibri"/>
      <w:sz w:val="22"/>
      <w:szCs w:val="22"/>
      <w:lang w:val="en-GB" w:eastAsia="en-GB"/>
    </w:rPr>
  </w:style>
  <w:style w:type="paragraph" w:styleId="TM9">
    <w:name w:val="toc 9"/>
    <w:basedOn w:val="Normal"/>
    <w:next w:val="Normal"/>
    <w:autoRedefine/>
    <w:uiPriority w:val="39"/>
    <w:unhideWhenUsed/>
    <w:rsid w:val="004D4FC9"/>
    <w:pPr>
      <w:suppressAutoHyphens w:val="0"/>
      <w:kinsoku/>
      <w:overflowPunct/>
      <w:autoSpaceDE/>
      <w:autoSpaceDN/>
      <w:adjustRightInd/>
      <w:snapToGrid/>
      <w:spacing w:after="100" w:line="276" w:lineRule="auto"/>
      <w:ind w:left="1760"/>
    </w:pPr>
    <w:rPr>
      <w:rFonts w:ascii="Calibri" w:eastAsia="Times New Roman" w:hAnsi="Calibri"/>
      <w:sz w:val="22"/>
      <w:szCs w:val="22"/>
      <w:lang w:val="en-GB" w:eastAsia="en-GB"/>
    </w:rPr>
  </w:style>
  <w:style w:type="numbering" w:customStyle="1" w:styleId="1ai1">
    <w:name w:val="1 / a / i1"/>
    <w:basedOn w:val="Aucuneliste"/>
    <w:next w:val="1ai"/>
    <w:rsid w:val="004D4FC9"/>
    <w:pPr>
      <w:numPr>
        <w:numId w:val="12"/>
      </w:numPr>
    </w:pPr>
  </w:style>
  <w:style w:type="paragraph" w:customStyle="1" w:styleId="1">
    <w:name w:val="Стиль1"/>
    <w:basedOn w:val="Textebrut"/>
    <w:link w:val="10"/>
    <w:rsid w:val="004D4FC9"/>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4D4FC9"/>
    <w:rPr>
      <w:sz w:val="24"/>
      <w:lang w:val="en-GB"/>
    </w:rPr>
  </w:style>
  <w:style w:type="table" w:customStyle="1" w:styleId="Grilledutableau1">
    <w:name w:val="Grille du tableau1"/>
    <w:basedOn w:val="TableauNormal"/>
    <w:next w:val="Grilledutableau"/>
    <w:uiPriority w:val="59"/>
    <w:rsid w:val="004D4FC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4FC9"/>
    <w:pPr>
      <w:widowControl w:val="0"/>
      <w:suppressAutoHyphens w:val="0"/>
      <w:kinsoku/>
      <w:overflowPunct/>
      <w:autoSpaceDE/>
      <w:autoSpaceDN/>
      <w:adjustRightInd/>
      <w:snapToGrid/>
      <w:spacing w:line="240" w:lineRule="auto"/>
    </w:pPr>
    <w:rPr>
      <w:rFonts w:ascii="Calibri" w:eastAsia="Calibri" w:hAnsi="Calibri"/>
      <w:sz w:val="22"/>
      <w:szCs w:val="22"/>
      <w:lang w:val="en-US"/>
    </w:rPr>
  </w:style>
  <w:style w:type="table" w:customStyle="1" w:styleId="TableGrid3">
    <w:name w:val="Table Grid3"/>
    <w:basedOn w:val="TableauNormal"/>
    <w:next w:val="Grilledutableau"/>
    <w:rsid w:val="004D4FC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D4FC9"/>
    <w:pPr>
      <w:ind w:firstLine="0"/>
    </w:pPr>
    <w:rPr>
      <w:lang w:val="x-none"/>
    </w:rPr>
  </w:style>
  <w:style w:type="paragraph" w:customStyle="1" w:styleId="Fliesstext">
    <w:name w:val="Fliesstext"/>
    <w:basedOn w:val="Normal"/>
    <w:rsid w:val="004D4FC9"/>
    <w:pPr>
      <w:tabs>
        <w:tab w:val="left" w:pos="454"/>
        <w:tab w:val="left" w:pos="4706"/>
      </w:tabs>
      <w:suppressAutoHyphens w:val="0"/>
      <w:kinsoku/>
      <w:overflowPunct/>
      <w:autoSpaceDE/>
      <w:autoSpaceDN/>
      <w:adjustRightInd/>
      <w:snapToGrid/>
      <w:spacing w:line="250" w:lineRule="atLeast"/>
    </w:pPr>
    <w:rPr>
      <w:rFonts w:ascii="BMWType V2 Light" w:eastAsia="Times New Roman" w:hAnsi="BMWType V2 Light" w:cs="BMWType V2 Light"/>
      <w:sz w:val="22"/>
      <w:szCs w:val="22"/>
      <w:lang w:val="en-GB" w:eastAsia="de-DE"/>
    </w:rPr>
  </w:style>
  <w:style w:type="character" w:styleId="Textedelespacerserv">
    <w:name w:val="Placeholder Text"/>
    <w:basedOn w:val="Policepardfaut"/>
    <w:uiPriority w:val="99"/>
    <w:semiHidden/>
    <w:rsid w:val="004D4FC9"/>
    <w:rPr>
      <w:color w:val="808080"/>
    </w:rPr>
  </w:style>
  <w:style w:type="character" w:customStyle="1" w:styleId="small">
    <w:name w:val="small"/>
    <w:basedOn w:val="Policepardfaut"/>
    <w:rsid w:val="004D4FC9"/>
  </w:style>
  <w:style w:type="character" w:customStyle="1" w:styleId="subscript">
    <w:name w:val="subscript"/>
    <w:basedOn w:val="Policepardfaut"/>
    <w:rsid w:val="004D4FC9"/>
  </w:style>
  <w:style w:type="character" w:customStyle="1" w:styleId="xxsmall">
    <w:name w:val="xxsmall"/>
    <w:basedOn w:val="Policepardfaut"/>
    <w:rsid w:val="004D4FC9"/>
  </w:style>
  <w:style w:type="paragraph" w:styleId="En-ttedetabledesmatires">
    <w:name w:val="TOC Heading"/>
    <w:basedOn w:val="Titre1"/>
    <w:next w:val="Normal"/>
    <w:uiPriority w:val="39"/>
    <w:unhideWhenUsed/>
    <w:qFormat/>
    <w:rsid w:val="004D4FC9"/>
    <w:pPr>
      <w:numPr>
        <w:numId w:val="0"/>
      </w:numPr>
      <w:suppressAutoHyphens w:val="0"/>
      <w:kinsoku/>
      <w:overflowPunct/>
      <w:autoSpaceDE/>
      <w:autoSpaceDN/>
      <w:adjustRightInd/>
      <w:snapToGrid/>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character" w:styleId="Mentionnonrsolue">
    <w:name w:val="Unresolved Mention"/>
    <w:basedOn w:val="Policepardfaut"/>
    <w:uiPriority w:val="99"/>
    <w:semiHidden/>
    <w:unhideWhenUsed/>
    <w:rsid w:val="0096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image" Target="media/image8.png"/><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image" Target="media/image7.emf"/><Relationship Id="rId35" Type="http://schemas.openxmlformats.org/officeDocument/2006/relationships/header" Target="header1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20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2</TotalTime>
  <Pages>22</Pages>
  <Words>8258</Words>
  <Characters>45425</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E/ECE/TRANS/505/Rev.3/Add.158</vt:lpstr>
    </vt:vector>
  </TitlesOfParts>
  <Company>CSD</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E/ECE/TRANS/505/Rev.3/Add.158</dc:title>
  <dc:subject/>
  <dc:creator>Maud DARICHE</dc:creator>
  <cp:keywords/>
  <dc:description/>
  <cp:lastModifiedBy>Maud Dariche</cp:lastModifiedBy>
  <cp:revision>6</cp:revision>
  <cp:lastPrinted>2021-12-07T10:03:00Z</cp:lastPrinted>
  <dcterms:created xsi:type="dcterms:W3CDTF">2021-12-07T10:03:00Z</dcterms:created>
  <dcterms:modified xsi:type="dcterms:W3CDTF">2021-12-07T10:05:00Z</dcterms:modified>
</cp:coreProperties>
</file>