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260FE7" w14:paraId="3B35F256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7A25F7C" w14:textId="40E44099" w:rsidR="00260FE7" w:rsidRPr="000739D1" w:rsidRDefault="000739D1" w:rsidP="000739D1">
            <w:pPr>
              <w:jc w:val="right"/>
              <w:rPr>
                <w:lang w:val="en-US"/>
              </w:rPr>
            </w:pPr>
            <w:r w:rsidRPr="000739D1">
              <w:rPr>
                <w:sz w:val="40"/>
                <w:lang w:val="en-US"/>
              </w:rPr>
              <w:t>E</w:t>
            </w:r>
            <w:r>
              <w:rPr>
                <w:lang w:val="en-US"/>
              </w:rPr>
              <w:t>/ECE/TRANS/505/Rev.3/Add.147/Amend.1</w:t>
            </w:r>
          </w:p>
        </w:tc>
      </w:tr>
      <w:tr w:rsidR="00421A10" w:rsidRPr="00DB58B5" w14:paraId="6DE69941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F9EB0C0" w14:textId="77777777" w:rsidR="00421A10" w:rsidRPr="00260FE7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5EF719F" w14:textId="2AB3852B" w:rsidR="00421A10" w:rsidRPr="00DB58B5" w:rsidRDefault="008C59DF" w:rsidP="00A27C92">
            <w:pPr>
              <w:spacing w:before="480" w:line="240" w:lineRule="exact"/>
            </w:pPr>
            <w:r>
              <w:t>1</w:t>
            </w:r>
            <w:r w:rsidRPr="008C59DF">
              <w:rPr>
                <w:vertAlign w:val="superscript"/>
              </w:rPr>
              <w:t>er</w:t>
            </w:r>
            <w:r>
              <w:t xml:space="preserve"> juillet 2020</w:t>
            </w:r>
          </w:p>
        </w:tc>
      </w:tr>
    </w:tbl>
    <w:p w14:paraId="4292512B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  <w:bookmarkStart w:id="0" w:name="_GoBack"/>
      <w:bookmarkEnd w:id="0"/>
    </w:p>
    <w:p w14:paraId="0240B086" w14:textId="2EA0086D" w:rsidR="00421A10" w:rsidRPr="00583D68" w:rsidRDefault="0029791D" w:rsidP="0029791D">
      <w:pPr>
        <w:pStyle w:val="H1G"/>
      </w:pPr>
      <w:r>
        <w:tab/>
      </w:r>
      <w:r>
        <w:tab/>
      </w:r>
      <w:r w:rsidR="00172E49" w:rsidRPr="00B33D90">
        <w:rPr>
          <w:lang w:val="fr-FR"/>
        </w:rPr>
        <w:t>Concernant l</w:t>
      </w:r>
      <w:r w:rsidR="00392926">
        <w:rPr>
          <w:lang w:val="fr-FR"/>
        </w:rPr>
        <w:t>’</w:t>
      </w:r>
      <w:r w:rsidR="00172E49" w:rsidRPr="00B33D90">
        <w:rPr>
          <w:lang w:val="fr-FR"/>
        </w:rPr>
        <w:t xml:space="preserve">adoption </w:t>
      </w:r>
      <w:bookmarkStart w:id="1" w:name="_Hlk65593721"/>
      <w:r w:rsidR="00172E49" w:rsidRPr="00B33D90">
        <w:rPr>
          <w:lang w:val="fr-FR"/>
        </w:rPr>
        <w:t>de Règlements techniques harmonisés de l</w:t>
      </w:r>
      <w:r w:rsidR="00392926">
        <w:rPr>
          <w:lang w:val="fr-FR"/>
        </w:rPr>
        <w:t>’</w:t>
      </w:r>
      <w:r w:rsidR="00172E49" w:rsidRPr="00B33D90">
        <w:rPr>
          <w:lang w:val="fr-FR"/>
        </w:rPr>
        <w:t>ONU applicables aux véhicules à roues et aux équipements et pièces susceptibles d</w:t>
      </w:r>
      <w:r w:rsidR="00392926">
        <w:rPr>
          <w:lang w:val="fr-FR"/>
        </w:rPr>
        <w:t>’</w:t>
      </w:r>
      <w:r w:rsidR="00172E49" w:rsidRPr="00B33D90">
        <w:rPr>
          <w:lang w:val="fr-FR"/>
        </w:rPr>
        <w:t xml:space="preserve">être montés ou utilisés sur les véhicules à roues </w:t>
      </w:r>
      <w:r w:rsidR="0094328C">
        <w:rPr>
          <w:lang w:val="fr-FR"/>
        </w:rPr>
        <w:br/>
      </w:r>
      <w:r w:rsidR="00172E49" w:rsidRPr="00B33D90">
        <w:rPr>
          <w:lang w:val="fr-FR"/>
        </w:rPr>
        <w:t>et les conditions de reconnaissance réciproque des homologations délivrées conformément à ces Règlements</w:t>
      </w:r>
      <w:bookmarkEnd w:id="1"/>
      <w:r w:rsidR="00442E31" w:rsidRPr="008315F7">
        <w:rPr>
          <w:rStyle w:val="Appelnotedebasdep"/>
          <w:b w:val="0"/>
          <w:sz w:val="20"/>
          <w:vertAlign w:val="baseline"/>
        </w:rPr>
        <w:footnoteReference w:customMarkFollows="1" w:id="2"/>
        <w:t>*</w:t>
      </w:r>
    </w:p>
    <w:p w14:paraId="06C0A640" w14:textId="77777777"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bookmarkStart w:id="2" w:name="_Hlk65593748"/>
      <w:r w:rsidR="008315F7" w:rsidRPr="00B33D90">
        <w:rPr>
          <w:lang w:val="fr-FR"/>
        </w:rPr>
        <w:t>3, comprenant les amendements entrés en vigueur le 14 septembre 2017)</w:t>
      </w:r>
      <w:bookmarkEnd w:id="2"/>
    </w:p>
    <w:p w14:paraId="27B6A71E" w14:textId="77777777" w:rsidR="00421A10" w:rsidRPr="006549FF" w:rsidRDefault="0029791D" w:rsidP="0029791D">
      <w:pPr>
        <w:jc w:val="center"/>
      </w:pPr>
      <w:r>
        <w:t>_______________</w:t>
      </w:r>
    </w:p>
    <w:p w14:paraId="2535E768" w14:textId="27ECFD86" w:rsidR="00421A10" w:rsidRPr="006549FF" w:rsidRDefault="0029791D" w:rsidP="002B342F">
      <w:pPr>
        <w:pStyle w:val="HChG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509"/>
        </w:tabs>
      </w:pPr>
      <w:r>
        <w:tab/>
      </w:r>
      <w:r>
        <w:tab/>
      </w:r>
      <w:r w:rsidR="00421A10" w:rsidRPr="006549FF">
        <w:t xml:space="preserve">Additif </w:t>
      </w:r>
      <w:bookmarkStart w:id="3" w:name="_Hlk65593766"/>
      <w:r w:rsidR="008315F7">
        <w:t>14</w:t>
      </w:r>
      <w:r w:rsidR="008C59DF">
        <w:t>7</w:t>
      </w:r>
      <w:r w:rsidR="008315F7">
        <w:t xml:space="preserve"> </w:t>
      </w:r>
      <w:r w:rsidR="00103817">
        <w:t>−</w:t>
      </w:r>
      <w:r w:rsidR="00421A10" w:rsidRPr="006549FF">
        <w:t xml:space="preserve"> 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8315F7">
        <w:t>14</w:t>
      </w:r>
      <w:r w:rsidR="008C59DF">
        <w:t>8</w:t>
      </w:r>
      <w:bookmarkEnd w:id="3"/>
    </w:p>
    <w:p w14:paraId="5433433A" w14:textId="1C14EED6" w:rsidR="001533BF" w:rsidRPr="009511CD" w:rsidRDefault="001533BF" w:rsidP="001533BF">
      <w:pPr>
        <w:pStyle w:val="H1G"/>
        <w:spacing w:before="240"/>
      </w:pPr>
      <w:r w:rsidRPr="009511CD">
        <w:tab/>
      </w:r>
      <w:r w:rsidRPr="009511CD">
        <w:tab/>
      </w:r>
      <w:bookmarkStart w:id="4" w:name="_Hlk65593777"/>
      <w:r w:rsidRPr="009511CD">
        <w:t>Amendement 1</w:t>
      </w:r>
      <w:bookmarkEnd w:id="4"/>
    </w:p>
    <w:p w14:paraId="4DA6E488" w14:textId="6A30330A" w:rsidR="001533BF" w:rsidRPr="009511CD" w:rsidRDefault="0029035C" w:rsidP="001533BF">
      <w:pPr>
        <w:pStyle w:val="SingleTxtG"/>
        <w:spacing w:after="360"/>
        <w:ind w:right="1089"/>
        <w:jc w:val="left"/>
        <w:rPr>
          <w:spacing w:val="-2"/>
        </w:rPr>
      </w:pPr>
      <w:bookmarkStart w:id="5" w:name="_Hlk65593785"/>
      <w:r w:rsidRPr="009511CD">
        <w:t>Complément 1 à la version originale du Règlement − Date d’entrée en vigueur</w:t>
      </w:r>
      <w:r w:rsidR="000E6ED4">
        <w:t> </w:t>
      </w:r>
      <w:r w:rsidRPr="009511CD">
        <w:t>:</w:t>
      </w:r>
      <w:r w:rsidR="001533BF" w:rsidRPr="009511CD">
        <w:rPr>
          <w:spacing w:val="-2"/>
        </w:rPr>
        <w:t xml:space="preserve"> 29 </w:t>
      </w:r>
      <w:r w:rsidRPr="009511CD">
        <w:rPr>
          <w:spacing w:val="-2"/>
        </w:rPr>
        <w:t>mai</w:t>
      </w:r>
      <w:r w:rsidR="001533BF" w:rsidRPr="009511CD">
        <w:rPr>
          <w:spacing w:val="-2"/>
        </w:rPr>
        <w:t xml:space="preserve"> 2020</w:t>
      </w:r>
      <w:bookmarkEnd w:id="5"/>
    </w:p>
    <w:p w14:paraId="169A14CB" w14:textId="562305A3" w:rsidR="001533BF" w:rsidRPr="009511CD" w:rsidRDefault="001533BF" w:rsidP="001533BF">
      <w:pPr>
        <w:pStyle w:val="HChG"/>
      </w:pPr>
      <w:r w:rsidRPr="009511CD">
        <w:tab/>
      </w:r>
      <w:r w:rsidRPr="009511CD">
        <w:tab/>
      </w:r>
      <w:r w:rsidR="009511CD" w:rsidRPr="009511CD">
        <w:rPr>
          <w:sz w:val="24"/>
          <w:szCs w:val="18"/>
        </w:rPr>
        <w:t xml:space="preserve">Prescriptions uniformes relatives </w:t>
      </w:r>
      <w:bookmarkStart w:id="6" w:name="_Hlk65593801"/>
      <w:r w:rsidR="009511CD" w:rsidRPr="009511CD">
        <w:rPr>
          <w:sz w:val="24"/>
          <w:szCs w:val="18"/>
        </w:rPr>
        <w:t xml:space="preserve">à l’homologation des dispositifs (feux) de signalisation lumineuse pour les véhicules à moteur </w:t>
      </w:r>
      <w:r w:rsidR="000E6ED4">
        <w:rPr>
          <w:sz w:val="24"/>
          <w:szCs w:val="18"/>
        </w:rPr>
        <w:br/>
      </w:r>
      <w:r w:rsidR="009511CD" w:rsidRPr="009511CD">
        <w:rPr>
          <w:sz w:val="24"/>
          <w:szCs w:val="18"/>
        </w:rPr>
        <w:t>et leurs remorques</w:t>
      </w:r>
      <w:bookmarkEnd w:id="6"/>
    </w:p>
    <w:p w14:paraId="129ECCDC" w14:textId="7CD94DDF" w:rsidR="00FA3BDC" w:rsidRPr="00FA3BDC" w:rsidRDefault="00B66A22" w:rsidP="00B66A22">
      <w:pPr>
        <w:pStyle w:val="SingleTxtG"/>
        <w:rPr>
          <w:lang w:val="fr-FR"/>
        </w:rPr>
      </w:pPr>
      <w:bookmarkStart w:id="7" w:name="_Hlk65593828"/>
      <w:r>
        <w:rPr>
          <w:spacing w:val="-4"/>
          <w:lang w:val="fr-FR" w:eastAsia="en-GB"/>
        </w:rPr>
        <w:tab/>
      </w:r>
      <w:r w:rsidR="00FA3BDC">
        <w:rPr>
          <w:spacing w:val="-4"/>
          <w:lang w:val="fr-FR" w:eastAsia="en-GB"/>
        </w:rPr>
        <w:t>Le présent document est communiqué uniquement à titre d’information</w:t>
      </w:r>
      <w:r w:rsidR="00FA3BDC">
        <w:rPr>
          <w:lang w:val="fr-FR" w:eastAsia="en-GB"/>
        </w:rPr>
        <w:t>. Le texte authentique, juridiquement contraignant, est celui du document ECE/TRANS/WP.29/</w:t>
      </w:r>
      <w:r>
        <w:rPr>
          <w:lang w:val="fr-FR" w:eastAsia="en-GB"/>
        </w:rPr>
        <w:br/>
      </w:r>
      <w:r w:rsidR="00A45150" w:rsidRPr="00A45150">
        <w:rPr>
          <w:lang w:val="fr-FR" w:eastAsia="en-GB"/>
        </w:rPr>
        <w:t>2019/81 (</w:t>
      </w:r>
      <w:r w:rsidR="0038250A">
        <w:rPr>
          <w:lang w:val="fr-FR" w:eastAsia="en-GB"/>
        </w:rPr>
        <w:t>tel que modifié par le</w:t>
      </w:r>
      <w:r w:rsidR="00A45150" w:rsidRPr="00A45150">
        <w:rPr>
          <w:lang w:val="fr-FR" w:eastAsia="en-GB"/>
        </w:rPr>
        <w:t xml:space="preserve"> paragraph</w:t>
      </w:r>
      <w:r w:rsidR="0038250A">
        <w:rPr>
          <w:lang w:val="fr-FR" w:eastAsia="en-GB"/>
        </w:rPr>
        <w:t>e</w:t>
      </w:r>
      <w:r w:rsidR="00A45150" w:rsidRPr="00A45150">
        <w:rPr>
          <w:lang w:val="fr-FR" w:eastAsia="en-GB"/>
        </w:rPr>
        <w:t xml:space="preserve"> 69 </w:t>
      </w:r>
      <w:r w:rsidR="0038250A">
        <w:rPr>
          <w:lang w:val="fr-FR" w:eastAsia="en-GB"/>
        </w:rPr>
        <w:t>du rapport</w:t>
      </w:r>
      <w:r w:rsidR="00A45150" w:rsidRPr="00A45150">
        <w:rPr>
          <w:lang w:val="fr-FR" w:eastAsia="en-GB"/>
        </w:rPr>
        <w:t xml:space="preserve"> ECE/TRANS/WP.29/1149).</w:t>
      </w:r>
      <w:bookmarkEnd w:id="7"/>
    </w:p>
    <w:p w14:paraId="7125D49F" w14:textId="77777777" w:rsidR="00260FE7" w:rsidRDefault="00442E31" w:rsidP="005F0207"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78A7C0C" wp14:editId="43C7305C">
                <wp:simplePos x="0" y="0"/>
                <wp:positionH relativeFrom="margin">
                  <wp:posOffset>0</wp:posOffset>
                </wp:positionH>
                <wp:positionV relativeFrom="margin">
                  <wp:posOffset>6301105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D59B1" w14:textId="77777777" w:rsidR="0094328C" w:rsidRPr="0029791D" w:rsidRDefault="0094328C" w:rsidP="00AB61DE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5D16D522" w14:textId="77777777" w:rsidR="0094328C" w:rsidRDefault="0094328C" w:rsidP="00AB61DE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597D9B9E" wp14:editId="42C7DA35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FFB60AD" w14:textId="77777777" w:rsidR="0094328C" w:rsidRDefault="0094328C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8A7C0C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0;margin-top:496.15pt;width:481.9pt;height:90.7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" stroked="f">
                <v:textbox inset="0,0,0,0">
                  <w:txbxContent>
                    <w:p w14:paraId="6B6D59B1" w14:textId="77777777" w:rsidR="0094328C" w:rsidRPr="0029791D" w:rsidRDefault="0094328C" w:rsidP="00AB61DE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5D16D522" w14:textId="77777777" w:rsidR="0094328C" w:rsidRDefault="0094328C" w:rsidP="00AB61DE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597D9B9E" wp14:editId="42C7DA35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FFB60AD" w14:textId="77777777" w:rsidR="0094328C" w:rsidRDefault="0094328C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35ABEE6" w14:textId="77777777" w:rsidR="00260FE7" w:rsidRDefault="00260FE7" w:rsidP="005F0207">
      <w:pPr>
        <w:sectPr w:rsidR="00260FE7" w:rsidSect="00260FE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pgSz w:w="11907" w:h="16840" w:code="9"/>
          <w:pgMar w:top="1417" w:right="1134" w:bottom="1134" w:left="1134" w:header="680" w:footer="567" w:gutter="0"/>
          <w:cols w:space="720"/>
          <w:titlePg/>
          <w:docGrid w:linePitch="272"/>
        </w:sectPr>
      </w:pPr>
    </w:p>
    <w:p w14:paraId="6AD2D3E7" w14:textId="77777777" w:rsidR="00D13314" w:rsidRPr="00C756BC" w:rsidRDefault="00D13314" w:rsidP="00D13314">
      <w:pPr>
        <w:pStyle w:val="SingleTxtG"/>
        <w:rPr>
          <w:lang w:val="fr-FR"/>
        </w:rPr>
      </w:pPr>
      <w:bookmarkStart w:id="8" w:name="_Hlk65594436"/>
      <w:r w:rsidRPr="00306CE8">
        <w:rPr>
          <w:i/>
          <w:lang w:val="fr-FR"/>
        </w:rPr>
        <w:lastRenderedPageBreak/>
        <w:t>Paragraphe 2.1</w:t>
      </w:r>
      <w:r w:rsidRPr="00C756BC">
        <w:rPr>
          <w:lang w:val="fr-FR"/>
        </w:rPr>
        <w:t>, lire :</w:t>
      </w:r>
    </w:p>
    <w:p w14:paraId="351844BF" w14:textId="77777777" w:rsidR="00D13314" w:rsidRPr="00C756BC" w:rsidRDefault="00D13314" w:rsidP="000E6ED4">
      <w:pPr>
        <w:pStyle w:val="SingleTxtG"/>
        <w:tabs>
          <w:tab w:val="clear" w:pos="1701"/>
        </w:tabs>
        <w:ind w:left="2268" w:hanging="1134"/>
        <w:rPr>
          <w:lang w:val="fr-FR"/>
        </w:rPr>
      </w:pPr>
      <w:r w:rsidRPr="00C756BC">
        <w:rPr>
          <w:lang w:val="fr-FR"/>
        </w:rPr>
        <w:t>« 2.1</w:t>
      </w:r>
      <w:r w:rsidRPr="00C756BC">
        <w:rPr>
          <w:lang w:val="fr-FR"/>
        </w:rPr>
        <w:tab/>
      </w:r>
      <w:r w:rsidRPr="00C756BC">
        <w:rPr>
          <w:bCs/>
          <w:lang w:val="fr-FR"/>
        </w:rPr>
        <w:t>Sauf indication contraire</w:t>
      </w:r>
      <w:r w:rsidRPr="00C756BC">
        <w:rPr>
          <w:b/>
          <w:bCs/>
          <w:lang w:val="fr-FR"/>
        </w:rPr>
        <w:t xml:space="preserve"> </w:t>
      </w:r>
      <w:r w:rsidRPr="00C756BC">
        <w:rPr>
          <w:bCs/>
          <w:lang w:val="fr-FR"/>
        </w:rPr>
        <w:t>dans le présent Règlement</w:t>
      </w:r>
      <w:r w:rsidRPr="00C756BC">
        <w:rPr>
          <w:b/>
          <w:bCs/>
          <w:lang w:val="fr-FR"/>
        </w:rPr>
        <w:t xml:space="preserve"> </w:t>
      </w:r>
      <w:r w:rsidRPr="00C756BC">
        <w:rPr>
          <w:bCs/>
          <w:lang w:val="fr-FR"/>
        </w:rPr>
        <w:t>ou dans les Règlements ONU n</w:t>
      </w:r>
      <w:r w:rsidRPr="00C756BC">
        <w:rPr>
          <w:bCs/>
          <w:vertAlign w:val="superscript"/>
          <w:lang w:val="fr-FR"/>
        </w:rPr>
        <w:t>os</w:t>
      </w:r>
      <w:r w:rsidRPr="00C756BC">
        <w:rPr>
          <w:bCs/>
          <w:lang w:val="fr-FR"/>
        </w:rPr>
        <w:t> 53, 74 et 86 concernant l</w:t>
      </w:r>
      <w:r>
        <w:rPr>
          <w:bCs/>
          <w:lang w:val="fr-FR"/>
        </w:rPr>
        <w:t>’</w:t>
      </w:r>
      <w:r w:rsidRPr="00C756BC">
        <w:rPr>
          <w:bCs/>
          <w:lang w:val="fr-FR"/>
        </w:rPr>
        <w:t>installation</w:t>
      </w:r>
      <w:r w:rsidRPr="00C756BC">
        <w:rPr>
          <w:lang w:val="fr-FR"/>
        </w:rPr>
        <w:t xml:space="preserve">, toutes les définitions figurant dans le Règlement ONU </w:t>
      </w:r>
      <w:r w:rsidRPr="00D313EF">
        <w:rPr>
          <w:rFonts w:eastAsia="MS Mincho"/>
          <w:szCs w:val="22"/>
          <w:lang w:val="fr-FR"/>
        </w:rPr>
        <w:t>n</w:t>
      </w:r>
      <w:r w:rsidRPr="00D313EF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</w:t>
      </w:r>
      <w:r w:rsidRPr="00C756BC">
        <w:rPr>
          <w:lang w:val="fr-FR"/>
        </w:rPr>
        <w:t>48 et les amendements y relatifs en vigueur à la date de la demande d</w:t>
      </w:r>
      <w:r>
        <w:rPr>
          <w:lang w:val="fr-FR"/>
        </w:rPr>
        <w:t>’</w:t>
      </w:r>
      <w:r w:rsidRPr="00C756BC">
        <w:rPr>
          <w:lang w:val="fr-FR"/>
        </w:rPr>
        <w:t>homologation de type sont applicables. »</w:t>
      </w:r>
      <w:r>
        <w:rPr>
          <w:lang w:val="fr-FR"/>
        </w:rPr>
        <w:t>.</w:t>
      </w:r>
    </w:p>
    <w:p w14:paraId="7F1228BA" w14:textId="77777777" w:rsidR="00D13314" w:rsidRPr="00C756BC" w:rsidRDefault="00D13314" w:rsidP="00D13314">
      <w:pPr>
        <w:pStyle w:val="SingleTxtG"/>
        <w:rPr>
          <w:lang w:val="fr-FR"/>
        </w:rPr>
      </w:pPr>
      <w:r w:rsidRPr="00C756BC">
        <w:rPr>
          <w:i/>
          <w:lang w:val="fr-FR"/>
        </w:rPr>
        <w:t>Paragraphe 2.2</w:t>
      </w:r>
      <w:r w:rsidRPr="00C756BC">
        <w:rPr>
          <w:lang w:val="fr-FR"/>
        </w:rPr>
        <w:t xml:space="preserve">, </w:t>
      </w:r>
      <w:r>
        <w:rPr>
          <w:lang w:val="fr-FR"/>
        </w:rPr>
        <w:t>lire</w:t>
      </w:r>
      <w:r w:rsidRPr="00C756BC">
        <w:rPr>
          <w:lang w:val="fr-FR"/>
        </w:rPr>
        <w:t> :</w:t>
      </w:r>
    </w:p>
    <w:p w14:paraId="76B16380" w14:textId="77777777" w:rsidR="00D13314" w:rsidRPr="00C756BC" w:rsidRDefault="00D13314" w:rsidP="000E6ED4">
      <w:pPr>
        <w:pStyle w:val="SingleTxtG"/>
        <w:tabs>
          <w:tab w:val="clear" w:pos="1701"/>
        </w:tabs>
        <w:ind w:left="2268" w:hanging="1134"/>
        <w:rPr>
          <w:lang w:val="fr-FR"/>
        </w:rPr>
      </w:pPr>
      <w:bookmarkStart w:id="9" w:name="_Toc473483452"/>
      <w:r w:rsidRPr="00C756BC">
        <w:rPr>
          <w:bCs/>
          <w:lang w:val="fr-FR"/>
        </w:rPr>
        <w:t>« 2</w:t>
      </w:r>
      <w:r w:rsidRPr="00C756BC">
        <w:rPr>
          <w:lang w:val="fr-FR"/>
        </w:rPr>
        <w:t>.2</w:t>
      </w:r>
      <w:r w:rsidRPr="00C756BC">
        <w:rPr>
          <w:lang w:val="fr-FR"/>
        </w:rPr>
        <w:tab/>
        <w:t>Par “</w:t>
      </w:r>
      <w:r w:rsidRPr="00C756BC">
        <w:rPr>
          <w:i/>
          <w:lang w:val="fr-FR"/>
        </w:rPr>
        <w:t>feux de types différents</w:t>
      </w:r>
      <w:r w:rsidRPr="00C756BC">
        <w:rPr>
          <w:lang w:val="fr-FR"/>
        </w:rPr>
        <w:t>”…</w:t>
      </w:r>
    </w:p>
    <w:p w14:paraId="0E431020" w14:textId="77777777" w:rsidR="00D13314" w:rsidRPr="00C756BC" w:rsidRDefault="00D13314" w:rsidP="00D13314">
      <w:pPr>
        <w:pStyle w:val="SingleTxtG"/>
        <w:ind w:left="2268"/>
        <w:rPr>
          <w:lang w:val="fr-FR"/>
        </w:rPr>
      </w:pPr>
      <w:r w:rsidRPr="00C756BC">
        <w:rPr>
          <w:lang w:val="fr-FR"/>
        </w:rPr>
        <w:t>…</w:t>
      </w:r>
    </w:p>
    <w:p w14:paraId="3DCE6162" w14:textId="77777777" w:rsidR="00D13314" w:rsidRPr="00C756BC" w:rsidRDefault="00D13314" w:rsidP="00D13314">
      <w:pPr>
        <w:pStyle w:val="SingleTxtG"/>
        <w:ind w:left="2268"/>
        <w:rPr>
          <w:lang w:val="fr-FR"/>
        </w:rPr>
      </w:pPr>
      <w:r w:rsidRPr="00C756BC">
        <w:rPr>
          <w:lang w:val="fr-FR"/>
        </w:rPr>
        <w:t xml:space="preserve">Une </w:t>
      </w:r>
      <w:r w:rsidRPr="00361D4B">
        <w:t>modification</w:t>
      </w:r>
      <w:r w:rsidRPr="00C756BC">
        <w:rPr>
          <w:lang w:val="fr-FR"/>
        </w:rPr>
        <w:t xml:space="preserve"> de la couleur d</w:t>
      </w:r>
      <w:r>
        <w:rPr>
          <w:lang w:val="fr-FR"/>
        </w:rPr>
        <w:t>’</w:t>
      </w:r>
      <w:r w:rsidRPr="00C756BC">
        <w:rPr>
          <w:lang w:val="fr-FR"/>
        </w:rPr>
        <w:t>une source lumineuse ou de la couleur d</w:t>
      </w:r>
      <w:r>
        <w:rPr>
          <w:lang w:val="fr-FR"/>
        </w:rPr>
        <w:t>’</w:t>
      </w:r>
      <w:r w:rsidRPr="00C756BC">
        <w:rPr>
          <w:lang w:val="fr-FR"/>
        </w:rPr>
        <w:t>un filtre ne constitue pas une modification du type</w:t>
      </w:r>
      <w:bookmarkEnd w:id="9"/>
      <w:r w:rsidRPr="00C756BC">
        <w:rPr>
          <w:lang w:val="fr-FR"/>
        </w:rPr>
        <w:t>.</w:t>
      </w:r>
    </w:p>
    <w:p w14:paraId="317ACA90" w14:textId="77777777" w:rsidR="00D13314" w:rsidRPr="00C756BC" w:rsidRDefault="00D13314" w:rsidP="00D13314">
      <w:pPr>
        <w:pStyle w:val="SingleTxtG"/>
        <w:ind w:left="2268"/>
        <w:rPr>
          <w:lang w:val="fr-FR"/>
        </w:rPr>
      </w:pPr>
      <w:r w:rsidRPr="00C756BC">
        <w:rPr>
          <w:rFonts w:eastAsia="Times New Roman"/>
          <w:lang w:val="fr-FR"/>
        </w:rPr>
        <w:t>L</w:t>
      </w:r>
      <w:r>
        <w:rPr>
          <w:rFonts w:eastAsia="Times New Roman"/>
          <w:lang w:val="fr-FR"/>
        </w:rPr>
        <w:t>’</w:t>
      </w:r>
      <w:r w:rsidRPr="00C756BC">
        <w:rPr>
          <w:rFonts w:eastAsia="Times New Roman"/>
          <w:lang w:val="fr-FR"/>
        </w:rPr>
        <w:t>utilisation de sources lumineuses à DEL de substitution</w:t>
      </w:r>
      <w:r w:rsidRPr="00C756BC">
        <w:rPr>
          <w:lang w:val="fr-FR"/>
        </w:rPr>
        <w:t xml:space="preserve"> </w:t>
      </w:r>
      <w:r w:rsidRPr="00C756BC">
        <w:rPr>
          <w:rFonts w:eastAsia="Times New Roman"/>
          <w:lang w:val="fr-FR"/>
        </w:rPr>
        <w:t>ne constitue pas une modification du type. Toutefois, les dispositions du paragraphe 4.7.7 s</w:t>
      </w:r>
      <w:r>
        <w:rPr>
          <w:rFonts w:eastAsia="Times New Roman"/>
          <w:lang w:val="fr-FR"/>
        </w:rPr>
        <w:t>’</w:t>
      </w:r>
      <w:r w:rsidRPr="00C756BC">
        <w:rPr>
          <w:rFonts w:eastAsia="Times New Roman"/>
          <w:lang w:val="fr-FR"/>
        </w:rPr>
        <w:t>appliquent.</w:t>
      </w:r>
      <w:r w:rsidRPr="00C756BC">
        <w:rPr>
          <w:lang w:val="fr-FR"/>
        </w:rPr>
        <w:t> ».</w:t>
      </w:r>
    </w:p>
    <w:p w14:paraId="4EB9C79C" w14:textId="77777777" w:rsidR="00D13314" w:rsidRPr="00C756BC" w:rsidRDefault="00D13314" w:rsidP="00D13314">
      <w:pPr>
        <w:pStyle w:val="SingleTxtG"/>
        <w:rPr>
          <w:lang w:val="fr-FR"/>
        </w:rPr>
      </w:pPr>
      <w:r w:rsidRPr="00C756BC">
        <w:rPr>
          <w:i/>
          <w:lang w:val="fr-FR"/>
        </w:rPr>
        <w:t>Paragraphe 3.1.2.2</w:t>
      </w:r>
      <w:r w:rsidRPr="00C756BC">
        <w:rPr>
          <w:lang w:val="fr-FR"/>
        </w:rPr>
        <w:t xml:space="preserve">, </w:t>
      </w:r>
      <w:r>
        <w:rPr>
          <w:lang w:val="fr-FR"/>
        </w:rPr>
        <w:t>lire</w:t>
      </w:r>
      <w:r w:rsidRPr="00C756BC">
        <w:rPr>
          <w:lang w:val="fr-FR"/>
        </w:rPr>
        <w:t> :</w:t>
      </w:r>
    </w:p>
    <w:p w14:paraId="482B8895" w14:textId="77777777" w:rsidR="00D13314" w:rsidRPr="00C756BC" w:rsidRDefault="00D13314" w:rsidP="00D13314">
      <w:pPr>
        <w:pStyle w:val="SingleTxtG"/>
        <w:ind w:left="2268" w:hanging="1134"/>
        <w:rPr>
          <w:lang w:val="fr-FR"/>
        </w:rPr>
      </w:pPr>
      <w:r w:rsidRPr="00C756BC">
        <w:rPr>
          <w:lang w:val="fr-FR"/>
        </w:rPr>
        <w:t>« 3.1.2.2</w:t>
      </w:r>
      <w:r w:rsidRPr="00C756BC">
        <w:rPr>
          <w:lang w:val="fr-FR"/>
        </w:rPr>
        <w:tab/>
        <w:t>D</w:t>
      </w:r>
      <w:r>
        <w:rPr>
          <w:lang w:val="fr-FR"/>
        </w:rPr>
        <w:t>’</w:t>
      </w:r>
      <w:r w:rsidRPr="00C756BC">
        <w:rPr>
          <w:lang w:val="fr-FR"/>
        </w:rPr>
        <w:t>une description technique succincte indiquant notamment, à l</w:t>
      </w:r>
      <w:r>
        <w:rPr>
          <w:lang w:val="fr-FR"/>
        </w:rPr>
        <w:t>’</w:t>
      </w:r>
      <w:r w:rsidRPr="00C756BC">
        <w:rPr>
          <w:lang w:val="fr-FR"/>
        </w:rPr>
        <w:t>exception des feux équipés de sources lumineuses non remplaçables :</w:t>
      </w:r>
    </w:p>
    <w:p w14:paraId="49239EF6" w14:textId="6B83241A" w:rsidR="00D13314" w:rsidRPr="00C756BC" w:rsidRDefault="00D13314" w:rsidP="00D13314">
      <w:pPr>
        <w:pStyle w:val="SingleTxtG"/>
        <w:ind w:left="2835" w:hanging="567"/>
        <w:rPr>
          <w:bCs/>
          <w:lang w:val="fr-FR"/>
        </w:rPr>
      </w:pPr>
      <w:r w:rsidRPr="00C756BC">
        <w:rPr>
          <w:bCs/>
          <w:lang w:val="fr-FR"/>
        </w:rPr>
        <w:t>a)</w:t>
      </w:r>
      <w:r w:rsidRPr="00C756BC">
        <w:rPr>
          <w:bCs/>
          <w:lang w:val="fr-FR"/>
        </w:rPr>
        <w:tab/>
        <w:t>La catégorie ou les catégories de lampes à incandescence prescrites ; cette catégorie de lampes à incandescence doit être l</w:t>
      </w:r>
      <w:r>
        <w:rPr>
          <w:bCs/>
          <w:lang w:val="fr-FR"/>
        </w:rPr>
        <w:t>’</w:t>
      </w:r>
      <w:r w:rsidRPr="00C756BC">
        <w:rPr>
          <w:bCs/>
          <w:lang w:val="fr-FR"/>
        </w:rPr>
        <w:t xml:space="preserve">une de celles qui sont visées dans le Règlement </w:t>
      </w:r>
      <w:r w:rsidR="008F7C97">
        <w:rPr>
          <w:bCs/>
          <w:lang w:val="fr-FR"/>
        </w:rPr>
        <w:t xml:space="preserve">ONU </w:t>
      </w:r>
      <w:r w:rsidRPr="00C756BC">
        <w:rPr>
          <w:bCs/>
          <w:lang w:val="fr-FR"/>
        </w:rPr>
        <w:t>n</w:t>
      </w:r>
      <w:r w:rsidRPr="00C756BC">
        <w:rPr>
          <w:bCs/>
          <w:vertAlign w:val="superscript"/>
          <w:lang w:val="fr-FR"/>
        </w:rPr>
        <w:t>o</w:t>
      </w:r>
      <w:r w:rsidRPr="00C756BC">
        <w:rPr>
          <w:bCs/>
          <w:lang w:val="fr-FR"/>
        </w:rPr>
        <w:t> 37 ;</w:t>
      </w:r>
    </w:p>
    <w:p w14:paraId="76960D3E" w14:textId="4E671966" w:rsidR="00D13314" w:rsidRPr="00C756BC" w:rsidRDefault="00D13314" w:rsidP="00D13314">
      <w:pPr>
        <w:pStyle w:val="SingleTxtG"/>
        <w:ind w:left="2835" w:hanging="567"/>
        <w:rPr>
          <w:bCs/>
          <w:lang w:val="fr-FR"/>
        </w:rPr>
      </w:pPr>
      <w:r w:rsidRPr="00C756BC">
        <w:rPr>
          <w:bCs/>
          <w:lang w:val="fr-FR"/>
        </w:rPr>
        <w:t>b)</w:t>
      </w:r>
      <w:r w:rsidRPr="00C756BC">
        <w:rPr>
          <w:bCs/>
          <w:lang w:val="fr-FR"/>
        </w:rPr>
        <w:tab/>
        <w:t>La ou les catégories de sources lumineuses à DEL prescrites ; cette catégorie de sources lumineuses à DEL doit être l</w:t>
      </w:r>
      <w:r>
        <w:rPr>
          <w:bCs/>
          <w:lang w:val="fr-FR"/>
        </w:rPr>
        <w:t>’</w:t>
      </w:r>
      <w:r w:rsidRPr="00C756BC">
        <w:rPr>
          <w:bCs/>
          <w:lang w:val="fr-FR"/>
        </w:rPr>
        <w:t xml:space="preserve">une de celles qui sont mentionnées dans le Règlement </w:t>
      </w:r>
      <w:r w:rsidR="008F7C97">
        <w:rPr>
          <w:bCs/>
          <w:lang w:val="fr-FR"/>
        </w:rPr>
        <w:t xml:space="preserve">ONU </w:t>
      </w:r>
      <w:r w:rsidRPr="00C756BC">
        <w:rPr>
          <w:bCs/>
          <w:lang w:val="fr-FR"/>
        </w:rPr>
        <w:t>n</w:t>
      </w:r>
      <w:r w:rsidRPr="00C756BC">
        <w:rPr>
          <w:bCs/>
          <w:vertAlign w:val="superscript"/>
          <w:lang w:val="fr-FR"/>
        </w:rPr>
        <w:t>o</w:t>
      </w:r>
      <w:r w:rsidRPr="00C756BC">
        <w:rPr>
          <w:bCs/>
          <w:lang w:val="fr-FR"/>
        </w:rPr>
        <w:t> 128 ;</w:t>
      </w:r>
    </w:p>
    <w:p w14:paraId="75870778" w14:textId="77777777" w:rsidR="00D13314" w:rsidRPr="00C756BC" w:rsidRDefault="00D13314" w:rsidP="00D13314">
      <w:pPr>
        <w:pStyle w:val="SingleTxtG"/>
        <w:ind w:left="2835" w:hanging="567"/>
        <w:rPr>
          <w:lang w:val="fr-FR"/>
        </w:rPr>
      </w:pPr>
      <w:r w:rsidRPr="00C756BC">
        <w:rPr>
          <w:bCs/>
          <w:lang w:val="fr-FR"/>
        </w:rPr>
        <w:t>c)</w:t>
      </w:r>
      <w:r w:rsidRPr="00C756BC">
        <w:rPr>
          <w:bCs/>
          <w:lang w:val="fr-FR"/>
        </w:rPr>
        <w:tab/>
        <w:t>Le code d</w:t>
      </w:r>
      <w:r>
        <w:rPr>
          <w:bCs/>
          <w:lang w:val="fr-FR"/>
        </w:rPr>
        <w:t>’</w:t>
      </w:r>
      <w:r w:rsidRPr="00C756BC">
        <w:rPr>
          <w:bCs/>
          <w:lang w:val="fr-FR"/>
        </w:rPr>
        <w:t>identification propre au module d</w:t>
      </w:r>
      <w:r>
        <w:rPr>
          <w:bCs/>
          <w:lang w:val="fr-FR"/>
        </w:rPr>
        <w:t>’</w:t>
      </w:r>
      <w:r w:rsidRPr="00C756BC">
        <w:rPr>
          <w:bCs/>
          <w:lang w:val="fr-FR"/>
        </w:rPr>
        <w:t>éclairage </w:t>
      </w:r>
      <w:r w:rsidRPr="00C756BC">
        <w:rPr>
          <w:lang w:val="fr-FR"/>
        </w:rPr>
        <w:t>;</w:t>
      </w:r>
    </w:p>
    <w:p w14:paraId="583681DA" w14:textId="19002CCB" w:rsidR="00D13314" w:rsidRPr="00C756BC" w:rsidRDefault="00D13314" w:rsidP="00D13314">
      <w:pPr>
        <w:pStyle w:val="SingleTxtG"/>
        <w:ind w:left="2835" w:hanging="567"/>
        <w:rPr>
          <w:bCs/>
          <w:lang w:val="fr-FR"/>
        </w:rPr>
      </w:pPr>
      <w:r w:rsidRPr="00C756BC">
        <w:rPr>
          <w:lang w:val="fr-FR"/>
        </w:rPr>
        <w:t>d)</w:t>
      </w:r>
      <w:r w:rsidRPr="00C756BC">
        <w:rPr>
          <w:lang w:val="fr-FR"/>
        </w:rPr>
        <w:tab/>
        <w:t xml:space="preserve">Dans le cas où, à la discrétion du demandeur, le feu doit également être homologué avec la ou les sources lumineuses à DEL de substitution, conformément au Règlement </w:t>
      </w:r>
      <w:r w:rsidR="008F7C97">
        <w:rPr>
          <w:lang w:val="fr-FR"/>
        </w:rPr>
        <w:t xml:space="preserve">ONU </w:t>
      </w:r>
      <w:r w:rsidRPr="00C756BC">
        <w:rPr>
          <w:lang w:val="fr-FR"/>
        </w:rPr>
        <w:t>n</w:t>
      </w:r>
      <w:r w:rsidRPr="00C756BC">
        <w:rPr>
          <w:vertAlign w:val="superscript"/>
          <w:lang w:val="fr-FR"/>
        </w:rPr>
        <w:t>o</w:t>
      </w:r>
      <w:r w:rsidRPr="00C756BC">
        <w:rPr>
          <w:lang w:val="fr-FR"/>
        </w:rPr>
        <w:t> </w:t>
      </w:r>
      <w:r w:rsidRPr="00C756BC">
        <w:rPr>
          <w:bCs/>
          <w:lang w:val="fr-FR"/>
        </w:rPr>
        <w:t>128, il faut le préciser dans la description ;</w:t>
      </w:r>
    </w:p>
    <w:p w14:paraId="3E205A64" w14:textId="77777777" w:rsidR="00D13314" w:rsidRPr="00C756BC" w:rsidRDefault="00D13314" w:rsidP="00D13314">
      <w:pPr>
        <w:pStyle w:val="SingleTxtG"/>
        <w:ind w:left="2835" w:hanging="567"/>
        <w:rPr>
          <w:lang w:val="fr-FR"/>
        </w:rPr>
      </w:pPr>
      <w:r w:rsidRPr="00C756BC">
        <w:rPr>
          <w:bCs/>
          <w:lang w:val="fr-FR"/>
        </w:rPr>
        <w:t>e)</w:t>
      </w:r>
      <w:r w:rsidRPr="00C756BC">
        <w:rPr>
          <w:b/>
          <w:bCs/>
          <w:lang w:val="fr-FR"/>
        </w:rPr>
        <w:tab/>
      </w:r>
      <w:r w:rsidRPr="00C756BC">
        <w:rPr>
          <w:bCs/>
          <w:lang w:val="fr-FR"/>
        </w:rPr>
        <w:t>Dans le cas d</w:t>
      </w:r>
      <w:r>
        <w:rPr>
          <w:bCs/>
          <w:lang w:val="fr-FR"/>
        </w:rPr>
        <w:t>’</w:t>
      </w:r>
      <w:r w:rsidRPr="00C756BC">
        <w:rPr>
          <w:bCs/>
          <w:lang w:val="fr-FR"/>
        </w:rPr>
        <w:t>un feu-stop de la catégorie S3 ou S4 conçu pour être monté à l</w:t>
      </w:r>
      <w:r>
        <w:rPr>
          <w:bCs/>
          <w:lang w:val="fr-FR"/>
        </w:rPr>
        <w:t>’</w:t>
      </w:r>
      <w:r w:rsidRPr="00C756BC">
        <w:rPr>
          <w:bCs/>
          <w:lang w:val="fr-FR"/>
        </w:rPr>
        <w:t>intérieur du véhicule, la fiche technique doit indiquer les propriétés optiques (transmission, couleur, inclinaison, etc.) de la ou des lunettes arrière.</w:t>
      </w:r>
      <w:r w:rsidRPr="00C756BC">
        <w:rPr>
          <w:lang w:val="fr-FR"/>
        </w:rPr>
        <w:t> ».</w:t>
      </w:r>
    </w:p>
    <w:p w14:paraId="7A389221" w14:textId="77777777" w:rsidR="00D13314" w:rsidRPr="00C756BC" w:rsidRDefault="00D13314" w:rsidP="00D13314">
      <w:pPr>
        <w:pStyle w:val="SingleTxtG"/>
        <w:rPr>
          <w:lang w:val="fr-FR"/>
        </w:rPr>
      </w:pPr>
      <w:r w:rsidRPr="00C756BC">
        <w:rPr>
          <w:i/>
          <w:lang w:val="fr-FR"/>
        </w:rPr>
        <w:t>Paragraphe 3.3.4.1.1</w:t>
      </w:r>
      <w:r w:rsidRPr="00C756BC">
        <w:rPr>
          <w:lang w:val="fr-FR"/>
        </w:rPr>
        <w:t xml:space="preserve">, </w:t>
      </w:r>
      <w:r>
        <w:rPr>
          <w:lang w:val="fr-FR"/>
        </w:rPr>
        <w:t>lire</w:t>
      </w:r>
      <w:r w:rsidRPr="00C756BC">
        <w:rPr>
          <w:lang w:val="fr-FR"/>
        </w:rPr>
        <w:t> :</w:t>
      </w:r>
    </w:p>
    <w:p w14:paraId="674AFA17" w14:textId="77777777" w:rsidR="00D13314" w:rsidRPr="00C756BC" w:rsidRDefault="00D13314" w:rsidP="00D13314">
      <w:pPr>
        <w:pStyle w:val="SingleTxtG"/>
        <w:ind w:left="2268" w:hanging="1134"/>
        <w:rPr>
          <w:lang w:val="fr-FR"/>
        </w:rPr>
      </w:pPr>
      <w:r w:rsidRPr="00C756BC">
        <w:rPr>
          <w:lang w:val="fr-FR"/>
        </w:rPr>
        <w:t>« 3.3.4.1.1</w:t>
      </w:r>
      <w:r w:rsidRPr="00C756BC">
        <w:rPr>
          <w:lang w:val="fr-FR"/>
        </w:rPr>
        <w:tab/>
        <w:t>Dans tous les cas, la marque d</w:t>
      </w:r>
      <w:r>
        <w:rPr>
          <w:lang w:val="fr-FR"/>
        </w:rPr>
        <w:t>’</w:t>
      </w:r>
      <w:r w:rsidRPr="00C756BC">
        <w:rPr>
          <w:lang w:val="fr-FR"/>
        </w:rPr>
        <w:t>homologation ou l</w:t>
      </w:r>
      <w:r>
        <w:rPr>
          <w:lang w:val="fr-FR"/>
        </w:rPr>
        <w:t>’</w:t>
      </w:r>
      <w:r w:rsidRPr="00C756BC">
        <w:rPr>
          <w:lang w:val="fr-FR"/>
        </w:rPr>
        <w:t>identifiant unique, ainsi que la ou les catégories de sources lumineuses à DEL de substitution prescrites, le cas échéant,</w:t>
      </w:r>
      <w:r w:rsidRPr="00C756BC">
        <w:rPr>
          <w:b/>
          <w:lang w:val="fr-FR"/>
        </w:rPr>
        <w:t xml:space="preserve"> </w:t>
      </w:r>
      <w:r w:rsidRPr="00C756BC">
        <w:rPr>
          <w:lang w:val="fr-FR"/>
        </w:rPr>
        <w:t>doivent être visibles lorsque le feu est monté sur le véhicule ou lorsqu</w:t>
      </w:r>
      <w:r>
        <w:rPr>
          <w:lang w:val="fr-FR"/>
        </w:rPr>
        <w:t>’</w:t>
      </w:r>
      <w:r w:rsidRPr="00C756BC">
        <w:rPr>
          <w:lang w:val="fr-FR"/>
        </w:rPr>
        <w:t>une partie mobile, comme le capot, le hayon du coffre ou une porte, est ouverte. ».</w:t>
      </w:r>
    </w:p>
    <w:p w14:paraId="4269392B" w14:textId="77777777" w:rsidR="00D13314" w:rsidRPr="00C756BC" w:rsidRDefault="00D13314" w:rsidP="00D13314">
      <w:pPr>
        <w:pStyle w:val="SingleTxtG"/>
        <w:rPr>
          <w:lang w:val="fr-FR"/>
        </w:rPr>
      </w:pPr>
      <w:r w:rsidRPr="00C756BC">
        <w:rPr>
          <w:i/>
          <w:lang w:val="fr-FR"/>
        </w:rPr>
        <w:t>Paragraphe 3.3.4.3</w:t>
      </w:r>
      <w:r w:rsidRPr="00C756BC">
        <w:rPr>
          <w:lang w:val="fr-FR"/>
        </w:rPr>
        <w:t>,</w:t>
      </w:r>
      <w:r w:rsidRPr="00C756BC">
        <w:rPr>
          <w:i/>
          <w:lang w:val="fr-FR"/>
        </w:rPr>
        <w:t xml:space="preserve"> </w:t>
      </w:r>
      <w:r>
        <w:rPr>
          <w:lang w:val="fr-FR"/>
        </w:rPr>
        <w:t>lire</w:t>
      </w:r>
      <w:r w:rsidRPr="00C756BC">
        <w:rPr>
          <w:lang w:val="fr-FR"/>
        </w:rPr>
        <w:t> :</w:t>
      </w:r>
    </w:p>
    <w:p w14:paraId="59C30747" w14:textId="77777777" w:rsidR="00D13314" w:rsidRPr="00C756BC" w:rsidRDefault="00D13314" w:rsidP="00D13314">
      <w:pPr>
        <w:pStyle w:val="SingleTxtG"/>
        <w:ind w:left="2268" w:hanging="1134"/>
        <w:rPr>
          <w:rFonts w:eastAsia="Times New Roman"/>
          <w:lang w:val="fr-FR"/>
        </w:rPr>
      </w:pPr>
      <w:r w:rsidRPr="00C756BC">
        <w:rPr>
          <w:rFonts w:eastAsia="Times New Roman"/>
          <w:lang w:val="fr-FR"/>
        </w:rPr>
        <w:t>« 3.3.4.3</w:t>
      </w:r>
      <w:r w:rsidRPr="00C756BC">
        <w:rPr>
          <w:rFonts w:eastAsia="Times New Roman"/>
          <w:lang w:val="fr-FR"/>
        </w:rPr>
        <w:tab/>
        <w:t>À l</w:t>
      </w:r>
      <w:r>
        <w:rPr>
          <w:rFonts w:eastAsia="Times New Roman"/>
          <w:lang w:val="fr-FR"/>
        </w:rPr>
        <w:t>’</w:t>
      </w:r>
      <w:r w:rsidRPr="00C756BC">
        <w:rPr>
          <w:rFonts w:eastAsia="Times New Roman"/>
          <w:lang w:val="fr-FR"/>
        </w:rPr>
        <w:t>exception des dispositifs d</w:t>
      </w:r>
      <w:r>
        <w:rPr>
          <w:rFonts w:eastAsia="Times New Roman"/>
          <w:lang w:val="fr-FR"/>
        </w:rPr>
        <w:t>’</w:t>
      </w:r>
      <w:r w:rsidRPr="00C756BC">
        <w:rPr>
          <w:rFonts w:eastAsia="Times New Roman"/>
          <w:lang w:val="fr-FR"/>
        </w:rPr>
        <w:t>éclairage équipés de sources lumineuses non remplaçables, l</w:t>
      </w:r>
      <w:r>
        <w:rPr>
          <w:rFonts w:eastAsia="Times New Roman"/>
          <w:lang w:val="fr-FR"/>
        </w:rPr>
        <w:t>’</w:t>
      </w:r>
      <w:r w:rsidRPr="00C756BC">
        <w:rPr>
          <w:rFonts w:eastAsia="Times New Roman"/>
          <w:lang w:val="fr-FR"/>
        </w:rPr>
        <w:t>indication, nettement lisible et indélébile :</w:t>
      </w:r>
    </w:p>
    <w:p w14:paraId="29FB14C6" w14:textId="77777777" w:rsidR="00D13314" w:rsidRPr="00C756BC" w:rsidRDefault="00D13314" w:rsidP="00D13314">
      <w:pPr>
        <w:pStyle w:val="SingleTxtG"/>
        <w:ind w:left="2835" w:hanging="567"/>
        <w:rPr>
          <w:snapToGrid w:val="0"/>
          <w:lang w:val="fr-FR"/>
        </w:rPr>
      </w:pPr>
      <w:r w:rsidRPr="00C756BC">
        <w:rPr>
          <w:snapToGrid w:val="0"/>
          <w:lang w:val="fr-FR"/>
        </w:rPr>
        <w:t>a)</w:t>
      </w:r>
      <w:r w:rsidRPr="00C756BC">
        <w:rPr>
          <w:snapToGrid w:val="0"/>
          <w:lang w:val="fr-FR"/>
        </w:rPr>
        <w:tab/>
        <w:t>De la ou des catégories de sources lumineuses prescrites ; pour les feux homologués avec une ou des sources lumineuses à DEL de substitution, également l</w:t>
      </w:r>
      <w:r>
        <w:rPr>
          <w:snapToGrid w:val="0"/>
          <w:lang w:val="fr-FR"/>
        </w:rPr>
        <w:t>’</w:t>
      </w:r>
      <w:r w:rsidRPr="00C756BC">
        <w:rPr>
          <w:snapToGrid w:val="0"/>
          <w:lang w:val="fr-FR"/>
        </w:rPr>
        <w:t>indication de la ou des catégories de sources lumineuses à DEL de substitution </w:t>
      </w:r>
      <w:r w:rsidRPr="00C756BC">
        <w:rPr>
          <w:bCs/>
          <w:lang w:val="fr-FR"/>
        </w:rPr>
        <w:t>;</w:t>
      </w:r>
    </w:p>
    <w:p w14:paraId="2058AB93" w14:textId="77777777" w:rsidR="00D13314" w:rsidRPr="00C756BC" w:rsidRDefault="00D13314" w:rsidP="00D13314">
      <w:pPr>
        <w:pStyle w:val="SingleTxtG"/>
        <w:ind w:left="2835" w:hanging="567"/>
        <w:rPr>
          <w:b/>
          <w:lang w:val="fr-FR"/>
        </w:rPr>
      </w:pPr>
      <w:r w:rsidRPr="00C756BC">
        <w:rPr>
          <w:snapToGrid w:val="0"/>
          <w:lang w:val="fr-FR"/>
        </w:rPr>
        <w:t>b)</w:t>
      </w:r>
      <w:r w:rsidRPr="00C756BC">
        <w:rPr>
          <w:snapToGrid w:val="0"/>
          <w:lang w:val="fr-FR"/>
        </w:rPr>
        <w:tab/>
        <w:t>Du code d</w:t>
      </w:r>
      <w:r>
        <w:rPr>
          <w:snapToGrid w:val="0"/>
          <w:lang w:val="fr-FR"/>
        </w:rPr>
        <w:t>’</w:t>
      </w:r>
      <w:r w:rsidRPr="00C756BC">
        <w:rPr>
          <w:snapToGrid w:val="0"/>
          <w:lang w:val="fr-FR"/>
        </w:rPr>
        <w:t>identification propre au module d</w:t>
      </w:r>
      <w:r>
        <w:rPr>
          <w:snapToGrid w:val="0"/>
          <w:lang w:val="fr-FR"/>
        </w:rPr>
        <w:t>’</w:t>
      </w:r>
      <w:r w:rsidRPr="00C756BC">
        <w:rPr>
          <w:snapToGrid w:val="0"/>
          <w:lang w:val="fr-FR"/>
        </w:rPr>
        <w:t>éclairage.</w:t>
      </w:r>
      <w:r w:rsidRPr="00C756BC">
        <w:rPr>
          <w:lang w:val="fr-FR"/>
        </w:rPr>
        <w:t> ».</w:t>
      </w:r>
    </w:p>
    <w:p w14:paraId="04BAF05C" w14:textId="77777777" w:rsidR="00D13314" w:rsidRPr="00C756BC" w:rsidRDefault="00D13314" w:rsidP="00D13314">
      <w:pPr>
        <w:pStyle w:val="SingleTxtG"/>
        <w:keepNext/>
        <w:rPr>
          <w:lang w:val="fr-FR"/>
        </w:rPr>
      </w:pPr>
      <w:r w:rsidRPr="00C756BC">
        <w:rPr>
          <w:i/>
          <w:lang w:val="fr-FR"/>
        </w:rPr>
        <w:t>Ajouter le nouveau paragraphe 3.5.1.1.1</w:t>
      </w:r>
      <w:r w:rsidRPr="00C756BC">
        <w:rPr>
          <w:lang w:val="fr-FR"/>
        </w:rPr>
        <w:t>, libellé comme suit :</w:t>
      </w:r>
    </w:p>
    <w:p w14:paraId="12A3B79E" w14:textId="77777777" w:rsidR="00D13314" w:rsidRPr="00C756BC" w:rsidRDefault="00D13314" w:rsidP="00D13314">
      <w:pPr>
        <w:pStyle w:val="SingleTxtG"/>
        <w:ind w:left="2268" w:hanging="1134"/>
        <w:rPr>
          <w:lang w:val="fr-FR"/>
        </w:rPr>
      </w:pPr>
      <w:r w:rsidRPr="00C756BC">
        <w:rPr>
          <w:lang w:val="fr-FR"/>
        </w:rPr>
        <w:t>« 3.5.1.1.1</w:t>
      </w:r>
      <w:r w:rsidRPr="00C756BC">
        <w:rPr>
          <w:lang w:val="fr-FR"/>
        </w:rPr>
        <w:tab/>
        <w:t>Dans le cas d</w:t>
      </w:r>
      <w:r>
        <w:rPr>
          <w:lang w:val="fr-FR"/>
        </w:rPr>
        <w:t>’</w:t>
      </w:r>
      <w:r w:rsidRPr="00C756BC">
        <w:rPr>
          <w:lang w:val="fr-FR"/>
        </w:rPr>
        <w:t>un feu de circulation diurne dont l</w:t>
      </w:r>
      <w:r>
        <w:rPr>
          <w:lang w:val="fr-FR"/>
        </w:rPr>
        <w:t>’</w:t>
      </w:r>
      <w:r w:rsidRPr="00C756BC">
        <w:rPr>
          <w:lang w:val="fr-FR"/>
        </w:rPr>
        <w:t>intensité lumineuse maximale ne dépasse pas 700 cd comme indiqué à l</w:t>
      </w:r>
      <w:r>
        <w:rPr>
          <w:lang w:val="fr-FR"/>
        </w:rPr>
        <w:t>’</w:t>
      </w:r>
      <w:r w:rsidRPr="00C756BC">
        <w:rPr>
          <w:lang w:val="fr-FR"/>
        </w:rPr>
        <w:t>annexe 1, l</w:t>
      </w:r>
      <w:r>
        <w:rPr>
          <w:lang w:val="fr-FR"/>
        </w:rPr>
        <w:t>’</w:t>
      </w:r>
      <w:r w:rsidRPr="00C756BC">
        <w:rPr>
          <w:lang w:val="fr-FR"/>
        </w:rPr>
        <w:t xml:space="preserve">intensité lumineuse </w:t>
      </w:r>
      <w:r w:rsidRPr="00C756BC">
        <w:rPr>
          <w:lang w:val="fr-FR"/>
        </w:rPr>
        <w:lastRenderedPageBreak/>
        <w:t>appliquée ne doit pas dépasser 700 cd pour les procédures de conformité de la production visées à l</w:t>
      </w:r>
      <w:r>
        <w:rPr>
          <w:lang w:val="fr-FR"/>
        </w:rPr>
        <w:t>’</w:t>
      </w:r>
      <w:r w:rsidRPr="00C756BC">
        <w:rPr>
          <w:lang w:val="fr-FR"/>
        </w:rPr>
        <w:t>annexe 4. ».</w:t>
      </w:r>
    </w:p>
    <w:p w14:paraId="2DC7D2BC" w14:textId="77777777" w:rsidR="00D13314" w:rsidRPr="00C756BC" w:rsidRDefault="00D13314" w:rsidP="00D13314">
      <w:pPr>
        <w:pStyle w:val="SingleTxtG"/>
        <w:rPr>
          <w:lang w:val="fr-FR"/>
        </w:rPr>
      </w:pPr>
      <w:r w:rsidRPr="00C756BC">
        <w:rPr>
          <w:i/>
          <w:lang w:val="fr-FR"/>
        </w:rPr>
        <w:t>Ajouter le nouveau paragraphe 3.5.4</w:t>
      </w:r>
      <w:r w:rsidRPr="00C756BC">
        <w:rPr>
          <w:lang w:val="fr-FR"/>
        </w:rPr>
        <w:t>, libellé comme suit :</w:t>
      </w:r>
    </w:p>
    <w:p w14:paraId="65EC41D3" w14:textId="705EE31B" w:rsidR="00D13314" w:rsidRPr="00C756BC" w:rsidRDefault="00D13314" w:rsidP="000E6ED4">
      <w:pPr>
        <w:pStyle w:val="SingleTxtG"/>
        <w:tabs>
          <w:tab w:val="clear" w:pos="1701"/>
        </w:tabs>
        <w:ind w:left="2268" w:hanging="1134"/>
        <w:rPr>
          <w:lang w:val="fr-FR"/>
        </w:rPr>
      </w:pPr>
      <w:r w:rsidRPr="00C756BC">
        <w:rPr>
          <w:lang w:val="fr-FR"/>
        </w:rPr>
        <w:t>« 3.5.4</w:t>
      </w:r>
      <w:r w:rsidR="000E6ED4">
        <w:rPr>
          <w:lang w:val="fr-FR"/>
        </w:rPr>
        <w:tab/>
      </w:r>
      <w:r w:rsidRPr="00C756BC">
        <w:rPr>
          <w:lang w:val="fr-FR"/>
        </w:rPr>
        <w:t>Les essais menés avec des sources lumineuses à DEL de substitution ne font pas partie de la procédure de contrôle de conformité de la production. ».</w:t>
      </w:r>
    </w:p>
    <w:p w14:paraId="33A61917" w14:textId="77777777" w:rsidR="00D13314" w:rsidRPr="00C756BC" w:rsidRDefault="00D13314" w:rsidP="00D13314">
      <w:pPr>
        <w:pStyle w:val="SingleTxtG"/>
        <w:rPr>
          <w:lang w:val="fr-FR"/>
        </w:rPr>
      </w:pPr>
      <w:r w:rsidRPr="00C756BC">
        <w:rPr>
          <w:i/>
          <w:lang w:val="fr-FR"/>
        </w:rPr>
        <w:t>Paragraphe 4.3.1.4</w:t>
      </w:r>
      <w:r w:rsidRPr="00C756BC">
        <w:rPr>
          <w:lang w:val="fr-FR"/>
        </w:rPr>
        <w:t xml:space="preserve">, </w:t>
      </w:r>
      <w:r>
        <w:rPr>
          <w:lang w:val="fr-FR"/>
        </w:rPr>
        <w:t>lire</w:t>
      </w:r>
      <w:r w:rsidRPr="00C756BC">
        <w:rPr>
          <w:lang w:val="fr-FR"/>
        </w:rPr>
        <w:t> :</w:t>
      </w:r>
    </w:p>
    <w:p w14:paraId="061D4E3E" w14:textId="77777777" w:rsidR="00D13314" w:rsidRPr="00C756BC" w:rsidRDefault="00D13314" w:rsidP="00D13314">
      <w:pPr>
        <w:pStyle w:val="SingleTxtG"/>
        <w:ind w:left="2268" w:hanging="1134"/>
        <w:rPr>
          <w:lang w:val="fr-FR"/>
        </w:rPr>
      </w:pPr>
      <w:r w:rsidRPr="00C756BC">
        <w:rPr>
          <w:lang w:val="fr-FR"/>
        </w:rPr>
        <w:t>« 4.3.1.4</w:t>
      </w:r>
      <w:r w:rsidRPr="00C756BC">
        <w:rPr>
          <w:lang w:val="fr-FR"/>
        </w:rPr>
        <w:tab/>
        <w:t>La douille doit être conforme aux caractéristiques de la publication CEI 60061 ; la feuille de caractéristiques de la douille correspondant à la catégorie de sources lumineuses prescrite est applicable.</w:t>
      </w:r>
    </w:p>
    <w:p w14:paraId="2D4F4D8F" w14:textId="033B8676" w:rsidR="00D13314" w:rsidRPr="00C756BC" w:rsidRDefault="00D13314" w:rsidP="00D13314">
      <w:pPr>
        <w:pStyle w:val="SingleTxtG"/>
        <w:ind w:left="2268"/>
        <w:rPr>
          <w:lang w:val="fr-FR"/>
        </w:rPr>
      </w:pPr>
      <w:r w:rsidRPr="00C756BC">
        <w:rPr>
          <w:lang w:val="fr-FR"/>
        </w:rPr>
        <w:t>À défaut, lorsqu</w:t>
      </w:r>
      <w:r>
        <w:rPr>
          <w:lang w:val="fr-FR"/>
        </w:rPr>
        <w:t>’</w:t>
      </w:r>
      <w:r w:rsidRPr="00C756BC">
        <w:rPr>
          <w:lang w:val="fr-FR"/>
        </w:rPr>
        <w:t>une catégorie de sources lumineuses à DEL de substitution est aussi prescrite, la feuille de caractéristiques de la douille correspondant à cette catégorie est applicable. ».</w:t>
      </w:r>
    </w:p>
    <w:p w14:paraId="565F20CB" w14:textId="77777777" w:rsidR="00D13314" w:rsidRPr="00C756BC" w:rsidRDefault="00D13314" w:rsidP="00D13314">
      <w:pPr>
        <w:pStyle w:val="SingleTxtG"/>
        <w:rPr>
          <w:lang w:val="fr-FR"/>
        </w:rPr>
      </w:pPr>
      <w:r w:rsidRPr="00C756BC">
        <w:rPr>
          <w:i/>
          <w:lang w:val="fr-FR"/>
        </w:rPr>
        <w:t>Ajouter le nouveau paragraphe 4.7.7</w:t>
      </w:r>
      <w:r w:rsidRPr="00C756BC">
        <w:rPr>
          <w:lang w:val="fr-FR"/>
        </w:rPr>
        <w:t>, libellé comme suit :</w:t>
      </w:r>
    </w:p>
    <w:p w14:paraId="1A79EE48" w14:textId="1725F4C6" w:rsidR="00D13314" w:rsidRPr="00C756BC" w:rsidRDefault="00D13314" w:rsidP="000E6ED4">
      <w:pPr>
        <w:pStyle w:val="SingleTxtG"/>
        <w:tabs>
          <w:tab w:val="clear" w:pos="1701"/>
        </w:tabs>
        <w:ind w:left="2268" w:hanging="1134"/>
        <w:rPr>
          <w:lang w:val="fr-FR"/>
        </w:rPr>
      </w:pPr>
      <w:r w:rsidRPr="00C756BC">
        <w:rPr>
          <w:lang w:val="fr-FR"/>
        </w:rPr>
        <w:t>« 4.7.7</w:t>
      </w:r>
      <w:r w:rsidR="000E6ED4">
        <w:rPr>
          <w:lang w:val="fr-FR"/>
        </w:rPr>
        <w:tab/>
      </w:r>
      <w:r w:rsidRPr="00C756BC">
        <w:rPr>
          <w:lang w:val="fr-FR"/>
        </w:rPr>
        <w:t>Dans le cas où, à la discrétion du demandeur, le feu doit également être homologué avec une ou plusieurs sources lumineuses à DEL de substitution, toutes les mesures photométriques et colorimétriques doivent être répétées sur les sources prescrites. ».</w:t>
      </w:r>
    </w:p>
    <w:p w14:paraId="5D25C765" w14:textId="77777777" w:rsidR="00C85CE3" w:rsidRDefault="00D13314" w:rsidP="00D13314">
      <w:pPr>
        <w:pStyle w:val="SingleTxtG"/>
        <w:rPr>
          <w:i/>
          <w:lang w:val="fr-FR"/>
        </w:rPr>
      </w:pPr>
      <w:r w:rsidRPr="00C756BC">
        <w:rPr>
          <w:i/>
          <w:lang w:val="fr-FR"/>
        </w:rPr>
        <w:t>Annexe 1,</w:t>
      </w:r>
    </w:p>
    <w:p w14:paraId="52B6EE29" w14:textId="04B21304" w:rsidR="00D13314" w:rsidRPr="00C85CE3" w:rsidRDefault="00C85CE3" w:rsidP="00D13314">
      <w:pPr>
        <w:pStyle w:val="SingleTxtG"/>
        <w:rPr>
          <w:i/>
          <w:iCs/>
          <w:lang w:val="fr-FR"/>
        </w:rPr>
      </w:pPr>
      <w:r w:rsidRPr="001713D2">
        <w:rPr>
          <w:i/>
          <w:iCs/>
          <w:lang w:val="fr-FR"/>
        </w:rPr>
        <w:t>A</w:t>
      </w:r>
      <w:r w:rsidR="00D13314" w:rsidRPr="001713D2">
        <w:rPr>
          <w:i/>
          <w:iCs/>
          <w:lang w:val="fr-FR"/>
        </w:rPr>
        <w:t>jouter le nouveau point 9.1.5</w:t>
      </w:r>
      <w:r w:rsidR="00D13314" w:rsidRPr="00A1306E">
        <w:rPr>
          <w:lang w:val="fr-FR"/>
        </w:rPr>
        <w:t>, libellé comme suit :</w:t>
      </w:r>
    </w:p>
    <w:p w14:paraId="4EDB88F7" w14:textId="5F9FD39E" w:rsidR="00D13314" w:rsidRPr="00C756BC" w:rsidRDefault="00D13314" w:rsidP="000E6ED4">
      <w:pPr>
        <w:pStyle w:val="SingleTxtG"/>
        <w:tabs>
          <w:tab w:val="clear" w:pos="1701"/>
        </w:tabs>
        <w:ind w:left="2268" w:hanging="1134"/>
        <w:rPr>
          <w:lang w:val="fr-FR"/>
        </w:rPr>
      </w:pPr>
      <w:r w:rsidRPr="00C756BC">
        <w:rPr>
          <w:lang w:val="fr-FR"/>
        </w:rPr>
        <w:t>« 9.1.5</w:t>
      </w:r>
      <w:r w:rsidRPr="00C756BC">
        <w:rPr>
          <w:lang w:val="fr-FR"/>
        </w:rPr>
        <w:tab/>
        <w:t>Un feu de circulation diurne</w:t>
      </w:r>
    </w:p>
    <w:p w14:paraId="57223F0D" w14:textId="3C915089" w:rsidR="00D13314" w:rsidRPr="00C756BC" w:rsidRDefault="00D13314" w:rsidP="00D13314">
      <w:pPr>
        <w:pStyle w:val="SingleTxtG"/>
        <w:ind w:left="2268"/>
        <w:rPr>
          <w:lang w:val="fr-FR"/>
        </w:rPr>
      </w:pPr>
      <w:r w:rsidRPr="00C756BC">
        <w:rPr>
          <w:lang w:val="fr-FR"/>
        </w:rPr>
        <w:t>L</w:t>
      </w:r>
      <w:r>
        <w:rPr>
          <w:lang w:val="fr-FR"/>
        </w:rPr>
        <w:t>’</w:t>
      </w:r>
      <w:r w:rsidRPr="00C756BC">
        <w:rPr>
          <w:lang w:val="fr-FR"/>
        </w:rPr>
        <w:t>intensité lumineuse maximale ne dépasse pas 700 cd</w:t>
      </w:r>
      <w:r w:rsidR="000E6ED4">
        <w:rPr>
          <w:lang w:val="fr-FR"/>
        </w:rPr>
        <w:t> </w:t>
      </w:r>
      <w:r w:rsidRPr="00C756BC">
        <w:rPr>
          <w:lang w:val="fr-FR"/>
        </w:rPr>
        <w:t>: oui/non</w:t>
      </w:r>
      <w:r w:rsidR="000E6ED4">
        <w:rPr>
          <w:lang w:val="fr-FR"/>
        </w:rPr>
        <w:t> </w:t>
      </w:r>
      <w:r w:rsidRPr="00C756BC">
        <w:rPr>
          <w:lang w:val="fr-FR"/>
        </w:rPr>
        <w:t>».</w:t>
      </w:r>
    </w:p>
    <w:p w14:paraId="57D9AEF6" w14:textId="3E903248" w:rsidR="00D13314" w:rsidRPr="00C756BC" w:rsidRDefault="00A1306E" w:rsidP="00D13314">
      <w:pPr>
        <w:pStyle w:val="SingleTxtG"/>
        <w:rPr>
          <w:lang w:val="fr-FR"/>
        </w:rPr>
      </w:pPr>
      <w:r>
        <w:rPr>
          <w:i/>
          <w:lang w:val="fr-FR"/>
        </w:rPr>
        <w:t>P</w:t>
      </w:r>
      <w:r w:rsidR="00D13314" w:rsidRPr="00C756BC">
        <w:rPr>
          <w:i/>
          <w:lang w:val="fr-FR"/>
        </w:rPr>
        <w:t>oint 9.2</w:t>
      </w:r>
      <w:r w:rsidR="00D13314" w:rsidRPr="00C756BC">
        <w:rPr>
          <w:lang w:val="fr-FR"/>
        </w:rPr>
        <w:t>,</w:t>
      </w:r>
      <w:r w:rsidR="00D13314" w:rsidRPr="00C756BC">
        <w:rPr>
          <w:i/>
          <w:lang w:val="fr-FR"/>
        </w:rPr>
        <w:t xml:space="preserve"> </w:t>
      </w:r>
      <w:r w:rsidR="00D13314">
        <w:rPr>
          <w:lang w:val="fr-FR"/>
        </w:rPr>
        <w:t>lire</w:t>
      </w:r>
      <w:r w:rsidR="00D13314" w:rsidRPr="00C756BC">
        <w:rPr>
          <w:lang w:val="fr-FR"/>
        </w:rPr>
        <w:t> :</w:t>
      </w:r>
    </w:p>
    <w:p w14:paraId="5519FA05" w14:textId="77777777" w:rsidR="00D13314" w:rsidRPr="00C756BC" w:rsidRDefault="00D13314" w:rsidP="000E6ED4">
      <w:pPr>
        <w:pStyle w:val="SingleTxtG"/>
        <w:tabs>
          <w:tab w:val="clear" w:pos="1701"/>
        </w:tabs>
        <w:ind w:left="2268" w:hanging="1134"/>
        <w:rPr>
          <w:lang w:val="fr-FR"/>
        </w:rPr>
      </w:pPr>
      <w:r w:rsidRPr="00C756BC">
        <w:rPr>
          <w:lang w:val="fr-FR"/>
        </w:rPr>
        <w:t>« 9.2</w:t>
      </w:r>
      <w:r w:rsidRPr="00C756BC">
        <w:rPr>
          <w:lang w:val="fr-FR"/>
        </w:rPr>
        <w:tab/>
        <w:t>Par fonction de signalisation lumineuse et catégorie :</w:t>
      </w:r>
    </w:p>
    <w:p w14:paraId="609965CF" w14:textId="77777777" w:rsidR="00D13314" w:rsidRPr="00C756BC" w:rsidRDefault="00D13314" w:rsidP="00D13314">
      <w:pPr>
        <w:pStyle w:val="SingleTxtG"/>
        <w:ind w:left="2268"/>
        <w:rPr>
          <w:lang w:val="fr-FR"/>
        </w:rPr>
      </w:pPr>
      <w:r w:rsidRPr="00C756BC">
        <w:rPr>
          <w:lang w:val="fr-FR"/>
        </w:rPr>
        <w:t>Pour montage à l</w:t>
      </w:r>
      <w:r>
        <w:rPr>
          <w:lang w:val="fr-FR"/>
        </w:rPr>
        <w:t>’</w:t>
      </w:r>
      <w:r w:rsidRPr="00C756BC">
        <w:rPr>
          <w:lang w:val="fr-FR"/>
        </w:rPr>
        <w:t>extérieur ou à l</w:t>
      </w:r>
      <w:r>
        <w:rPr>
          <w:lang w:val="fr-FR"/>
        </w:rPr>
        <w:t>’</w:t>
      </w:r>
      <w:r w:rsidRPr="00C756BC">
        <w:rPr>
          <w:lang w:val="fr-FR"/>
        </w:rPr>
        <w:t>intérieur, ou les deux</w:t>
      </w:r>
      <w:r w:rsidRPr="00C756BC">
        <w:rPr>
          <w:sz w:val="18"/>
          <w:vertAlign w:val="superscript"/>
          <w:lang w:val="fr-FR"/>
        </w:rPr>
        <w:t>2</w:t>
      </w:r>
    </w:p>
    <w:p w14:paraId="77E3A7CA" w14:textId="380AF434" w:rsidR="00D13314" w:rsidRPr="00C756BC" w:rsidRDefault="00D13314" w:rsidP="00D13314">
      <w:pPr>
        <w:pStyle w:val="SingleTxtG"/>
        <w:ind w:left="2268"/>
        <w:rPr>
          <w:lang w:val="fr-FR"/>
        </w:rPr>
      </w:pPr>
      <w:r w:rsidRPr="00C756BC">
        <w:rPr>
          <w:lang w:val="fr-FR"/>
        </w:rPr>
        <w:t>Couleur de la lumière émise</w:t>
      </w:r>
      <w:r w:rsidR="000E6ED4">
        <w:rPr>
          <w:lang w:val="fr-FR"/>
        </w:rPr>
        <w:t> </w:t>
      </w:r>
      <w:r w:rsidRPr="00C756BC">
        <w:rPr>
          <w:lang w:val="fr-FR"/>
        </w:rPr>
        <w:t>: rouge/blanc/jaune-auto/incolore</w:t>
      </w:r>
      <w:r w:rsidRPr="00C756BC">
        <w:rPr>
          <w:sz w:val="18"/>
          <w:vertAlign w:val="superscript"/>
          <w:lang w:val="fr-FR"/>
        </w:rPr>
        <w:t>2</w:t>
      </w:r>
    </w:p>
    <w:p w14:paraId="73A8D84E" w14:textId="77777777" w:rsidR="00D13314" w:rsidRPr="00C756BC" w:rsidRDefault="00D13314" w:rsidP="00D13314">
      <w:pPr>
        <w:pStyle w:val="SingleTxtG"/>
        <w:ind w:left="2268"/>
        <w:rPr>
          <w:lang w:val="fr-FR"/>
        </w:rPr>
      </w:pPr>
      <w:r w:rsidRPr="00C756BC">
        <w:rPr>
          <w:lang w:val="fr-FR"/>
        </w:rPr>
        <w:t>Nombre, catégorie et type de source(s) lumineuse(s) :</w:t>
      </w:r>
      <w:r w:rsidRPr="00C756BC">
        <w:rPr>
          <w:sz w:val="18"/>
          <w:vertAlign w:val="superscript"/>
          <w:lang w:val="fr-FR"/>
        </w:rPr>
        <w:t xml:space="preserve"> </w:t>
      </w:r>
    </w:p>
    <w:p w14:paraId="2F7F2624" w14:textId="77777777" w:rsidR="00D13314" w:rsidRPr="00C756BC" w:rsidRDefault="00D13314" w:rsidP="00D13314">
      <w:pPr>
        <w:pStyle w:val="SingleTxtG"/>
        <w:ind w:left="2268"/>
        <w:rPr>
          <w:highlight w:val="yellow"/>
          <w:lang w:val="fr-FR"/>
        </w:rPr>
      </w:pPr>
      <w:r w:rsidRPr="00C756BC">
        <w:rPr>
          <w:lang w:val="fr-FR"/>
        </w:rPr>
        <w:t>Feu homologué pour une ou plusieurs sources lumineuses à DEL de substitution : oui/non</w:t>
      </w:r>
      <w:r w:rsidRPr="00C756BC">
        <w:rPr>
          <w:highlight w:val="yellow"/>
          <w:lang w:val="fr-FR"/>
        </w:rPr>
        <w:tab/>
      </w:r>
    </w:p>
    <w:p w14:paraId="3BE70C05" w14:textId="77777777" w:rsidR="00D13314" w:rsidRPr="00C756BC" w:rsidRDefault="00D13314" w:rsidP="00D13314">
      <w:pPr>
        <w:pStyle w:val="SingleTxtG"/>
        <w:ind w:left="2268"/>
        <w:rPr>
          <w:lang w:val="fr-FR"/>
        </w:rPr>
      </w:pPr>
      <w:r w:rsidRPr="00C756BC">
        <w:rPr>
          <w:lang w:val="fr-FR"/>
        </w:rPr>
        <w:t>Dans l</w:t>
      </w:r>
      <w:r>
        <w:rPr>
          <w:lang w:val="fr-FR"/>
        </w:rPr>
        <w:t>’</w:t>
      </w:r>
      <w:r w:rsidRPr="00C756BC">
        <w:rPr>
          <w:lang w:val="fr-FR"/>
        </w:rPr>
        <w:t>affirmative, catégorie de la ou des sources lumineuses à DEL de substitution</w:t>
      </w:r>
    </w:p>
    <w:p w14:paraId="29C4E699" w14:textId="77777777" w:rsidR="00D13314" w:rsidRPr="00C756BC" w:rsidRDefault="00D13314" w:rsidP="00D13314">
      <w:pPr>
        <w:pStyle w:val="SingleTxtG"/>
        <w:ind w:left="2268"/>
        <w:rPr>
          <w:lang w:val="fr-FR"/>
        </w:rPr>
      </w:pPr>
      <w:r w:rsidRPr="00C756BC">
        <w:rPr>
          <w:lang w:val="fr-FR"/>
        </w:rPr>
        <w:t>Tension et puissance :</w:t>
      </w:r>
    </w:p>
    <w:p w14:paraId="01CF39B4" w14:textId="17474C2E" w:rsidR="00D13314" w:rsidRDefault="00D13314" w:rsidP="00D13314">
      <w:pPr>
        <w:pStyle w:val="SingleTxtG"/>
        <w:ind w:left="2268"/>
        <w:rPr>
          <w:lang w:val="fr-FR"/>
        </w:rPr>
      </w:pPr>
      <w:r w:rsidRPr="00C756BC">
        <w:rPr>
          <w:lang w:val="fr-FR"/>
        </w:rPr>
        <w:t>… ».</w:t>
      </w:r>
    </w:p>
    <w:p w14:paraId="05E551C3" w14:textId="254239A9" w:rsidR="00D13314" w:rsidRPr="00C756BC" w:rsidRDefault="00D13314" w:rsidP="00D13314">
      <w:pPr>
        <w:pStyle w:val="SingleTxtG"/>
        <w:rPr>
          <w:i/>
          <w:lang w:val="fr-FR"/>
        </w:rPr>
      </w:pPr>
      <w:r w:rsidRPr="00C756BC">
        <w:rPr>
          <w:i/>
          <w:lang w:val="fr-FR"/>
        </w:rPr>
        <w:t>Annexe 2</w:t>
      </w:r>
    </w:p>
    <w:p w14:paraId="497E4F21" w14:textId="77777777" w:rsidR="00D13314" w:rsidRPr="00C756BC" w:rsidRDefault="00D13314" w:rsidP="00D13314">
      <w:pPr>
        <w:pStyle w:val="SingleTxtG"/>
        <w:rPr>
          <w:lang w:val="fr-FR"/>
        </w:rPr>
      </w:pPr>
      <w:r w:rsidRPr="00C756BC">
        <w:rPr>
          <w:i/>
          <w:lang w:val="fr-FR"/>
        </w:rPr>
        <w:t>Ligne « Feux de position arrière (paire) (MR) », tableau A2-1</w:t>
      </w:r>
      <w:r w:rsidRPr="00C756BC">
        <w:rPr>
          <w:lang w:val="fr-FR"/>
        </w:rPr>
        <w:t>, modifier comme suit :</w:t>
      </w:r>
    </w:p>
    <w:p w14:paraId="0DAE72AF" w14:textId="78AABDAA" w:rsidR="00D13314" w:rsidRDefault="00D13314" w:rsidP="00D13314">
      <w:pPr>
        <w:pStyle w:val="SingleTxtG"/>
        <w:rPr>
          <w:lang w:val="fr-FR"/>
        </w:rPr>
      </w:pPr>
      <w:r w:rsidRPr="00C756BC">
        <w:rPr>
          <w:lang w:val="fr-FR"/>
        </w:rPr>
        <w:t>«</w:t>
      </w:r>
      <w:r w:rsidR="000E6ED4">
        <w:rPr>
          <w:lang w:val="fr-FR"/>
        </w:rPr>
        <w:t> </w:t>
      </w:r>
    </w:p>
    <w:tbl>
      <w:tblPr>
        <w:tblStyle w:val="Grilledutableau"/>
        <w:tblW w:w="8505" w:type="dxa"/>
        <w:tblInd w:w="1134" w:type="dxa"/>
        <w:tblLayout w:type="fixed"/>
        <w:tblLook w:val="04A0" w:firstRow="1" w:lastRow="0" w:firstColumn="1" w:lastColumn="0" w:noHBand="0" w:noVBand="1"/>
      </w:tblPr>
      <w:tblGrid>
        <w:gridCol w:w="2776"/>
        <w:gridCol w:w="2181"/>
        <w:gridCol w:w="2070"/>
        <w:gridCol w:w="1478"/>
      </w:tblGrid>
      <w:tr w:rsidR="00D13314" w:rsidRPr="00356252" w14:paraId="072A0932" w14:textId="77777777" w:rsidTr="000E6ED4">
        <w:trPr>
          <w:tblHeader/>
        </w:trPr>
        <w:tc>
          <w:tcPr>
            <w:tcW w:w="2776" w:type="dxa"/>
            <w:shd w:val="clear" w:color="auto" w:fill="auto"/>
            <w:vAlign w:val="bottom"/>
          </w:tcPr>
          <w:p w14:paraId="787255A0" w14:textId="77777777" w:rsidR="00D13314" w:rsidRPr="00356252" w:rsidRDefault="00D13314" w:rsidP="00A42476">
            <w:pPr>
              <w:spacing w:before="80" w:after="80" w:line="200" w:lineRule="exact"/>
              <w:ind w:left="57" w:right="57"/>
              <w:rPr>
                <w:bCs/>
                <w:i/>
                <w:sz w:val="16"/>
              </w:rPr>
            </w:pPr>
            <w:r>
              <w:rPr>
                <w:i/>
                <w:sz w:val="16"/>
              </w:rPr>
              <w:t>Feu</w:t>
            </w:r>
          </w:p>
        </w:tc>
        <w:tc>
          <w:tcPr>
            <w:tcW w:w="2181" w:type="dxa"/>
            <w:shd w:val="clear" w:color="auto" w:fill="auto"/>
            <w:vAlign w:val="bottom"/>
          </w:tcPr>
          <w:p w14:paraId="554BC1DA" w14:textId="77777777" w:rsidR="00D13314" w:rsidRPr="001C1021" w:rsidRDefault="00D13314" w:rsidP="00A42476">
            <w:pPr>
              <w:spacing w:before="80" w:after="80" w:line="200" w:lineRule="exact"/>
              <w:ind w:left="57" w:right="57"/>
              <w:rPr>
                <w:bCs/>
                <w:i/>
                <w:sz w:val="16"/>
              </w:rPr>
            </w:pPr>
            <w:r w:rsidRPr="00C756BC">
              <w:rPr>
                <w:rFonts w:asciiTheme="majorBidi" w:hAnsiTheme="majorBidi" w:cstheme="majorBidi"/>
                <w:i/>
                <w:iCs/>
                <w:sz w:val="16"/>
                <w:szCs w:val="16"/>
                <w:lang w:val="fr-FR"/>
              </w:rPr>
              <w:t>Angles horizontaux minimaux</w:t>
            </w:r>
            <w:r w:rsidRPr="00C756BC">
              <w:rPr>
                <w:rFonts w:asciiTheme="majorBidi" w:hAnsiTheme="majorBidi" w:cstheme="majorBidi"/>
                <w:i/>
                <w:iCs/>
                <w:sz w:val="16"/>
                <w:szCs w:val="16"/>
                <w:lang w:val="fr-FR"/>
              </w:rPr>
              <w:br/>
              <w:t>(intérieurs/extérieurs)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5658A33B" w14:textId="77777777" w:rsidR="00D13314" w:rsidRPr="001C1021" w:rsidRDefault="00D13314" w:rsidP="00A42476">
            <w:pPr>
              <w:spacing w:before="80" w:after="80" w:line="200" w:lineRule="exact"/>
              <w:ind w:left="57" w:right="57"/>
              <w:rPr>
                <w:bCs/>
                <w:i/>
                <w:sz w:val="16"/>
              </w:rPr>
            </w:pPr>
            <w:r w:rsidRPr="00C756BC">
              <w:rPr>
                <w:rFonts w:asciiTheme="majorBidi" w:hAnsiTheme="majorBidi" w:cstheme="majorBidi"/>
                <w:i/>
                <w:iCs/>
                <w:sz w:val="16"/>
                <w:szCs w:val="16"/>
                <w:lang w:val="fr-FR"/>
              </w:rPr>
              <w:t>Angles verticaux minimaux</w:t>
            </w:r>
            <w:r w:rsidRPr="00C756BC">
              <w:rPr>
                <w:rFonts w:asciiTheme="majorBidi" w:hAnsiTheme="majorBidi" w:cstheme="majorBidi"/>
                <w:i/>
                <w:iCs/>
                <w:sz w:val="16"/>
                <w:szCs w:val="16"/>
                <w:lang w:val="fr-FR"/>
              </w:rPr>
              <w:br/>
              <w:t>(supérieurs/inférieurs)</w:t>
            </w:r>
          </w:p>
        </w:tc>
        <w:tc>
          <w:tcPr>
            <w:tcW w:w="1478" w:type="dxa"/>
            <w:shd w:val="clear" w:color="auto" w:fill="auto"/>
            <w:vAlign w:val="bottom"/>
          </w:tcPr>
          <w:p w14:paraId="217B02E0" w14:textId="77777777" w:rsidR="00D13314" w:rsidRPr="00356252" w:rsidRDefault="00D13314" w:rsidP="00A42476">
            <w:pPr>
              <w:spacing w:before="80" w:after="80" w:line="200" w:lineRule="exact"/>
              <w:ind w:left="57" w:right="57"/>
              <w:rPr>
                <w:bCs/>
                <w:i/>
                <w:sz w:val="16"/>
              </w:rPr>
            </w:pPr>
            <w:r w:rsidRPr="00C756BC">
              <w:rPr>
                <w:rFonts w:asciiTheme="majorBidi" w:hAnsiTheme="majorBidi" w:cstheme="majorBidi"/>
                <w:i/>
                <w:iCs/>
                <w:sz w:val="16"/>
                <w:szCs w:val="16"/>
                <w:lang w:val="fr-FR"/>
              </w:rPr>
              <w:t xml:space="preserve">Renseignements </w:t>
            </w:r>
            <w:r w:rsidRPr="0030041F">
              <w:rPr>
                <w:bCs/>
                <w:i/>
                <w:sz w:val="16"/>
              </w:rPr>
              <w:t>complémentaires</w:t>
            </w:r>
          </w:p>
        </w:tc>
      </w:tr>
      <w:tr w:rsidR="00D13314" w:rsidRPr="00356252" w14:paraId="2C39D1EA" w14:textId="77777777" w:rsidTr="000E6ED4">
        <w:tc>
          <w:tcPr>
            <w:tcW w:w="2776" w:type="dxa"/>
            <w:shd w:val="clear" w:color="auto" w:fill="auto"/>
          </w:tcPr>
          <w:p w14:paraId="79BBF10D" w14:textId="77777777" w:rsidR="00D13314" w:rsidRPr="00356252" w:rsidRDefault="00D13314" w:rsidP="00A42476">
            <w:pPr>
              <w:spacing w:before="60" w:after="60"/>
              <w:ind w:left="57" w:right="57"/>
              <w:rPr>
                <w:szCs w:val="18"/>
              </w:rPr>
            </w:pPr>
            <w:r w:rsidRPr="00356252">
              <w:t>…</w:t>
            </w:r>
          </w:p>
        </w:tc>
        <w:tc>
          <w:tcPr>
            <w:tcW w:w="2181" w:type="dxa"/>
            <w:shd w:val="clear" w:color="auto" w:fill="auto"/>
          </w:tcPr>
          <w:p w14:paraId="3A1B6A0C" w14:textId="77777777" w:rsidR="00D13314" w:rsidRPr="00356252" w:rsidRDefault="00D13314" w:rsidP="00A42476">
            <w:pPr>
              <w:spacing w:before="60" w:after="60"/>
              <w:ind w:left="57" w:right="57"/>
              <w:rPr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14:paraId="48C01E9B" w14:textId="77777777" w:rsidR="00D13314" w:rsidRPr="00356252" w:rsidRDefault="00D13314" w:rsidP="00A42476">
            <w:pPr>
              <w:spacing w:before="60" w:after="60"/>
              <w:ind w:left="57" w:right="57"/>
              <w:rPr>
                <w:szCs w:val="18"/>
              </w:rPr>
            </w:pPr>
          </w:p>
        </w:tc>
        <w:tc>
          <w:tcPr>
            <w:tcW w:w="1478" w:type="dxa"/>
            <w:shd w:val="clear" w:color="auto" w:fill="auto"/>
          </w:tcPr>
          <w:p w14:paraId="0D630EC2" w14:textId="77777777" w:rsidR="00D13314" w:rsidRPr="00356252" w:rsidRDefault="00D13314" w:rsidP="00A42476">
            <w:pPr>
              <w:spacing w:before="60" w:after="60"/>
              <w:ind w:left="57" w:right="57"/>
              <w:rPr>
                <w:szCs w:val="18"/>
              </w:rPr>
            </w:pPr>
          </w:p>
        </w:tc>
      </w:tr>
      <w:tr w:rsidR="00D13314" w:rsidRPr="00356252" w14:paraId="25A40229" w14:textId="77777777" w:rsidTr="000E6ED4">
        <w:tc>
          <w:tcPr>
            <w:tcW w:w="2776" w:type="dxa"/>
            <w:shd w:val="clear" w:color="auto" w:fill="auto"/>
          </w:tcPr>
          <w:p w14:paraId="4136C2A4" w14:textId="77777777" w:rsidR="00D13314" w:rsidRPr="000E6ED4" w:rsidRDefault="00D13314" w:rsidP="00A42476">
            <w:pPr>
              <w:spacing w:before="60" w:after="60"/>
              <w:ind w:left="57" w:right="57"/>
              <w:rPr>
                <w:spacing w:val="-2"/>
                <w:szCs w:val="18"/>
              </w:rPr>
            </w:pPr>
            <w:r w:rsidRPr="000E6ED4">
              <w:rPr>
                <w:spacing w:val="-2"/>
                <w:sz w:val="18"/>
                <w:szCs w:val="18"/>
                <w:lang w:val="fr-FR"/>
              </w:rPr>
              <w:t>Feux de position arrière (paire) (MR)</w:t>
            </w:r>
          </w:p>
        </w:tc>
        <w:tc>
          <w:tcPr>
            <w:tcW w:w="2181" w:type="dxa"/>
            <w:shd w:val="clear" w:color="auto" w:fill="auto"/>
          </w:tcPr>
          <w:p w14:paraId="6CD5F61A" w14:textId="77777777" w:rsidR="00D13314" w:rsidRPr="00356252" w:rsidRDefault="00D13314" w:rsidP="00A42476">
            <w:pPr>
              <w:spacing w:before="60" w:after="60"/>
              <w:ind w:left="57" w:right="57"/>
              <w:rPr>
                <w:szCs w:val="18"/>
              </w:rPr>
            </w:pPr>
            <w:r w:rsidRPr="00356252">
              <w:t>20°/80°</w:t>
            </w:r>
          </w:p>
        </w:tc>
        <w:tc>
          <w:tcPr>
            <w:tcW w:w="2070" w:type="dxa"/>
            <w:shd w:val="clear" w:color="auto" w:fill="auto"/>
          </w:tcPr>
          <w:p w14:paraId="674F2C31" w14:textId="55E8EF25" w:rsidR="00D13314" w:rsidRPr="00356252" w:rsidRDefault="00D13314" w:rsidP="00A42476">
            <w:pPr>
              <w:spacing w:before="60" w:after="60"/>
              <w:ind w:left="57" w:right="57"/>
              <w:rPr>
                <w:szCs w:val="18"/>
              </w:rPr>
            </w:pPr>
            <w:r w:rsidRPr="00356252">
              <w:rPr>
                <w:szCs w:val="18"/>
              </w:rPr>
              <w:t>15</w:t>
            </w:r>
            <w:r w:rsidRPr="00356252">
              <w:t>°</w:t>
            </w:r>
            <w:r w:rsidRPr="00356252">
              <w:rPr>
                <w:szCs w:val="18"/>
              </w:rPr>
              <w:t>/</w:t>
            </w:r>
            <w:r w:rsidR="001C4D9F" w:rsidRPr="00356252">
              <w:rPr>
                <w:szCs w:val="18"/>
              </w:rPr>
              <w:t>1</w:t>
            </w:r>
            <w:r w:rsidR="001C4D9F">
              <w:rPr>
                <w:szCs w:val="18"/>
              </w:rPr>
              <w:t>0</w:t>
            </w:r>
            <w:r w:rsidRPr="00356252">
              <w:rPr>
                <w:szCs w:val="18"/>
              </w:rPr>
              <w:t>°</w:t>
            </w:r>
          </w:p>
          <w:p w14:paraId="635F519B" w14:textId="77777777" w:rsidR="00D13314" w:rsidRPr="00356252" w:rsidRDefault="00D13314" w:rsidP="00A42476">
            <w:pPr>
              <w:spacing w:before="60" w:after="60"/>
              <w:ind w:left="57" w:right="57"/>
              <w:rPr>
                <w:szCs w:val="18"/>
              </w:rPr>
            </w:pPr>
            <w:r w:rsidRPr="00356252">
              <w:rPr>
                <w:szCs w:val="18"/>
              </w:rPr>
              <w:t>15</w:t>
            </w:r>
            <w:r w:rsidRPr="00356252">
              <w:t>°</w:t>
            </w:r>
            <w:r w:rsidRPr="00356252">
              <w:rPr>
                <w:szCs w:val="18"/>
              </w:rPr>
              <w:t>/5°</w:t>
            </w:r>
            <w:r w:rsidRPr="001C1021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78" w:type="dxa"/>
            <w:shd w:val="clear" w:color="auto" w:fill="auto"/>
          </w:tcPr>
          <w:p w14:paraId="5ACA802C" w14:textId="77777777" w:rsidR="00D13314" w:rsidRPr="00356252" w:rsidRDefault="00D13314" w:rsidP="00A42476">
            <w:pPr>
              <w:spacing w:before="60" w:after="60"/>
              <w:ind w:left="57" w:right="57"/>
              <w:rPr>
                <w:szCs w:val="18"/>
              </w:rPr>
            </w:pPr>
            <w:r>
              <w:rPr>
                <w:szCs w:val="18"/>
              </w:rPr>
              <w:t>-</w:t>
            </w:r>
          </w:p>
        </w:tc>
      </w:tr>
      <w:tr w:rsidR="00D13314" w:rsidRPr="00356252" w14:paraId="3338C2F3" w14:textId="77777777" w:rsidTr="000E6ED4">
        <w:tc>
          <w:tcPr>
            <w:tcW w:w="2776" w:type="dxa"/>
            <w:shd w:val="clear" w:color="auto" w:fill="auto"/>
          </w:tcPr>
          <w:p w14:paraId="1FF3A122" w14:textId="77777777" w:rsidR="00D13314" w:rsidRPr="00356252" w:rsidRDefault="00D13314" w:rsidP="00A42476">
            <w:pPr>
              <w:spacing w:before="60" w:after="60"/>
              <w:ind w:left="57" w:right="57"/>
              <w:rPr>
                <w:szCs w:val="18"/>
              </w:rPr>
            </w:pPr>
            <w:r w:rsidRPr="00356252">
              <w:t>…</w:t>
            </w:r>
          </w:p>
        </w:tc>
        <w:tc>
          <w:tcPr>
            <w:tcW w:w="2181" w:type="dxa"/>
            <w:shd w:val="clear" w:color="auto" w:fill="auto"/>
          </w:tcPr>
          <w:p w14:paraId="60795EB4" w14:textId="77777777" w:rsidR="00D13314" w:rsidRPr="00356252" w:rsidRDefault="00D13314" w:rsidP="00A42476">
            <w:pPr>
              <w:spacing w:before="60" w:after="60"/>
              <w:ind w:left="57" w:right="57"/>
              <w:rPr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14:paraId="2B3318ED" w14:textId="77777777" w:rsidR="00D13314" w:rsidRPr="00356252" w:rsidRDefault="00D13314" w:rsidP="00A42476">
            <w:pPr>
              <w:spacing w:before="60" w:after="60"/>
              <w:ind w:left="57" w:right="57"/>
              <w:rPr>
                <w:szCs w:val="18"/>
                <w:vertAlign w:val="superscript"/>
              </w:rPr>
            </w:pPr>
          </w:p>
        </w:tc>
        <w:tc>
          <w:tcPr>
            <w:tcW w:w="1478" w:type="dxa"/>
            <w:shd w:val="clear" w:color="auto" w:fill="auto"/>
          </w:tcPr>
          <w:p w14:paraId="62500766" w14:textId="77777777" w:rsidR="00D13314" w:rsidRPr="00356252" w:rsidRDefault="00D13314" w:rsidP="00A42476">
            <w:pPr>
              <w:spacing w:before="60" w:after="60"/>
              <w:ind w:left="57" w:right="57"/>
              <w:rPr>
                <w:szCs w:val="18"/>
              </w:rPr>
            </w:pPr>
          </w:p>
        </w:tc>
      </w:tr>
    </w:tbl>
    <w:p w14:paraId="239BB786" w14:textId="6DC07667" w:rsidR="00D13314" w:rsidRDefault="00D13314" w:rsidP="00D13314">
      <w:pPr>
        <w:pStyle w:val="SingleTxtG"/>
        <w:spacing w:before="120"/>
        <w:jc w:val="right"/>
        <w:rPr>
          <w:lang w:val="fr-FR"/>
        </w:rPr>
      </w:pPr>
      <w:r w:rsidRPr="00E16C5D">
        <w:rPr>
          <w:lang w:val="fr-FR"/>
        </w:rPr>
        <w:t>.</w:t>
      </w:r>
      <w:r w:rsidR="000E6ED4">
        <w:rPr>
          <w:lang w:val="fr-FR"/>
        </w:rPr>
        <w:t> </w:t>
      </w:r>
      <w:r w:rsidRPr="00E16C5D">
        <w:rPr>
          <w:lang w:val="fr-FR"/>
        </w:rPr>
        <w:t>».</w:t>
      </w:r>
    </w:p>
    <w:bookmarkEnd w:id="8"/>
    <w:p w14:paraId="24540D2F" w14:textId="0B8B3CFD" w:rsidR="00D94D42" w:rsidRPr="000E6ED4" w:rsidRDefault="000E6ED4" w:rsidP="000E6ED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94D42" w:rsidRPr="000E6ED4" w:rsidSect="007B069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AB957" w14:textId="77777777" w:rsidR="0094328C" w:rsidRDefault="0094328C"/>
  </w:endnote>
  <w:endnote w:type="continuationSeparator" w:id="0">
    <w:p w14:paraId="185A599A" w14:textId="77777777" w:rsidR="0094328C" w:rsidRDefault="0094328C">
      <w:pPr>
        <w:pStyle w:val="Pieddepage"/>
      </w:pPr>
    </w:p>
  </w:endnote>
  <w:endnote w:type="continuationNotice" w:id="1">
    <w:p w14:paraId="00598C44" w14:textId="77777777" w:rsidR="0094328C" w:rsidRPr="00C451B9" w:rsidRDefault="0094328C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D1817" w14:textId="77777777" w:rsidR="0094328C" w:rsidRPr="00260FE7" w:rsidRDefault="0094328C" w:rsidP="00260FE7">
    <w:pPr>
      <w:pStyle w:val="Pieddepage"/>
      <w:tabs>
        <w:tab w:val="right" w:pos="9638"/>
      </w:tabs>
    </w:pPr>
    <w:r w:rsidRPr="00260FE7">
      <w:rPr>
        <w:b/>
        <w:sz w:val="18"/>
      </w:rPr>
      <w:fldChar w:fldCharType="begin"/>
    </w:r>
    <w:r w:rsidRPr="00260FE7">
      <w:rPr>
        <w:b/>
        <w:sz w:val="18"/>
      </w:rPr>
      <w:instrText xml:space="preserve"> PAGE  \* MERGEFORMAT </w:instrText>
    </w:r>
    <w:r w:rsidRPr="00260FE7">
      <w:rPr>
        <w:b/>
        <w:sz w:val="18"/>
      </w:rPr>
      <w:fldChar w:fldCharType="separate"/>
    </w:r>
    <w:r w:rsidRPr="00260FE7">
      <w:rPr>
        <w:b/>
        <w:noProof/>
        <w:sz w:val="18"/>
      </w:rPr>
      <w:t>2</w:t>
    </w:r>
    <w:r w:rsidRPr="00260FE7">
      <w:rPr>
        <w:b/>
        <w:sz w:val="18"/>
      </w:rPr>
      <w:fldChar w:fldCharType="end"/>
    </w:r>
    <w:r>
      <w:rPr>
        <w:b/>
        <w:sz w:val="18"/>
      </w:rPr>
      <w:tab/>
    </w:r>
    <w:r>
      <w:t>GE.19-00787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82FAA" w14:textId="77777777" w:rsidR="0094328C" w:rsidRPr="00260FE7" w:rsidRDefault="0094328C" w:rsidP="00260FE7">
    <w:pPr>
      <w:pStyle w:val="Pieddepage"/>
      <w:tabs>
        <w:tab w:val="right" w:pos="9638"/>
      </w:tabs>
      <w:rPr>
        <w:b/>
        <w:sz w:val="18"/>
      </w:rPr>
    </w:pPr>
    <w:r>
      <w:t>GE.19-00787</w:t>
    </w:r>
    <w:r>
      <w:tab/>
    </w:r>
    <w:r w:rsidRPr="00260FE7">
      <w:rPr>
        <w:b/>
        <w:sz w:val="18"/>
      </w:rPr>
      <w:fldChar w:fldCharType="begin"/>
    </w:r>
    <w:r w:rsidRPr="00260FE7">
      <w:rPr>
        <w:b/>
        <w:sz w:val="18"/>
      </w:rPr>
      <w:instrText xml:space="preserve"> PAGE  \* MERGEFORMAT </w:instrText>
    </w:r>
    <w:r w:rsidRPr="00260FE7">
      <w:rPr>
        <w:b/>
        <w:sz w:val="18"/>
      </w:rPr>
      <w:fldChar w:fldCharType="separate"/>
    </w:r>
    <w:r w:rsidRPr="00260FE7">
      <w:rPr>
        <w:b/>
        <w:noProof/>
        <w:sz w:val="18"/>
      </w:rPr>
      <w:t>3</w:t>
    </w:r>
    <w:r w:rsidRPr="00260FE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54036" w14:textId="0BE1C001" w:rsidR="0094328C" w:rsidRPr="000739D1" w:rsidRDefault="000739D1" w:rsidP="000739D1">
    <w:pPr>
      <w:pStyle w:val="Pieddepage"/>
      <w:tabs>
        <w:tab w:val="left" w:pos="6520"/>
        <w:tab w:val="right" w:pos="9638"/>
      </w:tabs>
      <w:spacing w:before="120"/>
      <w:rPr>
        <w:sz w:val="20"/>
      </w:rPr>
    </w:pPr>
    <w:r>
      <w:rPr>
        <w:sz w:val="20"/>
      </w:rPr>
      <w:t>GE.20-08764  (F)</w:t>
    </w:r>
    <w:r w:rsidR="00B66A22">
      <w:rPr>
        <w:sz w:val="20"/>
      </w:rPr>
      <w:t xml:space="preserve">    020321    020321</w:t>
    </w:r>
    <w:r>
      <w:rPr>
        <w:sz w:val="20"/>
      </w:rPr>
      <w:tab/>
    </w:r>
    <w:r w:rsidRPr="000739D1">
      <w:rPr>
        <w:noProof/>
        <w:sz w:val="20"/>
        <w:lang w:eastAsia="fr-CH"/>
      </w:rPr>
      <w:drawing>
        <wp:inline distT="0" distB="0" distL="0" distR="0" wp14:anchorId="13C9AD2E" wp14:editId="3B057349">
          <wp:extent cx="1105200" cy="234000"/>
          <wp:effectExtent l="0" t="0" r="0" b="0"/>
          <wp:docPr id="1" name="Image 1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noProof/>
        <w:sz w:val="20"/>
      </w:rPr>
      <w:drawing>
        <wp:inline distT="0" distB="0" distL="0" distR="0" wp14:anchorId="43D5C57F" wp14:editId="05C82652">
          <wp:extent cx="640715" cy="640715"/>
          <wp:effectExtent l="0" t="0" r="6985" b="698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4EB96" w14:textId="72BFA514" w:rsidR="007B069E" w:rsidRPr="007B069E" w:rsidRDefault="00DE6B53" w:rsidP="007B069E">
    <w:pPr>
      <w:pStyle w:val="Pieddepage"/>
      <w:tabs>
        <w:tab w:val="right" w:pos="9638"/>
      </w:tabs>
    </w:pPr>
    <w:r w:rsidRPr="007B069E">
      <w:rPr>
        <w:b/>
        <w:sz w:val="18"/>
      </w:rPr>
      <w:fldChar w:fldCharType="begin"/>
    </w:r>
    <w:r w:rsidRPr="007B069E">
      <w:rPr>
        <w:b/>
        <w:sz w:val="18"/>
      </w:rPr>
      <w:instrText xml:space="preserve"> PAGE  \* MERGEFORMAT </w:instrText>
    </w:r>
    <w:r w:rsidRPr="007B069E">
      <w:rPr>
        <w:b/>
        <w:sz w:val="18"/>
      </w:rPr>
      <w:fldChar w:fldCharType="separate"/>
    </w:r>
    <w:r w:rsidRPr="007B069E">
      <w:rPr>
        <w:b/>
        <w:noProof/>
        <w:sz w:val="18"/>
      </w:rPr>
      <w:t>2</w:t>
    </w:r>
    <w:r w:rsidRPr="007B069E">
      <w:rPr>
        <w:b/>
        <w:sz w:val="18"/>
      </w:rPr>
      <w:fldChar w:fldCharType="end"/>
    </w:r>
    <w:r>
      <w:rPr>
        <w:b/>
        <w:sz w:val="18"/>
      </w:rPr>
      <w:tab/>
    </w:r>
    <w:r>
      <w:t>GE.</w:t>
    </w:r>
    <w:r w:rsidR="00B66A22">
      <w:t>20</w:t>
    </w:r>
    <w:r>
      <w:t>-</w:t>
    </w:r>
    <w:r w:rsidR="00B66A22">
      <w:t>08764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5A716" w14:textId="5E736CB3" w:rsidR="007B069E" w:rsidRPr="00B66A22" w:rsidRDefault="00B66A22" w:rsidP="007B069E">
    <w:pPr>
      <w:pStyle w:val="Pieddepage"/>
      <w:tabs>
        <w:tab w:val="right" w:pos="9638"/>
      </w:tabs>
    </w:pPr>
    <w:r>
      <w:t>GE.20-08764</w:t>
    </w:r>
    <w:r>
      <w:tab/>
    </w:r>
    <w:r w:rsidRPr="007B069E">
      <w:rPr>
        <w:b/>
        <w:sz w:val="18"/>
      </w:rPr>
      <w:fldChar w:fldCharType="begin"/>
    </w:r>
    <w:r w:rsidRPr="007B069E">
      <w:rPr>
        <w:b/>
        <w:sz w:val="18"/>
      </w:rPr>
      <w:instrText xml:space="preserve"> PAGE  \* MERGEFORMAT </w:instrText>
    </w:r>
    <w:r w:rsidRPr="007B069E">
      <w:rPr>
        <w:b/>
        <w:sz w:val="18"/>
      </w:rPr>
      <w:fldChar w:fldCharType="separate"/>
    </w:r>
    <w:r>
      <w:rPr>
        <w:b/>
        <w:sz w:val="18"/>
      </w:rPr>
      <w:t>3</w:t>
    </w:r>
    <w:r w:rsidRPr="007B069E">
      <w:rPr>
        <w:b/>
        <w:sz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4269A" w14:textId="029B031F" w:rsidR="007F20FA" w:rsidRPr="007B069E" w:rsidRDefault="00B66A22" w:rsidP="00B66A22">
    <w:pPr>
      <w:pStyle w:val="Pieddepage"/>
      <w:tabs>
        <w:tab w:val="right" w:pos="9638"/>
      </w:tabs>
      <w:rPr>
        <w:sz w:val="20"/>
      </w:rPr>
    </w:pPr>
    <w:r w:rsidRPr="007B069E">
      <w:rPr>
        <w:b/>
        <w:sz w:val="18"/>
      </w:rPr>
      <w:fldChar w:fldCharType="begin"/>
    </w:r>
    <w:r w:rsidRPr="007B069E">
      <w:rPr>
        <w:b/>
        <w:sz w:val="18"/>
      </w:rPr>
      <w:instrText xml:space="preserve"> PAGE  \* MERGEFORMAT </w:instrText>
    </w:r>
    <w:r w:rsidRPr="007B069E">
      <w:rPr>
        <w:b/>
        <w:sz w:val="18"/>
      </w:rPr>
      <w:fldChar w:fldCharType="separate"/>
    </w:r>
    <w:r>
      <w:rPr>
        <w:b/>
        <w:sz w:val="18"/>
      </w:rPr>
      <w:t>3</w:t>
    </w:r>
    <w:r w:rsidRPr="007B069E">
      <w:rPr>
        <w:b/>
        <w:sz w:val="18"/>
      </w:rPr>
      <w:fldChar w:fldCharType="end"/>
    </w:r>
    <w:r>
      <w:rPr>
        <w:b/>
        <w:sz w:val="18"/>
      </w:rPr>
      <w:tab/>
    </w:r>
    <w:r>
      <w:t>GE.20-08764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D2C29" w14:textId="77777777" w:rsidR="0094328C" w:rsidRPr="00D27D5E" w:rsidRDefault="0094328C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27A2C37" w14:textId="77777777" w:rsidR="0094328C" w:rsidRPr="00D171D4" w:rsidRDefault="0094328C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70AD1726" w14:textId="77777777" w:rsidR="0094328C" w:rsidRPr="00C451B9" w:rsidRDefault="0094328C" w:rsidP="00C451B9">
      <w:pPr>
        <w:spacing w:line="240" w:lineRule="auto"/>
        <w:rPr>
          <w:sz w:val="2"/>
          <w:szCs w:val="2"/>
        </w:rPr>
      </w:pPr>
    </w:p>
  </w:footnote>
  <w:footnote w:id="2">
    <w:p w14:paraId="44C06014" w14:textId="77777777" w:rsidR="0094328C" w:rsidRPr="00591072" w:rsidRDefault="0094328C" w:rsidP="00591072">
      <w:pPr>
        <w:pStyle w:val="Notedebasdepage"/>
      </w:pPr>
      <w:r w:rsidRPr="00591072">
        <w:rPr>
          <w:rStyle w:val="Appelnotedebasdep"/>
        </w:rPr>
        <w:tab/>
      </w:r>
      <w:r w:rsidRPr="00591072">
        <w:rPr>
          <w:rStyle w:val="Appelnotedebasdep"/>
          <w:sz w:val="20"/>
          <w:vertAlign w:val="baseline"/>
        </w:rPr>
        <w:t>*</w:t>
      </w:r>
      <w:r w:rsidRPr="00591072">
        <w:rPr>
          <w:rStyle w:val="Appelnotedebasdep"/>
          <w:sz w:val="20"/>
          <w:vertAlign w:val="baseline"/>
        </w:rPr>
        <w:tab/>
      </w:r>
      <w:r w:rsidRPr="00591072">
        <w:t>Anciens titres de l’Accord :</w:t>
      </w:r>
    </w:p>
    <w:p w14:paraId="2332C193" w14:textId="77777777" w:rsidR="0094328C" w:rsidRPr="00591072" w:rsidRDefault="0094328C" w:rsidP="00591072">
      <w:pPr>
        <w:pStyle w:val="Notedebasdepage"/>
      </w:pPr>
      <w:r w:rsidRPr="00260FE7">
        <w:tab/>
      </w:r>
      <w:r w:rsidRPr="00260FE7">
        <w:tab/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;</w:t>
      </w:r>
    </w:p>
    <w:p w14:paraId="6D38E3DD" w14:textId="77777777" w:rsidR="0094328C" w:rsidRPr="00442E31" w:rsidRDefault="0094328C">
      <w:pPr>
        <w:pStyle w:val="Notedebasdepage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FBABA" w14:textId="4207EEAD" w:rsidR="0094328C" w:rsidRPr="000705B7" w:rsidRDefault="0094328C">
    <w:pPr>
      <w:pStyle w:val="En-tte"/>
      <w:rPr>
        <w:lang w:val="en-US"/>
      </w:rPr>
    </w:pPr>
    <w:r>
      <w:fldChar w:fldCharType="begin"/>
    </w:r>
    <w:r w:rsidRPr="00B0324F">
      <w:rPr>
        <w:lang w:val="en-US"/>
      </w:rPr>
      <w:instrText xml:space="preserve"> TITLE  \* MERGEFORMAT </w:instrText>
    </w:r>
    <w:r>
      <w:fldChar w:fldCharType="separate"/>
    </w:r>
    <w:r w:rsidR="000E6ED4">
      <w:rPr>
        <w:lang w:val="en-US"/>
      </w:rPr>
      <w:t>E/ECE/TRANS/505/Rev.3/Add.147/Amend.1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040B6" w14:textId="487B32CB" w:rsidR="0094328C" w:rsidRPr="00260FE7" w:rsidRDefault="00DE6B53" w:rsidP="00260FE7">
    <w:pPr>
      <w:pStyle w:val="En-tte"/>
      <w:jc w:val="right"/>
    </w:pPr>
    <w:fldSimple w:instr=" TITLE  \* MERGEFORMAT ">
      <w:r w:rsidR="000E6ED4">
        <w:t>E/ECE/TRANS/505/Rev.3/Add.147/Amend.1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7812F" w14:textId="0FD37416" w:rsidR="00B66A22" w:rsidRDefault="00B66A22" w:rsidP="00B66A22">
    <w:pPr>
      <w:pStyle w:val="En-tte"/>
      <w:pBdr>
        <w:bottom w:val="none" w:sz="0" w:space="0" w:color="auto"/>
      </w:pBdr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6920D" w14:textId="3682B7BA" w:rsidR="007B069E" w:rsidRPr="000E6ED4" w:rsidRDefault="000E6ED4" w:rsidP="000E6ED4">
    <w:pPr>
      <w:pStyle w:val="En-tte"/>
    </w:pPr>
    <w:r w:rsidRPr="000E6ED4">
      <w:t>E/ECE/TRANS/505/Rev.3/Add.147/Amend.1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E8EB8" w14:textId="0281B891" w:rsidR="007B069E" w:rsidRPr="007B069E" w:rsidRDefault="000E6ED4" w:rsidP="007B069E">
    <w:pPr>
      <w:pStyle w:val="En-tte"/>
      <w:jc w:val="right"/>
    </w:pPr>
    <w:r w:rsidRPr="000E6ED4">
      <w:t>E/ECE/TRANS/505/Rev.3/Add.147/Amend.1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16B82" w14:textId="168229A9" w:rsidR="00B66A22" w:rsidRPr="000E6ED4" w:rsidRDefault="000E6ED4" w:rsidP="000E6ED4">
    <w:pPr>
      <w:pStyle w:val="En-tte"/>
    </w:pPr>
    <w:r w:rsidRPr="000E6ED4">
      <w:t>E/ECE/TRANS/505/Rev.3/Add.147/Amend.1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85B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2E47"/>
    <w:rsid w:val="00047F10"/>
    <w:rsid w:val="00051520"/>
    <w:rsid w:val="00052157"/>
    <w:rsid w:val="0005346D"/>
    <w:rsid w:val="00055FE4"/>
    <w:rsid w:val="0006148A"/>
    <w:rsid w:val="000641CE"/>
    <w:rsid w:val="00067310"/>
    <w:rsid w:val="000705B7"/>
    <w:rsid w:val="000739D1"/>
    <w:rsid w:val="00077E35"/>
    <w:rsid w:val="0008669E"/>
    <w:rsid w:val="00090599"/>
    <w:rsid w:val="000A1501"/>
    <w:rsid w:val="000A2494"/>
    <w:rsid w:val="000A3676"/>
    <w:rsid w:val="000A6B7E"/>
    <w:rsid w:val="000B0FC1"/>
    <w:rsid w:val="000B20D3"/>
    <w:rsid w:val="000C6CDB"/>
    <w:rsid w:val="000D5C25"/>
    <w:rsid w:val="000E4F06"/>
    <w:rsid w:val="000E5601"/>
    <w:rsid w:val="000E5602"/>
    <w:rsid w:val="000E6ED4"/>
    <w:rsid w:val="000F41F2"/>
    <w:rsid w:val="0010373B"/>
    <w:rsid w:val="00103817"/>
    <w:rsid w:val="0011415F"/>
    <w:rsid w:val="00125446"/>
    <w:rsid w:val="001358D9"/>
    <w:rsid w:val="00141E26"/>
    <w:rsid w:val="00143EB9"/>
    <w:rsid w:val="00152C5A"/>
    <w:rsid w:val="001533BF"/>
    <w:rsid w:val="0015389C"/>
    <w:rsid w:val="00154D4A"/>
    <w:rsid w:val="00160540"/>
    <w:rsid w:val="00166C68"/>
    <w:rsid w:val="001713D2"/>
    <w:rsid w:val="00172E49"/>
    <w:rsid w:val="00173EDE"/>
    <w:rsid w:val="00174814"/>
    <w:rsid w:val="00181A90"/>
    <w:rsid w:val="00190D5D"/>
    <w:rsid w:val="001911A8"/>
    <w:rsid w:val="00192EEB"/>
    <w:rsid w:val="00194484"/>
    <w:rsid w:val="001A2040"/>
    <w:rsid w:val="001A20FB"/>
    <w:rsid w:val="001A252F"/>
    <w:rsid w:val="001A376F"/>
    <w:rsid w:val="001B09BB"/>
    <w:rsid w:val="001C3D8D"/>
    <w:rsid w:val="001C4D9F"/>
    <w:rsid w:val="001C6497"/>
    <w:rsid w:val="001D2614"/>
    <w:rsid w:val="001D5AEE"/>
    <w:rsid w:val="001D7F8A"/>
    <w:rsid w:val="001E0447"/>
    <w:rsid w:val="001E1495"/>
    <w:rsid w:val="001E14E8"/>
    <w:rsid w:val="001E34CB"/>
    <w:rsid w:val="001E3FEB"/>
    <w:rsid w:val="001E4541"/>
    <w:rsid w:val="001E4A02"/>
    <w:rsid w:val="001E4E3F"/>
    <w:rsid w:val="001E653B"/>
    <w:rsid w:val="001E6DF0"/>
    <w:rsid w:val="001E7643"/>
    <w:rsid w:val="001F2C95"/>
    <w:rsid w:val="001F3E68"/>
    <w:rsid w:val="001F4931"/>
    <w:rsid w:val="002000CD"/>
    <w:rsid w:val="00200CBA"/>
    <w:rsid w:val="00204B66"/>
    <w:rsid w:val="002059CE"/>
    <w:rsid w:val="00206AD4"/>
    <w:rsid w:val="00215B98"/>
    <w:rsid w:val="00224B8B"/>
    <w:rsid w:val="00225A8C"/>
    <w:rsid w:val="00230ED3"/>
    <w:rsid w:val="00231A7F"/>
    <w:rsid w:val="0023777A"/>
    <w:rsid w:val="00242BBD"/>
    <w:rsid w:val="00244817"/>
    <w:rsid w:val="0024586F"/>
    <w:rsid w:val="00246BC8"/>
    <w:rsid w:val="00251F95"/>
    <w:rsid w:val="00252317"/>
    <w:rsid w:val="002538D5"/>
    <w:rsid w:val="00260FE7"/>
    <w:rsid w:val="002659F1"/>
    <w:rsid w:val="00271E41"/>
    <w:rsid w:val="0027232F"/>
    <w:rsid w:val="00281738"/>
    <w:rsid w:val="00284C19"/>
    <w:rsid w:val="00286E23"/>
    <w:rsid w:val="002876A1"/>
    <w:rsid w:val="00287CA6"/>
    <w:rsid w:val="00287E79"/>
    <w:rsid w:val="0029035C"/>
    <w:rsid w:val="002928F9"/>
    <w:rsid w:val="00294D5B"/>
    <w:rsid w:val="0029791D"/>
    <w:rsid w:val="002A1859"/>
    <w:rsid w:val="002A2A2C"/>
    <w:rsid w:val="002A4276"/>
    <w:rsid w:val="002A5D07"/>
    <w:rsid w:val="002B342F"/>
    <w:rsid w:val="002D25CA"/>
    <w:rsid w:val="002D3DA4"/>
    <w:rsid w:val="002E2F5C"/>
    <w:rsid w:val="002F0C48"/>
    <w:rsid w:val="003016B7"/>
    <w:rsid w:val="0030754C"/>
    <w:rsid w:val="0030785B"/>
    <w:rsid w:val="0031153A"/>
    <w:rsid w:val="00317E54"/>
    <w:rsid w:val="003228A3"/>
    <w:rsid w:val="00322DF1"/>
    <w:rsid w:val="00324EBF"/>
    <w:rsid w:val="0032556C"/>
    <w:rsid w:val="00325D57"/>
    <w:rsid w:val="00330508"/>
    <w:rsid w:val="0033286A"/>
    <w:rsid w:val="00333130"/>
    <w:rsid w:val="00346581"/>
    <w:rsid w:val="00346E32"/>
    <w:rsid w:val="003515AA"/>
    <w:rsid w:val="00351B07"/>
    <w:rsid w:val="00353DDF"/>
    <w:rsid w:val="00364121"/>
    <w:rsid w:val="00364F13"/>
    <w:rsid w:val="0036776C"/>
    <w:rsid w:val="00370223"/>
    <w:rsid w:val="00372A7A"/>
    <w:rsid w:val="00372D1D"/>
    <w:rsid w:val="00374106"/>
    <w:rsid w:val="0037679A"/>
    <w:rsid w:val="0038047C"/>
    <w:rsid w:val="0038250A"/>
    <w:rsid w:val="0038720F"/>
    <w:rsid w:val="00390EEF"/>
    <w:rsid w:val="00392926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098F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1EF2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3F72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05462"/>
    <w:rsid w:val="005111B1"/>
    <w:rsid w:val="0051457E"/>
    <w:rsid w:val="0051714B"/>
    <w:rsid w:val="00520F80"/>
    <w:rsid w:val="005239FF"/>
    <w:rsid w:val="00523DB8"/>
    <w:rsid w:val="00533150"/>
    <w:rsid w:val="005407B8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866FF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02C0"/>
    <w:rsid w:val="005D1A50"/>
    <w:rsid w:val="005D7719"/>
    <w:rsid w:val="005E1B9B"/>
    <w:rsid w:val="005E32D1"/>
    <w:rsid w:val="005E5D1F"/>
    <w:rsid w:val="005F0207"/>
    <w:rsid w:val="005F5C1F"/>
    <w:rsid w:val="005F7F5C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D2B69"/>
    <w:rsid w:val="006E29E5"/>
    <w:rsid w:val="006F1D0B"/>
    <w:rsid w:val="006F27A8"/>
    <w:rsid w:val="006F3493"/>
    <w:rsid w:val="006F3544"/>
    <w:rsid w:val="00700A8B"/>
    <w:rsid w:val="0070347C"/>
    <w:rsid w:val="00707492"/>
    <w:rsid w:val="007102D2"/>
    <w:rsid w:val="00714A66"/>
    <w:rsid w:val="007176C1"/>
    <w:rsid w:val="00720BC0"/>
    <w:rsid w:val="0072116B"/>
    <w:rsid w:val="00725063"/>
    <w:rsid w:val="007327B3"/>
    <w:rsid w:val="00732E72"/>
    <w:rsid w:val="00737511"/>
    <w:rsid w:val="00741D90"/>
    <w:rsid w:val="00755D4F"/>
    <w:rsid w:val="007607B1"/>
    <w:rsid w:val="00765296"/>
    <w:rsid w:val="00766D28"/>
    <w:rsid w:val="007723C2"/>
    <w:rsid w:val="0077509D"/>
    <w:rsid w:val="007815B9"/>
    <w:rsid w:val="00783E82"/>
    <w:rsid w:val="00785F1F"/>
    <w:rsid w:val="007869B6"/>
    <w:rsid w:val="00790B9D"/>
    <w:rsid w:val="0079358D"/>
    <w:rsid w:val="00796316"/>
    <w:rsid w:val="007A1C58"/>
    <w:rsid w:val="007A20D2"/>
    <w:rsid w:val="007A78EB"/>
    <w:rsid w:val="007A79CD"/>
    <w:rsid w:val="007C16EA"/>
    <w:rsid w:val="007D2668"/>
    <w:rsid w:val="007D3119"/>
    <w:rsid w:val="007F1867"/>
    <w:rsid w:val="007F1EC4"/>
    <w:rsid w:val="007F55CB"/>
    <w:rsid w:val="007F768E"/>
    <w:rsid w:val="00801D92"/>
    <w:rsid w:val="008021D4"/>
    <w:rsid w:val="008149F9"/>
    <w:rsid w:val="008245B7"/>
    <w:rsid w:val="0082755E"/>
    <w:rsid w:val="008315F7"/>
    <w:rsid w:val="00831A18"/>
    <w:rsid w:val="00837345"/>
    <w:rsid w:val="00844750"/>
    <w:rsid w:val="00851A74"/>
    <w:rsid w:val="00853AB8"/>
    <w:rsid w:val="00854C34"/>
    <w:rsid w:val="0085586A"/>
    <w:rsid w:val="00856DB2"/>
    <w:rsid w:val="00890F55"/>
    <w:rsid w:val="00895DE5"/>
    <w:rsid w:val="008A0FA8"/>
    <w:rsid w:val="008A1EC0"/>
    <w:rsid w:val="008A4A2E"/>
    <w:rsid w:val="008B1638"/>
    <w:rsid w:val="008B2AE6"/>
    <w:rsid w:val="008B44C4"/>
    <w:rsid w:val="008C322B"/>
    <w:rsid w:val="008C4B74"/>
    <w:rsid w:val="008C59DF"/>
    <w:rsid w:val="008D1156"/>
    <w:rsid w:val="008D59DB"/>
    <w:rsid w:val="008E0319"/>
    <w:rsid w:val="008E4DE2"/>
    <w:rsid w:val="008E6252"/>
    <w:rsid w:val="008E7CE2"/>
    <w:rsid w:val="008E7EEB"/>
    <w:rsid w:val="008E7FAE"/>
    <w:rsid w:val="008F7C97"/>
    <w:rsid w:val="00911BF7"/>
    <w:rsid w:val="0091594A"/>
    <w:rsid w:val="009230F1"/>
    <w:rsid w:val="00926925"/>
    <w:rsid w:val="00935490"/>
    <w:rsid w:val="009418DE"/>
    <w:rsid w:val="0094328C"/>
    <w:rsid w:val="009511CD"/>
    <w:rsid w:val="009516B7"/>
    <w:rsid w:val="00952BC8"/>
    <w:rsid w:val="009545F1"/>
    <w:rsid w:val="00957CE5"/>
    <w:rsid w:val="009624E2"/>
    <w:rsid w:val="009707E4"/>
    <w:rsid w:val="00973B8F"/>
    <w:rsid w:val="00974DD2"/>
    <w:rsid w:val="00977EC8"/>
    <w:rsid w:val="00987D86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4B88"/>
    <w:rsid w:val="009E7956"/>
    <w:rsid w:val="009F072F"/>
    <w:rsid w:val="009F26C1"/>
    <w:rsid w:val="009F3F95"/>
    <w:rsid w:val="00A023FC"/>
    <w:rsid w:val="00A0338D"/>
    <w:rsid w:val="00A05DD1"/>
    <w:rsid w:val="00A077E9"/>
    <w:rsid w:val="00A10B43"/>
    <w:rsid w:val="00A11FAC"/>
    <w:rsid w:val="00A1306E"/>
    <w:rsid w:val="00A22C59"/>
    <w:rsid w:val="00A2492E"/>
    <w:rsid w:val="00A27C92"/>
    <w:rsid w:val="00A31163"/>
    <w:rsid w:val="00A34593"/>
    <w:rsid w:val="00A364DB"/>
    <w:rsid w:val="00A45150"/>
    <w:rsid w:val="00A45E90"/>
    <w:rsid w:val="00A4770F"/>
    <w:rsid w:val="00A50D6B"/>
    <w:rsid w:val="00A51050"/>
    <w:rsid w:val="00A512EA"/>
    <w:rsid w:val="00A54EFF"/>
    <w:rsid w:val="00A56945"/>
    <w:rsid w:val="00A57027"/>
    <w:rsid w:val="00A5750C"/>
    <w:rsid w:val="00A72C35"/>
    <w:rsid w:val="00A72EC9"/>
    <w:rsid w:val="00A752BB"/>
    <w:rsid w:val="00A77A50"/>
    <w:rsid w:val="00A81F93"/>
    <w:rsid w:val="00A9247E"/>
    <w:rsid w:val="00A96365"/>
    <w:rsid w:val="00AA0DCA"/>
    <w:rsid w:val="00AA7796"/>
    <w:rsid w:val="00AB61DE"/>
    <w:rsid w:val="00AC67A1"/>
    <w:rsid w:val="00AC7977"/>
    <w:rsid w:val="00AC7E56"/>
    <w:rsid w:val="00AE19C6"/>
    <w:rsid w:val="00AE2617"/>
    <w:rsid w:val="00AE352C"/>
    <w:rsid w:val="00AE39A5"/>
    <w:rsid w:val="00AE79AC"/>
    <w:rsid w:val="00AF2E89"/>
    <w:rsid w:val="00AF660B"/>
    <w:rsid w:val="00B01AAD"/>
    <w:rsid w:val="00B0324F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66A22"/>
    <w:rsid w:val="00B70CCD"/>
    <w:rsid w:val="00B75E66"/>
    <w:rsid w:val="00B773BF"/>
    <w:rsid w:val="00BA7578"/>
    <w:rsid w:val="00BC3F20"/>
    <w:rsid w:val="00BC76F0"/>
    <w:rsid w:val="00BD13E6"/>
    <w:rsid w:val="00BD28B2"/>
    <w:rsid w:val="00BD5A8D"/>
    <w:rsid w:val="00BD7343"/>
    <w:rsid w:val="00BF0556"/>
    <w:rsid w:val="00BF1C7D"/>
    <w:rsid w:val="00BF272C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0348"/>
    <w:rsid w:val="00C32914"/>
    <w:rsid w:val="00C33100"/>
    <w:rsid w:val="00C42EDB"/>
    <w:rsid w:val="00C451B9"/>
    <w:rsid w:val="00C51D9C"/>
    <w:rsid w:val="00C53D0D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85CE3"/>
    <w:rsid w:val="00C95EB8"/>
    <w:rsid w:val="00CA0756"/>
    <w:rsid w:val="00CB02C5"/>
    <w:rsid w:val="00CB0D41"/>
    <w:rsid w:val="00CB39CD"/>
    <w:rsid w:val="00CC2A62"/>
    <w:rsid w:val="00CC76FC"/>
    <w:rsid w:val="00CC7CE6"/>
    <w:rsid w:val="00CD044C"/>
    <w:rsid w:val="00CD1A71"/>
    <w:rsid w:val="00CD1FBB"/>
    <w:rsid w:val="00CE033D"/>
    <w:rsid w:val="00CE08E5"/>
    <w:rsid w:val="00CE2D05"/>
    <w:rsid w:val="00D016B5"/>
    <w:rsid w:val="00D034F1"/>
    <w:rsid w:val="00D05828"/>
    <w:rsid w:val="00D0599A"/>
    <w:rsid w:val="00D06712"/>
    <w:rsid w:val="00D13314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571D7"/>
    <w:rsid w:val="00D61909"/>
    <w:rsid w:val="00D632AE"/>
    <w:rsid w:val="00D639BD"/>
    <w:rsid w:val="00D65777"/>
    <w:rsid w:val="00D668F6"/>
    <w:rsid w:val="00D66E0D"/>
    <w:rsid w:val="00D7425A"/>
    <w:rsid w:val="00D74F7E"/>
    <w:rsid w:val="00D7695F"/>
    <w:rsid w:val="00D9039B"/>
    <w:rsid w:val="00D923C7"/>
    <w:rsid w:val="00D93582"/>
    <w:rsid w:val="00D94D42"/>
    <w:rsid w:val="00DA41A2"/>
    <w:rsid w:val="00DA43A1"/>
    <w:rsid w:val="00DA5E1D"/>
    <w:rsid w:val="00DB01CD"/>
    <w:rsid w:val="00DC161C"/>
    <w:rsid w:val="00DC3628"/>
    <w:rsid w:val="00DC4F43"/>
    <w:rsid w:val="00DD17AA"/>
    <w:rsid w:val="00DE083E"/>
    <w:rsid w:val="00DE2042"/>
    <w:rsid w:val="00DE6B53"/>
    <w:rsid w:val="00DE6D90"/>
    <w:rsid w:val="00DF002F"/>
    <w:rsid w:val="00DF01A1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342CE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3996"/>
    <w:rsid w:val="00E84A82"/>
    <w:rsid w:val="00E85025"/>
    <w:rsid w:val="00E9483E"/>
    <w:rsid w:val="00E96710"/>
    <w:rsid w:val="00E97E2C"/>
    <w:rsid w:val="00EA3B1D"/>
    <w:rsid w:val="00EA41AB"/>
    <w:rsid w:val="00EB77B9"/>
    <w:rsid w:val="00EB7D07"/>
    <w:rsid w:val="00ED2AD3"/>
    <w:rsid w:val="00ED3A26"/>
    <w:rsid w:val="00EF70BB"/>
    <w:rsid w:val="00F02FA9"/>
    <w:rsid w:val="00F0303B"/>
    <w:rsid w:val="00F06660"/>
    <w:rsid w:val="00F07AE1"/>
    <w:rsid w:val="00F116EB"/>
    <w:rsid w:val="00F13C66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57FEA"/>
    <w:rsid w:val="00F636AD"/>
    <w:rsid w:val="00F734D9"/>
    <w:rsid w:val="00F73F83"/>
    <w:rsid w:val="00F74902"/>
    <w:rsid w:val="00F85A4E"/>
    <w:rsid w:val="00F9353A"/>
    <w:rsid w:val="00F965C2"/>
    <w:rsid w:val="00FA27D4"/>
    <w:rsid w:val="00FA3BDC"/>
    <w:rsid w:val="00FA5A79"/>
    <w:rsid w:val="00FA7453"/>
    <w:rsid w:val="00FB0BFE"/>
    <w:rsid w:val="00FB4300"/>
    <w:rsid w:val="00FB4C51"/>
    <w:rsid w:val="00FB734D"/>
    <w:rsid w:val="00FD02A2"/>
    <w:rsid w:val="00FD58C4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691E259A"/>
  <w15:docId w15:val="{E4BFFC24-2718-4C82-AF67-B191F80F5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,PP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,(Footnote Reference),-E Fußnotenzeichen,BVI fnr, BVI fnr,Footnote symbol,Footnote,Footnote Reference Superscript,SUPERS,Fußnotenzeichen"/>
    <w:uiPriority w:val="99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link w:val="H1GChar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ChG">
    <w:name w:val="_ H _Ch_G"/>
    <w:basedOn w:val="Normal"/>
    <w:next w:val="Normal"/>
    <w:link w:val="HChGChar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qFormat/>
    <w:rsid w:val="00421A10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,PP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  <w:style w:type="character" w:customStyle="1" w:styleId="HChGChar">
    <w:name w:val="_ H _Ch_G Char"/>
    <w:link w:val="HChG"/>
    <w:rsid w:val="00CC76FC"/>
    <w:rPr>
      <w:rFonts w:eastAsiaTheme="minorHAnsi"/>
      <w:b/>
      <w:sz w:val="28"/>
      <w:lang w:val="fr-CH"/>
    </w:rPr>
  </w:style>
  <w:style w:type="character" w:customStyle="1" w:styleId="H1GChar">
    <w:name w:val="_ H_1_G Char"/>
    <w:link w:val="H1G"/>
    <w:rsid w:val="001533BF"/>
    <w:rPr>
      <w:rFonts w:eastAsiaTheme="minorHAnsi"/>
      <w:b/>
      <w:sz w:val="24"/>
      <w:lang w:val="fr-CH"/>
    </w:rPr>
  </w:style>
  <w:style w:type="numbering" w:styleId="1ai">
    <w:name w:val="Outline List 1"/>
    <w:basedOn w:val="Aucuneliste"/>
    <w:rsid w:val="001533BF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88B2AC-9D1D-427B-9743-CAD1A97241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6DC2D7-69E0-4C69-A492-D4C79EA2A6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096BE7-CE2D-45E6-8868-E1F4E50817AB}"/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1</TotalTime>
  <Pages>3</Pages>
  <Words>910</Words>
  <Characters>4919</Characters>
  <Application>Microsoft Office Word</Application>
  <DocSecurity>0</DocSecurity>
  <Lines>136</Lines>
  <Paragraphs>80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E/ECE/TRANS/505/Rev.3/Add.147/Amend.1</vt:lpstr>
    </vt:vector>
  </TitlesOfParts>
  <Company>CSD</Company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E/ECE/TRANS/505/Rev.3/Add.147/Amend.1</dc:title>
  <dc:subject/>
  <dc:creator>Corinne ROBERT</dc:creator>
  <cp:keywords>E/ECE/TRANS/505/Rev.3/Add.145</cp:keywords>
  <cp:lastModifiedBy>Sandrine CLERE</cp:lastModifiedBy>
  <cp:revision>2</cp:revision>
  <cp:lastPrinted>2019-04-05T07:26:00Z</cp:lastPrinted>
  <dcterms:created xsi:type="dcterms:W3CDTF">2021-03-02T15:49:00Z</dcterms:created>
  <dcterms:modified xsi:type="dcterms:W3CDTF">2021-03-02T15:49:00Z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