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7058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058F" w:rsidRPr="0077058F" w:rsidRDefault="0077058F" w:rsidP="0077058F">
            <w:pPr>
              <w:jc w:val="right"/>
              <w:rPr>
                <w:lang w:val="en-US"/>
              </w:rPr>
            </w:pPr>
            <w:r w:rsidRPr="0077058F">
              <w:rPr>
                <w:sz w:val="40"/>
                <w:lang w:val="en-US"/>
              </w:rPr>
              <w:t>E</w:t>
            </w:r>
            <w:r w:rsidRPr="0077058F">
              <w:rPr>
                <w:lang w:val="en-US"/>
              </w:rPr>
              <w:t>/ECE/324/Rev.1/Add.61/Amend.4−</w:t>
            </w:r>
            <w:r w:rsidRPr="0077058F">
              <w:rPr>
                <w:sz w:val="40"/>
                <w:lang w:val="en-US"/>
              </w:rPr>
              <w:t>E</w:t>
            </w:r>
            <w:r w:rsidRPr="0077058F">
              <w:rPr>
                <w:lang w:val="en-US"/>
              </w:rPr>
              <w:t>/ECE/TRANS/505/Rev.1/Add.61/Amend.</w:t>
            </w:r>
            <w:r w:rsidR="007E2CEC">
              <w:rPr>
                <w:lang w:val="en-US"/>
              </w:rPr>
              <w:t>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7058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7058F" w:rsidP="00A27C92">
            <w:pPr>
              <w:spacing w:before="480" w:line="240" w:lineRule="exact"/>
            </w:pPr>
            <w:r>
              <w:t>2 novembre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7E2CEC" w:rsidRPr="00883A91">
        <w:rPr>
          <w:bCs/>
          <w:lang w:val="fr-FR"/>
        </w:rPr>
        <w:t>Concernant l</w:t>
      </w:r>
      <w:r w:rsidR="007E2CEC">
        <w:rPr>
          <w:bCs/>
          <w:lang w:val="fr-FR"/>
        </w:rPr>
        <w:t>’</w:t>
      </w:r>
      <w:r w:rsidR="007E2CEC" w:rsidRPr="00883A91">
        <w:rPr>
          <w:bCs/>
          <w:lang w:val="fr-FR"/>
        </w:rPr>
        <w:t>adoption de Règlements techniques harmonisés de l</w:t>
      </w:r>
      <w:r w:rsidR="007E2CEC">
        <w:rPr>
          <w:bCs/>
          <w:lang w:val="fr-FR"/>
        </w:rPr>
        <w:t>’</w:t>
      </w:r>
      <w:r w:rsidR="007E2CEC" w:rsidRPr="00883A91">
        <w:rPr>
          <w:bCs/>
          <w:lang w:val="fr-FR"/>
        </w:rPr>
        <w:t>ONU applicables aux véhicules à roues et aux équipements et pièces susceptibles d</w:t>
      </w:r>
      <w:r w:rsidR="007E2CEC">
        <w:rPr>
          <w:bCs/>
          <w:lang w:val="fr-FR"/>
        </w:rPr>
        <w:t>’</w:t>
      </w:r>
      <w:r w:rsidR="007E2CEC" w:rsidRPr="00883A91">
        <w:rPr>
          <w:bCs/>
          <w:lang w:val="fr-FR"/>
        </w:rPr>
        <w:t xml:space="preserve">être montés ou utilisés sur les véhicules à roues </w:t>
      </w:r>
      <w:r w:rsidR="004772E3">
        <w:rPr>
          <w:bCs/>
          <w:lang w:val="fr-FR"/>
        </w:rPr>
        <w:br/>
      </w:r>
      <w:r w:rsidR="007E2CEC" w:rsidRPr="00883A91">
        <w:rPr>
          <w:bCs/>
          <w:lang w:val="fr-FR"/>
        </w:rPr>
        <w:t>et les conditions de reconnaissance réciproque des homologations délivrées conformément à ces Règlements</w:t>
      </w:r>
      <w:r w:rsidR="007E2CEC" w:rsidRPr="004772E3">
        <w:rPr>
          <w:b w:val="0"/>
          <w:bCs/>
          <w:sz w:val="20"/>
          <w:lang w:val="fr-FR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7E2CEC" w:rsidRPr="00883A91">
        <w:rPr>
          <w:lang w:val="fr-FR"/>
        </w:rPr>
        <w:t>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7E2CEC" w:rsidRPr="00883A91" w:rsidRDefault="007E2CEC" w:rsidP="007E2CEC">
      <w:pPr>
        <w:pStyle w:val="HChG"/>
        <w:rPr>
          <w:lang w:val="fr-FR"/>
        </w:rPr>
      </w:pPr>
      <w:r w:rsidRPr="00883A91">
        <w:rPr>
          <w:lang w:val="fr-FR"/>
        </w:rPr>
        <w:tab/>
      </w:r>
      <w:r w:rsidRPr="00883A91">
        <w:rPr>
          <w:lang w:val="fr-FR"/>
        </w:rPr>
        <w:tab/>
        <w:t xml:space="preserve">Additif </w:t>
      </w:r>
      <w:r w:rsidRPr="004F256D">
        <w:rPr>
          <w:lang w:val="fr-FR"/>
        </w:rPr>
        <w:t>61</w:t>
      </w:r>
      <w:r w:rsidRPr="00883A91">
        <w:rPr>
          <w:lang w:val="fr-FR"/>
        </w:rPr>
        <w:t xml:space="preserve"> − Règlement ONU n</w:t>
      </w:r>
      <w:r w:rsidRPr="00883A91">
        <w:rPr>
          <w:vertAlign w:val="superscript"/>
          <w:lang w:val="fr-FR"/>
        </w:rPr>
        <w:t>o</w:t>
      </w:r>
      <w:r w:rsidRPr="00883A91">
        <w:rPr>
          <w:lang w:val="fr-FR"/>
        </w:rPr>
        <w:t xml:space="preserve"> </w:t>
      </w:r>
      <w:r w:rsidRPr="004F256D">
        <w:rPr>
          <w:lang w:val="fr-FR"/>
        </w:rPr>
        <w:t>6</w:t>
      </w:r>
      <w:r>
        <w:rPr>
          <w:lang w:val="fr-FR"/>
        </w:rPr>
        <w:t>2</w:t>
      </w:r>
    </w:p>
    <w:p w:rsidR="007E2CEC" w:rsidRPr="00883A91" w:rsidRDefault="007E2CEC" w:rsidP="007E2CEC">
      <w:pPr>
        <w:pStyle w:val="H1G"/>
        <w:rPr>
          <w:lang w:val="fr-FR"/>
        </w:rPr>
      </w:pPr>
      <w:r w:rsidRPr="00883A91">
        <w:rPr>
          <w:lang w:val="fr-FR"/>
        </w:rPr>
        <w:tab/>
      </w:r>
      <w:r w:rsidRPr="00883A91">
        <w:rPr>
          <w:lang w:val="fr-FR"/>
        </w:rPr>
        <w:tab/>
        <w:t xml:space="preserve">Amendement </w:t>
      </w:r>
      <w:r>
        <w:rPr>
          <w:lang w:val="fr-FR"/>
        </w:rPr>
        <w:t>4</w:t>
      </w:r>
    </w:p>
    <w:p w:rsidR="007E2CEC" w:rsidRPr="00883A91" w:rsidRDefault="007E2CEC" w:rsidP="007E2CEC">
      <w:pPr>
        <w:pStyle w:val="SingleTxtG"/>
        <w:spacing w:after="240" w:line="240" w:lineRule="exact"/>
        <w:rPr>
          <w:spacing w:val="-2"/>
          <w:lang w:val="fr-FR"/>
        </w:rPr>
      </w:pPr>
      <w:r w:rsidRPr="00883A91">
        <w:rPr>
          <w:lang w:val="fr-FR"/>
        </w:rPr>
        <w:t>Série 0</w:t>
      </w:r>
      <w:r>
        <w:rPr>
          <w:lang w:val="fr-FR"/>
        </w:rPr>
        <w:t>1</w:t>
      </w:r>
      <w:r w:rsidRPr="00883A91">
        <w:rPr>
          <w:lang w:val="fr-FR"/>
        </w:rPr>
        <w:t xml:space="preserve"> d</w:t>
      </w:r>
      <w:r>
        <w:rPr>
          <w:lang w:val="fr-FR"/>
        </w:rPr>
        <w:t>’</w:t>
      </w:r>
      <w:r w:rsidRPr="00883A91">
        <w:rPr>
          <w:lang w:val="fr-FR"/>
        </w:rPr>
        <w:t xml:space="preserve">amendements </w:t>
      </w:r>
      <w:r>
        <w:rPr>
          <w:lang w:val="fr-FR"/>
        </w:rPr>
        <w:t>−</w:t>
      </w:r>
      <w:r w:rsidRPr="00883A91">
        <w:rPr>
          <w:lang w:val="fr-FR"/>
        </w:rPr>
        <w:t xml:space="preserve"> Date d</w:t>
      </w:r>
      <w:r>
        <w:rPr>
          <w:lang w:val="fr-FR"/>
        </w:rPr>
        <w:t>’</w:t>
      </w:r>
      <w:r w:rsidRPr="00883A91">
        <w:rPr>
          <w:lang w:val="fr-FR"/>
        </w:rPr>
        <w:t>entrée en vigueur</w:t>
      </w:r>
      <w:r w:rsidR="00575E2C">
        <w:rPr>
          <w:lang w:val="fr-FR"/>
        </w:rPr>
        <w:t> </w:t>
      </w:r>
      <w:r w:rsidRPr="00883A91">
        <w:rPr>
          <w:lang w:val="fr-FR"/>
        </w:rPr>
        <w:t>: 25 septembre 2020</w:t>
      </w:r>
    </w:p>
    <w:p w:rsidR="007E2CEC" w:rsidRPr="00883A91" w:rsidRDefault="007E2CEC" w:rsidP="007E2CEC">
      <w:pPr>
        <w:pStyle w:val="H1G"/>
        <w:rPr>
          <w:lang w:val="fr-FR"/>
        </w:rPr>
      </w:pPr>
      <w:r w:rsidRPr="00883A91">
        <w:rPr>
          <w:lang w:val="fr-FR"/>
        </w:rPr>
        <w:tab/>
      </w:r>
      <w:r w:rsidRPr="00883A91">
        <w:rPr>
          <w:lang w:val="fr-FR"/>
        </w:rPr>
        <w:tab/>
      </w:r>
      <w:r w:rsidRPr="00C854EB">
        <w:rPr>
          <w:lang w:val="fr-FR"/>
        </w:rPr>
        <w:t>Prescriptions uniformes relatives à l</w:t>
      </w:r>
      <w:r>
        <w:rPr>
          <w:lang w:val="fr-FR"/>
        </w:rPr>
        <w:t>’</w:t>
      </w:r>
      <w:r w:rsidRPr="00C854EB">
        <w:rPr>
          <w:lang w:val="fr-FR"/>
        </w:rPr>
        <w:t xml:space="preserve">homologation des véhicules </w:t>
      </w:r>
      <w:r>
        <w:rPr>
          <w:lang w:val="fr-FR"/>
        </w:rPr>
        <w:br/>
      </w:r>
      <w:r w:rsidRPr="00C854EB">
        <w:rPr>
          <w:lang w:val="fr-FR"/>
        </w:rPr>
        <w:t xml:space="preserve">à moteur à guidon en ce qui concerne leur protection contre </w:t>
      </w:r>
      <w:r>
        <w:rPr>
          <w:lang w:val="fr-FR"/>
        </w:rPr>
        <w:br/>
      </w:r>
      <w:r w:rsidRPr="00C854EB">
        <w:rPr>
          <w:lang w:val="fr-FR"/>
        </w:rPr>
        <w:t>une utilisation non autorisée</w:t>
      </w:r>
    </w:p>
    <w:p w:rsidR="0077058F" w:rsidRPr="007E2CEC" w:rsidRDefault="007E2CEC" w:rsidP="007E2CEC">
      <w:pPr>
        <w:pStyle w:val="SingleTxtG"/>
        <w:rPr>
          <w:spacing w:val="-2"/>
          <w:lang w:val="fr-FR"/>
        </w:rPr>
      </w:pPr>
      <w:r w:rsidRPr="007E2CEC">
        <w:rPr>
          <w:spacing w:val="-2"/>
          <w:lang w:val="fr-FR"/>
        </w:rPr>
        <w:t>Le présent document est communiqué uniquement à titre d’information. Le texte authentique, juridiquement contraignant, est celui du document ECE/TRANS/WP.29/2020/28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75E2C" w:rsidRPr="00F051FA" w:rsidRDefault="007E2CEC" w:rsidP="00575E2C">
      <w:pPr>
        <w:pStyle w:val="SingleTxtG"/>
        <w:rPr>
          <w:lang w:val="fr-FR"/>
        </w:rPr>
      </w:pPr>
      <w:r>
        <w:br w:type="page"/>
      </w:r>
      <w:r w:rsidR="00575E2C" w:rsidRPr="00575E2C">
        <w:rPr>
          <w:i/>
          <w:iCs/>
          <w:lang w:val="fr-FR"/>
        </w:rPr>
        <w:t>Ajouter un nouveau paragraphe 5.12</w:t>
      </w:r>
      <w:r w:rsidR="00575E2C" w:rsidRPr="00F051FA">
        <w:rPr>
          <w:lang w:val="fr-FR"/>
        </w:rPr>
        <w:t xml:space="preserve"> </w:t>
      </w:r>
      <w:r w:rsidR="00575E2C">
        <w:rPr>
          <w:lang w:val="fr-FR"/>
        </w:rPr>
        <w:t>libellé comme suit </w:t>
      </w:r>
      <w:r w:rsidR="00575E2C" w:rsidRPr="00F051FA">
        <w:rPr>
          <w:lang w:val="fr-FR"/>
        </w:rPr>
        <w:t>:</w:t>
      </w:r>
    </w:p>
    <w:p w:rsidR="00575E2C" w:rsidRPr="001A6FED" w:rsidRDefault="00575E2C" w:rsidP="00575E2C">
      <w:pPr>
        <w:pStyle w:val="SingleTxtG"/>
        <w:keepNext/>
        <w:ind w:left="2268" w:hanging="1134"/>
        <w:jc w:val="left"/>
        <w:rPr>
          <w:lang w:val="fr-FR"/>
        </w:rPr>
      </w:pPr>
      <w:r>
        <w:rPr>
          <w:b/>
          <w:lang w:val="fr-FR"/>
        </w:rPr>
        <w:t>«</w:t>
      </w:r>
      <w:r w:rsidRPr="00FC0250">
        <w:t> </w:t>
      </w:r>
      <w:r w:rsidRPr="001A6FED">
        <w:rPr>
          <w:lang w:val="fr-FR"/>
        </w:rPr>
        <w:t>5.12</w:t>
      </w:r>
      <w:r w:rsidRPr="001A6FED">
        <w:rPr>
          <w:lang w:val="fr-FR"/>
        </w:rPr>
        <w:tab/>
        <w:t>Compatibilité électromagnétique</w:t>
      </w:r>
    </w:p>
    <w:p w:rsidR="00575E2C" w:rsidRPr="001A6FED" w:rsidRDefault="00575E2C" w:rsidP="00575E2C">
      <w:pPr>
        <w:pStyle w:val="SingleTxtG"/>
        <w:ind w:left="2268"/>
        <w:rPr>
          <w:lang w:val="fr-FR"/>
        </w:rPr>
      </w:pPr>
      <w:r w:rsidRPr="001A6FED">
        <w:rPr>
          <w:lang w:val="fr-FR"/>
        </w:rPr>
        <w:tab/>
        <w:t>Les dispositifs électromécaniques et électroniques de protection contre une utilisation non autorisée, s</w:t>
      </w:r>
      <w:r>
        <w:rPr>
          <w:lang w:val="fr-FR"/>
        </w:rPr>
        <w:t>’</w:t>
      </w:r>
      <w:r w:rsidRPr="001A6FED">
        <w:rPr>
          <w:lang w:val="fr-FR"/>
        </w:rPr>
        <w:t>ils équipent un véhicule, doivent satisfaire aux prescriptions relatives à la compatibilité électromagnétique ci-après.</w:t>
      </w:r>
    </w:p>
    <w:p w:rsidR="00575E2C" w:rsidRPr="001A6FED" w:rsidRDefault="00575E2C" w:rsidP="00575E2C">
      <w:pPr>
        <w:pStyle w:val="SingleTxtG"/>
        <w:ind w:left="2268"/>
        <w:rPr>
          <w:lang w:val="fr-FR"/>
        </w:rPr>
      </w:pPr>
      <w:r w:rsidRPr="001A6FED">
        <w:rPr>
          <w:lang w:val="fr-FR"/>
        </w:rPr>
        <w:tab/>
        <w:t>Les essais doivent être effectués conformément aux prescriptions techniques et aux dispositions transitoires de la série 06 d</w:t>
      </w:r>
      <w:r>
        <w:rPr>
          <w:lang w:val="fr-FR"/>
        </w:rPr>
        <w:t>’</w:t>
      </w:r>
      <w:r w:rsidRPr="001A6FED">
        <w:rPr>
          <w:lang w:val="fr-FR"/>
        </w:rPr>
        <w:t xml:space="preserve">amendements du Règlement ONU </w:t>
      </w:r>
      <w:r w:rsidRPr="00E84BAB">
        <w:rPr>
          <w:rFonts w:eastAsia="MS Mincho"/>
          <w:szCs w:val="22"/>
          <w:lang w:val="fr-FR"/>
        </w:rPr>
        <w:t>n</w:t>
      </w:r>
      <w:r w:rsidRPr="00E84BA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1A6FED">
        <w:rPr>
          <w:lang w:val="fr-FR"/>
        </w:rPr>
        <w:t>10 pertinentes,</w:t>
      </w:r>
      <w:r>
        <w:rPr>
          <w:lang w:val="fr-FR"/>
        </w:rPr>
        <w:t xml:space="preserve"> ainsi qu’</w:t>
      </w:r>
      <w:r w:rsidRPr="001A6FED">
        <w:rPr>
          <w:lang w:val="fr-FR"/>
        </w:rPr>
        <w:t xml:space="preserve">aux méthodes </w:t>
      </w:r>
      <w:r>
        <w:rPr>
          <w:lang w:val="fr-FR"/>
        </w:rPr>
        <w:t>d’</w:t>
      </w:r>
      <w:r w:rsidRPr="001A6FED">
        <w:rPr>
          <w:lang w:val="fr-FR"/>
        </w:rPr>
        <w:t>essais d</w:t>
      </w:r>
      <w:r>
        <w:rPr>
          <w:lang w:val="fr-FR"/>
        </w:rPr>
        <w:t>’</w:t>
      </w:r>
      <w:r w:rsidRPr="001A6FED">
        <w:rPr>
          <w:lang w:val="fr-FR"/>
        </w:rPr>
        <w:t>immunité décrites à l</w:t>
      </w:r>
      <w:r>
        <w:rPr>
          <w:lang w:val="fr-FR"/>
        </w:rPr>
        <w:t>’</w:t>
      </w:r>
      <w:r w:rsidRPr="001A6FED">
        <w:rPr>
          <w:lang w:val="fr-FR"/>
        </w:rPr>
        <w:t xml:space="preserve">annexe 6 et à celles </w:t>
      </w:r>
      <w:r>
        <w:rPr>
          <w:lang w:val="fr-FR"/>
        </w:rPr>
        <w:t xml:space="preserve">des </w:t>
      </w:r>
      <w:r w:rsidRPr="001A6FED">
        <w:rPr>
          <w:lang w:val="fr-FR"/>
        </w:rPr>
        <w:t>essais d</w:t>
      </w:r>
      <w:r>
        <w:rPr>
          <w:lang w:val="fr-FR"/>
        </w:rPr>
        <w:t>’</w:t>
      </w:r>
      <w:r w:rsidRPr="001A6FED">
        <w:rPr>
          <w:lang w:val="fr-FR"/>
        </w:rPr>
        <w:t>émissions décrites</w:t>
      </w:r>
      <w:r>
        <w:rPr>
          <w:lang w:val="fr-FR"/>
        </w:rPr>
        <w:t xml:space="preserve"> aux </w:t>
      </w:r>
      <w:r w:rsidRPr="001A6FED">
        <w:rPr>
          <w:lang w:val="fr-FR"/>
        </w:rPr>
        <w:t>annexes 4 et 5.</w:t>
      </w:r>
      <w:r>
        <w:rPr>
          <w:lang w:val="fr-FR"/>
        </w:rPr>
        <w:t> ».</w:t>
      </w:r>
    </w:p>
    <w:p w:rsidR="00575E2C" w:rsidRPr="001A6FED" w:rsidRDefault="00575E2C" w:rsidP="00575E2C">
      <w:pPr>
        <w:pStyle w:val="SingleTxtG"/>
        <w:rPr>
          <w:bCs/>
          <w:i/>
          <w:lang w:val="fr-FR"/>
        </w:rPr>
      </w:pPr>
      <w:r w:rsidRPr="001A6FED">
        <w:rPr>
          <w:bCs/>
          <w:i/>
          <w:lang w:val="fr-FR"/>
        </w:rPr>
        <w:t>Ajouter</w:t>
      </w:r>
      <w:r>
        <w:rPr>
          <w:bCs/>
          <w:i/>
          <w:lang w:val="fr-FR"/>
        </w:rPr>
        <w:t xml:space="preserve"> un </w:t>
      </w:r>
      <w:r w:rsidRPr="001A6FED">
        <w:rPr>
          <w:bCs/>
          <w:i/>
          <w:lang w:val="fr-FR"/>
        </w:rPr>
        <w:t>nouvea</w:t>
      </w:r>
      <w:r>
        <w:rPr>
          <w:bCs/>
          <w:i/>
          <w:lang w:val="fr-FR"/>
        </w:rPr>
        <w:t>u paragraphe</w:t>
      </w:r>
      <w:r w:rsidRPr="001A6FED">
        <w:rPr>
          <w:bCs/>
          <w:i/>
          <w:lang w:val="fr-FR"/>
        </w:rPr>
        <w:t xml:space="preserve"> 12 </w:t>
      </w:r>
      <w:r>
        <w:rPr>
          <w:bCs/>
          <w:lang w:val="fr-FR"/>
        </w:rPr>
        <w:t>libellé comme suit </w:t>
      </w:r>
      <w:r w:rsidRPr="001A6FED">
        <w:rPr>
          <w:bCs/>
          <w:lang w:val="fr-FR"/>
        </w:rPr>
        <w:t>:</w:t>
      </w:r>
    </w:p>
    <w:p w:rsidR="00575E2C" w:rsidRPr="00010381" w:rsidRDefault="00575E2C" w:rsidP="00575E2C">
      <w:pPr>
        <w:pStyle w:val="HChG"/>
        <w:ind w:left="2268"/>
        <w:rPr>
          <w:bCs/>
          <w:lang w:val="fr-FR"/>
        </w:rPr>
      </w:pPr>
      <w:r w:rsidRPr="00575E2C">
        <w:rPr>
          <w:b w:val="0"/>
          <w:sz w:val="20"/>
          <w:lang w:val="fr-FR"/>
        </w:rPr>
        <w:t>« </w:t>
      </w:r>
      <w:r w:rsidRPr="001C1F3C">
        <w:rPr>
          <w:lang w:val="fr-FR"/>
        </w:rPr>
        <w:t>12.</w:t>
      </w:r>
      <w:r w:rsidRPr="001C1F3C">
        <w:rPr>
          <w:lang w:val="fr-FR"/>
        </w:rPr>
        <w:tab/>
        <w:t>Dispositions transitoires</w:t>
      </w:r>
    </w:p>
    <w:p w:rsidR="00575E2C" w:rsidRPr="003167B0" w:rsidRDefault="00575E2C" w:rsidP="00575E2C">
      <w:pPr>
        <w:pStyle w:val="SingleTxtG"/>
        <w:ind w:left="2268" w:hanging="1134"/>
        <w:rPr>
          <w:lang w:val="fr-FR"/>
        </w:rPr>
      </w:pPr>
      <w:r w:rsidRPr="00010381">
        <w:rPr>
          <w:lang w:val="fr-FR"/>
        </w:rPr>
        <w:t>12.1</w:t>
      </w:r>
      <w:r w:rsidRPr="00010381">
        <w:rPr>
          <w:lang w:val="fr-FR"/>
        </w:rPr>
        <w:tab/>
      </w:r>
      <w:r w:rsidRPr="003167B0">
        <w:rPr>
          <w:lang w:val="fr-FR"/>
        </w:rPr>
        <w:t>À compter de la date officielle d</w:t>
      </w:r>
      <w:r>
        <w:rPr>
          <w:lang w:val="fr-FR"/>
        </w:rPr>
        <w:t>’</w:t>
      </w:r>
      <w:r w:rsidRPr="003167B0">
        <w:rPr>
          <w:lang w:val="fr-FR"/>
        </w:rPr>
        <w:t>entrée en vigueur de la série</w:t>
      </w:r>
      <w:r>
        <w:rPr>
          <w:lang w:val="fr-FR"/>
        </w:rPr>
        <w:t> </w:t>
      </w:r>
      <w:r w:rsidRPr="003167B0">
        <w:rPr>
          <w:lang w:val="fr-FR"/>
        </w:rPr>
        <w:t>01 d</w:t>
      </w:r>
      <w:r>
        <w:rPr>
          <w:lang w:val="fr-FR"/>
        </w:rPr>
        <w:t>’</w:t>
      </w:r>
      <w:r w:rsidRPr="003167B0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3167B0">
        <w:rPr>
          <w:lang w:val="fr-FR"/>
        </w:rPr>
        <w:t xml:space="preserve">accorder </w:t>
      </w:r>
      <w:r>
        <w:rPr>
          <w:lang w:val="fr-FR"/>
        </w:rPr>
        <w:t xml:space="preserve">ou d’accepter </w:t>
      </w:r>
      <w:r w:rsidRPr="003167B0">
        <w:rPr>
          <w:lang w:val="fr-FR"/>
        </w:rPr>
        <w:t>une homologation de type en vertu du Règlement</w:t>
      </w:r>
      <w:r>
        <w:rPr>
          <w:lang w:val="fr-FR"/>
        </w:rPr>
        <w:t xml:space="preserve"> </w:t>
      </w:r>
      <w:r w:rsidRPr="003167B0">
        <w:rPr>
          <w:lang w:val="fr-FR"/>
        </w:rPr>
        <w:t>modifié par la série 01 d</w:t>
      </w:r>
      <w:r>
        <w:rPr>
          <w:lang w:val="fr-FR"/>
        </w:rPr>
        <w:t>’</w:t>
      </w:r>
      <w:r w:rsidRPr="003167B0">
        <w:rPr>
          <w:lang w:val="fr-FR"/>
        </w:rPr>
        <w:t>amendements.</w:t>
      </w:r>
    </w:p>
    <w:p w:rsidR="00575E2C" w:rsidRPr="003167B0" w:rsidRDefault="00575E2C" w:rsidP="00575E2C">
      <w:pPr>
        <w:pStyle w:val="SingleTxtG"/>
        <w:ind w:left="2268" w:hanging="1134"/>
        <w:rPr>
          <w:lang w:val="fr-FR"/>
        </w:rPr>
      </w:pPr>
      <w:r w:rsidRPr="003167B0">
        <w:rPr>
          <w:lang w:val="fr-FR"/>
        </w:rPr>
        <w:t>12.2</w:t>
      </w:r>
      <w:r w:rsidRPr="003167B0">
        <w:rPr>
          <w:lang w:val="fr-FR"/>
        </w:rPr>
        <w:tab/>
      </w:r>
      <w:r>
        <w:rPr>
          <w:lang w:val="fr-FR"/>
        </w:rPr>
        <w:t xml:space="preserve">À </w:t>
      </w:r>
      <w:r w:rsidRPr="003167B0">
        <w:rPr>
          <w:lang w:val="fr-FR"/>
        </w:rPr>
        <w:t>compter du 1</w:t>
      </w:r>
      <w:r w:rsidRPr="00E13DC2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3167B0">
        <w:rPr>
          <w:lang w:val="fr-FR"/>
        </w:rPr>
        <w:t>septembre 2022, les Parties contractantes appliquant le présent Règlement ne seront plus tenues d</w:t>
      </w:r>
      <w:r>
        <w:rPr>
          <w:lang w:val="fr-FR"/>
        </w:rPr>
        <w:t>’</w:t>
      </w:r>
      <w:r w:rsidRPr="003167B0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3167B0">
        <w:rPr>
          <w:lang w:val="fr-FR"/>
        </w:rPr>
        <w:t>amendements délivrées pour la première fois après le 1</w:t>
      </w:r>
      <w:r w:rsidRPr="00E13DC2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3167B0">
        <w:rPr>
          <w:lang w:val="fr-FR"/>
        </w:rPr>
        <w:t>septembre 2022.</w:t>
      </w:r>
      <w:bookmarkStart w:id="0" w:name="_GoBack"/>
      <w:bookmarkEnd w:id="0"/>
    </w:p>
    <w:p w:rsidR="00575E2C" w:rsidRPr="009F47E9" w:rsidRDefault="00575E2C" w:rsidP="00575E2C">
      <w:pPr>
        <w:pStyle w:val="SingleTxtG"/>
        <w:ind w:left="2268" w:hanging="1134"/>
        <w:rPr>
          <w:lang w:val="fr-FR"/>
        </w:rPr>
      </w:pPr>
      <w:r w:rsidRPr="00010381">
        <w:rPr>
          <w:lang w:val="fr-FR"/>
        </w:rPr>
        <w:t>12.3</w:t>
      </w:r>
      <w:r w:rsidRPr="00010381">
        <w:rPr>
          <w:lang w:val="fr-FR"/>
        </w:rPr>
        <w:tab/>
      </w:r>
      <w:r w:rsidRPr="009F47E9">
        <w:rPr>
          <w:lang w:val="fr-FR"/>
        </w:rPr>
        <w:t>Jusqu</w:t>
      </w:r>
      <w:r>
        <w:rPr>
          <w:lang w:val="fr-FR"/>
        </w:rPr>
        <w:t>’</w:t>
      </w:r>
      <w:r w:rsidRPr="009F47E9">
        <w:rPr>
          <w:lang w:val="fr-FR"/>
        </w:rPr>
        <w:t>au 1</w:t>
      </w:r>
      <w:r w:rsidRPr="00E13DC2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F47E9">
        <w:rPr>
          <w:lang w:val="fr-FR"/>
        </w:rPr>
        <w:t>septembre 2024, les Parties contractantes appliquant le présent Règlement seront tenues d</w:t>
      </w:r>
      <w:r>
        <w:rPr>
          <w:lang w:val="fr-FR"/>
        </w:rPr>
        <w:t>’</w:t>
      </w:r>
      <w:r w:rsidRPr="009F47E9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9F47E9">
        <w:rPr>
          <w:lang w:val="fr-FR"/>
        </w:rPr>
        <w:t>amendements délivrées pour la première fois avant le 1</w:t>
      </w:r>
      <w:r w:rsidRPr="00E13DC2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F47E9">
        <w:rPr>
          <w:lang w:val="fr-FR"/>
        </w:rPr>
        <w:t>septembre 2022.</w:t>
      </w:r>
    </w:p>
    <w:p w:rsidR="00575E2C" w:rsidRDefault="00575E2C" w:rsidP="00575E2C">
      <w:pPr>
        <w:pStyle w:val="SingleTxtG"/>
        <w:ind w:left="2268" w:hanging="1134"/>
        <w:rPr>
          <w:lang w:val="fr-FR"/>
        </w:rPr>
      </w:pPr>
      <w:r w:rsidRPr="00010381">
        <w:rPr>
          <w:lang w:val="fr-FR"/>
        </w:rPr>
        <w:t>12.4</w:t>
      </w:r>
      <w:r w:rsidRPr="00010381">
        <w:rPr>
          <w:lang w:val="fr-FR"/>
        </w:rPr>
        <w:tab/>
      </w:r>
      <w:r w:rsidRPr="009F47E9">
        <w:rPr>
          <w:lang w:val="fr-FR"/>
        </w:rPr>
        <w:t>À compter du 1</w:t>
      </w:r>
      <w:r w:rsidRPr="00E13DC2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9F47E9">
        <w:rPr>
          <w:lang w:val="fr-FR"/>
        </w:rPr>
        <w:t>septembre 2024, les Parties contractantes appliquant le présent Règlement ne seront plus tenues d</w:t>
      </w:r>
      <w:r>
        <w:rPr>
          <w:lang w:val="fr-FR"/>
        </w:rPr>
        <w:t>’</w:t>
      </w:r>
      <w:r w:rsidRPr="009F47E9">
        <w:rPr>
          <w:lang w:val="fr-FR"/>
        </w:rPr>
        <w:t>accepter les homologations de type délivrées en vertu des précédentes séries d</w:t>
      </w:r>
      <w:r>
        <w:rPr>
          <w:lang w:val="fr-FR"/>
        </w:rPr>
        <w:t>’</w:t>
      </w:r>
      <w:r w:rsidRPr="009F47E9">
        <w:rPr>
          <w:lang w:val="fr-FR"/>
        </w:rPr>
        <w:t>amendements au Règlement.</w:t>
      </w:r>
      <w:r>
        <w:rPr>
          <w:lang w:val="fr-FR"/>
        </w:rPr>
        <w:t> ».</w:t>
      </w:r>
    </w:p>
    <w:p w:rsidR="005F0207" w:rsidRPr="00575E2C" w:rsidRDefault="00575E2C" w:rsidP="00575E2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575E2C" w:rsidSect="0077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84" w:rsidRDefault="00C63F84"/>
  </w:endnote>
  <w:endnote w:type="continuationSeparator" w:id="0">
    <w:p w:rsidR="00C63F84" w:rsidRDefault="00C63F84">
      <w:pPr>
        <w:pStyle w:val="Pieddepage"/>
      </w:pPr>
    </w:p>
  </w:endnote>
  <w:endnote w:type="continuationNotice" w:id="1">
    <w:p w:rsidR="00C63F84" w:rsidRPr="00C451B9" w:rsidRDefault="00C63F8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8F" w:rsidRPr="0077058F" w:rsidRDefault="0077058F" w:rsidP="0077058F">
    <w:pPr>
      <w:pStyle w:val="Pieddepage"/>
      <w:tabs>
        <w:tab w:val="right" w:pos="9638"/>
      </w:tabs>
    </w:pPr>
    <w:r w:rsidRPr="0077058F">
      <w:rPr>
        <w:b/>
        <w:sz w:val="18"/>
      </w:rPr>
      <w:fldChar w:fldCharType="begin"/>
    </w:r>
    <w:r w:rsidRPr="0077058F">
      <w:rPr>
        <w:b/>
        <w:sz w:val="18"/>
      </w:rPr>
      <w:instrText xml:space="preserve"> PAGE  \* MERGEFORMAT </w:instrText>
    </w:r>
    <w:r w:rsidRPr="0077058F">
      <w:rPr>
        <w:b/>
        <w:sz w:val="18"/>
      </w:rPr>
      <w:fldChar w:fldCharType="separate"/>
    </w:r>
    <w:r w:rsidRPr="0077058F">
      <w:rPr>
        <w:b/>
        <w:noProof/>
        <w:sz w:val="18"/>
      </w:rPr>
      <w:t>2</w:t>
    </w:r>
    <w:r w:rsidRPr="0077058F">
      <w:rPr>
        <w:b/>
        <w:sz w:val="18"/>
      </w:rPr>
      <w:fldChar w:fldCharType="end"/>
    </w:r>
    <w:r>
      <w:rPr>
        <w:b/>
        <w:sz w:val="18"/>
      </w:rPr>
      <w:tab/>
    </w:r>
    <w:r>
      <w:t>GE.20-14425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8F" w:rsidRPr="0077058F" w:rsidRDefault="0077058F" w:rsidP="0077058F">
    <w:pPr>
      <w:pStyle w:val="Pieddepage"/>
      <w:tabs>
        <w:tab w:val="right" w:pos="9638"/>
      </w:tabs>
      <w:rPr>
        <w:b/>
        <w:sz w:val="18"/>
      </w:rPr>
    </w:pPr>
    <w:r>
      <w:t>GE.20-14425</w:t>
    </w:r>
    <w:r>
      <w:tab/>
    </w:r>
    <w:r w:rsidRPr="0077058F">
      <w:rPr>
        <w:b/>
        <w:sz w:val="18"/>
      </w:rPr>
      <w:fldChar w:fldCharType="begin"/>
    </w:r>
    <w:r w:rsidRPr="0077058F">
      <w:rPr>
        <w:b/>
        <w:sz w:val="18"/>
      </w:rPr>
      <w:instrText xml:space="preserve"> PAGE  \* MERGEFORMAT </w:instrText>
    </w:r>
    <w:r w:rsidRPr="0077058F">
      <w:rPr>
        <w:b/>
        <w:sz w:val="18"/>
      </w:rPr>
      <w:fldChar w:fldCharType="separate"/>
    </w:r>
    <w:r w:rsidRPr="0077058F">
      <w:rPr>
        <w:b/>
        <w:noProof/>
        <w:sz w:val="18"/>
      </w:rPr>
      <w:t>3</w:t>
    </w:r>
    <w:r w:rsidRPr="007705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7058F" w:rsidRDefault="0077058F" w:rsidP="0077058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20-14425  (F)    181120    181120</w:t>
    </w:r>
    <w:r>
      <w:rPr>
        <w:sz w:val="20"/>
      </w:rPr>
      <w:br/>
    </w:r>
    <w:r w:rsidRPr="0077058F">
      <w:rPr>
        <w:rFonts w:ascii="C39T30Lfz" w:hAnsi="C39T30Lfz"/>
        <w:sz w:val="56"/>
      </w:rPr>
      <w:t>*2014425*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84" w:rsidRPr="00D27D5E" w:rsidRDefault="00C63F8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3F84" w:rsidRPr="00D171D4" w:rsidRDefault="00C63F8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63F84" w:rsidRPr="00C451B9" w:rsidRDefault="00C63F84" w:rsidP="00C451B9">
      <w:pPr>
        <w:spacing w:line="240" w:lineRule="auto"/>
        <w:rPr>
          <w:sz w:val="2"/>
          <w:szCs w:val="2"/>
        </w:rPr>
      </w:pPr>
    </w:p>
  </w:footnote>
  <w:footnote w:id="2">
    <w:p w:rsidR="007E2CEC" w:rsidRPr="00FC0250" w:rsidRDefault="007E2CEC" w:rsidP="004772E3">
      <w:pPr>
        <w:pStyle w:val="Notedebasdepage"/>
        <w:keepNext/>
      </w:pPr>
      <w:r>
        <w:rPr>
          <w:lang w:val="fr-FR"/>
        </w:rPr>
        <w:tab/>
      </w:r>
      <w:r w:rsidRPr="004772E3">
        <w:rPr>
          <w:sz w:val="20"/>
          <w:lang w:val="fr-FR"/>
        </w:rPr>
        <w:t>*</w:t>
      </w:r>
      <w:r>
        <w:rPr>
          <w:lang w:val="fr-FR"/>
        </w:rPr>
        <w:tab/>
        <w:t>Anciens titres de l’Accord</w:t>
      </w:r>
      <w:r w:rsidR="004772E3">
        <w:rPr>
          <w:lang w:val="fr-FR"/>
        </w:rPr>
        <w:t> </w:t>
      </w:r>
      <w:r>
        <w:rPr>
          <w:lang w:val="fr-FR"/>
        </w:rPr>
        <w:t>:</w:t>
      </w:r>
    </w:p>
    <w:p w:rsidR="007E2CEC" w:rsidRPr="00FC0250" w:rsidRDefault="007E2CEC" w:rsidP="004772E3">
      <w:pPr>
        <w:pStyle w:val="Notedebasdepage"/>
        <w:ind w:firstLine="0"/>
        <w:rPr>
          <w:sz w:val="20"/>
        </w:rPr>
      </w:pPr>
      <w:r>
        <w:rPr>
          <w:lang w:val="fr-FR"/>
        </w:rPr>
        <w:t>Accord concernant l’adoption de conditions uniformes d’homologation et la reconnaissance réciproque de l’homologation des équipements et pièces de véhicules à moteur, en date, à Genève, du</w:t>
      </w:r>
      <w:r w:rsidR="004772E3">
        <w:rPr>
          <w:lang w:val="fr-FR"/>
        </w:rPr>
        <w:t> </w:t>
      </w:r>
      <w:r>
        <w:rPr>
          <w:lang w:val="fr-FR"/>
        </w:rPr>
        <w:t>20</w:t>
      </w:r>
      <w:r w:rsidR="004772E3">
        <w:rPr>
          <w:lang w:val="fr-FR"/>
        </w:rPr>
        <w:t> </w:t>
      </w:r>
      <w:r>
        <w:rPr>
          <w:lang w:val="fr-FR"/>
        </w:rPr>
        <w:t>mars 1958 (version originale)</w:t>
      </w:r>
      <w:r w:rsidR="004772E3">
        <w:rPr>
          <w:lang w:val="fr-FR"/>
        </w:rPr>
        <w:t> </w:t>
      </w:r>
      <w:r>
        <w:rPr>
          <w:lang w:val="fr-FR"/>
        </w:rPr>
        <w:t>;</w:t>
      </w:r>
    </w:p>
    <w:p w:rsidR="007E2CEC" w:rsidRPr="00FC0250" w:rsidRDefault="007E2CEC" w:rsidP="004772E3">
      <w:pPr>
        <w:pStyle w:val="Notedebasdepage"/>
        <w:ind w:firstLine="0"/>
      </w:pPr>
      <w:r>
        <w:rPr>
          <w:lang w:val="fr-FR"/>
        </w:rPr>
        <w:t>Accord concernant l’adoption de prescriptions techniques uniformes applicables aux véhicules à</w:t>
      </w:r>
      <w:r w:rsidR="004772E3">
        <w:rPr>
          <w:lang w:val="fr-FR"/>
        </w:rPr>
        <w:t> </w:t>
      </w:r>
      <w:r>
        <w:rPr>
          <w:lang w:val="fr-FR"/>
        </w:rPr>
        <w:t>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4772E3">
        <w:rPr>
          <w:lang w:val="fr-FR"/>
        </w:rPr>
        <w:t> </w:t>
      </w:r>
      <w:r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8F" w:rsidRPr="0077058F" w:rsidRDefault="0077058F">
    <w:pPr>
      <w:pStyle w:val="En-tte"/>
      <w:rPr>
        <w:lang w:val="en-US"/>
      </w:rPr>
    </w:pPr>
    <w:r>
      <w:fldChar w:fldCharType="begin"/>
    </w:r>
    <w:r w:rsidRPr="0077058F">
      <w:rPr>
        <w:lang w:val="en-US"/>
      </w:rPr>
      <w:instrText xml:space="preserve"> TITLE  \* MERGEFORMAT </w:instrText>
    </w:r>
    <w:r>
      <w:fldChar w:fldCharType="separate"/>
    </w:r>
    <w:r w:rsidRPr="0077058F">
      <w:rPr>
        <w:lang w:val="en-US"/>
      </w:rPr>
      <w:t>E/ECE/324/Rev.1/Add.61/Amend.4</w:t>
    </w:r>
    <w:r>
      <w:fldChar w:fldCharType="end"/>
    </w:r>
    <w:r w:rsidRPr="0077058F">
      <w:rPr>
        <w:lang w:val="en-US"/>
      </w:rPr>
      <w:br/>
    </w:r>
    <w:r>
      <w:fldChar w:fldCharType="begin"/>
    </w:r>
    <w:r w:rsidRPr="0077058F">
      <w:rPr>
        <w:lang w:val="en-US"/>
      </w:rPr>
      <w:instrText xml:space="preserve"> KEYWORDS  \* MERGEFORMAT </w:instrText>
    </w:r>
    <w:r>
      <w:fldChar w:fldCharType="separate"/>
    </w:r>
    <w:r w:rsidRPr="0077058F">
      <w:rPr>
        <w:lang w:val="en-US"/>
      </w:rPr>
      <w:t>E/ECE/TRANS/505/Rev.1/Add.61/Amend.</w:t>
    </w:r>
    <w:r>
      <w:fldChar w:fldCharType="end"/>
    </w:r>
    <w:r w:rsidR="007E2CE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8F" w:rsidRPr="0077058F" w:rsidRDefault="0077058F" w:rsidP="0077058F">
    <w:pPr>
      <w:pStyle w:val="En-tte"/>
      <w:jc w:val="right"/>
      <w:rPr>
        <w:lang w:val="en-US"/>
      </w:rPr>
    </w:pPr>
    <w:r>
      <w:fldChar w:fldCharType="begin"/>
    </w:r>
    <w:r w:rsidRPr="0077058F">
      <w:rPr>
        <w:lang w:val="en-US"/>
      </w:rPr>
      <w:instrText xml:space="preserve"> TITLE  \* MERGEFORMAT </w:instrText>
    </w:r>
    <w:r>
      <w:fldChar w:fldCharType="separate"/>
    </w:r>
    <w:r w:rsidRPr="0077058F">
      <w:rPr>
        <w:lang w:val="en-US"/>
      </w:rPr>
      <w:t>E/ECE/324/Rev.1/Add.61/Amend.4</w:t>
    </w:r>
    <w:r>
      <w:fldChar w:fldCharType="end"/>
    </w:r>
    <w:r w:rsidRPr="0077058F">
      <w:rPr>
        <w:lang w:val="en-US"/>
      </w:rPr>
      <w:br/>
    </w:r>
    <w:r>
      <w:fldChar w:fldCharType="begin"/>
    </w:r>
    <w:r w:rsidRPr="0077058F">
      <w:rPr>
        <w:lang w:val="en-US"/>
      </w:rPr>
      <w:instrText xml:space="preserve"> KEYWORDS  \* MERGEFORMAT </w:instrText>
    </w:r>
    <w:r>
      <w:fldChar w:fldCharType="separate"/>
    </w:r>
    <w:r w:rsidRPr="0077058F">
      <w:rPr>
        <w:lang w:val="en-US"/>
      </w:rPr>
      <w:t>E/ECE/TRANS/505/Rev.1/Add.61/Amend.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FCD566E"/>
    <w:multiLevelType w:val="hybridMultilevel"/>
    <w:tmpl w:val="A6E2D058"/>
    <w:lvl w:ilvl="0" w:tplc="BBAC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F8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305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772E3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75E2C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058F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2CEC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3F84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782B0688"/>
  <w15:docId w15:val="{CE450BF1-36DA-4206-AE52-48628F6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E2CEC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098E7-D672-49F5-AB6E-E583F57C83FE}"/>
</file>

<file path=customXml/itemProps2.xml><?xml version="1.0" encoding="utf-8"?>
<ds:datastoreItem xmlns:ds="http://schemas.openxmlformats.org/officeDocument/2006/customXml" ds:itemID="{EFFA73B6-7B12-42E8-AD18-1A510911D622}"/>
</file>

<file path=customXml/itemProps3.xml><?xml version="1.0" encoding="utf-8"?>
<ds:datastoreItem xmlns:ds="http://schemas.openxmlformats.org/officeDocument/2006/customXml" ds:itemID="{F09AE466-D8B8-4AE0-8284-6517D08BEBB3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360</Words>
  <Characters>2340</Characters>
  <Application>Microsoft Office Word</Application>
  <DocSecurity>0</DocSecurity>
  <Lines>234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E/ECE/324/Rev.1/Add.61/Amend.4</dc:title>
  <dc:creator>Nathalie VITTOZ</dc:creator>
  <cp:keywords>E/ECE/TRANS/505/Rev.1/Add.61/Amend.</cp:keywords>
  <cp:lastModifiedBy>Nathalie Vittoz</cp:lastModifiedBy>
  <cp:revision>2</cp:revision>
  <cp:lastPrinted>2008-11-04T15:54:00Z</cp:lastPrinted>
  <dcterms:created xsi:type="dcterms:W3CDTF">2020-11-18T11:27:00Z</dcterms:created>
  <dcterms:modified xsi:type="dcterms:W3CDTF">2020-11-18T11:27:00Z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