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AD0F9F0" w14:textId="77777777" w:rsidTr="00C97039">
        <w:trPr>
          <w:trHeight w:hRule="exact" w:val="851"/>
        </w:trPr>
        <w:tc>
          <w:tcPr>
            <w:tcW w:w="1276" w:type="dxa"/>
            <w:tcBorders>
              <w:bottom w:val="single" w:sz="4" w:space="0" w:color="auto"/>
            </w:tcBorders>
          </w:tcPr>
          <w:p w14:paraId="1D5D9B8F" w14:textId="77777777" w:rsidR="00F35BAF" w:rsidRPr="00DB58B5" w:rsidRDefault="00F35BAF" w:rsidP="00572B10"/>
        </w:tc>
        <w:tc>
          <w:tcPr>
            <w:tcW w:w="2268" w:type="dxa"/>
            <w:tcBorders>
              <w:bottom w:val="single" w:sz="4" w:space="0" w:color="auto"/>
            </w:tcBorders>
            <w:vAlign w:val="bottom"/>
          </w:tcPr>
          <w:p w14:paraId="2B2584A8"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95EF45A" w14:textId="77777777" w:rsidR="00F35BAF" w:rsidRPr="00DB58B5" w:rsidRDefault="00572B10" w:rsidP="00572B10">
            <w:pPr>
              <w:jc w:val="right"/>
            </w:pPr>
            <w:r w:rsidRPr="00572B10">
              <w:rPr>
                <w:sz w:val="40"/>
              </w:rPr>
              <w:t>ECE</w:t>
            </w:r>
            <w:r>
              <w:t>/TRANS/WP.29/2021/45</w:t>
            </w:r>
          </w:p>
        </w:tc>
      </w:tr>
      <w:tr w:rsidR="00F35BAF" w:rsidRPr="00DB58B5" w14:paraId="37679A43" w14:textId="77777777" w:rsidTr="00C97039">
        <w:trPr>
          <w:trHeight w:hRule="exact" w:val="2835"/>
        </w:trPr>
        <w:tc>
          <w:tcPr>
            <w:tcW w:w="1276" w:type="dxa"/>
            <w:tcBorders>
              <w:top w:val="single" w:sz="4" w:space="0" w:color="auto"/>
              <w:bottom w:val="single" w:sz="12" w:space="0" w:color="auto"/>
            </w:tcBorders>
          </w:tcPr>
          <w:p w14:paraId="2E112C7A" w14:textId="77777777" w:rsidR="00F35BAF" w:rsidRPr="00DB58B5" w:rsidRDefault="00F35BAF" w:rsidP="00C97039">
            <w:pPr>
              <w:spacing w:before="120"/>
              <w:jc w:val="center"/>
            </w:pPr>
            <w:r>
              <w:rPr>
                <w:noProof/>
                <w:lang w:eastAsia="fr-CH"/>
              </w:rPr>
              <w:drawing>
                <wp:inline distT="0" distB="0" distL="0" distR="0" wp14:anchorId="7EC52B59" wp14:editId="6D1D04A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3E41850"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085A6A7" w14:textId="77777777" w:rsidR="00F35BAF" w:rsidRDefault="00572B10" w:rsidP="00C97039">
            <w:pPr>
              <w:spacing w:before="240"/>
            </w:pPr>
            <w:proofErr w:type="spellStart"/>
            <w:r>
              <w:t>Distr</w:t>
            </w:r>
            <w:proofErr w:type="spellEnd"/>
            <w:r>
              <w:t>. générale</w:t>
            </w:r>
          </w:p>
          <w:p w14:paraId="62573C97" w14:textId="77777777" w:rsidR="00572B10" w:rsidRDefault="00572B10" w:rsidP="00572B10">
            <w:pPr>
              <w:spacing w:line="240" w:lineRule="exact"/>
            </w:pPr>
            <w:r>
              <w:t>18 décembre 2020</w:t>
            </w:r>
          </w:p>
          <w:p w14:paraId="47BC6A96" w14:textId="77777777" w:rsidR="00572B10" w:rsidRDefault="00572B10" w:rsidP="00572B10">
            <w:pPr>
              <w:spacing w:line="240" w:lineRule="exact"/>
            </w:pPr>
            <w:r>
              <w:t>Français</w:t>
            </w:r>
          </w:p>
          <w:p w14:paraId="2251CE64" w14:textId="77777777" w:rsidR="00572B10" w:rsidRPr="00DB58B5" w:rsidRDefault="00572B10" w:rsidP="00572B10">
            <w:pPr>
              <w:spacing w:line="240" w:lineRule="exact"/>
            </w:pPr>
            <w:r>
              <w:t>Original : anglais</w:t>
            </w:r>
          </w:p>
        </w:tc>
      </w:tr>
    </w:tbl>
    <w:p w14:paraId="1C95BE34" w14:textId="77777777" w:rsidR="007F20FA" w:rsidRPr="000312C0" w:rsidRDefault="007F20FA" w:rsidP="007F20FA">
      <w:pPr>
        <w:spacing w:before="120"/>
        <w:rPr>
          <w:b/>
          <w:sz w:val="28"/>
          <w:szCs w:val="28"/>
        </w:rPr>
      </w:pPr>
      <w:r w:rsidRPr="000312C0">
        <w:rPr>
          <w:b/>
          <w:sz w:val="28"/>
          <w:szCs w:val="28"/>
        </w:rPr>
        <w:t>Commission économique pour l’Europe</w:t>
      </w:r>
    </w:p>
    <w:p w14:paraId="37AE9DC5" w14:textId="77777777" w:rsidR="007F20FA" w:rsidRDefault="007F20FA" w:rsidP="007F20FA">
      <w:pPr>
        <w:spacing w:before="120"/>
        <w:rPr>
          <w:sz w:val="28"/>
          <w:szCs w:val="28"/>
        </w:rPr>
      </w:pPr>
      <w:r w:rsidRPr="00685843">
        <w:rPr>
          <w:sz w:val="28"/>
          <w:szCs w:val="28"/>
        </w:rPr>
        <w:t>Comité des transports intérieurs</w:t>
      </w:r>
    </w:p>
    <w:p w14:paraId="40E74FFB" w14:textId="77777777" w:rsidR="00572B10" w:rsidRPr="00E2046E" w:rsidRDefault="00572B10" w:rsidP="00572B10">
      <w:pPr>
        <w:keepNext/>
        <w:keepLines/>
        <w:spacing w:before="120" w:after="120" w:line="240" w:lineRule="auto"/>
        <w:outlineLvl w:val="2"/>
        <w:rPr>
          <w:rFonts w:eastAsia="Calibri"/>
          <w:b/>
          <w:sz w:val="24"/>
          <w:szCs w:val="24"/>
          <w:lang w:val="fr-FR"/>
        </w:rPr>
      </w:pPr>
      <w:r w:rsidRPr="00E2046E">
        <w:rPr>
          <w:rFonts w:eastAsia="Calibri"/>
          <w:b/>
          <w:sz w:val="24"/>
          <w:szCs w:val="24"/>
          <w:lang w:val="fr-FR"/>
        </w:rPr>
        <w:t>Forum mondial de l</w:t>
      </w:r>
      <w:r>
        <w:rPr>
          <w:rFonts w:eastAsia="Calibri"/>
          <w:b/>
          <w:sz w:val="24"/>
          <w:szCs w:val="24"/>
          <w:lang w:val="fr-FR"/>
        </w:rPr>
        <w:t>’</w:t>
      </w:r>
      <w:r w:rsidRPr="00E2046E">
        <w:rPr>
          <w:rFonts w:eastAsia="Calibri"/>
          <w:b/>
          <w:sz w:val="24"/>
          <w:szCs w:val="24"/>
          <w:lang w:val="fr-FR"/>
        </w:rPr>
        <w:t xml:space="preserve">harmonisation </w:t>
      </w:r>
      <w:r w:rsidRPr="00E2046E">
        <w:rPr>
          <w:rFonts w:eastAsia="Calibri"/>
          <w:b/>
          <w:sz w:val="24"/>
          <w:szCs w:val="24"/>
          <w:lang w:val="fr-FR"/>
        </w:rPr>
        <w:br/>
        <w:t>des Règlements concernan</w:t>
      </w:r>
      <w:bookmarkStart w:id="0" w:name="_GoBack"/>
      <w:bookmarkEnd w:id="0"/>
      <w:r w:rsidRPr="00E2046E">
        <w:rPr>
          <w:rFonts w:eastAsia="Calibri"/>
          <w:b/>
          <w:sz w:val="24"/>
          <w:szCs w:val="24"/>
          <w:lang w:val="fr-FR"/>
        </w:rPr>
        <w:t>t les véhicules</w:t>
      </w:r>
    </w:p>
    <w:p w14:paraId="04F4199E" w14:textId="77777777" w:rsidR="00572B10" w:rsidRPr="00E2046E" w:rsidRDefault="00572B10" w:rsidP="00572B10">
      <w:pPr>
        <w:keepNext/>
        <w:keepLines/>
        <w:spacing w:line="240" w:lineRule="auto"/>
        <w:outlineLvl w:val="2"/>
        <w:rPr>
          <w:rFonts w:eastAsia="Calibri"/>
          <w:b/>
          <w:lang w:val="fr-FR"/>
        </w:rPr>
      </w:pPr>
      <w:r w:rsidRPr="00E2046E">
        <w:rPr>
          <w:rFonts w:eastAsia="Calibri"/>
          <w:b/>
          <w:lang w:val="fr-FR"/>
        </w:rPr>
        <w:t>183</w:t>
      </w:r>
      <w:r w:rsidRPr="00E2046E">
        <w:rPr>
          <w:rFonts w:eastAsia="Calibri"/>
          <w:b/>
          <w:vertAlign w:val="superscript"/>
          <w:lang w:val="fr-FR"/>
        </w:rPr>
        <w:t>e</w:t>
      </w:r>
      <w:r w:rsidRPr="00E2046E">
        <w:rPr>
          <w:rFonts w:eastAsia="Calibri"/>
          <w:b/>
          <w:lang w:val="fr-FR"/>
        </w:rPr>
        <w:t xml:space="preserve"> session</w:t>
      </w:r>
    </w:p>
    <w:p w14:paraId="2387762D" w14:textId="77777777" w:rsidR="00572B10" w:rsidRDefault="00572B10" w:rsidP="00572B10">
      <w:pPr>
        <w:rPr>
          <w:rFonts w:eastAsia="Calibri"/>
          <w:bCs/>
          <w:lang w:val="fr-FR"/>
        </w:rPr>
      </w:pPr>
      <w:r w:rsidRPr="00E2046E">
        <w:rPr>
          <w:rFonts w:eastAsia="Calibri"/>
          <w:bCs/>
          <w:lang w:val="fr-FR"/>
        </w:rPr>
        <w:t>Genève, 9-11 mars 2021</w:t>
      </w:r>
      <w:r>
        <w:rPr>
          <w:rFonts w:eastAsia="Calibri"/>
          <w:bCs/>
          <w:lang w:val="fr-FR"/>
        </w:rPr>
        <w:t xml:space="preserve"> </w:t>
      </w:r>
    </w:p>
    <w:p w14:paraId="1ECD6388" w14:textId="77777777" w:rsidR="00572B10" w:rsidRPr="00E2046E" w:rsidRDefault="00572B10" w:rsidP="00572B10">
      <w:pPr>
        <w:rPr>
          <w:lang w:val="fr-FR"/>
        </w:rPr>
      </w:pPr>
      <w:r w:rsidRPr="00E2046E">
        <w:rPr>
          <w:lang w:val="fr-FR"/>
        </w:rPr>
        <w:t>Point 4</w:t>
      </w:r>
      <w:r w:rsidRPr="00572B10">
        <w:rPr>
          <w:lang w:val="fr-FR"/>
        </w:rPr>
        <w:t>.</w:t>
      </w:r>
      <w:r w:rsidRPr="00E2046E">
        <w:rPr>
          <w:lang w:val="fr-FR"/>
        </w:rPr>
        <w:t>9</w:t>
      </w:r>
      <w:r w:rsidRPr="00572B10">
        <w:rPr>
          <w:lang w:val="fr-FR"/>
        </w:rPr>
        <w:t>.</w:t>
      </w:r>
      <w:r w:rsidRPr="00E2046E">
        <w:rPr>
          <w:lang w:val="fr-FR"/>
        </w:rPr>
        <w:t>18 de l</w:t>
      </w:r>
      <w:r>
        <w:rPr>
          <w:lang w:val="fr-FR"/>
        </w:rPr>
        <w:t>’</w:t>
      </w:r>
      <w:r w:rsidRPr="00E2046E">
        <w:rPr>
          <w:lang w:val="fr-FR"/>
        </w:rPr>
        <w:t>ordre du jour provisoire</w:t>
      </w:r>
    </w:p>
    <w:p w14:paraId="48702150" w14:textId="77777777" w:rsidR="00572B10" w:rsidRPr="00E2046E" w:rsidRDefault="00572B10" w:rsidP="00572B10">
      <w:pPr>
        <w:rPr>
          <w:b/>
          <w:lang w:val="fr-FR"/>
        </w:rPr>
      </w:pPr>
      <w:r w:rsidRPr="00E2046E">
        <w:rPr>
          <w:b/>
          <w:lang w:val="fr-FR"/>
        </w:rPr>
        <w:t>Accord de 1958 :</w:t>
      </w:r>
      <w:r>
        <w:rPr>
          <w:b/>
          <w:lang w:val="fr-FR"/>
        </w:rPr>
        <w:t xml:space="preserve"> </w:t>
      </w:r>
      <w:r w:rsidRPr="00E2046E">
        <w:rPr>
          <w:b/>
          <w:lang w:val="fr-FR"/>
        </w:rPr>
        <w:br/>
        <w:t>Examen de projets d</w:t>
      </w:r>
      <w:r>
        <w:rPr>
          <w:b/>
          <w:lang w:val="fr-FR"/>
        </w:rPr>
        <w:t>’</w:t>
      </w:r>
      <w:r w:rsidRPr="00E2046E">
        <w:rPr>
          <w:b/>
          <w:lang w:val="fr-FR"/>
        </w:rPr>
        <w:t xml:space="preserve">amendements à des Règlements ONU </w:t>
      </w:r>
      <w:r>
        <w:rPr>
          <w:b/>
          <w:lang w:val="fr-FR"/>
        </w:rPr>
        <w:br/>
      </w:r>
      <w:r w:rsidRPr="00E2046E">
        <w:rPr>
          <w:b/>
          <w:lang w:val="fr-FR"/>
        </w:rPr>
        <w:t xml:space="preserve">existants, soumis par le GRE </w:t>
      </w:r>
    </w:p>
    <w:p w14:paraId="10BAC9CA" w14:textId="77777777" w:rsidR="00572B10" w:rsidRPr="00E2046E" w:rsidRDefault="00572B10" w:rsidP="00572B10">
      <w:pPr>
        <w:pStyle w:val="HChG"/>
        <w:rPr>
          <w:lang w:val="fr-FR"/>
        </w:rPr>
      </w:pPr>
      <w:r w:rsidRPr="00E2046E">
        <w:rPr>
          <w:lang w:val="fr-FR"/>
        </w:rPr>
        <w:tab/>
      </w:r>
      <w:r w:rsidRPr="00E2046E">
        <w:rPr>
          <w:lang w:val="fr-FR"/>
        </w:rPr>
        <w:tab/>
        <w:t xml:space="preserve">Proposition de complément 3 à la version originale </w:t>
      </w:r>
      <w:r>
        <w:rPr>
          <w:lang w:val="fr-FR"/>
        </w:rPr>
        <w:br/>
      </w:r>
      <w:r w:rsidRPr="00E2046E">
        <w:rPr>
          <w:lang w:val="fr-FR"/>
        </w:rPr>
        <w:t>du Règlement ONU n</w:t>
      </w:r>
      <w:r w:rsidRPr="00E2046E">
        <w:rPr>
          <w:vertAlign w:val="superscript"/>
          <w:lang w:val="fr-FR"/>
        </w:rPr>
        <w:t>o</w:t>
      </w:r>
      <w:r w:rsidRPr="00E2046E">
        <w:rPr>
          <w:lang w:val="fr-FR"/>
        </w:rPr>
        <w:t xml:space="preserve"> 148 (Dispositifs </w:t>
      </w:r>
      <w:r>
        <w:rPr>
          <w:lang w:val="fr-FR"/>
        </w:rPr>
        <w:br/>
      </w:r>
      <w:r w:rsidRPr="00E2046E">
        <w:rPr>
          <w:lang w:val="fr-FR"/>
        </w:rPr>
        <w:t>de signalisation lumineuse)</w:t>
      </w:r>
      <w:bookmarkStart w:id="1" w:name="_Hlk59008646"/>
    </w:p>
    <w:bookmarkEnd w:id="1"/>
    <w:p w14:paraId="68DC080C" w14:textId="77777777" w:rsidR="00572B10" w:rsidRPr="00E2046E" w:rsidRDefault="00572B10" w:rsidP="00572B10">
      <w:pPr>
        <w:pStyle w:val="H1G"/>
        <w:rPr>
          <w:szCs w:val="24"/>
          <w:lang w:val="fr-FR"/>
        </w:rPr>
      </w:pPr>
      <w:r w:rsidRPr="00E2046E">
        <w:rPr>
          <w:lang w:val="fr-FR"/>
        </w:rPr>
        <w:tab/>
      </w:r>
      <w:r w:rsidRPr="00E2046E">
        <w:rPr>
          <w:lang w:val="fr-FR"/>
        </w:rPr>
        <w:tab/>
        <w:t>Communication du Groupe de travail de l</w:t>
      </w:r>
      <w:r>
        <w:rPr>
          <w:lang w:val="fr-FR"/>
        </w:rPr>
        <w:t>’</w:t>
      </w:r>
      <w:r w:rsidRPr="00E2046E">
        <w:rPr>
          <w:lang w:val="fr-FR"/>
        </w:rPr>
        <w:t xml:space="preserve">éclairage </w:t>
      </w:r>
      <w:r>
        <w:rPr>
          <w:lang w:val="fr-FR"/>
        </w:rPr>
        <w:br/>
      </w:r>
      <w:r w:rsidRPr="00E2046E">
        <w:rPr>
          <w:lang w:val="fr-FR"/>
        </w:rPr>
        <w:t>et de la signalisation lumineuse</w:t>
      </w:r>
      <w:r w:rsidRPr="00572B10">
        <w:rPr>
          <w:rStyle w:val="Appelnotedebasdep"/>
          <w:b w:val="0"/>
          <w:bCs/>
          <w:sz w:val="20"/>
          <w:vertAlign w:val="baseline"/>
        </w:rPr>
        <w:footnoteReference w:customMarkFollows="1" w:id="2"/>
        <w:t>*</w:t>
      </w:r>
      <w:r w:rsidRPr="000A5124">
        <w:rPr>
          <w:b w:val="0"/>
          <w:bCs/>
          <w:sz w:val="20"/>
          <w:vertAlign w:val="superscript"/>
          <w:lang w:val="fr-FR"/>
        </w:rPr>
        <w:t xml:space="preserve">, </w:t>
      </w:r>
      <w:r w:rsidRPr="00572B10">
        <w:rPr>
          <w:rStyle w:val="Appelnotedebasdep"/>
          <w:b w:val="0"/>
          <w:bCs/>
          <w:sz w:val="20"/>
          <w:vertAlign w:val="baseline"/>
        </w:rPr>
        <w:footnoteReference w:customMarkFollows="1" w:id="3"/>
        <w:t>**</w:t>
      </w:r>
    </w:p>
    <w:p w14:paraId="5C2DA101" w14:textId="77777777" w:rsidR="00572B10" w:rsidRPr="00E2046E" w:rsidRDefault="00572B10" w:rsidP="00572B10">
      <w:pPr>
        <w:pStyle w:val="SingleTxtG"/>
        <w:rPr>
          <w:lang w:val="fr-FR"/>
        </w:rPr>
      </w:pPr>
      <w:r>
        <w:rPr>
          <w:lang w:val="fr-FR"/>
        </w:rPr>
        <w:tab/>
      </w:r>
      <w:r>
        <w:rPr>
          <w:lang w:val="fr-FR"/>
        </w:rPr>
        <w:tab/>
      </w:r>
      <w:r w:rsidRPr="00E2046E">
        <w:rPr>
          <w:lang w:val="fr-FR"/>
        </w:rPr>
        <w:t>Le texte ci-après, adopté par le Groupe de travail de l</w:t>
      </w:r>
      <w:r>
        <w:rPr>
          <w:lang w:val="fr-FR"/>
        </w:rPr>
        <w:t>’</w:t>
      </w:r>
      <w:r w:rsidRPr="00E2046E">
        <w:rPr>
          <w:lang w:val="fr-FR"/>
        </w:rPr>
        <w:t>éclairage et de la signalisation lumineuse (GRE) à sa quatre-vingt-troisième session (ECE/TRANS/WP</w:t>
      </w:r>
      <w:r w:rsidRPr="00572B10">
        <w:rPr>
          <w:lang w:val="fr-FR"/>
        </w:rPr>
        <w:t>.</w:t>
      </w:r>
      <w:r w:rsidRPr="00E2046E">
        <w:rPr>
          <w:lang w:val="fr-FR"/>
        </w:rPr>
        <w:t>29/GRE/83, par</w:t>
      </w:r>
      <w:r w:rsidRPr="00572B10">
        <w:rPr>
          <w:lang w:val="fr-FR"/>
        </w:rPr>
        <w:t>.</w:t>
      </w:r>
      <w:r w:rsidRPr="00E2046E">
        <w:rPr>
          <w:lang w:val="fr-FR"/>
        </w:rPr>
        <w:t xml:space="preserve"> 8), est fondé sur le document ECE/TRANS/WP</w:t>
      </w:r>
      <w:r w:rsidRPr="00572B10">
        <w:rPr>
          <w:lang w:val="fr-FR"/>
        </w:rPr>
        <w:t>.</w:t>
      </w:r>
      <w:r w:rsidRPr="00E2046E">
        <w:rPr>
          <w:lang w:val="fr-FR"/>
        </w:rPr>
        <w:t>29/GRE/2020/9/Rev</w:t>
      </w:r>
      <w:r w:rsidRPr="00572B10">
        <w:rPr>
          <w:lang w:val="fr-FR"/>
        </w:rPr>
        <w:t>.</w:t>
      </w:r>
      <w:r w:rsidRPr="00E2046E">
        <w:rPr>
          <w:lang w:val="fr-FR"/>
        </w:rPr>
        <w:t>1</w:t>
      </w:r>
      <w:r w:rsidRPr="00572B10">
        <w:rPr>
          <w:lang w:val="fr-FR"/>
        </w:rPr>
        <w:t>.</w:t>
      </w:r>
      <w:r w:rsidRPr="00E2046E">
        <w:rPr>
          <w:lang w:val="fr-FR"/>
        </w:rPr>
        <w:t xml:space="preserve"> Il est soumis au Forum mondial de l</w:t>
      </w:r>
      <w:r>
        <w:rPr>
          <w:lang w:val="fr-FR"/>
        </w:rPr>
        <w:t>’</w:t>
      </w:r>
      <w:r w:rsidRPr="00E2046E">
        <w:rPr>
          <w:lang w:val="fr-FR"/>
        </w:rPr>
        <w:t>harmonisation des Règlements concernant les véhicules (WP</w:t>
      </w:r>
      <w:r w:rsidRPr="00572B10">
        <w:rPr>
          <w:lang w:val="fr-FR"/>
        </w:rPr>
        <w:t>.</w:t>
      </w:r>
      <w:r w:rsidRPr="00E2046E">
        <w:rPr>
          <w:lang w:val="fr-FR"/>
        </w:rPr>
        <w:t>29) et au Comité d</w:t>
      </w:r>
      <w:r>
        <w:rPr>
          <w:lang w:val="fr-FR"/>
        </w:rPr>
        <w:t>’</w:t>
      </w:r>
      <w:r w:rsidRPr="00E2046E">
        <w:rPr>
          <w:lang w:val="fr-FR"/>
        </w:rPr>
        <w:t>administration de l</w:t>
      </w:r>
      <w:r>
        <w:rPr>
          <w:lang w:val="fr-FR"/>
        </w:rPr>
        <w:t>’</w:t>
      </w:r>
      <w:r w:rsidRPr="00E2046E">
        <w:rPr>
          <w:lang w:val="fr-FR"/>
        </w:rPr>
        <w:t>Accord de 1958 (AC</w:t>
      </w:r>
      <w:r w:rsidRPr="00572B10">
        <w:rPr>
          <w:lang w:val="fr-FR"/>
        </w:rPr>
        <w:t>.</w:t>
      </w:r>
      <w:r w:rsidRPr="00E2046E">
        <w:rPr>
          <w:lang w:val="fr-FR"/>
        </w:rPr>
        <w:t>1) pour examen à leurs sessions de mars 2021</w:t>
      </w:r>
      <w:r w:rsidRPr="00572B10">
        <w:rPr>
          <w:lang w:val="fr-FR"/>
        </w:rPr>
        <w:t>.</w:t>
      </w:r>
    </w:p>
    <w:p w14:paraId="5D868BBD" w14:textId="77777777" w:rsidR="00572B10" w:rsidRPr="00E2046E" w:rsidRDefault="00572B10" w:rsidP="00572B10">
      <w:pPr>
        <w:pStyle w:val="SingleTxtG"/>
        <w:ind w:firstLine="567"/>
        <w:rPr>
          <w:lang w:val="fr-FR"/>
        </w:rPr>
      </w:pPr>
      <w:r w:rsidRPr="00E2046E">
        <w:rPr>
          <w:lang w:val="fr-FR"/>
        </w:rPr>
        <w:br w:type="page"/>
      </w:r>
    </w:p>
    <w:p w14:paraId="0DABAC7A" w14:textId="77777777" w:rsidR="00572B10" w:rsidRPr="00E2046E" w:rsidRDefault="00572B10" w:rsidP="00572B10">
      <w:pPr>
        <w:pStyle w:val="HChG"/>
        <w:spacing w:before="0" w:after="120" w:line="240" w:lineRule="atLeast"/>
        <w:ind w:left="2268"/>
        <w:rPr>
          <w:b w:val="0"/>
          <w:sz w:val="20"/>
          <w:lang w:val="fr-FR"/>
        </w:rPr>
      </w:pPr>
      <w:r w:rsidRPr="00E2046E">
        <w:rPr>
          <w:rFonts w:eastAsia="MS Mincho"/>
          <w:b w:val="0"/>
          <w:i/>
          <w:sz w:val="20"/>
          <w:lang w:val="fr-FR"/>
        </w:rPr>
        <w:lastRenderedPageBreak/>
        <w:t>Paragraphe 4</w:t>
      </w:r>
      <w:r w:rsidRPr="00572B10">
        <w:rPr>
          <w:rFonts w:eastAsia="MS Mincho"/>
          <w:b w:val="0"/>
          <w:i/>
          <w:sz w:val="20"/>
          <w:lang w:val="fr-FR"/>
        </w:rPr>
        <w:t>.</w:t>
      </w:r>
      <w:r w:rsidRPr="00E2046E">
        <w:rPr>
          <w:rFonts w:eastAsia="MS Mincho"/>
          <w:b w:val="0"/>
          <w:i/>
          <w:sz w:val="20"/>
          <w:lang w:val="fr-FR"/>
        </w:rPr>
        <w:t>6</w:t>
      </w:r>
      <w:r w:rsidRPr="00572B10">
        <w:rPr>
          <w:rFonts w:eastAsia="MS Mincho"/>
          <w:b w:val="0"/>
          <w:i/>
          <w:sz w:val="20"/>
          <w:lang w:val="fr-FR"/>
        </w:rPr>
        <w:t>.</w:t>
      </w:r>
      <w:r w:rsidRPr="00E2046E">
        <w:rPr>
          <w:rFonts w:eastAsia="MS Mincho"/>
          <w:b w:val="0"/>
          <w:i/>
          <w:sz w:val="20"/>
          <w:lang w:val="fr-FR"/>
        </w:rPr>
        <w:t>1</w:t>
      </w:r>
      <w:r w:rsidRPr="00572B10">
        <w:rPr>
          <w:rFonts w:eastAsia="MS Mincho"/>
          <w:b w:val="0"/>
          <w:iCs/>
          <w:sz w:val="20"/>
          <w:lang w:val="fr-FR"/>
        </w:rPr>
        <w:t>,</w:t>
      </w:r>
      <w:r w:rsidRPr="00E2046E">
        <w:rPr>
          <w:rFonts w:eastAsia="MS Mincho"/>
          <w:b w:val="0"/>
          <w:i/>
          <w:sz w:val="20"/>
          <w:lang w:val="fr-FR"/>
        </w:rPr>
        <w:t xml:space="preserve"> </w:t>
      </w:r>
      <w:r w:rsidRPr="00E2046E">
        <w:rPr>
          <w:b w:val="0"/>
          <w:sz w:val="20"/>
          <w:lang w:val="fr-FR"/>
        </w:rPr>
        <w:t>lire :</w:t>
      </w:r>
    </w:p>
    <w:p w14:paraId="0E047D7E" w14:textId="77777777" w:rsidR="00572B10" w:rsidRPr="00E2046E" w:rsidRDefault="00572B10" w:rsidP="00572B10">
      <w:pPr>
        <w:spacing w:after="120"/>
        <w:ind w:left="2268" w:right="1134" w:hanging="1134"/>
        <w:jc w:val="both"/>
        <w:rPr>
          <w:rFonts w:cstheme="majorBidi"/>
          <w:lang w:val="fr-FR"/>
        </w:rPr>
      </w:pPr>
      <w:r w:rsidRPr="00E2046E">
        <w:rPr>
          <w:lang w:val="fr-FR"/>
        </w:rPr>
        <w:t>« </w:t>
      </w:r>
      <w:r w:rsidRPr="00E2046E">
        <w:rPr>
          <w:rFonts w:cstheme="majorBidi"/>
          <w:lang w:val="fr-FR"/>
        </w:rPr>
        <w:t>4</w:t>
      </w:r>
      <w:r w:rsidRPr="00572B10">
        <w:rPr>
          <w:rFonts w:cstheme="majorBidi"/>
          <w:lang w:val="fr-FR"/>
        </w:rPr>
        <w:t>.</w:t>
      </w:r>
      <w:r w:rsidRPr="00E2046E">
        <w:rPr>
          <w:rFonts w:cstheme="majorBidi"/>
          <w:lang w:val="fr-FR"/>
        </w:rPr>
        <w:t>6</w:t>
      </w:r>
      <w:r w:rsidRPr="00572B10">
        <w:rPr>
          <w:rFonts w:cstheme="majorBidi"/>
          <w:lang w:val="fr-FR"/>
        </w:rPr>
        <w:t>.</w:t>
      </w:r>
      <w:r w:rsidRPr="00E2046E">
        <w:rPr>
          <w:rFonts w:cstheme="majorBidi"/>
          <w:lang w:val="fr-FR"/>
        </w:rPr>
        <w:t>1</w:t>
      </w:r>
      <w:r w:rsidRPr="00E2046E">
        <w:rPr>
          <w:rFonts w:cstheme="majorBidi"/>
          <w:lang w:val="fr-FR"/>
        </w:rPr>
        <w:tab/>
        <w:t>Défaillance d</w:t>
      </w:r>
      <w:r>
        <w:rPr>
          <w:rFonts w:cstheme="majorBidi"/>
          <w:lang w:val="fr-FR"/>
        </w:rPr>
        <w:t>’</w:t>
      </w:r>
      <w:r w:rsidRPr="00E2046E">
        <w:rPr>
          <w:rFonts w:cstheme="majorBidi"/>
          <w:lang w:val="fr-FR"/>
        </w:rPr>
        <w:t>un feu comprenant plus d</w:t>
      </w:r>
      <w:r>
        <w:rPr>
          <w:rFonts w:cstheme="majorBidi"/>
          <w:lang w:val="fr-FR"/>
        </w:rPr>
        <w:t>’</w:t>
      </w:r>
      <w:r w:rsidRPr="00E2046E">
        <w:rPr>
          <w:rFonts w:cstheme="majorBidi"/>
          <w:lang w:val="fr-FR"/>
        </w:rPr>
        <w:t>une source lumineuse :</w:t>
      </w:r>
    </w:p>
    <w:p w14:paraId="5D4F14F3" w14:textId="77777777" w:rsidR="00572B10" w:rsidRPr="00E2046E" w:rsidRDefault="00572B10" w:rsidP="00572B10">
      <w:pPr>
        <w:spacing w:after="120"/>
        <w:ind w:left="2268" w:right="1134" w:hanging="1134"/>
        <w:jc w:val="both"/>
        <w:rPr>
          <w:rFonts w:cstheme="majorBidi"/>
          <w:lang w:val="fr-FR"/>
        </w:rPr>
      </w:pPr>
      <w:r w:rsidRPr="00E2046E">
        <w:rPr>
          <w:rFonts w:cstheme="majorBidi"/>
          <w:lang w:val="fr-FR"/>
        </w:rPr>
        <w:t>4</w:t>
      </w:r>
      <w:r w:rsidRPr="00572B10">
        <w:rPr>
          <w:rFonts w:cstheme="majorBidi"/>
          <w:lang w:val="fr-FR"/>
        </w:rPr>
        <w:t>.</w:t>
      </w:r>
      <w:r w:rsidRPr="00E2046E">
        <w:rPr>
          <w:rFonts w:cstheme="majorBidi"/>
          <w:lang w:val="fr-FR"/>
        </w:rPr>
        <w:t>6</w:t>
      </w:r>
      <w:r w:rsidRPr="00572B10">
        <w:rPr>
          <w:rFonts w:cstheme="majorBidi"/>
          <w:lang w:val="fr-FR"/>
        </w:rPr>
        <w:t>.</w:t>
      </w:r>
      <w:r w:rsidRPr="00E2046E">
        <w:rPr>
          <w:rFonts w:cstheme="majorBidi"/>
          <w:lang w:val="fr-FR"/>
        </w:rPr>
        <w:t>1</w:t>
      </w:r>
      <w:r w:rsidRPr="00572B10">
        <w:rPr>
          <w:rFonts w:cstheme="majorBidi"/>
          <w:lang w:val="fr-FR"/>
        </w:rPr>
        <w:t>.</w:t>
      </w:r>
      <w:r w:rsidRPr="00E2046E">
        <w:rPr>
          <w:rFonts w:cstheme="majorBidi"/>
          <w:lang w:val="fr-FR"/>
        </w:rPr>
        <w:t>1</w:t>
      </w:r>
      <w:r w:rsidRPr="00E2046E">
        <w:rPr>
          <w:rFonts w:cstheme="majorBidi"/>
          <w:lang w:val="fr-FR"/>
        </w:rPr>
        <w:tab/>
      </w:r>
      <w:r w:rsidRPr="000A5124">
        <w:rPr>
          <w:rFonts w:cstheme="majorBidi"/>
          <w:lang w:val="fr-FR"/>
        </w:rPr>
        <w:t>Dans un feu comprenant plus d</w:t>
      </w:r>
      <w:r>
        <w:rPr>
          <w:rFonts w:cstheme="majorBidi"/>
          <w:lang w:val="fr-FR"/>
        </w:rPr>
        <w:t>’</w:t>
      </w:r>
      <w:r w:rsidRPr="000A5124">
        <w:rPr>
          <w:rFonts w:cstheme="majorBidi"/>
          <w:lang w:val="fr-FR"/>
        </w:rPr>
        <w:t>une source lumineuse, un groupe de sources lumineuses reliées de manière que la défaillance de l</w:t>
      </w:r>
      <w:r>
        <w:rPr>
          <w:rFonts w:cstheme="majorBidi"/>
          <w:lang w:val="fr-FR"/>
        </w:rPr>
        <w:t>’</w:t>
      </w:r>
      <w:r w:rsidRPr="000A5124">
        <w:rPr>
          <w:rFonts w:cstheme="majorBidi"/>
          <w:lang w:val="fr-FR"/>
        </w:rPr>
        <w:t>une d</w:t>
      </w:r>
      <w:r>
        <w:rPr>
          <w:rFonts w:cstheme="majorBidi"/>
          <w:lang w:val="fr-FR"/>
        </w:rPr>
        <w:t>’</w:t>
      </w:r>
      <w:r w:rsidRPr="000A5124">
        <w:rPr>
          <w:rFonts w:cstheme="majorBidi"/>
          <w:lang w:val="fr-FR"/>
        </w:rPr>
        <w:t>entre elles provoque l</w:t>
      </w:r>
      <w:r>
        <w:rPr>
          <w:rFonts w:cstheme="majorBidi"/>
          <w:lang w:val="fr-FR"/>
        </w:rPr>
        <w:t>’</w:t>
      </w:r>
      <w:r w:rsidRPr="000A5124">
        <w:rPr>
          <w:rFonts w:cstheme="majorBidi"/>
          <w:lang w:val="fr-FR"/>
        </w:rPr>
        <w:t>interruption de l</w:t>
      </w:r>
      <w:r>
        <w:rPr>
          <w:rFonts w:cstheme="majorBidi"/>
          <w:lang w:val="fr-FR"/>
        </w:rPr>
        <w:t>’</w:t>
      </w:r>
      <w:r w:rsidRPr="000A5124">
        <w:rPr>
          <w:rFonts w:cstheme="majorBidi"/>
          <w:lang w:val="fr-FR"/>
        </w:rPr>
        <w:t>éclairage de l</w:t>
      </w:r>
      <w:r>
        <w:rPr>
          <w:rFonts w:cstheme="majorBidi"/>
          <w:lang w:val="fr-FR"/>
        </w:rPr>
        <w:t>’</w:t>
      </w:r>
      <w:r w:rsidRPr="000A5124">
        <w:rPr>
          <w:rFonts w:cstheme="majorBidi"/>
          <w:lang w:val="fr-FR"/>
        </w:rPr>
        <w:t>ensemble est considéré comme une seule et même source lumineuse</w:t>
      </w:r>
      <w:r w:rsidRPr="00572B10">
        <w:rPr>
          <w:rFonts w:cstheme="majorBidi"/>
          <w:lang w:val="fr-FR"/>
        </w:rPr>
        <w:t>.</w:t>
      </w:r>
    </w:p>
    <w:p w14:paraId="3DE3A7BD" w14:textId="77777777" w:rsidR="00572B10" w:rsidRPr="00E2046E" w:rsidRDefault="00572B10" w:rsidP="00572B10">
      <w:pPr>
        <w:spacing w:after="120"/>
        <w:ind w:left="2268" w:right="1134" w:hanging="1134"/>
        <w:jc w:val="both"/>
        <w:rPr>
          <w:rFonts w:cstheme="majorBidi"/>
          <w:lang w:val="fr-FR"/>
        </w:rPr>
      </w:pPr>
      <w:r w:rsidRPr="00E2046E">
        <w:rPr>
          <w:rFonts w:cstheme="majorBidi"/>
          <w:lang w:val="fr-FR"/>
        </w:rPr>
        <w:t>4</w:t>
      </w:r>
      <w:r w:rsidRPr="00572B10">
        <w:rPr>
          <w:rFonts w:cstheme="majorBidi"/>
          <w:lang w:val="fr-FR"/>
        </w:rPr>
        <w:t>.</w:t>
      </w:r>
      <w:r w:rsidRPr="00E2046E">
        <w:rPr>
          <w:rFonts w:cstheme="majorBidi"/>
          <w:lang w:val="fr-FR"/>
        </w:rPr>
        <w:t>6</w:t>
      </w:r>
      <w:r w:rsidRPr="00572B10">
        <w:rPr>
          <w:rFonts w:cstheme="majorBidi"/>
          <w:lang w:val="fr-FR"/>
        </w:rPr>
        <w:t>.</w:t>
      </w:r>
      <w:r w:rsidRPr="00E2046E">
        <w:rPr>
          <w:rFonts w:cstheme="majorBidi"/>
          <w:lang w:val="fr-FR"/>
        </w:rPr>
        <w:t>1</w:t>
      </w:r>
      <w:r w:rsidRPr="00572B10">
        <w:rPr>
          <w:rFonts w:cstheme="majorBidi"/>
          <w:lang w:val="fr-FR"/>
        </w:rPr>
        <w:t>.</w:t>
      </w:r>
      <w:r w:rsidRPr="00E2046E">
        <w:rPr>
          <w:rFonts w:cstheme="majorBidi"/>
          <w:lang w:val="fr-FR"/>
        </w:rPr>
        <w:t>2</w:t>
      </w:r>
      <w:r w:rsidRPr="00E2046E">
        <w:rPr>
          <w:rFonts w:cstheme="majorBidi"/>
          <w:lang w:val="fr-FR"/>
        </w:rPr>
        <w:tab/>
        <w:t>En cas de défaillance de l</w:t>
      </w:r>
      <w:r>
        <w:rPr>
          <w:rFonts w:cstheme="majorBidi"/>
          <w:lang w:val="fr-FR"/>
        </w:rPr>
        <w:t>’</w:t>
      </w:r>
      <w:r w:rsidRPr="00E2046E">
        <w:rPr>
          <w:rFonts w:cstheme="majorBidi"/>
          <w:lang w:val="fr-FR"/>
        </w:rPr>
        <w:t xml:space="preserve">une </w:t>
      </w:r>
      <w:r w:rsidRPr="000A5124">
        <w:rPr>
          <w:rFonts w:cstheme="majorBidi"/>
          <w:lang w:val="fr-FR"/>
        </w:rPr>
        <w:t xml:space="preserve">quelconque </w:t>
      </w:r>
      <w:r w:rsidRPr="00E2046E">
        <w:rPr>
          <w:rFonts w:cstheme="majorBidi"/>
          <w:lang w:val="fr-FR"/>
        </w:rPr>
        <w:t xml:space="preserve">des sources lumineuses </w:t>
      </w:r>
      <w:r w:rsidRPr="000A5124">
        <w:rPr>
          <w:rFonts w:cstheme="majorBidi"/>
          <w:lang w:val="fr-FR"/>
        </w:rPr>
        <w:t>contenues dans un feu comprenant plusieurs sources lumineuses, au moins l</w:t>
      </w:r>
      <w:r>
        <w:rPr>
          <w:rFonts w:cstheme="majorBidi"/>
          <w:lang w:val="fr-FR"/>
        </w:rPr>
        <w:t>’</w:t>
      </w:r>
      <w:r w:rsidRPr="000A5124">
        <w:rPr>
          <w:rFonts w:cstheme="majorBidi"/>
          <w:lang w:val="fr-FR"/>
        </w:rPr>
        <w:t>une des dispositions suivantes est applicable</w:t>
      </w:r>
      <w:r w:rsidRPr="00E2046E">
        <w:rPr>
          <w:rFonts w:cstheme="majorBidi"/>
          <w:lang w:val="fr-FR"/>
        </w:rPr>
        <w:t xml:space="preserve"> :</w:t>
      </w:r>
    </w:p>
    <w:p w14:paraId="61A6C1FE" w14:textId="77777777" w:rsidR="00572B10" w:rsidRPr="00E2046E" w:rsidRDefault="00572B10" w:rsidP="00572B10">
      <w:pPr>
        <w:spacing w:after="120"/>
        <w:ind w:left="2694" w:right="1134" w:hanging="426"/>
        <w:jc w:val="both"/>
        <w:rPr>
          <w:rFonts w:cstheme="majorBidi"/>
          <w:lang w:val="fr-FR"/>
        </w:rPr>
      </w:pPr>
      <w:r w:rsidRPr="00E2046E">
        <w:rPr>
          <w:rFonts w:cstheme="majorBidi"/>
          <w:lang w:val="fr-FR"/>
        </w:rPr>
        <w:t>a)</w:t>
      </w:r>
      <w:r w:rsidRPr="00E2046E">
        <w:rPr>
          <w:rFonts w:cstheme="majorBidi"/>
          <w:lang w:val="fr-FR"/>
        </w:rPr>
        <w:tab/>
        <w:t>L</w:t>
      </w:r>
      <w:r>
        <w:rPr>
          <w:rFonts w:cstheme="majorBidi"/>
          <w:lang w:val="fr-FR"/>
        </w:rPr>
        <w:t>’</w:t>
      </w:r>
      <w:r w:rsidRPr="00E2046E">
        <w:rPr>
          <w:rFonts w:cstheme="majorBidi"/>
          <w:lang w:val="fr-FR"/>
        </w:rPr>
        <w:t>intensité lumineuse doit être conforme à la valeur minimale prescrite dans la grille de répartition normalisée de la lumière qui figure à l</w:t>
      </w:r>
      <w:r>
        <w:rPr>
          <w:rFonts w:cstheme="majorBidi"/>
          <w:lang w:val="fr-FR"/>
        </w:rPr>
        <w:t>’</w:t>
      </w:r>
      <w:r w:rsidRPr="00E2046E">
        <w:rPr>
          <w:rFonts w:cstheme="majorBidi"/>
          <w:lang w:val="fr-FR"/>
        </w:rPr>
        <w:t>annexe</w:t>
      </w:r>
      <w:r>
        <w:rPr>
          <w:rFonts w:cstheme="majorBidi"/>
          <w:lang w:val="fr-FR"/>
        </w:rPr>
        <w:t> </w:t>
      </w:r>
      <w:r w:rsidRPr="00E2046E">
        <w:rPr>
          <w:rFonts w:cstheme="majorBidi"/>
          <w:lang w:val="fr-FR"/>
        </w:rPr>
        <w:t>3 et, lorsque toutes les sources lumineuses sont allumées, l</w:t>
      </w:r>
      <w:r>
        <w:rPr>
          <w:rFonts w:cstheme="majorBidi"/>
          <w:lang w:val="fr-FR"/>
        </w:rPr>
        <w:t>’</w:t>
      </w:r>
      <w:r w:rsidRPr="00E2046E">
        <w:rPr>
          <w:rFonts w:cstheme="majorBidi"/>
          <w:lang w:val="fr-FR"/>
        </w:rPr>
        <w:t>intensité maximale ne doit pas être dépassée ; ou</w:t>
      </w:r>
    </w:p>
    <w:p w14:paraId="556D204A" w14:textId="77777777" w:rsidR="00572B10" w:rsidRPr="00E2046E" w:rsidRDefault="00572B10" w:rsidP="00572B10">
      <w:pPr>
        <w:spacing w:after="120"/>
        <w:ind w:left="2694" w:right="1134" w:hanging="426"/>
        <w:jc w:val="both"/>
        <w:rPr>
          <w:rFonts w:cstheme="majorBidi"/>
          <w:lang w:val="fr-FR"/>
        </w:rPr>
      </w:pPr>
      <w:r w:rsidRPr="00E2046E">
        <w:rPr>
          <w:rFonts w:cstheme="majorBidi"/>
          <w:lang w:val="fr-FR"/>
        </w:rPr>
        <w:t>b)</w:t>
      </w:r>
      <w:r w:rsidRPr="00E2046E">
        <w:rPr>
          <w:rFonts w:cstheme="majorBidi"/>
          <w:lang w:val="fr-FR"/>
        </w:rPr>
        <w:tab/>
        <w:t>Un signal d</w:t>
      </w:r>
      <w:r>
        <w:rPr>
          <w:rFonts w:cstheme="majorBidi"/>
          <w:lang w:val="fr-FR"/>
        </w:rPr>
        <w:t>’</w:t>
      </w:r>
      <w:r w:rsidRPr="00E2046E">
        <w:rPr>
          <w:rFonts w:cstheme="majorBidi"/>
          <w:lang w:val="fr-FR"/>
        </w:rPr>
        <w:t>activation d</w:t>
      </w:r>
      <w:r>
        <w:rPr>
          <w:rFonts w:cstheme="majorBidi"/>
          <w:lang w:val="fr-FR"/>
        </w:rPr>
        <w:t>’</w:t>
      </w:r>
      <w:r w:rsidRPr="00E2046E">
        <w:rPr>
          <w:rFonts w:cstheme="majorBidi"/>
          <w:lang w:val="fr-FR"/>
        </w:rPr>
        <w:t>un témoin indiquant une défaillance doit être émis, comme indiqué aux paragraphes 6</w:t>
      </w:r>
      <w:r w:rsidRPr="00572B10">
        <w:rPr>
          <w:rFonts w:cstheme="majorBidi"/>
          <w:lang w:val="fr-FR"/>
        </w:rPr>
        <w:t>.</w:t>
      </w:r>
      <w:r w:rsidRPr="00E2046E">
        <w:rPr>
          <w:rFonts w:cstheme="majorBidi"/>
          <w:lang w:val="fr-FR"/>
        </w:rPr>
        <w:t>4</w:t>
      </w:r>
      <w:r w:rsidRPr="00572B10">
        <w:rPr>
          <w:rFonts w:cstheme="majorBidi"/>
          <w:lang w:val="fr-FR"/>
        </w:rPr>
        <w:t>.</w:t>
      </w:r>
      <w:r w:rsidRPr="00E2046E">
        <w:rPr>
          <w:rFonts w:cstheme="majorBidi"/>
          <w:lang w:val="fr-FR"/>
        </w:rPr>
        <w:t>8, 6</w:t>
      </w:r>
      <w:r w:rsidRPr="00572B10">
        <w:rPr>
          <w:rFonts w:cstheme="majorBidi"/>
          <w:lang w:val="fr-FR"/>
        </w:rPr>
        <w:t>.</w:t>
      </w:r>
      <w:r w:rsidRPr="00E2046E">
        <w:rPr>
          <w:rFonts w:cstheme="majorBidi"/>
          <w:lang w:val="fr-FR"/>
        </w:rPr>
        <w:t>7</w:t>
      </w:r>
      <w:r w:rsidRPr="00572B10">
        <w:rPr>
          <w:rFonts w:cstheme="majorBidi"/>
          <w:lang w:val="fr-FR"/>
        </w:rPr>
        <w:t>.</w:t>
      </w:r>
      <w:r w:rsidRPr="00E2046E">
        <w:rPr>
          <w:rFonts w:cstheme="majorBidi"/>
          <w:lang w:val="fr-FR"/>
        </w:rPr>
        <w:t>8, 6</w:t>
      </w:r>
      <w:r w:rsidRPr="00572B10">
        <w:rPr>
          <w:rFonts w:cstheme="majorBidi"/>
          <w:lang w:val="fr-FR"/>
        </w:rPr>
        <w:t>.</w:t>
      </w:r>
      <w:r w:rsidRPr="00E2046E">
        <w:rPr>
          <w:rFonts w:cstheme="majorBidi"/>
          <w:lang w:val="fr-FR"/>
        </w:rPr>
        <w:t>9</w:t>
      </w:r>
      <w:r w:rsidRPr="00572B10">
        <w:rPr>
          <w:rFonts w:cstheme="majorBidi"/>
          <w:lang w:val="fr-FR"/>
        </w:rPr>
        <w:t>.</w:t>
      </w:r>
      <w:r w:rsidRPr="00E2046E">
        <w:rPr>
          <w:rFonts w:cstheme="majorBidi"/>
          <w:lang w:val="fr-FR"/>
        </w:rPr>
        <w:t>8, 6</w:t>
      </w:r>
      <w:r w:rsidRPr="00572B10">
        <w:rPr>
          <w:rFonts w:cstheme="majorBidi"/>
          <w:lang w:val="fr-FR"/>
        </w:rPr>
        <w:t>.</w:t>
      </w:r>
      <w:r w:rsidRPr="00E2046E">
        <w:rPr>
          <w:rFonts w:cstheme="majorBidi"/>
          <w:lang w:val="fr-FR"/>
        </w:rPr>
        <w:t>10</w:t>
      </w:r>
      <w:r w:rsidRPr="00572B10">
        <w:rPr>
          <w:rFonts w:cstheme="majorBidi"/>
          <w:lang w:val="fr-FR"/>
        </w:rPr>
        <w:t>.</w:t>
      </w:r>
      <w:r w:rsidRPr="00E2046E">
        <w:rPr>
          <w:rFonts w:cstheme="majorBidi"/>
          <w:lang w:val="fr-FR"/>
        </w:rPr>
        <w:t>8, 6</w:t>
      </w:r>
      <w:r w:rsidRPr="00572B10">
        <w:rPr>
          <w:rFonts w:cstheme="majorBidi"/>
          <w:lang w:val="fr-FR"/>
        </w:rPr>
        <w:t>.</w:t>
      </w:r>
      <w:r w:rsidRPr="00E2046E">
        <w:rPr>
          <w:rFonts w:cstheme="majorBidi"/>
          <w:lang w:val="fr-FR"/>
        </w:rPr>
        <w:t>11</w:t>
      </w:r>
      <w:r w:rsidRPr="00572B10">
        <w:rPr>
          <w:rFonts w:cstheme="majorBidi"/>
          <w:lang w:val="fr-FR"/>
        </w:rPr>
        <w:t>.</w:t>
      </w:r>
      <w:r w:rsidRPr="00E2046E">
        <w:rPr>
          <w:rFonts w:cstheme="majorBidi"/>
          <w:lang w:val="fr-FR"/>
        </w:rPr>
        <w:t>8, 6</w:t>
      </w:r>
      <w:r w:rsidRPr="00572B10">
        <w:rPr>
          <w:rFonts w:cstheme="majorBidi"/>
          <w:lang w:val="fr-FR"/>
        </w:rPr>
        <w:t>.</w:t>
      </w:r>
      <w:r w:rsidRPr="00E2046E">
        <w:rPr>
          <w:rFonts w:cstheme="majorBidi"/>
          <w:lang w:val="fr-FR"/>
        </w:rPr>
        <w:t>12</w:t>
      </w:r>
      <w:r w:rsidRPr="00572B10">
        <w:rPr>
          <w:rFonts w:cstheme="majorBidi"/>
          <w:lang w:val="fr-FR"/>
        </w:rPr>
        <w:t>.</w:t>
      </w:r>
      <w:r w:rsidRPr="00E2046E">
        <w:rPr>
          <w:rFonts w:cstheme="majorBidi"/>
          <w:lang w:val="fr-FR"/>
        </w:rPr>
        <w:t>8, 6</w:t>
      </w:r>
      <w:r w:rsidRPr="00572B10">
        <w:rPr>
          <w:rFonts w:cstheme="majorBidi"/>
          <w:lang w:val="fr-FR"/>
        </w:rPr>
        <w:t>.</w:t>
      </w:r>
      <w:r w:rsidRPr="00E2046E">
        <w:rPr>
          <w:rFonts w:cstheme="majorBidi"/>
          <w:lang w:val="fr-FR"/>
        </w:rPr>
        <w:t>13</w:t>
      </w:r>
      <w:r w:rsidRPr="00572B10">
        <w:rPr>
          <w:rFonts w:cstheme="majorBidi"/>
          <w:lang w:val="fr-FR"/>
        </w:rPr>
        <w:t>.</w:t>
      </w:r>
      <w:r w:rsidRPr="00E2046E">
        <w:rPr>
          <w:rFonts w:cstheme="majorBidi"/>
          <w:lang w:val="fr-FR"/>
        </w:rPr>
        <w:t>8 et 6</w:t>
      </w:r>
      <w:r w:rsidRPr="00572B10">
        <w:rPr>
          <w:rFonts w:cstheme="majorBidi"/>
          <w:lang w:val="fr-FR"/>
        </w:rPr>
        <w:t>.</w:t>
      </w:r>
      <w:r w:rsidRPr="00E2046E">
        <w:rPr>
          <w:rFonts w:cstheme="majorBidi"/>
          <w:lang w:val="fr-FR"/>
        </w:rPr>
        <w:t>18</w:t>
      </w:r>
      <w:r w:rsidRPr="00572B10">
        <w:rPr>
          <w:rFonts w:cstheme="majorBidi"/>
          <w:lang w:val="fr-FR"/>
        </w:rPr>
        <w:t>.</w:t>
      </w:r>
      <w:r w:rsidRPr="00E2046E">
        <w:rPr>
          <w:rFonts w:cstheme="majorBidi"/>
          <w:lang w:val="fr-FR"/>
        </w:rPr>
        <w:t>8 du Règlement ONU n</w:t>
      </w:r>
      <w:r w:rsidRPr="00E2046E">
        <w:rPr>
          <w:rFonts w:cstheme="majorBidi"/>
          <w:vertAlign w:val="superscript"/>
          <w:lang w:val="fr-FR"/>
        </w:rPr>
        <w:t>o</w:t>
      </w:r>
      <w:r w:rsidRPr="00E2046E">
        <w:rPr>
          <w:rFonts w:cstheme="majorBidi"/>
          <w:lang w:val="fr-FR"/>
        </w:rPr>
        <w:t> 48, sous réserve que l</w:t>
      </w:r>
      <w:r>
        <w:rPr>
          <w:rFonts w:cstheme="majorBidi"/>
          <w:lang w:val="fr-FR"/>
        </w:rPr>
        <w:t>’</w:t>
      </w:r>
      <w:r w:rsidRPr="00E2046E">
        <w:rPr>
          <w:rFonts w:cstheme="majorBidi"/>
          <w:lang w:val="fr-FR"/>
        </w:rPr>
        <w:t>intensité lumineuse dans l</w:t>
      </w:r>
      <w:r>
        <w:rPr>
          <w:rFonts w:cstheme="majorBidi"/>
          <w:lang w:val="fr-FR"/>
        </w:rPr>
        <w:t>’</w:t>
      </w:r>
      <w:r w:rsidRPr="00E2046E">
        <w:rPr>
          <w:rFonts w:cstheme="majorBidi"/>
          <w:lang w:val="fr-FR"/>
        </w:rPr>
        <w:t>axe de référence soit au moins égale à 50 % de la valeur minimale prescrite</w:t>
      </w:r>
      <w:r w:rsidRPr="00572B10">
        <w:rPr>
          <w:rFonts w:cstheme="majorBidi"/>
          <w:lang w:val="fr-FR"/>
        </w:rPr>
        <w:t>.</w:t>
      </w:r>
      <w:r w:rsidRPr="00E2046E">
        <w:rPr>
          <w:rFonts w:cstheme="majorBidi"/>
          <w:lang w:val="fr-FR"/>
        </w:rPr>
        <w:t xml:space="preserve"> Dans ce cas, il est précisé dans la fiche de communication que le feu en question ne doit être utilisé que sur un véhicule équipé d</w:t>
      </w:r>
      <w:r>
        <w:rPr>
          <w:rFonts w:cstheme="majorBidi"/>
          <w:lang w:val="fr-FR"/>
        </w:rPr>
        <w:t>’</w:t>
      </w:r>
      <w:r w:rsidRPr="00E2046E">
        <w:rPr>
          <w:rFonts w:cstheme="majorBidi"/>
          <w:lang w:val="fr-FR"/>
        </w:rPr>
        <w:t>un témoin signalant la défaillance</w:t>
      </w:r>
      <w:r w:rsidRPr="00572B10">
        <w:rPr>
          <w:rFonts w:cstheme="majorBidi"/>
          <w:lang w:val="fr-FR"/>
        </w:rPr>
        <w:t>.</w:t>
      </w:r>
    </w:p>
    <w:p w14:paraId="567C89C1" w14:textId="77777777" w:rsidR="00572B10" w:rsidRPr="00E2046E" w:rsidRDefault="00572B10" w:rsidP="00572B10">
      <w:pPr>
        <w:spacing w:after="120"/>
        <w:ind w:left="2268" w:right="1134" w:hanging="1134"/>
        <w:jc w:val="both"/>
        <w:rPr>
          <w:rFonts w:cstheme="majorBidi"/>
          <w:lang w:val="fr-FR"/>
        </w:rPr>
      </w:pPr>
      <w:r w:rsidRPr="00E2046E">
        <w:rPr>
          <w:rFonts w:cstheme="majorBidi"/>
          <w:lang w:val="fr-FR"/>
        </w:rPr>
        <w:t>4</w:t>
      </w:r>
      <w:r w:rsidRPr="00572B10">
        <w:rPr>
          <w:rFonts w:cstheme="majorBidi"/>
          <w:lang w:val="fr-FR"/>
        </w:rPr>
        <w:t>.</w:t>
      </w:r>
      <w:r w:rsidRPr="00E2046E">
        <w:rPr>
          <w:rFonts w:cstheme="majorBidi"/>
          <w:lang w:val="fr-FR"/>
        </w:rPr>
        <w:t>6</w:t>
      </w:r>
      <w:r w:rsidRPr="00572B10">
        <w:rPr>
          <w:rFonts w:cstheme="majorBidi"/>
          <w:lang w:val="fr-FR"/>
        </w:rPr>
        <w:t>.</w:t>
      </w:r>
      <w:r w:rsidRPr="00E2046E">
        <w:rPr>
          <w:rFonts w:cstheme="majorBidi"/>
          <w:lang w:val="fr-FR"/>
        </w:rPr>
        <w:t>1</w:t>
      </w:r>
      <w:r w:rsidRPr="00572B10">
        <w:rPr>
          <w:rFonts w:cstheme="majorBidi"/>
          <w:lang w:val="fr-FR"/>
        </w:rPr>
        <w:t>.</w:t>
      </w:r>
      <w:r w:rsidRPr="00E2046E">
        <w:rPr>
          <w:rFonts w:cstheme="majorBidi"/>
          <w:lang w:val="fr-FR"/>
        </w:rPr>
        <w:t>3</w:t>
      </w:r>
      <w:r w:rsidRPr="00E2046E">
        <w:rPr>
          <w:rFonts w:cstheme="majorBidi"/>
          <w:lang w:val="fr-FR"/>
        </w:rPr>
        <w:tab/>
        <w:t>Les prescriptions du paragraphe 4</w:t>
      </w:r>
      <w:r w:rsidRPr="00572B10">
        <w:rPr>
          <w:rFonts w:cstheme="majorBidi"/>
          <w:lang w:val="fr-FR"/>
        </w:rPr>
        <w:t>.</w:t>
      </w:r>
      <w:r w:rsidRPr="00E2046E">
        <w:rPr>
          <w:rFonts w:cstheme="majorBidi"/>
          <w:lang w:val="fr-FR"/>
        </w:rPr>
        <w:t>6</w:t>
      </w:r>
      <w:r w:rsidRPr="00572B10">
        <w:rPr>
          <w:rFonts w:cstheme="majorBidi"/>
          <w:lang w:val="fr-FR"/>
        </w:rPr>
        <w:t>.</w:t>
      </w:r>
      <w:r w:rsidRPr="00E2046E">
        <w:rPr>
          <w:rFonts w:cstheme="majorBidi"/>
          <w:lang w:val="fr-FR"/>
        </w:rPr>
        <w:t>1</w:t>
      </w:r>
      <w:r w:rsidRPr="00572B10">
        <w:rPr>
          <w:rFonts w:cstheme="majorBidi"/>
          <w:lang w:val="fr-FR"/>
        </w:rPr>
        <w:t>.</w:t>
      </w:r>
      <w:r w:rsidRPr="00E2046E">
        <w:rPr>
          <w:rFonts w:cstheme="majorBidi"/>
          <w:lang w:val="fr-FR"/>
        </w:rPr>
        <w:t>2 ne s</w:t>
      </w:r>
      <w:r>
        <w:rPr>
          <w:rFonts w:cstheme="majorBidi"/>
          <w:lang w:val="fr-FR"/>
        </w:rPr>
        <w:t>’</w:t>
      </w:r>
      <w:r w:rsidRPr="00E2046E">
        <w:rPr>
          <w:rFonts w:cstheme="majorBidi"/>
          <w:lang w:val="fr-FR"/>
        </w:rPr>
        <w:t>appliquent pas aux feux de circulation diurne, lesquels doivent satisfaire aux prescriptions du paragraphe</w:t>
      </w:r>
      <w:r>
        <w:rPr>
          <w:rFonts w:cstheme="majorBidi"/>
          <w:lang w:val="fr-FR"/>
        </w:rPr>
        <w:t> </w:t>
      </w:r>
      <w:r w:rsidRPr="00E2046E">
        <w:rPr>
          <w:rFonts w:cstheme="majorBidi"/>
          <w:lang w:val="fr-FR"/>
        </w:rPr>
        <w:t>5</w:t>
      </w:r>
      <w:r w:rsidRPr="00572B10">
        <w:rPr>
          <w:rFonts w:cstheme="majorBidi"/>
          <w:lang w:val="fr-FR"/>
        </w:rPr>
        <w:t>.</w:t>
      </w:r>
      <w:r w:rsidRPr="00E2046E">
        <w:rPr>
          <w:rFonts w:cstheme="majorBidi"/>
          <w:lang w:val="fr-FR"/>
        </w:rPr>
        <w:t>4</w:t>
      </w:r>
      <w:r w:rsidRPr="00572B10">
        <w:rPr>
          <w:rFonts w:cstheme="majorBidi"/>
          <w:lang w:val="fr-FR"/>
        </w:rPr>
        <w:t>.</w:t>
      </w:r>
      <w:r w:rsidRPr="00E2046E">
        <w:rPr>
          <w:rFonts w:cstheme="majorBidi"/>
          <w:lang w:val="fr-FR"/>
        </w:rPr>
        <w:t>4</w:t>
      </w:r>
      <w:r w:rsidRPr="00572B10">
        <w:rPr>
          <w:rFonts w:cstheme="majorBidi"/>
          <w:lang w:val="fr-FR"/>
        </w:rPr>
        <w:t>.</w:t>
      </w:r>
      <w:r w:rsidRPr="00E2046E">
        <w:rPr>
          <w:rFonts w:cstheme="majorBidi"/>
          <w:lang w:val="fr-FR"/>
        </w:rPr>
        <w:t xml:space="preserve"> </w:t>
      </w:r>
    </w:p>
    <w:p w14:paraId="02BD86E9" w14:textId="77777777" w:rsidR="00572B10" w:rsidRPr="00E2046E" w:rsidRDefault="00572B10" w:rsidP="00572B10">
      <w:pPr>
        <w:spacing w:after="120"/>
        <w:ind w:left="2268" w:right="1134"/>
        <w:jc w:val="both"/>
        <w:rPr>
          <w:rFonts w:cstheme="majorBidi"/>
          <w:bCs/>
          <w:lang w:val="fr-FR"/>
        </w:rPr>
      </w:pPr>
      <w:r w:rsidRPr="00E2046E">
        <w:rPr>
          <w:bCs/>
          <w:lang w:val="fr-FR"/>
        </w:rPr>
        <w:t>Toutefois, les prescriptions du paragraphe 4</w:t>
      </w:r>
      <w:r w:rsidRPr="00572B10">
        <w:rPr>
          <w:bCs/>
          <w:lang w:val="fr-FR"/>
        </w:rPr>
        <w:t>.</w:t>
      </w:r>
      <w:r w:rsidRPr="00E2046E">
        <w:rPr>
          <w:bCs/>
          <w:lang w:val="fr-FR"/>
        </w:rPr>
        <w:t>6</w:t>
      </w:r>
      <w:r w:rsidRPr="00572B10">
        <w:rPr>
          <w:bCs/>
          <w:lang w:val="fr-FR"/>
        </w:rPr>
        <w:t>.</w:t>
      </w:r>
      <w:r w:rsidRPr="00E2046E">
        <w:rPr>
          <w:bCs/>
          <w:lang w:val="fr-FR"/>
        </w:rPr>
        <w:t>1</w:t>
      </w:r>
      <w:r w:rsidRPr="00572B10">
        <w:rPr>
          <w:bCs/>
          <w:lang w:val="fr-FR"/>
        </w:rPr>
        <w:t>.</w:t>
      </w:r>
      <w:r w:rsidRPr="00E2046E">
        <w:rPr>
          <w:bCs/>
          <w:lang w:val="fr-FR"/>
        </w:rPr>
        <w:t>1 restent applicables</w:t>
      </w:r>
      <w:r w:rsidRPr="00572B10">
        <w:rPr>
          <w:bCs/>
          <w:lang w:val="fr-FR"/>
        </w:rPr>
        <w:t>.</w:t>
      </w:r>
    </w:p>
    <w:p w14:paraId="3BED4B4C" w14:textId="77777777" w:rsidR="00572B10" w:rsidRPr="00E2046E" w:rsidRDefault="00572B10" w:rsidP="00572B10">
      <w:pPr>
        <w:spacing w:after="120"/>
        <w:ind w:left="2268" w:right="1134" w:hanging="1134"/>
        <w:jc w:val="both"/>
        <w:rPr>
          <w:rFonts w:cstheme="majorBidi"/>
          <w:lang w:val="fr-FR"/>
        </w:rPr>
      </w:pPr>
      <w:r w:rsidRPr="00E2046E">
        <w:rPr>
          <w:rFonts w:cstheme="majorBidi"/>
          <w:lang w:val="fr-FR"/>
        </w:rPr>
        <w:t>4</w:t>
      </w:r>
      <w:r w:rsidRPr="00572B10">
        <w:rPr>
          <w:rFonts w:cstheme="majorBidi"/>
          <w:lang w:val="fr-FR"/>
        </w:rPr>
        <w:t>.</w:t>
      </w:r>
      <w:r w:rsidRPr="00E2046E">
        <w:rPr>
          <w:rFonts w:cstheme="majorBidi"/>
          <w:lang w:val="fr-FR"/>
        </w:rPr>
        <w:t>6</w:t>
      </w:r>
      <w:r w:rsidRPr="00572B10">
        <w:rPr>
          <w:rFonts w:cstheme="majorBidi"/>
          <w:lang w:val="fr-FR"/>
        </w:rPr>
        <w:t>.</w:t>
      </w:r>
      <w:r w:rsidRPr="00E2046E">
        <w:rPr>
          <w:rFonts w:cstheme="majorBidi"/>
          <w:lang w:val="fr-FR"/>
        </w:rPr>
        <w:t>1</w:t>
      </w:r>
      <w:r w:rsidRPr="00572B10">
        <w:rPr>
          <w:rFonts w:cstheme="majorBidi"/>
          <w:lang w:val="fr-FR"/>
        </w:rPr>
        <w:t>.</w:t>
      </w:r>
      <w:r w:rsidRPr="00E2046E">
        <w:rPr>
          <w:rFonts w:cstheme="majorBidi"/>
          <w:lang w:val="fr-FR"/>
        </w:rPr>
        <w:t>4</w:t>
      </w:r>
      <w:r w:rsidRPr="00E2046E">
        <w:rPr>
          <w:rFonts w:cstheme="majorBidi"/>
          <w:lang w:val="fr-FR"/>
        </w:rPr>
        <w:tab/>
      </w:r>
      <w:r w:rsidRPr="00E2046E">
        <w:rPr>
          <w:lang w:val="fr-FR"/>
        </w:rPr>
        <w:t>Les prescriptions du paragraphe 4</w:t>
      </w:r>
      <w:r w:rsidRPr="00572B10">
        <w:rPr>
          <w:lang w:val="fr-FR"/>
        </w:rPr>
        <w:t>.</w:t>
      </w:r>
      <w:r w:rsidRPr="00E2046E">
        <w:rPr>
          <w:lang w:val="fr-FR"/>
        </w:rPr>
        <w:t>6</w:t>
      </w:r>
      <w:r w:rsidRPr="00572B10">
        <w:rPr>
          <w:lang w:val="fr-FR"/>
        </w:rPr>
        <w:t>.</w:t>
      </w:r>
      <w:r w:rsidRPr="00E2046E">
        <w:rPr>
          <w:lang w:val="fr-FR"/>
        </w:rPr>
        <w:t>1</w:t>
      </w:r>
      <w:r w:rsidRPr="00572B10">
        <w:rPr>
          <w:lang w:val="fr-FR"/>
        </w:rPr>
        <w:t>.</w:t>
      </w:r>
      <w:r w:rsidRPr="00E2046E">
        <w:rPr>
          <w:lang w:val="fr-FR"/>
        </w:rPr>
        <w:t>2 ne s</w:t>
      </w:r>
      <w:r>
        <w:rPr>
          <w:lang w:val="fr-FR"/>
        </w:rPr>
        <w:t>’</w:t>
      </w:r>
      <w:r w:rsidRPr="00E2046E">
        <w:rPr>
          <w:lang w:val="fr-FR"/>
        </w:rPr>
        <w:t>appliquent pas aux feux indicateurs de direction</w:t>
      </w:r>
      <w:r w:rsidRPr="00572B10">
        <w:rPr>
          <w:lang w:val="fr-FR"/>
        </w:rPr>
        <w:t>.</w:t>
      </w:r>
      <w:r w:rsidRPr="00E2046E">
        <w:rPr>
          <w:lang w:val="fr-FR"/>
        </w:rPr>
        <w:t xml:space="preserve"> Les feux indicateurs de direction des catégories 1, 1a, 1b, 2a et 2b doivent satisfaire aux prescriptions du paragraphe 5</w:t>
      </w:r>
      <w:r w:rsidRPr="00572B10">
        <w:rPr>
          <w:lang w:val="fr-FR"/>
        </w:rPr>
        <w:t>.</w:t>
      </w:r>
      <w:r w:rsidRPr="00E2046E">
        <w:rPr>
          <w:lang w:val="fr-FR"/>
        </w:rPr>
        <w:t>6</w:t>
      </w:r>
      <w:r w:rsidRPr="00572B10">
        <w:rPr>
          <w:lang w:val="fr-FR"/>
        </w:rPr>
        <w:t>.</w:t>
      </w:r>
      <w:r w:rsidRPr="00E2046E">
        <w:rPr>
          <w:lang w:val="fr-FR"/>
        </w:rPr>
        <w:t>3</w:t>
      </w:r>
      <w:r w:rsidRPr="00572B10">
        <w:rPr>
          <w:lang w:val="fr-FR"/>
        </w:rPr>
        <w:t>.</w:t>
      </w:r>
    </w:p>
    <w:p w14:paraId="196E745C" w14:textId="77777777" w:rsidR="00572B10" w:rsidRPr="00E2046E" w:rsidRDefault="00572B10" w:rsidP="00572B10">
      <w:pPr>
        <w:spacing w:after="120"/>
        <w:ind w:left="2268" w:right="1134"/>
        <w:jc w:val="both"/>
        <w:rPr>
          <w:rFonts w:cstheme="majorBidi"/>
          <w:lang w:val="fr-FR"/>
        </w:rPr>
      </w:pPr>
      <w:r w:rsidRPr="00E2046E">
        <w:rPr>
          <w:rFonts w:cstheme="majorBidi"/>
          <w:lang w:val="fr-FR"/>
        </w:rPr>
        <w:t>Toutefois, les prescriptions du paragraphe 4</w:t>
      </w:r>
      <w:r w:rsidRPr="00572B10">
        <w:rPr>
          <w:rFonts w:cstheme="majorBidi"/>
          <w:lang w:val="fr-FR"/>
        </w:rPr>
        <w:t>.</w:t>
      </w:r>
      <w:r w:rsidRPr="00E2046E">
        <w:rPr>
          <w:rFonts w:cstheme="majorBidi"/>
          <w:lang w:val="fr-FR"/>
        </w:rPr>
        <w:t>6</w:t>
      </w:r>
      <w:r w:rsidRPr="00572B10">
        <w:rPr>
          <w:rFonts w:cstheme="majorBidi"/>
          <w:lang w:val="fr-FR"/>
        </w:rPr>
        <w:t>.</w:t>
      </w:r>
      <w:r w:rsidRPr="00E2046E">
        <w:rPr>
          <w:rFonts w:cstheme="majorBidi"/>
          <w:lang w:val="fr-FR"/>
        </w:rPr>
        <w:t>1</w:t>
      </w:r>
      <w:r w:rsidRPr="00572B10">
        <w:rPr>
          <w:rFonts w:cstheme="majorBidi"/>
          <w:lang w:val="fr-FR"/>
        </w:rPr>
        <w:t>.</w:t>
      </w:r>
      <w:r w:rsidRPr="00E2046E">
        <w:rPr>
          <w:rFonts w:cstheme="majorBidi"/>
          <w:lang w:val="fr-FR"/>
        </w:rPr>
        <w:t>1 restent applicables</w:t>
      </w:r>
      <w:r w:rsidRPr="00572B10">
        <w:rPr>
          <w:rFonts w:cstheme="majorBidi"/>
          <w:lang w:val="fr-FR"/>
        </w:rPr>
        <w:t>.</w:t>
      </w:r>
    </w:p>
    <w:p w14:paraId="3D72BE6B" w14:textId="77777777" w:rsidR="00572B10" w:rsidRPr="00E2046E" w:rsidRDefault="00572B10" w:rsidP="00572B10">
      <w:pPr>
        <w:spacing w:after="120"/>
        <w:ind w:left="2268" w:right="1134" w:hanging="1134"/>
        <w:jc w:val="both"/>
        <w:rPr>
          <w:rFonts w:cstheme="majorBidi"/>
          <w:lang w:val="fr-FR"/>
        </w:rPr>
      </w:pPr>
      <w:r w:rsidRPr="00E2046E">
        <w:rPr>
          <w:rFonts w:cstheme="majorBidi"/>
          <w:lang w:val="fr-FR"/>
        </w:rPr>
        <w:t>4</w:t>
      </w:r>
      <w:r w:rsidRPr="00572B10">
        <w:rPr>
          <w:rFonts w:cstheme="majorBidi"/>
          <w:lang w:val="fr-FR"/>
        </w:rPr>
        <w:t>.</w:t>
      </w:r>
      <w:r w:rsidRPr="00E2046E">
        <w:rPr>
          <w:rFonts w:cstheme="majorBidi"/>
          <w:lang w:val="fr-FR"/>
        </w:rPr>
        <w:t>6</w:t>
      </w:r>
      <w:r w:rsidRPr="00572B10">
        <w:rPr>
          <w:rFonts w:cstheme="majorBidi"/>
          <w:lang w:val="fr-FR"/>
        </w:rPr>
        <w:t>.</w:t>
      </w:r>
      <w:r w:rsidRPr="00E2046E">
        <w:rPr>
          <w:rFonts w:cstheme="majorBidi"/>
          <w:lang w:val="fr-FR"/>
        </w:rPr>
        <w:t>1</w:t>
      </w:r>
      <w:r w:rsidRPr="00572B10">
        <w:rPr>
          <w:rFonts w:cstheme="majorBidi"/>
          <w:lang w:val="fr-FR"/>
        </w:rPr>
        <w:t>.</w:t>
      </w:r>
      <w:r w:rsidRPr="00E2046E">
        <w:rPr>
          <w:rFonts w:cstheme="majorBidi"/>
          <w:lang w:val="fr-FR"/>
        </w:rPr>
        <w:t>5</w:t>
      </w:r>
      <w:r w:rsidRPr="00E2046E">
        <w:rPr>
          <w:rFonts w:cstheme="majorBidi"/>
          <w:lang w:val="fr-FR"/>
        </w:rPr>
        <w:tab/>
        <w:t>Les prescriptions du paragraphe 4</w:t>
      </w:r>
      <w:r w:rsidRPr="00572B10">
        <w:rPr>
          <w:rFonts w:cstheme="majorBidi"/>
          <w:lang w:val="fr-FR"/>
        </w:rPr>
        <w:t>.</w:t>
      </w:r>
      <w:r w:rsidRPr="00E2046E">
        <w:rPr>
          <w:rFonts w:cstheme="majorBidi"/>
          <w:lang w:val="fr-FR"/>
        </w:rPr>
        <w:t>6</w:t>
      </w:r>
      <w:r w:rsidRPr="00572B10">
        <w:rPr>
          <w:rFonts w:cstheme="majorBidi"/>
          <w:lang w:val="fr-FR"/>
        </w:rPr>
        <w:t>.</w:t>
      </w:r>
      <w:r w:rsidRPr="00E2046E">
        <w:rPr>
          <w:rFonts w:cstheme="majorBidi"/>
          <w:lang w:val="fr-FR"/>
        </w:rPr>
        <w:t>1</w:t>
      </w:r>
      <w:r w:rsidRPr="00572B10">
        <w:rPr>
          <w:rFonts w:cstheme="majorBidi"/>
          <w:lang w:val="fr-FR"/>
        </w:rPr>
        <w:t>.</w:t>
      </w:r>
      <w:r w:rsidRPr="00E2046E">
        <w:rPr>
          <w:rFonts w:cstheme="majorBidi"/>
          <w:lang w:val="fr-FR"/>
        </w:rPr>
        <w:t>2</w:t>
      </w:r>
      <w:r w:rsidRPr="00572B10">
        <w:rPr>
          <w:rFonts w:cstheme="majorBidi"/>
          <w:lang w:val="fr-FR"/>
        </w:rPr>
        <w:t>.</w:t>
      </w:r>
      <w:r w:rsidRPr="00E2046E">
        <w:rPr>
          <w:rFonts w:cstheme="majorBidi"/>
          <w:lang w:val="fr-FR"/>
        </w:rPr>
        <w:t xml:space="preserve"> ne s</w:t>
      </w:r>
      <w:r>
        <w:rPr>
          <w:rFonts w:cstheme="majorBidi"/>
          <w:lang w:val="fr-FR"/>
        </w:rPr>
        <w:t>’</w:t>
      </w:r>
      <w:r w:rsidRPr="00E2046E">
        <w:rPr>
          <w:rFonts w:cstheme="majorBidi"/>
          <w:lang w:val="fr-FR"/>
        </w:rPr>
        <w:t>appliquent pas aux feux de plaques d</w:t>
      </w:r>
      <w:r>
        <w:rPr>
          <w:rFonts w:cstheme="majorBidi"/>
          <w:lang w:val="fr-FR"/>
        </w:rPr>
        <w:t>’</w:t>
      </w:r>
      <w:r w:rsidRPr="00E2046E">
        <w:rPr>
          <w:rFonts w:cstheme="majorBidi"/>
          <w:lang w:val="fr-FR"/>
        </w:rPr>
        <w:t>immatriculation</w:t>
      </w:r>
      <w:r w:rsidRPr="00572B10">
        <w:rPr>
          <w:rFonts w:cstheme="majorBidi"/>
          <w:lang w:val="fr-FR"/>
        </w:rPr>
        <w:t>.</w:t>
      </w:r>
      <w:r w:rsidRPr="00E2046E">
        <w:rPr>
          <w:rFonts w:cstheme="majorBidi"/>
          <w:b/>
          <w:bCs/>
          <w:lang w:val="fr-FR"/>
        </w:rPr>
        <w:t xml:space="preserve"> </w:t>
      </w:r>
    </w:p>
    <w:p w14:paraId="75FFF645" w14:textId="77777777" w:rsidR="00572B10" w:rsidRPr="00E2046E" w:rsidRDefault="00572B10" w:rsidP="00572B10">
      <w:pPr>
        <w:spacing w:after="120"/>
        <w:ind w:left="2268" w:right="1134"/>
        <w:jc w:val="both"/>
        <w:rPr>
          <w:rFonts w:cstheme="majorBidi"/>
          <w:lang w:val="fr-FR"/>
        </w:rPr>
      </w:pPr>
      <w:r w:rsidRPr="00E2046E">
        <w:rPr>
          <w:rFonts w:cstheme="majorBidi"/>
          <w:lang w:val="fr-FR"/>
        </w:rPr>
        <w:t>Toutefois, les prescriptions du paragraphe 4</w:t>
      </w:r>
      <w:r w:rsidRPr="00572B10">
        <w:rPr>
          <w:rFonts w:cstheme="majorBidi"/>
          <w:lang w:val="fr-FR"/>
        </w:rPr>
        <w:t>.</w:t>
      </w:r>
      <w:r w:rsidRPr="00E2046E">
        <w:rPr>
          <w:rFonts w:cstheme="majorBidi"/>
          <w:lang w:val="fr-FR"/>
        </w:rPr>
        <w:t>6</w:t>
      </w:r>
      <w:r w:rsidRPr="00572B10">
        <w:rPr>
          <w:rFonts w:cstheme="majorBidi"/>
          <w:lang w:val="fr-FR"/>
        </w:rPr>
        <w:t>.</w:t>
      </w:r>
      <w:r w:rsidRPr="00E2046E">
        <w:rPr>
          <w:rFonts w:cstheme="majorBidi"/>
          <w:lang w:val="fr-FR"/>
        </w:rPr>
        <w:t>1</w:t>
      </w:r>
      <w:r w:rsidRPr="00572B10">
        <w:rPr>
          <w:rFonts w:cstheme="majorBidi"/>
          <w:lang w:val="fr-FR"/>
        </w:rPr>
        <w:t>.</w:t>
      </w:r>
      <w:r w:rsidRPr="00E2046E">
        <w:rPr>
          <w:rFonts w:cstheme="majorBidi"/>
          <w:lang w:val="fr-FR"/>
        </w:rPr>
        <w:t>1 restent applicables</w:t>
      </w:r>
      <w:r w:rsidRPr="00572B10">
        <w:rPr>
          <w:rFonts w:cstheme="majorBidi"/>
          <w:lang w:val="fr-FR"/>
        </w:rPr>
        <w:t>.</w:t>
      </w:r>
    </w:p>
    <w:p w14:paraId="7797A861" w14:textId="77777777" w:rsidR="00572B10" w:rsidRPr="00E2046E" w:rsidRDefault="00572B10" w:rsidP="00572B10">
      <w:pPr>
        <w:spacing w:after="120"/>
        <w:ind w:left="2268" w:right="1134" w:hanging="1134"/>
        <w:jc w:val="both"/>
        <w:rPr>
          <w:rFonts w:cstheme="majorBidi"/>
          <w:lang w:val="fr-FR"/>
        </w:rPr>
      </w:pPr>
      <w:r w:rsidRPr="00E2046E">
        <w:rPr>
          <w:rFonts w:cstheme="majorBidi"/>
          <w:lang w:val="fr-FR"/>
        </w:rPr>
        <w:t>4</w:t>
      </w:r>
      <w:r w:rsidRPr="00572B10">
        <w:rPr>
          <w:rFonts w:cstheme="majorBidi"/>
          <w:lang w:val="fr-FR"/>
        </w:rPr>
        <w:t>.</w:t>
      </w:r>
      <w:r w:rsidRPr="00E2046E">
        <w:rPr>
          <w:rFonts w:cstheme="majorBidi"/>
          <w:lang w:val="fr-FR"/>
        </w:rPr>
        <w:t>6</w:t>
      </w:r>
      <w:r w:rsidRPr="00572B10">
        <w:rPr>
          <w:rFonts w:cstheme="majorBidi"/>
          <w:lang w:val="fr-FR"/>
        </w:rPr>
        <w:t>.</w:t>
      </w:r>
      <w:r w:rsidRPr="00E2046E">
        <w:rPr>
          <w:rFonts w:cstheme="majorBidi"/>
          <w:lang w:val="fr-FR"/>
        </w:rPr>
        <w:t>1</w:t>
      </w:r>
      <w:r w:rsidRPr="00572B10">
        <w:rPr>
          <w:rFonts w:cstheme="majorBidi"/>
          <w:lang w:val="fr-FR"/>
        </w:rPr>
        <w:t>.</w:t>
      </w:r>
      <w:r w:rsidRPr="00E2046E">
        <w:rPr>
          <w:rFonts w:cstheme="majorBidi"/>
          <w:lang w:val="fr-FR"/>
        </w:rPr>
        <w:t>6</w:t>
      </w:r>
      <w:r w:rsidRPr="00E2046E">
        <w:rPr>
          <w:rFonts w:cstheme="majorBidi"/>
          <w:lang w:val="fr-FR"/>
        </w:rPr>
        <w:tab/>
        <w:t>Les prescriptions de l</w:t>
      </w:r>
      <w:r>
        <w:rPr>
          <w:rFonts w:cstheme="majorBidi"/>
          <w:lang w:val="fr-FR"/>
        </w:rPr>
        <w:t>’</w:t>
      </w:r>
      <w:r w:rsidRPr="00E2046E">
        <w:rPr>
          <w:rFonts w:cstheme="majorBidi"/>
          <w:lang w:val="fr-FR"/>
        </w:rPr>
        <w:t>alinéa b) du paragraphe 4</w:t>
      </w:r>
      <w:r w:rsidRPr="00572B10">
        <w:rPr>
          <w:rFonts w:cstheme="majorBidi"/>
          <w:lang w:val="fr-FR"/>
        </w:rPr>
        <w:t>.</w:t>
      </w:r>
      <w:r w:rsidRPr="00E2046E">
        <w:rPr>
          <w:rFonts w:cstheme="majorBidi"/>
          <w:lang w:val="fr-FR"/>
        </w:rPr>
        <w:t>6</w:t>
      </w:r>
      <w:r w:rsidRPr="00572B10">
        <w:rPr>
          <w:rFonts w:cstheme="majorBidi"/>
          <w:lang w:val="fr-FR"/>
        </w:rPr>
        <w:t>.</w:t>
      </w:r>
      <w:r w:rsidRPr="00E2046E">
        <w:rPr>
          <w:rFonts w:cstheme="majorBidi"/>
          <w:lang w:val="fr-FR"/>
        </w:rPr>
        <w:t>1</w:t>
      </w:r>
      <w:r w:rsidRPr="00572B10">
        <w:rPr>
          <w:rFonts w:cstheme="majorBidi"/>
          <w:lang w:val="fr-FR"/>
        </w:rPr>
        <w:t>.</w:t>
      </w:r>
      <w:r w:rsidRPr="00E2046E">
        <w:rPr>
          <w:rFonts w:cstheme="majorBidi"/>
          <w:lang w:val="fr-FR"/>
        </w:rPr>
        <w:t>2 ne s</w:t>
      </w:r>
      <w:r>
        <w:rPr>
          <w:rFonts w:cstheme="majorBidi"/>
          <w:lang w:val="fr-FR"/>
        </w:rPr>
        <w:t>’</w:t>
      </w:r>
      <w:r w:rsidRPr="00E2046E">
        <w:rPr>
          <w:rFonts w:cstheme="majorBidi"/>
          <w:lang w:val="fr-FR"/>
        </w:rPr>
        <w:t>appliquent pas aux feux stop et feux de position destinés aux véhicules de la catégorie L</w:t>
      </w:r>
      <w:r w:rsidRPr="00572B10">
        <w:rPr>
          <w:rFonts w:cstheme="majorBidi"/>
          <w:lang w:val="fr-FR"/>
        </w:rPr>
        <w:t>.</w:t>
      </w:r>
      <w:r w:rsidRPr="00E2046E">
        <w:rPr>
          <w:rFonts w:cstheme="majorBidi"/>
          <w:lang w:val="fr-FR"/>
        </w:rPr>
        <w:t xml:space="preserve"> </w:t>
      </w:r>
    </w:p>
    <w:p w14:paraId="1023800F" w14:textId="77777777" w:rsidR="00572B10" w:rsidRPr="00E2046E" w:rsidRDefault="00572B10" w:rsidP="00572B10">
      <w:pPr>
        <w:spacing w:after="120"/>
        <w:ind w:left="2268" w:right="1134"/>
        <w:jc w:val="both"/>
        <w:rPr>
          <w:bCs/>
          <w:lang w:val="fr-FR"/>
        </w:rPr>
      </w:pPr>
      <w:r w:rsidRPr="00E2046E">
        <w:rPr>
          <w:bCs/>
          <w:lang w:val="fr-FR"/>
        </w:rPr>
        <w:t>Toutefois, les prescriptions du paragraphe 4</w:t>
      </w:r>
      <w:r w:rsidRPr="00572B10">
        <w:rPr>
          <w:bCs/>
          <w:lang w:val="fr-FR"/>
        </w:rPr>
        <w:t>.</w:t>
      </w:r>
      <w:r w:rsidRPr="00E2046E">
        <w:rPr>
          <w:bCs/>
          <w:lang w:val="fr-FR"/>
        </w:rPr>
        <w:t>6</w:t>
      </w:r>
      <w:r w:rsidRPr="00572B10">
        <w:rPr>
          <w:bCs/>
          <w:lang w:val="fr-FR"/>
        </w:rPr>
        <w:t>.</w:t>
      </w:r>
      <w:r w:rsidRPr="00E2046E">
        <w:rPr>
          <w:bCs/>
          <w:lang w:val="fr-FR"/>
        </w:rPr>
        <w:t>1</w:t>
      </w:r>
      <w:r w:rsidRPr="00572B10">
        <w:rPr>
          <w:bCs/>
          <w:lang w:val="fr-FR"/>
        </w:rPr>
        <w:t>.</w:t>
      </w:r>
      <w:r w:rsidRPr="00E2046E">
        <w:rPr>
          <w:bCs/>
          <w:lang w:val="fr-FR"/>
        </w:rPr>
        <w:t>1 et de l</w:t>
      </w:r>
      <w:r>
        <w:rPr>
          <w:bCs/>
          <w:lang w:val="fr-FR"/>
        </w:rPr>
        <w:t>’</w:t>
      </w:r>
      <w:r w:rsidRPr="00E2046E">
        <w:rPr>
          <w:bCs/>
          <w:lang w:val="fr-FR"/>
        </w:rPr>
        <w:t>alinéa a) du paragraphe 4</w:t>
      </w:r>
      <w:r w:rsidRPr="00572B10">
        <w:rPr>
          <w:bCs/>
          <w:lang w:val="fr-FR"/>
        </w:rPr>
        <w:t>.</w:t>
      </w:r>
      <w:r w:rsidRPr="00E2046E">
        <w:rPr>
          <w:bCs/>
          <w:lang w:val="fr-FR"/>
        </w:rPr>
        <w:t>6</w:t>
      </w:r>
      <w:r w:rsidRPr="00572B10">
        <w:rPr>
          <w:bCs/>
          <w:lang w:val="fr-FR"/>
        </w:rPr>
        <w:t>.</w:t>
      </w:r>
      <w:r w:rsidRPr="00E2046E">
        <w:rPr>
          <w:bCs/>
          <w:lang w:val="fr-FR"/>
        </w:rPr>
        <w:t>1</w:t>
      </w:r>
      <w:r w:rsidRPr="00572B10">
        <w:rPr>
          <w:bCs/>
          <w:lang w:val="fr-FR"/>
        </w:rPr>
        <w:t>.</w:t>
      </w:r>
      <w:r w:rsidRPr="00E2046E">
        <w:rPr>
          <w:bCs/>
          <w:lang w:val="fr-FR"/>
        </w:rPr>
        <w:t>2 restent applicables</w:t>
      </w:r>
      <w:r w:rsidRPr="00572B10">
        <w:rPr>
          <w:bCs/>
          <w:lang w:val="fr-FR"/>
        </w:rPr>
        <w:t>.</w:t>
      </w:r>
      <w:r w:rsidRPr="00E2046E">
        <w:rPr>
          <w:bCs/>
          <w:lang w:val="fr-FR"/>
        </w:rPr>
        <w:t> »</w:t>
      </w:r>
      <w:r>
        <w:rPr>
          <w:bCs/>
          <w:lang w:val="fr-FR"/>
        </w:rPr>
        <w:t>.</w:t>
      </w:r>
    </w:p>
    <w:p w14:paraId="3CF48BCD" w14:textId="77777777" w:rsidR="00572B10" w:rsidRPr="00E2046E" w:rsidRDefault="00572B10" w:rsidP="00572B10">
      <w:pPr>
        <w:pStyle w:val="HChG"/>
        <w:spacing w:before="0" w:after="120" w:line="240" w:lineRule="atLeast"/>
        <w:ind w:left="2268"/>
        <w:rPr>
          <w:rFonts w:eastAsia="MS Mincho"/>
          <w:b w:val="0"/>
          <w:i/>
          <w:sz w:val="20"/>
          <w:lang w:val="fr-FR"/>
        </w:rPr>
      </w:pPr>
      <w:r w:rsidRPr="00E2046E">
        <w:rPr>
          <w:rFonts w:eastAsia="MS Mincho"/>
          <w:b w:val="0"/>
          <w:i/>
          <w:sz w:val="20"/>
          <w:lang w:val="fr-FR"/>
        </w:rPr>
        <w:t>Annexe 3</w:t>
      </w:r>
    </w:p>
    <w:p w14:paraId="0CA414D6" w14:textId="77777777" w:rsidR="00572B10" w:rsidRPr="00E2046E" w:rsidRDefault="00572B10" w:rsidP="00572B10">
      <w:pPr>
        <w:pStyle w:val="HChG"/>
        <w:spacing w:before="0" w:after="120" w:line="240" w:lineRule="atLeast"/>
        <w:ind w:left="2268"/>
        <w:rPr>
          <w:rFonts w:eastAsia="MS Mincho"/>
          <w:b w:val="0"/>
          <w:i/>
          <w:sz w:val="20"/>
          <w:lang w:val="fr-FR"/>
        </w:rPr>
      </w:pPr>
      <w:r w:rsidRPr="00E2046E">
        <w:rPr>
          <w:rFonts w:eastAsia="MS Mincho"/>
          <w:b w:val="0"/>
          <w:i/>
          <w:sz w:val="20"/>
          <w:lang w:val="fr-FR"/>
        </w:rPr>
        <w:t>Paragraphe 1</w:t>
      </w:r>
      <w:r w:rsidRPr="00572B10">
        <w:rPr>
          <w:rFonts w:eastAsia="MS Mincho"/>
          <w:b w:val="0"/>
          <w:i/>
          <w:sz w:val="20"/>
          <w:lang w:val="fr-FR"/>
        </w:rPr>
        <w:t>.</w:t>
      </w:r>
      <w:r w:rsidRPr="00E2046E">
        <w:rPr>
          <w:rFonts w:eastAsia="MS Mincho"/>
          <w:b w:val="0"/>
          <w:i/>
          <w:sz w:val="20"/>
          <w:lang w:val="fr-FR"/>
        </w:rPr>
        <w:t>2</w:t>
      </w:r>
      <w:r w:rsidRPr="00572B10">
        <w:rPr>
          <w:rFonts w:eastAsia="MS Mincho"/>
          <w:b w:val="0"/>
          <w:iCs/>
          <w:sz w:val="20"/>
          <w:lang w:val="fr-FR"/>
        </w:rPr>
        <w:t xml:space="preserve">, </w:t>
      </w:r>
      <w:r w:rsidRPr="00E2046E">
        <w:rPr>
          <w:rFonts w:eastAsia="MS Mincho"/>
          <w:b w:val="0"/>
          <w:iCs/>
          <w:sz w:val="20"/>
          <w:lang w:val="fr-FR"/>
        </w:rPr>
        <w:t>lire :</w:t>
      </w:r>
    </w:p>
    <w:p w14:paraId="0DC015A9" w14:textId="77777777" w:rsidR="00572B10" w:rsidRPr="00E2046E" w:rsidRDefault="00572B10" w:rsidP="00572B10">
      <w:pPr>
        <w:spacing w:after="120"/>
        <w:ind w:left="2268" w:right="1134" w:hanging="1134"/>
        <w:jc w:val="both"/>
        <w:rPr>
          <w:lang w:val="fr-FR"/>
        </w:rPr>
      </w:pPr>
      <w:bookmarkStart w:id="2" w:name="_Hlk62550775"/>
      <w:r w:rsidRPr="00E2046E">
        <w:rPr>
          <w:lang w:val="fr-FR"/>
        </w:rPr>
        <w:t>« </w:t>
      </w:r>
      <w:bookmarkEnd w:id="2"/>
      <w:r w:rsidRPr="00E2046E">
        <w:rPr>
          <w:lang w:val="fr-FR"/>
        </w:rPr>
        <w:t>1</w:t>
      </w:r>
      <w:r w:rsidRPr="00572B10">
        <w:rPr>
          <w:lang w:val="fr-FR"/>
        </w:rPr>
        <w:t>.</w:t>
      </w:r>
      <w:r w:rsidRPr="00E2046E">
        <w:rPr>
          <w:lang w:val="fr-FR"/>
        </w:rPr>
        <w:t>2</w:t>
      </w:r>
      <w:r w:rsidRPr="00E2046E">
        <w:rPr>
          <w:lang w:val="fr-FR"/>
        </w:rPr>
        <w:tab/>
        <w:t>À l</w:t>
      </w:r>
      <w:r>
        <w:rPr>
          <w:lang w:val="fr-FR"/>
        </w:rPr>
        <w:t>’</w:t>
      </w:r>
      <w:r w:rsidRPr="00E2046E">
        <w:rPr>
          <w:lang w:val="fr-FR"/>
        </w:rPr>
        <w:t>intérieur du champ de répartition spatiale de la lumière, schématiquement représenté par une grille, la répartition de la lumière devrait être sensiblement uniforme, l</w:t>
      </w:r>
      <w:r>
        <w:rPr>
          <w:lang w:val="fr-FR"/>
        </w:rPr>
        <w:t>’</w:t>
      </w:r>
      <w:r w:rsidRPr="00E2046E">
        <w:rPr>
          <w:lang w:val="fr-FR"/>
        </w:rPr>
        <w:t>intensité lumineuse dans chaque direction d</w:t>
      </w:r>
      <w:r>
        <w:rPr>
          <w:lang w:val="fr-FR"/>
        </w:rPr>
        <w:t>’</w:t>
      </w:r>
      <w:r w:rsidRPr="00E2046E">
        <w:rPr>
          <w:lang w:val="fr-FR"/>
        </w:rPr>
        <w:t>une partie du champ délimitée par les lignes de la grille devant au moins atteindre la plus basse valeur minimale (en pourcentage) indiquée sur les lignes de la grille entourant la direction en question</w:t>
      </w:r>
      <w:r w:rsidRPr="00572B10">
        <w:rPr>
          <w:lang w:val="fr-FR"/>
        </w:rPr>
        <w:t>.</w:t>
      </w:r>
      <w:r w:rsidRPr="00E2046E">
        <w:rPr>
          <w:lang w:val="fr-FR"/>
        </w:rPr>
        <w:t xml:space="preserve"> </w:t>
      </w:r>
    </w:p>
    <w:p w14:paraId="1D0BA58D" w14:textId="77777777" w:rsidR="00F9573C" w:rsidRDefault="00572B10" w:rsidP="00572B10">
      <w:pPr>
        <w:pStyle w:val="SingleTxtG"/>
        <w:ind w:left="2268"/>
        <w:rPr>
          <w:lang w:val="fr-FR"/>
        </w:rPr>
      </w:pPr>
      <w:r w:rsidRPr="00E2046E">
        <w:rPr>
          <w:lang w:val="fr-FR"/>
        </w:rPr>
        <w:tab/>
        <w:t>Toutefois, lorsqu</w:t>
      </w:r>
      <w:r>
        <w:rPr>
          <w:lang w:val="fr-FR"/>
        </w:rPr>
        <w:t>’</w:t>
      </w:r>
      <w:r w:rsidRPr="00E2046E">
        <w:rPr>
          <w:lang w:val="fr-FR"/>
        </w:rPr>
        <w:t>à l</w:t>
      </w:r>
      <w:r>
        <w:rPr>
          <w:lang w:val="fr-FR"/>
        </w:rPr>
        <w:t>’</w:t>
      </w:r>
      <w:r w:rsidRPr="00E2046E">
        <w:rPr>
          <w:lang w:val="fr-FR"/>
        </w:rPr>
        <w:t>examen visuel des feux de marche arrière, un feu semble présenter des variations locales d</w:t>
      </w:r>
      <w:r>
        <w:rPr>
          <w:lang w:val="fr-FR"/>
        </w:rPr>
        <w:t>’</w:t>
      </w:r>
      <w:r w:rsidRPr="00E2046E">
        <w:rPr>
          <w:lang w:val="fr-FR"/>
        </w:rPr>
        <w:t>intensité importantes, on vérifie qu</w:t>
      </w:r>
      <w:r>
        <w:rPr>
          <w:lang w:val="fr-FR"/>
        </w:rPr>
        <w:t>’</w:t>
      </w:r>
      <w:r w:rsidRPr="00E2046E">
        <w:rPr>
          <w:lang w:val="fr-FR"/>
        </w:rPr>
        <w:t>aucune intensité mesurée entre deux des directions de mesure citées ci-dessus n</w:t>
      </w:r>
      <w:r>
        <w:rPr>
          <w:lang w:val="fr-FR"/>
        </w:rPr>
        <w:t>’</w:t>
      </w:r>
      <w:r w:rsidRPr="00E2046E">
        <w:rPr>
          <w:lang w:val="fr-FR"/>
        </w:rPr>
        <w:t>est inférieure à 50 % de l</w:t>
      </w:r>
      <w:r>
        <w:rPr>
          <w:lang w:val="fr-FR"/>
        </w:rPr>
        <w:t>’</w:t>
      </w:r>
      <w:r w:rsidRPr="00E2046E">
        <w:rPr>
          <w:lang w:val="fr-FR"/>
        </w:rPr>
        <w:t>intensité minimale la plus faible parmi les deux prescrites pour ces directions de mesure</w:t>
      </w:r>
      <w:r w:rsidRPr="00572B10">
        <w:rPr>
          <w:lang w:val="fr-FR"/>
        </w:rPr>
        <w:t>.</w:t>
      </w:r>
      <w:r w:rsidRPr="00E2046E">
        <w:rPr>
          <w:lang w:val="fr-FR"/>
        </w:rPr>
        <w:t> »</w:t>
      </w:r>
      <w:r w:rsidRPr="00572B10">
        <w:rPr>
          <w:lang w:val="fr-FR"/>
        </w:rPr>
        <w:t>.</w:t>
      </w:r>
    </w:p>
    <w:p w14:paraId="62DACBB1" w14:textId="77777777" w:rsidR="00572B10" w:rsidRPr="00572B10" w:rsidRDefault="00572B10" w:rsidP="00572B10">
      <w:pPr>
        <w:pStyle w:val="SingleTxtG"/>
        <w:spacing w:before="240" w:after="0"/>
        <w:jc w:val="center"/>
        <w:rPr>
          <w:u w:val="single"/>
        </w:rPr>
      </w:pPr>
      <w:r>
        <w:tab/>
      </w:r>
      <w:r>
        <w:rPr>
          <w:u w:val="single"/>
        </w:rPr>
        <w:tab/>
      </w:r>
      <w:r>
        <w:rPr>
          <w:u w:val="single"/>
        </w:rPr>
        <w:tab/>
      </w:r>
      <w:r>
        <w:rPr>
          <w:u w:val="single"/>
        </w:rPr>
        <w:tab/>
      </w:r>
    </w:p>
    <w:sectPr w:rsidR="00572B10" w:rsidRPr="00572B10" w:rsidSect="00572B1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4B3E2" w14:textId="77777777" w:rsidR="00A44A9B" w:rsidRDefault="00A44A9B" w:rsidP="00F95C08">
      <w:pPr>
        <w:spacing w:line="240" w:lineRule="auto"/>
      </w:pPr>
    </w:p>
  </w:endnote>
  <w:endnote w:type="continuationSeparator" w:id="0">
    <w:p w14:paraId="37327CDF" w14:textId="77777777" w:rsidR="00A44A9B" w:rsidRPr="00AC3823" w:rsidRDefault="00A44A9B" w:rsidP="00AC3823">
      <w:pPr>
        <w:pStyle w:val="Pieddepage"/>
      </w:pPr>
    </w:p>
  </w:endnote>
  <w:endnote w:type="continuationNotice" w:id="1">
    <w:p w14:paraId="7663ADF9" w14:textId="77777777" w:rsidR="00A44A9B" w:rsidRDefault="00A44A9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F0059" w14:textId="77777777" w:rsidR="00572B10" w:rsidRPr="00572B10" w:rsidRDefault="00572B10" w:rsidP="00572B10">
    <w:pPr>
      <w:pStyle w:val="Pieddepage"/>
      <w:tabs>
        <w:tab w:val="right" w:pos="9638"/>
      </w:tabs>
    </w:pPr>
    <w:r w:rsidRPr="00572B10">
      <w:rPr>
        <w:b/>
        <w:sz w:val="18"/>
      </w:rPr>
      <w:fldChar w:fldCharType="begin"/>
    </w:r>
    <w:r w:rsidRPr="00572B10">
      <w:rPr>
        <w:b/>
        <w:sz w:val="18"/>
      </w:rPr>
      <w:instrText xml:space="preserve"> PAGE  \* MERGEFORMAT </w:instrText>
    </w:r>
    <w:r w:rsidRPr="00572B10">
      <w:rPr>
        <w:b/>
        <w:sz w:val="18"/>
      </w:rPr>
      <w:fldChar w:fldCharType="separate"/>
    </w:r>
    <w:r w:rsidRPr="00572B10">
      <w:rPr>
        <w:b/>
        <w:noProof/>
        <w:sz w:val="18"/>
      </w:rPr>
      <w:t>2</w:t>
    </w:r>
    <w:r w:rsidRPr="00572B10">
      <w:rPr>
        <w:b/>
        <w:sz w:val="18"/>
      </w:rPr>
      <w:fldChar w:fldCharType="end"/>
    </w:r>
    <w:r>
      <w:rPr>
        <w:b/>
        <w:sz w:val="18"/>
      </w:rPr>
      <w:tab/>
    </w:r>
    <w:r>
      <w:t>GE.20-17381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96571" w14:textId="77777777" w:rsidR="00572B10" w:rsidRPr="00572B10" w:rsidRDefault="00572B10" w:rsidP="00572B10">
    <w:pPr>
      <w:pStyle w:val="Pieddepage"/>
      <w:tabs>
        <w:tab w:val="right" w:pos="9638"/>
      </w:tabs>
      <w:rPr>
        <w:b/>
        <w:sz w:val="18"/>
      </w:rPr>
    </w:pPr>
    <w:r>
      <w:t>GE.20-17381</w:t>
    </w:r>
    <w:r>
      <w:tab/>
    </w:r>
    <w:r w:rsidRPr="00572B10">
      <w:rPr>
        <w:b/>
        <w:sz w:val="18"/>
      </w:rPr>
      <w:fldChar w:fldCharType="begin"/>
    </w:r>
    <w:r w:rsidRPr="00572B10">
      <w:rPr>
        <w:b/>
        <w:sz w:val="18"/>
      </w:rPr>
      <w:instrText xml:space="preserve"> PAGE  \* MERGEFORMAT </w:instrText>
    </w:r>
    <w:r w:rsidRPr="00572B10">
      <w:rPr>
        <w:b/>
        <w:sz w:val="18"/>
      </w:rPr>
      <w:fldChar w:fldCharType="separate"/>
    </w:r>
    <w:r w:rsidRPr="00572B10">
      <w:rPr>
        <w:b/>
        <w:noProof/>
        <w:sz w:val="18"/>
      </w:rPr>
      <w:t>3</w:t>
    </w:r>
    <w:r w:rsidRPr="00572B1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5F5A4" w14:textId="77777777" w:rsidR="007F20FA" w:rsidRPr="00572B10" w:rsidRDefault="00572B10" w:rsidP="00572B10">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769DD2B" wp14:editId="3356BBF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20-17381  (F)</w:t>
    </w:r>
    <w:r>
      <w:rPr>
        <w:noProof/>
        <w:sz w:val="20"/>
      </w:rPr>
      <w:drawing>
        <wp:anchor distT="0" distB="0" distL="114300" distR="114300" simplePos="0" relativeHeight="251660288" behindDoc="0" locked="0" layoutInCell="1" allowOverlap="1" wp14:anchorId="3DA2D94F" wp14:editId="2B777162">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280121    280121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F4390" w14:textId="77777777" w:rsidR="00A44A9B" w:rsidRPr="00AC3823" w:rsidRDefault="00A44A9B" w:rsidP="00AC3823">
      <w:pPr>
        <w:pStyle w:val="Pieddepage"/>
        <w:tabs>
          <w:tab w:val="right" w:pos="2155"/>
        </w:tabs>
        <w:spacing w:after="80" w:line="240" w:lineRule="atLeast"/>
        <w:ind w:left="680"/>
        <w:rPr>
          <w:u w:val="single"/>
        </w:rPr>
      </w:pPr>
      <w:r>
        <w:rPr>
          <w:u w:val="single"/>
        </w:rPr>
        <w:tab/>
      </w:r>
    </w:p>
  </w:footnote>
  <w:footnote w:type="continuationSeparator" w:id="0">
    <w:p w14:paraId="4D923E0E" w14:textId="77777777" w:rsidR="00A44A9B" w:rsidRPr="00AC3823" w:rsidRDefault="00A44A9B" w:rsidP="00AC3823">
      <w:pPr>
        <w:pStyle w:val="Pieddepage"/>
        <w:tabs>
          <w:tab w:val="right" w:pos="2155"/>
        </w:tabs>
        <w:spacing w:after="80" w:line="240" w:lineRule="atLeast"/>
        <w:ind w:left="680"/>
        <w:rPr>
          <w:u w:val="single"/>
        </w:rPr>
      </w:pPr>
      <w:r>
        <w:rPr>
          <w:u w:val="single"/>
        </w:rPr>
        <w:tab/>
      </w:r>
    </w:p>
  </w:footnote>
  <w:footnote w:type="continuationNotice" w:id="1">
    <w:p w14:paraId="4C02CCA9" w14:textId="77777777" w:rsidR="00A44A9B" w:rsidRPr="00AC3823" w:rsidRDefault="00A44A9B">
      <w:pPr>
        <w:spacing w:line="240" w:lineRule="auto"/>
        <w:rPr>
          <w:sz w:val="2"/>
          <w:szCs w:val="2"/>
        </w:rPr>
      </w:pPr>
    </w:p>
  </w:footnote>
  <w:footnote w:id="2">
    <w:p w14:paraId="20459398" w14:textId="77777777" w:rsidR="00572B10" w:rsidRPr="00572B10" w:rsidRDefault="00572B10">
      <w:pPr>
        <w:pStyle w:val="Notedebasdepage"/>
      </w:pPr>
      <w:r>
        <w:rPr>
          <w:rStyle w:val="Appelnotedebasdep"/>
        </w:rPr>
        <w:tab/>
      </w:r>
      <w:r w:rsidRPr="00572B10">
        <w:rPr>
          <w:rStyle w:val="Appelnotedebasdep"/>
          <w:sz w:val="20"/>
          <w:vertAlign w:val="baseline"/>
        </w:rPr>
        <w:t>*</w:t>
      </w:r>
      <w:r>
        <w:rPr>
          <w:rStyle w:val="Appelnotedebasdep"/>
          <w:sz w:val="20"/>
          <w:vertAlign w:val="baseline"/>
        </w:rPr>
        <w:tab/>
      </w:r>
      <w:r w:rsidRPr="00462F87">
        <w:rPr>
          <w:lang w:val="fr-FR"/>
        </w:rPr>
        <w:t>Conformément au programme de travail du Comité des transports intérieurs pour 2020 tel qu’il figure dans le projet de budget-programme pour 2020 (A/74/6 (titre V, chap</w:t>
      </w:r>
      <w:r w:rsidRPr="00572B10">
        <w:rPr>
          <w:lang w:val="fr-FR"/>
        </w:rPr>
        <w:t>.</w:t>
      </w:r>
      <w:r w:rsidRPr="00462F87">
        <w:rPr>
          <w:lang w:val="fr-FR"/>
        </w:rPr>
        <w:t xml:space="preserve"> 20), par</w:t>
      </w:r>
      <w:r w:rsidRPr="00572B10">
        <w:rPr>
          <w:lang w:val="fr-FR"/>
        </w:rPr>
        <w:t>.</w:t>
      </w:r>
      <w:r w:rsidRPr="00462F87">
        <w:rPr>
          <w:lang w:val="fr-FR"/>
        </w:rPr>
        <w:t xml:space="preserve"> 20</w:t>
      </w:r>
      <w:r w:rsidRPr="00572B10">
        <w:rPr>
          <w:lang w:val="fr-FR"/>
        </w:rPr>
        <w:t>.</w:t>
      </w:r>
      <w:r w:rsidRPr="00462F87">
        <w:rPr>
          <w:lang w:val="fr-FR"/>
        </w:rPr>
        <w:t>37), le Forum mondial a pour mission d’élaborer, d’harmoniser et de mettre à jour les Règlements ONU en vue d’améliorer les caractéristiques fonctionnelles des véhicules</w:t>
      </w:r>
      <w:r w:rsidRPr="00572B10">
        <w:rPr>
          <w:lang w:val="fr-FR"/>
        </w:rPr>
        <w:t>.</w:t>
      </w:r>
      <w:r w:rsidRPr="00462F87">
        <w:rPr>
          <w:lang w:val="fr-FR"/>
        </w:rPr>
        <w:t xml:space="preserve"> Le présent document est soumis en vertu de ce mandat</w:t>
      </w:r>
      <w:r w:rsidRPr="00572B10">
        <w:rPr>
          <w:lang w:val="fr-FR"/>
        </w:rPr>
        <w:t>.</w:t>
      </w:r>
    </w:p>
  </w:footnote>
  <w:footnote w:id="3">
    <w:p w14:paraId="283C03A4" w14:textId="77777777" w:rsidR="00572B10" w:rsidRPr="00572B10" w:rsidRDefault="00572B10">
      <w:pPr>
        <w:pStyle w:val="Notedebasdepage"/>
      </w:pPr>
      <w:r>
        <w:rPr>
          <w:rStyle w:val="Appelnotedebasdep"/>
        </w:rPr>
        <w:tab/>
      </w:r>
      <w:r w:rsidRPr="00572B10">
        <w:rPr>
          <w:rStyle w:val="Appelnotedebasdep"/>
          <w:sz w:val="20"/>
          <w:vertAlign w:val="baseline"/>
        </w:rPr>
        <w:t>**</w:t>
      </w:r>
      <w:r>
        <w:rPr>
          <w:rStyle w:val="Appelnotedebasdep"/>
          <w:sz w:val="20"/>
          <w:vertAlign w:val="baseline"/>
        </w:rPr>
        <w:tab/>
      </w:r>
      <w:r w:rsidRPr="00462F87">
        <w:rPr>
          <w:lang w:val="fr-FR"/>
        </w:rPr>
        <w:t xml:space="preserve">Il a été convenu que le présent document serait publié après la date normale de publication en raison de circonstances indépendantes de la volonté du </w:t>
      </w:r>
      <w:proofErr w:type="spellStart"/>
      <w:r w:rsidRPr="00462F87">
        <w:rPr>
          <w:lang w:val="fr-FR"/>
        </w:rPr>
        <w:t>soumetteur</w:t>
      </w:r>
      <w:proofErr w:type="spellEnd"/>
      <w:r w:rsidRPr="00572B10">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7EC07" w14:textId="292FEC8B" w:rsidR="00572B10" w:rsidRPr="00572B10" w:rsidRDefault="00572B10">
    <w:pPr>
      <w:pStyle w:val="En-tte"/>
    </w:pPr>
    <w:fldSimple w:instr=" TITLE  \* MERGEFORMAT ">
      <w:r w:rsidR="00390B31">
        <w:t>ECE/TRANS/WP.29/2021/45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F68AC" w14:textId="42457412" w:rsidR="00572B10" w:rsidRPr="00572B10" w:rsidRDefault="00572B10" w:rsidP="00572B10">
    <w:pPr>
      <w:pStyle w:val="En-tte"/>
      <w:jc w:val="right"/>
    </w:pPr>
    <w:fldSimple w:instr=" TITLE  \* MERGEFORMAT ">
      <w:r w:rsidR="00390B31">
        <w:t>ECE/TRANS/WP.29/2021/45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A9B"/>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0B31"/>
    <w:rsid w:val="003916DE"/>
    <w:rsid w:val="00421996"/>
    <w:rsid w:val="00441C3B"/>
    <w:rsid w:val="00446FE5"/>
    <w:rsid w:val="00452396"/>
    <w:rsid w:val="00477EB2"/>
    <w:rsid w:val="004837D8"/>
    <w:rsid w:val="004E2EED"/>
    <w:rsid w:val="004E468C"/>
    <w:rsid w:val="005505B7"/>
    <w:rsid w:val="00572B10"/>
    <w:rsid w:val="00573BE5"/>
    <w:rsid w:val="00586ED3"/>
    <w:rsid w:val="00596AA9"/>
    <w:rsid w:val="0071601D"/>
    <w:rsid w:val="007A62E6"/>
    <w:rsid w:val="007F20FA"/>
    <w:rsid w:val="0080684C"/>
    <w:rsid w:val="00871C75"/>
    <w:rsid w:val="008776DC"/>
    <w:rsid w:val="008D5EF9"/>
    <w:rsid w:val="008F663F"/>
    <w:rsid w:val="009446C0"/>
    <w:rsid w:val="009705C8"/>
    <w:rsid w:val="009C1CF4"/>
    <w:rsid w:val="009F6B74"/>
    <w:rsid w:val="00A3029F"/>
    <w:rsid w:val="00A30353"/>
    <w:rsid w:val="00A44A9B"/>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EAE403"/>
  <w15:docId w15:val="{9C7E21CC-264F-48F3-A9B0-120841F0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uiPriority w:val="99"/>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Footnote Text Char"/>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Footnote Text Char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572B10"/>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572B10"/>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F97F6E-08AD-4C0D-8492-E29F5C2F4099}"/>
</file>

<file path=customXml/itemProps2.xml><?xml version="1.0" encoding="utf-8"?>
<ds:datastoreItem xmlns:ds="http://schemas.openxmlformats.org/officeDocument/2006/customXml" ds:itemID="{9AFADE65-BD3B-4564-925F-47F2409654F9}"/>
</file>

<file path=customXml/itemProps3.xml><?xml version="1.0" encoding="utf-8"?>
<ds:datastoreItem xmlns:ds="http://schemas.openxmlformats.org/officeDocument/2006/customXml" ds:itemID="{3CAD812B-1D9C-49CE-910C-BD046119153E}"/>
</file>

<file path=docProps/app.xml><?xml version="1.0" encoding="utf-8"?>
<Properties xmlns="http://schemas.openxmlformats.org/officeDocument/2006/extended-properties" xmlns:vt="http://schemas.openxmlformats.org/officeDocument/2006/docPropsVTypes">
  <Template>ECE_TRANS.dotm</Template>
  <TotalTime>1</TotalTime>
  <Pages>2</Pages>
  <Words>527</Words>
  <Characters>3695</Characters>
  <Application>Microsoft Office Word</Application>
  <DocSecurity>0</DocSecurity>
  <Lines>307</Lines>
  <Paragraphs>168</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ECE/TRANS/WP.29/2021/45</dc:title>
  <dc:subject/>
  <dc:creator>Maud DARICHE</dc:creator>
  <cp:keywords/>
  <cp:lastModifiedBy>Maud Dariche</cp:lastModifiedBy>
  <cp:revision>3</cp:revision>
  <cp:lastPrinted>2021-01-28T07:40:00Z</cp:lastPrinted>
  <dcterms:created xsi:type="dcterms:W3CDTF">2021-01-28T07:40:00Z</dcterms:created>
  <dcterms:modified xsi:type="dcterms:W3CDTF">2021-01-28T07:40:00Z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