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18D0F5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3DAAEC" w14:textId="77777777" w:rsidR="00F35BAF" w:rsidRPr="00DB58B5" w:rsidRDefault="00F35BAF" w:rsidP="001D51D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D2EC8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C92494" w14:textId="77777777" w:rsidR="00F35BAF" w:rsidRPr="00DB58B5" w:rsidRDefault="001D51D6" w:rsidP="001D51D6">
            <w:pPr>
              <w:jc w:val="right"/>
            </w:pPr>
            <w:r w:rsidRPr="001D51D6">
              <w:rPr>
                <w:sz w:val="40"/>
              </w:rPr>
              <w:t>ECE</w:t>
            </w:r>
            <w:r>
              <w:t>/TRANS/WP.29/2021/43</w:t>
            </w:r>
          </w:p>
        </w:tc>
      </w:tr>
      <w:tr w:rsidR="00F35BAF" w:rsidRPr="00DB58B5" w14:paraId="207D7EB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91703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C1B9D0" wp14:editId="12022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9D28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5D7C60" w14:textId="77777777" w:rsidR="00F35BAF" w:rsidRDefault="001D51D6" w:rsidP="00C97039">
            <w:pPr>
              <w:spacing w:before="240"/>
            </w:pPr>
            <w:r>
              <w:t>Distr. générale</w:t>
            </w:r>
          </w:p>
          <w:p w14:paraId="04793CBB" w14:textId="77777777" w:rsidR="001D51D6" w:rsidRDefault="001D51D6" w:rsidP="001D51D6">
            <w:pPr>
              <w:spacing w:line="240" w:lineRule="exact"/>
            </w:pPr>
            <w:r>
              <w:t>18 décembre 2020</w:t>
            </w:r>
          </w:p>
          <w:p w14:paraId="3A1B7AD8" w14:textId="77777777" w:rsidR="001D51D6" w:rsidRDefault="001D51D6" w:rsidP="001D51D6">
            <w:pPr>
              <w:spacing w:line="240" w:lineRule="exact"/>
            </w:pPr>
            <w:r>
              <w:t>Français</w:t>
            </w:r>
          </w:p>
          <w:p w14:paraId="4B44910D" w14:textId="77777777" w:rsidR="001D51D6" w:rsidRPr="00DB58B5" w:rsidRDefault="001D51D6" w:rsidP="001D51D6">
            <w:pPr>
              <w:spacing w:line="240" w:lineRule="exact"/>
            </w:pPr>
            <w:r>
              <w:t>Original</w:t>
            </w:r>
            <w:r w:rsidR="006E3F33">
              <w:t> :</w:t>
            </w:r>
            <w:r>
              <w:t xml:space="preserve"> anglais</w:t>
            </w:r>
          </w:p>
        </w:tc>
      </w:tr>
    </w:tbl>
    <w:p w14:paraId="0973B21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682D96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4DAB967" w14:textId="77777777" w:rsidR="006E3F33" w:rsidRPr="005F00C3" w:rsidRDefault="006E3F33" w:rsidP="006E3F33">
      <w:pPr>
        <w:pStyle w:val="H1G"/>
        <w:tabs>
          <w:tab w:val="clear" w:pos="851"/>
        </w:tabs>
        <w:spacing w:before="120" w:after="0" w:line="240" w:lineRule="auto"/>
        <w:ind w:left="0" w:right="0" w:firstLine="0"/>
        <w:rPr>
          <w:szCs w:val="24"/>
          <w:lang w:val="fr-FR"/>
        </w:rPr>
      </w:pPr>
      <w:r w:rsidRPr="005F00C3">
        <w:rPr>
          <w:szCs w:val="24"/>
          <w:lang w:val="fr-FR"/>
        </w:rPr>
        <w:t>Forum mondial de l</w:t>
      </w:r>
      <w:r>
        <w:rPr>
          <w:szCs w:val="24"/>
          <w:lang w:val="fr-FR"/>
        </w:rPr>
        <w:t>’</w:t>
      </w:r>
      <w:r w:rsidRPr="005F00C3">
        <w:rPr>
          <w:szCs w:val="24"/>
          <w:lang w:val="fr-FR"/>
        </w:rPr>
        <w:t xml:space="preserve">harmonisation </w:t>
      </w:r>
      <w:r w:rsidRPr="005F00C3">
        <w:rPr>
          <w:szCs w:val="24"/>
          <w:lang w:val="fr-FR"/>
        </w:rPr>
        <w:br/>
        <w:t>des Règlements concernant les véhicules</w:t>
      </w:r>
    </w:p>
    <w:p w14:paraId="660789B8" w14:textId="77777777" w:rsidR="006E3F33" w:rsidRPr="005F00C3" w:rsidRDefault="006E3F33" w:rsidP="006E3F33">
      <w:pPr>
        <w:pStyle w:val="H1G"/>
        <w:tabs>
          <w:tab w:val="clear" w:pos="851"/>
        </w:tabs>
        <w:spacing w:before="120" w:after="0" w:line="240" w:lineRule="auto"/>
        <w:ind w:left="0" w:right="0" w:firstLine="0"/>
        <w:rPr>
          <w:sz w:val="20"/>
          <w:lang w:val="fr-FR"/>
        </w:rPr>
      </w:pPr>
      <w:r w:rsidRPr="005F00C3">
        <w:rPr>
          <w:sz w:val="20"/>
          <w:lang w:val="fr-FR"/>
        </w:rPr>
        <w:t>183</w:t>
      </w:r>
      <w:r w:rsidRPr="005F00C3">
        <w:rPr>
          <w:sz w:val="20"/>
          <w:vertAlign w:val="superscript"/>
          <w:lang w:val="fr-FR"/>
        </w:rPr>
        <w:t>e</w:t>
      </w:r>
      <w:r w:rsidRPr="005F00C3">
        <w:rPr>
          <w:sz w:val="20"/>
          <w:lang w:val="fr-FR"/>
        </w:rPr>
        <w:t xml:space="preserve"> session</w:t>
      </w:r>
    </w:p>
    <w:p w14:paraId="4A3B47DC" w14:textId="77777777" w:rsidR="006E3F33" w:rsidRPr="005F00C3" w:rsidRDefault="006E3F33" w:rsidP="006E3F33">
      <w:pPr>
        <w:rPr>
          <w:lang w:val="fr-FR"/>
        </w:rPr>
      </w:pPr>
      <w:r w:rsidRPr="005F00C3">
        <w:rPr>
          <w:bCs/>
          <w:lang w:val="fr-FR"/>
        </w:rPr>
        <w:t>Genève, 9-11 mars 2021</w:t>
      </w:r>
    </w:p>
    <w:p w14:paraId="5F40B1F7" w14:textId="77777777" w:rsidR="006E3F33" w:rsidRPr="005F00C3" w:rsidRDefault="006E3F33" w:rsidP="006E3F33">
      <w:pPr>
        <w:rPr>
          <w:lang w:val="fr-FR"/>
        </w:rPr>
      </w:pPr>
      <w:r w:rsidRPr="005F00C3">
        <w:rPr>
          <w:lang w:val="fr-FR"/>
        </w:rPr>
        <w:t>Point 4.9.16 de l</w:t>
      </w:r>
      <w:r>
        <w:rPr>
          <w:lang w:val="fr-FR"/>
        </w:rPr>
        <w:t>’</w:t>
      </w:r>
      <w:r w:rsidRPr="005F00C3">
        <w:rPr>
          <w:lang w:val="fr-FR"/>
        </w:rPr>
        <w:t>ordre du jour provisoire</w:t>
      </w:r>
    </w:p>
    <w:p w14:paraId="4FF831E9" w14:textId="77777777" w:rsidR="006E3F33" w:rsidRPr="005F00C3" w:rsidRDefault="006E3F33" w:rsidP="006E3F33">
      <w:pPr>
        <w:rPr>
          <w:b/>
          <w:lang w:val="fr-FR"/>
        </w:rPr>
      </w:pPr>
      <w:r w:rsidRPr="005F00C3">
        <w:rPr>
          <w:b/>
          <w:lang w:val="fr-FR"/>
        </w:rPr>
        <w:t>Accord de 1958</w:t>
      </w:r>
      <w:r>
        <w:rPr>
          <w:b/>
          <w:lang w:val="fr-FR"/>
        </w:rPr>
        <w:t> :</w:t>
      </w:r>
      <w:r w:rsidRPr="005F00C3">
        <w:rPr>
          <w:b/>
          <w:lang w:val="fr-FR"/>
        </w:rPr>
        <w:br/>
        <w:t>Examen de projets d</w:t>
      </w:r>
      <w:r>
        <w:rPr>
          <w:b/>
          <w:lang w:val="fr-FR"/>
        </w:rPr>
        <w:t>’</w:t>
      </w:r>
      <w:r w:rsidRPr="005F00C3">
        <w:rPr>
          <w:b/>
          <w:lang w:val="fr-FR"/>
        </w:rPr>
        <w:t xml:space="preserve">amendements à des Règlements ONU existants, </w:t>
      </w:r>
      <w:r w:rsidRPr="005F00C3">
        <w:rPr>
          <w:b/>
          <w:lang w:val="fr-FR"/>
        </w:rPr>
        <w:br/>
        <w:t>soumis par le GRE</w:t>
      </w:r>
    </w:p>
    <w:p w14:paraId="7F9FA809" w14:textId="77777777" w:rsidR="006E3F33" w:rsidRDefault="006E3F33" w:rsidP="006E3F33">
      <w:pPr>
        <w:pStyle w:val="HChG"/>
        <w:rPr>
          <w:lang w:val="fr-FR"/>
        </w:rPr>
      </w:pPr>
      <w:r w:rsidRPr="005F00C3">
        <w:rPr>
          <w:lang w:val="fr-FR"/>
        </w:rPr>
        <w:tab/>
      </w:r>
      <w:r w:rsidRPr="005F00C3">
        <w:rPr>
          <w:lang w:val="fr-FR"/>
        </w:rPr>
        <w:tab/>
        <w:t>Proposition de complément 10 à la série 01 d</w:t>
      </w:r>
      <w:r>
        <w:rPr>
          <w:lang w:val="fr-FR"/>
        </w:rPr>
        <w:t>’</w:t>
      </w:r>
      <w:r w:rsidRPr="005F00C3">
        <w:rPr>
          <w:lang w:val="fr-FR"/>
        </w:rPr>
        <w:t>amendements au Règlement ONU n</w:t>
      </w:r>
      <w:r w:rsidRPr="005F00C3">
        <w:rPr>
          <w:vertAlign w:val="superscript"/>
          <w:lang w:val="fr-FR"/>
        </w:rPr>
        <w:t>o</w:t>
      </w:r>
      <w:r w:rsidRPr="005F00C3">
        <w:rPr>
          <w:lang w:val="fr-FR"/>
        </w:rPr>
        <w:t> 123 (Systèmes d</w:t>
      </w:r>
      <w:r>
        <w:rPr>
          <w:lang w:val="fr-FR"/>
        </w:rPr>
        <w:t>’</w:t>
      </w:r>
      <w:r w:rsidRPr="005F00C3">
        <w:rPr>
          <w:lang w:val="fr-FR"/>
        </w:rPr>
        <w:t>éclairage avant actifs)</w:t>
      </w:r>
    </w:p>
    <w:p w14:paraId="2AFE4CCB" w14:textId="77777777" w:rsidR="006E3F33" w:rsidRPr="005F00C3" w:rsidRDefault="006E3F33" w:rsidP="006E3F33">
      <w:pPr>
        <w:pStyle w:val="H1G"/>
        <w:ind w:right="2975"/>
        <w:rPr>
          <w:lang w:val="fr-FR"/>
        </w:rPr>
      </w:pPr>
      <w:r w:rsidRPr="005F00C3">
        <w:rPr>
          <w:lang w:val="fr-FR"/>
        </w:rPr>
        <w:tab/>
      </w:r>
      <w:r w:rsidRPr="005F00C3"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 w:rsidRPr="005F00C3">
        <w:rPr>
          <w:lang w:val="fr-FR"/>
        </w:rPr>
        <w:t>éclairage et de la signalisation lumineuse</w:t>
      </w:r>
      <w:r w:rsidRPr="006E3F3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6E3F33">
        <w:rPr>
          <w:b w:val="0"/>
          <w:bCs/>
          <w:sz w:val="20"/>
          <w:vertAlign w:val="superscript"/>
          <w:lang w:val="fr-FR"/>
        </w:rPr>
        <w:t xml:space="preserve">, </w:t>
      </w:r>
      <w:r w:rsidRPr="006E3F3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78D4D465" w14:textId="77777777" w:rsidR="006E3F33" w:rsidRDefault="006E3F33" w:rsidP="006E3F33">
      <w:pPr>
        <w:pStyle w:val="SingleTxtG"/>
        <w:ind w:firstLine="567"/>
        <w:rPr>
          <w:lang w:val="fr-FR"/>
        </w:rPr>
      </w:pPr>
      <w:r w:rsidRPr="005F00C3">
        <w:rPr>
          <w:lang w:val="fr-FR"/>
        </w:rPr>
        <w:t xml:space="preserve">Le texte ci-après, </w:t>
      </w:r>
      <w:r>
        <w:rPr>
          <w:lang w:val="fr-FR"/>
        </w:rPr>
        <w:t>adopté</w:t>
      </w:r>
      <w:r w:rsidRPr="005F00C3">
        <w:rPr>
          <w:lang w:val="fr-FR"/>
        </w:rPr>
        <w:t xml:space="preserve"> par le Groupe de travail de l</w:t>
      </w:r>
      <w:r>
        <w:rPr>
          <w:lang w:val="fr-FR"/>
        </w:rPr>
        <w:t>’</w:t>
      </w:r>
      <w:r w:rsidRPr="005F00C3">
        <w:rPr>
          <w:lang w:val="fr-FR"/>
        </w:rPr>
        <w:t>éclairage et de la signalisation lumineuse à sa quatre-vingt-troisième session</w:t>
      </w:r>
      <w:r>
        <w:rPr>
          <w:lang w:val="fr-FR"/>
        </w:rPr>
        <w:t xml:space="preserve"> </w:t>
      </w:r>
      <w:r w:rsidRPr="005F00C3">
        <w:rPr>
          <w:lang w:val="fr-FR"/>
        </w:rPr>
        <w:t>(ECE/TRANS/WP.29/GRE/83, par.</w:t>
      </w:r>
      <w:r>
        <w:rPr>
          <w:lang w:val="fr-FR"/>
        </w:rPr>
        <w:t> </w:t>
      </w:r>
      <w:r w:rsidRPr="005F00C3">
        <w:rPr>
          <w:lang w:val="fr-FR"/>
        </w:rPr>
        <w:t>42), est fondé sur le document ECE/TRANS/WP.29/GRE/2020/11/Rev.1. Il est soumis au Forum mondial de l</w:t>
      </w:r>
      <w:r>
        <w:rPr>
          <w:lang w:val="fr-FR"/>
        </w:rPr>
        <w:t>’</w:t>
      </w:r>
      <w:r w:rsidRPr="005F00C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F00C3">
        <w:rPr>
          <w:lang w:val="fr-FR"/>
        </w:rPr>
        <w:t>administration de l</w:t>
      </w:r>
      <w:r>
        <w:rPr>
          <w:lang w:val="fr-FR"/>
        </w:rPr>
        <w:t>’</w:t>
      </w:r>
      <w:r w:rsidRPr="005F00C3">
        <w:rPr>
          <w:lang w:val="fr-FR"/>
        </w:rPr>
        <w:t>Accord de 1958 (AC.1) pour examen à leurs sessions de mars 2021.</w:t>
      </w:r>
    </w:p>
    <w:p w14:paraId="17E51FEE" w14:textId="77777777" w:rsidR="006E3F33" w:rsidRPr="005F00C3" w:rsidRDefault="006E3F33" w:rsidP="006E3F33">
      <w:pPr>
        <w:pStyle w:val="SingleTxtG"/>
        <w:rPr>
          <w:lang w:val="fr-FR"/>
        </w:rPr>
      </w:pPr>
      <w:r w:rsidRPr="005F00C3">
        <w:rPr>
          <w:lang w:val="fr-FR"/>
        </w:rPr>
        <w:br w:type="page"/>
      </w:r>
    </w:p>
    <w:p w14:paraId="4C069D0A" w14:textId="77777777" w:rsidR="006E3F33" w:rsidRPr="005F00C3" w:rsidRDefault="006E3F33" w:rsidP="006E3F33">
      <w:pPr>
        <w:pStyle w:val="SingleTxtG"/>
        <w:rPr>
          <w:lang w:val="fr-FR"/>
        </w:rPr>
      </w:pPr>
      <w:bookmarkStart w:id="0" w:name="_Hlk41470378"/>
      <w:r w:rsidRPr="006E3F33">
        <w:rPr>
          <w:i/>
          <w:iCs/>
          <w:lang w:val="fr-FR"/>
        </w:rPr>
        <w:lastRenderedPageBreak/>
        <w:t xml:space="preserve">Annexe </w:t>
      </w:r>
      <w:r w:rsidRPr="006E3F33">
        <w:rPr>
          <w:i/>
          <w:iCs/>
          <w:lang w:val="fr-FR" w:eastAsia="ja-JP"/>
        </w:rPr>
        <w:t>2</w:t>
      </w:r>
      <w:r>
        <w:rPr>
          <w:lang w:val="fr-FR" w:eastAsia="ja-JP"/>
        </w:rPr>
        <w:t>,</w:t>
      </w:r>
    </w:p>
    <w:p w14:paraId="34C36F96" w14:textId="77777777" w:rsidR="006E3F33" w:rsidRPr="005F00C3" w:rsidRDefault="006E3F33" w:rsidP="006E3F33">
      <w:pPr>
        <w:pStyle w:val="SingleTxtG"/>
        <w:rPr>
          <w:rFonts w:cstheme="majorBidi"/>
          <w:lang w:val="fr-FR"/>
        </w:rPr>
      </w:pPr>
      <w:r w:rsidRPr="006E3F33">
        <w:rPr>
          <w:i/>
          <w:iCs/>
          <w:lang w:val="fr-FR"/>
        </w:rPr>
        <w:t>E</w:t>
      </w:r>
      <w:bookmarkEnd w:id="0"/>
      <w:r w:rsidRPr="006E3F33">
        <w:rPr>
          <w:i/>
          <w:iCs/>
          <w:lang w:val="fr-FR"/>
        </w:rPr>
        <w:t>xemple 8 (à la suite de la figure 13)</w:t>
      </w:r>
      <w:r w:rsidRPr="005F00C3">
        <w:rPr>
          <w:lang w:val="fr-FR"/>
        </w:rPr>
        <w:t>, lire</w:t>
      </w:r>
      <w:r>
        <w:rPr>
          <w:lang w:val="fr-FR"/>
        </w:rPr>
        <w:t> :</w:t>
      </w:r>
    </w:p>
    <w:p w14:paraId="489C96FF" w14:textId="77777777" w:rsidR="006E3F33" w:rsidRPr="005F00C3" w:rsidRDefault="006E3F33" w:rsidP="006E3F33">
      <w:pPr>
        <w:pStyle w:val="SingleTxtG"/>
        <w:ind w:left="2268"/>
        <w:rPr>
          <w:lang w:val="fr-FR"/>
        </w:rPr>
      </w:pPr>
      <w:r w:rsidRPr="005F00C3">
        <w:rPr>
          <w:lang w:val="fr-FR"/>
        </w:rPr>
        <w:t>« Le système portant les marquages d</w:t>
      </w:r>
      <w:r>
        <w:rPr>
          <w:lang w:val="fr-FR"/>
        </w:rPr>
        <w:t>’</w:t>
      </w:r>
      <w:r w:rsidRPr="005F00C3">
        <w:rPr>
          <w:lang w:val="fr-FR"/>
        </w:rPr>
        <w:t>homologation ci-dessus est conforme aux prescriptions de la version originale du présent Règlement en ce qui concerne aussi bien un faisceau de croisement pour circulation à gauche qu</w:t>
      </w:r>
      <w:r>
        <w:rPr>
          <w:lang w:val="fr-FR"/>
        </w:rPr>
        <w:t>’</w:t>
      </w:r>
      <w:r w:rsidRPr="005F00C3">
        <w:rPr>
          <w:lang w:val="fr-FR"/>
        </w:rPr>
        <w:t>un faisceau de route dont l</w:t>
      </w:r>
      <w:r>
        <w:rPr>
          <w:lang w:val="fr-FR"/>
        </w:rPr>
        <w:t>’</w:t>
      </w:r>
      <w:r w:rsidRPr="005F00C3">
        <w:rPr>
          <w:lang w:val="fr-FR"/>
        </w:rPr>
        <w:t xml:space="preserve">intensité maximale est comprise entre </w:t>
      </w:r>
      <w:r w:rsidRPr="005F00C3">
        <w:rPr>
          <w:iCs/>
          <w:lang w:val="fr-FR" w:eastAsia="ja-JP"/>
        </w:rPr>
        <w:t xml:space="preserve">123 625 et 145 125 </w:t>
      </w:r>
      <w:r w:rsidRPr="005F00C3">
        <w:rPr>
          <w:lang w:val="fr-FR"/>
        </w:rPr>
        <w:t>candelas (comme l</w:t>
      </w:r>
      <w:r>
        <w:rPr>
          <w:lang w:val="fr-FR"/>
        </w:rPr>
        <w:t>’</w:t>
      </w:r>
      <w:r w:rsidRPr="005F00C3">
        <w:rPr>
          <w:lang w:val="fr-FR"/>
        </w:rPr>
        <w:t>indique le chiffre 30), groupés avec un feu indicateur de direction avant de catégorie 1a homologué conformément à la série 01 d</w:t>
      </w:r>
      <w:r>
        <w:rPr>
          <w:lang w:val="fr-FR"/>
        </w:rPr>
        <w:t>’</w:t>
      </w:r>
      <w:r w:rsidRPr="005F00C3">
        <w:rPr>
          <w:lang w:val="fr-FR"/>
        </w:rPr>
        <w:t xml:space="preserve">amendements au Règlement ONU </w:t>
      </w:r>
      <w:r w:rsidRPr="005F00C3">
        <w:rPr>
          <w:rFonts w:eastAsia="MS Mincho"/>
          <w:lang w:val="fr-FR"/>
        </w:rPr>
        <w:t>n</w:t>
      </w:r>
      <w:r w:rsidRPr="005F00C3">
        <w:rPr>
          <w:rFonts w:eastAsia="MS Mincho"/>
          <w:vertAlign w:val="superscript"/>
          <w:lang w:val="fr-FR"/>
        </w:rPr>
        <w:t>o</w:t>
      </w:r>
      <w:r w:rsidRPr="005F00C3">
        <w:rPr>
          <w:lang w:val="fr-FR"/>
        </w:rPr>
        <w:t> 6 et un feu de position avant homologué conformément à la série 02 d</w:t>
      </w:r>
      <w:r>
        <w:rPr>
          <w:lang w:val="fr-FR"/>
        </w:rPr>
        <w:t>’</w:t>
      </w:r>
      <w:r w:rsidRPr="005F00C3">
        <w:rPr>
          <w:lang w:val="fr-FR"/>
        </w:rPr>
        <w:t xml:space="preserve">amendements au Règlement ONU </w:t>
      </w:r>
      <w:r w:rsidRPr="005F00C3">
        <w:rPr>
          <w:rFonts w:eastAsia="MS Mincho"/>
          <w:lang w:val="fr-FR"/>
        </w:rPr>
        <w:t>n</w:t>
      </w:r>
      <w:r w:rsidRPr="005F00C3">
        <w:rPr>
          <w:rFonts w:eastAsia="MS Mincho"/>
          <w:vertAlign w:val="superscript"/>
          <w:lang w:val="fr-FR"/>
        </w:rPr>
        <w:t>o</w:t>
      </w:r>
      <w:r w:rsidRPr="005F00C3">
        <w:rPr>
          <w:lang w:val="fr-FR"/>
        </w:rPr>
        <w:t> 7.</w:t>
      </w:r>
    </w:p>
    <w:p w14:paraId="3A5995BF" w14:textId="77777777" w:rsidR="006E3F33" w:rsidRPr="005F00C3" w:rsidRDefault="006E3F33" w:rsidP="006E3F33">
      <w:pPr>
        <w:pStyle w:val="SingleTxtG"/>
        <w:ind w:left="2268"/>
        <w:rPr>
          <w:iCs/>
          <w:lang w:val="fr-FR" w:eastAsia="ja-JP"/>
        </w:rPr>
      </w:pPr>
      <w:r w:rsidRPr="005F00C3">
        <w:rPr>
          <w:lang w:val="fr-FR"/>
        </w:rPr>
        <w:t>… ».</w:t>
      </w:r>
    </w:p>
    <w:p w14:paraId="19D28373" w14:textId="77777777" w:rsidR="006E3F33" w:rsidRDefault="006E3F33" w:rsidP="006E3F33">
      <w:pPr>
        <w:pStyle w:val="SingleTxtG"/>
        <w:rPr>
          <w:lang w:val="fr-FR"/>
        </w:rPr>
      </w:pPr>
      <w:r w:rsidRPr="006E3F33">
        <w:rPr>
          <w:i/>
          <w:iCs/>
          <w:lang w:val="fr-FR"/>
        </w:rPr>
        <w:t>Annexe 4</w:t>
      </w:r>
      <w:r>
        <w:rPr>
          <w:lang w:val="fr-FR"/>
        </w:rPr>
        <w:t>,</w:t>
      </w:r>
    </w:p>
    <w:p w14:paraId="3C099C0F" w14:textId="77777777" w:rsidR="006E3F33" w:rsidRPr="005F00C3" w:rsidRDefault="006E3F33" w:rsidP="006E3F33">
      <w:pPr>
        <w:pStyle w:val="SingleTxtG"/>
        <w:rPr>
          <w:rFonts w:cstheme="majorBidi"/>
          <w:lang w:val="fr-FR"/>
        </w:rPr>
      </w:pPr>
      <w:r w:rsidRPr="006E3F33">
        <w:rPr>
          <w:i/>
          <w:iCs/>
          <w:lang w:val="fr-FR"/>
        </w:rPr>
        <w:t>Partie introductive</w:t>
      </w:r>
      <w:r w:rsidRPr="005F00C3">
        <w:rPr>
          <w:lang w:val="fr-FR"/>
        </w:rPr>
        <w:t>, lire</w:t>
      </w:r>
      <w:r>
        <w:rPr>
          <w:lang w:val="fr-FR"/>
        </w:rPr>
        <w:t> :</w:t>
      </w:r>
    </w:p>
    <w:p w14:paraId="57B4B7A6" w14:textId="77777777" w:rsidR="006E3F33" w:rsidRPr="005F00C3" w:rsidRDefault="006E3F33" w:rsidP="006E3F33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5F00C3">
        <w:rPr>
          <w:rFonts w:eastAsia="Calibri"/>
          <w:lang w:val="fr-FR"/>
        </w:rPr>
        <w:t>« </w:t>
      </w:r>
      <w:r w:rsidRPr="005F00C3">
        <w:rPr>
          <w:lang w:val="fr-FR"/>
        </w:rPr>
        <w:t>Essais sur des systèmes complets</w:t>
      </w:r>
    </w:p>
    <w:p w14:paraId="4AF65117" w14:textId="77777777" w:rsidR="006E3F33" w:rsidRPr="005F00C3" w:rsidRDefault="006E3F33" w:rsidP="006E3F33">
      <w:pPr>
        <w:pStyle w:val="SingleTxtG"/>
        <w:ind w:left="2268"/>
        <w:rPr>
          <w:lang w:val="fr-FR"/>
        </w:rPr>
      </w:pPr>
      <w:r w:rsidRPr="005F00C3">
        <w:rPr>
          <w:lang w:val="fr-FR"/>
        </w:rPr>
        <w:t>Une fois que les valeurs photométriques ont été mesurées conformément aux prescriptions du présent Règlement, au point I</w:t>
      </w:r>
      <w:r w:rsidRPr="005F00C3">
        <w:rPr>
          <w:vertAlign w:val="subscript"/>
          <w:lang w:val="fr-FR"/>
        </w:rPr>
        <w:t>max</w:t>
      </w:r>
      <w:r w:rsidRPr="005F00C3">
        <w:rPr>
          <w:lang w:val="fr-FR"/>
        </w:rPr>
        <w:t xml:space="preserve"> pour le faisceau de route et aux points </w:t>
      </w:r>
      <w:r w:rsidRPr="005F00C3">
        <w:rPr>
          <w:lang w:val="fr-FR" w:eastAsia="en-GB"/>
        </w:rPr>
        <w:t xml:space="preserve">25LL, 50V et B50L (ou 25RR, 50V et B50R </w:t>
      </w:r>
      <w:r w:rsidRPr="005F00C3">
        <w:rPr>
          <w:lang w:val="fr-FR"/>
        </w:rPr>
        <w:t>pour les projecteurs conçus pour la circulation à gauche</w:t>
      </w:r>
      <w:r w:rsidRPr="005F00C3">
        <w:rPr>
          <w:lang w:val="fr-FR" w:eastAsia="en-GB"/>
        </w:rPr>
        <w:t xml:space="preserve">), </w:t>
      </w:r>
      <w:r w:rsidRPr="005F00C3">
        <w:rPr>
          <w:lang w:val="fr-FR"/>
        </w:rPr>
        <w:t>selon le cas pour le faisceau de croisement, un échantillon de système complet doit être soumis à un essai de stabilité des caractéristiques photométriques en fonctionnement.</w:t>
      </w:r>
    </w:p>
    <w:p w14:paraId="6691CDDF" w14:textId="77777777" w:rsidR="006E3F33" w:rsidRPr="005F00C3" w:rsidRDefault="006E3F33" w:rsidP="006E3F33">
      <w:pPr>
        <w:pStyle w:val="SingleTxtG"/>
        <w:ind w:left="2268"/>
        <w:rPr>
          <w:rFonts w:cstheme="majorBidi"/>
          <w:lang w:val="fr-FR"/>
        </w:rPr>
      </w:pPr>
      <w:r w:rsidRPr="005F00C3">
        <w:rPr>
          <w:lang w:val="fr-FR"/>
        </w:rPr>
        <w:t>… ».</w:t>
      </w:r>
    </w:p>
    <w:p w14:paraId="0293E125" w14:textId="77777777" w:rsidR="006E3F33" w:rsidRPr="005F00C3" w:rsidRDefault="006E3F33" w:rsidP="006E3F33">
      <w:pPr>
        <w:pStyle w:val="SingleTxtG"/>
        <w:rPr>
          <w:rFonts w:cstheme="majorBidi"/>
          <w:lang w:val="fr-FR"/>
        </w:rPr>
      </w:pPr>
      <w:r w:rsidRPr="006E3F33">
        <w:rPr>
          <w:i/>
          <w:iCs/>
          <w:lang w:val="fr-FR"/>
        </w:rPr>
        <w:t>Paragraphe 1.1.2.2</w:t>
      </w:r>
      <w:r w:rsidRPr="005F00C3">
        <w:rPr>
          <w:rFonts w:cstheme="majorBidi"/>
          <w:lang w:val="fr-FR"/>
        </w:rPr>
        <w:t>, lire</w:t>
      </w:r>
      <w:r>
        <w:rPr>
          <w:rFonts w:cstheme="majorBidi"/>
          <w:lang w:val="fr-FR"/>
        </w:rPr>
        <w:t> :</w:t>
      </w:r>
    </w:p>
    <w:p w14:paraId="7E3108F4" w14:textId="77777777" w:rsidR="006E3F33" w:rsidRPr="005F00C3" w:rsidRDefault="006E3F33" w:rsidP="006E3F33">
      <w:pPr>
        <w:pStyle w:val="SingleTxtG"/>
        <w:rPr>
          <w:lang w:val="fr-FR"/>
        </w:rPr>
      </w:pPr>
      <w:r w:rsidRPr="005F00C3">
        <w:rPr>
          <w:lang w:val="fr-FR"/>
        </w:rPr>
        <w:t>« 1.1.2.2</w:t>
      </w:r>
      <w:r w:rsidRPr="005F00C3">
        <w:rPr>
          <w:lang w:val="fr-FR"/>
        </w:rPr>
        <w:tab/>
        <w:t>Essai photométrique</w:t>
      </w:r>
      <w:r>
        <w:rPr>
          <w:lang w:val="fr-FR"/>
        </w:rPr>
        <w:t> :</w:t>
      </w:r>
    </w:p>
    <w:p w14:paraId="3A31618B" w14:textId="77777777" w:rsidR="006E3F33" w:rsidRPr="005F00C3" w:rsidRDefault="006E3F33" w:rsidP="006E3F33">
      <w:pPr>
        <w:pStyle w:val="SingleTxtG"/>
        <w:ind w:left="2268"/>
        <w:rPr>
          <w:lang w:val="fr-FR"/>
        </w:rPr>
      </w:pPr>
      <w:r w:rsidRPr="005F00C3">
        <w:rPr>
          <w:lang w:val="fr-FR"/>
        </w:rPr>
        <w:t>Conformément aux prescriptions du présent Règlement, on contrôle les valeurs photométriques aux points suivants</w:t>
      </w:r>
      <w:r>
        <w:rPr>
          <w:lang w:val="fr-FR"/>
        </w:rPr>
        <w:t> :</w:t>
      </w:r>
    </w:p>
    <w:p w14:paraId="1377E771" w14:textId="77777777" w:rsidR="006E3F33" w:rsidRDefault="006E3F33" w:rsidP="006E3F33">
      <w:pPr>
        <w:pStyle w:val="SingleTxtG"/>
        <w:ind w:left="2268"/>
        <w:rPr>
          <w:lang w:val="fr-FR"/>
        </w:rPr>
      </w:pPr>
      <w:r w:rsidRPr="005F00C3">
        <w:rPr>
          <w:lang w:val="fr-FR"/>
        </w:rPr>
        <w:t>Pour le faisceau de croisement de classe C et de certaines autres classes</w:t>
      </w:r>
      <w:r>
        <w:rPr>
          <w:lang w:val="fr-FR"/>
        </w:rPr>
        <w:t> :</w:t>
      </w:r>
      <w:r w:rsidRPr="005F00C3">
        <w:rPr>
          <w:lang w:val="fr-FR"/>
        </w:rPr>
        <w:t xml:space="preserve"> 50V, B50L et </w:t>
      </w:r>
      <w:r w:rsidRPr="005F00C3">
        <w:rPr>
          <w:lang w:val="fr-FR" w:eastAsia="ja-JP"/>
        </w:rPr>
        <w:t>2</w:t>
      </w:r>
      <w:r w:rsidRPr="005F00C3">
        <w:rPr>
          <w:lang w:val="fr-FR"/>
        </w:rPr>
        <w:t>5LL, le cas échéant.</w:t>
      </w:r>
    </w:p>
    <w:p w14:paraId="79F69AA3" w14:textId="77777777" w:rsidR="006E3F33" w:rsidRDefault="006E3F33" w:rsidP="006E3F33">
      <w:pPr>
        <w:pStyle w:val="SingleTxtG"/>
        <w:ind w:left="2268"/>
        <w:rPr>
          <w:lang w:val="fr-FR"/>
        </w:rPr>
      </w:pPr>
      <w:r>
        <w:rPr>
          <w:lang w:val="fr-FR"/>
        </w:rPr>
        <w:t>…</w:t>
      </w:r>
      <w:r w:rsidRPr="005F00C3">
        <w:rPr>
          <w:lang w:val="fr-FR"/>
        </w:rPr>
        <w:t> ».</w:t>
      </w:r>
    </w:p>
    <w:p w14:paraId="04974F16" w14:textId="40680A31" w:rsidR="00F9573C" w:rsidRPr="006E3F33" w:rsidRDefault="006E3F33" w:rsidP="006E3F3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="00907270">
        <w:rPr>
          <w:u w:val="single"/>
          <w:lang w:val="fr-FR"/>
        </w:rPr>
        <w:tab/>
      </w:r>
      <w:bookmarkStart w:id="1" w:name="_GoBack"/>
      <w:bookmarkEnd w:id="1"/>
    </w:p>
    <w:sectPr w:rsidR="00F9573C" w:rsidRPr="006E3F33" w:rsidSect="001D51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7FE6" w14:textId="77777777" w:rsidR="00172B68" w:rsidRDefault="00172B68" w:rsidP="00F95C08">
      <w:pPr>
        <w:spacing w:line="240" w:lineRule="auto"/>
      </w:pPr>
    </w:p>
  </w:endnote>
  <w:endnote w:type="continuationSeparator" w:id="0">
    <w:p w14:paraId="16C53C94" w14:textId="77777777" w:rsidR="00172B68" w:rsidRPr="00AC3823" w:rsidRDefault="00172B68" w:rsidP="00AC3823">
      <w:pPr>
        <w:pStyle w:val="Pieddepage"/>
      </w:pPr>
    </w:p>
  </w:endnote>
  <w:endnote w:type="continuationNotice" w:id="1">
    <w:p w14:paraId="66B7708A" w14:textId="77777777" w:rsidR="00172B68" w:rsidRDefault="00172B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D6BA" w14:textId="77777777" w:rsidR="001D51D6" w:rsidRPr="001D51D6" w:rsidRDefault="001D51D6" w:rsidP="001D51D6">
    <w:pPr>
      <w:pStyle w:val="Pieddepage"/>
      <w:tabs>
        <w:tab w:val="right" w:pos="9638"/>
      </w:tabs>
    </w:pPr>
    <w:r w:rsidRPr="001D51D6">
      <w:rPr>
        <w:b/>
        <w:sz w:val="18"/>
      </w:rPr>
      <w:fldChar w:fldCharType="begin"/>
    </w:r>
    <w:r w:rsidRPr="001D51D6">
      <w:rPr>
        <w:b/>
        <w:sz w:val="18"/>
      </w:rPr>
      <w:instrText xml:space="preserve"> PAGE  \* MERGEFORMAT </w:instrText>
    </w:r>
    <w:r w:rsidRPr="001D51D6">
      <w:rPr>
        <w:b/>
        <w:sz w:val="18"/>
      </w:rPr>
      <w:fldChar w:fldCharType="separate"/>
    </w:r>
    <w:r w:rsidRPr="001D51D6">
      <w:rPr>
        <w:b/>
        <w:noProof/>
        <w:sz w:val="18"/>
      </w:rPr>
      <w:t>2</w:t>
    </w:r>
    <w:r w:rsidRPr="001D51D6">
      <w:rPr>
        <w:b/>
        <w:sz w:val="18"/>
      </w:rPr>
      <w:fldChar w:fldCharType="end"/>
    </w:r>
    <w:r>
      <w:rPr>
        <w:b/>
        <w:sz w:val="18"/>
      </w:rPr>
      <w:tab/>
    </w:r>
    <w:r>
      <w:t>GE.20-17379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7D10" w14:textId="77777777" w:rsidR="001D51D6" w:rsidRPr="001D51D6" w:rsidRDefault="001D51D6" w:rsidP="001D51D6">
    <w:pPr>
      <w:pStyle w:val="Pieddepage"/>
      <w:tabs>
        <w:tab w:val="right" w:pos="9638"/>
      </w:tabs>
      <w:rPr>
        <w:b/>
        <w:sz w:val="18"/>
      </w:rPr>
    </w:pPr>
    <w:r>
      <w:t>GE.20-17379</w:t>
    </w:r>
    <w:r>
      <w:tab/>
    </w:r>
    <w:r w:rsidRPr="001D51D6">
      <w:rPr>
        <w:b/>
        <w:sz w:val="18"/>
      </w:rPr>
      <w:fldChar w:fldCharType="begin"/>
    </w:r>
    <w:r w:rsidRPr="001D51D6">
      <w:rPr>
        <w:b/>
        <w:sz w:val="18"/>
      </w:rPr>
      <w:instrText xml:space="preserve"> PAGE  \* MERGEFORMAT </w:instrText>
    </w:r>
    <w:r w:rsidRPr="001D51D6">
      <w:rPr>
        <w:b/>
        <w:sz w:val="18"/>
      </w:rPr>
      <w:fldChar w:fldCharType="separate"/>
    </w:r>
    <w:r w:rsidRPr="001D51D6">
      <w:rPr>
        <w:b/>
        <w:noProof/>
        <w:sz w:val="18"/>
      </w:rPr>
      <w:t>3</w:t>
    </w:r>
    <w:r w:rsidRPr="001D51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C67A" w14:textId="77777777" w:rsidR="007F20FA" w:rsidRPr="001D51D6" w:rsidRDefault="001D51D6" w:rsidP="001D51D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F72C91" wp14:editId="06758E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DAFE2E" wp14:editId="3E562A8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270121    270121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F288" w14:textId="77777777" w:rsidR="00172B68" w:rsidRPr="00AC3823" w:rsidRDefault="00172B6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887033" w14:textId="77777777" w:rsidR="00172B68" w:rsidRPr="00AC3823" w:rsidRDefault="00172B6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70531A" w14:textId="77777777" w:rsidR="00172B68" w:rsidRPr="00AC3823" w:rsidRDefault="00172B68">
      <w:pPr>
        <w:spacing w:line="240" w:lineRule="auto"/>
        <w:rPr>
          <w:sz w:val="2"/>
          <w:szCs w:val="2"/>
        </w:rPr>
      </w:pPr>
    </w:p>
  </w:footnote>
  <w:footnote w:id="2">
    <w:p w14:paraId="0AAAC57B" w14:textId="77777777" w:rsidR="006E3F33" w:rsidRPr="00590306" w:rsidRDefault="006E3F33" w:rsidP="006E3F33">
      <w:pPr>
        <w:pStyle w:val="Notedebasdepage"/>
        <w:rPr>
          <w:lang w:val="fr-FR"/>
        </w:rPr>
      </w:pPr>
      <w:r w:rsidRPr="006E3F33">
        <w:rPr>
          <w:sz w:val="20"/>
        </w:rPr>
        <w:tab/>
      </w:r>
      <w:r w:rsidRPr="006E3F33">
        <w:rPr>
          <w:rStyle w:val="Appelnotedebasdep"/>
          <w:sz w:val="20"/>
          <w:vertAlign w:val="baseline"/>
          <w:lang w:val="fr-FR"/>
        </w:rPr>
        <w:t>*</w:t>
      </w:r>
      <w:r w:rsidRPr="006E3F33">
        <w:rPr>
          <w:lang w:val="fr-FR"/>
        </w:rPr>
        <w:tab/>
      </w:r>
      <w:r w:rsidRPr="00590306">
        <w:rPr>
          <w:lang w:val="fr-FR"/>
        </w:rPr>
        <w:t>Conformément au programme de travail du Comité des transports intérieurs pour 2020 tel qu’il figure dans le projet de budget-programme pour 2020 (A/74/6 (titre V, chap.</w:t>
      </w:r>
      <w:r>
        <w:rPr>
          <w:lang w:val="fr-FR"/>
        </w:rPr>
        <w:t> </w:t>
      </w:r>
      <w:r w:rsidRPr="00590306">
        <w:rPr>
          <w:lang w:val="fr-FR"/>
        </w:rPr>
        <w:t>20), par.</w:t>
      </w:r>
      <w:r>
        <w:rPr>
          <w:lang w:val="fr-FR"/>
        </w:rPr>
        <w:t> </w:t>
      </w:r>
      <w:r w:rsidRPr="00590306"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5466AEE3" w14:textId="77777777" w:rsidR="006E3F33" w:rsidRPr="001C56A6" w:rsidRDefault="006E3F33" w:rsidP="006E3F33">
      <w:pPr>
        <w:pStyle w:val="Notedebasdepage"/>
      </w:pPr>
      <w:r w:rsidRPr="006E3F33">
        <w:rPr>
          <w:rStyle w:val="Appelnotedebasdep"/>
          <w:vertAlign w:val="baseline"/>
          <w:lang w:val="fr-FR"/>
        </w:rPr>
        <w:tab/>
      </w:r>
      <w:r w:rsidRPr="006E3F33">
        <w:rPr>
          <w:rStyle w:val="Appelnotedebasdep"/>
          <w:sz w:val="20"/>
          <w:vertAlign w:val="baseline"/>
          <w:lang w:val="fr-FR"/>
        </w:rPr>
        <w:t>**</w:t>
      </w:r>
      <w:r w:rsidRPr="006E3F33">
        <w:rPr>
          <w:rStyle w:val="Appelnotedebasdep"/>
          <w:sz w:val="20"/>
          <w:vertAlign w:val="baseline"/>
          <w:lang w:val="fr-FR"/>
        </w:rPr>
        <w:tab/>
      </w:r>
      <w:r w:rsidRPr="00590306"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551D" w14:textId="5BB13C71" w:rsidR="001D51D6" w:rsidRPr="001D51D6" w:rsidRDefault="001D51D6">
    <w:pPr>
      <w:pStyle w:val="En-tte"/>
    </w:pPr>
    <w:fldSimple w:instr=" TITLE  \* MERGEFORMAT ">
      <w:r w:rsidR="00907270">
        <w:t>ECE/TRANS/WP.29/2021/43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4809" w14:textId="7D5852A9" w:rsidR="001D51D6" w:rsidRPr="001D51D6" w:rsidRDefault="001D51D6" w:rsidP="001D51D6">
    <w:pPr>
      <w:pStyle w:val="En-tte"/>
      <w:jc w:val="right"/>
    </w:pPr>
    <w:fldSimple w:instr=" TITLE  \* MERGEFORMAT ">
      <w:r w:rsidR="00907270">
        <w:t>ECE/TRANS/WP.29/2021/43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8"/>
    <w:rsid w:val="00017F94"/>
    <w:rsid w:val="00023842"/>
    <w:rsid w:val="000334F9"/>
    <w:rsid w:val="00045FEB"/>
    <w:rsid w:val="0007796D"/>
    <w:rsid w:val="00091F3B"/>
    <w:rsid w:val="000B7790"/>
    <w:rsid w:val="00111F2F"/>
    <w:rsid w:val="0014365E"/>
    <w:rsid w:val="00143C66"/>
    <w:rsid w:val="00172B68"/>
    <w:rsid w:val="00176178"/>
    <w:rsid w:val="001D51D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E3F33"/>
    <w:rsid w:val="0071601D"/>
    <w:rsid w:val="007A62E6"/>
    <w:rsid w:val="007F20FA"/>
    <w:rsid w:val="0080684C"/>
    <w:rsid w:val="00871C75"/>
    <w:rsid w:val="008776DC"/>
    <w:rsid w:val="008D5EF9"/>
    <w:rsid w:val="00907270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F441E8"/>
  <w15:docId w15:val="{CD03C02E-FFFA-4CBE-9B56-AD0C16AB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E3F3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E3F3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E3F33"/>
    <w:pPr>
      <w:tabs>
        <w:tab w:val="left" w:pos="1701"/>
        <w:tab w:val="left" w:pos="2268"/>
        <w:tab w:val="left" w:pos="2835"/>
      </w:tabs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E3F3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0975C-78E4-445E-8CB6-F7B38CFAE3E8}"/>
</file>

<file path=customXml/itemProps2.xml><?xml version="1.0" encoding="utf-8"?>
<ds:datastoreItem xmlns:ds="http://schemas.openxmlformats.org/officeDocument/2006/customXml" ds:itemID="{EA70F52C-D82C-47FE-B28D-A85EE5CCBA51}"/>
</file>

<file path=customXml/itemProps3.xml><?xml version="1.0" encoding="utf-8"?>
<ds:datastoreItem xmlns:ds="http://schemas.openxmlformats.org/officeDocument/2006/customXml" ds:itemID="{E97A0B6C-FF3B-4EF4-A269-3EF489E5BE4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319</Words>
  <Characters>2237</Characters>
  <Application>Microsoft Office Word</Application>
  <DocSecurity>0</DocSecurity>
  <Lines>186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ECE/TRANS/WP.29/2021/43</dc:title>
  <dc:subject/>
  <dc:creator>Nicolas MORIN</dc:creator>
  <cp:keywords/>
  <cp:lastModifiedBy>Nicolas Morin</cp:lastModifiedBy>
  <cp:revision>2</cp:revision>
  <cp:lastPrinted>2021-01-27T13:38:00Z</cp:lastPrinted>
  <dcterms:created xsi:type="dcterms:W3CDTF">2021-01-27T13:41:00Z</dcterms:created>
  <dcterms:modified xsi:type="dcterms:W3CDTF">2021-01-27T13:41:00Z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