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676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67659" w:rsidP="00467659">
            <w:pPr>
              <w:jc w:val="right"/>
            </w:pPr>
            <w:r w:rsidRPr="00467659">
              <w:rPr>
                <w:sz w:val="40"/>
              </w:rPr>
              <w:t>ECE</w:t>
            </w:r>
            <w:r>
              <w:t>/TRANS/WP.29/2021/28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6765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67659" w:rsidRDefault="00467659" w:rsidP="00467659">
            <w:pPr>
              <w:spacing w:line="240" w:lineRule="exact"/>
            </w:pPr>
            <w:r>
              <w:t>17 décembre 2020</w:t>
            </w:r>
          </w:p>
          <w:p w:rsidR="00467659" w:rsidRDefault="00467659" w:rsidP="00467659">
            <w:pPr>
              <w:spacing w:line="240" w:lineRule="exact"/>
            </w:pPr>
            <w:r>
              <w:t>Français</w:t>
            </w:r>
          </w:p>
          <w:p w:rsidR="00467659" w:rsidRPr="00DB58B5" w:rsidRDefault="00467659" w:rsidP="0046765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36BA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67659" w:rsidRPr="000D5B07" w:rsidRDefault="00467659" w:rsidP="00467659">
      <w:pPr>
        <w:kinsoku/>
        <w:overflowPunct/>
        <w:autoSpaceDE/>
        <w:autoSpaceDN/>
        <w:adjustRightInd/>
        <w:snapToGrid/>
        <w:spacing w:before="120" w:after="120"/>
        <w:ind w:right="4393"/>
        <w:rPr>
          <w:rFonts w:eastAsia="Times New Roman"/>
          <w:b/>
          <w:sz w:val="24"/>
          <w:szCs w:val="24"/>
          <w:lang w:val="fr-FR" w:eastAsia="fr-FR"/>
        </w:rPr>
      </w:pP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Forum mondial de l</w:t>
      </w:r>
      <w:r w:rsidR="00536BA4">
        <w:rPr>
          <w:rFonts w:eastAsia="Times New Roman"/>
          <w:b/>
          <w:bCs/>
          <w:sz w:val="24"/>
          <w:szCs w:val="24"/>
          <w:lang w:val="fr-FR" w:eastAsia="fr-FR"/>
        </w:rPr>
        <w:t>’</w:t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harmonisation des</w:t>
      </w:r>
      <w:r>
        <w:rPr>
          <w:rFonts w:eastAsia="Times New Roman"/>
          <w:b/>
          <w:bCs/>
          <w:sz w:val="24"/>
          <w:szCs w:val="24"/>
          <w:lang w:val="fr-FR" w:eastAsia="fr-FR"/>
        </w:rPr>
        <w:t> </w:t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Règlements concernant les véhicules</w:t>
      </w:r>
      <w:bookmarkStart w:id="0" w:name="_GoBack"/>
      <w:bookmarkEnd w:id="0"/>
    </w:p>
    <w:p w:rsidR="00467659" w:rsidRPr="008F1828" w:rsidRDefault="00467659" w:rsidP="00467659">
      <w:pPr>
        <w:kinsoku/>
        <w:overflowPunct/>
        <w:autoSpaceDE/>
        <w:autoSpaceDN/>
        <w:adjustRightInd/>
        <w:snapToGrid/>
        <w:ind w:right="4393"/>
        <w:rPr>
          <w:rFonts w:eastAsia="Times New Roman"/>
          <w:b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>183</w:t>
      </w:r>
      <w:r w:rsidRPr="004E0776">
        <w:rPr>
          <w:rFonts w:eastAsia="Times New Roman"/>
          <w:b/>
          <w:bCs/>
          <w:vertAlign w:val="superscript"/>
          <w:lang w:val="fr-FR" w:eastAsia="fr-FR"/>
        </w:rPr>
        <w:t>e</w:t>
      </w:r>
      <w:r>
        <w:rPr>
          <w:rFonts w:eastAsia="Times New Roman"/>
          <w:b/>
          <w:bCs/>
          <w:lang w:val="fr-FR" w:eastAsia="fr-FR"/>
        </w:rPr>
        <w:t> </w:t>
      </w:r>
      <w:r w:rsidRPr="008B72A8">
        <w:rPr>
          <w:rFonts w:eastAsia="Times New Roman"/>
          <w:b/>
          <w:bCs/>
          <w:lang w:val="fr-FR" w:eastAsia="fr-FR"/>
        </w:rPr>
        <w:t>session</w:t>
      </w:r>
    </w:p>
    <w:p w:rsidR="00467659" w:rsidRPr="008F1828" w:rsidRDefault="00467659" w:rsidP="00467659">
      <w:pPr>
        <w:kinsoku/>
        <w:overflowPunct/>
        <w:autoSpaceDE/>
        <w:autoSpaceDN/>
        <w:adjustRightInd/>
        <w:snapToGrid/>
        <w:ind w:right="4393"/>
        <w:rPr>
          <w:rFonts w:eastAsia="Times New Roman"/>
          <w:lang w:val="fr-FR" w:eastAsia="fr-FR"/>
        </w:rPr>
      </w:pPr>
      <w:r w:rsidRPr="008B72A8">
        <w:rPr>
          <w:rFonts w:eastAsia="Times New Roman"/>
          <w:lang w:val="fr-FR" w:eastAsia="fr-FR"/>
        </w:rPr>
        <w:t xml:space="preserve">Genève, </w:t>
      </w:r>
      <w:r>
        <w:rPr>
          <w:rFonts w:eastAsia="Times New Roman"/>
          <w:lang w:val="fr-FR" w:eastAsia="fr-FR"/>
        </w:rPr>
        <w:t xml:space="preserve">9-11 mars </w:t>
      </w:r>
      <w:r w:rsidRPr="008B72A8">
        <w:rPr>
          <w:rFonts w:eastAsia="Times New Roman"/>
          <w:lang w:val="fr-FR" w:eastAsia="fr-FR"/>
        </w:rPr>
        <w:t>202</w:t>
      </w:r>
      <w:r w:rsidR="002415B4">
        <w:rPr>
          <w:rFonts w:eastAsia="Times New Roman"/>
          <w:lang w:val="fr-FR" w:eastAsia="fr-FR"/>
        </w:rPr>
        <w:t>1</w:t>
      </w:r>
    </w:p>
    <w:p w:rsidR="00467659" w:rsidRPr="008F1828" w:rsidRDefault="00467659" w:rsidP="00467659">
      <w:pPr>
        <w:kinsoku/>
        <w:overflowPunct/>
        <w:autoSpaceDE/>
        <w:autoSpaceDN/>
        <w:adjustRightInd/>
        <w:snapToGrid/>
        <w:ind w:right="4393"/>
        <w:rPr>
          <w:rFonts w:eastAsia="Times New Roman"/>
          <w:bCs/>
          <w:lang w:val="fr-FR" w:eastAsia="fr-FR"/>
        </w:rPr>
      </w:pPr>
      <w:r w:rsidRPr="008B72A8">
        <w:rPr>
          <w:rFonts w:eastAsia="Times New Roman"/>
          <w:lang w:val="fr-FR" w:eastAsia="fr-FR"/>
        </w:rPr>
        <w:t xml:space="preserve">Point </w:t>
      </w:r>
      <w:r>
        <w:rPr>
          <w:rFonts w:eastAsia="Times New Roman"/>
          <w:lang w:val="fr-FR" w:eastAsia="fr-FR"/>
        </w:rPr>
        <w:t>4.9.1</w:t>
      </w:r>
      <w:r w:rsidRPr="008B72A8">
        <w:rPr>
          <w:rFonts w:eastAsia="Times New Roman"/>
          <w:lang w:val="fr-FR" w:eastAsia="fr-FR"/>
        </w:rPr>
        <w:t xml:space="preserve"> de l</w:t>
      </w:r>
      <w:r w:rsidR="00536BA4">
        <w:rPr>
          <w:rFonts w:eastAsia="Times New Roman"/>
          <w:lang w:val="fr-FR" w:eastAsia="fr-FR"/>
        </w:rPr>
        <w:t>’</w:t>
      </w:r>
      <w:r w:rsidRPr="008B72A8">
        <w:rPr>
          <w:rFonts w:eastAsia="Times New Roman"/>
          <w:lang w:val="fr-FR" w:eastAsia="fr-FR"/>
        </w:rPr>
        <w:t>ordre du jour provisoire</w:t>
      </w:r>
    </w:p>
    <w:p w:rsidR="00467659" w:rsidRPr="000D5B07" w:rsidRDefault="00467659" w:rsidP="00467659">
      <w:pPr>
        <w:ind w:right="4393"/>
        <w:rPr>
          <w:rFonts w:eastAsia="Times New Roman"/>
          <w:b/>
          <w:bCs/>
          <w:lang w:val="fr-FR" w:eastAsia="fr-FR"/>
        </w:rPr>
      </w:pPr>
      <w:r w:rsidRPr="0010338B">
        <w:rPr>
          <w:b/>
          <w:bCs/>
          <w:lang w:val="fr-FR"/>
        </w:rPr>
        <w:t>Accord de 1958</w:t>
      </w:r>
      <w:r w:rsidR="002415B4"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: examen de projets d</w:t>
      </w:r>
      <w:r w:rsidR="00536BA4">
        <w:rPr>
          <w:b/>
          <w:bCs/>
          <w:lang w:val="fr-FR"/>
        </w:rPr>
        <w:t>’</w:t>
      </w:r>
      <w:r w:rsidRPr="0010338B">
        <w:rPr>
          <w:b/>
          <w:bCs/>
          <w:lang w:val="fr-FR"/>
        </w:rPr>
        <w:t>amendements à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des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Règlements ONU existants, soumis par le GR</w:t>
      </w:r>
      <w:r>
        <w:rPr>
          <w:b/>
          <w:bCs/>
          <w:lang w:val="fr-FR"/>
        </w:rPr>
        <w:t>E</w:t>
      </w:r>
    </w:p>
    <w:p w:rsidR="00467659" w:rsidRPr="008F1828" w:rsidRDefault="00467659" w:rsidP="00467659">
      <w:pPr>
        <w:pStyle w:val="HChG"/>
        <w:rPr>
          <w:szCs w:val="28"/>
          <w:lang w:val="fr-FR" w:eastAsia="fr-FR"/>
        </w:rPr>
      </w:pPr>
      <w:r w:rsidRPr="008B72A8">
        <w:rPr>
          <w:lang w:val="fr-FR" w:eastAsia="fr-FR"/>
        </w:rPr>
        <w:tab/>
      </w:r>
      <w:r w:rsidRPr="008B72A8">
        <w:rPr>
          <w:lang w:val="fr-FR" w:eastAsia="fr-FR"/>
        </w:rPr>
        <w:tab/>
        <w:t>Proposition d</w:t>
      </w:r>
      <w:r>
        <w:rPr>
          <w:lang w:val="fr-FR" w:eastAsia="fr-FR"/>
        </w:rPr>
        <w:t>e complé</w:t>
      </w:r>
      <w:r w:rsidRPr="008B72A8">
        <w:rPr>
          <w:lang w:val="fr-FR" w:eastAsia="fr-FR"/>
        </w:rPr>
        <w:t>ment</w:t>
      </w:r>
      <w:r>
        <w:rPr>
          <w:lang w:val="fr-FR" w:eastAsia="fr-FR"/>
        </w:rPr>
        <w:t xml:space="preserve"> 19</w:t>
      </w:r>
      <w:r w:rsidRPr="008B72A8">
        <w:rPr>
          <w:lang w:val="fr-FR" w:eastAsia="fr-FR"/>
        </w:rPr>
        <w:t xml:space="preserve"> </w:t>
      </w:r>
      <w:r>
        <w:rPr>
          <w:lang w:val="fr-FR" w:eastAsia="fr-FR"/>
        </w:rPr>
        <w:t>à la</w:t>
      </w:r>
      <w:r w:rsidRPr="008B72A8">
        <w:rPr>
          <w:lang w:val="fr-FR" w:eastAsia="fr-FR"/>
        </w:rPr>
        <w:t xml:space="preserve"> série 0</w:t>
      </w:r>
      <w:r>
        <w:rPr>
          <w:lang w:val="fr-FR" w:eastAsia="fr-FR"/>
        </w:rPr>
        <w:t>4</w:t>
      </w:r>
      <w:r w:rsidRPr="008B72A8">
        <w:rPr>
          <w:lang w:val="fr-FR" w:eastAsia="fr-FR"/>
        </w:rPr>
        <w:t xml:space="preserve"> d</w:t>
      </w:r>
      <w:r w:rsidR="00536BA4">
        <w:rPr>
          <w:lang w:val="fr-FR" w:eastAsia="fr-FR"/>
        </w:rPr>
        <w:t>’</w:t>
      </w:r>
      <w:r w:rsidRPr="008B72A8">
        <w:rPr>
          <w:lang w:val="fr-FR" w:eastAsia="fr-FR"/>
        </w:rPr>
        <w:t>amendements au Règlement ONU n</w:t>
      </w:r>
      <w:r w:rsidRPr="008B72A8">
        <w:rPr>
          <w:vertAlign w:val="superscript"/>
          <w:lang w:val="fr-FR" w:eastAsia="fr-FR"/>
        </w:rPr>
        <w:t>o</w:t>
      </w:r>
      <w:r w:rsidRPr="00EF1ED9">
        <w:rPr>
          <w:lang w:val="fr-FR" w:eastAsia="fr-FR"/>
        </w:rPr>
        <w:t> </w:t>
      </w:r>
      <w:r w:rsidRPr="008B72A8">
        <w:rPr>
          <w:lang w:val="fr-FR" w:eastAsia="fr-FR"/>
        </w:rPr>
        <w:t>48 (Installation des</w:t>
      </w:r>
      <w:r>
        <w:rPr>
          <w:lang w:val="fr-FR" w:eastAsia="fr-FR"/>
        </w:rPr>
        <w:t> </w:t>
      </w:r>
      <w:r w:rsidRPr="008B72A8">
        <w:rPr>
          <w:lang w:val="fr-FR" w:eastAsia="fr-FR"/>
        </w:rPr>
        <w:t>dispositifs d</w:t>
      </w:r>
      <w:r w:rsidR="00536BA4">
        <w:rPr>
          <w:lang w:val="fr-FR" w:eastAsia="fr-FR"/>
        </w:rPr>
        <w:t>’</w:t>
      </w:r>
      <w:r w:rsidRPr="008B72A8">
        <w:rPr>
          <w:lang w:val="fr-FR" w:eastAsia="fr-FR"/>
        </w:rPr>
        <w:t>éclairage et de signalisation lumineuse)</w:t>
      </w:r>
    </w:p>
    <w:p w:rsidR="00467659" w:rsidRPr="004647B8" w:rsidRDefault="00467659" w:rsidP="00467659">
      <w:pPr>
        <w:pStyle w:val="H1G"/>
        <w:rPr>
          <w:sz w:val="28"/>
          <w:szCs w:val="22"/>
          <w:lang w:val="fr-FR" w:eastAsia="fr-FR"/>
        </w:rPr>
      </w:pPr>
      <w:r w:rsidRPr="008B72A8">
        <w:rPr>
          <w:lang w:val="fr-FR" w:eastAsia="fr-FR"/>
        </w:rPr>
        <w:tab/>
      </w:r>
      <w:r w:rsidRPr="008B72A8">
        <w:rPr>
          <w:lang w:val="fr-FR" w:eastAsia="fr-FR"/>
        </w:rPr>
        <w:tab/>
        <w:t xml:space="preserve">Communication de </w:t>
      </w:r>
      <w:r w:rsidRPr="000D5B07">
        <w:rPr>
          <w:rFonts w:eastAsia="Times New Roman"/>
          <w:bCs/>
          <w:szCs w:val="24"/>
          <w:lang w:val="fr-FR" w:eastAsia="fr-FR"/>
        </w:rPr>
        <w:t>Groupe de travail de l</w:t>
      </w:r>
      <w:r w:rsidR="00536BA4">
        <w:rPr>
          <w:rFonts w:eastAsia="Times New Roman"/>
          <w:bCs/>
          <w:szCs w:val="24"/>
          <w:lang w:val="fr-FR" w:eastAsia="fr-FR"/>
        </w:rPr>
        <w:t>’</w:t>
      </w:r>
      <w:r w:rsidRPr="000D5B07">
        <w:rPr>
          <w:rFonts w:eastAsia="Times New Roman"/>
          <w:bCs/>
          <w:szCs w:val="24"/>
          <w:lang w:val="fr-FR" w:eastAsia="fr-FR"/>
        </w:rPr>
        <w:t>éclairage et</w:t>
      </w:r>
      <w:r>
        <w:rPr>
          <w:rFonts w:eastAsia="Times New Roman"/>
          <w:bCs/>
          <w:szCs w:val="24"/>
          <w:lang w:val="fr-FR" w:eastAsia="fr-FR"/>
        </w:rPr>
        <w:t> </w:t>
      </w:r>
      <w:r w:rsidRPr="000D5B07">
        <w:rPr>
          <w:rFonts w:eastAsia="Times New Roman"/>
          <w:bCs/>
          <w:szCs w:val="24"/>
          <w:lang w:val="fr-FR" w:eastAsia="fr-FR"/>
        </w:rPr>
        <w:t>de</w:t>
      </w:r>
      <w:r>
        <w:rPr>
          <w:rFonts w:eastAsia="Times New Roman"/>
          <w:bCs/>
          <w:szCs w:val="24"/>
          <w:lang w:val="fr-FR" w:eastAsia="fr-FR"/>
        </w:rPr>
        <w:t> </w:t>
      </w:r>
      <w:r w:rsidRPr="000D5B07">
        <w:rPr>
          <w:rFonts w:eastAsia="Times New Roman"/>
          <w:bCs/>
          <w:szCs w:val="24"/>
          <w:lang w:val="fr-FR" w:eastAsia="fr-FR"/>
        </w:rPr>
        <w:t>la</w:t>
      </w:r>
      <w:r>
        <w:rPr>
          <w:rFonts w:eastAsia="Times New Roman"/>
          <w:bCs/>
          <w:szCs w:val="24"/>
          <w:lang w:val="fr-FR" w:eastAsia="fr-FR"/>
        </w:rPr>
        <w:t> </w:t>
      </w:r>
      <w:r w:rsidRPr="000D5B07">
        <w:rPr>
          <w:rFonts w:eastAsia="Times New Roman"/>
          <w:bCs/>
          <w:szCs w:val="24"/>
          <w:lang w:val="fr-FR" w:eastAsia="fr-FR"/>
        </w:rPr>
        <w:t>signalisation lumineuse</w:t>
      </w:r>
      <w:r w:rsidRPr="00EF1ED9">
        <w:rPr>
          <w:b w:val="0"/>
          <w:bCs/>
          <w:sz w:val="20"/>
          <w:lang w:val="fr-FR" w:eastAsia="fr-FR"/>
        </w:rPr>
        <w:footnoteReference w:customMarkFollows="1" w:id="2"/>
        <w:t>*</w:t>
      </w:r>
      <w:r w:rsidRPr="004647B8">
        <w:rPr>
          <w:b w:val="0"/>
          <w:bCs/>
          <w:sz w:val="20"/>
          <w:vertAlign w:val="superscript"/>
          <w:lang w:val="fr-FR" w:eastAsia="fr-FR"/>
        </w:rPr>
        <w:t>,</w:t>
      </w:r>
      <w:r w:rsidR="00536BA4">
        <w:rPr>
          <w:b w:val="0"/>
          <w:bCs/>
          <w:sz w:val="20"/>
          <w:vertAlign w:val="superscript"/>
          <w:lang w:val="fr-FR" w:eastAsia="fr-FR"/>
        </w:rPr>
        <w:t xml:space="preserve"> </w:t>
      </w:r>
      <w:r w:rsidRPr="004647B8">
        <w:rPr>
          <w:rStyle w:val="Appelnotedebasdep"/>
          <w:b w:val="0"/>
          <w:bCs/>
          <w:sz w:val="20"/>
          <w:szCs w:val="22"/>
          <w:vertAlign w:val="baseline"/>
          <w:lang w:eastAsia="fr-FR"/>
        </w:rPr>
        <w:footnoteReference w:customMarkFollows="1" w:id="3"/>
        <w:t>**</w:t>
      </w:r>
    </w:p>
    <w:p w:rsidR="00467659" w:rsidRDefault="00467659" w:rsidP="00467659">
      <w:pPr>
        <w:pStyle w:val="SingleTxtG"/>
        <w:ind w:firstLine="567"/>
        <w:rPr>
          <w:lang w:val="fr-FR" w:eastAsia="fr-FR"/>
        </w:rPr>
      </w:pPr>
      <w:r w:rsidRPr="004647B8">
        <w:rPr>
          <w:lang w:val="fr-FR" w:eastAsia="fr-FR"/>
        </w:rPr>
        <w:t>Le texte ci-après, adopté par le Groupe de travail de l</w:t>
      </w:r>
      <w:r w:rsidR="00536BA4">
        <w:rPr>
          <w:lang w:val="fr-FR" w:eastAsia="fr-FR"/>
        </w:rPr>
        <w:t>’</w:t>
      </w:r>
      <w:r w:rsidRPr="004647B8">
        <w:rPr>
          <w:lang w:val="fr-FR" w:eastAsia="fr-FR"/>
        </w:rPr>
        <w:t>éclairage et de la signalisation lumineuse (GRE) à sa quatre-vingt-troisième session (ECE/TRANS/WP.29/GRE/83, par.</w:t>
      </w:r>
      <w:r>
        <w:rPr>
          <w:lang w:val="fr-FR" w:eastAsia="fr-FR"/>
        </w:rPr>
        <w:t> </w:t>
      </w:r>
      <w:r w:rsidRPr="004647B8">
        <w:rPr>
          <w:lang w:val="fr-FR" w:eastAsia="fr-FR"/>
        </w:rPr>
        <w:t xml:space="preserve">22), </w:t>
      </w:r>
      <w:r w:rsidR="00536BA4">
        <w:rPr>
          <w:lang w:val="fr-FR" w:eastAsia="fr-FR"/>
        </w:rPr>
        <w:t xml:space="preserve">a </w:t>
      </w:r>
      <w:r w:rsidRPr="004647B8">
        <w:rPr>
          <w:lang w:val="fr-FR" w:eastAsia="fr-FR"/>
        </w:rPr>
        <w:t>été établi sur la base du document ECE/TRANS/WP.29/GRE/2020/3 et du document informel GRE-83-52. Il est soumis au Forum mondial de l</w:t>
      </w:r>
      <w:r w:rsidR="00536BA4">
        <w:rPr>
          <w:lang w:val="fr-FR" w:eastAsia="fr-FR"/>
        </w:rPr>
        <w:t>’</w:t>
      </w:r>
      <w:r w:rsidRPr="004647B8">
        <w:rPr>
          <w:lang w:val="fr-FR" w:eastAsia="fr-FR"/>
        </w:rPr>
        <w:t>harmonisation des Règlements concernant les véhicules (WP.29) et au Comité d</w:t>
      </w:r>
      <w:r w:rsidR="00536BA4">
        <w:rPr>
          <w:lang w:val="fr-FR" w:eastAsia="fr-FR"/>
        </w:rPr>
        <w:t>’</w:t>
      </w:r>
      <w:r w:rsidRPr="004647B8">
        <w:rPr>
          <w:lang w:val="fr-FR" w:eastAsia="fr-FR"/>
        </w:rPr>
        <w:t>administration (AC.1) pour examen à leurs sessions de mars 2021</w:t>
      </w:r>
      <w:r w:rsidRPr="008B72A8">
        <w:rPr>
          <w:lang w:val="fr-FR" w:eastAsia="fr-FR"/>
        </w:rPr>
        <w:t>.</w:t>
      </w:r>
    </w:p>
    <w:p w:rsidR="00467659" w:rsidRDefault="0046765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 w:eastAsia="fr-FR"/>
        </w:rPr>
      </w:pPr>
      <w:r>
        <w:rPr>
          <w:lang w:val="fr-FR" w:eastAsia="fr-FR"/>
        </w:rPr>
        <w:br w:type="page"/>
      </w:r>
    </w:p>
    <w:p w:rsidR="00467659" w:rsidRPr="008F1828" w:rsidRDefault="00467659" w:rsidP="00467659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lastRenderedPageBreak/>
        <w:t>Paragraphe 6.2.4.2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:rsidR="00467659" w:rsidRPr="004804EA" w:rsidRDefault="00467659" w:rsidP="00467659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4804EA">
        <w:rPr>
          <w:rFonts w:eastAsia="Times New Roman"/>
          <w:lang w:val="fr-FR" w:eastAsia="fr-FR"/>
        </w:rPr>
        <w:t>« 6.2.4.2</w:t>
      </w:r>
      <w:r w:rsidRPr="004804EA">
        <w:rPr>
          <w:rFonts w:eastAsia="Times New Roman"/>
          <w:lang w:val="fr-FR" w:eastAsia="fr-FR"/>
        </w:rPr>
        <w:tab/>
        <w:t>En hauteur : au minimum 500 mm, au maximum 1 200 mm au-dessus du sol. Pour les véhicules des catégories N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G, N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G, M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 et M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 (véhicules tout-terrain)</w:t>
      </w:r>
      <w:r w:rsidRPr="004804EA">
        <w:rPr>
          <w:rFonts w:eastAsia="Times New Roman"/>
          <w:vertAlign w:val="superscript"/>
          <w:lang w:val="fr-FR" w:eastAsia="fr-FR"/>
        </w:rPr>
        <w:t>10</w:t>
      </w:r>
      <w:r w:rsidRPr="004804EA">
        <w:rPr>
          <w:rFonts w:eastAsia="Times New Roman"/>
          <w:lang w:val="fr-FR" w:eastAsia="fr-FR"/>
        </w:rPr>
        <w:t xml:space="preserve">, le maximum en hauteur peut être porté à 1 500 </w:t>
      </w:r>
      <w:proofErr w:type="spellStart"/>
      <w:r w:rsidRPr="004804EA">
        <w:rPr>
          <w:rFonts w:eastAsia="Times New Roman"/>
          <w:lang w:val="fr-FR" w:eastAsia="fr-FR"/>
        </w:rPr>
        <w:t>mm.</w:t>
      </w:r>
      <w:proofErr w:type="spellEnd"/>
      <w:r w:rsidRPr="004804EA">
        <w:rPr>
          <w:rFonts w:eastAsia="Times New Roman"/>
          <w:lang w:val="fr-FR" w:eastAsia="fr-FR"/>
        </w:rPr>
        <w:t> ».</w:t>
      </w:r>
    </w:p>
    <w:p w:rsidR="00467659" w:rsidRPr="008F1828" w:rsidRDefault="00467659" w:rsidP="00467659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6.4.4.2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:rsidR="00467659" w:rsidRPr="008F1828" w:rsidRDefault="00467659" w:rsidP="00467659">
      <w:pPr>
        <w:pStyle w:val="SingleTxtG"/>
        <w:ind w:left="2268" w:hanging="1134"/>
        <w:rPr>
          <w:rFonts w:eastAsia="Times New Roman"/>
          <w:bCs/>
          <w:iCs/>
          <w:lang w:val="fr-FR" w:eastAsia="fr-FR"/>
        </w:rPr>
      </w:pPr>
      <w:r w:rsidRPr="008B72A8">
        <w:rPr>
          <w:rFonts w:eastAsia="Times New Roman"/>
          <w:lang w:val="fr-FR" w:eastAsia="fr-FR"/>
        </w:rPr>
        <w:t>« 6.4.4.2</w:t>
      </w:r>
      <w:r w:rsidRPr="008B72A8">
        <w:rPr>
          <w:rFonts w:eastAsia="Times New Roman"/>
          <w:lang w:val="fr-FR" w:eastAsia="fr-FR"/>
        </w:rPr>
        <w:tab/>
        <w:t>En hauteur</w:t>
      </w:r>
      <w:r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a</w:t>
      </w:r>
      <w:r w:rsidRPr="008B72A8">
        <w:rPr>
          <w:rFonts w:eastAsia="Times New Roman"/>
          <w:lang w:val="fr-FR" w:eastAsia="fr-FR"/>
        </w:rPr>
        <w:t>u minimum 250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au maximum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 xml:space="preserve">200 mm au-dessus du sol. </w:t>
      </w:r>
      <w:r w:rsidRPr="004804EA">
        <w:rPr>
          <w:rFonts w:eastAsia="Times New Roman"/>
          <w:lang w:val="fr-FR" w:eastAsia="fr-FR"/>
        </w:rPr>
        <w:t>Pour les véhicules des catégories N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G, N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G, M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 et M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 xml:space="preserve">G (véhicules tout-terrain), le maximum en hauteur peut être porté à 1 400 </w:t>
      </w:r>
      <w:proofErr w:type="spellStart"/>
      <w:r w:rsidRPr="004804EA">
        <w:rPr>
          <w:rFonts w:eastAsia="Times New Roman"/>
          <w:lang w:val="fr-FR" w:eastAsia="fr-FR"/>
        </w:rPr>
        <w:t>mm.</w:t>
      </w:r>
      <w:proofErr w:type="spellEnd"/>
      <w:r w:rsidRPr="008B72A8">
        <w:rPr>
          <w:rFonts w:eastAsia="Times New Roman"/>
          <w:lang w:val="fr-FR" w:eastAsia="fr-FR"/>
        </w:rPr>
        <w:t> ».</w:t>
      </w:r>
    </w:p>
    <w:p w:rsidR="00467659" w:rsidRPr="008F1828" w:rsidRDefault="00467659" w:rsidP="00467659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6.11.4.2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:rsidR="00467659" w:rsidRPr="008F1828" w:rsidRDefault="00467659" w:rsidP="00467659">
      <w:pPr>
        <w:pStyle w:val="SingleTxtG"/>
        <w:ind w:left="2268" w:hanging="1134"/>
        <w:rPr>
          <w:rFonts w:eastAsia="Times New Roman"/>
          <w:u w:val="single"/>
          <w:lang w:val="fr-FR" w:eastAsia="fr-FR"/>
        </w:rPr>
      </w:pPr>
      <w:r w:rsidRPr="008B72A8">
        <w:rPr>
          <w:rFonts w:eastAsia="Times New Roman"/>
          <w:lang w:val="fr-FR" w:eastAsia="fr-FR"/>
        </w:rPr>
        <w:t>« 6.11.4.2</w:t>
      </w:r>
      <w:r w:rsidRPr="008B72A8">
        <w:rPr>
          <w:rFonts w:eastAsia="Times New Roman"/>
          <w:lang w:val="fr-FR" w:eastAsia="fr-FR"/>
        </w:rPr>
        <w:tab/>
        <w:t>En hauteur</w:t>
      </w:r>
      <w:r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 xml:space="preserve">au </w:t>
      </w:r>
      <w:r w:rsidRPr="008B72A8">
        <w:rPr>
          <w:rFonts w:eastAsia="Times New Roman"/>
          <w:lang w:val="fr-FR" w:eastAsia="fr-FR"/>
        </w:rPr>
        <w:t>minimum 250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 xml:space="preserve">mm, </w:t>
      </w:r>
      <w:r>
        <w:rPr>
          <w:rFonts w:eastAsia="Times New Roman"/>
          <w:lang w:val="fr-FR" w:eastAsia="fr-FR"/>
        </w:rPr>
        <w:t xml:space="preserve">au </w:t>
      </w:r>
      <w:r w:rsidRPr="008B72A8">
        <w:rPr>
          <w:rFonts w:eastAsia="Times New Roman"/>
          <w:lang w:val="fr-FR" w:eastAsia="fr-FR"/>
        </w:rPr>
        <w:t>maximum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000</w:t>
      </w:r>
      <w:r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lang w:val="fr-FR" w:eastAsia="fr-FR"/>
        </w:rPr>
        <w:t xml:space="preserve">mm au-dessus du sol. Pour les feux de brouillard arrière groupés avec tout feu arrière ou pour les véhicules </w:t>
      </w:r>
      <w:r w:rsidRPr="004804EA">
        <w:rPr>
          <w:rFonts w:eastAsia="Times New Roman"/>
          <w:lang w:val="fr-FR" w:eastAsia="fr-FR"/>
        </w:rPr>
        <w:t>des</w:t>
      </w:r>
      <w:r w:rsidRPr="008B72A8">
        <w:rPr>
          <w:rFonts w:eastAsia="Times New Roman"/>
          <w:lang w:val="fr-FR" w:eastAsia="fr-FR"/>
        </w:rPr>
        <w:t xml:space="preserve"> </w:t>
      </w:r>
      <w:r w:rsidRPr="004804EA">
        <w:rPr>
          <w:rFonts w:eastAsia="Times New Roman"/>
          <w:lang w:val="fr-FR" w:eastAsia="fr-FR"/>
        </w:rPr>
        <w:t>catégories</w:t>
      </w:r>
      <w:r w:rsidRPr="008B72A8">
        <w:rPr>
          <w:rFonts w:eastAsia="Times New Roman"/>
          <w:lang w:val="fr-FR" w:eastAsia="fr-FR"/>
        </w:rPr>
        <w:t xml:space="preserve"> </w:t>
      </w:r>
      <w:r w:rsidRPr="004804EA">
        <w:rPr>
          <w:rFonts w:eastAsia="Times New Roman"/>
          <w:lang w:val="fr-FR" w:eastAsia="fr-FR"/>
        </w:rPr>
        <w:t>N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G, N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G, M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 et M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 (véhicules tout-terrain), la hauteur maximale peut être portée à</w:t>
      </w:r>
      <w:r w:rsidR="00536BA4">
        <w:rPr>
          <w:rFonts w:eastAsia="Times New Roman"/>
          <w:lang w:val="fr-FR" w:eastAsia="fr-FR"/>
        </w:rPr>
        <w:t xml:space="preserve"> </w:t>
      </w:r>
      <w:r w:rsidRPr="004804EA">
        <w:rPr>
          <w:rFonts w:eastAsia="Times New Roman"/>
          <w:lang w:val="fr-FR" w:eastAsia="fr-FR"/>
        </w:rPr>
        <w:t>1 400 </w:t>
      </w:r>
      <w:proofErr w:type="spellStart"/>
      <w:r w:rsidRPr="008B72A8">
        <w:rPr>
          <w:rFonts w:eastAsia="Times New Roman"/>
          <w:lang w:val="fr-FR" w:eastAsia="fr-FR"/>
        </w:rPr>
        <w:t>mm.</w:t>
      </w:r>
      <w:proofErr w:type="spellEnd"/>
      <w:r w:rsidRPr="008B72A8">
        <w:rPr>
          <w:rFonts w:eastAsia="Times New Roman"/>
          <w:lang w:val="fr-FR" w:eastAsia="fr-FR"/>
        </w:rPr>
        <w:t> ».</w:t>
      </w:r>
    </w:p>
    <w:p w:rsidR="00F9573C" w:rsidRPr="00467659" w:rsidRDefault="00467659" w:rsidP="004676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67659" w:rsidSect="004676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43" w:rsidRDefault="00B44343" w:rsidP="00F95C08">
      <w:pPr>
        <w:spacing w:line="240" w:lineRule="auto"/>
      </w:pPr>
    </w:p>
  </w:endnote>
  <w:endnote w:type="continuationSeparator" w:id="0">
    <w:p w:rsidR="00B44343" w:rsidRPr="00AC3823" w:rsidRDefault="00B44343" w:rsidP="00AC3823">
      <w:pPr>
        <w:pStyle w:val="Pieddepage"/>
      </w:pPr>
    </w:p>
  </w:endnote>
  <w:endnote w:type="continuationNotice" w:id="1">
    <w:p w:rsidR="00B44343" w:rsidRDefault="00B443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59" w:rsidRPr="00467659" w:rsidRDefault="00467659" w:rsidP="00467659">
    <w:pPr>
      <w:pStyle w:val="Pieddepage"/>
      <w:tabs>
        <w:tab w:val="right" w:pos="9638"/>
      </w:tabs>
    </w:pPr>
    <w:r w:rsidRPr="00467659">
      <w:rPr>
        <w:b/>
        <w:sz w:val="18"/>
      </w:rPr>
      <w:fldChar w:fldCharType="begin"/>
    </w:r>
    <w:r w:rsidRPr="00467659">
      <w:rPr>
        <w:b/>
        <w:sz w:val="18"/>
      </w:rPr>
      <w:instrText xml:space="preserve"> PAGE  \* MERGEFORMAT </w:instrText>
    </w:r>
    <w:r w:rsidRPr="00467659">
      <w:rPr>
        <w:b/>
        <w:sz w:val="18"/>
      </w:rPr>
      <w:fldChar w:fldCharType="separate"/>
    </w:r>
    <w:r w:rsidRPr="00467659">
      <w:rPr>
        <w:b/>
        <w:noProof/>
        <w:sz w:val="18"/>
      </w:rPr>
      <w:t>2</w:t>
    </w:r>
    <w:r w:rsidRPr="00467659">
      <w:rPr>
        <w:b/>
        <w:sz w:val="18"/>
      </w:rPr>
      <w:fldChar w:fldCharType="end"/>
    </w:r>
    <w:r>
      <w:rPr>
        <w:b/>
        <w:sz w:val="18"/>
      </w:rPr>
      <w:tab/>
    </w:r>
    <w:r>
      <w:t>GE.20-17313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59" w:rsidRPr="00467659" w:rsidRDefault="00467659" w:rsidP="00467659">
    <w:pPr>
      <w:pStyle w:val="Pieddepage"/>
      <w:tabs>
        <w:tab w:val="right" w:pos="9638"/>
      </w:tabs>
      <w:rPr>
        <w:b/>
        <w:sz w:val="18"/>
      </w:rPr>
    </w:pPr>
    <w:r>
      <w:t>GE.20-17313</w:t>
    </w:r>
    <w:r>
      <w:tab/>
    </w:r>
    <w:r w:rsidRPr="00467659">
      <w:rPr>
        <w:b/>
        <w:sz w:val="18"/>
      </w:rPr>
      <w:fldChar w:fldCharType="begin"/>
    </w:r>
    <w:r w:rsidRPr="00467659">
      <w:rPr>
        <w:b/>
        <w:sz w:val="18"/>
      </w:rPr>
      <w:instrText xml:space="preserve"> PAGE  \* MERGEFORMAT </w:instrText>
    </w:r>
    <w:r w:rsidRPr="00467659">
      <w:rPr>
        <w:b/>
        <w:sz w:val="18"/>
      </w:rPr>
      <w:fldChar w:fldCharType="separate"/>
    </w:r>
    <w:r w:rsidRPr="00467659">
      <w:rPr>
        <w:b/>
        <w:noProof/>
        <w:sz w:val="18"/>
      </w:rPr>
      <w:t>3</w:t>
    </w:r>
    <w:r w:rsidRPr="004676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67659" w:rsidRDefault="00467659" w:rsidP="0046765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B4">
      <w:rPr>
        <w:sz w:val="20"/>
      </w:rPr>
      <w:t xml:space="preserve">    110121    110121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43" w:rsidRPr="00AC3823" w:rsidRDefault="00B443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4343" w:rsidRPr="00AC3823" w:rsidRDefault="00B443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4343" w:rsidRPr="00AC3823" w:rsidRDefault="00B44343">
      <w:pPr>
        <w:spacing w:line="240" w:lineRule="auto"/>
        <w:rPr>
          <w:sz w:val="2"/>
          <w:szCs w:val="2"/>
        </w:rPr>
      </w:pPr>
    </w:p>
  </w:footnote>
  <w:footnote w:id="2">
    <w:p w:rsidR="00467659" w:rsidRPr="00706101" w:rsidRDefault="00467659" w:rsidP="00467659">
      <w:pPr>
        <w:pStyle w:val="Notedebasdepage"/>
      </w:pPr>
      <w:r w:rsidRPr="007461C8">
        <w:rPr>
          <w:sz w:val="20"/>
          <w:lang w:val="fr-FR"/>
        </w:rPr>
        <w:tab/>
        <w:t>*</w:t>
      </w:r>
      <w:r w:rsidRPr="007461C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467659" w:rsidRPr="004647B8" w:rsidRDefault="00467659" w:rsidP="00467659">
      <w:pPr>
        <w:pStyle w:val="Notedebasdepage"/>
        <w:rPr>
          <w:lang w:val="fr-FR"/>
        </w:rPr>
      </w:pPr>
      <w:r>
        <w:tab/>
      </w:r>
      <w:r w:rsidRPr="00536BA4">
        <w:rPr>
          <w:rStyle w:val="Appelnotedebasdep"/>
          <w:vertAlign w:val="baseline"/>
        </w:rPr>
        <w:t>**</w:t>
      </w:r>
      <w:r w:rsidRPr="00536BA4">
        <w:tab/>
      </w:r>
      <w:r w:rsidRPr="001A2FFE">
        <w:t xml:space="preserve">Il a été convenu que le présent document serait publié après la date normale de publication en raison de circonstances indépendantes de la volonté du </w:t>
      </w:r>
      <w:proofErr w:type="spellStart"/>
      <w:r w:rsidRPr="001A2FFE">
        <w:t>soumetteur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59" w:rsidRPr="00467659" w:rsidRDefault="00467659">
    <w:pPr>
      <w:pStyle w:val="En-tte"/>
    </w:pPr>
    <w:fldSimple w:instr=" TITLE  \* MERGEFORMAT ">
      <w:r>
        <w:t>ECE/TRANS/WP.29/2021/28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59" w:rsidRPr="00467659" w:rsidRDefault="00467659" w:rsidP="00467659">
    <w:pPr>
      <w:pStyle w:val="En-tte"/>
      <w:jc w:val="right"/>
    </w:pPr>
    <w:fldSimple w:instr=" TITLE  \* MERGEFORMAT ">
      <w:r>
        <w:t>ECE/TRANS/WP.29/2021/28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4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15B4"/>
    <w:rsid w:val="0024779E"/>
    <w:rsid w:val="00257168"/>
    <w:rsid w:val="002744B8"/>
    <w:rsid w:val="002832AC"/>
    <w:rsid w:val="002D7C93"/>
    <w:rsid w:val="00305801"/>
    <w:rsid w:val="003916DE"/>
    <w:rsid w:val="003B5880"/>
    <w:rsid w:val="00421996"/>
    <w:rsid w:val="00441C3B"/>
    <w:rsid w:val="00446FE5"/>
    <w:rsid w:val="00452396"/>
    <w:rsid w:val="00467659"/>
    <w:rsid w:val="00477EB2"/>
    <w:rsid w:val="004837D8"/>
    <w:rsid w:val="004E2EED"/>
    <w:rsid w:val="004E468C"/>
    <w:rsid w:val="00536BA4"/>
    <w:rsid w:val="005505B7"/>
    <w:rsid w:val="00573BE5"/>
    <w:rsid w:val="00586ED3"/>
    <w:rsid w:val="00596AA9"/>
    <w:rsid w:val="0071601D"/>
    <w:rsid w:val="007401D3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4343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C6C01F"/>
  <w15:docId w15:val="{9C43E7C8-DC8C-41D6-8DCE-67A63EB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05FE8-6788-4257-A445-11D37413C6E5}"/>
</file>

<file path=customXml/itemProps2.xml><?xml version="1.0" encoding="utf-8"?>
<ds:datastoreItem xmlns:ds="http://schemas.openxmlformats.org/officeDocument/2006/customXml" ds:itemID="{48E7AAD5-CF2C-401F-B2D1-7C1CF91FD3FE}"/>
</file>

<file path=customXml/itemProps3.xml><?xml version="1.0" encoding="utf-8"?>
<ds:datastoreItem xmlns:ds="http://schemas.openxmlformats.org/officeDocument/2006/customXml" ds:itemID="{5D8FE381-02FB-4D22-99F8-27C76C34705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244</Words>
  <Characters>1708</Characters>
  <Application>Microsoft Office Word</Application>
  <DocSecurity>0</DocSecurity>
  <Lines>142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ECE/TRANS/WP.29/2021/28</vt:lpstr>
    </vt:vector>
  </TitlesOfParts>
  <Company>DCM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ECE/TRANS/WP.29/2021/28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2021-01-11T15:12:00Z</dcterms:created>
  <dcterms:modified xsi:type="dcterms:W3CDTF">2021-01-11T15:12:00Z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