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79200D34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5740EE">
              <w:t>9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4E621C89" w:rsidR="00772D17" w:rsidRDefault="000F6B44" w:rsidP="00772D17">
            <w:pPr>
              <w:spacing w:line="240" w:lineRule="exact"/>
            </w:pPr>
            <w:r>
              <w:t xml:space="preserve">17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1DC9D194" w:rsidR="00772D17" w:rsidRDefault="00772D17" w:rsidP="00772D17">
      <w:r w:rsidRPr="00020461">
        <w:t>Item 4.</w:t>
      </w:r>
      <w:r w:rsidR="00AA330A" w:rsidRPr="00020461">
        <w:t>6</w:t>
      </w:r>
      <w:r w:rsidRPr="00020461">
        <w:t>.</w:t>
      </w:r>
      <w:r w:rsidR="005740EE">
        <w:t>7</w:t>
      </w:r>
      <w:r w:rsidRPr="00020461">
        <w:t xml:space="preserve"> of the provisional agenda</w:t>
      </w:r>
    </w:p>
    <w:p w14:paraId="20082425" w14:textId="63E4DFA8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GRBP</w:t>
      </w:r>
    </w:p>
    <w:p w14:paraId="735F57C9" w14:textId="047DD81D" w:rsidR="00772D17" w:rsidRDefault="00772D17" w:rsidP="00772D17">
      <w:pPr>
        <w:pStyle w:val="HChG"/>
      </w:pPr>
      <w:r>
        <w:tab/>
      </w:r>
      <w:r>
        <w:tab/>
      </w:r>
      <w:r w:rsidR="00696F4F" w:rsidRPr="00696F4F">
        <w:t>Proposal for Supplement 2 to the original series of amendments to UN Regulation No. 124 (Replacement wheels for passenger cars)</w:t>
      </w:r>
      <w:r w:rsidR="00BC4AF2" w:rsidRPr="00BC4AF2">
        <w:rPr>
          <w:lang w:val="en-US"/>
        </w:rPr>
        <w:t xml:space="preserve"> </w:t>
      </w:r>
    </w:p>
    <w:p w14:paraId="2BB7AAA3" w14:textId="20B68A5D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Noise and Tyres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401A095B" w14:textId="208A65F9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022931" w:rsidRPr="00022931">
        <w:rPr>
          <w:lang w:val="en-US"/>
        </w:rPr>
        <w:t xml:space="preserve">Noise and </w:t>
      </w:r>
      <w:proofErr w:type="spellStart"/>
      <w:r w:rsidR="00022931" w:rsidRPr="00022931">
        <w:rPr>
          <w:lang w:val="en-US"/>
        </w:rPr>
        <w:t>Tyres</w:t>
      </w:r>
      <w:proofErr w:type="spellEnd"/>
      <w:r w:rsidR="00022931" w:rsidRPr="00022931">
        <w:rPr>
          <w:lang w:val="en-US"/>
        </w:rPr>
        <w:t xml:space="preserve"> (GRBP) at its sevent</w:t>
      </w:r>
      <w:r w:rsidR="003C59AC">
        <w:rPr>
          <w:lang w:val="en-US"/>
        </w:rPr>
        <w:t xml:space="preserve">y-second </w:t>
      </w:r>
      <w:r w:rsidR="00022931" w:rsidRPr="00022931">
        <w:rPr>
          <w:lang w:val="en-US"/>
        </w:rPr>
        <w:t xml:space="preserve">session </w:t>
      </w:r>
      <w:r w:rsidR="00EF0C96">
        <w:rPr>
          <w:lang w:val="en-US"/>
        </w:rPr>
        <w:t>(</w:t>
      </w:r>
      <w:r w:rsidR="00EF0C96" w:rsidRPr="00EF0C96">
        <w:rPr>
          <w:lang w:val="en-US"/>
        </w:rPr>
        <w:t xml:space="preserve">ECE/TRANS/WP.29/GRBP/70, para. </w:t>
      </w:r>
      <w:r w:rsidR="00C9033D">
        <w:rPr>
          <w:lang w:val="en-US"/>
        </w:rPr>
        <w:t>20</w:t>
      </w:r>
      <w:r w:rsidR="003C59AC">
        <w:rPr>
          <w:lang w:val="en-US"/>
        </w:rPr>
        <w:t xml:space="preserve">). It is </w:t>
      </w:r>
      <w:r w:rsidR="00EF0C96" w:rsidRPr="00EF0C96">
        <w:rPr>
          <w:lang w:val="en-US"/>
        </w:rPr>
        <w:t xml:space="preserve">based on </w:t>
      </w:r>
      <w:r w:rsidR="00082E03" w:rsidRPr="00082E03">
        <w:rPr>
          <w:lang w:val="en-US"/>
        </w:rPr>
        <w:t>ECE/TRANS/WP.29/GRBP/2020/</w:t>
      </w:r>
      <w:r w:rsidR="00C9033D">
        <w:rPr>
          <w:lang w:val="en-US"/>
        </w:rPr>
        <w:t>8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1C1EDD36" w14:textId="29AF7834" w:rsidR="00BD3F6A" w:rsidRDefault="00E20791" w:rsidP="00E20791">
      <w:pPr>
        <w:spacing w:after="120"/>
        <w:ind w:left="1134" w:right="1134"/>
        <w:jc w:val="both"/>
        <w:rPr>
          <w:i/>
        </w:rPr>
      </w:pPr>
      <w:r>
        <w:rPr>
          <w:i/>
        </w:rPr>
        <w:lastRenderedPageBreak/>
        <w:t>Annex 8</w:t>
      </w:r>
    </w:p>
    <w:p w14:paraId="370BEC83" w14:textId="4BA31983" w:rsidR="00E20791" w:rsidRDefault="00BD3F6A" w:rsidP="00E20791">
      <w:pPr>
        <w:spacing w:after="120"/>
        <w:ind w:left="1134" w:right="1134"/>
        <w:jc w:val="both"/>
      </w:pPr>
      <w:r>
        <w:rPr>
          <w:i/>
        </w:rPr>
        <w:t xml:space="preserve">Paragraph </w:t>
      </w:r>
      <w:r w:rsidR="00E20791">
        <w:rPr>
          <w:i/>
        </w:rPr>
        <w:t xml:space="preserve">3., table, row "Acceptance criteria", </w:t>
      </w:r>
      <w:r w:rsidR="00E20791">
        <w:t>amend to read:</w:t>
      </w:r>
    </w:p>
    <w:p w14:paraId="5F9CBCAE" w14:textId="1AFF4830" w:rsidR="00E20791" w:rsidRPr="00B70E73" w:rsidRDefault="00E20791" w:rsidP="00E20791">
      <w:pPr>
        <w:ind w:left="1134" w:right="1134"/>
        <w:jc w:val="both"/>
      </w:pPr>
      <w:r>
        <w:t>"</w:t>
      </w:r>
    </w:p>
    <w:tbl>
      <w:tblPr>
        <w:tblW w:w="0" w:type="auto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811"/>
      </w:tblGrid>
      <w:tr w:rsidR="00E20791" w:rsidRPr="004B68A6" w14:paraId="6C7D684E" w14:textId="77777777" w:rsidTr="00881F40">
        <w:tc>
          <w:tcPr>
            <w:tcW w:w="1560" w:type="dxa"/>
          </w:tcPr>
          <w:p w14:paraId="5F7D401E" w14:textId="77777777" w:rsidR="00E20791" w:rsidRDefault="00E20791" w:rsidP="00881F40">
            <w:pPr>
              <w:keepNext/>
            </w:pPr>
            <w:proofErr w:type="spellStart"/>
            <w:r w:rsidRPr="004B68A6">
              <w:rPr>
                <w:lang w:val="ru-RU"/>
              </w:rPr>
              <w:t>Acceptance</w:t>
            </w:r>
            <w:proofErr w:type="spellEnd"/>
            <w:r w:rsidRPr="004B68A6">
              <w:rPr>
                <w:lang w:val="ru-RU"/>
              </w:rPr>
              <w:t xml:space="preserve"> </w:t>
            </w:r>
            <w:proofErr w:type="spellStart"/>
            <w:r w:rsidRPr="004B68A6">
              <w:rPr>
                <w:lang w:val="ru-RU"/>
              </w:rPr>
              <w:t>criteria</w:t>
            </w:r>
            <w:proofErr w:type="spellEnd"/>
          </w:p>
        </w:tc>
        <w:tc>
          <w:tcPr>
            <w:tcW w:w="5811" w:type="dxa"/>
          </w:tcPr>
          <w:p w14:paraId="6311B9A1" w14:textId="1D2A80E1" w:rsidR="00E20791" w:rsidRPr="004B68A6" w:rsidRDefault="00E20791" w:rsidP="00881F4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4B68A6">
              <w:rPr>
                <w:lang w:val="en-US"/>
              </w:rPr>
              <w:t>The test shall be considered satisfactory if there is not any visible fracture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 xml:space="preserve">penetrating through the wheel surface and if there is </w:t>
            </w:r>
            <w:r w:rsidRPr="00EF722C">
              <w:rPr>
                <w:lang w:val="en-US"/>
              </w:rPr>
              <w:t xml:space="preserve">not total loss of inflation pressure due to </w:t>
            </w:r>
            <w:proofErr w:type="spellStart"/>
            <w:r w:rsidRPr="00EF722C">
              <w:rPr>
                <w:lang w:val="en-US"/>
              </w:rPr>
              <w:t>tyre</w:t>
            </w:r>
            <w:proofErr w:type="spellEnd"/>
            <w:r w:rsidRPr="00EF722C">
              <w:rPr>
                <w:lang w:val="en-US"/>
              </w:rPr>
              <w:t xml:space="preserve"> depressurization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within one minute of completing the test. Fractures and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indentations caused by the direct contact with the falling weight are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acceptable.</w:t>
            </w:r>
          </w:p>
          <w:p w14:paraId="3A0B438F" w14:textId="77777777" w:rsidR="00E20791" w:rsidRPr="004B68A6" w:rsidRDefault="00E20791" w:rsidP="00881F4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4B68A6">
              <w:rPr>
                <w:lang w:val="en-US"/>
              </w:rPr>
              <w:t>In the case of wheels with demountable rims or other components that can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be dismantled, if threaded fastenings that are close to the spoke or</w:t>
            </w:r>
          </w:p>
          <w:p w14:paraId="5D2B9845" w14:textId="77777777" w:rsidR="00E20791" w:rsidRPr="004B68A6" w:rsidRDefault="00E20791" w:rsidP="00881F40">
            <w:pPr>
              <w:keepNext/>
              <w:jc w:val="both"/>
              <w:rPr>
                <w:i/>
                <w:lang w:val="en-US"/>
              </w:rPr>
            </w:pPr>
            <w:r w:rsidRPr="004B68A6">
              <w:rPr>
                <w:lang w:val="en-US"/>
              </w:rPr>
              <w:t>ventilation holes fail the wheel is to be considered as having failed the test.</w:t>
            </w:r>
            <w:r w:rsidRPr="004B68A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4A833F82" w14:textId="4E811F45" w:rsidR="00DE4EB3" w:rsidRPr="00E20791" w:rsidRDefault="00E20791" w:rsidP="00BD3F6A">
      <w:pPr>
        <w:spacing w:after="120"/>
        <w:ind w:left="1134" w:right="1134"/>
        <w:jc w:val="right"/>
      </w:pPr>
      <w:r>
        <w:t>"</w:t>
      </w:r>
    </w:p>
    <w:p w14:paraId="0F076334" w14:textId="15F627C2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B76F" w14:textId="77777777" w:rsidR="00654A01" w:rsidRDefault="00654A01"/>
  </w:endnote>
  <w:endnote w:type="continuationSeparator" w:id="0">
    <w:p w14:paraId="1A018E39" w14:textId="77777777" w:rsidR="00654A01" w:rsidRDefault="00654A01"/>
  </w:endnote>
  <w:endnote w:type="continuationNotice" w:id="1">
    <w:p w14:paraId="1B530928" w14:textId="77777777" w:rsidR="00654A01" w:rsidRDefault="00654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D118" w14:textId="13A4FC9E" w:rsidR="000E28FE" w:rsidRDefault="000E28FE" w:rsidP="000E28F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C62A9D4" wp14:editId="501A150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7BFBC9" w14:textId="5C76462A" w:rsidR="000E28FE" w:rsidRPr="000E28FE" w:rsidRDefault="000E28FE" w:rsidP="000E28FE">
    <w:pPr>
      <w:pStyle w:val="Footer"/>
      <w:ind w:right="1134"/>
      <w:rPr>
        <w:sz w:val="20"/>
      </w:rPr>
    </w:pPr>
    <w:r>
      <w:rPr>
        <w:sz w:val="20"/>
      </w:rPr>
      <w:t>GE.20-17267(E)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C1F0A8" wp14:editId="79E6F43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068E" w14:textId="77777777" w:rsidR="00654A01" w:rsidRPr="000B175B" w:rsidRDefault="00654A0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055BC3" w14:textId="77777777" w:rsidR="00654A01" w:rsidRPr="00FC68B7" w:rsidRDefault="00654A0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27CC5D" w14:textId="77777777" w:rsidR="00654A01" w:rsidRDefault="00654A01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</w:t>
      </w:r>
      <w:bookmarkStart w:id="0" w:name="_GoBack"/>
      <w:bookmarkEnd w:id="0"/>
      <w:r>
        <w:rPr>
          <w:szCs w:val="18"/>
        </w:rPr>
        <w:t>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75C26A54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5740EE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7AF79D88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  <w:r w:rsidR="00E95F1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A32C3"/>
    <w:multiLevelType w:val="hybridMultilevel"/>
    <w:tmpl w:val="2D58E94E"/>
    <w:lvl w:ilvl="0" w:tplc="BEE8785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50" w:hanging="360"/>
      </w:pPr>
    </w:lvl>
    <w:lvl w:ilvl="2" w:tplc="080C001B">
      <w:start w:val="1"/>
      <w:numFmt w:val="lowerRoman"/>
      <w:lvlText w:val="%3."/>
      <w:lvlJc w:val="right"/>
      <w:pPr>
        <w:ind w:left="2370" w:hanging="180"/>
      </w:pPr>
    </w:lvl>
    <w:lvl w:ilvl="3" w:tplc="080C000F">
      <w:start w:val="1"/>
      <w:numFmt w:val="decimal"/>
      <w:lvlText w:val="%4."/>
      <w:lvlJc w:val="left"/>
      <w:pPr>
        <w:ind w:left="3090" w:hanging="360"/>
      </w:pPr>
    </w:lvl>
    <w:lvl w:ilvl="4" w:tplc="080C0019">
      <w:start w:val="1"/>
      <w:numFmt w:val="lowerLetter"/>
      <w:lvlText w:val="%5."/>
      <w:lvlJc w:val="left"/>
      <w:pPr>
        <w:ind w:left="3810" w:hanging="360"/>
      </w:pPr>
    </w:lvl>
    <w:lvl w:ilvl="5" w:tplc="080C001B">
      <w:start w:val="1"/>
      <w:numFmt w:val="lowerRoman"/>
      <w:lvlText w:val="%6."/>
      <w:lvlJc w:val="right"/>
      <w:pPr>
        <w:ind w:left="4530" w:hanging="180"/>
      </w:pPr>
    </w:lvl>
    <w:lvl w:ilvl="6" w:tplc="080C000F">
      <w:start w:val="1"/>
      <w:numFmt w:val="decimal"/>
      <w:lvlText w:val="%7."/>
      <w:lvlJc w:val="left"/>
      <w:pPr>
        <w:ind w:left="5250" w:hanging="360"/>
      </w:pPr>
    </w:lvl>
    <w:lvl w:ilvl="7" w:tplc="080C0019">
      <w:start w:val="1"/>
      <w:numFmt w:val="lowerLetter"/>
      <w:lvlText w:val="%8."/>
      <w:lvlJc w:val="left"/>
      <w:pPr>
        <w:ind w:left="5970" w:hanging="360"/>
      </w:pPr>
    </w:lvl>
    <w:lvl w:ilvl="8" w:tplc="080C001B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148D4"/>
    <w:rsid w:val="00020461"/>
    <w:rsid w:val="00022931"/>
    <w:rsid w:val="00027624"/>
    <w:rsid w:val="0003214E"/>
    <w:rsid w:val="00050F6B"/>
    <w:rsid w:val="000678CD"/>
    <w:rsid w:val="00072C8C"/>
    <w:rsid w:val="00081CE0"/>
    <w:rsid w:val="000829C7"/>
    <w:rsid w:val="00082E03"/>
    <w:rsid w:val="00084D30"/>
    <w:rsid w:val="0008725E"/>
    <w:rsid w:val="00090320"/>
    <w:rsid w:val="000931C0"/>
    <w:rsid w:val="00097003"/>
    <w:rsid w:val="000A0903"/>
    <w:rsid w:val="000A2E09"/>
    <w:rsid w:val="000A5017"/>
    <w:rsid w:val="000B175B"/>
    <w:rsid w:val="000B3A0F"/>
    <w:rsid w:val="000C58BC"/>
    <w:rsid w:val="000D5A6F"/>
    <w:rsid w:val="000E0415"/>
    <w:rsid w:val="000E28FE"/>
    <w:rsid w:val="000E62CC"/>
    <w:rsid w:val="000F6B44"/>
    <w:rsid w:val="000F7715"/>
    <w:rsid w:val="00156B99"/>
    <w:rsid w:val="00166124"/>
    <w:rsid w:val="00184DDA"/>
    <w:rsid w:val="001900CD"/>
    <w:rsid w:val="001A0452"/>
    <w:rsid w:val="001B171A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55ED"/>
    <w:rsid w:val="00215BD8"/>
    <w:rsid w:val="00232575"/>
    <w:rsid w:val="00247258"/>
    <w:rsid w:val="00250EC7"/>
    <w:rsid w:val="0025363B"/>
    <w:rsid w:val="00257CAC"/>
    <w:rsid w:val="00263871"/>
    <w:rsid w:val="00264710"/>
    <w:rsid w:val="0027237A"/>
    <w:rsid w:val="00275C66"/>
    <w:rsid w:val="002768A6"/>
    <w:rsid w:val="002847DB"/>
    <w:rsid w:val="002974E9"/>
    <w:rsid w:val="00297DD0"/>
    <w:rsid w:val="002A306B"/>
    <w:rsid w:val="002A7F94"/>
    <w:rsid w:val="002B109A"/>
    <w:rsid w:val="002C6D45"/>
    <w:rsid w:val="002D1FAF"/>
    <w:rsid w:val="002D6E53"/>
    <w:rsid w:val="002F046D"/>
    <w:rsid w:val="002F3023"/>
    <w:rsid w:val="00301764"/>
    <w:rsid w:val="00311902"/>
    <w:rsid w:val="003229D8"/>
    <w:rsid w:val="0032386C"/>
    <w:rsid w:val="00336C97"/>
    <w:rsid w:val="00337F88"/>
    <w:rsid w:val="00342432"/>
    <w:rsid w:val="0035223F"/>
    <w:rsid w:val="00352D4B"/>
    <w:rsid w:val="0035638C"/>
    <w:rsid w:val="00392D3E"/>
    <w:rsid w:val="003A46BB"/>
    <w:rsid w:val="003A4EC7"/>
    <w:rsid w:val="003A7295"/>
    <w:rsid w:val="003B1F60"/>
    <w:rsid w:val="003C2CC4"/>
    <w:rsid w:val="003C59AC"/>
    <w:rsid w:val="003D4B23"/>
    <w:rsid w:val="003E278A"/>
    <w:rsid w:val="0040132E"/>
    <w:rsid w:val="00413520"/>
    <w:rsid w:val="004325CB"/>
    <w:rsid w:val="004331C8"/>
    <w:rsid w:val="00440A07"/>
    <w:rsid w:val="00462880"/>
    <w:rsid w:val="00476F24"/>
    <w:rsid w:val="0049485F"/>
    <w:rsid w:val="004A5D33"/>
    <w:rsid w:val="004C55B0"/>
    <w:rsid w:val="004D0BDA"/>
    <w:rsid w:val="004D5CF1"/>
    <w:rsid w:val="004E49D2"/>
    <w:rsid w:val="004F6BA0"/>
    <w:rsid w:val="00503BEA"/>
    <w:rsid w:val="00522823"/>
    <w:rsid w:val="005318D9"/>
    <w:rsid w:val="00533616"/>
    <w:rsid w:val="00535ABA"/>
    <w:rsid w:val="005360AE"/>
    <w:rsid w:val="00537632"/>
    <w:rsid w:val="0053768B"/>
    <w:rsid w:val="005420F2"/>
    <w:rsid w:val="0054285C"/>
    <w:rsid w:val="005448C0"/>
    <w:rsid w:val="00544DD1"/>
    <w:rsid w:val="005740EE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0FD1"/>
    <w:rsid w:val="00640B26"/>
    <w:rsid w:val="00654A01"/>
    <w:rsid w:val="0065766B"/>
    <w:rsid w:val="00667BCB"/>
    <w:rsid w:val="006770B2"/>
    <w:rsid w:val="00677BCB"/>
    <w:rsid w:val="006821E8"/>
    <w:rsid w:val="00686A48"/>
    <w:rsid w:val="0068763C"/>
    <w:rsid w:val="006940E1"/>
    <w:rsid w:val="00696F4F"/>
    <w:rsid w:val="006A3C72"/>
    <w:rsid w:val="006A4A76"/>
    <w:rsid w:val="006A7392"/>
    <w:rsid w:val="006B03A1"/>
    <w:rsid w:val="006B67D9"/>
    <w:rsid w:val="006C5535"/>
    <w:rsid w:val="006D0589"/>
    <w:rsid w:val="006E2BFB"/>
    <w:rsid w:val="006E564B"/>
    <w:rsid w:val="006E5B98"/>
    <w:rsid w:val="006E7154"/>
    <w:rsid w:val="006E76A9"/>
    <w:rsid w:val="007003CD"/>
    <w:rsid w:val="0070701E"/>
    <w:rsid w:val="00722F10"/>
    <w:rsid w:val="00725856"/>
    <w:rsid w:val="0072632A"/>
    <w:rsid w:val="007358E8"/>
    <w:rsid w:val="00736ECE"/>
    <w:rsid w:val="00740863"/>
    <w:rsid w:val="0074533B"/>
    <w:rsid w:val="007643BC"/>
    <w:rsid w:val="00772D17"/>
    <w:rsid w:val="00780C68"/>
    <w:rsid w:val="007959FE"/>
    <w:rsid w:val="007A009E"/>
    <w:rsid w:val="007A0CF1"/>
    <w:rsid w:val="007B5A00"/>
    <w:rsid w:val="007B6BA5"/>
    <w:rsid w:val="007C3390"/>
    <w:rsid w:val="007C42D8"/>
    <w:rsid w:val="007C4F4B"/>
    <w:rsid w:val="007D6F65"/>
    <w:rsid w:val="007D7362"/>
    <w:rsid w:val="007F3538"/>
    <w:rsid w:val="007F5CE2"/>
    <w:rsid w:val="007F6611"/>
    <w:rsid w:val="00810BAC"/>
    <w:rsid w:val="008175E9"/>
    <w:rsid w:val="008242D7"/>
    <w:rsid w:val="0082577B"/>
    <w:rsid w:val="00825CB5"/>
    <w:rsid w:val="00831DDE"/>
    <w:rsid w:val="0085304A"/>
    <w:rsid w:val="00866893"/>
    <w:rsid w:val="00866F02"/>
    <w:rsid w:val="00867D18"/>
    <w:rsid w:val="00871F9A"/>
    <w:rsid w:val="00871FD5"/>
    <w:rsid w:val="0088172E"/>
    <w:rsid w:val="008817E6"/>
    <w:rsid w:val="00881EFA"/>
    <w:rsid w:val="008824A1"/>
    <w:rsid w:val="008879CB"/>
    <w:rsid w:val="008979B1"/>
    <w:rsid w:val="008A6B25"/>
    <w:rsid w:val="008A6C4F"/>
    <w:rsid w:val="008B389E"/>
    <w:rsid w:val="008D045E"/>
    <w:rsid w:val="008D2D4A"/>
    <w:rsid w:val="008D3F25"/>
    <w:rsid w:val="008D4182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628"/>
    <w:rsid w:val="009B7EB7"/>
    <w:rsid w:val="009D01C0"/>
    <w:rsid w:val="009D6A08"/>
    <w:rsid w:val="009D7BE5"/>
    <w:rsid w:val="009E0A16"/>
    <w:rsid w:val="009E6026"/>
    <w:rsid w:val="009E6CB7"/>
    <w:rsid w:val="009E7970"/>
    <w:rsid w:val="009F0ABB"/>
    <w:rsid w:val="009F2EAC"/>
    <w:rsid w:val="009F57E3"/>
    <w:rsid w:val="00A10F4F"/>
    <w:rsid w:val="00A11067"/>
    <w:rsid w:val="00A15C11"/>
    <w:rsid w:val="00A1704A"/>
    <w:rsid w:val="00A32555"/>
    <w:rsid w:val="00A36AC2"/>
    <w:rsid w:val="00A4017D"/>
    <w:rsid w:val="00A425EB"/>
    <w:rsid w:val="00A72F22"/>
    <w:rsid w:val="00A733BC"/>
    <w:rsid w:val="00A748A6"/>
    <w:rsid w:val="00A76A69"/>
    <w:rsid w:val="00A879A4"/>
    <w:rsid w:val="00A92243"/>
    <w:rsid w:val="00AA0EF2"/>
    <w:rsid w:val="00AA0FF8"/>
    <w:rsid w:val="00AA330A"/>
    <w:rsid w:val="00AA760F"/>
    <w:rsid w:val="00AC0F2C"/>
    <w:rsid w:val="00AC502A"/>
    <w:rsid w:val="00AD2FF8"/>
    <w:rsid w:val="00AE1E26"/>
    <w:rsid w:val="00AE4A6F"/>
    <w:rsid w:val="00AE5D86"/>
    <w:rsid w:val="00AF58C1"/>
    <w:rsid w:val="00B04A3F"/>
    <w:rsid w:val="00B06643"/>
    <w:rsid w:val="00B15055"/>
    <w:rsid w:val="00B20551"/>
    <w:rsid w:val="00B30179"/>
    <w:rsid w:val="00B30F75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A605A"/>
    <w:rsid w:val="00BB23CC"/>
    <w:rsid w:val="00BB4315"/>
    <w:rsid w:val="00BC1E7E"/>
    <w:rsid w:val="00BC4AF2"/>
    <w:rsid w:val="00BC74E9"/>
    <w:rsid w:val="00BD1D48"/>
    <w:rsid w:val="00BD3F6A"/>
    <w:rsid w:val="00BD5547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10F"/>
    <w:rsid w:val="00C044E2"/>
    <w:rsid w:val="00C048CB"/>
    <w:rsid w:val="00C066F3"/>
    <w:rsid w:val="00C1749A"/>
    <w:rsid w:val="00C40739"/>
    <w:rsid w:val="00C463DD"/>
    <w:rsid w:val="00C47FA7"/>
    <w:rsid w:val="00C53D76"/>
    <w:rsid w:val="00C56CFF"/>
    <w:rsid w:val="00C7126A"/>
    <w:rsid w:val="00C745C3"/>
    <w:rsid w:val="00C9033D"/>
    <w:rsid w:val="00C94A27"/>
    <w:rsid w:val="00C978F5"/>
    <w:rsid w:val="00CA0893"/>
    <w:rsid w:val="00CA24A4"/>
    <w:rsid w:val="00CA532B"/>
    <w:rsid w:val="00CB348D"/>
    <w:rsid w:val="00CD46F5"/>
    <w:rsid w:val="00CE4A8F"/>
    <w:rsid w:val="00CF071D"/>
    <w:rsid w:val="00CF7940"/>
    <w:rsid w:val="00D0123D"/>
    <w:rsid w:val="00D15B04"/>
    <w:rsid w:val="00D2031B"/>
    <w:rsid w:val="00D25FE2"/>
    <w:rsid w:val="00D30B81"/>
    <w:rsid w:val="00D37DA9"/>
    <w:rsid w:val="00D406A7"/>
    <w:rsid w:val="00D43252"/>
    <w:rsid w:val="00D44D86"/>
    <w:rsid w:val="00D50B7D"/>
    <w:rsid w:val="00D52012"/>
    <w:rsid w:val="00D704E5"/>
    <w:rsid w:val="00D71085"/>
    <w:rsid w:val="00D72727"/>
    <w:rsid w:val="00D82171"/>
    <w:rsid w:val="00D978C6"/>
    <w:rsid w:val="00DA0956"/>
    <w:rsid w:val="00DA357F"/>
    <w:rsid w:val="00DA3E12"/>
    <w:rsid w:val="00DA4A0B"/>
    <w:rsid w:val="00DB2462"/>
    <w:rsid w:val="00DB276D"/>
    <w:rsid w:val="00DC18AD"/>
    <w:rsid w:val="00DC4CED"/>
    <w:rsid w:val="00DE4EB3"/>
    <w:rsid w:val="00DE6B98"/>
    <w:rsid w:val="00DF7CAE"/>
    <w:rsid w:val="00E042AA"/>
    <w:rsid w:val="00E20791"/>
    <w:rsid w:val="00E23F58"/>
    <w:rsid w:val="00E37653"/>
    <w:rsid w:val="00E37654"/>
    <w:rsid w:val="00E423C0"/>
    <w:rsid w:val="00E45FA0"/>
    <w:rsid w:val="00E46734"/>
    <w:rsid w:val="00E62FF9"/>
    <w:rsid w:val="00E6414C"/>
    <w:rsid w:val="00E6760A"/>
    <w:rsid w:val="00E7260F"/>
    <w:rsid w:val="00E8702D"/>
    <w:rsid w:val="00E87D7A"/>
    <w:rsid w:val="00E905F4"/>
    <w:rsid w:val="00E916A9"/>
    <w:rsid w:val="00E916DE"/>
    <w:rsid w:val="00E925AD"/>
    <w:rsid w:val="00E95F17"/>
    <w:rsid w:val="00E96630"/>
    <w:rsid w:val="00EA6F4E"/>
    <w:rsid w:val="00EC72FC"/>
    <w:rsid w:val="00ED18DC"/>
    <w:rsid w:val="00ED6201"/>
    <w:rsid w:val="00ED7A2A"/>
    <w:rsid w:val="00ED7EF0"/>
    <w:rsid w:val="00EE04FC"/>
    <w:rsid w:val="00EE5A92"/>
    <w:rsid w:val="00EF0C96"/>
    <w:rsid w:val="00EF1D7F"/>
    <w:rsid w:val="00EF722C"/>
    <w:rsid w:val="00F0137E"/>
    <w:rsid w:val="00F04E44"/>
    <w:rsid w:val="00F059DB"/>
    <w:rsid w:val="00F21786"/>
    <w:rsid w:val="00F25D06"/>
    <w:rsid w:val="00F26858"/>
    <w:rsid w:val="00F31CFF"/>
    <w:rsid w:val="00F3367D"/>
    <w:rsid w:val="00F3742B"/>
    <w:rsid w:val="00F41FDB"/>
    <w:rsid w:val="00F50597"/>
    <w:rsid w:val="00F56D63"/>
    <w:rsid w:val="00F56E85"/>
    <w:rsid w:val="00F609A9"/>
    <w:rsid w:val="00F63C15"/>
    <w:rsid w:val="00F80C99"/>
    <w:rsid w:val="00F867EC"/>
    <w:rsid w:val="00F904EA"/>
    <w:rsid w:val="00F91B2B"/>
    <w:rsid w:val="00F97D88"/>
    <w:rsid w:val="00FA57F2"/>
    <w:rsid w:val="00FC03CD"/>
    <w:rsid w:val="00FC0646"/>
    <w:rsid w:val="00FC2242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725856"/>
    <w:rPr>
      <w:lang w:val="en-GB"/>
    </w:rPr>
  </w:style>
  <w:style w:type="paragraph" w:customStyle="1" w:styleId="para">
    <w:name w:val="para"/>
    <w:basedOn w:val="Normal"/>
    <w:link w:val="paraChar"/>
    <w:qFormat/>
    <w:rsid w:val="00DE4EB3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DE4EB3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DE4EB3"/>
    <w:rPr>
      <w:sz w:val="18"/>
      <w:lang w:val="en-GB"/>
    </w:rPr>
  </w:style>
  <w:style w:type="paragraph" w:customStyle="1" w:styleId="notessoustab">
    <w:name w:val="notes sous tab"/>
    <w:basedOn w:val="Normal"/>
    <w:qFormat/>
    <w:rsid w:val="00DE4EB3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 w:eastAsia="en-US"/>
    </w:rPr>
  </w:style>
  <w:style w:type="paragraph" w:customStyle="1" w:styleId="a">
    <w:name w:val="(a)"/>
    <w:basedOn w:val="Normal"/>
    <w:qFormat/>
    <w:rsid w:val="00DE4EB3"/>
    <w:pPr>
      <w:spacing w:after="120"/>
      <w:ind w:left="2835" w:right="1134" w:hanging="567"/>
      <w:jc w:val="both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297D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D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97DD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DD0"/>
    <w:rPr>
      <w:b/>
      <w:bCs/>
      <w:lang w:val="en-GB"/>
    </w:rPr>
  </w:style>
  <w:style w:type="paragraph" w:styleId="Revision">
    <w:name w:val="Revision"/>
    <w:hidden/>
    <w:uiPriority w:val="99"/>
    <w:semiHidden/>
    <w:rsid w:val="00297D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A8163-E3C8-450D-8A16-43DD847D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1360</Characters>
  <Application>Microsoft Office Word</Application>
  <DocSecurity>0</DocSecurity>
  <Lines>45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</dc:title>
  <dc:subject>2017267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2020-12-17T12:06:00Z</dcterms:created>
  <dcterms:modified xsi:type="dcterms:W3CDTF">2020-12-17T12:06:00Z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