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4E7BE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EADF27" w14:textId="77777777" w:rsidR="002D5AAC" w:rsidRDefault="002D5AAC" w:rsidP="004675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7FCEA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26F33E" w14:textId="77777777" w:rsidR="002D5AAC" w:rsidRDefault="00467538" w:rsidP="00467538">
            <w:pPr>
              <w:jc w:val="right"/>
            </w:pPr>
            <w:r w:rsidRPr="00467538">
              <w:rPr>
                <w:sz w:val="40"/>
              </w:rPr>
              <w:t>ECE</w:t>
            </w:r>
            <w:r>
              <w:t>/TRANS/WP.29/2021/4</w:t>
            </w:r>
          </w:p>
        </w:tc>
      </w:tr>
      <w:tr w:rsidR="002D5AAC" w:rsidRPr="007F1287" w14:paraId="7EA9AE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F4E3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A6E5C2" wp14:editId="30C904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D6EBB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1E44B1" w14:textId="77777777" w:rsidR="002D5AAC" w:rsidRDefault="004675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3E1962" w14:textId="77777777" w:rsidR="00467538" w:rsidRDefault="00467538" w:rsidP="004675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2020</w:t>
            </w:r>
          </w:p>
          <w:p w14:paraId="2860B1B3" w14:textId="77777777" w:rsidR="00467538" w:rsidRDefault="00467538" w:rsidP="004675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8DE57D" w14:textId="77777777" w:rsidR="00467538" w:rsidRPr="008D53B6" w:rsidRDefault="00467538" w:rsidP="004675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981FE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0D55DC" w14:textId="77777777" w:rsidR="00467538" w:rsidRPr="00467538" w:rsidRDefault="00467538" w:rsidP="00467538">
      <w:pPr>
        <w:spacing w:before="120"/>
        <w:rPr>
          <w:sz w:val="28"/>
          <w:szCs w:val="28"/>
        </w:rPr>
      </w:pPr>
      <w:r w:rsidRPr="00467538">
        <w:rPr>
          <w:sz w:val="28"/>
          <w:szCs w:val="28"/>
        </w:rPr>
        <w:t>Комитет по внутреннему транспорту</w:t>
      </w:r>
    </w:p>
    <w:p w14:paraId="43A3AA72" w14:textId="77777777" w:rsidR="00467538" w:rsidRPr="00467538" w:rsidRDefault="00467538" w:rsidP="00467538">
      <w:pPr>
        <w:spacing w:before="120"/>
        <w:rPr>
          <w:b/>
          <w:sz w:val="24"/>
          <w:szCs w:val="24"/>
        </w:rPr>
      </w:pPr>
      <w:r w:rsidRPr="0046753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67538">
        <w:rPr>
          <w:b/>
          <w:bCs/>
          <w:sz w:val="24"/>
          <w:szCs w:val="24"/>
        </w:rPr>
        <w:t>в области транспортных средств</w:t>
      </w:r>
    </w:p>
    <w:p w14:paraId="78CEA2DD" w14:textId="77777777" w:rsidR="00467538" w:rsidRPr="00467538" w:rsidRDefault="00467538" w:rsidP="00467538">
      <w:pPr>
        <w:spacing w:before="120"/>
        <w:rPr>
          <w:b/>
        </w:rPr>
      </w:pPr>
      <w:r w:rsidRPr="00467538">
        <w:rPr>
          <w:b/>
          <w:bCs/>
        </w:rPr>
        <w:t>Сто восемьдесят третья сессия</w:t>
      </w:r>
    </w:p>
    <w:p w14:paraId="2A4AF51E" w14:textId="77777777" w:rsidR="00467538" w:rsidRPr="00467538" w:rsidRDefault="00467538" w:rsidP="00467538">
      <w:r w:rsidRPr="00467538">
        <w:t>Женева, 9–11 марта 2021 года</w:t>
      </w:r>
    </w:p>
    <w:p w14:paraId="18AA4B0E" w14:textId="77777777" w:rsidR="00467538" w:rsidRPr="00467538" w:rsidRDefault="00467538" w:rsidP="00467538">
      <w:r w:rsidRPr="00467538">
        <w:t>Пункт 4.6.2 предварительной повестки дня</w:t>
      </w:r>
    </w:p>
    <w:p w14:paraId="580E12AE" w14:textId="77777777" w:rsidR="00467538" w:rsidRPr="00467538" w:rsidRDefault="00467538" w:rsidP="00467538">
      <w:pPr>
        <w:rPr>
          <w:b/>
          <w:bCs/>
        </w:rPr>
      </w:pPr>
      <w:r w:rsidRPr="00467538">
        <w:rPr>
          <w:b/>
          <w:bCs/>
        </w:rPr>
        <w:t xml:space="preserve">Соглашение 1958 года: </w:t>
      </w:r>
    </w:p>
    <w:p w14:paraId="2EEF78B3" w14:textId="77777777" w:rsidR="00467538" w:rsidRPr="00467538" w:rsidRDefault="00467538" w:rsidP="00467538">
      <w:pPr>
        <w:rPr>
          <w:b/>
          <w:bCs/>
        </w:rPr>
      </w:pPr>
      <w:r w:rsidRPr="00467538">
        <w:rPr>
          <w:b/>
          <w:bCs/>
        </w:rPr>
        <w:t xml:space="preserve">Рассмотрение проектов поправок к существующим </w:t>
      </w:r>
    </w:p>
    <w:p w14:paraId="33F63C8D" w14:textId="77777777" w:rsidR="00467538" w:rsidRPr="00467538" w:rsidRDefault="00467538" w:rsidP="00467538">
      <w:pPr>
        <w:rPr>
          <w:b/>
        </w:rPr>
      </w:pPr>
      <w:r w:rsidRPr="00467538">
        <w:rPr>
          <w:b/>
          <w:bCs/>
        </w:rPr>
        <w:t>правилам ООН, представленных GRBP</w:t>
      </w:r>
    </w:p>
    <w:p w14:paraId="087DB8AE" w14:textId="77777777" w:rsidR="00467538" w:rsidRPr="00467538" w:rsidRDefault="00467538" w:rsidP="00467538">
      <w:pPr>
        <w:pStyle w:val="HChG"/>
      </w:pPr>
      <w:r w:rsidRPr="00467538">
        <w:tab/>
      </w:r>
      <w:r w:rsidRPr="00467538">
        <w:tab/>
        <w:t>Предложение по дополнению 9 к поправкам серии 04 к</w:t>
      </w:r>
      <w:r>
        <w:rPr>
          <w:lang w:val="en-US"/>
        </w:rPr>
        <w:t> </w:t>
      </w:r>
      <w:r w:rsidRPr="00467538">
        <w:t xml:space="preserve">Правилам № 41 ООН (шум, производимый мотоциклами) </w:t>
      </w:r>
    </w:p>
    <w:p w14:paraId="5A229B50" w14:textId="77777777" w:rsidR="00467538" w:rsidRPr="00467538" w:rsidRDefault="00467538" w:rsidP="00467538">
      <w:pPr>
        <w:pStyle w:val="H1G"/>
      </w:pPr>
      <w:r w:rsidRPr="00467538">
        <w:tab/>
      </w:r>
      <w:r w:rsidRPr="00467538">
        <w:tab/>
        <w:t>Представлено Рабочей группой по вопросам шума и шин</w:t>
      </w:r>
      <w:r w:rsidRPr="00467538">
        <w:rPr>
          <w:b w:val="0"/>
          <w:bCs/>
          <w:sz w:val="20"/>
        </w:rPr>
        <w:footnoteReference w:customMarkFollows="1" w:id="1"/>
        <w:t>*</w:t>
      </w:r>
    </w:p>
    <w:p w14:paraId="7CAD3D6D" w14:textId="77777777" w:rsidR="00467538" w:rsidRPr="00467538" w:rsidRDefault="00467538" w:rsidP="00467538">
      <w:pPr>
        <w:pStyle w:val="SingleTxtG"/>
      </w:pPr>
      <w:r>
        <w:tab/>
      </w:r>
      <w:r w:rsidRPr="00467538">
        <w:t>Воспроизведенный ниже текст был принят Рабочей группой по вопросам шума и шин (GRBP) на ее семьдесят второй сессии (ECE/TRANS/WP.29/GRBP/70, п. 5). Он</w:t>
      </w:r>
      <w:r>
        <w:rPr>
          <w:lang w:val="en-US"/>
        </w:rPr>
        <w:t> </w:t>
      </w:r>
      <w:r w:rsidRPr="00467538">
        <w:t>основан на документе ECE/TRANS/WP.29/GRBP/2020/18.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1D1A77FC" w14:textId="77777777" w:rsidR="00467538" w:rsidRDefault="0046753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B79BBEA" w14:textId="77777777" w:rsidR="00467538" w:rsidRPr="00467538" w:rsidRDefault="00467538" w:rsidP="00467538">
      <w:pPr>
        <w:pStyle w:val="SingleTxtG"/>
        <w:rPr>
          <w:i/>
        </w:rPr>
      </w:pPr>
      <w:r w:rsidRPr="00467538">
        <w:rPr>
          <w:i/>
          <w:iCs/>
        </w:rPr>
        <w:lastRenderedPageBreak/>
        <w:t>Содержание, Приложения, 4</w:t>
      </w:r>
      <w:r w:rsidRPr="00467538">
        <w:t>, изменить следующим образом:</w:t>
      </w:r>
    </w:p>
    <w:p w14:paraId="282AD0C8" w14:textId="77777777" w:rsidR="00467538" w:rsidRPr="00467538" w:rsidRDefault="00467538" w:rsidP="00467538">
      <w:pPr>
        <w:pStyle w:val="SingleTxtG"/>
        <w:rPr>
          <w:b/>
        </w:rPr>
      </w:pPr>
      <w:r>
        <w:t>«</w:t>
      </w:r>
      <w:r w:rsidRPr="00467538">
        <w:t>4</w:t>
      </w:r>
      <w:r w:rsidRPr="00467538">
        <w:tab/>
        <w:t>Схема испытательного трека</w:t>
      </w:r>
      <w:r>
        <w:t>»</w:t>
      </w:r>
    </w:p>
    <w:p w14:paraId="0D985B28" w14:textId="77777777" w:rsidR="00467538" w:rsidRPr="00467538" w:rsidRDefault="00467538" w:rsidP="00467538">
      <w:pPr>
        <w:pStyle w:val="SingleTxtG"/>
        <w:rPr>
          <w:iCs/>
        </w:rPr>
      </w:pPr>
      <w:r w:rsidRPr="00467538">
        <w:rPr>
          <w:i/>
          <w:iCs/>
        </w:rPr>
        <w:t>Пункт 12.3</w:t>
      </w:r>
      <w:r w:rsidRPr="00467538">
        <w:t xml:space="preserve"> изменить следующим образом:</w:t>
      </w:r>
    </w:p>
    <w:p w14:paraId="28EDC07C" w14:textId="77777777" w:rsidR="00467538" w:rsidRPr="00467538" w:rsidRDefault="00467538" w:rsidP="00467538">
      <w:pPr>
        <w:pStyle w:val="SingleTxtG"/>
        <w:ind w:left="2268" w:hanging="1134"/>
        <w:rPr>
          <w:iCs/>
        </w:rPr>
      </w:pPr>
      <w:r>
        <w:t>«</w:t>
      </w:r>
      <w:r w:rsidRPr="00467538">
        <w:t>12.3</w:t>
      </w:r>
      <w:r w:rsidRPr="00467538">
        <w:tab/>
      </w:r>
      <w:r>
        <w:tab/>
      </w:r>
      <w:r w:rsidRPr="00467538">
        <w:t>Договаривающиеся стороны, применяющие настоящие Правила, могут предоставлять официальные утверждения типа на основании любых предыдущих серий поправок к настоящим Правилам</w:t>
      </w:r>
      <w:r w:rsidRPr="00467538">
        <w:rPr>
          <w:iCs/>
          <w:sz w:val="18"/>
          <w:szCs w:val="18"/>
          <w:vertAlign w:val="superscript"/>
        </w:rPr>
        <w:footnoteReference w:id="2"/>
      </w:r>
      <w:r w:rsidRPr="00467538">
        <w:t xml:space="preserve">. Однако </w:t>
      </w:r>
      <w:r>
        <w:br/>
      </w:r>
      <w:r w:rsidRPr="00467538">
        <w:t>описание характеристик испытательного трека может соответствовать стандарту</w:t>
      </w:r>
      <w:r>
        <w:t> </w:t>
      </w:r>
      <w:r w:rsidRPr="00467538">
        <w:t>ISO 10844:2014</w:t>
      </w:r>
      <w:r>
        <w:t>»</w:t>
      </w:r>
      <w:r w:rsidRPr="00467538">
        <w:t>.</w:t>
      </w:r>
    </w:p>
    <w:p w14:paraId="43FE1C4E" w14:textId="77777777" w:rsidR="00467538" w:rsidRPr="00467538" w:rsidRDefault="00467538" w:rsidP="00467538">
      <w:pPr>
        <w:pStyle w:val="SingleTxtG"/>
        <w:rPr>
          <w:iCs/>
        </w:rPr>
      </w:pPr>
      <w:r w:rsidRPr="00467538">
        <w:rPr>
          <w:i/>
          <w:iCs/>
        </w:rPr>
        <w:t>Включить новый пункт 12.4</w:t>
      </w:r>
      <w:r w:rsidRPr="00467538">
        <w:t xml:space="preserve"> следующего содержания:</w:t>
      </w:r>
    </w:p>
    <w:p w14:paraId="0690AC37" w14:textId="77777777" w:rsidR="00467538" w:rsidRPr="00467538" w:rsidRDefault="00467538" w:rsidP="00467538">
      <w:pPr>
        <w:pStyle w:val="SingleTxtG"/>
        <w:ind w:left="2268" w:hanging="1134"/>
        <w:rPr>
          <w:iCs/>
        </w:rPr>
      </w:pPr>
      <w:r>
        <w:t>«</w:t>
      </w:r>
      <w:r w:rsidRPr="00467538">
        <w:t>12.4</w:t>
      </w:r>
      <w:r w:rsidRPr="00467538">
        <w:tab/>
      </w:r>
      <w:r>
        <w:tab/>
      </w:r>
      <w:r w:rsidRPr="00467538">
        <w:t>Договаривающиеся стороны, применяющие настоящие Правила, продолжают распространять существующие официальные утверждения на основании любых предыдущих серий поправок к настоящим Правилам</w:t>
      </w:r>
      <w:r w:rsidRPr="00467538">
        <w:rPr>
          <w:sz w:val="18"/>
          <w:szCs w:val="18"/>
          <w:vertAlign w:val="superscript"/>
        </w:rPr>
        <w:t>1</w:t>
      </w:r>
      <w:r w:rsidRPr="00467538">
        <w:t>. Однако описание характеристик испытательного трека может соответствовать стандарту ISO 10844:2014</w:t>
      </w:r>
      <w:r>
        <w:t>»</w:t>
      </w:r>
      <w:r w:rsidRPr="00467538">
        <w:t>.</w:t>
      </w:r>
    </w:p>
    <w:p w14:paraId="772B5F37" w14:textId="77777777" w:rsidR="00467538" w:rsidRPr="00467538" w:rsidRDefault="00467538" w:rsidP="00467538">
      <w:pPr>
        <w:pStyle w:val="SingleTxtG"/>
        <w:rPr>
          <w:iCs/>
        </w:rPr>
      </w:pPr>
      <w:r w:rsidRPr="00467538">
        <w:rPr>
          <w:i/>
          <w:iCs/>
        </w:rPr>
        <w:t>Пункты 12.4 (прежний) — 12.9</w:t>
      </w:r>
      <w:r w:rsidRPr="00467538">
        <w:t>, изменить нумерацию на 12.5–12.10 соответственно.</w:t>
      </w:r>
    </w:p>
    <w:p w14:paraId="55F0CBBF" w14:textId="77777777" w:rsidR="00467538" w:rsidRPr="00467538" w:rsidRDefault="00467538" w:rsidP="00467538">
      <w:pPr>
        <w:pStyle w:val="SingleTxtG"/>
        <w:rPr>
          <w:i/>
        </w:rPr>
      </w:pPr>
      <w:r w:rsidRPr="00467538">
        <w:rPr>
          <w:i/>
          <w:iCs/>
        </w:rPr>
        <w:t>Приложение 3</w:t>
      </w:r>
      <w:r w:rsidRPr="00467538">
        <w:t xml:space="preserve"> </w:t>
      </w:r>
    </w:p>
    <w:p w14:paraId="11C54784" w14:textId="77777777" w:rsidR="00467538" w:rsidRPr="00467538" w:rsidRDefault="00467538" w:rsidP="00467538">
      <w:pPr>
        <w:pStyle w:val="SingleTxtG"/>
        <w:rPr>
          <w:iCs/>
        </w:rPr>
      </w:pPr>
      <w:r w:rsidRPr="00467538">
        <w:rPr>
          <w:i/>
          <w:iCs/>
        </w:rPr>
        <w:t>Пункт 1.2.1</w:t>
      </w:r>
      <w:r w:rsidRPr="00467538">
        <w:t xml:space="preserve">, третий абзац, исключить слова </w:t>
      </w:r>
      <w:r>
        <w:t>«</w:t>
      </w:r>
      <w:r w:rsidRPr="00467538">
        <w:t>требованиям приложения 4 или</w:t>
      </w:r>
      <w:r>
        <w:t>»</w:t>
      </w:r>
      <w:r w:rsidRPr="00467538">
        <w:t>.</w:t>
      </w:r>
    </w:p>
    <w:p w14:paraId="5855405C" w14:textId="77777777" w:rsidR="00467538" w:rsidRPr="00467538" w:rsidRDefault="00467538" w:rsidP="00467538">
      <w:pPr>
        <w:pStyle w:val="SingleTxtG"/>
        <w:rPr>
          <w:i/>
        </w:rPr>
      </w:pPr>
      <w:r w:rsidRPr="00467538">
        <w:rPr>
          <w:i/>
          <w:iCs/>
        </w:rPr>
        <w:t>Приложение 4</w:t>
      </w:r>
    </w:p>
    <w:p w14:paraId="5992E61B" w14:textId="77777777" w:rsidR="00467538" w:rsidRPr="00467538" w:rsidRDefault="00467538" w:rsidP="00467538">
      <w:pPr>
        <w:pStyle w:val="SingleTxtG"/>
        <w:rPr>
          <w:i/>
        </w:rPr>
      </w:pPr>
      <w:r w:rsidRPr="00467538">
        <w:rPr>
          <w:i/>
          <w:iCs/>
        </w:rPr>
        <w:t>Заголовок</w:t>
      </w:r>
      <w:r w:rsidRPr="00467538">
        <w:t xml:space="preserve">, исключить </w:t>
      </w:r>
      <w:r w:rsidRPr="00467538">
        <w:rPr>
          <w:i/>
          <w:iCs/>
        </w:rPr>
        <w:t>сноску 1</w:t>
      </w:r>
      <w:r w:rsidRPr="00467538">
        <w:t xml:space="preserve"> и изменить следующим образом:</w:t>
      </w:r>
    </w:p>
    <w:p w14:paraId="73928E18" w14:textId="77777777" w:rsidR="00467538" w:rsidRPr="00467538" w:rsidRDefault="00467538" w:rsidP="00467538">
      <w:pPr>
        <w:pStyle w:val="SingleTxtG"/>
      </w:pPr>
      <w:r>
        <w:t>«</w:t>
      </w:r>
      <w:r w:rsidRPr="00467538">
        <w:t>Схема испытательного трека</w:t>
      </w:r>
      <w:r>
        <w:t>»</w:t>
      </w:r>
    </w:p>
    <w:p w14:paraId="58622B53" w14:textId="77777777" w:rsidR="00467538" w:rsidRPr="00467538" w:rsidRDefault="00467538" w:rsidP="00467538">
      <w:pPr>
        <w:pStyle w:val="SingleTxtG"/>
      </w:pPr>
      <w:r w:rsidRPr="00467538">
        <w:rPr>
          <w:i/>
          <w:iCs/>
        </w:rPr>
        <w:t>Пункты 1,</w:t>
      </w:r>
      <w:r w:rsidRPr="00467538">
        <w:t xml:space="preserve"> </w:t>
      </w:r>
      <w:r w:rsidRPr="00467538">
        <w:rPr>
          <w:i/>
          <w:iCs/>
        </w:rPr>
        <w:t>(включая сноску 2), 2 и 2.1–2.5</w:t>
      </w:r>
      <w:r w:rsidRPr="00467538">
        <w:t xml:space="preserve"> исключить.</w:t>
      </w:r>
    </w:p>
    <w:p w14:paraId="4924EBB0" w14:textId="77777777" w:rsidR="00467538" w:rsidRPr="00467538" w:rsidRDefault="00467538" w:rsidP="00467538">
      <w:pPr>
        <w:pStyle w:val="SingleTxtG"/>
      </w:pPr>
      <w:r w:rsidRPr="00467538">
        <w:rPr>
          <w:i/>
          <w:iCs/>
        </w:rPr>
        <w:t>Пункт 2.2, сноска 3</w:t>
      </w:r>
      <w:r w:rsidRPr="00467538">
        <w:t>, исключить.</w:t>
      </w:r>
    </w:p>
    <w:p w14:paraId="2872A54B" w14:textId="77777777" w:rsidR="00467538" w:rsidRPr="00467538" w:rsidRDefault="00467538" w:rsidP="00467538">
      <w:pPr>
        <w:pStyle w:val="SingleTxtG"/>
      </w:pPr>
      <w:r w:rsidRPr="00467538">
        <w:rPr>
          <w:i/>
          <w:iCs/>
        </w:rPr>
        <w:t>Пункты 3, 3.1, 3.2, 3.2.1, 3.2.1.1–3.2.1.4 и 3.2.2</w:t>
      </w:r>
      <w:r w:rsidRPr="00467538">
        <w:t xml:space="preserve"> исключить.</w:t>
      </w:r>
    </w:p>
    <w:p w14:paraId="513BE65E" w14:textId="77777777" w:rsidR="00467538" w:rsidRPr="00467538" w:rsidRDefault="00467538" w:rsidP="00467538">
      <w:pPr>
        <w:pStyle w:val="SingleTxtG"/>
      </w:pPr>
      <w:r w:rsidRPr="00467538">
        <w:rPr>
          <w:i/>
          <w:iCs/>
        </w:rPr>
        <w:t>Рис. 1</w:t>
      </w:r>
      <w:r w:rsidRPr="00467538">
        <w:t xml:space="preserve"> изменить следующим образом:</w:t>
      </w:r>
    </w:p>
    <w:p w14:paraId="02017FDD" w14:textId="77777777" w:rsidR="00467538" w:rsidRDefault="0046753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E93015A" w14:textId="77777777" w:rsidR="00467538" w:rsidRPr="00467538" w:rsidRDefault="00467538" w:rsidP="00467538">
      <w:pPr>
        <w:pStyle w:val="SingleTxtG"/>
        <w:jc w:val="left"/>
        <w:rPr>
          <w:b/>
        </w:rPr>
      </w:pPr>
      <w:r>
        <w:t>«</w:t>
      </w:r>
      <w:r w:rsidRPr="00467538">
        <w:t xml:space="preserve">Рис. 1 </w:t>
      </w:r>
      <w:r>
        <w:br/>
      </w:r>
      <w:r w:rsidRPr="00467538">
        <w:rPr>
          <w:b/>
          <w:bCs/>
        </w:rPr>
        <w:t>Схема испытательного трека с размерами в метрах</w:t>
      </w:r>
    </w:p>
    <w:p w14:paraId="38A798CA" w14:textId="77777777" w:rsidR="00467538" w:rsidRPr="00D63E44" w:rsidRDefault="00467538" w:rsidP="00467538">
      <w:pPr>
        <w:ind w:left="284"/>
      </w:pPr>
      <w:r w:rsidRPr="00D63E44">
        <w:rPr>
          <w:noProof/>
        </w:rPr>
        <w:drawing>
          <wp:inline distT="0" distB="0" distL="0" distR="0" wp14:anchorId="2F4A82A0" wp14:editId="5881F3D0">
            <wp:extent cx="5940425" cy="3378200"/>
            <wp:effectExtent l="19050" t="19050" r="22225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D459E" w14:textId="77777777" w:rsidR="00467538" w:rsidRPr="00467538" w:rsidRDefault="00467538" w:rsidP="00467538">
      <w:pPr>
        <w:pStyle w:val="SingleTxtG"/>
        <w:spacing w:before="240"/>
        <w:rPr>
          <w:lang w:val="en-GB"/>
        </w:rPr>
      </w:pPr>
      <w:r w:rsidRPr="00467538">
        <w:t>Условные обозначения:</w:t>
      </w:r>
    </w:p>
    <w:tbl>
      <w:tblPr>
        <w:tblStyle w:val="ac"/>
        <w:tblW w:w="8217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8"/>
      </w:tblGrid>
      <w:tr w:rsidR="00467538" w:rsidRPr="00ED5BA8" w14:paraId="1E51D837" w14:textId="77777777" w:rsidTr="00467538">
        <w:trPr>
          <w:trHeight w:val="567"/>
        </w:trPr>
        <w:tc>
          <w:tcPr>
            <w:tcW w:w="1129" w:type="dxa"/>
            <w:vAlign w:val="center"/>
          </w:tcPr>
          <w:p w14:paraId="7C8475C4" w14:textId="77777777" w:rsidR="00467538" w:rsidRDefault="00467538" w:rsidP="00467538">
            <w:pPr>
              <w:keepNext/>
              <w:keepLines/>
              <w:spacing w:before="120" w:after="120"/>
              <w:jc w:val="center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210C83" wp14:editId="07E9E2B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2AC751B" wp14:editId="1D155DBC">
                  <wp:extent cx="539750" cy="328543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00A6E953" w14:textId="77777777" w:rsidR="00467538" w:rsidRPr="00842E12" w:rsidRDefault="00467538" w:rsidP="00467538">
            <w:pPr>
              <w:keepNext/>
              <w:keepLines/>
              <w:spacing w:before="120" w:after="120"/>
              <w:ind w:left="28" w:right="851"/>
              <w:outlineLvl w:val="0"/>
            </w:pPr>
            <w:r>
              <w:t>Минимальная площадь, покрытая испытательным дорожным покрытием, т. е. площадь испытания</w:t>
            </w:r>
          </w:p>
        </w:tc>
      </w:tr>
      <w:tr w:rsidR="00467538" w14:paraId="475ACC0B" w14:textId="77777777" w:rsidTr="00467538">
        <w:trPr>
          <w:trHeight w:val="663"/>
        </w:trPr>
        <w:tc>
          <w:tcPr>
            <w:tcW w:w="1129" w:type="dxa"/>
            <w:vAlign w:val="center"/>
          </w:tcPr>
          <w:p w14:paraId="44E07F43" w14:textId="77777777" w:rsidR="00467538" w:rsidRPr="00842E12" w:rsidRDefault="00467538" w:rsidP="005A7BCE">
            <w:pPr>
              <w:keepNext/>
              <w:keepLines/>
              <w:spacing w:before="100" w:beforeAutospacing="1"/>
              <w:ind w:right="33"/>
              <w:outlineLvl w:val="0"/>
            </w:pPr>
          </w:p>
        </w:tc>
        <w:tc>
          <w:tcPr>
            <w:tcW w:w="7088" w:type="dxa"/>
          </w:tcPr>
          <w:p w14:paraId="737F050A" w14:textId="77777777" w:rsidR="00467538" w:rsidRPr="00842E12" w:rsidRDefault="00467538" w:rsidP="00467538">
            <w:pPr>
              <w:keepNext/>
              <w:keepLines/>
              <w:ind w:left="28"/>
              <w:outlineLvl w:val="0"/>
            </w:pPr>
          </w:p>
          <w:p w14:paraId="6AF1551B" w14:textId="77777777" w:rsidR="00467538" w:rsidRDefault="00467538" w:rsidP="00467538">
            <w:pPr>
              <w:keepNext/>
              <w:keepLines/>
              <w:ind w:left="28"/>
              <w:outlineLvl w:val="0"/>
            </w:pPr>
            <w:r>
              <w:t>Положения микрофона (высота 1,2 м)</w:t>
            </w:r>
          </w:p>
        </w:tc>
      </w:tr>
    </w:tbl>
    <w:p w14:paraId="015296BF" w14:textId="77777777" w:rsidR="00467538" w:rsidRPr="00467538" w:rsidRDefault="00467538" w:rsidP="00704EDE">
      <w:pPr>
        <w:pStyle w:val="SingleTxtG"/>
        <w:spacing w:before="120"/>
        <w:jc w:val="right"/>
      </w:pPr>
      <w:r>
        <w:t>»</w:t>
      </w:r>
    </w:p>
    <w:p w14:paraId="586DBB35" w14:textId="5D1E146F" w:rsidR="00467538" w:rsidRPr="00467538" w:rsidRDefault="00467538" w:rsidP="00467538">
      <w:pPr>
        <w:pStyle w:val="SingleTxtG"/>
      </w:pPr>
      <w:r w:rsidRPr="00467538">
        <w:rPr>
          <w:i/>
          <w:iCs/>
        </w:rPr>
        <w:t>Рис. 2 и таблиц</w:t>
      </w:r>
      <w:r w:rsidR="007F1287">
        <w:rPr>
          <w:i/>
          <w:iCs/>
        </w:rPr>
        <w:t>у</w:t>
      </w:r>
      <w:r w:rsidRPr="00467538">
        <w:rPr>
          <w:i/>
          <w:iCs/>
        </w:rPr>
        <w:t xml:space="preserve"> 1</w:t>
      </w:r>
      <w:bookmarkStart w:id="0" w:name="_GoBack"/>
      <w:bookmarkEnd w:id="0"/>
      <w:r w:rsidRPr="00467538">
        <w:t xml:space="preserve"> исключить.</w:t>
      </w:r>
    </w:p>
    <w:p w14:paraId="04B3C556" w14:textId="77777777" w:rsidR="00467538" w:rsidRPr="00467538" w:rsidRDefault="00467538" w:rsidP="00467538">
      <w:pPr>
        <w:pStyle w:val="SingleTxtG"/>
      </w:pPr>
      <w:r w:rsidRPr="00467538">
        <w:rPr>
          <w:i/>
          <w:iCs/>
        </w:rPr>
        <w:t>Пункты 4, 4.1–4.3, 5 и 5.1–5.3</w:t>
      </w:r>
      <w:r w:rsidRPr="00467538">
        <w:t xml:space="preserve"> исключить.</w:t>
      </w:r>
    </w:p>
    <w:p w14:paraId="7FA63474" w14:textId="77A2B60F" w:rsidR="00467538" w:rsidRPr="00467538" w:rsidRDefault="00467538" w:rsidP="00467538">
      <w:pPr>
        <w:pStyle w:val="SingleTxtG"/>
      </w:pPr>
      <w:r w:rsidRPr="00467538">
        <w:rPr>
          <w:i/>
          <w:iCs/>
        </w:rPr>
        <w:t>Пункты 6, 6.1, 6.1.1–6.1.6, 6.1.6.1–6.1.6.7</w:t>
      </w:r>
      <w:r w:rsidRPr="00467538">
        <w:t xml:space="preserve"> </w:t>
      </w:r>
      <w:r w:rsidRPr="00467538">
        <w:rPr>
          <w:i/>
          <w:iCs/>
        </w:rPr>
        <w:t>и 6.2</w:t>
      </w:r>
      <w:r w:rsidRPr="00467538">
        <w:t xml:space="preserve"> исключить.</w:t>
      </w:r>
    </w:p>
    <w:p w14:paraId="26373988" w14:textId="77777777" w:rsidR="00467538" w:rsidRPr="00467538" w:rsidRDefault="00467538" w:rsidP="004675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7538" w:rsidRPr="00467538" w:rsidSect="0046753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CAD1" w14:textId="77777777" w:rsidR="006041DB" w:rsidRPr="00A312BC" w:rsidRDefault="006041DB" w:rsidP="00A312BC"/>
  </w:endnote>
  <w:endnote w:type="continuationSeparator" w:id="0">
    <w:p w14:paraId="5C15712C" w14:textId="77777777" w:rsidR="006041DB" w:rsidRPr="00A312BC" w:rsidRDefault="006041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2EAA" w14:textId="77777777" w:rsidR="00467538" w:rsidRPr="00467538" w:rsidRDefault="00467538">
    <w:pPr>
      <w:pStyle w:val="a8"/>
    </w:pPr>
    <w:r w:rsidRPr="00467538">
      <w:rPr>
        <w:b/>
        <w:sz w:val="18"/>
      </w:rPr>
      <w:fldChar w:fldCharType="begin"/>
    </w:r>
    <w:r w:rsidRPr="00467538">
      <w:rPr>
        <w:b/>
        <w:sz w:val="18"/>
      </w:rPr>
      <w:instrText xml:space="preserve"> PAGE  \* MERGEFORMAT </w:instrText>
    </w:r>
    <w:r w:rsidRPr="00467538">
      <w:rPr>
        <w:b/>
        <w:sz w:val="18"/>
      </w:rPr>
      <w:fldChar w:fldCharType="separate"/>
    </w:r>
    <w:r w:rsidRPr="00467538">
      <w:rPr>
        <w:b/>
        <w:noProof/>
        <w:sz w:val="18"/>
      </w:rPr>
      <w:t>2</w:t>
    </w:r>
    <w:r w:rsidRPr="00467538">
      <w:rPr>
        <w:b/>
        <w:sz w:val="18"/>
      </w:rPr>
      <w:fldChar w:fldCharType="end"/>
    </w:r>
    <w:r>
      <w:rPr>
        <w:b/>
        <w:sz w:val="18"/>
      </w:rPr>
      <w:tab/>
    </w:r>
    <w:r>
      <w:t>GE.20-17259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CC76" w14:textId="77777777" w:rsidR="00467538" w:rsidRPr="00467538" w:rsidRDefault="00467538" w:rsidP="00467538">
    <w:pPr>
      <w:pStyle w:val="a8"/>
      <w:tabs>
        <w:tab w:val="clear" w:pos="9639"/>
        <w:tab w:val="right" w:pos="9638"/>
      </w:tabs>
      <w:rPr>
        <w:b/>
        <w:sz w:val="18"/>
      </w:rPr>
    </w:pPr>
    <w:r>
      <w:t>GE.20-17259</w:t>
    </w:r>
    <w:r>
      <w:tab/>
    </w:r>
    <w:r w:rsidRPr="00467538">
      <w:rPr>
        <w:b/>
        <w:sz w:val="18"/>
      </w:rPr>
      <w:fldChar w:fldCharType="begin"/>
    </w:r>
    <w:r w:rsidRPr="00467538">
      <w:rPr>
        <w:b/>
        <w:sz w:val="18"/>
      </w:rPr>
      <w:instrText xml:space="preserve"> PAGE  \* MERGEFORMAT </w:instrText>
    </w:r>
    <w:r w:rsidRPr="00467538">
      <w:rPr>
        <w:b/>
        <w:sz w:val="18"/>
      </w:rPr>
      <w:fldChar w:fldCharType="separate"/>
    </w:r>
    <w:r w:rsidRPr="00467538">
      <w:rPr>
        <w:b/>
        <w:noProof/>
        <w:sz w:val="18"/>
      </w:rPr>
      <w:t>3</w:t>
    </w:r>
    <w:r w:rsidRPr="004675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B513" w14:textId="77777777" w:rsidR="00042B72" w:rsidRPr="00467538" w:rsidRDefault="00467538" w:rsidP="0046753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3829FC" wp14:editId="42AFA4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20-17259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F25B3C" wp14:editId="69A2CF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AF5D" w14:textId="77777777" w:rsidR="006041DB" w:rsidRPr="001075E9" w:rsidRDefault="006041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22A4B6" w14:textId="77777777" w:rsidR="006041DB" w:rsidRDefault="006041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0174B9" w14:textId="77777777" w:rsidR="00467538" w:rsidRPr="00842E12" w:rsidRDefault="00467538" w:rsidP="00467538">
      <w:pPr>
        <w:pStyle w:val="ad"/>
      </w:pPr>
      <w:r>
        <w:tab/>
      </w:r>
      <w:r w:rsidRPr="00467538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20E79388" w14:textId="77777777" w:rsidR="00467538" w:rsidRPr="00842E12" w:rsidRDefault="00467538" w:rsidP="00467538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Примечание секретариата: формулировка была скорректирована в соответствии с решением WP.29, принятым на его сессии в ноябре 2020 года (ECE/TRANS/WP.29/1155, пп. 92 и 93, и неофициальным документом WP.29-182-11).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F728" w14:textId="0899D037" w:rsidR="00467538" w:rsidRPr="00467538" w:rsidRDefault="00A96DC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0E96" w14:textId="0C361E4B" w:rsidR="00467538" w:rsidRPr="00467538" w:rsidRDefault="00A96DC4" w:rsidP="0046753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331E"/>
    <w:rsid w:val="00452493"/>
    <w:rsid w:val="00453318"/>
    <w:rsid w:val="00454AF2"/>
    <w:rsid w:val="00454E07"/>
    <w:rsid w:val="0046753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41D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EDE"/>
    <w:rsid w:val="00712895"/>
    <w:rsid w:val="00734ACB"/>
    <w:rsid w:val="00757357"/>
    <w:rsid w:val="00792497"/>
    <w:rsid w:val="007F128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6DC4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0744"/>
    <w:rsid w:val="00E12C5F"/>
    <w:rsid w:val="00E65DC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8FB42"/>
  <w15:docId w15:val="{89A6E53C-DFBF-4D5A-91C5-CDEABF8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334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ECE/TRANS/WP.29/2021/4</vt:lpstr>
      <vt:lpstr>A/</vt:lpstr>
      <vt:lpstr>A/</vt:lpstr>
    </vt:vector>
  </TitlesOfParts>
  <Company>DCM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</dc:title>
  <dc:subject/>
  <dc:creator>Anna PETELINA</dc:creator>
  <cp:keywords/>
  <cp:lastModifiedBy>Anna Petelina</cp:lastModifiedBy>
  <cp:revision>3</cp:revision>
  <cp:lastPrinted>2020-12-22T12:12:00Z</cp:lastPrinted>
  <dcterms:created xsi:type="dcterms:W3CDTF">2020-12-22T12:12:00Z</dcterms:created>
  <dcterms:modified xsi:type="dcterms:W3CDTF">2020-12-22T12:12:00Z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