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D63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2D5AAC" w:rsidRDefault="00D639F6" w:rsidP="00D639F6">
            <w:pPr>
              <w:jc w:val="right"/>
            </w:pPr>
            <w:r w:rsidRPr="00D639F6">
              <w:rPr>
                <w:sz w:val="40"/>
              </w:rPr>
              <w:t>ECE</w:t>
            </w:r>
            <w:r>
              <w:t>/TRANS/180/Add.1/Amend.2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D084C" w:rsidRDefault="002D5AAC" w:rsidP="002A7B4A">
            <w:pPr>
              <w:spacing w:before="120"/>
              <w:rPr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D084C" w:rsidRDefault="002D5AAC" w:rsidP="002A7B4A">
            <w:pPr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639F6">
            <w:pPr>
              <w:spacing w:before="120"/>
              <w:rPr>
                <w:szCs w:val="20"/>
                <w:lang w:val="en-US"/>
              </w:rPr>
            </w:pPr>
          </w:p>
          <w:p w:rsidR="00D639F6" w:rsidRDefault="00D639F6" w:rsidP="00D639F6">
            <w:pPr>
              <w:spacing w:before="120"/>
              <w:rPr>
                <w:szCs w:val="20"/>
                <w:lang w:val="en-US"/>
              </w:rPr>
            </w:pPr>
          </w:p>
          <w:p w:rsidR="00D639F6" w:rsidRPr="009D084C" w:rsidRDefault="00D639F6" w:rsidP="00D639F6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23 August 2017</w:t>
            </w:r>
          </w:p>
        </w:tc>
      </w:tr>
    </w:tbl>
    <w:p w:rsidR="009C6691" w:rsidRPr="009C6691" w:rsidRDefault="009C6691" w:rsidP="009C6691">
      <w:pPr>
        <w:pStyle w:val="HChGR"/>
      </w:pPr>
      <w:r w:rsidRPr="009C6691">
        <w:tab/>
      </w:r>
      <w:r w:rsidRPr="009C6691">
        <w:tab/>
        <w:t>Глобальный регистр</w:t>
      </w:r>
    </w:p>
    <w:p w:rsidR="009C6691" w:rsidRPr="009C6691" w:rsidRDefault="009C6691" w:rsidP="009C6691">
      <w:pPr>
        <w:pStyle w:val="H1GR"/>
      </w:pPr>
      <w:r w:rsidRPr="009C6691">
        <w:tab/>
      </w:r>
      <w:r w:rsidRPr="009C6691">
        <w:tab/>
      </w:r>
      <w:proofErr w:type="gramStart"/>
      <w:r w:rsidRPr="009C6691">
        <w:t>Создан</w:t>
      </w:r>
      <w:proofErr w:type="gramEnd"/>
      <w:r w:rsidRPr="009C6691">
        <w:t xml:space="preserve"> 18 ноября 2004 года в соответствии со статьей 6 Соглашения о введении глобальных технических правил</w:t>
      </w:r>
      <w:r w:rsidRPr="009C6691">
        <w:br/>
        <w:t>для колесных транспортных средств, предметов</w:t>
      </w:r>
      <w:r w:rsidRPr="009C6691">
        <w:br/>
        <w:t>оборудования и частей, которые могут быть установлены и/или использованы на колесных транспортных средствах (</w:t>
      </w:r>
      <w:r w:rsidRPr="009C6691">
        <w:rPr>
          <w:lang w:val="en-US"/>
        </w:rPr>
        <w:t>ECE</w:t>
      </w:r>
      <w:r w:rsidRPr="009C6691">
        <w:t>/</w:t>
      </w:r>
      <w:r w:rsidRPr="009C6691">
        <w:rPr>
          <w:lang w:val="en-US"/>
        </w:rPr>
        <w:t>TRANS</w:t>
      </w:r>
      <w:r w:rsidRPr="009C6691">
        <w:t xml:space="preserve">/132 и </w:t>
      </w:r>
      <w:proofErr w:type="spellStart"/>
      <w:r w:rsidRPr="009C6691">
        <w:rPr>
          <w:lang w:val="en-US"/>
        </w:rPr>
        <w:t>Corr</w:t>
      </w:r>
      <w:proofErr w:type="spellEnd"/>
      <w:r w:rsidRPr="009C6691">
        <w:t>.1)</w:t>
      </w:r>
      <w:r w:rsidRPr="009C6691">
        <w:br/>
        <w:t>Совершено в Женеве 25 июня 1998 года</w:t>
      </w:r>
    </w:p>
    <w:p w:rsidR="009C6691" w:rsidRPr="009C6691" w:rsidRDefault="009C6691" w:rsidP="009C6691">
      <w:pPr>
        <w:pStyle w:val="HChGR"/>
        <w:rPr>
          <w:u w:val="single"/>
        </w:rPr>
      </w:pPr>
      <w:r w:rsidRPr="009C6691">
        <w:tab/>
      </w:r>
      <w:r w:rsidRPr="009C6691">
        <w:tab/>
        <w:t>Добавление 1: Глобальные технические правила № 1</w:t>
      </w:r>
    </w:p>
    <w:p w:rsidR="009C6691" w:rsidRPr="009C6691" w:rsidRDefault="009C6691" w:rsidP="009C6691">
      <w:pPr>
        <w:pStyle w:val="H1GR"/>
      </w:pPr>
      <w:r w:rsidRPr="009C6691">
        <w:tab/>
      </w:r>
      <w:r w:rsidRPr="009C6691">
        <w:tab/>
        <w:t>Дверные замки и элементы крепления дверей</w:t>
      </w:r>
    </w:p>
    <w:p w:rsidR="009C6691" w:rsidRPr="009C6691" w:rsidRDefault="009C6691" w:rsidP="009C6691">
      <w:pPr>
        <w:pStyle w:val="H1GR"/>
      </w:pPr>
      <w:r w:rsidRPr="009C6691">
        <w:tab/>
      </w:r>
      <w:r w:rsidRPr="009C6691">
        <w:tab/>
        <w:t>Поправка 2</w:t>
      </w:r>
    </w:p>
    <w:p w:rsidR="009C6691" w:rsidRPr="009C6691" w:rsidRDefault="009C6691" w:rsidP="009C6691">
      <w:pPr>
        <w:pStyle w:val="SingleTxtGR"/>
      </w:pPr>
      <w:proofErr w:type="gramStart"/>
      <w:r w:rsidRPr="009C6691">
        <w:t>Введена</w:t>
      </w:r>
      <w:proofErr w:type="gramEnd"/>
      <w:r w:rsidRPr="009C6691">
        <w:t xml:space="preserve"> в Глобальный регистр 21 июня 2017 года</w:t>
      </w:r>
    </w:p>
    <w:p w:rsidR="009C6691" w:rsidRPr="009C6691" w:rsidRDefault="009C6691" w:rsidP="0084016B">
      <w:pPr>
        <w:pStyle w:val="SingleTxtGR"/>
        <w:spacing w:before="3200" w:after="400"/>
        <w:jc w:val="center"/>
      </w:pPr>
      <w:r w:rsidRPr="009C6691">
        <w:rPr>
          <w:noProof/>
          <w:lang w:val="en-GB" w:eastAsia="en-GB"/>
        </w:rPr>
        <w:drawing>
          <wp:inline distT="0" distB="0" distL="0" distR="0" wp14:anchorId="1CB541E5" wp14:editId="70ADB31F">
            <wp:extent cx="1254760" cy="10077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91" w:rsidRPr="009C6691" w:rsidRDefault="009C6691" w:rsidP="009C6691">
      <w:pPr>
        <w:pStyle w:val="SingleTxtGR"/>
        <w:jc w:val="center"/>
        <w:rPr>
          <w:b/>
        </w:rPr>
      </w:pPr>
      <w:r w:rsidRPr="009C6691">
        <w:rPr>
          <w:b/>
        </w:rPr>
        <w:t>ОРГАНИЗАЦИЯ ОБЪЕДИНЕННЫХ НАЦИЙ</w:t>
      </w:r>
    </w:p>
    <w:p w:rsidR="009C6691" w:rsidRPr="009C6691" w:rsidRDefault="009C6691" w:rsidP="009C6691">
      <w:pPr>
        <w:pStyle w:val="SingleTxtGR"/>
      </w:pPr>
      <w:r w:rsidRPr="009C6691">
        <w:rPr>
          <w:b/>
        </w:rPr>
        <w:br w:type="page"/>
      </w:r>
      <w:r w:rsidRPr="009C6691">
        <w:rPr>
          <w:i/>
        </w:rPr>
        <w:lastRenderedPageBreak/>
        <w:t xml:space="preserve">Заголовок части </w:t>
      </w:r>
      <w:r w:rsidRPr="009C6691">
        <w:rPr>
          <w:i/>
          <w:lang w:val="en-GB"/>
        </w:rPr>
        <w:t>A</w:t>
      </w:r>
      <w:r w:rsidRPr="009C6691">
        <w:t xml:space="preserve"> изменить следующим образом:</w:t>
      </w:r>
    </w:p>
    <w:p w:rsidR="009C6691" w:rsidRPr="009C6691" w:rsidRDefault="009C6691" w:rsidP="003A6971">
      <w:pPr>
        <w:pStyle w:val="HChGR"/>
      </w:pPr>
      <w:r w:rsidRPr="009C6691">
        <w:tab/>
        <w:t>«</w:t>
      </w:r>
      <w:r w:rsidRPr="009C6691">
        <w:rPr>
          <w:lang w:val="en-GB"/>
        </w:rPr>
        <w:t>I</w:t>
      </w:r>
      <w:r w:rsidRPr="009C6691">
        <w:t>.</w:t>
      </w:r>
      <w:r w:rsidRPr="009C6691">
        <w:tab/>
        <w:t>Изложение технических соображений и обоснование»</w:t>
      </w:r>
    </w:p>
    <w:p w:rsidR="009C6691" w:rsidRPr="009C6691" w:rsidRDefault="009C6691" w:rsidP="009C6691">
      <w:pPr>
        <w:pStyle w:val="SingleTxtGR"/>
        <w:rPr>
          <w:i/>
        </w:rPr>
      </w:pPr>
      <w:bookmarkStart w:id="1" w:name="OLE_LINK1"/>
      <w:r w:rsidRPr="009C6691">
        <w:rPr>
          <w:i/>
        </w:rPr>
        <w:t xml:space="preserve">Часть </w:t>
      </w:r>
      <w:r w:rsidRPr="009C6691">
        <w:rPr>
          <w:i/>
          <w:lang w:val="en-GB"/>
        </w:rPr>
        <w:t>I</w:t>
      </w:r>
      <w:r w:rsidRPr="009C6691">
        <w:rPr>
          <w:i/>
        </w:rPr>
        <w:t xml:space="preserve"> (прежняя</w:t>
      </w:r>
      <w:bookmarkEnd w:id="1"/>
      <w:r w:rsidRPr="009C6691">
        <w:rPr>
          <w:i/>
        </w:rPr>
        <w:t xml:space="preserve"> </w:t>
      </w:r>
      <w:r w:rsidRPr="009C6691">
        <w:rPr>
          <w:i/>
          <w:lang w:val="en-GB"/>
        </w:rPr>
        <w:t>A</w:t>
      </w:r>
      <w:r w:rsidRPr="009C6691">
        <w:rPr>
          <w:i/>
        </w:rPr>
        <w:t>)</w:t>
      </w:r>
    </w:p>
    <w:p w:rsidR="009C6691" w:rsidRPr="009C6691" w:rsidRDefault="009C6691" w:rsidP="009C6691">
      <w:pPr>
        <w:pStyle w:val="SingleTxtGR"/>
        <w:rPr>
          <w:i/>
        </w:rPr>
      </w:pPr>
      <w:r w:rsidRPr="009C6691">
        <w:rPr>
          <w:i/>
        </w:rPr>
        <w:t xml:space="preserve">Раздел </w:t>
      </w:r>
      <w:r w:rsidRPr="009C6691">
        <w:rPr>
          <w:i/>
          <w:lang w:val="en-GB"/>
        </w:rPr>
        <w:t>IV</w:t>
      </w:r>
      <w:r w:rsidRPr="009C6691">
        <w:rPr>
          <w:i/>
        </w:rPr>
        <w:t xml:space="preserve"> </w:t>
      </w:r>
      <w:r w:rsidRPr="009C6691">
        <w:rPr>
          <w:i/>
          <w:lang w:val="en-GB"/>
        </w:rPr>
        <w:t>c</w:t>
      </w:r>
      <w:r w:rsidRPr="009C6691">
        <w:rPr>
          <w:i/>
        </w:rPr>
        <w:t xml:space="preserve">) </w:t>
      </w:r>
      <w:r w:rsidRPr="009C6691">
        <w:t>изменить следующим образом:</w:t>
      </w:r>
    </w:p>
    <w:p w:rsidR="009C6691" w:rsidRPr="009C6691" w:rsidRDefault="009C6691" w:rsidP="009C6691">
      <w:pPr>
        <w:pStyle w:val="SingleTxtGR"/>
      </w:pPr>
      <w:r w:rsidRPr="009C6691">
        <w:t>«Были унифицированы уровни нагрузок… при их переводе из одной системы измерения в другую.</w:t>
      </w:r>
    </w:p>
    <w:p w:rsidR="009C6691" w:rsidRPr="009C6691" w:rsidRDefault="009C6691" w:rsidP="009C6691">
      <w:pPr>
        <w:pStyle w:val="SingleTxtGR"/>
        <w:rPr>
          <w:bCs/>
        </w:rPr>
      </w:pPr>
      <w:r w:rsidRPr="009C6691">
        <w:rPr>
          <w:bCs/>
        </w:rPr>
        <w:t>Предусмотрены альтернативные возможности обеспечения надлежащей защиты для предотвращения случайного открывания двери при движении транспортн</w:t>
      </w:r>
      <w:r w:rsidRPr="009C6691">
        <w:rPr>
          <w:bCs/>
        </w:rPr>
        <w:t>о</w:t>
      </w:r>
      <w:r w:rsidRPr="009C6691">
        <w:rPr>
          <w:bCs/>
        </w:rPr>
        <w:t>го средства».</w:t>
      </w:r>
    </w:p>
    <w:p w:rsidR="009C6691" w:rsidRPr="009C6691" w:rsidRDefault="009C6691" w:rsidP="009C6691">
      <w:pPr>
        <w:pStyle w:val="SingleTxtGR"/>
        <w:rPr>
          <w:bCs/>
        </w:rPr>
      </w:pPr>
      <w:proofErr w:type="gramStart"/>
      <w:r w:rsidRPr="009C6691">
        <w:rPr>
          <w:bCs/>
          <w:i/>
        </w:rPr>
        <w:t xml:space="preserve">Раздел </w:t>
      </w:r>
      <w:r w:rsidRPr="009C6691">
        <w:rPr>
          <w:bCs/>
          <w:i/>
          <w:lang w:val="en-GB"/>
        </w:rPr>
        <w:t>IV</w:t>
      </w:r>
      <w:r w:rsidRPr="009C6691">
        <w:rPr>
          <w:bCs/>
          <w:i/>
        </w:rPr>
        <w:t xml:space="preserve"> </w:t>
      </w:r>
      <w:r w:rsidRPr="009C6691">
        <w:rPr>
          <w:bCs/>
          <w:i/>
          <w:lang w:val="en-GB"/>
        </w:rPr>
        <w:t>d</w:t>
      </w:r>
      <w:r w:rsidRPr="009C6691">
        <w:rPr>
          <w:bCs/>
          <w:i/>
        </w:rPr>
        <w:t xml:space="preserve">) </w:t>
      </w:r>
      <w:r w:rsidRPr="009C6691">
        <w:rPr>
          <w:bCs/>
          <w:i/>
          <w:lang w:val="en-GB"/>
        </w:rPr>
        <w:t>viii</w:t>
      </w:r>
      <w:r w:rsidRPr="009C6691">
        <w:rPr>
          <w:bCs/>
          <w:i/>
        </w:rPr>
        <w:t xml:space="preserve">) </w:t>
      </w:r>
      <w:r w:rsidRPr="009C6691">
        <w:rPr>
          <w:bCs/>
        </w:rPr>
        <w:t>изменить следующим образом:</w:t>
      </w:r>
      <w:proofErr w:type="gramEnd"/>
    </w:p>
    <w:p w:rsidR="009C6691" w:rsidRPr="009C6691" w:rsidRDefault="009C6691" w:rsidP="009C6691">
      <w:pPr>
        <w:pStyle w:val="SingleTxtGR"/>
        <w:rPr>
          <w:bCs/>
        </w:rPr>
      </w:pPr>
      <w:r w:rsidRPr="009C6691">
        <w:rPr>
          <w:bCs/>
        </w:rPr>
        <w:t xml:space="preserve">«Соединенные Штаты Америки… </w:t>
      </w:r>
      <w:bookmarkStart w:id="2" w:name="OLE_LINK2"/>
      <w:r w:rsidRPr="009C6691">
        <w:rPr>
          <w:bCs/>
        </w:rPr>
        <w:t>в качестве основного средства.</w:t>
      </w:r>
      <w:bookmarkEnd w:id="2"/>
    </w:p>
    <w:p w:rsidR="009C6691" w:rsidRPr="009C6691" w:rsidRDefault="009C6691" w:rsidP="009C6691">
      <w:pPr>
        <w:pStyle w:val="SingleTxtGR"/>
      </w:pPr>
      <w:r w:rsidRPr="009C6691">
        <w:rPr>
          <w:bCs/>
        </w:rPr>
        <w:t>В случае задних дверей применяется тот же концептуальный подход в отнош</w:t>
      </w:r>
      <w:r w:rsidRPr="009C6691">
        <w:rPr>
          <w:bCs/>
        </w:rPr>
        <w:t>е</w:t>
      </w:r>
      <w:r w:rsidRPr="009C6691">
        <w:rPr>
          <w:bCs/>
        </w:rPr>
        <w:t>нии высадки, что и выше, который позволит использовать системы, допуска</w:t>
      </w:r>
      <w:r w:rsidRPr="009C6691">
        <w:rPr>
          <w:bCs/>
        </w:rPr>
        <w:t>ю</w:t>
      </w:r>
      <w:r w:rsidRPr="009C6691">
        <w:rPr>
          <w:bCs/>
        </w:rPr>
        <w:t xml:space="preserve">щие открывание только задних дверей, </w:t>
      </w:r>
      <w:bookmarkStart w:id="3" w:name="OLE_LINK3"/>
      <w:r w:rsidRPr="009C6691">
        <w:rPr>
          <w:bCs/>
        </w:rPr>
        <w:t>когда транспортное средство находится в неподвижном состоянии</w:t>
      </w:r>
      <w:bookmarkEnd w:id="3"/>
      <w:r w:rsidRPr="009C6691">
        <w:rPr>
          <w:bCs/>
        </w:rPr>
        <w:t>. Когда транспортное средство находится в неп</w:t>
      </w:r>
      <w:r w:rsidRPr="009C6691">
        <w:rPr>
          <w:bCs/>
        </w:rPr>
        <w:t>о</w:t>
      </w:r>
      <w:r w:rsidRPr="009C6691">
        <w:rPr>
          <w:bCs/>
        </w:rPr>
        <w:t>движном состоянии, одиночная операция позволит открывать задние двери, что тем самым исключает возможность случайного выпадения из движущегося транспортного средства находящихся в нем лиц».</w:t>
      </w:r>
    </w:p>
    <w:p w:rsidR="009C6691" w:rsidRPr="009C6691" w:rsidRDefault="009C6691" w:rsidP="009C6691">
      <w:pPr>
        <w:pStyle w:val="SingleTxtGR"/>
        <w:rPr>
          <w:i/>
        </w:rPr>
      </w:pPr>
      <w:r w:rsidRPr="009C6691">
        <w:rPr>
          <w:i/>
        </w:rPr>
        <w:t xml:space="preserve">Заголовок части </w:t>
      </w:r>
      <w:r w:rsidRPr="009C6691">
        <w:rPr>
          <w:i/>
          <w:lang w:val="en-GB"/>
        </w:rPr>
        <w:t>B</w:t>
      </w:r>
      <w:r w:rsidRPr="009C6691">
        <w:rPr>
          <w:i/>
        </w:rPr>
        <w:t xml:space="preserve"> </w:t>
      </w:r>
      <w:r w:rsidRPr="009C6691">
        <w:t>изменить следующим образом:</w:t>
      </w:r>
    </w:p>
    <w:p w:rsidR="009C6691" w:rsidRPr="009C6691" w:rsidRDefault="009C6691" w:rsidP="003A6971">
      <w:pPr>
        <w:pStyle w:val="HChGR"/>
      </w:pPr>
      <w:r w:rsidRPr="009C6691">
        <w:tab/>
        <w:t>«</w:t>
      </w:r>
      <w:r w:rsidRPr="009C6691">
        <w:rPr>
          <w:lang w:val="en-GB"/>
        </w:rPr>
        <w:t>II</w:t>
      </w:r>
      <w:r w:rsidRPr="009C6691">
        <w:t>.</w:t>
      </w:r>
      <w:r w:rsidRPr="009C6691">
        <w:tab/>
        <w:t>Те</w:t>
      </w:r>
      <w:proofErr w:type="gramStart"/>
      <w:r w:rsidRPr="009C6691">
        <w:t>кст гл</w:t>
      </w:r>
      <w:proofErr w:type="gramEnd"/>
      <w:r w:rsidRPr="009C6691">
        <w:t>обальных технических правил»</w:t>
      </w:r>
    </w:p>
    <w:p w:rsidR="009C6691" w:rsidRPr="009C6691" w:rsidRDefault="009C6691" w:rsidP="009C6691">
      <w:pPr>
        <w:pStyle w:val="SingleTxtGR"/>
        <w:rPr>
          <w:i/>
        </w:rPr>
      </w:pPr>
      <w:r w:rsidRPr="009C6691">
        <w:rPr>
          <w:i/>
        </w:rPr>
        <w:t xml:space="preserve">Часть </w:t>
      </w:r>
      <w:r w:rsidRPr="009C6691">
        <w:rPr>
          <w:i/>
          <w:lang w:val="en-GB"/>
        </w:rPr>
        <w:t>I</w:t>
      </w:r>
      <w:r w:rsidRPr="009C6691">
        <w:rPr>
          <w:i/>
        </w:rPr>
        <w:t xml:space="preserve"> (прежняя </w:t>
      </w:r>
      <w:r w:rsidRPr="009C6691">
        <w:rPr>
          <w:i/>
          <w:lang w:val="en-GB"/>
        </w:rPr>
        <w:t>B</w:t>
      </w:r>
      <w:r w:rsidRPr="009C6691">
        <w:rPr>
          <w:i/>
        </w:rPr>
        <w:t>)</w:t>
      </w:r>
    </w:p>
    <w:p w:rsidR="009C6691" w:rsidRPr="009C6691" w:rsidRDefault="009C6691" w:rsidP="009C6691">
      <w:pPr>
        <w:pStyle w:val="SingleTxtGR"/>
      </w:pPr>
      <w:r w:rsidRPr="009C6691">
        <w:rPr>
          <w:i/>
        </w:rPr>
        <w:t xml:space="preserve">Включить новый пункт 5.3.3.1 </w:t>
      </w:r>
      <w:r w:rsidRPr="009C6691">
        <w:t>следующего содержания:</w:t>
      </w:r>
    </w:p>
    <w:p w:rsidR="009C6691" w:rsidRPr="009C6691" w:rsidRDefault="009C6691" w:rsidP="009C6691">
      <w:pPr>
        <w:pStyle w:val="SingleTxtGR"/>
      </w:pPr>
      <w:r w:rsidRPr="009C6691">
        <w:t>«5.3.3.1</w:t>
      </w:r>
      <w:r w:rsidRPr="009C6691">
        <w:tab/>
        <w:t>Блокирующим устройством может быть:</w:t>
      </w:r>
    </w:p>
    <w:p w:rsidR="009C6691" w:rsidRPr="009C6691" w:rsidRDefault="009C6691" w:rsidP="003A6971">
      <w:pPr>
        <w:pStyle w:val="SingleTxtGR"/>
        <w:ind w:left="2835" w:hanging="567"/>
      </w:pPr>
      <w:r w:rsidRPr="009C6691">
        <w:rPr>
          <w:lang w:val="en-GB"/>
        </w:rPr>
        <w:t>a</w:t>
      </w:r>
      <w:r w:rsidRPr="009C6691">
        <w:t>)</w:t>
      </w:r>
      <w:r w:rsidRPr="009C6691">
        <w:tab/>
      </w:r>
      <w:proofErr w:type="gramStart"/>
      <w:r w:rsidRPr="009C6691">
        <w:t>детская</w:t>
      </w:r>
      <w:proofErr w:type="gramEnd"/>
      <w:r w:rsidRPr="009C6691">
        <w:t xml:space="preserve"> предохранительная система;</w:t>
      </w:r>
    </w:p>
    <w:p w:rsidR="009C6691" w:rsidRPr="009C6691" w:rsidRDefault="009C6691" w:rsidP="003A6971">
      <w:pPr>
        <w:pStyle w:val="SingleTxtGR"/>
        <w:ind w:left="2835" w:hanging="567"/>
      </w:pPr>
      <w:r w:rsidRPr="009C6691">
        <w:rPr>
          <w:lang w:val="en-GB"/>
        </w:rPr>
        <w:t>b</w:t>
      </w:r>
      <w:r w:rsidRPr="009C6691">
        <w:t>)</w:t>
      </w:r>
      <w:r w:rsidRPr="009C6691">
        <w:tab/>
      </w:r>
      <w:proofErr w:type="gramStart"/>
      <w:r w:rsidRPr="009C6691">
        <w:t>легкодоступное</w:t>
      </w:r>
      <w:proofErr w:type="gramEnd"/>
      <w:r w:rsidRPr="009C6691">
        <w:t xml:space="preserve"> блокирующее/</w:t>
      </w:r>
      <w:proofErr w:type="spellStart"/>
      <w:r w:rsidRPr="009C6691">
        <w:t>разблокирующее</w:t>
      </w:r>
      <w:proofErr w:type="spellEnd"/>
      <w:r w:rsidRPr="009C6691">
        <w:t xml:space="preserve"> устройство, расположенное внутри транспортного средства;</w:t>
      </w:r>
    </w:p>
    <w:p w:rsidR="009C6691" w:rsidRPr="009C6691" w:rsidRDefault="009C6691" w:rsidP="003A6971">
      <w:pPr>
        <w:pStyle w:val="SingleTxtGR"/>
        <w:ind w:left="2835" w:hanging="567"/>
      </w:pPr>
      <w:r w:rsidRPr="009C6691">
        <w:rPr>
          <w:lang w:val="en-GB"/>
        </w:rPr>
        <w:t>c</w:t>
      </w:r>
      <w:r w:rsidRPr="009C6691">
        <w:t>)</w:t>
      </w:r>
      <w:r w:rsidRPr="009C6691">
        <w:tab/>
      </w:r>
      <w:proofErr w:type="gramStart"/>
      <w:r w:rsidRPr="009C6691">
        <w:t>система</w:t>
      </w:r>
      <w:proofErr w:type="gramEnd"/>
      <w:r w:rsidRPr="009C6691">
        <w:t>, которая исключает возможность срабатывания внутренней дверной ручки или другого внутреннего отпир</w:t>
      </w:r>
      <w:r w:rsidRPr="009C6691">
        <w:t>а</w:t>
      </w:r>
      <w:r w:rsidRPr="009C6691">
        <w:t>ющего устройства при скорости транспортного средства 4</w:t>
      </w:r>
      <w:r w:rsidRPr="009C6691">
        <w:rPr>
          <w:lang w:val="en-US"/>
        </w:rPr>
        <w:t> </w:t>
      </w:r>
      <w:r w:rsidRPr="009C6691">
        <w:t xml:space="preserve">км/ч или более; или </w:t>
      </w:r>
    </w:p>
    <w:p w:rsidR="00D639F6" w:rsidRPr="006C4BE7" w:rsidRDefault="009C6691" w:rsidP="003A6971">
      <w:pPr>
        <w:pStyle w:val="SingleTxtGR"/>
        <w:ind w:left="2835" w:hanging="567"/>
      </w:pPr>
      <w:r w:rsidRPr="009C6691">
        <w:rPr>
          <w:lang w:val="en-GB"/>
        </w:rPr>
        <w:t>d</w:t>
      </w:r>
      <w:r w:rsidRPr="009C6691">
        <w:t>)</w:t>
      </w:r>
      <w:r w:rsidRPr="009C6691">
        <w:tab/>
        <w:t xml:space="preserve">любое сочетание систем, предусмотренных в пунктах а), </w:t>
      </w:r>
      <w:r w:rsidRPr="009C6691">
        <w:rPr>
          <w:lang w:val="en-GB"/>
        </w:rPr>
        <w:t>b</w:t>
      </w:r>
      <w:r w:rsidRPr="009C6691">
        <w:t>) или с) выше</w:t>
      </w:r>
      <w:proofErr w:type="gramStart"/>
      <w:r w:rsidRPr="009C6691">
        <w:t>.»</w:t>
      </w:r>
      <w:proofErr w:type="gramEnd"/>
      <w:r w:rsidRPr="009C6691">
        <w:t>.</w:t>
      </w:r>
    </w:p>
    <w:p w:rsidR="00381C24" w:rsidRPr="00BC18B2" w:rsidRDefault="003A6971" w:rsidP="003A6971">
      <w:pPr>
        <w:pStyle w:val="SingleTxtGR"/>
        <w:spacing w:before="240" w:after="0"/>
        <w:jc w:val="center"/>
      </w:pPr>
      <w:r w:rsidRPr="006C4BE7">
        <w:rPr>
          <w:u w:val="single"/>
        </w:rPr>
        <w:tab/>
      </w:r>
      <w:r w:rsidRPr="006C4BE7">
        <w:rPr>
          <w:u w:val="single"/>
        </w:rPr>
        <w:tab/>
      </w:r>
      <w:r w:rsidRPr="006C4BE7">
        <w:rPr>
          <w:u w:val="single"/>
        </w:rPr>
        <w:tab/>
      </w:r>
    </w:p>
    <w:sectPr w:rsidR="00381C24" w:rsidRPr="00BC18B2" w:rsidSect="00D63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FA" w:rsidRPr="00A312BC" w:rsidRDefault="000303FA" w:rsidP="00A312BC"/>
  </w:endnote>
  <w:endnote w:type="continuationSeparator" w:id="0">
    <w:p w:rsidR="000303FA" w:rsidRPr="00A312BC" w:rsidRDefault="000303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F6" w:rsidRPr="00D639F6" w:rsidRDefault="00D639F6">
    <w:pPr>
      <w:pStyle w:val="Footer"/>
    </w:pPr>
    <w:r w:rsidRPr="00D639F6">
      <w:rPr>
        <w:b/>
        <w:sz w:val="18"/>
      </w:rPr>
      <w:fldChar w:fldCharType="begin"/>
    </w:r>
    <w:r w:rsidRPr="00D639F6">
      <w:rPr>
        <w:b/>
        <w:sz w:val="18"/>
      </w:rPr>
      <w:instrText xml:space="preserve"> PAGE  \* MERGEFORMAT </w:instrText>
    </w:r>
    <w:r w:rsidRPr="00D639F6">
      <w:rPr>
        <w:b/>
        <w:sz w:val="18"/>
      </w:rPr>
      <w:fldChar w:fldCharType="separate"/>
    </w:r>
    <w:r w:rsidR="006C4BE7">
      <w:rPr>
        <w:b/>
        <w:noProof/>
        <w:sz w:val="18"/>
      </w:rPr>
      <w:t>2</w:t>
    </w:r>
    <w:r w:rsidRPr="00D639F6">
      <w:rPr>
        <w:b/>
        <w:sz w:val="18"/>
      </w:rPr>
      <w:fldChar w:fldCharType="end"/>
    </w:r>
    <w:r>
      <w:rPr>
        <w:b/>
        <w:sz w:val="18"/>
      </w:rPr>
      <w:tab/>
    </w:r>
    <w:r>
      <w:t>GE.17-14584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F6" w:rsidRPr="00D639F6" w:rsidRDefault="00D639F6" w:rsidP="00D639F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GE.17-14584</w:t>
    </w:r>
    <w:r>
      <w:tab/>
    </w:r>
    <w:r w:rsidRPr="00D639F6">
      <w:rPr>
        <w:b/>
        <w:sz w:val="18"/>
      </w:rPr>
      <w:fldChar w:fldCharType="begin"/>
    </w:r>
    <w:r w:rsidRPr="00D639F6">
      <w:rPr>
        <w:b/>
        <w:sz w:val="18"/>
      </w:rPr>
      <w:instrText xml:space="preserve"> PAGE  \* MERGEFORMAT </w:instrText>
    </w:r>
    <w:r w:rsidRPr="00D639F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639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639F6" w:rsidRDefault="00D639F6" w:rsidP="00D639F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324EB2C" wp14:editId="1A5EDE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17-14584  (R)</w:t>
    </w:r>
    <w:r w:rsidR="009C6691">
      <w:rPr>
        <w:lang w:val="en-US"/>
      </w:rPr>
      <w:t xml:space="preserve">  191017  191017</w:t>
    </w:r>
    <w:r>
      <w:br/>
    </w:r>
    <w:r w:rsidRPr="00D639F6">
      <w:rPr>
        <w:rFonts w:ascii="C39T30Lfz" w:hAnsi="C39T30Lfz"/>
        <w:spacing w:val="0"/>
        <w:w w:val="100"/>
        <w:sz w:val="56"/>
      </w:rPr>
      <w:t></w:t>
    </w:r>
    <w:r w:rsidRPr="00D639F6">
      <w:rPr>
        <w:rFonts w:ascii="C39T30Lfz" w:hAnsi="C39T30Lfz"/>
        <w:spacing w:val="0"/>
        <w:w w:val="100"/>
        <w:sz w:val="56"/>
      </w:rPr>
      <w:t></w:t>
    </w:r>
    <w:r w:rsidRPr="00D639F6">
      <w:rPr>
        <w:rFonts w:ascii="C39T30Lfz" w:hAnsi="C39T30Lfz"/>
        <w:spacing w:val="0"/>
        <w:w w:val="100"/>
        <w:sz w:val="56"/>
      </w:rPr>
      <w:t></w:t>
    </w:r>
    <w:r w:rsidRPr="00D639F6">
      <w:rPr>
        <w:rFonts w:ascii="C39T30Lfz" w:hAnsi="C39T30Lfz"/>
        <w:spacing w:val="0"/>
        <w:w w:val="100"/>
        <w:sz w:val="56"/>
      </w:rPr>
      <w:t></w:t>
    </w:r>
    <w:r w:rsidRPr="00D639F6">
      <w:rPr>
        <w:rFonts w:ascii="C39T30Lfz" w:hAnsi="C39T30Lfz"/>
        <w:spacing w:val="0"/>
        <w:w w:val="100"/>
        <w:sz w:val="56"/>
      </w:rPr>
      <w:t></w:t>
    </w:r>
    <w:r w:rsidRPr="00D639F6">
      <w:rPr>
        <w:rFonts w:ascii="C39T30Lfz" w:hAnsi="C39T30Lfz"/>
        <w:spacing w:val="0"/>
        <w:w w:val="100"/>
        <w:sz w:val="56"/>
      </w:rPr>
      <w:t></w:t>
    </w:r>
    <w:r w:rsidRPr="00D639F6">
      <w:rPr>
        <w:rFonts w:ascii="C39T30Lfz" w:hAnsi="C39T30Lfz"/>
        <w:spacing w:val="0"/>
        <w:w w:val="100"/>
        <w:sz w:val="56"/>
      </w:rPr>
      <w:t></w:t>
    </w:r>
    <w:r w:rsidRPr="00D639F6">
      <w:rPr>
        <w:rFonts w:ascii="C39T30Lfz" w:hAnsi="C39T30Lfz"/>
        <w:spacing w:val="0"/>
        <w:w w:val="100"/>
        <w:sz w:val="56"/>
      </w:rPr>
      <w:t></w:t>
    </w:r>
    <w:r w:rsidRPr="00D639F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ECE/TRANS/180/Add.1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180/Add.1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FA" w:rsidRPr="001075E9" w:rsidRDefault="000303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03FA" w:rsidRDefault="000303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F6" w:rsidRPr="00D639F6" w:rsidRDefault="006C4BE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1067D">
      <w:t>ECE/TRANS/180/Add.1/Amend.2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F6" w:rsidRPr="00D639F6" w:rsidRDefault="006C4BE7" w:rsidP="00D639F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1067D">
      <w:t>ECE/TRANS/180/Add.1/Amend.2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91" w:rsidRDefault="009C6691" w:rsidP="009C669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FA"/>
    <w:rsid w:val="000303F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A6971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4BE7"/>
    <w:rsid w:val="006D461A"/>
    <w:rsid w:val="006E5645"/>
    <w:rsid w:val="006F35EE"/>
    <w:rsid w:val="007021FF"/>
    <w:rsid w:val="00712895"/>
    <w:rsid w:val="00757357"/>
    <w:rsid w:val="00825F8D"/>
    <w:rsid w:val="00834B71"/>
    <w:rsid w:val="0084016B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C6691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67D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639F6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ECE/TRANS/180/Add.1/Amend.2</vt:lpstr>
      <vt:lpstr>ECE/TRANS/180/Add.1/Amend.2</vt:lpstr>
      <vt:lpstr>A/</vt:lpstr>
    </vt:vector>
  </TitlesOfParts>
  <Company>DCM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ECE/TRANS/180/Add.1/Amend.2</dc:title>
  <dc:creator>Ovchinnikova Olga</dc:creator>
  <cp:lastModifiedBy>Benedicte Boudol</cp:lastModifiedBy>
  <cp:revision>2</cp:revision>
  <cp:lastPrinted>2017-10-19T12:50:00Z</cp:lastPrinted>
  <dcterms:created xsi:type="dcterms:W3CDTF">2017-11-10T13:02:00Z</dcterms:created>
  <dcterms:modified xsi:type="dcterms:W3CDTF">2017-11-10T13:02:00Z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