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F35084" w14:paraId="5E6019B8" w14:textId="77777777" w:rsidTr="00DB57ED">
        <w:trPr>
          <w:cantSplit/>
          <w:trHeight w:hRule="exact" w:val="851"/>
        </w:trPr>
        <w:tc>
          <w:tcPr>
            <w:tcW w:w="1276" w:type="dxa"/>
            <w:tcBorders>
              <w:bottom w:val="single" w:sz="4" w:space="0" w:color="auto"/>
            </w:tcBorders>
            <w:vAlign w:val="bottom"/>
          </w:tcPr>
          <w:p w14:paraId="6A76E55D"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6E49FF44" w14:textId="66EC5288" w:rsidR="00AF2205" w:rsidRPr="00AF2205" w:rsidRDefault="00AF2205" w:rsidP="00DB57ED">
            <w:pPr>
              <w:spacing w:after="80" w:line="300" w:lineRule="exact"/>
              <w:rPr>
                <w:b/>
                <w:sz w:val="24"/>
                <w:szCs w:val="24"/>
                <w:lang w:val="en-GB"/>
              </w:rPr>
            </w:pPr>
          </w:p>
        </w:tc>
        <w:tc>
          <w:tcPr>
            <w:tcW w:w="6095" w:type="dxa"/>
            <w:gridSpan w:val="2"/>
            <w:tcBorders>
              <w:bottom w:val="single" w:sz="4" w:space="0" w:color="auto"/>
            </w:tcBorders>
            <w:vAlign w:val="bottom"/>
          </w:tcPr>
          <w:p w14:paraId="27D2D5C8" w14:textId="7AD7358D" w:rsidR="00AF2205" w:rsidRPr="00AF2205" w:rsidRDefault="00AF2205" w:rsidP="00162600">
            <w:pPr>
              <w:jc w:val="right"/>
              <w:rPr>
                <w:lang w:val="en-GB"/>
              </w:rPr>
            </w:pPr>
            <w:r w:rsidRPr="00AF2205">
              <w:rPr>
                <w:sz w:val="40"/>
                <w:lang w:val="en-GB"/>
              </w:rPr>
              <w:t>ECE</w:t>
            </w:r>
            <w:r w:rsidRPr="00AF2205">
              <w:rPr>
                <w:lang w:val="en-GB"/>
              </w:rPr>
              <w:t>/TRANS/</w:t>
            </w:r>
            <w:r w:rsidR="00E81B26">
              <w:rPr>
                <w:lang w:val="en-GB"/>
              </w:rPr>
              <w:t>180/Add.19/Amend.3/Appendix 1</w:t>
            </w:r>
          </w:p>
        </w:tc>
      </w:tr>
      <w:tr w:rsidR="00AF2205" w:rsidRPr="00632C37" w14:paraId="01283A48" w14:textId="77777777" w:rsidTr="00DB57ED">
        <w:trPr>
          <w:cantSplit/>
          <w:trHeight w:hRule="exact" w:val="2835"/>
        </w:trPr>
        <w:tc>
          <w:tcPr>
            <w:tcW w:w="1276" w:type="dxa"/>
            <w:tcBorders>
              <w:top w:val="single" w:sz="4" w:space="0" w:color="auto"/>
              <w:bottom w:val="single" w:sz="12" w:space="0" w:color="auto"/>
            </w:tcBorders>
          </w:tcPr>
          <w:p w14:paraId="27C78D4C" w14:textId="2D2E5E4E" w:rsidR="00AF2205" w:rsidRPr="00AF2205" w:rsidRDefault="00AF2205" w:rsidP="00DB57ED">
            <w:pPr>
              <w:spacing w:before="120"/>
              <w:rPr>
                <w:lang w:val="en-GB"/>
              </w:rPr>
            </w:pPr>
          </w:p>
        </w:tc>
        <w:tc>
          <w:tcPr>
            <w:tcW w:w="5528" w:type="dxa"/>
            <w:gridSpan w:val="2"/>
            <w:tcBorders>
              <w:top w:val="single" w:sz="4" w:space="0" w:color="auto"/>
              <w:bottom w:val="single" w:sz="12" w:space="0" w:color="auto"/>
            </w:tcBorders>
          </w:tcPr>
          <w:p w14:paraId="2D847434" w14:textId="7C5E3F77" w:rsidR="00AF2205" w:rsidRPr="00AF2205" w:rsidRDefault="00AF2205" w:rsidP="00DB57ED">
            <w:pPr>
              <w:spacing w:before="120" w:line="420" w:lineRule="exact"/>
              <w:rPr>
                <w:sz w:val="40"/>
                <w:szCs w:val="40"/>
                <w:lang w:val="en-GB"/>
              </w:rPr>
            </w:pPr>
          </w:p>
        </w:tc>
        <w:tc>
          <w:tcPr>
            <w:tcW w:w="2835" w:type="dxa"/>
            <w:tcBorders>
              <w:top w:val="single" w:sz="4" w:space="0" w:color="auto"/>
              <w:bottom w:val="single" w:sz="12" w:space="0" w:color="auto"/>
            </w:tcBorders>
          </w:tcPr>
          <w:p w14:paraId="4D6AAF54" w14:textId="449BEDA9" w:rsidR="00AF2205" w:rsidRPr="00AF2205" w:rsidRDefault="00AF2205" w:rsidP="00DB57ED">
            <w:pPr>
              <w:spacing w:before="240" w:line="240" w:lineRule="exact"/>
              <w:rPr>
                <w:lang w:val="en-GB"/>
              </w:rPr>
            </w:pPr>
          </w:p>
          <w:p w14:paraId="10D50B73" w14:textId="257640AD" w:rsidR="00AF2205" w:rsidRPr="00AF2205" w:rsidRDefault="004909A6" w:rsidP="00DB57ED">
            <w:pPr>
              <w:spacing w:line="240" w:lineRule="exact"/>
              <w:rPr>
                <w:lang w:val="en-GB"/>
              </w:rPr>
            </w:pPr>
            <w:r>
              <w:rPr>
                <w:lang w:val="en-GB"/>
              </w:rPr>
              <w:t>9</w:t>
            </w:r>
            <w:r w:rsidR="00CB250B">
              <w:rPr>
                <w:lang w:val="en-GB"/>
              </w:rPr>
              <w:t xml:space="preserve"> </w:t>
            </w:r>
            <w:r>
              <w:rPr>
                <w:lang w:val="en-GB"/>
              </w:rPr>
              <w:t>October</w:t>
            </w:r>
            <w:r w:rsidR="007175C6">
              <w:rPr>
                <w:lang w:val="en-GB"/>
              </w:rPr>
              <w:t xml:space="preserve"> 20</w:t>
            </w:r>
            <w:r>
              <w:rPr>
                <w:lang w:val="en-GB"/>
              </w:rPr>
              <w:t>20</w:t>
            </w:r>
          </w:p>
          <w:p w14:paraId="5824FDC3" w14:textId="77777777" w:rsidR="00AF2205" w:rsidRPr="00AF2205" w:rsidRDefault="00AF2205" w:rsidP="00DB57ED">
            <w:pPr>
              <w:spacing w:line="240" w:lineRule="exact"/>
              <w:rPr>
                <w:lang w:val="en-GB"/>
              </w:rPr>
            </w:pPr>
          </w:p>
          <w:p w14:paraId="1E280A84" w14:textId="2CF94ACE" w:rsidR="00AF2205" w:rsidRPr="00AF2205" w:rsidRDefault="00AF2205" w:rsidP="00EB5434">
            <w:pPr>
              <w:spacing w:line="240" w:lineRule="exact"/>
              <w:rPr>
                <w:lang w:val="en-GB"/>
              </w:rPr>
            </w:pPr>
          </w:p>
        </w:tc>
      </w:tr>
    </w:tbl>
    <w:p w14:paraId="6C8C3FA1" w14:textId="77777777" w:rsidR="004E0120" w:rsidRPr="00C23129" w:rsidRDefault="004E0120" w:rsidP="004E0120">
      <w:pPr>
        <w:pStyle w:val="HChG"/>
        <w:rPr>
          <w:lang w:val="en-US"/>
        </w:rPr>
      </w:pPr>
      <w:r>
        <w:tab/>
      </w:r>
      <w:r>
        <w:tab/>
      </w:r>
      <w:r w:rsidRPr="00C23129">
        <w:rPr>
          <w:lang w:val="en-US"/>
        </w:rPr>
        <w:t xml:space="preserve">Global Registry </w:t>
      </w:r>
    </w:p>
    <w:p w14:paraId="5B71E857" w14:textId="77777777" w:rsidR="004E0120" w:rsidRPr="00C23129" w:rsidRDefault="004E0120" w:rsidP="004E0120">
      <w:pPr>
        <w:pStyle w:val="H1G"/>
        <w:ind w:right="992"/>
        <w:rPr>
          <w:b w:val="0"/>
          <w:spacing w:val="-2"/>
          <w:sz w:val="20"/>
          <w:lang w:val="en-US"/>
        </w:rPr>
      </w:pPr>
      <w:r w:rsidRPr="00C23129">
        <w:rPr>
          <w:lang w:val="en-US"/>
        </w:rPr>
        <w:tab/>
      </w:r>
      <w:r w:rsidRPr="00C23129">
        <w:rPr>
          <w:lang w:val="en-US"/>
        </w:rPr>
        <w:tab/>
      </w:r>
      <w:r w:rsidRPr="00C23129">
        <w:rPr>
          <w:spacing w:val="-2"/>
          <w:lang w:val="en-US"/>
        </w:rPr>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14:paraId="3BEB3E54" w14:textId="77777777" w:rsidR="004E0120" w:rsidRPr="00C23129" w:rsidRDefault="004E0120" w:rsidP="004E0120">
      <w:pPr>
        <w:pStyle w:val="HChG"/>
        <w:rPr>
          <w:lang w:val="en-US"/>
        </w:rPr>
      </w:pPr>
      <w:r w:rsidRPr="00C23129">
        <w:rPr>
          <w:lang w:val="en-US"/>
        </w:rPr>
        <w:tab/>
      </w:r>
      <w:r w:rsidRPr="00C23129">
        <w:rPr>
          <w:lang w:val="en-US"/>
        </w:rPr>
        <w:tab/>
        <w:t>Addendum 1</w:t>
      </w:r>
      <w:r>
        <w:rPr>
          <w:lang w:val="en-US"/>
        </w:rPr>
        <w:t>9</w:t>
      </w:r>
      <w:r w:rsidRPr="00C23129">
        <w:rPr>
          <w:lang w:val="en-US"/>
        </w:rPr>
        <w:t xml:space="preserve">: </w:t>
      </w:r>
      <w:r>
        <w:rPr>
          <w:lang w:val="en-US"/>
        </w:rPr>
        <w:t xml:space="preserve">United Nations </w:t>
      </w:r>
      <w:r w:rsidRPr="00C23129">
        <w:rPr>
          <w:lang w:val="en-US"/>
        </w:rPr>
        <w:t xml:space="preserve">Global </w:t>
      </w:r>
      <w:r>
        <w:rPr>
          <w:lang w:val="en-US"/>
        </w:rPr>
        <w:t>T</w:t>
      </w:r>
      <w:r w:rsidRPr="00C23129">
        <w:rPr>
          <w:lang w:val="en-US"/>
        </w:rPr>
        <w:t xml:space="preserve">echnical </w:t>
      </w:r>
      <w:r>
        <w:rPr>
          <w:lang w:val="en-US"/>
        </w:rPr>
        <w:t>R</w:t>
      </w:r>
      <w:r w:rsidRPr="00C23129">
        <w:rPr>
          <w:lang w:val="en-US"/>
        </w:rPr>
        <w:t>egulation No. 1</w:t>
      </w:r>
      <w:r>
        <w:rPr>
          <w:lang w:val="en-US"/>
        </w:rPr>
        <w:t>9</w:t>
      </w:r>
    </w:p>
    <w:p w14:paraId="4AC2E57F" w14:textId="77777777" w:rsidR="004E0120" w:rsidRDefault="004E0120" w:rsidP="004E0120">
      <w:pPr>
        <w:pStyle w:val="H1G"/>
        <w:rPr>
          <w:lang w:val="en-US"/>
        </w:rPr>
      </w:pPr>
      <w:r w:rsidRPr="00C23129">
        <w:rPr>
          <w:lang w:val="en-US"/>
        </w:rPr>
        <w:tab/>
      </w:r>
      <w:r w:rsidRPr="00C23129">
        <w:rPr>
          <w:lang w:val="en-US"/>
        </w:rPr>
        <w:tab/>
      </w:r>
      <w:r>
        <w:rPr>
          <w:lang w:val="en-US"/>
        </w:rPr>
        <w:t>United Nations G</w:t>
      </w:r>
      <w:r w:rsidRPr="00B25C78">
        <w:rPr>
          <w:lang w:val="en-US"/>
        </w:rPr>
        <w:t xml:space="preserve">lobal </w:t>
      </w:r>
      <w:r>
        <w:rPr>
          <w:lang w:val="en-US"/>
        </w:rPr>
        <w:t>T</w:t>
      </w:r>
      <w:r w:rsidRPr="00B25C78">
        <w:rPr>
          <w:lang w:val="en-US"/>
        </w:rPr>
        <w:t xml:space="preserve">echnical </w:t>
      </w:r>
      <w:r>
        <w:rPr>
          <w:lang w:val="en-US"/>
        </w:rPr>
        <w:t>R</w:t>
      </w:r>
      <w:r w:rsidRPr="00B25C78">
        <w:rPr>
          <w:lang w:val="en-US"/>
        </w:rPr>
        <w:t>egulation</w:t>
      </w:r>
      <w:r>
        <w:rPr>
          <w:lang w:val="en-US"/>
        </w:rPr>
        <w:t xml:space="preserve"> on</w:t>
      </w:r>
      <w:r w:rsidRPr="00B25C78">
        <w:rPr>
          <w:lang w:val="en-US"/>
        </w:rPr>
        <w:t xml:space="preserve"> </w:t>
      </w:r>
      <w:r w:rsidRPr="008422EC">
        <w:rPr>
          <w:spacing w:val="-2"/>
          <w:lang w:val="en-US"/>
        </w:rPr>
        <w:t>the E</w:t>
      </w:r>
      <w:r>
        <w:rPr>
          <w:spacing w:val="-2"/>
          <w:lang w:val="en-US"/>
        </w:rPr>
        <w:t>vap</w:t>
      </w:r>
      <w:r w:rsidRPr="008422EC">
        <w:rPr>
          <w:spacing w:val="-2"/>
          <w:lang w:val="en-US"/>
        </w:rPr>
        <w:t>orative emission test procedure for the Worldwide harmonized Light vehicles Test Procedure (WLTP EVAP)</w:t>
      </w:r>
      <w:r w:rsidRPr="00C23129">
        <w:rPr>
          <w:lang w:val="en-US"/>
        </w:rPr>
        <w:t xml:space="preserve"> </w:t>
      </w:r>
    </w:p>
    <w:p w14:paraId="0761A5C2" w14:textId="4146D725" w:rsidR="004E0120" w:rsidRPr="00190D25" w:rsidRDefault="00190D25" w:rsidP="00190D25">
      <w:pPr>
        <w:pStyle w:val="H1G"/>
        <w:rPr>
          <w:lang w:val="en-GB"/>
        </w:rPr>
      </w:pPr>
      <w:r>
        <w:rPr>
          <w:lang w:val="en-GB"/>
        </w:rPr>
        <w:tab/>
      </w:r>
      <w:r>
        <w:rPr>
          <w:lang w:val="en-GB"/>
        </w:rPr>
        <w:tab/>
      </w:r>
      <w:r w:rsidR="004E0120" w:rsidRPr="00190D25">
        <w:rPr>
          <w:lang w:val="en-GB"/>
        </w:rPr>
        <w:t>Amendment 3 – Appendix</w:t>
      </w:r>
      <w:r>
        <w:rPr>
          <w:lang w:val="en-GB"/>
        </w:rPr>
        <w:t xml:space="preserve"> 1</w:t>
      </w:r>
    </w:p>
    <w:p w14:paraId="0A2E8D47" w14:textId="1034DED1" w:rsidR="007A3D9E" w:rsidRDefault="007A3D9E" w:rsidP="007A3D9E">
      <w:pPr>
        <w:ind w:left="567" w:firstLine="567"/>
        <w:rPr>
          <w:lang w:val="en-US"/>
        </w:rPr>
      </w:pPr>
      <w:r>
        <w:rPr>
          <w:lang w:val="en-US"/>
        </w:rPr>
        <w:t>(</w:t>
      </w:r>
      <w:r w:rsidRPr="00C23129">
        <w:rPr>
          <w:lang w:val="en-US"/>
        </w:rPr>
        <w:t>Establi</w:t>
      </w:r>
      <w:r>
        <w:rPr>
          <w:lang w:val="en-US"/>
        </w:rPr>
        <w:t xml:space="preserve">shed in the Global Registry on </w:t>
      </w:r>
      <w:r w:rsidRPr="00F0631F">
        <w:rPr>
          <w:lang w:val="en-US"/>
        </w:rPr>
        <w:t>2</w:t>
      </w:r>
      <w:r>
        <w:rPr>
          <w:lang w:val="en-US"/>
        </w:rPr>
        <w:t>4</w:t>
      </w:r>
      <w:r w:rsidRPr="00F0631F">
        <w:rPr>
          <w:lang w:val="en-US"/>
        </w:rPr>
        <w:t xml:space="preserve"> June 20</w:t>
      </w:r>
      <w:r>
        <w:rPr>
          <w:lang w:val="en-US"/>
        </w:rPr>
        <w:t>20)</w:t>
      </w:r>
    </w:p>
    <w:p w14:paraId="4820C1F7" w14:textId="276C8B73" w:rsidR="004E0120" w:rsidRPr="0078088E" w:rsidRDefault="007A3D9E" w:rsidP="004E0120">
      <w:pPr>
        <w:pStyle w:val="H23G"/>
        <w:rPr>
          <w:lang w:val="en-US"/>
        </w:rPr>
      </w:pPr>
      <w:r>
        <w:rPr>
          <w:color w:val="000000"/>
          <w:lang w:val="en-US"/>
        </w:rPr>
        <w:tab/>
      </w:r>
      <w:r>
        <w:rPr>
          <w:color w:val="000000"/>
          <w:lang w:val="en-US"/>
        </w:rPr>
        <w:tab/>
      </w:r>
      <w:r w:rsidR="004E0120" w:rsidRPr="0078088E">
        <w:rPr>
          <w:color w:val="000000"/>
          <w:lang w:val="en-US"/>
        </w:rPr>
        <w:t xml:space="preserve">Proposal </w:t>
      </w:r>
      <w:r w:rsidR="004E0120" w:rsidRPr="0078088E">
        <w:rPr>
          <w:lang w:val="en-US"/>
        </w:rPr>
        <w:t xml:space="preserve">and report pursuant to </w:t>
      </w:r>
      <w:r w:rsidR="004E0120" w:rsidRPr="0078088E">
        <w:rPr>
          <w:color w:val="000000"/>
          <w:lang w:val="en-US"/>
        </w:rPr>
        <w:t>Article 6,</w:t>
      </w:r>
      <w:r w:rsidR="004E0120" w:rsidRPr="0078088E">
        <w:rPr>
          <w:lang w:val="en-US"/>
        </w:rPr>
        <w:t xml:space="preserve"> paragraph 6.2</w:t>
      </w:r>
      <w:r w:rsidR="004E0120" w:rsidRPr="0078088E">
        <w:rPr>
          <w:color w:val="000000"/>
          <w:lang w:val="en-US"/>
        </w:rPr>
        <w:t>.7.</w:t>
      </w:r>
      <w:r w:rsidR="004E0120" w:rsidRPr="0078088E">
        <w:rPr>
          <w:lang w:val="en-US"/>
        </w:rPr>
        <w:t xml:space="preserve"> of the Agreement</w:t>
      </w:r>
    </w:p>
    <w:p w14:paraId="2BBE0D4E" w14:textId="77777777" w:rsidR="004E0120" w:rsidRPr="0078088E" w:rsidRDefault="004E0120" w:rsidP="004E0120">
      <w:pPr>
        <w:numPr>
          <w:ilvl w:val="0"/>
          <w:numId w:val="7"/>
        </w:numPr>
        <w:tabs>
          <w:tab w:val="clear" w:pos="1080"/>
        </w:tabs>
        <w:suppressAutoHyphens w:val="0"/>
        <w:spacing w:after="120" w:line="240" w:lineRule="auto"/>
        <w:ind w:left="1701" w:right="856" w:hanging="567"/>
        <w:jc w:val="both"/>
        <w:rPr>
          <w:lang w:val="en-GB"/>
        </w:rPr>
      </w:pPr>
      <w:r w:rsidRPr="0078088E">
        <w:rPr>
          <w:lang w:val="en-GB"/>
        </w:rPr>
        <w:t>Authorization to develop Phase 2 of UN GTR No. 15 (Worldwide harmonized Light vehicle Test Procedures (WLTP)) (ECE/TRANS/WP.29/AC.3/44)</w:t>
      </w:r>
    </w:p>
    <w:p w14:paraId="35112461" w14:textId="5C743423" w:rsidR="004E0120" w:rsidRPr="004909A6" w:rsidRDefault="004E0120" w:rsidP="004E0120">
      <w:pPr>
        <w:numPr>
          <w:ilvl w:val="0"/>
          <w:numId w:val="7"/>
        </w:numPr>
        <w:tabs>
          <w:tab w:val="clear" w:pos="1080"/>
        </w:tabs>
        <w:suppressAutoHyphens w:val="0"/>
        <w:spacing w:line="240" w:lineRule="auto"/>
        <w:ind w:left="1701" w:right="856" w:hanging="567"/>
        <w:jc w:val="both"/>
        <w:rPr>
          <w:spacing w:val="-2"/>
          <w:lang w:val="en-US"/>
        </w:rPr>
      </w:pPr>
      <w:r>
        <w:rPr>
          <w:spacing w:val="-2"/>
          <w:lang w:val="en-US"/>
        </w:rPr>
        <w:t>Final</w:t>
      </w:r>
      <w:r w:rsidRPr="0078088E">
        <w:rPr>
          <w:spacing w:val="-2"/>
          <w:lang w:val="en-US"/>
        </w:rPr>
        <w:t xml:space="preserve"> report on the development of Amendment </w:t>
      </w:r>
      <w:r w:rsidR="00FA0882">
        <w:rPr>
          <w:spacing w:val="-2"/>
          <w:lang w:val="en-US"/>
        </w:rPr>
        <w:t>3</w:t>
      </w:r>
      <w:r w:rsidRPr="0078088E">
        <w:rPr>
          <w:spacing w:val="-2"/>
          <w:lang w:val="en-US"/>
        </w:rPr>
        <w:t xml:space="preserve"> to UN GTR No. 19 (Evaporative emission test procedure for the Worldwide harmonized Light vehicles Test Procedure) (WLTP EVAP)</w:t>
      </w:r>
      <w:r w:rsidRPr="0078088E">
        <w:rPr>
          <w:lang w:val="en-GB"/>
        </w:rPr>
        <w:t xml:space="preserve"> (</w:t>
      </w:r>
      <w:r w:rsidRPr="0078088E">
        <w:rPr>
          <w:spacing w:val="-2"/>
          <w:lang w:val="en-US"/>
        </w:rPr>
        <w:t>ECE/TRANS/WP.29/20</w:t>
      </w:r>
      <w:r w:rsidR="00FA0882">
        <w:rPr>
          <w:spacing w:val="-2"/>
          <w:lang w:val="en-US"/>
        </w:rPr>
        <w:t>20</w:t>
      </w:r>
      <w:r w:rsidRPr="0078088E">
        <w:rPr>
          <w:spacing w:val="-2"/>
          <w:lang w:val="en-US"/>
        </w:rPr>
        <w:t>/</w:t>
      </w:r>
      <w:r w:rsidR="00FA0882">
        <w:rPr>
          <w:spacing w:val="-2"/>
          <w:lang w:val="en-US"/>
        </w:rPr>
        <w:t>88</w:t>
      </w:r>
      <w:r w:rsidRPr="006F4066">
        <w:rPr>
          <w:lang w:val="en-GB"/>
        </w:rPr>
        <w:t>).</w:t>
      </w:r>
    </w:p>
    <w:p w14:paraId="7101192C" w14:textId="77777777" w:rsidR="00E81B26" w:rsidRPr="008C5041" w:rsidRDefault="00E81B26" w:rsidP="004909A6">
      <w:pPr>
        <w:suppressAutoHyphens w:val="0"/>
        <w:spacing w:line="240" w:lineRule="auto"/>
        <w:ind w:left="1134" w:right="856"/>
        <w:jc w:val="center"/>
        <w:rPr>
          <w:spacing w:val="-2"/>
          <w:lang w:val="en-US"/>
        </w:rPr>
      </w:pPr>
    </w:p>
    <w:p w14:paraId="02563851" w14:textId="77777777" w:rsidR="00E81B26" w:rsidRPr="00313B6D" w:rsidRDefault="00E81B26" w:rsidP="00E81B26">
      <w:pPr>
        <w:pStyle w:val="ListParagraph"/>
        <w:spacing w:before="120"/>
        <w:ind w:left="0"/>
        <w:jc w:val="center"/>
        <w:rPr>
          <w:u w:val="single"/>
          <w:lang w:val="en-US"/>
        </w:rPr>
      </w:pPr>
      <w:r w:rsidRPr="00313B6D">
        <w:rPr>
          <w:u w:val="single"/>
          <w:lang w:val="en-US"/>
        </w:rPr>
        <w:tab/>
      </w:r>
      <w:r w:rsidRPr="00313B6D">
        <w:rPr>
          <w:u w:val="single"/>
          <w:lang w:val="en-US"/>
        </w:rPr>
        <w:tab/>
      </w:r>
    </w:p>
    <w:p w14:paraId="4E076E6D" w14:textId="4B4CD2B8" w:rsidR="00FA0882" w:rsidRDefault="004E0120" w:rsidP="004909A6">
      <w:pPr>
        <w:tabs>
          <w:tab w:val="left" w:pos="567"/>
          <w:tab w:val="left" w:pos="1134"/>
        </w:tabs>
        <w:spacing w:before="120"/>
        <w:jc w:val="center"/>
        <w:rPr>
          <w:b/>
          <w:bCs/>
          <w:lang w:val="en-US"/>
        </w:rPr>
      </w:pPr>
      <w:r w:rsidRPr="00424960">
        <w:rPr>
          <w:b/>
          <w:bCs/>
          <w:noProof/>
          <w:highlight w:val="yellow"/>
          <w:lang w:val="en-GB" w:eastAsia="en-GB"/>
        </w:rPr>
        <w:drawing>
          <wp:anchor distT="0" distB="137160" distL="114300" distR="114300" simplePos="0" relativeHeight="251659264" behindDoc="0" locked="0" layoutInCell="1" allowOverlap="1" wp14:anchorId="0A90F04C" wp14:editId="755F3C84">
            <wp:simplePos x="0" y="0"/>
            <wp:positionH relativeFrom="column">
              <wp:posOffset>2476500</wp:posOffset>
            </wp:positionH>
            <wp:positionV relativeFrom="paragraph">
              <wp:posOffset>113030</wp:posOffset>
            </wp:positionV>
            <wp:extent cx="1257300" cy="996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49A">
        <w:rPr>
          <w:b/>
          <w:bCs/>
          <w:lang w:val="en-US"/>
        </w:rPr>
        <w:t>UNITED NATIONS</w:t>
      </w:r>
      <w:r w:rsidR="00FA0882">
        <w:rPr>
          <w:b/>
          <w:bCs/>
          <w:lang w:val="en-US"/>
        </w:rPr>
        <w:br w:type="page"/>
      </w:r>
    </w:p>
    <w:p w14:paraId="6600A9E2" w14:textId="4D3BCE18" w:rsidR="009A560F" w:rsidRPr="00A06D69" w:rsidRDefault="009A560F" w:rsidP="009A560F">
      <w:pPr>
        <w:pStyle w:val="HChG"/>
        <w:ind w:firstLine="0"/>
        <w:jc w:val="both"/>
        <w:rPr>
          <w:lang w:val="en-GB"/>
        </w:rPr>
      </w:pPr>
      <w:r w:rsidRPr="00A06D69">
        <w:rPr>
          <w:lang w:val="en-GB"/>
        </w:rPr>
        <w:lastRenderedPageBreak/>
        <w:t xml:space="preserve">Authorization to develop Phase 2 of </w:t>
      </w:r>
      <w:r w:rsidR="0024787E">
        <w:rPr>
          <w:lang w:val="en-GB"/>
        </w:rPr>
        <w:t xml:space="preserve">UN GTR </w:t>
      </w:r>
      <w:r w:rsidRPr="00A06D69">
        <w:rPr>
          <w:lang w:val="en-GB"/>
        </w:rPr>
        <w:t>No.</w:t>
      </w:r>
      <w:r w:rsidR="0024787E">
        <w:rPr>
          <w:lang w:val="en-GB"/>
        </w:rPr>
        <w:t xml:space="preserve"> </w:t>
      </w:r>
      <w:r w:rsidRPr="00A06D69">
        <w:rPr>
          <w:lang w:val="en-GB"/>
        </w:rPr>
        <w:t>15 (Worldwide harmonized Light vehicle Test Procedures (WLTP))</w:t>
      </w:r>
    </w:p>
    <w:p w14:paraId="1671CBDC" w14:textId="5E11E26A" w:rsidR="00F53329" w:rsidRPr="00A06D69" w:rsidRDefault="00F53329" w:rsidP="00F53329">
      <w:pPr>
        <w:pStyle w:val="HChG"/>
        <w:ind w:hanging="567"/>
        <w:rPr>
          <w:lang w:val="en-GB"/>
        </w:rPr>
      </w:pPr>
      <w:r w:rsidRPr="00A06D69">
        <w:rPr>
          <w:lang w:val="en-GB"/>
        </w:rPr>
        <w:t>I.</w:t>
      </w:r>
      <w:r w:rsidRPr="00A06D69">
        <w:rPr>
          <w:lang w:val="en-GB"/>
        </w:rPr>
        <w:tab/>
      </w:r>
      <w:r w:rsidRPr="00A06D69">
        <w:rPr>
          <w:lang w:val="en-GB"/>
        </w:rPr>
        <w:tab/>
        <w:t>Background</w:t>
      </w:r>
    </w:p>
    <w:p w14:paraId="26A679FC" w14:textId="2B6A8345" w:rsidR="00164677" w:rsidRPr="00A06D69" w:rsidRDefault="00F53329" w:rsidP="00F53329">
      <w:pPr>
        <w:pStyle w:val="SingleTxtG"/>
        <w:rPr>
          <w:lang w:val="en-GB"/>
        </w:rPr>
      </w:pPr>
      <w:r w:rsidRPr="00A06D69">
        <w:rPr>
          <w:lang w:val="en-GB"/>
        </w:rPr>
        <w:t>1.</w:t>
      </w:r>
      <w:r w:rsidRPr="00A06D69">
        <w:rPr>
          <w:lang w:val="en-GB"/>
        </w:rPr>
        <w:tab/>
      </w:r>
      <w:r w:rsidR="00634454">
        <w:rPr>
          <w:lang w:val="en-GB"/>
        </w:rPr>
        <w:t>The Informal W</w:t>
      </w:r>
      <w:r w:rsidR="00164677" w:rsidRPr="00A06D69">
        <w:rPr>
          <w:lang w:val="en-GB"/>
        </w:rPr>
        <w:t>o</w:t>
      </w:r>
      <w:r w:rsidR="00634454">
        <w:rPr>
          <w:lang w:val="en-GB"/>
        </w:rPr>
        <w:t>rking G</w:t>
      </w:r>
      <w:r w:rsidR="00164677" w:rsidRPr="00A06D69">
        <w:rPr>
          <w:lang w:val="en-GB"/>
        </w:rPr>
        <w:t xml:space="preserve">roup </w:t>
      </w:r>
      <w:r w:rsidR="00634454">
        <w:rPr>
          <w:lang w:val="en-GB"/>
        </w:rPr>
        <w:t xml:space="preserve">(IWG) </w:t>
      </w:r>
      <w:r w:rsidR="00164677" w:rsidRPr="00A06D69">
        <w:rPr>
          <w:lang w:val="en-GB"/>
        </w:rPr>
        <w:t xml:space="preserve">on </w:t>
      </w:r>
      <w:r w:rsidRPr="00A06D69">
        <w:rPr>
          <w:lang w:val="en-GB"/>
        </w:rPr>
        <w:t xml:space="preserve">Worldwide harmonized Light vehicles Test Procedures (WLTP) </w:t>
      </w:r>
      <w:r w:rsidR="003E0C77" w:rsidRPr="00A06D69">
        <w:rPr>
          <w:lang w:val="en-GB"/>
        </w:rPr>
        <w:t>was set up</w:t>
      </w:r>
      <w:r w:rsidR="00164677" w:rsidRPr="00A06D69">
        <w:rPr>
          <w:lang w:val="en-GB"/>
        </w:rPr>
        <w:t xml:space="preserve"> in 2009. The original schedule and scope were described in ECE/TRANS/WP.29/AC.3/26 and Add.1. These documents outline WLTP activities and timeframe of each activity is divided into three phases (Phase</w:t>
      </w:r>
      <w:r w:rsidR="003E0C77" w:rsidRPr="00A06D69">
        <w:rPr>
          <w:lang w:val="en-GB"/>
        </w:rPr>
        <w:t xml:space="preserve"> </w:t>
      </w:r>
      <w:r w:rsidR="00164677" w:rsidRPr="00A06D69">
        <w:rPr>
          <w:lang w:val="en-GB"/>
        </w:rPr>
        <w:t>1 to Phase</w:t>
      </w:r>
      <w:r w:rsidR="003E0C77" w:rsidRPr="00A06D69">
        <w:rPr>
          <w:lang w:val="en-GB"/>
        </w:rPr>
        <w:t xml:space="preserve"> </w:t>
      </w:r>
      <w:r w:rsidR="00164677" w:rsidRPr="00A06D69">
        <w:rPr>
          <w:lang w:val="en-GB"/>
        </w:rPr>
        <w:t xml:space="preserve">3). </w:t>
      </w:r>
      <w:r w:rsidR="00211504" w:rsidRPr="00A06D69">
        <w:rPr>
          <w:lang w:val="en-GB"/>
        </w:rPr>
        <w:t xml:space="preserve">The </w:t>
      </w:r>
      <w:r w:rsidR="00634454">
        <w:rPr>
          <w:lang w:val="en-GB"/>
        </w:rPr>
        <w:t>IWG</w:t>
      </w:r>
      <w:r w:rsidR="00211504" w:rsidRPr="00A06D69">
        <w:rPr>
          <w:lang w:val="en-GB"/>
        </w:rPr>
        <w:t xml:space="preserve"> submitted the </w:t>
      </w:r>
      <w:r w:rsidR="003B41EB">
        <w:rPr>
          <w:lang w:val="en-GB"/>
        </w:rPr>
        <w:t>UN G</w:t>
      </w:r>
      <w:r w:rsidR="00E4127D">
        <w:rPr>
          <w:lang w:val="en-GB"/>
        </w:rPr>
        <w:t xml:space="preserve">lobal </w:t>
      </w:r>
      <w:r w:rsidR="003B41EB">
        <w:rPr>
          <w:lang w:val="en-GB"/>
        </w:rPr>
        <w:t>T</w:t>
      </w:r>
      <w:r w:rsidR="00E4127D">
        <w:rPr>
          <w:lang w:val="en-GB"/>
        </w:rPr>
        <w:t xml:space="preserve">echnical </w:t>
      </w:r>
      <w:r w:rsidR="003B41EB">
        <w:rPr>
          <w:lang w:val="en-GB"/>
        </w:rPr>
        <w:t>R</w:t>
      </w:r>
      <w:r w:rsidR="00E4127D">
        <w:rPr>
          <w:lang w:val="en-GB"/>
        </w:rPr>
        <w:t>egulation (</w:t>
      </w:r>
      <w:r w:rsidR="003B41EB">
        <w:rPr>
          <w:lang w:val="en-GB"/>
        </w:rPr>
        <w:t>UN GTR</w:t>
      </w:r>
      <w:r w:rsidR="00E4127D">
        <w:rPr>
          <w:lang w:val="en-GB"/>
        </w:rPr>
        <w:t>)</w:t>
      </w:r>
      <w:r w:rsidR="00164677" w:rsidRPr="00A06D69">
        <w:rPr>
          <w:lang w:val="en-GB"/>
        </w:rPr>
        <w:t xml:space="preserve"> </w:t>
      </w:r>
      <w:r w:rsidR="00211504" w:rsidRPr="00A06D69">
        <w:rPr>
          <w:lang w:val="en-GB"/>
        </w:rPr>
        <w:t>on</w:t>
      </w:r>
      <w:r w:rsidR="00164677" w:rsidRPr="00A06D69">
        <w:rPr>
          <w:lang w:val="en-GB"/>
        </w:rPr>
        <w:t xml:space="preserve"> WLTP and it was adopted by </w:t>
      </w:r>
      <w:r w:rsidR="00211504" w:rsidRPr="00A06D69">
        <w:rPr>
          <w:lang w:val="en-GB"/>
        </w:rPr>
        <w:t>the Working Party on Pollution and Energy (</w:t>
      </w:r>
      <w:r w:rsidR="00164677" w:rsidRPr="00A06D69">
        <w:rPr>
          <w:lang w:val="en-GB"/>
        </w:rPr>
        <w:t>GRPE</w:t>
      </w:r>
      <w:r w:rsidR="00211504" w:rsidRPr="00A06D69">
        <w:rPr>
          <w:lang w:val="en-GB"/>
        </w:rPr>
        <w:t>)</w:t>
      </w:r>
      <w:r w:rsidR="00164677" w:rsidRPr="00A06D69">
        <w:rPr>
          <w:lang w:val="en-GB"/>
        </w:rPr>
        <w:t xml:space="preserve"> </w:t>
      </w:r>
      <w:r w:rsidR="00B154BE">
        <w:rPr>
          <w:lang w:val="en-GB"/>
        </w:rPr>
        <w:t>as well as</w:t>
      </w:r>
      <w:r w:rsidR="003E0C77" w:rsidRPr="00A06D69">
        <w:rPr>
          <w:lang w:val="en-GB"/>
        </w:rPr>
        <w:t xml:space="preserve"> established </w:t>
      </w:r>
      <w:r w:rsidR="00211504" w:rsidRPr="00A06D69">
        <w:rPr>
          <w:lang w:val="en-GB"/>
        </w:rPr>
        <w:t>by the World Forum for Harmonization of Vehicle Regulations (WP.29)</w:t>
      </w:r>
      <w:r w:rsidR="00164677" w:rsidRPr="00A06D69">
        <w:rPr>
          <w:lang w:val="en-GB"/>
        </w:rPr>
        <w:t xml:space="preserve"> </w:t>
      </w:r>
      <w:r w:rsidR="003E0C77" w:rsidRPr="00A06D69">
        <w:rPr>
          <w:lang w:val="en-GB"/>
        </w:rPr>
        <w:t>and the Executive Committee of the 1998 Agreement (AC.3) in March 2014</w:t>
      </w:r>
      <w:r w:rsidR="00164677" w:rsidRPr="00A06D69">
        <w:rPr>
          <w:lang w:val="en-GB"/>
        </w:rPr>
        <w:t>.</w:t>
      </w:r>
    </w:p>
    <w:p w14:paraId="5BA281D3" w14:textId="4EEF8A2B" w:rsidR="00211504" w:rsidRPr="00A06D69" w:rsidRDefault="00211504" w:rsidP="00F53329">
      <w:pPr>
        <w:pStyle w:val="SingleTxtG"/>
        <w:rPr>
          <w:lang w:val="en-GB"/>
        </w:rPr>
      </w:pPr>
      <w:r w:rsidRPr="00A06D69">
        <w:rPr>
          <w:lang w:val="en-GB"/>
        </w:rPr>
        <w:t>2.</w:t>
      </w:r>
      <w:r w:rsidRPr="00A06D69">
        <w:rPr>
          <w:lang w:val="en-GB"/>
        </w:rPr>
        <w:tab/>
        <w:t>After the establishment in the Global Registry as</w:t>
      </w:r>
      <w:r w:rsidR="00A05025">
        <w:rPr>
          <w:lang w:val="en-GB"/>
        </w:rPr>
        <w:t xml:space="preserve"> </w:t>
      </w:r>
      <w:r w:rsidR="003B41EB">
        <w:rPr>
          <w:lang w:val="en-GB"/>
        </w:rPr>
        <w:t>UN GTR</w:t>
      </w:r>
      <w:r w:rsidRPr="00A06D69">
        <w:rPr>
          <w:lang w:val="en-GB"/>
        </w:rPr>
        <w:t xml:space="preserve"> No.</w:t>
      </w:r>
      <w:r w:rsidR="00FC67BF" w:rsidRPr="00A06D69">
        <w:rPr>
          <w:lang w:val="en-GB"/>
        </w:rPr>
        <w:t xml:space="preserve"> </w:t>
      </w:r>
      <w:r w:rsidRPr="00A06D69">
        <w:rPr>
          <w:lang w:val="en-GB"/>
        </w:rPr>
        <w:t xml:space="preserve">15 in March 2014, ECE/TRANS/WP.29/AC.3/39 </w:t>
      </w:r>
      <w:r w:rsidR="00FC67BF" w:rsidRPr="00A06D69">
        <w:rPr>
          <w:lang w:val="en-GB"/>
        </w:rPr>
        <w:t xml:space="preserve">on the authorization to further develop </w:t>
      </w:r>
      <w:r w:rsidRPr="00A06D69">
        <w:rPr>
          <w:lang w:val="en-GB"/>
        </w:rPr>
        <w:t xml:space="preserve">the work on Phase 1b </w:t>
      </w:r>
      <w:r w:rsidR="00FC67BF" w:rsidRPr="00A06D69">
        <w:rPr>
          <w:lang w:val="en-GB"/>
        </w:rPr>
        <w:t xml:space="preserve">was adopted </w:t>
      </w:r>
      <w:r w:rsidRPr="00A06D69">
        <w:rPr>
          <w:lang w:val="en-GB"/>
        </w:rPr>
        <w:t xml:space="preserve">to solve the remaining issues of </w:t>
      </w:r>
      <w:r w:rsidR="00E627B5" w:rsidRPr="00A06D69">
        <w:rPr>
          <w:lang w:val="en-GB"/>
        </w:rPr>
        <w:t xml:space="preserve">WLTP </w:t>
      </w:r>
      <w:r w:rsidR="00FC67BF" w:rsidRPr="00A06D69">
        <w:rPr>
          <w:lang w:val="en-GB"/>
        </w:rPr>
        <w:t>Phase 1a.</w:t>
      </w:r>
    </w:p>
    <w:p w14:paraId="045B6E39" w14:textId="1253244B" w:rsidR="00E627B5" w:rsidRDefault="00E627B5" w:rsidP="00F53329">
      <w:pPr>
        <w:pStyle w:val="SingleTxtG"/>
        <w:rPr>
          <w:lang w:val="en-GB"/>
        </w:rPr>
      </w:pPr>
      <w:r w:rsidRPr="00A06D69">
        <w:rPr>
          <w:lang w:val="en-GB"/>
        </w:rPr>
        <w:t>3.</w:t>
      </w:r>
      <w:r w:rsidRPr="00A06D69">
        <w:rPr>
          <w:lang w:val="en-GB"/>
        </w:rPr>
        <w:tab/>
        <w:t>WLTP Phase</w:t>
      </w:r>
      <w:r w:rsidR="00FC67BF" w:rsidRPr="00A06D69">
        <w:rPr>
          <w:lang w:val="en-GB"/>
        </w:rPr>
        <w:t xml:space="preserve"> </w:t>
      </w:r>
      <w:r w:rsidRPr="00A06D69">
        <w:rPr>
          <w:lang w:val="en-GB"/>
        </w:rPr>
        <w:t>1b activities were completed and amendments to</w:t>
      </w:r>
      <w:r w:rsidR="00A05025">
        <w:rPr>
          <w:lang w:val="en-GB"/>
        </w:rPr>
        <w:t xml:space="preserve"> </w:t>
      </w:r>
      <w:r w:rsidR="0015376B">
        <w:rPr>
          <w:lang w:val="en-GB"/>
        </w:rPr>
        <w:t>UN GTR</w:t>
      </w:r>
      <w:r w:rsidRPr="00A06D69">
        <w:rPr>
          <w:lang w:val="en-GB"/>
        </w:rPr>
        <w:t xml:space="preserve"> No.</w:t>
      </w:r>
      <w:r w:rsidR="00A91547" w:rsidRPr="00A06D69">
        <w:rPr>
          <w:lang w:val="en-GB"/>
        </w:rPr>
        <w:t xml:space="preserve"> </w:t>
      </w:r>
      <w:r w:rsidRPr="00A06D69">
        <w:rPr>
          <w:lang w:val="en-GB"/>
        </w:rPr>
        <w:t xml:space="preserve">15 were submitted </w:t>
      </w:r>
      <w:r w:rsidR="0070499C">
        <w:rPr>
          <w:lang w:val="en-GB"/>
        </w:rPr>
        <w:t>in October 2015 to be considered</w:t>
      </w:r>
      <w:r w:rsidRPr="00A06D69">
        <w:rPr>
          <w:lang w:val="en-GB"/>
        </w:rPr>
        <w:t xml:space="preserve"> at the GRPE January 2016 session.</w:t>
      </w:r>
    </w:p>
    <w:p w14:paraId="42A029C5" w14:textId="0F859B9E" w:rsidR="00DF79B9" w:rsidRPr="00A06D69" w:rsidRDefault="00DF79B9" w:rsidP="00F53329">
      <w:pPr>
        <w:pStyle w:val="SingleTxtG"/>
        <w:rPr>
          <w:lang w:val="en-GB"/>
        </w:rPr>
      </w:pPr>
      <w:r>
        <w:rPr>
          <w:lang w:val="en-GB"/>
        </w:rPr>
        <w:t>4.</w:t>
      </w:r>
      <w:r>
        <w:rPr>
          <w:lang w:val="en-GB"/>
        </w:rPr>
        <w:tab/>
        <w:t>At the same time there is a need to transpose</w:t>
      </w:r>
      <w:r w:rsidR="00A05025">
        <w:rPr>
          <w:lang w:val="en-GB"/>
        </w:rPr>
        <w:t xml:space="preserve"> </w:t>
      </w:r>
      <w:r w:rsidR="0013735A">
        <w:rPr>
          <w:lang w:val="en-GB"/>
        </w:rPr>
        <w:t>UN GTR</w:t>
      </w:r>
      <w:r>
        <w:rPr>
          <w:lang w:val="en-GB"/>
        </w:rPr>
        <w:t xml:space="preserve"> No. 15 on WLTP into new Regulations annexed to the 1958 Agreement</w:t>
      </w:r>
      <w:r w:rsidR="00286096">
        <w:rPr>
          <w:lang w:val="en-GB"/>
        </w:rPr>
        <w:t xml:space="preserve">. The intended way forward for this task has been discussed several times at GRPE and it is described e.g. in informal document </w:t>
      </w:r>
      <w:r w:rsidR="00286096" w:rsidRPr="00E4127D">
        <w:rPr>
          <w:b/>
          <w:lang w:val="en-US"/>
        </w:rPr>
        <w:br/>
      </w:r>
      <w:r w:rsidR="00286096">
        <w:rPr>
          <w:lang w:val="en-GB"/>
        </w:rPr>
        <w:t>GRPE-72-18.</w:t>
      </w:r>
    </w:p>
    <w:p w14:paraId="156F32BA" w14:textId="77777777" w:rsidR="00E627B5" w:rsidRPr="00A06D69" w:rsidRDefault="000E7BF2" w:rsidP="000E7BF2">
      <w:pPr>
        <w:pStyle w:val="HChG"/>
        <w:rPr>
          <w:lang w:val="en-GB"/>
        </w:rPr>
      </w:pPr>
      <w:r>
        <w:rPr>
          <w:lang w:val="en-GB"/>
        </w:rPr>
        <w:tab/>
      </w:r>
      <w:r w:rsidR="00E627B5" w:rsidRPr="00A06D69">
        <w:rPr>
          <w:lang w:val="en-GB"/>
        </w:rPr>
        <w:t>II.</w:t>
      </w:r>
      <w:r w:rsidR="00E627B5" w:rsidRPr="00A06D69">
        <w:rPr>
          <w:lang w:val="en-GB"/>
        </w:rPr>
        <w:tab/>
      </w:r>
      <w:r w:rsidR="00E627B5" w:rsidRPr="00234A8A">
        <w:rPr>
          <w:lang w:val="en-US"/>
        </w:rPr>
        <w:t>Proposal</w:t>
      </w:r>
    </w:p>
    <w:p w14:paraId="65F9B9F9" w14:textId="77777777" w:rsidR="00F53329" w:rsidRPr="00A06D69" w:rsidRDefault="00DF79B9" w:rsidP="00F53329">
      <w:pPr>
        <w:pStyle w:val="SingleTxtG"/>
        <w:rPr>
          <w:lang w:val="en-GB"/>
        </w:rPr>
      </w:pPr>
      <w:r>
        <w:rPr>
          <w:lang w:val="en-GB"/>
        </w:rPr>
        <w:t>5</w:t>
      </w:r>
      <w:r w:rsidR="00E627B5" w:rsidRPr="00A06D69">
        <w:rPr>
          <w:lang w:val="en-GB"/>
        </w:rPr>
        <w:t>.</w:t>
      </w:r>
      <w:r w:rsidR="00E627B5" w:rsidRPr="00A06D69">
        <w:rPr>
          <w:lang w:val="en-GB"/>
        </w:rPr>
        <w:tab/>
        <w:t xml:space="preserve">An extension of the mandate for the WLTP </w:t>
      </w:r>
      <w:r w:rsidR="00634454">
        <w:rPr>
          <w:lang w:val="en-GB"/>
        </w:rPr>
        <w:t>IWG</w:t>
      </w:r>
      <w:r w:rsidR="00E627B5" w:rsidRPr="00A06D69">
        <w:rPr>
          <w:lang w:val="en-GB"/>
        </w:rPr>
        <w:t xml:space="preserve">, sponsored by the European Union and Japan, shall tackle the development of the remaining issues. Phase 2 activities should be started immediately after </w:t>
      </w:r>
      <w:r w:rsidR="00750CA2" w:rsidRPr="00A06D69">
        <w:rPr>
          <w:lang w:val="en-GB"/>
        </w:rPr>
        <w:t xml:space="preserve">the </w:t>
      </w:r>
      <w:r w:rsidR="00190C0A">
        <w:rPr>
          <w:lang w:val="en-GB"/>
        </w:rPr>
        <w:t>endorsement</w:t>
      </w:r>
      <w:r w:rsidR="00750CA2" w:rsidRPr="00A06D69">
        <w:rPr>
          <w:lang w:val="en-GB"/>
        </w:rPr>
        <w:t xml:space="preserve"> of this authorization by </w:t>
      </w:r>
      <w:r w:rsidR="00E627B5" w:rsidRPr="00A06D69">
        <w:rPr>
          <w:lang w:val="en-GB"/>
        </w:rPr>
        <w:t xml:space="preserve">WP.29 </w:t>
      </w:r>
      <w:r w:rsidR="00750CA2" w:rsidRPr="00A06D69">
        <w:rPr>
          <w:lang w:val="en-GB"/>
        </w:rPr>
        <w:t xml:space="preserve">and AC.3 </w:t>
      </w:r>
      <w:r w:rsidR="00E627B5" w:rsidRPr="00A06D69">
        <w:rPr>
          <w:lang w:val="en-GB"/>
        </w:rPr>
        <w:t>at</w:t>
      </w:r>
      <w:r w:rsidR="00750CA2" w:rsidRPr="00A06D69">
        <w:rPr>
          <w:lang w:val="en-GB"/>
        </w:rPr>
        <w:t xml:space="preserve"> their</w:t>
      </w:r>
      <w:r w:rsidR="00E627B5" w:rsidRPr="00A06D69">
        <w:rPr>
          <w:lang w:val="en-GB"/>
        </w:rPr>
        <w:t xml:space="preserve"> November 2015 session</w:t>
      </w:r>
      <w:r w:rsidR="000026FC">
        <w:rPr>
          <w:lang w:val="en-GB"/>
        </w:rPr>
        <w:t>s</w:t>
      </w:r>
      <w:r w:rsidR="00E627B5" w:rsidRPr="00A06D69">
        <w:rPr>
          <w:lang w:val="en-GB"/>
        </w:rPr>
        <w:t>.</w:t>
      </w:r>
    </w:p>
    <w:p w14:paraId="38606C56" w14:textId="77777777" w:rsidR="00E627B5" w:rsidRPr="00A06D69" w:rsidRDefault="00DF79B9" w:rsidP="00354022">
      <w:pPr>
        <w:pStyle w:val="SingleTxtG"/>
        <w:rPr>
          <w:lang w:val="en-GB"/>
        </w:rPr>
      </w:pPr>
      <w:r>
        <w:rPr>
          <w:lang w:val="en-GB"/>
        </w:rPr>
        <w:t>6</w:t>
      </w:r>
      <w:r w:rsidR="00E627B5" w:rsidRPr="00A06D69">
        <w:rPr>
          <w:lang w:val="en-GB"/>
        </w:rPr>
        <w:t>.</w:t>
      </w:r>
      <w:r w:rsidR="00E627B5" w:rsidRPr="00A06D69">
        <w:rPr>
          <w:lang w:val="en-GB"/>
        </w:rPr>
        <w:tab/>
        <w:t>Scope of work in Phase 2</w:t>
      </w:r>
      <w:r w:rsidR="00750CA2" w:rsidRPr="00A06D69">
        <w:rPr>
          <w:lang w:val="en-GB"/>
        </w:rPr>
        <w:t xml:space="preserve"> should cover</w:t>
      </w:r>
      <w:r w:rsidR="00E627B5" w:rsidRPr="00A06D69">
        <w:rPr>
          <w:lang w:val="en-GB"/>
        </w:rPr>
        <w:t>:</w:t>
      </w:r>
    </w:p>
    <w:p w14:paraId="6628E1C7" w14:textId="77777777" w:rsidR="00E627B5" w:rsidRPr="00A06D69" w:rsidRDefault="000E7BF2" w:rsidP="000E7BF2">
      <w:pPr>
        <w:spacing w:after="120"/>
        <w:ind w:left="1134" w:right="1134" w:firstLine="567"/>
        <w:jc w:val="both"/>
        <w:rPr>
          <w:lang w:val="en-GB"/>
        </w:rPr>
      </w:pPr>
      <w:r>
        <w:rPr>
          <w:lang w:val="en-GB"/>
        </w:rPr>
        <w:t>(</w:t>
      </w:r>
      <w:r w:rsidR="00E627B5" w:rsidRPr="00A06D69">
        <w:rPr>
          <w:lang w:val="en-GB"/>
        </w:rPr>
        <w:t>a)</w:t>
      </w:r>
      <w:r w:rsidR="00E627B5" w:rsidRPr="00A06D69">
        <w:rPr>
          <w:lang w:val="en-GB"/>
        </w:rPr>
        <w:tab/>
        <w:t>Original items described in ECE/TRAN</w:t>
      </w:r>
      <w:r w:rsidR="00D551E3">
        <w:rPr>
          <w:lang w:val="en-GB"/>
        </w:rPr>
        <w:t>S/WP.29/AC.3/</w:t>
      </w:r>
      <w:r w:rsidR="00074C2D" w:rsidRPr="00A06D69">
        <w:rPr>
          <w:lang w:val="en-GB"/>
        </w:rPr>
        <w:t xml:space="preserve">26 </w:t>
      </w:r>
      <w:r w:rsidR="003F0AFE">
        <w:rPr>
          <w:lang w:val="en-GB"/>
        </w:rPr>
        <w:t xml:space="preserve">and Add. 1 </w:t>
      </w:r>
      <w:r w:rsidR="00074C2D" w:rsidRPr="00A06D69">
        <w:rPr>
          <w:lang w:val="en-GB"/>
        </w:rPr>
        <w:t>shall</w:t>
      </w:r>
      <w:r w:rsidR="00354022" w:rsidRPr="00A06D69">
        <w:rPr>
          <w:lang w:val="en-GB"/>
        </w:rPr>
        <w:t xml:space="preserve"> be kept;</w:t>
      </w:r>
    </w:p>
    <w:p w14:paraId="496A7485"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b)</w:t>
      </w:r>
      <w:r w:rsidR="00354022" w:rsidRPr="00A06D69">
        <w:rPr>
          <w:lang w:val="en-GB"/>
        </w:rPr>
        <w:tab/>
        <w:t>The remaining issues from WLTP Phase 1b;</w:t>
      </w:r>
    </w:p>
    <w:p w14:paraId="1404FB5E"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c)</w:t>
      </w:r>
      <w:r w:rsidR="00074C2D" w:rsidRPr="00A06D69">
        <w:rPr>
          <w:lang w:val="en-GB"/>
        </w:rPr>
        <w:tab/>
        <w:t>Durability for internal co</w:t>
      </w:r>
      <w:r w:rsidR="00354022" w:rsidRPr="00A06D69">
        <w:rPr>
          <w:lang w:val="en-GB"/>
        </w:rPr>
        <w:t>mbustion engine vehicles and electric vehicles;</w:t>
      </w:r>
    </w:p>
    <w:p w14:paraId="1E2C11F4"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d)</w:t>
      </w:r>
      <w:r w:rsidR="00354022" w:rsidRPr="00A06D69">
        <w:rPr>
          <w:lang w:val="en-GB"/>
        </w:rPr>
        <w:tab/>
        <w:t>Evaporative emissions;</w:t>
      </w:r>
    </w:p>
    <w:p w14:paraId="1BB97816"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e)</w:t>
      </w:r>
      <w:r w:rsidR="00354022" w:rsidRPr="00A06D69">
        <w:rPr>
          <w:lang w:val="en-GB"/>
        </w:rPr>
        <w:tab/>
        <w:t>Low ambien</w:t>
      </w:r>
      <w:r w:rsidR="00565134">
        <w:rPr>
          <w:lang w:val="en-GB"/>
        </w:rPr>
        <w:t>t</w:t>
      </w:r>
      <w:r w:rsidR="00354022" w:rsidRPr="00A06D69">
        <w:rPr>
          <w:lang w:val="en-GB"/>
        </w:rPr>
        <w:t xml:space="preserve"> temperature emissions;</w:t>
      </w:r>
    </w:p>
    <w:p w14:paraId="3540B18B"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f)</w:t>
      </w:r>
      <w:r w:rsidR="00354022" w:rsidRPr="00A06D69">
        <w:rPr>
          <w:lang w:val="en-GB"/>
        </w:rPr>
        <w:tab/>
        <w:t>Test procedure for the determination of additional CO</w:t>
      </w:r>
      <w:r w:rsidR="00354022" w:rsidRPr="00A06D69">
        <w:rPr>
          <w:vertAlign w:val="subscript"/>
          <w:lang w:val="en-GB"/>
        </w:rPr>
        <w:t>2</w:t>
      </w:r>
      <w:r w:rsidR="00354022" w:rsidRPr="00A06D69">
        <w:rPr>
          <w:lang w:val="en-GB"/>
        </w:rPr>
        <w:t xml:space="preserve"> emissions and fuel consumption from mobile air conditioning systems;</w:t>
      </w:r>
    </w:p>
    <w:p w14:paraId="0DE7FB43"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g)</w:t>
      </w:r>
      <w:r w:rsidR="00354022" w:rsidRPr="00A06D69">
        <w:rPr>
          <w:lang w:val="en-GB"/>
        </w:rPr>
        <w:tab/>
        <w:t>On-board diagnostic</w:t>
      </w:r>
      <w:r w:rsidR="0018316B">
        <w:rPr>
          <w:lang w:val="en-GB"/>
        </w:rPr>
        <w:t>s</w:t>
      </w:r>
      <w:r w:rsidR="00354022" w:rsidRPr="00A06D69">
        <w:rPr>
          <w:lang w:val="en-GB"/>
        </w:rPr>
        <w:t xml:space="preserve"> requir</w:t>
      </w:r>
      <w:r w:rsidR="00074C2D" w:rsidRPr="00A06D69">
        <w:rPr>
          <w:lang w:val="en-GB"/>
        </w:rPr>
        <w:t>e</w:t>
      </w:r>
      <w:r w:rsidR="00354022" w:rsidRPr="00A06D69">
        <w:rPr>
          <w:lang w:val="en-GB"/>
        </w:rPr>
        <w:t>ments;</w:t>
      </w:r>
    </w:p>
    <w:p w14:paraId="179F040C"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h)</w:t>
      </w:r>
      <w:r w:rsidR="00354022" w:rsidRPr="00A06D69">
        <w:rPr>
          <w:lang w:val="en-GB"/>
        </w:rPr>
        <w:tab/>
        <w:t>Development of criteria for ex-post as</w:t>
      </w:r>
      <w:r w:rsidR="00615552">
        <w:rPr>
          <w:lang w:val="en-GB"/>
        </w:rPr>
        <w:t>sessing of road load parameters</w:t>
      </w:r>
      <w:r w:rsidR="00615552">
        <w:rPr>
          <w:lang w:val="en-GB"/>
        </w:rPr>
        <w:br/>
      </w:r>
      <w:r w:rsidR="00354022" w:rsidRPr="00A06D69">
        <w:rPr>
          <w:lang w:val="en-GB"/>
        </w:rPr>
        <w:t>(see WLTP-12-29-rev1e);</w:t>
      </w:r>
    </w:p>
    <w:p w14:paraId="4A6AF782" w14:textId="77777777" w:rsidR="00354022" w:rsidRDefault="000E7BF2" w:rsidP="000E7BF2">
      <w:pPr>
        <w:spacing w:after="120"/>
        <w:ind w:left="1134" w:right="1134" w:firstLine="567"/>
        <w:jc w:val="both"/>
        <w:rPr>
          <w:lang w:val="en-GB"/>
        </w:rPr>
      </w:pPr>
      <w:r>
        <w:rPr>
          <w:lang w:val="en-GB"/>
        </w:rPr>
        <w:t>(</w:t>
      </w:r>
      <w:proofErr w:type="spellStart"/>
      <w:r w:rsidR="00354022" w:rsidRPr="00A06D69">
        <w:rPr>
          <w:lang w:val="en-GB"/>
        </w:rPr>
        <w:t>i</w:t>
      </w:r>
      <w:proofErr w:type="spellEnd"/>
      <w:r w:rsidR="00354022" w:rsidRPr="00A06D69">
        <w:rPr>
          <w:lang w:val="en-GB"/>
        </w:rPr>
        <w:t>)</w:t>
      </w:r>
      <w:r w:rsidR="00354022" w:rsidRPr="00A06D69">
        <w:rPr>
          <w:lang w:val="en-GB"/>
        </w:rPr>
        <w:tab/>
        <w:t>Other items.</w:t>
      </w:r>
    </w:p>
    <w:p w14:paraId="04A60415" w14:textId="566B1101" w:rsidR="00742696" w:rsidRPr="00A06D69" w:rsidRDefault="00DF79B9" w:rsidP="00742696">
      <w:pPr>
        <w:spacing w:after="120"/>
        <w:ind w:left="1134" w:right="1134"/>
        <w:jc w:val="both"/>
        <w:rPr>
          <w:lang w:val="en-GB"/>
        </w:rPr>
      </w:pPr>
      <w:r>
        <w:rPr>
          <w:lang w:val="en-GB"/>
        </w:rPr>
        <w:t>7</w:t>
      </w:r>
      <w:r w:rsidR="00742696">
        <w:rPr>
          <w:lang w:val="en-GB"/>
        </w:rPr>
        <w:t>.</w:t>
      </w:r>
      <w:r w:rsidR="00742696">
        <w:rPr>
          <w:lang w:val="en-GB"/>
        </w:rPr>
        <w:tab/>
        <w:t xml:space="preserve">In addition, the </w:t>
      </w:r>
      <w:r w:rsidR="00634454">
        <w:rPr>
          <w:lang w:val="en-GB"/>
        </w:rPr>
        <w:t>IWG</w:t>
      </w:r>
      <w:r w:rsidR="00742696">
        <w:rPr>
          <w:lang w:val="en-GB"/>
        </w:rPr>
        <w:t xml:space="preserve"> on WLTP shall work for the transposition of</w:t>
      </w:r>
      <w:r w:rsidR="00A05025">
        <w:rPr>
          <w:lang w:val="en-GB"/>
        </w:rPr>
        <w:t xml:space="preserve"> </w:t>
      </w:r>
      <w:r w:rsidR="0013735A">
        <w:rPr>
          <w:lang w:val="en-GB"/>
        </w:rPr>
        <w:t>UN GTR</w:t>
      </w:r>
      <w:r w:rsidR="00742696">
        <w:rPr>
          <w:lang w:val="en-GB"/>
        </w:rPr>
        <w:t xml:space="preserve"> No. 15 on WLTP into </w:t>
      </w:r>
      <w:r w:rsidR="009B1997">
        <w:rPr>
          <w:lang w:val="en-GB"/>
        </w:rPr>
        <w:t>new Regulations annexed to the 1958 Agreement.</w:t>
      </w:r>
    </w:p>
    <w:p w14:paraId="6FF7428A" w14:textId="77777777" w:rsidR="00354022" w:rsidRPr="00A06D69" w:rsidRDefault="00354022" w:rsidP="004E3A0F">
      <w:pPr>
        <w:pStyle w:val="HChG"/>
        <w:ind w:hanging="567"/>
        <w:rPr>
          <w:lang w:val="en-GB"/>
        </w:rPr>
      </w:pPr>
      <w:r w:rsidRPr="00A06D69">
        <w:rPr>
          <w:lang w:val="en-GB"/>
        </w:rPr>
        <w:lastRenderedPageBreak/>
        <w:t>III.</w:t>
      </w:r>
      <w:r w:rsidRPr="00A06D69">
        <w:rPr>
          <w:lang w:val="en-GB"/>
        </w:rPr>
        <w:tab/>
        <w:t>Timeline</w:t>
      </w:r>
    </w:p>
    <w:p w14:paraId="7BC088B6" w14:textId="7042E2E1" w:rsidR="004E3A0F" w:rsidRDefault="00DF79B9" w:rsidP="004E3A0F">
      <w:pPr>
        <w:pStyle w:val="SingleTxtG"/>
        <w:keepNext/>
        <w:keepLines/>
        <w:rPr>
          <w:lang w:val="en-GB"/>
        </w:rPr>
      </w:pPr>
      <w:r>
        <w:rPr>
          <w:lang w:val="en-GB"/>
        </w:rPr>
        <w:t>8</w:t>
      </w:r>
      <w:r w:rsidR="00354022" w:rsidRPr="00A06D69">
        <w:rPr>
          <w:lang w:val="en-GB"/>
        </w:rPr>
        <w:t>.</w:t>
      </w:r>
      <w:r w:rsidR="00354022" w:rsidRPr="00A06D69">
        <w:rPr>
          <w:lang w:val="en-GB"/>
        </w:rPr>
        <w:tab/>
        <w:t xml:space="preserve">The work of the </w:t>
      </w:r>
      <w:r w:rsidR="00634454">
        <w:rPr>
          <w:lang w:val="en-GB"/>
        </w:rPr>
        <w:t>IWG</w:t>
      </w:r>
      <w:r w:rsidR="00354022" w:rsidRPr="00A06D69">
        <w:rPr>
          <w:lang w:val="en-GB"/>
        </w:rPr>
        <w:t xml:space="preserve"> on WLTP Phase 2 should be completed by 201</w:t>
      </w:r>
      <w:r w:rsidR="00742696">
        <w:rPr>
          <w:lang w:val="en-GB"/>
        </w:rPr>
        <w:t>9</w:t>
      </w:r>
      <w:r w:rsidR="00D145D3" w:rsidRPr="00A06D69">
        <w:rPr>
          <w:lang w:val="en-GB"/>
        </w:rPr>
        <w:t xml:space="preserve">. </w:t>
      </w:r>
      <w:r w:rsidR="00354022" w:rsidRPr="00A06D69">
        <w:rPr>
          <w:lang w:val="en-GB"/>
        </w:rPr>
        <w:t>Phase</w:t>
      </w:r>
      <w:r w:rsidR="00D145D3" w:rsidRPr="00A06D69">
        <w:rPr>
          <w:lang w:val="en-GB"/>
        </w:rPr>
        <w:t xml:space="preserve"> </w:t>
      </w:r>
      <w:r w:rsidR="00354022" w:rsidRPr="00A06D69">
        <w:rPr>
          <w:lang w:val="en-GB"/>
        </w:rPr>
        <w:t>2 will be divided into Phase</w:t>
      </w:r>
      <w:r w:rsidR="00074C2D" w:rsidRPr="00A06D69">
        <w:rPr>
          <w:lang w:val="en-GB"/>
        </w:rPr>
        <w:t>s</w:t>
      </w:r>
      <w:r w:rsidR="00D145D3" w:rsidRPr="00A06D69">
        <w:rPr>
          <w:lang w:val="en-GB"/>
        </w:rPr>
        <w:t xml:space="preserve"> </w:t>
      </w:r>
      <w:r w:rsidR="00354022" w:rsidRPr="00A06D69">
        <w:rPr>
          <w:lang w:val="en-GB"/>
        </w:rPr>
        <w:t>2a (until J</w:t>
      </w:r>
      <w:r w:rsidR="00742696">
        <w:rPr>
          <w:lang w:val="en-GB"/>
        </w:rPr>
        <w:t>une</w:t>
      </w:r>
      <w:r w:rsidR="00354022" w:rsidRPr="00A06D69">
        <w:rPr>
          <w:lang w:val="en-GB"/>
        </w:rPr>
        <w:t xml:space="preserve"> 2017) and 2b (until </w:t>
      </w:r>
      <w:r w:rsidR="00861912" w:rsidRPr="00A06D69">
        <w:rPr>
          <w:lang w:val="en-GB"/>
        </w:rPr>
        <w:t xml:space="preserve">the </w:t>
      </w:r>
      <w:r w:rsidR="00354022" w:rsidRPr="00A06D69">
        <w:rPr>
          <w:lang w:val="en-GB"/>
        </w:rPr>
        <w:t>end of 201</w:t>
      </w:r>
      <w:r w:rsidR="00742696">
        <w:rPr>
          <w:lang w:val="en-GB"/>
        </w:rPr>
        <w:t>9</w:t>
      </w:r>
      <w:r w:rsidR="00354022" w:rsidRPr="00A06D69">
        <w:rPr>
          <w:lang w:val="en-GB"/>
        </w:rPr>
        <w:t xml:space="preserve">). </w:t>
      </w:r>
      <w:r w:rsidR="00742696">
        <w:rPr>
          <w:lang w:val="en-GB"/>
        </w:rPr>
        <w:t xml:space="preserve">The </w:t>
      </w:r>
      <w:r w:rsidR="004E3A0F">
        <w:rPr>
          <w:lang w:val="en-GB"/>
        </w:rPr>
        <w:t>transposition of</w:t>
      </w:r>
      <w:r w:rsidR="00A05025">
        <w:rPr>
          <w:lang w:val="en-GB"/>
        </w:rPr>
        <w:t xml:space="preserve"> </w:t>
      </w:r>
      <w:r w:rsidR="0013735A">
        <w:rPr>
          <w:lang w:val="en-GB"/>
        </w:rPr>
        <w:t>UN GTR</w:t>
      </w:r>
      <w:r w:rsidR="004E3A0F">
        <w:rPr>
          <w:lang w:val="en-GB"/>
        </w:rPr>
        <w:t xml:space="preserve"> No. 15 on WLTP into new Regulations annexed to the 1958 Agreement should </w:t>
      </w:r>
      <w:r w:rsidR="00C37939">
        <w:rPr>
          <w:lang w:val="en-GB"/>
        </w:rPr>
        <w:t xml:space="preserve">ideally </w:t>
      </w:r>
      <w:r w:rsidR="004E3A0F">
        <w:rPr>
          <w:lang w:val="en-GB"/>
        </w:rPr>
        <w:t>be finalized by t</w:t>
      </w:r>
      <w:r w:rsidR="001F7563">
        <w:rPr>
          <w:lang w:val="en-GB"/>
        </w:rPr>
        <w:t>he end of 2017</w:t>
      </w:r>
      <w:r w:rsidR="004E3A0F">
        <w:rPr>
          <w:lang w:val="en-GB"/>
        </w:rPr>
        <w:t xml:space="preserve"> but the work may continue until the end of 2019 without a formal modification of this mandate</w:t>
      </w:r>
      <w:r w:rsidR="00B5303E">
        <w:rPr>
          <w:lang w:val="en-GB"/>
        </w:rPr>
        <w:t>, if needed due to circumstances</w:t>
      </w:r>
      <w:r w:rsidR="004E3A0F">
        <w:rPr>
          <w:lang w:val="en-GB"/>
        </w:rPr>
        <w:t>.</w:t>
      </w:r>
    </w:p>
    <w:p w14:paraId="2449B391" w14:textId="7FD8D4D3" w:rsidR="00E81B26" w:rsidRDefault="00DF79B9" w:rsidP="004E3A0F">
      <w:pPr>
        <w:pStyle w:val="SingleTxtG"/>
        <w:keepNext/>
        <w:keepLines/>
        <w:rPr>
          <w:lang w:val="en-GB"/>
        </w:rPr>
      </w:pPr>
      <w:r>
        <w:rPr>
          <w:lang w:val="en-GB"/>
        </w:rPr>
        <w:t>9</w:t>
      </w:r>
      <w:r w:rsidR="004E3A0F">
        <w:rPr>
          <w:lang w:val="en-GB"/>
        </w:rPr>
        <w:t>.</w:t>
      </w:r>
      <w:r w:rsidR="004E3A0F">
        <w:rPr>
          <w:lang w:val="en-GB"/>
        </w:rPr>
        <w:tab/>
      </w:r>
      <w:r w:rsidR="00354022" w:rsidRPr="00A06D69">
        <w:rPr>
          <w:lang w:val="en-GB"/>
        </w:rPr>
        <w:t xml:space="preserve">A prolongation and extension of the mandate of the </w:t>
      </w:r>
      <w:r w:rsidR="00634454">
        <w:rPr>
          <w:lang w:val="en-GB"/>
        </w:rPr>
        <w:t>IWG</w:t>
      </w:r>
      <w:r w:rsidR="001F7563">
        <w:rPr>
          <w:lang w:val="en-GB"/>
        </w:rPr>
        <w:t xml:space="preserve"> on WLTP</w:t>
      </w:r>
      <w:r w:rsidR="00354022" w:rsidRPr="00A06D69">
        <w:rPr>
          <w:lang w:val="en-GB"/>
        </w:rPr>
        <w:t xml:space="preserve"> should be considered </w:t>
      </w:r>
      <w:r w:rsidR="00074C2D" w:rsidRPr="00A06D69">
        <w:rPr>
          <w:lang w:val="en-GB"/>
        </w:rPr>
        <w:t>by GRPE in due time</w:t>
      </w:r>
      <w:r w:rsidR="00354022" w:rsidRPr="00A06D69">
        <w:rPr>
          <w:lang w:val="en-GB"/>
        </w:rPr>
        <w:t>.</w:t>
      </w:r>
    </w:p>
    <w:p w14:paraId="3C69ADDF" w14:textId="77777777" w:rsidR="00E81B26" w:rsidRDefault="00E81B26">
      <w:pPr>
        <w:suppressAutoHyphens w:val="0"/>
        <w:spacing w:line="240" w:lineRule="auto"/>
        <w:rPr>
          <w:lang w:val="en-GB"/>
        </w:rPr>
      </w:pPr>
      <w:r>
        <w:rPr>
          <w:lang w:val="en-GB"/>
        </w:rPr>
        <w:br w:type="page"/>
      </w:r>
    </w:p>
    <w:p w14:paraId="5851A2E0" w14:textId="25E91303" w:rsidR="000862EE" w:rsidRPr="00614FD9" w:rsidRDefault="000862EE" w:rsidP="000862EE">
      <w:pPr>
        <w:keepNext/>
        <w:keepLines/>
        <w:tabs>
          <w:tab w:val="right" w:pos="851"/>
        </w:tabs>
        <w:spacing w:before="320" w:after="240" w:line="300" w:lineRule="exact"/>
        <w:ind w:left="1134" w:right="1134" w:hanging="1134"/>
        <w:rPr>
          <w:rFonts w:eastAsia="MS Mincho"/>
          <w:b/>
          <w:sz w:val="28"/>
          <w:lang w:val="en-US"/>
        </w:rPr>
      </w:pPr>
      <w:r>
        <w:rPr>
          <w:rFonts w:eastAsia="SimSun"/>
          <w:b/>
          <w:sz w:val="28"/>
          <w:szCs w:val="28"/>
          <w:lang w:val="en-US" w:eastAsia="zh-CN"/>
        </w:rPr>
        <w:lastRenderedPageBreak/>
        <w:tab/>
      </w:r>
      <w:r>
        <w:rPr>
          <w:rFonts w:eastAsia="SimSun"/>
          <w:b/>
          <w:sz w:val="28"/>
          <w:szCs w:val="28"/>
          <w:lang w:val="en-US" w:eastAsia="zh-CN"/>
        </w:rPr>
        <w:tab/>
      </w:r>
      <w:r w:rsidRPr="00614FD9">
        <w:rPr>
          <w:rFonts w:eastAsia="SimSun"/>
          <w:b/>
          <w:sz w:val="28"/>
          <w:szCs w:val="28"/>
          <w:lang w:val="en-US" w:eastAsia="zh-CN"/>
        </w:rPr>
        <w:t>Technical report on the development of Amendment 3 to UN GTR No. 19 on the Evaporative emission test procedure for the Worldwide harmonized Light vehicles Test Procedure (WLTP EVAP)</w:t>
      </w:r>
    </w:p>
    <w:p w14:paraId="4EE247FC" w14:textId="77777777" w:rsidR="000862EE" w:rsidRPr="00614FD9" w:rsidRDefault="000862EE" w:rsidP="002073FF">
      <w:pPr>
        <w:pStyle w:val="HChG"/>
        <w:rPr>
          <w:rFonts w:eastAsia="MS Mincho"/>
          <w:lang w:val="en-US"/>
        </w:rPr>
      </w:pPr>
      <w:bookmarkStart w:id="0" w:name="_Hlk482894782"/>
      <w:r w:rsidRPr="004909A6">
        <w:rPr>
          <w:rFonts w:eastAsia="MS Mincho"/>
          <w:lang w:val="en-GB" w:eastAsia="zh-CN"/>
        </w:rPr>
        <w:tab/>
      </w:r>
      <w:r w:rsidRPr="00614FD9">
        <w:rPr>
          <w:rFonts w:eastAsia="MS Mincho"/>
          <w:lang w:val="en-US"/>
        </w:rPr>
        <w:t>I.</w:t>
      </w:r>
      <w:r w:rsidRPr="00614FD9">
        <w:rPr>
          <w:rFonts w:eastAsia="MS Mincho"/>
          <w:lang w:val="en-US"/>
        </w:rPr>
        <w:tab/>
      </w:r>
      <w:r w:rsidRPr="00614FD9">
        <w:rPr>
          <w:rFonts w:eastAsia="SimSun"/>
          <w:lang w:val="en-US" w:eastAsia="zh-CN"/>
        </w:rPr>
        <w:t>Introduction</w:t>
      </w:r>
    </w:p>
    <w:p w14:paraId="59F07BDE" w14:textId="77777777" w:rsidR="000862EE" w:rsidRPr="004909A6" w:rsidRDefault="000862EE" w:rsidP="000862EE">
      <w:pPr>
        <w:pStyle w:val="SingleTxtG"/>
        <w:rPr>
          <w:rFonts w:eastAsia="MS Mincho"/>
          <w:lang w:val="en-GB" w:eastAsia="ja-JP"/>
        </w:rPr>
      </w:pPr>
      <w:r w:rsidRPr="004909A6">
        <w:rPr>
          <w:rFonts w:eastAsia="SimSun"/>
          <w:lang w:val="en-GB" w:eastAsia="zh-CN"/>
        </w:rPr>
        <w:t>1.</w:t>
      </w:r>
      <w:r w:rsidRPr="004909A6">
        <w:rPr>
          <w:rFonts w:eastAsia="MS Mincho"/>
          <w:lang w:val="en-GB" w:eastAsia="zh-CN"/>
        </w:rPr>
        <w:tab/>
      </w:r>
      <w:r w:rsidRPr="004909A6">
        <w:rPr>
          <w:rFonts w:eastAsia="SimSun"/>
          <w:lang w:val="en-GB" w:eastAsia="zh-CN"/>
        </w:rPr>
        <w:t>During the seventy-fourth session of the Working Party on Pollution and Energy (GRPE) in January 2017, the Evaporative emission test procedure for the Worldwide harmonized Light vehicles Test Procedures (WLTP EVAP) Task Force (TF) submitted a working document and an informal document for the consideration of GRPE.</w:t>
      </w:r>
    </w:p>
    <w:p w14:paraId="79CCCE02" w14:textId="77777777" w:rsidR="000862EE" w:rsidRPr="004909A6" w:rsidRDefault="000862EE" w:rsidP="000862EE">
      <w:pPr>
        <w:pStyle w:val="SingleTxtG"/>
        <w:rPr>
          <w:rFonts w:eastAsia="MS Mincho"/>
          <w:lang w:val="en-GB" w:eastAsia="ja-JP"/>
        </w:rPr>
      </w:pPr>
      <w:r w:rsidRPr="004909A6">
        <w:rPr>
          <w:rFonts w:eastAsia="SimSun"/>
          <w:lang w:val="en-GB" w:eastAsia="zh-CN"/>
        </w:rPr>
        <w:t>2.</w:t>
      </w:r>
      <w:r w:rsidRPr="004909A6">
        <w:rPr>
          <w:rFonts w:eastAsia="MS Mincho"/>
          <w:lang w:val="en-GB" w:eastAsia="zh-CN"/>
        </w:rPr>
        <w:tab/>
      </w:r>
      <w:r w:rsidRPr="004909A6">
        <w:rPr>
          <w:rFonts w:eastAsia="SimSun"/>
          <w:lang w:val="en-GB" w:eastAsia="zh-CN"/>
        </w:rPr>
        <w:t>The working document ECE/TRANS/WP.29/GRPE/2017/3 (Proposal for a new UN Global Technical Regulation on Evaporative emission test procedure for the Worldwide harmonized Light vehicles Test Procedures), UN GTR No. 19, contained the new proposed test procedure to measure evaporative emission from non-sealed fuel tank systems.</w:t>
      </w:r>
    </w:p>
    <w:p w14:paraId="4108252D" w14:textId="77777777" w:rsidR="000862EE" w:rsidRPr="004909A6" w:rsidRDefault="000862EE" w:rsidP="000862EE">
      <w:pPr>
        <w:pStyle w:val="SingleTxtG"/>
        <w:rPr>
          <w:rFonts w:eastAsia="MS Mincho"/>
          <w:lang w:val="en-GB" w:eastAsia="ja-JP"/>
        </w:rPr>
      </w:pPr>
      <w:r w:rsidRPr="004909A6">
        <w:rPr>
          <w:rFonts w:eastAsia="SimSun"/>
          <w:lang w:val="en-GB" w:eastAsia="zh-CN"/>
        </w:rPr>
        <w:t>3.</w:t>
      </w:r>
      <w:r w:rsidRPr="004909A6">
        <w:rPr>
          <w:rFonts w:eastAsia="MS Mincho"/>
          <w:lang w:val="en-GB" w:eastAsia="zh-CN"/>
        </w:rPr>
        <w:tab/>
      </w:r>
      <w:r w:rsidRPr="004909A6">
        <w:rPr>
          <w:rFonts w:eastAsia="SimSun"/>
          <w:lang w:val="en-GB" w:eastAsia="zh-CN"/>
        </w:rPr>
        <w:t>Non-sealed fuel tank systems are mostly used in conventional vehicles with an internal combustion engine. Since these vehicles have a high chance of purging the fuel vapours inside the fuel tank systems and the canister(s) into the internal combustion engines, the pressure inside the fuel tank generated by fuel vapours is well maintained at low level.</w:t>
      </w:r>
    </w:p>
    <w:p w14:paraId="70871253" w14:textId="77777777" w:rsidR="000862EE" w:rsidRPr="004909A6" w:rsidRDefault="000862EE" w:rsidP="000862EE">
      <w:pPr>
        <w:pStyle w:val="SingleTxtG"/>
        <w:rPr>
          <w:rFonts w:eastAsia="MS Mincho"/>
          <w:lang w:val="en-GB" w:eastAsia="ja-JP"/>
        </w:rPr>
      </w:pPr>
      <w:r w:rsidRPr="004909A6">
        <w:rPr>
          <w:rFonts w:eastAsia="SimSun"/>
          <w:lang w:val="en-GB" w:eastAsia="zh-CN"/>
        </w:rPr>
        <w:t>4.</w:t>
      </w:r>
      <w:r w:rsidRPr="004909A6">
        <w:rPr>
          <w:rFonts w:eastAsia="MS Mincho"/>
          <w:lang w:val="en-GB" w:eastAsia="zh-CN"/>
        </w:rPr>
        <w:tab/>
      </w:r>
      <w:r w:rsidRPr="004909A6">
        <w:rPr>
          <w:rFonts w:eastAsia="SimSun"/>
          <w:lang w:val="en-GB" w:eastAsia="zh-CN"/>
        </w:rPr>
        <w:t>From late 2016 to September 2017, thirteen meetings (including three face-to-face meetings and two drafting meetings) were held and the WLTP EVAP task force worked to include a test procedure covering the sealed fuel tank systems in UN GTR No. 19. These systems are expected to be used in the hybrid electric vehicles driven mainly by electric engines and in the future conventional vehicles.</w:t>
      </w:r>
    </w:p>
    <w:p w14:paraId="08D6F856" w14:textId="77777777" w:rsidR="000862EE" w:rsidRPr="004909A6" w:rsidRDefault="000862EE" w:rsidP="000862EE">
      <w:pPr>
        <w:pStyle w:val="SingleTxtG"/>
        <w:rPr>
          <w:rFonts w:eastAsia="MS Mincho"/>
          <w:lang w:val="en-GB" w:eastAsia="ja-JP"/>
        </w:rPr>
      </w:pPr>
      <w:r w:rsidRPr="004909A6">
        <w:rPr>
          <w:rFonts w:eastAsia="SimSun"/>
          <w:lang w:val="en-GB" w:eastAsia="zh-CN"/>
        </w:rPr>
        <w:t>5.</w:t>
      </w:r>
      <w:r w:rsidRPr="004909A6">
        <w:rPr>
          <w:rFonts w:eastAsia="MS Mincho"/>
          <w:lang w:val="en-GB" w:eastAsia="zh-CN"/>
        </w:rPr>
        <w:tab/>
      </w:r>
      <w:r w:rsidRPr="004909A6">
        <w:rPr>
          <w:rFonts w:eastAsia="SimSun"/>
          <w:lang w:val="en-GB" w:eastAsia="zh-CN"/>
        </w:rPr>
        <w:t>Amendment 1 to UN GTR No. 19 complements the text of the UN GTR not only by adding descriptions of the test procedure for sealed fuel tank systems but also by adding other provisions related to non-sealed fuel tank systems which were raised along the discussions on sealed fuel tank systems.</w:t>
      </w:r>
    </w:p>
    <w:p w14:paraId="3A01AA39" w14:textId="77777777" w:rsidR="000862EE" w:rsidRPr="004909A6" w:rsidRDefault="000862EE" w:rsidP="000862EE">
      <w:pPr>
        <w:pStyle w:val="SingleTxtG"/>
        <w:rPr>
          <w:rFonts w:eastAsia="MS Mincho"/>
          <w:lang w:val="en-GB" w:eastAsia="ja-JP"/>
        </w:rPr>
      </w:pPr>
      <w:r w:rsidRPr="004909A6">
        <w:rPr>
          <w:rFonts w:eastAsia="SimSun"/>
          <w:lang w:val="en-GB" w:eastAsia="zh-CN"/>
        </w:rPr>
        <w:t>6.</w:t>
      </w:r>
      <w:r w:rsidRPr="004909A6">
        <w:rPr>
          <w:rFonts w:eastAsia="MS Mincho"/>
          <w:lang w:val="en-GB" w:eastAsia="zh-CN"/>
        </w:rPr>
        <w:tab/>
      </w:r>
      <w:r w:rsidRPr="004909A6">
        <w:rPr>
          <w:rFonts w:eastAsia="SimSun"/>
          <w:lang w:val="en-GB" w:eastAsia="zh-CN"/>
        </w:rPr>
        <w:t>From April to September 2018, four meetings (including one drafting meeting) were held and the WLTP EVAP Task Force worked to include the calibration requirements and intervals for test equipment, and the equation for the variable-volume enclosures in UN GTR No. 19. Also, improvements to clarify the requirements were made.</w:t>
      </w:r>
    </w:p>
    <w:p w14:paraId="6CEC2246" w14:textId="77777777" w:rsidR="000862EE" w:rsidRPr="004909A6" w:rsidRDefault="000862EE" w:rsidP="000862EE">
      <w:pPr>
        <w:pStyle w:val="SingleTxtG"/>
        <w:rPr>
          <w:rFonts w:eastAsia="MS Mincho"/>
          <w:lang w:val="en-GB" w:eastAsia="ja-JP"/>
        </w:rPr>
      </w:pPr>
      <w:r w:rsidRPr="004909A6">
        <w:rPr>
          <w:rFonts w:eastAsia="SimSun"/>
          <w:lang w:val="en-GB" w:eastAsia="zh-CN"/>
        </w:rPr>
        <w:t>7.</w:t>
      </w:r>
      <w:r w:rsidRPr="004909A6">
        <w:rPr>
          <w:rFonts w:eastAsia="MS Mincho"/>
          <w:lang w:val="en-GB" w:eastAsia="zh-CN"/>
        </w:rPr>
        <w:tab/>
      </w:r>
      <w:r w:rsidRPr="004909A6">
        <w:rPr>
          <w:rFonts w:eastAsia="SimSun"/>
          <w:lang w:val="en-GB" w:eastAsia="zh-CN"/>
        </w:rPr>
        <w:t>Amendment 2 to UN GTR No. 19 complements the calibration requirements and intervals for test equipment, and the equation for the variable-volume enclosures in UN GTR No. 19. Also, improvements to clarify the requirements were made.</w:t>
      </w:r>
    </w:p>
    <w:p w14:paraId="39EBC1E7" w14:textId="77777777" w:rsidR="000862EE" w:rsidRPr="004909A6" w:rsidRDefault="000862EE" w:rsidP="000862EE">
      <w:pPr>
        <w:pStyle w:val="SingleTxtG"/>
        <w:rPr>
          <w:rFonts w:eastAsia="MS Mincho"/>
          <w:lang w:val="en-GB" w:eastAsia="ja-JP"/>
        </w:rPr>
      </w:pPr>
      <w:r w:rsidRPr="004909A6">
        <w:rPr>
          <w:rFonts w:eastAsia="SimSun"/>
          <w:lang w:val="en-GB" w:eastAsia="zh-CN"/>
        </w:rPr>
        <w:t>8.</w:t>
      </w:r>
      <w:r w:rsidRPr="004909A6">
        <w:rPr>
          <w:rFonts w:eastAsia="MS Mincho"/>
          <w:lang w:val="en-GB" w:eastAsia="zh-CN"/>
        </w:rPr>
        <w:tab/>
      </w:r>
      <w:r w:rsidRPr="004909A6">
        <w:rPr>
          <w:rFonts w:eastAsia="SimSun"/>
          <w:lang w:val="en-GB" w:eastAsia="zh-CN"/>
        </w:rPr>
        <w:t>In October 2019 further work has been undertaken to amend the scope to include all vehicles fuelled with petrol and to add a new Optional Annex for the CoP method. At this same timing, the previous cross-references to technical requirements in UN Regulation No.83 07 series have been replaced with the full text of those requirements.</w:t>
      </w:r>
    </w:p>
    <w:p w14:paraId="247A991B" w14:textId="77777777" w:rsidR="000862EE" w:rsidRPr="004909A6" w:rsidRDefault="000862EE" w:rsidP="000862EE">
      <w:pPr>
        <w:pStyle w:val="SingleTxtG"/>
        <w:rPr>
          <w:rFonts w:eastAsia="MS Mincho"/>
          <w:lang w:val="en-GB" w:eastAsia="ja-JP"/>
        </w:rPr>
      </w:pPr>
      <w:r w:rsidRPr="004909A6">
        <w:rPr>
          <w:rFonts w:eastAsia="SimSun"/>
          <w:lang w:val="en-GB" w:eastAsia="zh-CN"/>
        </w:rPr>
        <w:t>9.</w:t>
      </w:r>
      <w:r w:rsidRPr="004909A6">
        <w:rPr>
          <w:rFonts w:eastAsia="MS Mincho"/>
          <w:lang w:val="en-GB" w:eastAsia="zh-CN"/>
        </w:rPr>
        <w:tab/>
      </w:r>
      <w:r w:rsidRPr="004909A6">
        <w:rPr>
          <w:rFonts w:eastAsia="SimSun"/>
          <w:lang w:val="en-GB" w:eastAsia="zh-CN"/>
        </w:rPr>
        <w:t xml:space="preserve">The discussions of Amendment 3 were led by experts from Japan (Ms. Mayumi "Sophie" Morimoto) and the European Commission (Mr. Bart </w:t>
      </w:r>
      <w:proofErr w:type="spellStart"/>
      <w:r w:rsidRPr="004909A6">
        <w:rPr>
          <w:rFonts w:eastAsia="SimSun"/>
          <w:lang w:val="en-GB" w:eastAsia="zh-CN"/>
        </w:rPr>
        <w:t>Thedinga</w:t>
      </w:r>
      <w:proofErr w:type="spellEnd"/>
      <w:r w:rsidRPr="004909A6">
        <w:rPr>
          <w:rFonts w:eastAsia="SimSun"/>
          <w:lang w:val="en-GB" w:eastAsia="zh-CN"/>
        </w:rPr>
        <w:t xml:space="preserve"> and Mr. </w:t>
      </w:r>
      <w:proofErr w:type="spellStart"/>
      <w:r w:rsidRPr="004909A6">
        <w:rPr>
          <w:rFonts w:eastAsia="SimSun"/>
          <w:lang w:val="en-GB" w:eastAsia="zh-CN"/>
        </w:rPr>
        <w:t>Iddo</w:t>
      </w:r>
      <w:proofErr w:type="spellEnd"/>
      <w:r w:rsidRPr="004909A6">
        <w:rPr>
          <w:rFonts w:eastAsia="SimSun"/>
          <w:lang w:val="en-GB" w:eastAsia="zh-CN"/>
        </w:rPr>
        <w:t xml:space="preserve"> </w:t>
      </w:r>
      <w:proofErr w:type="spellStart"/>
      <w:r w:rsidRPr="004909A6">
        <w:rPr>
          <w:rFonts w:eastAsia="SimSun"/>
          <w:lang w:val="en-GB" w:eastAsia="zh-CN"/>
        </w:rPr>
        <w:t>Riemersma</w:t>
      </w:r>
      <w:proofErr w:type="spellEnd"/>
      <w:r w:rsidRPr="004909A6">
        <w:rPr>
          <w:rFonts w:eastAsia="SimSun"/>
          <w:lang w:val="en-GB" w:eastAsia="zh-CN"/>
        </w:rPr>
        <w:t>). The drafting of the text was led by the expert from the European Commission (Rob Gardner).</w:t>
      </w:r>
    </w:p>
    <w:p w14:paraId="0E5060A7" w14:textId="77777777" w:rsidR="000862EE" w:rsidRPr="004909A6" w:rsidRDefault="000862EE" w:rsidP="000862EE">
      <w:pPr>
        <w:ind w:right="567" w:hanging="3261"/>
        <w:rPr>
          <w:rFonts w:eastAsia="MS Mincho"/>
          <w:lang w:val="en-GB" w:eastAsia="ja-JP"/>
        </w:rPr>
      </w:pPr>
      <w:r w:rsidRPr="004909A6">
        <w:rPr>
          <w:rFonts w:eastAsia="MS Mincho"/>
          <w:lang w:val="en-GB"/>
        </w:rPr>
        <w:t xml:space="preserve">  </w:t>
      </w:r>
      <w:bookmarkStart w:id="1" w:name="_Toc375478000"/>
      <w:bookmarkStart w:id="2" w:name="_Toc375478481"/>
      <w:bookmarkStart w:id="3" w:name="_Toc375478001"/>
      <w:bookmarkStart w:id="4" w:name="_Toc375478482"/>
      <w:bookmarkStart w:id="5" w:name="_Toc375478002"/>
      <w:bookmarkStart w:id="6" w:name="_Toc375478483"/>
      <w:bookmarkStart w:id="7" w:name="_Toc465622101"/>
      <w:bookmarkStart w:id="8" w:name="_Toc465622249"/>
      <w:bookmarkStart w:id="9" w:name="_Toc465622103"/>
      <w:bookmarkStart w:id="10" w:name="_Toc465622251"/>
      <w:bookmarkStart w:id="11" w:name="_Toc465622104"/>
      <w:bookmarkStart w:id="12" w:name="_Toc465622252"/>
      <w:bookmarkStart w:id="13" w:name="_Toc465622105"/>
      <w:bookmarkStart w:id="14" w:name="_Toc465622253"/>
      <w:bookmarkStart w:id="15" w:name="_Toc465622106"/>
      <w:bookmarkStart w:id="16" w:name="_Toc465622254"/>
      <w:bookmarkStart w:id="17" w:name="_Toc465622107"/>
      <w:bookmarkStart w:id="18" w:name="_Toc465622255"/>
      <w:bookmarkStart w:id="19" w:name="_Toc465622108"/>
      <w:bookmarkStart w:id="20" w:name="_Toc465622256"/>
      <w:bookmarkStart w:id="21" w:name="_Toc465622109"/>
      <w:bookmarkStart w:id="22" w:name="_Toc465622257"/>
      <w:bookmarkStart w:id="23" w:name="_Toc465622110"/>
      <w:bookmarkStart w:id="24" w:name="_Toc465622258"/>
      <w:bookmarkStart w:id="25" w:name="_Toc465622111"/>
      <w:bookmarkStart w:id="26" w:name="_Toc465622259"/>
      <w:bookmarkStart w:id="27" w:name="_Toc465622112"/>
      <w:bookmarkStart w:id="28" w:name="_Toc465622260"/>
      <w:bookmarkStart w:id="29" w:name="_Toc465622113"/>
      <w:bookmarkStart w:id="30" w:name="_Toc465622261"/>
      <w:bookmarkStart w:id="31" w:name="_Toc465622114"/>
      <w:bookmarkStart w:id="32" w:name="_Toc46562226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3C9890DA" w14:textId="77777777" w:rsidR="000862EE" w:rsidRPr="004909A6" w:rsidRDefault="000862EE" w:rsidP="008E09DD">
      <w:pPr>
        <w:pStyle w:val="HChG"/>
        <w:spacing w:before="240"/>
        <w:rPr>
          <w:rFonts w:eastAsia="MS Mincho"/>
          <w:lang w:val="en-GB" w:eastAsia="ja-JP"/>
        </w:rPr>
      </w:pPr>
      <w:bookmarkStart w:id="33" w:name="_Toc353452936"/>
      <w:bookmarkStart w:id="34" w:name="_Toc435001998"/>
      <w:bookmarkStart w:id="35" w:name="_Toc465622265"/>
      <w:r w:rsidRPr="004909A6">
        <w:rPr>
          <w:rFonts w:eastAsia="SimSun"/>
          <w:lang w:val="en-GB" w:eastAsia="zh-CN"/>
        </w:rPr>
        <w:lastRenderedPageBreak/>
        <w:tab/>
        <w:t>II.</w:t>
      </w:r>
      <w:bookmarkEnd w:id="33"/>
      <w:bookmarkEnd w:id="34"/>
      <w:bookmarkEnd w:id="35"/>
      <w:r w:rsidRPr="004909A6">
        <w:rPr>
          <w:rFonts w:eastAsia="SimSun"/>
          <w:lang w:val="en-GB" w:eastAsia="zh-CN"/>
        </w:rPr>
        <w:tab/>
        <w:t xml:space="preserve">Text </w:t>
      </w:r>
      <w:proofErr w:type="spellStart"/>
      <w:r w:rsidRPr="008E09DD">
        <w:rPr>
          <w:rFonts w:eastAsia="SimSun"/>
        </w:rPr>
        <w:t>improvements</w:t>
      </w:r>
      <w:proofErr w:type="spellEnd"/>
    </w:p>
    <w:p w14:paraId="43F9DF26" w14:textId="77777777" w:rsidR="000862EE" w:rsidRPr="004909A6" w:rsidRDefault="000862EE" w:rsidP="008E09DD">
      <w:pPr>
        <w:pStyle w:val="H1G"/>
        <w:rPr>
          <w:rFonts w:eastAsia="MS Mincho"/>
          <w:i/>
          <w:lang w:val="en-GB"/>
        </w:rPr>
      </w:pPr>
      <w:bookmarkStart w:id="36" w:name="_Toc375478034"/>
      <w:bookmarkStart w:id="37" w:name="_Toc375478504"/>
      <w:bookmarkEnd w:id="36"/>
      <w:bookmarkEnd w:id="37"/>
      <w:r w:rsidRPr="004909A6">
        <w:rPr>
          <w:rFonts w:eastAsia="MS Mincho"/>
          <w:lang w:val="en-GB" w:eastAsia="zh-CN"/>
        </w:rPr>
        <w:tab/>
      </w:r>
      <w:r w:rsidRPr="004909A6">
        <w:rPr>
          <w:rFonts w:eastAsia="SimSun"/>
          <w:lang w:val="en-GB" w:eastAsia="zh-CN"/>
        </w:rPr>
        <w:t>A.</w:t>
      </w:r>
      <w:r w:rsidRPr="004909A6">
        <w:rPr>
          <w:rFonts w:eastAsia="MS Mincho"/>
          <w:lang w:val="en-GB" w:eastAsia="zh-CN"/>
        </w:rPr>
        <w:tab/>
      </w:r>
      <w:r w:rsidRPr="004909A6">
        <w:rPr>
          <w:rFonts w:eastAsia="SimSun"/>
          <w:lang w:val="en-GB" w:eastAsia="zh-CN"/>
        </w:rPr>
        <w:t>Objectives</w:t>
      </w:r>
    </w:p>
    <w:p w14:paraId="63F29A7B" w14:textId="77777777" w:rsidR="000862EE" w:rsidRPr="004909A6" w:rsidRDefault="000862EE" w:rsidP="008E09DD">
      <w:pPr>
        <w:pStyle w:val="SingleTxtG"/>
        <w:keepNext/>
        <w:keepLines/>
        <w:rPr>
          <w:rFonts w:eastAsia="MS Mincho"/>
          <w:lang w:val="en-GB" w:eastAsia="ja-JP"/>
        </w:rPr>
      </w:pPr>
      <w:r w:rsidRPr="004909A6">
        <w:rPr>
          <w:rFonts w:eastAsia="SimSun"/>
          <w:lang w:val="en-GB" w:eastAsia="zh-CN"/>
        </w:rPr>
        <w:t>10.</w:t>
      </w:r>
      <w:r w:rsidRPr="004909A6">
        <w:rPr>
          <w:rFonts w:eastAsia="MS Mincho"/>
          <w:lang w:val="en-GB" w:eastAsia="zh-CN"/>
        </w:rPr>
        <w:tab/>
      </w:r>
      <w:r w:rsidRPr="004909A6">
        <w:rPr>
          <w:rFonts w:eastAsia="SimSun"/>
          <w:lang w:val="en-GB" w:eastAsia="zh-CN"/>
        </w:rPr>
        <w:t>After the adoption of the original UN GTR No. 19 and Amendments 1 and 2 to it, WLTP IWG started the transposition of UN GTR No. 15 and UN GTR No. 19 into UN regulation. During the discussion of transposition, there was need to modify the scope and to add procedures and requirements on Conformity of Production (CoP) as an optional Annex. Also, the previous cross-references to technical requirements in UN Regulation No. 83, 07 series of amendments have been replaced with the full text of those requirements to align with UN regulation on WLTP.</w:t>
      </w:r>
    </w:p>
    <w:p w14:paraId="6D1D4D2D" w14:textId="77777777" w:rsidR="000862EE" w:rsidRPr="004909A6" w:rsidRDefault="000862EE" w:rsidP="008E09DD">
      <w:pPr>
        <w:pStyle w:val="SingleTxtG"/>
        <w:keepNext/>
        <w:keepLines/>
        <w:rPr>
          <w:rFonts w:eastAsia="MS Mincho"/>
          <w:lang w:val="en-GB" w:eastAsia="ja-JP"/>
        </w:rPr>
      </w:pPr>
      <w:r w:rsidRPr="004909A6">
        <w:rPr>
          <w:rFonts w:eastAsia="SimSun"/>
          <w:lang w:val="en-GB" w:eastAsia="zh-CN"/>
        </w:rPr>
        <w:t>11.</w:t>
      </w:r>
      <w:r w:rsidRPr="004909A6">
        <w:rPr>
          <w:rFonts w:eastAsia="MS Mincho"/>
          <w:lang w:val="en-GB" w:eastAsia="zh-CN"/>
        </w:rPr>
        <w:tab/>
      </w:r>
      <w:r w:rsidRPr="004909A6">
        <w:rPr>
          <w:rFonts w:eastAsia="SimSun"/>
          <w:lang w:val="en-GB" w:eastAsia="zh-CN"/>
        </w:rPr>
        <w:t>Therefore, WLTP IWG decided to re-open EVAP task force once to discuss the procedure on Conformity of Production.</w:t>
      </w:r>
    </w:p>
    <w:p w14:paraId="1826B827" w14:textId="77777777" w:rsidR="000862EE" w:rsidRPr="004909A6" w:rsidRDefault="000862EE" w:rsidP="000862EE">
      <w:pPr>
        <w:keepNext/>
        <w:keepLines/>
        <w:tabs>
          <w:tab w:val="right" w:pos="851"/>
        </w:tabs>
        <w:spacing w:before="360" w:after="240" w:line="270" w:lineRule="exact"/>
        <w:ind w:left="1134" w:right="1134" w:hanging="1134"/>
        <w:rPr>
          <w:rFonts w:eastAsia="MS Mincho"/>
          <w:b/>
          <w:sz w:val="24"/>
          <w:lang w:val="en-GB" w:eastAsia="ja-JP"/>
        </w:rPr>
      </w:pPr>
      <w:bookmarkStart w:id="38" w:name="_Toc435002000"/>
      <w:bookmarkStart w:id="39" w:name="_Toc465622267"/>
      <w:r w:rsidRPr="004909A6">
        <w:rPr>
          <w:rFonts w:eastAsia="MS Mincho"/>
          <w:b/>
          <w:sz w:val="24"/>
          <w:lang w:val="en-GB" w:eastAsia="zh-CN"/>
        </w:rPr>
        <w:tab/>
      </w:r>
      <w:r w:rsidRPr="004909A6">
        <w:rPr>
          <w:rFonts w:eastAsia="SimSun"/>
          <w:b/>
          <w:sz w:val="24"/>
          <w:lang w:val="en-GB" w:eastAsia="zh-CN"/>
        </w:rPr>
        <w:t>B.</w:t>
      </w:r>
      <w:bookmarkEnd w:id="38"/>
      <w:bookmarkEnd w:id="39"/>
      <w:r w:rsidRPr="004909A6">
        <w:rPr>
          <w:rFonts w:eastAsia="MS Mincho"/>
          <w:b/>
          <w:sz w:val="24"/>
          <w:lang w:val="en-GB" w:eastAsia="zh-CN"/>
        </w:rPr>
        <w:tab/>
      </w:r>
      <w:r w:rsidRPr="004909A6">
        <w:rPr>
          <w:rFonts w:eastAsia="SimSun"/>
          <w:b/>
          <w:sz w:val="24"/>
          <w:lang w:val="en-GB" w:eastAsia="zh-CN"/>
        </w:rPr>
        <w:t>Topics discussed</w:t>
      </w:r>
    </w:p>
    <w:p w14:paraId="20736CF0" w14:textId="77777777" w:rsidR="000862EE" w:rsidRPr="004909A6" w:rsidRDefault="000862EE" w:rsidP="000862EE">
      <w:pPr>
        <w:pStyle w:val="SingleTxtG"/>
        <w:rPr>
          <w:rFonts w:eastAsia="MS Mincho"/>
          <w:lang w:val="en-GB" w:eastAsia="ja-JP"/>
        </w:rPr>
      </w:pPr>
      <w:r w:rsidRPr="004909A6">
        <w:rPr>
          <w:rFonts w:eastAsia="SimSun"/>
          <w:lang w:val="en-GB" w:eastAsia="zh-CN"/>
        </w:rPr>
        <w:t>12.</w:t>
      </w:r>
      <w:r w:rsidRPr="004909A6">
        <w:rPr>
          <w:rFonts w:eastAsia="MS Mincho"/>
          <w:lang w:val="en-GB" w:eastAsia="zh-CN"/>
        </w:rPr>
        <w:tab/>
      </w:r>
      <w:r w:rsidRPr="004909A6">
        <w:rPr>
          <w:rFonts w:eastAsia="SimSun"/>
          <w:lang w:val="en-GB" w:eastAsia="zh-CN"/>
        </w:rPr>
        <w:t>The following points were discussed in the WLTP EVAP task force meeting. Some topics are also discussed in WLTP Transposition task force and WLTP CoP task force and agreed by WLTP EVAP task force members:</w:t>
      </w:r>
    </w:p>
    <w:p w14:paraId="0726F295" w14:textId="77777777" w:rsidR="000862EE" w:rsidRPr="004909A6" w:rsidRDefault="000862EE" w:rsidP="000862EE">
      <w:pPr>
        <w:spacing w:after="120"/>
        <w:ind w:left="1701" w:right="1134"/>
        <w:jc w:val="both"/>
        <w:rPr>
          <w:rFonts w:eastAsia="SimSun"/>
          <w:lang w:val="en-GB" w:eastAsia="ja-JP"/>
        </w:rPr>
      </w:pPr>
      <w:r w:rsidRPr="004909A6">
        <w:rPr>
          <w:rFonts w:eastAsia="SimSun"/>
          <w:lang w:val="en-GB" w:eastAsia="zh-CN"/>
        </w:rPr>
        <w:t>(a)</w:t>
      </w:r>
      <w:r w:rsidRPr="004909A6">
        <w:rPr>
          <w:rFonts w:eastAsia="SimSun"/>
          <w:lang w:val="en-GB" w:eastAsia="zh-CN"/>
        </w:rPr>
        <w:tab/>
        <w:t>Modification of Scope</w:t>
      </w:r>
    </w:p>
    <w:p w14:paraId="7C34E4DD" w14:textId="77777777" w:rsidR="000862EE" w:rsidRPr="004909A6" w:rsidRDefault="000862EE" w:rsidP="000862EE">
      <w:pPr>
        <w:spacing w:after="120"/>
        <w:ind w:left="1701" w:right="1134"/>
        <w:jc w:val="both"/>
        <w:rPr>
          <w:rFonts w:eastAsia="SimSun"/>
          <w:lang w:val="en-GB" w:eastAsia="ja-JP"/>
        </w:rPr>
      </w:pPr>
      <w:r w:rsidRPr="004909A6">
        <w:rPr>
          <w:rFonts w:eastAsia="SimSun"/>
          <w:lang w:val="en-GB" w:eastAsia="zh-CN"/>
        </w:rPr>
        <w:t>(b)</w:t>
      </w:r>
      <w:r w:rsidRPr="004909A6">
        <w:rPr>
          <w:rFonts w:eastAsia="SimSun"/>
          <w:lang w:val="en-GB" w:eastAsia="zh-CN"/>
        </w:rPr>
        <w:tab/>
        <w:t>Modification of depressurisation puff loss overflow SHED measurement</w:t>
      </w:r>
    </w:p>
    <w:p w14:paraId="143CEEF8" w14:textId="77777777" w:rsidR="000862EE" w:rsidRPr="004909A6" w:rsidRDefault="000862EE" w:rsidP="000862EE">
      <w:pPr>
        <w:spacing w:after="120"/>
        <w:ind w:left="1701" w:right="1134"/>
        <w:jc w:val="both"/>
        <w:rPr>
          <w:rFonts w:eastAsia="MS Mincho"/>
          <w:lang w:val="en-GB" w:eastAsia="ja-JP"/>
        </w:rPr>
      </w:pPr>
      <w:r w:rsidRPr="004909A6">
        <w:rPr>
          <w:rFonts w:eastAsia="SimSun"/>
          <w:lang w:val="en-GB" w:eastAsia="zh-CN"/>
        </w:rPr>
        <w:t>(c)</w:t>
      </w:r>
      <w:r w:rsidRPr="004909A6">
        <w:rPr>
          <w:rFonts w:eastAsia="SimSun"/>
          <w:lang w:val="en-GB" w:eastAsia="zh-CN"/>
        </w:rPr>
        <w:tab/>
        <w:t>CoP test procedure and requirements as Optional Annex</w:t>
      </w:r>
    </w:p>
    <w:p w14:paraId="00A85D2A" w14:textId="77777777" w:rsidR="000862EE" w:rsidRPr="004909A6" w:rsidRDefault="000862EE" w:rsidP="000862EE">
      <w:pPr>
        <w:spacing w:after="120"/>
        <w:ind w:leftChars="567" w:left="1134" w:right="1134" w:firstLineChars="284" w:firstLine="568"/>
        <w:jc w:val="both"/>
        <w:rPr>
          <w:rFonts w:eastAsia="MS Mincho"/>
          <w:lang w:val="en-GB"/>
        </w:rPr>
      </w:pPr>
      <w:r w:rsidRPr="004909A6">
        <w:rPr>
          <w:rFonts w:eastAsia="SimSun"/>
          <w:lang w:val="en-GB" w:eastAsia="zh-CN"/>
        </w:rPr>
        <w:t>(d)</w:t>
      </w:r>
      <w:r w:rsidRPr="004909A6">
        <w:rPr>
          <w:rFonts w:eastAsia="SimSun"/>
          <w:lang w:val="en-GB" w:eastAsia="zh-CN"/>
        </w:rPr>
        <w:tab/>
        <w:t>Replace cross-references to UN Regulation No. 83, 07 series of amendments, with the full text of those requirements</w:t>
      </w:r>
    </w:p>
    <w:p w14:paraId="560AC928" w14:textId="77777777" w:rsidR="000862EE" w:rsidRPr="004909A6" w:rsidRDefault="000862EE" w:rsidP="000862EE">
      <w:pPr>
        <w:pStyle w:val="H1G"/>
        <w:rPr>
          <w:rFonts w:eastAsia="MS Mincho"/>
          <w:lang w:val="en-GB"/>
        </w:rPr>
      </w:pPr>
      <w:bookmarkStart w:id="40" w:name="_Toc435002001"/>
      <w:bookmarkStart w:id="41" w:name="_Toc465622268"/>
      <w:bookmarkStart w:id="42" w:name="_Toc353452938"/>
      <w:r w:rsidRPr="004909A6">
        <w:rPr>
          <w:rFonts w:eastAsia="MS Mincho"/>
          <w:lang w:val="en-GB" w:eastAsia="zh-CN"/>
        </w:rPr>
        <w:tab/>
      </w:r>
      <w:r w:rsidRPr="004909A6">
        <w:rPr>
          <w:rFonts w:eastAsia="SimSun"/>
          <w:lang w:val="en-GB" w:eastAsia="zh-CN"/>
        </w:rPr>
        <w:t>C.</w:t>
      </w:r>
      <w:bookmarkEnd w:id="40"/>
      <w:bookmarkEnd w:id="41"/>
      <w:r w:rsidRPr="004909A6">
        <w:rPr>
          <w:rFonts w:eastAsia="MS Mincho"/>
          <w:lang w:val="en-GB" w:eastAsia="zh-CN"/>
        </w:rPr>
        <w:tab/>
      </w:r>
      <w:r w:rsidRPr="004909A6">
        <w:rPr>
          <w:rFonts w:eastAsia="SimSun"/>
          <w:lang w:val="en-GB" w:eastAsia="zh-CN"/>
        </w:rPr>
        <w:t>Amendments introduced in UN GTR No. 19</w:t>
      </w:r>
    </w:p>
    <w:p w14:paraId="76D3E682" w14:textId="77777777" w:rsidR="000862EE" w:rsidRPr="004909A6" w:rsidRDefault="000862EE" w:rsidP="000862EE">
      <w:pPr>
        <w:pStyle w:val="H23G"/>
        <w:rPr>
          <w:rFonts w:eastAsia="MS Mincho"/>
          <w:lang w:val="en-GB" w:eastAsia="ja-JP"/>
        </w:rPr>
      </w:pPr>
      <w:r w:rsidRPr="004909A6">
        <w:rPr>
          <w:rFonts w:eastAsia="MS Mincho"/>
          <w:lang w:val="en-GB" w:eastAsia="zh-CN"/>
        </w:rPr>
        <w:tab/>
      </w:r>
      <w:r w:rsidRPr="004909A6">
        <w:rPr>
          <w:rFonts w:eastAsia="SimSun"/>
          <w:lang w:val="en-GB" w:eastAsia="zh-CN"/>
        </w:rPr>
        <w:t>1.</w:t>
      </w:r>
      <w:r w:rsidRPr="004909A6">
        <w:rPr>
          <w:rFonts w:eastAsia="MS Mincho"/>
          <w:lang w:val="en-GB" w:eastAsia="zh-CN"/>
        </w:rPr>
        <w:tab/>
      </w:r>
      <w:r w:rsidRPr="004909A6">
        <w:rPr>
          <w:rFonts w:eastAsia="SimSun"/>
          <w:lang w:val="en-GB" w:eastAsia="zh-CN"/>
        </w:rPr>
        <w:t>Modification of Scope</w:t>
      </w:r>
    </w:p>
    <w:p w14:paraId="3A3F12DF" w14:textId="77777777" w:rsidR="000862EE" w:rsidRPr="004909A6" w:rsidRDefault="000862EE" w:rsidP="000862EE">
      <w:pPr>
        <w:pStyle w:val="H4G"/>
        <w:rPr>
          <w:rFonts w:eastAsia="MS Mincho"/>
          <w:lang w:val="en-GB" w:eastAsia="ja-JP"/>
        </w:rPr>
      </w:pPr>
      <w:r w:rsidRPr="004909A6">
        <w:rPr>
          <w:rFonts w:eastAsia="MS Mincho"/>
          <w:lang w:val="en-GB" w:eastAsia="zh-CN"/>
        </w:rPr>
        <w:tab/>
      </w:r>
      <w:r w:rsidRPr="004909A6">
        <w:rPr>
          <w:rFonts w:eastAsia="SimSun"/>
          <w:lang w:val="en-GB" w:eastAsia="zh-CN"/>
        </w:rPr>
        <w:t>1.1.</w:t>
      </w:r>
      <w:r w:rsidRPr="004909A6">
        <w:rPr>
          <w:rFonts w:eastAsia="MS Mincho"/>
          <w:lang w:val="en-GB" w:eastAsia="zh-CN"/>
        </w:rPr>
        <w:tab/>
      </w:r>
      <w:r w:rsidRPr="004909A6">
        <w:rPr>
          <w:rFonts w:eastAsia="SimSun"/>
          <w:lang w:val="en-GB" w:eastAsia="zh-CN"/>
        </w:rPr>
        <w:t>Modification from "positive ignition engines" to "engines fuelled with petrol"</w:t>
      </w:r>
    </w:p>
    <w:p w14:paraId="20C3C26A" w14:textId="77777777" w:rsidR="000862EE" w:rsidRPr="004909A6" w:rsidRDefault="000862EE" w:rsidP="000862EE">
      <w:pPr>
        <w:pStyle w:val="SingleTxtG"/>
        <w:rPr>
          <w:rFonts w:eastAsia="MS Mincho"/>
          <w:lang w:val="en-GB" w:eastAsia="ja-JP"/>
        </w:rPr>
      </w:pPr>
      <w:r w:rsidRPr="004909A6">
        <w:rPr>
          <w:rFonts w:eastAsia="SimSun"/>
          <w:lang w:val="en-GB" w:eastAsia="zh-CN"/>
        </w:rPr>
        <w:t>13.</w:t>
      </w:r>
      <w:r w:rsidRPr="004909A6">
        <w:rPr>
          <w:rFonts w:eastAsia="MS Mincho"/>
          <w:lang w:val="en-GB" w:eastAsia="zh-CN"/>
        </w:rPr>
        <w:tab/>
      </w:r>
      <w:r w:rsidRPr="004909A6">
        <w:rPr>
          <w:rFonts w:eastAsia="SimSun"/>
          <w:lang w:val="en-GB" w:eastAsia="zh-CN"/>
        </w:rPr>
        <w:t>UN GTR No. 19 Amendment 2 scope included only the positive ignition engines. Therefore, even if the compression ignition engines which uses gasoline (petrol) are introduced, those are out of scope of UN GTR No. 19.</w:t>
      </w:r>
      <w:r w:rsidRPr="004909A6">
        <w:rPr>
          <w:rFonts w:eastAsia="MS Mincho"/>
          <w:lang w:val="en-GB" w:eastAsia="ja-JP"/>
        </w:rPr>
        <w:t xml:space="preserve"> </w:t>
      </w:r>
    </w:p>
    <w:p w14:paraId="11062857" w14:textId="77777777" w:rsidR="000862EE" w:rsidRPr="004909A6" w:rsidRDefault="000862EE" w:rsidP="000862EE">
      <w:pPr>
        <w:pStyle w:val="SingleTxtG"/>
        <w:rPr>
          <w:rFonts w:eastAsia="MS Mincho"/>
          <w:lang w:val="en-GB" w:eastAsia="ja-JP"/>
        </w:rPr>
      </w:pPr>
      <w:r w:rsidRPr="004909A6">
        <w:rPr>
          <w:rFonts w:eastAsia="SimSun"/>
          <w:lang w:val="en-GB" w:eastAsia="zh-CN"/>
        </w:rPr>
        <w:t>14.</w:t>
      </w:r>
      <w:r w:rsidRPr="004909A6">
        <w:rPr>
          <w:rFonts w:eastAsia="MS Mincho"/>
          <w:lang w:val="en-GB" w:eastAsia="zh-CN"/>
        </w:rPr>
        <w:tab/>
      </w:r>
      <w:r w:rsidRPr="004909A6">
        <w:rPr>
          <w:rFonts w:eastAsia="SimSun"/>
          <w:lang w:val="en-GB" w:eastAsia="zh-CN"/>
        </w:rPr>
        <w:t>This was pointed out by Japan during WLTP Transposition task force. Considering the meaning of the evaporative emission test, both Japan and European Commission agreed to change the scope to apply UN GTR No. 19 test to include compression ignition engines using gasoline.</w:t>
      </w:r>
    </w:p>
    <w:p w14:paraId="34463E30" w14:textId="77777777" w:rsidR="000862EE" w:rsidRPr="004909A6" w:rsidRDefault="000862EE" w:rsidP="000862EE">
      <w:pPr>
        <w:pStyle w:val="SingleTxtG"/>
        <w:rPr>
          <w:rFonts w:eastAsia="MS Mincho"/>
          <w:lang w:val="en-GB" w:eastAsia="ja-JP"/>
        </w:rPr>
      </w:pPr>
      <w:r w:rsidRPr="004909A6">
        <w:rPr>
          <w:rFonts w:eastAsia="SimSun"/>
          <w:lang w:val="en-GB" w:eastAsia="zh-CN"/>
        </w:rPr>
        <w:t>15.</w:t>
      </w:r>
      <w:r w:rsidRPr="004909A6">
        <w:rPr>
          <w:rFonts w:eastAsia="MS Mincho"/>
          <w:lang w:val="en-GB" w:eastAsia="zh-CN"/>
        </w:rPr>
        <w:tab/>
      </w:r>
      <w:r w:rsidRPr="004909A6">
        <w:rPr>
          <w:rFonts w:eastAsia="SimSun"/>
          <w:lang w:val="en-GB" w:eastAsia="zh-CN"/>
        </w:rPr>
        <w:t>To clarify the meaning of "petrol", JRC (European Commission's Joint Research Centre) proposed to add footnote for clarification. No objections were raised by EVAP task force members.</w:t>
      </w:r>
    </w:p>
    <w:p w14:paraId="05CC9434" w14:textId="77777777" w:rsidR="000862EE" w:rsidRPr="004909A6" w:rsidRDefault="000862EE" w:rsidP="000862EE">
      <w:pPr>
        <w:pStyle w:val="H4G"/>
        <w:rPr>
          <w:rFonts w:eastAsia="MS Mincho"/>
          <w:lang w:val="en-GB" w:eastAsia="ja-JP"/>
        </w:rPr>
      </w:pPr>
      <w:r w:rsidRPr="004909A6">
        <w:rPr>
          <w:rFonts w:eastAsia="MS Mincho"/>
          <w:lang w:val="en-GB" w:eastAsia="zh-CN"/>
        </w:rPr>
        <w:tab/>
      </w:r>
      <w:r w:rsidRPr="004909A6">
        <w:rPr>
          <w:rFonts w:eastAsia="SimSun"/>
          <w:lang w:val="en-GB" w:eastAsia="zh-CN"/>
        </w:rPr>
        <w:t>1.2.</w:t>
      </w:r>
      <w:r w:rsidRPr="004909A6">
        <w:rPr>
          <w:rFonts w:eastAsia="MS Mincho"/>
          <w:lang w:val="en-GB" w:eastAsia="zh-CN"/>
        </w:rPr>
        <w:tab/>
      </w:r>
      <w:r w:rsidRPr="004909A6">
        <w:rPr>
          <w:rFonts w:eastAsia="SimSun"/>
          <w:lang w:val="en-GB" w:eastAsia="zh-CN"/>
        </w:rPr>
        <w:t>Addition of Contracting Party option for "mono-fuel gas vehicles"</w:t>
      </w:r>
    </w:p>
    <w:p w14:paraId="145E3D6D" w14:textId="77777777" w:rsidR="000862EE" w:rsidRPr="004909A6" w:rsidRDefault="000862EE" w:rsidP="000862EE">
      <w:pPr>
        <w:pStyle w:val="SingleTxtG"/>
        <w:rPr>
          <w:rFonts w:eastAsia="MS Mincho"/>
          <w:lang w:val="en-GB" w:eastAsia="ja-JP"/>
        </w:rPr>
      </w:pPr>
      <w:r w:rsidRPr="004909A6">
        <w:rPr>
          <w:rFonts w:eastAsia="SimSun"/>
          <w:lang w:val="en-GB" w:eastAsia="zh-CN"/>
        </w:rPr>
        <w:t>16.</w:t>
      </w:r>
      <w:r w:rsidRPr="004909A6">
        <w:rPr>
          <w:rFonts w:eastAsia="MS Mincho"/>
          <w:lang w:val="en-GB" w:eastAsia="zh-CN"/>
        </w:rPr>
        <w:tab/>
      </w:r>
      <w:r w:rsidRPr="004909A6">
        <w:rPr>
          <w:rFonts w:eastAsia="SimSun"/>
          <w:lang w:val="en-GB" w:eastAsia="zh-CN"/>
        </w:rPr>
        <w:t>UN GTR No. 19 Amendment 2 scope excluded the mono-fuel gas vehicles, which is a mono-fuel vehicle that is designed primarily for permanent running on LPG or NG/biomethane or hydrogen but may also have a petrol system for emergency purposes or starting only, where the nominal capacity of the petrol tank does not exceed 15 litres.</w:t>
      </w:r>
    </w:p>
    <w:p w14:paraId="7E672A5A" w14:textId="77777777" w:rsidR="000862EE" w:rsidRPr="004909A6" w:rsidRDefault="000862EE" w:rsidP="000862EE">
      <w:pPr>
        <w:pStyle w:val="SingleTxtG"/>
        <w:rPr>
          <w:rFonts w:eastAsia="MS Mincho"/>
          <w:lang w:val="en-GB" w:eastAsia="ja-JP"/>
        </w:rPr>
      </w:pPr>
      <w:r w:rsidRPr="004909A6">
        <w:rPr>
          <w:rFonts w:eastAsia="SimSun"/>
          <w:lang w:val="en-GB" w:eastAsia="zh-CN"/>
        </w:rPr>
        <w:t>17.</w:t>
      </w:r>
      <w:r w:rsidRPr="004909A6">
        <w:rPr>
          <w:rFonts w:eastAsia="MS Mincho"/>
          <w:lang w:val="en-GB" w:eastAsia="zh-CN"/>
        </w:rPr>
        <w:tab/>
      </w:r>
      <w:r w:rsidRPr="004909A6">
        <w:rPr>
          <w:rFonts w:eastAsia="SimSun"/>
          <w:lang w:val="en-GB" w:eastAsia="zh-CN"/>
        </w:rPr>
        <w:t xml:space="preserve">Japan had concern that no evaporative emission test will be done for those vehicles that they requested to include them into the scope. However, some gas vehicle manufacturers were against the proposal by Japan. This is because the small petrol tank is only intended for starting or for emergency purposes when gas fuels are emptied. They said that gasoline (petrol) is rarely replenished with fresh petrol. However, Japan requested to comply with UN </w:t>
      </w:r>
      <w:r w:rsidRPr="004909A6">
        <w:rPr>
          <w:rFonts w:eastAsia="SimSun"/>
          <w:lang w:val="en-GB" w:eastAsia="zh-CN"/>
        </w:rPr>
        <w:lastRenderedPageBreak/>
        <w:t xml:space="preserve">GTR No. 19 even the vehicle only have small emergency tank, </w:t>
      </w:r>
      <w:proofErr w:type="gramStart"/>
      <w:r w:rsidRPr="004909A6">
        <w:rPr>
          <w:rFonts w:eastAsia="SimSun"/>
          <w:lang w:val="en-GB" w:eastAsia="zh-CN"/>
        </w:rPr>
        <w:t>as long as</w:t>
      </w:r>
      <w:proofErr w:type="gramEnd"/>
      <w:r w:rsidRPr="004909A6">
        <w:rPr>
          <w:rFonts w:eastAsia="SimSun"/>
          <w:lang w:val="en-GB" w:eastAsia="zh-CN"/>
        </w:rPr>
        <w:t xml:space="preserve"> it is fuelled with gasoline (petrol).</w:t>
      </w:r>
    </w:p>
    <w:p w14:paraId="56D0C1E5" w14:textId="77777777" w:rsidR="000862EE" w:rsidRPr="004909A6" w:rsidRDefault="000862EE" w:rsidP="000862EE">
      <w:pPr>
        <w:pStyle w:val="SingleTxtG"/>
        <w:rPr>
          <w:rFonts w:eastAsia="MS Mincho"/>
          <w:lang w:val="en-GB" w:eastAsia="ja-JP"/>
        </w:rPr>
      </w:pPr>
      <w:r w:rsidRPr="004909A6">
        <w:rPr>
          <w:rFonts w:eastAsia="SimSun"/>
          <w:lang w:val="en-GB" w:eastAsia="zh-CN"/>
        </w:rPr>
        <w:t>18.</w:t>
      </w:r>
      <w:r w:rsidRPr="004909A6">
        <w:rPr>
          <w:rFonts w:eastAsia="MS Mincho"/>
          <w:lang w:val="en-GB" w:eastAsia="zh-CN"/>
        </w:rPr>
        <w:tab/>
      </w:r>
      <w:r w:rsidRPr="004909A6">
        <w:rPr>
          <w:rFonts w:eastAsia="SimSun"/>
          <w:lang w:val="en-GB" w:eastAsia="zh-CN"/>
        </w:rPr>
        <w:t>Therefore, Contracting Party option was added to keep exclusion of mono-fuel gas vehicles from the scope as an option for some Contracting Parties.</w:t>
      </w:r>
    </w:p>
    <w:p w14:paraId="21AB4A21" w14:textId="77777777" w:rsidR="000862EE" w:rsidRPr="004909A6" w:rsidRDefault="000862EE" w:rsidP="000862EE">
      <w:pPr>
        <w:pStyle w:val="H23G"/>
        <w:rPr>
          <w:rFonts w:eastAsia="MS Mincho"/>
          <w:lang w:val="en-GB" w:eastAsia="ja-JP"/>
        </w:rPr>
      </w:pPr>
      <w:r w:rsidRPr="004909A6">
        <w:rPr>
          <w:rFonts w:eastAsia="MS Mincho"/>
          <w:lang w:val="en-GB" w:eastAsia="zh-CN"/>
        </w:rPr>
        <w:tab/>
      </w:r>
      <w:r w:rsidRPr="004909A6">
        <w:rPr>
          <w:rFonts w:eastAsia="SimSun"/>
          <w:lang w:val="en-GB" w:eastAsia="zh-CN"/>
        </w:rPr>
        <w:t>2.</w:t>
      </w:r>
      <w:r w:rsidRPr="004909A6">
        <w:rPr>
          <w:rFonts w:eastAsia="MS Mincho"/>
          <w:lang w:val="en-GB" w:eastAsia="zh-CN"/>
        </w:rPr>
        <w:tab/>
      </w:r>
      <w:r w:rsidRPr="004909A6">
        <w:rPr>
          <w:rFonts w:eastAsia="SimSun"/>
          <w:lang w:val="en-GB" w:eastAsia="zh-CN"/>
        </w:rPr>
        <w:t>Modification of depressurisation puff loss overflow SHED measurement</w:t>
      </w:r>
      <w:r w:rsidRPr="004909A6">
        <w:rPr>
          <w:rFonts w:eastAsia="MS Mincho"/>
          <w:lang w:val="en-GB" w:eastAsia="ja-JP"/>
        </w:rPr>
        <w:t xml:space="preserve"> </w:t>
      </w:r>
    </w:p>
    <w:p w14:paraId="4347A8F5" w14:textId="77777777" w:rsidR="000862EE" w:rsidRPr="004909A6" w:rsidRDefault="000862EE" w:rsidP="000862EE">
      <w:pPr>
        <w:pStyle w:val="SingleTxtG"/>
        <w:rPr>
          <w:rFonts w:eastAsia="MS Mincho"/>
          <w:lang w:val="en-GB" w:eastAsia="ja-JP"/>
        </w:rPr>
      </w:pPr>
      <w:r w:rsidRPr="004909A6">
        <w:rPr>
          <w:rFonts w:eastAsia="MS Mincho"/>
          <w:b/>
          <w:lang w:val="en-GB" w:eastAsia="zh-CN"/>
        </w:rPr>
        <w:tab/>
      </w:r>
      <w:r w:rsidRPr="004909A6">
        <w:rPr>
          <w:rFonts w:eastAsia="SimSun"/>
          <w:lang w:val="en-GB" w:eastAsia="zh-CN"/>
        </w:rPr>
        <w:t>19.</w:t>
      </w:r>
      <w:r w:rsidRPr="004909A6">
        <w:rPr>
          <w:rFonts w:eastAsia="MS Mincho"/>
          <w:lang w:val="en-GB" w:eastAsia="zh-CN"/>
        </w:rPr>
        <w:tab/>
      </w:r>
      <w:r w:rsidRPr="004909A6">
        <w:rPr>
          <w:rFonts w:eastAsia="SimSun"/>
          <w:lang w:val="en-GB" w:eastAsia="zh-CN"/>
        </w:rPr>
        <w:t>After the Working Document for UN GTR No. 19 Amendment 3 was submitted, WLTP EVAP task force received contact from Austria.</w:t>
      </w:r>
    </w:p>
    <w:p w14:paraId="2F299818" w14:textId="77777777" w:rsidR="000862EE" w:rsidRPr="004909A6" w:rsidRDefault="000862EE" w:rsidP="000862EE">
      <w:pPr>
        <w:pStyle w:val="SingleTxtG"/>
        <w:rPr>
          <w:rFonts w:eastAsia="MS Mincho"/>
          <w:lang w:val="en-GB" w:eastAsia="ja-JP"/>
        </w:rPr>
      </w:pPr>
      <w:r w:rsidRPr="004909A6">
        <w:rPr>
          <w:rFonts w:eastAsia="MS Mincho"/>
          <w:lang w:val="en-GB" w:eastAsia="zh-CN"/>
        </w:rPr>
        <w:tab/>
      </w:r>
      <w:r w:rsidRPr="004909A6">
        <w:rPr>
          <w:rFonts w:eastAsia="SimSun"/>
          <w:lang w:val="en-GB" w:eastAsia="zh-CN"/>
        </w:rPr>
        <w:t>20.</w:t>
      </w:r>
      <w:r w:rsidRPr="004909A6">
        <w:rPr>
          <w:rFonts w:eastAsia="MS Mincho"/>
          <w:lang w:val="en-GB" w:eastAsia="zh-CN"/>
        </w:rPr>
        <w:tab/>
      </w:r>
      <w:r w:rsidRPr="004909A6">
        <w:rPr>
          <w:rFonts w:eastAsia="SimSun"/>
          <w:lang w:val="en-GB" w:eastAsia="zh-CN"/>
        </w:rPr>
        <w:t xml:space="preserve">UN GTR No. 19 Amendment 2 requires the vehicles with sealed fuel tank systems to measure </w:t>
      </w:r>
      <w:proofErr w:type="spellStart"/>
      <w:r w:rsidRPr="004909A6">
        <w:rPr>
          <w:rFonts w:eastAsia="SimSun"/>
          <w:lang w:val="en-GB" w:eastAsia="zh-CN"/>
        </w:rPr>
        <w:t>depuressurisation</w:t>
      </w:r>
      <w:proofErr w:type="spellEnd"/>
      <w:r w:rsidRPr="004909A6">
        <w:rPr>
          <w:rFonts w:eastAsia="SimSun"/>
          <w:lang w:val="en-GB" w:eastAsia="zh-CN"/>
        </w:rPr>
        <w:t xml:space="preserve"> puff loss overflow, which are the hydrocarbons escaping from canister when the tank is depressurised. It </w:t>
      </w:r>
      <w:proofErr w:type="gramStart"/>
      <w:r w:rsidRPr="004909A6">
        <w:rPr>
          <w:rFonts w:eastAsia="SimSun"/>
          <w:lang w:val="en-GB" w:eastAsia="zh-CN"/>
        </w:rPr>
        <w:t>is allowed to</w:t>
      </w:r>
      <w:proofErr w:type="gramEnd"/>
      <w:r w:rsidRPr="004909A6">
        <w:rPr>
          <w:rFonts w:eastAsia="SimSun"/>
          <w:lang w:val="en-GB" w:eastAsia="zh-CN"/>
        </w:rPr>
        <w:t xml:space="preserve"> measure them with 2 different methods. One is to use an additional carbon canister and weight with scale. Another is to use SHED (Sealed Housing Evaporative Determination).</w:t>
      </w:r>
    </w:p>
    <w:p w14:paraId="69BCA96E" w14:textId="77777777" w:rsidR="000862EE" w:rsidRPr="004909A6" w:rsidRDefault="000862EE" w:rsidP="000862EE">
      <w:pPr>
        <w:pStyle w:val="SingleTxtG"/>
        <w:rPr>
          <w:rFonts w:eastAsia="MS Mincho"/>
          <w:lang w:val="en-GB" w:eastAsia="ja-JP"/>
        </w:rPr>
      </w:pPr>
      <w:r w:rsidRPr="004909A6">
        <w:rPr>
          <w:rFonts w:eastAsia="MS Mincho"/>
          <w:lang w:val="en-GB" w:eastAsia="zh-CN"/>
        </w:rPr>
        <w:tab/>
      </w:r>
      <w:r w:rsidRPr="004909A6">
        <w:rPr>
          <w:rFonts w:eastAsia="SimSun"/>
          <w:lang w:val="en-GB" w:eastAsia="zh-CN"/>
        </w:rPr>
        <w:t>21.</w:t>
      </w:r>
      <w:r w:rsidRPr="004909A6">
        <w:rPr>
          <w:rFonts w:eastAsia="MS Mincho"/>
          <w:lang w:val="en-GB" w:eastAsia="zh-CN"/>
        </w:rPr>
        <w:tab/>
      </w:r>
      <w:r w:rsidRPr="004909A6">
        <w:rPr>
          <w:rFonts w:eastAsia="SimSun"/>
          <w:lang w:val="en-GB" w:eastAsia="zh-CN"/>
        </w:rPr>
        <w:t>If the SHED is used for the measurement, it shall be done one minute after the depressurisation of the sealed fuel tank system. Austria raised concern that one minute is not enough time for mixing the air inside the SHED for a vehicle which has the canister far inside the vehicle. The one minute was originally taken from ORVR method in US EPA regulation, however, it is the test method for puff loss from fuel cap.</w:t>
      </w:r>
    </w:p>
    <w:p w14:paraId="05BCE391" w14:textId="77777777" w:rsidR="000862EE" w:rsidRPr="004909A6" w:rsidRDefault="000862EE" w:rsidP="000862EE">
      <w:pPr>
        <w:pStyle w:val="SingleTxtG"/>
        <w:rPr>
          <w:rFonts w:eastAsia="MS Mincho"/>
          <w:lang w:val="en-GB" w:eastAsia="ja-JP"/>
        </w:rPr>
      </w:pPr>
      <w:r w:rsidRPr="004909A6">
        <w:rPr>
          <w:rFonts w:eastAsia="MS Mincho"/>
          <w:lang w:val="en-GB" w:eastAsia="zh-CN"/>
        </w:rPr>
        <w:tab/>
      </w:r>
      <w:r w:rsidRPr="004909A6">
        <w:rPr>
          <w:rFonts w:eastAsia="SimSun"/>
          <w:lang w:val="en-GB" w:eastAsia="zh-CN"/>
        </w:rPr>
        <w:t>22.</w:t>
      </w:r>
      <w:r w:rsidRPr="004909A6">
        <w:rPr>
          <w:rFonts w:eastAsia="MS Mincho"/>
          <w:lang w:val="en-GB" w:eastAsia="zh-CN"/>
        </w:rPr>
        <w:tab/>
      </w:r>
      <w:r w:rsidRPr="004909A6">
        <w:rPr>
          <w:rFonts w:eastAsia="SimSun"/>
          <w:lang w:val="en-GB" w:eastAsia="zh-CN"/>
        </w:rPr>
        <w:t xml:space="preserve">Austria proposed to use five minutes as an alternative although they had no data that waiting five minutes was </w:t>
      </w:r>
      <w:proofErr w:type="gramStart"/>
      <w:r w:rsidRPr="004909A6">
        <w:rPr>
          <w:rFonts w:eastAsia="SimSun"/>
          <w:lang w:val="en-GB" w:eastAsia="zh-CN"/>
        </w:rPr>
        <w:t>sufficient</w:t>
      </w:r>
      <w:proofErr w:type="gramEnd"/>
      <w:r w:rsidRPr="004909A6">
        <w:rPr>
          <w:rFonts w:eastAsia="SimSun"/>
          <w:lang w:val="en-GB" w:eastAsia="zh-CN"/>
        </w:rPr>
        <w:t>.</w:t>
      </w:r>
    </w:p>
    <w:p w14:paraId="3A72D5CB" w14:textId="77777777" w:rsidR="000862EE" w:rsidRPr="004909A6" w:rsidRDefault="000862EE" w:rsidP="000862EE">
      <w:pPr>
        <w:pStyle w:val="SingleTxtG"/>
        <w:rPr>
          <w:rFonts w:eastAsia="MS Mincho"/>
          <w:lang w:val="en-GB" w:eastAsia="ja-JP"/>
        </w:rPr>
      </w:pPr>
      <w:r w:rsidRPr="004909A6">
        <w:rPr>
          <w:rFonts w:eastAsia="MS Mincho"/>
          <w:lang w:val="en-GB" w:eastAsia="zh-CN"/>
        </w:rPr>
        <w:tab/>
      </w:r>
      <w:r w:rsidRPr="004909A6">
        <w:rPr>
          <w:rFonts w:eastAsia="SimSun"/>
          <w:lang w:val="en-GB" w:eastAsia="zh-CN"/>
        </w:rPr>
        <w:t>23.</w:t>
      </w:r>
      <w:r w:rsidRPr="004909A6">
        <w:rPr>
          <w:rFonts w:eastAsia="MS Mincho"/>
          <w:lang w:val="en-GB" w:eastAsia="zh-CN"/>
        </w:rPr>
        <w:tab/>
      </w:r>
      <w:r w:rsidRPr="004909A6">
        <w:rPr>
          <w:rFonts w:eastAsia="SimSun"/>
          <w:lang w:val="en-GB" w:eastAsia="zh-CN"/>
        </w:rPr>
        <w:t>As inside the SHED will be kept 35°C until the measurement is finished, the longer the mixing take the greater the risk of measuring the hydrocarbons other than depressurisation puff loss overflow.</w:t>
      </w:r>
    </w:p>
    <w:p w14:paraId="6280955A" w14:textId="77777777" w:rsidR="000862EE" w:rsidRPr="004909A6" w:rsidRDefault="000862EE" w:rsidP="000862EE">
      <w:pPr>
        <w:pStyle w:val="SingleTxtG"/>
        <w:rPr>
          <w:rFonts w:eastAsia="MS Mincho"/>
          <w:lang w:val="en-GB" w:eastAsia="ja-JP"/>
        </w:rPr>
      </w:pPr>
      <w:r w:rsidRPr="004909A6">
        <w:rPr>
          <w:rFonts w:eastAsia="MS Mincho"/>
          <w:lang w:val="en-GB" w:eastAsia="zh-CN"/>
        </w:rPr>
        <w:tab/>
      </w:r>
      <w:r w:rsidRPr="004909A6">
        <w:rPr>
          <w:rFonts w:eastAsia="SimSun"/>
          <w:lang w:val="en-GB" w:eastAsia="zh-CN"/>
        </w:rPr>
        <w:t>24.</w:t>
      </w:r>
      <w:r w:rsidRPr="004909A6">
        <w:rPr>
          <w:rFonts w:eastAsia="MS Mincho"/>
          <w:lang w:val="en-GB" w:eastAsia="zh-CN"/>
        </w:rPr>
        <w:tab/>
      </w:r>
      <w:r w:rsidRPr="004909A6">
        <w:rPr>
          <w:rFonts w:eastAsia="SimSun"/>
          <w:lang w:val="en-GB" w:eastAsia="zh-CN"/>
        </w:rPr>
        <w:t xml:space="preserve">Following e-mail exchange within EVAP task force members, it was confirmed and decided to change one minute to five minutes for now, since it is identified that one minute is not enough for mixing. If there will be a data in the future to show five minutes is not </w:t>
      </w:r>
      <w:proofErr w:type="gramStart"/>
      <w:r w:rsidRPr="004909A6">
        <w:rPr>
          <w:rFonts w:eastAsia="SimSun"/>
          <w:lang w:val="en-GB" w:eastAsia="zh-CN"/>
        </w:rPr>
        <w:t>sufficient</w:t>
      </w:r>
      <w:proofErr w:type="gramEnd"/>
      <w:r w:rsidRPr="004909A6">
        <w:rPr>
          <w:rFonts w:eastAsia="SimSun"/>
          <w:lang w:val="en-GB" w:eastAsia="zh-CN"/>
        </w:rPr>
        <w:t xml:space="preserve"> for finish mixing, another discussion will be undertaken to change the length of mixing.</w:t>
      </w:r>
    </w:p>
    <w:p w14:paraId="79EE77E8" w14:textId="77777777" w:rsidR="000862EE" w:rsidRPr="004909A6" w:rsidRDefault="000862EE" w:rsidP="000862EE">
      <w:pPr>
        <w:keepNext/>
        <w:keepLines/>
        <w:tabs>
          <w:tab w:val="right" w:pos="851"/>
        </w:tabs>
        <w:spacing w:before="240" w:after="120" w:line="240" w:lineRule="exact"/>
        <w:ind w:left="1134" w:right="1134" w:hanging="1134"/>
        <w:rPr>
          <w:rFonts w:eastAsia="MS Mincho"/>
          <w:b/>
          <w:lang w:val="en-GB" w:eastAsia="ja-JP"/>
        </w:rPr>
      </w:pPr>
      <w:r w:rsidRPr="004909A6">
        <w:rPr>
          <w:rFonts w:eastAsia="MS Mincho"/>
          <w:b/>
          <w:lang w:val="en-GB" w:eastAsia="zh-CN"/>
        </w:rPr>
        <w:tab/>
      </w:r>
      <w:r w:rsidRPr="004909A6">
        <w:rPr>
          <w:rFonts w:eastAsia="SimSun"/>
          <w:b/>
          <w:lang w:val="en-GB" w:eastAsia="zh-CN"/>
        </w:rPr>
        <w:t>3.</w:t>
      </w:r>
      <w:r w:rsidRPr="004909A6">
        <w:rPr>
          <w:rFonts w:eastAsia="MS Mincho"/>
          <w:b/>
          <w:lang w:val="en-GB" w:eastAsia="zh-CN"/>
        </w:rPr>
        <w:tab/>
      </w:r>
      <w:r w:rsidRPr="004909A6">
        <w:rPr>
          <w:rFonts w:eastAsia="SimSun"/>
          <w:b/>
          <w:lang w:val="en-GB" w:eastAsia="zh-CN"/>
        </w:rPr>
        <w:t>CoP test procedure and requirements as Optional Annex</w:t>
      </w:r>
      <w:r w:rsidRPr="004909A6">
        <w:rPr>
          <w:rFonts w:eastAsia="MS Mincho"/>
          <w:b/>
          <w:lang w:val="en-GB" w:eastAsia="ja-JP"/>
        </w:rPr>
        <w:t xml:space="preserve"> </w:t>
      </w:r>
    </w:p>
    <w:p w14:paraId="4C7AF3CB" w14:textId="77777777" w:rsidR="000862EE" w:rsidRPr="004909A6" w:rsidRDefault="000862EE" w:rsidP="000862EE">
      <w:pPr>
        <w:pStyle w:val="SingleTxtG"/>
        <w:rPr>
          <w:rFonts w:eastAsia="MS Mincho"/>
          <w:lang w:val="en-GB" w:eastAsia="ja-JP"/>
        </w:rPr>
      </w:pPr>
      <w:r w:rsidRPr="004909A6">
        <w:rPr>
          <w:rFonts w:eastAsia="SimSun"/>
          <w:lang w:val="en-GB" w:eastAsia="zh-CN"/>
        </w:rPr>
        <w:t>25.</w:t>
      </w:r>
      <w:r w:rsidRPr="004909A6">
        <w:rPr>
          <w:rFonts w:eastAsia="MS Mincho"/>
          <w:lang w:val="en-GB" w:eastAsia="zh-CN"/>
        </w:rPr>
        <w:tab/>
      </w:r>
      <w:r w:rsidRPr="004909A6">
        <w:rPr>
          <w:rFonts w:eastAsia="SimSun"/>
          <w:lang w:val="en-GB" w:eastAsia="zh-CN"/>
        </w:rPr>
        <w:t>While UN regulation on WLTP was in development, a CoP test procedure became required. Since CoP method will be included in UN regulation on WLTP (with evaporative emission test written in UN GTR No. 19), it was decided to include them also in UN GTR No. 19.</w:t>
      </w:r>
      <w:r w:rsidRPr="004909A6">
        <w:rPr>
          <w:rFonts w:eastAsia="MS Mincho"/>
          <w:lang w:val="en-GB" w:eastAsia="ja-JP"/>
        </w:rPr>
        <w:t xml:space="preserve"> </w:t>
      </w:r>
    </w:p>
    <w:p w14:paraId="23E79DF8" w14:textId="77777777" w:rsidR="000862EE" w:rsidRPr="004909A6" w:rsidRDefault="000862EE" w:rsidP="000862EE">
      <w:pPr>
        <w:pStyle w:val="SingleTxtG"/>
        <w:rPr>
          <w:rFonts w:eastAsia="MS Mincho"/>
          <w:lang w:val="en-GB" w:eastAsia="ja-JP"/>
        </w:rPr>
      </w:pPr>
      <w:r w:rsidRPr="004909A6">
        <w:rPr>
          <w:rFonts w:eastAsia="SimSun"/>
          <w:lang w:val="en-GB" w:eastAsia="zh-CN"/>
        </w:rPr>
        <w:t>26.</w:t>
      </w:r>
      <w:r w:rsidRPr="004909A6">
        <w:rPr>
          <w:rFonts w:eastAsia="MS Mincho"/>
          <w:lang w:val="en-GB" w:eastAsia="zh-CN"/>
        </w:rPr>
        <w:tab/>
      </w:r>
      <w:r w:rsidRPr="004909A6">
        <w:rPr>
          <w:rFonts w:eastAsia="SimSun"/>
          <w:lang w:val="en-GB" w:eastAsia="zh-CN"/>
        </w:rPr>
        <w:t>The CoP tests are not done by the manufacturer in some countries and therefore the CoP test procedure and requirements are included as an Optional Annex.</w:t>
      </w:r>
    </w:p>
    <w:p w14:paraId="07A40A2A" w14:textId="77777777" w:rsidR="000862EE" w:rsidRPr="004909A6" w:rsidRDefault="000862EE" w:rsidP="000862EE">
      <w:pPr>
        <w:keepNext/>
        <w:keepLines/>
        <w:tabs>
          <w:tab w:val="right" w:pos="851"/>
        </w:tabs>
        <w:spacing w:before="240" w:after="120" w:line="240" w:lineRule="exact"/>
        <w:ind w:left="1134" w:right="1134" w:hanging="1134"/>
        <w:rPr>
          <w:rFonts w:eastAsia="MS Mincho"/>
          <w:i/>
          <w:lang w:val="en-GB" w:eastAsia="ja-JP"/>
        </w:rPr>
      </w:pPr>
      <w:r w:rsidRPr="004909A6">
        <w:rPr>
          <w:rFonts w:eastAsia="MS Mincho"/>
          <w:i/>
          <w:lang w:val="en-GB" w:eastAsia="zh-CN"/>
        </w:rPr>
        <w:tab/>
      </w:r>
      <w:r w:rsidRPr="004909A6">
        <w:rPr>
          <w:rFonts w:eastAsia="SimSun"/>
          <w:i/>
          <w:lang w:val="en-GB" w:eastAsia="zh-CN"/>
        </w:rPr>
        <w:t>3.1.</w:t>
      </w:r>
      <w:r w:rsidRPr="004909A6">
        <w:rPr>
          <w:rFonts w:eastAsia="MS Mincho"/>
          <w:i/>
          <w:lang w:val="en-GB" w:eastAsia="zh-CN"/>
        </w:rPr>
        <w:tab/>
      </w:r>
      <w:r w:rsidRPr="004909A6">
        <w:rPr>
          <w:rFonts w:eastAsia="SimSun"/>
          <w:i/>
          <w:lang w:val="en-GB" w:eastAsia="zh-CN"/>
        </w:rPr>
        <w:t>Frequency of test</w:t>
      </w:r>
    </w:p>
    <w:p w14:paraId="3B26A348" w14:textId="77777777" w:rsidR="000862EE" w:rsidRPr="004909A6" w:rsidRDefault="000862EE" w:rsidP="000862EE">
      <w:pPr>
        <w:pStyle w:val="SingleTxtG"/>
        <w:rPr>
          <w:rFonts w:eastAsia="MS Mincho"/>
          <w:lang w:val="en-GB" w:eastAsia="ja-JP"/>
        </w:rPr>
      </w:pPr>
      <w:r w:rsidRPr="004909A6">
        <w:rPr>
          <w:rFonts w:eastAsia="SimSun"/>
          <w:lang w:val="en-GB" w:eastAsia="zh-CN"/>
        </w:rPr>
        <w:t>27.</w:t>
      </w:r>
      <w:r w:rsidRPr="004909A6">
        <w:rPr>
          <w:rFonts w:eastAsia="MS Mincho"/>
          <w:lang w:val="en-GB" w:eastAsia="zh-CN"/>
        </w:rPr>
        <w:tab/>
      </w:r>
      <w:r w:rsidRPr="004909A6">
        <w:rPr>
          <w:rFonts w:eastAsia="SimSun"/>
          <w:lang w:val="en-GB" w:eastAsia="zh-CN"/>
        </w:rPr>
        <w:t>European Commission requested to test one vehicle in EVAP CoP family per a year. Japan supported the proposal. No objections were raised by WLTP EVAP task force members.</w:t>
      </w:r>
    </w:p>
    <w:p w14:paraId="5452D992" w14:textId="77777777" w:rsidR="000862EE" w:rsidRPr="004909A6" w:rsidRDefault="000862EE" w:rsidP="000862EE">
      <w:pPr>
        <w:keepNext/>
        <w:keepLines/>
        <w:tabs>
          <w:tab w:val="right" w:pos="851"/>
        </w:tabs>
        <w:spacing w:before="240" w:after="120" w:line="240" w:lineRule="exact"/>
        <w:ind w:left="1134" w:right="1134" w:hanging="1134"/>
        <w:rPr>
          <w:rFonts w:eastAsia="MS Mincho"/>
          <w:i/>
          <w:lang w:val="en-GB" w:eastAsia="ja-JP"/>
        </w:rPr>
      </w:pPr>
      <w:r w:rsidRPr="004909A6">
        <w:rPr>
          <w:rFonts w:eastAsia="MS Mincho"/>
          <w:i/>
          <w:lang w:val="en-GB" w:eastAsia="zh-CN"/>
        </w:rPr>
        <w:tab/>
      </w:r>
      <w:r w:rsidRPr="004909A6">
        <w:rPr>
          <w:rFonts w:eastAsia="SimSun"/>
          <w:i/>
          <w:lang w:val="en-GB" w:eastAsia="zh-CN"/>
        </w:rPr>
        <w:t>3.2.</w:t>
      </w:r>
      <w:r w:rsidRPr="004909A6">
        <w:rPr>
          <w:rFonts w:eastAsia="MS Mincho"/>
          <w:i/>
          <w:lang w:val="en-GB" w:eastAsia="zh-CN"/>
        </w:rPr>
        <w:tab/>
      </w:r>
      <w:r w:rsidRPr="004909A6">
        <w:rPr>
          <w:rFonts w:eastAsia="SimSun"/>
          <w:i/>
          <w:lang w:val="en-GB" w:eastAsia="zh-CN"/>
        </w:rPr>
        <w:t>Test method</w:t>
      </w:r>
    </w:p>
    <w:p w14:paraId="09719CC5" w14:textId="77777777" w:rsidR="000862EE" w:rsidRPr="004909A6" w:rsidRDefault="000862EE" w:rsidP="000862EE">
      <w:pPr>
        <w:pStyle w:val="SingleTxtG"/>
        <w:rPr>
          <w:rFonts w:eastAsia="MS Mincho"/>
          <w:lang w:val="en-GB" w:eastAsia="ja-JP"/>
        </w:rPr>
      </w:pPr>
      <w:r w:rsidRPr="004909A6">
        <w:rPr>
          <w:rFonts w:eastAsia="SimSun"/>
          <w:lang w:val="en-GB" w:eastAsia="zh-CN"/>
        </w:rPr>
        <w:t>28.</w:t>
      </w:r>
      <w:r w:rsidRPr="004909A6">
        <w:rPr>
          <w:rFonts w:eastAsia="MS Mincho"/>
          <w:lang w:val="en-GB" w:eastAsia="zh-CN"/>
        </w:rPr>
        <w:tab/>
      </w:r>
      <w:r w:rsidRPr="004909A6">
        <w:rPr>
          <w:rFonts w:eastAsia="SimSun"/>
          <w:lang w:val="en-GB" w:eastAsia="zh-CN"/>
        </w:rPr>
        <w:t xml:space="preserve">Not like the certification test, the conformity of production tests </w:t>
      </w:r>
      <w:proofErr w:type="gramStart"/>
      <w:r w:rsidRPr="004909A6">
        <w:rPr>
          <w:rFonts w:eastAsia="SimSun"/>
          <w:lang w:val="en-GB" w:eastAsia="zh-CN"/>
        </w:rPr>
        <w:t>are</w:t>
      </w:r>
      <w:proofErr w:type="gramEnd"/>
      <w:r w:rsidRPr="004909A6">
        <w:rPr>
          <w:rFonts w:eastAsia="SimSun"/>
          <w:lang w:val="en-GB" w:eastAsia="zh-CN"/>
        </w:rPr>
        <w:t xml:space="preserve"> done using the vehicles to be sold after the test. Since UN GTR No. 19 test need canister ageing and vehicle baking, it will make the vehicle after the test most likely not suitable to be sold as "a new vehicle".</w:t>
      </w:r>
    </w:p>
    <w:p w14:paraId="6697E62A" w14:textId="77777777" w:rsidR="000862EE" w:rsidRPr="004909A6" w:rsidRDefault="000862EE" w:rsidP="000862EE">
      <w:pPr>
        <w:pStyle w:val="SingleTxtG"/>
        <w:rPr>
          <w:rFonts w:eastAsia="MS Mincho"/>
          <w:lang w:val="en-GB" w:eastAsia="ja-JP"/>
        </w:rPr>
      </w:pPr>
      <w:r w:rsidRPr="004909A6">
        <w:rPr>
          <w:rFonts w:eastAsia="SimSun"/>
          <w:lang w:val="en-GB" w:eastAsia="zh-CN"/>
        </w:rPr>
        <w:t>29.</w:t>
      </w:r>
      <w:r w:rsidRPr="004909A6">
        <w:rPr>
          <w:rFonts w:eastAsia="MS Mincho"/>
          <w:lang w:val="en-GB" w:eastAsia="zh-CN"/>
        </w:rPr>
        <w:tab/>
      </w:r>
      <w:r w:rsidRPr="004909A6">
        <w:rPr>
          <w:rFonts w:eastAsia="SimSun"/>
          <w:lang w:val="en-GB" w:eastAsia="zh-CN"/>
        </w:rPr>
        <w:t>At first, Japan proposed to use quality check during the production as same as most safety UN regulations. However, European Commission was against the proposals and requested test.</w:t>
      </w:r>
    </w:p>
    <w:p w14:paraId="6C65C6BA" w14:textId="77777777" w:rsidR="000862EE" w:rsidRPr="004909A6" w:rsidRDefault="000862EE" w:rsidP="000862EE">
      <w:pPr>
        <w:pStyle w:val="SingleTxtG"/>
        <w:rPr>
          <w:rFonts w:eastAsia="MS Mincho"/>
          <w:lang w:val="en-GB" w:eastAsia="ja-JP"/>
        </w:rPr>
      </w:pPr>
      <w:r w:rsidRPr="004909A6">
        <w:rPr>
          <w:rFonts w:eastAsia="SimSun"/>
          <w:lang w:val="en-GB" w:eastAsia="zh-CN"/>
        </w:rPr>
        <w:t>30.</w:t>
      </w:r>
      <w:r w:rsidRPr="004909A6">
        <w:rPr>
          <w:rFonts w:eastAsia="MS Mincho"/>
          <w:lang w:val="en-GB" w:eastAsia="zh-CN"/>
        </w:rPr>
        <w:tab/>
      </w:r>
      <w:r w:rsidRPr="004909A6">
        <w:rPr>
          <w:rFonts w:eastAsia="SimSun"/>
          <w:lang w:val="en-GB" w:eastAsia="zh-CN"/>
        </w:rPr>
        <w:t>Since UN Regulation No. 83, 07 series of amendments, had simplified test methods (leak test, vent test, and purge test) to confirm evaporative emission test, European Commission proposed to use these methods as first conformity check.</w:t>
      </w:r>
    </w:p>
    <w:p w14:paraId="1785B5E0" w14:textId="77777777" w:rsidR="000862EE" w:rsidRPr="004909A6" w:rsidRDefault="000862EE" w:rsidP="000862EE">
      <w:pPr>
        <w:pStyle w:val="SingleTxtG"/>
        <w:rPr>
          <w:rFonts w:eastAsia="MS Mincho"/>
          <w:lang w:val="en-GB" w:eastAsia="ja-JP"/>
        </w:rPr>
      </w:pPr>
      <w:r w:rsidRPr="004909A6">
        <w:rPr>
          <w:rFonts w:eastAsia="SimSun"/>
          <w:lang w:val="en-GB" w:eastAsia="zh-CN"/>
        </w:rPr>
        <w:lastRenderedPageBreak/>
        <w:t>31.</w:t>
      </w:r>
      <w:r w:rsidRPr="004909A6">
        <w:rPr>
          <w:rFonts w:eastAsia="MS Mincho"/>
          <w:lang w:val="en-GB" w:eastAsia="zh-CN"/>
        </w:rPr>
        <w:tab/>
      </w:r>
      <w:r w:rsidRPr="004909A6">
        <w:rPr>
          <w:rFonts w:eastAsia="SimSun"/>
          <w:lang w:val="en-GB" w:eastAsia="zh-CN"/>
        </w:rPr>
        <w:t>The use of simplified test methods as first conformity check was supported by Japan and auto industries with slight updates for new technology like the sealed fuel tank systems.</w:t>
      </w:r>
    </w:p>
    <w:p w14:paraId="7F9EFFDA" w14:textId="77777777" w:rsidR="000862EE" w:rsidRPr="004909A6" w:rsidRDefault="000862EE" w:rsidP="000862EE">
      <w:pPr>
        <w:pStyle w:val="SingleTxtG"/>
        <w:rPr>
          <w:rFonts w:eastAsia="MS Mincho"/>
          <w:lang w:val="en-GB" w:eastAsia="ja-JP"/>
        </w:rPr>
      </w:pPr>
      <w:r w:rsidRPr="004909A6">
        <w:rPr>
          <w:rFonts w:eastAsia="SimSun"/>
          <w:lang w:val="en-GB" w:eastAsia="zh-CN"/>
        </w:rPr>
        <w:t>32.</w:t>
      </w:r>
      <w:r w:rsidRPr="004909A6">
        <w:rPr>
          <w:rFonts w:eastAsia="MS Mincho"/>
          <w:lang w:val="en-GB" w:eastAsia="zh-CN"/>
        </w:rPr>
        <w:tab/>
      </w:r>
      <w:r w:rsidRPr="004909A6">
        <w:rPr>
          <w:rFonts w:eastAsia="SimSun"/>
          <w:lang w:val="en-GB" w:eastAsia="zh-CN"/>
        </w:rPr>
        <w:t xml:space="preserve">The option to use the vehicle which have completed a minimum mileage of 20,000 km up to maximum of 30,000 km were added. The minimum mileage of 20,000 km was decided because it is almost equal to aged canister to BWC 300. The maximum mileage of 30,000 km was decided because over this mileage shall be deemed as </w:t>
      </w:r>
      <w:proofErr w:type="gramStart"/>
      <w:r w:rsidRPr="004909A6">
        <w:rPr>
          <w:rFonts w:eastAsia="SimSun"/>
          <w:lang w:val="en-GB" w:eastAsia="zh-CN"/>
        </w:rPr>
        <w:t>In Service</w:t>
      </w:r>
      <w:proofErr w:type="gramEnd"/>
      <w:r w:rsidRPr="004909A6">
        <w:rPr>
          <w:rFonts w:eastAsia="SimSun"/>
          <w:lang w:val="en-GB" w:eastAsia="zh-CN"/>
        </w:rPr>
        <w:t xml:space="preserve"> Conformity vehicles in European regions.</w:t>
      </w:r>
    </w:p>
    <w:p w14:paraId="11CA5837" w14:textId="77777777" w:rsidR="000862EE" w:rsidRPr="004909A6" w:rsidRDefault="000862EE" w:rsidP="000862EE">
      <w:pPr>
        <w:keepNext/>
        <w:keepLines/>
        <w:tabs>
          <w:tab w:val="right" w:pos="851"/>
        </w:tabs>
        <w:spacing w:before="240" w:after="120" w:line="240" w:lineRule="exact"/>
        <w:ind w:left="1134" w:right="1134" w:hanging="1134"/>
        <w:rPr>
          <w:rFonts w:eastAsia="MS Mincho"/>
          <w:i/>
          <w:lang w:val="en-GB" w:eastAsia="ja-JP"/>
        </w:rPr>
      </w:pPr>
      <w:r w:rsidRPr="004909A6">
        <w:rPr>
          <w:rFonts w:eastAsia="MS Mincho"/>
          <w:i/>
          <w:lang w:val="en-GB" w:eastAsia="zh-CN"/>
        </w:rPr>
        <w:tab/>
      </w:r>
      <w:r w:rsidRPr="004909A6">
        <w:rPr>
          <w:rFonts w:eastAsia="SimSun"/>
          <w:i/>
          <w:lang w:val="en-GB" w:eastAsia="zh-CN"/>
        </w:rPr>
        <w:t>3.3.</w:t>
      </w:r>
      <w:r w:rsidRPr="004909A6">
        <w:rPr>
          <w:rFonts w:eastAsia="MS Mincho"/>
          <w:i/>
          <w:lang w:val="en-GB" w:eastAsia="zh-CN"/>
        </w:rPr>
        <w:tab/>
      </w:r>
      <w:r w:rsidRPr="004909A6">
        <w:rPr>
          <w:rFonts w:eastAsia="SimSun"/>
          <w:i/>
          <w:lang w:val="en-GB" w:eastAsia="zh-CN"/>
        </w:rPr>
        <w:t>Period until pass/fail decision</w:t>
      </w:r>
    </w:p>
    <w:p w14:paraId="1AA6FFF0" w14:textId="77777777" w:rsidR="000862EE" w:rsidRPr="004909A6" w:rsidRDefault="000862EE" w:rsidP="000862EE">
      <w:pPr>
        <w:pStyle w:val="SingleTxtG"/>
        <w:rPr>
          <w:rFonts w:eastAsia="MS Mincho"/>
          <w:lang w:val="en-GB" w:eastAsia="ja-JP"/>
        </w:rPr>
      </w:pPr>
      <w:r w:rsidRPr="004909A6">
        <w:rPr>
          <w:rFonts w:eastAsia="SimSun"/>
          <w:lang w:val="en-GB" w:eastAsia="zh-CN"/>
        </w:rPr>
        <w:t>33.</w:t>
      </w:r>
      <w:r w:rsidRPr="004909A6">
        <w:rPr>
          <w:rFonts w:eastAsia="MS Mincho"/>
          <w:lang w:val="en-GB" w:eastAsia="zh-CN"/>
        </w:rPr>
        <w:tab/>
      </w:r>
      <w:r w:rsidRPr="004909A6">
        <w:rPr>
          <w:rFonts w:eastAsia="SimSun"/>
          <w:lang w:val="en-GB" w:eastAsia="zh-CN"/>
        </w:rPr>
        <w:t xml:space="preserve">The technical service proposed to add the period to decide </w:t>
      </w:r>
      <w:proofErr w:type="gramStart"/>
      <w:r w:rsidRPr="004909A6">
        <w:rPr>
          <w:rFonts w:eastAsia="SimSun"/>
          <w:lang w:val="en-GB" w:eastAsia="zh-CN"/>
        </w:rPr>
        <w:t>pass/fail</w:t>
      </w:r>
      <w:proofErr w:type="gramEnd"/>
      <w:r w:rsidRPr="004909A6">
        <w:rPr>
          <w:rFonts w:eastAsia="SimSun"/>
          <w:lang w:val="en-GB" w:eastAsia="zh-CN"/>
        </w:rPr>
        <w:t xml:space="preserve"> of CoP test. The proposal was to 24 months after the initial failed test has been detected. During those 24 months, the manufacture needs to finish maximum 5 vehicle test from same CoP family with UN GTR No. 19 method. Therefore, WLTP EVAP task force members confirmed and supported 24 months are needed to reach to the decision.</w:t>
      </w:r>
    </w:p>
    <w:p w14:paraId="13B55862" w14:textId="77777777" w:rsidR="000862EE" w:rsidRPr="004909A6" w:rsidRDefault="000862EE" w:rsidP="000862EE">
      <w:pPr>
        <w:keepNext/>
        <w:keepLines/>
        <w:tabs>
          <w:tab w:val="right" w:pos="851"/>
        </w:tabs>
        <w:spacing w:before="240" w:after="120" w:line="240" w:lineRule="exact"/>
        <w:ind w:left="1134" w:right="1134" w:hanging="1134"/>
        <w:rPr>
          <w:rFonts w:eastAsia="MS Mincho"/>
          <w:b/>
          <w:lang w:val="en-GB" w:eastAsia="ja-JP"/>
        </w:rPr>
      </w:pPr>
      <w:r w:rsidRPr="004909A6">
        <w:rPr>
          <w:rFonts w:eastAsia="MS Mincho"/>
          <w:b/>
          <w:lang w:val="en-GB" w:eastAsia="zh-CN"/>
        </w:rPr>
        <w:tab/>
      </w:r>
      <w:r w:rsidRPr="004909A6">
        <w:rPr>
          <w:rFonts w:eastAsia="SimSun"/>
          <w:b/>
          <w:lang w:val="en-GB" w:eastAsia="zh-CN"/>
        </w:rPr>
        <w:t>4.</w:t>
      </w:r>
      <w:r w:rsidRPr="004909A6">
        <w:rPr>
          <w:rFonts w:eastAsia="MS Mincho"/>
          <w:b/>
          <w:lang w:val="en-GB" w:eastAsia="zh-CN"/>
        </w:rPr>
        <w:tab/>
      </w:r>
      <w:r w:rsidRPr="004909A6">
        <w:rPr>
          <w:rFonts w:eastAsia="SimSun"/>
          <w:b/>
          <w:lang w:val="en-GB" w:eastAsia="zh-CN"/>
        </w:rPr>
        <w:t>Replace cross-references to UN Regulation No. 83, 07 series of amendments with the full text of those requirements</w:t>
      </w:r>
      <w:r w:rsidRPr="004909A6">
        <w:rPr>
          <w:rFonts w:eastAsia="MS Mincho"/>
          <w:b/>
          <w:lang w:val="en-GB" w:eastAsia="ja-JP"/>
        </w:rPr>
        <w:t xml:space="preserve"> </w:t>
      </w:r>
    </w:p>
    <w:p w14:paraId="2F0C51F0" w14:textId="77777777" w:rsidR="000862EE" w:rsidRPr="004909A6" w:rsidRDefault="000862EE" w:rsidP="000862EE">
      <w:pPr>
        <w:pStyle w:val="SingleTxtG"/>
        <w:rPr>
          <w:rFonts w:eastAsia="MS Mincho"/>
          <w:lang w:val="en-GB"/>
        </w:rPr>
      </w:pPr>
      <w:r w:rsidRPr="004909A6">
        <w:rPr>
          <w:rFonts w:eastAsia="SimSun"/>
          <w:lang w:val="en-GB" w:eastAsia="zh-CN"/>
        </w:rPr>
        <w:t>34.</w:t>
      </w:r>
      <w:bookmarkEnd w:id="0"/>
      <w:bookmarkEnd w:id="42"/>
      <w:r w:rsidRPr="004909A6">
        <w:rPr>
          <w:rFonts w:eastAsia="MS Mincho"/>
          <w:lang w:val="en-GB" w:eastAsia="zh-CN"/>
        </w:rPr>
        <w:tab/>
      </w:r>
      <w:r w:rsidRPr="004909A6">
        <w:rPr>
          <w:rFonts w:eastAsia="SimSun"/>
          <w:lang w:val="en-GB" w:eastAsia="zh-CN"/>
        </w:rPr>
        <w:t>While UN Regulation on WLTP was developed, the cross-references to UN Regulation No. 83, 07 series of amendments were replaced with the full text of those requirements. To align texts of UN GTR No. 19 and UN regulations on WLTP, TF leader decided to replace them also in UN GTR No. 19.</w:t>
      </w:r>
    </w:p>
    <w:p w14:paraId="3A7A887C" w14:textId="7D3EE25D" w:rsidR="0041067B" w:rsidRPr="00FC67BF" w:rsidRDefault="00C70CA1" w:rsidP="00653AC8">
      <w:pPr>
        <w:spacing w:before="240"/>
        <w:ind w:left="1134" w:right="1134"/>
        <w:jc w:val="center"/>
        <w:rPr>
          <w:u w:val="single"/>
          <w:lang w:val="en-GB"/>
        </w:rPr>
      </w:pPr>
      <w:r w:rsidRPr="00FC67BF">
        <w:rPr>
          <w:u w:val="single"/>
          <w:lang w:val="en-GB"/>
        </w:rPr>
        <w:tab/>
      </w:r>
      <w:r w:rsidRPr="00FC67BF">
        <w:rPr>
          <w:u w:val="single"/>
          <w:lang w:val="en-GB"/>
        </w:rPr>
        <w:tab/>
      </w:r>
      <w:r w:rsidRPr="00FC67BF">
        <w:rPr>
          <w:u w:val="single"/>
          <w:lang w:val="en-GB"/>
        </w:rPr>
        <w:tab/>
      </w:r>
      <w:r w:rsidR="00966932">
        <w:rPr>
          <w:u w:val="single"/>
          <w:lang w:val="en-GB"/>
        </w:rPr>
        <w:tab/>
      </w:r>
      <w:bookmarkStart w:id="43" w:name="_GoBack"/>
      <w:bookmarkEnd w:id="43"/>
    </w:p>
    <w:sectPr w:rsidR="0041067B" w:rsidRPr="00FC67BF" w:rsidSect="007657EF">
      <w:headerReference w:type="even" r:id="rId12"/>
      <w:headerReference w:type="default" r:id="rId13"/>
      <w:footerReference w:type="even" r:id="rId14"/>
      <w:footerReference w:type="default" r:id="rId1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49E05" w14:textId="77777777" w:rsidR="00B3688E" w:rsidRDefault="00B3688E"/>
  </w:endnote>
  <w:endnote w:type="continuationSeparator" w:id="0">
    <w:p w14:paraId="6A50EC40" w14:textId="77777777" w:rsidR="00B3688E" w:rsidRDefault="00B3688E"/>
  </w:endnote>
  <w:endnote w:type="continuationNotice" w:id="1">
    <w:p w14:paraId="14A8672D" w14:textId="77777777" w:rsidR="00B3688E" w:rsidRDefault="00B36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214B" w14:textId="2B0499F3"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05025">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FD40" w14:textId="0E4BAECB"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A05025">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7DC10" w14:textId="77777777" w:rsidR="00B3688E" w:rsidRPr="00D27D5E" w:rsidRDefault="00B3688E" w:rsidP="00D27D5E">
      <w:pPr>
        <w:tabs>
          <w:tab w:val="right" w:pos="2155"/>
        </w:tabs>
        <w:spacing w:after="80"/>
        <w:ind w:left="680"/>
        <w:rPr>
          <w:u w:val="single"/>
        </w:rPr>
      </w:pPr>
      <w:r>
        <w:rPr>
          <w:u w:val="single"/>
        </w:rPr>
        <w:tab/>
      </w:r>
    </w:p>
  </w:footnote>
  <w:footnote w:type="continuationSeparator" w:id="0">
    <w:p w14:paraId="1AF531DD" w14:textId="77777777" w:rsidR="00B3688E" w:rsidRDefault="00B3688E">
      <w:r>
        <w:rPr>
          <w:u w:val="single"/>
        </w:rPr>
        <w:tab/>
      </w:r>
      <w:r>
        <w:rPr>
          <w:u w:val="single"/>
        </w:rPr>
        <w:tab/>
      </w:r>
      <w:r>
        <w:rPr>
          <w:u w:val="single"/>
        </w:rPr>
        <w:tab/>
      </w:r>
      <w:r>
        <w:rPr>
          <w:u w:val="single"/>
        </w:rPr>
        <w:tab/>
      </w:r>
    </w:p>
  </w:footnote>
  <w:footnote w:type="continuationNotice" w:id="1">
    <w:p w14:paraId="068E1021" w14:textId="77777777" w:rsidR="00B3688E" w:rsidRDefault="00B368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0751" w14:textId="306CF9EE" w:rsidR="002B1577" w:rsidRPr="00E02A4F" w:rsidRDefault="0024566B" w:rsidP="009556DB">
    <w:pPr>
      <w:pStyle w:val="Header"/>
      <w:rPr>
        <w:lang w:val="en-US"/>
      </w:rPr>
    </w:pPr>
    <w:r>
      <w:rPr>
        <w:lang w:val="en-US"/>
      </w:rPr>
      <w:t>ECE/TRANS/</w:t>
    </w:r>
    <w:r w:rsidR="00E81B26" w:rsidRPr="00E81B26">
      <w:rPr>
        <w:lang w:val="en-US"/>
      </w:rPr>
      <w:t>180/Add.19/Amend.3/Appendix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C27D" w14:textId="26CACD89" w:rsidR="002B1577" w:rsidRPr="00E02A4F" w:rsidRDefault="002B1577" w:rsidP="009A6A9E">
    <w:pPr>
      <w:pStyle w:val="Header"/>
      <w:jc w:val="right"/>
      <w:rPr>
        <w:lang w:val="en-US"/>
      </w:rPr>
    </w:pPr>
    <w:r>
      <w:rPr>
        <w:lang w:val="en-US"/>
      </w:rPr>
      <w:t>ECE/TRANS/</w:t>
    </w:r>
    <w:r w:rsidR="00E81B26">
      <w:rPr>
        <w:lang w:val="en-GB"/>
      </w:rPr>
      <w:t>180/Add.19/Amend.3/Appendix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26FC"/>
    <w:rsid w:val="00003A95"/>
    <w:rsid w:val="00003BAD"/>
    <w:rsid w:val="000047D9"/>
    <w:rsid w:val="00004EBE"/>
    <w:rsid w:val="00004F57"/>
    <w:rsid w:val="000056CA"/>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4C2D"/>
    <w:rsid w:val="000758F4"/>
    <w:rsid w:val="00075A2F"/>
    <w:rsid w:val="00075C17"/>
    <w:rsid w:val="00076815"/>
    <w:rsid w:val="00080850"/>
    <w:rsid w:val="00081562"/>
    <w:rsid w:val="00082C36"/>
    <w:rsid w:val="00082D40"/>
    <w:rsid w:val="0008393C"/>
    <w:rsid w:val="00083F5E"/>
    <w:rsid w:val="00084B17"/>
    <w:rsid w:val="00085054"/>
    <w:rsid w:val="000862EE"/>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2BC"/>
    <w:rsid w:val="000B6A12"/>
    <w:rsid w:val="000B6BFB"/>
    <w:rsid w:val="000B6EE4"/>
    <w:rsid w:val="000B76AC"/>
    <w:rsid w:val="000C1D17"/>
    <w:rsid w:val="000C376D"/>
    <w:rsid w:val="000C5C5F"/>
    <w:rsid w:val="000C62A5"/>
    <w:rsid w:val="000D0093"/>
    <w:rsid w:val="000D1046"/>
    <w:rsid w:val="000D22C8"/>
    <w:rsid w:val="000D2C26"/>
    <w:rsid w:val="000D4C4A"/>
    <w:rsid w:val="000E2333"/>
    <w:rsid w:val="000E40FD"/>
    <w:rsid w:val="000E4374"/>
    <w:rsid w:val="000E4DEA"/>
    <w:rsid w:val="000E5B23"/>
    <w:rsid w:val="000E7498"/>
    <w:rsid w:val="000E7BF2"/>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3735A"/>
    <w:rsid w:val="0014040C"/>
    <w:rsid w:val="001421C7"/>
    <w:rsid w:val="00142654"/>
    <w:rsid w:val="001426D9"/>
    <w:rsid w:val="0014372B"/>
    <w:rsid w:val="001441DB"/>
    <w:rsid w:val="001441FD"/>
    <w:rsid w:val="001462C7"/>
    <w:rsid w:val="001467C6"/>
    <w:rsid w:val="001509B1"/>
    <w:rsid w:val="001529E2"/>
    <w:rsid w:val="001534D0"/>
    <w:rsid w:val="00153756"/>
    <w:rsid w:val="0015376B"/>
    <w:rsid w:val="00154296"/>
    <w:rsid w:val="001556F0"/>
    <w:rsid w:val="00160540"/>
    <w:rsid w:val="00161A5C"/>
    <w:rsid w:val="00162600"/>
    <w:rsid w:val="00162C1A"/>
    <w:rsid w:val="00164677"/>
    <w:rsid w:val="00164B1E"/>
    <w:rsid w:val="00165489"/>
    <w:rsid w:val="0017009F"/>
    <w:rsid w:val="0017182C"/>
    <w:rsid w:val="001724D4"/>
    <w:rsid w:val="00172B48"/>
    <w:rsid w:val="00174AC2"/>
    <w:rsid w:val="00175458"/>
    <w:rsid w:val="00177007"/>
    <w:rsid w:val="0018055C"/>
    <w:rsid w:val="001808C0"/>
    <w:rsid w:val="0018316B"/>
    <w:rsid w:val="00186C01"/>
    <w:rsid w:val="00186EE9"/>
    <w:rsid w:val="0018775C"/>
    <w:rsid w:val="001901A6"/>
    <w:rsid w:val="00190C0A"/>
    <w:rsid w:val="00190D25"/>
    <w:rsid w:val="00191307"/>
    <w:rsid w:val="00192EEB"/>
    <w:rsid w:val="001930D6"/>
    <w:rsid w:val="00193D17"/>
    <w:rsid w:val="00193D41"/>
    <w:rsid w:val="001A0B37"/>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563"/>
    <w:rsid w:val="002013C5"/>
    <w:rsid w:val="00206B01"/>
    <w:rsid w:val="002073FF"/>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3A73"/>
    <w:rsid w:val="00234945"/>
    <w:rsid w:val="00234A8A"/>
    <w:rsid w:val="00234F39"/>
    <w:rsid w:val="00235EA2"/>
    <w:rsid w:val="00236080"/>
    <w:rsid w:val="00236B01"/>
    <w:rsid w:val="002375DC"/>
    <w:rsid w:val="002414BC"/>
    <w:rsid w:val="0024298F"/>
    <w:rsid w:val="00244494"/>
    <w:rsid w:val="00244861"/>
    <w:rsid w:val="00244B9C"/>
    <w:rsid w:val="0024566B"/>
    <w:rsid w:val="00246D93"/>
    <w:rsid w:val="00247143"/>
    <w:rsid w:val="0024787E"/>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096"/>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49E3"/>
    <w:rsid w:val="002A566E"/>
    <w:rsid w:val="002A5D07"/>
    <w:rsid w:val="002B1577"/>
    <w:rsid w:val="002B1A69"/>
    <w:rsid w:val="002B2097"/>
    <w:rsid w:val="002B36D8"/>
    <w:rsid w:val="002B4602"/>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3BFD"/>
    <w:rsid w:val="00307921"/>
    <w:rsid w:val="00310241"/>
    <w:rsid w:val="00310F0B"/>
    <w:rsid w:val="0031206A"/>
    <w:rsid w:val="00312868"/>
    <w:rsid w:val="00313F8C"/>
    <w:rsid w:val="00314912"/>
    <w:rsid w:val="00315358"/>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6E8B"/>
    <w:rsid w:val="003479CF"/>
    <w:rsid w:val="003505CC"/>
    <w:rsid w:val="003515AA"/>
    <w:rsid w:val="003516B6"/>
    <w:rsid w:val="00352E3F"/>
    <w:rsid w:val="00352EAF"/>
    <w:rsid w:val="003530BB"/>
    <w:rsid w:val="00353757"/>
    <w:rsid w:val="00354022"/>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2D9C"/>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1EB"/>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09A6"/>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2711"/>
    <w:rsid w:val="004B4A7F"/>
    <w:rsid w:val="004C0D3F"/>
    <w:rsid w:val="004C1A2F"/>
    <w:rsid w:val="004C335D"/>
    <w:rsid w:val="004C350D"/>
    <w:rsid w:val="004C49FF"/>
    <w:rsid w:val="004C772B"/>
    <w:rsid w:val="004D1440"/>
    <w:rsid w:val="004D2005"/>
    <w:rsid w:val="004D3124"/>
    <w:rsid w:val="004D51C1"/>
    <w:rsid w:val="004D6F75"/>
    <w:rsid w:val="004E0120"/>
    <w:rsid w:val="004E22AE"/>
    <w:rsid w:val="004E37D4"/>
    <w:rsid w:val="004E3A0F"/>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5134"/>
    <w:rsid w:val="00566215"/>
    <w:rsid w:val="005677A3"/>
    <w:rsid w:val="00567A90"/>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37D4"/>
    <w:rsid w:val="00586086"/>
    <w:rsid w:val="00586F91"/>
    <w:rsid w:val="005873D4"/>
    <w:rsid w:val="0059056D"/>
    <w:rsid w:val="0059140F"/>
    <w:rsid w:val="00591B2E"/>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2C37"/>
    <w:rsid w:val="006331C2"/>
    <w:rsid w:val="00634454"/>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1205"/>
    <w:rsid w:val="00661275"/>
    <w:rsid w:val="00662497"/>
    <w:rsid w:val="00667476"/>
    <w:rsid w:val="006731C6"/>
    <w:rsid w:val="0067568A"/>
    <w:rsid w:val="0068157D"/>
    <w:rsid w:val="006819FF"/>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99C"/>
    <w:rsid w:val="00706101"/>
    <w:rsid w:val="00706385"/>
    <w:rsid w:val="007077CC"/>
    <w:rsid w:val="00710302"/>
    <w:rsid w:val="0071150F"/>
    <w:rsid w:val="00712A3F"/>
    <w:rsid w:val="00712A77"/>
    <w:rsid w:val="007133A6"/>
    <w:rsid w:val="007133B7"/>
    <w:rsid w:val="007156AB"/>
    <w:rsid w:val="007156D8"/>
    <w:rsid w:val="007175C6"/>
    <w:rsid w:val="007176C1"/>
    <w:rsid w:val="0072047B"/>
    <w:rsid w:val="00721699"/>
    <w:rsid w:val="00722EA0"/>
    <w:rsid w:val="00724DA7"/>
    <w:rsid w:val="0072637B"/>
    <w:rsid w:val="0072656C"/>
    <w:rsid w:val="0072796F"/>
    <w:rsid w:val="007279A6"/>
    <w:rsid w:val="00730966"/>
    <w:rsid w:val="00732610"/>
    <w:rsid w:val="007338CE"/>
    <w:rsid w:val="00735A4A"/>
    <w:rsid w:val="00735C56"/>
    <w:rsid w:val="00736313"/>
    <w:rsid w:val="007365F5"/>
    <w:rsid w:val="00737C31"/>
    <w:rsid w:val="00741615"/>
    <w:rsid w:val="00742696"/>
    <w:rsid w:val="00742B2A"/>
    <w:rsid w:val="00746F5E"/>
    <w:rsid w:val="00747AF0"/>
    <w:rsid w:val="00750CA2"/>
    <w:rsid w:val="007512D2"/>
    <w:rsid w:val="00752303"/>
    <w:rsid w:val="00752869"/>
    <w:rsid w:val="00752E98"/>
    <w:rsid w:val="00754D6F"/>
    <w:rsid w:val="00754FCB"/>
    <w:rsid w:val="00755E58"/>
    <w:rsid w:val="00756FE9"/>
    <w:rsid w:val="0076047B"/>
    <w:rsid w:val="00760986"/>
    <w:rsid w:val="00760E48"/>
    <w:rsid w:val="00762229"/>
    <w:rsid w:val="00763866"/>
    <w:rsid w:val="00763C21"/>
    <w:rsid w:val="00764136"/>
    <w:rsid w:val="007657EF"/>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3D9E"/>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47FC"/>
    <w:rsid w:val="007F500F"/>
    <w:rsid w:val="007F55CB"/>
    <w:rsid w:val="007F5C89"/>
    <w:rsid w:val="007F659C"/>
    <w:rsid w:val="008001FE"/>
    <w:rsid w:val="00800F23"/>
    <w:rsid w:val="00803E45"/>
    <w:rsid w:val="0081002F"/>
    <w:rsid w:val="008113EE"/>
    <w:rsid w:val="00811E60"/>
    <w:rsid w:val="00812C1A"/>
    <w:rsid w:val="00812E10"/>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09DD"/>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5C1"/>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AEC"/>
    <w:rsid w:val="00936F5A"/>
    <w:rsid w:val="009403B5"/>
    <w:rsid w:val="00940519"/>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932"/>
    <w:rsid w:val="00966C87"/>
    <w:rsid w:val="00970910"/>
    <w:rsid w:val="00970F6B"/>
    <w:rsid w:val="00974560"/>
    <w:rsid w:val="00975749"/>
    <w:rsid w:val="00976576"/>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A09FE"/>
    <w:rsid w:val="009A1AC9"/>
    <w:rsid w:val="009A2F78"/>
    <w:rsid w:val="009A321F"/>
    <w:rsid w:val="009A39D2"/>
    <w:rsid w:val="009A560F"/>
    <w:rsid w:val="009A6A9E"/>
    <w:rsid w:val="009A6CAC"/>
    <w:rsid w:val="009A7026"/>
    <w:rsid w:val="009B1997"/>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8BE"/>
    <w:rsid w:val="009E7956"/>
    <w:rsid w:val="009E7B93"/>
    <w:rsid w:val="009E7C39"/>
    <w:rsid w:val="009F06D7"/>
    <w:rsid w:val="009F21F9"/>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25"/>
    <w:rsid w:val="00A050FA"/>
    <w:rsid w:val="00A06A3B"/>
    <w:rsid w:val="00A06B7D"/>
    <w:rsid w:val="00A06D69"/>
    <w:rsid w:val="00A0791B"/>
    <w:rsid w:val="00A103AF"/>
    <w:rsid w:val="00A109DA"/>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547"/>
    <w:rsid w:val="00A91C44"/>
    <w:rsid w:val="00A92B70"/>
    <w:rsid w:val="00A92D2C"/>
    <w:rsid w:val="00A945F7"/>
    <w:rsid w:val="00A97264"/>
    <w:rsid w:val="00AA03AE"/>
    <w:rsid w:val="00AA0F25"/>
    <w:rsid w:val="00AA1369"/>
    <w:rsid w:val="00AA2CD8"/>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B008E5"/>
    <w:rsid w:val="00B01D76"/>
    <w:rsid w:val="00B02185"/>
    <w:rsid w:val="00B05362"/>
    <w:rsid w:val="00B054AC"/>
    <w:rsid w:val="00B05529"/>
    <w:rsid w:val="00B05C24"/>
    <w:rsid w:val="00B06D18"/>
    <w:rsid w:val="00B11FED"/>
    <w:rsid w:val="00B127ED"/>
    <w:rsid w:val="00B13EB4"/>
    <w:rsid w:val="00B14B9E"/>
    <w:rsid w:val="00B1539F"/>
    <w:rsid w:val="00B154BE"/>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688E"/>
    <w:rsid w:val="00B37AF1"/>
    <w:rsid w:val="00B40320"/>
    <w:rsid w:val="00B412F8"/>
    <w:rsid w:val="00B421FC"/>
    <w:rsid w:val="00B42B76"/>
    <w:rsid w:val="00B4466B"/>
    <w:rsid w:val="00B5303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87F"/>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939"/>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5A2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55DF"/>
    <w:rsid w:val="00CA6C08"/>
    <w:rsid w:val="00CB0FEF"/>
    <w:rsid w:val="00CB1F1C"/>
    <w:rsid w:val="00CB250B"/>
    <w:rsid w:val="00CB2E27"/>
    <w:rsid w:val="00CB322A"/>
    <w:rsid w:val="00CB6267"/>
    <w:rsid w:val="00CC103C"/>
    <w:rsid w:val="00CC1082"/>
    <w:rsid w:val="00CC3D35"/>
    <w:rsid w:val="00CC4BD4"/>
    <w:rsid w:val="00CC4D91"/>
    <w:rsid w:val="00CC671B"/>
    <w:rsid w:val="00CC7BAE"/>
    <w:rsid w:val="00CD0268"/>
    <w:rsid w:val="00CD1A71"/>
    <w:rsid w:val="00CD1FBB"/>
    <w:rsid w:val="00CD29C6"/>
    <w:rsid w:val="00CD6189"/>
    <w:rsid w:val="00CD7B96"/>
    <w:rsid w:val="00CE0819"/>
    <w:rsid w:val="00CE0B21"/>
    <w:rsid w:val="00CE1C27"/>
    <w:rsid w:val="00CE32FE"/>
    <w:rsid w:val="00CE396F"/>
    <w:rsid w:val="00CE5A9C"/>
    <w:rsid w:val="00CE678F"/>
    <w:rsid w:val="00CE67E4"/>
    <w:rsid w:val="00CE6D4D"/>
    <w:rsid w:val="00CE7227"/>
    <w:rsid w:val="00CF071F"/>
    <w:rsid w:val="00CF1FD3"/>
    <w:rsid w:val="00CF3277"/>
    <w:rsid w:val="00CF36EA"/>
    <w:rsid w:val="00CF4B46"/>
    <w:rsid w:val="00CF7825"/>
    <w:rsid w:val="00D00D17"/>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5D3"/>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1E3"/>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C53"/>
    <w:rsid w:val="00D67F98"/>
    <w:rsid w:val="00D70CC0"/>
    <w:rsid w:val="00D722EF"/>
    <w:rsid w:val="00D72950"/>
    <w:rsid w:val="00D72D55"/>
    <w:rsid w:val="00D74C4B"/>
    <w:rsid w:val="00D762B3"/>
    <w:rsid w:val="00D773BA"/>
    <w:rsid w:val="00D774C8"/>
    <w:rsid w:val="00D777A9"/>
    <w:rsid w:val="00D81761"/>
    <w:rsid w:val="00D84D21"/>
    <w:rsid w:val="00D8648E"/>
    <w:rsid w:val="00D86731"/>
    <w:rsid w:val="00D909E9"/>
    <w:rsid w:val="00D90D12"/>
    <w:rsid w:val="00D91A12"/>
    <w:rsid w:val="00D93BBE"/>
    <w:rsid w:val="00D9454D"/>
    <w:rsid w:val="00D95807"/>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9B9"/>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1D16"/>
    <w:rsid w:val="00E23086"/>
    <w:rsid w:val="00E23C22"/>
    <w:rsid w:val="00E24682"/>
    <w:rsid w:val="00E259A2"/>
    <w:rsid w:val="00E25CEE"/>
    <w:rsid w:val="00E2613F"/>
    <w:rsid w:val="00E27742"/>
    <w:rsid w:val="00E30C44"/>
    <w:rsid w:val="00E35030"/>
    <w:rsid w:val="00E357F2"/>
    <w:rsid w:val="00E36953"/>
    <w:rsid w:val="00E37CB5"/>
    <w:rsid w:val="00E40656"/>
    <w:rsid w:val="00E4127D"/>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27B5"/>
    <w:rsid w:val="00E632D5"/>
    <w:rsid w:val="00E63421"/>
    <w:rsid w:val="00E65778"/>
    <w:rsid w:val="00E667D2"/>
    <w:rsid w:val="00E67430"/>
    <w:rsid w:val="00E67BA4"/>
    <w:rsid w:val="00E708FB"/>
    <w:rsid w:val="00E711B3"/>
    <w:rsid w:val="00E726D3"/>
    <w:rsid w:val="00E72A5D"/>
    <w:rsid w:val="00E73900"/>
    <w:rsid w:val="00E80853"/>
    <w:rsid w:val="00E8089F"/>
    <w:rsid w:val="00E808B7"/>
    <w:rsid w:val="00E81887"/>
    <w:rsid w:val="00E81B26"/>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5EAE"/>
    <w:rsid w:val="00F1612A"/>
    <w:rsid w:val="00F1644D"/>
    <w:rsid w:val="00F16AC6"/>
    <w:rsid w:val="00F16B81"/>
    <w:rsid w:val="00F20C8B"/>
    <w:rsid w:val="00F21980"/>
    <w:rsid w:val="00F22E5C"/>
    <w:rsid w:val="00F2438C"/>
    <w:rsid w:val="00F24AEF"/>
    <w:rsid w:val="00F24C9F"/>
    <w:rsid w:val="00F260DE"/>
    <w:rsid w:val="00F30372"/>
    <w:rsid w:val="00F30D47"/>
    <w:rsid w:val="00F31480"/>
    <w:rsid w:val="00F3201D"/>
    <w:rsid w:val="00F32F3E"/>
    <w:rsid w:val="00F35084"/>
    <w:rsid w:val="00F36266"/>
    <w:rsid w:val="00F43193"/>
    <w:rsid w:val="00F437B8"/>
    <w:rsid w:val="00F44CBD"/>
    <w:rsid w:val="00F5070F"/>
    <w:rsid w:val="00F50B23"/>
    <w:rsid w:val="00F53329"/>
    <w:rsid w:val="00F55242"/>
    <w:rsid w:val="00F55E23"/>
    <w:rsid w:val="00F56037"/>
    <w:rsid w:val="00F56F99"/>
    <w:rsid w:val="00F57129"/>
    <w:rsid w:val="00F573B1"/>
    <w:rsid w:val="00F578B2"/>
    <w:rsid w:val="00F610A1"/>
    <w:rsid w:val="00F614CA"/>
    <w:rsid w:val="00F619FB"/>
    <w:rsid w:val="00F6284B"/>
    <w:rsid w:val="00F62DA4"/>
    <w:rsid w:val="00F62FE3"/>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70FA"/>
    <w:rsid w:val="00F87BC6"/>
    <w:rsid w:val="00F913A0"/>
    <w:rsid w:val="00F938CC"/>
    <w:rsid w:val="00F96B3F"/>
    <w:rsid w:val="00FA0882"/>
    <w:rsid w:val="00FA1873"/>
    <w:rsid w:val="00FA4E0E"/>
    <w:rsid w:val="00FA5A79"/>
    <w:rsid w:val="00FA6733"/>
    <w:rsid w:val="00FA6E4F"/>
    <w:rsid w:val="00FA7D1F"/>
    <w:rsid w:val="00FB00CB"/>
    <w:rsid w:val="00FB01E3"/>
    <w:rsid w:val="00FB0BFE"/>
    <w:rsid w:val="00FB122F"/>
    <w:rsid w:val="00FB1D9F"/>
    <w:rsid w:val="00FB43DE"/>
    <w:rsid w:val="00FB4C51"/>
    <w:rsid w:val="00FB72C1"/>
    <w:rsid w:val="00FB786B"/>
    <w:rsid w:val="00FC0F63"/>
    <w:rsid w:val="00FC2A5A"/>
    <w:rsid w:val="00FC3500"/>
    <w:rsid w:val="00FC54B8"/>
    <w:rsid w:val="00FC67BF"/>
    <w:rsid w:val="00FD0726"/>
    <w:rsid w:val="00FD4189"/>
    <w:rsid w:val="00FD42A0"/>
    <w:rsid w:val="00FD4CEE"/>
    <w:rsid w:val="00FD74C2"/>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39C5F188"/>
  <w15:docId w15:val="{674709D1-49EA-41D3-A1BB-4140966D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val="en-GB"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 w:type="character" w:customStyle="1" w:styleId="H23GChar">
    <w:name w:val="_ H_2/3_G Char"/>
    <w:link w:val="H23G"/>
    <w:locked/>
    <w:rsid w:val="004E0120"/>
    <w:rPr>
      <w:b/>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E7D80-FA88-4D88-A0FE-03E88FBD1345}">
  <ds:schemaRefs>
    <ds:schemaRef ds:uri="http://schemas.microsoft.com/sharepoint/v3/contenttype/forms"/>
  </ds:schemaRefs>
</ds:datastoreItem>
</file>

<file path=customXml/itemProps2.xml><?xml version="1.0" encoding="utf-8"?>
<ds:datastoreItem xmlns:ds="http://schemas.openxmlformats.org/officeDocument/2006/customXml" ds:itemID="{020B21F3-184C-4678-8051-88D89AC4F8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CA566-4F87-4B8B-91FD-85776C8BB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85177C-848B-4D30-A28D-34600B7C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2220</Words>
  <Characters>12658</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14849</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Secretariat</cp:lastModifiedBy>
  <cp:revision>15</cp:revision>
  <cp:lastPrinted>2015-12-08T16:27:00Z</cp:lastPrinted>
  <dcterms:created xsi:type="dcterms:W3CDTF">2020-09-29T16:08:00Z</dcterms:created>
  <dcterms:modified xsi:type="dcterms:W3CDTF">2020-10-09T15:15:00Z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