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6181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p>
        </w:tc>
        <w:tc>
          <w:tcPr>
            <w:tcW w:w="6095" w:type="dxa"/>
            <w:gridSpan w:val="2"/>
            <w:tcBorders>
              <w:bottom w:val="single" w:sz="4" w:space="0" w:color="auto"/>
            </w:tcBorders>
            <w:vAlign w:val="bottom"/>
          </w:tcPr>
          <w:p w:rsidR="00F35BAF" w:rsidRPr="00DB58B5" w:rsidRDefault="0046181C" w:rsidP="0046181C">
            <w:pPr>
              <w:jc w:val="right"/>
            </w:pPr>
            <w:r w:rsidRPr="0046181C">
              <w:rPr>
                <w:sz w:val="40"/>
              </w:rPr>
              <w:t>ECE</w:t>
            </w:r>
            <w:r>
              <w:t>/TRANS/180/Add.17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p>
        </w:tc>
        <w:tc>
          <w:tcPr>
            <w:tcW w:w="2835" w:type="dxa"/>
            <w:tcBorders>
              <w:top w:val="single" w:sz="4" w:space="0" w:color="auto"/>
              <w:bottom w:val="single" w:sz="12" w:space="0" w:color="auto"/>
            </w:tcBorders>
          </w:tcPr>
          <w:p w:rsidR="0046181C" w:rsidRPr="00DB58B5" w:rsidRDefault="0046181C" w:rsidP="0046181C">
            <w:pPr>
              <w:spacing w:before="720" w:line="240" w:lineRule="exact"/>
            </w:pPr>
            <w:r>
              <w:t>8 mars 2017</w:t>
            </w:r>
          </w:p>
        </w:tc>
      </w:tr>
    </w:tbl>
    <w:p w:rsidR="005B5894" w:rsidRPr="005D7308" w:rsidRDefault="00781578" w:rsidP="005D7308">
      <w:pPr>
        <w:pStyle w:val="HChG"/>
      </w:pPr>
      <w:r w:rsidRPr="005D7308">
        <w:tab/>
      </w:r>
      <w:r w:rsidRPr="005D7308">
        <w:tab/>
        <w:t xml:space="preserve">Registre mondial </w:t>
      </w:r>
    </w:p>
    <w:p w:rsidR="005B5894" w:rsidRPr="005D7308" w:rsidRDefault="00781578" w:rsidP="005D7308">
      <w:pPr>
        <w:pStyle w:val="H1G"/>
      </w:pPr>
      <w:r w:rsidRPr="005D7308">
        <w:tab/>
      </w:r>
      <w:r w:rsidRPr="005D7308">
        <w:tab/>
      </w:r>
      <w:r w:rsidR="005D7308">
        <w:t>Élaboré le 18 </w:t>
      </w:r>
      <w:r w:rsidRPr="005D7308">
        <w:t>novembre</w:t>
      </w:r>
      <w:r w:rsidR="005D7308">
        <w:t xml:space="preserve"> 2004, conformément à l’article </w:t>
      </w:r>
      <w:r w:rsidRPr="005D7308">
        <w:t xml:space="preserve">6 de l’Accord </w:t>
      </w:r>
      <w:r w:rsidRPr="005D7308">
        <w:rPr>
          <w:spacing w:val="3"/>
        </w:rPr>
        <w:t>concernant l’établissement de règlements techniques mondiaux</w:t>
      </w:r>
      <w:r w:rsidRPr="005D7308">
        <w:t xml:space="preserve"> </w:t>
      </w:r>
      <w:r w:rsidRPr="005D7308">
        <w:rPr>
          <w:spacing w:val="-3"/>
        </w:rPr>
        <w:t>applicables aux véhicules à roues, ainsi qu’aux équipements et pièces</w:t>
      </w:r>
      <w:r w:rsidR="005D7308">
        <w:t xml:space="preserve"> </w:t>
      </w:r>
      <w:r w:rsidR="005D7308" w:rsidRPr="005D7308">
        <w:rPr>
          <w:spacing w:val="3"/>
        </w:rPr>
        <w:t>qui </w:t>
      </w:r>
      <w:r w:rsidRPr="005D7308">
        <w:rPr>
          <w:spacing w:val="3"/>
        </w:rPr>
        <w:t>peuvent être montés et/ou utilisés sur les véhicules à roues</w:t>
      </w:r>
      <w:r w:rsidRPr="005D7308">
        <w:t xml:space="preserve"> (ECE/TRANS/132 et Corr.1) en date, à Genève, du 25 juin 1998</w:t>
      </w:r>
    </w:p>
    <w:p w:rsidR="005B5894" w:rsidRPr="005D7308" w:rsidRDefault="00781578" w:rsidP="005D7308">
      <w:pPr>
        <w:pStyle w:val="HChG"/>
      </w:pPr>
      <w:r w:rsidRPr="005D7308">
        <w:tab/>
      </w:r>
      <w:r w:rsidRPr="005D7308">
        <w:tab/>
      </w:r>
      <w:bookmarkStart w:id="1" w:name="_Toc482891485"/>
      <w:r w:rsidRPr="005D7308">
        <w:t>Additif 17</w:t>
      </w:r>
      <w:r w:rsidR="005D7308">
        <w:t> </w:t>
      </w:r>
      <w:r w:rsidRPr="005D7308">
        <w:t xml:space="preserve">: Règlement technique mondial </w:t>
      </w:r>
      <w:r w:rsidR="005D7308" w:rsidRPr="002D76F4">
        <w:rPr>
          <w:rFonts w:eastAsia="MS Mincho"/>
          <w:szCs w:val="22"/>
        </w:rPr>
        <w:t>n</w:t>
      </w:r>
      <w:r w:rsidR="005D7308" w:rsidRPr="002D76F4">
        <w:rPr>
          <w:rFonts w:eastAsia="MS Mincho"/>
          <w:szCs w:val="22"/>
          <w:vertAlign w:val="superscript"/>
        </w:rPr>
        <w:t>o</w:t>
      </w:r>
      <w:r w:rsidR="005D7308">
        <w:t> </w:t>
      </w:r>
      <w:r w:rsidRPr="005D7308">
        <w:t>17</w:t>
      </w:r>
      <w:bookmarkEnd w:id="1"/>
    </w:p>
    <w:p w:rsidR="005B5894" w:rsidRPr="005D7308" w:rsidRDefault="00781578" w:rsidP="005D7308">
      <w:pPr>
        <w:pStyle w:val="H1G"/>
      </w:pPr>
      <w:r w:rsidRPr="005D7308">
        <w:tab/>
      </w:r>
      <w:r w:rsidRPr="005D7308">
        <w:tab/>
        <w:t>Règlement technique mondial sur la procédure de mesure des émissions de gaz de carter et des émissions par évaporation des véhicules à deux ou trois roues équipés d’un moteur à combustion interne</w:t>
      </w:r>
    </w:p>
    <w:p w:rsidR="0046181C" w:rsidRDefault="00781578" w:rsidP="005D7308">
      <w:pPr>
        <w:pStyle w:val="SingleTxtG"/>
      </w:pPr>
      <w:r w:rsidRPr="005D7308">
        <w:t xml:space="preserve">Inscrit au Registre mondial le </w:t>
      </w:r>
      <w:r w:rsidRPr="005D7308">
        <w:rPr>
          <w:lang w:val="en-US"/>
        </w:rPr>
        <w:t>17</w:t>
      </w:r>
      <w:r w:rsidR="005D7308">
        <w:rPr>
          <w:lang w:val="en-US"/>
        </w:rPr>
        <w:t> </w:t>
      </w:r>
      <w:r w:rsidRPr="005D7308">
        <w:rPr>
          <w:lang w:val="en-US"/>
        </w:rPr>
        <w:t>novembre 2016</w:t>
      </w:r>
    </w:p>
    <w:p w:rsidR="0046181C" w:rsidRDefault="0046181C" w:rsidP="0046181C">
      <w:pPr>
        <w:pStyle w:val="SingleTxtG"/>
      </w:pPr>
    </w:p>
    <w:p w:rsidR="0046181C" w:rsidRDefault="0046181C" w:rsidP="0046181C">
      <w:pPr>
        <w:pStyle w:val="SingleTxtG"/>
      </w:pPr>
    </w:p>
    <w:p w:rsidR="0046181C" w:rsidRDefault="0046181C" w:rsidP="0046181C">
      <w:pPr>
        <w:pStyle w:val="SingleTxtG"/>
      </w:pPr>
    </w:p>
    <w:p w:rsidR="0046181C" w:rsidRDefault="0046181C" w:rsidP="0046181C">
      <w:pPr>
        <w:pStyle w:val="SingleTxtG"/>
      </w:pPr>
    </w:p>
    <w:p w:rsidR="0046181C" w:rsidRDefault="0046181C" w:rsidP="0046181C">
      <w:pPr>
        <w:pStyle w:val="SingleTxtG"/>
      </w:pPr>
    </w:p>
    <w:p w:rsidR="0046181C" w:rsidRDefault="0046181C" w:rsidP="0046181C">
      <w:pPr>
        <w:pStyle w:val="SingleTxtG"/>
      </w:pPr>
    </w:p>
    <w:p w:rsidR="0046181C" w:rsidRDefault="0046181C" w:rsidP="0046181C">
      <w:pPr>
        <w:pStyle w:val="SingleTxtG"/>
      </w:pPr>
    </w:p>
    <w:p w:rsidR="0046181C" w:rsidRDefault="0046181C" w:rsidP="0046181C">
      <w:pPr>
        <w:pStyle w:val="SingleTxtG"/>
      </w:pPr>
    </w:p>
    <w:p w:rsidR="0046181C" w:rsidRDefault="0046181C" w:rsidP="0046181C">
      <w:pPr>
        <w:jc w:val="center"/>
      </w:pPr>
      <w:r>
        <w:rPr>
          <w:noProof/>
          <w:lang w:val="en-GB" w:eastAsia="en-GB"/>
        </w:rPr>
        <w:drawing>
          <wp:inline distT="0" distB="0" distL="0" distR="0" wp14:anchorId="2C456717" wp14:editId="7D90A343">
            <wp:extent cx="900000" cy="74400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744000"/>
                    </a:xfrm>
                    <a:prstGeom prst="rect">
                      <a:avLst/>
                    </a:prstGeom>
                    <a:noFill/>
                    <a:ln>
                      <a:noFill/>
                    </a:ln>
                  </pic:spPr>
                </pic:pic>
              </a:graphicData>
            </a:graphic>
          </wp:inline>
        </w:drawing>
      </w:r>
    </w:p>
    <w:p w:rsidR="0046181C" w:rsidRDefault="0046181C" w:rsidP="00AF0CB5"/>
    <w:p w:rsidR="0046181C" w:rsidRPr="00F16447" w:rsidRDefault="0046181C" w:rsidP="0046181C">
      <w:pPr>
        <w:jc w:val="center"/>
        <w:rPr>
          <w:b/>
          <w:sz w:val="22"/>
          <w:szCs w:val="22"/>
        </w:rPr>
      </w:pPr>
      <w:r w:rsidRPr="00F16447">
        <w:rPr>
          <w:b/>
          <w:sz w:val="22"/>
          <w:szCs w:val="22"/>
        </w:rPr>
        <w:t>NATIONS UNIES</w:t>
      </w:r>
    </w:p>
    <w:p w:rsidR="0046181C" w:rsidRPr="005D7308" w:rsidRDefault="0046181C" w:rsidP="00086E37">
      <w:pPr>
        <w:pStyle w:val="HChG"/>
        <w:spacing w:before="340" w:after="220" w:line="280" w:lineRule="exact"/>
      </w:pPr>
      <w:r>
        <w:br w:type="page"/>
      </w:r>
      <w:r w:rsidR="00781578" w:rsidRPr="005D7308">
        <w:rPr>
          <w:spacing w:val="-3"/>
        </w:rPr>
        <w:lastRenderedPageBreak/>
        <w:tab/>
      </w:r>
      <w:r w:rsidR="00781578" w:rsidRPr="005D7308">
        <w:rPr>
          <w:spacing w:val="-3"/>
        </w:rPr>
        <w:tab/>
        <w:t>Règlement technique mondial sur la procédure de mesure</w:t>
      </w:r>
      <w:r w:rsidR="005D7308" w:rsidRPr="005D7308">
        <w:rPr>
          <w:spacing w:val="-3"/>
        </w:rPr>
        <w:t xml:space="preserve"> </w:t>
      </w:r>
      <w:r w:rsidR="00781578" w:rsidRPr="005D7308">
        <w:rPr>
          <w:spacing w:val="-3"/>
        </w:rPr>
        <w:br/>
      </w:r>
      <w:r w:rsidR="00781578" w:rsidRPr="005D7308">
        <w:rPr>
          <w:spacing w:val="3"/>
        </w:rPr>
        <w:t xml:space="preserve">des émissions de gaz de carter et des émissions </w:t>
      </w:r>
      <w:r w:rsidR="005D7308" w:rsidRPr="005D7308">
        <w:rPr>
          <w:spacing w:val="3"/>
        </w:rPr>
        <w:br/>
      </w:r>
      <w:r w:rsidR="00781578" w:rsidRPr="005D7308">
        <w:rPr>
          <w:spacing w:val="-3"/>
        </w:rPr>
        <w:t xml:space="preserve">par évaporation des véhicules à deux ou trois roues </w:t>
      </w:r>
      <w:r w:rsidR="005D7308" w:rsidRPr="005D7308">
        <w:rPr>
          <w:spacing w:val="-3"/>
        </w:rPr>
        <w:br/>
      </w:r>
      <w:r w:rsidR="00781578" w:rsidRPr="005D7308">
        <w:t xml:space="preserve">équipés d’un </w:t>
      </w:r>
      <w:r w:rsidR="005D7308" w:rsidRPr="005D7308">
        <w:t>moteur à</w:t>
      </w:r>
      <w:r w:rsidR="005D7308">
        <w:t xml:space="preserve"> </w:t>
      </w:r>
      <w:r w:rsidR="00781578" w:rsidRPr="005D7308">
        <w:t>combustion interne</w:t>
      </w:r>
    </w:p>
    <w:p w:rsidR="0046181C" w:rsidRPr="005D7308" w:rsidRDefault="005D7308" w:rsidP="00086E37">
      <w:pPr>
        <w:spacing w:after="80" w:line="200" w:lineRule="atLeast"/>
        <w:rPr>
          <w:sz w:val="28"/>
        </w:rPr>
      </w:pPr>
      <w:r w:rsidRPr="005D7308">
        <w:rPr>
          <w:sz w:val="28"/>
        </w:rPr>
        <w:t>Table des matières</w:t>
      </w:r>
    </w:p>
    <w:p w:rsidR="005D7308" w:rsidRPr="005D7308" w:rsidRDefault="005D7308" w:rsidP="005D7308">
      <w:pPr>
        <w:tabs>
          <w:tab w:val="right" w:pos="9638"/>
        </w:tabs>
        <w:spacing w:after="120"/>
        <w:ind w:left="283"/>
        <w:rPr>
          <w:i/>
          <w:sz w:val="18"/>
        </w:rPr>
      </w:pPr>
      <w:r w:rsidRPr="005D7308">
        <w:rPr>
          <w:i/>
          <w:sz w:val="18"/>
        </w:rPr>
        <w:tab/>
        <w:t>Page</w:t>
      </w:r>
    </w:p>
    <w:p w:rsidR="005D7308" w:rsidRDefault="005D7308" w:rsidP="005D7308">
      <w:pPr>
        <w:tabs>
          <w:tab w:val="right" w:pos="850"/>
          <w:tab w:val="right" w:leader="dot" w:pos="8787"/>
          <w:tab w:val="right" w:pos="9638"/>
        </w:tabs>
        <w:spacing w:after="120"/>
        <w:ind w:left="1134" w:hanging="1134"/>
      </w:pPr>
      <w:r>
        <w:tab/>
        <w:t>I.</w:t>
      </w:r>
      <w:r>
        <w:tab/>
      </w:r>
      <w:r w:rsidR="00770D30" w:rsidRPr="005D7308">
        <w:t>Argumentation et justification techniques</w:t>
      </w:r>
      <w:r>
        <w:tab/>
      </w:r>
      <w:r>
        <w:tab/>
      </w:r>
      <w:r w:rsidR="00805F9B">
        <w:t>3</w:t>
      </w:r>
    </w:p>
    <w:p w:rsidR="005D7308" w:rsidRDefault="005D7308" w:rsidP="005D7308">
      <w:pPr>
        <w:tabs>
          <w:tab w:val="right" w:leader="dot" w:pos="8787"/>
          <w:tab w:val="right" w:pos="9638"/>
        </w:tabs>
        <w:spacing w:after="120"/>
        <w:ind w:left="1559" w:hanging="425"/>
      </w:pPr>
      <w:r>
        <w:t>A.</w:t>
      </w:r>
      <w:r>
        <w:tab/>
      </w:r>
      <w:r w:rsidR="00770D30">
        <w:t>Introduction</w:t>
      </w:r>
      <w:r>
        <w:tab/>
      </w:r>
      <w:r>
        <w:tab/>
      </w:r>
      <w:r w:rsidR="00805F9B">
        <w:t>3</w:t>
      </w:r>
    </w:p>
    <w:p w:rsidR="005D7308" w:rsidRDefault="005D7308" w:rsidP="005D7308">
      <w:pPr>
        <w:tabs>
          <w:tab w:val="right" w:leader="dot" w:pos="8787"/>
          <w:tab w:val="right" w:pos="9638"/>
        </w:tabs>
        <w:spacing w:after="120"/>
        <w:ind w:left="1559" w:hanging="425"/>
      </w:pPr>
      <w:r>
        <w:t>B.</w:t>
      </w:r>
      <w:r>
        <w:tab/>
      </w:r>
      <w:r w:rsidR="00770D30" w:rsidRPr="005D7308">
        <w:t>Historique et évolution future du présent RTM</w:t>
      </w:r>
      <w:r>
        <w:tab/>
      </w:r>
      <w:r>
        <w:tab/>
      </w:r>
      <w:r w:rsidR="00805F9B">
        <w:t>4</w:t>
      </w:r>
    </w:p>
    <w:p w:rsidR="005D7308" w:rsidRDefault="005D7308" w:rsidP="005D7308">
      <w:pPr>
        <w:tabs>
          <w:tab w:val="right" w:leader="dot" w:pos="8787"/>
          <w:tab w:val="right" w:pos="9638"/>
        </w:tabs>
        <w:spacing w:after="120"/>
        <w:ind w:left="1559" w:hanging="425"/>
      </w:pPr>
      <w:r>
        <w:t>C.</w:t>
      </w:r>
      <w:r>
        <w:tab/>
      </w:r>
      <w:r w:rsidR="00770D30" w:rsidRPr="005D7308">
        <w:t>Règlements, directives et normes internationales facultatives en vigueur</w:t>
      </w:r>
      <w:r>
        <w:tab/>
      </w:r>
      <w:r>
        <w:tab/>
      </w:r>
      <w:r w:rsidR="00805F9B">
        <w:t>4</w:t>
      </w:r>
    </w:p>
    <w:p w:rsidR="005D7308" w:rsidRDefault="005D7308" w:rsidP="005D7308">
      <w:pPr>
        <w:tabs>
          <w:tab w:val="right" w:leader="dot" w:pos="8787"/>
          <w:tab w:val="right" w:pos="9638"/>
        </w:tabs>
        <w:spacing w:after="120"/>
        <w:ind w:left="1984" w:hanging="425"/>
      </w:pPr>
      <w:r>
        <w:t>1.</w:t>
      </w:r>
      <w:r>
        <w:tab/>
      </w:r>
      <w:r w:rsidR="00770D30" w:rsidRPr="005D7308">
        <w:t>Références techniques consultées aux fins de l’élaboration du présent RTM</w:t>
      </w:r>
      <w:r>
        <w:tab/>
      </w:r>
      <w:r>
        <w:tab/>
      </w:r>
      <w:r w:rsidR="00805F9B">
        <w:t>4</w:t>
      </w:r>
    </w:p>
    <w:p w:rsidR="005D7308" w:rsidRDefault="005D7308" w:rsidP="005D7308">
      <w:pPr>
        <w:tabs>
          <w:tab w:val="right" w:leader="dot" w:pos="8787"/>
          <w:tab w:val="right" w:pos="9638"/>
        </w:tabs>
        <w:spacing w:after="120"/>
        <w:ind w:left="1984" w:hanging="425"/>
      </w:pPr>
      <w:r>
        <w:t>2.</w:t>
      </w:r>
      <w:r>
        <w:tab/>
      </w:r>
      <w:r w:rsidR="00770D30" w:rsidRPr="005D7308">
        <w:t>Méthode d’élaboration de procédures d’essai harmonisées pour le présent RTM</w:t>
      </w:r>
      <w:r>
        <w:tab/>
      </w:r>
      <w:r>
        <w:tab/>
      </w:r>
      <w:r w:rsidR="00805F9B">
        <w:t>5</w:t>
      </w:r>
    </w:p>
    <w:p w:rsidR="005D7308" w:rsidRDefault="005D7308" w:rsidP="005D7308">
      <w:pPr>
        <w:tabs>
          <w:tab w:val="right" w:leader="dot" w:pos="8787"/>
          <w:tab w:val="right" w:pos="9638"/>
        </w:tabs>
        <w:spacing w:after="120"/>
        <w:ind w:left="1559" w:hanging="425"/>
      </w:pPr>
      <w:r>
        <w:t>D.</w:t>
      </w:r>
      <w:r>
        <w:tab/>
      </w:r>
      <w:r w:rsidR="00770D30" w:rsidRPr="005D7308">
        <w:t>Examen des questions soulevées dans le cadre de l’élaboration du présent RTM</w:t>
      </w:r>
      <w:r>
        <w:tab/>
      </w:r>
      <w:r>
        <w:tab/>
      </w:r>
      <w:r w:rsidR="00805F9B">
        <w:t>5</w:t>
      </w:r>
    </w:p>
    <w:p w:rsidR="005D7308" w:rsidRDefault="005D7308" w:rsidP="00086E37">
      <w:pPr>
        <w:tabs>
          <w:tab w:val="right" w:leader="dot" w:pos="8787"/>
          <w:tab w:val="right" w:pos="9638"/>
        </w:tabs>
        <w:spacing w:after="100" w:line="220" w:lineRule="atLeast"/>
        <w:ind w:left="1984" w:hanging="425"/>
      </w:pPr>
      <w:r>
        <w:t>1.</w:t>
      </w:r>
      <w:r>
        <w:tab/>
      </w:r>
      <w:r w:rsidR="00770D30" w:rsidRPr="005D7308">
        <w:t>Liste des questions</w:t>
      </w:r>
      <w:r>
        <w:tab/>
      </w:r>
      <w:r>
        <w:tab/>
      </w:r>
      <w:r w:rsidR="00805F9B">
        <w:t>5</w:t>
      </w:r>
    </w:p>
    <w:p w:rsidR="005D7308" w:rsidRDefault="005D7308" w:rsidP="00086E37">
      <w:pPr>
        <w:tabs>
          <w:tab w:val="right" w:leader="dot" w:pos="8787"/>
          <w:tab w:val="right" w:pos="9638"/>
        </w:tabs>
        <w:spacing w:after="100" w:line="220" w:lineRule="atLeast"/>
        <w:ind w:left="1984" w:hanging="425"/>
      </w:pPr>
      <w:r>
        <w:t>2.</w:t>
      </w:r>
      <w:r>
        <w:tab/>
      </w:r>
      <w:r w:rsidR="00770D30">
        <w:t>Applicabilité</w:t>
      </w:r>
      <w:r>
        <w:tab/>
      </w:r>
      <w:r>
        <w:tab/>
      </w:r>
      <w:r w:rsidR="00805F9B">
        <w:t>6</w:t>
      </w:r>
    </w:p>
    <w:p w:rsidR="005D7308" w:rsidRDefault="005D7308" w:rsidP="00086E37">
      <w:pPr>
        <w:tabs>
          <w:tab w:val="right" w:leader="dot" w:pos="8787"/>
          <w:tab w:val="right" w:pos="9638"/>
        </w:tabs>
        <w:spacing w:after="100" w:line="220" w:lineRule="atLeast"/>
        <w:ind w:left="1984" w:hanging="425"/>
      </w:pPr>
      <w:r>
        <w:t>3.</w:t>
      </w:r>
      <w:r>
        <w:tab/>
      </w:r>
      <w:r w:rsidR="00770D30" w:rsidRPr="005D7308">
        <w:t>Domaine d’application</w:t>
      </w:r>
      <w:r>
        <w:tab/>
      </w:r>
      <w:r>
        <w:tab/>
      </w:r>
      <w:r w:rsidR="00805F9B">
        <w:t>6</w:t>
      </w:r>
    </w:p>
    <w:p w:rsidR="005D7308" w:rsidRDefault="005D7308" w:rsidP="00086E37">
      <w:pPr>
        <w:tabs>
          <w:tab w:val="right" w:leader="dot" w:pos="8787"/>
          <w:tab w:val="right" w:pos="9638"/>
        </w:tabs>
        <w:spacing w:after="100" w:line="220" w:lineRule="atLeast"/>
        <w:ind w:left="1984" w:hanging="425"/>
      </w:pPr>
      <w:r>
        <w:t>4.</w:t>
      </w:r>
      <w:r>
        <w:tab/>
      </w:r>
      <w:r w:rsidR="0007474A">
        <w:t>Définitions</w:t>
      </w:r>
      <w:r>
        <w:tab/>
      </w:r>
      <w:r>
        <w:tab/>
      </w:r>
      <w:r w:rsidR="00805F9B">
        <w:t>7</w:t>
      </w:r>
    </w:p>
    <w:p w:rsidR="005D7308" w:rsidRDefault="005D7308" w:rsidP="00086E37">
      <w:pPr>
        <w:tabs>
          <w:tab w:val="right" w:leader="dot" w:pos="8787"/>
          <w:tab w:val="right" w:pos="9638"/>
        </w:tabs>
        <w:spacing w:after="100" w:line="220" w:lineRule="atLeast"/>
        <w:ind w:left="1984" w:hanging="425"/>
      </w:pPr>
      <w:r>
        <w:t>5.</w:t>
      </w:r>
      <w:r>
        <w:tab/>
      </w:r>
      <w:r w:rsidR="0007474A">
        <w:t>Prescriptions</w:t>
      </w:r>
      <w:r>
        <w:tab/>
      </w:r>
      <w:r>
        <w:tab/>
      </w:r>
      <w:r w:rsidR="00805F9B">
        <w:t>7</w:t>
      </w:r>
    </w:p>
    <w:p w:rsidR="005D7308" w:rsidRDefault="005D7308" w:rsidP="00086E37">
      <w:pPr>
        <w:tabs>
          <w:tab w:val="right" w:leader="dot" w:pos="8787"/>
          <w:tab w:val="right" w:pos="9638"/>
        </w:tabs>
        <w:spacing w:after="100" w:line="220" w:lineRule="atLeast"/>
        <w:ind w:left="1984" w:hanging="425"/>
      </w:pPr>
      <w:r>
        <w:t>6.</w:t>
      </w:r>
      <w:r>
        <w:tab/>
      </w:r>
      <w:r w:rsidR="00E65CE6" w:rsidRPr="005D7308">
        <w:t>Prescriptions fonctionnelles</w:t>
      </w:r>
      <w:r>
        <w:tab/>
      </w:r>
      <w:r>
        <w:tab/>
      </w:r>
      <w:r w:rsidR="00805F9B">
        <w:t>8</w:t>
      </w:r>
    </w:p>
    <w:p w:rsidR="005D7308" w:rsidRDefault="005D7308" w:rsidP="00086E37">
      <w:pPr>
        <w:tabs>
          <w:tab w:val="right" w:leader="dot" w:pos="8787"/>
          <w:tab w:val="right" w:pos="9638"/>
        </w:tabs>
        <w:spacing w:after="100" w:line="220" w:lineRule="atLeast"/>
        <w:ind w:left="1984" w:hanging="425"/>
      </w:pPr>
      <w:r>
        <w:t>7.</w:t>
      </w:r>
      <w:r>
        <w:tab/>
      </w:r>
      <w:r w:rsidR="00E65CE6" w:rsidRPr="005D7308">
        <w:t>Carburant de référence</w:t>
      </w:r>
      <w:r>
        <w:tab/>
      </w:r>
      <w:r>
        <w:tab/>
      </w:r>
      <w:r w:rsidR="00805F9B">
        <w:t>8</w:t>
      </w:r>
    </w:p>
    <w:p w:rsidR="005D7308" w:rsidRDefault="005D7308" w:rsidP="00086E37">
      <w:pPr>
        <w:tabs>
          <w:tab w:val="right" w:leader="dot" w:pos="8787"/>
          <w:tab w:val="right" w:pos="9638"/>
        </w:tabs>
        <w:spacing w:after="100" w:line="220" w:lineRule="atLeast"/>
        <w:ind w:left="1984" w:hanging="425"/>
      </w:pPr>
      <w:r>
        <w:t>8.</w:t>
      </w:r>
      <w:r>
        <w:tab/>
      </w:r>
      <w:r w:rsidR="00E65CE6" w:rsidRPr="005D7308">
        <w:t>Incidences et coûts du Règlement</w:t>
      </w:r>
      <w:r>
        <w:tab/>
      </w:r>
      <w:r>
        <w:tab/>
      </w:r>
      <w:r w:rsidR="00805F9B">
        <w:t>9</w:t>
      </w:r>
    </w:p>
    <w:p w:rsidR="005D7308" w:rsidRDefault="005D7308" w:rsidP="00086E37">
      <w:pPr>
        <w:tabs>
          <w:tab w:val="right" w:leader="dot" w:pos="8787"/>
          <w:tab w:val="right" w:pos="9638"/>
        </w:tabs>
        <w:spacing w:after="100" w:line="220" w:lineRule="atLeast"/>
        <w:ind w:left="1984" w:hanging="425"/>
      </w:pPr>
      <w:r>
        <w:t>9.</w:t>
      </w:r>
      <w:r>
        <w:tab/>
      </w:r>
      <w:r w:rsidR="00E65CE6" w:rsidRPr="005D7308">
        <w:t>Analyse coûts-avantages</w:t>
      </w:r>
      <w:r>
        <w:tab/>
      </w:r>
      <w:r>
        <w:tab/>
      </w:r>
      <w:r w:rsidR="00805F9B">
        <w:t>9</w:t>
      </w:r>
    </w:p>
    <w:p w:rsidR="005D7308" w:rsidRDefault="005D7308" w:rsidP="005D7308">
      <w:pPr>
        <w:tabs>
          <w:tab w:val="right" w:pos="850"/>
          <w:tab w:val="right" w:leader="dot" w:pos="8787"/>
          <w:tab w:val="right" w:pos="9638"/>
        </w:tabs>
        <w:spacing w:after="120"/>
        <w:ind w:left="1134" w:hanging="1134"/>
      </w:pPr>
      <w:r>
        <w:tab/>
        <w:t>II.</w:t>
      </w:r>
      <w:r>
        <w:tab/>
      </w:r>
      <w:r w:rsidR="00EF41C6" w:rsidRPr="00F961F3">
        <w:t>Texte du Règlement technique mondial</w:t>
      </w:r>
      <w:r>
        <w:tab/>
      </w:r>
      <w:r>
        <w:tab/>
      </w:r>
      <w:r w:rsidR="00805F9B">
        <w:t>10</w:t>
      </w:r>
    </w:p>
    <w:p w:rsidR="005D7308" w:rsidRDefault="005D7308" w:rsidP="00086E37">
      <w:pPr>
        <w:tabs>
          <w:tab w:val="right" w:leader="dot" w:pos="8787"/>
          <w:tab w:val="right" w:pos="9638"/>
        </w:tabs>
        <w:spacing w:after="100" w:line="220" w:lineRule="atLeast"/>
        <w:ind w:left="1984" w:hanging="425"/>
      </w:pPr>
      <w:r>
        <w:t>1.</w:t>
      </w:r>
      <w:r>
        <w:tab/>
      </w:r>
      <w:r w:rsidR="00EF41C6">
        <w:t>Objet</w:t>
      </w:r>
      <w:r w:rsidR="00F16447">
        <w:t xml:space="preserve"> </w:t>
      </w:r>
      <w:r>
        <w:tab/>
      </w:r>
      <w:r>
        <w:tab/>
      </w:r>
      <w:r w:rsidR="00805F9B">
        <w:t>10</w:t>
      </w:r>
    </w:p>
    <w:p w:rsidR="005D7308" w:rsidRDefault="005D7308" w:rsidP="00086E37">
      <w:pPr>
        <w:tabs>
          <w:tab w:val="right" w:leader="dot" w:pos="8787"/>
          <w:tab w:val="right" w:pos="9638"/>
        </w:tabs>
        <w:spacing w:after="100" w:line="220" w:lineRule="atLeast"/>
        <w:ind w:left="1984" w:hanging="425"/>
      </w:pPr>
      <w:r>
        <w:t>2.</w:t>
      </w:r>
      <w:r>
        <w:tab/>
      </w:r>
      <w:r w:rsidR="00EF41C6">
        <w:t>Domaine d’application</w:t>
      </w:r>
      <w:r>
        <w:tab/>
      </w:r>
      <w:r>
        <w:tab/>
      </w:r>
      <w:r w:rsidR="00805F9B">
        <w:t>10</w:t>
      </w:r>
    </w:p>
    <w:p w:rsidR="005D7308" w:rsidRDefault="005D7308" w:rsidP="00086E37">
      <w:pPr>
        <w:tabs>
          <w:tab w:val="right" w:leader="dot" w:pos="8787"/>
          <w:tab w:val="right" w:pos="9638"/>
        </w:tabs>
        <w:spacing w:after="100" w:line="220" w:lineRule="atLeast"/>
        <w:ind w:left="1984" w:hanging="425"/>
      </w:pPr>
      <w:r>
        <w:t>3.</w:t>
      </w:r>
      <w:r>
        <w:tab/>
      </w:r>
      <w:r w:rsidR="00002721">
        <w:t>Définitions</w:t>
      </w:r>
      <w:r w:rsidR="00F16447">
        <w:t xml:space="preserve"> </w:t>
      </w:r>
      <w:r>
        <w:tab/>
      </w:r>
      <w:r>
        <w:tab/>
      </w:r>
      <w:r w:rsidR="00805F9B">
        <w:t>11</w:t>
      </w:r>
    </w:p>
    <w:p w:rsidR="005D7308" w:rsidRDefault="005D7308" w:rsidP="00086E37">
      <w:pPr>
        <w:tabs>
          <w:tab w:val="right" w:leader="dot" w:pos="8787"/>
          <w:tab w:val="right" w:pos="9638"/>
        </w:tabs>
        <w:spacing w:after="100" w:line="220" w:lineRule="atLeast"/>
        <w:ind w:left="1984" w:hanging="425"/>
      </w:pPr>
      <w:r>
        <w:t>4.</w:t>
      </w:r>
      <w:r>
        <w:tab/>
      </w:r>
      <w:r w:rsidR="00002721">
        <w:t>Liste des abréviations et des symboles</w:t>
      </w:r>
      <w:r>
        <w:tab/>
      </w:r>
      <w:r>
        <w:tab/>
      </w:r>
      <w:r w:rsidR="00805F9B">
        <w:t>12</w:t>
      </w:r>
    </w:p>
    <w:p w:rsidR="00805F9B" w:rsidRDefault="005D7308" w:rsidP="00086E37">
      <w:pPr>
        <w:tabs>
          <w:tab w:val="right" w:leader="dot" w:pos="8787"/>
          <w:tab w:val="right" w:pos="9638"/>
        </w:tabs>
        <w:spacing w:after="100" w:line="220" w:lineRule="atLeast"/>
        <w:ind w:left="1984" w:hanging="425"/>
      </w:pPr>
      <w:r>
        <w:t>5.</w:t>
      </w:r>
      <w:r>
        <w:tab/>
      </w:r>
      <w:r w:rsidR="00002721">
        <w:t>Prescriptions générales</w:t>
      </w:r>
      <w:r>
        <w:tab/>
      </w:r>
      <w:r>
        <w:tab/>
      </w:r>
      <w:r w:rsidR="00805F9B">
        <w:t>13</w:t>
      </w:r>
    </w:p>
    <w:p w:rsidR="005D7308" w:rsidRDefault="00805F9B" w:rsidP="00086E37">
      <w:pPr>
        <w:tabs>
          <w:tab w:val="right" w:leader="dot" w:pos="8787"/>
          <w:tab w:val="right" w:pos="9638"/>
        </w:tabs>
        <w:spacing w:after="100" w:line="220" w:lineRule="atLeast"/>
        <w:ind w:left="1984" w:hanging="425"/>
      </w:pPr>
      <w:r>
        <w:t>6</w:t>
      </w:r>
      <w:r w:rsidR="005D7308">
        <w:t>.</w:t>
      </w:r>
      <w:r w:rsidR="005D7308">
        <w:tab/>
      </w:r>
      <w:r w:rsidR="00002721" w:rsidRPr="00120749">
        <w:t>Prescriptions relatives à l’essai de type III : émissions de gaz de carter</w:t>
      </w:r>
      <w:r w:rsidR="005D7308">
        <w:tab/>
      </w:r>
      <w:r w:rsidR="005D7308">
        <w:tab/>
      </w:r>
      <w:r>
        <w:t>13</w:t>
      </w:r>
    </w:p>
    <w:p w:rsidR="005D7308" w:rsidRDefault="005D7308" w:rsidP="00086E37">
      <w:pPr>
        <w:tabs>
          <w:tab w:val="right" w:leader="dot" w:pos="8787"/>
          <w:tab w:val="right" w:pos="9638"/>
        </w:tabs>
        <w:spacing w:after="100" w:line="220" w:lineRule="atLeast"/>
        <w:ind w:left="1984" w:hanging="425"/>
      </w:pPr>
      <w:r>
        <w:t>7.</w:t>
      </w:r>
      <w:r>
        <w:tab/>
      </w:r>
      <w:r w:rsidR="00002721" w:rsidRPr="00120749">
        <w:t xml:space="preserve">Prescriptions relatives aux essais de type IV : </w:t>
      </w:r>
      <w:r w:rsidR="00002721">
        <w:t xml:space="preserve">émissions par </w:t>
      </w:r>
      <w:r w:rsidR="00002721" w:rsidRPr="00120749">
        <w:t>évaporation</w:t>
      </w:r>
      <w:r>
        <w:tab/>
      </w:r>
      <w:r>
        <w:tab/>
      </w:r>
      <w:r w:rsidR="00805F9B">
        <w:t>1</w:t>
      </w:r>
      <w:r w:rsidR="008C6410">
        <w:t>3</w:t>
      </w:r>
    </w:p>
    <w:p w:rsidR="005D7308" w:rsidRPr="005D7308" w:rsidRDefault="005D7308" w:rsidP="00086E37">
      <w:pPr>
        <w:tabs>
          <w:tab w:val="right" w:pos="850"/>
        </w:tabs>
        <w:spacing w:after="100" w:line="220" w:lineRule="atLeast"/>
      </w:pPr>
      <w:r>
        <w:tab/>
        <w:t>Annexes</w:t>
      </w:r>
    </w:p>
    <w:p w:rsidR="005D7308" w:rsidRDefault="005D7308" w:rsidP="005D7308">
      <w:pPr>
        <w:tabs>
          <w:tab w:val="right" w:pos="850"/>
          <w:tab w:val="right" w:leader="dot" w:pos="8787"/>
          <w:tab w:val="right" w:pos="9638"/>
        </w:tabs>
        <w:spacing w:after="120"/>
        <w:ind w:left="1134" w:hanging="1134"/>
      </w:pPr>
      <w:r>
        <w:tab/>
        <w:t>1.</w:t>
      </w:r>
      <w:r>
        <w:tab/>
      </w:r>
      <w:r w:rsidR="00002721" w:rsidRPr="00F53A47">
        <w:t>Procédure d’essai de perméabilité du réservoir à carburant</w:t>
      </w:r>
      <w:r>
        <w:tab/>
      </w:r>
      <w:r>
        <w:tab/>
      </w:r>
      <w:r w:rsidR="00805F9B">
        <w:t>1</w:t>
      </w:r>
      <w:r w:rsidR="008C6410">
        <w:t>7</w:t>
      </w:r>
    </w:p>
    <w:p w:rsidR="005D7308" w:rsidRDefault="005D7308" w:rsidP="005D7308">
      <w:pPr>
        <w:tabs>
          <w:tab w:val="right" w:pos="850"/>
          <w:tab w:val="right" w:leader="dot" w:pos="8787"/>
          <w:tab w:val="right" w:pos="9638"/>
        </w:tabs>
        <w:spacing w:after="120"/>
        <w:ind w:left="1134" w:hanging="1134"/>
      </w:pPr>
      <w:r>
        <w:tab/>
        <w:t>2.</w:t>
      </w:r>
      <w:r>
        <w:tab/>
      </w:r>
      <w:r w:rsidR="00002721" w:rsidRPr="00586FA2">
        <w:t xml:space="preserve">Procédure d’essai de perméation du système de stockage de carburant </w:t>
      </w:r>
      <w:r w:rsidR="00086E37">
        <w:br/>
      </w:r>
      <w:r w:rsidR="00002721" w:rsidRPr="00586FA2">
        <w:t xml:space="preserve">et du système </w:t>
      </w:r>
      <w:r w:rsidR="00002721" w:rsidRPr="00322279">
        <w:t>d’alimentation</w:t>
      </w:r>
      <w:r w:rsidR="00002721" w:rsidRPr="00586FA2">
        <w:t xml:space="preserve"> en carburant</w:t>
      </w:r>
      <w:r>
        <w:tab/>
      </w:r>
      <w:r>
        <w:tab/>
      </w:r>
      <w:r w:rsidR="00805F9B">
        <w:t>1</w:t>
      </w:r>
      <w:r w:rsidR="008C6410">
        <w:t>8</w:t>
      </w:r>
    </w:p>
    <w:p w:rsidR="005D7308" w:rsidRDefault="005D7308" w:rsidP="005D7308">
      <w:pPr>
        <w:tabs>
          <w:tab w:val="right" w:pos="850"/>
          <w:tab w:val="right" w:leader="dot" w:pos="8787"/>
          <w:tab w:val="right" w:pos="9638"/>
        </w:tabs>
        <w:spacing w:after="120"/>
        <w:ind w:left="1134" w:hanging="1134"/>
      </w:pPr>
      <w:r>
        <w:tab/>
        <w:t>3.</w:t>
      </w:r>
      <w:r>
        <w:tab/>
      </w:r>
      <w:r w:rsidR="00002721" w:rsidRPr="006272D7">
        <w:t>Procédure d’essai SHED (Sealed Housing for Evaporation Determination)</w:t>
      </w:r>
      <w:r>
        <w:tab/>
      </w:r>
      <w:r>
        <w:tab/>
      </w:r>
      <w:r w:rsidR="00805F9B">
        <w:t>2</w:t>
      </w:r>
      <w:r w:rsidR="008C6410">
        <w:t>4</w:t>
      </w:r>
    </w:p>
    <w:p w:rsidR="005D7308" w:rsidRDefault="005D7308" w:rsidP="005D7308">
      <w:pPr>
        <w:tabs>
          <w:tab w:val="right" w:pos="850"/>
          <w:tab w:val="right" w:leader="dot" w:pos="8787"/>
          <w:tab w:val="right" w:pos="9638"/>
        </w:tabs>
        <w:spacing w:after="120"/>
        <w:ind w:left="1134" w:hanging="1134"/>
      </w:pPr>
      <w:r>
        <w:tab/>
        <w:t>4.</w:t>
      </w:r>
      <w:r>
        <w:tab/>
      </w:r>
      <w:r w:rsidR="00002721" w:rsidRPr="00C77AF4">
        <w:t xml:space="preserve">Procédures d’essai de vieillissement pour les systèmes de réduction des émissions </w:t>
      </w:r>
      <w:r w:rsidR="00002721">
        <w:br/>
      </w:r>
      <w:r w:rsidR="00002721" w:rsidRPr="00C77AF4">
        <w:t>par évaporation</w:t>
      </w:r>
      <w:r w:rsidR="00F16447">
        <w:t xml:space="preserve"> </w:t>
      </w:r>
      <w:r>
        <w:tab/>
      </w:r>
      <w:r>
        <w:tab/>
      </w:r>
      <w:r w:rsidR="00805F9B">
        <w:t>3</w:t>
      </w:r>
      <w:r w:rsidR="008C6410">
        <w:t>3</w:t>
      </w:r>
    </w:p>
    <w:p w:rsidR="005D7308" w:rsidRDefault="005D7308" w:rsidP="005D7308">
      <w:pPr>
        <w:tabs>
          <w:tab w:val="right" w:pos="850"/>
          <w:tab w:val="right" w:leader="dot" w:pos="8787"/>
          <w:tab w:val="right" w:pos="9638"/>
        </w:tabs>
        <w:spacing w:after="120"/>
        <w:ind w:left="1134" w:hanging="1134"/>
      </w:pPr>
      <w:r>
        <w:tab/>
        <w:t>5.</w:t>
      </w:r>
      <w:r>
        <w:tab/>
      </w:r>
      <w:r w:rsidR="00002721" w:rsidRPr="0065405B">
        <w:t>Étalonnage des appareils aux fins des essais de mesure des émissions par évaporation</w:t>
      </w:r>
      <w:r w:rsidR="00F16447">
        <w:t xml:space="preserve"> </w:t>
      </w:r>
      <w:r>
        <w:tab/>
      </w:r>
      <w:r>
        <w:tab/>
      </w:r>
      <w:r w:rsidR="00805F9B">
        <w:t>3</w:t>
      </w:r>
      <w:r w:rsidR="008C6410">
        <w:t>5</w:t>
      </w:r>
    </w:p>
    <w:p w:rsidR="005D7308" w:rsidRDefault="005D7308" w:rsidP="005D7308">
      <w:pPr>
        <w:tabs>
          <w:tab w:val="right" w:pos="850"/>
          <w:tab w:val="right" w:leader="dot" w:pos="8787"/>
          <w:tab w:val="right" w:pos="9638"/>
        </w:tabs>
        <w:spacing w:after="120"/>
        <w:ind w:left="1134" w:hanging="1134"/>
      </w:pPr>
      <w:r>
        <w:tab/>
        <w:t>6.</w:t>
      </w:r>
      <w:r>
        <w:tab/>
      </w:r>
      <w:r w:rsidR="00002721" w:rsidRPr="0065405B">
        <w:t>Définition d’une famille de groupes motopropulseurs dans le cadre des essais de type IV</w:t>
      </w:r>
      <w:r>
        <w:tab/>
      </w:r>
      <w:r>
        <w:tab/>
      </w:r>
      <w:r w:rsidR="008C6410">
        <w:t>39</w:t>
      </w:r>
    </w:p>
    <w:p w:rsidR="005D7308" w:rsidRDefault="005D7308" w:rsidP="005D7308">
      <w:pPr>
        <w:tabs>
          <w:tab w:val="right" w:pos="850"/>
          <w:tab w:val="right" w:leader="dot" w:pos="8787"/>
          <w:tab w:val="right" w:pos="9638"/>
        </w:tabs>
        <w:spacing w:after="120"/>
        <w:ind w:left="1134" w:hanging="1134"/>
      </w:pPr>
      <w:r>
        <w:tab/>
        <w:t>7.</w:t>
      </w:r>
      <w:r>
        <w:tab/>
      </w:r>
      <w:r w:rsidR="00002721" w:rsidRPr="0041623C">
        <w:t>Dispositions administratives pour les essais de type IV</w:t>
      </w:r>
      <w:r>
        <w:tab/>
      </w:r>
      <w:r>
        <w:tab/>
      </w:r>
      <w:r w:rsidR="00805F9B">
        <w:t>4</w:t>
      </w:r>
      <w:r w:rsidR="008C6410">
        <w:t>1</w:t>
      </w:r>
    </w:p>
    <w:p w:rsidR="005D7308" w:rsidRDefault="005D7308" w:rsidP="005D7308">
      <w:pPr>
        <w:tabs>
          <w:tab w:val="right" w:pos="850"/>
          <w:tab w:val="right" w:leader="dot" w:pos="8787"/>
          <w:tab w:val="right" w:pos="9638"/>
        </w:tabs>
        <w:spacing w:after="120"/>
        <w:ind w:left="1134" w:hanging="1134"/>
      </w:pPr>
      <w:r>
        <w:tab/>
        <w:t>8.</w:t>
      </w:r>
      <w:r>
        <w:tab/>
      </w:r>
      <w:r w:rsidR="00002721" w:rsidRPr="00613A54">
        <w:t>Spécifications des carburants de référence</w:t>
      </w:r>
      <w:r>
        <w:tab/>
      </w:r>
      <w:r>
        <w:tab/>
      </w:r>
      <w:r w:rsidR="00805F9B">
        <w:t>4</w:t>
      </w:r>
      <w:r w:rsidR="008C6410">
        <w:t>3</w:t>
      </w:r>
    </w:p>
    <w:p w:rsidR="005B5894" w:rsidRPr="005D7308" w:rsidRDefault="005D7308" w:rsidP="00B76B84">
      <w:pPr>
        <w:pStyle w:val="HChG"/>
        <w:spacing w:before="340" w:after="220" w:line="280" w:lineRule="exact"/>
      </w:pPr>
      <w:r>
        <w:br w:type="page"/>
      </w:r>
      <w:r w:rsidR="00970CBE">
        <w:lastRenderedPageBreak/>
        <w:tab/>
      </w:r>
      <w:r w:rsidR="00781578" w:rsidRPr="005D7308">
        <w:t>I.</w:t>
      </w:r>
      <w:r w:rsidR="00781578" w:rsidRPr="005D7308">
        <w:tab/>
        <w:t>Argumentation et justification techniques</w:t>
      </w:r>
    </w:p>
    <w:p w:rsidR="005B5894" w:rsidRPr="005D7308" w:rsidRDefault="00781578" w:rsidP="00B76B84">
      <w:pPr>
        <w:pStyle w:val="H1G"/>
        <w:spacing w:before="340" w:after="220" w:line="250" w:lineRule="exact"/>
      </w:pPr>
      <w:bookmarkStart w:id="2" w:name="_Toc387405100"/>
      <w:bookmarkStart w:id="3" w:name="_Toc432910106"/>
      <w:bookmarkStart w:id="4" w:name="_Toc433205238"/>
      <w:r w:rsidRPr="005D7308">
        <w:tab/>
        <w:t>A.</w:t>
      </w:r>
      <w:r w:rsidRPr="005D7308">
        <w:tab/>
        <w:t>Introduction</w:t>
      </w:r>
      <w:bookmarkEnd w:id="2"/>
      <w:bookmarkEnd w:id="3"/>
      <w:bookmarkEnd w:id="4"/>
    </w:p>
    <w:p w:rsidR="00113B18" w:rsidRDefault="00113B18" w:rsidP="00113B18">
      <w:pPr>
        <w:pStyle w:val="ParNoG"/>
        <w:numPr>
          <w:ilvl w:val="0"/>
          <w:numId w:val="0"/>
        </w:numPr>
        <w:ind w:left="1134"/>
      </w:pPr>
      <w:r>
        <w:t>1.</w:t>
      </w:r>
      <w:r>
        <w:tab/>
      </w:r>
      <w:r w:rsidR="00781578" w:rsidRPr="005D7308">
        <w:t>Le secteur industriel qui produit les véhicules à deux ou trois roues visés par le présent Règlement technique mondial (RTM) est un secteur mondial qui rassemble des entreprises vendant leurs produits dans un grand nombre de pays. Les Parties contractantes à l’Accord de 1998 ont estimé que des travaux devraient être accomplis s’agissant des prescriptions relatives à la performance environnementale des véhicules à deux ou trois roues de la catégorie 3</w:t>
      </w:r>
      <w:r w:rsidR="00781578" w:rsidRPr="00970CBE">
        <w:rPr>
          <w:rStyle w:val="FootnoteReference"/>
        </w:rPr>
        <w:footnoteReference w:id="2"/>
      </w:r>
      <w:r w:rsidR="00781578" w:rsidRPr="005D7308">
        <w:t xml:space="preserve"> afin de contribuer à l’amélioration de la qualité de l’air dans le monde. Le présent RTM a pour objet de fournir des moyens de renforcer l’harmonisation des règlements d’homologation et de certification des véhicules à l’échelle mondiale, de façon à améliorer le rapport coût-efficacité des essais portant sur la performance environnementale, lever les obstacles au commerce, réduire la complexité générale de la réglementation dans les différents pays, éliminer les risques d’incompatibilité ou de contradiction entre les prescriptions et améliorer la qualité de l’air dans le monde.</w:t>
      </w:r>
    </w:p>
    <w:p w:rsidR="005B5894" w:rsidRPr="005D7308" w:rsidRDefault="00113B18" w:rsidP="00113B18">
      <w:pPr>
        <w:pStyle w:val="ParNoG"/>
        <w:numPr>
          <w:ilvl w:val="0"/>
          <w:numId w:val="0"/>
        </w:numPr>
        <w:ind w:left="1134"/>
      </w:pPr>
      <w:r>
        <w:t>2.</w:t>
      </w:r>
      <w:r>
        <w:tab/>
      </w:r>
      <w:r w:rsidR="00781578" w:rsidRPr="005D7308">
        <w:t>Le présent RTM a pour but, en ce qui concerne les véhicules visés, d’éviter que les gaz de carter soient émis sans être brûlés et de réduire le</w:t>
      </w:r>
      <w:r w:rsidR="008664C1">
        <w:t>s émissions par évaporation. Il </w:t>
      </w:r>
      <w:r w:rsidR="00781578" w:rsidRPr="005D7308">
        <w:t>comporte des procédures d’essai harmonisées qui permettent de mesurer les émissions de gaz de carter et les émissions par évaporation, puis de comparer les résultats des mesures aux valeurs limites pour les essais convenues à l’échelle mondiale aux fins de l’homologation des véhicules d’une catégorie visée par le présent RTM.</w:t>
      </w:r>
    </w:p>
    <w:p w:rsidR="005B5894" w:rsidRPr="005D7308" w:rsidRDefault="00113B18" w:rsidP="00113B18">
      <w:pPr>
        <w:pStyle w:val="ParNoG"/>
        <w:keepNext/>
        <w:numPr>
          <w:ilvl w:val="0"/>
          <w:numId w:val="0"/>
        </w:numPr>
        <w:ind w:left="1134"/>
      </w:pPr>
      <w:r>
        <w:t>3.</w:t>
      </w:r>
      <w:r>
        <w:tab/>
      </w:r>
      <w:r w:rsidR="00781578" w:rsidRPr="005D7308">
        <w:t>Les procédures d’essai harmonisées visant à mesurer les émissions de gaz de carter et les émissions par évaporation des véhicules dans le cadre du présent RTM font partie des essais de performance environnementale menés sur lesdits véhicules en vue de leur évaluation et de leur homologation. Elles ont été mises au point de façon à répondre aux besoins suivants :</w:t>
      </w:r>
    </w:p>
    <w:p w:rsidR="005B5894" w:rsidRPr="00B76B84" w:rsidRDefault="00781578" w:rsidP="00B76B84">
      <w:pPr>
        <w:pStyle w:val="SingleTxtG"/>
        <w:ind w:left="2268" w:hanging="567"/>
      </w:pPr>
      <w:r w:rsidRPr="00B76B84">
        <w:rPr>
          <w:spacing w:val="-3"/>
        </w:rPr>
        <w:t>a)</w:t>
      </w:r>
      <w:r w:rsidRPr="00B76B84">
        <w:rPr>
          <w:spacing w:val="-3"/>
        </w:rPr>
        <w:tab/>
        <w:t xml:space="preserve">Fournir un ensemble d’essais harmonisés à l’échelon international qui répondent </w:t>
      </w:r>
      <w:r w:rsidRPr="00B76B84">
        <w:t>aux critères de l’efficacité, de l’utilité par rapport</w:t>
      </w:r>
      <w:r w:rsidR="00047271" w:rsidRPr="00B76B84">
        <w:t xml:space="preserve"> au coût et de la faisabilité ;</w:t>
      </w:r>
    </w:p>
    <w:p w:rsidR="005B5894" w:rsidRPr="00B76B84" w:rsidRDefault="00781578" w:rsidP="00B76B84">
      <w:pPr>
        <w:pStyle w:val="SingleTxtG"/>
        <w:ind w:left="2268" w:hanging="567"/>
      </w:pPr>
      <w:r w:rsidRPr="00B76B84">
        <w:t>b)</w:t>
      </w:r>
      <w:r w:rsidRPr="00B76B84">
        <w:tab/>
        <w:t>Faire appel aux techniques d’essai les plus récentes tout en étant accessibles financièrement, et mettre en œuvre des tec</w:t>
      </w:r>
      <w:r w:rsidR="00B76B84">
        <w:t>hniques d’échantillonnage et de </w:t>
      </w:r>
      <w:r w:rsidRPr="00B76B84">
        <w:t>mesure adaptées à l’évaluation des cara</w:t>
      </w:r>
      <w:r w:rsidR="00B76B84">
        <w:t>ctéristiques fonctionnelles des </w:t>
      </w:r>
      <w:r w:rsidRPr="00B76B84">
        <w:t>véhicules ;</w:t>
      </w:r>
    </w:p>
    <w:p w:rsidR="005B5894" w:rsidRPr="005D7308" w:rsidRDefault="00781578" w:rsidP="00B76B84">
      <w:pPr>
        <w:pStyle w:val="SingleTxtG"/>
        <w:ind w:left="2268" w:hanging="567"/>
      </w:pPr>
      <w:r w:rsidRPr="005D7308">
        <w:t>c)</w:t>
      </w:r>
      <w:r w:rsidRPr="005D7308">
        <w:tab/>
        <w:t>À terme, lorsque les prescriptions appropriées auront été établies et introduites dans le présent RTM, être applicables concrètement aux chaînes de traction existantes et futures selon les prévisions. La priorité a toutefois été donnée à la mesure des émissions de gaz de carter et des émissions par évaporation des véhicules et des groupes motopropulseurs courants (actuels).</w:t>
      </w:r>
    </w:p>
    <w:p w:rsidR="005B5894" w:rsidRPr="005D7308" w:rsidRDefault="00113B18" w:rsidP="00113B18">
      <w:pPr>
        <w:pStyle w:val="ParNoG"/>
        <w:keepNext/>
        <w:numPr>
          <w:ilvl w:val="0"/>
          <w:numId w:val="0"/>
        </w:numPr>
        <w:ind w:left="1134"/>
      </w:pPr>
      <w:r>
        <w:t>4.</w:t>
      </w:r>
      <w:r>
        <w:tab/>
      </w:r>
      <w:r w:rsidR="00781578" w:rsidRPr="005D7308">
        <w:t>Les types d’essais ci-après sont décrits dans le présent RTM :</w:t>
      </w:r>
    </w:p>
    <w:p w:rsidR="005B5894" w:rsidRPr="005D7308" w:rsidRDefault="00781578" w:rsidP="00970CBE">
      <w:pPr>
        <w:pStyle w:val="SingleTxtG"/>
        <w:ind w:firstLine="567"/>
      </w:pPr>
      <w:r w:rsidRPr="005D7308">
        <w:t>a)</w:t>
      </w:r>
      <w:r w:rsidRPr="005D7308">
        <w:tab/>
        <w:t>Type III – Émissions de gaz de carter</w:t>
      </w:r>
    </w:p>
    <w:p w:rsidR="005B5894" w:rsidRPr="005D7308" w:rsidRDefault="00781578" w:rsidP="0092718D">
      <w:pPr>
        <w:pStyle w:val="SingleTxtG"/>
        <w:ind w:left="2268"/>
      </w:pPr>
      <w:r w:rsidRPr="005D7308">
        <w:t>Dans la partie du présent RTM relative aux émissions de gaz de carter, il est indiqué que le constructeur du véhicule est tenu de soumettre à l’autorité d’homologation une déclaration dans laquelle il certifie qu’aucune émission provenant du système de ventilation du carter ne peut s’échapper dans l’atmosphère pendant la durée de vie utile du véhicule. Dans un futur amendement au présent RTM, cette partie sera complétée par une procédure d’essai harmonisée (essai physique) dont l’autorité d’homologation pourra demander l’exécution dans des conditions à définir. Cette procédure aura pour but de confirmer, s’il y a lieu, la déclaration selon laquelle aucune émission de gaz de carter ne s’échappe dans l’atmosphère pendant la durée de vie utile du véhicule.</w:t>
      </w:r>
    </w:p>
    <w:p w:rsidR="005B5894" w:rsidRPr="005D7308" w:rsidRDefault="00781578" w:rsidP="00970CBE">
      <w:pPr>
        <w:pStyle w:val="SingleTxtG"/>
        <w:ind w:firstLine="567"/>
      </w:pPr>
      <w:r w:rsidRPr="005D7308">
        <w:lastRenderedPageBreak/>
        <w:t>b)</w:t>
      </w:r>
      <w:r w:rsidRPr="005D7308">
        <w:tab/>
        <w:t>Type IV – Émissions par évaporation</w:t>
      </w:r>
    </w:p>
    <w:p w:rsidR="005B5894" w:rsidRPr="005D7308" w:rsidRDefault="00781578" w:rsidP="0092718D">
      <w:pPr>
        <w:pStyle w:val="SingleTxtG"/>
        <w:ind w:left="2268"/>
      </w:pPr>
      <w:r w:rsidRPr="005D7308">
        <w:tab/>
        <w:t>Dans la partie du RTM relative aux émissions par évaporation sont présentés trois essais visant à mesurer ces émissions, à savoir : un simple essai de perméabilité pour les réservoirs à carburant non métalliques ; un essai de perméation du réservoir à carburant et du système d’alimentation en carburant ; et un essai de mesure des vapeurs émises en enceinte étanche, servant à évaluer les émissions par évaporation pour l’ensemble du véhicule dans une enceinte étanche.</w:t>
      </w:r>
    </w:p>
    <w:p w:rsidR="005B5894" w:rsidRPr="005D7308" w:rsidRDefault="00113B18" w:rsidP="00113B18">
      <w:pPr>
        <w:pStyle w:val="ParNoG"/>
        <w:numPr>
          <w:ilvl w:val="0"/>
          <w:numId w:val="0"/>
        </w:numPr>
        <w:ind w:left="1134"/>
      </w:pPr>
      <w:r>
        <w:t>5.</w:t>
      </w:r>
      <w:r>
        <w:tab/>
      </w:r>
      <w:r w:rsidR="00781578" w:rsidRPr="005D7308">
        <w:t>Le texte du présent RTM est fondé sur les travaux du groupe de travail informel des prescriptions concernant les performances environnementale et de propulsion, ci-après appelé le groupe de travail EPPR (d’après le sigle anglais), qui a tenu sa première réunion lors de la soixante-cinquième session du GRPE, en janvier 2013, et sur la proposition initiale de l’Union européenne (représentée par la Commission européenne).</w:t>
      </w:r>
    </w:p>
    <w:p w:rsidR="005B5894" w:rsidRPr="005D7308" w:rsidRDefault="00781578" w:rsidP="00E3112F">
      <w:pPr>
        <w:pStyle w:val="H1G"/>
      </w:pPr>
      <w:r w:rsidRPr="005D7308">
        <w:tab/>
      </w:r>
      <w:bookmarkStart w:id="5" w:name="_Toc387405101"/>
      <w:bookmarkStart w:id="6" w:name="_Toc432910107"/>
      <w:bookmarkStart w:id="7" w:name="_Toc433204947"/>
      <w:bookmarkStart w:id="8" w:name="_Toc433205239"/>
      <w:r w:rsidRPr="005D7308">
        <w:t>B.</w:t>
      </w:r>
      <w:r w:rsidRPr="005D7308">
        <w:tab/>
        <w:t xml:space="preserve">Historique et évolution future du </w:t>
      </w:r>
      <w:bookmarkEnd w:id="5"/>
      <w:r w:rsidRPr="005D7308">
        <w:t>présent RTM</w:t>
      </w:r>
      <w:bookmarkEnd w:id="6"/>
      <w:bookmarkEnd w:id="7"/>
      <w:bookmarkEnd w:id="8"/>
    </w:p>
    <w:p w:rsidR="005B5894" w:rsidRPr="005D7308" w:rsidRDefault="00113B18" w:rsidP="00113B18">
      <w:pPr>
        <w:pStyle w:val="ParNoG"/>
        <w:numPr>
          <w:ilvl w:val="0"/>
          <w:numId w:val="0"/>
        </w:numPr>
        <w:ind w:left="1134"/>
      </w:pPr>
      <w:r>
        <w:t>6.</w:t>
      </w:r>
      <w:r>
        <w:tab/>
      </w:r>
      <w:r w:rsidR="00781578" w:rsidRPr="005D7308">
        <w:t>L’Union européenne a annoncé son intention de créer un groupe de travail lors des soixante-troisième et soixante-quatrième sessions du GRPE, en janvier et juin 2012, et lors de la 157</w:t>
      </w:r>
      <w:r w:rsidR="00781578" w:rsidRPr="005D7308">
        <w:rPr>
          <w:vertAlign w:val="superscript"/>
        </w:rPr>
        <w:t>e</w:t>
      </w:r>
      <w:r w:rsidR="00781578" w:rsidRPr="005D7308">
        <w:t> session du WP.29, en juin 2012.</w:t>
      </w:r>
    </w:p>
    <w:p w:rsidR="005B5894" w:rsidRPr="005D7308" w:rsidRDefault="00113B18" w:rsidP="00113B18">
      <w:pPr>
        <w:pStyle w:val="ParNoG"/>
        <w:numPr>
          <w:ilvl w:val="0"/>
          <w:numId w:val="0"/>
        </w:numPr>
        <w:ind w:left="1134"/>
      </w:pPr>
      <w:r>
        <w:t>7.</w:t>
      </w:r>
      <w:r>
        <w:tab/>
      </w:r>
      <w:r w:rsidR="00781578" w:rsidRPr="005D7308">
        <w:t>Sur la base du mandat proposé (document informel WP.29-158-15), le WP.29 a accepté à sa 158</w:t>
      </w:r>
      <w:r w:rsidR="00781578" w:rsidRPr="005D7308">
        <w:rPr>
          <w:vertAlign w:val="superscript"/>
        </w:rPr>
        <w:t>e</w:t>
      </w:r>
      <w:r w:rsidR="00781578" w:rsidRPr="005D7308">
        <w:t> session (13-16 novembre 2012) d’établir le groupe de travail EPPR en le plaçant sous la supervision du GRPE. Le mandat officiel peut être consulté sur le site Web de la CEE, sous la cote ECE/TRANS/WP.29/AC.3/36.</w:t>
      </w:r>
    </w:p>
    <w:p w:rsidR="005B5894" w:rsidRPr="005D7308" w:rsidRDefault="00113B18" w:rsidP="00113B18">
      <w:pPr>
        <w:pStyle w:val="ParNoG"/>
        <w:numPr>
          <w:ilvl w:val="0"/>
          <w:numId w:val="0"/>
        </w:numPr>
        <w:ind w:left="1134"/>
      </w:pPr>
      <w:r>
        <w:t>8.</w:t>
      </w:r>
      <w:r>
        <w:tab/>
      </w:r>
      <w:r w:rsidR="00781578" w:rsidRPr="005D7308">
        <w:t>À la soixante-douzième session du GRPE, en janvier 2016, une proposition officielle de nouveau Règlement technique mondial a été présentée pour adoption, après quoi elle a été soumise au WP.29 à sa session de juin 2016 pour adoption par le Comité exécutif de l’Accord de 1998 (AC.3).</w:t>
      </w:r>
    </w:p>
    <w:p w:rsidR="005B5894" w:rsidRPr="005D7308" w:rsidRDefault="00113B18" w:rsidP="00113B18">
      <w:pPr>
        <w:pStyle w:val="ParNoG"/>
        <w:numPr>
          <w:ilvl w:val="0"/>
          <w:numId w:val="0"/>
        </w:numPr>
        <w:ind w:left="1134"/>
      </w:pPr>
      <w:r>
        <w:t>9.</w:t>
      </w:r>
      <w:r>
        <w:tab/>
      </w:r>
      <w:r w:rsidR="00781578" w:rsidRPr="005D7308">
        <w:t>Les travaux menés sur les types et procédures d’essai et les débats sur l’harmonisation à l’échelle mondiale trouvent leur expression dans les prescriptions techniques énoncées ci-après. La version finale du texte du Règlement est présentée dans la deuxi</w:t>
      </w:r>
      <w:r w:rsidR="00E3112F">
        <w:t>ème partie du présent document.</w:t>
      </w:r>
    </w:p>
    <w:p w:rsidR="005B5894" w:rsidRPr="005D7308" w:rsidRDefault="00781578" w:rsidP="00E3112F">
      <w:pPr>
        <w:pStyle w:val="H1G"/>
      </w:pPr>
      <w:r w:rsidRPr="005D7308">
        <w:tab/>
      </w:r>
      <w:bookmarkStart w:id="9" w:name="_Toc387405102"/>
      <w:bookmarkStart w:id="10" w:name="_Toc432910108"/>
      <w:bookmarkStart w:id="11" w:name="_Toc433204948"/>
      <w:bookmarkStart w:id="12" w:name="_Toc433205240"/>
      <w:r w:rsidRPr="005D7308">
        <w:t>C.</w:t>
      </w:r>
      <w:r w:rsidRPr="005D7308">
        <w:tab/>
      </w:r>
      <w:bookmarkEnd w:id="9"/>
      <w:r w:rsidRPr="005D7308">
        <w:t>Règlements, directives et normes internationales facultatives en vigueur</w:t>
      </w:r>
      <w:bookmarkEnd w:id="10"/>
      <w:bookmarkEnd w:id="11"/>
      <w:bookmarkEnd w:id="12"/>
    </w:p>
    <w:p w:rsidR="005B5894" w:rsidRPr="005D7308" w:rsidRDefault="00781578" w:rsidP="00E3112F">
      <w:pPr>
        <w:pStyle w:val="H23G"/>
      </w:pPr>
      <w:r w:rsidRPr="005D7308">
        <w:tab/>
      </w:r>
      <w:bookmarkStart w:id="13" w:name="_Toc432910109"/>
      <w:bookmarkStart w:id="14" w:name="_Toc433204949"/>
      <w:bookmarkStart w:id="15" w:name="_Toc433205241"/>
      <w:r w:rsidRPr="005D7308">
        <w:t>1.</w:t>
      </w:r>
      <w:r w:rsidRPr="005D7308">
        <w:tab/>
        <w:t>Références techniques consultées aux fins de l’élaboration du présent RTM</w:t>
      </w:r>
      <w:bookmarkEnd w:id="13"/>
      <w:bookmarkEnd w:id="14"/>
      <w:bookmarkEnd w:id="15"/>
    </w:p>
    <w:p w:rsidR="005B5894" w:rsidRPr="005D7308" w:rsidRDefault="00113B18" w:rsidP="00113B18">
      <w:pPr>
        <w:pStyle w:val="ParNoG"/>
        <w:keepNext/>
        <w:numPr>
          <w:ilvl w:val="0"/>
          <w:numId w:val="0"/>
        </w:numPr>
        <w:ind w:left="1134"/>
      </w:pPr>
      <w:r>
        <w:t>10.</w:t>
      </w:r>
      <w:r>
        <w:tab/>
      </w:r>
      <w:r w:rsidR="00781578" w:rsidRPr="005D7308">
        <w:t>Aux fins de l’élaboration du présent RTM, les textes réglementaires et les normes techniques suivants ont été consultés. En effet, ils contiennent des prescriptions pertinentes applicables aux motocycles et autres véhicules visés dans le présent RTM, ou des dispositions concernant les voitures particulières qui peuvent être transposées :</w:t>
      </w:r>
    </w:p>
    <w:p w:rsidR="005B5894" w:rsidRPr="005D7308" w:rsidRDefault="00781578" w:rsidP="00E3112F">
      <w:pPr>
        <w:pStyle w:val="SingleTxtG"/>
        <w:ind w:left="2268" w:hanging="567"/>
      </w:pPr>
      <w:r w:rsidRPr="005D7308">
        <w:t>a)</w:t>
      </w:r>
      <w:r w:rsidRPr="005D7308">
        <w:tab/>
        <w:t>Émissions de gaz de carter : Règlement n</w:t>
      </w:r>
      <w:r w:rsidRPr="005D7308">
        <w:rPr>
          <w:vertAlign w:val="superscript"/>
        </w:rPr>
        <w:t>o</w:t>
      </w:r>
      <w:r w:rsidRPr="005D7308">
        <w:t> 83 (applicable aux voitures particulières et aux véhicules utilitaires), adapté aux moteurs à combustion dont sont équipés les véhicules visés dans le présent RTM ;</w:t>
      </w:r>
    </w:p>
    <w:p w:rsidR="005B5894" w:rsidRPr="005D7308" w:rsidRDefault="00781578" w:rsidP="00E3112F">
      <w:pPr>
        <w:pStyle w:val="SingleTxtG"/>
        <w:ind w:left="2268" w:hanging="567"/>
      </w:pPr>
      <w:r w:rsidRPr="005D7308">
        <w:t>b)</w:t>
      </w:r>
      <w:r w:rsidRPr="005D7308">
        <w:tab/>
        <w:t xml:space="preserve">Émissions par évaporation </w:t>
      </w:r>
      <w:r w:rsidR="00E3112F">
        <w:t>−</w:t>
      </w:r>
      <w:r w:rsidRPr="005D7308">
        <w:t xml:space="preserve"> essais de perméabilité : Directive 97/24/CE, chapitre 6, annexe 1 ;</w:t>
      </w:r>
    </w:p>
    <w:p w:rsidR="005B5894" w:rsidRPr="005D7308" w:rsidRDefault="00781578" w:rsidP="00E3112F">
      <w:pPr>
        <w:pStyle w:val="SingleTxtG"/>
        <w:ind w:left="2268" w:hanging="567"/>
      </w:pPr>
      <w:r w:rsidRPr="005D7308">
        <w:t>c)</w:t>
      </w:r>
      <w:r w:rsidRPr="005D7308">
        <w:tab/>
        <w:t xml:space="preserve">Émissions par évaporation </w:t>
      </w:r>
      <w:r w:rsidR="00E3112F">
        <w:t>−</w:t>
      </w:r>
      <w:r w:rsidRPr="005D7308">
        <w:t xml:space="preserve"> essais de perméation : procédures d’essai des</w:t>
      </w:r>
      <w:r w:rsidR="00E3112F">
        <w:t> </w:t>
      </w:r>
      <w:r w:rsidRPr="005D7308">
        <w:t xml:space="preserve">États-Unis d’Amérique (86.410-2006 </w:t>
      </w:r>
      <w:r w:rsidR="00770D30">
        <w:t>E</w:t>
      </w:r>
      <w:r w:rsidRPr="005D7308">
        <w:t>mission standards for 2006 and later model year motorcycles) ;</w:t>
      </w:r>
    </w:p>
    <w:p w:rsidR="005B5894" w:rsidRPr="005D7308" w:rsidRDefault="00781578" w:rsidP="00E3112F">
      <w:pPr>
        <w:pStyle w:val="SingleTxtG"/>
        <w:ind w:left="2268" w:hanging="567"/>
      </w:pPr>
      <w:r w:rsidRPr="005D7308">
        <w:t>d)</w:t>
      </w:r>
      <w:r w:rsidRPr="005D7308">
        <w:tab/>
        <w:t xml:space="preserve">Émissions par évaporation </w:t>
      </w:r>
      <w:r w:rsidR="00E3112F">
        <w:t>−</w:t>
      </w:r>
      <w:r w:rsidRPr="005D7308">
        <w:t xml:space="preserve"> essai de mesure des vapeurs émises en enceinte étanche (essai SHED) : procédure d’essai du California Air Resources Board (fondée sur la procédure d’essai de 1978 pour les véhicules utilitaires légers) ; procédures d’essai et normes relatives aux émissions par évaporation de l’État de Californie pour les véhicules à moteur de 2001 et des années suivantes, telles que modifiées le 22 mars 2012.</w:t>
      </w:r>
    </w:p>
    <w:p w:rsidR="005B5894" w:rsidRPr="005D7308" w:rsidRDefault="00781578" w:rsidP="00B7591F">
      <w:pPr>
        <w:pStyle w:val="H23G"/>
      </w:pPr>
      <w:r w:rsidRPr="005D7308">
        <w:tab/>
      </w:r>
      <w:bookmarkStart w:id="16" w:name="_Toc432910110"/>
      <w:bookmarkStart w:id="17" w:name="_Toc433204950"/>
      <w:bookmarkStart w:id="18" w:name="_Toc433205242"/>
      <w:r w:rsidRPr="005D7308">
        <w:t>2.</w:t>
      </w:r>
      <w:r w:rsidRPr="005D7308">
        <w:tab/>
        <w:t>Méthode d’élaboration de procédures d’essai harmonisées pour le présent RTM</w:t>
      </w:r>
      <w:bookmarkEnd w:id="16"/>
      <w:bookmarkEnd w:id="17"/>
      <w:bookmarkEnd w:id="18"/>
    </w:p>
    <w:p w:rsidR="005B5894" w:rsidRPr="005D7308" w:rsidRDefault="00113B18" w:rsidP="00113B18">
      <w:pPr>
        <w:pStyle w:val="ParNoG"/>
        <w:numPr>
          <w:ilvl w:val="0"/>
          <w:numId w:val="0"/>
        </w:numPr>
        <w:ind w:left="1134"/>
      </w:pPr>
      <w:r>
        <w:t>11.</w:t>
      </w:r>
      <w:r>
        <w:tab/>
      </w:r>
      <w:r w:rsidR="00781578" w:rsidRPr="005D7308">
        <w:t xml:space="preserve">La Commission européenne a lancé en janvier 2012 une étude portant sur les véhicules de la catégorie L, visant à élaborer des propositions d’actualisation du RTM </w:t>
      </w:r>
      <w:r w:rsidR="00B7591F" w:rsidRPr="002D76F4">
        <w:rPr>
          <w:rFonts w:eastAsia="MS Mincho"/>
          <w:szCs w:val="22"/>
        </w:rPr>
        <w:t>n</w:t>
      </w:r>
      <w:r w:rsidR="00B7591F" w:rsidRPr="002D76F4">
        <w:rPr>
          <w:rFonts w:eastAsia="MS Mincho"/>
          <w:szCs w:val="22"/>
          <w:vertAlign w:val="superscript"/>
        </w:rPr>
        <w:t>o</w:t>
      </w:r>
      <w:r w:rsidR="00B7591F">
        <w:t> </w:t>
      </w:r>
      <w:r w:rsidR="00781578" w:rsidRPr="005D7308">
        <w:t>2 pour prendre en compte les progrès techniques, ainsi que des propositions de nouveaux Règlements techniques mondiaux ou Règlements concernant les dispositions harmonisées sur les performances environnementale et de propulsion qui n’étaient pas encore prises en compte à l’échelle internationale pour les véhicules visés dans le présent RTM, notamment les prescriptions sur les essais pour les émissions de gaz de carter et les émissions par évaporation, sur les systèmes d’autodiagnostic et sur les performances des groupes motopropulseurs. Les résultats de cette étude exhaustive</w:t>
      </w:r>
      <w:r w:rsidR="00781578" w:rsidRPr="00B7591F">
        <w:rPr>
          <w:rStyle w:val="FootnoteReference"/>
        </w:rPr>
        <w:footnoteReference w:id="3"/>
      </w:r>
      <w:r w:rsidR="00781578" w:rsidRPr="005D7308">
        <w:t xml:space="preserve"> ont été communiqués au groupe de travail EPPR pour examen et observations, dans le but de mettre en évidence les points à traiter et de faire des propositions de base destinées à être complétées par le groupe de travail afin de répondre aux besoins mondiaux d’évaluation des véhicules en ce qui concerne les émissions de gaz de carter et les émissions par évaporation, sur une base scientifique, objective et a</w:t>
      </w:r>
      <w:r w:rsidR="00B7591F">
        <w:t>cceptable dans le monde entier.</w:t>
      </w:r>
    </w:p>
    <w:p w:rsidR="005B5894" w:rsidRPr="005D7308" w:rsidRDefault="00113B18" w:rsidP="00113B18">
      <w:pPr>
        <w:pStyle w:val="ParNoG"/>
        <w:numPr>
          <w:ilvl w:val="0"/>
          <w:numId w:val="0"/>
        </w:numPr>
        <w:ind w:left="1134"/>
      </w:pPr>
      <w:r>
        <w:t>12.</w:t>
      </w:r>
      <w:r>
        <w:tab/>
      </w:r>
      <w:r w:rsidR="00781578" w:rsidRPr="005D7308">
        <w:t>Ces travaux ont notamment débouché sur l’élaboration d’un avant-projet de proposition de RTM sur la base de la réglementation mondiale existante et de dispositions techniques actualisées. À la suite de débats et après avoir adopté un certain nombre d’amendements, le groupe de travail EPPR a en effet décidé de se fonder sur le travail accompli par la Commission européenne pour élaborer un premier projet de RTM. Ce texte a par la suite fait l’objet de nombreuses révisions apportées au fil du temps en fonction des discussions et des décisions prises par le groupe de travail sur la période 2013</w:t>
      </w:r>
      <w:r w:rsidR="00B7591F">
        <w:t>-</w:t>
      </w:r>
      <w:r w:rsidR="00781578" w:rsidRPr="005D7308">
        <w:t>2015.</w:t>
      </w:r>
    </w:p>
    <w:p w:rsidR="005B5894" w:rsidRPr="005D7308" w:rsidRDefault="00781578" w:rsidP="00B7591F">
      <w:pPr>
        <w:pStyle w:val="H1G"/>
      </w:pPr>
      <w:r w:rsidRPr="005D7308">
        <w:tab/>
      </w:r>
      <w:bookmarkStart w:id="19" w:name="_Toc387405103"/>
      <w:bookmarkStart w:id="20" w:name="_Toc432910111"/>
      <w:bookmarkStart w:id="21" w:name="_Toc433204951"/>
      <w:bookmarkStart w:id="22" w:name="_Toc433205243"/>
      <w:r w:rsidRPr="005D7308">
        <w:t>D.</w:t>
      </w:r>
      <w:r w:rsidRPr="005D7308">
        <w:tab/>
      </w:r>
      <w:bookmarkEnd w:id="19"/>
      <w:r w:rsidRPr="005D7308">
        <w:t xml:space="preserve">Examen des questions soulevées dans le cadre de l’élaboration </w:t>
      </w:r>
      <w:r w:rsidRPr="005D7308">
        <w:br/>
        <w:t>du présent RTM</w:t>
      </w:r>
      <w:bookmarkEnd w:id="20"/>
      <w:bookmarkEnd w:id="21"/>
      <w:bookmarkEnd w:id="22"/>
    </w:p>
    <w:p w:rsidR="005B5894" w:rsidRPr="005D7308" w:rsidRDefault="00781578" w:rsidP="00B7591F">
      <w:pPr>
        <w:pStyle w:val="H23G"/>
      </w:pPr>
      <w:r w:rsidRPr="005D7308">
        <w:tab/>
      </w:r>
      <w:bookmarkStart w:id="23" w:name="_Toc432910112"/>
      <w:bookmarkStart w:id="24" w:name="_Toc433204952"/>
      <w:bookmarkStart w:id="25" w:name="_Toc433205244"/>
      <w:r w:rsidRPr="005D7308">
        <w:t>1.</w:t>
      </w:r>
      <w:r w:rsidRPr="005D7308">
        <w:tab/>
        <w:t>Liste des questions</w:t>
      </w:r>
      <w:bookmarkEnd w:id="23"/>
      <w:bookmarkEnd w:id="24"/>
      <w:bookmarkEnd w:id="25"/>
    </w:p>
    <w:p w:rsidR="005B5894" w:rsidRPr="005D7308" w:rsidRDefault="00113B18" w:rsidP="00113B18">
      <w:pPr>
        <w:pStyle w:val="ParNoG"/>
        <w:keepNext/>
        <w:numPr>
          <w:ilvl w:val="0"/>
          <w:numId w:val="0"/>
        </w:numPr>
        <w:ind w:left="1134"/>
      </w:pPr>
      <w:r>
        <w:t>13.</w:t>
      </w:r>
      <w:r>
        <w:tab/>
      </w:r>
      <w:r w:rsidR="00781578" w:rsidRPr="005D7308">
        <w:t>Le présent RTM comprend les procédures d’essai harmonisées qui servent à évaluer les émissions de gaz de carter et les émissions par évaporation des véhicules visés. Il a été élaboré selon la méthode présentée ci-dessus (C.2), en examinant un certain nombre de questions importantes, notamment les suivantes :</w:t>
      </w:r>
    </w:p>
    <w:p w:rsidR="005B5894" w:rsidRPr="005D7308" w:rsidRDefault="00113B18" w:rsidP="00113B18">
      <w:pPr>
        <w:pStyle w:val="ParNoG"/>
        <w:keepNext/>
        <w:numPr>
          <w:ilvl w:val="0"/>
          <w:numId w:val="0"/>
        </w:numPr>
        <w:ind w:left="1134"/>
      </w:pPr>
      <w:r>
        <w:t>14.</w:t>
      </w:r>
      <w:r>
        <w:tab/>
      </w:r>
      <w:r w:rsidR="00781578" w:rsidRPr="005D7308">
        <w:t>Pour les essais des types III et IV :</w:t>
      </w:r>
    </w:p>
    <w:p w:rsidR="005B5894" w:rsidRPr="005D7308" w:rsidRDefault="00781578" w:rsidP="00E3112F">
      <w:pPr>
        <w:pStyle w:val="SingleTxtG"/>
        <w:ind w:firstLine="567"/>
      </w:pPr>
      <w:r w:rsidRPr="005D7308">
        <w:t>a)</w:t>
      </w:r>
      <w:r w:rsidRPr="005D7308">
        <w:tab/>
        <w:t>Domaine d’application ;</w:t>
      </w:r>
    </w:p>
    <w:p w:rsidR="005B5894" w:rsidRPr="005D7308" w:rsidRDefault="00781578" w:rsidP="00E3112F">
      <w:pPr>
        <w:pStyle w:val="SingleTxtG"/>
        <w:ind w:firstLine="567"/>
      </w:pPr>
      <w:r w:rsidRPr="005D7308">
        <w:t>b)</w:t>
      </w:r>
      <w:r w:rsidRPr="005D7308">
        <w:tab/>
        <w:t>Carburant de référence ;</w:t>
      </w:r>
    </w:p>
    <w:p w:rsidR="005B5894" w:rsidRPr="005D7308" w:rsidRDefault="00781578" w:rsidP="00E3112F">
      <w:pPr>
        <w:pStyle w:val="SingleTxtG"/>
        <w:ind w:firstLine="567"/>
      </w:pPr>
      <w:r w:rsidRPr="005D7308">
        <w:t>c)</w:t>
      </w:r>
      <w:r w:rsidRPr="005D7308">
        <w:tab/>
        <w:t>Définition de la durée de vie utile et dispositions y relatives.</w:t>
      </w:r>
    </w:p>
    <w:p w:rsidR="005B5894" w:rsidRPr="005D7308" w:rsidRDefault="00113B18" w:rsidP="00113B18">
      <w:pPr>
        <w:pStyle w:val="ParNoG"/>
        <w:keepNext/>
        <w:numPr>
          <w:ilvl w:val="0"/>
          <w:numId w:val="0"/>
        </w:numPr>
        <w:ind w:left="1134"/>
      </w:pPr>
      <w:r>
        <w:t>15.</w:t>
      </w:r>
      <w:r>
        <w:tab/>
      </w:r>
      <w:r w:rsidR="00781578" w:rsidRPr="005D7308">
        <w:t>Pour l’essai de type III en particulier :</w:t>
      </w:r>
    </w:p>
    <w:p w:rsidR="005B5894" w:rsidRPr="005D7308" w:rsidRDefault="00781578" w:rsidP="00B7591F">
      <w:pPr>
        <w:pStyle w:val="SingleTxtG"/>
        <w:ind w:left="1701"/>
      </w:pPr>
      <w:r w:rsidRPr="005D7308">
        <w:t>Nécessité d’inclure les prescriptions relatives à l’essai physique de mesure des émissions de gaz de carter et la procédure d’essai correspondante.</w:t>
      </w:r>
    </w:p>
    <w:p w:rsidR="005B5894" w:rsidRPr="005D7308" w:rsidRDefault="00113B18" w:rsidP="00113B18">
      <w:pPr>
        <w:pStyle w:val="ParNoG"/>
        <w:keepNext/>
        <w:numPr>
          <w:ilvl w:val="0"/>
          <w:numId w:val="0"/>
        </w:numPr>
        <w:ind w:left="1134"/>
      </w:pPr>
      <w:r>
        <w:t>16.</w:t>
      </w:r>
      <w:r>
        <w:tab/>
      </w:r>
      <w:r w:rsidR="00781578" w:rsidRPr="005D7308">
        <w:t>Pour les essais de type IV en particulier :</w:t>
      </w:r>
    </w:p>
    <w:p w:rsidR="005B5894" w:rsidRPr="005D7308" w:rsidRDefault="00781578" w:rsidP="00E3112F">
      <w:pPr>
        <w:pStyle w:val="SingleTxtG"/>
        <w:ind w:firstLine="567"/>
      </w:pPr>
      <w:r w:rsidRPr="005D7308">
        <w:t>a)</w:t>
      </w:r>
      <w:r w:rsidRPr="005D7308">
        <w:tab/>
        <w:t>Adaptation des dispositions pour les véhicules à trois roues, s’il y a lieu ;</w:t>
      </w:r>
    </w:p>
    <w:p w:rsidR="005B5894" w:rsidRPr="005D7308" w:rsidRDefault="00781578" w:rsidP="00B7591F">
      <w:pPr>
        <w:pStyle w:val="SingleTxtG"/>
        <w:ind w:left="2268" w:hanging="567"/>
      </w:pPr>
      <w:r w:rsidRPr="005D7308">
        <w:t>b)</w:t>
      </w:r>
      <w:r w:rsidRPr="005D7308">
        <w:tab/>
        <w:t>Fourniture de trois types d’essais de mesure des émissions par évaporation de façon à permettre la réalisation d’essais de complexité variable ;</w:t>
      </w:r>
    </w:p>
    <w:p w:rsidR="005B5894" w:rsidRPr="005D7308" w:rsidRDefault="00781578" w:rsidP="00B7591F">
      <w:pPr>
        <w:pStyle w:val="SingleTxtG"/>
        <w:ind w:left="2268" w:hanging="567"/>
      </w:pPr>
      <w:r w:rsidRPr="005D7308">
        <w:t>c)</w:t>
      </w:r>
      <w:r w:rsidRPr="005D7308">
        <w:tab/>
        <w:t>Cycle approprié de préparation et de préconditionnement pour l’essai de mesure des vapeurs émises en enceinte étanche ;</w:t>
      </w:r>
    </w:p>
    <w:p w:rsidR="005B5894" w:rsidRPr="005D7308" w:rsidRDefault="00781578" w:rsidP="00770D30">
      <w:pPr>
        <w:pStyle w:val="SingleTxtG"/>
        <w:keepNext/>
        <w:ind w:firstLine="567"/>
      </w:pPr>
      <w:r w:rsidRPr="005D7308">
        <w:t>d)</w:t>
      </w:r>
      <w:r w:rsidRPr="005D7308">
        <w:tab/>
        <w:t>Durabilité des systèmes de réduction des émissions par évaporation :</w:t>
      </w:r>
    </w:p>
    <w:p w:rsidR="005B5894" w:rsidRPr="005D7308" w:rsidRDefault="00781578" w:rsidP="00E04600">
      <w:pPr>
        <w:pStyle w:val="SingleTxtG"/>
        <w:ind w:left="2835" w:hanging="567"/>
      </w:pPr>
      <w:r w:rsidRPr="005D7308">
        <w:t>i)</w:t>
      </w:r>
      <w:r w:rsidRPr="005D7308">
        <w:tab/>
        <w:t>Confirmation de l’application d’un facteur de détérioration fixé en remplacement de l’essai physique de durabilité des systèmes de réduction des émissions par évaporation ;</w:t>
      </w:r>
    </w:p>
    <w:p w:rsidR="005B5894" w:rsidRPr="005D7308" w:rsidRDefault="00781578" w:rsidP="00E04600">
      <w:pPr>
        <w:pStyle w:val="SingleTxtG"/>
        <w:ind w:left="2835" w:hanging="567"/>
      </w:pPr>
      <w:r w:rsidRPr="005D7308">
        <w:t>ii)</w:t>
      </w:r>
      <w:r w:rsidRPr="005D7308">
        <w:tab/>
        <w:t>Définition d’un système de réduction des émissions par évaporation « rodé » ;</w:t>
      </w:r>
    </w:p>
    <w:p w:rsidR="005B5894" w:rsidRPr="005D7308" w:rsidRDefault="00781578" w:rsidP="00E04600">
      <w:pPr>
        <w:pStyle w:val="SingleTxtG"/>
        <w:ind w:left="2835" w:hanging="567"/>
      </w:pPr>
      <w:r w:rsidRPr="005D7308">
        <w:t>iii)</w:t>
      </w:r>
      <w:r w:rsidRPr="005D7308">
        <w:tab/>
        <w:t>Incorporation de la procédure d’essai d’endurance sur banc (procédure B, fondée sur les prescriptions californiennes relatives aux émissions par évaporation) ;</w:t>
      </w:r>
    </w:p>
    <w:p w:rsidR="005B5894" w:rsidRPr="005D7308" w:rsidRDefault="00781578" w:rsidP="00E04600">
      <w:pPr>
        <w:pStyle w:val="SingleTxtG"/>
        <w:ind w:left="2835" w:hanging="567"/>
      </w:pPr>
      <w:r w:rsidRPr="005D7308">
        <w:t>iv)</w:t>
      </w:r>
      <w:r w:rsidRPr="005D7308">
        <w:tab/>
        <w:t>Nombre de cycles de charge/décharge pour la procédure d’essai d’endurance A ;</w:t>
      </w:r>
    </w:p>
    <w:p w:rsidR="005B5894" w:rsidRPr="005D7308" w:rsidRDefault="00781578" w:rsidP="00E04600">
      <w:pPr>
        <w:pStyle w:val="SingleTxtG"/>
        <w:ind w:left="2835" w:hanging="567"/>
      </w:pPr>
      <w:r w:rsidRPr="005D7308">
        <w:t>v)</w:t>
      </w:r>
      <w:r w:rsidRPr="005D7308">
        <w:tab/>
        <w:t>Incidence du mélange carburant de référence/éthanol sur la durabilité de la cartouche de carbone ;</w:t>
      </w:r>
    </w:p>
    <w:p w:rsidR="005B5894" w:rsidRPr="005D7308" w:rsidRDefault="00781578" w:rsidP="00E04600">
      <w:pPr>
        <w:pStyle w:val="SingleTxtG"/>
        <w:ind w:left="2835" w:hanging="567"/>
      </w:pPr>
      <w:r w:rsidRPr="005D7308">
        <w:t>vi)</w:t>
      </w:r>
      <w:r w:rsidRPr="005D7308">
        <w:tab/>
        <w:t>Prescriptions de durabilité pour les vannes et les raccords des systèmes de réduction des émissions par évaporation.</w:t>
      </w:r>
    </w:p>
    <w:p w:rsidR="005B5894" w:rsidRPr="005D7308" w:rsidRDefault="00781578" w:rsidP="00E3112F">
      <w:pPr>
        <w:pStyle w:val="SingleTxtG"/>
        <w:ind w:firstLine="567"/>
      </w:pPr>
      <w:r w:rsidRPr="005D7308">
        <w:t>e)</w:t>
      </w:r>
      <w:r w:rsidRPr="005D7308">
        <w:tab/>
        <w:t>Critères de la famille de groupes motopropulseurs.</w:t>
      </w:r>
    </w:p>
    <w:p w:rsidR="005B5894" w:rsidRPr="005D7308" w:rsidRDefault="00781578" w:rsidP="00E04600">
      <w:pPr>
        <w:pStyle w:val="H23G"/>
      </w:pPr>
      <w:r w:rsidRPr="005D7308">
        <w:tab/>
      </w:r>
      <w:bookmarkStart w:id="26" w:name="_Toc432910113"/>
      <w:bookmarkStart w:id="27" w:name="_Toc433204953"/>
      <w:bookmarkStart w:id="28" w:name="_Toc433205245"/>
      <w:r w:rsidRPr="005D7308">
        <w:t>2.</w:t>
      </w:r>
      <w:r w:rsidRPr="005D7308">
        <w:tab/>
        <w:t>Applicabilité</w:t>
      </w:r>
      <w:bookmarkEnd w:id="26"/>
      <w:bookmarkEnd w:id="27"/>
      <w:bookmarkEnd w:id="28"/>
    </w:p>
    <w:p w:rsidR="005B5894" w:rsidRPr="005D7308" w:rsidRDefault="00113B18" w:rsidP="00113B18">
      <w:pPr>
        <w:pStyle w:val="ParNoG"/>
        <w:numPr>
          <w:ilvl w:val="0"/>
          <w:numId w:val="0"/>
        </w:numPr>
        <w:ind w:left="1134"/>
      </w:pPr>
      <w:r>
        <w:t>17.</w:t>
      </w:r>
      <w:r>
        <w:tab/>
      </w:r>
      <w:r w:rsidR="00781578" w:rsidRPr="005D7308">
        <w:t>Le groupe de travail EPPR s’est conformé au mandat convenu pour l’élaboration d’un RTM s’appliquant aux véhicules visés dans le cadre de l’Accord de 1998 et d’un Règlement s’appliquant aux mêmes véhicules dans le cadre de l’Accord de 1958. Conformément à ce mandat, le RTM et le Règlement seront mis au point autant que possible avec cohérence.</w:t>
      </w:r>
    </w:p>
    <w:p w:rsidR="005B5894" w:rsidRPr="005D7308" w:rsidRDefault="00781578" w:rsidP="00E04600">
      <w:pPr>
        <w:pStyle w:val="H23G"/>
      </w:pPr>
      <w:r w:rsidRPr="005D7308">
        <w:tab/>
      </w:r>
      <w:bookmarkStart w:id="29" w:name="_Toc432910114"/>
      <w:bookmarkStart w:id="30" w:name="_Toc433204954"/>
      <w:bookmarkStart w:id="31" w:name="_Toc433205246"/>
      <w:r w:rsidRPr="005D7308">
        <w:t>3.</w:t>
      </w:r>
      <w:r w:rsidRPr="005D7308">
        <w:tab/>
        <w:t>Domaine d’application</w:t>
      </w:r>
      <w:bookmarkEnd w:id="29"/>
      <w:bookmarkEnd w:id="30"/>
      <w:bookmarkEnd w:id="31"/>
    </w:p>
    <w:p w:rsidR="005B5894" w:rsidRPr="005D7308" w:rsidRDefault="00113B18" w:rsidP="00113B18">
      <w:pPr>
        <w:pStyle w:val="ParNoG"/>
        <w:numPr>
          <w:ilvl w:val="0"/>
          <w:numId w:val="0"/>
        </w:numPr>
        <w:ind w:left="1134"/>
      </w:pPr>
      <w:r>
        <w:t>18.</w:t>
      </w:r>
      <w:r>
        <w:tab/>
      </w:r>
      <w:r w:rsidR="00781578" w:rsidRPr="005D7308">
        <w:t>Le groupe de travail EPPR s’est longtemps demandé quels types de véhicules devaient entrer dans le domaine d’application du présent RTM. L’un de ses objectifs était d’examiner en premier lieu les prescriptions de fond relatives aux véhicules à deux roues, puis de déterminer si ces dernières devaient être appliquées également aux véhicules à trois roues. Les débats ont notamment porté sur la question de savoir si les critères de classification énoncés à la section 2 de la Résolution spéciale n</w:t>
      </w:r>
      <w:r w:rsidR="00781578" w:rsidRPr="005D7308">
        <w:rPr>
          <w:vertAlign w:val="superscript"/>
        </w:rPr>
        <w:t>o</w:t>
      </w:r>
      <w:r w:rsidR="00781578" w:rsidRPr="005D7308">
        <w:t> 1 pour les véhicules de la catégorie 3 devaient être repris dans le détail, ou bien sous une forme plus générique, par exemple les véhicules à deux ou trois roues, ce qui donnerait davantage de liberté pour la mise en concordance de la classification du RTM avec les classifications nationales des véhicules à trois roues.</w:t>
      </w:r>
    </w:p>
    <w:p w:rsidR="005B5894" w:rsidRPr="005D7308" w:rsidRDefault="00113B18" w:rsidP="00113B18">
      <w:pPr>
        <w:pStyle w:val="ParNoG"/>
        <w:keepNext/>
        <w:numPr>
          <w:ilvl w:val="0"/>
          <w:numId w:val="0"/>
        </w:numPr>
        <w:ind w:left="1134"/>
      </w:pPr>
      <w:r>
        <w:t>19.</w:t>
      </w:r>
      <w:r>
        <w:tab/>
      </w:r>
      <w:r w:rsidR="00781578" w:rsidRPr="005D7308">
        <w:t>Le groupe de travail EPPR a passé en revue les options envisageables pour l’introduction des véhicules à trois roues dans le domaine d’application du présent RTM compte tenu du fait que la Résolution spéciale n</w:t>
      </w:r>
      <w:r w:rsidR="00781578" w:rsidRPr="005D7308">
        <w:rPr>
          <w:vertAlign w:val="superscript"/>
        </w:rPr>
        <w:t>o</w:t>
      </w:r>
      <w:r w:rsidR="00781578" w:rsidRPr="005D7308">
        <w:t> 1 comportait des critères de classification recommandés pour les véhicules de la catégorie 3 qui pouvaient nécessiter une mise à jour technique. Il a finalement décidé de mentionner les véhicules de la « catégorie 3 » à la section 2 du RTM, de renvoyer à la Résolution spéciale n</w:t>
      </w:r>
      <w:r w:rsidR="00781578" w:rsidRPr="005D7308">
        <w:rPr>
          <w:vertAlign w:val="superscript"/>
        </w:rPr>
        <w:t>o</w:t>
      </w:r>
      <w:r w:rsidR="00781578" w:rsidRPr="005D7308">
        <w:t> 1 dans une note de bas de page et de fournir l’explication suivante au sujet de la classification des véhicules à trois roues :</w:t>
      </w:r>
    </w:p>
    <w:p w:rsidR="005B5894" w:rsidRPr="005D7308" w:rsidRDefault="00781578" w:rsidP="00770D30">
      <w:pPr>
        <w:pStyle w:val="SingleTxtG"/>
        <w:keepNext/>
      </w:pPr>
      <w:r w:rsidRPr="005D7308">
        <w:t>« S’agissant des véhicules à trois roues de la catégorie 3-4 ou 3-5, les Parties contractantes conviennent que les critères ci-après au moins doivent être pris en considération aux fins de la classification :</w:t>
      </w:r>
    </w:p>
    <w:p w:rsidR="005B5894" w:rsidRPr="004B64A4" w:rsidRDefault="00781578" w:rsidP="00770D30">
      <w:pPr>
        <w:pStyle w:val="SingleTxtG"/>
        <w:ind w:left="2268" w:hanging="567"/>
        <w:rPr>
          <w:spacing w:val="2"/>
        </w:rPr>
      </w:pPr>
      <w:r w:rsidRPr="004B64A4">
        <w:rPr>
          <w:spacing w:val="2"/>
        </w:rPr>
        <w:t>a)</w:t>
      </w:r>
      <w:r w:rsidRPr="004B64A4">
        <w:rPr>
          <w:spacing w:val="2"/>
        </w:rPr>
        <w:tab/>
        <w:t>Véhicules à moteur comportant deux roues dans l’axe longitudinal et un side-car ; ou</w:t>
      </w:r>
    </w:p>
    <w:p w:rsidR="005B5894" w:rsidRPr="005D7308" w:rsidRDefault="00781578" w:rsidP="00770D30">
      <w:pPr>
        <w:pStyle w:val="SingleTxtG"/>
        <w:ind w:left="2268" w:hanging="567"/>
      </w:pPr>
      <w:r w:rsidRPr="005D7308">
        <w:t>b)</w:t>
      </w:r>
      <w:r w:rsidRPr="005D7308">
        <w:tab/>
        <w:t>Véhicules à moteur comportant un siège de type selle, une commande de direction de type guidon et trois roues, sur lesquels la partie correspondant au siège du conducteur est ouverte</w:t>
      </w:r>
      <w:r w:rsidR="008664C1">
        <w:t>.</w:t>
      </w:r>
      <w:r w:rsidRPr="005D7308">
        <w:t> ».</w:t>
      </w:r>
    </w:p>
    <w:p w:rsidR="005B5894" w:rsidRPr="005D7308" w:rsidRDefault="00113B18" w:rsidP="00113B18">
      <w:pPr>
        <w:pStyle w:val="ParNoG"/>
        <w:numPr>
          <w:ilvl w:val="0"/>
          <w:numId w:val="0"/>
        </w:numPr>
        <w:ind w:left="1134"/>
      </w:pPr>
      <w:r>
        <w:t>20.</w:t>
      </w:r>
      <w:r>
        <w:tab/>
      </w:r>
      <w:r w:rsidR="00781578" w:rsidRPr="005D7308">
        <w:t>Il est entendu que les Parties contractantes peuvent étendre le domaine d’application à d’autres types de véhicules à trois roues comme elles le jugent souhaitable en vue de la mise en concordance des dispositions du RTM avec celles de leur réglementation nationale.</w:t>
      </w:r>
    </w:p>
    <w:p w:rsidR="005B5894" w:rsidRPr="005D7308" w:rsidRDefault="00781578" w:rsidP="004B64A4">
      <w:pPr>
        <w:pStyle w:val="H23G"/>
      </w:pPr>
      <w:r w:rsidRPr="005D7308">
        <w:tab/>
      </w:r>
      <w:bookmarkStart w:id="32" w:name="_Toc432910115"/>
      <w:bookmarkStart w:id="33" w:name="_Toc433204955"/>
      <w:bookmarkStart w:id="34" w:name="_Toc433205247"/>
      <w:r w:rsidRPr="005D7308">
        <w:t>4.</w:t>
      </w:r>
      <w:r w:rsidRPr="005D7308">
        <w:tab/>
        <w:t>Définitions</w:t>
      </w:r>
      <w:bookmarkEnd w:id="32"/>
      <w:bookmarkEnd w:id="33"/>
      <w:bookmarkEnd w:id="34"/>
    </w:p>
    <w:p w:rsidR="005B5894" w:rsidRPr="004B64A4" w:rsidRDefault="00113B18" w:rsidP="00113B18">
      <w:pPr>
        <w:pStyle w:val="ParNoG"/>
        <w:keepNext/>
        <w:keepLines/>
        <w:numPr>
          <w:ilvl w:val="0"/>
          <w:numId w:val="0"/>
        </w:numPr>
        <w:ind w:left="1134"/>
        <w:rPr>
          <w:spacing w:val="-1"/>
        </w:rPr>
      </w:pPr>
      <w:r>
        <w:rPr>
          <w:spacing w:val="-1"/>
        </w:rPr>
        <w:t>21.</w:t>
      </w:r>
      <w:r>
        <w:rPr>
          <w:spacing w:val="-1"/>
        </w:rPr>
        <w:tab/>
      </w:r>
      <w:r w:rsidR="00781578" w:rsidRPr="004B64A4">
        <w:rPr>
          <w:spacing w:val="-1"/>
        </w:rPr>
        <w:t>Les définitions employées dans le présent RTM ont été alignées autant que possible sur celles données dans les réglementations internationales, sur les résultats des travaux menés par le groupe de travail informel chargé des définitions des systèmes de propulsion des véhicules (VPSD), sous la supervision du GRPE, en vue d’harmoniser les définitions des chaînes de traction à haut rendement, et sur les réglementations régionales visées ci-dessus (C.1).</w:t>
      </w:r>
    </w:p>
    <w:p w:rsidR="005B5894" w:rsidRPr="005D7308" w:rsidRDefault="00781578" w:rsidP="0007474A">
      <w:pPr>
        <w:pStyle w:val="H23G"/>
      </w:pPr>
      <w:r w:rsidRPr="005D7308">
        <w:tab/>
      </w:r>
      <w:bookmarkStart w:id="35" w:name="_Toc432910116"/>
      <w:bookmarkStart w:id="36" w:name="_Toc433204956"/>
      <w:bookmarkStart w:id="37" w:name="_Toc433205248"/>
      <w:r w:rsidRPr="005D7308">
        <w:t>5.</w:t>
      </w:r>
      <w:r w:rsidRPr="005D7308">
        <w:tab/>
        <w:t>Prescriptions</w:t>
      </w:r>
      <w:bookmarkEnd w:id="35"/>
      <w:bookmarkEnd w:id="36"/>
      <w:bookmarkEnd w:id="37"/>
    </w:p>
    <w:p w:rsidR="005B5894" w:rsidRPr="005D7308" w:rsidRDefault="00113B18" w:rsidP="00113B18">
      <w:pPr>
        <w:pStyle w:val="ParNoG"/>
        <w:numPr>
          <w:ilvl w:val="0"/>
          <w:numId w:val="0"/>
        </w:numPr>
        <w:ind w:left="1134"/>
      </w:pPr>
      <w:r>
        <w:t>22.</w:t>
      </w:r>
      <w:r>
        <w:tab/>
      </w:r>
      <w:r w:rsidR="00781578" w:rsidRPr="005D7308">
        <w:t>Pour les émissions de gaz de carter (essai de type III) : en premier lieu, une déclaration écrite du constructeur du véhicule certifiant que le groupe motopropulseur est équipé d’un carter fermé qui ne permet pas l’évacuation directe des gaz de carter dans l’atmosphère. Le groupe de travail EPPR a décidé que le ou les essais physiques de mesure des émissions de gaz de carter qu’une Partie contractante pourra demander afin de valider la déclaration dans certaines conditions à définir seraient mis au point parallèlement, à la suite de quoi le présent RTM serait modifié en conséquence.</w:t>
      </w:r>
    </w:p>
    <w:p w:rsidR="005B5894" w:rsidRPr="005D7308" w:rsidRDefault="00113B18" w:rsidP="00113B18">
      <w:pPr>
        <w:pStyle w:val="ParNoG"/>
        <w:keepNext/>
        <w:numPr>
          <w:ilvl w:val="0"/>
          <w:numId w:val="0"/>
        </w:numPr>
        <w:ind w:left="1134"/>
      </w:pPr>
      <w:r>
        <w:t>23.</w:t>
      </w:r>
      <w:r>
        <w:tab/>
      </w:r>
      <w:r w:rsidR="00781578" w:rsidRPr="005D7308">
        <w:t>En ce qui concerne les émissions par évaporation, il existe trois essais au choix :</w:t>
      </w:r>
    </w:p>
    <w:p w:rsidR="005B5894" w:rsidRPr="005D7308" w:rsidRDefault="00781578" w:rsidP="0007474A">
      <w:pPr>
        <w:pStyle w:val="SingleTxtG"/>
        <w:ind w:left="2268" w:hanging="567"/>
      </w:pPr>
      <w:r w:rsidRPr="005D7308">
        <w:t>a)</w:t>
      </w:r>
      <w:r w:rsidRPr="005D7308">
        <w:tab/>
        <w:t xml:space="preserve">L’essai de perméabilité pour les réservoirs à carburant non métalliques, qui permet d’évaluer les émissions par évaporation provenant du composant le plus pertinent du véhicule : le réservoir est rempli à moitié et pesé chaque jour durant </w:t>
      </w:r>
      <w:r w:rsidR="0060026E">
        <w:t xml:space="preserve">huit </w:t>
      </w:r>
      <w:r w:rsidRPr="005D7308">
        <w:t>semaines afin de déterminer la masse de carburant perdue sur cette période ;</w:t>
      </w:r>
    </w:p>
    <w:p w:rsidR="005B5894" w:rsidRPr="005D7308" w:rsidRDefault="00781578" w:rsidP="0007474A">
      <w:pPr>
        <w:pStyle w:val="SingleTxtG"/>
        <w:ind w:left="2268" w:hanging="567"/>
      </w:pPr>
      <w:r w:rsidRPr="005D7308">
        <w:t>b)</w:t>
      </w:r>
      <w:r w:rsidRPr="005D7308">
        <w:tab/>
        <w:t>L’essai de perméation du réservoir à carburant et du système d’alimentation en carburant : cet essai est comparable à l’essai de perméabilité du réservoir ; toutefois, un conditionnement préalable est prévu pour simuler une détérioration partielle du système, comme c’est le cas dans les conditions d’un usage normal. On évalue les pertes par évaporation sur les conduites de</w:t>
      </w:r>
      <w:r w:rsidR="0060026E">
        <w:t> </w:t>
      </w:r>
      <w:r w:rsidRPr="005D7308">
        <w:t>carburant ;</w:t>
      </w:r>
    </w:p>
    <w:p w:rsidR="005B5894" w:rsidRPr="005D7308" w:rsidRDefault="00781578" w:rsidP="0007474A">
      <w:pPr>
        <w:pStyle w:val="SingleTxtG"/>
        <w:ind w:left="2268" w:hanging="567"/>
      </w:pPr>
      <w:r w:rsidRPr="005D7308">
        <w:t>c)</w:t>
      </w:r>
      <w:r w:rsidRPr="005D7308">
        <w:tab/>
        <w:t>L’essai de mesure des vapeurs émises en enceinte étanche, qui permet d’évaluer les émissions par évaporation pour le véhicule dans son ensemble : cet essai comprend en fait un essai réalisé de jour (mesure des émissions dues à une élévation de la température du carburant et à la production de vapeur dans le réservoir) et un essai d’imprégnation à chaud pour le véhicule dans son ensemble (mesure des émissions par évaporation après mise en température du moteur lors d’un cycle de préconditionnement sur un banc dynamométrique).</w:t>
      </w:r>
    </w:p>
    <w:p w:rsidR="005B5894" w:rsidRPr="005D7308" w:rsidRDefault="00113B18" w:rsidP="00113B18">
      <w:pPr>
        <w:pStyle w:val="ParNoG"/>
        <w:numPr>
          <w:ilvl w:val="0"/>
          <w:numId w:val="0"/>
        </w:numPr>
        <w:ind w:left="1134"/>
      </w:pPr>
      <w:r>
        <w:t>24.</w:t>
      </w:r>
      <w:r>
        <w:tab/>
      </w:r>
      <w:r w:rsidR="00781578" w:rsidRPr="005D7308">
        <w:t>Conscient que les essais de mesure des émissions seraient plus précis, mais aussi plus coûteux, le groupe de travail EPPR a établi une hiérarchie comportant plusieurs niveaux d’essai. Ainsi, l’essai de mesure des vapeurs émises en enceinte étanche, qui permet d’évaluer les émissions par évaporation pour le véhicule dans son ensemble, est à un niveau supérieur par rapport à l’essai de perméation, qui concerne uniquement le réservoir à carburant et le système d’alimentation en carburant, selon le principe que la majeure partie des émissions par évaporation provient du réservoir et du circuit d’alimentation en carburant, et à l’essai de perméabilité pour les réservoirs à carburant non métalliques, le</w:t>
      </w:r>
      <w:r w:rsidR="0060026E">
        <w:t xml:space="preserve"> </w:t>
      </w:r>
      <w:r w:rsidR="00781578" w:rsidRPr="005D7308">
        <w:t>réservoir étant considéré dans ce cas comme le composant le plus pertinent du véhicule. Pour les motocycles à deux roues, les motocycles équipés d’un side-car et les tricycles à moteur, le groupe de travail EPPR a décidé que l’essai à effectuer serait l’essai de mesure des vapeurs émises en enceinte étanche. Pour les cyclomoteurs à deux ou trois roues, les</w:t>
      </w:r>
      <w:r w:rsidR="0060026E">
        <w:t> </w:t>
      </w:r>
      <w:r w:rsidR="00781578" w:rsidRPr="005D7308">
        <w:t>Parties contractantes ont le choix entre les trois essais. Un seul de ces trois essais doit être réalisé pour ces véhicules.</w:t>
      </w:r>
    </w:p>
    <w:p w:rsidR="005B5894" w:rsidRPr="004B64A4" w:rsidRDefault="00113B18" w:rsidP="00113B18">
      <w:pPr>
        <w:pStyle w:val="ParNoG"/>
        <w:numPr>
          <w:ilvl w:val="0"/>
          <w:numId w:val="0"/>
        </w:numPr>
        <w:ind w:left="1134"/>
      </w:pPr>
      <w:r>
        <w:rPr>
          <w:spacing w:val="-1"/>
        </w:rPr>
        <w:t>25.</w:t>
      </w:r>
      <w:r>
        <w:rPr>
          <w:spacing w:val="-1"/>
        </w:rPr>
        <w:tab/>
      </w:r>
      <w:r w:rsidR="00781578" w:rsidRPr="004B64A4">
        <w:rPr>
          <w:spacing w:val="-1"/>
        </w:rPr>
        <w:t xml:space="preserve">En ce qui concerne la définition de familles de groupes motopropulseurs dans le cadre des </w:t>
      </w:r>
      <w:r w:rsidR="00781578" w:rsidRPr="004B64A4">
        <w:rPr>
          <w:spacing w:val="-1"/>
          <w:lang w:val="fr-CA"/>
        </w:rPr>
        <w:t>essais de perméation du réservoir à carburant et du système d’alimentation</w:t>
      </w:r>
      <w:r w:rsidR="00781578" w:rsidRPr="004B64A4">
        <w:rPr>
          <w:spacing w:val="-1"/>
        </w:rPr>
        <w:t xml:space="preserve">, on suppose qu’en principe, les critères applicables pour </w:t>
      </w:r>
      <w:r w:rsidR="00781578" w:rsidRPr="004B64A4">
        <w:rPr>
          <w:spacing w:val="-1"/>
          <w:lang w:val="fr-CA"/>
        </w:rPr>
        <w:t>la classe</w:t>
      </w:r>
      <w:r w:rsidR="004B64A4">
        <w:rPr>
          <w:spacing w:val="-1"/>
          <w:lang w:val="fr-CA"/>
        </w:rPr>
        <w:t> </w:t>
      </w:r>
      <w:r w:rsidR="00781578" w:rsidRPr="004B64A4">
        <w:rPr>
          <w:spacing w:val="-1"/>
          <w:lang w:val="fr-CA"/>
        </w:rPr>
        <w:t xml:space="preserve">B </w:t>
      </w:r>
      <w:r w:rsidR="00781578" w:rsidRPr="004B64A4">
        <w:rPr>
          <w:spacing w:val="-1"/>
        </w:rPr>
        <w:t>sont analogues à ceux qui concernent les essais SHED de la classe</w:t>
      </w:r>
      <w:r w:rsidR="004B64A4">
        <w:rPr>
          <w:spacing w:val="-1"/>
        </w:rPr>
        <w:t> </w:t>
      </w:r>
      <w:r w:rsidR="00781578" w:rsidRPr="004B64A4">
        <w:rPr>
          <w:spacing w:val="-1"/>
        </w:rPr>
        <w:t>C, bien que la procédure d’essai par évaporation de la classe</w:t>
      </w:r>
      <w:r w:rsidR="0060026E" w:rsidRPr="004B64A4">
        <w:rPr>
          <w:spacing w:val="-1"/>
        </w:rPr>
        <w:t> </w:t>
      </w:r>
      <w:r w:rsidR="00781578" w:rsidRPr="004B64A4">
        <w:rPr>
          <w:spacing w:val="-1"/>
        </w:rPr>
        <w:t xml:space="preserve">B permette uniquement d’évaluer une partie des émissions par évaporation issues du véhicule et, donc, seulement une partie des sources possibles de libération, sans combustion, d’hydrocarbures dans l’atmosphère. Le </w:t>
      </w:r>
      <w:r w:rsidR="00781578" w:rsidRPr="004B64A4">
        <w:rPr>
          <w:spacing w:val="-1"/>
          <w:lang w:val="fr-CA"/>
        </w:rPr>
        <w:t xml:space="preserve">réservoir à carburant et le système d’alimentation comprennent </w:t>
      </w:r>
      <w:r w:rsidR="00781578" w:rsidRPr="004B64A4">
        <w:rPr>
          <w:spacing w:val="-1"/>
        </w:rPr>
        <w:t xml:space="preserve">l’ensemble des éléments qui servent à stocker le carburant et à acheminer celui-ci jusqu’à l’endroit où il se mélange à l’air pour être admis dans la chambre de combustion. Tous les éléments du réservoir et du système d’alimentation ne sont pas nécessairement pris en compte dans le cadre de l’évaluation des émissions par évaporation au titre de l’essai </w:t>
      </w:r>
      <w:r w:rsidR="00781578" w:rsidRPr="004B64A4">
        <w:rPr>
          <w:spacing w:val="-1"/>
          <w:lang w:val="fr-CA"/>
        </w:rPr>
        <w:t xml:space="preserve">de perméation de la </w:t>
      </w:r>
      <w:r w:rsidR="00781578" w:rsidRPr="004B64A4">
        <w:rPr>
          <w:spacing w:val="-1"/>
        </w:rPr>
        <w:t>classe</w:t>
      </w:r>
      <w:r w:rsidR="004B64A4" w:rsidRPr="004B64A4">
        <w:rPr>
          <w:spacing w:val="-1"/>
        </w:rPr>
        <w:t xml:space="preserve"> </w:t>
      </w:r>
      <w:r w:rsidR="00781578" w:rsidRPr="004B64A4">
        <w:rPr>
          <w:spacing w:val="-1"/>
          <w:lang w:val="fr-CA"/>
        </w:rPr>
        <w:t>B</w:t>
      </w:r>
      <w:r w:rsidR="00781578" w:rsidRPr="004B64A4">
        <w:rPr>
          <w:spacing w:val="-1"/>
        </w:rPr>
        <w:t xml:space="preserve">. Dans les cas où </w:t>
      </w:r>
      <w:r w:rsidR="00781578" w:rsidRPr="004B64A4">
        <w:rPr>
          <w:spacing w:val="-1"/>
          <w:lang w:val="fr-CA"/>
        </w:rPr>
        <w:t xml:space="preserve">ce système </w:t>
      </w:r>
      <w:r w:rsidR="00781578" w:rsidRPr="004B64A4">
        <w:rPr>
          <w:spacing w:val="-1"/>
        </w:rPr>
        <w:t xml:space="preserve">comprend, par </w:t>
      </w:r>
      <w:r w:rsidR="00781578" w:rsidRPr="004B64A4">
        <w:t>conception, un dispositif de stockage et de contrôle des vapeurs d’essence, les critères de classification énumérés aux paragraphes</w:t>
      </w:r>
      <w:r w:rsidR="004B64A4" w:rsidRPr="004B64A4">
        <w:t> </w:t>
      </w:r>
      <w:r w:rsidR="00781578" w:rsidRPr="004B64A4">
        <w:t>2.1.1 à 2.1.3 sont applicables. Toutefois, si le véhicule n’est pas équipé des systèmes/éléments mentionnés dans le tableau</w:t>
      </w:r>
      <w:r w:rsidR="004B64A4" w:rsidRPr="004B64A4">
        <w:t> </w:t>
      </w:r>
      <w:r w:rsidR="00781578" w:rsidRPr="004B64A4">
        <w:t>A6/1 de la section II, il n’est pas nécessaire de prendre en compte de tels critères pour procéder à la définition de la famille de groupes motopropulseurs, pour le véhicule considéré.</w:t>
      </w:r>
    </w:p>
    <w:p w:rsidR="005B5894" w:rsidRPr="005D7308" w:rsidRDefault="00113B18" w:rsidP="00113B18">
      <w:pPr>
        <w:pStyle w:val="ParNoG"/>
        <w:numPr>
          <w:ilvl w:val="0"/>
          <w:numId w:val="0"/>
        </w:numPr>
        <w:ind w:left="1134"/>
      </w:pPr>
      <w:r>
        <w:t>26.</w:t>
      </w:r>
      <w:r>
        <w:tab/>
      </w:r>
      <w:r w:rsidR="00781578" w:rsidRPr="005D7308">
        <w:t>Il a été proposé initialement d’introduire dans le projet de RTM la disposition sur les vannes, les câbles et les raccords des systèmes de réduction des émissions qui figure dans la réglementation de l’État de Californie relative aux émissions par évaporation des motocycles. Cependant, les constructeurs et les autorités qui participaient aux travaux du groupe de travail EPPR ont demandé une clarification quant à la procédure d’essai et plus particulièrement aux 5 000 cycles prévus. Aucune procédure d’essai harmonisée n’étant disponible pour le vieillissement des vannes, des câbles et des raccords, le groupe de travail EPPR a décidé de supprimer la disposition qui devait initialement se trouver dans la section II du RTM et d’ajouter dans la section I une note invitant à réintroduire cette disposition dans le futur, au moyen d’un amendement, une fois que des procédures d’essai harmonisées auraient été adoptées pour ces dispositifs.</w:t>
      </w:r>
    </w:p>
    <w:p w:rsidR="005B5894" w:rsidRPr="005D7308" w:rsidRDefault="00781578" w:rsidP="0060026E">
      <w:pPr>
        <w:pStyle w:val="H23G"/>
      </w:pPr>
      <w:r w:rsidRPr="005D7308">
        <w:tab/>
      </w:r>
      <w:bookmarkStart w:id="38" w:name="_Toc432910117"/>
      <w:bookmarkStart w:id="39" w:name="_Toc433204957"/>
      <w:bookmarkStart w:id="40" w:name="_Toc433205249"/>
      <w:r w:rsidRPr="005D7308">
        <w:t>6.</w:t>
      </w:r>
      <w:r w:rsidRPr="005D7308">
        <w:tab/>
        <w:t>Prescriptions fonctionnelles</w:t>
      </w:r>
      <w:bookmarkEnd w:id="38"/>
      <w:bookmarkEnd w:id="39"/>
      <w:bookmarkEnd w:id="40"/>
    </w:p>
    <w:p w:rsidR="005B5894" w:rsidRPr="005D7308" w:rsidRDefault="00113B18" w:rsidP="00113B18">
      <w:pPr>
        <w:pStyle w:val="ParNoG"/>
        <w:numPr>
          <w:ilvl w:val="0"/>
          <w:numId w:val="0"/>
        </w:numPr>
        <w:ind w:left="1134"/>
      </w:pPr>
      <w:r>
        <w:t>27.</w:t>
      </w:r>
      <w:r>
        <w:tab/>
      </w:r>
      <w:r w:rsidR="00781578" w:rsidRPr="005D7308">
        <w:t>Les gaz de carter doivent être entièrement brûlés dans le moteur, de sorte qu’aucun gaz ne soit évacué directement du carter dans l’atmosphère.</w:t>
      </w:r>
    </w:p>
    <w:p w:rsidR="005B5894" w:rsidRPr="005D7308" w:rsidRDefault="00113B18" w:rsidP="00113B18">
      <w:pPr>
        <w:pStyle w:val="ParNoG"/>
        <w:numPr>
          <w:ilvl w:val="0"/>
          <w:numId w:val="0"/>
        </w:numPr>
        <w:ind w:left="1134"/>
      </w:pPr>
      <w:r>
        <w:t>28.</w:t>
      </w:r>
      <w:r>
        <w:tab/>
      </w:r>
      <w:r w:rsidR="00781578" w:rsidRPr="005D7308">
        <w:t>Les prescriptions fonctionnelles pour les trois essais de mesure des émissions par évaporation ont été établies à partir d’un ensemble de prescriptions des États-Unis d’Amérique, de la CEE et de l’UE, et sont proposées pour adoption dans le cadre du présent RTM. Des valeurs limites initiales ont été fixées. Il est à prévoir de les reconsidérer dans le futur (en faisant passer la valeur limite pour l’essai de mesure des vapeurs émises en enceinte étanche à 1 500 mg par essai, notamment).</w:t>
      </w:r>
    </w:p>
    <w:p w:rsidR="005B5894" w:rsidRPr="005D7308" w:rsidRDefault="00781578" w:rsidP="0060026E">
      <w:pPr>
        <w:pStyle w:val="H23G"/>
      </w:pPr>
      <w:r w:rsidRPr="005D7308">
        <w:tab/>
      </w:r>
      <w:bookmarkStart w:id="41" w:name="_Toc432910118"/>
      <w:bookmarkStart w:id="42" w:name="_Toc433204958"/>
      <w:bookmarkStart w:id="43" w:name="_Toc433205250"/>
      <w:r w:rsidRPr="005D7308">
        <w:t>7.</w:t>
      </w:r>
      <w:r w:rsidRPr="005D7308">
        <w:tab/>
        <w:t>Carburant de référence</w:t>
      </w:r>
      <w:bookmarkEnd w:id="41"/>
      <w:bookmarkEnd w:id="42"/>
      <w:bookmarkEnd w:id="43"/>
    </w:p>
    <w:p w:rsidR="005B5894" w:rsidRPr="005D7308" w:rsidRDefault="00113B18" w:rsidP="00113B18">
      <w:pPr>
        <w:pStyle w:val="ParNoG"/>
        <w:numPr>
          <w:ilvl w:val="0"/>
          <w:numId w:val="0"/>
        </w:numPr>
        <w:ind w:left="1134"/>
      </w:pPr>
      <w:r>
        <w:t>29.</w:t>
      </w:r>
      <w:r>
        <w:tab/>
      </w:r>
      <w:r w:rsidR="00781578" w:rsidRPr="005D7308">
        <w:t>Pour les essais de mesure des émissions de gaz de carter et des émissions par évaporation, les carburants de référence indiqués à l’annexe 8 peuvent être choisis par les</w:t>
      </w:r>
      <w:r w:rsidR="00C301F1">
        <w:t> </w:t>
      </w:r>
      <w:r w:rsidR="00781578" w:rsidRPr="005D7308">
        <w:t>Parties contractantes pour représenter les carburants disponibles sur le marché local. Dans le futur, lorsque des éléments établis scientifiquement seront disponibles et que les Parties contractantes se seront entendues sur la question, il serait bon de réduire le nombre de carburants de référence de façon à réduire encore les contraintes administratives et les contraintes liées aux essais des constructeurs des véhicules et des autorités d’homologation.</w:t>
      </w:r>
    </w:p>
    <w:p w:rsidR="005B5894" w:rsidRPr="005D7308" w:rsidRDefault="00113B18" w:rsidP="00113B18">
      <w:pPr>
        <w:pStyle w:val="ParNoG"/>
        <w:numPr>
          <w:ilvl w:val="0"/>
          <w:numId w:val="0"/>
        </w:numPr>
        <w:ind w:left="1134"/>
      </w:pPr>
      <w:r>
        <w:t>30.</w:t>
      </w:r>
      <w:r>
        <w:tab/>
      </w:r>
      <w:r w:rsidR="00781578" w:rsidRPr="005D7308">
        <w:t>En ce qui concerne la procédure d’essai de type IV appropriée pour la mesure des émissions par évaporation, le groupe de travail EPPR a décidé que les motocycles à deux roues et les motocycles avec side-car devaient être soumis à l’essai de mesure des vapeurs émises en enceinte étanche, de la classe C. S’agissant des tricycles, la classification mentionnée ci-dessus (voir la section D.4) est acceptable et l’on peut également admettre que l’essai de mesure des vapeurs émises en enceinte étanche devrait être appliqué à ce type de véhicules. Cette décision est énoncée au paragraphe 7.2.4.2 du chapitre 7 de la section II du RTM. Pour les cyclomoteurs à deux ou trois roues, le groupe de travail EPPR a estimé qu’il avait besoin de plus de temps afin de déterminer lequel des deux essais de perméation de la classe B et de mesure des vapeurs émises en enceinte étanche de la classe C était le plus approprié. Au paragraphe 7.2.4.3 du chapitre 7 de la section II, il est donc prévu que les Parties contractantes puissent faire leur propre choix de l’essai à appliquer dans l’attente du résultat de cette étude et de la décision qui suivra. Il conviendra de modifier en temps utile le paragraphe 7.2.4.3 afin de prendre en compte cette décision et de poursuivre l’harmonisation des prescriptions relatives aux essais de type IV.</w:t>
      </w:r>
    </w:p>
    <w:p w:rsidR="005B5894" w:rsidRPr="005D7308" w:rsidRDefault="00781578" w:rsidP="00C301F1">
      <w:pPr>
        <w:pStyle w:val="H23G"/>
      </w:pPr>
      <w:r w:rsidRPr="005D7308">
        <w:tab/>
      </w:r>
      <w:bookmarkStart w:id="44" w:name="_Toc432910119"/>
      <w:bookmarkStart w:id="45" w:name="_Toc433204959"/>
      <w:bookmarkStart w:id="46" w:name="_Toc433205251"/>
      <w:r w:rsidRPr="005D7308">
        <w:t>8.</w:t>
      </w:r>
      <w:r w:rsidRPr="005D7308">
        <w:tab/>
        <w:t>Incidences et coûts du Règlement</w:t>
      </w:r>
      <w:bookmarkEnd w:id="44"/>
      <w:bookmarkEnd w:id="45"/>
      <w:bookmarkEnd w:id="46"/>
    </w:p>
    <w:p w:rsidR="005B5894" w:rsidRPr="005D7308" w:rsidRDefault="00FF4041" w:rsidP="00FF4041">
      <w:pPr>
        <w:pStyle w:val="ParNoG"/>
        <w:numPr>
          <w:ilvl w:val="0"/>
          <w:numId w:val="0"/>
        </w:numPr>
        <w:ind w:left="1134"/>
      </w:pPr>
      <w:r>
        <w:t>31.</w:t>
      </w:r>
      <w:r>
        <w:tab/>
      </w:r>
      <w:r w:rsidR="00781578" w:rsidRPr="005D7308">
        <w:t>De plus en plus souvent, les cyclomoteurs, motocycles et autres véhicules visés dans le présent RTM sont conçus pour le marché mondial. Sachant que les constructeurs mettent au point des modèles sensiblement différents afin de satisfaire à différents règlements sur les émissions et à différentes méthodes de mesure des émissions de CO</w:t>
      </w:r>
      <w:r w:rsidR="00781578" w:rsidRPr="005D7308">
        <w:rPr>
          <w:vertAlign w:val="subscript"/>
        </w:rPr>
        <w:t>2</w:t>
      </w:r>
      <w:r w:rsidR="00781578" w:rsidRPr="005D7308">
        <w:t xml:space="preserve"> et de la consommation de carburant ou d’énergie, les coûts d’essai </w:t>
      </w:r>
      <w:r w:rsidR="00272F84">
        <w:t>et de production augmentent. Il </w:t>
      </w:r>
      <w:r w:rsidR="00781578" w:rsidRPr="005D7308">
        <w:t>serait plus avantageux sur le plan économique de permettre aux constructeurs d’appliquer partout dans le monde une même procédure d’essai visant à démontrer que leurs véhicules satisfont aux critères d’écoefficacité avant d’être mis sur le marché. Cela suppose d’établir des procédures d’essai harmonisées pour la mesure des émissions de gaz de carter et des émissions par évaporation. Il est attendu que les procédures d’essai décrites dans le présent RTM fourniront aux constructeurs un programme d’essai commun applicable dans tous les pays du monde et qu’elles permettront ainsi de réduire les ressources utilisées pour tester les véhicules dans le cadre du RTM. Ces économies profiteront aux constructeurs, mais aussi, et cela est plus important, aux consommateurs et aux autorités. On notera toutefois que la tâche d’élaboration d’un programme d’essai destiné uniquement à apporter un avantage sur le plan économique ne fait pas partie du mandat qui a été attribué au moment où les travaux sur le présent RTM ont débuté, à savoir la réduction des hydrocarbures présents dans les émissions de gaz de carter et les émissions par évaporation.</w:t>
      </w:r>
    </w:p>
    <w:p w:rsidR="005B5894" w:rsidRPr="005D7308" w:rsidRDefault="00781578" w:rsidP="00272F84">
      <w:pPr>
        <w:pStyle w:val="H23G"/>
      </w:pPr>
      <w:r w:rsidRPr="005D7308">
        <w:tab/>
      </w:r>
      <w:bookmarkStart w:id="47" w:name="_Toc432910120"/>
      <w:bookmarkStart w:id="48" w:name="_Toc433204960"/>
      <w:bookmarkStart w:id="49" w:name="_Toc433205252"/>
      <w:r w:rsidRPr="005D7308">
        <w:t>9.</w:t>
      </w:r>
      <w:r w:rsidRPr="005D7308">
        <w:tab/>
        <w:t>Analyse coûts-avantages</w:t>
      </w:r>
      <w:bookmarkEnd w:id="47"/>
      <w:bookmarkEnd w:id="48"/>
      <w:bookmarkEnd w:id="49"/>
    </w:p>
    <w:p w:rsidR="0046181C" w:rsidRDefault="00FF4041" w:rsidP="00FF4041">
      <w:pPr>
        <w:pStyle w:val="ParNoG"/>
        <w:numPr>
          <w:ilvl w:val="0"/>
          <w:numId w:val="0"/>
        </w:numPr>
        <w:ind w:left="1134"/>
      </w:pPr>
      <w:r>
        <w:t>32.</w:t>
      </w:r>
      <w:r>
        <w:tab/>
      </w:r>
      <w:r w:rsidR="00781578" w:rsidRPr="005D7308">
        <w:t>Lorsque le texte du présent RTM a été établi, on ne disposait pas de données permettant d’évaluer dans son ensemble l’intérêt économique des procédures d’essai visées. D’un marché à un autre dans le monde, le rapport coûts-avantages peut sensiblement varier selon la situation économique nationale ou régionale. Bien qu’aucun calcul ne soit présenté ci-après sur la question, le groupe de travail estime qu’il existe des avantages évidents et importants à mettre en rapport avec une faible augmentation des coûts prévue.</w:t>
      </w:r>
    </w:p>
    <w:p w:rsidR="00956A0B" w:rsidRDefault="00956A0B" w:rsidP="00956A0B">
      <w:pPr>
        <w:pStyle w:val="ParNoG"/>
        <w:numPr>
          <w:ilvl w:val="0"/>
          <w:numId w:val="0"/>
        </w:numPr>
        <w:ind w:left="1134"/>
      </w:pPr>
    </w:p>
    <w:p w:rsidR="00E65CE6" w:rsidRDefault="00E65CE6" w:rsidP="00E65CE6">
      <w:pPr>
        <w:pStyle w:val="ParNoG"/>
        <w:numPr>
          <w:ilvl w:val="0"/>
          <w:numId w:val="0"/>
        </w:numPr>
        <w:ind w:left="1134"/>
      </w:pPr>
    </w:p>
    <w:p w:rsidR="00956A0B" w:rsidRDefault="00956A0B" w:rsidP="00E65CE6">
      <w:pPr>
        <w:pStyle w:val="ParNoG"/>
        <w:numPr>
          <w:ilvl w:val="0"/>
          <w:numId w:val="0"/>
        </w:numPr>
        <w:ind w:left="1134"/>
        <w:sectPr w:rsidR="00956A0B" w:rsidSect="0046181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rsidR="00F961F3" w:rsidRPr="00F961F3" w:rsidRDefault="00F961F3" w:rsidP="004B64A4">
      <w:pPr>
        <w:pStyle w:val="HChG"/>
        <w:tabs>
          <w:tab w:val="left" w:pos="2268"/>
        </w:tabs>
      </w:pPr>
      <w:r w:rsidRPr="00F961F3">
        <w:tab/>
      </w:r>
      <w:r w:rsidRPr="00F961F3">
        <w:tab/>
      </w:r>
      <w:bookmarkStart w:id="50" w:name="_Toc387405104"/>
      <w:bookmarkStart w:id="51" w:name="_Toc432910121"/>
      <w:bookmarkStart w:id="52" w:name="_Toc433204961"/>
      <w:bookmarkStart w:id="53" w:name="_Toc433205253"/>
      <w:r w:rsidRPr="00F961F3">
        <w:t>II.</w:t>
      </w:r>
      <w:r w:rsidRPr="00F961F3">
        <w:tab/>
      </w:r>
      <w:r w:rsidR="000A1743">
        <w:tab/>
      </w:r>
      <w:r w:rsidRPr="00F961F3">
        <w:t>Texte du Règlement technique mondial</w:t>
      </w:r>
      <w:bookmarkEnd w:id="50"/>
      <w:bookmarkEnd w:id="51"/>
      <w:bookmarkEnd w:id="52"/>
      <w:bookmarkEnd w:id="53"/>
    </w:p>
    <w:p w:rsidR="00F961F3" w:rsidRPr="00F961F3" w:rsidRDefault="00F961F3" w:rsidP="00F961F3">
      <w:pPr>
        <w:pStyle w:val="H1G"/>
        <w:ind w:left="1701" w:hanging="567"/>
      </w:pPr>
      <w:bookmarkStart w:id="54" w:name="_Toc284586942"/>
      <w:bookmarkStart w:id="55" w:name="_Toc284587040"/>
      <w:bookmarkStart w:id="56" w:name="_Toc284587291"/>
      <w:bookmarkStart w:id="57" w:name="_Toc289686183"/>
      <w:bookmarkStart w:id="58" w:name="_Toc387405105"/>
      <w:bookmarkStart w:id="59" w:name="_Toc432910122"/>
      <w:bookmarkStart w:id="60" w:name="_Toc433204962"/>
      <w:bookmarkStart w:id="61" w:name="_Toc433205254"/>
      <w:r>
        <w:t>1.</w:t>
      </w:r>
      <w:r>
        <w:tab/>
      </w:r>
      <w:r w:rsidR="000A1743">
        <w:tab/>
      </w:r>
      <w:r w:rsidRPr="00F961F3">
        <w:t>Objet</w:t>
      </w:r>
      <w:bookmarkEnd w:id="54"/>
      <w:bookmarkEnd w:id="55"/>
      <w:bookmarkEnd w:id="56"/>
      <w:bookmarkEnd w:id="57"/>
      <w:bookmarkEnd w:id="58"/>
      <w:bookmarkEnd w:id="59"/>
      <w:bookmarkEnd w:id="60"/>
      <w:bookmarkEnd w:id="61"/>
    </w:p>
    <w:p w:rsidR="00F961F3" w:rsidRPr="00F961F3" w:rsidRDefault="00F961F3" w:rsidP="000A1743">
      <w:pPr>
        <w:pStyle w:val="SingleTxtG"/>
        <w:ind w:left="2268"/>
      </w:pPr>
      <w:r w:rsidRPr="00F961F3">
        <w:t>Le présent Règlement technique mondial (RTM) propose une méthode d’essai harmonisée à l’échelle mondiale pour la mesure des émissions de gaz de carter (essai de type III).</w:t>
      </w:r>
    </w:p>
    <w:p w:rsidR="00F961F3" w:rsidRPr="00F961F3" w:rsidRDefault="00F961F3" w:rsidP="000A1743">
      <w:pPr>
        <w:pStyle w:val="SingleTxtG"/>
        <w:ind w:left="2268"/>
      </w:pPr>
      <w:r w:rsidRPr="00F961F3">
        <w:t>Il propose également des méthodes d’essai harmonisées à l’échelle mondiale pour la mesure des émissions par évaporation (essais de type IV), qui sont dues à l’évaporation du carburant par le réservoir et le système d’alimentation en carburant du véhicule</w:t>
      </w:r>
      <w:bookmarkStart w:id="62" w:name="_Toc284586943"/>
      <w:bookmarkStart w:id="63" w:name="_Toc284587041"/>
      <w:bookmarkStart w:id="64" w:name="_Toc284587292"/>
      <w:bookmarkStart w:id="65" w:name="_Toc289686184"/>
      <w:r w:rsidRPr="00F961F3">
        <w:t>.</w:t>
      </w:r>
    </w:p>
    <w:p w:rsidR="00F961F3" w:rsidRPr="00F961F3" w:rsidRDefault="00E95B4E" w:rsidP="00F961F3">
      <w:pPr>
        <w:pStyle w:val="H1G"/>
        <w:ind w:left="1701" w:hanging="567"/>
      </w:pPr>
      <w:bookmarkStart w:id="66" w:name="_Toc387405106"/>
      <w:bookmarkStart w:id="67" w:name="_Toc432910123"/>
      <w:bookmarkStart w:id="68" w:name="_Toc433204963"/>
      <w:bookmarkStart w:id="69" w:name="_Toc433205255"/>
      <w:r>
        <w:t>2.</w:t>
      </w:r>
      <w:r>
        <w:tab/>
      </w:r>
      <w:r w:rsidR="005177A9">
        <w:tab/>
      </w:r>
      <w:r w:rsidR="00F961F3" w:rsidRPr="00F961F3">
        <w:t>Domaine d’application</w:t>
      </w:r>
      <w:bookmarkEnd w:id="62"/>
      <w:bookmarkEnd w:id="63"/>
      <w:bookmarkEnd w:id="64"/>
      <w:bookmarkEnd w:id="65"/>
      <w:bookmarkEnd w:id="66"/>
      <w:bookmarkEnd w:id="67"/>
      <w:bookmarkEnd w:id="68"/>
      <w:bookmarkEnd w:id="69"/>
    </w:p>
    <w:p w:rsidR="00F961F3" w:rsidRPr="00F961F3" w:rsidRDefault="00F961F3" w:rsidP="000A1743">
      <w:pPr>
        <w:pStyle w:val="SingleTxtG"/>
        <w:ind w:left="2268"/>
      </w:pPr>
      <w:r w:rsidRPr="00F961F3">
        <w:t>Véhicules à deux ou trois roues de la catégorie 3</w:t>
      </w:r>
      <w:r w:rsidRPr="00F961F3">
        <w:rPr>
          <w:vertAlign w:val="superscript"/>
        </w:rPr>
        <w:footnoteReference w:id="4"/>
      </w:r>
      <w:r w:rsidRPr="00F961F3">
        <w:t xml:space="preserve"> équipés d’un groupe motopropulseur, conformément au tableau 1 :</w:t>
      </w:r>
    </w:p>
    <w:p w:rsidR="00E65CE6" w:rsidRDefault="00F961F3" w:rsidP="00F961F3">
      <w:pPr>
        <w:pStyle w:val="H23G"/>
      </w:pPr>
      <w:bookmarkStart w:id="70" w:name="_Toc432910124"/>
      <w:r w:rsidRPr="00F961F3">
        <w:tab/>
      </w:r>
      <w:r w:rsidRPr="00F961F3">
        <w:rPr>
          <w:b w:val="0"/>
        </w:rPr>
        <w:tab/>
        <w:t>Tableau 1</w:t>
      </w:r>
      <w:bookmarkEnd w:id="70"/>
      <w:r w:rsidRPr="00F961F3">
        <w:t xml:space="preserve"> </w:t>
      </w:r>
      <w:r w:rsidRPr="00F961F3">
        <w:br/>
      </w:r>
      <w:bookmarkStart w:id="71" w:name="_Toc432910125"/>
      <w:r w:rsidRPr="00F961F3">
        <w:t>Domaine d’application selon le groupe motopropulseur et le type de carburant</w:t>
      </w:r>
      <w:bookmarkEnd w:id="71"/>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456"/>
        <w:gridCol w:w="1092"/>
        <w:gridCol w:w="1147"/>
        <w:gridCol w:w="1246"/>
        <w:gridCol w:w="1290"/>
      </w:tblGrid>
      <w:tr w:rsidR="008C08EC" w:rsidRPr="00F446C7" w:rsidTr="00F446C7">
        <w:trPr>
          <w:tblHeader/>
        </w:trPr>
        <w:tc>
          <w:tcPr>
            <w:tcW w:w="4834" w:type="dxa"/>
            <w:gridSpan w:val="4"/>
            <w:tcBorders>
              <w:bottom w:val="single" w:sz="12" w:space="0" w:color="auto"/>
            </w:tcBorders>
            <w:shd w:val="clear" w:color="auto" w:fill="auto"/>
            <w:vAlign w:val="bottom"/>
          </w:tcPr>
          <w:p w:rsidR="00EF41C6" w:rsidRPr="00F446C7" w:rsidRDefault="00EF41C6" w:rsidP="00F446C7">
            <w:pPr>
              <w:spacing w:before="60" w:after="60" w:line="240" w:lineRule="exact"/>
              <w:ind w:left="57" w:right="57"/>
              <w:rPr>
                <w:i/>
                <w:sz w:val="16"/>
                <w:szCs w:val="16"/>
              </w:rPr>
            </w:pPr>
            <w:r w:rsidRPr="00F446C7">
              <w:rPr>
                <w:i/>
                <w:sz w:val="16"/>
                <w:szCs w:val="16"/>
              </w:rPr>
              <w:t>Groupe motopropulseur et type de carburant</w:t>
            </w:r>
          </w:p>
        </w:tc>
        <w:tc>
          <w:tcPr>
            <w:tcW w:w="1246" w:type="dxa"/>
            <w:tcBorders>
              <w:bottom w:val="single" w:sz="12" w:space="0" w:color="auto"/>
            </w:tcBorders>
            <w:shd w:val="clear" w:color="auto" w:fill="auto"/>
            <w:vAlign w:val="bottom"/>
          </w:tcPr>
          <w:p w:rsidR="00EF41C6" w:rsidRPr="00F446C7" w:rsidRDefault="00EF41C6" w:rsidP="00F446C7">
            <w:pPr>
              <w:spacing w:before="60" w:after="60" w:line="240" w:lineRule="exact"/>
              <w:ind w:left="57" w:right="57"/>
              <w:jc w:val="center"/>
              <w:rPr>
                <w:i/>
                <w:sz w:val="16"/>
                <w:szCs w:val="16"/>
              </w:rPr>
            </w:pPr>
            <w:r w:rsidRPr="00F446C7">
              <w:rPr>
                <w:i/>
                <w:sz w:val="16"/>
                <w:szCs w:val="16"/>
              </w:rPr>
              <w:t>Essai de type III</w:t>
            </w:r>
          </w:p>
        </w:tc>
        <w:tc>
          <w:tcPr>
            <w:tcW w:w="1290" w:type="dxa"/>
            <w:tcBorders>
              <w:bottom w:val="single" w:sz="12" w:space="0" w:color="auto"/>
            </w:tcBorders>
            <w:shd w:val="clear" w:color="auto" w:fill="auto"/>
            <w:vAlign w:val="bottom"/>
          </w:tcPr>
          <w:p w:rsidR="00EF41C6" w:rsidRPr="00F446C7" w:rsidRDefault="00EF41C6" w:rsidP="00F446C7">
            <w:pPr>
              <w:spacing w:before="60" w:after="60" w:line="240" w:lineRule="exact"/>
              <w:ind w:left="57" w:right="57"/>
              <w:jc w:val="center"/>
              <w:rPr>
                <w:i/>
                <w:sz w:val="16"/>
                <w:szCs w:val="16"/>
              </w:rPr>
            </w:pPr>
            <w:r w:rsidRPr="00F446C7">
              <w:rPr>
                <w:i/>
                <w:sz w:val="16"/>
                <w:szCs w:val="16"/>
              </w:rPr>
              <w:t>Essais de type IV</w:t>
            </w:r>
          </w:p>
        </w:tc>
      </w:tr>
      <w:tr w:rsidR="008C08EC" w:rsidRPr="008C08EC" w:rsidTr="00F446C7">
        <w:tc>
          <w:tcPr>
            <w:tcW w:w="1139" w:type="dxa"/>
            <w:vMerge w:val="restart"/>
            <w:shd w:val="clear" w:color="auto" w:fill="auto"/>
            <w:vAlign w:val="center"/>
          </w:tcPr>
          <w:p w:rsidR="00EF41C6" w:rsidRPr="00F446C7" w:rsidRDefault="00EF41C6" w:rsidP="00F446C7">
            <w:pPr>
              <w:spacing w:before="60" w:after="60" w:line="240" w:lineRule="exact"/>
              <w:ind w:left="57" w:right="57"/>
            </w:pPr>
            <w:r w:rsidRPr="00F446C7">
              <w:t>Véhicule à</w:t>
            </w:r>
            <w:r w:rsidR="00BF1954" w:rsidRPr="00F446C7">
              <w:t> </w:t>
            </w:r>
            <w:r w:rsidRPr="00F446C7">
              <w:t>moteur à</w:t>
            </w:r>
            <w:r w:rsidR="00BF1954" w:rsidRPr="00F446C7">
              <w:t> </w:t>
            </w:r>
            <w:r w:rsidRPr="00F446C7">
              <w:t>allumage commandé</w:t>
            </w:r>
          </w:p>
        </w:tc>
        <w:tc>
          <w:tcPr>
            <w:tcW w:w="1456" w:type="dxa"/>
            <w:vMerge w:val="restart"/>
            <w:shd w:val="clear" w:color="auto" w:fill="auto"/>
            <w:vAlign w:val="center"/>
          </w:tcPr>
          <w:p w:rsidR="00EF41C6" w:rsidRPr="00F446C7" w:rsidRDefault="00EF41C6" w:rsidP="00F446C7">
            <w:pPr>
              <w:spacing w:before="60" w:after="60" w:line="240" w:lineRule="exact"/>
              <w:ind w:left="57" w:right="57"/>
            </w:pPr>
            <w:r w:rsidRPr="00F446C7">
              <w:t>Véhicule monocarburant*</w:t>
            </w:r>
          </w:p>
        </w:tc>
        <w:tc>
          <w:tcPr>
            <w:tcW w:w="2239" w:type="dxa"/>
            <w:gridSpan w:val="2"/>
            <w:shd w:val="clear" w:color="auto" w:fill="auto"/>
          </w:tcPr>
          <w:p w:rsidR="00EF41C6" w:rsidRPr="00F446C7" w:rsidRDefault="00EF41C6" w:rsidP="00F446C7">
            <w:pPr>
              <w:spacing w:before="60" w:after="60" w:line="240" w:lineRule="exact"/>
              <w:ind w:left="57" w:right="57"/>
              <w:jc w:val="center"/>
            </w:pPr>
            <w:r w:rsidRPr="00F446C7">
              <w:t>Essence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Oui*</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shd w:val="clear" w:color="auto" w:fill="auto"/>
          </w:tcPr>
          <w:p w:rsidR="00EF41C6" w:rsidRPr="00F446C7" w:rsidRDefault="00EF41C6" w:rsidP="00F446C7">
            <w:pPr>
              <w:spacing w:before="60" w:after="60" w:line="240" w:lineRule="exact"/>
              <w:ind w:left="57" w:right="57"/>
            </w:pPr>
          </w:p>
        </w:tc>
        <w:tc>
          <w:tcPr>
            <w:tcW w:w="2239" w:type="dxa"/>
            <w:gridSpan w:val="2"/>
            <w:shd w:val="clear" w:color="auto" w:fill="auto"/>
          </w:tcPr>
          <w:p w:rsidR="00EF41C6" w:rsidRPr="00F446C7" w:rsidRDefault="00EF41C6" w:rsidP="00F446C7">
            <w:pPr>
              <w:spacing w:before="60" w:after="60" w:line="240" w:lineRule="exact"/>
              <w:ind w:left="57" w:right="57"/>
              <w:jc w:val="center"/>
            </w:pPr>
            <w:r w:rsidRPr="00F446C7">
              <w:t>GPL</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Non</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shd w:val="clear" w:color="auto" w:fill="auto"/>
          </w:tcPr>
          <w:p w:rsidR="00EF41C6" w:rsidRPr="00F446C7" w:rsidRDefault="00EF41C6" w:rsidP="00F446C7">
            <w:pPr>
              <w:spacing w:before="60" w:after="60" w:line="240" w:lineRule="exact"/>
              <w:ind w:left="57" w:right="57"/>
            </w:pPr>
          </w:p>
        </w:tc>
        <w:tc>
          <w:tcPr>
            <w:tcW w:w="2239" w:type="dxa"/>
            <w:gridSpan w:val="2"/>
            <w:shd w:val="clear" w:color="auto" w:fill="auto"/>
          </w:tcPr>
          <w:p w:rsidR="00EF41C6" w:rsidRPr="00F446C7" w:rsidRDefault="00EF41C6" w:rsidP="00F446C7">
            <w:pPr>
              <w:spacing w:before="60" w:after="60" w:line="240" w:lineRule="exact"/>
              <w:ind w:left="57" w:right="57"/>
              <w:jc w:val="center"/>
            </w:pPr>
            <w:r w:rsidRPr="00F446C7">
              <w:t>Gaz naturel/biométhane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Non</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shd w:val="clear" w:color="auto" w:fill="auto"/>
          </w:tcPr>
          <w:p w:rsidR="00EF41C6" w:rsidRPr="00F446C7" w:rsidRDefault="00EF41C6" w:rsidP="00F446C7">
            <w:pPr>
              <w:spacing w:before="60" w:after="60" w:line="240" w:lineRule="exact"/>
              <w:ind w:left="57" w:right="57"/>
            </w:pPr>
          </w:p>
        </w:tc>
        <w:tc>
          <w:tcPr>
            <w:tcW w:w="2239" w:type="dxa"/>
            <w:gridSpan w:val="2"/>
            <w:shd w:val="clear" w:color="auto" w:fill="auto"/>
          </w:tcPr>
          <w:p w:rsidR="00EF41C6" w:rsidRPr="00F446C7" w:rsidRDefault="00EF41C6" w:rsidP="00F446C7">
            <w:pPr>
              <w:spacing w:before="60" w:after="60" w:line="240" w:lineRule="exact"/>
              <w:ind w:left="57" w:right="57"/>
              <w:jc w:val="center"/>
            </w:pPr>
            <w:r w:rsidRPr="00F446C7">
              <w:t>Hydrogène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Non</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val="restart"/>
            <w:shd w:val="clear" w:color="auto" w:fill="auto"/>
            <w:vAlign w:val="center"/>
          </w:tcPr>
          <w:p w:rsidR="00EF41C6" w:rsidRPr="00F446C7" w:rsidRDefault="00EF41C6" w:rsidP="00F446C7">
            <w:pPr>
              <w:spacing w:before="60" w:after="60" w:line="240" w:lineRule="exact"/>
              <w:ind w:left="57" w:right="57"/>
            </w:pPr>
            <w:r w:rsidRPr="00F446C7">
              <w:t>Véhicule bicarburant</w:t>
            </w:r>
          </w:p>
        </w:tc>
        <w:tc>
          <w:tcPr>
            <w:tcW w:w="1092" w:type="dxa"/>
            <w:shd w:val="clear" w:color="auto" w:fill="auto"/>
          </w:tcPr>
          <w:p w:rsidR="00EF41C6" w:rsidRPr="00F446C7" w:rsidRDefault="00EF41C6" w:rsidP="00F446C7">
            <w:pPr>
              <w:spacing w:before="60" w:after="60" w:line="240" w:lineRule="exact"/>
              <w:ind w:left="57" w:right="57"/>
              <w:jc w:val="center"/>
            </w:pPr>
            <w:r w:rsidRPr="00F446C7">
              <w:t>Essence</w:t>
            </w:r>
          </w:p>
        </w:tc>
        <w:tc>
          <w:tcPr>
            <w:tcW w:w="1147" w:type="dxa"/>
            <w:shd w:val="clear" w:color="auto" w:fill="auto"/>
          </w:tcPr>
          <w:p w:rsidR="00EF41C6" w:rsidRPr="00F446C7" w:rsidRDefault="00EF41C6" w:rsidP="00F446C7">
            <w:pPr>
              <w:spacing w:before="60" w:after="60" w:line="240" w:lineRule="exact"/>
              <w:ind w:left="57" w:right="57"/>
              <w:jc w:val="center"/>
            </w:pPr>
            <w:r w:rsidRPr="00F446C7">
              <w:t>GPL</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Oui (essence uniquement)*</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shd w:val="clear" w:color="auto" w:fill="auto"/>
          </w:tcPr>
          <w:p w:rsidR="00EF41C6" w:rsidRPr="00F446C7" w:rsidRDefault="00EF41C6" w:rsidP="00F446C7">
            <w:pPr>
              <w:spacing w:before="60" w:after="60" w:line="240" w:lineRule="exact"/>
              <w:ind w:left="57" w:right="57"/>
            </w:pPr>
          </w:p>
        </w:tc>
        <w:tc>
          <w:tcPr>
            <w:tcW w:w="1092" w:type="dxa"/>
            <w:shd w:val="clear" w:color="auto" w:fill="auto"/>
          </w:tcPr>
          <w:p w:rsidR="00EF41C6" w:rsidRPr="00F446C7" w:rsidRDefault="00EF41C6" w:rsidP="00F446C7">
            <w:pPr>
              <w:spacing w:before="60" w:after="60" w:line="240" w:lineRule="exact"/>
              <w:ind w:left="57" w:right="57"/>
              <w:jc w:val="center"/>
            </w:pPr>
            <w:r w:rsidRPr="00F446C7">
              <w:t>Essence</w:t>
            </w:r>
          </w:p>
        </w:tc>
        <w:tc>
          <w:tcPr>
            <w:tcW w:w="1147" w:type="dxa"/>
            <w:shd w:val="clear" w:color="auto" w:fill="auto"/>
          </w:tcPr>
          <w:p w:rsidR="00EF41C6" w:rsidRPr="00F446C7" w:rsidRDefault="00EF41C6" w:rsidP="00F446C7">
            <w:pPr>
              <w:spacing w:before="60" w:after="60" w:line="240" w:lineRule="exact"/>
              <w:ind w:left="57" w:right="57"/>
              <w:jc w:val="center"/>
            </w:pPr>
            <w:r w:rsidRPr="00F446C7">
              <w:t>Gaz naturel/ biométhane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Oui (essence uniquement)*</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shd w:val="clear" w:color="auto" w:fill="auto"/>
          </w:tcPr>
          <w:p w:rsidR="00EF41C6" w:rsidRPr="00F446C7" w:rsidRDefault="00EF41C6" w:rsidP="00F446C7">
            <w:pPr>
              <w:spacing w:before="60" w:after="60" w:line="240" w:lineRule="exact"/>
              <w:ind w:left="57" w:right="57"/>
            </w:pPr>
          </w:p>
        </w:tc>
        <w:tc>
          <w:tcPr>
            <w:tcW w:w="1092" w:type="dxa"/>
            <w:shd w:val="clear" w:color="auto" w:fill="auto"/>
          </w:tcPr>
          <w:p w:rsidR="00EF41C6" w:rsidRPr="00F446C7" w:rsidRDefault="00EF41C6" w:rsidP="00F446C7">
            <w:pPr>
              <w:spacing w:before="60" w:after="60" w:line="240" w:lineRule="exact"/>
              <w:ind w:left="57" w:right="57"/>
              <w:jc w:val="center"/>
            </w:pPr>
            <w:r w:rsidRPr="00F446C7">
              <w:t>Essence</w:t>
            </w:r>
          </w:p>
        </w:tc>
        <w:tc>
          <w:tcPr>
            <w:tcW w:w="1147" w:type="dxa"/>
            <w:shd w:val="clear" w:color="auto" w:fill="auto"/>
          </w:tcPr>
          <w:p w:rsidR="00EF41C6" w:rsidRPr="00F446C7" w:rsidRDefault="00EF41C6" w:rsidP="00F446C7">
            <w:pPr>
              <w:spacing w:before="60" w:after="60" w:line="240" w:lineRule="exact"/>
              <w:ind w:left="57" w:right="57"/>
              <w:jc w:val="center"/>
            </w:pPr>
            <w:r w:rsidRPr="00F446C7">
              <w:t>Hydrogène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Oui (essence uniquement)*</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val="restart"/>
            <w:shd w:val="clear" w:color="auto" w:fill="auto"/>
            <w:vAlign w:val="center"/>
          </w:tcPr>
          <w:p w:rsidR="00EF41C6" w:rsidRPr="00F446C7" w:rsidRDefault="00EF41C6" w:rsidP="00F446C7">
            <w:pPr>
              <w:spacing w:before="60" w:after="60" w:line="240" w:lineRule="exact"/>
              <w:ind w:left="57" w:right="57"/>
            </w:pPr>
            <w:r w:rsidRPr="00F446C7">
              <w:t>Véhicule polycarburant</w:t>
            </w:r>
          </w:p>
        </w:tc>
        <w:tc>
          <w:tcPr>
            <w:tcW w:w="1092" w:type="dxa"/>
            <w:shd w:val="clear" w:color="auto" w:fill="auto"/>
          </w:tcPr>
          <w:p w:rsidR="00EF41C6" w:rsidRPr="00F446C7" w:rsidRDefault="00EF41C6" w:rsidP="00F446C7">
            <w:pPr>
              <w:spacing w:before="60" w:after="60" w:line="240" w:lineRule="exact"/>
              <w:ind w:left="57" w:right="57"/>
              <w:jc w:val="center"/>
            </w:pPr>
            <w:r w:rsidRPr="00F446C7">
              <w:t>Essence</w:t>
            </w:r>
          </w:p>
        </w:tc>
        <w:tc>
          <w:tcPr>
            <w:tcW w:w="1147" w:type="dxa"/>
            <w:shd w:val="clear" w:color="auto" w:fill="auto"/>
          </w:tcPr>
          <w:p w:rsidR="00EF41C6" w:rsidRPr="00F446C7" w:rsidRDefault="00EF41C6" w:rsidP="00F446C7">
            <w:pPr>
              <w:spacing w:before="60" w:after="60" w:line="240" w:lineRule="exact"/>
              <w:ind w:left="57" w:right="57"/>
              <w:jc w:val="center"/>
            </w:pPr>
            <w:r w:rsidRPr="00F446C7">
              <w:t>Éthanol (E85)</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Oui (essence uniquement)*</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vMerge/>
            <w:shd w:val="clear" w:color="auto" w:fill="auto"/>
          </w:tcPr>
          <w:p w:rsidR="00EF41C6" w:rsidRPr="00F446C7" w:rsidRDefault="00EF41C6" w:rsidP="00F446C7">
            <w:pPr>
              <w:spacing w:before="60" w:after="60" w:line="240" w:lineRule="exact"/>
              <w:ind w:left="57" w:right="57"/>
            </w:pPr>
          </w:p>
        </w:tc>
        <w:tc>
          <w:tcPr>
            <w:tcW w:w="1092" w:type="dxa"/>
            <w:shd w:val="clear" w:color="auto" w:fill="auto"/>
          </w:tcPr>
          <w:p w:rsidR="00EF41C6" w:rsidRPr="00F446C7" w:rsidRDefault="00EF41C6" w:rsidP="00F446C7">
            <w:pPr>
              <w:spacing w:before="60" w:after="60" w:line="240" w:lineRule="exact"/>
              <w:ind w:left="57" w:right="57"/>
              <w:jc w:val="center"/>
            </w:pPr>
            <w:r w:rsidRPr="00F446C7">
              <w:t>Gaz naturel/ biométhane</w:t>
            </w:r>
          </w:p>
        </w:tc>
        <w:tc>
          <w:tcPr>
            <w:tcW w:w="1147" w:type="dxa"/>
            <w:shd w:val="clear" w:color="auto" w:fill="auto"/>
          </w:tcPr>
          <w:p w:rsidR="00EF41C6" w:rsidRPr="00F446C7" w:rsidRDefault="00EF41C6" w:rsidP="00F446C7">
            <w:pPr>
              <w:spacing w:before="60" w:after="60" w:line="240" w:lineRule="exact"/>
              <w:ind w:left="57" w:right="57"/>
              <w:jc w:val="center"/>
            </w:pPr>
            <w:r w:rsidRPr="00F446C7">
              <w:t>Mélange hydrogène-gaz naturel comprimé</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Non</w:t>
            </w:r>
          </w:p>
        </w:tc>
      </w:tr>
      <w:tr w:rsidR="008C08EC" w:rsidRPr="008C08EC" w:rsidTr="00F446C7">
        <w:tc>
          <w:tcPr>
            <w:tcW w:w="1139" w:type="dxa"/>
            <w:vMerge w:val="restart"/>
            <w:shd w:val="clear" w:color="auto" w:fill="auto"/>
          </w:tcPr>
          <w:p w:rsidR="00EF41C6" w:rsidRPr="00F446C7" w:rsidRDefault="00EC38BB" w:rsidP="00F446C7">
            <w:pPr>
              <w:spacing w:before="60" w:after="60" w:line="240" w:lineRule="exact"/>
              <w:ind w:left="57" w:right="57"/>
            </w:pPr>
            <w:r w:rsidRPr="00F446C7">
              <w:t>Véhicule à</w:t>
            </w:r>
            <w:r w:rsidR="00BF1954" w:rsidRPr="00F446C7">
              <w:t xml:space="preserve"> </w:t>
            </w:r>
            <w:r w:rsidRPr="00F446C7">
              <w:t>moteur à</w:t>
            </w:r>
            <w:r w:rsidR="00BF1954" w:rsidRPr="00F446C7">
              <w:t xml:space="preserve"> </w:t>
            </w:r>
            <w:r w:rsidR="00EF41C6" w:rsidRPr="00F446C7">
              <w:rPr>
                <w:spacing w:val="-2"/>
              </w:rPr>
              <w:t>allumage par</w:t>
            </w:r>
            <w:r w:rsidR="00EF41C6" w:rsidRPr="00F446C7">
              <w:t xml:space="preserve"> compression</w:t>
            </w:r>
          </w:p>
        </w:tc>
        <w:tc>
          <w:tcPr>
            <w:tcW w:w="1456" w:type="dxa"/>
            <w:shd w:val="clear" w:color="auto" w:fill="auto"/>
            <w:vAlign w:val="center"/>
          </w:tcPr>
          <w:p w:rsidR="00EF41C6" w:rsidRPr="00F446C7" w:rsidRDefault="00EF41C6" w:rsidP="00F446C7">
            <w:pPr>
              <w:spacing w:before="60" w:after="60" w:line="240" w:lineRule="exact"/>
              <w:ind w:left="57" w:right="57"/>
            </w:pPr>
            <w:r w:rsidRPr="00F446C7">
              <w:t>Véhicule polycarburant</w:t>
            </w:r>
          </w:p>
        </w:tc>
        <w:tc>
          <w:tcPr>
            <w:tcW w:w="1092" w:type="dxa"/>
            <w:shd w:val="clear" w:color="auto" w:fill="auto"/>
          </w:tcPr>
          <w:p w:rsidR="00EF41C6" w:rsidRPr="00F446C7" w:rsidRDefault="00EF41C6" w:rsidP="00F446C7">
            <w:pPr>
              <w:spacing w:before="60" w:after="60" w:line="240" w:lineRule="exact"/>
              <w:ind w:left="57" w:right="57"/>
              <w:jc w:val="center"/>
            </w:pPr>
            <w:r w:rsidRPr="00F446C7">
              <w:t>Gazole</w:t>
            </w:r>
          </w:p>
        </w:tc>
        <w:tc>
          <w:tcPr>
            <w:tcW w:w="1147" w:type="dxa"/>
            <w:shd w:val="clear" w:color="auto" w:fill="auto"/>
          </w:tcPr>
          <w:p w:rsidR="00EF41C6" w:rsidRPr="00F446C7" w:rsidRDefault="00EF41C6" w:rsidP="00F446C7">
            <w:pPr>
              <w:spacing w:before="60" w:after="60" w:line="240" w:lineRule="exact"/>
              <w:ind w:left="57" w:right="57"/>
              <w:jc w:val="center"/>
            </w:pPr>
            <w:r w:rsidRPr="00F446C7">
              <w:t>Biogazole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Non</w:t>
            </w:r>
          </w:p>
        </w:tc>
      </w:tr>
      <w:tr w:rsidR="008C08EC" w:rsidRPr="008C08EC" w:rsidTr="00F446C7">
        <w:tc>
          <w:tcPr>
            <w:tcW w:w="1139" w:type="dxa"/>
            <w:vMerge/>
            <w:shd w:val="clear" w:color="auto" w:fill="auto"/>
          </w:tcPr>
          <w:p w:rsidR="00EF41C6" w:rsidRPr="00F446C7" w:rsidRDefault="00EF41C6" w:rsidP="00F446C7">
            <w:pPr>
              <w:spacing w:before="60" w:after="60" w:line="240" w:lineRule="exact"/>
              <w:ind w:left="57" w:right="57"/>
            </w:pPr>
          </w:p>
        </w:tc>
        <w:tc>
          <w:tcPr>
            <w:tcW w:w="1456" w:type="dxa"/>
            <w:shd w:val="clear" w:color="auto" w:fill="auto"/>
            <w:vAlign w:val="center"/>
          </w:tcPr>
          <w:p w:rsidR="00EF41C6" w:rsidRPr="00F446C7" w:rsidRDefault="00EF41C6" w:rsidP="00F446C7">
            <w:pPr>
              <w:spacing w:before="60" w:after="60" w:line="240" w:lineRule="exact"/>
              <w:ind w:left="57" w:right="57"/>
            </w:pPr>
            <w:r w:rsidRPr="00F446C7">
              <w:t>Véhicule monocarburant</w:t>
            </w:r>
          </w:p>
        </w:tc>
        <w:tc>
          <w:tcPr>
            <w:tcW w:w="2239" w:type="dxa"/>
            <w:gridSpan w:val="2"/>
            <w:shd w:val="clear" w:color="auto" w:fill="auto"/>
          </w:tcPr>
          <w:p w:rsidR="00EF41C6" w:rsidRPr="00F446C7" w:rsidRDefault="00EF41C6" w:rsidP="00F446C7">
            <w:pPr>
              <w:spacing w:before="60" w:after="60" w:line="240" w:lineRule="exact"/>
              <w:ind w:left="57" w:right="57"/>
              <w:jc w:val="center"/>
            </w:pPr>
            <w:r w:rsidRPr="00F446C7">
              <w:t>Gazole</w:t>
            </w:r>
          </w:p>
        </w:tc>
        <w:tc>
          <w:tcPr>
            <w:tcW w:w="1246" w:type="dxa"/>
            <w:shd w:val="clear" w:color="auto" w:fill="auto"/>
          </w:tcPr>
          <w:p w:rsidR="00EF41C6" w:rsidRPr="00F446C7" w:rsidRDefault="00EF41C6" w:rsidP="00F446C7">
            <w:pPr>
              <w:spacing w:before="60" w:after="60" w:line="240" w:lineRule="exact"/>
              <w:ind w:left="57" w:right="57"/>
              <w:jc w:val="center"/>
            </w:pPr>
            <w:r w:rsidRPr="00F446C7">
              <w:t>Oui</w:t>
            </w:r>
          </w:p>
        </w:tc>
        <w:tc>
          <w:tcPr>
            <w:tcW w:w="1290" w:type="dxa"/>
            <w:shd w:val="clear" w:color="auto" w:fill="auto"/>
          </w:tcPr>
          <w:p w:rsidR="00EF41C6" w:rsidRPr="00F446C7" w:rsidRDefault="00EF41C6" w:rsidP="00F446C7">
            <w:pPr>
              <w:spacing w:before="60" w:after="60" w:line="240" w:lineRule="exact"/>
              <w:ind w:left="57" w:right="57"/>
              <w:jc w:val="center"/>
            </w:pPr>
            <w:r w:rsidRPr="00F446C7">
              <w:t>Non</w:t>
            </w:r>
          </w:p>
        </w:tc>
      </w:tr>
      <w:tr w:rsidR="00F446C7" w:rsidRPr="008C08EC" w:rsidTr="00F446C7">
        <w:tc>
          <w:tcPr>
            <w:tcW w:w="4834" w:type="dxa"/>
            <w:gridSpan w:val="4"/>
            <w:tcBorders>
              <w:bottom w:val="single" w:sz="4" w:space="0" w:color="auto"/>
            </w:tcBorders>
            <w:shd w:val="clear" w:color="auto" w:fill="auto"/>
          </w:tcPr>
          <w:p w:rsidR="00EF41C6" w:rsidRPr="00F446C7" w:rsidRDefault="00EF41C6" w:rsidP="00F446C7">
            <w:pPr>
              <w:spacing w:before="60" w:after="60" w:line="240" w:lineRule="exact"/>
              <w:ind w:left="57" w:right="57"/>
            </w:pPr>
            <w:r w:rsidRPr="00F446C7">
              <w:t>Véhicule électrique pur ou véhicule à air comprimé</w:t>
            </w:r>
          </w:p>
        </w:tc>
        <w:tc>
          <w:tcPr>
            <w:tcW w:w="1246" w:type="dxa"/>
            <w:tcBorders>
              <w:bottom w:val="single" w:sz="4" w:space="0" w:color="auto"/>
            </w:tcBorders>
            <w:shd w:val="clear" w:color="auto" w:fill="auto"/>
          </w:tcPr>
          <w:p w:rsidR="00EF41C6" w:rsidRPr="00F446C7" w:rsidRDefault="00EF41C6" w:rsidP="00F446C7">
            <w:pPr>
              <w:spacing w:before="60" w:after="60" w:line="240" w:lineRule="exact"/>
              <w:ind w:left="57" w:right="57"/>
              <w:jc w:val="center"/>
            </w:pPr>
            <w:r w:rsidRPr="00F446C7">
              <w:t>Non</w:t>
            </w:r>
          </w:p>
        </w:tc>
        <w:tc>
          <w:tcPr>
            <w:tcW w:w="1290" w:type="dxa"/>
            <w:tcBorders>
              <w:bottom w:val="single" w:sz="4" w:space="0" w:color="auto"/>
            </w:tcBorders>
            <w:shd w:val="clear" w:color="auto" w:fill="auto"/>
          </w:tcPr>
          <w:p w:rsidR="00EF41C6" w:rsidRPr="00F446C7" w:rsidRDefault="00EF41C6" w:rsidP="00F446C7">
            <w:pPr>
              <w:spacing w:before="60" w:after="60" w:line="240" w:lineRule="exact"/>
              <w:ind w:left="57" w:right="57"/>
              <w:jc w:val="center"/>
            </w:pPr>
            <w:r w:rsidRPr="00F446C7">
              <w:t>Non</w:t>
            </w:r>
          </w:p>
        </w:tc>
      </w:tr>
      <w:tr w:rsidR="008C08EC" w:rsidRPr="008C08EC" w:rsidTr="00F446C7">
        <w:tc>
          <w:tcPr>
            <w:tcW w:w="4834" w:type="dxa"/>
            <w:gridSpan w:val="4"/>
            <w:tcBorders>
              <w:bottom w:val="single" w:sz="12" w:space="0" w:color="auto"/>
            </w:tcBorders>
            <w:shd w:val="clear" w:color="auto" w:fill="auto"/>
          </w:tcPr>
          <w:p w:rsidR="00EF41C6" w:rsidRPr="00F446C7" w:rsidRDefault="00EF41C6" w:rsidP="00F446C7">
            <w:pPr>
              <w:spacing w:before="60" w:after="60" w:line="240" w:lineRule="exact"/>
              <w:ind w:left="57" w:right="57"/>
            </w:pPr>
            <w:r w:rsidRPr="00F446C7">
              <w:t>Véhicule à hydrogène à pile à combustible</w:t>
            </w:r>
          </w:p>
        </w:tc>
        <w:tc>
          <w:tcPr>
            <w:tcW w:w="1246" w:type="dxa"/>
            <w:tcBorders>
              <w:bottom w:val="single" w:sz="12" w:space="0" w:color="auto"/>
            </w:tcBorders>
            <w:shd w:val="clear" w:color="auto" w:fill="auto"/>
          </w:tcPr>
          <w:p w:rsidR="00EF41C6" w:rsidRPr="00F446C7" w:rsidRDefault="00EF41C6" w:rsidP="00F446C7">
            <w:pPr>
              <w:spacing w:before="60" w:after="60" w:line="240" w:lineRule="exact"/>
              <w:ind w:left="57" w:right="57"/>
              <w:jc w:val="center"/>
            </w:pPr>
            <w:r w:rsidRPr="00F446C7">
              <w:t>Non</w:t>
            </w:r>
          </w:p>
        </w:tc>
        <w:tc>
          <w:tcPr>
            <w:tcW w:w="1290" w:type="dxa"/>
            <w:tcBorders>
              <w:bottom w:val="single" w:sz="12" w:space="0" w:color="auto"/>
            </w:tcBorders>
            <w:shd w:val="clear" w:color="auto" w:fill="auto"/>
          </w:tcPr>
          <w:p w:rsidR="00EF41C6" w:rsidRPr="00F446C7" w:rsidRDefault="00EF41C6" w:rsidP="00F446C7">
            <w:pPr>
              <w:spacing w:before="60" w:after="60" w:line="240" w:lineRule="exact"/>
              <w:ind w:left="57" w:right="57"/>
              <w:jc w:val="center"/>
            </w:pPr>
            <w:r w:rsidRPr="00F446C7">
              <w:t>Non</w:t>
            </w:r>
          </w:p>
        </w:tc>
      </w:tr>
    </w:tbl>
    <w:p w:rsidR="00FD4758" w:rsidRPr="00FD4758" w:rsidRDefault="00FD4758" w:rsidP="00BF1954">
      <w:pPr>
        <w:pStyle w:val="SingleTxtG"/>
        <w:spacing w:before="120" w:after="240"/>
        <w:ind w:firstLine="170"/>
        <w:jc w:val="left"/>
        <w:rPr>
          <w:sz w:val="18"/>
          <w:szCs w:val="18"/>
        </w:rPr>
      </w:pPr>
      <w:r w:rsidRPr="00FD4758">
        <w:rPr>
          <w:sz w:val="18"/>
          <w:szCs w:val="18"/>
        </w:rPr>
        <w:t xml:space="preserve">*  Les essais de type IV ne sont pas applicables aux véhicules visés dans le présent RTM qui sont </w:t>
      </w:r>
      <w:r w:rsidRPr="00BF1954">
        <w:rPr>
          <w:spacing w:val="2"/>
          <w:sz w:val="18"/>
          <w:szCs w:val="18"/>
        </w:rPr>
        <w:t>conçus principalement pour fonctionner en permanence au GPL, au gaz naturel/biométhane ou à</w:t>
      </w:r>
      <w:r w:rsidRPr="00FD4758">
        <w:rPr>
          <w:sz w:val="18"/>
          <w:szCs w:val="18"/>
        </w:rPr>
        <w:t xml:space="preserve"> l’hydrogène et qui ont un</w:t>
      </w:r>
      <w:r w:rsidR="00BF1954">
        <w:rPr>
          <w:sz w:val="18"/>
          <w:szCs w:val="18"/>
        </w:rPr>
        <w:t xml:space="preserve"> </w:t>
      </w:r>
      <w:r w:rsidRPr="00FD4758">
        <w:rPr>
          <w:sz w:val="18"/>
          <w:szCs w:val="18"/>
        </w:rPr>
        <w:t xml:space="preserve">circuit d’alimentation en essence et un réservoir </w:t>
      </w:r>
      <w:r w:rsidR="00BF1954">
        <w:rPr>
          <w:sz w:val="18"/>
          <w:szCs w:val="18"/>
        </w:rPr>
        <w:t>d’essence d’une capacité ne </w:t>
      </w:r>
      <w:r w:rsidRPr="00FD4758">
        <w:rPr>
          <w:sz w:val="18"/>
          <w:szCs w:val="18"/>
        </w:rPr>
        <w:t xml:space="preserve">dépassant pas deux litres pour les motocycles à deux roues ou les </w:t>
      </w:r>
      <w:r w:rsidR="00BF1954">
        <w:rPr>
          <w:sz w:val="18"/>
          <w:szCs w:val="18"/>
        </w:rPr>
        <w:t>motocycles avec side-car, ou ne </w:t>
      </w:r>
      <w:r w:rsidRPr="00FD4758">
        <w:rPr>
          <w:sz w:val="18"/>
          <w:szCs w:val="18"/>
        </w:rPr>
        <w:t>dépassant pas trois litres pour les véhicules à trois roues, utilisés en cas d’urgence ou pour le démarrage uniquement.</w:t>
      </w:r>
    </w:p>
    <w:p w:rsidR="00FD4758" w:rsidRPr="00FD4758" w:rsidRDefault="00FD4758" w:rsidP="00FD4758">
      <w:pPr>
        <w:pStyle w:val="H1G"/>
        <w:ind w:left="1701" w:hanging="567"/>
      </w:pPr>
      <w:bookmarkStart w:id="72" w:name="_Toc432910126"/>
      <w:bookmarkStart w:id="73" w:name="_Toc433204964"/>
      <w:bookmarkStart w:id="74" w:name="_Toc433205256"/>
      <w:r>
        <w:t>3.</w:t>
      </w:r>
      <w:r>
        <w:tab/>
      </w:r>
      <w:r w:rsidR="005177A9">
        <w:tab/>
      </w:r>
      <w:r w:rsidRPr="00FD4758">
        <w:t>Définitions</w:t>
      </w:r>
      <w:bookmarkEnd w:id="72"/>
      <w:bookmarkEnd w:id="73"/>
      <w:bookmarkEnd w:id="74"/>
    </w:p>
    <w:p w:rsidR="00FD4758" w:rsidRPr="00FD4758" w:rsidRDefault="00FD4758" w:rsidP="000A1743">
      <w:pPr>
        <w:pStyle w:val="SingleTxtG"/>
        <w:ind w:left="2268"/>
      </w:pPr>
      <w:r w:rsidRPr="00FD4758">
        <w:t xml:space="preserve">Les définitions données dans le RTM </w:t>
      </w:r>
      <w:r w:rsidRPr="002D76F4">
        <w:rPr>
          <w:rFonts w:eastAsia="MS Mincho"/>
          <w:szCs w:val="22"/>
        </w:rPr>
        <w:t>n</w:t>
      </w:r>
      <w:r w:rsidRPr="002D76F4">
        <w:rPr>
          <w:rFonts w:eastAsia="MS Mincho"/>
          <w:szCs w:val="22"/>
          <w:vertAlign w:val="superscript"/>
        </w:rPr>
        <w:t>o</w:t>
      </w:r>
      <w:r>
        <w:t> </w:t>
      </w:r>
      <w:r w:rsidRPr="00FD4758">
        <w:t>2 sont applicables. Les définitions suivantes sont également applicables dans le contexte du présent RTM :</w:t>
      </w:r>
    </w:p>
    <w:p w:rsidR="00FD4758" w:rsidRPr="00FD4758" w:rsidRDefault="00FD4758" w:rsidP="005177A9">
      <w:pPr>
        <w:pStyle w:val="SingleTxtG"/>
        <w:ind w:left="2268" w:hanging="1134"/>
      </w:pPr>
      <w:r>
        <w:t>3.1</w:t>
      </w:r>
      <w:r>
        <w:tab/>
      </w:r>
      <w:r w:rsidRPr="00FD4758">
        <w:t>« </w:t>
      </w:r>
      <w:r w:rsidRPr="00FD4758">
        <w:rPr>
          <w:i/>
        </w:rPr>
        <w:t>Émissions de gaz de carter</w:t>
      </w:r>
      <w:r w:rsidRPr="00FD4758">
        <w:t> » : émissions provenant d’espaces se trouvant soit à l’intérieur, soit à l’extérieur du moteur, reliés au carter d’huile par des conduits internes ou externes par lesquels les gaz et les vapeurs peuvent s’écouler ;</w:t>
      </w:r>
    </w:p>
    <w:p w:rsidR="00E65CE6" w:rsidRDefault="00FD4758" w:rsidP="005177A9">
      <w:pPr>
        <w:pStyle w:val="SingleTxtG"/>
        <w:ind w:left="2268" w:hanging="1134"/>
      </w:pPr>
      <w:r>
        <w:t>3.2</w:t>
      </w:r>
      <w:r>
        <w:tab/>
      </w:r>
      <w:r w:rsidRPr="00FD4758">
        <w:t>« </w:t>
      </w:r>
      <w:r w:rsidRPr="00FD4758">
        <w:rPr>
          <w:i/>
        </w:rPr>
        <w:t>Carter du moteur</w:t>
      </w:r>
      <w:r w:rsidRPr="00FD4758">
        <w:t> » : espaces se trouvant soit à l’intérieur, soit à l’extérieur du moteur, reliés au carter d’huile par des conduits internes ou externes par lesquels les gaz et les vapeurs peuvent s’écouler ;</w:t>
      </w:r>
    </w:p>
    <w:p w:rsidR="00120749" w:rsidRPr="00120749" w:rsidRDefault="00120749" w:rsidP="005177A9">
      <w:pPr>
        <w:pStyle w:val="SingleTxtG"/>
        <w:ind w:left="2268" w:hanging="1134"/>
      </w:pPr>
      <w:r>
        <w:t>3.3</w:t>
      </w:r>
      <w:r>
        <w:tab/>
      </w:r>
      <w:r w:rsidRPr="00120749">
        <w:t>« </w:t>
      </w:r>
      <w:r w:rsidRPr="00120749">
        <w:rPr>
          <w:i/>
        </w:rPr>
        <w:t>Émissions par évaporation</w:t>
      </w:r>
      <w:r w:rsidRPr="00120749">
        <w:t> » : pertes des vapeurs d’hydrocarbures provenant du système d’alimentation en carburant d’un véhicule à moteur, et non de celles présentes dans les émissions à l’échappement ;</w:t>
      </w:r>
    </w:p>
    <w:p w:rsidR="00120749" w:rsidRPr="00120749" w:rsidRDefault="00120749" w:rsidP="005177A9">
      <w:pPr>
        <w:pStyle w:val="SingleTxtG"/>
        <w:ind w:left="2268" w:hanging="1134"/>
      </w:pPr>
      <w:r>
        <w:t>3.4</w:t>
      </w:r>
      <w:r>
        <w:tab/>
      </w:r>
      <w:r w:rsidRPr="00120749">
        <w:t>« </w:t>
      </w:r>
      <w:r w:rsidRPr="00120749">
        <w:rPr>
          <w:i/>
        </w:rPr>
        <w:t>Pertes par respiration du réservoir à carburant</w:t>
      </w:r>
      <w:r w:rsidRPr="00120749">
        <w:t> » : émissions d’hydrocarbures résultant de variations de température dans le réservoir à</w:t>
      </w:r>
      <w:r w:rsidR="00187F76">
        <w:rPr>
          <w:i/>
        </w:rPr>
        <w:t> </w:t>
      </w:r>
      <w:r w:rsidRPr="00120749">
        <w:t>carburant ;</w:t>
      </w:r>
    </w:p>
    <w:p w:rsidR="00120749" w:rsidRPr="00120749" w:rsidRDefault="00120749" w:rsidP="005177A9">
      <w:pPr>
        <w:pStyle w:val="SingleTxtG"/>
        <w:ind w:left="2268" w:hanging="1134"/>
      </w:pPr>
      <w:r>
        <w:t>3.5</w:t>
      </w:r>
      <w:r>
        <w:tab/>
      </w:r>
      <w:r w:rsidRPr="00120749">
        <w:t>« </w:t>
      </w:r>
      <w:r w:rsidRPr="00120749">
        <w:rPr>
          <w:i/>
        </w:rPr>
        <w:t>Réservoir à carburant</w:t>
      </w:r>
      <w:r w:rsidRPr="00120749">
        <w:t xml:space="preserve"> » : dispositif de </w:t>
      </w:r>
      <w:r w:rsidR="00187F76">
        <w:t>stockage d’énergie contenant un </w:t>
      </w:r>
      <w:r w:rsidRPr="00120749">
        <w:t>carburant ;</w:t>
      </w:r>
    </w:p>
    <w:p w:rsidR="00120749" w:rsidRPr="00120749" w:rsidRDefault="00120749" w:rsidP="005177A9">
      <w:pPr>
        <w:pStyle w:val="SingleTxtG"/>
        <w:ind w:left="2268" w:hanging="1134"/>
      </w:pPr>
      <w:r>
        <w:t>3.6</w:t>
      </w:r>
      <w:r>
        <w:tab/>
      </w:r>
      <w:r w:rsidRPr="00120749">
        <w:t>« </w:t>
      </w:r>
      <w:r w:rsidRPr="00120749">
        <w:rPr>
          <w:i/>
        </w:rPr>
        <w:t>Pertes par imprégnation à chaud</w:t>
      </w:r>
      <w:r w:rsidRPr="00120749">
        <w:t> » : émissions d’hydrocarbures provenant du système d’alimentation en carburant d’un véhicule laissé à l’arrêt après une période de roulage (exprimées en équivalent C</w:t>
      </w:r>
      <w:r w:rsidRPr="00120749">
        <w:rPr>
          <w:vertAlign w:val="subscript"/>
        </w:rPr>
        <w:t>1</w:t>
      </w:r>
      <w:r w:rsidRPr="00120749">
        <w:t xml:space="preserve"> H</w:t>
      </w:r>
      <w:r w:rsidRPr="00120749">
        <w:rPr>
          <w:vertAlign w:val="subscript"/>
        </w:rPr>
        <w:t>2,20</w:t>
      </w:r>
      <w:r w:rsidRPr="00120749">
        <w:t>) ;</w:t>
      </w:r>
    </w:p>
    <w:p w:rsidR="00120749" w:rsidRPr="00120749" w:rsidRDefault="00120749" w:rsidP="005177A9">
      <w:pPr>
        <w:pStyle w:val="SingleTxtG"/>
        <w:ind w:left="2268" w:hanging="1134"/>
      </w:pPr>
      <w:r>
        <w:t>3.7</w:t>
      </w:r>
      <w:r>
        <w:tab/>
      </w:r>
      <w:r w:rsidRPr="00120749">
        <w:t>« </w:t>
      </w:r>
      <w:r w:rsidRPr="00120749">
        <w:rPr>
          <w:i/>
        </w:rPr>
        <w:t>Non exposé</w:t>
      </w:r>
      <w:r w:rsidRPr="00120749">
        <w:t> » : pour un réservoir à carburant : réservoir, hormis le bouchon du réservoir, qui n’est pas exposé directement au rayonnement solaire ;</w:t>
      </w:r>
    </w:p>
    <w:p w:rsidR="00120749" w:rsidRPr="00120749" w:rsidRDefault="00120749" w:rsidP="005177A9">
      <w:pPr>
        <w:pStyle w:val="SingleTxtG"/>
        <w:ind w:left="2268" w:hanging="1134"/>
      </w:pPr>
      <w:r>
        <w:t>3.8</w:t>
      </w:r>
      <w:r>
        <w:tab/>
      </w:r>
      <w:r w:rsidRPr="00120749">
        <w:t>« </w:t>
      </w:r>
      <w:r w:rsidRPr="00120749">
        <w:rPr>
          <w:i/>
        </w:rPr>
        <w:t>Essai de perméabilité</w:t>
      </w:r>
      <w:r w:rsidRPr="00120749">
        <w:t> » : essai consistant à mesurer les pertes d’hydrocarbures par les parois d’un dispositif de stockage de carburant non</w:t>
      </w:r>
      <w:r w:rsidR="00187F76">
        <w:t> </w:t>
      </w:r>
      <w:r w:rsidRPr="00120749">
        <w:t>métallique ;</w:t>
      </w:r>
    </w:p>
    <w:p w:rsidR="00120749" w:rsidRPr="00120749" w:rsidRDefault="00120749" w:rsidP="005177A9">
      <w:pPr>
        <w:pStyle w:val="SingleTxtG"/>
        <w:ind w:left="2268" w:hanging="1134"/>
      </w:pPr>
      <w:r>
        <w:t>3.9</w:t>
      </w:r>
      <w:r>
        <w:tab/>
      </w:r>
      <w:r w:rsidRPr="00120749">
        <w:t>« </w:t>
      </w:r>
      <w:r w:rsidRPr="00120749">
        <w:rPr>
          <w:i/>
        </w:rPr>
        <w:t>Perméation</w:t>
      </w:r>
      <w:r w:rsidRPr="00120749">
        <w:t> » : pertes d’hydrocarbures par les parois du réservoir à carbura</w:t>
      </w:r>
      <w:r>
        <w:t>nt et du </w:t>
      </w:r>
      <w:r w:rsidRPr="00120749">
        <w:t>système d’alimentation en carburant, généralem</w:t>
      </w:r>
      <w:r>
        <w:t>ent constatées par une perte de</w:t>
      </w:r>
      <w:r w:rsidR="00187F76">
        <w:t xml:space="preserve"> </w:t>
      </w:r>
      <w:r w:rsidRPr="00120749">
        <w:t>poids ;</w:t>
      </w:r>
    </w:p>
    <w:p w:rsidR="00120749" w:rsidRPr="00120749" w:rsidRDefault="00120749" w:rsidP="005177A9">
      <w:pPr>
        <w:pStyle w:val="SingleTxtG"/>
        <w:ind w:left="2268" w:hanging="1134"/>
      </w:pPr>
      <w:r>
        <w:t>3.10</w:t>
      </w:r>
      <w:r>
        <w:tab/>
      </w:r>
      <w:r w:rsidRPr="00120749">
        <w:t>« </w:t>
      </w:r>
      <w:r w:rsidRPr="00120749">
        <w:rPr>
          <w:i/>
        </w:rPr>
        <w:t>Moteur à allumage commandé</w:t>
      </w:r>
      <w:r w:rsidRPr="00120749">
        <w:t> » : moteur à combustion fonctionnant selon les principes du cycle Otto ;</w:t>
      </w:r>
    </w:p>
    <w:p w:rsidR="00120749" w:rsidRPr="00120749" w:rsidRDefault="00120749" w:rsidP="005177A9">
      <w:pPr>
        <w:pStyle w:val="SingleTxtG"/>
        <w:ind w:left="2268" w:hanging="1134"/>
      </w:pPr>
      <w:r>
        <w:t>3.11</w:t>
      </w:r>
      <w:r>
        <w:tab/>
      </w:r>
      <w:r w:rsidRPr="00120749">
        <w:t>« </w:t>
      </w:r>
      <w:r w:rsidRPr="00120749">
        <w:rPr>
          <w:i/>
        </w:rPr>
        <w:t>Essai de mesure des vapeurs émises en enceinte étanche (essai SHED)</w:t>
      </w:r>
      <w:r w:rsidRPr="00120749">
        <w:t> » : essai de mesure des vapeurs émises mené sur un véhicule dans une enceinte étanche ;</w:t>
      </w:r>
    </w:p>
    <w:p w:rsidR="00120749" w:rsidRPr="00120749" w:rsidRDefault="00120749" w:rsidP="005177A9">
      <w:pPr>
        <w:pStyle w:val="SingleTxtG"/>
        <w:ind w:left="2268" w:hanging="1134"/>
      </w:pPr>
      <w:r>
        <w:t>3.12</w:t>
      </w:r>
      <w:r>
        <w:tab/>
      </w:r>
      <w:r w:rsidRPr="00120749">
        <w:t>« </w:t>
      </w:r>
      <w:r w:rsidRPr="00120749">
        <w:rPr>
          <w:i/>
        </w:rPr>
        <w:t>Durée de vie utile</w:t>
      </w:r>
      <w:r w:rsidRPr="00120749">
        <w:t> » : kilométrage et/ou durée pendant lesquels doit être garantie la conformité aux limites d’émissions d’hydrocarbures par évaporation ;</w:t>
      </w:r>
    </w:p>
    <w:p w:rsidR="00120749" w:rsidRPr="00120749" w:rsidRDefault="00120749" w:rsidP="005177A9">
      <w:pPr>
        <w:pStyle w:val="SingleTxtG"/>
        <w:ind w:left="2268" w:hanging="1134"/>
      </w:pPr>
      <w:r>
        <w:t>3.13</w:t>
      </w:r>
      <w:r>
        <w:tab/>
      </w:r>
      <w:r w:rsidRPr="00120749">
        <w:t>« </w:t>
      </w:r>
      <w:r w:rsidRPr="00120749">
        <w:rPr>
          <w:i/>
        </w:rPr>
        <w:t>Famille de groupes motopropulseurs de véhicules</w:t>
      </w:r>
      <w:r w:rsidRPr="00120749">
        <w:t> » : dans le contexte de la mesure des émissions par évaporation : ensemble de véhicules désignés par un constructeur, qui, de par leur conception telle qu’elle est définie à l’annexe 6 du présent RTM, ont des caractéristiques similaires en ce qui concerne les émissions par évaporation, aux fins du présent RTM.</w:t>
      </w:r>
    </w:p>
    <w:p w:rsidR="00120749" w:rsidRPr="00120749" w:rsidRDefault="00120749" w:rsidP="00120749">
      <w:pPr>
        <w:pStyle w:val="H1G"/>
        <w:ind w:left="1701" w:hanging="567"/>
      </w:pPr>
      <w:bookmarkStart w:id="75" w:name="_Toc387405109"/>
      <w:bookmarkStart w:id="76" w:name="_Toc432910127"/>
      <w:bookmarkStart w:id="77" w:name="_Toc433204965"/>
      <w:bookmarkStart w:id="78" w:name="_Toc433205257"/>
      <w:bookmarkStart w:id="79" w:name="_Toc284586946"/>
      <w:bookmarkStart w:id="80" w:name="_Toc284587064"/>
      <w:bookmarkStart w:id="81" w:name="_Toc284587315"/>
      <w:bookmarkStart w:id="82" w:name="_Toc289686187"/>
      <w:r w:rsidRPr="00120749">
        <w:t>4.</w:t>
      </w:r>
      <w:r w:rsidRPr="00120749">
        <w:tab/>
      </w:r>
      <w:bookmarkEnd w:id="75"/>
      <w:r w:rsidRPr="00120749">
        <w:tab/>
        <w:t>Liste des abréviations et des symboles</w:t>
      </w:r>
      <w:bookmarkEnd w:id="76"/>
      <w:bookmarkEnd w:id="77"/>
      <w:bookmarkEnd w:id="78"/>
    </w:p>
    <w:p w:rsidR="00120749" w:rsidRPr="00120749" w:rsidRDefault="00120749" w:rsidP="00187F76">
      <w:pPr>
        <w:pStyle w:val="H23G"/>
      </w:pPr>
      <w:bookmarkStart w:id="83" w:name="_Toc432910128"/>
      <w:bookmarkEnd w:id="79"/>
      <w:bookmarkEnd w:id="80"/>
      <w:bookmarkEnd w:id="81"/>
      <w:bookmarkEnd w:id="82"/>
      <w:r w:rsidRPr="00187F76">
        <w:rPr>
          <w:b w:val="0"/>
        </w:rPr>
        <w:tab/>
      </w:r>
      <w:r w:rsidRPr="00187F76">
        <w:rPr>
          <w:b w:val="0"/>
        </w:rPr>
        <w:tab/>
        <w:t>Tableau 2</w:t>
      </w:r>
      <w:bookmarkEnd w:id="83"/>
      <w:r w:rsidRPr="00120749">
        <w:t xml:space="preserve"> </w:t>
      </w:r>
      <w:r w:rsidRPr="00120749">
        <w:br/>
      </w:r>
      <w:bookmarkStart w:id="84" w:name="_Toc432910129"/>
      <w:r w:rsidRPr="00120749">
        <w:t>Liste des abréviations et des symboles</w:t>
      </w:r>
      <w:bookmarkEnd w:id="84"/>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246"/>
        <w:gridCol w:w="4985"/>
      </w:tblGrid>
      <w:tr w:rsidR="006D39F3" w:rsidRPr="004D3A21" w:rsidTr="006D39F3">
        <w:trPr>
          <w:tblHeader/>
        </w:trPr>
        <w:tc>
          <w:tcPr>
            <w:tcW w:w="1139" w:type="dxa"/>
            <w:tcBorders>
              <w:bottom w:val="single" w:sz="12" w:space="0" w:color="auto"/>
            </w:tcBorders>
            <w:shd w:val="clear" w:color="auto" w:fill="auto"/>
            <w:vAlign w:val="bottom"/>
          </w:tcPr>
          <w:p w:rsidR="00120749" w:rsidRPr="004D3A21" w:rsidRDefault="00120749" w:rsidP="004D3A21">
            <w:pPr>
              <w:spacing w:before="60" w:after="60" w:line="200" w:lineRule="exact"/>
              <w:ind w:left="57" w:right="57"/>
              <w:rPr>
                <w:i/>
                <w:sz w:val="16"/>
              </w:rPr>
            </w:pPr>
            <w:r w:rsidRPr="004D3A21">
              <w:rPr>
                <w:i/>
                <w:sz w:val="16"/>
              </w:rPr>
              <w:t xml:space="preserve">Abréviation </w:t>
            </w:r>
            <w:r w:rsidRPr="004D3A21">
              <w:rPr>
                <w:i/>
                <w:sz w:val="16"/>
              </w:rPr>
              <w:br/>
              <w:t>ou symbole</w:t>
            </w:r>
          </w:p>
        </w:tc>
        <w:tc>
          <w:tcPr>
            <w:tcW w:w="1246" w:type="dxa"/>
            <w:tcBorders>
              <w:bottom w:val="single" w:sz="12" w:space="0" w:color="auto"/>
            </w:tcBorders>
            <w:shd w:val="clear" w:color="auto" w:fill="auto"/>
            <w:vAlign w:val="bottom"/>
          </w:tcPr>
          <w:p w:rsidR="00120749" w:rsidRPr="004D3A21" w:rsidRDefault="00120749" w:rsidP="004D3A21">
            <w:pPr>
              <w:spacing w:before="60" w:after="60" w:line="200" w:lineRule="exact"/>
              <w:ind w:left="57" w:right="57"/>
              <w:rPr>
                <w:i/>
                <w:sz w:val="16"/>
              </w:rPr>
            </w:pPr>
            <w:r w:rsidRPr="004D3A21">
              <w:rPr>
                <w:i/>
                <w:sz w:val="16"/>
              </w:rPr>
              <w:t>Unité</w:t>
            </w:r>
          </w:p>
        </w:tc>
        <w:tc>
          <w:tcPr>
            <w:tcW w:w="4985" w:type="dxa"/>
            <w:tcBorders>
              <w:bottom w:val="single" w:sz="12" w:space="0" w:color="auto"/>
            </w:tcBorders>
            <w:shd w:val="clear" w:color="auto" w:fill="auto"/>
            <w:vAlign w:val="bottom"/>
          </w:tcPr>
          <w:p w:rsidR="00120749" w:rsidRPr="004D3A21" w:rsidRDefault="00120749" w:rsidP="004D3A21">
            <w:pPr>
              <w:spacing w:before="60" w:after="60" w:line="200" w:lineRule="exact"/>
              <w:ind w:left="57" w:right="57"/>
              <w:rPr>
                <w:i/>
                <w:sz w:val="16"/>
              </w:rPr>
            </w:pPr>
            <w:r w:rsidRPr="004D3A21">
              <w:rPr>
                <w:i/>
                <w:sz w:val="16"/>
              </w:rPr>
              <w:t>Explication</w:t>
            </w:r>
          </w:p>
        </w:tc>
      </w:tr>
      <w:tr w:rsidR="00187F76" w:rsidRPr="004D3A21" w:rsidTr="006D39F3">
        <w:tc>
          <w:tcPr>
            <w:tcW w:w="1139" w:type="dxa"/>
            <w:shd w:val="clear" w:color="auto" w:fill="auto"/>
          </w:tcPr>
          <w:p w:rsidR="00120749" w:rsidRPr="004D3A21" w:rsidRDefault="00120749" w:rsidP="004D3A21">
            <w:pPr>
              <w:spacing w:before="60" w:after="60"/>
              <w:ind w:left="57" w:right="57"/>
            </w:pPr>
            <w:r w:rsidRPr="004D3A21">
              <w:t>GPL</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gaz de pétrole liquéfié</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GN</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gaz naturel</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H</w:t>
            </w:r>
            <w:r w:rsidRPr="004D3A21">
              <w:rPr>
                <w:vertAlign w:val="subscript"/>
              </w:rPr>
              <w:t>2</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hydrogène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HGNC</w:t>
            </w:r>
          </w:p>
        </w:tc>
        <w:tc>
          <w:tcPr>
            <w:tcW w:w="1246" w:type="dxa"/>
            <w:shd w:val="clear" w:color="auto" w:fill="auto"/>
          </w:tcPr>
          <w:p w:rsidR="00120749" w:rsidRPr="004D3A21" w:rsidRDefault="00120749" w:rsidP="004D3A21">
            <w:pPr>
              <w:spacing w:before="60" w:after="60"/>
              <w:ind w:left="57" w:right="57"/>
            </w:pPr>
          </w:p>
        </w:tc>
        <w:tc>
          <w:tcPr>
            <w:tcW w:w="4985" w:type="dxa"/>
            <w:shd w:val="clear" w:color="auto" w:fill="auto"/>
          </w:tcPr>
          <w:p w:rsidR="00120749" w:rsidRPr="004D3A21" w:rsidRDefault="00120749" w:rsidP="004D3A21">
            <w:pPr>
              <w:spacing w:before="60" w:after="60"/>
              <w:ind w:left="57" w:right="57"/>
            </w:pPr>
            <w:r w:rsidRPr="004D3A21">
              <w:t>mélanges d’hydrogène et de gaz naturel comprimé</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CO</w:t>
            </w:r>
          </w:p>
        </w:tc>
        <w:tc>
          <w:tcPr>
            <w:tcW w:w="1246" w:type="dxa"/>
            <w:shd w:val="clear" w:color="auto" w:fill="auto"/>
          </w:tcPr>
          <w:p w:rsidR="00120749" w:rsidRPr="004D3A21" w:rsidRDefault="00120749" w:rsidP="004D3A21">
            <w:pPr>
              <w:spacing w:before="60" w:after="60"/>
              <w:ind w:left="57" w:right="57"/>
            </w:pPr>
            <w:r w:rsidRPr="004D3A21">
              <w:t>ppm</w:t>
            </w:r>
          </w:p>
        </w:tc>
        <w:tc>
          <w:tcPr>
            <w:tcW w:w="4985" w:type="dxa"/>
            <w:shd w:val="clear" w:color="auto" w:fill="auto"/>
          </w:tcPr>
          <w:p w:rsidR="00120749" w:rsidRPr="004D3A21" w:rsidRDefault="00120749" w:rsidP="004D3A21">
            <w:pPr>
              <w:spacing w:before="60" w:after="60"/>
              <w:ind w:left="57" w:right="57"/>
            </w:pPr>
            <w:r w:rsidRPr="004D3A21">
              <w:t>monoxyde de carbone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NO</w:t>
            </w:r>
          </w:p>
        </w:tc>
        <w:tc>
          <w:tcPr>
            <w:tcW w:w="1246" w:type="dxa"/>
            <w:shd w:val="clear" w:color="auto" w:fill="auto"/>
          </w:tcPr>
          <w:p w:rsidR="00120749" w:rsidRPr="004D3A21" w:rsidRDefault="00120749" w:rsidP="004D3A21">
            <w:pPr>
              <w:spacing w:before="60" w:after="60"/>
              <w:ind w:left="57" w:right="57"/>
            </w:pPr>
            <w:r w:rsidRPr="004D3A21">
              <w:t>ppm</w:t>
            </w:r>
          </w:p>
        </w:tc>
        <w:tc>
          <w:tcPr>
            <w:tcW w:w="4985" w:type="dxa"/>
            <w:shd w:val="clear" w:color="auto" w:fill="auto"/>
          </w:tcPr>
          <w:p w:rsidR="00120749" w:rsidRPr="004D3A21" w:rsidRDefault="00120749" w:rsidP="004D3A21">
            <w:pPr>
              <w:spacing w:before="60" w:after="60"/>
              <w:ind w:left="57" w:right="57"/>
            </w:pPr>
            <w:r w:rsidRPr="004D3A21">
              <w:t>monoxyde d’azote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CO</w:t>
            </w:r>
            <w:r w:rsidRPr="004D3A21">
              <w:rPr>
                <w:vertAlign w:val="subscript"/>
              </w:rPr>
              <w:t>2</w:t>
            </w:r>
          </w:p>
        </w:tc>
        <w:tc>
          <w:tcPr>
            <w:tcW w:w="1246" w:type="dxa"/>
            <w:shd w:val="clear" w:color="auto" w:fill="auto"/>
          </w:tcPr>
          <w:p w:rsidR="00120749" w:rsidRPr="004D3A21" w:rsidRDefault="00120749" w:rsidP="004D3A21">
            <w:pPr>
              <w:spacing w:before="60" w:after="60"/>
              <w:ind w:left="57" w:right="57"/>
            </w:pPr>
            <w:r w:rsidRPr="004D3A21">
              <w:t>ppm</w:t>
            </w:r>
          </w:p>
        </w:tc>
        <w:tc>
          <w:tcPr>
            <w:tcW w:w="4985" w:type="dxa"/>
            <w:shd w:val="clear" w:color="auto" w:fill="auto"/>
          </w:tcPr>
          <w:p w:rsidR="00120749" w:rsidRPr="004D3A21" w:rsidRDefault="00120749" w:rsidP="004D3A21">
            <w:pPr>
              <w:spacing w:before="60" w:after="60"/>
              <w:ind w:left="57" w:right="57"/>
            </w:pPr>
            <w:r w:rsidRPr="004D3A21">
              <w:t>dioxyde d’azote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C</w:t>
            </w:r>
            <w:r w:rsidRPr="004D3A21">
              <w:rPr>
                <w:vertAlign w:val="subscript"/>
              </w:rPr>
              <w:t>3</w:t>
            </w:r>
            <w:r w:rsidRPr="004D3A21">
              <w:t>H</w:t>
            </w:r>
            <w:r w:rsidRPr="004D3A21">
              <w:rPr>
                <w:vertAlign w:val="subscript"/>
              </w:rPr>
              <w:t>8</w:t>
            </w:r>
          </w:p>
        </w:tc>
        <w:tc>
          <w:tcPr>
            <w:tcW w:w="1246" w:type="dxa"/>
            <w:shd w:val="clear" w:color="auto" w:fill="auto"/>
          </w:tcPr>
          <w:p w:rsidR="00120749" w:rsidRPr="004D3A21" w:rsidRDefault="00120749" w:rsidP="004D3A21">
            <w:pPr>
              <w:spacing w:before="60" w:after="60"/>
              <w:ind w:left="57" w:right="57"/>
            </w:pPr>
            <w:r w:rsidRPr="004D3A21">
              <w:t>ppm</w:t>
            </w:r>
          </w:p>
        </w:tc>
        <w:tc>
          <w:tcPr>
            <w:tcW w:w="4985" w:type="dxa"/>
            <w:shd w:val="clear" w:color="auto" w:fill="auto"/>
          </w:tcPr>
          <w:p w:rsidR="00120749" w:rsidRPr="004D3A21" w:rsidRDefault="00120749" w:rsidP="004D3A21">
            <w:pPr>
              <w:spacing w:before="60" w:after="60"/>
              <w:ind w:left="57" w:right="57"/>
            </w:pPr>
            <w:r w:rsidRPr="004D3A21">
              <w:t>propane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T</w:t>
            </w:r>
            <w:r w:rsidRPr="004D3A21">
              <w:rPr>
                <w:vertAlign w:val="subscript"/>
              </w:rPr>
              <w:t>c</w:t>
            </w:r>
          </w:p>
        </w:tc>
        <w:tc>
          <w:tcPr>
            <w:tcW w:w="1246" w:type="dxa"/>
            <w:shd w:val="clear" w:color="auto" w:fill="auto"/>
          </w:tcPr>
          <w:p w:rsidR="00120749" w:rsidRPr="004D3A21" w:rsidRDefault="00120749" w:rsidP="004D3A21">
            <w:pPr>
              <w:spacing w:before="60" w:after="60"/>
              <w:ind w:left="57" w:right="57"/>
            </w:pPr>
            <w:r w:rsidRPr="004D3A21">
              <w:t>°C</w:t>
            </w:r>
          </w:p>
        </w:tc>
        <w:tc>
          <w:tcPr>
            <w:tcW w:w="4985" w:type="dxa"/>
            <w:shd w:val="clear" w:color="auto" w:fill="auto"/>
          </w:tcPr>
          <w:p w:rsidR="00120749" w:rsidRPr="004D3A21" w:rsidRDefault="00120749" w:rsidP="004D3A21">
            <w:pPr>
              <w:spacing w:before="60" w:after="60"/>
              <w:ind w:left="57" w:right="57"/>
            </w:pPr>
            <w:r w:rsidRPr="004D3A21">
              <w:t>température du carburant</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T</w:t>
            </w:r>
            <w:r w:rsidRPr="004D3A21">
              <w:rPr>
                <w:vertAlign w:val="subscript"/>
              </w:rPr>
              <w:t>v</w:t>
            </w:r>
          </w:p>
        </w:tc>
        <w:tc>
          <w:tcPr>
            <w:tcW w:w="1246" w:type="dxa"/>
            <w:shd w:val="clear" w:color="auto" w:fill="auto"/>
          </w:tcPr>
          <w:p w:rsidR="00120749" w:rsidRPr="004D3A21" w:rsidRDefault="00120749" w:rsidP="004D3A21">
            <w:pPr>
              <w:spacing w:before="60" w:after="60"/>
              <w:ind w:left="57" w:right="57"/>
            </w:pPr>
            <w:r w:rsidRPr="004D3A21">
              <w:t>°C</w:t>
            </w:r>
          </w:p>
        </w:tc>
        <w:tc>
          <w:tcPr>
            <w:tcW w:w="4985" w:type="dxa"/>
            <w:shd w:val="clear" w:color="auto" w:fill="auto"/>
          </w:tcPr>
          <w:p w:rsidR="00120749" w:rsidRPr="004D3A21" w:rsidRDefault="00120749" w:rsidP="004D3A21">
            <w:pPr>
              <w:spacing w:before="60" w:after="60"/>
              <w:ind w:left="57" w:right="57"/>
            </w:pPr>
            <w:r w:rsidRPr="004D3A21">
              <w:t>température de la vapeur de carburant</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t</w:t>
            </w:r>
          </w:p>
        </w:tc>
        <w:tc>
          <w:tcPr>
            <w:tcW w:w="1246" w:type="dxa"/>
            <w:shd w:val="clear" w:color="auto" w:fill="auto"/>
          </w:tcPr>
          <w:p w:rsidR="00120749" w:rsidRPr="004D3A21" w:rsidRDefault="00120749" w:rsidP="004D3A21">
            <w:pPr>
              <w:spacing w:before="60" w:after="60"/>
              <w:ind w:left="57" w:right="57"/>
            </w:pPr>
            <w:r w:rsidRPr="004D3A21">
              <w:t>minutes</w:t>
            </w:r>
          </w:p>
        </w:tc>
        <w:tc>
          <w:tcPr>
            <w:tcW w:w="4985" w:type="dxa"/>
            <w:shd w:val="clear" w:color="auto" w:fill="auto"/>
          </w:tcPr>
          <w:p w:rsidR="00120749" w:rsidRPr="004D3A21" w:rsidRDefault="00120749" w:rsidP="004D3A21">
            <w:pPr>
              <w:spacing w:before="60" w:after="60"/>
              <w:ind w:left="57" w:right="57"/>
            </w:pPr>
            <w:r w:rsidRPr="004D3A21">
              <w:t>temps à partir du début de la monté</w:t>
            </w:r>
            <w:r w:rsidR="00CB6C7C" w:rsidRPr="004D3A21">
              <w:t>e en température du réservoir à </w:t>
            </w:r>
            <w:r w:rsidRPr="004D3A21">
              <w:t>carburant</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m</w:t>
            </w:r>
            <w:r w:rsidRPr="004D3A21">
              <w:rPr>
                <w:vertAlign w:val="subscript"/>
              </w:rPr>
              <w:t>HC</w:t>
            </w:r>
          </w:p>
        </w:tc>
        <w:tc>
          <w:tcPr>
            <w:tcW w:w="1246" w:type="dxa"/>
            <w:shd w:val="clear" w:color="auto" w:fill="auto"/>
          </w:tcPr>
          <w:p w:rsidR="00120749" w:rsidRPr="004D3A21" w:rsidRDefault="00120749" w:rsidP="004D3A21">
            <w:pPr>
              <w:spacing w:before="60" w:after="60"/>
              <w:ind w:left="57" w:right="57"/>
            </w:pPr>
            <w:r w:rsidRPr="004D3A21">
              <w:t>grammes</w:t>
            </w:r>
          </w:p>
        </w:tc>
        <w:tc>
          <w:tcPr>
            <w:tcW w:w="4985" w:type="dxa"/>
            <w:shd w:val="clear" w:color="auto" w:fill="auto"/>
          </w:tcPr>
          <w:p w:rsidR="00120749" w:rsidRPr="004D3A21" w:rsidRDefault="00120749" w:rsidP="004D3A21">
            <w:pPr>
              <w:spacing w:before="60" w:after="60"/>
              <w:ind w:left="57" w:right="57"/>
            </w:pPr>
            <w:r w:rsidRPr="004D3A21">
              <w:t>masse d’hydrocarbures émise au cours de la phase d’essai</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C</w:t>
            </w:r>
            <w:r w:rsidRPr="004D3A21">
              <w:rPr>
                <w:vertAlign w:val="subscript"/>
              </w:rPr>
              <w:t>HC</w:t>
            </w:r>
          </w:p>
        </w:tc>
        <w:tc>
          <w:tcPr>
            <w:tcW w:w="1246" w:type="dxa"/>
            <w:shd w:val="clear" w:color="auto" w:fill="auto"/>
          </w:tcPr>
          <w:p w:rsidR="00120749" w:rsidRPr="004D3A21" w:rsidRDefault="00120749" w:rsidP="004D3A21">
            <w:pPr>
              <w:spacing w:before="60" w:after="60"/>
              <w:ind w:left="57" w:right="57"/>
            </w:pPr>
            <w:r w:rsidRPr="004D3A21">
              <w:t>ppm C1</w:t>
            </w:r>
          </w:p>
        </w:tc>
        <w:tc>
          <w:tcPr>
            <w:tcW w:w="4985" w:type="dxa"/>
            <w:shd w:val="clear" w:color="auto" w:fill="auto"/>
          </w:tcPr>
          <w:p w:rsidR="00120749" w:rsidRPr="004D3A21" w:rsidRDefault="00120749" w:rsidP="004D3A21">
            <w:pPr>
              <w:spacing w:before="60" w:after="60"/>
              <w:ind w:left="57" w:right="57"/>
            </w:pPr>
            <w:r w:rsidRPr="004D3A21">
              <w:t>concentration d’hydrocarbures mesurée dans l’enceinte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T</w:t>
            </w:r>
          </w:p>
        </w:tc>
        <w:tc>
          <w:tcPr>
            <w:tcW w:w="1246" w:type="dxa"/>
            <w:shd w:val="clear" w:color="auto" w:fill="auto"/>
          </w:tcPr>
          <w:p w:rsidR="00120749" w:rsidRPr="004D3A21" w:rsidRDefault="00120749" w:rsidP="004D3A21">
            <w:pPr>
              <w:spacing w:before="60" w:after="60"/>
              <w:ind w:left="57" w:right="57"/>
            </w:pPr>
            <w:r w:rsidRPr="004D3A21">
              <w:t>K ou °C</w:t>
            </w:r>
          </w:p>
        </w:tc>
        <w:tc>
          <w:tcPr>
            <w:tcW w:w="4985" w:type="dxa"/>
            <w:shd w:val="clear" w:color="auto" w:fill="auto"/>
          </w:tcPr>
          <w:p w:rsidR="00120749" w:rsidRPr="004D3A21" w:rsidRDefault="00120749" w:rsidP="004D3A21">
            <w:pPr>
              <w:spacing w:before="60" w:after="60"/>
              <w:ind w:left="57" w:right="57"/>
            </w:pPr>
            <w:r w:rsidRPr="004D3A21">
              <w:t>température ambiante de l’enceinte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DF</w:t>
            </w:r>
          </w:p>
        </w:tc>
        <w:tc>
          <w:tcPr>
            <w:tcW w:w="1246" w:type="dxa"/>
            <w:shd w:val="clear" w:color="auto" w:fill="auto"/>
          </w:tcPr>
          <w:p w:rsidR="00120749" w:rsidRPr="004D3A21" w:rsidRDefault="00120749" w:rsidP="004D3A21">
            <w:pPr>
              <w:spacing w:before="60" w:after="60"/>
              <w:ind w:left="57" w:right="57"/>
            </w:pPr>
            <w:r w:rsidRPr="004D3A21">
              <w:t>mg/m</w:t>
            </w:r>
            <w:r w:rsidRPr="004D3A21">
              <w:rPr>
                <w:vertAlign w:val="superscript"/>
              </w:rPr>
              <w:t>2</w:t>
            </w:r>
            <w:r w:rsidRPr="004D3A21">
              <w:t>/jour</w:t>
            </w:r>
          </w:p>
        </w:tc>
        <w:tc>
          <w:tcPr>
            <w:tcW w:w="4985" w:type="dxa"/>
            <w:shd w:val="clear" w:color="auto" w:fill="auto"/>
          </w:tcPr>
          <w:p w:rsidR="00120749" w:rsidRPr="004D3A21" w:rsidRDefault="00120749" w:rsidP="004D3A21">
            <w:pPr>
              <w:spacing w:before="60" w:after="60"/>
              <w:ind w:left="57" w:right="57"/>
            </w:pPr>
            <w:r w:rsidRPr="004D3A21">
              <w:t>facteur de détérioration pour l’essai de perméation</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FD</w:t>
            </w:r>
          </w:p>
        </w:tc>
        <w:tc>
          <w:tcPr>
            <w:tcW w:w="1246" w:type="dxa"/>
            <w:shd w:val="clear" w:color="auto" w:fill="auto"/>
          </w:tcPr>
          <w:p w:rsidR="00120749" w:rsidRPr="004D3A21" w:rsidRDefault="00120749" w:rsidP="004D3A21">
            <w:pPr>
              <w:spacing w:before="60" w:after="60"/>
              <w:ind w:left="57" w:right="57"/>
            </w:pPr>
            <w:r w:rsidRPr="004D3A21">
              <w:t>mg/essai</w:t>
            </w:r>
          </w:p>
        </w:tc>
        <w:tc>
          <w:tcPr>
            <w:tcW w:w="4985" w:type="dxa"/>
            <w:shd w:val="clear" w:color="auto" w:fill="auto"/>
          </w:tcPr>
          <w:p w:rsidR="00120749" w:rsidRPr="004D3A21" w:rsidRDefault="00120749" w:rsidP="004D3A21">
            <w:pPr>
              <w:spacing w:before="60" w:after="60"/>
              <w:ind w:left="57" w:right="57"/>
            </w:pPr>
            <w:r w:rsidRPr="004D3A21">
              <w:t>facteur de détérioration pour l’ess</w:t>
            </w:r>
            <w:r w:rsidR="00CB6C7C" w:rsidRPr="004D3A21">
              <w:t>ai de mesure des vapeurs émises</w:t>
            </w:r>
            <w:r w:rsidRPr="004D3A21">
              <w:t xml:space="preserve"> </w:t>
            </w:r>
            <w:r w:rsidR="00CB6C7C" w:rsidRPr="004D3A21">
              <w:t>en </w:t>
            </w:r>
            <w:r w:rsidRPr="004D3A21">
              <w:t>enceinte étanche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V</w:t>
            </w:r>
          </w:p>
        </w:tc>
        <w:tc>
          <w:tcPr>
            <w:tcW w:w="1246" w:type="dxa"/>
            <w:shd w:val="clear" w:color="auto" w:fill="auto"/>
          </w:tcPr>
          <w:p w:rsidR="00120749" w:rsidRPr="004D3A21" w:rsidRDefault="00120749" w:rsidP="004D3A21">
            <w:pPr>
              <w:spacing w:before="60" w:after="60"/>
              <w:ind w:left="57" w:right="57"/>
            </w:pPr>
            <w:r w:rsidRPr="004D3A21">
              <w:t>m</w:t>
            </w:r>
            <w:r w:rsidRPr="004D3A21">
              <w:rPr>
                <w:vertAlign w:val="superscript"/>
              </w:rPr>
              <w:t>3</w:t>
            </w:r>
          </w:p>
        </w:tc>
        <w:tc>
          <w:tcPr>
            <w:tcW w:w="4985" w:type="dxa"/>
            <w:shd w:val="clear" w:color="auto" w:fill="auto"/>
          </w:tcPr>
          <w:p w:rsidR="00120749" w:rsidRPr="004D3A21" w:rsidRDefault="00120749" w:rsidP="004D3A21">
            <w:pPr>
              <w:spacing w:before="60" w:after="60"/>
              <w:ind w:left="57" w:right="57"/>
            </w:pPr>
            <w:r w:rsidRPr="004D3A21">
              <w:t>V = volume net de l’enceinte corrigé du volume du véhicule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p</w:t>
            </w:r>
          </w:p>
        </w:tc>
        <w:tc>
          <w:tcPr>
            <w:tcW w:w="1246" w:type="dxa"/>
            <w:shd w:val="clear" w:color="auto" w:fill="auto"/>
          </w:tcPr>
          <w:p w:rsidR="00120749" w:rsidRPr="004D3A21" w:rsidRDefault="00120749" w:rsidP="004D3A21">
            <w:pPr>
              <w:spacing w:before="60" w:after="60"/>
              <w:ind w:left="57" w:right="57"/>
            </w:pPr>
            <w:r w:rsidRPr="004D3A21">
              <w:t>kPa</w:t>
            </w:r>
          </w:p>
        </w:tc>
        <w:tc>
          <w:tcPr>
            <w:tcW w:w="4985" w:type="dxa"/>
            <w:shd w:val="clear" w:color="auto" w:fill="auto"/>
          </w:tcPr>
          <w:p w:rsidR="00120749" w:rsidRPr="004D3A21" w:rsidRDefault="00120749" w:rsidP="004D3A21">
            <w:pPr>
              <w:spacing w:before="60" w:after="60"/>
              <w:ind w:left="57" w:right="57"/>
            </w:pPr>
            <w:r w:rsidRPr="004D3A21">
              <w:t>pression barométrique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H/C</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rapport hydrogène/carbone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m</w:t>
            </w:r>
            <w:r w:rsidRPr="004D3A21">
              <w:rPr>
                <w:vertAlign w:val="subscript"/>
              </w:rPr>
              <w:t>total</w:t>
            </w:r>
          </w:p>
        </w:tc>
        <w:tc>
          <w:tcPr>
            <w:tcW w:w="1246" w:type="dxa"/>
            <w:shd w:val="clear" w:color="auto" w:fill="auto"/>
          </w:tcPr>
          <w:p w:rsidR="00120749" w:rsidRPr="004D3A21" w:rsidRDefault="00120749" w:rsidP="004D3A21">
            <w:pPr>
              <w:spacing w:before="60" w:after="60"/>
              <w:ind w:left="57" w:right="57"/>
            </w:pPr>
            <w:r w:rsidRPr="004D3A21">
              <w:t>grammes</w:t>
            </w:r>
          </w:p>
        </w:tc>
        <w:tc>
          <w:tcPr>
            <w:tcW w:w="4985" w:type="dxa"/>
            <w:shd w:val="clear" w:color="auto" w:fill="auto"/>
          </w:tcPr>
          <w:p w:rsidR="00120749" w:rsidRPr="004D3A21" w:rsidRDefault="00120749" w:rsidP="004D3A21">
            <w:pPr>
              <w:spacing w:before="60" w:after="60"/>
              <w:ind w:left="57" w:right="57"/>
            </w:pPr>
            <w:r w:rsidRPr="004D3A21">
              <w:t>masse totale des émissions par évaporation du véhicule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m</w:t>
            </w:r>
            <w:r w:rsidRPr="004D3A21">
              <w:rPr>
                <w:vertAlign w:val="subscript"/>
              </w:rPr>
              <w:t>TR</w:t>
            </w:r>
          </w:p>
        </w:tc>
        <w:tc>
          <w:tcPr>
            <w:tcW w:w="1246" w:type="dxa"/>
            <w:shd w:val="clear" w:color="auto" w:fill="auto"/>
          </w:tcPr>
          <w:p w:rsidR="00120749" w:rsidRPr="004D3A21" w:rsidRDefault="00120749" w:rsidP="004D3A21">
            <w:pPr>
              <w:spacing w:before="60" w:after="60"/>
              <w:ind w:left="57" w:right="57"/>
            </w:pPr>
            <w:r w:rsidRPr="004D3A21">
              <w:t>grammes</w:t>
            </w:r>
          </w:p>
        </w:tc>
        <w:tc>
          <w:tcPr>
            <w:tcW w:w="4985" w:type="dxa"/>
            <w:shd w:val="clear" w:color="auto" w:fill="auto"/>
          </w:tcPr>
          <w:p w:rsidR="00120749" w:rsidRPr="004D3A21" w:rsidRDefault="00120749" w:rsidP="004D3A21">
            <w:pPr>
              <w:spacing w:before="60" w:after="60"/>
              <w:ind w:left="57" w:right="57"/>
            </w:pPr>
            <w:r w:rsidRPr="004D3A21">
              <w:t>masse des émissions par évap</w:t>
            </w:r>
            <w:r w:rsidR="00CB6C7C" w:rsidRPr="004D3A21">
              <w:t>oration d’hydrocarbures pour la montée en </w:t>
            </w:r>
            <w:r w:rsidRPr="004D3A21">
              <w:t>température du réservoir à carburant</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m</w:t>
            </w:r>
            <w:r w:rsidRPr="004D3A21">
              <w:rPr>
                <w:vertAlign w:val="subscript"/>
              </w:rPr>
              <w:t>IC</w:t>
            </w:r>
          </w:p>
        </w:tc>
        <w:tc>
          <w:tcPr>
            <w:tcW w:w="1246" w:type="dxa"/>
            <w:shd w:val="clear" w:color="auto" w:fill="auto"/>
          </w:tcPr>
          <w:p w:rsidR="00120749" w:rsidRPr="004D3A21" w:rsidRDefault="00120749" w:rsidP="004D3A21">
            <w:pPr>
              <w:spacing w:before="60" w:after="60"/>
              <w:ind w:left="57" w:right="57"/>
            </w:pPr>
            <w:r w:rsidRPr="004D3A21">
              <w:t>grammes</w:t>
            </w:r>
          </w:p>
        </w:tc>
        <w:tc>
          <w:tcPr>
            <w:tcW w:w="4985" w:type="dxa"/>
            <w:shd w:val="clear" w:color="auto" w:fill="auto"/>
          </w:tcPr>
          <w:p w:rsidR="00120749" w:rsidRPr="004D3A21" w:rsidRDefault="00120749" w:rsidP="004D3A21">
            <w:pPr>
              <w:spacing w:before="60" w:after="60"/>
              <w:ind w:left="57" w:right="57"/>
            </w:pPr>
            <w:r w:rsidRPr="004D3A21">
              <w:t>masse des émissions par évaporation d’hydrocarbures pour l’imprégnation à chaud</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v</w:t>
            </w:r>
            <w:r w:rsidRPr="004D3A21">
              <w:rPr>
                <w:vertAlign w:val="subscript"/>
              </w:rPr>
              <w:t>max</w:t>
            </w:r>
          </w:p>
        </w:tc>
        <w:tc>
          <w:tcPr>
            <w:tcW w:w="1246" w:type="dxa"/>
            <w:shd w:val="clear" w:color="auto" w:fill="auto"/>
          </w:tcPr>
          <w:p w:rsidR="00120749" w:rsidRPr="004D3A21" w:rsidRDefault="00120749" w:rsidP="004D3A21">
            <w:pPr>
              <w:spacing w:before="60" w:after="60"/>
              <w:ind w:left="57" w:right="57"/>
            </w:pPr>
            <w:r w:rsidRPr="004D3A21">
              <w:t>km/h</w:t>
            </w:r>
          </w:p>
        </w:tc>
        <w:tc>
          <w:tcPr>
            <w:tcW w:w="4985" w:type="dxa"/>
            <w:shd w:val="clear" w:color="auto" w:fill="auto"/>
          </w:tcPr>
          <w:p w:rsidR="00120749" w:rsidRPr="004D3A21" w:rsidRDefault="00120749" w:rsidP="004D3A21">
            <w:pPr>
              <w:spacing w:before="60" w:after="60"/>
              <w:ind w:left="57" w:right="57"/>
            </w:pPr>
            <w:r w:rsidRPr="004D3A21">
              <w:t>vitesse maximale du véhicule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Rf</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facteur de réponse pour un hydrocarbure donné</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DIF</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détecteur à ionisation de flamme</w:t>
            </w:r>
          </w:p>
        </w:tc>
      </w:tr>
      <w:tr w:rsidR="00023683" w:rsidRPr="004D3A21" w:rsidTr="006D39F3">
        <w:tc>
          <w:tcPr>
            <w:tcW w:w="1139" w:type="dxa"/>
            <w:shd w:val="clear" w:color="auto" w:fill="auto"/>
          </w:tcPr>
          <w:p w:rsidR="00120749" w:rsidRPr="004D3A21" w:rsidRDefault="00120749" w:rsidP="004D3A21">
            <w:pPr>
              <w:spacing w:before="60" w:after="60"/>
              <w:ind w:left="57" w:right="57"/>
            </w:pPr>
            <w:r w:rsidRPr="004D3A21">
              <w:t>SHED</w:t>
            </w:r>
          </w:p>
        </w:tc>
        <w:tc>
          <w:tcPr>
            <w:tcW w:w="1246" w:type="dxa"/>
            <w:shd w:val="clear" w:color="auto" w:fill="auto"/>
          </w:tcPr>
          <w:p w:rsidR="00120749" w:rsidRPr="004D3A21" w:rsidRDefault="00023683" w:rsidP="004D3A21">
            <w:pPr>
              <w:spacing w:before="60" w:after="60"/>
              <w:ind w:left="57" w:right="57"/>
            </w:pPr>
            <w:r w:rsidRPr="004D3A21">
              <w:t>−</w:t>
            </w:r>
          </w:p>
        </w:tc>
        <w:tc>
          <w:tcPr>
            <w:tcW w:w="4985" w:type="dxa"/>
            <w:shd w:val="clear" w:color="auto" w:fill="auto"/>
          </w:tcPr>
          <w:p w:rsidR="00120749" w:rsidRPr="004D3A21" w:rsidRDefault="00120749" w:rsidP="004D3A21">
            <w:pPr>
              <w:spacing w:before="60" w:after="60"/>
              <w:ind w:left="57" w:right="57"/>
            </w:pPr>
            <w:r w:rsidRPr="004D3A21">
              <w:t>enceinte étanche pour essais de mesure des vapeurs émises (sealed housing for evaporative determination)</w:t>
            </w:r>
          </w:p>
        </w:tc>
      </w:tr>
      <w:tr w:rsidR="00023683" w:rsidRPr="004D3A21" w:rsidTr="006D39F3">
        <w:tc>
          <w:tcPr>
            <w:tcW w:w="1139" w:type="dxa"/>
            <w:tcBorders>
              <w:bottom w:val="single" w:sz="4" w:space="0" w:color="auto"/>
            </w:tcBorders>
            <w:shd w:val="clear" w:color="auto" w:fill="auto"/>
          </w:tcPr>
          <w:p w:rsidR="00120749" w:rsidRPr="004D3A21" w:rsidRDefault="00120749" w:rsidP="004D3A21">
            <w:pPr>
              <w:spacing w:before="60" w:after="60"/>
              <w:ind w:left="57" w:right="57"/>
            </w:pPr>
            <w:r w:rsidRPr="004D3A21">
              <w:t>r²</w:t>
            </w:r>
          </w:p>
        </w:tc>
        <w:tc>
          <w:tcPr>
            <w:tcW w:w="1246" w:type="dxa"/>
            <w:tcBorders>
              <w:bottom w:val="single" w:sz="4" w:space="0" w:color="auto"/>
            </w:tcBorders>
            <w:shd w:val="clear" w:color="auto" w:fill="auto"/>
          </w:tcPr>
          <w:p w:rsidR="00120749" w:rsidRPr="004D3A21" w:rsidRDefault="00023683" w:rsidP="004D3A21">
            <w:pPr>
              <w:spacing w:before="60" w:after="60"/>
              <w:ind w:left="57" w:right="57"/>
            </w:pPr>
            <w:r w:rsidRPr="004D3A21">
              <w:t>−</w:t>
            </w:r>
          </w:p>
        </w:tc>
        <w:tc>
          <w:tcPr>
            <w:tcW w:w="4985" w:type="dxa"/>
            <w:tcBorders>
              <w:bottom w:val="single" w:sz="4" w:space="0" w:color="auto"/>
            </w:tcBorders>
            <w:shd w:val="clear" w:color="auto" w:fill="auto"/>
          </w:tcPr>
          <w:p w:rsidR="00120749" w:rsidRPr="004D3A21" w:rsidRDefault="00120749" w:rsidP="004D3A21">
            <w:pPr>
              <w:spacing w:before="60" w:after="60"/>
              <w:ind w:left="57" w:right="57"/>
            </w:pPr>
            <w:r w:rsidRPr="004D3A21">
              <w:t xml:space="preserve">coefficient de corrélation de régression </w:t>
            </w:r>
          </w:p>
        </w:tc>
      </w:tr>
      <w:tr w:rsidR="00187F76" w:rsidRPr="004D3A21" w:rsidTr="006D39F3">
        <w:tc>
          <w:tcPr>
            <w:tcW w:w="1139" w:type="dxa"/>
            <w:tcBorders>
              <w:bottom w:val="single" w:sz="12" w:space="0" w:color="auto"/>
            </w:tcBorders>
            <w:shd w:val="clear" w:color="auto" w:fill="auto"/>
          </w:tcPr>
          <w:p w:rsidR="00120749" w:rsidRPr="004D3A21" w:rsidRDefault="00120749" w:rsidP="004D3A21">
            <w:pPr>
              <w:spacing w:before="60" w:after="60"/>
              <w:ind w:left="57" w:right="57"/>
            </w:pPr>
            <w:r w:rsidRPr="004D3A21">
              <w:t>HC</w:t>
            </w:r>
          </w:p>
        </w:tc>
        <w:tc>
          <w:tcPr>
            <w:tcW w:w="1246" w:type="dxa"/>
            <w:tcBorders>
              <w:bottom w:val="single" w:sz="12" w:space="0" w:color="auto"/>
            </w:tcBorders>
            <w:shd w:val="clear" w:color="auto" w:fill="auto"/>
          </w:tcPr>
          <w:p w:rsidR="00120749" w:rsidRPr="004D3A21" w:rsidRDefault="00023683" w:rsidP="004D3A21">
            <w:pPr>
              <w:spacing w:before="60" w:after="60"/>
              <w:ind w:left="57" w:right="57"/>
            </w:pPr>
            <w:r w:rsidRPr="004D3A21">
              <w:t>−</w:t>
            </w:r>
          </w:p>
        </w:tc>
        <w:tc>
          <w:tcPr>
            <w:tcW w:w="4985" w:type="dxa"/>
            <w:tcBorders>
              <w:bottom w:val="single" w:sz="12" w:space="0" w:color="auto"/>
            </w:tcBorders>
            <w:shd w:val="clear" w:color="auto" w:fill="auto"/>
          </w:tcPr>
          <w:p w:rsidR="00120749" w:rsidRPr="004D3A21" w:rsidRDefault="00120749" w:rsidP="004D3A21">
            <w:pPr>
              <w:spacing w:before="60" w:after="60"/>
              <w:ind w:left="57" w:right="57"/>
            </w:pPr>
            <w:r w:rsidRPr="004D3A21">
              <w:t>hydrocarbure</w:t>
            </w:r>
          </w:p>
        </w:tc>
      </w:tr>
    </w:tbl>
    <w:p w:rsidR="00120749" w:rsidRPr="00120749" w:rsidRDefault="00120749" w:rsidP="004B64A4">
      <w:pPr>
        <w:pStyle w:val="H1G"/>
        <w:tabs>
          <w:tab w:val="left" w:pos="2268"/>
        </w:tabs>
        <w:ind w:left="1701" w:hanging="567"/>
      </w:pPr>
      <w:bookmarkStart w:id="85" w:name="_Toc387405110"/>
      <w:bookmarkStart w:id="86" w:name="_Toc432910130"/>
      <w:bookmarkStart w:id="87" w:name="_Toc433204966"/>
      <w:bookmarkStart w:id="88" w:name="_Toc433205258"/>
      <w:r w:rsidRPr="00120749">
        <w:t>5.</w:t>
      </w:r>
      <w:r w:rsidRPr="00120749">
        <w:tab/>
      </w:r>
      <w:r w:rsidRPr="00120749">
        <w:tab/>
        <w:t>Prescriptions générales</w:t>
      </w:r>
      <w:bookmarkEnd w:id="85"/>
      <w:bookmarkEnd w:id="86"/>
      <w:bookmarkEnd w:id="87"/>
      <w:bookmarkEnd w:id="88"/>
    </w:p>
    <w:p w:rsidR="00120749" w:rsidRPr="00120749" w:rsidRDefault="00120749" w:rsidP="004B2206">
      <w:pPr>
        <w:pStyle w:val="SingleTxtG"/>
        <w:ind w:left="2268" w:hanging="1134"/>
      </w:pPr>
      <w:r w:rsidRPr="00120749">
        <w:t>5.1</w:t>
      </w:r>
      <w:r w:rsidRPr="00120749">
        <w:tab/>
      </w:r>
      <w:r w:rsidRPr="00120749">
        <w:tab/>
        <w:t>Le véhicule, les systèmes et les composants doivent être conçus, construits et assemblés par le constructeur de telle sorte que le véhicule, utilisé dans des conditions normales et entretenu conformément aux prescriptions du constructeur, réponde aux dispositions du présent RTM au cours de sa durée de vie utile.</w:t>
      </w:r>
    </w:p>
    <w:p w:rsidR="00120749" w:rsidRPr="00120749" w:rsidRDefault="00120749" w:rsidP="004B2206">
      <w:pPr>
        <w:pStyle w:val="H1G"/>
        <w:ind w:left="2268"/>
      </w:pPr>
      <w:bookmarkStart w:id="89" w:name="_Toc432910131"/>
      <w:bookmarkStart w:id="90" w:name="_Toc433204967"/>
      <w:bookmarkStart w:id="91" w:name="_Toc433205259"/>
      <w:r w:rsidRPr="00120749">
        <w:t>6.</w:t>
      </w:r>
      <w:r w:rsidRPr="00120749">
        <w:tab/>
      </w:r>
      <w:r w:rsidRPr="00120749">
        <w:tab/>
        <w:t>Prescriptions relatives à l’essai de type III : émissions de gaz de carter</w:t>
      </w:r>
      <w:bookmarkEnd w:id="89"/>
      <w:bookmarkEnd w:id="90"/>
      <w:bookmarkEnd w:id="91"/>
    </w:p>
    <w:p w:rsidR="00120749" w:rsidRPr="00120749" w:rsidRDefault="00120749" w:rsidP="004B2206">
      <w:pPr>
        <w:pStyle w:val="SingleTxtG"/>
        <w:ind w:left="2268" w:hanging="1134"/>
      </w:pPr>
      <w:r w:rsidRPr="00120749">
        <w:t>6.1</w:t>
      </w:r>
      <w:r w:rsidRPr="00120749">
        <w:tab/>
      </w:r>
      <w:r w:rsidRPr="00120749">
        <w:tab/>
        <w:t>Introduction</w:t>
      </w:r>
    </w:p>
    <w:p w:rsidR="00120749" w:rsidRPr="00120749" w:rsidRDefault="00120749" w:rsidP="004B2206">
      <w:pPr>
        <w:pStyle w:val="SingleTxtG"/>
        <w:ind w:left="2268" w:hanging="1134"/>
      </w:pPr>
      <w:r w:rsidRPr="00120749">
        <w:t>6.1.1</w:t>
      </w:r>
      <w:r w:rsidRPr="00120749">
        <w:tab/>
      </w:r>
      <w:r w:rsidRPr="00120749">
        <w:tab/>
        <w:t>L’essai de type III doit être réalisé afin de démontrer qu’aucun gaz provenant du carter ou, éventuellement, du système de ventilation du carter ne peut s’échapper directement dans l’atmosphère.</w:t>
      </w:r>
    </w:p>
    <w:p w:rsidR="00120749" w:rsidRPr="00120749" w:rsidRDefault="00120749" w:rsidP="004B2206">
      <w:pPr>
        <w:pStyle w:val="SingleTxtG"/>
        <w:ind w:left="2268" w:hanging="1134"/>
      </w:pPr>
      <w:r w:rsidRPr="00120749">
        <w:t>6.2</w:t>
      </w:r>
      <w:r w:rsidRPr="00120749">
        <w:tab/>
      </w:r>
      <w:r w:rsidRPr="00120749">
        <w:tab/>
        <w:t>Dispositions générales</w:t>
      </w:r>
    </w:p>
    <w:p w:rsidR="00120749" w:rsidRPr="00120749" w:rsidRDefault="00120749" w:rsidP="004B2206">
      <w:pPr>
        <w:pStyle w:val="SingleTxtG"/>
        <w:keepNext/>
        <w:ind w:left="2268" w:hanging="1134"/>
      </w:pPr>
      <w:r w:rsidRPr="00120749">
        <w:t>6.2.1</w:t>
      </w:r>
      <w:r w:rsidRPr="00120749">
        <w:tab/>
      </w:r>
      <w:r w:rsidRPr="00120749">
        <w:tab/>
        <w:t>Aucun gaz provenant du carter ou, éventuellement, du système de ventilation du carter ne doit s’échapper directement dans l’atmosphère au cours de la durée de vie utile du véhicule considéré. À cette fin, les Parties contractantes sont en droit de demander ce qui suit :</w:t>
      </w:r>
    </w:p>
    <w:p w:rsidR="00120749" w:rsidRPr="00120749" w:rsidRDefault="00120749" w:rsidP="004B2206">
      <w:pPr>
        <w:pStyle w:val="SingleTxtG"/>
        <w:ind w:left="2268" w:hanging="1134"/>
      </w:pPr>
      <w:r w:rsidRPr="00120749">
        <w:t>6.2.1.1</w:t>
      </w:r>
      <w:r w:rsidRPr="00120749">
        <w:tab/>
        <w:t>Une déclaration écrite du constructeur du véhicule certifiant que le groupe motopropulseur est équipé d’un carter fermé qui ne permet pas l’évacuation directe des gaz de carter dans l’atmosphère. Lorsqu’une telle déclaration est fournie, l’essai de type III</w:t>
      </w:r>
      <w:r w:rsidRPr="00120749">
        <w:rPr>
          <w:vertAlign w:val="superscript"/>
        </w:rPr>
        <w:footnoteReference w:id="5"/>
      </w:r>
      <w:r w:rsidRPr="00120749">
        <w:t xml:space="preserve"> peut être ignoré. </w:t>
      </w:r>
    </w:p>
    <w:p w:rsidR="00120749" w:rsidRPr="00120749" w:rsidRDefault="00120749" w:rsidP="004B2206">
      <w:pPr>
        <w:pStyle w:val="SingleTxtG"/>
        <w:ind w:left="2268" w:hanging="1134"/>
      </w:pPr>
      <w:r w:rsidRPr="00120749">
        <w:t>6.2.2</w:t>
      </w:r>
      <w:r w:rsidRPr="00120749">
        <w:tab/>
      </w:r>
      <w:r w:rsidRPr="00120749">
        <w:tab/>
        <w:t>Le constructeur doit fournir à l’autorité d’homologation de la Partie contractante ou à l’organisme mandaté par cette autorité des schémas et des renseignements techniques permettant de démontrer que le ou les moteurs sont construits de manière à empêcher toute fuite dans l’atmosphère de vapeur de carburant ou d’huile lubrifiante ou de gaz de carter depuis le système de ventilation des gaz de carter.</w:t>
      </w:r>
    </w:p>
    <w:p w:rsidR="00120749" w:rsidRPr="00120749" w:rsidRDefault="00120749" w:rsidP="004B2206">
      <w:pPr>
        <w:pStyle w:val="SingleTxtG"/>
        <w:ind w:left="2268" w:hanging="1134"/>
      </w:pPr>
      <w:r w:rsidRPr="00120749">
        <w:t>6.2.2</w:t>
      </w:r>
      <w:r w:rsidRPr="00120749">
        <w:tab/>
      </w:r>
      <w:r w:rsidRPr="00120749">
        <w:tab/>
        <w:t>Il peut être vérifié matériellement que le reniflard du carter n’est pas en prise directe avec l’atmosphère.</w:t>
      </w:r>
    </w:p>
    <w:p w:rsidR="00120749" w:rsidRPr="00120749" w:rsidRDefault="00120749" w:rsidP="004B2206">
      <w:pPr>
        <w:pStyle w:val="SingleTxtG"/>
        <w:ind w:left="2268" w:hanging="1134"/>
      </w:pPr>
      <w:r w:rsidRPr="00120749">
        <w:t>6.2.3</w:t>
      </w:r>
      <w:r w:rsidRPr="00120749">
        <w:tab/>
      </w:r>
      <w:r w:rsidRPr="00120749">
        <w:tab/>
        <w:t>L’essai de type III n’est pas applicable aux véhicules équipés d’un moteur à deux temps comportant un dispositif d’épuration placé entre le carter et le(s) cylindre(s).</w:t>
      </w:r>
    </w:p>
    <w:p w:rsidR="00120749" w:rsidRPr="00120749" w:rsidRDefault="00120749" w:rsidP="004B2206">
      <w:pPr>
        <w:pStyle w:val="H1G"/>
        <w:ind w:left="2268"/>
      </w:pPr>
      <w:bookmarkStart w:id="92" w:name="_Toc432910132"/>
      <w:bookmarkStart w:id="93" w:name="_Toc433204968"/>
      <w:bookmarkStart w:id="94" w:name="_Toc433205260"/>
      <w:r w:rsidRPr="00120749">
        <w:t>7.</w:t>
      </w:r>
      <w:r w:rsidRPr="00120749">
        <w:tab/>
      </w:r>
      <w:r w:rsidRPr="00120749">
        <w:tab/>
        <w:t xml:space="preserve">Prescriptions relatives aux essais de type IV : </w:t>
      </w:r>
      <w:r w:rsidR="004B2206">
        <w:br/>
        <w:t xml:space="preserve">émissions par </w:t>
      </w:r>
      <w:r w:rsidRPr="00120749">
        <w:t>évaporation</w:t>
      </w:r>
      <w:bookmarkEnd w:id="92"/>
      <w:bookmarkEnd w:id="93"/>
      <w:bookmarkEnd w:id="94"/>
    </w:p>
    <w:p w:rsidR="00120749" w:rsidRPr="00120749" w:rsidRDefault="00120749" w:rsidP="004B2206">
      <w:pPr>
        <w:pStyle w:val="SingleTxtG"/>
        <w:ind w:left="2268" w:hanging="1134"/>
      </w:pPr>
      <w:r w:rsidRPr="00120749">
        <w:t>7.1</w:t>
      </w:r>
      <w:r w:rsidRPr="00120749">
        <w:tab/>
      </w:r>
      <w:r w:rsidRPr="00120749">
        <w:tab/>
        <w:t xml:space="preserve">Introduction </w:t>
      </w:r>
      <w:r w:rsidR="004B2206">
        <w:t>−</w:t>
      </w:r>
      <w:r w:rsidRPr="00120749">
        <w:t xml:space="preserve"> émissions par évaporation et par perméation</w:t>
      </w:r>
    </w:p>
    <w:p w:rsidR="00120749" w:rsidRPr="00120749" w:rsidRDefault="00120749" w:rsidP="004B2206">
      <w:pPr>
        <w:pStyle w:val="SingleTxtG"/>
        <w:ind w:left="2268" w:hanging="1134"/>
      </w:pPr>
      <w:r w:rsidRPr="00120749">
        <w:t>7.1.1</w:t>
      </w:r>
      <w:r w:rsidRPr="00120749">
        <w:tab/>
      </w:r>
      <w:r w:rsidRPr="00120749">
        <w:tab/>
        <w:t xml:space="preserve">Afin de tenir compte de la grande variété des véhicules quant à leur type et à leur taille, ainsi que des différences dans les prescriptions d’une région à une autre, il a été décidé que les procédures d’essai pour la mesure des émissions par évaporation seraient répertoriées dans différentes classes. Ainsi, la gamme d’essais proposée s’étend de l’essai basique de perméabilité pour un réservoir à carburant non métallique, qui nécessite un minimum d’équipement et d’efforts, à l’essai de mesure des émissions par évaporation provenant du </w:t>
      </w:r>
      <w:r w:rsidR="004B2206">
        <w:t>réservoir à carburant</w:t>
      </w:r>
      <w:r w:rsidRPr="00120749">
        <w:t xml:space="preserve"> et du système d’alimentation en carburant, plus complexe, et enfin à l’essai le plus développé, à savoir l’essai de mesure des émissions par évaporation provenant du véhicule dans son ensemble, qui requiert un banc dynamométrique et une enceinte étanche.</w:t>
      </w:r>
    </w:p>
    <w:p w:rsidR="00120749" w:rsidRPr="00120749" w:rsidRDefault="00120749" w:rsidP="004B2206">
      <w:pPr>
        <w:pStyle w:val="SingleTxtG"/>
        <w:ind w:left="2268" w:hanging="1134"/>
      </w:pPr>
      <w:r w:rsidRPr="00120749">
        <w:t>7.1.2</w:t>
      </w:r>
      <w:r w:rsidRPr="00120749">
        <w:tab/>
      </w:r>
      <w:r w:rsidRPr="00120749">
        <w:tab/>
        <w:t>On trouvera à l’annexe 1 la procédure à appliquer pour l’essai de perméabilité d’un réservoir à carburant non métallique.</w:t>
      </w:r>
    </w:p>
    <w:p w:rsidR="00120749" w:rsidRPr="00120749" w:rsidRDefault="00120749" w:rsidP="004B2206">
      <w:pPr>
        <w:pStyle w:val="SingleTxtG"/>
        <w:ind w:left="2268" w:hanging="1134"/>
      </w:pPr>
      <w:r w:rsidRPr="00120749">
        <w:t>7.1.3</w:t>
      </w:r>
      <w:r w:rsidRPr="00120749">
        <w:tab/>
      </w:r>
      <w:r w:rsidRPr="00120749">
        <w:tab/>
        <w:t xml:space="preserve">La procédure d’essai exposée à l’annexe 2 indique comment mesurer la perte d’hydrocarbures par perméation à </w:t>
      </w:r>
      <w:r w:rsidR="00047271">
        <w:t>partir du réservoir à carburant</w:t>
      </w:r>
      <w:r w:rsidRPr="00120749">
        <w:t xml:space="preserve"> et du système d’alimentation en carburant d’un véhicule équipé d’un groupe motopropulseur utilisant un carburant liquide volatil.</w:t>
      </w:r>
    </w:p>
    <w:p w:rsidR="00120749" w:rsidRPr="00120749" w:rsidRDefault="00120749" w:rsidP="004B2206">
      <w:pPr>
        <w:pStyle w:val="SingleTxtG"/>
        <w:ind w:left="2268" w:hanging="1134"/>
      </w:pPr>
      <w:r w:rsidRPr="00120749">
        <w:t>7.1.4</w:t>
      </w:r>
      <w:r w:rsidRPr="00120749">
        <w:tab/>
      </w:r>
      <w:r w:rsidRPr="00120749">
        <w:tab/>
        <w:t>La procédure détaillée à l’annexe 3 indique comment mesurer les émissions d’hydrocarbures par évaporation pour un véhicule dans son ensemble. Il s’agit donc de la procédure d’essai la plus développée.</w:t>
      </w:r>
    </w:p>
    <w:p w:rsidR="00120749" w:rsidRPr="00120749" w:rsidRDefault="00120749" w:rsidP="004B2206">
      <w:pPr>
        <w:pStyle w:val="SingleTxtG"/>
        <w:ind w:left="2268" w:hanging="1134"/>
      </w:pPr>
      <w:r w:rsidRPr="00120749">
        <w:t>7.2</w:t>
      </w:r>
      <w:r w:rsidRPr="00120749">
        <w:tab/>
      </w:r>
      <w:r w:rsidRPr="00120749">
        <w:tab/>
        <w:t>Prescriptions générales</w:t>
      </w:r>
    </w:p>
    <w:p w:rsidR="00120749" w:rsidRPr="00120749" w:rsidRDefault="00120749" w:rsidP="004B2206">
      <w:pPr>
        <w:pStyle w:val="SingleTxtG"/>
        <w:ind w:left="2268" w:hanging="1134"/>
      </w:pPr>
      <w:r w:rsidRPr="00120749">
        <w:t>7.2.1</w:t>
      </w:r>
      <w:r w:rsidRPr="00120749">
        <w:tab/>
      </w:r>
      <w:r w:rsidRPr="00120749">
        <w:tab/>
        <w:t>Le constructeur du véhicule doit démontrer à l’autorité d’homologation de la Partie contractante ou à l’organisme mandaté par cette autorité que le réservoir à c</w:t>
      </w:r>
      <w:r w:rsidR="00047271">
        <w:t xml:space="preserve">arburant </w:t>
      </w:r>
      <w:r w:rsidRPr="00120749">
        <w:t>et le système d’alimentation en carburant sont étanches conformément aux dispositions du paragraphe 7.2.2.</w:t>
      </w:r>
    </w:p>
    <w:p w:rsidR="00120749" w:rsidRPr="00120749" w:rsidRDefault="00120749" w:rsidP="004B2206">
      <w:pPr>
        <w:pStyle w:val="SingleTxtG"/>
        <w:ind w:left="2268" w:hanging="1134"/>
      </w:pPr>
      <w:r w:rsidRPr="00120749">
        <w:t>7.2.2</w:t>
      </w:r>
      <w:r w:rsidRPr="00120749">
        <w:tab/>
      </w:r>
      <w:r w:rsidRPr="00120749">
        <w:tab/>
        <w:t>Essai hydraulique</w:t>
      </w:r>
    </w:p>
    <w:p w:rsidR="00120749" w:rsidRPr="00120749" w:rsidRDefault="00120749" w:rsidP="004B2206">
      <w:pPr>
        <w:pStyle w:val="SingleTxtG"/>
        <w:ind w:left="2268" w:hanging="1134"/>
      </w:pPr>
      <w:r w:rsidRPr="00120749">
        <w:t>7.2.2.1</w:t>
      </w:r>
      <w:r w:rsidRPr="00120749">
        <w:tab/>
        <w:t>Les réservoirs à carburant doivent passer avec succès un essai d’étanchéité réalisé avec une pression interne égale à deux fois la pression de service relative (pression nominale) ou une surpression de 30 kPa, la pression la plus élevée étant retenue. Aux fins de cet essai, chaque orifice peut être obturé. Au</w:t>
      </w:r>
      <w:r w:rsidR="004B2206">
        <w:t> </w:t>
      </w:r>
      <w:r w:rsidRPr="00120749">
        <w:t>cours de l’essai, aucune déchirure de l’enveloppe du réservoir ni fuite ne doit se produire ; des déformations permanentes sont cependant admises.</w:t>
      </w:r>
    </w:p>
    <w:p w:rsidR="00120749" w:rsidRPr="00120749" w:rsidRDefault="00120749" w:rsidP="004B2206">
      <w:pPr>
        <w:pStyle w:val="SingleTxtG"/>
        <w:ind w:left="2268" w:hanging="1134"/>
      </w:pPr>
      <w:r w:rsidRPr="00120749">
        <w:t>7.2.2.2</w:t>
      </w:r>
      <w:r w:rsidRPr="00120749">
        <w:tab/>
        <w:t>Le réservoir à carburant est soumis à un essai hydraulique de pression interne qui est effectué sur le réservoir isolé, muni de tous ses accessoires. Le réservoir est rempli à pleine capacité d’un liquide ininflammable ayant une densité et une viscosité proches de celles du carburant employé normalement, ou avec de l’eau. Après avoir supprimé toute communication avec l’extérieur, on augmente progressivement la pression par l’intermédiaire du raccord de la tuyauterie d’amenée de carburant au moteur jusqu’à la pression interne spécifiée au paragraphe 7.2.2.1 et on maintient cette pression pendant 60 secondes au moins. Au cours de l’essai, aucune déchirure de l’enveloppe du réservoir ni fuite ne doit se produire ; des déformations permanentes sont cependant admises.</w:t>
      </w:r>
    </w:p>
    <w:p w:rsidR="00120749" w:rsidRPr="00120749" w:rsidRDefault="00120749" w:rsidP="004B2206">
      <w:pPr>
        <w:pStyle w:val="SingleTxtG"/>
        <w:ind w:left="2268" w:hanging="1134"/>
      </w:pPr>
      <w:r w:rsidRPr="00120749">
        <w:t>7.2.3</w:t>
      </w:r>
      <w:r w:rsidRPr="00120749">
        <w:tab/>
      </w:r>
      <w:r w:rsidRPr="00120749">
        <w:tab/>
        <w:t>Les trois classes définies pour les essais de type IV sont énumérées c</w:t>
      </w:r>
      <w:r w:rsidR="004B2206">
        <w:t>i−</w:t>
      </w:r>
      <w:r w:rsidRPr="00120749">
        <w:t>dessous dans l’ordre hiérarchique :</w:t>
      </w:r>
    </w:p>
    <w:p w:rsidR="00120749" w:rsidRPr="00120749" w:rsidRDefault="00120749" w:rsidP="004B2206">
      <w:pPr>
        <w:pStyle w:val="SingleTxtG"/>
        <w:ind w:left="2268" w:hanging="1134"/>
      </w:pPr>
      <w:r w:rsidRPr="00120749">
        <w:t>7.2.3.1</w:t>
      </w:r>
      <w:r w:rsidRPr="00120749">
        <w:tab/>
        <w:t xml:space="preserve">Classe A </w:t>
      </w:r>
      <w:r w:rsidR="004B2206">
        <w:t>−</w:t>
      </w:r>
      <w:r w:rsidRPr="00120749">
        <w:t xml:space="preserve"> la procédure d’essai exposée à l’annexe 1 est la procédure qui permet d’évaluer la perméabilité d’un réservoir à carburant non métallique considéré en tant que composant.</w:t>
      </w:r>
    </w:p>
    <w:p w:rsidR="00120749" w:rsidRPr="00120749" w:rsidRDefault="00120749" w:rsidP="004B2206">
      <w:pPr>
        <w:pStyle w:val="SingleTxtG"/>
        <w:ind w:left="2268" w:hanging="1134"/>
      </w:pPr>
      <w:r w:rsidRPr="00120749">
        <w:t>7.2.3.2</w:t>
      </w:r>
      <w:r w:rsidRPr="00120749">
        <w:tab/>
        <w:t xml:space="preserve">Classe B </w:t>
      </w:r>
      <w:r w:rsidR="004B2206">
        <w:t>−</w:t>
      </w:r>
      <w:r w:rsidRPr="00120749">
        <w:t xml:space="preserve"> la procédure d’essai exposée à l’annexe 2 est la procédure qui permet d’évaluer la perméation</w:t>
      </w:r>
      <w:r w:rsidR="00047271">
        <w:t xml:space="preserve"> pour le réservoir à carburant </w:t>
      </w:r>
      <w:r w:rsidRPr="00120749">
        <w:t>et le système d’alimentation en carburant.</w:t>
      </w:r>
    </w:p>
    <w:p w:rsidR="00120749" w:rsidRPr="00120749" w:rsidRDefault="00120749" w:rsidP="004B2206">
      <w:pPr>
        <w:pStyle w:val="SingleTxtG"/>
        <w:ind w:left="2268" w:hanging="1134"/>
      </w:pPr>
      <w:r w:rsidRPr="00120749">
        <w:t>7.2.3.3</w:t>
      </w:r>
      <w:r w:rsidRPr="00120749">
        <w:tab/>
        <w:t xml:space="preserve">Classe C </w:t>
      </w:r>
      <w:r w:rsidR="004B2206">
        <w:t>−</w:t>
      </w:r>
      <w:r w:rsidRPr="00120749">
        <w:t xml:space="preserve"> la procédure d’essai exposée à l’annexe 3 est la procédure qui permet d’évaluer les émissions par évaporation pour le véhicule dans son ensemble.</w:t>
      </w:r>
    </w:p>
    <w:p w:rsidR="00120749" w:rsidRPr="00120749" w:rsidRDefault="00120749" w:rsidP="004B2206">
      <w:pPr>
        <w:pStyle w:val="SingleTxtG"/>
        <w:ind w:left="2268" w:hanging="1134"/>
      </w:pPr>
      <w:r w:rsidRPr="00120749">
        <w:t>7.2.4</w:t>
      </w:r>
      <w:r w:rsidRPr="00120749">
        <w:tab/>
      </w:r>
      <w:r w:rsidRPr="00120749">
        <w:tab/>
        <w:t>Hiérarchie des essais et obligations des Parties contractantes</w:t>
      </w:r>
    </w:p>
    <w:p w:rsidR="00120749" w:rsidRPr="00120749" w:rsidRDefault="00120749" w:rsidP="004B2206">
      <w:pPr>
        <w:pStyle w:val="SingleTxtG"/>
        <w:ind w:left="2268" w:hanging="1134"/>
      </w:pPr>
      <w:r w:rsidRPr="00120749">
        <w:tab/>
      </w:r>
      <w:r w:rsidRPr="00120749">
        <w:tab/>
        <w:t>Il est prévu pour chaque classe un ou plusieurs essais, qui sont indiqués au tableau 3 avec le type d’essai SHED éventuellement.</w:t>
      </w:r>
    </w:p>
    <w:p w:rsidR="00120749" w:rsidRPr="00F81A9D" w:rsidRDefault="00120749" w:rsidP="004B2206">
      <w:pPr>
        <w:pStyle w:val="H23G"/>
      </w:pPr>
      <w:bookmarkStart w:id="95" w:name="_Toc432910133"/>
      <w:r w:rsidRPr="00F81A9D">
        <w:tab/>
      </w:r>
      <w:r w:rsidRPr="00F81A9D">
        <w:rPr>
          <w:b w:val="0"/>
        </w:rPr>
        <w:tab/>
        <w:t>Tableau 3</w:t>
      </w:r>
      <w:bookmarkEnd w:id="95"/>
      <w:r w:rsidRPr="00F81A9D">
        <w:rPr>
          <w:b w:val="0"/>
        </w:rPr>
        <w:t xml:space="preserve"> </w:t>
      </w:r>
      <w:r w:rsidRPr="00F81A9D">
        <w:br/>
      </w:r>
      <w:bookmarkStart w:id="96" w:name="_Toc432910134"/>
      <w:r w:rsidRPr="00F81A9D">
        <w:t>Classes pour les essais de mesure des émissions par évaporation</w:t>
      </w:r>
      <w:bookmarkEnd w:id="96"/>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3"/>
        <w:gridCol w:w="644"/>
        <w:gridCol w:w="630"/>
        <w:gridCol w:w="616"/>
        <w:gridCol w:w="777"/>
      </w:tblGrid>
      <w:tr w:rsidR="00F81A9D" w:rsidRPr="00F81A9D" w:rsidTr="00F81A9D">
        <w:trPr>
          <w:tblHeader/>
        </w:trPr>
        <w:tc>
          <w:tcPr>
            <w:tcW w:w="4703" w:type="dxa"/>
            <w:vMerge w:val="restart"/>
            <w:tcBorders>
              <w:bottom w:val="single" w:sz="12" w:space="0" w:color="auto"/>
            </w:tcBorders>
            <w:shd w:val="clear" w:color="auto" w:fill="auto"/>
            <w:vAlign w:val="bottom"/>
          </w:tcPr>
          <w:p w:rsidR="002B1D6E" w:rsidRPr="00F81A9D" w:rsidRDefault="002B1D6E" w:rsidP="002B445F">
            <w:pPr>
              <w:spacing w:before="60" w:after="60" w:line="200" w:lineRule="exact"/>
              <w:ind w:left="57" w:right="57"/>
              <w:rPr>
                <w:i/>
                <w:sz w:val="16"/>
              </w:rPr>
            </w:pPr>
            <w:r w:rsidRPr="00F81A9D">
              <w:rPr>
                <w:i/>
                <w:sz w:val="16"/>
              </w:rPr>
              <w:t>Essai</w:t>
            </w:r>
          </w:p>
        </w:tc>
        <w:tc>
          <w:tcPr>
            <w:tcW w:w="1890" w:type="dxa"/>
            <w:gridSpan w:val="3"/>
            <w:tcBorders>
              <w:bottom w:val="single" w:sz="4" w:space="0" w:color="auto"/>
            </w:tcBorders>
            <w:shd w:val="clear" w:color="auto" w:fill="auto"/>
            <w:vAlign w:val="bottom"/>
          </w:tcPr>
          <w:p w:rsidR="002B1D6E" w:rsidRPr="00F81A9D" w:rsidRDefault="002B1D6E" w:rsidP="00DC41AC">
            <w:pPr>
              <w:spacing w:before="60" w:after="60" w:line="200" w:lineRule="exact"/>
              <w:ind w:left="57" w:right="57"/>
              <w:jc w:val="center"/>
              <w:rPr>
                <w:i/>
                <w:sz w:val="16"/>
              </w:rPr>
            </w:pPr>
            <w:r w:rsidRPr="00F81A9D">
              <w:rPr>
                <w:i/>
                <w:sz w:val="16"/>
              </w:rPr>
              <w:t>Classes pour les essais de</w:t>
            </w:r>
            <w:r w:rsidR="00DC41AC">
              <w:rPr>
                <w:i/>
                <w:sz w:val="16"/>
              </w:rPr>
              <w:t> </w:t>
            </w:r>
            <w:r w:rsidRPr="00F81A9D">
              <w:rPr>
                <w:i/>
                <w:sz w:val="16"/>
              </w:rPr>
              <w:t>mesure des émissions par évaporation</w:t>
            </w:r>
          </w:p>
        </w:tc>
        <w:tc>
          <w:tcPr>
            <w:tcW w:w="777" w:type="dxa"/>
            <w:vMerge w:val="restart"/>
            <w:tcBorders>
              <w:bottom w:val="single" w:sz="12" w:space="0" w:color="auto"/>
            </w:tcBorders>
            <w:shd w:val="clear" w:color="auto" w:fill="auto"/>
            <w:vAlign w:val="bottom"/>
          </w:tcPr>
          <w:p w:rsidR="002B1D6E" w:rsidRPr="00F81A9D" w:rsidRDefault="002B1D6E" w:rsidP="002B445F">
            <w:pPr>
              <w:spacing w:before="60" w:after="60" w:line="200" w:lineRule="exact"/>
              <w:ind w:left="57" w:right="57"/>
              <w:rPr>
                <w:i/>
                <w:sz w:val="16"/>
              </w:rPr>
            </w:pPr>
            <w:r w:rsidRPr="00F81A9D">
              <w:rPr>
                <w:i/>
                <w:sz w:val="16"/>
              </w:rPr>
              <w:t>Type d’essai SHED</w:t>
            </w:r>
          </w:p>
        </w:tc>
      </w:tr>
      <w:tr w:rsidR="00F81A9D" w:rsidRPr="00F81A9D" w:rsidTr="00F81A9D">
        <w:trPr>
          <w:tblHeader/>
        </w:trPr>
        <w:tc>
          <w:tcPr>
            <w:tcW w:w="4703" w:type="dxa"/>
            <w:vMerge/>
            <w:tcBorders>
              <w:bottom w:val="single" w:sz="12" w:space="0" w:color="auto"/>
            </w:tcBorders>
            <w:shd w:val="clear" w:color="auto" w:fill="auto"/>
          </w:tcPr>
          <w:p w:rsidR="002B1D6E" w:rsidRPr="00F81A9D" w:rsidRDefault="002B1D6E" w:rsidP="002B445F">
            <w:pPr>
              <w:spacing w:before="40" w:after="120"/>
              <w:ind w:right="113"/>
            </w:pPr>
          </w:p>
        </w:tc>
        <w:tc>
          <w:tcPr>
            <w:tcW w:w="644" w:type="dxa"/>
            <w:tcBorders>
              <w:bottom w:val="single" w:sz="12" w:space="0" w:color="auto"/>
            </w:tcBorders>
            <w:shd w:val="clear" w:color="auto" w:fill="auto"/>
          </w:tcPr>
          <w:p w:rsidR="002B1D6E" w:rsidRPr="000D3AF8" w:rsidRDefault="002B1D6E" w:rsidP="002B445F">
            <w:pPr>
              <w:spacing w:before="40" w:after="120"/>
              <w:ind w:right="113"/>
              <w:jc w:val="center"/>
              <w:rPr>
                <w:i/>
              </w:rPr>
            </w:pPr>
            <w:r w:rsidRPr="000D3AF8">
              <w:rPr>
                <w:i/>
              </w:rPr>
              <w:t>A</w:t>
            </w:r>
          </w:p>
        </w:tc>
        <w:tc>
          <w:tcPr>
            <w:tcW w:w="630" w:type="dxa"/>
            <w:tcBorders>
              <w:bottom w:val="single" w:sz="12" w:space="0" w:color="auto"/>
            </w:tcBorders>
            <w:shd w:val="clear" w:color="auto" w:fill="auto"/>
          </w:tcPr>
          <w:p w:rsidR="002B1D6E" w:rsidRPr="000D3AF8" w:rsidRDefault="002B1D6E" w:rsidP="002B445F">
            <w:pPr>
              <w:spacing w:before="40" w:after="120"/>
              <w:ind w:right="113"/>
              <w:jc w:val="center"/>
              <w:rPr>
                <w:i/>
              </w:rPr>
            </w:pPr>
            <w:r w:rsidRPr="000D3AF8">
              <w:rPr>
                <w:i/>
              </w:rPr>
              <w:t>B</w:t>
            </w:r>
          </w:p>
        </w:tc>
        <w:tc>
          <w:tcPr>
            <w:tcW w:w="616" w:type="dxa"/>
            <w:tcBorders>
              <w:bottom w:val="single" w:sz="12" w:space="0" w:color="auto"/>
            </w:tcBorders>
            <w:shd w:val="clear" w:color="auto" w:fill="auto"/>
          </w:tcPr>
          <w:p w:rsidR="002B1D6E" w:rsidRPr="000D3AF8" w:rsidRDefault="002B1D6E" w:rsidP="002B445F">
            <w:pPr>
              <w:spacing w:before="40" w:after="120"/>
              <w:ind w:right="113"/>
              <w:jc w:val="center"/>
              <w:rPr>
                <w:i/>
              </w:rPr>
            </w:pPr>
            <w:r w:rsidRPr="000D3AF8">
              <w:rPr>
                <w:i/>
              </w:rPr>
              <w:t>C</w:t>
            </w:r>
          </w:p>
        </w:tc>
        <w:tc>
          <w:tcPr>
            <w:tcW w:w="777" w:type="dxa"/>
            <w:vMerge/>
            <w:tcBorders>
              <w:bottom w:val="single" w:sz="12" w:space="0" w:color="auto"/>
            </w:tcBorders>
            <w:shd w:val="clear" w:color="auto" w:fill="auto"/>
          </w:tcPr>
          <w:p w:rsidR="002B1D6E" w:rsidRPr="00F81A9D" w:rsidRDefault="002B1D6E" w:rsidP="002B445F">
            <w:pPr>
              <w:spacing w:before="40" w:after="120"/>
              <w:ind w:right="113"/>
            </w:pPr>
          </w:p>
        </w:tc>
      </w:tr>
      <w:tr w:rsidR="00F81A9D" w:rsidRPr="00F81A9D" w:rsidTr="00F81A9D">
        <w:tc>
          <w:tcPr>
            <w:tcW w:w="4703" w:type="dxa"/>
            <w:tcBorders>
              <w:top w:val="single" w:sz="12" w:space="0" w:color="auto"/>
            </w:tcBorders>
            <w:shd w:val="clear" w:color="auto" w:fill="auto"/>
          </w:tcPr>
          <w:p w:rsidR="00120749" w:rsidRPr="00F81A9D" w:rsidRDefault="00120749" w:rsidP="002B445F">
            <w:pPr>
              <w:spacing w:before="60" w:after="60"/>
              <w:ind w:left="57" w:right="57"/>
            </w:pPr>
            <w:r w:rsidRPr="00F81A9D">
              <w:t>Essai de perméabilité d’un réservoir à carburant non métallique considéré en tant que composant</w:t>
            </w:r>
          </w:p>
        </w:tc>
        <w:tc>
          <w:tcPr>
            <w:tcW w:w="644" w:type="dxa"/>
            <w:tcBorders>
              <w:top w:val="single" w:sz="12" w:space="0" w:color="auto"/>
            </w:tcBorders>
            <w:shd w:val="clear" w:color="auto" w:fill="auto"/>
          </w:tcPr>
          <w:p w:rsidR="00120749" w:rsidRPr="00F81A9D" w:rsidRDefault="006500AF" w:rsidP="002B445F">
            <w:pPr>
              <w:spacing w:before="60" w:after="60"/>
              <w:ind w:left="57" w:right="57"/>
              <w:jc w:val="center"/>
            </w:pPr>
            <w:r w:rsidRPr="00186817">
              <w:rPr>
                <w:rFonts w:ascii="Wingdings" w:hAnsi="Wingdings"/>
                <w:color w:val="000000"/>
                <w:lang w:eastAsia="en-GB"/>
              </w:rPr>
              <w:t></w:t>
            </w:r>
          </w:p>
        </w:tc>
        <w:tc>
          <w:tcPr>
            <w:tcW w:w="630" w:type="dxa"/>
            <w:tcBorders>
              <w:top w:val="single" w:sz="12" w:space="0" w:color="auto"/>
            </w:tcBorders>
            <w:shd w:val="clear" w:color="auto" w:fill="auto"/>
          </w:tcPr>
          <w:p w:rsidR="00120749" w:rsidRPr="00F81A9D" w:rsidRDefault="00120749" w:rsidP="002B445F">
            <w:pPr>
              <w:spacing w:before="60" w:after="60"/>
              <w:ind w:left="57" w:right="57"/>
              <w:jc w:val="center"/>
            </w:pPr>
          </w:p>
        </w:tc>
        <w:tc>
          <w:tcPr>
            <w:tcW w:w="616" w:type="dxa"/>
            <w:tcBorders>
              <w:top w:val="single" w:sz="12" w:space="0" w:color="auto"/>
            </w:tcBorders>
            <w:shd w:val="clear" w:color="auto" w:fill="auto"/>
          </w:tcPr>
          <w:p w:rsidR="00120749" w:rsidRPr="00F81A9D" w:rsidRDefault="00120749" w:rsidP="002B445F">
            <w:pPr>
              <w:spacing w:before="60" w:after="60"/>
              <w:ind w:left="57" w:right="57"/>
              <w:jc w:val="center"/>
            </w:pPr>
          </w:p>
        </w:tc>
        <w:tc>
          <w:tcPr>
            <w:tcW w:w="777" w:type="dxa"/>
            <w:tcBorders>
              <w:top w:val="single" w:sz="12" w:space="0" w:color="auto"/>
            </w:tcBorders>
            <w:shd w:val="clear" w:color="auto" w:fill="auto"/>
          </w:tcPr>
          <w:p w:rsidR="00120749" w:rsidRPr="00F81A9D" w:rsidRDefault="00120749" w:rsidP="002B445F">
            <w:pPr>
              <w:spacing w:before="60" w:after="60"/>
              <w:ind w:left="57" w:right="57"/>
            </w:pPr>
          </w:p>
        </w:tc>
      </w:tr>
      <w:tr w:rsidR="00F81A9D" w:rsidRPr="00F81A9D" w:rsidTr="002B445F">
        <w:tc>
          <w:tcPr>
            <w:tcW w:w="4703" w:type="dxa"/>
            <w:shd w:val="clear" w:color="auto" w:fill="auto"/>
          </w:tcPr>
          <w:p w:rsidR="00E95661" w:rsidRPr="00F81A9D" w:rsidRDefault="00E95661" w:rsidP="002B445F">
            <w:pPr>
              <w:spacing w:before="60" w:after="60"/>
              <w:ind w:left="57" w:right="57"/>
            </w:pPr>
            <w:r w:rsidRPr="00F81A9D">
              <w:t>Essai de perméation pour le réservoir à carburant et le système d’alimentation en carburant</w:t>
            </w:r>
          </w:p>
        </w:tc>
        <w:tc>
          <w:tcPr>
            <w:tcW w:w="644" w:type="dxa"/>
            <w:shd w:val="clear" w:color="auto" w:fill="auto"/>
          </w:tcPr>
          <w:p w:rsidR="00E95661" w:rsidRPr="00F81A9D" w:rsidRDefault="00E95661" w:rsidP="002B445F">
            <w:pPr>
              <w:spacing w:before="60" w:after="60"/>
              <w:ind w:left="57" w:right="57"/>
              <w:jc w:val="center"/>
            </w:pPr>
          </w:p>
        </w:tc>
        <w:tc>
          <w:tcPr>
            <w:tcW w:w="630" w:type="dxa"/>
            <w:shd w:val="clear" w:color="auto" w:fill="auto"/>
          </w:tcPr>
          <w:p w:rsidR="00E95661" w:rsidRPr="00F81A9D" w:rsidRDefault="006500AF" w:rsidP="002B445F">
            <w:pPr>
              <w:spacing w:before="60" w:after="60"/>
              <w:ind w:left="57" w:right="57"/>
              <w:jc w:val="center"/>
            </w:pPr>
            <w:r w:rsidRPr="00186817">
              <w:rPr>
                <w:rFonts w:ascii="Wingdings" w:hAnsi="Wingdings"/>
                <w:color w:val="000000"/>
                <w:lang w:eastAsia="en-GB"/>
              </w:rPr>
              <w:t></w:t>
            </w:r>
          </w:p>
        </w:tc>
        <w:tc>
          <w:tcPr>
            <w:tcW w:w="616" w:type="dxa"/>
            <w:shd w:val="clear" w:color="auto" w:fill="auto"/>
          </w:tcPr>
          <w:p w:rsidR="00E95661" w:rsidRPr="00F81A9D" w:rsidRDefault="00E95661" w:rsidP="002B445F">
            <w:pPr>
              <w:spacing w:before="60" w:after="60"/>
              <w:ind w:left="57" w:right="57"/>
              <w:jc w:val="center"/>
            </w:pPr>
          </w:p>
        </w:tc>
        <w:tc>
          <w:tcPr>
            <w:tcW w:w="777" w:type="dxa"/>
            <w:shd w:val="clear" w:color="auto" w:fill="auto"/>
          </w:tcPr>
          <w:p w:rsidR="00E95661" w:rsidRPr="00F81A9D" w:rsidRDefault="00E95661" w:rsidP="002B445F">
            <w:pPr>
              <w:spacing w:before="60" w:after="60"/>
              <w:ind w:left="57" w:right="57"/>
            </w:pPr>
          </w:p>
        </w:tc>
      </w:tr>
      <w:tr w:rsidR="00F81A9D" w:rsidRPr="00F81A9D" w:rsidTr="002B445F">
        <w:tc>
          <w:tcPr>
            <w:tcW w:w="4703" w:type="dxa"/>
            <w:tcBorders>
              <w:bottom w:val="single" w:sz="4" w:space="0" w:color="auto"/>
            </w:tcBorders>
            <w:shd w:val="clear" w:color="auto" w:fill="auto"/>
          </w:tcPr>
          <w:p w:rsidR="00E95661" w:rsidRPr="00F81A9D" w:rsidRDefault="00E95661" w:rsidP="002B445F">
            <w:pPr>
              <w:spacing w:before="60" w:after="60"/>
              <w:ind w:left="57" w:right="57"/>
            </w:pPr>
            <w:r w:rsidRPr="00F81A9D">
              <w:t>Essai de mesure des vapeurs émises pour le véhicule dans son ensemble (essai SHED) − essai diurne succinct (variation de la température du carburant)</w:t>
            </w:r>
          </w:p>
        </w:tc>
        <w:tc>
          <w:tcPr>
            <w:tcW w:w="644" w:type="dxa"/>
            <w:tcBorders>
              <w:bottom w:val="single" w:sz="4" w:space="0" w:color="auto"/>
            </w:tcBorders>
            <w:shd w:val="clear" w:color="auto" w:fill="auto"/>
          </w:tcPr>
          <w:p w:rsidR="00E95661" w:rsidRPr="00F81A9D" w:rsidRDefault="00E95661" w:rsidP="002B445F">
            <w:pPr>
              <w:spacing w:before="60" w:after="60"/>
              <w:ind w:left="57" w:right="57"/>
              <w:jc w:val="center"/>
            </w:pPr>
          </w:p>
        </w:tc>
        <w:tc>
          <w:tcPr>
            <w:tcW w:w="630" w:type="dxa"/>
            <w:tcBorders>
              <w:bottom w:val="single" w:sz="4" w:space="0" w:color="auto"/>
            </w:tcBorders>
            <w:shd w:val="clear" w:color="auto" w:fill="auto"/>
          </w:tcPr>
          <w:p w:rsidR="00E95661" w:rsidRPr="00F81A9D" w:rsidRDefault="00E95661" w:rsidP="002B445F">
            <w:pPr>
              <w:spacing w:before="60" w:after="60"/>
              <w:ind w:left="57" w:right="57"/>
              <w:jc w:val="center"/>
            </w:pPr>
          </w:p>
        </w:tc>
        <w:tc>
          <w:tcPr>
            <w:tcW w:w="616" w:type="dxa"/>
            <w:tcBorders>
              <w:bottom w:val="single" w:sz="4" w:space="0" w:color="auto"/>
            </w:tcBorders>
            <w:shd w:val="clear" w:color="auto" w:fill="auto"/>
          </w:tcPr>
          <w:p w:rsidR="00E95661" w:rsidRPr="00F81A9D" w:rsidRDefault="006500AF" w:rsidP="002B445F">
            <w:pPr>
              <w:spacing w:before="60" w:after="60"/>
              <w:ind w:left="57" w:right="57"/>
              <w:jc w:val="center"/>
            </w:pPr>
            <w:r w:rsidRPr="00186817">
              <w:rPr>
                <w:rFonts w:ascii="Wingdings" w:hAnsi="Wingdings"/>
                <w:color w:val="000000"/>
                <w:lang w:eastAsia="en-GB"/>
              </w:rPr>
              <w:t></w:t>
            </w:r>
          </w:p>
        </w:tc>
        <w:tc>
          <w:tcPr>
            <w:tcW w:w="777" w:type="dxa"/>
            <w:tcBorders>
              <w:bottom w:val="single" w:sz="4" w:space="0" w:color="auto"/>
            </w:tcBorders>
            <w:shd w:val="clear" w:color="auto" w:fill="auto"/>
          </w:tcPr>
          <w:p w:rsidR="00E95661" w:rsidRPr="00F81A9D" w:rsidRDefault="00E95661" w:rsidP="002B445F">
            <w:pPr>
              <w:spacing w:before="60" w:after="60"/>
              <w:ind w:left="57" w:right="57"/>
            </w:pPr>
            <w:r w:rsidRPr="00F81A9D">
              <w:t>S</w:t>
            </w:r>
            <w:r w:rsidRPr="00F81A9D">
              <w:rPr>
                <w:vertAlign w:val="subscript"/>
              </w:rPr>
              <w:t>vf</w:t>
            </w:r>
            <w:r w:rsidRPr="00FC0DBD">
              <w:rPr>
                <w:i/>
                <w:sz w:val="18"/>
                <w:szCs w:val="18"/>
                <w:vertAlign w:val="superscript"/>
              </w:rPr>
              <w:t>1</w:t>
            </w:r>
          </w:p>
        </w:tc>
      </w:tr>
      <w:tr w:rsidR="00F81A9D" w:rsidRPr="00F81A9D" w:rsidTr="002B445F">
        <w:tc>
          <w:tcPr>
            <w:tcW w:w="4703" w:type="dxa"/>
            <w:tcBorders>
              <w:bottom w:val="single" w:sz="12" w:space="0" w:color="auto"/>
            </w:tcBorders>
            <w:shd w:val="clear" w:color="auto" w:fill="auto"/>
          </w:tcPr>
          <w:p w:rsidR="00E95661" w:rsidRPr="00F81A9D" w:rsidRDefault="00E95661" w:rsidP="002B445F">
            <w:pPr>
              <w:spacing w:before="60" w:after="60"/>
              <w:ind w:left="57" w:right="57"/>
            </w:pPr>
            <w:r w:rsidRPr="00F81A9D">
              <w:t>Essai de mesure des vapeurs émises pour le véhicule dans son ensemble (essai SHED) − essai d’imprégnation à chaud</w:t>
            </w:r>
          </w:p>
        </w:tc>
        <w:tc>
          <w:tcPr>
            <w:tcW w:w="644" w:type="dxa"/>
            <w:tcBorders>
              <w:bottom w:val="single" w:sz="12" w:space="0" w:color="auto"/>
            </w:tcBorders>
            <w:shd w:val="clear" w:color="auto" w:fill="auto"/>
          </w:tcPr>
          <w:p w:rsidR="00E95661" w:rsidRPr="00F81A9D" w:rsidRDefault="00E95661" w:rsidP="002B445F">
            <w:pPr>
              <w:spacing w:before="60" w:after="60"/>
              <w:ind w:left="57" w:right="57"/>
              <w:jc w:val="center"/>
            </w:pPr>
          </w:p>
        </w:tc>
        <w:tc>
          <w:tcPr>
            <w:tcW w:w="630" w:type="dxa"/>
            <w:tcBorders>
              <w:bottom w:val="single" w:sz="12" w:space="0" w:color="auto"/>
            </w:tcBorders>
            <w:shd w:val="clear" w:color="auto" w:fill="auto"/>
          </w:tcPr>
          <w:p w:rsidR="00E95661" w:rsidRPr="00F81A9D" w:rsidRDefault="00E95661" w:rsidP="002B445F">
            <w:pPr>
              <w:spacing w:before="60" w:after="60"/>
              <w:ind w:left="57" w:right="57"/>
              <w:jc w:val="center"/>
            </w:pPr>
          </w:p>
        </w:tc>
        <w:tc>
          <w:tcPr>
            <w:tcW w:w="616" w:type="dxa"/>
            <w:tcBorders>
              <w:bottom w:val="single" w:sz="12" w:space="0" w:color="auto"/>
            </w:tcBorders>
            <w:shd w:val="clear" w:color="auto" w:fill="auto"/>
          </w:tcPr>
          <w:p w:rsidR="00E95661" w:rsidRPr="00F81A9D" w:rsidRDefault="006500AF" w:rsidP="002B445F">
            <w:pPr>
              <w:spacing w:before="60" w:after="60"/>
              <w:ind w:left="57" w:right="57"/>
              <w:jc w:val="center"/>
            </w:pPr>
            <w:r w:rsidRPr="00186817">
              <w:rPr>
                <w:rFonts w:ascii="Wingdings" w:hAnsi="Wingdings"/>
                <w:color w:val="000000"/>
                <w:lang w:eastAsia="en-GB"/>
              </w:rPr>
              <w:t></w:t>
            </w:r>
          </w:p>
        </w:tc>
        <w:tc>
          <w:tcPr>
            <w:tcW w:w="777" w:type="dxa"/>
            <w:tcBorders>
              <w:bottom w:val="single" w:sz="12" w:space="0" w:color="auto"/>
            </w:tcBorders>
            <w:shd w:val="clear" w:color="auto" w:fill="auto"/>
          </w:tcPr>
          <w:p w:rsidR="00E95661" w:rsidRPr="00F81A9D" w:rsidRDefault="00E95661" w:rsidP="002B445F">
            <w:pPr>
              <w:spacing w:before="60" w:after="60"/>
              <w:ind w:left="57" w:right="57"/>
            </w:pPr>
            <w:r w:rsidRPr="00F81A9D">
              <w:t>S</w:t>
            </w:r>
            <w:r w:rsidRPr="00F81A9D">
              <w:rPr>
                <w:vertAlign w:val="subscript"/>
              </w:rPr>
              <w:t>vf</w:t>
            </w:r>
            <w:r w:rsidRPr="00FC0DBD">
              <w:rPr>
                <w:i/>
                <w:sz w:val="18"/>
                <w:szCs w:val="18"/>
                <w:vertAlign w:val="superscript"/>
              </w:rPr>
              <w:t>1</w:t>
            </w:r>
          </w:p>
        </w:tc>
      </w:tr>
    </w:tbl>
    <w:p w:rsidR="00120749" w:rsidRPr="00F81A9D" w:rsidRDefault="00120749" w:rsidP="00B73D5D">
      <w:pPr>
        <w:pStyle w:val="SingleTxtG"/>
        <w:spacing w:before="120" w:after="0"/>
        <w:ind w:left="1304" w:hanging="170"/>
        <w:rPr>
          <w:sz w:val="18"/>
          <w:szCs w:val="18"/>
        </w:rPr>
      </w:pPr>
      <w:r w:rsidRPr="00F81A9D">
        <w:rPr>
          <w:i/>
          <w:sz w:val="18"/>
          <w:szCs w:val="18"/>
          <w:vertAlign w:val="superscript"/>
        </w:rPr>
        <w:t>1</w:t>
      </w:r>
      <w:r w:rsidRPr="00F81A9D">
        <w:rPr>
          <w:sz w:val="18"/>
          <w:szCs w:val="18"/>
        </w:rPr>
        <w:t xml:space="preserve">  Svf : Essai SHED avec volume fixe.</w:t>
      </w:r>
    </w:p>
    <w:p w:rsidR="00120749" w:rsidRPr="00F81A9D" w:rsidRDefault="00120749" w:rsidP="00B73D5D">
      <w:pPr>
        <w:pStyle w:val="SingleTxtG"/>
        <w:spacing w:after="0"/>
        <w:ind w:left="1871" w:hanging="567"/>
        <w:rPr>
          <w:sz w:val="18"/>
          <w:szCs w:val="18"/>
        </w:rPr>
      </w:pPr>
      <w:r w:rsidRPr="00F81A9D">
        <w:rPr>
          <w:sz w:val="18"/>
          <w:szCs w:val="18"/>
        </w:rPr>
        <w:t>SHED : Sealed Housing for Evaporative Determination.</w:t>
      </w:r>
    </w:p>
    <w:p w:rsidR="00120749" w:rsidRPr="00F81A9D" w:rsidRDefault="00120749" w:rsidP="00B73D5D">
      <w:pPr>
        <w:pStyle w:val="SingleTxtG"/>
        <w:spacing w:after="240"/>
        <w:ind w:left="1304"/>
        <w:rPr>
          <w:sz w:val="18"/>
          <w:szCs w:val="18"/>
        </w:rPr>
      </w:pPr>
      <w:r w:rsidRPr="00F81A9D">
        <w:rPr>
          <w:sz w:val="18"/>
          <w:szCs w:val="18"/>
        </w:rPr>
        <w:t>L’essai SHED avec volume fixe correspond à la prescripti</w:t>
      </w:r>
      <w:r w:rsidR="00A8569E" w:rsidRPr="00F81A9D">
        <w:rPr>
          <w:sz w:val="18"/>
          <w:szCs w:val="18"/>
        </w:rPr>
        <w:t xml:space="preserve">on minimale. Les essais peuvent </w:t>
      </w:r>
      <w:r w:rsidRPr="00F81A9D">
        <w:rPr>
          <w:sz w:val="18"/>
          <w:szCs w:val="18"/>
        </w:rPr>
        <w:t>être exécutés avec un volume variable.</w:t>
      </w:r>
    </w:p>
    <w:p w:rsidR="00120749" w:rsidRPr="00120749" w:rsidRDefault="00120749" w:rsidP="004B2206">
      <w:pPr>
        <w:pStyle w:val="SingleTxtG"/>
        <w:ind w:left="2268" w:hanging="1134"/>
      </w:pPr>
      <w:r w:rsidRPr="00120749">
        <w:t>7.2.4.2</w:t>
      </w:r>
      <w:r w:rsidRPr="00120749">
        <w:tab/>
        <w:t>Les motocycles à deux roues, les motocycles avec side-car et les tricycles appartenant à la catégorie 3 doivent être soumis aux essais de la classe C.</w:t>
      </w:r>
    </w:p>
    <w:p w:rsidR="00120749" w:rsidRPr="00120749" w:rsidRDefault="00120749" w:rsidP="004B2206">
      <w:pPr>
        <w:pStyle w:val="SingleTxtG"/>
        <w:ind w:left="2268" w:hanging="1134"/>
      </w:pPr>
      <w:r w:rsidRPr="00120749">
        <w:t>7.2.4.3</w:t>
      </w:r>
      <w:r w:rsidRPr="00120749">
        <w:tab/>
        <w:t>Pour les autres types de véhicules à deux ou trois roues de la catégorie 3, les Parties contractantes peuvent se limiter à l’application de l’une des trois procédures d’essai mentionnées au paragraphe 7.2.3.</w:t>
      </w:r>
    </w:p>
    <w:p w:rsidR="00120749" w:rsidRPr="00120749" w:rsidRDefault="00120749" w:rsidP="004B2206">
      <w:pPr>
        <w:pStyle w:val="SingleTxtG"/>
        <w:ind w:left="2268" w:hanging="1134"/>
      </w:pPr>
      <w:r w:rsidRPr="00120749">
        <w:t>7.2.4.4</w:t>
      </w:r>
      <w:r w:rsidRPr="00120749">
        <w:tab/>
        <w:t>Aux fins de l’homologation des véhicules, les Parties contractantes doivent accepter les procès-verbaux d’essai conformément aux dispositions du tableau 4.</w:t>
      </w:r>
      <w:bookmarkStart w:id="97" w:name="_Toc432910135"/>
    </w:p>
    <w:p w:rsidR="00120749" w:rsidRDefault="00120749" w:rsidP="00A8569E">
      <w:pPr>
        <w:pStyle w:val="H23G"/>
      </w:pPr>
      <w:r w:rsidRPr="00A8569E">
        <w:rPr>
          <w:b w:val="0"/>
        </w:rPr>
        <w:tab/>
      </w:r>
      <w:r w:rsidRPr="00A8569E">
        <w:rPr>
          <w:b w:val="0"/>
        </w:rPr>
        <w:tab/>
        <w:t>Tableau 4</w:t>
      </w:r>
      <w:bookmarkEnd w:id="97"/>
      <w:r w:rsidR="00BE574C">
        <w:rPr>
          <w:b w:val="0"/>
        </w:rPr>
        <w:t xml:space="preserve"> </w:t>
      </w:r>
      <w:r w:rsidRPr="00120749">
        <w:br/>
      </w:r>
      <w:bookmarkStart w:id="98" w:name="_Toc432910136"/>
      <w:r w:rsidRPr="00120749">
        <w:t>Hiérarchie des essais de mesure des émissions par évaporation</w:t>
      </w:r>
      <w:bookmarkEnd w:id="98"/>
    </w:p>
    <w:tbl>
      <w:tblPr>
        <w:tblStyle w:val="TableGrid"/>
        <w:tblW w:w="7370" w:type="dxa"/>
        <w:tblInd w:w="1134" w:type="dxa"/>
        <w:tblBorders>
          <w:bottom w:val="single" w:sz="12" w:space="0" w:color="auto"/>
        </w:tblBorders>
        <w:tblLayout w:type="fixed"/>
        <w:tblLook w:val="04A0" w:firstRow="1" w:lastRow="0" w:firstColumn="1" w:lastColumn="0" w:noHBand="0" w:noVBand="1"/>
      </w:tblPr>
      <w:tblGrid>
        <w:gridCol w:w="3685"/>
        <w:gridCol w:w="3685"/>
      </w:tblGrid>
      <w:tr w:rsidR="0075539F" w:rsidRPr="0067008C" w:rsidTr="0067008C">
        <w:trPr>
          <w:tblHeader/>
        </w:trPr>
        <w:tc>
          <w:tcPr>
            <w:tcW w:w="3685" w:type="dxa"/>
            <w:tcBorders>
              <w:bottom w:val="single" w:sz="12" w:space="0" w:color="auto"/>
            </w:tcBorders>
            <w:shd w:val="clear" w:color="auto" w:fill="auto"/>
            <w:vAlign w:val="bottom"/>
          </w:tcPr>
          <w:p w:rsidR="0075539F" w:rsidRPr="0067008C" w:rsidRDefault="0075539F" w:rsidP="0067008C">
            <w:pPr>
              <w:spacing w:before="60" w:after="60" w:line="200" w:lineRule="exact"/>
              <w:ind w:left="57" w:right="57"/>
              <w:jc w:val="center"/>
              <w:rPr>
                <w:i/>
                <w:sz w:val="16"/>
              </w:rPr>
            </w:pPr>
            <w:r w:rsidRPr="0067008C">
              <w:rPr>
                <w:i/>
                <w:sz w:val="16"/>
              </w:rPr>
              <w:t xml:space="preserve">Classe d’essais de type IV prescrite par la Partie contractante pour le véhicule </w:t>
            </w:r>
            <w:r w:rsidR="0067008C">
              <w:rPr>
                <w:i/>
                <w:sz w:val="16"/>
              </w:rPr>
              <w:t xml:space="preserve">dans </w:t>
            </w:r>
            <w:r w:rsidR="0067008C">
              <w:rPr>
                <w:i/>
                <w:sz w:val="16"/>
              </w:rPr>
              <w:br/>
              <w:t xml:space="preserve">son ensemble sur </w:t>
            </w:r>
            <w:r w:rsidRPr="0067008C">
              <w:rPr>
                <w:i/>
                <w:sz w:val="16"/>
              </w:rPr>
              <w:t>son territoire</w:t>
            </w:r>
          </w:p>
        </w:tc>
        <w:tc>
          <w:tcPr>
            <w:tcW w:w="3685" w:type="dxa"/>
            <w:tcBorders>
              <w:bottom w:val="single" w:sz="12" w:space="0" w:color="auto"/>
            </w:tcBorders>
            <w:shd w:val="clear" w:color="auto" w:fill="auto"/>
            <w:vAlign w:val="bottom"/>
          </w:tcPr>
          <w:p w:rsidR="0075539F" w:rsidRPr="0067008C" w:rsidRDefault="0075539F" w:rsidP="0067008C">
            <w:pPr>
              <w:spacing w:before="60" w:after="60" w:line="200" w:lineRule="exact"/>
              <w:ind w:left="57" w:right="57"/>
              <w:jc w:val="center"/>
              <w:rPr>
                <w:i/>
                <w:sz w:val="16"/>
              </w:rPr>
            </w:pPr>
            <w:r w:rsidRPr="0067008C">
              <w:rPr>
                <w:i/>
                <w:sz w:val="16"/>
              </w:rPr>
              <w:t xml:space="preserve">Conformité à la classe d’essais de type IV </w:t>
            </w:r>
            <w:r w:rsidR="0067008C">
              <w:rPr>
                <w:i/>
                <w:sz w:val="16"/>
              </w:rPr>
              <w:t>devant être </w:t>
            </w:r>
            <w:r w:rsidRPr="0067008C">
              <w:rPr>
                <w:i/>
                <w:sz w:val="16"/>
              </w:rPr>
              <w:t xml:space="preserve">acceptée par la Partie contractante </w:t>
            </w:r>
            <w:r w:rsidR="0067008C">
              <w:rPr>
                <w:i/>
                <w:sz w:val="16"/>
              </w:rPr>
              <w:br/>
            </w:r>
            <w:r w:rsidRPr="0067008C">
              <w:rPr>
                <w:i/>
                <w:sz w:val="16"/>
              </w:rPr>
              <w:t>pour le véhicule dans son ensemble</w:t>
            </w:r>
          </w:p>
        </w:tc>
      </w:tr>
      <w:tr w:rsidR="0075539F" w:rsidRPr="0067008C" w:rsidTr="0067008C">
        <w:tc>
          <w:tcPr>
            <w:tcW w:w="3685" w:type="dxa"/>
            <w:tcBorders>
              <w:top w:val="single" w:sz="12" w:space="0" w:color="auto"/>
            </w:tcBorders>
            <w:shd w:val="clear" w:color="auto" w:fill="auto"/>
          </w:tcPr>
          <w:p w:rsidR="0075539F" w:rsidRPr="0067008C" w:rsidRDefault="0075539F" w:rsidP="0067008C">
            <w:pPr>
              <w:spacing w:before="60" w:after="60"/>
              <w:ind w:left="57" w:right="57"/>
              <w:jc w:val="center"/>
            </w:pPr>
            <w:r w:rsidRPr="0067008C">
              <w:t>A</w:t>
            </w:r>
          </w:p>
        </w:tc>
        <w:tc>
          <w:tcPr>
            <w:tcW w:w="3685" w:type="dxa"/>
            <w:tcBorders>
              <w:top w:val="single" w:sz="12" w:space="0" w:color="auto"/>
            </w:tcBorders>
            <w:shd w:val="clear" w:color="auto" w:fill="auto"/>
          </w:tcPr>
          <w:p w:rsidR="0075539F" w:rsidRPr="0067008C" w:rsidRDefault="0075539F" w:rsidP="0067008C">
            <w:pPr>
              <w:spacing w:before="60" w:after="60"/>
              <w:ind w:left="57" w:right="57"/>
              <w:jc w:val="center"/>
            </w:pPr>
            <w:r w:rsidRPr="0067008C">
              <w:t>A/B/C</w:t>
            </w:r>
          </w:p>
        </w:tc>
      </w:tr>
      <w:tr w:rsidR="0075539F" w:rsidRPr="0067008C" w:rsidTr="0067008C">
        <w:tc>
          <w:tcPr>
            <w:tcW w:w="3685" w:type="dxa"/>
            <w:shd w:val="clear" w:color="auto" w:fill="auto"/>
          </w:tcPr>
          <w:p w:rsidR="0075539F" w:rsidRPr="0067008C" w:rsidRDefault="0075539F" w:rsidP="0067008C">
            <w:pPr>
              <w:spacing w:before="60" w:after="60"/>
              <w:ind w:left="57" w:right="57"/>
              <w:jc w:val="center"/>
            </w:pPr>
            <w:r w:rsidRPr="0067008C">
              <w:t>B</w:t>
            </w:r>
          </w:p>
        </w:tc>
        <w:tc>
          <w:tcPr>
            <w:tcW w:w="3685" w:type="dxa"/>
            <w:shd w:val="clear" w:color="auto" w:fill="auto"/>
          </w:tcPr>
          <w:p w:rsidR="0075539F" w:rsidRPr="0067008C" w:rsidRDefault="0075539F" w:rsidP="0067008C">
            <w:pPr>
              <w:spacing w:before="60" w:after="60"/>
              <w:ind w:left="57" w:right="57"/>
              <w:jc w:val="center"/>
            </w:pPr>
            <w:r w:rsidRPr="0067008C">
              <w:t>B/C</w:t>
            </w:r>
          </w:p>
        </w:tc>
      </w:tr>
      <w:tr w:rsidR="0075539F" w:rsidRPr="0067008C" w:rsidTr="0067008C">
        <w:tc>
          <w:tcPr>
            <w:tcW w:w="3685" w:type="dxa"/>
            <w:shd w:val="clear" w:color="auto" w:fill="auto"/>
          </w:tcPr>
          <w:p w:rsidR="0075539F" w:rsidRPr="0067008C" w:rsidRDefault="0075539F" w:rsidP="0067008C">
            <w:pPr>
              <w:spacing w:before="60" w:after="60"/>
              <w:ind w:left="57" w:right="57"/>
              <w:jc w:val="center"/>
            </w:pPr>
            <w:r w:rsidRPr="0067008C">
              <w:t>C</w:t>
            </w:r>
          </w:p>
        </w:tc>
        <w:tc>
          <w:tcPr>
            <w:tcW w:w="3685" w:type="dxa"/>
            <w:shd w:val="clear" w:color="auto" w:fill="auto"/>
          </w:tcPr>
          <w:p w:rsidR="0075539F" w:rsidRPr="0067008C" w:rsidRDefault="0075539F" w:rsidP="0067008C">
            <w:pPr>
              <w:spacing w:before="60" w:after="60"/>
              <w:ind w:left="57" w:right="57"/>
              <w:jc w:val="center"/>
            </w:pPr>
            <w:r w:rsidRPr="0067008C">
              <w:t>C</w:t>
            </w:r>
          </w:p>
        </w:tc>
      </w:tr>
    </w:tbl>
    <w:p w:rsidR="00120749" w:rsidRPr="00120749" w:rsidRDefault="00120749" w:rsidP="00EB25F8">
      <w:pPr>
        <w:pStyle w:val="SingleTxtG"/>
        <w:spacing w:before="240"/>
        <w:ind w:left="2268" w:hanging="1134"/>
      </w:pPr>
      <w:r w:rsidRPr="00120749">
        <w:t>7.2.5</w:t>
      </w:r>
      <w:r w:rsidRPr="00120749">
        <w:tab/>
      </w:r>
      <w:r w:rsidRPr="00120749">
        <w:tab/>
        <w:t>Carburant d’essai</w:t>
      </w:r>
    </w:p>
    <w:p w:rsidR="00120749" w:rsidRPr="00120749" w:rsidRDefault="00120749" w:rsidP="0075539F">
      <w:pPr>
        <w:pStyle w:val="SingleTxtG"/>
        <w:ind w:left="2268"/>
      </w:pPr>
      <w:r w:rsidRPr="00120749">
        <w:tab/>
        <w:t xml:space="preserve">Un carburant d’essai approprié, comme indiqué au tableau 6-1 du RTM </w:t>
      </w:r>
      <w:r w:rsidR="00CF371A" w:rsidRPr="002D76F4">
        <w:rPr>
          <w:rFonts w:eastAsia="MS Mincho"/>
          <w:szCs w:val="22"/>
        </w:rPr>
        <w:t>n</w:t>
      </w:r>
      <w:r w:rsidR="00CF371A" w:rsidRPr="002D76F4">
        <w:rPr>
          <w:rFonts w:eastAsia="MS Mincho"/>
          <w:szCs w:val="22"/>
          <w:vertAlign w:val="superscript"/>
        </w:rPr>
        <w:t>o</w:t>
      </w:r>
      <w:r w:rsidR="00CF371A">
        <w:t> </w:t>
      </w:r>
      <w:r w:rsidRPr="00120749">
        <w:t>2 et à l’annexe 8 du présent RTM, doit être employé, conformément à la prescription de la Partie contractante.</w:t>
      </w:r>
    </w:p>
    <w:p w:rsidR="00120749" w:rsidRPr="00120749" w:rsidRDefault="00120749" w:rsidP="004B2206">
      <w:pPr>
        <w:pStyle w:val="SingleTxtG"/>
        <w:ind w:left="2268" w:hanging="1134"/>
      </w:pPr>
      <w:r w:rsidRPr="00120749">
        <w:t>7.2.5.1</w:t>
      </w:r>
      <w:r w:rsidRPr="00120749">
        <w:tab/>
        <w:t>Si un mélange d’essence et d’huile lubrifiante est utilisé dans le moteur à combustion, l’huile lubrifiante ajoutée au carburant de référence doit satisfaire aux recommandations du constructeur en ce qui concerne la qualité et la quantité.</w:t>
      </w:r>
    </w:p>
    <w:p w:rsidR="00120749" w:rsidRPr="00120749" w:rsidRDefault="00120749" w:rsidP="004B2206">
      <w:pPr>
        <w:pStyle w:val="SingleTxtG"/>
        <w:ind w:left="2268" w:hanging="1134"/>
      </w:pPr>
      <w:r w:rsidRPr="00120749">
        <w:t>7.2.5.2</w:t>
      </w:r>
      <w:r w:rsidRPr="00CF371A">
        <w:rPr>
          <w:rStyle w:val="FootnoteReference"/>
        </w:rPr>
        <w:footnoteReference w:id="6"/>
      </w:r>
      <w:r w:rsidRPr="00120749">
        <w:tab/>
        <w:t>(Réservé)</w:t>
      </w:r>
    </w:p>
    <w:p w:rsidR="00120749" w:rsidRPr="00120749" w:rsidRDefault="00120749" w:rsidP="004B2206">
      <w:pPr>
        <w:pStyle w:val="SingleTxtG"/>
        <w:ind w:left="2268" w:hanging="1134"/>
      </w:pPr>
      <w:r w:rsidRPr="00120749">
        <w:t>7.3</w:t>
      </w:r>
      <w:r w:rsidRPr="00120749">
        <w:tab/>
      </w:r>
      <w:r w:rsidRPr="00120749">
        <w:tab/>
        <w:t>Durabilité</w:t>
      </w:r>
    </w:p>
    <w:p w:rsidR="00120749" w:rsidRPr="00120749" w:rsidRDefault="00120749" w:rsidP="0075539F">
      <w:pPr>
        <w:pStyle w:val="SingleTxtG"/>
        <w:ind w:left="2268"/>
      </w:pPr>
      <w:r w:rsidRPr="00120749">
        <w:tab/>
        <w:t>Le constructeur doit faire la démonstration de la durabilité du système de réduction des émissions par évaporation en exécutant la procédure d’essai applicable, comme indiqué ci-après :</w:t>
      </w:r>
    </w:p>
    <w:p w:rsidR="00120749" w:rsidRDefault="00120749" w:rsidP="00CF371A">
      <w:pPr>
        <w:pStyle w:val="H23G"/>
      </w:pPr>
      <w:bookmarkStart w:id="99" w:name="_Toc432910137"/>
      <w:r w:rsidRPr="00CF371A">
        <w:rPr>
          <w:b w:val="0"/>
        </w:rPr>
        <w:tab/>
      </w:r>
      <w:r w:rsidRPr="00CF371A">
        <w:rPr>
          <w:b w:val="0"/>
        </w:rPr>
        <w:tab/>
        <w:t>Tableau 5</w:t>
      </w:r>
      <w:bookmarkEnd w:id="99"/>
      <w:r w:rsidRPr="00120749">
        <w:t xml:space="preserve"> </w:t>
      </w:r>
      <w:r w:rsidRPr="00120749">
        <w:br/>
      </w:r>
      <w:bookmarkStart w:id="100" w:name="_Toc432910138"/>
      <w:r w:rsidRPr="00120749">
        <w:t>Procédures d’essai de durabilité</w:t>
      </w:r>
      <w:bookmarkEnd w:id="100"/>
    </w:p>
    <w:tbl>
      <w:tblPr>
        <w:tblStyle w:val="TableGrid"/>
        <w:tblW w:w="7370" w:type="dxa"/>
        <w:tblInd w:w="1134" w:type="dxa"/>
        <w:tblBorders>
          <w:bottom w:val="single" w:sz="12" w:space="0" w:color="auto"/>
        </w:tblBorders>
        <w:tblLayout w:type="fixed"/>
        <w:tblLook w:val="04A0" w:firstRow="1" w:lastRow="0" w:firstColumn="1" w:lastColumn="0" w:noHBand="0" w:noVBand="1"/>
      </w:tblPr>
      <w:tblGrid>
        <w:gridCol w:w="4540"/>
        <w:gridCol w:w="2830"/>
      </w:tblGrid>
      <w:tr w:rsidR="00D803E5" w:rsidRPr="00CC0DA1" w:rsidTr="005873FD">
        <w:trPr>
          <w:tblHeader/>
        </w:trPr>
        <w:tc>
          <w:tcPr>
            <w:tcW w:w="4540" w:type="dxa"/>
            <w:tcBorders>
              <w:bottom w:val="single" w:sz="12" w:space="0" w:color="auto"/>
            </w:tcBorders>
            <w:shd w:val="clear" w:color="auto" w:fill="auto"/>
            <w:vAlign w:val="bottom"/>
          </w:tcPr>
          <w:p w:rsidR="00D803E5" w:rsidRPr="00CC0DA1" w:rsidRDefault="00D803E5" w:rsidP="005873FD">
            <w:pPr>
              <w:spacing w:before="60" w:after="60" w:line="200" w:lineRule="exact"/>
              <w:ind w:left="57" w:right="57"/>
              <w:jc w:val="center"/>
              <w:rPr>
                <w:i/>
                <w:sz w:val="16"/>
              </w:rPr>
            </w:pPr>
            <w:r w:rsidRPr="00CC0DA1">
              <w:rPr>
                <w:i/>
                <w:sz w:val="16"/>
              </w:rPr>
              <w:t>Classe d’essais de type IV prescrite par la Partie contractant</w:t>
            </w:r>
            <w:r w:rsidR="005873FD">
              <w:rPr>
                <w:i/>
                <w:sz w:val="16"/>
              </w:rPr>
              <w:t>e pour </w:t>
            </w:r>
            <w:r w:rsidRPr="00CC0DA1">
              <w:rPr>
                <w:i/>
                <w:sz w:val="16"/>
              </w:rPr>
              <w:t>le véhicule dans son ensemble sur son territoire</w:t>
            </w:r>
          </w:p>
        </w:tc>
        <w:tc>
          <w:tcPr>
            <w:tcW w:w="2830" w:type="dxa"/>
            <w:tcBorders>
              <w:bottom w:val="single" w:sz="12" w:space="0" w:color="auto"/>
            </w:tcBorders>
            <w:shd w:val="clear" w:color="auto" w:fill="auto"/>
            <w:vAlign w:val="bottom"/>
          </w:tcPr>
          <w:p w:rsidR="00D803E5" w:rsidRPr="00CC0DA1" w:rsidRDefault="00D803E5" w:rsidP="00CC0DA1">
            <w:pPr>
              <w:spacing w:before="60" w:after="60" w:line="200" w:lineRule="exact"/>
              <w:ind w:left="57" w:right="57"/>
              <w:jc w:val="center"/>
              <w:rPr>
                <w:i/>
                <w:sz w:val="16"/>
              </w:rPr>
            </w:pPr>
            <w:r w:rsidRPr="00CC0DA1">
              <w:rPr>
                <w:i/>
                <w:sz w:val="16"/>
              </w:rPr>
              <w:t>Procédure d’essai de durabilité</w:t>
            </w:r>
          </w:p>
        </w:tc>
      </w:tr>
      <w:tr w:rsidR="00D803E5" w:rsidRPr="00CC0DA1" w:rsidTr="005873FD">
        <w:tc>
          <w:tcPr>
            <w:tcW w:w="4540" w:type="dxa"/>
            <w:tcBorders>
              <w:top w:val="single" w:sz="12" w:space="0" w:color="auto"/>
            </w:tcBorders>
            <w:shd w:val="clear" w:color="auto" w:fill="auto"/>
          </w:tcPr>
          <w:p w:rsidR="00D803E5" w:rsidRPr="00CC0DA1" w:rsidRDefault="00D803E5" w:rsidP="00CC0DA1">
            <w:pPr>
              <w:spacing w:before="60" w:after="60"/>
              <w:ind w:left="57" w:right="57"/>
              <w:jc w:val="center"/>
            </w:pPr>
            <w:r w:rsidRPr="00CC0DA1">
              <w:t>A</w:t>
            </w:r>
          </w:p>
        </w:tc>
        <w:tc>
          <w:tcPr>
            <w:tcW w:w="2830" w:type="dxa"/>
            <w:tcBorders>
              <w:top w:val="single" w:sz="12" w:space="0" w:color="auto"/>
            </w:tcBorders>
            <w:shd w:val="clear" w:color="auto" w:fill="auto"/>
          </w:tcPr>
          <w:p w:rsidR="00D803E5" w:rsidRPr="00CC0DA1" w:rsidRDefault="00D803E5" w:rsidP="00CC0DA1">
            <w:pPr>
              <w:spacing w:before="60" w:after="60"/>
              <w:ind w:left="57" w:right="57"/>
              <w:jc w:val="center"/>
            </w:pPr>
            <w:r w:rsidRPr="00CC0DA1">
              <w:t xml:space="preserve">Par. 2.1.2 à 2.1.4 de l’annexe 1 </w:t>
            </w:r>
            <w:r w:rsidRPr="00CC0DA1">
              <w:br/>
              <w:t>(période de préstockage)</w:t>
            </w:r>
          </w:p>
        </w:tc>
      </w:tr>
      <w:tr w:rsidR="00D803E5" w:rsidRPr="00CC0DA1" w:rsidTr="005873FD">
        <w:tc>
          <w:tcPr>
            <w:tcW w:w="4540" w:type="dxa"/>
            <w:shd w:val="clear" w:color="auto" w:fill="auto"/>
          </w:tcPr>
          <w:p w:rsidR="00D803E5" w:rsidRPr="00CC0DA1" w:rsidRDefault="00D803E5" w:rsidP="00CC0DA1">
            <w:pPr>
              <w:spacing w:before="60" w:after="60"/>
              <w:ind w:left="57" w:right="57"/>
              <w:jc w:val="center"/>
            </w:pPr>
            <w:r w:rsidRPr="00CC0DA1">
              <w:t>B</w:t>
            </w:r>
          </w:p>
        </w:tc>
        <w:tc>
          <w:tcPr>
            <w:tcW w:w="2830" w:type="dxa"/>
            <w:shd w:val="clear" w:color="auto" w:fill="auto"/>
          </w:tcPr>
          <w:p w:rsidR="00D803E5" w:rsidRPr="00CC0DA1" w:rsidRDefault="00D803E5" w:rsidP="00CC0DA1">
            <w:pPr>
              <w:spacing w:before="60" w:after="60"/>
              <w:ind w:left="57" w:right="57"/>
              <w:jc w:val="center"/>
            </w:pPr>
            <w:r w:rsidRPr="00CC0DA1">
              <w:t>Par. 6 de l’annexe 2</w:t>
            </w:r>
          </w:p>
        </w:tc>
      </w:tr>
      <w:tr w:rsidR="00D803E5" w:rsidRPr="00CC0DA1" w:rsidTr="005873FD">
        <w:tc>
          <w:tcPr>
            <w:tcW w:w="4540" w:type="dxa"/>
            <w:shd w:val="clear" w:color="auto" w:fill="auto"/>
          </w:tcPr>
          <w:p w:rsidR="00D803E5" w:rsidRPr="00CC0DA1" w:rsidRDefault="00D803E5" w:rsidP="00CC0DA1">
            <w:pPr>
              <w:spacing w:before="60" w:after="60"/>
              <w:ind w:left="57" w:right="57"/>
              <w:jc w:val="center"/>
            </w:pPr>
            <w:r w:rsidRPr="00CC0DA1">
              <w:t>C</w:t>
            </w:r>
          </w:p>
        </w:tc>
        <w:tc>
          <w:tcPr>
            <w:tcW w:w="2830" w:type="dxa"/>
            <w:shd w:val="clear" w:color="auto" w:fill="auto"/>
          </w:tcPr>
          <w:p w:rsidR="00D803E5" w:rsidRPr="00CC0DA1" w:rsidRDefault="00D803E5" w:rsidP="00CC0DA1">
            <w:pPr>
              <w:spacing w:before="60" w:after="60"/>
              <w:ind w:left="57" w:right="57"/>
              <w:jc w:val="center"/>
            </w:pPr>
            <w:r w:rsidRPr="00CC0DA1">
              <w:t>Par. 2.1 de l’annexe 3</w:t>
            </w:r>
          </w:p>
        </w:tc>
      </w:tr>
    </w:tbl>
    <w:p w:rsidR="00120749" w:rsidRPr="00120749" w:rsidRDefault="00120749" w:rsidP="00964C22">
      <w:pPr>
        <w:pStyle w:val="SingleTxtG"/>
        <w:spacing w:before="240"/>
        <w:ind w:left="2268" w:hanging="1134"/>
      </w:pPr>
      <w:r w:rsidRPr="00120749">
        <w:t>7.4</w:t>
      </w:r>
      <w:r w:rsidRPr="00120749">
        <w:tab/>
      </w:r>
      <w:r w:rsidRPr="00120749">
        <w:tab/>
        <w:t>Valeurs limites pour les essais</w:t>
      </w:r>
    </w:p>
    <w:p w:rsidR="00120749" w:rsidRDefault="00120749" w:rsidP="00214550">
      <w:pPr>
        <w:pStyle w:val="H23G"/>
      </w:pPr>
      <w:bookmarkStart w:id="101" w:name="_Toc432910139"/>
      <w:r w:rsidRPr="00120749">
        <w:tab/>
      </w:r>
      <w:r w:rsidRPr="00964C22">
        <w:rPr>
          <w:b w:val="0"/>
        </w:rPr>
        <w:tab/>
        <w:t>Tableau 6</w:t>
      </w:r>
      <w:bookmarkEnd w:id="101"/>
      <w:r w:rsidRPr="00120749">
        <w:t xml:space="preserve"> </w:t>
      </w:r>
      <w:r w:rsidRPr="00120749">
        <w:br/>
      </w:r>
      <w:bookmarkStart w:id="102" w:name="_Toc432910140"/>
      <w:r w:rsidRPr="00120749">
        <w:t>Valeurs limites pour les essais de type IV</w:t>
      </w:r>
      <w:bookmarkEnd w:id="102"/>
    </w:p>
    <w:tbl>
      <w:tblPr>
        <w:tblStyle w:val="TableGrid"/>
        <w:tblW w:w="7370" w:type="dxa"/>
        <w:tblInd w:w="1134" w:type="dxa"/>
        <w:tblBorders>
          <w:bottom w:val="single" w:sz="12" w:space="0" w:color="auto"/>
        </w:tblBorders>
        <w:tblLayout w:type="fixed"/>
        <w:tblLook w:val="04A0" w:firstRow="1" w:lastRow="0" w:firstColumn="1" w:lastColumn="0" w:noHBand="0" w:noVBand="1"/>
      </w:tblPr>
      <w:tblGrid>
        <w:gridCol w:w="2833"/>
        <w:gridCol w:w="2561"/>
        <w:gridCol w:w="1976"/>
      </w:tblGrid>
      <w:tr w:rsidR="008A4526" w:rsidRPr="00580369" w:rsidTr="008A4526">
        <w:trPr>
          <w:tblHeader/>
        </w:trPr>
        <w:tc>
          <w:tcPr>
            <w:tcW w:w="2833" w:type="dxa"/>
            <w:tcBorders>
              <w:bottom w:val="single" w:sz="12" w:space="0" w:color="auto"/>
            </w:tcBorders>
            <w:shd w:val="clear" w:color="auto" w:fill="auto"/>
            <w:vAlign w:val="bottom"/>
          </w:tcPr>
          <w:p w:rsidR="00214550" w:rsidRPr="00580369" w:rsidRDefault="00214550" w:rsidP="00580369">
            <w:pPr>
              <w:spacing w:before="60" w:after="60" w:line="200" w:lineRule="exact"/>
              <w:ind w:left="57" w:right="57"/>
              <w:jc w:val="center"/>
              <w:rPr>
                <w:i/>
                <w:sz w:val="16"/>
              </w:rPr>
            </w:pPr>
            <w:r w:rsidRPr="00580369">
              <w:rPr>
                <w:i/>
                <w:sz w:val="16"/>
              </w:rPr>
              <w:t xml:space="preserve">Classe d’essais de type IV prescrite par </w:t>
            </w:r>
            <w:r w:rsidR="008A4526">
              <w:rPr>
                <w:i/>
                <w:sz w:val="16"/>
              </w:rPr>
              <w:br/>
            </w:r>
            <w:r w:rsidRPr="00580369">
              <w:rPr>
                <w:i/>
                <w:sz w:val="16"/>
              </w:rPr>
              <w:t>la Partie con</w:t>
            </w:r>
            <w:r w:rsidR="008A4526">
              <w:rPr>
                <w:i/>
                <w:sz w:val="16"/>
              </w:rPr>
              <w:t>tractante pour le véhicule dans </w:t>
            </w:r>
            <w:r w:rsidRPr="00580369">
              <w:rPr>
                <w:i/>
                <w:sz w:val="16"/>
              </w:rPr>
              <w:t>son ensemble sur son territoire</w:t>
            </w:r>
          </w:p>
        </w:tc>
        <w:tc>
          <w:tcPr>
            <w:tcW w:w="2561" w:type="dxa"/>
            <w:tcBorders>
              <w:bottom w:val="single" w:sz="12" w:space="0" w:color="auto"/>
            </w:tcBorders>
            <w:shd w:val="clear" w:color="auto" w:fill="auto"/>
            <w:vAlign w:val="bottom"/>
          </w:tcPr>
          <w:p w:rsidR="00214550" w:rsidRPr="00580369" w:rsidRDefault="00214550" w:rsidP="005873FD">
            <w:pPr>
              <w:spacing w:before="60" w:after="60" w:line="200" w:lineRule="exact"/>
              <w:ind w:left="57" w:right="57"/>
              <w:jc w:val="center"/>
              <w:rPr>
                <w:i/>
                <w:sz w:val="16"/>
              </w:rPr>
            </w:pPr>
            <w:r w:rsidRPr="00580369">
              <w:rPr>
                <w:i/>
                <w:sz w:val="16"/>
              </w:rPr>
              <w:t>Conditions d’essai/</w:t>
            </w:r>
            <w:r w:rsidR="008A4526">
              <w:rPr>
                <w:i/>
                <w:sz w:val="16"/>
              </w:rPr>
              <w:br/>
            </w:r>
            <w:r w:rsidR="00544E48" w:rsidRPr="00580369">
              <w:rPr>
                <w:i/>
                <w:sz w:val="16"/>
              </w:rPr>
              <w:t xml:space="preserve">Objet soumis à </w:t>
            </w:r>
            <w:r w:rsidRPr="00580369">
              <w:rPr>
                <w:i/>
                <w:sz w:val="16"/>
              </w:rPr>
              <w:t>essai</w:t>
            </w:r>
          </w:p>
        </w:tc>
        <w:tc>
          <w:tcPr>
            <w:tcW w:w="1976" w:type="dxa"/>
            <w:tcBorders>
              <w:bottom w:val="single" w:sz="12" w:space="0" w:color="auto"/>
            </w:tcBorders>
            <w:shd w:val="clear" w:color="auto" w:fill="auto"/>
            <w:vAlign w:val="bottom"/>
          </w:tcPr>
          <w:p w:rsidR="00214550" w:rsidRPr="00580369" w:rsidRDefault="00214550" w:rsidP="00580369">
            <w:pPr>
              <w:spacing w:before="60" w:after="60" w:line="200" w:lineRule="exact"/>
              <w:ind w:left="57" w:right="57"/>
              <w:jc w:val="center"/>
              <w:rPr>
                <w:i/>
                <w:sz w:val="16"/>
              </w:rPr>
            </w:pPr>
            <w:r w:rsidRPr="00580369">
              <w:rPr>
                <w:i/>
                <w:sz w:val="16"/>
              </w:rPr>
              <w:t>Valeurs limites (phase 1)</w:t>
            </w:r>
          </w:p>
        </w:tc>
      </w:tr>
      <w:tr w:rsidR="008A4526" w:rsidRPr="00580369" w:rsidTr="008A4526">
        <w:tc>
          <w:tcPr>
            <w:tcW w:w="2833" w:type="dxa"/>
            <w:vMerge w:val="restart"/>
            <w:tcBorders>
              <w:top w:val="single" w:sz="12" w:space="0" w:color="auto"/>
            </w:tcBorders>
            <w:shd w:val="clear" w:color="auto" w:fill="auto"/>
          </w:tcPr>
          <w:p w:rsidR="008A4526" w:rsidRPr="00580369" w:rsidRDefault="008A4526" w:rsidP="00580369">
            <w:pPr>
              <w:spacing w:before="60" w:after="60"/>
              <w:ind w:left="57" w:right="57"/>
              <w:jc w:val="center"/>
            </w:pPr>
            <w:r w:rsidRPr="00580369">
              <w:t>A</w:t>
            </w:r>
          </w:p>
        </w:tc>
        <w:tc>
          <w:tcPr>
            <w:tcW w:w="2561" w:type="dxa"/>
            <w:tcBorders>
              <w:top w:val="single" w:sz="12" w:space="0" w:color="auto"/>
            </w:tcBorders>
            <w:shd w:val="clear" w:color="auto" w:fill="auto"/>
          </w:tcPr>
          <w:p w:rsidR="008A4526" w:rsidRPr="00580369" w:rsidRDefault="008A4526" w:rsidP="00580369">
            <w:pPr>
              <w:spacing w:before="60" w:after="60"/>
              <w:ind w:left="57" w:right="57"/>
              <w:jc w:val="center"/>
            </w:pPr>
            <w:r w:rsidRPr="00580369">
              <w:t xml:space="preserve">40 °C </w:t>
            </w:r>
            <w:r w:rsidRPr="00580369">
              <w:sym w:font="Symbol" w:char="F0B1"/>
            </w:r>
            <w:r w:rsidRPr="00580369">
              <w:t xml:space="preserve"> 2 °C :</w:t>
            </w:r>
          </w:p>
        </w:tc>
        <w:tc>
          <w:tcPr>
            <w:tcW w:w="1976" w:type="dxa"/>
            <w:tcBorders>
              <w:top w:val="single" w:sz="12" w:space="0" w:color="auto"/>
            </w:tcBorders>
            <w:shd w:val="clear" w:color="auto" w:fill="auto"/>
          </w:tcPr>
          <w:p w:rsidR="008A4526" w:rsidRPr="00580369" w:rsidRDefault="008A4526" w:rsidP="00580369">
            <w:pPr>
              <w:spacing w:before="60" w:after="60"/>
              <w:ind w:left="57" w:right="57"/>
              <w:jc w:val="center"/>
            </w:pPr>
            <w:r w:rsidRPr="00580369">
              <w:t>20 000 mg/24 h</w:t>
            </w:r>
          </w:p>
        </w:tc>
      </w:tr>
      <w:tr w:rsidR="008A4526" w:rsidRPr="00580369" w:rsidTr="008A4526">
        <w:tc>
          <w:tcPr>
            <w:tcW w:w="2833" w:type="dxa"/>
            <w:vMerge/>
            <w:shd w:val="clear" w:color="auto" w:fill="auto"/>
          </w:tcPr>
          <w:p w:rsidR="008A4526" w:rsidRPr="00580369" w:rsidRDefault="008A4526" w:rsidP="00580369">
            <w:pPr>
              <w:spacing w:before="60" w:after="60"/>
              <w:ind w:left="57" w:right="57"/>
              <w:jc w:val="center"/>
            </w:pPr>
          </w:p>
        </w:tc>
        <w:tc>
          <w:tcPr>
            <w:tcW w:w="2561" w:type="dxa"/>
            <w:shd w:val="clear" w:color="auto" w:fill="auto"/>
          </w:tcPr>
          <w:p w:rsidR="008A4526" w:rsidRPr="00580369" w:rsidRDefault="008A4526" w:rsidP="00580369">
            <w:pPr>
              <w:spacing w:before="60" w:after="60"/>
              <w:ind w:left="57" w:right="57"/>
              <w:jc w:val="center"/>
            </w:pPr>
            <w:r w:rsidRPr="00580369">
              <w:t xml:space="preserve">23 °C </w:t>
            </w:r>
            <w:r w:rsidRPr="00580369">
              <w:sym w:font="Symbol" w:char="F0B1"/>
            </w:r>
            <w:r w:rsidRPr="00580369">
              <w:t xml:space="preserve"> 2 °C :</w:t>
            </w:r>
          </w:p>
        </w:tc>
        <w:tc>
          <w:tcPr>
            <w:tcW w:w="1976" w:type="dxa"/>
            <w:shd w:val="clear" w:color="auto" w:fill="auto"/>
          </w:tcPr>
          <w:p w:rsidR="008A4526" w:rsidRPr="00580369" w:rsidRDefault="008A4526" w:rsidP="00580369">
            <w:pPr>
              <w:spacing w:before="60" w:after="60"/>
              <w:ind w:left="57" w:right="57"/>
              <w:jc w:val="center"/>
            </w:pPr>
            <w:r w:rsidRPr="00580369">
              <w:t>10 000 mg/24 h</w:t>
            </w:r>
          </w:p>
        </w:tc>
      </w:tr>
      <w:tr w:rsidR="008A4526" w:rsidRPr="00580369" w:rsidTr="008A4526">
        <w:tc>
          <w:tcPr>
            <w:tcW w:w="2833" w:type="dxa"/>
            <w:vMerge w:val="restart"/>
            <w:shd w:val="clear" w:color="auto" w:fill="auto"/>
          </w:tcPr>
          <w:p w:rsidR="008A4526" w:rsidRPr="00580369" w:rsidRDefault="008A4526" w:rsidP="00580369">
            <w:pPr>
              <w:spacing w:before="60" w:after="60"/>
              <w:ind w:left="57" w:right="57"/>
              <w:jc w:val="center"/>
            </w:pPr>
            <w:r w:rsidRPr="00580369">
              <w:t>B</w:t>
            </w:r>
          </w:p>
        </w:tc>
        <w:tc>
          <w:tcPr>
            <w:tcW w:w="2561" w:type="dxa"/>
            <w:shd w:val="clear" w:color="auto" w:fill="auto"/>
          </w:tcPr>
          <w:p w:rsidR="008A4526" w:rsidRPr="00580369" w:rsidRDefault="008A4526" w:rsidP="00580369">
            <w:pPr>
              <w:spacing w:before="60" w:after="60"/>
              <w:ind w:left="57" w:right="57"/>
              <w:jc w:val="center"/>
            </w:pPr>
            <w:r w:rsidRPr="00580369">
              <w:t>Réservoir à carburant</w:t>
            </w:r>
          </w:p>
        </w:tc>
        <w:tc>
          <w:tcPr>
            <w:tcW w:w="1976" w:type="dxa"/>
            <w:shd w:val="clear" w:color="auto" w:fill="auto"/>
          </w:tcPr>
          <w:p w:rsidR="008A4526" w:rsidRPr="00580369" w:rsidRDefault="008A4526" w:rsidP="00580369">
            <w:pPr>
              <w:spacing w:before="60" w:after="60"/>
              <w:ind w:left="57" w:right="57"/>
              <w:jc w:val="center"/>
            </w:pPr>
            <w:r w:rsidRPr="00580369">
              <w:t>1 500 mg/m</w:t>
            </w:r>
            <w:r w:rsidRPr="00580369">
              <w:rPr>
                <w:vertAlign w:val="superscript"/>
              </w:rPr>
              <w:t>2</w:t>
            </w:r>
            <w:r w:rsidRPr="00580369">
              <w:t>/24 h</w:t>
            </w:r>
          </w:p>
        </w:tc>
      </w:tr>
      <w:tr w:rsidR="008A4526" w:rsidRPr="00580369" w:rsidTr="008A4526">
        <w:tc>
          <w:tcPr>
            <w:tcW w:w="2833" w:type="dxa"/>
            <w:vMerge/>
            <w:shd w:val="clear" w:color="auto" w:fill="auto"/>
          </w:tcPr>
          <w:p w:rsidR="008A4526" w:rsidRPr="00580369" w:rsidRDefault="008A4526" w:rsidP="00580369">
            <w:pPr>
              <w:spacing w:before="60" w:after="60"/>
              <w:ind w:left="57" w:right="57"/>
              <w:jc w:val="center"/>
            </w:pPr>
          </w:p>
        </w:tc>
        <w:tc>
          <w:tcPr>
            <w:tcW w:w="2561" w:type="dxa"/>
            <w:shd w:val="clear" w:color="auto" w:fill="auto"/>
          </w:tcPr>
          <w:p w:rsidR="008A4526" w:rsidRPr="00580369" w:rsidRDefault="008A4526" w:rsidP="008A4526">
            <w:pPr>
              <w:spacing w:before="60" w:after="60"/>
              <w:ind w:left="57" w:right="57"/>
              <w:jc w:val="center"/>
            </w:pPr>
            <w:r w:rsidRPr="00580369">
              <w:t>Tuyauterie d’alimentation en</w:t>
            </w:r>
            <w:r>
              <w:t> </w:t>
            </w:r>
            <w:r w:rsidRPr="00580369">
              <w:t>carburant</w:t>
            </w:r>
          </w:p>
        </w:tc>
        <w:tc>
          <w:tcPr>
            <w:tcW w:w="1976" w:type="dxa"/>
            <w:shd w:val="clear" w:color="auto" w:fill="auto"/>
          </w:tcPr>
          <w:p w:rsidR="008A4526" w:rsidRPr="00580369" w:rsidRDefault="008A4526" w:rsidP="00580369">
            <w:pPr>
              <w:spacing w:before="60" w:after="60"/>
              <w:ind w:left="57" w:right="57"/>
              <w:jc w:val="center"/>
            </w:pPr>
            <w:r w:rsidRPr="00580369">
              <w:t>15 000 mg/m</w:t>
            </w:r>
            <w:r w:rsidRPr="00580369">
              <w:rPr>
                <w:vertAlign w:val="superscript"/>
              </w:rPr>
              <w:t>2</w:t>
            </w:r>
            <w:r w:rsidRPr="00580369">
              <w:t>/24 h</w:t>
            </w:r>
          </w:p>
        </w:tc>
      </w:tr>
      <w:tr w:rsidR="008A4526" w:rsidRPr="00580369" w:rsidTr="008A4526">
        <w:tc>
          <w:tcPr>
            <w:tcW w:w="2833" w:type="dxa"/>
            <w:shd w:val="clear" w:color="auto" w:fill="auto"/>
          </w:tcPr>
          <w:p w:rsidR="00214550" w:rsidRPr="00580369" w:rsidRDefault="00214550" w:rsidP="00580369">
            <w:pPr>
              <w:spacing w:before="60" w:after="60"/>
              <w:ind w:left="57" w:right="57"/>
              <w:jc w:val="center"/>
            </w:pPr>
            <w:r w:rsidRPr="00580369">
              <w:t>C</w:t>
            </w:r>
          </w:p>
        </w:tc>
        <w:tc>
          <w:tcPr>
            <w:tcW w:w="2561" w:type="dxa"/>
            <w:shd w:val="clear" w:color="auto" w:fill="auto"/>
          </w:tcPr>
          <w:p w:rsidR="00214550" w:rsidRPr="00580369" w:rsidRDefault="00214550" w:rsidP="00580369">
            <w:pPr>
              <w:spacing w:before="60" w:after="60"/>
              <w:ind w:left="57" w:right="57"/>
              <w:jc w:val="center"/>
            </w:pPr>
            <w:r w:rsidRPr="00580369">
              <w:t>−</w:t>
            </w:r>
          </w:p>
        </w:tc>
        <w:tc>
          <w:tcPr>
            <w:tcW w:w="1976" w:type="dxa"/>
            <w:shd w:val="clear" w:color="auto" w:fill="auto"/>
          </w:tcPr>
          <w:p w:rsidR="00214550" w:rsidRPr="00580369" w:rsidRDefault="00214550" w:rsidP="00580369">
            <w:pPr>
              <w:spacing w:before="60" w:after="60"/>
              <w:ind w:left="57" w:right="57"/>
              <w:jc w:val="center"/>
            </w:pPr>
            <w:r w:rsidRPr="00580369">
              <w:t>2 000 mg/essai</w:t>
            </w:r>
          </w:p>
        </w:tc>
      </w:tr>
    </w:tbl>
    <w:p w:rsidR="00120749" w:rsidRPr="00120749" w:rsidRDefault="00120749" w:rsidP="00964C22">
      <w:pPr>
        <w:pStyle w:val="SingleTxtG"/>
        <w:spacing w:before="240"/>
        <w:ind w:left="2268" w:hanging="1134"/>
      </w:pPr>
      <w:r w:rsidRPr="00120749">
        <w:t>7.5</w:t>
      </w:r>
      <w:r w:rsidRPr="00120749">
        <w:tab/>
      </w:r>
      <w:r w:rsidRPr="00120749">
        <w:tab/>
        <w:t>Définition d’une famille de groupes motopropulseurs dans le cadre des essais de type IV</w:t>
      </w:r>
    </w:p>
    <w:p w:rsidR="00120749" w:rsidRPr="00120749" w:rsidRDefault="00120749" w:rsidP="004B2206">
      <w:pPr>
        <w:pStyle w:val="SingleTxtG"/>
        <w:ind w:left="2268" w:hanging="1134"/>
      </w:pPr>
      <w:r w:rsidRPr="00120749">
        <w:tab/>
        <w:t>Un véhicule de base représentatif doit être sélectionné afin d’être soumis à des essais visant à démontrer à l’autorité d’homologation de la Partie contractante, ou à l’organisme désigné par cette dernière, que le véhicule satisfait aux prescriptions pour les essais de type IV fondées sur la définition de la famille de groupes motopropulseurs (voir l’annexe 6). Tous les membres de la famille doivent satisfaire aux prescriptions et aux valeurs limites applicables énoncées dans le présent RTM.</w:t>
      </w:r>
    </w:p>
    <w:p w:rsidR="00120749" w:rsidRPr="00120749" w:rsidRDefault="00120749" w:rsidP="004B2206">
      <w:pPr>
        <w:pStyle w:val="SingleTxtG"/>
        <w:ind w:left="2268" w:hanging="1134"/>
      </w:pPr>
      <w:r w:rsidRPr="00120749">
        <w:t>7.6</w:t>
      </w:r>
      <w:r w:rsidRPr="00120749">
        <w:tab/>
      </w:r>
      <w:r w:rsidRPr="00120749">
        <w:tab/>
        <w:t>Documentation</w:t>
      </w:r>
    </w:p>
    <w:p w:rsidR="00120749" w:rsidRDefault="00120749" w:rsidP="004B2206">
      <w:pPr>
        <w:pStyle w:val="SingleTxtG"/>
        <w:ind w:left="2268" w:hanging="1134"/>
      </w:pPr>
      <w:r w:rsidRPr="00120749">
        <w:tab/>
        <w:t>Le constructeur du véhicule doit remplir le document d’information type présenté à l’annexe 7 et le soumettre à l’autorité d’homologation de la Partie contractante ou à l’organisme désigné par cette dernière.</w:t>
      </w:r>
    </w:p>
    <w:p w:rsidR="00597AB2" w:rsidRDefault="00597AB2" w:rsidP="004B2206">
      <w:pPr>
        <w:pStyle w:val="SingleTxtG"/>
        <w:ind w:left="2268" w:hanging="1134"/>
      </w:pPr>
    </w:p>
    <w:p w:rsidR="00597AB2" w:rsidRDefault="00597AB2" w:rsidP="004B2206">
      <w:pPr>
        <w:pStyle w:val="SingleTxtG"/>
        <w:ind w:left="2268" w:hanging="1134"/>
      </w:pPr>
    </w:p>
    <w:p w:rsidR="00597AB2" w:rsidRDefault="00597AB2" w:rsidP="004B2206">
      <w:pPr>
        <w:pStyle w:val="SingleTxtG"/>
        <w:ind w:left="2268" w:hanging="1134"/>
        <w:sectPr w:rsidR="00597AB2" w:rsidSect="003347D7">
          <w:head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rsidR="00F53A47" w:rsidRPr="00F53A47" w:rsidRDefault="00F53A47" w:rsidP="00F53A47">
      <w:pPr>
        <w:pStyle w:val="HChG"/>
      </w:pPr>
      <w:bookmarkStart w:id="103" w:name="_Toc432910141"/>
      <w:bookmarkStart w:id="104" w:name="_Toc433204969"/>
      <w:bookmarkStart w:id="105" w:name="_Toc433205261"/>
      <w:r w:rsidRPr="00F53A47">
        <w:t>Annexe 1</w:t>
      </w:r>
      <w:bookmarkEnd w:id="103"/>
      <w:bookmarkEnd w:id="104"/>
      <w:bookmarkEnd w:id="105"/>
    </w:p>
    <w:p w:rsidR="00F53A47" w:rsidRPr="00F53A47" w:rsidRDefault="00F53A47" w:rsidP="00F53A47">
      <w:pPr>
        <w:pStyle w:val="HChG"/>
      </w:pPr>
      <w:r w:rsidRPr="00F53A47">
        <w:tab/>
      </w:r>
      <w:r w:rsidRPr="00F53A47">
        <w:tab/>
      </w:r>
      <w:bookmarkStart w:id="106" w:name="_Toc432910142"/>
      <w:bookmarkStart w:id="107" w:name="_Toc433204970"/>
      <w:bookmarkStart w:id="108" w:name="_Toc433205262"/>
      <w:r w:rsidRPr="00F53A47">
        <w:t>Procédure d’essai de perméabilité du réservoir à carburant</w:t>
      </w:r>
      <w:bookmarkEnd w:id="106"/>
      <w:bookmarkEnd w:id="107"/>
      <w:bookmarkEnd w:id="108"/>
    </w:p>
    <w:p w:rsidR="00F53A47" w:rsidRPr="00F53A47" w:rsidRDefault="00F53A47" w:rsidP="00F53A47">
      <w:pPr>
        <w:pStyle w:val="SingleTxtG"/>
        <w:ind w:left="2268" w:hanging="1134"/>
      </w:pPr>
      <w:r w:rsidRPr="00F53A47">
        <w:t>1.</w:t>
      </w:r>
      <w:r w:rsidRPr="00F53A47">
        <w:tab/>
      </w:r>
      <w:r w:rsidRPr="00F53A47">
        <w:tab/>
        <w:t>Domaine d’application</w:t>
      </w:r>
    </w:p>
    <w:p w:rsidR="00F53A47" w:rsidRPr="00F53A47" w:rsidRDefault="00F53A47" w:rsidP="00F53A47">
      <w:pPr>
        <w:pStyle w:val="SingleTxtG"/>
        <w:ind w:left="2268" w:hanging="1134"/>
      </w:pPr>
      <w:r w:rsidRPr="00F53A47">
        <w:t>1.1</w:t>
      </w:r>
      <w:r w:rsidRPr="00F53A47">
        <w:tab/>
      </w:r>
      <w:r w:rsidRPr="00F53A47">
        <w:tab/>
        <w:t>Cette procédure est applicable aux véhicules visés par le présent RTM qui sont équipés d’un réserv</w:t>
      </w:r>
      <w:r>
        <w:t>oir à carburant non métallique.</w:t>
      </w:r>
    </w:p>
    <w:p w:rsidR="00F53A47" w:rsidRPr="00F53A47" w:rsidRDefault="00F53A47" w:rsidP="00F53A47">
      <w:pPr>
        <w:pStyle w:val="SingleTxtG"/>
        <w:ind w:left="2268" w:hanging="1134"/>
      </w:pPr>
      <w:r w:rsidRPr="00F53A47">
        <w:t>2.</w:t>
      </w:r>
      <w:r w:rsidRPr="00F53A47">
        <w:tab/>
      </w:r>
      <w:r w:rsidRPr="00F53A47">
        <w:tab/>
        <w:t>Essai de perméabilité du réservoir à carburant</w:t>
      </w:r>
    </w:p>
    <w:p w:rsidR="00F53A47" w:rsidRPr="00F53A47" w:rsidRDefault="00F53A47" w:rsidP="00F53A47">
      <w:pPr>
        <w:pStyle w:val="SingleTxtG"/>
        <w:ind w:left="2268" w:hanging="1134"/>
      </w:pPr>
      <w:r w:rsidRPr="00F53A47">
        <w:t>2.1</w:t>
      </w:r>
      <w:r w:rsidRPr="00F53A47">
        <w:tab/>
      </w:r>
      <w:r w:rsidRPr="00F53A47">
        <w:tab/>
        <w:t>Méthode d’essai</w:t>
      </w:r>
    </w:p>
    <w:p w:rsidR="00F53A47" w:rsidRPr="00F53A47" w:rsidRDefault="00F53A47" w:rsidP="00F53A47">
      <w:pPr>
        <w:pStyle w:val="SingleTxtG"/>
        <w:ind w:left="2268" w:hanging="1134"/>
      </w:pPr>
      <w:r w:rsidRPr="00F53A47">
        <w:t>2.1.1</w:t>
      </w:r>
      <w:r w:rsidRPr="00F53A47">
        <w:tab/>
      </w:r>
      <w:r w:rsidRPr="00F53A47">
        <w:tab/>
        <w:t>Température d’essai</w:t>
      </w:r>
    </w:p>
    <w:p w:rsidR="00F53A47" w:rsidRPr="00F53A47" w:rsidRDefault="00F53A47" w:rsidP="00F53A47">
      <w:pPr>
        <w:pStyle w:val="SingleTxtG"/>
        <w:ind w:left="2268"/>
      </w:pPr>
      <w:r w:rsidRPr="00F53A47">
        <w:t>Le réservoir à carburant doit être soumis</w:t>
      </w:r>
      <w:r>
        <w:t xml:space="preserve"> à l’essai à une température de </w:t>
      </w:r>
      <w:r w:rsidRPr="00F53A47">
        <w:t>40 °C </w:t>
      </w:r>
      <w:r w:rsidRPr="00F53A47">
        <w:sym w:font="Symbol" w:char="F0B1"/>
      </w:r>
      <w:r w:rsidRPr="00F53A47">
        <w:t> 2 °C.</w:t>
      </w:r>
    </w:p>
    <w:p w:rsidR="00F53A47" w:rsidRPr="00F53A47" w:rsidRDefault="00F53A47" w:rsidP="00F53A47">
      <w:pPr>
        <w:pStyle w:val="SingleTxtG"/>
        <w:ind w:left="2268" w:hanging="1134"/>
      </w:pPr>
      <w:r w:rsidRPr="00F53A47">
        <w:t>2.1.2</w:t>
      </w:r>
      <w:r w:rsidRPr="00F53A47">
        <w:tab/>
      </w:r>
      <w:r w:rsidRPr="00F53A47">
        <w:tab/>
        <w:t>Le réservoir est rempli avec le carburant d’essai jusqu’à 50 % de sa capacité nominale totale et laissé à reposer à l’air ambiant à une température de 40 °C </w:t>
      </w:r>
      <w:r w:rsidRPr="00F53A47">
        <w:sym w:font="Symbol" w:char="F0B1"/>
      </w:r>
      <w:r w:rsidRPr="00F53A47">
        <w:t> 2 °C jusqu’à ce que la perte de poids se stabilise. Cette période doit durer quatre semaines au moins (période de préstockage). Le réservoir à carburant est vidé, puis rempli à 50 % de sa capacité nominale avec le carburant d’essai.</w:t>
      </w:r>
    </w:p>
    <w:p w:rsidR="00F53A47" w:rsidRPr="00F53A47" w:rsidRDefault="00F53A47" w:rsidP="00F53A47">
      <w:pPr>
        <w:pStyle w:val="SingleTxtG"/>
        <w:ind w:left="2268" w:hanging="1134"/>
      </w:pPr>
      <w:r w:rsidRPr="00F53A47">
        <w:t>2.1.3</w:t>
      </w:r>
      <w:r w:rsidRPr="00F53A47">
        <w:tab/>
      </w:r>
      <w:r w:rsidRPr="00F53A47">
        <w:tab/>
        <w:t>Le réservoir est remisé dans les conditions de stabilisation à une température de 40 °C </w:t>
      </w:r>
      <w:r w:rsidRPr="00F53A47">
        <w:sym w:font="Symbol" w:char="F0B1"/>
      </w:r>
      <w:r w:rsidRPr="00F53A47">
        <w:t> 2 °C jusqu’à ce que son contenu soit à la température d’essai. Le réservoir est ensuite scellé. L’augmentation de pression dans le réservoir pendant l’essai peut être compensée.</w:t>
      </w:r>
    </w:p>
    <w:p w:rsidR="00F53A47" w:rsidRPr="00FC4F62" w:rsidRDefault="00F53A47" w:rsidP="00F53A47">
      <w:pPr>
        <w:pStyle w:val="SingleTxtG"/>
        <w:ind w:left="2268" w:hanging="1134"/>
      </w:pPr>
      <w:r w:rsidRPr="00F53A47">
        <w:t>2.1.4</w:t>
      </w:r>
      <w:r w:rsidRPr="00F53A47">
        <w:tab/>
      </w:r>
      <w:r w:rsidRPr="00FC4F62">
        <w:tab/>
      </w:r>
      <w:r w:rsidRPr="002A2FBD">
        <w:t>La perte de poids due à la diffusion doit être mesurée pendant les huit semaines que dure l’essai. Au cours de cette période, la quantité moyenne de carburant qui s’échappe du réservoir toutes les 24 heures ne doit pas être supérieure à la limite spécifiée au paragraphe 7.4 de la section II du présent RTM.</w:t>
      </w:r>
    </w:p>
    <w:p w:rsidR="00F53A47" w:rsidRPr="00F53A47" w:rsidRDefault="00F53A47" w:rsidP="00F53A47">
      <w:pPr>
        <w:pStyle w:val="SingleTxtG"/>
        <w:ind w:left="2268" w:hanging="1134"/>
      </w:pPr>
      <w:r w:rsidRPr="00F53A47">
        <w:t>2.1.5</w:t>
      </w:r>
      <w:r w:rsidRPr="00F53A47">
        <w:tab/>
      </w:r>
      <w:r w:rsidRPr="00F53A47">
        <w:tab/>
        <w:t xml:space="preserve">Si les pertes par diffusion sont plus importantes, la perte de carburant doit également être déterminée à une température d’essai de 23 °C </w:t>
      </w:r>
      <w:r w:rsidRPr="00F53A47">
        <w:sym w:font="Symbol" w:char="F0B1"/>
      </w:r>
      <w:r w:rsidRPr="00F53A47">
        <w:t xml:space="preserve"> 2 °C, toutes les autres conditions étant maintenues (préstockage à 40 °C </w:t>
      </w:r>
      <w:r w:rsidRPr="00F53A47">
        <w:sym w:font="Symbol" w:char="F0B1"/>
      </w:r>
      <w:r w:rsidRPr="00F53A47">
        <w:t xml:space="preserve"> 2 °C). La perte ainsi déterminée ne doit pas dépasser la limite spécifiée au paragraphe 7.4 de la section II du présent RTM.</w:t>
      </w:r>
    </w:p>
    <w:p w:rsidR="00F53A47" w:rsidRPr="00F53A47" w:rsidRDefault="00F53A47" w:rsidP="00F53A47">
      <w:pPr>
        <w:pStyle w:val="SingleTxtG"/>
        <w:ind w:left="2268" w:hanging="1134"/>
      </w:pPr>
      <w:r w:rsidRPr="00F53A47">
        <w:t>2.2</w:t>
      </w:r>
      <w:r w:rsidRPr="00F53A47">
        <w:tab/>
      </w:r>
      <w:r w:rsidRPr="00F53A47">
        <w:tab/>
        <w:t>Les résultats de l’essai d’évaporation par perméabilité ne doivent pas être moyennés entre les différents réservoirs soumis à l’essai. En revanche, le taux de perte par diffusion le plus élevé observé parmi ces réservoirs doit être retenu et comparé au taux de perte maxi</w:t>
      </w:r>
      <w:r w:rsidR="00FC4F62">
        <w:t>mal admis indiqué au paragraphe </w:t>
      </w:r>
      <w:r w:rsidRPr="00F53A47">
        <w:t>2.1.4 et éventuellement au paragraphe 2.1.5.</w:t>
      </w:r>
    </w:p>
    <w:p w:rsidR="00F53A47" w:rsidRPr="00F53A47" w:rsidRDefault="00F53A47" w:rsidP="00F53A47">
      <w:pPr>
        <w:pStyle w:val="SingleTxtG"/>
        <w:ind w:left="2268" w:hanging="1134"/>
      </w:pPr>
      <w:r w:rsidRPr="00F53A47">
        <w:t>2.3</w:t>
      </w:r>
      <w:r w:rsidRPr="00F53A47">
        <w:tab/>
      </w:r>
      <w:r w:rsidRPr="00F53A47">
        <w:tab/>
        <w:t>Essai de perméabilité du réservoir à carburant avec compensation de la pression interne</w:t>
      </w:r>
    </w:p>
    <w:p w:rsidR="00597AB2" w:rsidRDefault="00F53A47" w:rsidP="00F53A47">
      <w:pPr>
        <w:pStyle w:val="SingleTxtG"/>
        <w:ind w:left="2268"/>
      </w:pPr>
      <w:r>
        <w:tab/>
      </w:r>
      <w:r w:rsidRPr="00F53A47">
        <w:t>Si l’essai de perméabilité du réservoir à carburant est effectué avec une compensation de la pression interne, ce qui doit être consigné dans le procès-verbal d’essai, la perte de carburant résultant de la compensation de la pression doit être prise en compte dans le calcul de la perte par diffusion.</w:t>
      </w:r>
    </w:p>
    <w:p w:rsidR="00165E69" w:rsidRDefault="00165E69" w:rsidP="00F53A47">
      <w:pPr>
        <w:pStyle w:val="SingleTxtG"/>
        <w:ind w:left="2268"/>
      </w:pPr>
    </w:p>
    <w:p w:rsidR="00165E69" w:rsidRDefault="00165E69" w:rsidP="00F53A47">
      <w:pPr>
        <w:pStyle w:val="SingleTxtG"/>
        <w:ind w:left="2268"/>
        <w:sectPr w:rsidR="00165E69" w:rsidSect="00183282">
          <w:headerReference w:type="default" r:id="rId18"/>
          <w:endnotePr>
            <w:numFmt w:val="decimal"/>
          </w:endnotePr>
          <w:pgSz w:w="11906" w:h="16838" w:code="9"/>
          <w:pgMar w:top="1417" w:right="1134" w:bottom="1134" w:left="1134" w:header="850" w:footer="567" w:gutter="0"/>
          <w:cols w:space="708"/>
          <w:docGrid w:linePitch="360"/>
        </w:sectPr>
      </w:pPr>
    </w:p>
    <w:p w:rsidR="00586FA2" w:rsidRPr="00586FA2" w:rsidRDefault="00586FA2" w:rsidP="00322279">
      <w:pPr>
        <w:pStyle w:val="HChG"/>
      </w:pPr>
      <w:bookmarkStart w:id="109" w:name="_Toc432910143"/>
      <w:bookmarkStart w:id="110" w:name="_Toc433204971"/>
      <w:bookmarkStart w:id="111" w:name="_Toc433205263"/>
      <w:r w:rsidRPr="00322279">
        <w:t>Annexe</w:t>
      </w:r>
      <w:r w:rsidRPr="00586FA2">
        <w:t> 2</w:t>
      </w:r>
      <w:bookmarkEnd w:id="109"/>
      <w:bookmarkEnd w:id="110"/>
      <w:bookmarkEnd w:id="111"/>
    </w:p>
    <w:p w:rsidR="00586FA2" w:rsidRPr="00586FA2" w:rsidRDefault="00586FA2" w:rsidP="00322279">
      <w:pPr>
        <w:pStyle w:val="HChG"/>
      </w:pPr>
      <w:r w:rsidRPr="00586FA2">
        <w:tab/>
      </w:r>
      <w:r w:rsidRPr="00586FA2">
        <w:tab/>
      </w:r>
      <w:bookmarkStart w:id="112" w:name="_Toc432910144"/>
      <w:bookmarkStart w:id="113" w:name="_Toc433204972"/>
      <w:bookmarkStart w:id="114" w:name="_Toc433205264"/>
      <w:r w:rsidRPr="00586FA2">
        <w:t xml:space="preserve">Procédure d’essai de perméation du système de stockage </w:t>
      </w:r>
      <w:r w:rsidRPr="00586FA2">
        <w:br/>
        <w:t xml:space="preserve">de carburant et du système </w:t>
      </w:r>
      <w:r w:rsidRPr="00322279">
        <w:t>d’alimentation</w:t>
      </w:r>
      <w:r w:rsidRPr="00586FA2">
        <w:t xml:space="preserve"> en carburant</w:t>
      </w:r>
      <w:bookmarkEnd w:id="112"/>
      <w:bookmarkEnd w:id="113"/>
      <w:bookmarkEnd w:id="114"/>
    </w:p>
    <w:p w:rsidR="00586FA2" w:rsidRPr="00586FA2" w:rsidRDefault="00586FA2" w:rsidP="00586FA2">
      <w:pPr>
        <w:pStyle w:val="SingleTxtG"/>
        <w:ind w:left="2268" w:hanging="1134"/>
      </w:pPr>
      <w:r w:rsidRPr="00586FA2">
        <w:t>1.</w:t>
      </w:r>
      <w:r w:rsidRPr="00586FA2">
        <w:tab/>
      </w:r>
      <w:r w:rsidRPr="00586FA2">
        <w:tab/>
        <w:t>Introduction</w:t>
      </w:r>
    </w:p>
    <w:p w:rsidR="00586FA2" w:rsidRPr="00586FA2" w:rsidRDefault="00586FA2" w:rsidP="00586FA2">
      <w:pPr>
        <w:pStyle w:val="SingleTxtG"/>
        <w:ind w:left="2268" w:hanging="1134"/>
      </w:pPr>
      <w:r w:rsidRPr="00586FA2">
        <w:t>1.1</w:t>
      </w:r>
      <w:r w:rsidRPr="00586FA2">
        <w:tab/>
      </w:r>
      <w:r w:rsidRPr="00586FA2">
        <w:tab/>
        <w:t>Aux fins de la procédure décrite dans la présente annexe, les seuls composants pris en considération sont le réservoir à carburant et la tuyauterie d’alimentation (sous-ensemble d’alimentation). Les autres composants qui font partie des dispositifs d’alimentation, de dosage et de contrôle ne sont pas visés par les prescriptions ci-après.</w:t>
      </w:r>
    </w:p>
    <w:p w:rsidR="00586FA2" w:rsidRPr="00586FA2" w:rsidRDefault="00586FA2" w:rsidP="00586FA2">
      <w:pPr>
        <w:pStyle w:val="SingleTxtG"/>
        <w:ind w:left="2268" w:hanging="1134"/>
      </w:pPr>
      <w:r w:rsidRPr="00586FA2">
        <w:t>2.</w:t>
      </w:r>
      <w:r w:rsidRPr="00586FA2">
        <w:tab/>
      </w:r>
      <w:r w:rsidRPr="00586FA2">
        <w:tab/>
        <w:t>Description de l’essai de perméation du système de stockage de carburant et du système d’alimentation en carburant</w:t>
      </w:r>
    </w:p>
    <w:p w:rsidR="00586FA2" w:rsidRDefault="00586FA2" w:rsidP="00586FA2">
      <w:pPr>
        <w:pStyle w:val="SingleTxtG"/>
        <w:ind w:left="2268" w:hanging="1134"/>
      </w:pPr>
      <w:r w:rsidRPr="00586FA2">
        <w:t>2.1</w:t>
      </w:r>
      <w:r w:rsidRPr="00586FA2">
        <w:tab/>
      </w:r>
      <w:r w:rsidRPr="00586FA2">
        <w:tab/>
        <w:t>Mesurer les émissions par perméation en pesant un réservoir à carburant scellé avant et après une imprégnation sous température contrôlée. Voir les diagrammes de la figure A2/1 ci-après :</w:t>
      </w:r>
    </w:p>
    <w:p w:rsidR="004E45E0" w:rsidRDefault="004E45E0" w:rsidP="004E45E0">
      <w:pPr>
        <w:pStyle w:val="H23G"/>
      </w:pPr>
      <w:r w:rsidRPr="00586FA2">
        <w:tab/>
      </w:r>
      <w:r w:rsidRPr="004E45E0">
        <w:rPr>
          <w:b w:val="0"/>
        </w:rPr>
        <w:tab/>
        <w:t>Figure A2/1</w:t>
      </w:r>
      <w:r w:rsidRPr="00586FA2">
        <w:t xml:space="preserve"> </w:t>
      </w:r>
      <w:r w:rsidRPr="00586FA2">
        <w:br/>
        <w:t xml:space="preserve">Essai de perméation du réservoir à carburant </w:t>
      </w:r>
      <w:r w:rsidR="00D603E5">
        <w:t>−</w:t>
      </w:r>
      <w:r w:rsidRPr="00586FA2">
        <w:t xml:space="preserve"> essai normal et essai accéléré</w:t>
      </w:r>
    </w:p>
    <w:tbl>
      <w:tblPr>
        <w:tblW w:w="7370" w:type="dxa"/>
        <w:tblInd w:w="1134" w:type="dxa"/>
        <w:tblLayout w:type="fixed"/>
        <w:tblCellMar>
          <w:left w:w="0" w:type="dxa"/>
          <w:right w:w="0" w:type="dxa"/>
        </w:tblCellMar>
        <w:tblLook w:val="0000" w:firstRow="0" w:lastRow="0" w:firstColumn="0" w:lastColumn="0" w:noHBand="0" w:noVBand="0"/>
      </w:tblPr>
      <w:tblGrid>
        <w:gridCol w:w="3693"/>
        <w:gridCol w:w="159"/>
        <w:gridCol w:w="3518"/>
      </w:tblGrid>
      <w:tr w:rsidR="004E45E0" w:rsidRPr="00E03981" w:rsidTr="00984326">
        <w:trPr>
          <w:trHeight w:val="9094"/>
        </w:trPr>
        <w:tc>
          <w:tcPr>
            <w:tcW w:w="4252" w:type="dxa"/>
            <w:shd w:val="clear" w:color="auto" w:fill="auto"/>
          </w:tcPr>
          <w:p w:rsidR="004E45E0" w:rsidRPr="00160789" w:rsidRDefault="004E45E0" w:rsidP="005B5894">
            <w:pPr>
              <w:tabs>
                <w:tab w:val="left" w:pos="288"/>
                <w:tab w:val="left" w:pos="1152"/>
                <w:tab w:val="left" w:pos="2880"/>
              </w:tabs>
              <w:spacing w:line="240" w:lineRule="auto"/>
              <w:jc w:val="center"/>
            </w:pPr>
            <w:r>
              <w:rPr>
                <w:noProof/>
                <w:lang w:val="en-GB" w:eastAsia="en-GB"/>
              </w:rPr>
              <mc:AlternateContent>
                <mc:Choice Requires="wpg">
                  <w:drawing>
                    <wp:anchor distT="0" distB="0" distL="114300" distR="114300" simplePos="0" relativeHeight="251666432" behindDoc="0" locked="0" layoutInCell="1" allowOverlap="1" wp14:anchorId="154A83E9" wp14:editId="66B3441B">
                      <wp:simplePos x="0" y="0"/>
                      <wp:positionH relativeFrom="column">
                        <wp:posOffset>74543</wp:posOffset>
                      </wp:positionH>
                      <wp:positionV relativeFrom="paragraph">
                        <wp:posOffset>23219</wp:posOffset>
                      </wp:positionV>
                      <wp:extent cx="4848390" cy="5741035"/>
                      <wp:effectExtent l="0" t="0" r="9525" b="12065"/>
                      <wp:wrapNone/>
                      <wp:docPr id="766" name="Group 24"/>
                      <wp:cNvGraphicFramePr/>
                      <a:graphic xmlns:a="http://schemas.openxmlformats.org/drawingml/2006/main">
                        <a:graphicData uri="http://schemas.microsoft.com/office/word/2010/wordprocessingGroup">
                          <wpg:wgp>
                            <wpg:cNvGrpSpPr/>
                            <wpg:grpSpPr>
                              <a:xfrm>
                                <a:off x="0" y="0"/>
                                <a:ext cx="4848390" cy="5741035"/>
                                <a:chOff x="0" y="0"/>
                                <a:chExt cx="4848390" cy="5741035"/>
                              </a:xfrm>
                            </wpg:grpSpPr>
                            <wps:wsp>
                              <wps:cNvPr id="767" name="Text Box 771"/>
                              <wps:cNvSpPr txBox="1"/>
                              <wps:spPr>
                                <a:xfrm>
                                  <a:off x="0" y="0"/>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Pr="002245A8" w:rsidRDefault="00130443" w:rsidP="004E45E0">
                                    <w:pPr>
                                      <w:spacing w:line="240" w:lineRule="auto"/>
                                      <w:jc w:val="center"/>
                                      <w:rPr>
                                        <w:sz w:val="16"/>
                                        <w:szCs w:val="16"/>
                                      </w:rPr>
                                    </w:pPr>
                                    <w:r w:rsidRPr="002245A8">
                                      <w:rPr>
                                        <w:sz w:val="16"/>
                                        <w:szCs w:val="16"/>
                                      </w:rPr>
                                      <w:t>1</w:t>
                                    </w:r>
                                    <w:r>
                                      <w:rPr>
                                        <w:sz w:val="16"/>
                                        <w:szCs w:val="16"/>
                                      </w:rPr>
                                      <w:t> </w:t>
                                    </w:r>
                                    <w:r w:rsidRPr="002245A8">
                                      <w:rPr>
                                        <w:sz w:val="16"/>
                                        <w:szCs w:val="16"/>
                                      </w:rPr>
                                      <w:t>:</w:t>
                                    </w:r>
                                    <w:r>
                                      <w:rPr>
                                        <w:sz w:val="16"/>
                                        <w:szCs w:val="16"/>
                                      </w:rPr>
                                      <w:t xml:space="preserve"> Essai normal avec détermination du 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9" name="Text Box 772"/>
                              <wps:cNvSpPr txBox="1"/>
                              <wps:spPr>
                                <a:xfrm>
                                  <a:off x="2441740" y="5938"/>
                                  <a:ext cx="2406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Pr="002245A8" w:rsidRDefault="00130443" w:rsidP="004E45E0">
                                    <w:pPr>
                                      <w:spacing w:line="240" w:lineRule="auto"/>
                                      <w:jc w:val="center"/>
                                      <w:rPr>
                                        <w:sz w:val="16"/>
                                        <w:szCs w:val="16"/>
                                      </w:rPr>
                                    </w:pPr>
                                    <w:r w:rsidRPr="002245A8">
                                      <w:rPr>
                                        <w:sz w:val="16"/>
                                        <w:szCs w:val="16"/>
                                      </w:rPr>
                                      <w:t>2</w:t>
                                    </w:r>
                                    <w:r>
                                      <w:rPr>
                                        <w:sz w:val="16"/>
                                        <w:szCs w:val="16"/>
                                      </w:rPr>
                                      <w:t> </w:t>
                                    </w:r>
                                    <w:r w:rsidRPr="002245A8">
                                      <w:rPr>
                                        <w:sz w:val="16"/>
                                        <w:szCs w:val="16"/>
                                      </w:rPr>
                                      <w:t xml:space="preserve">: </w:t>
                                    </w:r>
                                    <w:r>
                                      <w:rPr>
                                        <w:sz w:val="16"/>
                                        <w:szCs w:val="16"/>
                                      </w:rPr>
                                      <w:t>Essai accéléré sans détermination du FD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0" name="Text Box 134"/>
                              <wps:cNvSpPr txBox="1">
                                <a:spLocks noChangeArrowheads="1"/>
                              </wps:cNvSpPr>
                              <wps:spPr bwMode="auto">
                                <a:xfrm>
                                  <a:off x="3320885" y="267195"/>
                                  <a:ext cx="962025" cy="255905"/>
                                </a:xfrm>
                                <a:prstGeom prst="rect">
                                  <a:avLst/>
                                </a:prstGeom>
                                <a:solidFill>
                                  <a:srgbClr val="FFFFFF"/>
                                </a:solidFill>
                                <a:ln w="9525">
                                  <a:solidFill>
                                    <a:srgbClr val="000000"/>
                                  </a:solidFill>
                                  <a:miter lim="800000"/>
                                  <a:headEnd/>
                                  <a:tailEnd/>
                                </a:ln>
                              </wps:spPr>
                              <wps:txbx>
                                <w:txbxContent>
                                  <w:p w:rsidR="00130443" w:rsidRPr="000A76E2" w:rsidRDefault="00130443" w:rsidP="004E45E0">
                                    <w:pPr>
                                      <w:spacing w:before="40"/>
                                      <w:jc w:val="center"/>
                                      <w:rPr>
                                        <w:sz w:val="13"/>
                                        <w:szCs w:val="13"/>
                                      </w:rPr>
                                    </w:pPr>
                                    <w:r>
                                      <w:rPr>
                                        <w:sz w:val="13"/>
                                        <w:szCs w:val="13"/>
                                      </w:rPr>
                                      <w:t>Lancer l’essai</w:t>
                                    </w:r>
                                  </w:p>
                                  <w:p w:rsidR="00130443" w:rsidRPr="005C2FFA" w:rsidRDefault="00130443" w:rsidP="004E45E0">
                                    <w:pPr>
                                      <w:spacing w:before="40"/>
                                      <w:jc w:val="center"/>
                                      <w:rPr>
                                        <w:sz w:val="16"/>
                                        <w:szCs w:val="16"/>
                                      </w:rPr>
                                    </w:pPr>
                                  </w:p>
                                </w:txbxContent>
                              </wps:txbx>
                              <wps:bodyPr rot="0" vert="horz" wrap="square" lIns="0" tIns="0" rIns="0" bIns="0" anchor="t" anchorCtr="0" upright="1">
                                <a:noAutofit/>
                              </wps:bodyPr>
                            </wps:wsp>
                            <wpg:grpSp>
                              <wpg:cNvPr id="771" name="Group 2"/>
                              <wpg:cNvGrpSpPr>
                                <a:grpSpLocks/>
                              </wpg:cNvGrpSpPr>
                              <wpg:grpSpPr bwMode="auto">
                                <a:xfrm>
                                  <a:off x="853620" y="252664"/>
                                  <a:ext cx="805439" cy="337779"/>
                                  <a:chOff x="1929" y="1795"/>
                                  <a:chExt cx="7538" cy="5014"/>
                                </a:xfrm>
                              </wpg:grpSpPr>
                              <wpg:grpSp>
                                <wpg:cNvPr id="772" name="Group 1"/>
                                <wpg:cNvGrpSpPr>
                                  <a:grpSpLocks/>
                                </wpg:cNvGrpSpPr>
                                <wpg:grpSpPr bwMode="auto">
                                  <a:xfrm>
                                    <a:off x="2846" y="1795"/>
                                    <a:ext cx="5667" cy="4819"/>
                                    <a:chOff x="2846" y="1795"/>
                                    <a:chExt cx="5666" cy="4818"/>
                                  </a:xfrm>
                                </wpg:grpSpPr>
                                <wps:wsp>
                                  <wps:cNvPr id="777" name="Straight Connector 289"/>
                                  <wps:cNvCnPr>
                                    <a:cxnSpLocks noChangeShapeType="1"/>
                                  </wps:cNvCnPr>
                                  <wps:spPr bwMode="auto">
                                    <a:xfrm>
                                      <a:off x="2846" y="1830"/>
                                      <a:ext cx="5667"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78" name="Straight Connector 290"/>
                                  <wps:cNvCnPr>
                                    <a:cxnSpLocks noChangeShapeType="1"/>
                                  </wps:cNvCnPr>
                                  <wps:spPr bwMode="auto">
                                    <a:xfrm>
                                      <a:off x="2846" y="1830"/>
                                      <a:ext cx="0"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79" name="Straight Connector 291"/>
                                  <wps:cNvCnPr>
                                    <a:cxnSpLocks noChangeShapeType="1"/>
                                  </wps:cNvCnPr>
                                  <wps:spPr bwMode="auto">
                                    <a:xfrm>
                                      <a:off x="8430" y="1795"/>
                                      <a:ext cx="42" cy="3767"/>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80" name="Straight Connector 293"/>
                                  <wps:cNvCnPr>
                                    <a:cxnSpLocks noChangeShapeType="1"/>
                                  </wps:cNvCnPr>
                                  <wps:spPr bwMode="auto">
                                    <a:xfrm>
                                      <a:off x="2846" y="5562"/>
                                      <a:ext cx="2587" cy="103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93" name="Straight Connector 294"/>
                                  <wps:cNvCnPr>
                                    <a:cxnSpLocks noChangeShapeType="1"/>
                                  </wps:cNvCnPr>
                                  <wps:spPr bwMode="auto">
                                    <a:xfrm flipH="1">
                                      <a:off x="5260" y="5562"/>
                                      <a:ext cx="3213" cy="1052"/>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794" name="Text Box 15"/>
                                <wps:cNvSpPr txBox="1">
                                  <a:spLocks noChangeArrowheads="1"/>
                                </wps:cNvSpPr>
                                <wps:spPr bwMode="auto">
                                  <a:xfrm>
                                    <a:off x="1929" y="1915"/>
                                    <a:ext cx="7538" cy="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BD26D5" w:rsidRDefault="00130443" w:rsidP="002A2FBD">
                                      <w:pPr>
                                        <w:spacing w:line="140" w:lineRule="exact"/>
                                        <w:jc w:val="center"/>
                                        <w:rPr>
                                          <w:sz w:val="13"/>
                                          <w:szCs w:val="13"/>
                                        </w:rPr>
                                      </w:pPr>
                                      <w:r>
                                        <w:rPr>
                                          <w:sz w:val="13"/>
                                          <w:szCs w:val="13"/>
                                        </w:rPr>
                                        <w:t xml:space="preserve">Lance d’essai </w:t>
                                      </w:r>
                                      <w:r>
                                        <w:rPr>
                                          <w:sz w:val="13"/>
                                          <w:szCs w:val="13"/>
                                        </w:rPr>
                                        <w:br/>
                                        <w:t>avec un nouveau réservoir</w:t>
                                      </w:r>
                                    </w:p>
                                  </w:txbxContent>
                                </wps:txbx>
                                <wps:bodyPr rot="0" vert="horz" wrap="square" lIns="0" tIns="0" rIns="0" bIns="0" anchor="t" anchorCtr="0" upright="1">
                                  <a:noAutofit/>
                                </wps:bodyPr>
                              </wps:wsp>
                            </wpg:grpSp>
                            <wpg:grpSp>
                              <wpg:cNvPr id="795" name="Group 3"/>
                              <wpg:cNvGrpSpPr>
                                <a:grpSpLocks/>
                              </wpg:cNvGrpSpPr>
                              <wpg:grpSpPr bwMode="auto">
                                <a:xfrm>
                                  <a:off x="742208" y="575953"/>
                                  <a:ext cx="1000843" cy="933239"/>
                                  <a:chOff x="-683" y="-1762"/>
                                  <a:chExt cx="9367" cy="13852"/>
                                </a:xfrm>
                              </wpg:grpSpPr>
                              <wps:wsp>
                                <wps:cNvPr id="796" name="Straight Connector 296"/>
                                <wps:cNvCnPr>
                                  <a:cxnSpLocks noChangeShapeType="1"/>
                                </wps:cNvCnPr>
                                <wps:spPr bwMode="auto">
                                  <a:xfrm flipH="1">
                                    <a:off x="3773" y="-1762"/>
                                    <a:ext cx="22" cy="3586"/>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797" name="Flowchart: Process 297"/>
                                <wps:cNvSpPr>
                                  <a:spLocks noChangeArrowheads="1"/>
                                </wps:cNvSpPr>
                                <wps:spPr bwMode="auto">
                                  <a:xfrm>
                                    <a:off x="-683" y="1764"/>
                                    <a:ext cx="9367" cy="7259"/>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98" name="Text Box 19"/>
                                <wps:cNvSpPr txBox="1">
                                  <a:spLocks noChangeArrowheads="1"/>
                                </wps:cNvSpPr>
                                <wps:spPr bwMode="auto">
                                  <a:xfrm>
                                    <a:off x="-683" y="2607"/>
                                    <a:ext cx="9367" cy="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3A3749" w:rsidRDefault="00130443" w:rsidP="004E45E0">
                                      <w:pPr>
                                        <w:spacing w:line="240" w:lineRule="auto"/>
                                        <w:jc w:val="center"/>
                                        <w:rPr>
                                          <w:sz w:val="13"/>
                                          <w:szCs w:val="13"/>
                                          <w:u w:val="single"/>
                                        </w:rPr>
                                      </w:pPr>
                                      <w:r>
                                        <w:rPr>
                                          <w:sz w:val="13"/>
                                          <w:szCs w:val="13"/>
                                          <w:u w:val="single"/>
                                        </w:rPr>
                                        <w:t xml:space="preserve">Préconditionnement </w:t>
                                      </w:r>
                                      <w:r>
                                        <w:rPr>
                                          <w:sz w:val="13"/>
                                          <w:szCs w:val="13"/>
                                          <w:u w:val="single"/>
                                        </w:rPr>
                                        <w:br/>
                                        <w:t>par imprégnation</w:t>
                                      </w:r>
                                    </w:p>
                                    <w:p w:rsidR="00130443" w:rsidRPr="003A3749" w:rsidRDefault="00130443" w:rsidP="004E45E0">
                                      <w:pPr>
                                        <w:spacing w:line="240" w:lineRule="auto"/>
                                        <w:jc w:val="center"/>
                                        <w:rPr>
                                          <w:sz w:val="13"/>
                                          <w:szCs w:val="13"/>
                                        </w:rPr>
                                      </w:pPr>
                                      <w:r w:rsidRPr="003A3749">
                                        <w:rPr>
                                          <w:sz w:val="13"/>
                                          <w:szCs w:val="13"/>
                                        </w:rPr>
                                        <w:t>28 ± 5 ᵒC</w:t>
                                      </w:r>
                                      <w:r>
                                        <w:rPr>
                                          <w:sz w:val="13"/>
                                          <w:szCs w:val="13"/>
                                        </w:rPr>
                                        <w:t xml:space="preserve"> </w:t>
                                      </w:r>
                                      <w:r>
                                        <w:rPr>
                                          <w:sz w:val="13"/>
                                          <w:szCs w:val="13"/>
                                        </w:rPr>
                                        <w:br/>
                                        <w:t>20 semaines</w:t>
                                      </w:r>
                                      <w:r w:rsidRPr="003A3749">
                                        <w:rPr>
                                          <w:sz w:val="13"/>
                                          <w:szCs w:val="13"/>
                                        </w:rPr>
                                        <w:t>**</w:t>
                                      </w:r>
                                    </w:p>
                                  </w:txbxContent>
                                </wps:txbx>
                                <wps:bodyPr rot="0" vert="horz" wrap="square" lIns="0" tIns="0" rIns="0" bIns="0" anchor="t" anchorCtr="0" upright="1">
                                  <a:noAutofit/>
                                </wps:bodyPr>
                              </wps:wsp>
                              <wps:wsp>
                                <wps:cNvPr id="799" name="Straight Connector 299"/>
                                <wps:cNvCnPr>
                                  <a:cxnSpLocks noChangeShapeType="1"/>
                                  <a:endCxn id="123" idx="0"/>
                                </wps:cNvCnPr>
                                <wps:spPr bwMode="auto">
                                  <a:xfrm>
                                    <a:off x="3728" y="9212"/>
                                    <a:ext cx="37" cy="287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21" name="Group 4"/>
                              <wpg:cNvGrpSpPr>
                                <a:grpSpLocks/>
                              </wpg:cNvGrpSpPr>
                              <wpg:grpSpPr bwMode="auto">
                                <a:xfrm>
                                  <a:off x="368135" y="1508166"/>
                                  <a:ext cx="3474741" cy="2458159"/>
                                  <a:chOff x="1490" y="-679"/>
                                  <a:chExt cx="32530" cy="36497"/>
                                </a:xfrm>
                              </wpg:grpSpPr>
                              <wps:wsp>
                                <wps:cNvPr id="123" name="Flowchart: Decision 300"/>
                                <wps:cNvSpPr>
                                  <a:spLocks noChangeArrowheads="1"/>
                                </wps:cNvSpPr>
                                <wps:spPr bwMode="auto">
                                  <a:xfrm>
                                    <a:off x="1490" y="-679"/>
                                    <a:ext cx="15901" cy="11484"/>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4" name="Text Box 23"/>
                                <wps:cNvSpPr txBox="1">
                                  <a:spLocks noChangeArrowheads="1"/>
                                </wps:cNvSpPr>
                                <wps:spPr bwMode="auto">
                                  <a:xfrm>
                                    <a:off x="3975" y="2816"/>
                                    <a:ext cx="10745" cy="4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3A3749" w:rsidRDefault="00130443" w:rsidP="004E45E0">
                                      <w:pPr>
                                        <w:spacing w:line="240" w:lineRule="auto"/>
                                        <w:jc w:val="center"/>
                                        <w:rPr>
                                          <w:sz w:val="13"/>
                                          <w:szCs w:val="13"/>
                                        </w:rPr>
                                      </w:pPr>
                                      <w:r>
                                        <w:rPr>
                                          <w:sz w:val="13"/>
                                          <w:szCs w:val="13"/>
                                          <w:u w:val="single"/>
                                        </w:rPr>
                                        <w:t>Essai de référence</w:t>
                                      </w:r>
                                    </w:p>
                                    <w:p w:rsidR="00130443" w:rsidRPr="003A3749" w:rsidRDefault="00130443" w:rsidP="004E45E0">
                                      <w:pPr>
                                        <w:spacing w:line="240" w:lineRule="auto"/>
                                        <w:jc w:val="center"/>
                                        <w:rPr>
                                          <w:sz w:val="13"/>
                                          <w:szCs w:val="13"/>
                                        </w:rPr>
                                      </w:pPr>
                                      <w:r w:rsidRPr="003A3749">
                                        <w:rPr>
                                          <w:sz w:val="13"/>
                                          <w:szCs w:val="13"/>
                                        </w:rPr>
                                        <w:t>28 ± 2 ᵒC</w:t>
                                      </w:r>
                                    </w:p>
                                  </w:txbxContent>
                                </wps:txbx>
                                <wps:bodyPr rot="0" vert="horz" wrap="square" lIns="0" tIns="0" rIns="0" bIns="0" anchor="t" anchorCtr="0" upright="1">
                                  <a:noAutofit/>
                                </wps:bodyPr>
                              </wps:wsp>
                              <wps:wsp>
                                <wps:cNvPr id="125" name="Straight Connector 302"/>
                                <wps:cNvCnPr>
                                  <a:cxnSpLocks noChangeShapeType="1"/>
                                  <a:stCxn id="123" idx="2"/>
                                </wps:cNvCnPr>
                                <wps:spPr bwMode="auto">
                                  <a:xfrm>
                                    <a:off x="9440" y="10802"/>
                                    <a:ext cx="31" cy="2268"/>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Straight Connector 302"/>
                                <wps:cNvCnPr>
                                  <a:cxnSpLocks noChangeShapeType="1"/>
                                </wps:cNvCnPr>
                                <wps:spPr bwMode="auto">
                                  <a:xfrm>
                                    <a:off x="9490" y="34880"/>
                                    <a:ext cx="0" cy="93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Straight Connector 302"/>
                                <wps:cNvCnPr>
                                  <a:cxnSpLocks noChangeShapeType="1"/>
                                </wps:cNvCnPr>
                                <wps:spPr bwMode="auto">
                                  <a:xfrm>
                                    <a:off x="34016" y="34353"/>
                                    <a:ext cx="4" cy="14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800" name="Group 9"/>
                              <wpg:cNvGrpSpPr>
                                <a:grpSpLocks/>
                              </wpg:cNvGrpSpPr>
                              <wpg:grpSpPr bwMode="auto">
                                <a:xfrm>
                                  <a:off x="304024" y="4524499"/>
                                  <a:ext cx="1760129" cy="552142"/>
                                  <a:chOff x="-1658" y="2031"/>
                                  <a:chExt cx="16475" cy="8196"/>
                                </a:xfrm>
                              </wpg:grpSpPr>
                              <wps:wsp>
                                <wps:cNvPr id="801" name="Flowchart: Decision 314"/>
                                <wps:cNvSpPr>
                                  <a:spLocks noChangeArrowheads="1"/>
                                </wps:cNvSpPr>
                                <wps:spPr bwMode="auto">
                                  <a:xfrm>
                                    <a:off x="12"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02" name="Text Box 27"/>
                                <wps:cNvSpPr txBox="1">
                                  <a:spLocks noChangeArrowheads="1"/>
                                </wps:cNvSpPr>
                                <wps:spPr bwMode="auto">
                                  <a:xfrm>
                                    <a:off x="-1658" y="3249"/>
                                    <a:ext cx="16475"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B2067A" w:rsidRDefault="00130443" w:rsidP="004E45E0">
                                      <w:pPr>
                                        <w:pStyle w:val="NoSpacing"/>
                                        <w:jc w:val="center"/>
                                        <w:rPr>
                                          <w:sz w:val="6"/>
                                          <w:szCs w:val="8"/>
                                          <w:u w:val="single"/>
                                        </w:rPr>
                                      </w:pPr>
                                    </w:p>
                                    <w:p w:rsidR="00130443" w:rsidRPr="00BD26D5" w:rsidRDefault="00130443" w:rsidP="004E45E0">
                                      <w:pPr>
                                        <w:pStyle w:val="NoSpacing"/>
                                        <w:jc w:val="center"/>
                                        <w:rPr>
                                          <w:rFonts w:asciiTheme="majorBidi" w:hAnsiTheme="majorBidi" w:cstheme="majorBidi"/>
                                          <w:sz w:val="10"/>
                                          <w:szCs w:val="10"/>
                                          <w:lang w:val="ru-RU"/>
                                        </w:rPr>
                                      </w:pPr>
                                    </w:p>
                                    <w:p w:rsidR="00130443" w:rsidRPr="00607225" w:rsidRDefault="00130443" w:rsidP="004E45E0">
                                      <w:pPr>
                                        <w:pStyle w:val="NoSpacing"/>
                                        <w:jc w:val="center"/>
                                        <w:rPr>
                                          <w:rFonts w:asciiTheme="majorBidi" w:hAnsiTheme="majorBidi" w:cstheme="majorBidi"/>
                                          <w:sz w:val="13"/>
                                          <w:szCs w:val="13"/>
                                          <w:u w:val="single"/>
                                          <w:lang w:val="fr-CH"/>
                                        </w:rPr>
                                      </w:pPr>
                                      <w:r>
                                        <w:rPr>
                                          <w:rFonts w:asciiTheme="majorBidi" w:hAnsiTheme="majorBidi" w:cstheme="majorBidi"/>
                                          <w:sz w:val="13"/>
                                          <w:szCs w:val="13"/>
                                          <w:u w:val="single"/>
                                          <w:lang w:val="fr-CH"/>
                                        </w:rPr>
                                        <w:t>Essai final</w:t>
                                      </w:r>
                                    </w:p>
                                    <w:p w:rsidR="00130443" w:rsidRPr="000A76E2" w:rsidRDefault="00130443" w:rsidP="004E45E0">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g:grpSp>
                              <wpg:cNvPr id="803" name="Group 7"/>
                              <wpg:cNvGrpSpPr>
                                <a:grpSpLocks/>
                              </wpg:cNvGrpSpPr>
                              <wpg:grpSpPr bwMode="auto">
                                <a:xfrm>
                                  <a:off x="742208" y="3966358"/>
                                  <a:ext cx="920929" cy="547292"/>
                                  <a:chOff x="-1156" y="2391"/>
                                  <a:chExt cx="8619" cy="8123"/>
                                </a:xfrm>
                              </wpg:grpSpPr>
                              <wps:wsp>
                                <wps:cNvPr id="804" name="Text Box 29"/>
                                <wps:cNvSpPr txBox="1">
                                  <a:spLocks noChangeArrowheads="1"/>
                                </wps:cNvSpPr>
                                <wps:spPr bwMode="auto">
                                  <a:xfrm>
                                    <a:off x="-1156"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0443" w:rsidRPr="007E29D3" w:rsidRDefault="00130443" w:rsidP="004E45E0">
                                      <w:pPr>
                                        <w:spacing w:before="40" w:line="240" w:lineRule="auto"/>
                                        <w:jc w:val="center"/>
                                        <w:rPr>
                                          <w:sz w:val="13"/>
                                          <w:szCs w:val="13"/>
                                          <w:u w:val="single"/>
                                        </w:rPr>
                                      </w:pPr>
                                      <w:r>
                                        <w:rPr>
                                          <w:sz w:val="13"/>
                                          <w:szCs w:val="13"/>
                                          <w:u w:val="single"/>
                                        </w:rPr>
                                        <w:t xml:space="preserve">Préconditionnement </w:t>
                                      </w:r>
                                      <w:r>
                                        <w:rPr>
                                          <w:sz w:val="13"/>
                                          <w:szCs w:val="13"/>
                                          <w:u w:val="single"/>
                                        </w:rPr>
                                        <w:br/>
                                        <w:t>par imprégnation</w:t>
                                      </w:r>
                                    </w:p>
                                    <w:p w:rsidR="00130443" w:rsidRPr="007E29D3" w:rsidRDefault="00130443" w:rsidP="004E45E0">
                                      <w:pPr>
                                        <w:spacing w:line="240" w:lineRule="auto"/>
                                        <w:jc w:val="center"/>
                                        <w:rPr>
                                          <w:sz w:val="13"/>
                                          <w:szCs w:val="13"/>
                                        </w:rPr>
                                      </w:pPr>
                                      <w:r>
                                        <w:rPr>
                                          <w:sz w:val="13"/>
                                          <w:szCs w:val="13"/>
                                        </w:rPr>
                                        <w:t>28 ± 5 </w:t>
                                      </w:r>
                                      <w:r w:rsidRPr="007E29D3">
                                        <w:rPr>
                                          <w:sz w:val="13"/>
                                          <w:szCs w:val="13"/>
                                        </w:rPr>
                                        <w:t>ᵒC</w:t>
                                      </w:r>
                                    </w:p>
                                    <w:p w:rsidR="00130443" w:rsidRPr="007E29D3" w:rsidRDefault="00130443" w:rsidP="004E45E0">
                                      <w:pPr>
                                        <w:spacing w:line="240" w:lineRule="auto"/>
                                        <w:jc w:val="center"/>
                                        <w:rPr>
                                          <w:sz w:val="13"/>
                                          <w:szCs w:val="13"/>
                                        </w:rPr>
                                      </w:pPr>
                                      <w:r w:rsidRPr="007E29D3">
                                        <w:rPr>
                                          <w:sz w:val="13"/>
                                          <w:szCs w:val="13"/>
                                        </w:rPr>
                                        <w:t>20</w:t>
                                      </w:r>
                                      <w:r>
                                        <w:rPr>
                                          <w:sz w:val="13"/>
                                          <w:szCs w:val="13"/>
                                        </w:rPr>
                                        <w:t> semaines**</w:t>
                                      </w:r>
                                    </w:p>
                                  </w:txbxContent>
                                </wps:txbx>
                                <wps:bodyPr rot="0" vert="horz" wrap="square" lIns="0" tIns="0" rIns="0" bIns="0" anchor="t" anchorCtr="0" upright="1">
                                  <a:noAutofit/>
                                </wps:bodyPr>
                              </wps:wsp>
                              <wps:wsp>
                                <wps:cNvPr id="805" name="Straight Connector 316"/>
                                <wps:cNvCnPr>
                                  <a:cxnSpLocks noChangeShapeType="1"/>
                                </wps:cNvCnPr>
                                <wps:spPr bwMode="auto">
                                  <a:xfrm flipH="1">
                                    <a:off x="3267" y="9251"/>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806" name="Text Box 33"/>
                              <wps:cNvSpPr txBox="1">
                                <a:spLocks noChangeArrowheads="1"/>
                              </wps:cNvSpPr>
                              <wps:spPr bwMode="auto">
                                <a:xfrm>
                                  <a:off x="427499" y="5237017"/>
                                  <a:ext cx="1503680" cy="493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BD26D5" w:rsidRDefault="00130443" w:rsidP="004E45E0">
                                    <w:pPr>
                                      <w:spacing w:line="240" w:lineRule="auto"/>
                                      <w:jc w:val="center"/>
                                      <w:rPr>
                                        <w:sz w:val="6"/>
                                        <w:szCs w:val="6"/>
                                      </w:rPr>
                                    </w:pPr>
                                  </w:p>
                                  <w:p w:rsidR="00130443" w:rsidRPr="000A76E2" w:rsidRDefault="00130443" w:rsidP="004E45E0">
                                    <w:pPr>
                                      <w:spacing w:line="240" w:lineRule="auto"/>
                                      <w:jc w:val="center"/>
                                      <w:rPr>
                                        <w:sz w:val="13"/>
                                        <w:szCs w:val="13"/>
                                      </w:rPr>
                                    </w:pPr>
                                    <w:r>
                                      <w:rPr>
                                        <w:sz w:val="13"/>
                                        <w:szCs w:val="13"/>
                                      </w:rPr>
                                      <w:t xml:space="preserve">Utiliser le résultat </w:t>
                                    </w:r>
                                    <w:r>
                                      <w:rPr>
                                        <w:sz w:val="13"/>
                                        <w:szCs w:val="13"/>
                                      </w:rPr>
                                      <w:br/>
                                      <w:t xml:space="preserve">de l’essai final </w:t>
                                    </w:r>
                                    <w:r>
                                      <w:rPr>
                                        <w:sz w:val="13"/>
                                        <w:szCs w:val="13"/>
                                      </w:rPr>
                                      <w:br/>
                                      <w:t>aux fins d’approbation</w:t>
                                    </w:r>
                                  </w:p>
                                </w:txbxContent>
                              </wps:txbx>
                              <wps:bodyPr rot="0" vert="horz" wrap="square" lIns="0" tIns="0" rIns="0" bIns="0" anchor="t" anchorCtr="0" upright="1">
                                <a:noAutofit/>
                              </wps:bodyPr>
                            </wps:wsp>
                            <wpg:grpSp>
                              <wpg:cNvPr id="807" name="Group 6"/>
                              <wpg:cNvGrpSpPr>
                                <a:grpSpLocks/>
                              </wpg:cNvGrpSpPr>
                              <wpg:grpSpPr bwMode="auto">
                                <a:xfrm>
                                  <a:off x="3118282" y="2434441"/>
                                  <a:ext cx="1459064" cy="1424548"/>
                                  <a:chOff x="-952" y="-3123"/>
                                  <a:chExt cx="13657" cy="21146"/>
                                </a:xfrm>
                              </wpg:grpSpPr>
                              <wps:wsp>
                                <wps:cNvPr id="808" name="Flowchart: Process 303"/>
                                <wps:cNvSpPr>
                                  <a:spLocks noChangeArrowheads="1"/>
                                </wps:cNvSpPr>
                                <wps:spPr bwMode="auto">
                                  <a:xfrm>
                                    <a:off x="-712"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09" name="Text Box 36"/>
                                <wps:cNvSpPr txBox="1">
                                  <a:spLocks noChangeArrowheads="1"/>
                                </wps:cNvSpPr>
                                <wps:spPr bwMode="auto">
                                  <a:xfrm>
                                    <a:off x="-952" y="-2649"/>
                                    <a:ext cx="13410"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3A3749" w:rsidRDefault="00130443" w:rsidP="004E45E0">
                                      <w:pPr>
                                        <w:spacing w:line="240" w:lineRule="auto"/>
                                        <w:jc w:val="center"/>
                                        <w:rPr>
                                          <w:sz w:val="13"/>
                                          <w:szCs w:val="13"/>
                                        </w:rPr>
                                      </w:pPr>
                                      <w:r>
                                        <w:rPr>
                                          <w:sz w:val="13"/>
                                          <w:szCs w:val="13"/>
                                        </w:rPr>
                                        <w:t>Essai de durabilité</w:t>
                                      </w:r>
                                    </w:p>
                                  </w:txbxContent>
                                </wps:txbx>
                                <wps:bodyPr rot="0" vert="horz" wrap="square" lIns="91440" tIns="45720" rIns="91440" bIns="45720" anchor="t" anchorCtr="0" upright="1">
                                  <a:noAutofit/>
                                </wps:bodyPr>
                              </wps:wsp>
                              <wps:wsp>
                                <wps:cNvPr id="810" name="Text Box 39"/>
                                <wps:cNvSpPr txBox="1">
                                  <a:spLocks noChangeArrowheads="1"/>
                                </wps:cNvSpPr>
                                <wps:spPr bwMode="auto">
                                  <a:xfrm>
                                    <a:off x="-104" y="872"/>
                                    <a:ext cx="12169" cy="4573"/>
                                  </a:xfrm>
                                  <a:prstGeom prst="rect">
                                    <a:avLst/>
                                  </a:prstGeom>
                                  <a:solidFill>
                                    <a:srgbClr val="FFFFFF"/>
                                  </a:solidFill>
                                  <a:ln w="12700">
                                    <a:solidFill>
                                      <a:srgbClr val="000000"/>
                                    </a:solidFill>
                                    <a:prstDash val="sysDash"/>
                                    <a:miter lim="800000"/>
                                    <a:headEnd/>
                                    <a:tailEnd/>
                                  </a:ln>
                                </wps:spPr>
                                <wps:txbx>
                                  <w:txbxContent>
                                    <w:p w:rsidR="00130443" w:rsidRPr="00051E0A" w:rsidRDefault="00130443" w:rsidP="002C652A">
                                      <w:pPr>
                                        <w:spacing w:before="80" w:line="240" w:lineRule="auto"/>
                                        <w:jc w:val="center"/>
                                        <w:rPr>
                                          <w:sz w:val="13"/>
                                          <w:szCs w:val="13"/>
                                        </w:rPr>
                                      </w:pPr>
                                      <w:r>
                                        <w:rPr>
                                          <w:sz w:val="13"/>
                                          <w:szCs w:val="13"/>
                                        </w:rPr>
                                        <w:t xml:space="preserve">Essai de cycles de pression </w:t>
                                      </w:r>
                                      <w:r>
                                        <w:rPr>
                                          <w:sz w:val="13"/>
                                          <w:szCs w:val="13"/>
                                        </w:rPr>
                                        <w:br/>
                                        <w:t>10 000 x 1,5 à 2,0 psi</w:t>
                                      </w:r>
                                    </w:p>
                                  </w:txbxContent>
                                </wps:txbx>
                                <wps:bodyPr rot="0" vert="horz" wrap="square" lIns="0" tIns="0" rIns="0" bIns="0" anchor="t" anchorCtr="0" upright="1">
                                  <a:noAutofit/>
                                </wps:bodyPr>
                              </wps:wsp>
                              <wps:wsp>
                                <wps:cNvPr id="811" name="Text Box 39"/>
                                <wps:cNvSpPr txBox="1">
                                  <a:spLocks noChangeArrowheads="1"/>
                                </wps:cNvSpPr>
                                <wps:spPr bwMode="auto">
                                  <a:xfrm>
                                    <a:off x="-104" y="6444"/>
                                    <a:ext cx="12161" cy="4573"/>
                                  </a:xfrm>
                                  <a:prstGeom prst="rect">
                                    <a:avLst/>
                                  </a:prstGeom>
                                  <a:solidFill>
                                    <a:srgbClr val="FFFFFF"/>
                                  </a:solidFill>
                                  <a:ln w="12700">
                                    <a:solidFill>
                                      <a:srgbClr val="000000"/>
                                    </a:solidFill>
                                    <a:prstDash val="sysDash"/>
                                    <a:miter lim="800000"/>
                                    <a:headEnd/>
                                    <a:tailEnd/>
                                  </a:ln>
                                </wps:spPr>
                                <wps:txbx>
                                  <w:txbxContent>
                                    <w:p w:rsidR="00130443" w:rsidRPr="00051E0A" w:rsidRDefault="00130443" w:rsidP="005B5894">
                                      <w:pPr>
                                        <w:spacing w:before="60" w:line="140" w:lineRule="atLeast"/>
                                        <w:jc w:val="center"/>
                                        <w:rPr>
                                          <w:sz w:val="13"/>
                                          <w:szCs w:val="13"/>
                                        </w:rPr>
                                      </w:pPr>
                                      <w:r>
                                        <w:rPr>
                                          <w:sz w:val="13"/>
                                          <w:szCs w:val="13"/>
                                          <w:u w:val="single"/>
                                        </w:rPr>
                                        <w:t xml:space="preserve">Exposition aux UV </w:t>
                                      </w:r>
                                      <w:r>
                                        <w:rPr>
                                          <w:sz w:val="13"/>
                                          <w:szCs w:val="13"/>
                                          <w:u w:val="single"/>
                                        </w:rPr>
                                        <w:br/>
                                      </w:r>
                                      <w:r w:rsidRPr="003A3749">
                                        <w:rPr>
                                          <w:sz w:val="13"/>
                                          <w:szCs w:val="13"/>
                                        </w:rPr>
                                        <w:t>24</w:t>
                                      </w:r>
                                      <w:r>
                                        <w:rPr>
                                          <w:sz w:val="13"/>
                                          <w:szCs w:val="13"/>
                                        </w:rPr>
                                        <w:t> W/m</w:t>
                                      </w:r>
                                      <w:r w:rsidRPr="003A3749">
                                        <w:rPr>
                                          <w:sz w:val="13"/>
                                          <w:szCs w:val="13"/>
                                          <w:vertAlign w:val="superscript"/>
                                        </w:rPr>
                                        <w:t>2</w:t>
                                      </w:r>
                                    </w:p>
                                    <w:p w:rsidR="00130443" w:rsidRPr="00051E0A" w:rsidRDefault="00130443" w:rsidP="004E45E0">
                                      <w:pPr>
                                        <w:spacing w:before="60" w:line="140" w:lineRule="atLeast"/>
                                        <w:jc w:val="center"/>
                                        <w:rPr>
                                          <w:sz w:val="13"/>
                                          <w:szCs w:val="13"/>
                                        </w:rPr>
                                      </w:pPr>
                                    </w:p>
                                  </w:txbxContent>
                                </wps:txbx>
                                <wps:bodyPr rot="0" vert="horz" wrap="square" lIns="0" tIns="0" rIns="0" bIns="0" anchor="t" anchorCtr="0" upright="1">
                                  <a:noAutofit/>
                                </wps:bodyPr>
                              </wps:wsp>
                              <wps:wsp>
                                <wps:cNvPr id="812" name="Text Box 39"/>
                                <wps:cNvSpPr txBox="1">
                                  <a:spLocks noChangeArrowheads="1"/>
                                </wps:cNvSpPr>
                                <wps:spPr bwMode="auto">
                                  <a:xfrm>
                                    <a:off x="-104" y="12082"/>
                                    <a:ext cx="12153" cy="4573"/>
                                  </a:xfrm>
                                  <a:prstGeom prst="rect">
                                    <a:avLst/>
                                  </a:prstGeom>
                                  <a:solidFill>
                                    <a:srgbClr val="FFFFFF"/>
                                  </a:solidFill>
                                  <a:ln w="12700">
                                    <a:solidFill>
                                      <a:srgbClr val="000000"/>
                                    </a:solidFill>
                                    <a:prstDash val="sysDash"/>
                                    <a:miter lim="800000"/>
                                    <a:headEnd/>
                                    <a:tailEnd/>
                                  </a:ln>
                                </wps:spPr>
                                <wps:txbx>
                                  <w:txbxContent>
                                    <w:p w:rsidR="00130443" w:rsidRPr="00051E0A" w:rsidRDefault="00130443" w:rsidP="004E45E0">
                                      <w:pPr>
                                        <w:spacing w:before="60" w:line="140" w:lineRule="atLeast"/>
                                        <w:jc w:val="center"/>
                                        <w:rPr>
                                          <w:sz w:val="13"/>
                                          <w:szCs w:val="13"/>
                                        </w:rPr>
                                      </w:pPr>
                                      <w:r>
                                        <w:rPr>
                                          <w:sz w:val="13"/>
                                          <w:szCs w:val="13"/>
                                          <w:u w:val="single"/>
                                        </w:rPr>
                                        <w:t xml:space="preserve">Essai de ballottement </w:t>
                                      </w:r>
                                      <w:r>
                                        <w:rPr>
                                          <w:sz w:val="13"/>
                                          <w:szCs w:val="13"/>
                                          <w:u w:val="single"/>
                                        </w:rPr>
                                        <w:br/>
                                      </w:r>
                                      <w:r w:rsidRPr="004E45E0">
                                        <w:rPr>
                                          <w:sz w:val="13"/>
                                          <w:szCs w:val="13"/>
                                        </w:rPr>
                                        <w:t>1 million de cycles</w:t>
                                      </w:r>
                                    </w:p>
                                  </w:txbxContent>
                                </wps:txbx>
                                <wps:bodyPr rot="0" vert="horz" wrap="square" lIns="0" tIns="0" rIns="0" bIns="0" anchor="t" anchorCtr="0" upright="1">
                                  <a:noAutofit/>
                                </wps:bodyPr>
                              </wps:wsp>
                            </wpg:grpSp>
                            <wpg:grpSp>
                              <wpg:cNvPr id="813" name="Group 7"/>
                              <wpg:cNvGrpSpPr>
                                <a:grpSpLocks/>
                              </wpg:cNvGrpSpPr>
                              <wpg:grpSpPr bwMode="auto">
                                <a:xfrm>
                                  <a:off x="3391369" y="3972296"/>
                                  <a:ext cx="920929" cy="540016"/>
                                  <a:chOff x="-3203" y="2391"/>
                                  <a:chExt cx="8619" cy="8015"/>
                                </a:xfrm>
                              </wpg:grpSpPr>
                              <wps:wsp>
                                <wps:cNvPr id="814" name="Text Box 29"/>
                                <wps:cNvSpPr txBox="1">
                                  <a:spLocks noChangeArrowheads="1"/>
                                </wps:cNvSpPr>
                                <wps:spPr bwMode="auto">
                                  <a:xfrm>
                                    <a:off x="-3203" y="2391"/>
                                    <a:ext cx="8619" cy="66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0443" w:rsidRPr="007E29D3" w:rsidRDefault="00130443" w:rsidP="00607225">
                                      <w:pPr>
                                        <w:spacing w:before="40" w:line="240" w:lineRule="auto"/>
                                        <w:jc w:val="center"/>
                                        <w:rPr>
                                          <w:sz w:val="13"/>
                                          <w:szCs w:val="13"/>
                                          <w:u w:val="single"/>
                                        </w:rPr>
                                      </w:pPr>
                                      <w:r>
                                        <w:rPr>
                                          <w:sz w:val="13"/>
                                          <w:szCs w:val="13"/>
                                          <w:u w:val="single"/>
                                        </w:rPr>
                                        <w:t xml:space="preserve">Préconditionnement </w:t>
                                      </w:r>
                                      <w:r>
                                        <w:rPr>
                                          <w:sz w:val="13"/>
                                          <w:szCs w:val="13"/>
                                          <w:u w:val="single"/>
                                        </w:rPr>
                                        <w:br/>
                                        <w:t>par imprégnation</w:t>
                                      </w:r>
                                    </w:p>
                                    <w:p w:rsidR="00130443" w:rsidRPr="007E29D3" w:rsidRDefault="00130443" w:rsidP="00607225">
                                      <w:pPr>
                                        <w:spacing w:line="240" w:lineRule="auto"/>
                                        <w:jc w:val="center"/>
                                        <w:rPr>
                                          <w:sz w:val="13"/>
                                          <w:szCs w:val="13"/>
                                        </w:rPr>
                                      </w:pPr>
                                      <w:r>
                                        <w:rPr>
                                          <w:sz w:val="13"/>
                                          <w:szCs w:val="13"/>
                                        </w:rPr>
                                        <w:t>28 ± 5 </w:t>
                                      </w:r>
                                      <w:r w:rsidRPr="007E29D3">
                                        <w:rPr>
                                          <w:sz w:val="13"/>
                                          <w:szCs w:val="13"/>
                                        </w:rPr>
                                        <w:t>ᵒC</w:t>
                                      </w:r>
                                    </w:p>
                                    <w:p w:rsidR="00130443" w:rsidRPr="007E29D3" w:rsidRDefault="00130443" w:rsidP="00607225">
                                      <w:pPr>
                                        <w:spacing w:line="240" w:lineRule="auto"/>
                                        <w:jc w:val="center"/>
                                        <w:rPr>
                                          <w:sz w:val="13"/>
                                          <w:szCs w:val="13"/>
                                        </w:rPr>
                                      </w:pPr>
                                      <w:r w:rsidRPr="007E29D3">
                                        <w:rPr>
                                          <w:sz w:val="13"/>
                                          <w:szCs w:val="13"/>
                                        </w:rPr>
                                        <w:t>20</w:t>
                                      </w:r>
                                      <w:r>
                                        <w:rPr>
                                          <w:sz w:val="13"/>
                                          <w:szCs w:val="13"/>
                                        </w:rPr>
                                        <w:t> semaines**</w:t>
                                      </w:r>
                                    </w:p>
                                    <w:p w:rsidR="00130443" w:rsidRPr="000A76E2" w:rsidRDefault="00130443" w:rsidP="004E45E0">
                                      <w:pPr>
                                        <w:spacing w:before="40" w:line="240" w:lineRule="auto"/>
                                        <w:jc w:val="center"/>
                                        <w:rPr>
                                          <w:sz w:val="13"/>
                                          <w:szCs w:val="13"/>
                                          <w:u w:val="single"/>
                                        </w:rPr>
                                      </w:pPr>
                                    </w:p>
                                  </w:txbxContent>
                                </wps:txbx>
                                <wps:bodyPr rot="0" vert="horz" wrap="square" lIns="0" tIns="0" rIns="0" bIns="0" anchor="t" anchorCtr="0" upright="1">
                                  <a:noAutofit/>
                                </wps:bodyPr>
                              </wps:wsp>
                              <wps:wsp>
                                <wps:cNvPr id="815" name="Straight Connector 316"/>
                                <wps:cNvCnPr>
                                  <a:cxnSpLocks noChangeShapeType="1"/>
                                </wps:cNvCnPr>
                                <wps:spPr bwMode="auto">
                                  <a:xfrm flipH="1">
                                    <a:off x="1008" y="9143"/>
                                    <a:ext cx="2" cy="1263"/>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816" name="Group 9"/>
                              <wpg:cNvGrpSpPr>
                                <a:grpSpLocks/>
                              </wpg:cNvGrpSpPr>
                              <wpg:grpSpPr bwMode="auto">
                                <a:xfrm>
                                  <a:off x="3114591" y="4530436"/>
                                  <a:ext cx="1477439" cy="552142"/>
                                  <a:chOff x="-2139" y="2031"/>
                                  <a:chExt cx="13829" cy="8196"/>
                                </a:xfrm>
                              </wpg:grpSpPr>
                              <wps:wsp>
                                <wps:cNvPr id="817" name="Flowchart: Decision 314"/>
                                <wps:cNvSpPr>
                                  <a:spLocks noChangeArrowheads="1"/>
                                </wps:cNvSpPr>
                                <wps:spPr bwMode="auto">
                                  <a:xfrm>
                                    <a:off x="-2139" y="2031"/>
                                    <a:ext cx="13829" cy="8196"/>
                                  </a:xfrm>
                                  <a:prstGeom prst="flowChartDecision">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18" name="Text Box 27"/>
                                <wps:cNvSpPr txBox="1">
                                  <a:spLocks noChangeArrowheads="1"/>
                                </wps:cNvSpPr>
                                <wps:spPr bwMode="auto">
                                  <a:xfrm>
                                    <a:off x="-1840" y="2967"/>
                                    <a:ext cx="13391" cy="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B2067A" w:rsidRDefault="00130443" w:rsidP="004E45E0">
                                      <w:pPr>
                                        <w:pStyle w:val="NoSpacing"/>
                                        <w:jc w:val="center"/>
                                        <w:rPr>
                                          <w:sz w:val="6"/>
                                          <w:szCs w:val="8"/>
                                          <w:u w:val="single"/>
                                        </w:rPr>
                                      </w:pPr>
                                    </w:p>
                                    <w:p w:rsidR="00130443" w:rsidRPr="00BD26D5" w:rsidRDefault="00130443" w:rsidP="004E45E0">
                                      <w:pPr>
                                        <w:pStyle w:val="NoSpacing"/>
                                        <w:jc w:val="center"/>
                                        <w:rPr>
                                          <w:rFonts w:asciiTheme="majorBidi" w:hAnsiTheme="majorBidi" w:cstheme="majorBidi"/>
                                          <w:sz w:val="10"/>
                                          <w:szCs w:val="10"/>
                                          <w:lang w:val="ru-RU"/>
                                        </w:rPr>
                                      </w:pPr>
                                    </w:p>
                                    <w:p w:rsidR="00130443" w:rsidRPr="00607225" w:rsidRDefault="00130443" w:rsidP="00607225">
                                      <w:pPr>
                                        <w:pStyle w:val="NoSpacing"/>
                                        <w:jc w:val="center"/>
                                        <w:rPr>
                                          <w:rFonts w:asciiTheme="majorBidi" w:hAnsiTheme="majorBidi" w:cstheme="majorBidi"/>
                                          <w:sz w:val="13"/>
                                          <w:szCs w:val="13"/>
                                          <w:u w:val="single"/>
                                          <w:lang w:val="fr-CH"/>
                                        </w:rPr>
                                      </w:pPr>
                                      <w:r>
                                        <w:rPr>
                                          <w:rFonts w:asciiTheme="majorBidi" w:hAnsiTheme="majorBidi" w:cstheme="majorBidi"/>
                                          <w:sz w:val="13"/>
                                          <w:szCs w:val="13"/>
                                          <w:u w:val="single"/>
                                          <w:lang w:val="fr-CH"/>
                                        </w:rPr>
                                        <w:t>Essai final</w:t>
                                      </w:r>
                                    </w:p>
                                    <w:p w:rsidR="00130443" w:rsidRPr="000A76E2" w:rsidRDefault="00130443" w:rsidP="00607225">
                                      <w:pPr>
                                        <w:pStyle w:val="NoSpacing"/>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wps:txbx>
                                <wps:bodyPr rot="0" vert="horz" wrap="square" lIns="0" tIns="0" rIns="0" bIns="0" anchor="t" anchorCtr="0" upright="1">
                                  <a:noAutofit/>
                                </wps:bodyPr>
                              </wps:wsp>
                            </wpg:grpSp>
                            <wps:wsp>
                              <wps:cNvPr id="819" name="Text Box 33"/>
                              <wps:cNvSpPr txBox="1">
                                <a:spLocks noChangeArrowheads="1"/>
                              </wps:cNvSpPr>
                              <wps:spPr bwMode="auto">
                                <a:xfrm>
                                  <a:off x="3074203" y="5266706"/>
                                  <a:ext cx="1503680" cy="474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BD26D5" w:rsidRDefault="00130443" w:rsidP="004E45E0">
                                    <w:pPr>
                                      <w:spacing w:line="240" w:lineRule="auto"/>
                                      <w:jc w:val="center"/>
                                      <w:rPr>
                                        <w:sz w:val="6"/>
                                        <w:szCs w:val="6"/>
                                      </w:rPr>
                                    </w:pPr>
                                  </w:p>
                                  <w:p w:rsidR="00130443" w:rsidRPr="000A76E2" w:rsidRDefault="00130443" w:rsidP="00607225">
                                    <w:pPr>
                                      <w:spacing w:line="240" w:lineRule="auto"/>
                                      <w:jc w:val="center"/>
                                      <w:rPr>
                                        <w:sz w:val="13"/>
                                        <w:szCs w:val="13"/>
                                      </w:rPr>
                                    </w:pPr>
                                    <w:r>
                                      <w:rPr>
                                        <w:sz w:val="13"/>
                                        <w:szCs w:val="13"/>
                                      </w:rPr>
                                      <w:t xml:space="preserve">Utiliser le résultat </w:t>
                                    </w:r>
                                    <w:r>
                                      <w:rPr>
                                        <w:sz w:val="13"/>
                                        <w:szCs w:val="13"/>
                                      </w:rPr>
                                      <w:br/>
                                      <w:t xml:space="preserve">de l’essai final </w:t>
                                    </w:r>
                                    <w:r>
                                      <w:rPr>
                                        <w:sz w:val="13"/>
                                        <w:szCs w:val="13"/>
                                      </w:rPr>
                                      <w:br/>
                                      <w:t>aux fins d’approbation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4" o:spid="_x0000_s1026" style="position:absolute;left:0;text-align:left;margin-left:5.85pt;margin-top:1.85pt;width:381.75pt;height:452.05pt;z-index:251666432;mso-width-relative:margin;mso-height-relative:margin" coordsize="48483,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">
                      <v:shapetype id="_x0000_t202" coordsize="21600,21600" o:spt="202" path="m,l,21600r21600,l21600,xe">
                        <v:stroke joinstyle="miter"/>
                        <v:path gradientshapeok="t" o:connecttype="rect"/>
                      </v:shapetype>
                      <v:shape id="Text Box 771" o:spid="_x0000_s1027" type="#_x0000_t202" style="position:absolute;width:2406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yB8YA&#10;AADcAAAADwAAAGRycy9kb3ducmV2LnhtbESPQUvDQBSE7wX/w/IEb+2mPbQSuy2iFTzYWmMLentm&#10;n0kw+zbsvqbx37uC4HGYmW+Y5XpwreopxMazgekkA0VcettwZeDw+jC+BhUF2WLrmQx8U4T16mK0&#10;xNz6M79QX0ilEoRjjgZqkS7XOpY1OYwT3xEn79MHh5JkqLQNeE5w1+pZls21w4bTQo0d3dVUfhUn&#10;Z6B9i+HpI5P3/r7ayv5Zn46b6c6Yq8vh9gaU0CD/4b/2ozWwmC/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xyB8YAAADcAAAADwAAAAAAAAAAAAAAAACYAgAAZHJz&#10;L2Rvd25yZXYueG1sUEsFBgAAAAAEAAQA9QAAAIsDAAAAAA==&#10;" filled="f" stroked="f" strokeweight=".5pt">
                        <v:textbox inset="0,0,0,0">
                          <w:txbxContent>
                            <w:p w:rsidR="00130443" w:rsidRPr="002245A8" w:rsidRDefault="00130443" w:rsidP="004E45E0">
                              <w:pPr>
                                <w:spacing w:line="240" w:lineRule="auto"/>
                                <w:jc w:val="center"/>
                                <w:rPr>
                                  <w:sz w:val="16"/>
                                  <w:szCs w:val="16"/>
                                </w:rPr>
                              </w:pPr>
                              <w:r w:rsidRPr="002245A8">
                                <w:rPr>
                                  <w:sz w:val="16"/>
                                  <w:szCs w:val="16"/>
                                </w:rPr>
                                <w:t>1</w:t>
                              </w:r>
                              <w:r>
                                <w:rPr>
                                  <w:sz w:val="16"/>
                                  <w:szCs w:val="16"/>
                                </w:rPr>
                                <w:t> </w:t>
                              </w:r>
                              <w:r w:rsidRPr="002245A8">
                                <w:rPr>
                                  <w:sz w:val="16"/>
                                  <w:szCs w:val="16"/>
                                </w:rPr>
                                <w:t>:</w:t>
                              </w:r>
                              <w:r>
                                <w:rPr>
                                  <w:sz w:val="16"/>
                                  <w:szCs w:val="16"/>
                                </w:rPr>
                                <w:t xml:space="preserve"> Essai normal avec détermination du FD*</w:t>
                              </w:r>
                            </w:p>
                          </w:txbxContent>
                        </v:textbox>
                      </v:shape>
                      <v:shape id="Text Box 772" o:spid="_x0000_s1028" type="#_x0000_t202" style="position:absolute;left:24417;top:59;width:24066;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D7scA&#10;AADcAAAADwAAAGRycy9kb3ducmV2LnhtbESPQU/CQBSE7yT8h80z4QZbPKBUFmJQEg8qCJjo7dl9&#10;to3dt83uo9R/75qYeJzMzDeZxap3jeooxNqzgekkA0VceFtzaeB42IyvQUVBtth4JgPfFGG1HA4W&#10;mFt/5hfq9lKqBOGYo4FKpM21jkVFDuPEt8TJ+/TBoSQZSm0DnhPcNfoyy2baYc1pocKW1hUVX/uT&#10;M9C8xfD4kcl7d1c+yW6rT6/302djRhf97Q0ooV7+w3/tB2vgajaH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PQ+7HAAAA3AAAAA8AAAAAAAAAAAAAAAAAmAIAAGRy&#10;cy9kb3ducmV2LnhtbFBLBQYAAAAABAAEAPUAAACMAwAAAAA=&#10;" filled="f" stroked="f" strokeweight=".5pt">
                        <v:textbox inset="0,0,0,0">
                          <w:txbxContent>
                            <w:p w:rsidR="00130443" w:rsidRPr="002245A8" w:rsidRDefault="00130443" w:rsidP="004E45E0">
                              <w:pPr>
                                <w:spacing w:line="240" w:lineRule="auto"/>
                                <w:jc w:val="center"/>
                                <w:rPr>
                                  <w:sz w:val="16"/>
                                  <w:szCs w:val="16"/>
                                </w:rPr>
                              </w:pPr>
                              <w:r w:rsidRPr="002245A8">
                                <w:rPr>
                                  <w:sz w:val="16"/>
                                  <w:szCs w:val="16"/>
                                </w:rPr>
                                <w:t>2</w:t>
                              </w:r>
                              <w:r>
                                <w:rPr>
                                  <w:sz w:val="16"/>
                                  <w:szCs w:val="16"/>
                                </w:rPr>
                                <w:t> </w:t>
                              </w:r>
                              <w:r w:rsidRPr="002245A8">
                                <w:rPr>
                                  <w:sz w:val="16"/>
                                  <w:szCs w:val="16"/>
                                </w:rPr>
                                <w:t xml:space="preserve">: </w:t>
                              </w:r>
                              <w:r>
                                <w:rPr>
                                  <w:sz w:val="16"/>
                                  <w:szCs w:val="16"/>
                                </w:rPr>
                                <w:t>Essai accéléré sans détermination du FD</w:t>
                              </w:r>
                            </w:p>
                          </w:txbxContent>
                        </v:textbox>
                      </v:shape>
                      <v:shape id="Text Box 134" o:spid="_x0000_s1029" type="#_x0000_t202" style="position:absolute;left:33208;top:2671;width:962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aiMIA&#10;AADcAAAADwAAAGRycy9kb3ducmV2LnhtbERPyWrDMBC9B/oPYgq9xXJ9aFrXskkKgZRcspSeB2u8&#10;tNbISIrj/n10CPT4eHtRzWYQEznfW1bwnKQgiGure24VfJ23y1cQPiBrHCyTgj/yUJUPiwJzba98&#10;pOkUWhFD2OeooAthzKX0dUcGfWJH4sg11hkMEbpWaofXGG4GmaXpizTYc2zocKSPjurf08UoOE8b&#10;vzv+hDf92Wxktm8O2bdbK/X0OK/fQQSaw7/47t5pBatVnB/PxCM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xqIwgAAANwAAAAPAAAAAAAAAAAAAAAAAJgCAABkcnMvZG93&#10;bnJldi54bWxQSwUGAAAAAAQABAD1AAAAhwMAAAAA&#10;">
                        <v:textbox inset="0,0,0,0">
                          <w:txbxContent>
                            <w:p w:rsidR="00130443" w:rsidRPr="000A76E2" w:rsidRDefault="00130443" w:rsidP="004E45E0">
                              <w:pPr>
                                <w:spacing w:before="40"/>
                                <w:jc w:val="center"/>
                                <w:rPr>
                                  <w:sz w:val="13"/>
                                  <w:szCs w:val="13"/>
                                </w:rPr>
                              </w:pPr>
                              <w:r>
                                <w:rPr>
                                  <w:sz w:val="13"/>
                                  <w:szCs w:val="13"/>
                                </w:rPr>
                                <w:t>Lancer l’essai</w:t>
                              </w:r>
                            </w:p>
                            <w:p w:rsidR="00130443" w:rsidRPr="005C2FFA" w:rsidRDefault="00130443" w:rsidP="004E45E0">
                              <w:pPr>
                                <w:spacing w:before="40"/>
                                <w:jc w:val="center"/>
                                <w:rPr>
                                  <w:sz w:val="16"/>
                                  <w:szCs w:val="16"/>
                                </w:rPr>
                              </w:pPr>
                            </w:p>
                          </w:txbxContent>
                        </v:textbox>
                      </v:shape>
                      <v:group id="Group 2" o:spid="_x0000_s1030" style="position:absolute;left:8536;top:2526;width:8054;height:3378" coordorigin="1929,1795" coordsize="7538,5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group id="Group 1" o:spid="_x0000_s1031" style="position:absolute;left:2846;top:1795;width:5667;height:4819" coordorigin="2846,1795" coordsize="566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line id="Straight Connector 289" o:spid="_x0000_s1032" style="position:absolute;visibility:visible;mso-wrap-style:square" from="2846,1830" to="851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JNMEAAADcAAAADwAAAGRycy9kb3ducmV2LnhtbESPQYvCMBSE78L+h/AWvGm6olarUZaF&#10;hcWbWu+P5tlWm5eSRG3//UYQPA4z8w2z3namEXdyvras4GucgCAurK65VJAff0cLED4ga2wsk4Ke&#10;PGw3H4M1Zto+eE/3QyhFhLDPUEEVQptJ6YuKDPqxbYmjd7bOYIjSlVI7fES4aeQkSebSYM1xocKW&#10;fioqroebUYC7ZHfK++Ps3KCZXvp86fRFKzX87L5XIAJ14R1+tf+0gjRN4XkmHgG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iMk0wQAAANwAAAAPAAAAAAAAAAAAAAAA&#10;AKECAABkcnMvZG93bnJldi54bWxQSwUGAAAAAAQABAD5AAAAjwMAAAAA&#10;" strokeweight=".5pt">
                            <v:stroke joinstyle="miter"/>
                          </v:line>
                          <v:line id="Straight Connector 290" o:spid="_x0000_s1033" style="position:absolute;visibility:visible;mso-wrap-style:square" from="2846,1830" to="2846,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dRsAAAADcAAAADwAAAGRycy9kb3ducmV2LnhtbERPy2rCQBTdF/yH4Qru6qTSqk0dRYSC&#10;ZGeM+0vmmsRm7oSZMY+/7ywKXR7Oe3cYTSt6cr6xrOBtmYAgLq1uuFJQXL9ftyB8QNbYWiYFE3k4&#10;7GcvO0y1HfhCfR4qEUPYp6igDqFLpfRlTQb90nbEkbtbZzBE6CqpHQ4x3LRylSRrabDh2FBjR6ea&#10;yp/8aRRglmS3Yrp+3Fs074+p+HT6oZVazMfjF4hAY/gX/7nPWsFmE9fGM/EI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XXUbAAAAA3AAAAA8AAAAAAAAAAAAAAAAA&#10;oQIAAGRycy9kb3ducmV2LnhtbFBLBQYAAAAABAAEAPkAAACOAwAAAAA=&#10;" strokeweight=".5pt">
                            <v:stroke joinstyle="miter"/>
                          </v:line>
                          <v:line id="Straight Connector 291" o:spid="_x0000_s1034" style="position:absolute;visibility:visible;mso-wrap-style:square" from="8430,1795" to="8472,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v43cMAAADcAAAADwAAAGRycy9kb3ducmV2LnhtbESPQWvCQBSE7wX/w/KE3pqNpW1qdBNE&#10;EMRbNb0/ss8kmn0bdrea/Hu3UOhxmJlvmHU5ml7cyPnOsoJFkoIgrq3uuFFQnXYvnyB8QNbYWyYF&#10;E3koi9nTGnNt7/xFt2NoRISwz1FBG8KQS+nrlgz6xA7E0TtbZzBE6RqpHd4j3PTyNU0/pMGO40KL&#10;A21bqq/HH6MAD+nhu5pO7+cezdtlqpZOX7RSz/NxswIRaAz/4b/2XivIsiX8nolHQB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b+N3DAAAA3AAAAA8AAAAAAAAAAAAA&#10;AAAAoQIAAGRycy9kb3ducmV2LnhtbFBLBQYAAAAABAAEAPkAAACRAwAAAAA=&#10;" strokeweight=".5pt">
                            <v:stroke joinstyle="miter"/>
                          </v:line>
                          <v:line id="Straight Connector 293" o:spid="_x0000_s1035" style="position:absolute;visibility:visible;mso-wrap-style:square" from="2846,5562" to="5433,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hZ78AAADcAAAADwAAAGRycy9kb3ducmV2LnhtbERPy4rCMBTdC/5DuMLsNFV0RmujyIAw&#10;uBvt7C/NtQ+bm5JktP17sxBcHs472/emFXdyvrasYD5LQBAXVtdcKsgvx+kahA/IGlvLpGAgD/vd&#10;eJRhqu2Df+l+DqWIIexTVFCF0KVS+qIig35mO+LIXa0zGCJ0pdQOHzHctHKRJJ/SYM2xocKOvisq&#10;bud/owBPyekvHy6ra4tm2Qz5xulGK/Ux6Q9bEIH68Ba/3D9awdc6zo9n4hG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QhZ78AAADcAAAADwAAAAAAAAAAAAAAAACh&#10;AgAAZHJzL2Rvd25yZXYueG1sUEsFBgAAAAAEAAQA+QAAAI0DAAAAAA==&#10;" strokeweight=".5pt">
                            <v:stroke joinstyle="miter"/>
                          </v:line>
                          <v:line id="Straight Connector 294" o:spid="_x0000_s1036" style="position:absolute;flip:x;visibility:visible;mso-wrap-style:square" from="5260,5562" to="8473,6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yk8QAAADcAAAADwAAAGRycy9kb3ducmV2LnhtbESPwWrDMBBE74X+g9hCb42cFOLEjRJK&#10;IcUQcrCdD9hYG8uNtTKWGrt/XwUKPQ4z84bZ7CbbiRsNvnWsYD5LQBDXTrfcKDhV+5cVCB+QNXaO&#10;ScEPedhtHx82mGk3ckG3MjQiQthnqMCE0GdS+tqQRT9zPXH0Lm6wGKIcGqkHHCPcdnKRJEtpseW4&#10;YLCnD0P1tfy2Co6rqsBDXqSo6ZLj1+fZcH1W6vlpen8DEWgK/+G/dq4VpOtXuJ+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XKTxAAAANwAAAAPAAAAAAAAAAAA&#10;AAAAAKECAABkcnMvZG93bnJldi54bWxQSwUGAAAAAAQABAD5AAAAkgMAAAAA&#10;" strokeweight=".5pt">
                            <v:stroke joinstyle="miter"/>
                          </v:line>
                        </v:group>
                        <v:shape id="_x0000_s1037" type="#_x0000_t202" style="position:absolute;left:1929;top:1915;width:7538;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Ak8UA&#10;AADcAAAADwAAAGRycy9kb3ducmV2LnhtbESPQWvCQBSE74L/YXlCb7qxF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CTxQAAANwAAAAPAAAAAAAAAAAAAAAAAJgCAABkcnMv&#10;ZG93bnJldi54bWxQSwUGAAAAAAQABAD1AAAAigMAAAAA&#10;" filled="f" stroked="f">
                          <v:textbox inset="0,0,0,0">
                            <w:txbxContent>
                              <w:p w:rsidR="00130443" w:rsidRPr="00BD26D5" w:rsidRDefault="00130443" w:rsidP="002A2FBD">
                                <w:pPr>
                                  <w:spacing w:line="140" w:lineRule="exact"/>
                                  <w:jc w:val="center"/>
                                  <w:rPr>
                                    <w:sz w:val="13"/>
                                    <w:szCs w:val="13"/>
                                  </w:rPr>
                                </w:pPr>
                                <w:r>
                                  <w:rPr>
                                    <w:sz w:val="13"/>
                                    <w:szCs w:val="13"/>
                                  </w:rPr>
                                  <w:t xml:space="preserve">Lance d’essai </w:t>
                                </w:r>
                                <w:r>
                                  <w:rPr>
                                    <w:sz w:val="13"/>
                                    <w:szCs w:val="13"/>
                                  </w:rPr>
                                  <w:br/>
                                  <w:t>avec un nouveau réservoir</w:t>
                                </w:r>
                              </w:p>
                            </w:txbxContent>
                          </v:textbox>
                        </v:shape>
                      </v:group>
                      <v:group id="Group 3" o:spid="_x0000_s1038" style="position:absolute;left:7422;top:5759;width:10008;height:9332" coordorigin="-683,-1762" coordsize="9367,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line id="Straight Connector 296" o:spid="_x0000_s1039" style="position:absolute;flip:x;visibility:visible;mso-wrap-style:square" from="3773,-1762" to="3795,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RC8QAAADcAAAADwAAAGRycy9kb3ducmV2LnhtbESPQWvCQBSE7wX/w/IK3uqmPZg0dRUR&#10;KgHpIbE/4Jl9ZlOzb0N2NfHfu4VCj8PMfMOsNpPtxI0G3zpW8LpIQBDXTrfcKPg+fr5kIHxA1tg5&#10;JgV38rBZz55WmGs3ckm3KjQiQtjnqMCE0OdS+tqQRb9wPXH0zm6wGKIcGqkHHCPcdvItSZbSYstx&#10;wWBPO0P1pbpaBV/ZscRDUaao6Vzgz/5kuD4pNX+eth8gAk3hP/zXLrSC9H0Jv2fi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tELxAAAANwAAAAPAAAAAAAAAAAA&#10;AAAAAKECAABkcnMvZG93bnJldi54bWxQSwUGAAAAAAQABAD5AAAAkgMAAAAA&#10;" strokeweight=".5pt">
                          <v:stroke joinstyle="miter"/>
                        </v:line>
                        <v:shapetype id="_x0000_t109" coordsize="21600,21600" o:spt="109" path="m,l,21600r21600,l21600,xe">
                          <v:stroke joinstyle="miter"/>
                          <v:path gradientshapeok="t" o:connecttype="rect"/>
                        </v:shapetype>
                        <v:shape id="Flowchart: Process 297" o:spid="_x0000_s1040" type="#_x0000_t109" style="position:absolute;left:-683;top:1764;width:9367;height:7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sYA&#10;AADcAAAADwAAAGRycy9kb3ducmV2LnhtbESPX2vCQBDE3wt+h2MLvhS9VEpiU09RoVD6UvxDn7e5&#10;NYnN7qW5U9Nv3ysIPg4z8xtmtui5UWfqfO3EwOM4AUVSOFtLaWC/ex1NQfmAYrFxQgZ+ycNiPrib&#10;YW7dRTZ03oZSRYj4HA1UIbS51r6oiNGPXUsSvYPrGEOUXalth5cI50ZPkiTVjLXEhQpbWldUfG9P&#10;bGDFX+74WW+y9In7Byl/Uj59vBszvO+XL6AC9eEWvrbfrIHsOYP/M/EI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g+LsYAAADcAAAADwAAAAAAAAAAAAAAAACYAgAAZHJz&#10;L2Rvd25yZXYueG1sUEsFBgAAAAAEAAQA9QAAAIsDAAAAAA==&#10;"/>
                        <v:shape id="_x0000_s1041" type="#_x0000_t202" style="position:absolute;left:-683;top:2607;width:9367;height:6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KlsMA&#10;AADcAAAADwAAAGRycy9kb3ducmV2LnhtbERPz2vCMBS+D/wfwhN2m6keulmNpcgEYTBWu8OOz+bZ&#10;hjYvXRO1+++Xw2DHj+/3Np9sL240euNYwXKRgCCunTbcKPisDk8vIHxA1tg7JgU/5CHfzR62mGl3&#10;55Jup9CIGMI+QwVtCEMmpa9bsugXbiCO3MWNFkOEYyP1iPcYbnu5SpJUWjQcG1ocaN9S3Z2uVkHx&#10;xeWr+X4/f5SX0lTVOuG3tFPqcT4VGxCBpvAv/nMftYLnd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KlsMAAADcAAAADwAAAAAAAAAAAAAAAACYAgAAZHJzL2Rv&#10;d25yZXYueG1sUEsFBgAAAAAEAAQA9QAAAIgDAAAAAA==&#10;" filled="f" stroked="f">
                          <v:textbox inset="0,0,0,0">
                            <w:txbxContent>
                              <w:p w:rsidR="00130443" w:rsidRPr="003A3749" w:rsidRDefault="00130443" w:rsidP="004E45E0">
                                <w:pPr>
                                  <w:spacing w:line="240" w:lineRule="auto"/>
                                  <w:jc w:val="center"/>
                                  <w:rPr>
                                    <w:sz w:val="13"/>
                                    <w:szCs w:val="13"/>
                                    <w:u w:val="single"/>
                                  </w:rPr>
                                </w:pPr>
                                <w:r>
                                  <w:rPr>
                                    <w:sz w:val="13"/>
                                    <w:szCs w:val="13"/>
                                    <w:u w:val="single"/>
                                  </w:rPr>
                                  <w:t xml:space="preserve">Préconditionnement </w:t>
                                </w:r>
                                <w:r>
                                  <w:rPr>
                                    <w:sz w:val="13"/>
                                    <w:szCs w:val="13"/>
                                    <w:u w:val="single"/>
                                  </w:rPr>
                                  <w:br/>
                                  <w:t>par imprégnation</w:t>
                                </w:r>
                              </w:p>
                              <w:p w:rsidR="00130443" w:rsidRPr="003A3749" w:rsidRDefault="00130443" w:rsidP="004E45E0">
                                <w:pPr>
                                  <w:spacing w:line="240" w:lineRule="auto"/>
                                  <w:jc w:val="center"/>
                                  <w:rPr>
                                    <w:sz w:val="13"/>
                                    <w:szCs w:val="13"/>
                                  </w:rPr>
                                </w:pPr>
                                <w:r w:rsidRPr="003A3749">
                                  <w:rPr>
                                    <w:sz w:val="13"/>
                                    <w:szCs w:val="13"/>
                                  </w:rPr>
                                  <w:t>28 ± 5 ᵒC</w:t>
                                </w:r>
                                <w:r>
                                  <w:rPr>
                                    <w:sz w:val="13"/>
                                    <w:szCs w:val="13"/>
                                  </w:rPr>
                                  <w:t xml:space="preserve"> </w:t>
                                </w:r>
                                <w:r>
                                  <w:rPr>
                                    <w:sz w:val="13"/>
                                    <w:szCs w:val="13"/>
                                  </w:rPr>
                                  <w:br/>
                                  <w:t>20 semaines</w:t>
                                </w:r>
                                <w:r w:rsidRPr="003A3749">
                                  <w:rPr>
                                    <w:sz w:val="13"/>
                                    <w:szCs w:val="13"/>
                                  </w:rPr>
                                  <w:t>**</w:t>
                                </w:r>
                              </w:p>
                            </w:txbxContent>
                          </v:textbox>
                        </v:shape>
                        <v:line id="Straight Connector 299" o:spid="_x0000_s1042" style="position:absolute;visibility:visible;mso-wrap-style:square" from="3728,9212" to="376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eJ8MAAADcAAAADwAAAGRycy9kb3ducmV2LnhtbESPwWrDMBBE74X8g9hAb7Wc0ja1GyWE&#10;QCD41ti9L9bGdmqtjKTG9t9HhUKPw8y8YTa7yfTiRs53lhWskhQEcW11x42Cqjw+vYPwAVljb5kU&#10;zORht108bDDXduRPup1DIyKEfY4K2hCGXEpft2TQJ3Ygjt7FOoMhStdI7XCMcNPL5zR9kwY7jgst&#10;DnRoqf4+/xgFWKTFVzWXr5cezct1rjKnr1qpx+W0/wARaAr/4b/2SStYZxn8nolH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XHifDAAAA3AAAAA8AAAAAAAAAAAAA&#10;AAAAoQIAAGRycy9kb3ducmV2LnhtbFBLBQYAAAAABAAEAPkAAACRAwAAAAA=&#10;" strokeweight=".5pt">
                          <v:stroke joinstyle="miter"/>
                        </v:line>
                      </v:group>
                      <v:group id="Group 4" o:spid="_x0000_s1043" style="position:absolute;left:3681;top:15081;width:34747;height:24582" coordorigin="1490,-679" coordsize="32530,36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Flowchart: Decision 300" o:spid="_x0000_s1044" type="#_x0000_t110" style="position:absolute;left:1490;top:-679;width:15901;height:11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v6sMA&#10;AADcAAAADwAAAGRycy9kb3ducmV2LnhtbERPS2vCQBC+F/oflin0ppsm+CC6SqO0CEKh6sXbmB2T&#10;YHY2ZLcx/ntXEHqbj+8582VvatFR6yrLCj6GEQji3OqKCwWH/ddgCsJ5ZI21ZVJwIwfLxevLHFNt&#10;r/xL3c4XIoSwS1FB6X2TSunykgy6oW2IA3e2rUEfYFtI3eI1hJtaxlE0lgYrDg0lNrQqKb/s/owC&#10;XU1z33zb7enA2Sg7rrc/k+Sk1Ptb/zkD4an3/+Kne6PD/DiB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v6sMAAADcAAAADwAAAAAAAAAAAAAAAACYAgAAZHJzL2Rv&#10;d25yZXYueG1sUEsFBgAAAAAEAAQA9QAAAIgDAAAAAA==&#10;"/>
                        <v:shape id="Text Box 23" o:spid="_x0000_s1045" type="#_x0000_t202" style="position:absolute;left:3975;top:2816;width:10745;height:4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130443" w:rsidRPr="003A3749" w:rsidRDefault="00130443" w:rsidP="004E45E0">
                                <w:pPr>
                                  <w:spacing w:line="240" w:lineRule="auto"/>
                                  <w:jc w:val="center"/>
                                  <w:rPr>
                                    <w:sz w:val="13"/>
                                    <w:szCs w:val="13"/>
                                  </w:rPr>
                                </w:pPr>
                                <w:r>
                                  <w:rPr>
                                    <w:sz w:val="13"/>
                                    <w:szCs w:val="13"/>
                                    <w:u w:val="single"/>
                                  </w:rPr>
                                  <w:t>Essai de référence</w:t>
                                </w:r>
                              </w:p>
                              <w:p w:rsidR="00130443" w:rsidRPr="003A3749" w:rsidRDefault="00130443" w:rsidP="004E45E0">
                                <w:pPr>
                                  <w:spacing w:line="240" w:lineRule="auto"/>
                                  <w:jc w:val="center"/>
                                  <w:rPr>
                                    <w:sz w:val="13"/>
                                    <w:szCs w:val="13"/>
                                  </w:rPr>
                                </w:pPr>
                                <w:r w:rsidRPr="003A3749">
                                  <w:rPr>
                                    <w:sz w:val="13"/>
                                    <w:szCs w:val="13"/>
                                  </w:rPr>
                                  <w:t>28 ± 2 ᵒC</w:t>
                                </w:r>
                              </w:p>
                            </w:txbxContent>
                          </v:textbox>
                        </v:shape>
                        <v:line id="Straight Connector 302" o:spid="_x0000_s1046" style="position:absolute;visibility:visible;mso-wrap-style:square" from="9440,10802" to="9471,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fPcAAAADcAAAADwAAAGRycy9kb3ducmV2LnhtbERPS2vCQBC+F/wPywi91Y2hFo1ZRQqF&#10;4q0a70N2zMPsbNjdxuTfu0Kht/n4npPvR9OJgZxvLCtYLhIQxKXVDVcKivPX2xqED8gaO8ukYCIP&#10;+93sJcdM2zv/0HAKlYgh7DNUUIfQZ1L6siaDfmF74shdrTMYInSV1A7vMdx0Mk2SD2mw4dhQY0+f&#10;NZW3069RgMfkeCmm8+raoXlvp2LjdKuVep2Phy2IQGP4F/+5v3Wcn67g+Uy8QO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uHz3AAAAA3AAAAA8AAAAAAAAAAAAAAAAA&#10;oQIAAGRycy9kb3ducmV2LnhtbFBLBQYAAAAABAAEAPkAAACOAwAAAAA=&#10;" strokeweight=".5pt">
                          <v:stroke joinstyle="miter"/>
                        </v:line>
                        <v:line id="Straight Connector 302" o:spid="_x0000_s1047" style="position:absolute;visibility:visible;mso-wrap-style:square" from="9490,34880" to="9490,35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BSr4AAADcAAAADwAAAGRycy9kb3ducmV2LnhtbERPTYvCMBC9C/6HMII3TRVXtBpFFgTx&#10;tlrvQzO21WZSkqy2/94Igrd5vM9Zb1tTiwc5X1lWMBknIIhzqysuFGTn/WgBwgdkjbVlUtCRh+2m&#10;31tjqu2T/+hxCoWIIexTVFCG0KRS+rwkg35sG+LIXa0zGCJ0hdQOnzHc1HKaJHNpsOLYUGJDvyXl&#10;99O/UYDH5HjJuvPPtUYzu3XZ0umbVmo4aHcrEIHa8BV/3Acd50/n8H4mXi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IFKvgAAANwAAAAPAAAAAAAAAAAAAAAAAKEC&#10;AABkcnMvZG93bnJldi54bWxQSwUGAAAAAAQABAD5AAAAjAMAAAAA&#10;" strokeweight=".5pt">
                          <v:stroke joinstyle="miter"/>
                        </v:line>
                        <v:line id="Straight Connector 302" o:spid="_x0000_s1048" style="position:absolute;visibility:visible;mso-wrap-style:square" from="34016,34353" to="34020,3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Ak0cAAAADcAAAADwAAAGRycy9kb3ducmV2LnhtbERPS2vCQBC+F/wPywi9NRulrRpdRQqF&#10;kls13ofs5KHZ2bC7muTfdwuF3ubje87uMJpOPMj51rKCRZKCIC6tbrlWUJw/X9YgfEDW2FkmBRN5&#10;OOxnTzvMtB34mx6nUIsYwj5DBU0IfSalLxsy6BPbE0euss5giNDVUjscYrjp5DJN36XBlmNDgz19&#10;NFTeTnejAPM0vxTT+a3q0Lxep2Lj9FUr9Twfj1sQgcbwL/5zf+k4f7mC32fiBX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wJNHAAAAA3AAAAA8AAAAAAAAAAAAAAAAA&#10;oQIAAGRycy9kb3ducmV2LnhtbFBLBQYAAAAABAAEAPkAAACOAwAAAAA=&#10;" strokeweight=".5pt">
                          <v:stroke joinstyle="miter"/>
                        </v:line>
                      </v:group>
                      <v:group id="Group 9" o:spid="_x0000_s1049" style="position:absolute;left:3040;top:45244;width:17601;height:5522" coordorigin="-1658,2031" coordsize="16475,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lowchart: Decision 314" o:spid="_x0000_s1050" type="#_x0000_t110" style="position:absolute;left:12;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eyMQA&#10;AADcAAAADwAAAGRycy9kb3ducmV2LnhtbESPS4vCQBCE7wv+h6EFb+tExTVER/GBIgiCj4u3NtMm&#10;wUxPyIwa/72zsLDHoqq+oiazxpTiSbUrLCvodSMQxKnVBWcKzqf1dwzCeWSNpWVS8CYHs2nra4KJ&#10;ti8+0PPoMxEg7BJUkHtfJVK6NCeDrmsr4uDdbG3QB1lnUtf4CnBTyn4U/UiDBYeFHCta5pTejw+j&#10;QBdx6quN3V3PvBguLqvdfjS4KtVpN/MxCE+N/w//tbdaQRz1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nsjEAAAA3AAAAA8AAAAAAAAAAAAAAAAAmAIAAGRycy9k&#10;b3ducmV2LnhtbFBLBQYAAAAABAAEAPUAAACJAwAAAAA=&#10;"/>
                        <v:shape id="_x0000_s1051" type="#_x0000_t202" style="position:absolute;left:-1658;top:3249;width:16475;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filled="f" stroked="f">
                          <v:textbox inset="0,0,0,0">
                            <w:txbxContent>
                              <w:p w:rsidR="00130443" w:rsidRPr="00B2067A" w:rsidRDefault="00130443" w:rsidP="004E45E0">
                                <w:pPr>
                                  <w:pStyle w:val="Sansinterligne"/>
                                  <w:jc w:val="center"/>
                                  <w:rPr>
                                    <w:sz w:val="6"/>
                                    <w:szCs w:val="8"/>
                                    <w:u w:val="single"/>
                                  </w:rPr>
                                </w:pPr>
                              </w:p>
                              <w:p w:rsidR="00130443" w:rsidRPr="00BD26D5" w:rsidRDefault="00130443" w:rsidP="004E45E0">
                                <w:pPr>
                                  <w:pStyle w:val="Sansinterligne"/>
                                  <w:jc w:val="center"/>
                                  <w:rPr>
                                    <w:rFonts w:asciiTheme="majorBidi" w:hAnsiTheme="majorBidi" w:cstheme="majorBidi"/>
                                    <w:sz w:val="10"/>
                                    <w:szCs w:val="10"/>
                                    <w:lang w:val="ru-RU"/>
                                  </w:rPr>
                                </w:pPr>
                              </w:p>
                              <w:p w:rsidR="00130443" w:rsidRPr="00607225" w:rsidRDefault="00130443" w:rsidP="004E45E0">
                                <w:pPr>
                                  <w:pStyle w:val="Sansinterligne"/>
                                  <w:jc w:val="center"/>
                                  <w:rPr>
                                    <w:rFonts w:asciiTheme="majorBidi" w:hAnsiTheme="majorBidi" w:cstheme="majorBidi"/>
                                    <w:sz w:val="13"/>
                                    <w:szCs w:val="13"/>
                                    <w:u w:val="single"/>
                                    <w:lang w:val="fr-CH"/>
                                  </w:rPr>
                                </w:pPr>
                                <w:r>
                                  <w:rPr>
                                    <w:rFonts w:asciiTheme="majorBidi" w:hAnsiTheme="majorBidi" w:cstheme="majorBidi"/>
                                    <w:sz w:val="13"/>
                                    <w:szCs w:val="13"/>
                                    <w:u w:val="single"/>
                                    <w:lang w:val="fr-CH"/>
                                  </w:rPr>
                                  <w:t>Essai final</w:t>
                                </w:r>
                              </w:p>
                              <w:p w:rsidR="00130443" w:rsidRPr="000A76E2" w:rsidRDefault="00130443" w:rsidP="004E45E0">
                                <w:pPr>
                                  <w:pStyle w:val="Sansinterligne"/>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group id="Group 7" o:spid="_x0000_s1052" style="position:absolute;left:7422;top:39663;width:9209;height:5473" coordorigin="-1156,2391" coordsize="8619,8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Text Box 29" o:spid="_x0000_s1053" type="#_x0000_t202" style="position:absolute;left:-1156;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IxMYA&#10;AADcAAAADwAAAGRycy9kb3ducmV2LnhtbESPzWrDMBCE74W8g9hCLyWRWkIxTpRQQgo9lJKfluS4&#10;WBvL2FoZS42dt48ChRyHmfmGmS8H14gzdaHyrOFlokAQF95UXGr42X+MMxAhIhtsPJOGCwVYLkYP&#10;c8yN73lL510sRYJwyFGDjbHNpQyFJYdh4lvi5J185zAm2ZXSdNgnuGvkq1Jv0mHFacFiSytLRb37&#10;cxrqb7vZHr5Wx+JZUl32v+qQXdZaPz0O7zMQkYZ4D/+3P42GTE3hdi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VIxMYAAADcAAAADwAAAAAAAAAAAAAAAACYAgAAZHJz&#10;L2Rvd25yZXYueG1sUEsFBgAAAAAEAAQA9QAAAIsDAAAAAA==&#10;" filled="f">
                          <v:textbox inset="0,0,0,0">
                            <w:txbxContent>
                              <w:p w:rsidR="00130443" w:rsidRPr="007E29D3" w:rsidRDefault="00130443" w:rsidP="004E45E0">
                                <w:pPr>
                                  <w:spacing w:before="40" w:line="240" w:lineRule="auto"/>
                                  <w:jc w:val="center"/>
                                  <w:rPr>
                                    <w:sz w:val="13"/>
                                    <w:szCs w:val="13"/>
                                    <w:u w:val="single"/>
                                  </w:rPr>
                                </w:pPr>
                                <w:r>
                                  <w:rPr>
                                    <w:sz w:val="13"/>
                                    <w:szCs w:val="13"/>
                                    <w:u w:val="single"/>
                                  </w:rPr>
                                  <w:t xml:space="preserve">Préconditionnement </w:t>
                                </w:r>
                                <w:r>
                                  <w:rPr>
                                    <w:sz w:val="13"/>
                                    <w:szCs w:val="13"/>
                                    <w:u w:val="single"/>
                                  </w:rPr>
                                  <w:br/>
                                  <w:t>par imprégnation</w:t>
                                </w:r>
                              </w:p>
                              <w:p w:rsidR="00130443" w:rsidRPr="007E29D3" w:rsidRDefault="00130443" w:rsidP="004E45E0">
                                <w:pPr>
                                  <w:spacing w:line="240" w:lineRule="auto"/>
                                  <w:jc w:val="center"/>
                                  <w:rPr>
                                    <w:sz w:val="13"/>
                                    <w:szCs w:val="13"/>
                                  </w:rPr>
                                </w:pPr>
                                <w:r>
                                  <w:rPr>
                                    <w:sz w:val="13"/>
                                    <w:szCs w:val="13"/>
                                  </w:rPr>
                                  <w:t>28 ± 5 </w:t>
                                </w:r>
                                <w:r w:rsidRPr="007E29D3">
                                  <w:rPr>
                                    <w:sz w:val="13"/>
                                    <w:szCs w:val="13"/>
                                  </w:rPr>
                                  <w:t>ᵒC</w:t>
                                </w:r>
                              </w:p>
                              <w:p w:rsidR="00130443" w:rsidRPr="007E29D3" w:rsidRDefault="00130443" w:rsidP="004E45E0">
                                <w:pPr>
                                  <w:spacing w:line="240" w:lineRule="auto"/>
                                  <w:jc w:val="center"/>
                                  <w:rPr>
                                    <w:sz w:val="13"/>
                                    <w:szCs w:val="13"/>
                                  </w:rPr>
                                </w:pPr>
                                <w:r w:rsidRPr="007E29D3">
                                  <w:rPr>
                                    <w:sz w:val="13"/>
                                    <w:szCs w:val="13"/>
                                  </w:rPr>
                                  <w:t>20</w:t>
                                </w:r>
                                <w:r>
                                  <w:rPr>
                                    <w:sz w:val="13"/>
                                    <w:szCs w:val="13"/>
                                  </w:rPr>
                                  <w:t> semaines**</w:t>
                                </w:r>
                              </w:p>
                            </w:txbxContent>
                          </v:textbox>
                        </v:shape>
                        <v:line id="Straight Connector 316" o:spid="_x0000_s1054" style="position:absolute;flip:x;visibility:visible;mso-wrap-style:square" from="3267,9251" to="3269,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OrcMAAADcAAAADwAAAGRycy9kb3ducmV2LnhtbESPwWrDMBBE74X+g9hCb7XcQhPjRDGl&#10;0GIoOTjOB2ysjeXEWhlLddy/rwKBHIeZecOsi9n2YqLRd44VvCYpCOLG6Y5bBfv66yUD4QOyxt4x&#10;KfgjD8Xm8WGNuXYXrmjahVZECPscFZgQhlxK3xiy6BM3EEfv6EaLIcqxlXrES4TbXr6l6UJa7Dgu&#10;GBzo01Bz3v1aBdusrvCnrJao6Vji6ftguDko9fw0f6xABJrDPXxrl1pBlr7D9Uw8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GTq3DAAAA3AAAAA8AAAAAAAAAAAAA&#10;AAAAoQIAAGRycy9kb3ducmV2LnhtbFBLBQYAAAAABAAEAPkAAACRAwAAAAA=&#10;" strokeweight=".5pt">
                          <v:stroke joinstyle="miter"/>
                        </v:line>
                      </v:group>
                      <v:shape id="Text Box 33" o:spid="_x0000_s1055" type="#_x0000_t202" style="position:absolute;left:4274;top:52370;width:15037;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filled="f" stroked="f">
                        <v:textbox inset="0,0,0,0">
                          <w:txbxContent>
                            <w:p w:rsidR="00130443" w:rsidRPr="00BD26D5" w:rsidRDefault="00130443" w:rsidP="004E45E0">
                              <w:pPr>
                                <w:spacing w:line="240" w:lineRule="auto"/>
                                <w:jc w:val="center"/>
                                <w:rPr>
                                  <w:sz w:val="6"/>
                                  <w:szCs w:val="6"/>
                                </w:rPr>
                              </w:pPr>
                            </w:p>
                            <w:p w:rsidR="00130443" w:rsidRPr="000A76E2" w:rsidRDefault="00130443" w:rsidP="004E45E0">
                              <w:pPr>
                                <w:spacing w:line="240" w:lineRule="auto"/>
                                <w:jc w:val="center"/>
                                <w:rPr>
                                  <w:sz w:val="13"/>
                                  <w:szCs w:val="13"/>
                                </w:rPr>
                              </w:pPr>
                              <w:r>
                                <w:rPr>
                                  <w:sz w:val="13"/>
                                  <w:szCs w:val="13"/>
                                </w:rPr>
                                <w:t xml:space="preserve">Utiliser le résultat </w:t>
                              </w:r>
                              <w:r>
                                <w:rPr>
                                  <w:sz w:val="13"/>
                                  <w:szCs w:val="13"/>
                                </w:rPr>
                                <w:br/>
                                <w:t xml:space="preserve">de l’essai final </w:t>
                              </w:r>
                              <w:r>
                                <w:rPr>
                                  <w:sz w:val="13"/>
                                  <w:szCs w:val="13"/>
                                </w:rPr>
                                <w:br/>
                                <w:t>aux fins d’approbation</w:t>
                              </w:r>
                            </w:p>
                          </w:txbxContent>
                        </v:textbox>
                      </v:shape>
                      <v:group id="_x0000_s1056" style="position:absolute;left:31182;top:24344;width:14591;height:14245" coordorigin="-952,-3123" coordsize="13657,2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lowchart: Process 303" o:spid="_x0000_s1057" type="#_x0000_t109" style="position:absolute;left:-712;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rjcIA&#10;AADcAAAADwAAAGRycy9kb3ducmV2LnhtbERPTWvCQBC9F/wPywi9lLqplCgxG7GCUHoRrfQ8ZqdJ&#10;amY2ZldN/333IPT4eN/5cuBWXan3jRMDL5MEFEnpbCOVgcPn5nkOygcUi60TMvBLHpbF6CHHzLqb&#10;7Oi6D5WKIeIzNFCH0GVa+7ImRj9xHUnkvl3PGCLsK217vMVwbvU0SVLN2EhsqLGjdU3laX9hA298&#10;dD9fzW6WvvLwJNU55cv2w5jH8bBagAo0hH/x3f1uDcyTuDaeiUd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uNwgAAANwAAAAPAAAAAAAAAAAAAAAAAJgCAABkcnMvZG93&#10;bnJldi54bWxQSwUGAAAAAAQABAD1AAAAhwMAAAAA&#10;"/>
                        <v:shape id="Text Box 36" o:spid="_x0000_s1058" type="#_x0000_t202" style="position:absolute;left:-952;top:-2649;width:1341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g08IA&#10;AADcAAAADwAAAGRycy9kb3ducmV2LnhtbESPT4vCMBTE7wt+h/CEva2JsitajSKKsKcV/4K3R/Ns&#10;i81LaaLtfnsjCB6HmfkNM523thR3qn3hWEO/p0AQp84UnGk47NdfIxA+IBssHZOGf/Iwn3U+ppgY&#10;1/CW7ruQiQhhn6CGPIQqkdKnOVn0PVcRR+/iaoshyjqTpsYmwm0pB0oNpcWC40KOFS1zSq+7m9Vw&#10;/LucT99qk63sT9W4Vkm2Y6n1Z7ddTEAEasM7/Gr/Gg0jNYbn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eDTwgAAANwAAAAPAAAAAAAAAAAAAAAAAJgCAABkcnMvZG93&#10;bnJldi54bWxQSwUGAAAAAAQABAD1AAAAhwMAAAAA&#10;" filled="f" stroked="f">
                          <v:textbox>
                            <w:txbxContent>
                              <w:p w:rsidR="00130443" w:rsidRPr="003A3749" w:rsidRDefault="00130443" w:rsidP="004E45E0">
                                <w:pPr>
                                  <w:spacing w:line="240" w:lineRule="auto"/>
                                  <w:jc w:val="center"/>
                                  <w:rPr>
                                    <w:sz w:val="13"/>
                                    <w:szCs w:val="13"/>
                                  </w:rPr>
                                </w:pPr>
                                <w:r>
                                  <w:rPr>
                                    <w:sz w:val="13"/>
                                    <w:szCs w:val="13"/>
                                  </w:rPr>
                                  <w:t>Essai de durabilité</w:t>
                                </w:r>
                              </w:p>
                            </w:txbxContent>
                          </v:textbox>
                        </v:shape>
                        <v:shape id="Text Box 39" o:spid="_x0000_s1059" type="#_x0000_t202" style="position:absolute;left:-104;top:872;width:1216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Y8b0A&#10;AADcAAAADwAAAGRycy9kb3ducmV2LnhtbERPuwrCMBTdBf8hXMHNpjpoqUYRQRFx8QWOl+baFpub&#10;2kStf28GwfFw3rNFayrxosaVlhUMoxgEcWZ1ybmC82k9SEA4j6yxskwKPuRgMe92Zphq++YDvY4+&#10;FyGEXYoKCu/rVEqXFWTQRbYmDtzNNgZ9gE0udYPvEG4qOYrjsTRYcmgosKZVQdn9+DQKxpPc7Xxy&#10;LS8P/PB+s3Wbtd0r1e+1yykIT63/i3/urVaQDMP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WY8b0AAADcAAAADwAAAAAAAAAAAAAAAACYAgAAZHJzL2Rvd25yZXYu&#10;eG1sUEsFBgAAAAAEAAQA9QAAAIIDAAAAAA==&#10;" strokeweight="1pt">
                          <v:stroke dashstyle="3 1"/>
                          <v:textbox inset="0,0,0,0">
                            <w:txbxContent>
                              <w:p w:rsidR="00130443" w:rsidRPr="00051E0A" w:rsidRDefault="00130443" w:rsidP="002C652A">
                                <w:pPr>
                                  <w:spacing w:before="80" w:line="240" w:lineRule="auto"/>
                                  <w:jc w:val="center"/>
                                  <w:rPr>
                                    <w:sz w:val="13"/>
                                    <w:szCs w:val="13"/>
                                  </w:rPr>
                                </w:pPr>
                                <w:r>
                                  <w:rPr>
                                    <w:sz w:val="13"/>
                                    <w:szCs w:val="13"/>
                                  </w:rPr>
                                  <w:t xml:space="preserve">Essai de cycles de pression </w:t>
                                </w:r>
                                <w:r>
                                  <w:rPr>
                                    <w:sz w:val="13"/>
                                    <w:szCs w:val="13"/>
                                  </w:rPr>
                                  <w:br/>
                                  <w:t>10 000 x 1,5 à 2,0 psi</w:t>
                                </w:r>
                              </w:p>
                            </w:txbxContent>
                          </v:textbox>
                        </v:shape>
                        <v:shape id="Text Box 39" o:spid="_x0000_s1060" type="#_x0000_t202" style="position:absolute;left:-104;top:6444;width:1216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9asQA&#10;AADcAAAADwAAAGRycy9kb3ducmV2LnhtbESPQWuDQBSE74H8h+UFeourOSRiXaUUDKHkkrSFHh/u&#10;q0rdt8bdqvn33UKhx2FmvmHycjG9mGh0nWUFSRSDIK6t7rhR8PZabVMQziNr7C2Tgjs5KIv1KsdM&#10;25kvNF19IwKEXYYKWu+HTEpXt2TQRXYgDt6nHQ36IMdG6hHnADe93MXxXhrsOCy0ONBzS/XX9dso&#10;2B8a9+LTj+79hnc+H0/uWNmzUg+b5ekRhKfF/4f/2ietIE0S+D0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PWrEAAAA3AAAAA8AAAAAAAAAAAAAAAAAmAIAAGRycy9k&#10;b3ducmV2LnhtbFBLBQYAAAAABAAEAPUAAACJAwAAAAA=&#10;" strokeweight="1pt">
                          <v:stroke dashstyle="3 1"/>
                          <v:textbox inset="0,0,0,0">
                            <w:txbxContent>
                              <w:p w:rsidR="00130443" w:rsidRPr="00051E0A" w:rsidRDefault="00130443" w:rsidP="005B5894">
                                <w:pPr>
                                  <w:spacing w:before="60" w:line="140" w:lineRule="atLeast"/>
                                  <w:jc w:val="center"/>
                                  <w:rPr>
                                    <w:sz w:val="13"/>
                                    <w:szCs w:val="13"/>
                                  </w:rPr>
                                </w:pPr>
                                <w:r>
                                  <w:rPr>
                                    <w:sz w:val="13"/>
                                    <w:szCs w:val="13"/>
                                    <w:u w:val="single"/>
                                  </w:rPr>
                                  <w:t xml:space="preserve">Exposition aux UV </w:t>
                                </w:r>
                                <w:r>
                                  <w:rPr>
                                    <w:sz w:val="13"/>
                                    <w:szCs w:val="13"/>
                                    <w:u w:val="single"/>
                                  </w:rPr>
                                  <w:br/>
                                </w:r>
                                <w:r w:rsidRPr="003A3749">
                                  <w:rPr>
                                    <w:sz w:val="13"/>
                                    <w:szCs w:val="13"/>
                                  </w:rPr>
                                  <w:t>24</w:t>
                                </w:r>
                                <w:r>
                                  <w:rPr>
                                    <w:sz w:val="13"/>
                                    <w:szCs w:val="13"/>
                                  </w:rPr>
                                  <w:t> W/m</w:t>
                                </w:r>
                                <w:r w:rsidRPr="003A3749">
                                  <w:rPr>
                                    <w:sz w:val="13"/>
                                    <w:szCs w:val="13"/>
                                    <w:vertAlign w:val="superscript"/>
                                  </w:rPr>
                                  <w:t>2</w:t>
                                </w:r>
                              </w:p>
                              <w:p w:rsidR="00130443" w:rsidRPr="00051E0A" w:rsidRDefault="00130443" w:rsidP="004E45E0">
                                <w:pPr>
                                  <w:spacing w:before="60" w:line="140" w:lineRule="atLeast"/>
                                  <w:jc w:val="center"/>
                                  <w:rPr>
                                    <w:sz w:val="13"/>
                                    <w:szCs w:val="13"/>
                                  </w:rPr>
                                </w:pPr>
                              </w:p>
                            </w:txbxContent>
                          </v:textbox>
                        </v:shape>
                        <v:shape id="Text Box 39" o:spid="_x0000_s1061" type="#_x0000_t202" style="position:absolute;left:-104;top:12082;width:1215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jHcAA&#10;AADcAAAADwAAAGRycy9kb3ducmV2LnhtbESPzQrCMBCE74LvEFbwpqketFSjiKCIePEPPC7N2hab&#10;TW2i1rc3guBxmJlvmOm8MaV4Uu0KywoG/QgEcWp1wZmC03HVi0E4j6yxtEwK3uRgPmu3ppho++I9&#10;PQ8+EwHCLkEFufdVIqVLczLo+rYiDt7V1gZ9kHUmdY2vADelHEbRSBosOCzkWNEyp/R2eBgFo3Hm&#10;tj6+FOc7vnm33rj1yu6U6naaxQSEp8b/w7/2RiuIB0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ujHcAAAADcAAAADwAAAAAAAAAAAAAAAACYAgAAZHJzL2Rvd25y&#10;ZXYueG1sUEsFBgAAAAAEAAQA9QAAAIUDAAAAAA==&#10;" strokeweight="1pt">
                          <v:stroke dashstyle="3 1"/>
                          <v:textbox inset="0,0,0,0">
                            <w:txbxContent>
                              <w:p w:rsidR="00130443" w:rsidRPr="00051E0A" w:rsidRDefault="00130443" w:rsidP="004E45E0">
                                <w:pPr>
                                  <w:spacing w:before="60" w:line="140" w:lineRule="atLeast"/>
                                  <w:jc w:val="center"/>
                                  <w:rPr>
                                    <w:sz w:val="13"/>
                                    <w:szCs w:val="13"/>
                                  </w:rPr>
                                </w:pPr>
                                <w:r>
                                  <w:rPr>
                                    <w:sz w:val="13"/>
                                    <w:szCs w:val="13"/>
                                    <w:u w:val="single"/>
                                  </w:rPr>
                                  <w:t xml:space="preserve">Essai de ballottement </w:t>
                                </w:r>
                                <w:r>
                                  <w:rPr>
                                    <w:sz w:val="13"/>
                                    <w:szCs w:val="13"/>
                                    <w:u w:val="single"/>
                                  </w:rPr>
                                  <w:br/>
                                </w:r>
                                <w:r w:rsidRPr="004E45E0">
                                  <w:rPr>
                                    <w:sz w:val="13"/>
                                    <w:szCs w:val="13"/>
                                  </w:rPr>
                                  <w:t>1 million de cycles</w:t>
                                </w:r>
                              </w:p>
                            </w:txbxContent>
                          </v:textbox>
                        </v:shape>
                      </v:group>
                      <v:group id="Group 7" o:spid="_x0000_s1062" style="position:absolute;left:33913;top:39722;width:9209;height:5401" coordorigin="-3203,2391" coordsize="8619,8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Text Box 29" o:spid="_x0000_s1063" type="#_x0000_t202" style="position:absolute;left:-3203;top:2391;width:8619;height: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eGcUA&#10;AADcAAAADwAAAGRycy9kb3ducmV2LnhtbESPT2vCQBTE74V+h+UVeim6sYiE6CoiCj2UUv+hx0f2&#10;mQ3Jvg3ZrYnf3i0IHoeZ+Q0zW/S2FldqfelYwWiYgCDOnS65UHDYbwYpCB+QNdaOScGNPCzmry8z&#10;zLTreEvXXShEhLDPUIEJocmk9Lkhi37oGuLoXVxrMUTZFlK32EW4reVnkkykxZLjgsGGVobyavdn&#10;FVQ/5nd7+l6d8w9JVdEdk1N6Wyv1/tYvpyAC9eEZfrS/tIJ0NIb/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N4ZxQAAANwAAAAPAAAAAAAAAAAAAAAAAJgCAABkcnMv&#10;ZG93bnJldi54bWxQSwUGAAAAAAQABAD1AAAAigMAAAAA&#10;" filled="f">
                          <v:textbox inset="0,0,0,0">
                            <w:txbxContent>
                              <w:p w:rsidR="00130443" w:rsidRPr="007E29D3" w:rsidRDefault="00130443" w:rsidP="00607225">
                                <w:pPr>
                                  <w:spacing w:before="40" w:line="240" w:lineRule="auto"/>
                                  <w:jc w:val="center"/>
                                  <w:rPr>
                                    <w:sz w:val="13"/>
                                    <w:szCs w:val="13"/>
                                    <w:u w:val="single"/>
                                  </w:rPr>
                                </w:pPr>
                                <w:r>
                                  <w:rPr>
                                    <w:sz w:val="13"/>
                                    <w:szCs w:val="13"/>
                                    <w:u w:val="single"/>
                                  </w:rPr>
                                  <w:t xml:space="preserve">Préconditionnement </w:t>
                                </w:r>
                                <w:r>
                                  <w:rPr>
                                    <w:sz w:val="13"/>
                                    <w:szCs w:val="13"/>
                                    <w:u w:val="single"/>
                                  </w:rPr>
                                  <w:br/>
                                  <w:t>par imprégnation</w:t>
                                </w:r>
                              </w:p>
                              <w:p w:rsidR="00130443" w:rsidRPr="007E29D3" w:rsidRDefault="00130443" w:rsidP="00607225">
                                <w:pPr>
                                  <w:spacing w:line="240" w:lineRule="auto"/>
                                  <w:jc w:val="center"/>
                                  <w:rPr>
                                    <w:sz w:val="13"/>
                                    <w:szCs w:val="13"/>
                                  </w:rPr>
                                </w:pPr>
                                <w:r>
                                  <w:rPr>
                                    <w:sz w:val="13"/>
                                    <w:szCs w:val="13"/>
                                  </w:rPr>
                                  <w:t>28 ± 5 </w:t>
                                </w:r>
                                <w:r w:rsidRPr="007E29D3">
                                  <w:rPr>
                                    <w:sz w:val="13"/>
                                    <w:szCs w:val="13"/>
                                  </w:rPr>
                                  <w:t>ᵒC</w:t>
                                </w:r>
                              </w:p>
                              <w:p w:rsidR="00130443" w:rsidRPr="007E29D3" w:rsidRDefault="00130443" w:rsidP="00607225">
                                <w:pPr>
                                  <w:spacing w:line="240" w:lineRule="auto"/>
                                  <w:jc w:val="center"/>
                                  <w:rPr>
                                    <w:sz w:val="13"/>
                                    <w:szCs w:val="13"/>
                                  </w:rPr>
                                </w:pPr>
                                <w:r w:rsidRPr="007E29D3">
                                  <w:rPr>
                                    <w:sz w:val="13"/>
                                    <w:szCs w:val="13"/>
                                  </w:rPr>
                                  <w:t>20</w:t>
                                </w:r>
                                <w:r>
                                  <w:rPr>
                                    <w:sz w:val="13"/>
                                    <w:szCs w:val="13"/>
                                  </w:rPr>
                                  <w:t> semaines**</w:t>
                                </w:r>
                              </w:p>
                              <w:p w:rsidR="00130443" w:rsidRPr="000A76E2" w:rsidRDefault="00130443" w:rsidP="004E45E0">
                                <w:pPr>
                                  <w:spacing w:before="40" w:line="240" w:lineRule="auto"/>
                                  <w:jc w:val="center"/>
                                  <w:rPr>
                                    <w:sz w:val="13"/>
                                    <w:szCs w:val="13"/>
                                    <w:u w:val="single"/>
                                  </w:rPr>
                                </w:pPr>
                              </w:p>
                            </w:txbxContent>
                          </v:textbox>
                        </v:shape>
                        <v:line id="Straight Connector 316" o:spid="_x0000_s1064" style="position:absolute;flip:x;visibility:visible;mso-wrap-style:square" from="1008,9143" to="1010,1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cMIAAADcAAAADwAAAGRycy9kb3ducmV2LnhtbESP0YrCMBRE3xf8h3CFfVtTBXdLNYoI&#10;SkH2oeoHXJtrU21uShO1+/dGEPZxmJkzzHzZ20bcqfO1YwXjUQKCuHS65krB8bD5SkH4gKyxcUwK&#10;/sjDcjH4mGOm3YMLuu9DJSKEfYYKTAhtJqUvDVn0I9cSR+/sOoshyq6SusNHhNtGTpLkW1qsOS4Y&#10;bGltqLzub1bBb3oocJcXP6jpnONlezJcnpT6HParGYhAffgPv9u5VpCOp/A6E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YcMIAAADcAAAADwAAAAAAAAAAAAAA&#10;AAChAgAAZHJzL2Rvd25yZXYueG1sUEsFBgAAAAAEAAQA+QAAAJADAAAAAA==&#10;" strokeweight=".5pt">
                          <v:stroke joinstyle="miter"/>
                        </v:line>
                      </v:group>
                      <v:group id="Group 9" o:spid="_x0000_s1065" style="position:absolute;left:31145;top:45304;width:14775;height:5521" coordorigin="-2139,2031" coordsize="13829,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lowchart: Decision 314" o:spid="_x0000_s1066" type="#_x0000_t110" style="position:absolute;left:-2139;top:2031;width:13829;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1+sYA&#10;AADcAAAADwAAAGRycy9kb3ducmV2LnhtbESPQWvCQBSE74L/YXmF3nSTlpoQXYO2tAiBQq2X3p7Z&#10;ZxKafRuyW5P+e1cQPA4z8w2zykfTijP1rrGsIJ5HIIhLqxuuFBy+32cpCOeRNbaWScE/OcjX08kK&#10;M20H/qLz3lciQNhlqKD2vsukdGVNBt3cdsTBO9neoA+yr6TucQhw08qnKFpIgw2HhRo7eq2p/N3/&#10;GQW6SUvffdjieODty/bnrfhMno9KPT6MmyUIT6O/h2/tnVaQxg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81+sYAAADcAAAADwAAAAAAAAAAAAAAAACYAgAAZHJz&#10;L2Rvd25yZXYueG1sUEsFBgAAAAAEAAQA9QAAAIsDAAAAAA==&#10;"/>
                        <v:shape id="_x0000_s1067" type="#_x0000_t202" style="position:absolute;left:-1840;top:2967;width:13391;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msEA&#10;AADcAAAADwAAAGRycy9kb3ducmV2LnhtbERPTYvCMBC9L/gfwgjetql7EK1GEVFYEMTaPexxbMY2&#10;2ExqE7X77zcHwePjfS9WvW3EgzpvHCsYJykI4tJpw5WCn2L3OQXhA7LGxjEp+CMPq+XgY4GZdk/O&#10;6XEKlYgh7DNUUIfQZlL6siaLPnEtceQurrMYIuwqqTt8xnDbyK80nUiLhmNDjS1taiqvp7tVsP7l&#10;fGtuh/Mxv+SmKGYp7ydXpUbDfj0HEagPb/HL/a0VTMd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nZrBAAAA3AAAAA8AAAAAAAAAAAAAAAAAmAIAAGRycy9kb3du&#10;cmV2LnhtbFBLBQYAAAAABAAEAPUAAACGAwAAAAA=&#10;" filled="f" stroked="f">
                          <v:textbox inset="0,0,0,0">
                            <w:txbxContent>
                              <w:p w:rsidR="00130443" w:rsidRPr="00B2067A" w:rsidRDefault="00130443" w:rsidP="004E45E0">
                                <w:pPr>
                                  <w:pStyle w:val="Sansinterligne"/>
                                  <w:jc w:val="center"/>
                                  <w:rPr>
                                    <w:sz w:val="6"/>
                                    <w:szCs w:val="8"/>
                                    <w:u w:val="single"/>
                                  </w:rPr>
                                </w:pPr>
                              </w:p>
                              <w:p w:rsidR="00130443" w:rsidRPr="00BD26D5" w:rsidRDefault="00130443" w:rsidP="004E45E0">
                                <w:pPr>
                                  <w:pStyle w:val="Sansinterligne"/>
                                  <w:jc w:val="center"/>
                                  <w:rPr>
                                    <w:rFonts w:asciiTheme="majorBidi" w:hAnsiTheme="majorBidi" w:cstheme="majorBidi"/>
                                    <w:sz w:val="10"/>
                                    <w:szCs w:val="10"/>
                                    <w:lang w:val="ru-RU"/>
                                  </w:rPr>
                                </w:pPr>
                              </w:p>
                              <w:p w:rsidR="00130443" w:rsidRPr="00607225" w:rsidRDefault="00130443" w:rsidP="00607225">
                                <w:pPr>
                                  <w:pStyle w:val="Sansinterligne"/>
                                  <w:jc w:val="center"/>
                                  <w:rPr>
                                    <w:rFonts w:asciiTheme="majorBidi" w:hAnsiTheme="majorBidi" w:cstheme="majorBidi"/>
                                    <w:sz w:val="13"/>
                                    <w:szCs w:val="13"/>
                                    <w:u w:val="single"/>
                                    <w:lang w:val="fr-CH"/>
                                  </w:rPr>
                                </w:pPr>
                                <w:r>
                                  <w:rPr>
                                    <w:rFonts w:asciiTheme="majorBidi" w:hAnsiTheme="majorBidi" w:cstheme="majorBidi"/>
                                    <w:sz w:val="13"/>
                                    <w:szCs w:val="13"/>
                                    <w:u w:val="single"/>
                                    <w:lang w:val="fr-CH"/>
                                  </w:rPr>
                                  <w:t>Essai final</w:t>
                                </w:r>
                              </w:p>
                              <w:p w:rsidR="00130443" w:rsidRPr="000A76E2" w:rsidRDefault="00130443" w:rsidP="00607225">
                                <w:pPr>
                                  <w:pStyle w:val="Sansinterligne"/>
                                  <w:jc w:val="center"/>
                                  <w:rPr>
                                    <w:rFonts w:asciiTheme="majorBidi" w:hAnsiTheme="majorBidi" w:cstheme="majorBidi"/>
                                    <w:sz w:val="13"/>
                                    <w:szCs w:val="13"/>
                                  </w:rPr>
                                </w:pPr>
                                <w:r w:rsidRPr="000A76E2">
                                  <w:rPr>
                                    <w:rFonts w:asciiTheme="majorBidi" w:hAnsiTheme="majorBidi" w:cstheme="majorBidi"/>
                                    <w:sz w:val="13"/>
                                    <w:szCs w:val="13"/>
                                    <w:lang w:val="ru-RU"/>
                                  </w:rPr>
                                  <w:t>28 ± 2 ᵒC</w:t>
                                </w:r>
                              </w:p>
                            </w:txbxContent>
                          </v:textbox>
                        </v:shape>
                      </v:group>
                      <v:shape id="Text Box 33" o:spid="_x0000_s1068" type="#_x0000_t202" style="position:absolute;left:30742;top:52667;width:15036;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4AcUA&#10;AADcAAAADwAAAGRycy9kb3ducmV2LnhtbESPQWvCQBSE7wX/w/IKvdWNHoJG1yDFgiCUxvTQ4zP7&#10;TJZk36bZNab/vlso9DjMzDfMNp9sJ0YavHGsYDFPQBBXThuuFXyUr88rED4ga+wck4Jv8pDvZg9b&#10;zLS7c0HjOdQiQthnqKAJoc+k9FVDFv3c9cTRu7rBYohyqKUe8B7htpPLJEmlRcNxocGeXhqq2vPN&#10;Kth/cnEwX2+X9+JamLJcJ3xKW6WeHqf9BkSgKfyH/9pHrWC1WMP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jgBxQAAANwAAAAPAAAAAAAAAAAAAAAAAJgCAABkcnMv&#10;ZG93bnJldi54bWxQSwUGAAAAAAQABAD1AAAAigMAAAAA&#10;" filled="f" stroked="f">
                        <v:textbox inset="0,0,0,0">
                          <w:txbxContent>
                            <w:p w:rsidR="00130443" w:rsidRPr="00BD26D5" w:rsidRDefault="00130443" w:rsidP="004E45E0">
                              <w:pPr>
                                <w:spacing w:line="240" w:lineRule="auto"/>
                                <w:jc w:val="center"/>
                                <w:rPr>
                                  <w:sz w:val="6"/>
                                  <w:szCs w:val="6"/>
                                </w:rPr>
                              </w:pPr>
                            </w:p>
                            <w:p w:rsidR="00130443" w:rsidRPr="000A76E2" w:rsidRDefault="00130443" w:rsidP="00607225">
                              <w:pPr>
                                <w:spacing w:line="240" w:lineRule="auto"/>
                                <w:jc w:val="center"/>
                                <w:rPr>
                                  <w:sz w:val="13"/>
                                  <w:szCs w:val="13"/>
                                </w:rPr>
                              </w:pPr>
                              <w:r>
                                <w:rPr>
                                  <w:sz w:val="13"/>
                                  <w:szCs w:val="13"/>
                                </w:rPr>
                                <w:t xml:space="preserve">Utiliser le résultat </w:t>
                              </w:r>
                              <w:r>
                                <w:rPr>
                                  <w:sz w:val="13"/>
                                  <w:szCs w:val="13"/>
                                </w:rPr>
                                <w:br/>
                                <w:t xml:space="preserve">de l’essai final </w:t>
                              </w:r>
                              <w:r>
                                <w:rPr>
                                  <w:sz w:val="13"/>
                                  <w:szCs w:val="13"/>
                                </w:rPr>
                                <w:br/>
                                <w:t>aux fins d’approbation</w:t>
                              </w:r>
                            </w:p>
                          </w:txbxContent>
                        </v:textbox>
                      </v:shape>
                    </v:group>
                  </w:pict>
                </mc:Fallback>
              </mc:AlternateContent>
            </w:r>
          </w:p>
          <w:p w:rsidR="004E45E0" w:rsidRPr="00704CD1" w:rsidRDefault="003C4D7E" w:rsidP="005B5894">
            <w:pPr>
              <w:tabs>
                <w:tab w:val="left" w:pos="288"/>
                <w:tab w:val="left" w:pos="1152"/>
                <w:tab w:val="left" w:pos="2880"/>
              </w:tabs>
              <w:spacing w:line="240" w:lineRule="auto"/>
              <w:jc w:val="center"/>
            </w:pPr>
            <w:r>
              <w:rPr>
                <w:noProof/>
                <w:lang w:val="en-GB" w:eastAsia="en-GB"/>
              </w:rPr>
              <mc:AlternateContent>
                <mc:Choice Requires="wpg">
                  <w:drawing>
                    <wp:anchor distT="0" distB="0" distL="114300" distR="114300" simplePos="0" relativeHeight="251663360" behindDoc="0" locked="0" layoutInCell="1" allowOverlap="1" wp14:anchorId="06489E12" wp14:editId="2AE4DF59">
                      <wp:simplePos x="0" y="0"/>
                      <wp:positionH relativeFrom="column">
                        <wp:posOffset>636270</wp:posOffset>
                      </wp:positionH>
                      <wp:positionV relativeFrom="paragraph">
                        <wp:posOffset>2311718</wp:posOffset>
                      </wp:positionV>
                      <wp:extent cx="1458595" cy="1470025"/>
                      <wp:effectExtent l="0" t="0" r="27305" b="15875"/>
                      <wp:wrapNone/>
                      <wp:docPr id="7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1470025"/>
                                <a:chOff x="1095" y="-3123"/>
                                <a:chExt cx="13657" cy="21146"/>
                              </a:xfrm>
                            </wpg:grpSpPr>
                            <wps:wsp>
                              <wps:cNvPr id="713" name="Flowchart: Process 303"/>
                              <wps:cNvSpPr>
                                <a:spLocks noChangeArrowheads="1"/>
                              </wps:cNvSpPr>
                              <wps:spPr bwMode="auto">
                                <a:xfrm>
                                  <a:off x="1335" y="-3123"/>
                                  <a:ext cx="13417" cy="21146"/>
                                </a:xfrm>
                                <a:prstGeom prst="flowChartProcess">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4" name="Text Box 36"/>
                              <wps:cNvSpPr txBox="1">
                                <a:spLocks noChangeArrowheads="1"/>
                              </wps:cNvSpPr>
                              <wps:spPr bwMode="auto">
                                <a:xfrm>
                                  <a:off x="1095" y="-2652"/>
                                  <a:ext cx="13410" cy="3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43" w:rsidRPr="003A3749" w:rsidRDefault="00130443" w:rsidP="004E45E0">
                                    <w:pPr>
                                      <w:spacing w:line="240" w:lineRule="auto"/>
                                      <w:jc w:val="center"/>
                                      <w:rPr>
                                        <w:sz w:val="13"/>
                                        <w:szCs w:val="13"/>
                                      </w:rPr>
                                    </w:pPr>
                                    <w:r>
                                      <w:rPr>
                                        <w:sz w:val="13"/>
                                        <w:szCs w:val="13"/>
                                      </w:rPr>
                                      <w:t>Essai de durabilité</w:t>
                                    </w:r>
                                  </w:p>
                                </w:txbxContent>
                              </wps:txbx>
                              <wps:bodyPr rot="0" vert="horz" wrap="square" lIns="91440" tIns="45720" rIns="91440" bIns="45720" anchor="t" anchorCtr="0" upright="1">
                                <a:noAutofit/>
                              </wps:bodyPr>
                            </wps:wsp>
                            <wps:wsp>
                              <wps:cNvPr id="717" name="Text Box 39"/>
                              <wps:cNvSpPr txBox="1">
                                <a:spLocks noChangeArrowheads="1"/>
                              </wps:cNvSpPr>
                              <wps:spPr bwMode="auto">
                                <a:xfrm>
                                  <a:off x="1943" y="990"/>
                                  <a:ext cx="12169" cy="4573"/>
                                </a:xfrm>
                                <a:prstGeom prst="rect">
                                  <a:avLst/>
                                </a:prstGeom>
                                <a:solidFill>
                                  <a:srgbClr val="FFFFFF"/>
                                </a:solidFill>
                                <a:ln w="12700">
                                  <a:solidFill>
                                    <a:srgbClr val="000000"/>
                                  </a:solidFill>
                                  <a:prstDash val="sysDash"/>
                                  <a:miter lim="800000"/>
                                  <a:headEnd/>
                                  <a:tailEnd/>
                                </a:ln>
                              </wps:spPr>
                              <wps:txbx>
                                <w:txbxContent>
                                  <w:p w:rsidR="00130443" w:rsidRPr="00051E0A" w:rsidRDefault="00130443" w:rsidP="00DC2950">
                                    <w:pPr>
                                      <w:spacing w:before="80" w:line="240" w:lineRule="auto"/>
                                      <w:jc w:val="center"/>
                                      <w:rPr>
                                        <w:sz w:val="13"/>
                                        <w:szCs w:val="13"/>
                                      </w:rPr>
                                    </w:pPr>
                                    <w:r>
                                      <w:rPr>
                                        <w:sz w:val="13"/>
                                        <w:szCs w:val="13"/>
                                      </w:rPr>
                                      <w:t>Essai de cycles de pression</w:t>
                                    </w:r>
                                    <w:r>
                                      <w:rPr>
                                        <w:sz w:val="13"/>
                                        <w:szCs w:val="13"/>
                                      </w:rPr>
                                      <w:br/>
                                      <w:t>10 000 x 1,5 à 2,0 psi</w:t>
                                    </w:r>
                                  </w:p>
                                </w:txbxContent>
                              </wps:txbx>
                              <wps:bodyPr rot="0" vert="horz" wrap="square" lIns="0" tIns="0" rIns="0" bIns="0" anchor="t" anchorCtr="0" upright="1">
                                <a:noAutofit/>
                              </wps:bodyPr>
                            </wps:wsp>
                            <wps:wsp>
                              <wps:cNvPr id="74" name="Text Box 39"/>
                              <wps:cNvSpPr txBox="1">
                                <a:spLocks noChangeArrowheads="1"/>
                              </wps:cNvSpPr>
                              <wps:spPr bwMode="auto">
                                <a:xfrm>
                                  <a:off x="1943" y="6446"/>
                                  <a:ext cx="12165" cy="4573"/>
                                </a:xfrm>
                                <a:prstGeom prst="rect">
                                  <a:avLst/>
                                </a:prstGeom>
                                <a:solidFill>
                                  <a:srgbClr val="FFFFFF"/>
                                </a:solidFill>
                                <a:ln w="12700">
                                  <a:solidFill>
                                    <a:srgbClr val="000000"/>
                                  </a:solidFill>
                                  <a:prstDash val="sysDash"/>
                                  <a:miter lim="800000"/>
                                  <a:headEnd/>
                                  <a:tailEnd/>
                                </a:ln>
                              </wps:spPr>
                              <wps:txbx>
                                <w:txbxContent>
                                  <w:p w:rsidR="00130443" w:rsidRPr="00051E0A" w:rsidRDefault="00130443" w:rsidP="004E45E0">
                                    <w:pPr>
                                      <w:spacing w:before="60" w:line="140" w:lineRule="atLeast"/>
                                      <w:jc w:val="center"/>
                                      <w:rPr>
                                        <w:sz w:val="13"/>
                                        <w:szCs w:val="13"/>
                                      </w:rPr>
                                    </w:pPr>
                                    <w:r>
                                      <w:rPr>
                                        <w:sz w:val="13"/>
                                        <w:szCs w:val="13"/>
                                        <w:u w:val="single"/>
                                      </w:rPr>
                                      <w:t xml:space="preserve">Exposition aux UV </w:t>
                                    </w:r>
                                    <w:r>
                                      <w:rPr>
                                        <w:sz w:val="13"/>
                                        <w:szCs w:val="13"/>
                                        <w:u w:val="single"/>
                                      </w:rPr>
                                      <w:br/>
                                    </w:r>
                                    <w:r w:rsidRPr="003A3749">
                                      <w:rPr>
                                        <w:sz w:val="13"/>
                                        <w:szCs w:val="13"/>
                                      </w:rPr>
                                      <w:t>24</w:t>
                                    </w:r>
                                    <w:r>
                                      <w:rPr>
                                        <w:sz w:val="13"/>
                                        <w:szCs w:val="13"/>
                                      </w:rPr>
                                      <w:t> W/m</w:t>
                                    </w:r>
                                    <w:r w:rsidRPr="003A3749">
                                      <w:rPr>
                                        <w:sz w:val="13"/>
                                        <w:szCs w:val="13"/>
                                        <w:vertAlign w:val="superscript"/>
                                      </w:rPr>
                                      <w:t>2</w:t>
                                    </w:r>
                                  </w:p>
                                </w:txbxContent>
                              </wps:txbx>
                              <wps:bodyPr rot="0" vert="horz" wrap="square" lIns="0" tIns="0" rIns="0" bIns="0" anchor="t" anchorCtr="0" upright="1">
                                <a:noAutofit/>
                              </wps:bodyPr>
                            </wps:wsp>
                            <wps:wsp>
                              <wps:cNvPr id="75" name="Text Box 39"/>
                              <wps:cNvSpPr txBox="1">
                                <a:spLocks noChangeArrowheads="1"/>
                              </wps:cNvSpPr>
                              <wps:spPr bwMode="auto">
                                <a:xfrm>
                                  <a:off x="1943" y="12088"/>
                                  <a:ext cx="12165" cy="4573"/>
                                </a:xfrm>
                                <a:prstGeom prst="rect">
                                  <a:avLst/>
                                </a:prstGeom>
                                <a:solidFill>
                                  <a:srgbClr val="FFFFFF"/>
                                </a:solidFill>
                                <a:ln w="12700">
                                  <a:solidFill>
                                    <a:srgbClr val="000000"/>
                                  </a:solidFill>
                                  <a:prstDash val="sysDash"/>
                                  <a:miter lim="800000"/>
                                  <a:headEnd/>
                                  <a:tailEnd/>
                                </a:ln>
                              </wps:spPr>
                              <wps:txbx>
                                <w:txbxContent>
                                  <w:p w:rsidR="00130443" w:rsidRPr="00051E0A" w:rsidRDefault="00130443" w:rsidP="004E45E0">
                                    <w:pPr>
                                      <w:spacing w:before="60" w:line="140" w:lineRule="atLeast"/>
                                      <w:jc w:val="center"/>
                                      <w:rPr>
                                        <w:sz w:val="13"/>
                                        <w:szCs w:val="13"/>
                                      </w:rPr>
                                    </w:pPr>
                                    <w:r>
                                      <w:rPr>
                                        <w:sz w:val="13"/>
                                        <w:szCs w:val="13"/>
                                        <w:u w:val="single"/>
                                      </w:rPr>
                                      <w:t xml:space="preserve">Essai de ballottement </w:t>
                                    </w:r>
                                    <w:r>
                                      <w:rPr>
                                        <w:sz w:val="13"/>
                                        <w:szCs w:val="13"/>
                                        <w:u w:val="single"/>
                                      </w:rPr>
                                      <w:br/>
                                    </w:r>
                                    <w:r w:rsidRPr="004E45E0">
                                      <w:rPr>
                                        <w:sz w:val="13"/>
                                        <w:szCs w:val="13"/>
                                      </w:rPr>
                                      <w:t>1 million de cycles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6" o:spid="_x0000_s1069" style="position:absolute;left:0;text-align:left;margin-left:50.1pt;margin-top:182.05pt;width:114.85pt;height:115.75pt;z-index:251663360;mso-height-relative:margin" coordorigin="1095,-3123" coordsize="13657,2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">
                      <v:shape id="Flowchart: Process 303" o:spid="_x0000_s1070" type="#_x0000_t109" style="position:absolute;left:1335;top:-3123;width:13417;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7d8UA&#10;AADcAAAADwAAAGRycy9kb3ducmV2LnhtbESPQWvCQBSE70L/w/KEXqRurBIldZVaKEgvoi2eX7PP&#10;JJr3NmZXTf99tyD0OMzMN8x82XGtrtT6yomB0TABRZI7W0lh4Ovz/WkGygcUi7UTMvBDHpaLh94c&#10;M+tusqXrLhQqQsRnaKAMocm09nlJjH7oGpLoHVzLGKJsC21bvEU41/o5SVLNWElcKLGht5Ly0+7C&#10;Blb87Y77ajtNJ9wNpDinfNl8GPPY715fQAXqwn/43l5bA9PRGP7Ox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Dt3xQAAANwAAAAPAAAAAAAAAAAAAAAAAJgCAABkcnMv&#10;ZG93bnJldi54bWxQSwUGAAAAAAQABAD1AAAAigMAAAAA&#10;"/>
                      <v:shape id="Text Box 36" o:spid="_x0000_s1071" type="#_x0000_t202" style="position:absolute;left:1095;top:-2652;width:13410;height:3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130443" w:rsidRPr="003A3749" w:rsidRDefault="00130443" w:rsidP="004E45E0">
                              <w:pPr>
                                <w:spacing w:line="240" w:lineRule="auto"/>
                                <w:jc w:val="center"/>
                                <w:rPr>
                                  <w:sz w:val="13"/>
                                  <w:szCs w:val="13"/>
                                </w:rPr>
                              </w:pPr>
                              <w:r>
                                <w:rPr>
                                  <w:sz w:val="13"/>
                                  <w:szCs w:val="13"/>
                                </w:rPr>
                                <w:t>Essai de durabilité</w:t>
                              </w:r>
                            </w:p>
                          </w:txbxContent>
                        </v:textbox>
                      </v:shape>
                      <v:shape id="Text Box 39" o:spid="_x0000_s1072" type="#_x0000_t202" style="position:absolute;left:1943;top:990;width:12169;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08AA&#10;AADcAAAADwAAAGRycy9kb3ducmV2LnhtbESPzQrCMBCE74LvEFbwpqkerFSjiKCIePEPPC7N2hab&#10;TW2i1rc3guBxmJlvmOm8MaV4Uu0KywoG/QgEcWp1wZmC03HVG4NwHlljaZkUvMnBfNZuTTHR9sV7&#10;eh58JgKEXYIKcu+rREqX5mTQ9W1FHLyrrQ36IOtM6hpfAW5KOYyikTRYcFjIsaJlTunt8DAKRnHm&#10;tn58Kc53fPNuvXHrld0p1e00iwkIT43/h3/tjVYQD2L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U08AAAADcAAAADwAAAAAAAAAAAAAAAACYAgAAZHJzL2Rvd25y&#10;ZXYueG1sUEsFBgAAAAAEAAQA9QAAAIUDAAAAAA==&#10;" strokeweight="1pt">
                        <v:stroke dashstyle="3 1"/>
                        <v:textbox inset="0,0,0,0">
                          <w:txbxContent>
                            <w:p w:rsidR="00130443" w:rsidRPr="00051E0A" w:rsidRDefault="00130443" w:rsidP="00DC2950">
                              <w:pPr>
                                <w:spacing w:before="80" w:line="240" w:lineRule="auto"/>
                                <w:jc w:val="center"/>
                                <w:rPr>
                                  <w:sz w:val="13"/>
                                  <w:szCs w:val="13"/>
                                </w:rPr>
                              </w:pPr>
                              <w:r>
                                <w:rPr>
                                  <w:sz w:val="13"/>
                                  <w:szCs w:val="13"/>
                                </w:rPr>
                                <w:t>Essai de cycles de pression</w:t>
                              </w:r>
                              <w:r>
                                <w:rPr>
                                  <w:sz w:val="13"/>
                                  <w:szCs w:val="13"/>
                                </w:rPr>
                                <w:br/>
                                <w:t>10 000 x 1,5 à 2,0 psi</w:t>
                              </w:r>
                            </w:p>
                          </w:txbxContent>
                        </v:textbox>
                      </v:shape>
                      <v:shape id="Text Box 39" o:spid="_x0000_s1073" type="#_x0000_t202" style="position:absolute;left:1943;top:6446;width:12165;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YwL8A&#10;AADbAAAADwAAAGRycy9kb3ducmV2LnhtbESPzQrCMBCE74LvEFbwpqkiKtUoIigiXvwDj0uztsVm&#10;U5uo9e2NIHgcZuYbZjqvTSGeVLncsoJeNwJBnFidc6rgdFx1xiCcR9ZYWCYFb3IwnzUbU4y1ffGe&#10;ngefigBhF6OCzPsyltIlGRl0XVsSB+9qK4M+yCqVusJXgJtC9qNoKA3mHBYyLGmZUXI7PIyC4Sh1&#10;Wz++5Oc7vnm33rj1yu6UarfqxQSEp9r/w7/2RisYDeD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1jAvwAAANsAAAAPAAAAAAAAAAAAAAAAAJgCAABkcnMvZG93bnJl&#10;di54bWxQSwUGAAAAAAQABAD1AAAAhAMAAAAA&#10;" strokeweight="1pt">
                        <v:stroke dashstyle="3 1"/>
                        <v:textbox inset="0,0,0,0">
                          <w:txbxContent>
                            <w:p w:rsidR="00130443" w:rsidRPr="00051E0A" w:rsidRDefault="00130443" w:rsidP="004E45E0">
                              <w:pPr>
                                <w:spacing w:before="60" w:line="140" w:lineRule="atLeast"/>
                                <w:jc w:val="center"/>
                                <w:rPr>
                                  <w:sz w:val="13"/>
                                  <w:szCs w:val="13"/>
                                </w:rPr>
                              </w:pPr>
                              <w:r>
                                <w:rPr>
                                  <w:sz w:val="13"/>
                                  <w:szCs w:val="13"/>
                                  <w:u w:val="single"/>
                                </w:rPr>
                                <w:t xml:space="preserve">Exposition aux UV </w:t>
                              </w:r>
                              <w:r>
                                <w:rPr>
                                  <w:sz w:val="13"/>
                                  <w:szCs w:val="13"/>
                                  <w:u w:val="single"/>
                                </w:rPr>
                                <w:br/>
                              </w:r>
                              <w:r w:rsidRPr="003A3749">
                                <w:rPr>
                                  <w:sz w:val="13"/>
                                  <w:szCs w:val="13"/>
                                </w:rPr>
                                <w:t>24</w:t>
                              </w:r>
                              <w:r>
                                <w:rPr>
                                  <w:sz w:val="13"/>
                                  <w:szCs w:val="13"/>
                                </w:rPr>
                                <w:t> W/m</w:t>
                              </w:r>
                              <w:r w:rsidRPr="003A3749">
                                <w:rPr>
                                  <w:sz w:val="13"/>
                                  <w:szCs w:val="13"/>
                                  <w:vertAlign w:val="superscript"/>
                                </w:rPr>
                                <w:t>2</w:t>
                              </w:r>
                            </w:p>
                          </w:txbxContent>
                        </v:textbox>
                      </v:shape>
                      <v:shape id="Text Box 39" o:spid="_x0000_s1074" type="#_x0000_t202" style="position:absolute;left:1943;top:12088;width:12165;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9W78A&#10;AADbAAAADwAAAGRycy9kb3ducmV2LnhtbESPSwvCMBCE74L/IazgTVMFH1SjiKCIePEFHpdmbYvN&#10;pjZR6783guBxmJlvmOm8NoV4UuVyywp63QgEcWJ1zqmC03HVGYNwHlljYZkUvMnBfNZsTDHW9sV7&#10;eh58KgKEXYwKMu/LWEqXZGTQdW1JHLyrrQz6IKtU6gpfAW4K2Y+ioTSYc1jIsKRlRsnt8DAKhqPU&#10;bf34kp/v+ObdeuPWK7tTqt2qFxMQnmr/D//aG61gNIDvl/A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1bvwAAANsAAAAPAAAAAAAAAAAAAAAAAJgCAABkcnMvZG93bnJl&#10;di54bWxQSwUGAAAAAAQABAD1AAAAhAMAAAAA&#10;" strokeweight="1pt">
                        <v:stroke dashstyle="3 1"/>
                        <v:textbox inset="0,0,0,0">
                          <w:txbxContent>
                            <w:p w:rsidR="00130443" w:rsidRPr="00051E0A" w:rsidRDefault="00130443" w:rsidP="004E45E0">
                              <w:pPr>
                                <w:spacing w:before="60" w:line="140" w:lineRule="atLeast"/>
                                <w:jc w:val="center"/>
                                <w:rPr>
                                  <w:sz w:val="13"/>
                                  <w:szCs w:val="13"/>
                                </w:rPr>
                              </w:pPr>
                              <w:r>
                                <w:rPr>
                                  <w:sz w:val="13"/>
                                  <w:szCs w:val="13"/>
                                  <w:u w:val="single"/>
                                </w:rPr>
                                <w:t xml:space="preserve">Essai de ballottement </w:t>
                              </w:r>
                              <w:r>
                                <w:rPr>
                                  <w:sz w:val="13"/>
                                  <w:szCs w:val="13"/>
                                  <w:u w:val="single"/>
                                </w:rPr>
                                <w:br/>
                              </w:r>
                              <w:r w:rsidRPr="004E45E0">
                                <w:rPr>
                                  <w:sz w:val="13"/>
                                  <w:szCs w:val="13"/>
                                </w:rPr>
                                <w:t>1 million de cycles</w:t>
                              </w:r>
                            </w:p>
                          </w:txbxContent>
                        </v:textbox>
                      </v:shape>
                    </v:group>
                  </w:pict>
                </mc:Fallback>
              </mc:AlternateContent>
            </w:r>
            <w:r w:rsidR="00DC2950">
              <w:rPr>
                <w:noProof/>
                <w:lang w:val="en-GB" w:eastAsia="en-GB"/>
              </w:rPr>
              <mc:AlternateContent>
                <mc:Choice Requires="wps">
                  <w:drawing>
                    <wp:anchor distT="0" distB="0" distL="114300" distR="114300" simplePos="0" relativeHeight="251662336" behindDoc="0" locked="0" layoutInCell="1" allowOverlap="1" wp14:anchorId="295925C3" wp14:editId="5C0A67CE">
                      <wp:simplePos x="0" y="0"/>
                      <wp:positionH relativeFrom="column">
                        <wp:posOffset>528955</wp:posOffset>
                      </wp:positionH>
                      <wp:positionV relativeFrom="paragraph">
                        <wp:posOffset>5041265</wp:posOffset>
                      </wp:positionV>
                      <wp:extent cx="1546225" cy="527685"/>
                      <wp:effectExtent l="0" t="0" r="15875" b="24765"/>
                      <wp:wrapNone/>
                      <wp:docPr id="710"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527685"/>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id="Oval 318" o:spid="_x0000_s1026" style="position:absolute;margin-left:41.65pt;margin-top:396.95pt;width:121.75pt;height:41.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">
                      <v:stroke joinstyle="miter"/>
                    </v:oval>
                  </w:pict>
                </mc:Fallback>
              </mc:AlternateContent>
            </w:r>
            <w:r w:rsidR="00DC2950">
              <w:rPr>
                <w:noProof/>
                <w:lang w:val="en-GB" w:eastAsia="en-GB"/>
              </w:rPr>
              <mc:AlternateContent>
                <mc:Choice Requires="wps">
                  <w:drawing>
                    <wp:anchor distT="0" distB="0" distL="114300" distR="114300" simplePos="0" relativeHeight="251664384" behindDoc="0" locked="0" layoutInCell="1" allowOverlap="1" wp14:anchorId="163D2BFF" wp14:editId="43CD872A">
                      <wp:simplePos x="0" y="0"/>
                      <wp:positionH relativeFrom="column">
                        <wp:posOffset>1292860</wp:posOffset>
                      </wp:positionH>
                      <wp:positionV relativeFrom="paragraph">
                        <wp:posOffset>4940935</wp:posOffset>
                      </wp:positionV>
                      <wp:extent cx="0" cy="97790"/>
                      <wp:effectExtent l="0" t="0" r="19050" b="16510"/>
                      <wp:wrapNone/>
                      <wp:docPr id="718"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pt,389.05pt" to="101.8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" strokeweight=".5pt">
                      <v:stroke joinstyle="miter"/>
                    </v:line>
                  </w:pict>
                </mc:Fallback>
              </mc:AlternateContent>
            </w:r>
          </w:p>
        </w:tc>
        <w:tc>
          <w:tcPr>
            <w:tcW w:w="180" w:type="dxa"/>
            <w:shd w:val="clear" w:color="auto" w:fill="auto"/>
          </w:tcPr>
          <w:p w:rsidR="004E45E0" w:rsidRPr="00160789" w:rsidRDefault="004E45E0" w:rsidP="005B5894">
            <w:pPr>
              <w:tabs>
                <w:tab w:val="left" w:pos="288"/>
                <w:tab w:val="left" w:pos="576"/>
                <w:tab w:val="left" w:pos="864"/>
                <w:tab w:val="left" w:pos="1152"/>
              </w:tabs>
              <w:ind w:right="40"/>
            </w:pPr>
          </w:p>
        </w:tc>
        <w:tc>
          <w:tcPr>
            <w:tcW w:w="4051" w:type="dxa"/>
            <w:shd w:val="clear" w:color="auto" w:fill="auto"/>
          </w:tcPr>
          <w:p w:rsidR="004E45E0" w:rsidRPr="00160789" w:rsidRDefault="004E45E0" w:rsidP="005B5894">
            <w:pPr>
              <w:tabs>
                <w:tab w:val="left" w:pos="288"/>
                <w:tab w:val="left" w:pos="576"/>
                <w:tab w:val="left" w:pos="864"/>
                <w:tab w:val="left" w:pos="1152"/>
              </w:tabs>
              <w:spacing w:line="240" w:lineRule="auto"/>
              <w:jc w:val="center"/>
            </w:pPr>
          </w:p>
          <w:p w:rsidR="004E45E0" w:rsidRPr="00160789" w:rsidRDefault="004E45E0" w:rsidP="005B5894">
            <w:pPr>
              <w:tabs>
                <w:tab w:val="left" w:pos="288"/>
                <w:tab w:val="left" w:pos="576"/>
                <w:tab w:val="left" w:pos="864"/>
                <w:tab w:val="left" w:pos="1152"/>
              </w:tabs>
              <w:spacing w:line="240" w:lineRule="auto"/>
              <w:jc w:val="center"/>
            </w:pPr>
          </w:p>
          <w:p w:rsidR="004E45E0" w:rsidRPr="00160789" w:rsidRDefault="004E45E0" w:rsidP="005B5894">
            <w:pPr>
              <w:tabs>
                <w:tab w:val="left" w:pos="288"/>
                <w:tab w:val="left" w:pos="576"/>
                <w:tab w:val="left" w:pos="864"/>
                <w:tab w:val="left" w:pos="1152"/>
              </w:tabs>
              <w:spacing w:line="240" w:lineRule="auto"/>
              <w:jc w:val="center"/>
            </w:pPr>
          </w:p>
          <w:p w:rsidR="004E45E0" w:rsidRPr="00160789" w:rsidRDefault="004E45E0" w:rsidP="005B5894">
            <w:pPr>
              <w:tabs>
                <w:tab w:val="left" w:pos="288"/>
                <w:tab w:val="left" w:pos="576"/>
                <w:tab w:val="left" w:pos="864"/>
                <w:tab w:val="left" w:pos="1152"/>
              </w:tabs>
              <w:spacing w:line="240" w:lineRule="auto"/>
              <w:jc w:val="center"/>
            </w:pPr>
            <w:r w:rsidRPr="00E03981">
              <w:rPr>
                <w:noProof/>
                <w:lang w:val="en-GB" w:eastAsia="en-GB"/>
              </w:rPr>
              <mc:AlternateContent>
                <mc:Choice Requires="wps">
                  <w:drawing>
                    <wp:anchor distT="0" distB="0" distL="114300" distR="114300" simplePos="0" relativeHeight="251661312" behindDoc="0" locked="0" layoutInCell="1" allowOverlap="1" wp14:anchorId="3EC73292" wp14:editId="7AEBDC7C">
                      <wp:simplePos x="0" y="0"/>
                      <wp:positionH relativeFrom="column">
                        <wp:posOffset>1431290</wp:posOffset>
                      </wp:positionH>
                      <wp:positionV relativeFrom="paragraph">
                        <wp:posOffset>107315</wp:posOffset>
                      </wp:positionV>
                      <wp:extent cx="25400" cy="1911350"/>
                      <wp:effectExtent l="0" t="0" r="31750" b="12700"/>
                      <wp:wrapNone/>
                      <wp:docPr id="10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91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112.7pt;margin-top:8.45pt;width:2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IJQIAAEM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"/>
                  </w:pict>
                </mc:Fallback>
              </mc:AlternateContent>
            </w:r>
          </w:p>
          <w:p w:rsidR="004E45E0" w:rsidRPr="00160789" w:rsidRDefault="004E45E0" w:rsidP="005B5894">
            <w:pPr>
              <w:tabs>
                <w:tab w:val="left" w:pos="288"/>
                <w:tab w:val="left" w:pos="576"/>
                <w:tab w:val="left" w:pos="864"/>
                <w:tab w:val="left" w:pos="1152"/>
              </w:tabs>
              <w:spacing w:after="2700" w:line="240" w:lineRule="auto"/>
              <w:jc w:val="center"/>
            </w:pPr>
          </w:p>
          <w:p w:rsidR="004E45E0" w:rsidRPr="00160789" w:rsidRDefault="004E45E0" w:rsidP="005B5894">
            <w:pPr>
              <w:tabs>
                <w:tab w:val="left" w:pos="288"/>
                <w:tab w:val="left" w:pos="576"/>
                <w:tab w:val="left" w:pos="864"/>
                <w:tab w:val="left" w:pos="1152"/>
              </w:tabs>
              <w:spacing w:line="240" w:lineRule="auto"/>
              <w:jc w:val="center"/>
            </w:pPr>
            <w:r>
              <w:rPr>
                <w:noProof/>
                <w:lang w:val="en-GB" w:eastAsia="en-GB"/>
              </w:rPr>
              <mc:AlternateContent>
                <mc:Choice Requires="wps">
                  <w:drawing>
                    <wp:anchor distT="0" distB="0" distL="114300" distR="114300" simplePos="0" relativeHeight="251667456" behindDoc="0" locked="0" layoutInCell="1" allowOverlap="1" wp14:anchorId="45766BE5" wp14:editId="6B160AC7">
                      <wp:simplePos x="0" y="0"/>
                      <wp:positionH relativeFrom="column">
                        <wp:posOffset>1470660</wp:posOffset>
                      </wp:positionH>
                      <wp:positionV relativeFrom="paragraph">
                        <wp:posOffset>2667000</wp:posOffset>
                      </wp:positionV>
                      <wp:extent cx="0" cy="98411"/>
                      <wp:effectExtent l="0" t="0" r="19050" b="16510"/>
                      <wp:wrapNone/>
                      <wp:docPr id="25"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1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210pt" to="115.8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" strokeweight=".5pt">
                      <v:stroke joinstyle="miter"/>
                    </v:lin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47A86549" wp14:editId="22427810">
                      <wp:simplePos x="0" y="0"/>
                      <wp:positionH relativeFrom="column">
                        <wp:posOffset>665909</wp:posOffset>
                      </wp:positionH>
                      <wp:positionV relativeFrom="paragraph">
                        <wp:posOffset>2766753</wp:posOffset>
                      </wp:positionV>
                      <wp:extent cx="1546225" cy="527621"/>
                      <wp:effectExtent l="0" t="0" r="15875" b="25400"/>
                      <wp:wrapNone/>
                      <wp:docPr id="21"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527621"/>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oval id="Oval 318" o:spid="_x0000_s1026" style="position:absolute;margin-left:52.45pt;margin-top:217.85pt;width:121.75pt;height:4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">
                      <v:stroke joinstyle="miter"/>
                    </v:oval>
                  </w:pict>
                </mc:Fallback>
              </mc:AlternateContent>
            </w:r>
          </w:p>
        </w:tc>
      </w:tr>
    </w:tbl>
    <w:p w:rsidR="004E45E0" w:rsidRPr="00984326" w:rsidRDefault="004E45E0" w:rsidP="00984326">
      <w:pPr>
        <w:pStyle w:val="SingleTxtG"/>
        <w:spacing w:before="120" w:after="0"/>
        <w:ind w:right="0" w:firstLine="170"/>
        <w:rPr>
          <w:sz w:val="18"/>
          <w:szCs w:val="18"/>
        </w:rPr>
      </w:pPr>
      <w:r w:rsidRPr="00984326">
        <w:rPr>
          <w:sz w:val="18"/>
          <w:szCs w:val="18"/>
        </w:rPr>
        <w:t>*  FD est le facteur de détérioration conformément au paragraphe 5.6.</w:t>
      </w:r>
    </w:p>
    <w:p w:rsidR="004E45E0" w:rsidRDefault="004E45E0" w:rsidP="00984326">
      <w:pPr>
        <w:pStyle w:val="SingleTxtG"/>
        <w:spacing w:after="0"/>
        <w:ind w:right="0" w:firstLine="170"/>
        <w:rPr>
          <w:sz w:val="18"/>
          <w:szCs w:val="18"/>
        </w:rPr>
      </w:pPr>
      <w:r w:rsidRPr="00984326">
        <w:rPr>
          <w:sz w:val="18"/>
          <w:szCs w:val="18"/>
        </w:rPr>
        <w:t>**  Le temps d’imprégnation dans le cadre de l’essai de durabilité peut être inclus dans la période d’imprégnation pour autant que le carburant reste dans le réservoir. La période d’imprégnation peut être raccourcie à 10 semaines si elle est observée à une température de 43 </w:t>
      </w:r>
      <w:r w:rsidRPr="00984326">
        <w:rPr>
          <w:sz w:val="18"/>
          <w:szCs w:val="18"/>
        </w:rPr>
        <w:sym w:font="Symbol" w:char="F0B1"/>
      </w:r>
      <w:r w:rsidRPr="00984326">
        <w:rPr>
          <w:sz w:val="18"/>
          <w:szCs w:val="18"/>
        </w:rPr>
        <w:t> 5 °C.</w:t>
      </w:r>
    </w:p>
    <w:p w:rsidR="00D21109" w:rsidRPr="00D21109" w:rsidRDefault="00D21109" w:rsidP="00D21109">
      <w:pPr>
        <w:pStyle w:val="SingleTxtG"/>
      </w:pPr>
    </w:p>
    <w:p w:rsidR="00D21109" w:rsidRPr="00D21109" w:rsidRDefault="00D21109" w:rsidP="00D21109">
      <w:pPr>
        <w:pStyle w:val="SingleTxtG"/>
        <w:ind w:left="2268" w:hanging="1134"/>
      </w:pPr>
      <w:r>
        <w:br w:type="page"/>
      </w:r>
      <w:r w:rsidRPr="00D21109">
        <w:t>2.2</w:t>
      </w:r>
      <w:r w:rsidRPr="00D21109">
        <w:tab/>
      </w:r>
      <w:r w:rsidRPr="00D21109">
        <w:tab/>
        <w:t>L’essai de durabilité ne s’applique pas aux réservoirs à carburant métalliques.</w:t>
      </w:r>
    </w:p>
    <w:p w:rsidR="00D21109" w:rsidRPr="00D21109" w:rsidRDefault="00D21109" w:rsidP="00D21109">
      <w:pPr>
        <w:pStyle w:val="SingleTxtG"/>
        <w:ind w:left="2268" w:hanging="1134"/>
      </w:pPr>
      <w:r w:rsidRPr="00D21109">
        <w:t>3.</w:t>
      </w:r>
      <w:r w:rsidRPr="00D21109">
        <w:tab/>
      </w:r>
      <w:r w:rsidRPr="00D21109">
        <w:tab/>
        <w:t>Préconditionnement par imprégnation pour l’essai de perméation du système de stockage de carburant et du système d’alimentation en carburant</w:t>
      </w:r>
    </w:p>
    <w:p w:rsidR="00D21109" w:rsidRPr="00D21109" w:rsidRDefault="00D21109" w:rsidP="00E0640F">
      <w:pPr>
        <w:pStyle w:val="SingleTxtG"/>
        <w:ind w:left="2268"/>
      </w:pPr>
      <w:r w:rsidRPr="00D21109">
        <w:tab/>
        <w:t>Pour préconditionner le réservoir à carburant aux fins de l’essai de perméation du système de stockage de carburant et du système d’alimentation en carburant, on procède comme suit :</w:t>
      </w:r>
    </w:p>
    <w:p w:rsidR="00D21109" w:rsidRPr="00D21109" w:rsidRDefault="00D21109" w:rsidP="00D21109">
      <w:pPr>
        <w:pStyle w:val="SingleTxtG"/>
        <w:ind w:left="2268" w:hanging="1134"/>
      </w:pPr>
      <w:r w:rsidRPr="00D21109">
        <w:t>3.1</w:t>
      </w:r>
      <w:r w:rsidRPr="00D21109">
        <w:tab/>
      </w:r>
      <w:r w:rsidRPr="00D21109">
        <w:tab/>
        <w:t>Le réservoir est rempli avec le carburant de référence, puis scellé. Le réservoir rempli est imprégné à une température ambiante de 28 °C </w:t>
      </w:r>
      <w:r w:rsidRPr="00D21109">
        <w:sym w:font="Symbol" w:char="F0B1"/>
      </w:r>
      <w:r w:rsidRPr="00D21109">
        <w:t> 5 °C pendant 20 semaines ou 43 °C </w:t>
      </w:r>
      <w:r w:rsidRPr="00D21109">
        <w:sym w:font="Symbol" w:char="F0B1"/>
      </w:r>
      <w:r w:rsidRPr="00D21109">
        <w:t> 5 °C pendant 10 semaines. Une période d’imprégnation plus courte à une température plus élevée est également admise si le constructeur peut prouver à l’autorité d’homologation de la Partie contractante ou à l’organisme désigné par cette autorité que le taux de perméation des hydrocarbures s’est stabilisé.</w:t>
      </w:r>
    </w:p>
    <w:p w:rsidR="00D21109" w:rsidRPr="00D21109" w:rsidRDefault="00D21109" w:rsidP="00D21109">
      <w:pPr>
        <w:pStyle w:val="SingleTxtG"/>
        <w:ind w:left="2268" w:hanging="1134"/>
      </w:pPr>
      <w:r w:rsidRPr="00D21109">
        <w:t>3.2</w:t>
      </w:r>
      <w:r w:rsidRPr="00D21109">
        <w:tab/>
      </w:r>
      <w:r w:rsidRPr="00D21109">
        <w:tab/>
        <w:t>La superficie de la paroi interne du réservoir doit être déterminée en mètres carrés, avec une précision d’au moins trois décimales. Le constructeur peut utiliser des estimations moins précises de la superficie interne pour autant que celle-ci ne soit pas surestimée.</w:t>
      </w:r>
    </w:p>
    <w:p w:rsidR="00D21109" w:rsidRPr="00D21109" w:rsidRDefault="00D21109" w:rsidP="00D21109">
      <w:pPr>
        <w:pStyle w:val="SingleTxtG"/>
        <w:ind w:left="2268" w:hanging="1134"/>
      </w:pPr>
      <w:r w:rsidRPr="00D21109">
        <w:t>3.3</w:t>
      </w:r>
      <w:r w:rsidRPr="00D21109">
        <w:tab/>
      </w:r>
      <w:r w:rsidRPr="00D21109">
        <w:tab/>
        <w:t>Le réservoir est rempli à sa capacité nominale avec le carburant de référence.</w:t>
      </w:r>
    </w:p>
    <w:p w:rsidR="00D21109" w:rsidRPr="00D21109" w:rsidRDefault="00D21109" w:rsidP="00D21109">
      <w:pPr>
        <w:pStyle w:val="SingleTxtG"/>
        <w:ind w:left="2268" w:hanging="1134"/>
      </w:pPr>
      <w:r w:rsidRPr="00D21109">
        <w:t>3.4</w:t>
      </w:r>
      <w:r w:rsidRPr="00D21109">
        <w:tab/>
      </w:r>
      <w:r w:rsidRPr="00D21109">
        <w:tab/>
        <w:t>Le réservoir et le carburant doivent se stabiliser à 28 °C </w:t>
      </w:r>
      <w:r w:rsidRPr="00D21109">
        <w:sym w:font="Symbol" w:char="F0B1"/>
      </w:r>
      <w:r w:rsidRPr="00D21109">
        <w:t> 5 °C, ou à 43 °C </w:t>
      </w:r>
      <w:r w:rsidRPr="00D21109">
        <w:sym w:font="Symbol" w:char="F0B1"/>
      </w:r>
      <w:r w:rsidRPr="00D21109">
        <w:t> 5 °C dans le cas de l’essai accéléré.</w:t>
      </w:r>
    </w:p>
    <w:p w:rsidR="00D21109" w:rsidRPr="00D21109" w:rsidRDefault="00D21109" w:rsidP="00D21109">
      <w:pPr>
        <w:pStyle w:val="SingleTxtG"/>
        <w:ind w:left="2268" w:hanging="1134"/>
      </w:pPr>
      <w:r w:rsidRPr="00D21109">
        <w:t>3.5</w:t>
      </w:r>
      <w:r w:rsidRPr="00D21109">
        <w:tab/>
      </w:r>
      <w:r w:rsidRPr="00D21109">
        <w:tab/>
        <w:t>Le réservoir est scellé au moyen de bouchons de carburant et autres accessoires (à l’exclusion des bouchons de purge) qui peuvent être utilisés pour sceller les orifices sur un réservoir à carburant de production. Dans les cas où les orifices ne sont pas normalement scellés sur le réservoir (notamment lorsque ceux-ci sont pourvus de dispositifs pour le branchement de tuyaux ou l’aération), ils peuvent l’être en utilisant des dispositifs non perméables tels que des bouchons en métal ou en fluoropolymère.</w:t>
      </w:r>
    </w:p>
    <w:p w:rsidR="00D21109" w:rsidRPr="00D21109" w:rsidRDefault="00D21109" w:rsidP="00D21109">
      <w:pPr>
        <w:pStyle w:val="SingleTxtG"/>
        <w:ind w:left="2268" w:hanging="1134"/>
      </w:pPr>
      <w:r w:rsidRPr="00D21109">
        <w:t>4.</w:t>
      </w:r>
      <w:r w:rsidRPr="00D21109">
        <w:tab/>
      </w:r>
      <w:r w:rsidRPr="00D21109">
        <w:tab/>
        <w:t>Procédure d’essai de perméation du réservoir à carburant</w:t>
      </w:r>
    </w:p>
    <w:p w:rsidR="00D21109" w:rsidRPr="00D21109" w:rsidRDefault="00E0640F" w:rsidP="00E0640F">
      <w:pPr>
        <w:pStyle w:val="SingleTxtG"/>
        <w:ind w:left="2268"/>
      </w:pPr>
      <w:r>
        <w:tab/>
      </w:r>
      <w:r w:rsidR="00D21109" w:rsidRPr="00D21109">
        <w:t>Pour réaliser l’essai, on procède de la façon suivante avec un réservoir préconditionné comme spécifié au paragraphe 3.</w:t>
      </w:r>
    </w:p>
    <w:p w:rsidR="00D21109" w:rsidRPr="00D21109" w:rsidRDefault="00D21109" w:rsidP="00D21109">
      <w:pPr>
        <w:pStyle w:val="SingleTxtG"/>
        <w:ind w:left="2268" w:hanging="1134"/>
      </w:pPr>
      <w:r w:rsidRPr="00D21109">
        <w:t>4.1</w:t>
      </w:r>
      <w:r w:rsidRPr="00D21109">
        <w:tab/>
      </w:r>
      <w:r w:rsidRPr="00D21109">
        <w:tab/>
        <w:t>Le réservoir scellé est pesé et son poids est consigné en mg. Ce poids doit être relevé dans les huit heures suivant le remplissage du réservoir avec le carburant d’essai.</w:t>
      </w:r>
    </w:p>
    <w:p w:rsidR="00D21109" w:rsidRPr="00D21109" w:rsidRDefault="00D21109" w:rsidP="00D21109">
      <w:pPr>
        <w:pStyle w:val="SingleTxtG"/>
        <w:ind w:left="2268" w:hanging="1134"/>
      </w:pPr>
      <w:r w:rsidRPr="00D21109">
        <w:t>4.2</w:t>
      </w:r>
      <w:r w:rsidRPr="00D21109">
        <w:tab/>
      </w:r>
      <w:r w:rsidRPr="00D21109">
        <w:tab/>
        <w:t>Le réservoir est remisé dans une cham</w:t>
      </w:r>
      <w:r w:rsidR="00E0640F">
        <w:t>bre ou une enceinte ventilée, à </w:t>
      </w:r>
      <w:r w:rsidRPr="00D21109">
        <w:t>température contrôlée.</w:t>
      </w:r>
    </w:p>
    <w:p w:rsidR="00D21109" w:rsidRPr="00D21109" w:rsidRDefault="00D21109" w:rsidP="00D21109">
      <w:pPr>
        <w:pStyle w:val="SingleTxtG"/>
        <w:ind w:left="2268" w:hanging="1134"/>
      </w:pPr>
      <w:r w:rsidRPr="00D21109">
        <w:t>4.3</w:t>
      </w:r>
      <w:r w:rsidRPr="00D21109">
        <w:tab/>
      </w:r>
      <w:r w:rsidRPr="00D21109">
        <w:tab/>
        <w:t>La chambre ou l’enceinte d’essai doit être fermée et scellée, et la durée de l’essai doit être consignée.</w:t>
      </w:r>
    </w:p>
    <w:p w:rsidR="00D21109" w:rsidRPr="00D21109" w:rsidRDefault="00D21109" w:rsidP="00D21109">
      <w:pPr>
        <w:pStyle w:val="SingleTxtG"/>
        <w:ind w:left="2268" w:hanging="1134"/>
      </w:pPr>
      <w:r w:rsidRPr="00D21109">
        <w:t>4.4</w:t>
      </w:r>
      <w:r w:rsidRPr="00D21109">
        <w:tab/>
      </w:r>
      <w:r w:rsidRPr="00D21109">
        <w:tab/>
        <w:t>La température de la chambre ou de l’enceinte d’essai doit être maintenue en permanence à 28 °C </w:t>
      </w:r>
      <w:r w:rsidRPr="00D21109">
        <w:sym w:font="Symbol" w:char="F0B1"/>
      </w:r>
      <w:r w:rsidRPr="00D21109">
        <w:t> 5 °C pendant 14</w:t>
      </w:r>
      <w:r w:rsidR="00706A4E">
        <w:t xml:space="preserve"> </w:t>
      </w:r>
      <w:r w:rsidRPr="00D21109">
        <w:t>jours. Cette température est continuellement surveillée et enregistrée.</w:t>
      </w:r>
    </w:p>
    <w:p w:rsidR="00D21109" w:rsidRPr="00D21109" w:rsidRDefault="00D21109" w:rsidP="00D21109">
      <w:pPr>
        <w:pStyle w:val="SingleTxtG"/>
        <w:ind w:left="2268" w:hanging="1134"/>
      </w:pPr>
      <w:r w:rsidRPr="00D21109">
        <w:t>5.</w:t>
      </w:r>
      <w:r w:rsidRPr="00D21109">
        <w:tab/>
      </w:r>
      <w:r w:rsidRPr="00D21109">
        <w:tab/>
        <w:t>Calcul du résultat de l’essai de perméation du réservoir à carburant</w:t>
      </w:r>
    </w:p>
    <w:p w:rsidR="00D21109" w:rsidRPr="00D21109" w:rsidRDefault="00D21109" w:rsidP="00D21109">
      <w:pPr>
        <w:pStyle w:val="SingleTxtG"/>
        <w:ind w:left="2268" w:hanging="1134"/>
      </w:pPr>
      <w:r w:rsidRPr="00D21109">
        <w:t>5.1</w:t>
      </w:r>
      <w:r w:rsidRPr="00D21109">
        <w:tab/>
      </w:r>
      <w:r w:rsidRPr="00D21109">
        <w:tab/>
        <w:t>À la fin de la période d’imprégnation, le poids en mg du réservoir scellé est consigné. À moins que le même carburant soit utilisé pour l’imprégnation de</w:t>
      </w:r>
      <w:r w:rsidR="00E0640F">
        <w:t> </w:t>
      </w:r>
      <w:r w:rsidRPr="00D21109">
        <w:t>préconditionnement et l’essai de perméation, les mesures de po</w:t>
      </w:r>
      <w:r w:rsidR="00E0640F">
        <w:t>ids doivent </w:t>
      </w:r>
      <w:r w:rsidRPr="00D21109">
        <w:t>être consignées sur cinq jours différents par semaine d’essai. L’essai est considéré comme nul si un tracé linéaire</w:t>
      </w:r>
      <w:r w:rsidR="00E0640F">
        <w:t xml:space="preserve"> du poids du réservoir par jour </w:t>
      </w:r>
      <w:r w:rsidRPr="00D21109">
        <w:t>d’essai pour l’ensemble de la période d’imprégnation de l’essai de perméation donne un coefficient de corrélation par régression linéaire</w:t>
      </w:r>
      <w:r w:rsidR="00E0640F">
        <w:t> </w:t>
      </w:r>
      <w:r w:rsidRPr="00D21109">
        <w:t>r</w:t>
      </w:r>
      <w:r w:rsidRPr="00D21109">
        <w:rPr>
          <w:vertAlign w:val="superscript"/>
        </w:rPr>
        <w:t>2</w:t>
      </w:r>
      <w:r w:rsidRPr="00D21109">
        <w:t> &lt; 0,8.</w:t>
      </w:r>
    </w:p>
    <w:p w:rsidR="00D21109" w:rsidRPr="00D21109" w:rsidRDefault="00D21109" w:rsidP="00D21109">
      <w:pPr>
        <w:pStyle w:val="SingleTxtG"/>
        <w:ind w:left="2268" w:hanging="1134"/>
      </w:pPr>
      <w:r w:rsidRPr="00D21109">
        <w:t>5.2</w:t>
      </w:r>
      <w:r w:rsidRPr="00D21109">
        <w:tab/>
      </w:r>
      <w:r w:rsidRPr="00D21109">
        <w:tab/>
        <w:t>Le poids du réservoir rempli constaté à la fin de l’essai est soustrait du poids du réservoir rempli constaté au début de l’essai.</w:t>
      </w:r>
    </w:p>
    <w:p w:rsidR="00D21109" w:rsidRPr="00D21109" w:rsidRDefault="00D21109" w:rsidP="00D21109">
      <w:pPr>
        <w:pStyle w:val="SingleTxtG"/>
        <w:ind w:left="2268" w:hanging="1134"/>
      </w:pPr>
      <w:r w:rsidRPr="00D21109">
        <w:t>5.3</w:t>
      </w:r>
      <w:r w:rsidRPr="00D21109">
        <w:tab/>
      </w:r>
      <w:r w:rsidRPr="00D21109">
        <w:tab/>
        <w:t>La différence de masse est divisée par la superficie de la paroi</w:t>
      </w:r>
      <w:r w:rsidR="00E0640F">
        <w:t xml:space="preserve"> interne du </w:t>
      </w:r>
      <w:r w:rsidRPr="00D21109">
        <w:t>réservoir.</w:t>
      </w:r>
    </w:p>
    <w:p w:rsidR="00D21109" w:rsidRPr="00D21109" w:rsidRDefault="00D21109" w:rsidP="00D21109">
      <w:pPr>
        <w:pStyle w:val="SingleTxtG"/>
        <w:ind w:left="2268" w:hanging="1134"/>
      </w:pPr>
      <w:r w:rsidRPr="00D21109">
        <w:t>5.4</w:t>
      </w:r>
      <w:r w:rsidRPr="00D21109">
        <w:tab/>
      </w:r>
      <w:r w:rsidRPr="00D21109">
        <w:tab/>
        <w:t>Le résultat du calcul indiqué au paragraphe 5.3, exprimé en mg/m</w:t>
      </w:r>
      <w:r w:rsidRPr="00D21109">
        <w:rPr>
          <w:vertAlign w:val="superscript"/>
        </w:rPr>
        <w:t>2</w:t>
      </w:r>
      <w:r w:rsidRPr="00D21109">
        <w:t>, est divisé par le nombre de jours d’essai pour calculer le taux d’émission en mg/m</w:t>
      </w:r>
      <w:r w:rsidRPr="00D21109">
        <w:rPr>
          <w:vertAlign w:val="superscript"/>
        </w:rPr>
        <w:t>2</w:t>
      </w:r>
      <w:r w:rsidRPr="00D21109">
        <w:t>/jour et arrondi au même nombre de décimales que la norme d’émission indiquée au paragraphe 7.4 de la section II du présent RTM.</w:t>
      </w:r>
    </w:p>
    <w:p w:rsidR="00D21109" w:rsidRPr="00D21109" w:rsidRDefault="00D21109" w:rsidP="00D21109">
      <w:pPr>
        <w:pStyle w:val="SingleTxtG"/>
        <w:ind w:left="2268" w:hanging="1134"/>
      </w:pPr>
      <w:r w:rsidRPr="00D21109">
        <w:t>5.5</w:t>
      </w:r>
      <w:r w:rsidRPr="00D21109">
        <w:tab/>
      </w:r>
      <w:r w:rsidRPr="00D21109">
        <w:tab/>
        <w:t>Dans le cas où les taux de perméation au cours d’une période d’imprégnation de 14 jours sont tels que le constructeur considère que cette période n’est pas suffisamment longue pour mesurer des changements de poids significatifs, la période peut être prolongée de 14 jours supplémentaires au maximum. Les opérations décrites aux paragraphes 5.2 à 5.4 doivent alors être répétées pour déterminer le changement de poids sur les 28 jours.</w:t>
      </w:r>
    </w:p>
    <w:p w:rsidR="00D21109" w:rsidRPr="00D21109" w:rsidRDefault="00D21109" w:rsidP="00D21109">
      <w:pPr>
        <w:pStyle w:val="SingleTxtG"/>
        <w:ind w:left="2268" w:hanging="1134"/>
      </w:pPr>
      <w:r w:rsidRPr="00D21109">
        <w:t>5.6</w:t>
      </w:r>
      <w:r w:rsidRPr="00D21109">
        <w:tab/>
      </w:r>
      <w:r w:rsidRPr="00D21109">
        <w:tab/>
        <w:t>Détermination du facteur de détérioration dans l’application de la formule normale de l’essai de perméation</w:t>
      </w:r>
    </w:p>
    <w:p w:rsidR="00D21109" w:rsidRPr="00D21109" w:rsidRDefault="00E0640F" w:rsidP="00E0640F">
      <w:pPr>
        <w:pStyle w:val="SingleTxtG"/>
        <w:ind w:left="2268"/>
      </w:pPr>
      <w:r>
        <w:tab/>
      </w:r>
      <w:r w:rsidR="00D21109" w:rsidRPr="00D21109">
        <w:t>Le facteur de détérioration (FD) est déterminé par l’une ou l’autre des méthodes suivantes, au choix du constructeur :</w:t>
      </w:r>
    </w:p>
    <w:p w:rsidR="00D21109" w:rsidRPr="00D21109" w:rsidRDefault="00D21109" w:rsidP="00D21109">
      <w:pPr>
        <w:pStyle w:val="SingleTxtG"/>
        <w:ind w:left="2268" w:hanging="1134"/>
      </w:pPr>
      <w:r w:rsidRPr="00D21109">
        <w:t>5.6.1</w:t>
      </w:r>
      <w:r w:rsidRPr="00D21109">
        <w:tab/>
      </w:r>
      <w:r w:rsidRPr="00D21109">
        <w:tab/>
        <w:t>Le ratio entre les essais de perméation final et de référence</w:t>
      </w:r>
    </w:p>
    <w:p w:rsidR="00D21109" w:rsidRPr="00D21109" w:rsidRDefault="00D21109" w:rsidP="00D21109">
      <w:pPr>
        <w:pStyle w:val="SingleTxtG"/>
        <w:ind w:left="2268" w:hanging="1134"/>
      </w:pPr>
      <w:r w:rsidRPr="00D21109">
        <w:t>5.6.2</w:t>
      </w:r>
      <w:r w:rsidRPr="00D21109">
        <w:tab/>
      </w:r>
      <w:r w:rsidRPr="00D21109">
        <w:tab/>
        <w:t>La valeur fixe FD = 300 mg/m</w:t>
      </w:r>
      <w:r w:rsidRPr="00D21109">
        <w:rPr>
          <w:vertAlign w:val="superscript"/>
        </w:rPr>
        <w:t>2</w:t>
      </w:r>
      <w:r w:rsidRPr="00D21109">
        <w:t>/jour pour les hydrocarbures dans leur ensemble.</w:t>
      </w:r>
    </w:p>
    <w:p w:rsidR="00D21109" w:rsidRPr="00D21109" w:rsidRDefault="00D21109" w:rsidP="00D21109">
      <w:pPr>
        <w:pStyle w:val="SingleTxtG"/>
        <w:ind w:left="2268" w:hanging="1134"/>
      </w:pPr>
      <w:r w:rsidRPr="00D21109">
        <w:t>5.7</w:t>
      </w:r>
      <w:r w:rsidRPr="00D21109">
        <w:tab/>
      </w:r>
      <w:r w:rsidRPr="00D21109">
        <w:tab/>
        <w:t>Détermination du résultat final de l’essai de perméation du réservoir à carburant</w:t>
      </w:r>
    </w:p>
    <w:p w:rsidR="00D21109" w:rsidRPr="00D21109" w:rsidRDefault="00D21109" w:rsidP="00D21109">
      <w:pPr>
        <w:pStyle w:val="SingleTxtG"/>
        <w:ind w:left="2268" w:hanging="1134"/>
      </w:pPr>
      <w:r w:rsidRPr="00D21109">
        <w:t>5.7.1</w:t>
      </w:r>
      <w:r w:rsidRPr="00D21109">
        <w:tab/>
      </w:r>
      <w:r w:rsidRPr="00D21109">
        <w:tab/>
        <w:t>Essai normal</w:t>
      </w:r>
    </w:p>
    <w:p w:rsidR="00D21109" w:rsidRPr="00D21109" w:rsidRDefault="00E0640F" w:rsidP="00E0640F">
      <w:pPr>
        <w:pStyle w:val="SingleTxtG"/>
        <w:keepNext/>
        <w:ind w:left="2268"/>
      </w:pPr>
      <w:r>
        <w:tab/>
      </w:r>
      <w:r w:rsidR="00D21109" w:rsidRPr="00D21109">
        <w:t>Pour calculer le résultat final de l’essai de perméation, on procède comme suit :</w:t>
      </w:r>
    </w:p>
    <w:p w:rsidR="00D21109" w:rsidRPr="00D21109" w:rsidRDefault="00D21109" w:rsidP="00D21109">
      <w:pPr>
        <w:pStyle w:val="SingleTxtG"/>
        <w:ind w:left="2268" w:hanging="1134"/>
      </w:pPr>
      <w:r w:rsidRPr="00D21109">
        <w:t>5.7.1.1</w:t>
      </w:r>
      <w:r w:rsidRPr="00D21109">
        <w:tab/>
        <w:t>Le facteur de détérioration déterminé comme indiqué au paragraphe 5.6.1 est multiplié par la valeur obtenue au paragraphe 5.4 ;</w:t>
      </w:r>
      <w:r w:rsidR="00E0640F">
        <w:t xml:space="preserve"> ou</w:t>
      </w:r>
    </w:p>
    <w:p w:rsidR="00D21109" w:rsidRPr="00D21109" w:rsidRDefault="00D21109" w:rsidP="00D21109">
      <w:pPr>
        <w:pStyle w:val="SingleTxtG"/>
        <w:ind w:left="2268" w:hanging="1134"/>
      </w:pPr>
      <w:r w:rsidRPr="00D21109">
        <w:t>5.7.1.2</w:t>
      </w:r>
      <w:r w:rsidRPr="00D21109">
        <w:tab/>
        <w:t>Le facteur de détérioration fixe indiqué au paragraphe 5.6.2 est ajouté à la valeur obtenue au paragraphe 5.4 ;</w:t>
      </w:r>
    </w:p>
    <w:p w:rsidR="00D21109" w:rsidRPr="00D21109" w:rsidRDefault="00D21109" w:rsidP="00D21109">
      <w:pPr>
        <w:pStyle w:val="SingleTxtG"/>
        <w:ind w:left="2268" w:hanging="1134"/>
      </w:pPr>
      <w:r w:rsidRPr="00D21109">
        <w:t>5.7.1.3</w:t>
      </w:r>
      <w:r w:rsidRPr="00D21109">
        <w:tab/>
        <w:t>Le résultat du calcul indiqué au paragraphe</w:t>
      </w:r>
      <w:r w:rsidR="00CE243D">
        <w:t> </w:t>
      </w:r>
      <w:r w:rsidRPr="00D21109">
        <w:t>5.7.1.1 ou 5.7.1.2 ne doit pas dépasser la valeur limite spécifiée au paragraphe 7.4 de la section II du présent RTM.</w:t>
      </w:r>
    </w:p>
    <w:p w:rsidR="00D21109" w:rsidRPr="00D21109" w:rsidRDefault="00D21109" w:rsidP="00D21109">
      <w:pPr>
        <w:pStyle w:val="SingleTxtG"/>
        <w:ind w:left="2268" w:hanging="1134"/>
      </w:pPr>
      <w:r w:rsidRPr="00D21109">
        <w:t>5.7.2</w:t>
      </w:r>
      <w:r w:rsidRPr="00D21109">
        <w:tab/>
      </w:r>
      <w:r w:rsidRPr="00D21109">
        <w:tab/>
        <w:t>Essai accéléré</w:t>
      </w:r>
    </w:p>
    <w:p w:rsidR="00D21109" w:rsidRPr="00D21109" w:rsidRDefault="00E0640F" w:rsidP="00E0640F">
      <w:pPr>
        <w:pStyle w:val="SingleTxtG"/>
        <w:ind w:left="2268"/>
      </w:pPr>
      <w:r>
        <w:tab/>
      </w:r>
      <w:r w:rsidR="00D21109" w:rsidRPr="00D21109">
        <w:t>Le résultat obtenu au paragraphe 5.4 ou 5.5, selon le cas, ne doit pas dépasser la valeur limite spécifiée au paragraphe 7.4 de la section II du présent RTM.</w:t>
      </w:r>
    </w:p>
    <w:p w:rsidR="00D21109" w:rsidRPr="00D21109" w:rsidRDefault="00D21109" w:rsidP="00D21109">
      <w:pPr>
        <w:pStyle w:val="SingleTxtG"/>
        <w:ind w:left="2268" w:hanging="1134"/>
      </w:pPr>
      <w:r w:rsidRPr="00D21109">
        <w:t>6.</w:t>
      </w:r>
      <w:r w:rsidRPr="00D21109">
        <w:tab/>
      </w:r>
      <w:r w:rsidRPr="00D21109">
        <w:tab/>
        <w:t>Essai de durabilité du réservoir à carburant</w:t>
      </w:r>
    </w:p>
    <w:p w:rsidR="00D21109" w:rsidRPr="00D21109" w:rsidRDefault="00D21109" w:rsidP="00D21109">
      <w:pPr>
        <w:pStyle w:val="SingleTxtG"/>
        <w:ind w:left="2268" w:hanging="1134"/>
      </w:pPr>
      <w:r w:rsidRPr="00D21109">
        <w:t>6.1</w:t>
      </w:r>
      <w:r w:rsidRPr="00D21109">
        <w:tab/>
      </w:r>
      <w:r w:rsidRPr="00D21109">
        <w:tab/>
        <w:t>Une démonstration distincte de la durabilité pour chaque combinaison particulière d’approches de traitement et de matériaux de réservoir non métalliques doit être faite comme suit :</w:t>
      </w:r>
    </w:p>
    <w:p w:rsidR="00D21109" w:rsidRPr="00D21109" w:rsidRDefault="00D21109" w:rsidP="00D21109">
      <w:pPr>
        <w:pStyle w:val="SingleTxtG"/>
        <w:ind w:left="2268" w:hanging="1134"/>
      </w:pPr>
      <w:r w:rsidRPr="00D21109">
        <w:t>6.1.1</w:t>
      </w:r>
      <w:r w:rsidRPr="00D21109">
        <w:tab/>
      </w:r>
      <w:r w:rsidRPr="00D21109">
        <w:tab/>
        <w:t>Cycles de pression</w:t>
      </w:r>
    </w:p>
    <w:p w:rsidR="00D21109" w:rsidRPr="00D21109" w:rsidRDefault="00E0640F" w:rsidP="00E0640F">
      <w:pPr>
        <w:pStyle w:val="SingleTxtG"/>
        <w:ind w:left="2268"/>
      </w:pPr>
      <w:r>
        <w:tab/>
      </w:r>
      <w:r w:rsidR="00D21109" w:rsidRPr="00D21109">
        <w:t>Un essai de pression est effectué en scellant le réservoir et en le soumettant 10 000 fois, à un rythme de 60 secondes par cycle, tour à tour à une pression absolue de 115,1 kPa (+2,0 psig), puis de 97,9 kPa (-0,5 psig), puis à nouveau de 115,1 kPa (+2,0 psig).</w:t>
      </w:r>
    </w:p>
    <w:p w:rsidR="00D21109" w:rsidRPr="00D21109" w:rsidRDefault="00D21109" w:rsidP="00D21109">
      <w:pPr>
        <w:pStyle w:val="SingleTxtG"/>
        <w:ind w:left="2268" w:hanging="1134"/>
      </w:pPr>
      <w:r w:rsidRPr="00D21109">
        <w:t>6.1.2</w:t>
      </w:r>
      <w:r w:rsidRPr="00D21109">
        <w:tab/>
      </w:r>
      <w:r w:rsidRPr="00D21109">
        <w:tab/>
        <w:t>Exposition aux UV</w:t>
      </w:r>
    </w:p>
    <w:p w:rsidR="00D21109" w:rsidRPr="00D21109" w:rsidRDefault="00E0640F" w:rsidP="00E0640F">
      <w:pPr>
        <w:pStyle w:val="SingleTxtG"/>
        <w:ind w:left="2268"/>
      </w:pPr>
      <w:r>
        <w:tab/>
      </w:r>
      <w:r w:rsidR="00D21109" w:rsidRPr="00D21109">
        <w:t>Un essai d’exposition au rayonnement solaire est réalisé en exposant le réservoir à un rayonnement UV d’au moins 24 W/m</w:t>
      </w:r>
      <w:r w:rsidR="00D21109" w:rsidRPr="00D21109">
        <w:rPr>
          <w:vertAlign w:val="superscript"/>
        </w:rPr>
        <w:t>2</w:t>
      </w:r>
      <w:r w:rsidR="00D21109" w:rsidRPr="00D21109">
        <w:t xml:space="preserve"> (0,40 W-h/m</w:t>
      </w:r>
      <w:r w:rsidR="00D21109" w:rsidRPr="00D21109">
        <w:rPr>
          <w:vertAlign w:val="superscript"/>
        </w:rPr>
        <w:t>2</w:t>
      </w:r>
      <w:r w:rsidR="00D21109" w:rsidRPr="00D21109">
        <w:t>/min) durant 450 heures au minimum. Le réservoir non métallique peut également être exposé à la lumière naturelle durant une période équivalente, à condition de s’assurer qu’il est exposé pendant au moins 450 heures de lumière du jour.</w:t>
      </w:r>
    </w:p>
    <w:p w:rsidR="00D21109" w:rsidRPr="00D21109" w:rsidRDefault="00D21109" w:rsidP="00D21109">
      <w:pPr>
        <w:pStyle w:val="SingleTxtG"/>
        <w:ind w:left="2268" w:hanging="1134"/>
      </w:pPr>
      <w:r w:rsidRPr="00D21109">
        <w:t>6.1.3</w:t>
      </w:r>
      <w:r w:rsidRPr="00D21109">
        <w:tab/>
      </w:r>
      <w:r w:rsidRPr="00D21109">
        <w:tab/>
        <w:t>Essai de ballottement</w:t>
      </w:r>
    </w:p>
    <w:p w:rsidR="00D21109" w:rsidRPr="00D21109" w:rsidRDefault="00E0640F" w:rsidP="00E0640F">
      <w:pPr>
        <w:pStyle w:val="SingleTxtG"/>
        <w:ind w:left="2268"/>
      </w:pPr>
      <w:r>
        <w:tab/>
      </w:r>
      <w:r w:rsidR="00D21109" w:rsidRPr="00D21109">
        <w:t>Un essai de ballottement est exécuté en remplissant le réservoir non métallique à 40 % de sa capacité avec le carburant de référence ou un supercarburant disponible dans le commerce, au choix du constructeur et sous réserve de l’approbation de l’autorité d’homologation de la Partie contractante ou de l’organisme désigné par cette autorité. Le réservoir dans son ensemble est secoué à un rythme de 15 cycles par minute jusqu’à atteindre le total d’un million de cycles. Un écart angulaire de +15° à -15° par rapport à l’horizontale est appliqué et l’essai de ballottement se déroule à une température ambiante de 28 °C </w:t>
      </w:r>
      <w:r w:rsidR="00D21109" w:rsidRPr="00D21109">
        <w:sym w:font="Symbol" w:char="F0B1"/>
      </w:r>
      <w:r w:rsidR="00D21109" w:rsidRPr="00D21109">
        <w:t> 5 °C.</w:t>
      </w:r>
    </w:p>
    <w:p w:rsidR="00D21109" w:rsidRPr="00D21109" w:rsidRDefault="00D21109" w:rsidP="00D21109">
      <w:pPr>
        <w:pStyle w:val="SingleTxtG"/>
        <w:ind w:left="2268" w:hanging="1134"/>
      </w:pPr>
      <w:r w:rsidRPr="00D21109">
        <w:t>6.2</w:t>
      </w:r>
      <w:r w:rsidRPr="00D21109">
        <w:tab/>
      </w:r>
      <w:r w:rsidRPr="00D21109">
        <w:tab/>
        <w:t>Résultat final de l’essai de durabilité du réservoir à carburant</w:t>
      </w:r>
    </w:p>
    <w:p w:rsidR="00D21109" w:rsidRPr="00D21109" w:rsidRDefault="00E0640F" w:rsidP="00E0640F">
      <w:pPr>
        <w:pStyle w:val="SingleTxtG"/>
        <w:ind w:left="2268"/>
      </w:pPr>
      <w:r>
        <w:tab/>
      </w:r>
      <w:r w:rsidR="00D21109" w:rsidRPr="00D21109">
        <w:t>À la suite de l’essai de durabilité, il convient d’imprégner le réservoir selon les prescriptions du paragraphe 3 pour s’assurer que le taux de perméation est stable. La période de l’essai de ballottement et la période de l’essai d’exposition à la lumière ultraviolette peuvent être considérées comme faisant partie de cette imprégnation, à condition que l’imprégnation commence immédiatement après l’essai de ballottement. Pour déterminer le taux de perméation final, il convient de vider le réservoir et de le remplir de nouveau avec du carburant de référence frais. L’essai de perméation du paragraphe 4 est répété immédiatement après cette période d’imprégnation. Les prescriptions pour le carburant d’essai qui s’appliquent à l’essai de perméation effectué avant l’essai de durabilité sont également valables pour ce nouvel essai de perméation. Le résultat final de l’essai est calculé conformément aux dispositions du paragraphe 5.</w:t>
      </w:r>
    </w:p>
    <w:p w:rsidR="00D21109" w:rsidRPr="00D21109" w:rsidRDefault="00D21109" w:rsidP="00D21109">
      <w:pPr>
        <w:pStyle w:val="SingleTxtG"/>
        <w:ind w:left="2268" w:hanging="1134"/>
      </w:pPr>
      <w:r w:rsidRPr="00D21109">
        <w:t>6.3</w:t>
      </w:r>
      <w:r w:rsidRPr="00D21109">
        <w:tab/>
      </w:r>
      <w:r w:rsidRPr="00D21109">
        <w:tab/>
        <w:t>Le constructeur peut demander que l’un quelconque des essais prévus au titre de l’essai de durabilité soit ignoré s’il peut être démontré clairement à l’autorité d’homologation de la Partie contractante ou à l’organisme désigné par cette autorité que cela n’a pas d’incidence sur les émissions provenant du réservoir.</w:t>
      </w:r>
    </w:p>
    <w:p w:rsidR="00D21109" w:rsidRPr="00D21109" w:rsidRDefault="00D21109" w:rsidP="00D21109">
      <w:pPr>
        <w:pStyle w:val="SingleTxtG"/>
        <w:ind w:left="2268" w:hanging="1134"/>
      </w:pPr>
      <w:r w:rsidRPr="00D21109">
        <w:t>6.4</w:t>
      </w:r>
      <w:r w:rsidRPr="00D21109">
        <w:tab/>
      </w:r>
      <w:r w:rsidRPr="00D21109">
        <w:tab/>
        <w:t>Le temps d’imprégnation dans le cadre de l’essai de durabilité peut être inclus dans la période d’imprégnation pour autant que le carburant reste dans le réservoir. La période d’imprégnation peut être raccourcie à 10 semaines si l’essai est effectué à une température de 43 °C </w:t>
      </w:r>
      <w:r w:rsidRPr="00D21109">
        <w:sym w:font="Symbol" w:char="F0B1"/>
      </w:r>
      <w:r w:rsidRPr="00D21109">
        <w:t> 5 °C.</w:t>
      </w:r>
    </w:p>
    <w:p w:rsidR="00D21109" w:rsidRPr="00D21109" w:rsidRDefault="00D21109" w:rsidP="00D21109">
      <w:pPr>
        <w:pStyle w:val="SingleTxtG"/>
        <w:ind w:left="2268" w:hanging="1134"/>
      </w:pPr>
      <w:r w:rsidRPr="00D21109">
        <w:t>7.</w:t>
      </w:r>
      <w:r w:rsidRPr="00D21109">
        <w:tab/>
      </w:r>
      <w:r w:rsidRPr="00D21109">
        <w:tab/>
        <w:t>Prescriptions d’essai concernant les flexibles d’alimentation</w:t>
      </w:r>
    </w:p>
    <w:p w:rsidR="00D21109" w:rsidRPr="00D21109" w:rsidRDefault="00D21109" w:rsidP="00D21109">
      <w:pPr>
        <w:pStyle w:val="SingleTxtG"/>
        <w:ind w:left="2268" w:hanging="1134"/>
      </w:pPr>
      <w:r w:rsidRPr="00D21109">
        <w:t>7.1</w:t>
      </w:r>
      <w:r w:rsidRPr="00D21109">
        <w:tab/>
      </w:r>
      <w:r w:rsidRPr="00D21109">
        <w:tab/>
        <w:t>Procédure d’essai physique de perméation des flexibles d’alimentation</w:t>
      </w:r>
    </w:p>
    <w:p w:rsidR="00D21109" w:rsidRPr="00D21109" w:rsidRDefault="00E0640F" w:rsidP="00E0640F">
      <w:pPr>
        <w:pStyle w:val="SingleTxtG"/>
        <w:keepNext/>
        <w:ind w:left="2268"/>
      </w:pPr>
      <w:r>
        <w:tab/>
      </w:r>
      <w:r w:rsidR="00D21109" w:rsidRPr="00D21109">
        <w:t>Le constructeur doit vérifier l’ensemble des flexibles d’alimentation, y compris leurs fixations et les éléments auxquels ils sont connectés des deux côtés, en effectuant un essai physique comme suit :</w:t>
      </w:r>
    </w:p>
    <w:p w:rsidR="00002721" w:rsidRDefault="00D21109" w:rsidP="00002721">
      <w:pPr>
        <w:pStyle w:val="SingleTxtG"/>
        <w:ind w:left="2835" w:hanging="567"/>
      </w:pPr>
      <w:r w:rsidRPr="00D21109">
        <w:t>a)</w:t>
      </w:r>
      <w:r w:rsidRPr="00D21109">
        <w:tab/>
        <w:t>Conformément aux prescriptions des paragraphes 6.2 à 6.4. Les tuyauteries auxquelles les flexibles d’alimentation sont connectés des deux côtés sont obturées au moyen d’un matériau imperméable. Les mots « réservoir à carburant » des paragraphes 6.2 à 6.4 doivent être remplacés par les mots « flexibles d’alimentation ». Les fixations des flexibles d’alimentation sont serrées au couple spécifié pour la production en série ;</w:t>
      </w:r>
      <w:r w:rsidR="00706A4E">
        <w:t xml:space="preserve"> ou</w:t>
      </w:r>
    </w:p>
    <w:p w:rsidR="00D21109" w:rsidRPr="00D21109" w:rsidRDefault="00D21109" w:rsidP="00002721">
      <w:pPr>
        <w:pStyle w:val="SingleTxtG"/>
        <w:ind w:left="2835" w:hanging="567"/>
      </w:pPr>
      <w:r w:rsidRPr="00D21109">
        <w:t>b)</w:t>
      </w:r>
      <w:r w:rsidRPr="00D21109">
        <w:tab/>
        <w:t>Le constructeur peut appliquer sa propre procédure d’essai s’il peut être démontré à l’autorité d’homologation de la Partie contractante ou à l’organisme désigné par cette autorité que cette procédure est tout aussi stricte que la procédure d’essai a).</w:t>
      </w:r>
    </w:p>
    <w:p w:rsidR="00D21109" w:rsidRPr="00D21109" w:rsidRDefault="00D21109" w:rsidP="00002721">
      <w:pPr>
        <w:pStyle w:val="SingleTxtG"/>
        <w:keepNext/>
        <w:keepLines/>
        <w:ind w:left="2268" w:hanging="1134"/>
      </w:pPr>
      <w:r w:rsidRPr="00D21109">
        <w:t>7.2</w:t>
      </w:r>
      <w:r w:rsidRPr="00D21109">
        <w:tab/>
      </w:r>
      <w:r w:rsidRPr="00D21109">
        <w:tab/>
        <w:t>Valeurs limites pour l’essai de perméation des flexibles d’alimentation dans le cas de l’essai physique</w:t>
      </w:r>
    </w:p>
    <w:p w:rsidR="00D21109" w:rsidRPr="00D21109" w:rsidRDefault="00E0640F" w:rsidP="00E0640F">
      <w:pPr>
        <w:pStyle w:val="SingleTxtG"/>
        <w:ind w:left="2268"/>
      </w:pPr>
      <w:r>
        <w:tab/>
      </w:r>
      <w:r w:rsidR="00D21109" w:rsidRPr="00D21109">
        <w:t>Les valeurs limites pour les flexibles d’alimentation en carburant indiquées au paragraphe 7.4 de la section II du présent RTM doivent être respectées dans le cadre des procédures d’essai ci-dessus (par. 7.1).</w:t>
      </w:r>
    </w:p>
    <w:p w:rsidR="00D21109" w:rsidRPr="00D21109" w:rsidRDefault="00D21109" w:rsidP="00E0640F">
      <w:pPr>
        <w:pStyle w:val="SingleTxtG"/>
        <w:keepNext/>
        <w:ind w:left="2268" w:hanging="1134"/>
      </w:pPr>
      <w:r w:rsidRPr="00D21109">
        <w:t>7.3</w:t>
      </w:r>
      <w:r w:rsidRPr="00D21109">
        <w:tab/>
      </w:r>
      <w:r w:rsidRPr="00D21109">
        <w:tab/>
        <w:t>L’essai physique de perméation des flexibles d’alimentation n’est pas requis dans les cas suivants :</w:t>
      </w:r>
    </w:p>
    <w:p w:rsidR="00D21109" w:rsidRPr="00D21109" w:rsidRDefault="00D21109" w:rsidP="00E0640F">
      <w:pPr>
        <w:pStyle w:val="SingleTxtG"/>
        <w:ind w:left="2835" w:hanging="567"/>
      </w:pPr>
      <w:r w:rsidRPr="00D21109">
        <w:t>a)</w:t>
      </w:r>
      <w:r w:rsidRPr="00D21109">
        <w:tab/>
        <w:t>Les flexibles satisfont aux spécifications de perméation R11–A ou R12 de la norme SAE J30:2008 ; ou</w:t>
      </w:r>
    </w:p>
    <w:p w:rsidR="00D21109" w:rsidRPr="00D21109" w:rsidRDefault="00D21109" w:rsidP="00E07158">
      <w:pPr>
        <w:pStyle w:val="SingleTxtG"/>
        <w:ind w:left="2835" w:hanging="567"/>
      </w:pPr>
      <w:r w:rsidRPr="00D21109">
        <w:t>b)</w:t>
      </w:r>
      <w:r w:rsidRPr="00D21109">
        <w:tab/>
        <w:t>Les flexibles non métalliques satisfont aux spécifications de perméation de la catégorie 1 dans la norme SAE J2260:2004 ; et</w:t>
      </w:r>
    </w:p>
    <w:p w:rsidR="00D21109" w:rsidRPr="00D21109" w:rsidRDefault="00D21109" w:rsidP="00E07158">
      <w:pPr>
        <w:pStyle w:val="SingleTxtG"/>
        <w:ind w:left="2835" w:hanging="567"/>
      </w:pPr>
      <w:r w:rsidRPr="00D21109">
        <w:t>c)</w:t>
      </w:r>
      <w:r w:rsidRPr="00D21109">
        <w:tab/>
        <w:t>Le constructeur peut démontrer à l’autorité d’homologation que les tuyaux entre le réservoir à carburant et les autres composants du système d’alimentation en carburant sont étanches par conception.</w:t>
      </w:r>
    </w:p>
    <w:p w:rsidR="00D21109" w:rsidRDefault="00E07158" w:rsidP="00E0640F">
      <w:pPr>
        <w:pStyle w:val="SingleTxtG"/>
        <w:ind w:left="2268"/>
      </w:pPr>
      <w:r>
        <w:tab/>
      </w:r>
      <w:r w:rsidR="00D21109" w:rsidRPr="00D21109">
        <w:t>Si les flexibles d’alimentation montés sur le véhicule sont conformes aux trois spécifications, on considère qu’ils satisfont aux prescriptions relatives aux valeurs limites pour la tuyauterie indiquées au paragraphe </w:t>
      </w:r>
      <w:r w:rsidR="00485350">
        <w:t>7.4 de la section </w:t>
      </w:r>
      <w:r w:rsidR="00D21109" w:rsidRPr="00D21109">
        <w:t>II du présent RTM.</w:t>
      </w:r>
    </w:p>
    <w:p w:rsidR="006272D7" w:rsidRDefault="006272D7" w:rsidP="00D21109">
      <w:pPr>
        <w:pStyle w:val="SingleTxtG"/>
      </w:pPr>
    </w:p>
    <w:p w:rsidR="00002721" w:rsidRDefault="00002721" w:rsidP="00D21109">
      <w:pPr>
        <w:pStyle w:val="SingleTxtG"/>
        <w:sectPr w:rsidR="00002721" w:rsidSect="00183282">
          <w:headerReference w:type="even" r:id="rId19"/>
          <w:headerReference w:type="default" r:id="rId20"/>
          <w:endnotePr>
            <w:numFmt w:val="decimal"/>
          </w:endnotePr>
          <w:pgSz w:w="11906" w:h="16838" w:code="9"/>
          <w:pgMar w:top="1417" w:right="1134" w:bottom="1134" w:left="1134" w:header="850" w:footer="567" w:gutter="0"/>
          <w:cols w:space="708"/>
          <w:docGrid w:linePitch="360"/>
        </w:sectPr>
      </w:pPr>
    </w:p>
    <w:p w:rsidR="006272D7" w:rsidRPr="006272D7" w:rsidRDefault="006272D7" w:rsidP="006272D7">
      <w:pPr>
        <w:pStyle w:val="HChG"/>
      </w:pPr>
      <w:r w:rsidRPr="006272D7">
        <w:t>Annexe 3</w:t>
      </w:r>
    </w:p>
    <w:p w:rsidR="006272D7" w:rsidRPr="006272D7" w:rsidRDefault="006272D7" w:rsidP="006272D7">
      <w:pPr>
        <w:pStyle w:val="HChG"/>
      </w:pPr>
      <w:r w:rsidRPr="006272D7">
        <w:tab/>
      </w:r>
      <w:r w:rsidRPr="006272D7">
        <w:tab/>
      </w:r>
      <w:bookmarkStart w:id="115" w:name="_Toc433205266"/>
      <w:bookmarkStart w:id="116" w:name="_Toc433204974"/>
      <w:bookmarkStart w:id="117" w:name="_Toc432910146"/>
      <w:r w:rsidRPr="006272D7">
        <w:t>Procédure d’essai SHED (Sealed Housing for Evaporation Determination)</w:t>
      </w:r>
      <w:bookmarkEnd w:id="115"/>
      <w:bookmarkEnd w:id="116"/>
      <w:bookmarkEnd w:id="117"/>
    </w:p>
    <w:p w:rsidR="006272D7" w:rsidRPr="006272D7" w:rsidRDefault="006272D7" w:rsidP="006272D7">
      <w:pPr>
        <w:pStyle w:val="SingleTxtG"/>
      </w:pPr>
      <w:r w:rsidRPr="006272D7">
        <w:t>1.</w:t>
      </w:r>
      <w:r w:rsidRPr="006272D7">
        <w:tab/>
      </w:r>
      <w:r w:rsidRPr="006272D7">
        <w:tab/>
        <w:t>Description de l’essai SHED</w:t>
      </w:r>
    </w:p>
    <w:p w:rsidR="006272D7" w:rsidRPr="006272D7" w:rsidRDefault="006272D7" w:rsidP="006272D7">
      <w:pPr>
        <w:pStyle w:val="SingleTxtG"/>
        <w:keepNext/>
        <w:ind w:left="2268"/>
      </w:pPr>
      <w:r w:rsidRPr="006272D7">
        <w:tab/>
        <w:t>L’essai SHED de mesure des émissions par évaporation (fig. A3/1) comprend une phase de conditionnement et une phase d’essai, comme suit :</w:t>
      </w:r>
    </w:p>
    <w:p w:rsidR="006272D7" w:rsidRPr="006272D7" w:rsidRDefault="006272D7" w:rsidP="006272D7">
      <w:pPr>
        <w:pStyle w:val="SingleTxtG"/>
        <w:keepNext/>
        <w:ind w:left="2268"/>
      </w:pPr>
      <w:r w:rsidRPr="006272D7">
        <w:tab/>
        <w:t>a)</w:t>
      </w:r>
      <w:r w:rsidRPr="006272D7">
        <w:tab/>
        <w:t>Phase de conditionnement :</w:t>
      </w:r>
    </w:p>
    <w:p w:rsidR="006272D7" w:rsidRPr="006272D7" w:rsidRDefault="006272D7" w:rsidP="006272D7">
      <w:pPr>
        <w:pStyle w:val="SingleTxtG"/>
        <w:keepNext/>
        <w:ind w:left="2835"/>
      </w:pPr>
      <w:r w:rsidRPr="006272D7">
        <w:t>i)</w:t>
      </w:r>
      <w:r w:rsidRPr="006272D7">
        <w:tab/>
        <w:t>Cycle de conduite ;</w:t>
      </w:r>
    </w:p>
    <w:p w:rsidR="006272D7" w:rsidRPr="006272D7" w:rsidRDefault="006272D7" w:rsidP="006272D7">
      <w:pPr>
        <w:pStyle w:val="SingleTxtG"/>
        <w:keepNext/>
        <w:ind w:left="2835"/>
      </w:pPr>
      <w:r w:rsidRPr="006272D7">
        <w:t>ii)</w:t>
      </w:r>
      <w:r w:rsidRPr="006272D7">
        <w:tab/>
        <w:t>Imprégnation du véhicule ;</w:t>
      </w:r>
    </w:p>
    <w:p w:rsidR="006272D7" w:rsidRPr="006272D7" w:rsidRDefault="006272D7" w:rsidP="006272D7">
      <w:pPr>
        <w:pStyle w:val="SingleTxtG"/>
        <w:keepNext/>
        <w:ind w:left="2268"/>
      </w:pPr>
      <w:r w:rsidRPr="006272D7">
        <w:tab/>
        <w:t>b)</w:t>
      </w:r>
      <w:r w:rsidRPr="006272D7">
        <w:tab/>
        <w:t>Phase d’essai :</w:t>
      </w:r>
    </w:p>
    <w:p w:rsidR="006272D7" w:rsidRPr="006272D7" w:rsidRDefault="006272D7" w:rsidP="006272D7">
      <w:pPr>
        <w:pStyle w:val="SingleTxtG"/>
        <w:keepNext/>
        <w:ind w:left="2835"/>
      </w:pPr>
      <w:r w:rsidRPr="006272D7">
        <w:t>i)</w:t>
      </w:r>
      <w:r w:rsidRPr="006272D7">
        <w:tab/>
        <w:t>Essai diurne (pertes par respiration) ;</w:t>
      </w:r>
    </w:p>
    <w:p w:rsidR="006272D7" w:rsidRPr="006272D7" w:rsidRDefault="006272D7" w:rsidP="006272D7">
      <w:pPr>
        <w:pStyle w:val="SingleTxtG"/>
        <w:keepNext/>
        <w:ind w:left="2835"/>
      </w:pPr>
      <w:r w:rsidRPr="006272D7">
        <w:t>ii)</w:t>
      </w:r>
      <w:r w:rsidRPr="006272D7">
        <w:tab/>
        <w:t>Cycle de conduite ;</w:t>
      </w:r>
    </w:p>
    <w:p w:rsidR="006272D7" w:rsidRPr="006272D7" w:rsidRDefault="006272D7" w:rsidP="006272D7">
      <w:pPr>
        <w:pStyle w:val="SingleTxtG"/>
        <w:keepNext/>
        <w:ind w:left="2835"/>
      </w:pPr>
      <w:r w:rsidRPr="006272D7">
        <w:t>iii)</w:t>
      </w:r>
      <w:r w:rsidRPr="006272D7">
        <w:tab/>
        <w:t>Essai d’imprégnation à chaud.</w:t>
      </w:r>
    </w:p>
    <w:p w:rsidR="006272D7" w:rsidRPr="006272D7" w:rsidRDefault="006272D7" w:rsidP="006272D7">
      <w:pPr>
        <w:pStyle w:val="SingleTxtG"/>
        <w:keepNext/>
        <w:ind w:left="2268"/>
      </w:pPr>
      <w:r>
        <w:tab/>
      </w:r>
      <w:r w:rsidRPr="006272D7">
        <w:t>On additionne les émissions d’hydrocarbures résultant des pertes par respiration et des pertes par imprégnation à chaud pour obtenir le résultat global de l’essai.</w:t>
      </w:r>
    </w:p>
    <w:p w:rsidR="006272D7" w:rsidRPr="006272D7" w:rsidRDefault="006272D7" w:rsidP="006272D7">
      <w:pPr>
        <w:pStyle w:val="H23G"/>
      </w:pPr>
      <w:r w:rsidRPr="006272D7">
        <w:rPr>
          <w:b w:val="0"/>
        </w:rPr>
        <w:tab/>
      </w:r>
      <w:r w:rsidRPr="006272D7">
        <w:rPr>
          <w:b w:val="0"/>
        </w:rPr>
        <w:tab/>
        <w:t>Figure A3/1</w:t>
      </w:r>
      <w:r w:rsidRPr="006272D7">
        <w:t xml:space="preserve"> </w:t>
      </w:r>
      <w:r w:rsidRPr="006272D7">
        <w:br/>
        <w:t xml:space="preserve">Diagramme </w:t>
      </w:r>
      <w:r>
        <w:t>−</w:t>
      </w:r>
      <w:r w:rsidRPr="006272D7">
        <w:t xml:space="preserve"> Procédure d’essai SHED (</w:t>
      </w:r>
      <w:r w:rsidR="00706A4E">
        <w:t>E</w:t>
      </w:r>
      <w:r w:rsidRPr="006272D7">
        <w:t>ncei</w:t>
      </w:r>
      <w:r>
        <w:t>nte de mesure des émissions par </w:t>
      </w:r>
      <w:r w:rsidRPr="006272D7">
        <w:t>évaporation)</w:t>
      </w:r>
    </w:p>
    <w:p w:rsidR="006272D7" w:rsidRPr="006272D7" w:rsidRDefault="002A2682" w:rsidP="006272D7">
      <w:pPr>
        <w:pStyle w:val="SingleTxtG"/>
      </w:pPr>
      <w:r w:rsidRPr="006272D7">
        <w:rPr>
          <w:noProof/>
          <w:lang w:val="en-GB" w:eastAsia="en-GB"/>
        </w:rPr>
        <mc:AlternateContent>
          <mc:Choice Requires="wps">
            <w:drawing>
              <wp:anchor distT="0" distB="0" distL="114300" distR="114300" simplePos="0" relativeHeight="251678720" behindDoc="0" locked="0" layoutInCell="1" allowOverlap="1" wp14:anchorId="04DF096A" wp14:editId="7B78D1D7">
                <wp:simplePos x="0" y="0"/>
                <wp:positionH relativeFrom="column">
                  <wp:posOffset>718185</wp:posOffset>
                </wp:positionH>
                <wp:positionV relativeFrom="paragraph">
                  <wp:posOffset>2081530</wp:posOffset>
                </wp:positionV>
                <wp:extent cx="1476375" cy="901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476375" cy="90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rPr>
                                <w:sz w:val="18"/>
                                <w:szCs w:val="18"/>
                              </w:rPr>
                            </w:pPr>
                            <w:r>
                              <w:rPr>
                                <w:sz w:val="18"/>
                                <w:szCs w:val="18"/>
                              </w:rPr>
                              <w:t>Débute dans les 60 min suivant la fin de l’essai diurne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75" type="#_x0000_t202" style="position:absolute;left:0;text-align:left;margin-left:56.55pt;margin-top:163.9pt;width:116.25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" fillcolor="white [3201]" stroked="f" strokeweight=".5pt">
                <v:textbox inset="0,0,0,0">
                  <w:txbxContent>
                    <w:p w:rsidR="00130443" w:rsidRDefault="00130443" w:rsidP="006272D7">
                      <w:pPr>
                        <w:rPr>
                          <w:sz w:val="18"/>
                          <w:szCs w:val="18"/>
                        </w:rPr>
                      </w:pPr>
                      <w:r>
                        <w:rPr>
                          <w:sz w:val="18"/>
                          <w:szCs w:val="18"/>
                        </w:rPr>
                        <w:t>Débute dans les 60 min suivant la fin de l’essai diurne</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71552" behindDoc="0" locked="0" layoutInCell="1" allowOverlap="1" wp14:anchorId="10DF1BF1" wp14:editId="5A3FB95A">
                <wp:simplePos x="0" y="0"/>
                <wp:positionH relativeFrom="column">
                  <wp:posOffset>4118610</wp:posOffset>
                </wp:positionH>
                <wp:positionV relativeFrom="paragraph">
                  <wp:posOffset>1842770</wp:posOffset>
                </wp:positionV>
                <wp:extent cx="1274445" cy="1247775"/>
                <wp:effectExtent l="0" t="0" r="1905" b="9525"/>
                <wp:wrapNone/>
                <wp:docPr id="11" name="Text Box 11"/>
                <wp:cNvGraphicFramePr/>
                <a:graphic xmlns:a="http://schemas.openxmlformats.org/drawingml/2006/main">
                  <a:graphicData uri="http://schemas.microsoft.com/office/word/2010/wordprocessingShape">
                    <wps:wsp>
                      <wps:cNvSpPr txBox="1"/>
                      <wps:spPr>
                        <a:xfrm>
                          <a:off x="0" y="0"/>
                          <a:ext cx="127444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line="240" w:lineRule="auto"/>
                              <w:rPr>
                                <w:sz w:val="18"/>
                                <w:szCs w:val="18"/>
                              </w:rPr>
                            </w:pPr>
                            <w:r>
                              <w:rPr>
                                <w:sz w:val="18"/>
                                <w:szCs w:val="18"/>
                              </w:rPr>
                              <w:t>Phase d’essai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76" type="#_x0000_t202" style="position:absolute;left:0;text-align:left;margin-left:324.3pt;margin-top:145.1pt;width:100.35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" fillcolor="white [3201]" stroked="f" strokeweight=".5pt">
                <v:textbox inset="0,0,0,0">
                  <w:txbxContent>
                    <w:p w:rsidR="00130443" w:rsidRDefault="00130443" w:rsidP="006272D7">
                      <w:pPr>
                        <w:spacing w:line="240" w:lineRule="auto"/>
                        <w:rPr>
                          <w:sz w:val="18"/>
                          <w:szCs w:val="18"/>
                        </w:rPr>
                      </w:pPr>
                      <w:r>
                        <w:rPr>
                          <w:sz w:val="18"/>
                          <w:szCs w:val="18"/>
                        </w:rPr>
                        <w:t>Phase d’essai</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70528" behindDoc="0" locked="0" layoutInCell="1" allowOverlap="1" wp14:anchorId="59B69280" wp14:editId="4C1F2C6A">
                <wp:simplePos x="0" y="0"/>
                <wp:positionH relativeFrom="column">
                  <wp:posOffset>4099560</wp:posOffset>
                </wp:positionH>
                <wp:positionV relativeFrom="paragraph">
                  <wp:posOffset>-5080</wp:posOffset>
                </wp:positionV>
                <wp:extent cx="1412240" cy="106235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1412240" cy="1062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line="240" w:lineRule="auto"/>
                              <w:rPr>
                                <w:sz w:val="18"/>
                                <w:szCs w:val="18"/>
                              </w:rPr>
                            </w:pPr>
                            <w:r>
                              <w:rPr>
                                <w:sz w:val="18"/>
                                <w:szCs w:val="18"/>
                              </w:rPr>
                              <w:t>Phase de conditionnement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77" type="#_x0000_t202" style="position:absolute;left:0;text-align:left;margin-left:322.8pt;margin-top:-.4pt;width:111.2pt;height:8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" fillcolor="white [3201]" stroked="f" strokeweight=".5pt">
                <v:textbox inset="0,0,0,0">
                  <w:txbxContent>
                    <w:p w:rsidR="00130443" w:rsidRDefault="00130443" w:rsidP="006272D7">
                      <w:pPr>
                        <w:spacing w:line="240" w:lineRule="auto"/>
                        <w:rPr>
                          <w:sz w:val="18"/>
                          <w:szCs w:val="18"/>
                        </w:rPr>
                      </w:pPr>
                      <w:r>
                        <w:rPr>
                          <w:sz w:val="18"/>
                          <w:szCs w:val="18"/>
                        </w:rPr>
                        <w:t>Phase de conditionnement</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74624" behindDoc="0" locked="0" layoutInCell="1" allowOverlap="1" wp14:anchorId="62F7B845" wp14:editId="54652022">
                <wp:simplePos x="0" y="0"/>
                <wp:positionH relativeFrom="column">
                  <wp:posOffset>2413635</wp:posOffset>
                </wp:positionH>
                <wp:positionV relativeFrom="paragraph">
                  <wp:posOffset>2357755</wp:posOffset>
                </wp:positionV>
                <wp:extent cx="1106170" cy="297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10617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before="100" w:line="240" w:lineRule="auto"/>
                              <w:jc w:val="center"/>
                              <w:rPr>
                                <w:sz w:val="18"/>
                                <w:szCs w:val="18"/>
                              </w:rPr>
                            </w:pPr>
                            <w:r>
                              <w:rPr>
                                <w:sz w:val="18"/>
                                <w:szCs w:val="18"/>
                              </w:rPr>
                              <w:t>Cycle de conduite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78" type="#_x0000_t202" style="position:absolute;left:0;text-align:left;margin-left:190.05pt;margin-top:185.65pt;width:87.1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" fillcolor="white [3201]" stroked="f" strokeweight=".5pt">
                <v:textbox inset="0,0,0,0">
                  <w:txbxContent>
                    <w:p w:rsidR="00130443" w:rsidRDefault="00130443" w:rsidP="006272D7">
                      <w:pPr>
                        <w:spacing w:before="100" w:line="240" w:lineRule="auto"/>
                        <w:jc w:val="center"/>
                        <w:rPr>
                          <w:sz w:val="18"/>
                          <w:szCs w:val="18"/>
                        </w:rPr>
                      </w:pPr>
                      <w:r>
                        <w:rPr>
                          <w:sz w:val="18"/>
                          <w:szCs w:val="18"/>
                        </w:rPr>
                        <w:t>Cycle de conduite</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73600" behindDoc="0" locked="0" layoutInCell="1" allowOverlap="1" wp14:anchorId="468E95DD" wp14:editId="67180D22">
                <wp:simplePos x="0" y="0"/>
                <wp:positionH relativeFrom="column">
                  <wp:posOffset>2413635</wp:posOffset>
                </wp:positionH>
                <wp:positionV relativeFrom="paragraph">
                  <wp:posOffset>1462405</wp:posOffset>
                </wp:positionV>
                <wp:extent cx="1115695" cy="484505"/>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1115695"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before="60" w:line="240" w:lineRule="auto"/>
                              <w:jc w:val="center"/>
                              <w:rPr>
                                <w:sz w:val="18"/>
                                <w:szCs w:val="18"/>
                              </w:rPr>
                            </w:pPr>
                            <w:r>
                              <w:rPr>
                                <w:sz w:val="18"/>
                                <w:szCs w:val="18"/>
                              </w:rPr>
                              <w:t xml:space="preserve">Essai diurne </w:t>
                            </w:r>
                            <w:r>
                              <w:rPr>
                                <w:sz w:val="18"/>
                                <w:szCs w:val="18"/>
                              </w:rPr>
                              <w:br/>
                              <w:t>(perte par respiration)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79" type="#_x0000_t202" style="position:absolute;left:0;text-align:left;margin-left:190.05pt;margin-top:115.15pt;width:87.85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" fillcolor="white [3201]" stroked="f" strokeweight=".5pt">
                <v:textbox inset="0,0,0,0">
                  <w:txbxContent>
                    <w:p w:rsidR="00130443" w:rsidRDefault="00130443" w:rsidP="006272D7">
                      <w:pPr>
                        <w:spacing w:before="60" w:line="240" w:lineRule="auto"/>
                        <w:jc w:val="center"/>
                        <w:rPr>
                          <w:sz w:val="18"/>
                          <w:szCs w:val="18"/>
                        </w:rPr>
                      </w:pPr>
                      <w:r>
                        <w:rPr>
                          <w:sz w:val="18"/>
                          <w:szCs w:val="18"/>
                        </w:rPr>
                        <w:t xml:space="preserve">Essai diurne </w:t>
                      </w:r>
                      <w:r>
                        <w:rPr>
                          <w:sz w:val="18"/>
                          <w:szCs w:val="18"/>
                        </w:rPr>
                        <w:br/>
                        <w:t>(perte par respiration)</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72576" behindDoc="0" locked="0" layoutInCell="1" allowOverlap="1" wp14:anchorId="20BCC6FE" wp14:editId="052AB87F">
                <wp:simplePos x="0" y="0"/>
                <wp:positionH relativeFrom="column">
                  <wp:posOffset>2413635</wp:posOffset>
                </wp:positionH>
                <wp:positionV relativeFrom="paragraph">
                  <wp:posOffset>776605</wp:posOffset>
                </wp:positionV>
                <wp:extent cx="1120775" cy="297180"/>
                <wp:effectExtent l="0" t="0" r="3175" b="7620"/>
                <wp:wrapNone/>
                <wp:docPr id="16" name="Text Box 16"/>
                <wp:cNvGraphicFramePr/>
                <a:graphic xmlns:a="http://schemas.openxmlformats.org/drawingml/2006/main">
                  <a:graphicData uri="http://schemas.microsoft.com/office/word/2010/wordprocessingShape">
                    <wps:wsp>
                      <wps:cNvSpPr txBox="1"/>
                      <wps:spPr>
                        <a:xfrm>
                          <a:off x="0" y="0"/>
                          <a:ext cx="112077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line="240" w:lineRule="auto"/>
                              <w:jc w:val="center"/>
                              <w:rPr>
                                <w:sz w:val="18"/>
                                <w:szCs w:val="18"/>
                              </w:rPr>
                            </w:pPr>
                            <w:r>
                              <w:rPr>
                                <w:sz w:val="18"/>
                                <w:szCs w:val="18"/>
                              </w:rPr>
                              <w:t xml:space="preserve">Imprégnation </w:t>
                            </w:r>
                            <w:r>
                              <w:rPr>
                                <w:sz w:val="18"/>
                                <w:szCs w:val="18"/>
                              </w:rPr>
                              <w:br/>
                              <w:t>du véhicule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80" type="#_x0000_t202" style="position:absolute;left:0;text-align:left;margin-left:190.05pt;margin-top:61.15pt;width:88.2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" fillcolor="white [3201]" stroked="f" strokeweight=".5pt">
                <v:textbox inset="0,0,0,0">
                  <w:txbxContent>
                    <w:p w:rsidR="00130443" w:rsidRDefault="00130443" w:rsidP="006272D7">
                      <w:pPr>
                        <w:spacing w:line="240" w:lineRule="auto"/>
                        <w:jc w:val="center"/>
                        <w:rPr>
                          <w:sz w:val="18"/>
                          <w:szCs w:val="18"/>
                        </w:rPr>
                      </w:pPr>
                      <w:r>
                        <w:rPr>
                          <w:sz w:val="18"/>
                          <w:szCs w:val="18"/>
                        </w:rPr>
                        <w:t xml:space="preserve">Imprégnation </w:t>
                      </w:r>
                      <w:r>
                        <w:rPr>
                          <w:sz w:val="18"/>
                          <w:szCs w:val="18"/>
                        </w:rPr>
                        <w:br/>
                        <w:t>du véhicule</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69504" behindDoc="0" locked="0" layoutInCell="1" allowOverlap="1" wp14:anchorId="52F498C8" wp14:editId="0C9616C9">
                <wp:simplePos x="0" y="0"/>
                <wp:positionH relativeFrom="column">
                  <wp:posOffset>2413635</wp:posOffset>
                </wp:positionH>
                <wp:positionV relativeFrom="paragraph">
                  <wp:posOffset>71755</wp:posOffset>
                </wp:positionV>
                <wp:extent cx="1087120" cy="2971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0871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line="240" w:lineRule="auto"/>
                              <w:jc w:val="center"/>
                              <w:rPr>
                                <w:sz w:val="18"/>
                                <w:szCs w:val="18"/>
                              </w:rPr>
                            </w:pPr>
                            <w:r>
                              <w:rPr>
                                <w:sz w:val="18"/>
                                <w:szCs w:val="18"/>
                              </w:rPr>
                              <w:t xml:space="preserve">Cycle </w:t>
                            </w:r>
                            <w:r>
                              <w:rPr>
                                <w:sz w:val="18"/>
                                <w:szCs w:val="18"/>
                              </w:rPr>
                              <w:br/>
                              <w:t>de conduite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81" type="#_x0000_t202" style="position:absolute;left:0;text-align:left;margin-left:190.05pt;margin-top:5.65pt;width:85.6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" fillcolor="white [3201]" stroked="f" strokeweight=".5pt">
                <v:textbox inset="0,0,0,0">
                  <w:txbxContent>
                    <w:p w:rsidR="00130443" w:rsidRDefault="00130443" w:rsidP="006272D7">
                      <w:pPr>
                        <w:spacing w:line="240" w:lineRule="auto"/>
                        <w:jc w:val="center"/>
                        <w:rPr>
                          <w:sz w:val="18"/>
                          <w:szCs w:val="18"/>
                        </w:rPr>
                      </w:pPr>
                      <w:r>
                        <w:rPr>
                          <w:sz w:val="18"/>
                          <w:szCs w:val="18"/>
                        </w:rPr>
                        <w:t xml:space="preserve">Cycle </w:t>
                      </w:r>
                      <w:r>
                        <w:rPr>
                          <w:sz w:val="18"/>
                          <w:szCs w:val="18"/>
                        </w:rPr>
                        <w:br/>
                        <w:t>de conduite</w:t>
                      </w:r>
                    </w:p>
                  </w:txbxContent>
                </v:textbox>
              </v:shape>
            </w:pict>
          </mc:Fallback>
        </mc:AlternateContent>
      </w:r>
      <w:r w:rsidR="00C2235F" w:rsidRPr="006272D7">
        <w:rPr>
          <w:noProof/>
          <w:lang w:val="en-GB" w:eastAsia="en-GB"/>
        </w:rPr>
        <mc:AlternateContent>
          <mc:Choice Requires="wps">
            <w:drawing>
              <wp:anchor distT="0" distB="0" distL="114300" distR="114300" simplePos="0" relativeHeight="251679744" behindDoc="0" locked="0" layoutInCell="1" allowOverlap="1" wp14:anchorId="74F4E699" wp14:editId="723F63A8">
                <wp:simplePos x="0" y="0"/>
                <wp:positionH relativeFrom="column">
                  <wp:posOffset>714375</wp:posOffset>
                </wp:positionH>
                <wp:positionV relativeFrom="paragraph">
                  <wp:posOffset>2979420</wp:posOffset>
                </wp:positionV>
                <wp:extent cx="1357630" cy="72009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357630" cy="720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rPr>
                                <w:sz w:val="18"/>
                                <w:szCs w:val="18"/>
                              </w:rPr>
                            </w:pPr>
                            <w:r>
                              <w:rPr>
                                <w:sz w:val="18"/>
                                <w:szCs w:val="18"/>
                              </w:rPr>
                              <w:t>Débute dans les 7 min suivant la fin de l’essai diurne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82" type="#_x0000_t202" style="position:absolute;left:0;text-align:left;margin-left:56.25pt;margin-top:234.6pt;width:106.9pt;height:5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" fillcolor="white [3201]" stroked="f" strokeweight=".5pt">
                <v:textbox inset="0,0,0,0">
                  <w:txbxContent>
                    <w:p w:rsidR="00130443" w:rsidRDefault="00130443" w:rsidP="006272D7">
                      <w:pPr>
                        <w:rPr>
                          <w:sz w:val="18"/>
                          <w:szCs w:val="18"/>
                        </w:rPr>
                      </w:pPr>
                      <w:r>
                        <w:rPr>
                          <w:sz w:val="18"/>
                          <w:szCs w:val="18"/>
                        </w:rPr>
                        <w:t>Débute dans les 7 min suivant la fin de l’essai diurne</w:t>
                      </w:r>
                    </w:p>
                  </w:txbxContent>
                </v:textbox>
              </v:shape>
            </w:pict>
          </mc:Fallback>
        </mc:AlternateContent>
      </w:r>
      <w:r w:rsidR="00CE243D" w:rsidRPr="006272D7">
        <w:rPr>
          <w:noProof/>
          <w:lang w:val="en-GB" w:eastAsia="en-GB"/>
        </w:rPr>
        <mc:AlternateContent>
          <mc:Choice Requires="wps">
            <w:drawing>
              <wp:anchor distT="0" distB="0" distL="114300" distR="114300" simplePos="0" relativeHeight="251676672" behindDoc="0" locked="0" layoutInCell="1" allowOverlap="1" wp14:anchorId="74552A2B" wp14:editId="023FA751">
                <wp:simplePos x="0" y="0"/>
                <wp:positionH relativeFrom="column">
                  <wp:posOffset>718185</wp:posOffset>
                </wp:positionH>
                <wp:positionV relativeFrom="paragraph">
                  <wp:posOffset>347980</wp:posOffset>
                </wp:positionV>
                <wp:extent cx="1476375" cy="74803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476375" cy="74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line="240" w:lineRule="auto"/>
                              <w:rPr>
                                <w:sz w:val="18"/>
                                <w:szCs w:val="18"/>
                              </w:rPr>
                            </w:pPr>
                            <w:r>
                              <w:rPr>
                                <w:sz w:val="18"/>
                                <w:szCs w:val="18"/>
                              </w:rPr>
                              <w:t xml:space="preserve">Durée minimale selon la catégorie du véhicule </w:t>
                            </w:r>
                            <w:r>
                              <w:rPr>
                                <w:sz w:val="18"/>
                                <w:szCs w:val="18"/>
                              </w:rPr>
                              <w:br/>
                              <w:t>Durée maximale 36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83" type="#_x0000_t202" style="position:absolute;left:0;text-align:left;margin-left:56.55pt;margin-top:27.4pt;width:116.25pt;height:5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" fillcolor="white [3201]" stroked="f" strokeweight=".5pt">
                <v:textbox inset="0,0,0,0">
                  <w:txbxContent>
                    <w:p w:rsidR="00130443" w:rsidRDefault="00130443" w:rsidP="006272D7">
                      <w:pPr>
                        <w:spacing w:line="240" w:lineRule="auto"/>
                        <w:rPr>
                          <w:sz w:val="18"/>
                          <w:szCs w:val="18"/>
                        </w:rPr>
                      </w:pPr>
                      <w:r>
                        <w:rPr>
                          <w:sz w:val="18"/>
                          <w:szCs w:val="18"/>
                        </w:rPr>
                        <w:t xml:space="preserve">Durée minimale selon la catégorie du véhicule </w:t>
                      </w:r>
                      <w:r>
                        <w:rPr>
                          <w:sz w:val="18"/>
                          <w:szCs w:val="18"/>
                        </w:rPr>
                        <w:br/>
                        <w:t>Durée maximale 36 h</w:t>
                      </w:r>
                    </w:p>
                  </w:txbxContent>
                </v:textbox>
              </v:shape>
            </w:pict>
          </mc:Fallback>
        </mc:AlternateContent>
      </w:r>
      <w:r w:rsidR="00CE243D" w:rsidRPr="006272D7">
        <w:rPr>
          <w:noProof/>
          <w:lang w:val="en-GB" w:eastAsia="en-GB"/>
        </w:rPr>
        <mc:AlternateContent>
          <mc:Choice Requires="wps">
            <w:drawing>
              <wp:anchor distT="0" distB="0" distL="114300" distR="114300" simplePos="0" relativeHeight="251677696" behindDoc="0" locked="0" layoutInCell="1" allowOverlap="1" wp14:anchorId="5F026CEC" wp14:editId="7B1970CD">
                <wp:simplePos x="0" y="0"/>
                <wp:positionH relativeFrom="column">
                  <wp:posOffset>718185</wp:posOffset>
                </wp:positionH>
                <wp:positionV relativeFrom="paragraph">
                  <wp:posOffset>1290955</wp:posOffset>
                </wp:positionV>
                <wp:extent cx="1547495" cy="771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54749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rPr>
                                <w:sz w:val="18"/>
                                <w:szCs w:val="18"/>
                              </w:rPr>
                            </w:pPr>
                            <w:r>
                              <w:rPr>
                                <w:sz w:val="18"/>
                                <w:szCs w:val="18"/>
                              </w:rPr>
                              <w:t>15,5 °C à 35,5 °C en 60 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84" type="#_x0000_t202" style="position:absolute;left:0;text-align:left;margin-left:56.55pt;margin-top:101.65pt;width:121.8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" fillcolor="white [3201]" stroked="f" strokeweight=".5pt">
                <v:textbox inset="0,0,0,0">
                  <w:txbxContent>
                    <w:p w:rsidR="00130443" w:rsidRDefault="00130443" w:rsidP="006272D7">
                      <w:pPr>
                        <w:rPr>
                          <w:sz w:val="18"/>
                          <w:szCs w:val="18"/>
                        </w:rPr>
                      </w:pPr>
                      <w:r>
                        <w:rPr>
                          <w:sz w:val="18"/>
                          <w:szCs w:val="18"/>
                        </w:rPr>
                        <w:t>15,5 °C à 35,5 °C en 60 min</w:t>
                      </w:r>
                    </w:p>
                  </w:txbxContent>
                </v:textbox>
              </v:shape>
            </w:pict>
          </mc:Fallback>
        </mc:AlternateContent>
      </w:r>
      <w:r w:rsidR="006272D7" w:rsidRPr="006272D7">
        <w:rPr>
          <w:noProof/>
          <w:lang w:val="en-GB" w:eastAsia="en-GB"/>
        </w:rPr>
        <mc:AlternateContent>
          <mc:Choice Requires="wps">
            <w:drawing>
              <wp:anchor distT="0" distB="0" distL="114300" distR="114300" simplePos="0" relativeHeight="251675648" behindDoc="0" locked="0" layoutInCell="1" allowOverlap="1" wp14:anchorId="2F332DA2" wp14:editId="596A7A70">
                <wp:simplePos x="0" y="0"/>
                <wp:positionH relativeFrom="column">
                  <wp:posOffset>2465231</wp:posOffset>
                </wp:positionH>
                <wp:positionV relativeFrom="paragraph">
                  <wp:posOffset>3234690</wp:posOffset>
                </wp:positionV>
                <wp:extent cx="1073150" cy="29781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073150" cy="297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Default="00130443" w:rsidP="006272D7">
                            <w:pPr>
                              <w:spacing w:line="240" w:lineRule="auto"/>
                              <w:jc w:val="center"/>
                              <w:rPr>
                                <w:sz w:val="18"/>
                                <w:szCs w:val="18"/>
                              </w:rPr>
                            </w:pPr>
                            <w:r>
                              <w:rPr>
                                <w:sz w:val="18"/>
                                <w:szCs w:val="18"/>
                              </w:rPr>
                              <w:t xml:space="preserve">Essai d’imprégnation </w:t>
                            </w:r>
                            <w:r>
                              <w:rPr>
                                <w:sz w:val="18"/>
                                <w:szCs w:val="18"/>
                              </w:rPr>
                              <w:br/>
                              <w:t>à chaud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85" type="#_x0000_t202" style="position:absolute;left:0;text-align:left;margin-left:194.1pt;margin-top:254.7pt;width:84.5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" fillcolor="white [3201]" stroked="f" strokeweight=".5pt">
                <v:textbox inset="0,0,0,0">
                  <w:txbxContent>
                    <w:p w:rsidR="00130443" w:rsidRDefault="00130443" w:rsidP="006272D7">
                      <w:pPr>
                        <w:spacing w:line="240" w:lineRule="auto"/>
                        <w:jc w:val="center"/>
                        <w:rPr>
                          <w:sz w:val="18"/>
                          <w:szCs w:val="18"/>
                        </w:rPr>
                      </w:pPr>
                      <w:r>
                        <w:rPr>
                          <w:sz w:val="18"/>
                          <w:szCs w:val="18"/>
                        </w:rPr>
                        <w:t xml:space="preserve">Essai d’imprégnation </w:t>
                      </w:r>
                      <w:r>
                        <w:rPr>
                          <w:sz w:val="18"/>
                          <w:szCs w:val="18"/>
                        </w:rPr>
                        <w:br/>
                        <w:t>à chaud</w:t>
                      </w:r>
                    </w:p>
                  </w:txbxContent>
                </v:textbox>
              </v:shape>
            </w:pict>
          </mc:Fallback>
        </mc:AlternateContent>
      </w:r>
      <w:r w:rsidR="006272D7" w:rsidRPr="006272D7">
        <w:rPr>
          <w:noProof/>
          <w:lang w:val="en-GB" w:eastAsia="en-GB"/>
        </w:rPr>
        <w:drawing>
          <wp:inline distT="0" distB="0" distL="0" distR="0" wp14:anchorId="67C6F782" wp14:editId="57121ADB">
            <wp:extent cx="4712400" cy="36900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2400" cy="3690000"/>
                    </a:xfrm>
                    <a:prstGeom prst="rect">
                      <a:avLst/>
                    </a:prstGeom>
                    <a:noFill/>
                    <a:ln>
                      <a:noFill/>
                    </a:ln>
                  </pic:spPr>
                </pic:pic>
              </a:graphicData>
            </a:graphic>
          </wp:inline>
        </w:drawing>
      </w:r>
    </w:p>
    <w:p w:rsidR="006272D7" w:rsidRPr="006272D7" w:rsidRDefault="006272D7" w:rsidP="00C2235F">
      <w:pPr>
        <w:pStyle w:val="SingleTxtG"/>
        <w:keepNext/>
        <w:keepLines/>
      </w:pPr>
      <w:r w:rsidRPr="006272D7">
        <w:t>2.</w:t>
      </w:r>
      <w:r w:rsidRPr="006272D7">
        <w:tab/>
      </w:r>
      <w:r w:rsidRPr="006272D7">
        <w:tab/>
        <w:t>Prescriptions relatives au véhicule d’essai</w:t>
      </w:r>
    </w:p>
    <w:p w:rsidR="006272D7" w:rsidRPr="006272D7" w:rsidRDefault="006272D7" w:rsidP="00C2235F">
      <w:pPr>
        <w:pStyle w:val="SingleTxtG"/>
        <w:keepNext/>
        <w:keepLines/>
      </w:pPr>
      <w:r w:rsidRPr="006272D7">
        <w:t>2.1</w:t>
      </w:r>
      <w:r w:rsidRPr="006272D7">
        <w:tab/>
      </w:r>
      <w:r w:rsidRPr="006272D7">
        <w:tab/>
        <w:t xml:space="preserve">Durabilité </w:t>
      </w:r>
    </w:p>
    <w:p w:rsidR="006272D7" w:rsidRPr="006272D7" w:rsidRDefault="00C14B31" w:rsidP="00C2235F">
      <w:pPr>
        <w:pStyle w:val="SingleTxtG"/>
        <w:keepNext/>
        <w:keepLines/>
        <w:ind w:left="2268"/>
      </w:pPr>
      <w:r>
        <w:tab/>
      </w:r>
      <w:r w:rsidR="006272D7" w:rsidRPr="006272D7">
        <w:t>L’essai SHED doit être mené, au choix du constructeur, avec un ou plusieurs véhicules d’essai rodés, équipés des éléments suivants :</w:t>
      </w:r>
    </w:p>
    <w:p w:rsidR="006272D7" w:rsidRPr="006272D7" w:rsidRDefault="006272D7" w:rsidP="00C2235F">
      <w:pPr>
        <w:pStyle w:val="SingleTxtG"/>
        <w:ind w:left="2268" w:hanging="1134"/>
      </w:pPr>
      <w:r w:rsidRPr="006272D7">
        <w:t>2.1.1</w:t>
      </w:r>
      <w:r w:rsidRPr="006272D7">
        <w:tab/>
      </w:r>
      <w:r w:rsidRPr="006272D7">
        <w:tab/>
        <w:t xml:space="preserve">Des systèmes de réduction des émissions par évaporation rodés. Le choix de la procédure appropriée pour le rodage de ces systèmes est laissé à l’appréciation du constructeur à condition que ce dernier rende compte de la procédure dans le détail et apporte la preuve qu’elle a bien été exécutée. </w:t>
      </w:r>
    </w:p>
    <w:p w:rsidR="006272D7" w:rsidRPr="006272D7" w:rsidRDefault="00C14B31" w:rsidP="00711073">
      <w:pPr>
        <w:pStyle w:val="SingleTxtG"/>
        <w:ind w:left="2268"/>
      </w:pPr>
      <w:r>
        <w:tab/>
      </w:r>
      <w:r w:rsidR="006272D7" w:rsidRPr="006272D7">
        <w:t>Un facteur de détérioration fixe de 300 mg/essai est ajouté au résultat de l’essai SHED ; ou</w:t>
      </w:r>
    </w:p>
    <w:p w:rsidR="006272D7" w:rsidRPr="006272D7" w:rsidRDefault="006272D7" w:rsidP="00711073">
      <w:pPr>
        <w:pStyle w:val="SingleTxtG"/>
        <w:ind w:left="2268" w:hanging="1134"/>
      </w:pPr>
      <w:r w:rsidRPr="006272D7">
        <w:t>2.1.2</w:t>
      </w:r>
      <w:r w:rsidRPr="006272D7">
        <w:tab/>
      </w:r>
      <w:r w:rsidRPr="006272D7">
        <w:tab/>
        <w:t>Des systèmes de réduction des émissions par évaporation vieillis. La</w:t>
      </w:r>
      <w:r w:rsidR="00C14B31">
        <w:t> </w:t>
      </w:r>
      <w:r w:rsidRPr="006272D7">
        <w:t>procédure de vieillissement décrite à l’annexe 4 est applicable.</w:t>
      </w:r>
    </w:p>
    <w:p w:rsidR="006272D7" w:rsidRPr="006272D7" w:rsidRDefault="006272D7" w:rsidP="00711073">
      <w:pPr>
        <w:pStyle w:val="SingleTxtG"/>
      </w:pPr>
      <w:r w:rsidRPr="006272D7">
        <w:t>2.2</w:t>
      </w:r>
      <w:r w:rsidRPr="006272D7">
        <w:tab/>
      </w:r>
      <w:r w:rsidRPr="006272D7">
        <w:tab/>
        <w:t>Véhicules d’essai</w:t>
      </w:r>
    </w:p>
    <w:p w:rsidR="006272D7" w:rsidRPr="006272D7" w:rsidRDefault="00C14B31" w:rsidP="00C14B31">
      <w:pPr>
        <w:pStyle w:val="SingleTxtG"/>
        <w:ind w:left="2268"/>
      </w:pPr>
      <w:r>
        <w:tab/>
      </w:r>
      <w:r w:rsidR="006272D7" w:rsidRPr="006272D7">
        <w:t>Le véhicule d’essai rodé, qui doit être représentatif du type de véhicule à homologuer en ce qui concerne la performance environnementale, doit être en bon état mécanique et, avant l’essai de mesure des émissions par évaporation, doit avoir été rodé et avoir parcouru au moins 1 000 km après sa première mise en marche sur la chaîne de production. Le système de réduction des émissions par évaporation doit être branché et doit fonctionner normalement pendant cette période, et la cartouche de carbone</w:t>
      </w:r>
      <w:r w:rsidR="006272D7" w:rsidRPr="00544AD6">
        <w:rPr>
          <w:rStyle w:val="FootnoteReference"/>
        </w:rPr>
        <w:footnoteReference w:id="7"/>
      </w:r>
      <w:r w:rsidR="006272D7" w:rsidRPr="006272D7">
        <w:t xml:space="preserve"> ainsi que les vannes de régulation des émissions par évaporation doivent avoir été soumises à une utilisation normale, sans purge ni charge anormales.</w:t>
      </w:r>
    </w:p>
    <w:p w:rsidR="006272D7" w:rsidRPr="006272D7" w:rsidRDefault="006272D7" w:rsidP="00A2671C">
      <w:pPr>
        <w:pStyle w:val="SingleTxtG"/>
      </w:pPr>
      <w:r w:rsidRPr="006272D7">
        <w:t>3.</w:t>
      </w:r>
      <w:r w:rsidRPr="006272D7">
        <w:tab/>
      </w:r>
      <w:r w:rsidRPr="006272D7">
        <w:tab/>
        <w:t>Banc dynamométrique et enceinte de mesure des émissions par évaporation</w:t>
      </w:r>
    </w:p>
    <w:p w:rsidR="006272D7" w:rsidRPr="006272D7" w:rsidRDefault="006272D7" w:rsidP="00711073">
      <w:pPr>
        <w:pStyle w:val="SingleTxtG"/>
        <w:ind w:left="2268" w:hanging="1134"/>
      </w:pPr>
      <w:r w:rsidRPr="006272D7">
        <w:t>3.1</w:t>
      </w:r>
      <w:r w:rsidRPr="006272D7">
        <w:tab/>
      </w:r>
      <w:r w:rsidRPr="006272D7">
        <w:tab/>
        <w:t>Le banc dynamométrique doit satisfaire aux prescriptions de l’annexe </w:t>
      </w:r>
      <w:r w:rsidR="00711073">
        <w:t>6 du </w:t>
      </w:r>
      <w:r w:rsidRPr="006272D7">
        <w:t>RTM n</w:t>
      </w:r>
      <w:r w:rsidRPr="006272D7">
        <w:rPr>
          <w:vertAlign w:val="superscript"/>
        </w:rPr>
        <w:t>o</w:t>
      </w:r>
      <w:r w:rsidRPr="006272D7">
        <w:t xml:space="preserve"> 2 et doit être compatible avec les véhicules à trois roues (deux rouleaux plus un long rouleau). </w:t>
      </w:r>
    </w:p>
    <w:p w:rsidR="006272D7" w:rsidRPr="006272D7" w:rsidRDefault="006272D7" w:rsidP="00711073">
      <w:pPr>
        <w:pStyle w:val="SingleTxtG"/>
      </w:pPr>
      <w:r w:rsidRPr="006272D7">
        <w:t>3.2</w:t>
      </w:r>
      <w:r w:rsidRPr="006272D7">
        <w:tab/>
      </w:r>
      <w:r w:rsidRPr="006272D7">
        <w:tab/>
        <w:t>Enceinte de mesure des émissions par évaporation (SHED)</w:t>
      </w:r>
    </w:p>
    <w:p w:rsidR="006272D7" w:rsidRPr="006272D7" w:rsidRDefault="00711073" w:rsidP="00711073">
      <w:pPr>
        <w:pStyle w:val="SingleTxtG"/>
        <w:ind w:left="2268"/>
      </w:pPr>
      <w:r>
        <w:tab/>
      </w:r>
      <w:r w:rsidR="006272D7" w:rsidRPr="006272D7">
        <w:t>L’enceinte de mesure des émissions par évaporation doit être une chambre étanche aux gaz, de forme rectangulaire, pouvant contenir le véhicule soumis à l’essai. Lorsqu’il se trouve à l’intérieur de cette enceinte, le véhicule doit être accessible de tous les côtés. Lorsque l’enceinte est fermée de manière étanche, elle doit être imperméable aux gaz. La surface intérieure de l’enceinte doit être imperméable aux hydrocarbures. L’une au moins des parois doit être constituée d’un matériau imperméable souple ou de tout autre matériau permettant l’équilibrage des variations de pression résultant de petits changements de température. Les parois doivent être conçues de façon à faciliter une bonne évacuation de la chaleur.</w:t>
      </w:r>
    </w:p>
    <w:p w:rsidR="006272D7" w:rsidRPr="006272D7" w:rsidRDefault="006272D7" w:rsidP="00711073">
      <w:pPr>
        <w:pStyle w:val="SingleTxtG"/>
      </w:pPr>
      <w:r w:rsidRPr="006272D7">
        <w:t>3.3</w:t>
      </w:r>
      <w:r w:rsidRPr="006272D7">
        <w:tab/>
      </w:r>
      <w:r w:rsidRPr="006272D7">
        <w:tab/>
        <w:t>Systèmes d’analyse</w:t>
      </w:r>
    </w:p>
    <w:p w:rsidR="006272D7" w:rsidRPr="006272D7" w:rsidRDefault="006272D7" w:rsidP="00711073">
      <w:pPr>
        <w:pStyle w:val="SingleTxtG"/>
      </w:pPr>
      <w:r w:rsidRPr="006272D7">
        <w:t>3.3.1</w:t>
      </w:r>
      <w:r w:rsidRPr="006272D7">
        <w:tab/>
      </w:r>
      <w:r w:rsidRPr="006272D7">
        <w:tab/>
        <w:t>Analyseur d’hydrocarbures</w:t>
      </w:r>
    </w:p>
    <w:p w:rsidR="006272D7" w:rsidRPr="006272D7" w:rsidRDefault="006272D7" w:rsidP="00711073">
      <w:pPr>
        <w:pStyle w:val="SingleTxtG"/>
        <w:ind w:left="2268" w:hanging="1134"/>
      </w:pPr>
      <w:r w:rsidRPr="006272D7">
        <w:t>3.3.1.1</w:t>
      </w:r>
      <w:r w:rsidRPr="006272D7">
        <w:tab/>
      </w:r>
      <w:r w:rsidR="00711073">
        <w:tab/>
      </w:r>
      <w:r w:rsidRPr="006272D7">
        <w:t>L’atmosphère à l’intérieur de la chambre est contrôlée au moyen d’un analyseur d’hydrocarbures du type à détecteur à ionisation de flamme (DIF). L’échantillon de gaz doit être prélevé au centre d’une face latérale ou du plafond de la chambre, et tout écoulement dérivé doit être renvoyé dans l’enceinte, de préférence vers un point situé immédiatement en aval du ventilateur de mélange.</w:t>
      </w:r>
    </w:p>
    <w:p w:rsidR="006272D7" w:rsidRPr="006272D7" w:rsidRDefault="006272D7" w:rsidP="00711073">
      <w:pPr>
        <w:pStyle w:val="SingleTxtG"/>
        <w:ind w:left="2268" w:hanging="1134"/>
      </w:pPr>
      <w:r w:rsidRPr="006272D7">
        <w:t>3.3.1.2</w:t>
      </w:r>
      <w:r w:rsidR="00711073">
        <w:tab/>
      </w:r>
      <w:r w:rsidRPr="006272D7">
        <w:tab/>
        <w:t>L’analyseur d’hydrocarbures doit avoir un temps de réponse inférieur à 1,5 s à 90 % de la pleine échelle de lecture. Il doit a</w:t>
      </w:r>
      <w:r w:rsidR="00711073">
        <w:t>voir une stabilité supérieure à </w:t>
      </w:r>
      <w:r w:rsidRPr="006272D7">
        <w:t>2 % de la pleine échelle à zéro et de 80 </w:t>
      </w:r>
      <w:r w:rsidRPr="006272D7">
        <w:sym w:font="Symbol" w:char="F0B1"/>
      </w:r>
      <w:r w:rsidRPr="006272D7">
        <w:t> 20 % de la pleine échelle pendant une durée de 15 min pour toutes les plages de fonctionnement.</w:t>
      </w:r>
    </w:p>
    <w:p w:rsidR="006272D7" w:rsidRPr="006272D7" w:rsidRDefault="006272D7" w:rsidP="00C72024">
      <w:pPr>
        <w:pStyle w:val="SingleTxtG"/>
        <w:spacing w:after="100" w:line="220" w:lineRule="atLeast"/>
        <w:ind w:left="2268" w:hanging="1134"/>
      </w:pPr>
      <w:r w:rsidRPr="006272D7">
        <w:t>3.3.1.3</w:t>
      </w:r>
      <w:r w:rsidRPr="006272D7">
        <w:tab/>
      </w:r>
      <w:r w:rsidR="00711073">
        <w:tab/>
      </w:r>
      <w:r w:rsidRPr="006272D7">
        <w:t>La répétabilité de l’analyseur, exprimée sous forme d’écart type, doit être supérieure à 1 % de la pleine échelle à zéro et de 80 </w:t>
      </w:r>
      <w:r w:rsidRPr="006272D7">
        <w:sym w:font="Symbol" w:char="F0B1"/>
      </w:r>
      <w:r w:rsidRPr="006272D7">
        <w:t> 20 % de la pleine échelle pour toutes les plages utilisées.</w:t>
      </w:r>
    </w:p>
    <w:p w:rsidR="006272D7" w:rsidRPr="006272D7" w:rsidRDefault="006272D7" w:rsidP="00C72024">
      <w:pPr>
        <w:pStyle w:val="SingleTxtG"/>
        <w:spacing w:after="100" w:line="220" w:lineRule="atLeast"/>
        <w:ind w:left="2268" w:hanging="1134"/>
      </w:pPr>
      <w:r w:rsidRPr="006272D7">
        <w:t>3.3.1.4</w:t>
      </w:r>
      <w:r w:rsidRPr="006272D7">
        <w:tab/>
      </w:r>
      <w:r w:rsidR="00616B43">
        <w:tab/>
      </w:r>
      <w:r w:rsidRPr="006272D7">
        <w:t>Les plages de fonctionnement de l’analyseur doivent être choisies pour obtenir la meilleure résolution sur l’ensemble des procédures de mesure, d’étalonnage et de contrôle des fuites.</w:t>
      </w:r>
    </w:p>
    <w:p w:rsidR="006272D7" w:rsidRPr="006272D7" w:rsidRDefault="006272D7" w:rsidP="00070319">
      <w:pPr>
        <w:pStyle w:val="SingleTxtG"/>
        <w:spacing w:after="100" w:line="220" w:lineRule="atLeast"/>
      </w:pPr>
      <w:r w:rsidRPr="006272D7">
        <w:t>3.3.2</w:t>
      </w:r>
      <w:r w:rsidRPr="006272D7">
        <w:tab/>
      </w:r>
      <w:r w:rsidRPr="006272D7">
        <w:tab/>
        <w:t>Système d’enregistrement des données couplé à l’analyseur d’hydrocarbures</w:t>
      </w:r>
    </w:p>
    <w:p w:rsidR="006272D7" w:rsidRPr="006272D7" w:rsidRDefault="006272D7" w:rsidP="00616B43">
      <w:pPr>
        <w:pStyle w:val="SingleTxtG"/>
        <w:ind w:left="2268" w:hanging="1134"/>
      </w:pPr>
      <w:r w:rsidRPr="006272D7">
        <w:t>3.3.2.1</w:t>
      </w:r>
      <w:r w:rsidR="00616B43">
        <w:tab/>
      </w:r>
      <w:r w:rsidRPr="006272D7">
        <w:tab/>
        <w:t>L’analyseur d’hydrocarbures doit être muni d’un appareil permettant d’enregistrer les signaux électriques de sortie, soit sur une bande graduée, soit par un autre système de traitement de données, à une fréquence d’au moins une fois par minute. Cet appareil d’enregistrement doit avoir des caractéristiques de fonctionnement au moins équivalentes aux signaux à enregistrer et doit fournir un enregistre</w:t>
      </w:r>
      <w:r w:rsidR="00616B43">
        <w:t>ment continu des résultats. Cet </w:t>
      </w:r>
      <w:r w:rsidRPr="006272D7">
        <w:t>enregistrement doit indiquer de manière claire le début et la fin des périodes de chauffage et d’imprégnation à chaud du réservoir, ainsi que le temps écoulé entre le début et la fin de chaque essai.</w:t>
      </w:r>
    </w:p>
    <w:p w:rsidR="006272D7" w:rsidRPr="006272D7" w:rsidRDefault="006272D7" w:rsidP="00070319">
      <w:pPr>
        <w:pStyle w:val="SingleTxtG"/>
        <w:spacing w:after="100" w:line="220" w:lineRule="atLeast"/>
      </w:pPr>
      <w:r w:rsidRPr="006272D7">
        <w:t>3.4</w:t>
      </w:r>
      <w:r w:rsidRPr="006272D7">
        <w:tab/>
      </w:r>
      <w:r w:rsidRPr="006272D7">
        <w:tab/>
        <w:t>Chauffage du réservoir à carburant</w:t>
      </w:r>
    </w:p>
    <w:p w:rsidR="006272D7" w:rsidRPr="006272D7" w:rsidRDefault="006272D7" w:rsidP="00616B43">
      <w:pPr>
        <w:pStyle w:val="SingleTxtG"/>
        <w:ind w:left="2268" w:hanging="1134"/>
      </w:pPr>
      <w:r w:rsidRPr="006272D7">
        <w:t>3.4.1</w:t>
      </w:r>
      <w:r w:rsidRPr="006272D7">
        <w:tab/>
      </w:r>
      <w:r w:rsidRPr="006272D7">
        <w:tab/>
        <w:t>Le système de chauffage du réservoir à carburant doit comporter au moins deux sources de chaleur distinctes et deux régulateurs d</w:t>
      </w:r>
      <w:r w:rsidR="00616B43">
        <w:t xml:space="preserve">e température. </w:t>
      </w:r>
      <w:r w:rsidR="00616B43" w:rsidRPr="00616B43">
        <w:t>On</w:t>
      </w:r>
      <w:r w:rsidR="00212E74">
        <w:t> </w:t>
      </w:r>
      <w:r w:rsidRPr="00616B43">
        <w:t>utilise</w:t>
      </w:r>
      <w:r w:rsidRPr="006272D7">
        <w:t xml:space="preserve"> généralement une paire de bandes chauffantes. D’autres sources de chaleur peuvent être employées selon la configuration, à la demande du constructeur et sous réserve de l’approbation de l’autorité d’homologation de la Partie contractante ou de l’organisme désigné par cette dernière. Les régulateurs de température peuvent être manuels (transformateurs variables, par exemple) ou automatisés. Étant donné que les températures de la vapeur et du carburant doivent être régulées séparément, un régulateur automatique est recommandé pour les deux.</w:t>
      </w:r>
    </w:p>
    <w:p w:rsidR="006272D7" w:rsidRPr="006272D7" w:rsidRDefault="006272D7" w:rsidP="00616B43">
      <w:pPr>
        <w:pStyle w:val="SingleTxtG"/>
        <w:ind w:left="2268" w:hanging="1134"/>
      </w:pPr>
      <w:r w:rsidRPr="006272D7">
        <w:t>3.4.2</w:t>
      </w:r>
      <w:r w:rsidRPr="006272D7">
        <w:tab/>
      </w:r>
      <w:r w:rsidRPr="006272D7">
        <w:tab/>
        <w:t>Le système de chauffage ne doit pas causer de points chauds sur la surface mouillée du réservoir susceptibles de provoquer une surchauffe locale du carburant. Si l’on utilise des bandes chauffantes pour le carburant, celles-ci doivent être situées aussi bas que possible sur le réservoir et doivent couvrir au moins 10 % de la surface mouillée. La ligne centrale des bandes chauffantes éventuellement utilisées pour le carburant doit se trouver sous le</w:t>
      </w:r>
      <w:r w:rsidR="00544AD6">
        <w:t>s </w:t>
      </w:r>
      <w:r w:rsidRPr="006272D7">
        <w:t>30 % du volume du carburant mesuré à partir du fond du réservoir et doit être approximativement parallèle au niveau du carburant dans le réservoir. La ligne centrale des bandes chauffantes éventuellement utilisées pour la vapeur doit être placée à la hauteur approximative du centre du volume de vapeur. Les régulateurs de température doivent pouvoir réguler les températures du carburant et de la vapeur conformément à la fonction de chauffage décrite au paragraphe 4.3.1.6.</w:t>
      </w:r>
    </w:p>
    <w:p w:rsidR="006272D7" w:rsidRPr="006272D7" w:rsidRDefault="006272D7" w:rsidP="00070319">
      <w:pPr>
        <w:pStyle w:val="SingleTxtG"/>
        <w:spacing w:after="100" w:line="220" w:lineRule="atLeast"/>
        <w:ind w:left="2268" w:hanging="1134"/>
      </w:pPr>
      <w:r w:rsidRPr="006272D7">
        <w:t>3.4.3</w:t>
      </w:r>
      <w:r w:rsidRPr="006272D7">
        <w:tab/>
      </w:r>
      <w:r w:rsidRPr="006272D7">
        <w:tab/>
        <w:t>Pour obtenir un chauffage et une régulation de la température du carburant et de la vapeur uniformes et appropriés, il convient de suivre les recommandations du constructeur ou de prendre les précautions suivantes :</w:t>
      </w:r>
    </w:p>
    <w:p w:rsidR="006272D7" w:rsidRPr="006272D7" w:rsidRDefault="006272D7" w:rsidP="00C72024">
      <w:pPr>
        <w:pStyle w:val="SingleTxtG"/>
        <w:ind w:left="2835" w:hanging="567"/>
      </w:pPr>
      <w:r w:rsidRPr="006272D7">
        <w:t>a)</w:t>
      </w:r>
      <w:r w:rsidRPr="006272D7">
        <w:tab/>
        <w:t>Utiliser pour le carburant et la vapeur des bandes chauffantes distinctes couvrant un maximum de surface ;</w:t>
      </w:r>
    </w:p>
    <w:p w:rsidR="006272D7" w:rsidRPr="00544AD6" w:rsidRDefault="006272D7" w:rsidP="0096743A">
      <w:pPr>
        <w:pStyle w:val="SingleTxtG"/>
        <w:ind w:left="2835" w:hanging="567"/>
      </w:pPr>
      <w:r w:rsidRPr="00544AD6">
        <w:rPr>
          <w:spacing w:val="-3"/>
        </w:rPr>
        <w:t>b)</w:t>
      </w:r>
      <w:r w:rsidRPr="00544AD6">
        <w:rPr>
          <w:spacing w:val="-3"/>
        </w:rPr>
        <w:tab/>
        <w:t xml:space="preserve">En vue du chauffage du carburant et de la vapeur, les bandes chauffantes </w:t>
      </w:r>
      <w:r w:rsidRPr="00544AD6">
        <w:t>doivent être placées s</w:t>
      </w:r>
      <w:r w:rsidR="0096743A" w:rsidRPr="00544AD6">
        <w:t>ymétriquement de chaque côté du</w:t>
      </w:r>
      <w:r w:rsidR="00544AD6" w:rsidRPr="00544AD6">
        <w:t xml:space="preserve"> </w:t>
      </w:r>
      <w:r w:rsidRPr="00544AD6">
        <w:t>réservoir ;</w:t>
      </w:r>
    </w:p>
    <w:p w:rsidR="006272D7" w:rsidRPr="00544AD6" w:rsidRDefault="006272D7" w:rsidP="00C72024">
      <w:pPr>
        <w:pStyle w:val="SingleTxtG"/>
        <w:spacing w:after="100" w:line="220" w:lineRule="atLeast"/>
        <w:ind w:left="2835" w:hanging="567"/>
        <w:rPr>
          <w:spacing w:val="-3"/>
        </w:rPr>
      </w:pPr>
      <w:r w:rsidRPr="00544AD6">
        <w:rPr>
          <w:spacing w:val="-3"/>
        </w:rPr>
        <w:t>c)</w:t>
      </w:r>
      <w:r w:rsidRPr="00544AD6">
        <w:rPr>
          <w:spacing w:val="-3"/>
        </w:rPr>
        <w:tab/>
        <w:t>Les sondes de température pour le carburant et la vapeur doivent se trouver aussi près que possible de l’endroit couvert par les bandes chauffantes ;</w:t>
      </w:r>
    </w:p>
    <w:p w:rsidR="006272D7" w:rsidRPr="006272D7" w:rsidRDefault="006272D7" w:rsidP="0096743A">
      <w:pPr>
        <w:pStyle w:val="SingleTxtG"/>
        <w:ind w:left="2835" w:hanging="567"/>
      </w:pPr>
      <w:r w:rsidRPr="00212E74">
        <w:rPr>
          <w:spacing w:val="-1"/>
        </w:rPr>
        <w:t>d)</w:t>
      </w:r>
      <w:r w:rsidRPr="00212E74">
        <w:rPr>
          <w:spacing w:val="-1"/>
        </w:rPr>
        <w:tab/>
        <w:t>Aucune bande chauffante pour le carburant ne doit se trouver au-dessus</w:t>
      </w:r>
      <w:r w:rsidRPr="006272D7">
        <w:t xml:space="preserve"> de la ligne correspondant à 40 % du volume de remplissage du réservoir. De même, aucune bande chauffante pour l’essai d’évaporation à partir du réservoir ne doit se trouver au-dessous de la ligne correspondant à 60 % du volume de remplissage du réservoir.</w:t>
      </w:r>
    </w:p>
    <w:p w:rsidR="006272D7" w:rsidRPr="006272D7" w:rsidRDefault="006272D7" w:rsidP="0096743A">
      <w:pPr>
        <w:pStyle w:val="H23G"/>
      </w:pPr>
      <w:r w:rsidRPr="006272D7">
        <w:tab/>
      </w:r>
      <w:r w:rsidRPr="0096743A">
        <w:rPr>
          <w:b w:val="0"/>
        </w:rPr>
        <w:tab/>
        <w:t>Figure A3/1</w:t>
      </w:r>
      <w:r w:rsidRPr="006272D7">
        <w:t xml:space="preserve"> </w:t>
      </w:r>
      <w:r w:rsidRPr="006272D7">
        <w:br/>
        <w:t>Positionnement approprié des bandes chauffantes sur un réservoir à carburant type en vue de réguler la température du carburant et de la vapeur</w:t>
      </w:r>
    </w:p>
    <w:p w:rsidR="006272D7" w:rsidRPr="006272D7" w:rsidRDefault="006272D7" w:rsidP="006272D7">
      <w:pPr>
        <w:pStyle w:val="SingleTxtG"/>
      </w:pPr>
      <w:r w:rsidRPr="006272D7">
        <w:rPr>
          <w:noProof/>
          <w:lang w:val="en-GB" w:eastAsia="en-GB"/>
        </w:rPr>
        <mc:AlternateContent>
          <mc:Choice Requires="wps">
            <w:drawing>
              <wp:anchor distT="0" distB="0" distL="114300" distR="114300" simplePos="0" relativeHeight="251680768" behindDoc="0" locked="0" layoutInCell="1" allowOverlap="1" wp14:anchorId="6C9D1B39" wp14:editId="622A477A">
                <wp:simplePos x="0" y="0"/>
                <wp:positionH relativeFrom="column">
                  <wp:posOffset>3461385</wp:posOffset>
                </wp:positionH>
                <wp:positionV relativeFrom="paragraph">
                  <wp:posOffset>605155</wp:posOffset>
                </wp:positionV>
                <wp:extent cx="2266950" cy="5048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2669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43" w:rsidRPr="0096743A" w:rsidRDefault="00130443" w:rsidP="006272D7">
                            <w:pPr>
                              <w:spacing w:line="240" w:lineRule="auto"/>
                              <w:ind w:left="57"/>
                              <w:rPr>
                                <w:sz w:val="18"/>
                                <w:szCs w:val="18"/>
                              </w:rPr>
                            </w:pPr>
                            <w:r w:rsidRPr="0096743A">
                              <w:rPr>
                                <w:sz w:val="18"/>
                                <w:szCs w:val="18"/>
                              </w:rPr>
                              <w:t>L.1 : ligne de remplissage à 40 % du volume</w:t>
                            </w:r>
                          </w:p>
                          <w:p w:rsidR="00130443" w:rsidRPr="0096743A" w:rsidRDefault="00130443" w:rsidP="006272D7">
                            <w:pPr>
                              <w:spacing w:line="240" w:lineRule="auto"/>
                              <w:ind w:left="57"/>
                              <w:rPr>
                                <w:sz w:val="18"/>
                                <w:szCs w:val="18"/>
                              </w:rPr>
                            </w:pPr>
                            <w:r w:rsidRPr="0096743A">
                              <w:rPr>
                                <w:sz w:val="18"/>
                                <w:szCs w:val="18"/>
                              </w:rPr>
                              <w:t>L.2 : ligne de remplissage à 50 % du volume</w:t>
                            </w:r>
                          </w:p>
                          <w:p w:rsidR="00130443" w:rsidRPr="0096743A" w:rsidRDefault="00130443" w:rsidP="006272D7">
                            <w:pPr>
                              <w:spacing w:line="240" w:lineRule="auto"/>
                              <w:ind w:left="57"/>
                              <w:rPr>
                                <w:sz w:val="18"/>
                                <w:szCs w:val="18"/>
                              </w:rPr>
                            </w:pPr>
                            <w:r w:rsidRPr="0096743A">
                              <w:rPr>
                                <w:sz w:val="18"/>
                                <w:szCs w:val="18"/>
                              </w:rPr>
                              <w:t>L.3 : ligne de remplissage à 60 % du 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86" type="#_x0000_t202" style="position:absolute;left:0;text-align:left;margin-left:272.55pt;margin-top:47.65pt;width:178.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" fillcolor="white [3201]" stroked="f" strokeweight=".5pt">
                <v:textbox inset="0,0,0,0">
                  <w:txbxContent>
                    <w:p w:rsidR="00130443" w:rsidRPr="0096743A" w:rsidRDefault="00130443" w:rsidP="006272D7">
                      <w:pPr>
                        <w:spacing w:line="240" w:lineRule="auto"/>
                        <w:ind w:left="57"/>
                        <w:rPr>
                          <w:sz w:val="18"/>
                          <w:szCs w:val="18"/>
                        </w:rPr>
                      </w:pPr>
                      <w:r w:rsidRPr="0096743A">
                        <w:rPr>
                          <w:sz w:val="18"/>
                          <w:szCs w:val="18"/>
                        </w:rPr>
                        <w:t>L.1 : ligne de remplissage à 40 % du volume</w:t>
                      </w:r>
                    </w:p>
                    <w:p w:rsidR="00130443" w:rsidRPr="0096743A" w:rsidRDefault="00130443" w:rsidP="006272D7">
                      <w:pPr>
                        <w:spacing w:line="240" w:lineRule="auto"/>
                        <w:ind w:left="57"/>
                        <w:rPr>
                          <w:sz w:val="18"/>
                          <w:szCs w:val="18"/>
                        </w:rPr>
                      </w:pPr>
                      <w:r w:rsidRPr="0096743A">
                        <w:rPr>
                          <w:sz w:val="18"/>
                          <w:szCs w:val="18"/>
                        </w:rPr>
                        <w:t>L.2 : ligne de remplissage à 50 % du volume</w:t>
                      </w:r>
                    </w:p>
                    <w:p w:rsidR="00130443" w:rsidRPr="0096743A" w:rsidRDefault="00130443" w:rsidP="006272D7">
                      <w:pPr>
                        <w:spacing w:line="240" w:lineRule="auto"/>
                        <w:ind w:left="57"/>
                        <w:rPr>
                          <w:sz w:val="18"/>
                          <w:szCs w:val="18"/>
                        </w:rPr>
                      </w:pPr>
                      <w:r w:rsidRPr="0096743A">
                        <w:rPr>
                          <w:sz w:val="18"/>
                          <w:szCs w:val="18"/>
                        </w:rPr>
                        <w:t>L.3 : ligne de remplissage à 60 % du volume</w:t>
                      </w:r>
                    </w:p>
                  </w:txbxContent>
                </v:textbox>
              </v:shape>
            </w:pict>
          </mc:Fallback>
        </mc:AlternateContent>
      </w:r>
      <w:r w:rsidRPr="006272D7">
        <w:rPr>
          <w:noProof/>
          <w:lang w:val="en-GB" w:eastAsia="en-GB"/>
        </w:rPr>
        <w:drawing>
          <wp:inline distT="0" distB="0" distL="0" distR="0" wp14:anchorId="0B04F136" wp14:editId="57A64895">
            <wp:extent cx="4038600" cy="1168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noFill/>
                    <a:ln>
                      <a:noFill/>
                    </a:ln>
                  </pic:spPr>
                </pic:pic>
              </a:graphicData>
            </a:graphic>
          </wp:inline>
        </w:drawing>
      </w:r>
    </w:p>
    <w:p w:rsidR="006272D7" w:rsidRPr="006272D7" w:rsidRDefault="006272D7" w:rsidP="00B04030">
      <w:pPr>
        <w:pStyle w:val="SingleTxtG"/>
        <w:spacing w:before="240"/>
        <w:ind w:left="2268" w:hanging="1134"/>
      </w:pPr>
      <w:r w:rsidRPr="006272D7">
        <w:t>3.4.4</w:t>
      </w:r>
      <w:r w:rsidRPr="006272D7">
        <w:tab/>
      </w:r>
      <w:r w:rsidRPr="006272D7">
        <w:tab/>
        <w:t xml:space="preserve">Les sondes de température étant positionnées comme indiqué au paragraphe 3.5.2, le dispositif de chauffage du carburant doit permettre de chauffer uniformément le carburant et la vapeur de carburant dans le réservoir conformément à la fonction de chauffage décrite au paragraphe 4.3.1.6. Le dispositif de chauffage doit également permettre de régler la température du carburant et de la vapeur à </w:t>
      </w:r>
      <w:r w:rsidRPr="006272D7">
        <w:sym w:font="Symbol" w:char="F0B1"/>
      </w:r>
      <w:r w:rsidRPr="006272D7">
        <w:t>1,7 °C près de la température prescrite pendant la phase de chauffage du réservoir.</w:t>
      </w:r>
    </w:p>
    <w:p w:rsidR="006272D7" w:rsidRPr="006272D7" w:rsidRDefault="006272D7" w:rsidP="00450A86">
      <w:pPr>
        <w:pStyle w:val="SingleTxtG"/>
        <w:ind w:left="2268" w:hanging="1134"/>
      </w:pPr>
      <w:r w:rsidRPr="006272D7">
        <w:t>3.4.5</w:t>
      </w:r>
      <w:r w:rsidRPr="006272D7">
        <w:tab/>
      </w:r>
      <w:r w:rsidRPr="006272D7">
        <w:tab/>
        <w:t>Nonobstant les dispositions du paragraphe 3.4.2, si un constructeur n’est pas en mesure de satisfaire à la prescription de chauffage spécifiée, en raison par exemple d’un réservoir à carburant en plastique à parois épaisses, la courbe de chaleur alternative la plus proche possible doit être utilisée. Dans ce cas, avant le commencement de tout essai, le constructeur doit présenter au service technique des données techniques étayant l’utilisation d’une courbe de chaleur différente.</w:t>
      </w:r>
    </w:p>
    <w:p w:rsidR="006272D7" w:rsidRPr="006272D7" w:rsidRDefault="006272D7" w:rsidP="00450A86">
      <w:pPr>
        <w:pStyle w:val="SingleTxtG"/>
        <w:ind w:left="2268" w:hanging="1134"/>
      </w:pPr>
      <w:r w:rsidRPr="006272D7">
        <w:t>3.5</w:t>
      </w:r>
      <w:r w:rsidRPr="006272D7">
        <w:tab/>
      </w:r>
      <w:r w:rsidRPr="006272D7">
        <w:tab/>
        <w:t>Enregistrement de la température</w:t>
      </w:r>
    </w:p>
    <w:p w:rsidR="006272D7" w:rsidRPr="006272D7" w:rsidRDefault="006272D7" w:rsidP="00450A86">
      <w:pPr>
        <w:pStyle w:val="SingleTxtG"/>
        <w:ind w:left="2268" w:hanging="1134"/>
      </w:pPr>
      <w:r w:rsidRPr="006272D7">
        <w:t>3.5.1</w:t>
      </w:r>
      <w:r w:rsidRPr="006272D7">
        <w:tab/>
      </w:r>
      <w:r w:rsidRPr="006272D7">
        <w:tab/>
        <w:t>La température de la chambre est prise en deux points par des capteurs de température qui sont reliés l’un à l’autre de manière à indiquer une valeur moyenne. Les points de mesure sont écartés d’environ 0,1 m à l’intérieur de l’enceinte à partir de l’axe vertical de symétrie de chaque paroi latérale, à une hauteur de 0,9 m </w:t>
      </w:r>
      <w:r w:rsidRPr="006272D7">
        <w:sym w:font="Symbol" w:char="F0B1"/>
      </w:r>
      <w:r w:rsidRPr="006272D7">
        <w:t> 0,2 m.</w:t>
      </w:r>
    </w:p>
    <w:p w:rsidR="006272D7" w:rsidRPr="006272D7" w:rsidRDefault="006272D7" w:rsidP="00450A86">
      <w:pPr>
        <w:pStyle w:val="SingleTxtG"/>
        <w:ind w:left="2268" w:hanging="1134"/>
      </w:pPr>
      <w:r w:rsidRPr="006272D7">
        <w:t>3.5.2</w:t>
      </w:r>
      <w:r w:rsidRPr="006272D7">
        <w:tab/>
      </w:r>
      <w:r w:rsidRPr="006272D7">
        <w:tab/>
        <w:t>Les températures du carburant et de la vapeur de carburant doivent être enregistrées au moyen de capteurs placés dans le réservoir de façon à mesurer la température du carburant d’essai prescrit à mi-volume de celui-ci environ et la température de la vapeur à mi-volume de celle-ci environ.</w:t>
      </w:r>
    </w:p>
    <w:p w:rsidR="006272D7" w:rsidRPr="006272D7" w:rsidRDefault="006272D7" w:rsidP="00450A86">
      <w:pPr>
        <w:pStyle w:val="SingleTxtG"/>
        <w:ind w:left="2268" w:hanging="1134"/>
      </w:pPr>
      <w:r w:rsidRPr="006272D7">
        <w:t>3.5.3</w:t>
      </w:r>
      <w:r w:rsidRPr="006272D7">
        <w:tab/>
      </w:r>
      <w:r w:rsidRPr="006272D7">
        <w:tab/>
        <w:t xml:space="preserve">S’il n’est pas possible de placer les capteurs de la sorte, il convient de les positionner approximativement à mi-volume de chaque récipient contenant du carburant ou de la vapeur de carburant. La moyenne des valeurs indiquées par les capteurs est alors retenue comme température du carburant ou de la vapeur de carburant. Les capteurs de température du carburant et de la vapeur de carburant doivent être écartés d’au moins 2,5 cm de toute surface du réservoir qui est chauffée. L’autorité d’homologation est libre d’approuver </w:t>
      </w:r>
      <w:r w:rsidRPr="00B04030">
        <w:rPr>
          <w:spacing w:val="3"/>
        </w:rPr>
        <w:t>d’autres emplacements pour les capteurs dans le cas où les prescriptions ci-</w:t>
      </w:r>
      <w:r w:rsidRPr="006272D7">
        <w:t>dessus ne peuvent pas être respectées ou lorsque la symétrie du réservoir se traduit par des mesures redondantes.</w:t>
      </w:r>
    </w:p>
    <w:p w:rsidR="006272D7" w:rsidRPr="006272D7" w:rsidRDefault="006272D7" w:rsidP="00450A86">
      <w:pPr>
        <w:pStyle w:val="SingleTxtG"/>
        <w:ind w:left="2268" w:hanging="1134"/>
      </w:pPr>
      <w:r w:rsidRPr="006272D7">
        <w:t>3.5.4</w:t>
      </w:r>
      <w:r w:rsidRPr="006272D7">
        <w:tab/>
      </w:r>
      <w:r w:rsidRPr="006272D7">
        <w:tab/>
        <w:t>Pour l’ensemble des mesures des émissions par évaporation, les températures doivent être enregistrées ou introduites dans un système de traitement de données à la fréquence d’au moins une fois par minute.</w:t>
      </w:r>
    </w:p>
    <w:p w:rsidR="006272D7" w:rsidRPr="006272D7" w:rsidRDefault="006272D7" w:rsidP="00450A86">
      <w:pPr>
        <w:pStyle w:val="SingleTxtG"/>
        <w:ind w:left="2268" w:hanging="1134"/>
      </w:pPr>
      <w:r w:rsidRPr="006272D7">
        <w:t>3.5.5</w:t>
      </w:r>
      <w:r w:rsidRPr="006272D7">
        <w:tab/>
      </w:r>
      <w:r w:rsidRPr="006272D7">
        <w:tab/>
        <w:t xml:space="preserve">La précision du système d’enregistrement des températures doit être comprise dans une fourchette de </w:t>
      </w:r>
      <w:r w:rsidRPr="006272D7">
        <w:sym w:font="Symbol" w:char="F0B1"/>
      </w:r>
      <w:r w:rsidRPr="006272D7">
        <w:t>1,7 °C et la valeur de la température doit pouvoir être connue à 0,5 °C près.</w:t>
      </w:r>
    </w:p>
    <w:p w:rsidR="006272D7" w:rsidRPr="006272D7" w:rsidRDefault="006272D7" w:rsidP="00450A86">
      <w:pPr>
        <w:pStyle w:val="SingleTxtG"/>
        <w:ind w:left="2268" w:hanging="1134"/>
      </w:pPr>
      <w:r w:rsidRPr="006272D7">
        <w:t>3.5.6</w:t>
      </w:r>
      <w:r w:rsidRPr="006272D7">
        <w:tab/>
      </w:r>
      <w:r w:rsidRPr="006272D7">
        <w:tab/>
        <w:t xml:space="preserve">Le système d’enregistrement ou de traitement des données doit permettre de connaître le temps avec une précision de </w:t>
      </w:r>
      <w:r w:rsidRPr="006272D7">
        <w:sym w:font="Symbol" w:char="F0B1"/>
      </w:r>
      <w:r w:rsidRPr="006272D7">
        <w:t>15 s.</w:t>
      </w:r>
    </w:p>
    <w:p w:rsidR="006272D7" w:rsidRPr="006272D7" w:rsidRDefault="006272D7" w:rsidP="00450A86">
      <w:pPr>
        <w:pStyle w:val="SingleTxtG"/>
        <w:ind w:left="2268" w:hanging="1134"/>
      </w:pPr>
      <w:r w:rsidRPr="006272D7">
        <w:t>3.6</w:t>
      </w:r>
      <w:r w:rsidRPr="006272D7">
        <w:tab/>
      </w:r>
      <w:r w:rsidRPr="006272D7">
        <w:tab/>
        <w:t>Ventilateurs</w:t>
      </w:r>
    </w:p>
    <w:p w:rsidR="006272D7" w:rsidRPr="006272D7" w:rsidRDefault="006272D7" w:rsidP="00450A86">
      <w:pPr>
        <w:pStyle w:val="SingleTxtG"/>
        <w:ind w:left="2268" w:hanging="1134"/>
      </w:pPr>
      <w:r w:rsidRPr="006272D7">
        <w:t>3.6.1</w:t>
      </w:r>
      <w:r w:rsidRPr="006272D7">
        <w:tab/>
      </w:r>
      <w:r w:rsidRPr="006272D7">
        <w:tab/>
        <w:t>Il doit être possible de réduire la concentration d’hydrocarbures dans la chambre au niveau d’hydrocarbures ambiant en utilisant un ou plusieurs ventilateurs ou soufflantes avec la ou les portes de la chambre ouvertes.</w:t>
      </w:r>
    </w:p>
    <w:p w:rsidR="006272D7" w:rsidRPr="006272D7" w:rsidRDefault="006272D7" w:rsidP="00450A86">
      <w:pPr>
        <w:pStyle w:val="SingleTxtG"/>
        <w:ind w:left="2268" w:hanging="1134"/>
      </w:pPr>
      <w:r w:rsidRPr="006272D7">
        <w:t>3.6.2</w:t>
      </w:r>
      <w:r w:rsidRPr="006272D7">
        <w:tab/>
      </w:r>
      <w:r w:rsidRPr="006272D7">
        <w:tab/>
        <w:t>La chambre doit être équipée d’un ou plusieurs ventilateurs ou soufflantes ayant un débit de 0,1 à 0,5 m</w:t>
      </w:r>
      <w:r w:rsidRPr="006272D7">
        <w:rPr>
          <w:vertAlign w:val="superscript"/>
        </w:rPr>
        <w:t>3</w:t>
      </w:r>
      <w:r w:rsidRPr="006272D7">
        <w:t>/s, de façon à assurer un brassage complet de l’atmosphère de l’enceinte. Il doit être possible d’obtenir une répartition uniforme de la température et de la concentration en hydrocarbures dans la chambre pendant les mesures. Le véhicule placé dans l’enceinte ne doit pas être soumis directement à un courant d’air provenant des ventilateurs ou des soufflantes.</w:t>
      </w:r>
    </w:p>
    <w:p w:rsidR="006272D7" w:rsidRPr="006272D7" w:rsidRDefault="006272D7" w:rsidP="00450A86">
      <w:pPr>
        <w:pStyle w:val="SingleTxtG"/>
        <w:ind w:left="2268" w:hanging="1134"/>
      </w:pPr>
      <w:r w:rsidRPr="006272D7">
        <w:t>3.7</w:t>
      </w:r>
      <w:r w:rsidRPr="006272D7">
        <w:tab/>
      </w:r>
      <w:r w:rsidRPr="006272D7">
        <w:tab/>
        <w:t>Gaz</w:t>
      </w:r>
    </w:p>
    <w:p w:rsidR="006272D7" w:rsidRPr="006272D7" w:rsidRDefault="006272D7" w:rsidP="00B04030">
      <w:pPr>
        <w:pStyle w:val="SingleTxtG"/>
        <w:keepNext/>
        <w:ind w:left="2268" w:hanging="1134"/>
      </w:pPr>
      <w:r w:rsidRPr="006272D7">
        <w:t>3.7.1</w:t>
      </w:r>
      <w:r w:rsidRPr="006272D7">
        <w:tab/>
      </w:r>
      <w:r w:rsidRPr="006272D7">
        <w:tab/>
        <w:t>On doit disposer des gaz purs ci-après pour l’étalonnage et le fonctionnement de l’installation :</w:t>
      </w:r>
    </w:p>
    <w:p w:rsidR="006272D7" w:rsidRPr="006272D7" w:rsidRDefault="006272D7" w:rsidP="00B04030">
      <w:pPr>
        <w:pStyle w:val="SingleTxtG"/>
        <w:ind w:left="2835" w:hanging="567"/>
      </w:pPr>
      <w:r w:rsidRPr="00115719">
        <w:rPr>
          <w:spacing w:val="-2"/>
        </w:rPr>
        <w:t>a)</w:t>
      </w:r>
      <w:r w:rsidRPr="00115719">
        <w:rPr>
          <w:spacing w:val="-2"/>
        </w:rPr>
        <w:tab/>
        <w:t>Air synthétique purifié (pureté : &lt; 1 ppm d’équivalent C</w:t>
      </w:r>
      <w:r w:rsidRPr="00115719">
        <w:rPr>
          <w:spacing w:val="-2"/>
          <w:vertAlign w:val="subscript"/>
        </w:rPr>
        <w:t>1</w:t>
      </w:r>
      <w:r w:rsidR="00115719" w:rsidRPr="00115719">
        <w:rPr>
          <w:spacing w:val="-2"/>
        </w:rPr>
        <w:t> ; &lt;1 ppm </w:t>
      </w:r>
      <w:r w:rsidRPr="00115719">
        <w:rPr>
          <w:spacing w:val="-2"/>
        </w:rPr>
        <w:t>CO ;</w:t>
      </w:r>
      <w:r w:rsidRPr="006272D7">
        <w:t xml:space="preserve"> &lt;400 ppm CO</w:t>
      </w:r>
      <w:r w:rsidRPr="006272D7">
        <w:rPr>
          <w:vertAlign w:val="subscript"/>
        </w:rPr>
        <w:t>2</w:t>
      </w:r>
      <w:r w:rsidRPr="006272D7">
        <w:t> ; &lt;0,1 ppm NO) ;</w:t>
      </w:r>
      <w:r w:rsidR="00B04030">
        <w:t xml:space="preserve"> concentration d’oxygène : 18 à </w:t>
      </w:r>
      <w:r w:rsidRPr="006272D7">
        <w:t>21 % en volume ;</w:t>
      </w:r>
    </w:p>
    <w:p w:rsidR="006272D7" w:rsidRPr="006272D7" w:rsidRDefault="006272D7" w:rsidP="00B04030">
      <w:pPr>
        <w:pStyle w:val="SingleTxtG"/>
        <w:ind w:left="2835" w:hanging="567"/>
      </w:pPr>
      <w:r w:rsidRPr="006272D7">
        <w:t>b)</w:t>
      </w:r>
      <w:r w:rsidRPr="006272D7">
        <w:tab/>
        <w:t>Gaz d’alimentation pour l’analyseur d’hydrocarbures (40 </w:t>
      </w:r>
      <w:r w:rsidRPr="006272D7">
        <w:sym w:font="Symbol" w:char="F0B1"/>
      </w:r>
      <w:r w:rsidRPr="006272D7">
        <w:t> 2 % d’hydrogène, le complément étant constitué par de l’hélium avec une teneur limite de 1 ppm d’équivalent C</w:t>
      </w:r>
      <w:r w:rsidRPr="006272D7">
        <w:rPr>
          <w:vertAlign w:val="subscript"/>
        </w:rPr>
        <w:t>1</w:t>
      </w:r>
      <w:r w:rsidRPr="006272D7">
        <w:t xml:space="preserve"> et une teneur limite de</w:t>
      </w:r>
      <w:r w:rsidR="00B04030">
        <w:t> </w:t>
      </w:r>
      <w:r w:rsidRPr="006272D7">
        <w:t>400 ppm CO</w:t>
      </w:r>
      <w:r w:rsidRPr="006272D7">
        <w:rPr>
          <w:vertAlign w:val="subscript"/>
        </w:rPr>
        <w:t>2</w:t>
      </w:r>
      <w:r w:rsidRPr="006272D7">
        <w:t>) ;</w:t>
      </w:r>
    </w:p>
    <w:p w:rsidR="006272D7" w:rsidRPr="006272D7" w:rsidRDefault="006272D7" w:rsidP="00B04030">
      <w:pPr>
        <w:pStyle w:val="SingleTxtG"/>
        <w:ind w:left="2268"/>
      </w:pPr>
      <w:r w:rsidRPr="006272D7">
        <w:t>c)</w:t>
      </w:r>
      <w:r w:rsidRPr="006272D7">
        <w:tab/>
        <w:t>Propane (C</w:t>
      </w:r>
      <w:r w:rsidRPr="006272D7">
        <w:rPr>
          <w:vertAlign w:val="subscript"/>
        </w:rPr>
        <w:t>3</w:t>
      </w:r>
      <w:r w:rsidRPr="006272D7">
        <w:t>H</w:t>
      </w:r>
      <w:r w:rsidRPr="006272D7">
        <w:rPr>
          <w:vertAlign w:val="subscript"/>
        </w:rPr>
        <w:t>8</w:t>
      </w:r>
      <w:r w:rsidRPr="006272D7">
        <w:t>), à 99,5 % de pureté au minimum.</w:t>
      </w:r>
    </w:p>
    <w:p w:rsidR="006272D7" w:rsidRPr="006272D7" w:rsidRDefault="006272D7" w:rsidP="00450A86">
      <w:pPr>
        <w:pStyle w:val="SingleTxtG"/>
        <w:ind w:left="2268" w:hanging="1134"/>
      </w:pPr>
      <w:r w:rsidRPr="006272D7">
        <w:t>3.7.2</w:t>
      </w:r>
      <w:r w:rsidRPr="006272D7">
        <w:tab/>
      </w:r>
      <w:r w:rsidRPr="006272D7">
        <w:tab/>
        <w:t>Les gaz utilisés pour l’étalonnage et le calibrage doivent être des mélanges de propane (C</w:t>
      </w:r>
      <w:r w:rsidRPr="006272D7">
        <w:rPr>
          <w:vertAlign w:val="subscript"/>
        </w:rPr>
        <w:t>3</w:t>
      </w:r>
      <w:r w:rsidRPr="006272D7">
        <w:t>H</w:t>
      </w:r>
      <w:r w:rsidRPr="006272D7">
        <w:rPr>
          <w:vertAlign w:val="subscript"/>
        </w:rPr>
        <w:t>8</w:t>
      </w:r>
      <w:r w:rsidRPr="006272D7">
        <w:t xml:space="preserve">) et d’air synthétique purifié. Les concentrations réelles d’un gaz d’étalonnage doivent être conformes à la valeur nominale à 2 % près. La précision des gaz dilués obtenue lorsqu’on utilise un mélangeur de gaz doit être de </w:t>
      </w:r>
      <w:r w:rsidRPr="006272D7">
        <w:sym w:font="Symbol" w:char="F0B1"/>
      </w:r>
      <w:r w:rsidRPr="006272D7">
        <w:t>2 % de la valeur nominale. Les valeurs de concentration indiquées au paragraphe 3.7.1 peuvent également être obtenues au moyen d’un mélangeur de gaz dans lequel on utilise de l’air synthétique comme gaz de dilution. L’analyseur DIF doit être étalonné avec un mélange air/propane ou air/hexane et une concentration nominale</w:t>
      </w:r>
      <w:r w:rsidR="00057AA8">
        <w:t xml:space="preserve"> d’hydrocarbure égale à 50 % ou </w:t>
      </w:r>
      <w:r w:rsidRPr="006272D7">
        <w:t>90 % de la pleine échelle.</w:t>
      </w:r>
    </w:p>
    <w:p w:rsidR="006272D7" w:rsidRPr="006272D7" w:rsidRDefault="006272D7" w:rsidP="00450A86">
      <w:pPr>
        <w:pStyle w:val="SingleTxtG"/>
        <w:ind w:left="2268" w:hanging="1134"/>
      </w:pPr>
      <w:r w:rsidRPr="006272D7">
        <w:t>3.8</w:t>
      </w:r>
      <w:r w:rsidRPr="006272D7">
        <w:tab/>
      </w:r>
      <w:r w:rsidRPr="006272D7">
        <w:tab/>
        <w:t>Matériel supplémentaire</w:t>
      </w:r>
    </w:p>
    <w:p w:rsidR="006272D7" w:rsidRPr="006272D7" w:rsidRDefault="006272D7" w:rsidP="00450A86">
      <w:pPr>
        <w:pStyle w:val="SingleTxtG"/>
        <w:ind w:left="2268" w:hanging="1134"/>
      </w:pPr>
      <w:r w:rsidRPr="006272D7">
        <w:t>3.8.1</w:t>
      </w:r>
      <w:r w:rsidRPr="006272D7">
        <w:tab/>
      </w:r>
      <w:r w:rsidRPr="006272D7">
        <w:tab/>
        <w:t>L’humidité relative dans la zone d’essai doit pouvoir être déterminée à 5 % près.</w:t>
      </w:r>
    </w:p>
    <w:p w:rsidR="006272D7" w:rsidRPr="006272D7" w:rsidRDefault="006272D7" w:rsidP="00450A86">
      <w:pPr>
        <w:pStyle w:val="SingleTxtG"/>
        <w:ind w:left="2268" w:hanging="1134"/>
      </w:pPr>
      <w:r w:rsidRPr="006272D7">
        <w:t>3.8.2</w:t>
      </w:r>
      <w:r w:rsidRPr="006272D7">
        <w:tab/>
      </w:r>
      <w:r w:rsidRPr="006272D7">
        <w:tab/>
        <w:t>La pression dans la zone d’essai doit pouvoir être déterminée à 0,1 kPa près.</w:t>
      </w:r>
    </w:p>
    <w:p w:rsidR="006272D7" w:rsidRPr="006272D7" w:rsidRDefault="006272D7" w:rsidP="00450A86">
      <w:pPr>
        <w:pStyle w:val="SingleTxtG"/>
        <w:ind w:left="2268" w:hanging="1134"/>
      </w:pPr>
      <w:r w:rsidRPr="006272D7">
        <w:t>3.9</w:t>
      </w:r>
      <w:r w:rsidRPr="006272D7">
        <w:tab/>
      </w:r>
      <w:r w:rsidRPr="006272D7">
        <w:tab/>
        <w:t>Utilisation d’un équipement différent</w:t>
      </w:r>
    </w:p>
    <w:p w:rsidR="006272D7" w:rsidRPr="006272D7" w:rsidRDefault="006272D7" w:rsidP="00450A86">
      <w:pPr>
        <w:pStyle w:val="SingleTxtG"/>
        <w:ind w:left="2268" w:hanging="1134"/>
      </w:pPr>
      <w:r w:rsidRPr="006272D7">
        <w:t>3.9.1</w:t>
      </w:r>
      <w:r w:rsidRPr="006272D7">
        <w:tab/>
      </w:r>
      <w:r w:rsidRPr="006272D7">
        <w:tab/>
        <w:t>À la demande du constructeur et avec l’accord de l’autorité d’homologation de la Partie contractante ou de l’organisme</w:t>
      </w:r>
      <w:r w:rsidR="00B04030">
        <w:t xml:space="preserve"> désigné par cette autorité, le </w:t>
      </w:r>
      <w:r w:rsidRPr="006272D7">
        <w:t>service technique peut autoriser l’utilisation d’un équipement différent pour autant qu’il puisse être démontré que l’équipement en question donne des résultats équivalents.</w:t>
      </w:r>
    </w:p>
    <w:p w:rsidR="006272D7" w:rsidRPr="006272D7" w:rsidRDefault="006272D7" w:rsidP="00A2671C">
      <w:pPr>
        <w:pStyle w:val="SingleTxtG"/>
      </w:pPr>
      <w:r w:rsidRPr="006272D7">
        <w:t>4.</w:t>
      </w:r>
      <w:r w:rsidRPr="006272D7">
        <w:tab/>
      </w:r>
      <w:r w:rsidRPr="006272D7">
        <w:tab/>
        <w:t>Procédure d’essai</w:t>
      </w:r>
    </w:p>
    <w:p w:rsidR="006272D7" w:rsidRPr="006272D7" w:rsidRDefault="006272D7" w:rsidP="00450A86">
      <w:pPr>
        <w:pStyle w:val="SingleTxtG"/>
        <w:ind w:left="2268" w:hanging="1134"/>
      </w:pPr>
      <w:r w:rsidRPr="006272D7">
        <w:t>4.1</w:t>
      </w:r>
      <w:r w:rsidRPr="006272D7">
        <w:tab/>
      </w:r>
      <w:r w:rsidRPr="006272D7">
        <w:tab/>
        <w:t>Préparation de l’essai</w:t>
      </w:r>
    </w:p>
    <w:p w:rsidR="006272D7" w:rsidRPr="006272D7" w:rsidRDefault="006272D7" w:rsidP="00450A86">
      <w:pPr>
        <w:pStyle w:val="SingleTxtG"/>
        <w:ind w:left="2268" w:hanging="1134"/>
      </w:pPr>
      <w:r w:rsidRPr="006272D7">
        <w:t>4.1.1</w:t>
      </w:r>
      <w:r w:rsidRPr="006272D7">
        <w:tab/>
      </w:r>
      <w:r w:rsidRPr="006272D7">
        <w:tab/>
        <w:t>Le véhicule doit être préparé mécaniquement avant l’essai de la manière suivante :</w:t>
      </w:r>
    </w:p>
    <w:p w:rsidR="006272D7" w:rsidRPr="006272D7" w:rsidRDefault="006272D7" w:rsidP="00EE3022">
      <w:pPr>
        <w:pStyle w:val="SingleTxtG"/>
        <w:ind w:left="2835" w:hanging="567"/>
      </w:pPr>
      <w:r w:rsidRPr="006272D7">
        <w:t>a)</w:t>
      </w:r>
      <w:r w:rsidRPr="006272D7">
        <w:tab/>
        <w:t>Le système d’échappement du véhicule ne doit présenter aucune fuite ;</w:t>
      </w:r>
    </w:p>
    <w:p w:rsidR="006272D7" w:rsidRPr="006272D7" w:rsidRDefault="006272D7" w:rsidP="00EE3022">
      <w:pPr>
        <w:pStyle w:val="SingleTxtG"/>
        <w:ind w:left="2268"/>
      </w:pPr>
      <w:r w:rsidRPr="006272D7">
        <w:t>b)</w:t>
      </w:r>
      <w:r w:rsidRPr="006272D7">
        <w:tab/>
        <w:t>Le véhicule peut être nettoyé à la vapeur avant l’essai ;</w:t>
      </w:r>
    </w:p>
    <w:p w:rsidR="006272D7" w:rsidRPr="006272D7" w:rsidRDefault="006272D7" w:rsidP="00EE3022">
      <w:pPr>
        <w:pStyle w:val="SingleTxtG"/>
        <w:ind w:left="2835" w:hanging="567"/>
      </w:pPr>
      <w:r w:rsidRPr="006272D7">
        <w:t>c)</w:t>
      </w:r>
      <w:r w:rsidRPr="006272D7">
        <w:tab/>
        <w:t>Des capteurs de température doivent être placés dans le réservoir à carburant du véhicule de façon à permettre la mesure de la température du carburant et de la vapeur de carburant lorsqu’on remplit le réservoir à 50 % </w:t>
      </w:r>
      <w:r w:rsidRPr="006272D7">
        <w:sym w:font="Symbol" w:char="F0B1"/>
      </w:r>
      <w:r w:rsidRPr="006272D7">
        <w:t> 2 %</w:t>
      </w:r>
      <w:r w:rsidR="00EE3022">
        <w:t xml:space="preserve"> de sa capacité déclarée par le </w:t>
      </w:r>
      <w:r w:rsidRPr="006272D7">
        <w:t>constructeur ;</w:t>
      </w:r>
    </w:p>
    <w:p w:rsidR="006272D7" w:rsidRPr="006272D7" w:rsidRDefault="006272D7" w:rsidP="00EE3022">
      <w:pPr>
        <w:pStyle w:val="SingleTxtG"/>
        <w:ind w:left="2835" w:hanging="567"/>
      </w:pPr>
      <w:r w:rsidRPr="006272D7">
        <w:t>d)</w:t>
      </w:r>
      <w:r w:rsidRPr="006272D7">
        <w:tab/>
        <w:t>Des raccords, adaptateurs ou autres dispositifs supplémentaires peuvent être montés pour permettre une vidange complète du réservoir. Le réservoir peut aussi être vidangé au moyen d’une pompe ou d’un siphon, de façon à éviter</w:t>
      </w:r>
      <w:r w:rsidR="00EE3022">
        <w:t xml:space="preserve"> tout déversement du carburant.</w:t>
      </w:r>
    </w:p>
    <w:p w:rsidR="006272D7" w:rsidRPr="006272D7" w:rsidRDefault="006272D7" w:rsidP="00EE3022">
      <w:pPr>
        <w:pStyle w:val="SingleTxtG"/>
        <w:ind w:left="2268" w:hanging="1134"/>
      </w:pPr>
      <w:r w:rsidRPr="006272D7">
        <w:t>4.2</w:t>
      </w:r>
      <w:r w:rsidRPr="006272D7">
        <w:tab/>
      </w:r>
      <w:r w:rsidRPr="006272D7">
        <w:tab/>
        <w:t>Phase de conditionnement</w:t>
      </w:r>
    </w:p>
    <w:p w:rsidR="006272D7" w:rsidRPr="006272D7" w:rsidRDefault="006272D7" w:rsidP="00EE3022">
      <w:pPr>
        <w:pStyle w:val="SingleTxtG"/>
        <w:ind w:left="2268" w:hanging="1134"/>
      </w:pPr>
      <w:r w:rsidRPr="006272D7">
        <w:t>4.2.1</w:t>
      </w:r>
      <w:r w:rsidRPr="006272D7">
        <w:tab/>
      </w:r>
      <w:r w:rsidRPr="006272D7">
        <w:tab/>
        <w:t>Le véhicule est amené dans la zone d’essai, où la température ambiante est comprise entre 20 °C et 30 °C.</w:t>
      </w:r>
    </w:p>
    <w:p w:rsidR="006272D7" w:rsidRPr="006272D7" w:rsidRDefault="006272D7" w:rsidP="00EE3022">
      <w:pPr>
        <w:pStyle w:val="SingleTxtG"/>
        <w:ind w:left="2268" w:hanging="1134"/>
      </w:pPr>
      <w:r w:rsidRPr="006272D7">
        <w:t>4.2.2</w:t>
      </w:r>
      <w:r w:rsidRPr="006272D7">
        <w:tab/>
      </w:r>
      <w:r w:rsidRPr="006272D7">
        <w:tab/>
        <w:t>Avant l’arrêt du moteur, le véhicule est placé sur un banc dynamométrique et soumis une fois au cycle d’essai de type</w:t>
      </w:r>
      <w:r w:rsidR="00EE3022">
        <w:t> </w:t>
      </w:r>
      <w:r w:rsidRPr="006272D7">
        <w:t>I applicable :</w:t>
      </w:r>
    </w:p>
    <w:p w:rsidR="006272D7" w:rsidRPr="006272D7" w:rsidRDefault="006272D7" w:rsidP="00EE3022">
      <w:pPr>
        <w:pStyle w:val="SingleTxtG"/>
        <w:ind w:left="2268" w:hanging="1134"/>
      </w:pPr>
      <w:r w:rsidRPr="006272D7">
        <w:t>4.2.2.1</w:t>
      </w:r>
      <w:r w:rsidRPr="006272D7">
        <w:tab/>
        <w:t>Pour le cycle d’essai applicable, voir l’annexe 5 du RTM ONU n</w:t>
      </w:r>
      <w:r w:rsidRPr="006272D7">
        <w:rPr>
          <w:vertAlign w:val="superscript"/>
        </w:rPr>
        <w:t>o</w:t>
      </w:r>
      <w:r w:rsidRPr="006272D7">
        <w:t> 2 en tenant compte de la classe du véhicule dans le cadre de ce RTM ;</w:t>
      </w:r>
    </w:p>
    <w:p w:rsidR="006272D7" w:rsidRPr="006272D7" w:rsidRDefault="006272D7" w:rsidP="00EE3022">
      <w:pPr>
        <w:pStyle w:val="SingleTxtG"/>
        <w:keepNext/>
        <w:ind w:left="2268" w:hanging="1134"/>
      </w:pPr>
      <w:r w:rsidRPr="006272D7">
        <w:t>4.2.2.2</w:t>
      </w:r>
      <w:r w:rsidRPr="006272D7">
        <w:tab/>
        <w:t>Pour les véhicules à trois roues visés dans le présent RTM, la Partie contractante peut remplacer le cycle d’essai du 4.2.2.1 par l’essai de type I applicable prévu dans sa réglementation nationale, dans les conditions suivantes :</w:t>
      </w:r>
    </w:p>
    <w:p w:rsidR="006272D7" w:rsidRPr="006272D7" w:rsidRDefault="006272D7" w:rsidP="00EE3022">
      <w:pPr>
        <w:pStyle w:val="SingleTxtG"/>
        <w:ind w:left="2268" w:hanging="1134"/>
      </w:pPr>
      <w:r w:rsidRPr="006272D7">
        <w:t>4.2.2.2.1</w:t>
      </w:r>
      <w:r w:rsidRPr="006272D7">
        <w:tab/>
        <w:t>On veille tout d’abord à ce que le moteur atteigne sa température de fonctionnement et il doit s’être écoulé 780 s au minimum depuis le début de l’essai de type I. S’il s’est écoulé moins de 780 s au total, l’essai se poursuit jusqu’à ce que ce délai soit atteint.</w:t>
      </w:r>
    </w:p>
    <w:p w:rsidR="006272D7" w:rsidRPr="006272D7" w:rsidRDefault="006272D7" w:rsidP="00EE3022">
      <w:pPr>
        <w:pStyle w:val="SingleTxtG"/>
        <w:ind w:left="2268" w:hanging="1134"/>
      </w:pPr>
      <w:r w:rsidRPr="006272D7">
        <w:t>4.2.2.2.2</w:t>
      </w:r>
      <w:r w:rsidRPr="006272D7">
        <w:tab/>
        <w:t>À titre dérogatoire, un motocycle à deux roues de base équipé d’un side-car peut être homologué en fonction des résultats de l’essai de mesure des émissions par évaporation, de type IV.</w:t>
      </w:r>
    </w:p>
    <w:p w:rsidR="006272D7" w:rsidRPr="006272D7" w:rsidRDefault="006272D7" w:rsidP="00EE3022">
      <w:pPr>
        <w:pStyle w:val="SingleTxtG"/>
        <w:ind w:left="2268" w:hanging="1134"/>
      </w:pPr>
      <w:r w:rsidRPr="006272D7">
        <w:t>4.2.3</w:t>
      </w:r>
      <w:r w:rsidRPr="006272D7">
        <w:tab/>
      </w:r>
      <w:r w:rsidRPr="006272D7">
        <w:tab/>
        <w:t>Le véhicule est mis de côté dans la zone d’essai pendant la période minimale indiquée dans le tableau A3/1.</w:t>
      </w:r>
    </w:p>
    <w:p w:rsidR="006272D7" w:rsidRPr="006272D7" w:rsidRDefault="006272D7" w:rsidP="00EE3022">
      <w:pPr>
        <w:pStyle w:val="H23G"/>
      </w:pPr>
      <w:r w:rsidRPr="006272D7">
        <w:tab/>
      </w:r>
      <w:r w:rsidRPr="00EE3022">
        <w:rPr>
          <w:b w:val="0"/>
        </w:rPr>
        <w:tab/>
        <w:t>Tableau A3/1</w:t>
      </w:r>
      <w:r w:rsidRPr="006272D7">
        <w:t xml:space="preserve"> </w:t>
      </w:r>
      <w:r w:rsidRPr="006272D7">
        <w:br/>
        <w:t xml:space="preserve">Essai SHED </w:t>
      </w:r>
      <w:r w:rsidR="00EE3022">
        <w:t>−</w:t>
      </w:r>
      <w:r w:rsidRPr="006272D7">
        <w:t xml:space="preserve"> Périodes d’imprégnation minimale et maximale</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5"/>
        <w:gridCol w:w="2211"/>
        <w:gridCol w:w="2214"/>
      </w:tblGrid>
      <w:tr w:rsidR="00EE3022" w:rsidRPr="009247F5" w:rsidTr="009247F5">
        <w:trPr>
          <w:tblHeader/>
        </w:trPr>
        <w:tc>
          <w:tcPr>
            <w:tcW w:w="2945" w:type="dxa"/>
            <w:tcBorders>
              <w:bottom w:val="single" w:sz="12" w:space="0" w:color="auto"/>
            </w:tcBorders>
            <w:shd w:val="clear" w:color="auto" w:fill="auto"/>
            <w:vAlign w:val="bottom"/>
          </w:tcPr>
          <w:p w:rsidR="006272D7" w:rsidRPr="009247F5" w:rsidRDefault="006272D7" w:rsidP="009247F5">
            <w:pPr>
              <w:spacing w:before="60" w:after="60" w:line="200" w:lineRule="exact"/>
              <w:ind w:left="57" w:right="57"/>
              <w:jc w:val="center"/>
              <w:rPr>
                <w:i/>
                <w:sz w:val="16"/>
              </w:rPr>
            </w:pPr>
            <w:r w:rsidRPr="009247F5">
              <w:rPr>
                <w:i/>
                <w:sz w:val="16"/>
              </w:rPr>
              <w:t>Cylindrée</w:t>
            </w:r>
          </w:p>
        </w:tc>
        <w:tc>
          <w:tcPr>
            <w:tcW w:w="2211" w:type="dxa"/>
            <w:tcBorders>
              <w:bottom w:val="single" w:sz="12" w:space="0" w:color="auto"/>
            </w:tcBorders>
            <w:shd w:val="clear" w:color="auto" w:fill="auto"/>
            <w:vAlign w:val="bottom"/>
          </w:tcPr>
          <w:p w:rsidR="006272D7" w:rsidRPr="009247F5" w:rsidRDefault="006272D7" w:rsidP="009247F5">
            <w:pPr>
              <w:spacing w:before="60" w:after="60" w:line="200" w:lineRule="exact"/>
              <w:ind w:left="57" w:right="57"/>
              <w:jc w:val="center"/>
              <w:rPr>
                <w:i/>
                <w:sz w:val="16"/>
              </w:rPr>
            </w:pPr>
            <w:r w:rsidRPr="009247F5">
              <w:rPr>
                <w:i/>
                <w:sz w:val="16"/>
              </w:rPr>
              <w:t>Période minimale (heures)</w:t>
            </w:r>
          </w:p>
        </w:tc>
        <w:tc>
          <w:tcPr>
            <w:tcW w:w="2214" w:type="dxa"/>
            <w:tcBorders>
              <w:bottom w:val="single" w:sz="12" w:space="0" w:color="auto"/>
            </w:tcBorders>
            <w:shd w:val="clear" w:color="auto" w:fill="auto"/>
            <w:vAlign w:val="bottom"/>
          </w:tcPr>
          <w:p w:rsidR="006272D7" w:rsidRPr="009247F5" w:rsidRDefault="006272D7" w:rsidP="009247F5">
            <w:pPr>
              <w:spacing w:before="60" w:after="60" w:line="200" w:lineRule="exact"/>
              <w:ind w:left="57" w:right="57"/>
              <w:jc w:val="center"/>
              <w:rPr>
                <w:i/>
                <w:sz w:val="16"/>
              </w:rPr>
            </w:pPr>
            <w:r w:rsidRPr="009247F5">
              <w:rPr>
                <w:i/>
                <w:sz w:val="16"/>
              </w:rPr>
              <w:t>Période maximale (heures)</w:t>
            </w:r>
          </w:p>
        </w:tc>
      </w:tr>
      <w:tr w:rsidR="00EE3022" w:rsidRPr="009247F5" w:rsidTr="009247F5">
        <w:tc>
          <w:tcPr>
            <w:tcW w:w="2945" w:type="dxa"/>
            <w:tcBorders>
              <w:top w:val="single" w:sz="12" w:space="0" w:color="auto"/>
            </w:tcBorders>
            <w:shd w:val="clear" w:color="auto" w:fill="auto"/>
          </w:tcPr>
          <w:p w:rsidR="006272D7" w:rsidRPr="009247F5" w:rsidRDefault="006272D7" w:rsidP="009247F5">
            <w:pPr>
              <w:spacing w:before="60" w:after="60"/>
              <w:ind w:left="57" w:right="57"/>
              <w:jc w:val="center"/>
            </w:pPr>
            <w:r w:rsidRPr="009247F5">
              <w:t>&lt;170 cm</w:t>
            </w:r>
            <w:r w:rsidRPr="009247F5">
              <w:rPr>
                <w:vertAlign w:val="superscript"/>
              </w:rPr>
              <w:t>3</w:t>
            </w:r>
          </w:p>
        </w:tc>
        <w:tc>
          <w:tcPr>
            <w:tcW w:w="2211" w:type="dxa"/>
            <w:tcBorders>
              <w:top w:val="single" w:sz="12" w:space="0" w:color="auto"/>
            </w:tcBorders>
            <w:shd w:val="clear" w:color="auto" w:fill="auto"/>
          </w:tcPr>
          <w:p w:rsidR="006272D7" w:rsidRPr="009247F5" w:rsidRDefault="006272D7" w:rsidP="009247F5">
            <w:pPr>
              <w:spacing w:before="60" w:after="60"/>
              <w:ind w:left="57" w:right="57"/>
              <w:jc w:val="center"/>
            </w:pPr>
            <w:r w:rsidRPr="009247F5">
              <w:t>6</w:t>
            </w:r>
          </w:p>
        </w:tc>
        <w:tc>
          <w:tcPr>
            <w:tcW w:w="2214" w:type="dxa"/>
            <w:tcBorders>
              <w:top w:val="single" w:sz="12" w:space="0" w:color="auto"/>
            </w:tcBorders>
            <w:shd w:val="clear" w:color="auto" w:fill="auto"/>
          </w:tcPr>
          <w:p w:rsidR="006272D7" w:rsidRPr="009247F5" w:rsidRDefault="006272D7" w:rsidP="009247F5">
            <w:pPr>
              <w:spacing w:before="60" w:after="60"/>
              <w:ind w:left="57" w:right="57"/>
              <w:jc w:val="center"/>
            </w:pPr>
            <w:r w:rsidRPr="009247F5">
              <w:t>36</w:t>
            </w:r>
          </w:p>
        </w:tc>
      </w:tr>
      <w:tr w:rsidR="00EE3022" w:rsidRPr="009247F5" w:rsidTr="009247F5">
        <w:tc>
          <w:tcPr>
            <w:tcW w:w="2945" w:type="dxa"/>
            <w:tcBorders>
              <w:bottom w:val="single" w:sz="4" w:space="0" w:color="auto"/>
            </w:tcBorders>
            <w:shd w:val="clear" w:color="auto" w:fill="auto"/>
          </w:tcPr>
          <w:p w:rsidR="006272D7" w:rsidRPr="009247F5" w:rsidRDefault="006272D7" w:rsidP="009247F5">
            <w:pPr>
              <w:spacing w:before="60" w:after="60"/>
              <w:ind w:left="57" w:right="57"/>
              <w:jc w:val="center"/>
            </w:pPr>
            <w:r w:rsidRPr="009247F5">
              <w:t>170 cm</w:t>
            </w:r>
            <w:r w:rsidRPr="009247F5">
              <w:rPr>
                <w:vertAlign w:val="superscript"/>
              </w:rPr>
              <w:t>3</w:t>
            </w:r>
            <w:r w:rsidRPr="009247F5">
              <w:t xml:space="preserve"> ≤ cylindrée &lt; 280 cm</w:t>
            </w:r>
            <w:r w:rsidRPr="009247F5">
              <w:rPr>
                <w:vertAlign w:val="superscript"/>
              </w:rPr>
              <w:t>3</w:t>
            </w:r>
          </w:p>
        </w:tc>
        <w:tc>
          <w:tcPr>
            <w:tcW w:w="2211" w:type="dxa"/>
            <w:tcBorders>
              <w:bottom w:val="single" w:sz="4" w:space="0" w:color="auto"/>
            </w:tcBorders>
            <w:shd w:val="clear" w:color="auto" w:fill="auto"/>
          </w:tcPr>
          <w:p w:rsidR="006272D7" w:rsidRPr="009247F5" w:rsidRDefault="006272D7" w:rsidP="009247F5">
            <w:pPr>
              <w:spacing w:before="60" w:after="60"/>
              <w:ind w:left="57" w:right="57"/>
              <w:jc w:val="center"/>
            </w:pPr>
            <w:r w:rsidRPr="009247F5">
              <w:t>8</w:t>
            </w:r>
          </w:p>
        </w:tc>
        <w:tc>
          <w:tcPr>
            <w:tcW w:w="2214" w:type="dxa"/>
            <w:tcBorders>
              <w:bottom w:val="single" w:sz="4" w:space="0" w:color="auto"/>
            </w:tcBorders>
            <w:shd w:val="clear" w:color="auto" w:fill="auto"/>
          </w:tcPr>
          <w:p w:rsidR="006272D7" w:rsidRPr="009247F5" w:rsidRDefault="006272D7" w:rsidP="009247F5">
            <w:pPr>
              <w:spacing w:before="60" w:after="60"/>
              <w:ind w:left="57" w:right="57"/>
              <w:jc w:val="center"/>
            </w:pPr>
            <w:r w:rsidRPr="009247F5">
              <w:t>36</w:t>
            </w:r>
          </w:p>
        </w:tc>
      </w:tr>
      <w:tr w:rsidR="00EE3022" w:rsidRPr="009247F5" w:rsidTr="009247F5">
        <w:tc>
          <w:tcPr>
            <w:tcW w:w="2945" w:type="dxa"/>
            <w:tcBorders>
              <w:bottom w:val="single" w:sz="12" w:space="0" w:color="auto"/>
            </w:tcBorders>
            <w:shd w:val="clear" w:color="auto" w:fill="auto"/>
          </w:tcPr>
          <w:p w:rsidR="006272D7" w:rsidRPr="009247F5" w:rsidRDefault="006272D7" w:rsidP="009247F5">
            <w:pPr>
              <w:spacing w:before="60" w:after="60"/>
              <w:ind w:left="57" w:right="57"/>
              <w:jc w:val="center"/>
            </w:pPr>
            <w:r w:rsidRPr="009247F5">
              <w:t>≥280 cm</w:t>
            </w:r>
            <w:r w:rsidRPr="009247F5">
              <w:rPr>
                <w:vertAlign w:val="superscript"/>
              </w:rPr>
              <w:t>3</w:t>
            </w:r>
          </w:p>
        </w:tc>
        <w:tc>
          <w:tcPr>
            <w:tcW w:w="2211" w:type="dxa"/>
            <w:tcBorders>
              <w:bottom w:val="single" w:sz="12" w:space="0" w:color="auto"/>
            </w:tcBorders>
            <w:shd w:val="clear" w:color="auto" w:fill="auto"/>
          </w:tcPr>
          <w:p w:rsidR="006272D7" w:rsidRPr="009247F5" w:rsidRDefault="006272D7" w:rsidP="009247F5">
            <w:pPr>
              <w:spacing w:before="60" w:after="60"/>
              <w:ind w:left="57" w:right="57"/>
              <w:jc w:val="center"/>
            </w:pPr>
            <w:r w:rsidRPr="009247F5">
              <w:t>12</w:t>
            </w:r>
          </w:p>
        </w:tc>
        <w:tc>
          <w:tcPr>
            <w:tcW w:w="2214" w:type="dxa"/>
            <w:tcBorders>
              <w:bottom w:val="single" w:sz="12" w:space="0" w:color="auto"/>
            </w:tcBorders>
            <w:shd w:val="clear" w:color="auto" w:fill="auto"/>
          </w:tcPr>
          <w:p w:rsidR="006272D7" w:rsidRPr="009247F5" w:rsidRDefault="006272D7" w:rsidP="009247F5">
            <w:pPr>
              <w:spacing w:before="60" w:after="60"/>
              <w:ind w:left="57" w:right="57"/>
              <w:jc w:val="center"/>
            </w:pPr>
            <w:r w:rsidRPr="009247F5">
              <w:t>36</w:t>
            </w:r>
          </w:p>
        </w:tc>
      </w:tr>
    </w:tbl>
    <w:p w:rsidR="006272D7" w:rsidRPr="006272D7" w:rsidRDefault="006272D7" w:rsidP="004C2F15">
      <w:pPr>
        <w:pStyle w:val="SingleTxtG"/>
        <w:spacing w:before="240"/>
        <w:ind w:left="2268" w:hanging="1134"/>
      </w:pPr>
      <w:r w:rsidRPr="006272D7">
        <w:t>4.3</w:t>
      </w:r>
      <w:r w:rsidRPr="006272D7">
        <w:tab/>
      </w:r>
      <w:r w:rsidRPr="006272D7">
        <w:tab/>
        <w:t>Phases d’essai</w:t>
      </w:r>
    </w:p>
    <w:p w:rsidR="006272D7" w:rsidRPr="006272D7" w:rsidRDefault="006272D7" w:rsidP="00AA0DEF">
      <w:pPr>
        <w:pStyle w:val="SingleTxtG"/>
        <w:ind w:left="2268" w:hanging="1134"/>
      </w:pPr>
      <w:r w:rsidRPr="006272D7">
        <w:t>4.3.1</w:t>
      </w:r>
      <w:r w:rsidRPr="006272D7">
        <w:tab/>
      </w:r>
      <w:r w:rsidRPr="006272D7">
        <w:tab/>
        <w:t>Essai concernant les émissions par évaporation (diurnes) dues à la « respiration » du réservoir</w:t>
      </w:r>
    </w:p>
    <w:p w:rsidR="006272D7" w:rsidRPr="006272D7" w:rsidRDefault="006272D7" w:rsidP="00AA0DEF">
      <w:pPr>
        <w:pStyle w:val="SingleTxtG"/>
        <w:ind w:left="2268" w:hanging="1134"/>
      </w:pPr>
      <w:r w:rsidRPr="006272D7">
        <w:t>4.3.1.1</w:t>
      </w:r>
      <w:r w:rsidRPr="006272D7">
        <w:tab/>
        <w:t>La chambre de mesure est ventilée/purgée pendant plusieurs minutes immédiatement avant l’essai, jusqu’à ce qu’o</w:t>
      </w:r>
      <w:r w:rsidR="00E74367">
        <w:t>n obtienne un milieu stable. Le </w:t>
      </w:r>
      <w:r w:rsidRPr="006272D7">
        <w:t>ou les ventilateurs de brassage de l’air de la chambre doivent également être mis en marche à ce moment.</w:t>
      </w:r>
    </w:p>
    <w:p w:rsidR="006272D7" w:rsidRPr="006272D7" w:rsidRDefault="006272D7" w:rsidP="00AA0DEF">
      <w:pPr>
        <w:pStyle w:val="SingleTxtG"/>
        <w:ind w:left="2268" w:hanging="1134"/>
      </w:pPr>
      <w:r w:rsidRPr="006272D7">
        <w:t>4.3.1.2</w:t>
      </w:r>
      <w:r w:rsidRPr="006272D7">
        <w:tab/>
        <w:t>L’analyseur d’hydrocarbures doit être mis à zéro et étalonné immédiatement avant l’essai.</w:t>
      </w:r>
    </w:p>
    <w:p w:rsidR="006272D7" w:rsidRPr="006272D7" w:rsidRDefault="006272D7" w:rsidP="00AA0DEF">
      <w:pPr>
        <w:pStyle w:val="SingleTxtG"/>
        <w:ind w:left="2268" w:hanging="1134"/>
      </w:pPr>
      <w:r w:rsidRPr="006272D7">
        <w:t>4.3.1.3</w:t>
      </w:r>
      <w:r w:rsidRPr="006272D7">
        <w:tab/>
        <w:t>Le(s) réservoir(s) à carburant est (sont) vidé(s) comme il est indiqué au paragraphe 4.1.1, puis rempli(s) de nouveau avec le carburant d’essai, à une température comprise entre 10 °C et 14 °C, jusqu’à 50 % </w:t>
      </w:r>
      <w:r w:rsidRPr="006272D7">
        <w:sym w:font="Symbol" w:char="F0B1"/>
      </w:r>
      <w:r w:rsidRPr="006272D7">
        <w:t> 2 % de sa (leur) capacité déclarée par le constructeur.</w:t>
      </w:r>
    </w:p>
    <w:p w:rsidR="006272D7" w:rsidRPr="006272D7" w:rsidRDefault="006272D7" w:rsidP="00AA0DEF">
      <w:pPr>
        <w:pStyle w:val="SingleTxtG"/>
        <w:ind w:left="2268" w:hanging="1134"/>
      </w:pPr>
      <w:r w:rsidRPr="006272D7">
        <w:t>4.3.1.4</w:t>
      </w:r>
      <w:r w:rsidRPr="006272D7">
        <w:tab/>
        <w:t>Le véhicule est introduit, moteur éteint, dans l’enceinte d’essai et placé en position verticale. Les capteurs et le dispositif de chauffage du réservoir sont branchés, si nécessaire. L’enregistrement de la température du carburant et de la température de l’air dans l’enceinte commence immédiatement. Si un ventilateur d’aération ou d’évacuation est encore en marche, il doit être éteint à ce moment.</w:t>
      </w:r>
    </w:p>
    <w:p w:rsidR="006272D7" w:rsidRPr="006272D7" w:rsidRDefault="006272D7" w:rsidP="00AA0DEF">
      <w:pPr>
        <w:pStyle w:val="SingleTxtG"/>
        <w:ind w:left="2268" w:hanging="1134"/>
      </w:pPr>
      <w:r w:rsidRPr="006272D7">
        <w:t>4.3.1.5</w:t>
      </w:r>
      <w:r w:rsidRPr="006272D7">
        <w:tab/>
        <w:t>Le carburant et les vapeurs peuvent être artificiellement chauffés aux températures de démarrage de 15,5 °C et 21,0 °C </w:t>
      </w:r>
      <w:r w:rsidRPr="006272D7">
        <w:sym w:font="Symbol" w:char="F0B1"/>
      </w:r>
      <w:r w:rsidRPr="006272D7">
        <w:t xml:space="preserve"> 1 °C respectivement. </w:t>
      </w:r>
      <w:r w:rsidRPr="00EB114C">
        <w:rPr>
          <w:spacing w:val="2"/>
        </w:rPr>
        <w:t>Les</w:t>
      </w:r>
      <w:r w:rsidR="00EB114C" w:rsidRPr="00EB114C">
        <w:rPr>
          <w:spacing w:val="2"/>
        </w:rPr>
        <w:t> </w:t>
      </w:r>
      <w:r w:rsidRPr="00EB114C">
        <w:rPr>
          <w:spacing w:val="2"/>
        </w:rPr>
        <w:t>vapeurs peuvent atteindre une température initiale de 5 °C maximum au-</w:t>
      </w:r>
      <w:r w:rsidRPr="006272D7">
        <w:t>dessus de 21,0 °C. Ainsi, elles ne doivent pas être chauffées au début de l’essai diurne. Une fois que la température du carburant a été portée à 5,5 °C au-dessous de la température des vapeurs en appliquant la fonction Tc, il convient de poursuivre le chauffage des vapeurs comme prévu.</w:t>
      </w:r>
    </w:p>
    <w:p w:rsidR="006272D7" w:rsidRPr="006272D7" w:rsidRDefault="006272D7" w:rsidP="006D0533">
      <w:pPr>
        <w:pStyle w:val="SingleTxtG"/>
        <w:keepNext/>
        <w:ind w:left="2268" w:hanging="1134"/>
      </w:pPr>
      <w:r w:rsidRPr="006272D7">
        <w:t>4.3.1.6</w:t>
      </w:r>
      <w:r w:rsidRPr="006272D7">
        <w:tab/>
        <w:t>Dès que la température du carburant a atteint 14,0 °C :</w:t>
      </w:r>
    </w:p>
    <w:p w:rsidR="006272D7" w:rsidRPr="006272D7" w:rsidRDefault="006272D7" w:rsidP="006D0533">
      <w:pPr>
        <w:pStyle w:val="SingleTxtG"/>
        <w:ind w:left="2268"/>
      </w:pPr>
      <w:r w:rsidRPr="006272D7">
        <w:tab/>
        <w:t>Mettre en place le ou les bouchons de réservoir ;</w:t>
      </w:r>
    </w:p>
    <w:p w:rsidR="006272D7" w:rsidRPr="006272D7" w:rsidRDefault="006272D7" w:rsidP="006D0533">
      <w:pPr>
        <w:pStyle w:val="SingleTxtG"/>
        <w:ind w:left="2268"/>
      </w:pPr>
      <w:r w:rsidRPr="006272D7">
        <w:tab/>
        <w:t>Arrêter les soufflantes de purge, si ce n’est pas déjà fait ;</w:t>
      </w:r>
    </w:p>
    <w:p w:rsidR="006272D7" w:rsidRPr="006272D7" w:rsidRDefault="006272D7" w:rsidP="006D0533">
      <w:pPr>
        <w:pStyle w:val="SingleTxtG"/>
        <w:ind w:left="2268"/>
      </w:pPr>
      <w:r w:rsidRPr="006272D7">
        <w:tab/>
        <w:t>Fermer et sceller les portes de l’enceinte ;</w:t>
      </w:r>
    </w:p>
    <w:p w:rsidR="006272D7" w:rsidRPr="006272D7" w:rsidRDefault="006272D7" w:rsidP="006D0533">
      <w:pPr>
        <w:pStyle w:val="SingleTxtG"/>
        <w:ind w:left="2268"/>
      </w:pPr>
      <w:r w:rsidRPr="006272D7">
        <w:tab/>
        <w:t>Une fois que le carburant a atteint la température de 15,5 °C </w:t>
      </w:r>
      <w:r w:rsidRPr="006272D7">
        <w:sym w:font="Symbol" w:char="F0B1"/>
      </w:r>
      <w:r w:rsidRPr="006272D7">
        <w:t> 1 °C, la procédure d’essai se déroule comme suit :</w:t>
      </w:r>
    </w:p>
    <w:p w:rsidR="00275F7F" w:rsidRDefault="006272D7" w:rsidP="00275F7F">
      <w:pPr>
        <w:pStyle w:val="SingleTxtG"/>
        <w:ind w:left="2835" w:hanging="567"/>
      </w:pPr>
      <w:r w:rsidRPr="006272D7">
        <w:t>a)</w:t>
      </w:r>
      <w:r w:rsidRPr="006272D7">
        <w:tab/>
        <w:t>On mesure la concentration d’hydrocarbures, la pression barométrique et la température afin d’obtenir les valeurs initiales C</w:t>
      </w:r>
      <w:r w:rsidRPr="006272D7">
        <w:rPr>
          <w:vertAlign w:val="subscript"/>
        </w:rPr>
        <w:t>HC</w:t>
      </w:r>
      <w:r w:rsidRPr="006272D7">
        <w:t>, p</w:t>
      </w:r>
      <w:r w:rsidRPr="006272D7">
        <w:rPr>
          <w:vertAlign w:val="subscript"/>
        </w:rPr>
        <w:t>i</w:t>
      </w:r>
      <w:r w:rsidRPr="006272D7">
        <w:t xml:space="preserve"> et T</w:t>
      </w:r>
      <w:r w:rsidRPr="006272D7">
        <w:rPr>
          <w:vertAlign w:val="subscript"/>
        </w:rPr>
        <w:t>i</w:t>
      </w:r>
      <w:r w:rsidRPr="006272D7">
        <w:t xml:space="preserve"> pour l’essai de montée en température du réservoir ;</w:t>
      </w:r>
    </w:p>
    <w:p w:rsidR="006272D7" w:rsidRPr="006272D7" w:rsidRDefault="006272D7" w:rsidP="00275F7F">
      <w:pPr>
        <w:pStyle w:val="SingleTxtG"/>
        <w:keepNext/>
        <w:ind w:left="2835" w:hanging="567"/>
      </w:pPr>
      <w:r w:rsidRPr="006272D7">
        <w:t>b)</w:t>
      </w:r>
      <w:r w:rsidRPr="006272D7">
        <w:tab/>
        <w:t>Une montée en température linéaire de 13,3 °C ou 20 °C </w:t>
      </w:r>
      <w:r w:rsidRPr="006272D7">
        <w:sym w:font="Symbol" w:char="F0B1"/>
      </w:r>
      <w:r w:rsidRPr="006272D7">
        <w:t> 0,5 °C sur une période de 60 </w:t>
      </w:r>
      <w:r w:rsidRPr="006272D7">
        <w:sym w:font="Symbol" w:char="F0B1"/>
      </w:r>
      <w:r w:rsidRPr="006272D7">
        <w:t xml:space="preserve"> 2 minutes commence. La température du carburant et des vapeurs de carburant durant le chauffage doit correspondre au résultat de l’équation ci-dessous à </w:t>
      </w:r>
      <w:r w:rsidRPr="006272D7">
        <w:sym w:font="Symbol" w:char="F0B1"/>
      </w:r>
      <w:r w:rsidR="00275F7F">
        <w:t>1,7 °C près, ou à </w:t>
      </w:r>
      <w:r w:rsidRPr="006272D7">
        <w:t>la fonction possible la plus proche comme décrit au point 3.4.3 :</w:t>
      </w:r>
    </w:p>
    <w:p w:rsidR="006272D7" w:rsidRPr="006272D7" w:rsidRDefault="006272D7" w:rsidP="00275F7F">
      <w:pPr>
        <w:pStyle w:val="SingleTxtG"/>
        <w:keepNext/>
        <w:ind w:left="2268"/>
      </w:pPr>
      <w:r w:rsidRPr="006272D7">
        <w:tab/>
        <w:t>Pour les réservoirs à carburant exposés :</w:t>
      </w:r>
    </w:p>
    <w:p w:rsidR="006272D7" w:rsidRPr="006272D7" w:rsidRDefault="006272D7" w:rsidP="00275F7F">
      <w:pPr>
        <w:pStyle w:val="SingleTxtG"/>
        <w:keepNext/>
        <w:ind w:left="2268"/>
      </w:pPr>
      <w:r w:rsidRPr="006272D7">
        <w:tab/>
        <w:t>Équations A3/1 :</w:t>
      </w:r>
    </w:p>
    <w:p w:rsidR="006272D7" w:rsidRPr="006272D7" w:rsidRDefault="006272D7" w:rsidP="006D0533">
      <w:pPr>
        <w:pStyle w:val="SingleTxtG"/>
        <w:ind w:left="2268"/>
      </w:pPr>
      <w:r w:rsidRPr="006272D7">
        <w:tab/>
        <w:t>T</w:t>
      </w:r>
      <w:r w:rsidRPr="006272D7">
        <w:rPr>
          <w:vertAlign w:val="subscript"/>
        </w:rPr>
        <w:t>f</w:t>
      </w:r>
      <w:r w:rsidRPr="006272D7">
        <w:t xml:space="preserve"> = </w:t>
      </w:r>
      <w:r w:rsidRPr="006272D7">
        <w:tab/>
        <w:t>0,3333 • t + 15,5 °C</w:t>
      </w:r>
    </w:p>
    <w:p w:rsidR="006272D7" w:rsidRPr="006272D7" w:rsidRDefault="006272D7" w:rsidP="006D0533">
      <w:pPr>
        <w:pStyle w:val="SingleTxtG"/>
        <w:ind w:left="2268"/>
      </w:pPr>
      <w:r w:rsidRPr="006272D7">
        <w:tab/>
        <w:t>T</w:t>
      </w:r>
      <w:r w:rsidRPr="006272D7">
        <w:rPr>
          <w:vertAlign w:val="subscript"/>
        </w:rPr>
        <w:t>v</w:t>
      </w:r>
      <w:r w:rsidRPr="006272D7">
        <w:t xml:space="preserve"> = </w:t>
      </w:r>
      <w:r w:rsidRPr="006272D7">
        <w:tab/>
        <w:t>0,3333 • t + 21,0 </w:t>
      </w:r>
      <w:r w:rsidR="00275F7F">
        <w:t>°C</w:t>
      </w:r>
    </w:p>
    <w:p w:rsidR="006272D7" w:rsidRPr="006272D7" w:rsidRDefault="006272D7" w:rsidP="00275F7F">
      <w:pPr>
        <w:pStyle w:val="SingleTxtG"/>
        <w:keepNext/>
        <w:ind w:left="2268"/>
      </w:pPr>
      <w:r w:rsidRPr="006272D7">
        <w:tab/>
        <w:t>Pour les réservoirs à carburant non exposés :</w:t>
      </w:r>
    </w:p>
    <w:p w:rsidR="006272D7" w:rsidRPr="006272D7" w:rsidRDefault="006272D7" w:rsidP="00275F7F">
      <w:pPr>
        <w:pStyle w:val="SingleTxtG"/>
        <w:keepNext/>
        <w:ind w:left="2268"/>
      </w:pPr>
      <w:r w:rsidRPr="006272D7">
        <w:tab/>
        <w:t>Équations A3/2 :</w:t>
      </w:r>
    </w:p>
    <w:p w:rsidR="006272D7" w:rsidRPr="006272D7" w:rsidRDefault="006272D7" w:rsidP="006D0533">
      <w:pPr>
        <w:pStyle w:val="SingleTxtG"/>
        <w:ind w:left="2268"/>
      </w:pPr>
      <w:r w:rsidRPr="006272D7">
        <w:tab/>
        <w:t>T</w:t>
      </w:r>
      <w:r w:rsidRPr="006272D7">
        <w:rPr>
          <w:vertAlign w:val="subscript"/>
        </w:rPr>
        <w:t>f</w:t>
      </w:r>
      <w:r w:rsidRPr="006272D7">
        <w:t xml:space="preserve"> = 0,</w:t>
      </w:r>
      <w:r w:rsidR="00EB114C">
        <w:t>2222</w:t>
      </w:r>
      <w:r w:rsidRPr="006272D7">
        <w:t> • t + 15,5 °C</w:t>
      </w:r>
    </w:p>
    <w:p w:rsidR="006272D7" w:rsidRPr="006272D7" w:rsidRDefault="006272D7" w:rsidP="006D0533">
      <w:pPr>
        <w:pStyle w:val="SingleTxtG"/>
        <w:ind w:left="2268"/>
      </w:pPr>
      <w:r w:rsidRPr="006272D7">
        <w:tab/>
        <w:t>T</w:t>
      </w:r>
      <w:r w:rsidRPr="006272D7">
        <w:rPr>
          <w:vertAlign w:val="subscript"/>
        </w:rPr>
        <w:t>v</w:t>
      </w:r>
      <w:r w:rsidRPr="006272D7">
        <w:t xml:space="preserve"> = 0,</w:t>
      </w:r>
      <w:r w:rsidR="00EB114C">
        <w:t>2222</w:t>
      </w:r>
      <w:r w:rsidRPr="006272D7">
        <w:t xml:space="preserve"> • t + 21,0 °C </w:t>
      </w:r>
    </w:p>
    <w:p w:rsidR="006272D7" w:rsidRPr="006272D7" w:rsidRDefault="006272D7" w:rsidP="00275F7F">
      <w:pPr>
        <w:pStyle w:val="SingleTxtG"/>
        <w:keepNext/>
        <w:ind w:left="2268"/>
      </w:pPr>
      <w:r w:rsidRPr="006272D7">
        <w:tab/>
        <w:t>Où :</w:t>
      </w:r>
    </w:p>
    <w:p w:rsidR="006272D7" w:rsidRPr="006272D7" w:rsidRDefault="006272D7" w:rsidP="006D0533">
      <w:pPr>
        <w:pStyle w:val="SingleTxtG"/>
        <w:ind w:left="2268"/>
      </w:pPr>
      <w:r w:rsidRPr="006272D7">
        <w:tab/>
        <w:t>T</w:t>
      </w:r>
      <w:r w:rsidRPr="006272D7">
        <w:rPr>
          <w:vertAlign w:val="subscript"/>
        </w:rPr>
        <w:t>f</w:t>
      </w:r>
      <w:r w:rsidRPr="006272D7">
        <w:t xml:space="preserve"> = </w:t>
      </w:r>
      <w:r w:rsidRPr="006272D7">
        <w:tab/>
        <w:t>température requise pour le carburant (en °C) ;</w:t>
      </w:r>
    </w:p>
    <w:p w:rsidR="006272D7" w:rsidRPr="006272D7" w:rsidRDefault="006272D7" w:rsidP="006D0533">
      <w:pPr>
        <w:pStyle w:val="SingleTxtG"/>
        <w:ind w:left="2268"/>
      </w:pPr>
      <w:r w:rsidRPr="006272D7">
        <w:tab/>
        <w:t>T</w:t>
      </w:r>
      <w:r w:rsidRPr="00EB114C">
        <w:rPr>
          <w:vertAlign w:val="subscript"/>
        </w:rPr>
        <w:t>v</w:t>
      </w:r>
      <w:r w:rsidRPr="006272D7">
        <w:t xml:space="preserve"> = </w:t>
      </w:r>
      <w:r w:rsidRPr="006272D7">
        <w:tab/>
        <w:t>température requise pour les vapeurs de carburant (en °C) ;</w:t>
      </w:r>
    </w:p>
    <w:p w:rsidR="006272D7" w:rsidRPr="006272D7" w:rsidRDefault="006272D7" w:rsidP="006D0533">
      <w:pPr>
        <w:pStyle w:val="SingleTxtG"/>
        <w:ind w:left="2268"/>
      </w:pPr>
      <w:r w:rsidRPr="006272D7">
        <w:t xml:space="preserve">t = </w:t>
      </w:r>
      <w:r w:rsidRPr="006272D7">
        <w:tab/>
        <w:t>temps écoulé depuis le début de la montée en température du réservoir, en minutes.</w:t>
      </w:r>
    </w:p>
    <w:p w:rsidR="006272D7" w:rsidRPr="006272D7" w:rsidRDefault="006272D7" w:rsidP="00AA0DEF">
      <w:pPr>
        <w:pStyle w:val="SingleTxtG"/>
        <w:ind w:left="2268" w:hanging="1134"/>
      </w:pPr>
      <w:r w:rsidRPr="006272D7">
        <w:t>4.3.1.7</w:t>
      </w:r>
      <w:r w:rsidRPr="006272D7">
        <w:tab/>
        <w:t>L’analyseur d’hydrocarbures est mis à zéro et étalonné immédiatement avant la fin de l’essai.</w:t>
      </w:r>
    </w:p>
    <w:p w:rsidR="006272D7" w:rsidRPr="006272D7" w:rsidRDefault="006272D7" w:rsidP="00AA0DEF">
      <w:pPr>
        <w:pStyle w:val="SingleTxtG"/>
        <w:ind w:left="2268" w:hanging="1134"/>
      </w:pPr>
      <w:r w:rsidRPr="006272D7">
        <w:t>4.3.1.8</w:t>
      </w:r>
      <w:r w:rsidRPr="006272D7">
        <w:tab/>
        <w:t>Si les prescriptions de chauffage du paragraphe 4.3.1.6 ont été respectées sur la période de 60 </w:t>
      </w:r>
      <w:r w:rsidRPr="006272D7">
        <w:sym w:font="Symbol" w:char="F0B1"/>
      </w:r>
      <w:r w:rsidRPr="006272D7">
        <w:t> 2 minutes fixée, on mesure la concentration d’hydrocarbures finale dans l’enceinte (C</w:t>
      </w:r>
      <w:r w:rsidRPr="006272D7">
        <w:rPr>
          <w:vertAlign w:val="subscript"/>
        </w:rPr>
        <w:t>HC</w:t>
      </w:r>
      <w:r w:rsidRPr="006272D7">
        <w:t>, f). Le moment de cette mesure, ou le temps écoulé, est enregistré, de même que la température et la pression barométrique finales, T</w:t>
      </w:r>
      <w:r w:rsidRPr="006272D7">
        <w:rPr>
          <w:vertAlign w:val="subscript"/>
        </w:rPr>
        <w:t>f</w:t>
      </w:r>
      <w:r w:rsidRPr="006272D7">
        <w:t xml:space="preserve"> et p</w:t>
      </w:r>
      <w:r w:rsidRPr="006272D7">
        <w:rPr>
          <w:vertAlign w:val="subscript"/>
        </w:rPr>
        <w:t>f</w:t>
      </w:r>
      <w:r w:rsidRPr="006272D7">
        <w:t>.</w:t>
      </w:r>
    </w:p>
    <w:p w:rsidR="006272D7" w:rsidRPr="006272D7" w:rsidRDefault="006272D7" w:rsidP="00AA0DEF">
      <w:pPr>
        <w:pStyle w:val="SingleTxtG"/>
        <w:ind w:left="2268" w:hanging="1134"/>
      </w:pPr>
      <w:r w:rsidRPr="006272D7">
        <w:t>4.3.1.9</w:t>
      </w:r>
      <w:r w:rsidRPr="006272D7">
        <w:tab/>
        <w:t>La source de production de chaleur est arrêtée et la porte de l’enceinte est descellée et ouverte. Le dispositif de chauffage et les sondes de température sont déconnectés de l’appareillage de l’enceinte. Le véhicule est ensuite sorti de l’enceinte, moteur éteint.</w:t>
      </w:r>
    </w:p>
    <w:p w:rsidR="006272D7" w:rsidRPr="006272D7" w:rsidRDefault="006272D7" w:rsidP="00AA0DEF">
      <w:pPr>
        <w:pStyle w:val="SingleTxtG"/>
        <w:ind w:left="2268" w:hanging="1134"/>
      </w:pPr>
      <w:r w:rsidRPr="006272D7">
        <w:t>4.3.1.10</w:t>
      </w:r>
      <w:r w:rsidRPr="006272D7">
        <w:tab/>
        <w:t>Pour éviter une charge anormale de la cartouche de carbone, on peut retirer les bouchons du réservoir à carburant du véhicule pendant la période entre la fin de la phase d’essai diurne et le début du cycle de conduite. Le cycle de conduite doit commencer dans les 60 minutes qui suivent l’achèvement de l’essai de mesure des pertes par respiration.</w:t>
      </w:r>
    </w:p>
    <w:p w:rsidR="006272D7" w:rsidRPr="006272D7" w:rsidRDefault="006272D7" w:rsidP="008A34E7">
      <w:pPr>
        <w:pStyle w:val="SingleTxtG"/>
        <w:spacing w:after="100" w:line="220" w:lineRule="atLeast"/>
        <w:ind w:left="2268" w:hanging="1134"/>
      </w:pPr>
      <w:r w:rsidRPr="006272D7">
        <w:t>4.3.2</w:t>
      </w:r>
      <w:r w:rsidRPr="006272D7">
        <w:tab/>
      </w:r>
      <w:r w:rsidRPr="006272D7">
        <w:tab/>
        <w:t>Cycle de conduite</w:t>
      </w:r>
    </w:p>
    <w:p w:rsidR="006272D7" w:rsidRPr="006272D7" w:rsidRDefault="006272D7" w:rsidP="00AA0DEF">
      <w:pPr>
        <w:pStyle w:val="SingleTxtG"/>
        <w:ind w:left="2268" w:hanging="1134"/>
      </w:pPr>
      <w:r w:rsidRPr="006272D7">
        <w:t>4.3.2.1</w:t>
      </w:r>
      <w:r w:rsidRPr="006272D7">
        <w:tab/>
        <w:t xml:space="preserve">À la suite de l’essai de mesure des pertes par respiration du réservoir, le véhicule est poussé, ou déplacé d’une autre façon, moteur éteint, vers le banc dynamométrique. Il est ensuite soumis au cycle de conduite spécifié pour la classe de véhicules visée. </w:t>
      </w:r>
    </w:p>
    <w:p w:rsidR="006272D7" w:rsidRPr="006272D7" w:rsidRDefault="006272D7" w:rsidP="008A34E7">
      <w:pPr>
        <w:pStyle w:val="SingleTxtG"/>
        <w:spacing w:after="100" w:line="220" w:lineRule="atLeast"/>
        <w:ind w:left="2268" w:hanging="1134"/>
      </w:pPr>
      <w:r w:rsidRPr="006272D7">
        <w:t>4.3.3</w:t>
      </w:r>
      <w:r w:rsidRPr="006272D7">
        <w:tab/>
      </w:r>
      <w:r w:rsidRPr="006272D7">
        <w:tab/>
        <w:t>Essai de mesure des émissions par évaporation avec imprégnation à chaud</w:t>
      </w:r>
    </w:p>
    <w:p w:rsidR="006272D7" w:rsidRPr="006272D7" w:rsidRDefault="00275F7F" w:rsidP="006D0533">
      <w:pPr>
        <w:pStyle w:val="SingleTxtG"/>
        <w:ind w:left="2268"/>
      </w:pPr>
      <w:r>
        <w:tab/>
      </w:r>
      <w:r w:rsidR="006272D7" w:rsidRPr="006272D7">
        <w:t>Le niveau des émissions par évaporation est déterminé par la mesure des émissions d’hydrocarbures au cours d’une pé</w:t>
      </w:r>
      <w:r>
        <w:t>riode d’imprégnation à chaud de </w:t>
      </w:r>
      <w:r w:rsidR="006272D7" w:rsidRPr="006272D7">
        <w:t>60 minutes. L’essai d’imprégnation à chaud doit commencer dans les sept minutes suivant l’achèvement du cycle de conduite spécifié au point 4.3.2 et dans les 2 minutes suivant l’arrêt du moteur.</w:t>
      </w:r>
    </w:p>
    <w:p w:rsidR="006272D7" w:rsidRPr="006272D7" w:rsidRDefault="006272D7" w:rsidP="00AA0DEF">
      <w:pPr>
        <w:pStyle w:val="SingleTxtG"/>
        <w:ind w:left="2268" w:hanging="1134"/>
      </w:pPr>
      <w:r w:rsidRPr="006272D7">
        <w:t>4.3.3.1</w:t>
      </w:r>
      <w:r w:rsidRPr="006272D7">
        <w:tab/>
        <w:t>Avant de procéder à l’essai, il convient de purger la chambre de mesure pendant plusieurs minutes, jusqu’à obtenir une concentration résiduelle en hydrocarbures qui soit stable. Le ou les ventilateurs de brassage de l’enceinte sont mis en marche à ce moment.</w:t>
      </w:r>
    </w:p>
    <w:p w:rsidR="006272D7" w:rsidRPr="006272D7" w:rsidRDefault="006272D7" w:rsidP="008A34E7">
      <w:pPr>
        <w:pStyle w:val="SingleTxtG"/>
        <w:spacing w:after="100" w:line="220" w:lineRule="atLeast"/>
        <w:ind w:left="2268" w:hanging="1134"/>
      </w:pPr>
      <w:r w:rsidRPr="006272D7">
        <w:t>4.3.3.2</w:t>
      </w:r>
      <w:r w:rsidRPr="006272D7">
        <w:tab/>
        <w:t xml:space="preserve">L’analyseur d’hydrocarbures est mis à zéro et étalonné </w:t>
      </w:r>
      <w:r w:rsidR="00275F7F">
        <w:t xml:space="preserve">immédiatement avant </w:t>
      </w:r>
      <w:r w:rsidRPr="006272D7">
        <w:t>l’essai.</w:t>
      </w:r>
    </w:p>
    <w:p w:rsidR="006272D7" w:rsidRPr="006272D7" w:rsidRDefault="006272D7" w:rsidP="00AA0DEF">
      <w:pPr>
        <w:pStyle w:val="SingleTxtG"/>
        <w:ind w:left="2268" w:hanging="1134"/>
      </w:pPr>
      <w:r w:rsidRPr="006272D7">
        <w:t>4.3.3.3</w:t>
      </w:r>
      <w:r w:rsidRPr="006272D7">
        <w:tab/>
        <w:t>Le véhicule est poussé, ou déplacé d’une autre manière, vers l’intérieur de l’enceinte de mesure, moteur à l’arrêt.</w:t>
      </w:r>
    </w:p>
    <w:p w:rsidR="006272D7" w:rsidRPr="006272D7" w:rsidRDefault="006272D7" w:rsidP="00AA0DEF">
      <w:pPr>
        <w:pStyle w:val="SingleTxtG"/>
        <w:ind w:left="2268" w:hanging="1134"/>
      </w:pPr>
      <w:r w:rsidRPr="006272D7">
        <w:t>4.3.3.4</w:t>
      </w:r>
      <w:r w:rsidRPr="006272D7">
        <w:tab/>
        <w:t>Les portes de l’enceinte sont fermées de manière étanche aux gaz dans les sept minutes suivant la fin du cycle de conduite.</w:t>
      </w:r>
    </w:p>
    <w:p w:rsidR="006272D7" w:rsidRPr="006272D7" w:rsidRDefault="006272D7" w:rsidP="00AA0DEF">
      <w:pPr>
        <w:pStyle w:val="SingleTxtG"/>
        <w:ind w:left="2268" w:hanging="1134"/>
      </w:pPr>
      <w:r w:rsidRPr="006272D7">
        <w:t>4.3.3.5</w:t>
      </w:r>
      <w:r w:rsidRPr="006272D7">
        <w:tab/>
        <w:t>Une période de 60 </w:t>
      </w:r>
      <w:r w:rsidRPr="006272D7">
        <w:sym w:font="Symbol" w:char="F0B1"/>
      </w:r>
      <w:r w:rsidRPr="006272D7">
        <w:t> 0,5 minutes d’imprégnation à chaud commence dès l’instant où l’enceinte est fermée de manière étanche. On mesure la concentration en hydrocarbures, la température et la pression barométrique pour obtenir les valeurs initiales correspondantes C</w:t>
      </w:r>
      <w:r w:rsidRPr="006272D7">
        <w:rPr>
          <w:vertAlign w:val="subscript"/>
        </w:rPr>
        <w:t>HC</w:t>
      </w:r>
      <w:r w:rsidRPr="006272D7">
        <w:t>, i, Ti et Pi en vue de l’essai d’imprégnation à chaud. Ces valeurs sont utilisées dans les calculs d’émission par évaporation présentés au paragraphe 5.</w:t>
      </w:r>
    </w:p>
    <w:p w:rsidR="006272D7" w:rsidRPr="006272D7" w:rsidRDefault="006272D7" w:rsidP="00AA0DEF">
      <w:pPr>
        <w:pStyle w:val="SingleTxtG"/>
        <w:ind w:left="2268" w:hanging="1134"/>
      </w:pPr>
      <w:r w:rsidRPr="006272D7">
        <w:t>4.3.3.6</w:t>
      </w:r>
      <w:r w:rsidRPr="006272D7">
        <w:tab/>
        <w:t>L’analyseur d’hydrocarbures est mis à zéro et étalonné immédiatement avant la fin de la période d’essai de 60 </w:t>
      </w:r>
      <w:r w:rsidRPr="006272D7">
        <w:sym w:font="Symbol" w:char="F0B1"/>
      </w:r>
      <w:r w:rsidRPr="006272D7">
        <w:t> 0,5 minutes.</w:t>
      </w:r>
    </w:p>
    <w:p w:rsidR="006272D7" w:rsidRPr="006272D7" w:rsidRDefault="006272D7" w:rsidP="00AA0DEF">
      <w:pPr>
        <w:pStyle w:val="SingleTxtG"/>
        <w:ind w:left="2268" w:hanging="1134"/>
      </w:pPr>
      <w:r w:rsidRPr="006272D7">
        <w:t>4.3.3.7</w:t>
      </w:r>
      <w:r w:rsidRPr="006272D7">
        <w:tab/>
        <w:t>À la fin de la période d’essai de 60 </w:t>
      </w:r>
      <w:r w:rsidRPr="006272D7">
        <w:sym w:font="Symbol" w:char="F0B1"/>
      </w:r>
      <w:r w:rsidRPr="006272D7">
        <w:t> 0,5 minutes, on mesure la concentration d’hydrocarbures dans l’enceinte. On mesure également la température et la pression barométrique. On obtient ainsi les valeurs finales C</w:t>
      </w:r>
      <w:r w:rsidRPr="006272D7">
        <w:rPr>
          <w:vertAlign w:val="subscript"/>
        </w:rPr>
        <w:t>HC</w:t>
      </w:r>
      <w:r w:rsidRPr="006272D7">
        <w:t>, f, T</w:t>
      </w:r>
      <w:r w:rsidRPr="006272D7">
        <w:rPr>
          <w:vertAlign w:val="subscript"/>
        </w:rPr>
        <w:t>f</w:t>
      </w:r>
      <w:r w:rsidRPr="006272D7">
        <w:t xml:space="preserve"> et p</w:t>
      </w:r>
      <w:r w:rsidRPr="006272D7">
        <w:rPr>
          <w:vertAlign w:val="subscript"/>
        </w:rPr>
        <w:t>f</w:t>
      </w:r>
      <w:r w:rsidRPr="006272D7">
        <w:t xml:space="preserve"> de l’essai d’imprégnation à chaud, qui sont utilisées aux fins du calcul présenté au paragraphe 5. La procédure d’essai de mesure des émissions par évaporation est alors achevée.</w:t>
      </w:r>
    </w:p>
    <w:p w:rsidR="006272D7" w:rsidRPr="006272D7" w:rsidRDefault="006272D7" w:rsidP="008A34E7">
      <w:pPr>
        <w:pStyle w:val="SingleTxtG"/>
        <w:spacing w:after="100" w:line="220" w:lineRule="atLeast"/>
        <w:ind w:left="2268" w:hanging="1134"/>
      </w:pPr>
      <w:r w:rsidRPr="006272D7">
        <w:t>4.4</w:t>
      </w:r>
      <w:r w:rsidRPr="006272D7">
        <w:tab/>
      </w:r>
      <w:r w:rsidRPr="006272D7">
        <w:tab/>
        <w:t>Autres procédures d’essai</w:t>
      </w:r>
    </w:p>
    <w:p w:rsidR="006272D7" w:rsidRPr="006272D7" w:rsidRDefault="006272D7" w:rsidP="00AA0DEF">
      <w:pPr>
        <w:pStyle w:val="SingleTxtG"/>
        <w:ind w:left="2268" w:hanging="1134"/>
      </w:pPr>
      <w:r w:rsidRPr="006272D7">
        <w:t>4.4.1</w:t>
      </w:r>
      <w:r w:rsidRPr="006272D7">
        <w:tab/>
      </w:r>
      <w:r w:rsidRPr="006272D7">
        <w:tab/>
        <w:t>À la demande du constructeur et sous réserve de l’accord de l’autorité d’homologation de la Partie contractante ou de l’organisme désigné par cette autorité, d’autres méthodes peuvent être appliquées pour démontrer la conformité aux prescriptions de la présente annexe. En pareil cas, le constructeur doit démontrer au service technique que les résultats de la méthode qu’il propose peuvent être corrélés avec ceux de la procédure décrite dans la présente annexe. Cette corrélation doit être documentée et les documents correspondants doivent être ajoutés au dossier d’information.</w:t>
      </w:r>
    </w:p>
    <w:p w:rsidR="006272D7" w:rsidRPr="006272D7" w:rsidRDefault="006272D7" w:rsidP="00A2671C">
      <w:pPr>
        <w:pStyle w:val="SingleTxtG"/>
      </w:pPr>
      <w:r w:rsidRPr="006272D7">
        <w:t>5.</w:t>
      </w:r>
      <w:r w:rsidRPr="006272D7">
        <w:tab/>
      </w:r>
      <w:r w:rsidRPr="006272D7">
        <w:tab/>
        <w:t>Calcul des résultats</w:t>
      </w:r>
    </w:p>
    <w:p w:rsidR="006272D7" w:rsidRPr="00805F9B" w:rsidRDefault="006272D7" w:rsidP="00AA0DEF">
      <w:pPr>
        <w:pStyle w:val="SingleTxtG"/>
        <w:ind w:left="2268" w:hanging="1134"/>
      </w:pPr>
      <w:r w:rsidRPr="006272D7">
        <w:t>5.1</w:t>
      </w:r>
      <w:r w:rsidRPr="006272D7">
        <w:tab/>
      </w:r>
      <w:r w:rsidRPr="006272D7">
        <w:tab/>
        <w:t>Les essais de mesure des émissions par évaporation présentés au paragraphe 4 permettent de calculer les émissions d’hydrocarbures pendant les phases de respiration du réservoir et d’imprégnation à chaud. Pour chacune de ces phases, on calcule les pertes par évaporation à partir des valeurs initiales et finales de la concentration en hydrocarbures, de la température et de la pression dans l’enceint</w:t>
      </w:r>
      <w:r w:rsidR="008A34E7">
        <w:t xml:space="preserve">e, et à partir du volume net </w:t>
      </w:r>
      <w:r w:rsidR="008A34E7" w:rsidRPr="00805F9B">
        <w:t>de </w:t>
      </w:r>
      <w:r w:rsidRPr="00805F9B">
        <w:t>l’enceinte.</w:t>
      </w:r>
    </w:p>
    <w:p w:rsidR="006272D7" w:rsidRPr="00805F9B" w:rsidRDefault="006272D7" w:rsidP="008A34E7">
      <w:pPr>
        <w:pStyle w:val="SingleTxtG"/>
        <w:keepNext/>
        <w:ind w:left="2268"/>
      </w:pPr>
      <w:r w:rsidRPr="00805F9B">
        <w:tab/>
        <w:t>La formule suivante est appliquée :</w:t>
      </w:r>
    </w:p>
    <w:p w:rsidR="006272D7" w:rsidRDefault="006272D7" w:rsidP="005C76E8">
      <w:pPr>
        <w:pStyle w:val="SingleTxtG"/>
        <w:keepNext/>
        <w:spacing w:after="100" w:line="220" w:lineRule="atLeast"/>
        <w:ind w:left="2268"/>
      </w:pPr>
      <w:r w:rsidRPr="00805F9B">
        <w:tab/>
        <w:t>Équation A3/3 :</w:t>
      </w:r>
    </w:p>
    <w:p w:rsidR="00ED0B64" w:rsidRPr="00322045" w:rsidRDefault="00ED0B64" w:rsidP="00322045">
      <w:pPr>
        <w:pStyle w:val="SingleTxtG"/>
        <w:spacing w:after="100" w:line="220" w:lineRule="atLeast"/>
        <w:ind w:left="2268"/>
      </w:pPr>
      <w:r w:rsidRPr="00322045">
        <w:rPr>
          <w:position w:val="-32"/>
        </w:rPr>
        <w:object w:dxaOrig="4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25pt" o:ole="">
            <v:imagedata r:id="rId23" o:title=""/>
          </v:shape>
          <o:OLEObject Type="Embed" ProgID="Equation.3" ShapeID="_x0000_i1025" DrawAspect="Content" ObjectID="_1557726672" r:id="rId24"/>
        </w:object>
      </w:r>
    </w:p>
    <w:p w:rsidR="006272D7" w:rsidRPr="00805F9B" w:rsidRDefault="006272D7" w:rsidP="008A34E7">
      <w:pPr>
        <w:pStyle w:val="SingleTxtG"/>
        <w:keepNext/>
        <w:ind w:left="2268"/>
      </w:pPr>
      <w:r w:rsidRPr="00805F9B">
        <w:tab/>
        <w:t>Où :</w:t>
      </w:r>
    </w:p>
    <w:p w:rsidR="006272D7" w:rsidRPr="00805F9B" w:rsidRDefault="006272D7" w:rsidP="006D0533">
      <w:pPr>
        <w:pStyle w:val="SingleTxtG"/>
        <w:ind w:left="2268"/>
      </w:pPr>
      <w:r w:rsidRPr="00805F9B">
        <w:t>m</w:t>
      </w:r>
      <w:r w:rsidRPr="00805F9B">
        <w:rPr>
          <w:vertAlign w:val="subscript"/>
        </w:rPr>
        <w:t>HC</w:t>
      </w:r>
      <w:r w:rsidRPr="00805F9B">
        <w:t xml:space="preserve"> = </w:t>
      </w:r>
      <w:r w:rsidRPr="00805F9B">
        <w:tab/>
        <w:t>masse d’hydrocarbures émise au cours de la phase d’essai (en grammes) ;</w:t>
      </w:r>
    </w:p>
    <w:p w:rsidR="006272D7" w:rsidRPr="006272D7" w:rsidRDefault="006272D7" w:rsidP="003430A3">
      <w:pPr>
        <w:pStyle w:val="SingleTxtG"/>
        <w:ind w:left="2268"/>
      </w:pPr>
      <w:r w:rsidRPr="00805F9B">
        <w:t>C</w:t>
      </w:r>
      <w:r w:rsidRPr="00805F9B">
        <w:rPr>
          <w:vertAlign w:val="subscript"/>
        </w:rPr>
        <w:t>HC</w:t>
      </w:r>
      <w:r w:rsidRPr="00805F9B">
        <w:t xml:space="preserve"> =</w:t>
      </w:r>
      <w:r w:rsidRPr="00805F9B">
        <w:tab/>
        <w:t xml:space="preserve">concentration d’hydrocarbures mesurée dans l’enceinte (en ppm </w:t>
      </w:r>
      <w:r w:rsidRPr="006272D7">
        <w:t>(volume) équivalent C</w:t>
      </w:r>
      <w:r w:rsidRPr="006272D7">
        <w:rPr>
          <w:vertAlign w:val="subscript"/>
        </w:rPr>
        <w:t>1</w:t>
      </w:r>
      <w:r w:rsidRPr="006272D7">
        <w:t>) ;</w:t>
      </w:r>
    </w:p>
    <w:p w:rsidR="006272D7" w:rsidRPr="006272D7" w:rsidRDefault="006272D7" w:rsidP="003430A3">
      <w:pPr>
        <w:pStyle w:val="SingleTxtG"/>
        <w:ind w:left="2268"/>
      </w:pPr>
      <w:r w:rsidRPr="006272D7">
        <w:t xml:space="preserve">V = </w:t>
      </w:r>
      <w:r w:rsidRPr="006272D7">
        <w:tab/>
        <w:t>volume net de l’enceinte en mètres cubes corrigé en fonction du volume du véhicule. Si le volume du véhicule n’est pas connu, on retranche un volume de 0,14 m</w:t>
      </w:r>
      <w:r w:rsidRPr="006272D7">
        <w:rPr>
          <w:vertAlign w:val="superscript"/>
        </w:rPr>
        <w:t>3</w:t>
      </w:r>
      <w:r w:rsidRPr="006272D7">
        <w:t> ;</w:t>
      </w:r>
    </w:p>
    <w:p w:rsidR="006272D7" w:rsidRPr="006272D7" w:rsidRDefault="006272D7" w:rsidP="005C76E8">
      <w:pPr>
        <w:pStyle w:val="SingleTxtG"/>
        <w:spacing w:line="220" w:lineRule="atLeast"/>
        <w:ind w:left="2268"/>
      </w:pPr>
      <w:r w:rsidRPr="006272D7">
        <w:tab/>
        <w:t xml:space="preserve">T = </w:t>
      </w:r>
      <w:r w:rsidRPr="006272D7">
        <w:tab/>
        <w:t>température ambiante de l’enceinte (en K) ;</w:t>
      </w:r>
    </w:p>
    <w:p w:rsidR="006272D7" w:rsidRPr="006272D7" w:rsidRDefault="006272D7" w:rsidP="005C76E8">
      <w:pPr>
        <w:pStyle w:val="SingleTxtG"/>
        <w:spacing w:line="220" w:lineRule="atLeast"/>
        <w:ind w:left="2268"/>
      </w:pPr>
      <w:r w:rsidRPr="006272D7">
        <w:tab/>
        <w:t xml:space="preserve">p = </w:t>
      </w:r>
      <w:r w:rsidRPr="006272D7">
        <w:tab/>
        <w:t>pression barométrique (kPa) ;</w:t>
      </w:r>
    </w:p>
    <w:p w:rsidR="006272D7" w:rsidRPr="006272D7" w:rsidRDefault="006272D7" w:rsidP="005C76E8">
      <w:pPr>
        <w:pStyle w:val="SingleTxtG"/>
        <w:spacing w:line="220" w:lineRule="atLeast"/>
        <w:ind w:left="2268"/>
      </w:pPr>
      <w:r w:rsidRPr="006272D7">
        <w:tab/>
        <w:t xml:space="preserve">H/C = </w:t>
      </w:r>
      <w:r w:rsidRPr="006272D7">
        <w:tab/>
        <w:t>rapport hydrogène/carbone ;</w:t>
      </w:r>
    </w:p>
    <w:p w:rsidR="006272D7" w:rsidRPr="006272D7" w:rsidRDefault="006272D7" w:rsidP="003430A3">
      <w:pPr>
        <w:pStyle w:val="SingleTxtG"/>
        <w:ind w:left="2268"/>
      </w:pPr>
      <w:r w:rsidRPr="006272D7">
        <w:tab/>
        <w:t xml:space="preserve">k = </w:t>
      </w:r>
      <w:r w:rsidRPr="006272D7">
        <w:tab/>
        <w:t>1,2 (12 + H/C) ;</w:t>
      </w:r>
    </w:p>
    <w:p w:rsidR="006272D7" w:rsidRPr="006272D7" w:rsidRDefault="006272D7" w:rsidP="005C76E8">
      <w:pPr>
        <w:pStyle w:val="SingleTxtG"/>
        <w:spacing w:line="220" w:lineRule="atLeast"/>
        <w:ind w:left="2268"/>
      </w:pPr>
      <w:r w:rsidRPr="006272D7">
        <w:tab/>
        <w:t>où :</w:t>
      </w:r>
    </w:p>
    <w:p w:rsidR="006272D7" w:rsidRPr="006272D7" w:rsidRDefault="006272D7" w:rsidP="003430A3">
      <w:pPr>
        <w:pStyle w:val="SingleTxtG"/>
        <w:ind w:left="2268"/>
      </w:pPr>
      <w:r w:rsidRPr="006272D7">
        <w:tab/>
        <w:t xml:space="preserve">i = </w:t>
      </w:r>
      <w:r w:rsidRPr="006272D7">
        <w:tab/>
        <w:t>indice de valeur initiale ;</w:t>
      </w:r>
    </w:p>
    <w:p w:rsidR="006272D7" w:rsidRPr="006272D7" w:rsidRDefault="006272D7" w:rsidP="003430A3">
      <w:pPr>
        <w:pStyle w:val="SingleTxtG"/>
        <w:ind w:left="2268"/>
      </w:pPr>
      <w:r w:rsidRPr="006272D7">
        <w:tab/>
        <w:t xml:space="preserve">f = </w:t>
      </w:r>
      <w:r w:rsidRPr="006272D7">
        <w:tab/>
        <w:t>indice de valeur finale ;</w:t>
      </w:r>
    </w:p>
    <w:p w:rsidR="006272D7" w:rsidRPr="006272D7" w:rsidRDefault="006272D7" w:rsidP="003430A3">
      <w:pPr>
        <w:pStyle w:val="SingleTxtG"/>
        <w:ind w:left="2268"/>
      </w:pPr>
      <w:r w:rsidRPr="006272D7">
        <w:tab/>
        <w:t xml:space="preserve">H/C = </w:t>
      </w:r>
      <w:r w:rsidRPr="006272D7">
        <w:tab/>
        <w:t>2,33 pour les pertes par respiration du réservoir ;</w:t>
      </w:r>
    </w:p>
    <w:p w:rsidR="006272D7" w:rsidRPr="006272D7" w:rsidRDefault="006272D7" w:rsidP="003430A3">
      <w:pPr>
        <w:pStyle w:val="SingleTxtG"/>
        <w:ind w:left="2268"/>
      </w:pPr>
      <w:r w:rsidRPr="006272D7">
        <w:tab/>
        <w:t xml:space="preserve">H/C = </w:t>
      </w:r>
      <w:r w:rsidRPr="006272D7">
        <w:tab/>
        <w:t>2,20 pour les pertes par imprégnation à chaud.</w:t>
      </w:r>
    </w:p>
    <w:p w:rsidR="006272D7" w:rsidRPr="006272D7" w:rsidRDefault="006272D7" w:rsidP="00322045">
      <w:pPr>
        <w:pStyle w:val="SingleTxtG"/>
        <w:spacing w:after="100" w:line="220" w:lineRule="atLeast"/>
        <w:ind w:left="2268" w:hanging="1134"/>
      </w:pPr>
      <w:r w:rsidRPr="006272D7">
        <w:t>5.2</w:t>
      </w:r>
      <w:r w:rsidRPr="006272D7">
        <w:tab/>
      </w:r>
      <w:r w:rsidRPr="006272D7">
        <w:tab/>
        <w:t>Résultat global de l’essai</w:t>
      </w:r>
    </w:p>
    <w:p w:rsidR="006272D7" w:rsidRPr="006272D7" w:rsidRDefault="006272D7" w:rsidP="003430A3">
      <w:pPr>
        <w:pStyle w:val="SingleTxtG"/>
        <w:ind w:left="2268"/>
      </w:pPr>
      <w:r w:rsidRPr="006272D7">
        <w:tab/>
        <w:t>La valeur globale de l’émission d’hydrocarbures pour le véhicule, exprimée en masse, est la suivante :</w:t>
      </w:r>
    </w:p>
    <w:p w:rsidR="006272D7" w:rsidRDefault="006272D7" w:rsidP="005C76E8">
      <w:pPr>
        <w:pStyle w:val="SingleTxtG"/>
        <w:keepNext/>
        <w:spacing w:after="100" w:line="220" w:lineRule="atLeast"/>
        <w:ind w:left="2268"/>
      </w:pPr>
      <w:r w:rsidRPr="006272D7">
        <w:tab/>
        <w:t>Équation A3/4 :</w:t>
      </w:r>
    </w:p>
    <w:p w:rsidR="00130701" w:rsidRDefault="00625421" w:rsidP="00AE3892">
      <w:pPr>
        <w:pStyle w:val="SingleTxtG"/>
        <w:keepNext/>
        <w:ind w:left="2268"/>
      </w:pPr>
      <w:r w:rsidRPr="00625421">
        <w:rPr>
          <w:position w:val="-12"/>
        </w:rPr>
        <w:object w:dxaOrig="1900" w:dyaOrig="360">
          <v:shape id="_x0000_i1026" type="#_x0000_t75" style="width:95.25pt;height:18pt" o:ole="">
            <v:imagedata r:id="rId25" o:title=""/>
          </v:shape>
          <o:OLEObject Type="Embed" ProgID="Equation.3" ShapeID="_x0000_i1026" DrawAspect="Content" ObjectID="_1557726673" r:id="rId26"/>
        </w:object>
      </w:r>
    </w:p>
    <w:p w:rsidR="006272D7" w:rsidRPr="006272D7" w:rsidRDefault="006272D7" w:rsidP="005C76E8">
      <w:pPr>
        <w:pStyle w:val="SingleTxtG"/>
        <w:spacing w:line="220" w:lineRule="atLeast"/>
        <w:ind w:left="2268"/>
      </w:pPr>
      <w:r w:rsidRPr="006272D7">
        <w:tab/>
        <w:t>où :</w:t>
      </w:r>
    </w:p>
    <w:p w:rsidR="006272D7" w:rsidRPr="006272D7" w:rsidRDefault="006272D7" w:rsidP="003430A3">
      <w:pPr>
        <w:pStyle w:val="SingleTxtG"/>
        <w:ind w:left="2268"/>
      </w:pPr>
      <w:r w:rsidRPr="006272D7">
        <w:t>m</w:t>
      </w:r>
      <w:r w:rsidRPr="006272D7">
        <w:rPr>
          <w:vertAlign w:val="subscript"/>
        </w:rPr>
        <w:t>total</w:t>
      </w:r>
      <w:r w:rsidRPr="006272D7">
        <w:t xml:space="preserve"> =</w:t>
      </w:r>
      <w:r w:rsidRPr="006272D7">
        <w:tab/>
        <w:t>masse globale des émissions par évaporation du véhicule (en grammes) ;</w:t>
      </w:r>
    </w:p>
    <w:p w:rsidR="006272D7" w:rsidRPr="006272D7" w:rsidRDefault="006272D7" w:rsidP="003430A3">
      <w:pPr>
        <w:pStyle w:val="SingleTxtG"/>
        <w:ind w:left="2268"/>
      </w:pPr>
      <w:r w:rsidRPr="006272D7">
        <w:t>m</w:t>
      </w:r>
      <w:r w:rsidRPr="00322045">
        <w:rPr>
          <w:vertAlign w:val="subscript"/>
        </w:rPr>
        <w:t>TH</w:t>
      </w:r>
      <w:r w:rsidRPr="006272D7">
        <w:t xml:space="preserve"> =</w:t>
      </w:r>
      <w:r w:rsidRPr="006272D7">
        <w:tab/>
        <w:t>masse des émissions d’hydrocarbures par évaporation pour la phase de montée en température du réservoir (en grammes) ;</w:t>
      </w:r>
    </w:p>
    <w:p w:rsidR="006272D7" w:rsidRPr="006272D7" w:rsidRDefault="006272D7" w:rsidP="003430A3">
      <w:pPr>
        <w:pStyle w:val="SingleTxtG"/>
        <w:ind w:left="2268"/>
      </w:pPr>
      <w:r w:rsidRPr="006272D7">
        <w:t>m</w:t>
      </w:r>
      <w:r w:rsidRPr="006272D7">
        <w:rPr>
          <w:vertAlign w:val="subscript"/>
        </w:rPr>
        <w:t>HS</w:t>
      </w:r>
      <w:r w:rsidRPr="006272D7">
        <w:t xml:space="preserve"> =</w:t>
      </w:r>
      <w:r w:rsidRPr="006272D7">
        <w:tab/>
        <w:t>masse des émissions d’hydrocarbures par évaporation pour la phase d’imprégnation à chaud (en grammes).</w:t>
      </w:r>
    </w:p>
    <w:p w:rsidR="006272D7" w:rsidRPr="006272D7" w:rsidRDefault="006272D7" w:rsidP="00AE3892">
      <w:pPr>
        <w:pStyle w:val="SingleTxtG"/>
        <w:ind w:left="2268" w:hanging="1134"/>
      </w:pPr>
      <w:r w:rsidRPr="006272D7">
        <w:t>6.</w:t>
      </w:r>
      <w:r w:rsidRPr="006272D7">
        <w:tab/>
      </w:r>
      <w:r w:rsidRPr="006272D7">
        <w:tab/>
        <w:t>Valeurs limites</w:t>
      </w:r>
    </w:p>
    <w:p w:rsidR="006272D7" w:rsidRDefault="00AE3892" w:rsidP="00AE3892">
      <w:pPr>
        <w:pStyle w:val="SingleTxtG"/>
        <w:ind w:left="2268"/>
      </w:pPr>
      <w:r>
        <w:tab/>
      </w:r>
      <w:r w:rsidR="006272D7" w:rsidRPr="00AE3892">
        <w:rPr>
          <w:spacing w:val="-2"/>
        </w:rPr>
        <w:t>Lorsqu’elle est obtenue conformément aux prescriptions de la présente annexe, la masse globale des émissions par évaporation du véhicule (m</w:t>
      </w:r>
      <w:r w:rsidR="006272D7" w:rsidRPr="00AE3892">
        <w:rPr>
          <w:spacing w:val="-2"/>
          <w:vertAlign w:val="subscript"/>
        </w:rPr>
        <w:t>total</w:t>
      </w:r>
      <w:r w:rsidR="006272D7" w:rsidRPr="00AE3892">
        <w:rPr>
          <w:spacing w:val="-2"/>
        </w:rPr>
        <w:t>) ne doit pas dépasser les valeurs limites indiquées au paragraphe 7.4 de la section</w:t>
      </w:r>
      <w:r w:rsidRPr="00AE3892">
        <w:rPr>
          <w:spacing w:val="-2"/>
        </w:rPr>
        <w:t xml:space="preserve"> </w:t>
      </w:r>
      <w:r w:rsidR="006272D7" w:rsidRPr="00AE3892">
        <w:rPr>
          <w:spacing w:val="-2"/>
        </w:rPr>
        <w:t>II.</w:t>
      </w:r>
    </w:p>
    <w:p w:rsidR="006272D7" w:rsidRDefault="006272D7" w:rsidP="006272D7">
      <w:pPr>
        <w:pStyle w:val="SingleTxtG"/>
        <w:sectPr w:rsidR="006272D7" w:rsidSect="00183282">
          <w:headerReference w:type="even" r:id="rId27"/>
          <w:headerReference w:type="default" r:id="rId28"/>
          <w:footnotePr>
            <w:numRestart w:val="eachSect"/>
          </w:footnotePr>
          <w:endnotePr>
            <w:numFmt w:val="decimal"/>
          </w:endnotePr>
          <w:pgSz w:w="11906" w:h="16838" w:code="9"/>
          <w:pgMar w:top="1417" w:right="1134" w:bottom="1134" w:left="1134" w:header="850" w:footer="567" w:gutter="0"/>
          <w:cols w:space="708"/>
          <w:docGrid w:linePitch="360"/>
        </w:sectPr>
      </w:pPr>
    </w:p>
    <w:p w:rsidR="00C77AF4" w:rsidRPr="00C77AF4" w:rsidRDefault="00C77AF4" w:rsidP="00C77AF4">
      <w:pPr>
        <w:pStyle w:val="HChG"/>
      </w:pPr>
      <w:bookmarkStart w:id="118" w:name="_Toc433205267"/>
      <w:bookmarkStart w:id="119" w:name="_Toc433204975"/>
      <w:bookmarkStart w:id="120" w:name="_Toc432910149"/>
      <w:r w:rsidRPr="00C77AF4">
        <w:t>Annexe 4</w:t>
      </w:r>
      <w:bookmarkEnd w:id="118"/>
      <w:bookmarkEnd w:id="119"/>
      <w:bookmarkEnd w:id="120"/>
    </w:p>
    <w:p w:rsidR="00C77AF4" w:rsidRPr="00C77AF4" w:rsidRDefault="00C77AF4" w:rsidP="00C77AF4">
      <w:pPr>
        <w:pStyle w:val="HChG"/>
      </w:pPr>
      <w:r w:rsidRPr="00C77AF4">
        <w:tab/>
      </w:r>
      <w:r w:rsidRPr="00C77AF4">
        <w:tab/>
      </w:r>
      <w:bookmarkStart w:id="121" w:name="_Toc433205268"/>
      <w:bookmarkStart w:id="122" w:name="_Toc433204976"/>
      <w:bookmarkStart w:id="123" w:name="_Toc432910150"/>
      <w:r w:rsidRPr="00C77AF4">
        <w:t xml:space="preserve">Procédures d’essai de vieillissement pour les systèmes </w:t>
      </w:r>
      <w:r w:rsidRPr="00C77AF4">
        <w:br/>
        <w:t>de réduction des émissions par évaporation</w:t>
      </w:r>
      <w:bookmarkEnd w:id="121"/>
      <w:bookmarkEnd w:id="122"/>
      <w:bookmarkEnd w:id="123"/>
    </w:p>
    <w:p w:rsidR="00C77AF4" w:rsidRPr="00C77AF4" w:rsidRDefault="00C77AF4" w:rsidP="005731DE">
      <w:pPr>
        <w:pStyle w:val="SingleTxtG"/>
        <w:ind w:left="2268" w:hanging="1134"/>
      </w:pPr>
      <w:r w:rsidRPr="00C77AF4">
        <w:t>1.</w:t>
      </w:r>
      <w:r w:rsidRPr="00C77AF4">
        <w:tab/>
      </w:r>
      <w:r w:rsidRPr="00C77AF4">
        <w:tab/>
        <w:t>Méthodes d’essai de vieillissement pour les systèmes de réduction des émissions par évaporation</w:t>
      </w:r>
    </w:p>
    <w:p w:rsidR="00C77AF4" w:rsidRPr="00C77AF4" w:rsidRDefault="00C77AF4" w:rsidP="005731DE">
      <w:pPr>
        <w:pStyle w:val="SingleTxtG"/>
        <w:ind w:left="2268"/>
      </w:pPr>
      <w:r w:rsidRPr="00C77AF4">
        <w:tab/>
      </w:r>
      <w:r w:rsidRPr="005731DE">
        <w:rPr>
          <w:spacing w:val="-2"/>
        </w:rPr>
        <w:t>L’essai</w:t>
      </w:r>
      <w:r w:rsidRPr="00C77AF4">
        <w:t xml:space="preserve"> SHED doit être réalisé avec des systèmes de réduction des émissions par évaporation vieillis. Les essais de vieillissement pour ces systèmes doivent être menés conformément aux procédures décrites dans la présente annexe.</w:t>
      </w:r>
    </w:p>
    <w:p w:rsidR="00C77AF4" w:rsidRPr="00C77AF4" w:rsidRDefault="00C77AF4" w:rsidP="00C77AF4">
      <w:pPr>
        <w:pStyle w:val="SingleTxtG"/>
      </w:pPr>
      <w:r w:rsidRPr="00C77AF4">
        <w:t>2.</w:t>
      </w:r>
      <w:r w:rsidRPr="00C77AF4">
        <w:tab/>
      </w:r>
      <w:r w:rsidRPr="00C77AF4">
        <w:tab/>
        <w:t>Vieillissement de la cartouche de carbone</w:t>
      </w:r>
    </w:p>
    <w:p w:rsidR="00C77AF4" w:rsidRPr="00C77AF4" w:rsidRDefault="00C77AF4" w:rsidP="005731DE">
      <w:pPr>
        <w:pStyle w:val="SingleTxtG"/>
        <w:ind w:left="2268"/>
      </w:pPr>
      <w:r w:rsidRPr="00C77AF4">
        <w:tab/>
        <w:t>Une cartouche de carbone représentative de la famille de groupes motopropulseurs telle que décrite à l’annexe 6 doit être sélectionnée comme cartouche d’essai. Le vieillissement de la cartouche doit s’effectuer selon la procédure A ou B, au choix du constructeur.</w:t>
      </w:r>
    </w:p>
    <w:p w:rsidR="00C77AF4" w:rsidRPr="00C77AF4" w:rsidRDefault="00C77AF4" w:rsidP="005731DE">
      <w:pPr>
        <w:pStyle w:val="H23G"/>
      </w:pPr>
      <w:r w:rsidRPr="00C77AF4">
        <w:tab/>
      </w:r>
      <w:r w:rsidRPr="005731DE">
        <w:rPr>
          <w:b w:val="0"/>
        </w:rPr>
        <w:tab/>
        <w:t>Figure A4/1</w:t>
      </w:r>
      <w:r w:rsidRPr="00C77AF4">
        <w:t xml:space="preserve"> </w:t>
      </w:r>
      <w:r w:rsidRPr="00C77AF4">
        <w:br/>
        <w:t>Schéma des flux de gaz dans la cartouche de carbone et des conduits de la cartouche</w:t>
      </w:r>
    </w:p>
    <w:p w:rsidR="00C77AF4" w:rsidRPr="00C77AF4" w:rsidRDefault="00CD6D5E" w:rsidP="00C77AF4">
      <w:pPr>
        <w:pStyle w:val="SingleTxtG"/>
      </w:pPr>
      <w:r w:rsidRPr="00C77AF4">
        <w:rPr>
          <w:noProof/>
          <w:lang w:val="en-GB" w:eastAsia="en-GB"/>
        </w:rPr>
        <mc:AlternateContent>
          <mc:Choice Requires="wps">
            <w:drawing>
              <wp:anchor distT="0" distB="0" distL="114300" distR="114300" simplePos="0" relativeHeight="251682816" behindDoc="0" locked="0" layoutInCell="1" allowOverlap="1" wp14:anchorId="1B7B0B95" wp14:editId="5A780FBF">
                <wp:simplePos x="0" y="0"/>
                <wp:positionH relativeFrom="column">
                  <wp:posOffset>3757295</wp:posOffset>
                </wp:positionH>
                <wp:positionV relativeFrom="paragraph">
                  <wp:posOffset>299085</wp:posOffset>
                </wp:positionV>
                <wp:extent cx="1514475" cy="245110"/>
                <wp:effectExtent l="0" t="0" r="28575" b="21590"/>
                <wp:wrapNone/>
                <wp:docPr id="705" name="Text Box 705"/>
                <wp:cNvGraphicFramePr/>
                <a:graphic xmlns:a="http://schemas.openxmlformats.org/drawingml/2006/main">
                  <a:graphicData uri="http://schemas.microsoft.com/office/word/2010/wordprocessingShape">
                    <wps:wsp>
                      <wps:cNvSpPr txBox="1"/>
                      <wps:spPr>
                        <a:xfrm>
                          <a:off x="0" y="0"/>
                          <a:ext cx="1514475" cy="245110"/>
                        </a:xfrm>
                        <a:prstGeom prst="rect">
                          <a:avLst/>
                        </a:prstGeom>
                        <a:solidFill>
                          <a:schemeClr val="bg1"/>
                        </a:solidFill>
                        <a:ln w="6350" cap="flat"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443" w:rsidRPr="00F64CED" w:rsidRDefault="00130443" w:rsidP="005731DE">
                            <w:pPr>
                              <w:spacing w:before="60" w:line="240" w:lineRule="auto"/>
                              <w:ind w:left="58"/>
                              <w:rPr>
                                <w:sz w:val="16"/>
                                <w:szCs w:val="16"/>
                              </w:rPr>
                            </w:pPr>
                            <w:r>
                              <w:rPr>
                                <w:sz w:val="16"/>
                                <w:szCs w:val="16"/>
                              </w:rPr>
                              <w:t>Conduit de ventilation (air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5" o:spid="_x0000_s1087" type="#_x0000_t202" style="position:absolute;left:0;text-align:left;margin-left:295.85pt;margin-top:23.55pt;width:119.2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" fillcolor="white [3212]" strokeweight=".5pt">
                <v:textbox inset="0,0,0,0">
                  <w:txbxContent>
                    <w:p w:rsidR="00130443" w:rsidRPr="00F64CED" w:rsidRDefault="00130443" w:rsidP="005731DE">
                      <w:pPr>
                        <w:spacing w:before="60" w:line="240" w:lineRule="auto"/>
                        <w:ind w:left="58"/>
                        <w:rPr>
                          <w:sz w:val="16"/>
                          <w:szCs w:val="16"/>
                        </w:rPr>
                      </w:pPr>
                      <w:r>
                        <w:rPr>
                          <w:sz w:val="16"/>
                          <w:szCs w:val="16"/>
                        </w:rPr>
                        <w:t>Conduit de ventilation (air propre)</w:t>
                      </w:r>
                    </w:p>
                  </w:txbxContent>
                </v:textbox>
              </v:shape>
            </w:pict>
          </mc:Fallback>
        </mc:AlternateContent>
      </w:r>
      <w:r w:rsidR="008D006E" w:rsidRPr="00C77AF4">
        <w:rPr>
          <w:noProof/>
          <w:lang w:val="en-GB" w:eastAsia="en-GB"/>
        </w:rPr>
        <mc:AlternateContent>
          <mc:Choice Requires="wps">
            <w:drawing>
              <wp:anchor distT="0" distB="0" distL="114300" distR="114300" simplePos="0" relativeHeight="251685888" behindDoc="0" locked="0" layoutInCell="1" allowOverlap="1" wp14:anchorId="21A46B73" wp14:editId="3BBAD78B">
                <wp:simplePos x="0" y="0"/>
                <wp:positionH relativeFrom="column">
                  <wp:posOffset>807559</wp:posOffset>
                </wp:positionH>
                <wp:positionV relativeFrom="paragraph">
                  <wp:posOffset>586105</wp:posOffset>
                </wp:positionV>
                <wp:extent cx="605790" cy="333375"/>
                <wp:effectExtent l="0" t="0" r="22860" b="28575"/>
                <wp:wrapNone/>
                <wp:docPr id="30" name="Text Box 30"/>
                <wp:cNvGraphicFramePr/>
                <a:graphic xmlns:a="http://schemas.openxmlformats.org/drawingml/2006/main">
                  <a:graphicData uri="http://schemas.microsoft.com/office/word/2010/wordprocessingShape">
                    <wps:wsp>
                      <wps:cNvSpPr txBox="1"/>
                      <wps:spPr>
                        <a:xfrm>
                          <a:off x="0" y="0"/>
                          <a:ext cx="605790" cy="333375"/>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443" w:rsidRPr="00F64CED" w:rsidRDefault="00130443" w:rsidP="00DC4FC1">
                            <w:pPr>
                              <w:spacing w:before="60" w:after="40" w:line="240" w:lineRule="auto"/>
                              <w:ind w:left="113" w:right="113"/>
                              <w:jc w:val="right"/>
                              <w:rPr>
                                <w:sz w:val="16"/>
                                <w:szCs w:val="16"/>
                              </w:rPr>
                            </w:pPr>
                            <w:r>
                              <w:rPr>
                                <w:sz w:val="16"/>
                                <w:szCs w:val="16"/>
                              </w:rPr>
                              <w:t>Conduit</w:t>
                            </w:r>
                            <w:r>
                              <w:rPr>
                                <w:sz w:val="16"/>
                                <w:szCs w:val="16"/>
                              </w:rPr>
                              <w:br/>
                              <w:t>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88" type="#_x0000_t202" style="position:absolute;left:0;text-align:left;margin-left:63.6pt;margin-top:46.15pt;width:47.7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" fillcolor="white [3212]" strokeweight=".5pt">
                <v:textbox inset="0,0,0,0">
                  <w:txbxContent>
                    <w:p w:rsidR="00130443" w:rsidRPr="00F64CED" w:rsidRDefault="00130443" w:rsidP="00DC4FC1">
                      <w:pPr>
                        <w:spacing w:before="60" w:after="40" w:line="240" w:lineRule="auto"/>
                        <w:ind w:left="113" w:right="113"/>
                        <w:jc w:val="right"/>
                        <w:rPr>
                          <w:sz w:val="16"/>
                          <w:szCs w:val="16"/>
                        </w:rPr>
                      </w:pPr>
                      <w:r>
                        <w:rPr>
                          <w:sz w:val="16"/>
                          <w:szCs w:val="16"/>
                        </w:rPr>
                        <w:t>Conduit</w:t>
                      </w:r>
                      <w:r>
                        <w:rPr>
                          <w:sz w:val="16"/>
                          <w:szCs w:val="16"/>
                        </w:rPr>
                        <w:br/>
                        <w:t>de purge</w:t>
                      </w:r>
                    </w:p>
                  </w:txbxContent>
                </v:textbox>
              </v:shape>
            </w:pict>
          </mc:Fallback>
        </mc:AlternateContent>
      </w:r>
      <w:r w:rsidR="008D006E" w:rsidRPr="00C77AF4">
        <w:rPr>
          <w:noProof/>
          <w:lang w:val="en-GB" w:eastAsia="en-GB"/>
        </w:rPr>
        <mc:AlternateContent>
          <mc:Choice Requires="wps">
            <w:drawing>
              <wp:anchor distT="0" distB="0" distL="114300" distR="114300" simplePos="0" relativeHeight="251684864" behindDoc="0" locked="0" layoutInCell="1" allowOverlap="1" wp14:anchorId="09EBD541" wp14:editId="3760C55A">
                <wp:simplePos x="0" y="0"/>
                <wp:positionH relativeFrom="column">
                  <wp:posOffset>3298825</wp:posOffset>
                </wp:positionH>
                <wp:positionV relativeFrom="paragraph">
                  <wp:posOffset>1443355</wp:posOffset>
                </wp:positionV>
                <wp:extent cx="600075" cy="2286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bg1"/>
                        </a:solidFill>
                        <a:ln w="6350" cap="flat">
                          <a:noFill/>
                        </a:ln>
                        <a:effectLst/>
                      </wps:spPr>
                      <wps:style>
                        <a:lnRef idx="0">
                          <a:schemeClr val="accent1"/>
                        </a:lnRef>
                        <a:fillRef idx="0">
                          <a:schemeClr val="accent1"/>
                        </a:fillRef>
                        <a:effectRef idx="0">
                          <a:schemeClr val="accent1"/>
                        </a:effectRef>
                        <a:fontRef idx="minor">
                          <a:schemeClr val="dk1"/>
                        </a:fontRef>
                      </wps:style>
                      <wps:txbx>
                        <w:txbxContent>
                          <w:p w:rsidR="00130443" w:rsidRPr="00F64CED" w:rsidRDefault="00130443" w:rsidP="008D006E">
                            <w:pPr>
                              <w:spacing w:before="40" w:after="40" w:line="240" w:lineRule="auto"/>
                              <w:ind w:left="57"/>
                              <w:rPr>
                                <w:sz w:val="16"/>
                                <w:szCs w:val="16"/>
                              </w:rPr>
                            </w:pPr>
                            <w:r>
                              <w:rPr>
                                <w:sz w:val="16"/>
                                <w:szCs w:val="16"/>
                              </w:rPr>
                              <w:t>Carbone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89" type="#_x0000_t202" style="position:absolute;left:0;text-align:left;margin-left:259.75pt;margin-top:113.65pt;width:47.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" fillcolor="white [3212]" stroked="f" strokeweight=".5pt">
                <v:textbox inset="0,0,0,0">
                  <w:txbxContent>
                    <w:p w:rsidR="00130443" w:rsidRPr="00F64CED" w:rsidRDefault="00130443" w:rsidP="008D006E">
                      <w:pPr>
                        <w:spacing w:before="40" w:after="40" w:line="240" w:lineRule="auto"/>
                        <w:ind w:left="57"/>
                        <w:rPr>
                          <w:sz w:val="16"/>
                          <w:szCs w:val="16"/>
                        </w:rPr>
                      </w:pPr>
                      <w:r>
                        <w:rPr>
                          <w:sz w:val="16"/>
                          <w:szCs w:val="16"/>
                        </w:rPr>
                        <w:t>Carbone</w:t>
                      </w:r>
                    </w:p>
                  </w:txbxContent>
                </v:textbox>
              </v:shape>
            </w:pict>
          </mc:Fallback>
        </mc:AlternateContent>
      </w:r>
      <w:r w:rsidR="008D006E" w:rsidRPr="00C77AF4">
        <w:rPr>
          <w:noProof/>
          <w:lang w:val="en-GB" w:eastAsia="en-GB"/>
        </w:rPr>
        <mc:AlternateContent>
          <mc:Choice Requires="wps">
            <w:drawing>
              <wp:anchor distT="0" distB="0" distL="114300" distR="114300" simplePos="0" relativeHeight="251683840" behindDoc="0" locked="0" layoutInCell="1" allowOverlap="1" wp14:anchorId="167FE404" wp14:editId="435B2A85">
                <wp:simplePos x="0" y="0"/>
                <wp:positionH relativeFrom="column">
                  <wp:posOffset>3528060</wp:posOffset>
                </wp:positionH>
                <wp:positionV relativeFrom="paragraph">
                  <wp:posOffset>605155</wp:posOffset>
                </wp:positionV>
                <wp:extent cx="1600200" cy="203200"/>
                <wp:effectExtent l="0" t="0" r="19050" b="25400"/>
                <wp:wrapNone/>
                <wp:docPr id="704" name="Text Box 704"/>
                <wp:cNvGraphicFramePr/>
                <a:graphic xmlns:a="http://schemas.openxmlformats.org/drawingml/2006/main">
                  <a:graphicData uri="http://schemas.microsoft.com/office/word/2010/wordprocessingShape">
                    <wps:wsp>
                      <wps:cNvSpPr txBox="1"/>
                      <wps:spPr>
                        <a:xfrm>
                          <a:off x="0" y="0"/>
                          <a:ext cx="1600200" cy="203200"/>
                        </a:xfrm>
                        <a:prstGeom prst="rect">
                          <a:avLst/>
                        </a:prstGeom>
                        <a:solidFill>
                          <a:schemeClr val="bg1"/>
                        </a:solidFill>
                        <a:ln w="6350" cap="flat">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443" w:rsidRPr="00F64CED" w:rsidRDefault="00130443" w:rsidP="008D006E">
                            <w:pPr>
                              <w:spacing w:before="40" w:after="40" w:line="240" w:lineRule="auto"/>
                              <w:ind w:left="57"/>
                              <w:rPr>
                                <w:sz w:val="16"/>
                                <w:szCs w:val="16"/>
                              </w:rPr>
                            </w:pPr>
                            <w:r>
                              <w:rPr>
                                <w:sz w:val="16"/>
                                <w:szCs w:val="16"/>
                              </w:rPr>
                              <w:t>Conduit du réservoir 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4" o:spid="_x0000_s1090" type="#_x0000_t202" style="position:absolute;left:0;text-align:left;margin-left:277.8pt;margin-top:47.65pt;width:126pt;height: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" fillcolor="white [3212]" strokeweight=".5pt">
                <v:textbox inset="0,0,0,0">
                  <w:txbxContent>
                    <w:p w:rsidR="00130443" w:rsidRPr="00F64CED" w:rsidRDefault="00130443" w:rsidP="008D006E">
                      <w:pPr>
                        <w:spacing w:before="40" w:after="40" w:line="240" w:lineRule="auto"/>
                        <w:ind w:left="57"/>
                        <w:rPr>
                          <w:sz w:val="16"/>
                          <w:szCs w:val="16"/>
                        </w:rPr>
                      </w:pPr>
                      <w:r>
                        <w:rPr>
                          <w:sz w:val="16"/>
                          <w:szCs w:val="16"/>
                        </w:rPr>
                        <w:t>Conduit du réservoir à carburant</w:t>
                      </w:r>
                    </w:p>
                  </w:txbxContent>
                </v:textbox>
              </v:shape>
            </w:pict>
          </mc:Fallback>
        </mc:AlternateContent>
      </w:r>
      <w:r w:rsidR="00C77AF4" w:rsidRPr="00C77AF4">
        <w:rPr>
          <w:noProof/>
          <w:lang w:val="en-GB" w:eastAsia="en-GB"/>
        </w:rPr>
        <w:drawing>
          <wp:inline distT="0" distB="0" distL="0" distR="0" wp14:anchorId="79401422" wp14:editId="2A51585C">
            <wp:extent cx="4074567" cy="2323916"/>
            <wp:effectExtent l="0" t="0" r="254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4889" cy="2324100"/>
                    </a:xfrm>
                    <a:prstGeom prst="rect">
                      <a:avLst/>
                    </a:prstGeom>
                    <a:noFill/>
                    <a:ln>
                      <a:noFill/>
                    </a:ln>
                  </pic:spPr>
                </pic:pic>
              </a:graphicData>
            </a:graphic>
          </wp:inline>
        </w:drawing>
      </w:r>
    </w:p>
    <w:p w:rsidR="00C77AF4" w:rsidRPr="00C77AF4" w:rsidRDefault="00C77AF4" w:rsidP="00C77AF4">
      <w:pPr>
        <w:pStyle w:val="SingleTxtG"/>
      </w:pPr>
      <w:r w:rsidRPr="00C77AF4">
        <w:t>2.1</w:t>
      </w:r>
      <w:r w:rsidRPr="00C77AF4">
        <w:tab/>
      </w:r>
      <w:r w:rsidRPr="00C77AF4">
        <w:tab/>
        <w:t>Procédure A pour l’essai de vieillissement de la cartouche de carbone</w:t>
      </w:r>
    </w:p>
    <w:p w:rsidR="00C77AF4" w:rsidRPr="00C77AF4" w:rsidRDefault="00C77AF4" w:rsidP="00F06E3B">
      <w:pPr>
        <w:pStyle w:val="SingleTxtG"/>
        <w:ind w:left="2268"/>
      </w:pPr>
      <w:r w:rsidRPr="00C77AF4">
        <w:tab/>
        <w:t xml:space="preserve">Dans le cas d’un dispositif comportant plusieurs cartouches, chaque cartouche doit être </w:t>
      </w:r>
      <w:r w:rsidRPr="00F06E3B">
        <w:rPr>
          <w:spacing w:val="-2"/>
        </w:rPr>
        <w:t>soumise</w:t>
      </w:r>
      <w:r w:rsidRPr="00C77AF4">
        <w:t xml:space="preserve"> à l’essai séparément. Le nombre de cycles de charge et de décharge de la cartouche doit correspondre au nombre indiqué dans le tableau A4/1.</w:t>
      </w:r>
    </w:p>
    <w:p w:rsidR="00C77AF4" w:rsidRPr="00C77AF4" w:rsidRDefault="00C77AF4" w:rsidP="00F06E3B">
      <w:pPr>
        <w:pStyle w:val="H23G"/>
      </w:pPr>
      <w:bookmarkStart w:id="124" w:name="_Toc432910151"/>
      <w:r w:rsidRPr="00C77AF4">
        <w:tab/>
      </w:r>
      <w:r w:rsidRPr="00F06E3B">
        <w:rPr>
          <w:b w:val="0"/>
        </w:rPr>
        <w:tab/>
        <w:t>Tableau A4/1</w:t>
      </w:r>
      <w:bookmarkEnd w:id="124"/>
      <w:r w:rsidRPr="00C77AF4">
        <w:t xml:space="preserve"> </w:t>
      </w:r>
      <w:r w:rsidRPr="00C77AF4">
        <w:br/>
      </w:r>
      <w:bookmarkStart w:id="125" w:name="_Toc432910152"/>
      <w:r w:rsidRPr="00C77AF4">
        <w:t xml:space="preserve">Classes de véhicules et nombre requis de charges et de décharges de la cartouche </w:t>
      </w:r>
      <w:r w:rsidRPr="00C77AF4">
        <w:br/>
        <w:t>de carbone aux fins du vieillissement accéléré</w:t>
      </w:r>
      <w:bookmarkEnd w:id="125"/>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5"/>
        <w:gridCol w:w="3685"/>
      </w:tblGrid>
      <w:tr w:rsidR="005B32F7" w:rsidRPr="00403123" w:rsidTr="00403123">
        <w:trPr>
          <w:tblHeader/>
        </w:trPr>
        <w:tc>
          <w:tcPr>
            <w:tcW w:w="3685" w:type="dxa"/>
            <w:tcBorders>
              <w:bottom w:val="single" w:sz="12" w:space="0" w:color="auto"/>
            </w:tcBorders>
            <w:shd w:val="clear" w:color="auto" w:fill="auto"/>
            <w:vAlign w:val="bottom"/>
          </w:tcPr>
          <w:p w:rsidR="00C77AF4" w:rsidRPr="00403123" w:rsidRDefault="00C77AF4" w:rsidP="00A77789">
            <w:pPr>
              <w:spacing w:before="60" w:after="60" w:line="200" w:lineRule="exact"/>
              <w:ind w:left="57" w:right="57"/>
              <w:jc w:val="center"/>
              <w:rPr>
                <w:i/>
                <w:sz w:val="16"/>
              </w:rPr>
            </w:pPr>
            <w:r w:rsidRPr="00403123">
              <w:rPr>
                <w:i/>
                <w:sz w:val="16"/>
              </w:rPr>
              <w:t>Classe du véhicule</w:t>
            </w:r>
          </w:p>
        </w:tc>
        <w:tc>
          <w:tcPr>
            <w:tcW w:w="3685" w:type="dxa"/>
            <w:tcBorders>
              <w:bottom w:val="single" w:sz="12" w:space="0" w:color="auto"/>
            </w:tcBorders>
            <w:shd w:val="clear" w:color="auto" w:fill="auto"/>
            <w:vAlign w:val="bottom"/>
          </w:tcPr>
          <w:p w:rsidR="00C77AF4" w:rsidRPr="00403123" w:rsidRDefault="00C77AF4" w:rsidP="00A77789">
            <w:pPr>
              <w:spacing w:before="60" w:after="60" w:line="200" w:lineRule="exact"/>
              <w:ind w:left="57" w:right="57"/>
              <w:jc w:val="center"/>
              <w:rPr>
                <w:i/>
                <w:sz w:val="16"/>
              </w:rPr>
            </w:pPr>
            <w:r w:rsidRPr="00403123">
              <w:rPr>
                <w:i/>
                <w:sz w:val="16"/>
              </w:rPr>
              <w:t>Nombre de cycles</w:t>
            </w:r>
          </w:p>
        </w:tc>
      </w:tr>
      <w:tr w:rsidR="00C77AF4" w:rsidRPr="00403123" w:rsidTr="00403123">
        <w:tc>
          <w:tcPr>
            <w:tcW w:w="3685" w:type="dxa"/>
            <w:tcBorders>
              <w:top w:val="single" w:sz="12" w:space="0" w:color="auto"/>
            </w:tcBorders>
            <w:shd w:val="clear" w:color="auto" w:fill="auto"/>
          </w:tcPr>
          <w:p w:rsidR="00C77AF4" w:rsidRPr="00403123" w:rsidRDefault="00C77AF4" w:rsidP="00A77789">
            <w:pPr>
              <w:spacing w:before="60" w:after="60"/>
              <w:ind w:left="57" w:right="57"/>
              <w:jc w:val="center"/>
            </w:pPr>
            <w:r w:rsidRPr="00403123">
              <w:t>v</w:t>
            </w:r>
            <w:r w:rsidRPr="00403123">
              <w:rPr>
                <w:vertAlign w:val="subscript"/>
              </w:rPr>
              <w:t>max</w:t>
            </w:r>
            <w:r w:rsidRPr="00403123">
              <w:t xml:space="preserve"> ≦ 50 km/h</w:t>
            </w:r>
          </w:p>
        </w:tc>
        <w:tc>
          <w:tcPr>
            <w:tcW w:w="3685" w:type="dxa"/>
            <w:tcBorders>
              <w:top w:val="single" w:sz="12" w:space="0" w:color="auto"/>
            </w:tcBorders>
            <w:shd w:val="clear" w:color="auto" w:fill="auto"/>
          </w:tcPr>
          <w:p w:rsidR="00C77AF4" w:rsidRPr="00403123" w:rsidRDefault="00C77AF4" w:rsidP="00A77789">
            <w:pPr>
              <w:spacing w:before="60" w:after="60"/>
              <w:ind w:left="57" w:right="57"/>
              <w:jc w:val="center"/>
            </w:pPr>
            <w:r w:rsidRPr="00403123">
              <w:t>90</w:t>
            </w:r>
          </w:p>
        </w:tc>
      </w:tr>
      <w:tr w:rsidR="00C77AF4" w:rsidRPr="00403123" w:rsidTr="00403123">
        <w:tc>
          <w:tcPr>
            <w:tcW w:w="3685" w:type="dxa"/>
            <w:shd w:val="clear" w:color="auto" w:fill="auto"/>
          </w:tcPr>
          <w:p w:rsidR="00C77AF4" w:rsidRPr="00403123" w:rsidRDefault="00C77AF4" w:rsidP="00A77789">
            <w:pPr>
              <w:spacing w:before="60" w:after="60"/>
              <w:ind w:left="57" w:right="57"/>
              <w:jc w:val="center"/>
            </w:pPr>
            <w:r w:rsidRPr="00403123">
              <w:t>50 km/h &lt; v</w:t>
            </w:r>
            <w:r w:rsidRPr="00403123">
              <w:rPr>
                <w:vertAlign w:val="subscript"/>
              </w:rPr>
              <w:t>max</w:t>
            </w:r>
            <w:r w:rsidRPr="00403123">
              <w:t> &lt; 130 km/h</w:t>
            </w:r>
          </w:p>
        </w:tc>
        <w:tc>
          <w:tcPr>
            <w:tcW w:w="3685" w:type="dxa"/>
            <w:shd w:val="clear" w:color="auto" w:fill="auto"/>
          </w:tcPr>
          <w:p w:rsidR="00C77AF4" w:rsidRPr="00403123" w:rsidRDefault="00C77AF4" w:rsidP="00A77789">
            <w:pPr>
              <w:spacing w:before="60" w:after="60"/>
              <w:ind w:left="57" w:right="57"/>
              <w:jc w:val="center"/>
            </w:pPr>
            <w:r w:rsidRPr="00403123">
              <w:t>170</w:t>
            </w:r>
          </w:p>
        </w:tc>
      </w:tr>
      <w:tr w:rsidR="00C77AF4" w:rsidRPr="00403123" w:rsidTr="00403123">
        <w:tc>
          <w:tcPr>
            <w:tcW w:w="3685" w:type="dxa"/>
            <w:shd w:val="clear" w:color="auto" w:fill="auto"/>
          </w:tcPr>
          <w:p w:rsidR="00C77AF4" w:rsidRPr="00403123" w:rsidRDefault="00C77AF4" w:rsidP="00A77789">
            <w:pPr>
              <w:spacing w:before="60" w:after="60"/>
              <w:ind w:left="57" w:right="57"/>
              <w:jc w:val="center"/>
            </w:pPr>
            <w:r w:rsidRPr="00403123">
              <w:t>v</w:t>
            </w:r>
            <w:r w:rsidRPr="00403123">
              <w:rPr>
                <w:vertAlign w:val="subscript"/>
              </w:rPr>
              <w:t>max</w:t>
            </w:r>
            <w:r w:rsidRPr="00403123">
              <w:t> ≧ 130 km/h</w:t>
            </w:r>
          </w:p>
        </w:tc>
        <w:tc>
          <w:tcPr>
            <w:tcW w:w="3685" w:type="dxa"/>
            <w:shd w:val="clear" w:color="auto" w:fill="auto"/>
          </w:tcPr>
          <w:p w:rsidR="00C77AF4" w:rsidRPr="00403123" w:rsidRDefault="00C77AF4" w:rsidP="00A77789">
            <w:pPr>
              <w:spacing w:before="60" w:after="60"/>
              <w:ind w:left="57" w:right="57"/>
              <w:jc w:val="center"/>
            </w:pPr>
            <w:r w:rsidRPr="00403123">
              <w:t>300</w:t>
            </w:r>
          </w:p>
        </w:tc>
      </w:tr>
    </w:tbl>
    <w:p w:rsidR="00C77AF4" w:rsidRPr="00C77AF4" w:rsidRDefault="005B32F7" w:rsidP="005B32F7">
      <w:pPr>
        <w:pStyle w:val="SingleTxtG"/>
        <w:spacing w:before="240"/>
        <w:ind w:left="2268"/>
      </w:pPr>
      <w:r>
        <w:tab/>
      </w:r>
      <w:r w:rsidR="00C77AF4" w:rsidRPr="00C77AF4">
        <w:t>Le temps d’exposition et la purge des vapeurs de carburant consécutive doivent être respectés comme suit afin de vieillir la cartouche d’essai à la température ambiante de 24 °C </w:t>
      </w:r>
      <w:r w:rsidR="00C77AF4" w:rsidRPr="00C77AF4">
        <w:sym w:font="Symbol" w:char="F0B1"/>
      </w:r>
      <w:r w:rsidR="00C77AF4" w:rsidRPr="00C77AF4">
        <w:t> 2 °C :</w:t>
      </w:r>
    </w:p>
    <w:p w:rsidR="00C77AF4" w:rsidRPr="00C77AF4" w:rsidRDefault="00C77AF4" w:rsidP="00C77AF4">
      <w:pPr>
        <w:pStyle w:val="SingleTxtG"/>
      </w:pPr>
      <w:r w:rsidRPr="00C77AF4">
        <w:t>2.1.1</w:t>
      </w:r>
      <w:r w:rsidRPr="00C77AF4">
        <w:tab/>
      </w:r>
      <w:r w:rsidRPr="00C77AF4">
        <w:tab/>
        <w:t>Charge de la cartouche</w:t>
      </w:r>
    </w:p>
    <w:p w:rsidR="00C77AF4" w:rsidRPr="00C77AF4" w:rsidRDefault="00C77AF4" w:rsidP="005B32F7">
      <w:pPr>
        <w:pStyle w:val="SingleTxtG"/>
        <w:ind w:left="2268" w:hanging="1134"/>
      </w:pPr>
      <w:r w:rsidRPr="00C77AF4">
        <w:t>2.1.1.1</w:t>
      </w:r>
      <w:r w:rsidRPr="00C77AF4">
        <w:tab/>
      </w:r>
      <w:r w:rsidR="005B32F7">
        <w:tab/>
      </w:r>
      <w:r w:rsidRPr="00C77AF4">
        <w:t>La charge de la cartouche doit avoir lieu dans la minute qui suit l’achèvement de la partie « purge » du cycle d’essai.</w:t>
      </w:r>
    </w:p>
    <w:p w:rsidR="00C77AF4" w:rsidRPr="00C77AF4" w:rsidRDefault="00C77AF4" w:rsidP="005B32F7">
      <w:pPr>
        <w:pStyle w:val="SingleTxtG"/>
        <w:ind w:left="2268" w:hanging="1134"/>
      </w:pPr>
      <w:r w:rsidRPr="00C77AF4">
        <w:t>2.1.1.2</w:t>
      </w:r>
      <w:r w:rsidRPr="00C77AF4">
        <w:tab/>
        <w:t>Le conduit de ventilation de la cartouche (air propre) doit être ouvert et le conduit de purge doit être bouché. Un mélange en volume de 50 % d’air et de 50 % de carburant disponible sur le marché ou de carburant de référence doit entrer par le conduit du réservoir à carburant de la cartouche d’essai à la vitesse de 40 grammes par heure. Les vapeurs d’essence doivent être produites à une température de l’essence de 40 </w:t>
      </w:r>
      <w:r w:rsidRPr="00C77AF4">
        <w:sym w:font="Symbol" w:char="F0B1"/>
      </w:r>
      <w:r w:rsidRPr="00C77AF4">
        <w:t> 2 °C.</w:t>
      </w:r>
    </w:p>
    <w:p w:rsidR="00C77AF4" w:rsidRPr="00C77AF4" w:rsidRDefault="00C77AF4" w:rsidP="005B32F7">
      <w:pPr>
        <w:pStyle w:val="SingleTxtG"/>
        <w:ind w:left="2268" w:hanging="1134"/>
      </w:pPr>
      <w:r w:rsidRPr="00C77AF4">
        <w:t>2.1.1.3</w:t>
      </w:r>
      <w:r w:rsidRPr="00C77AF4">
        <w:tab/>
        <w:t>La cartouche d’essai doit être chargée chaque fois jusqu’à une percée de 2 000 mg ou plus détectée comme suit :</w:t>
      </w:r>
    </w:p>
    <w:p w:rsidR="00C77AF4" w:rsidRPr="00C77AF4" w:rsidRDefault="00C77AF4" w:rsidP="005B32F7">
      <w:pPr>
        <w:pStyle w:val="SingleTxtG"/>
        <w:ind w:left="2268" w:hanging="1134"/>
      </w:pPr>
      <w:r w:rsidRPr="00C77AF4">
        <w:t>2.1.1.3.1</w:t>
      </w:r>
      <w:r w:rsidRPr="00C77AF4">
        <w:tab/>
        <w:t>Par la valeur lue sur l’analyseur DIF (à l’aide d’un mini-SHED ou d’un moyen similaire) ou la valeur instantanée de 5 000 ppm mesurée sur l’analyseur DIF, au niveau de l’orifice de ventilation (air propre) ; ou</w:t>
      </w:r>
    </w:p>
    <w:p w:rsidR="00C77AF4" w:rsidRPr="00C77AF4" w:rsidRDefault="00C77AF4" w:rsidP="005B32F7">
      <w:pPr>
        <w:pStyle w:val="SingleTxtG"/>
        <w:ind w:left="2268" w:hanging="1134"/>
      </w:pPr>
      <w:r w:rsidRPr="00C77AF4">
        <w:t>2.1.1.3.2</w:t>
      </w:r>
      <w:r w:rsidRPr="00C77AF4">
        <w:tab/>
        <w:t>Par la méthode d’essai gravimétrique, qui est fondée sur la différence de masse entre la cartouche d’essai chargée à une percée de 2 000 mg et la cartouche purgée. Dans ce cas, le matériel d’essai doit permettre de mesurer la masse avec une précision minimale comprise entre 0 et +100 mg.</w:t>
      </w:r>
    </w:p>
    <w:p w:rsidR="00C77AF4" w:rsidRPr="00C77AF4" w:rsidRDefault="00C77AF4" w:rsidP="00C77AF4">
      <w:pPr>
        <w:pStyle w:val="SingleTxtG"/>
      </w:pPr>
      <w:r w:rsidRPr="00C77AF4">
        <w:t>2.1.2</w:t>
      </w:r>
      <w:r w:rsidRPr="00C77AF4">
        <w:tab/>
      </w:r>
      <w:r w:rsidRPr="00C77AF4">
        <w:tab/>
        <w:t>Temps d’exposition</w:t>
      </w:r>
    </w:p>
    <w:p w:rsidR="00C77AF4" w:rsidRPr="00C77AF4" w:rsidRDefault="005B32F7" w:rsidP="005B32F7">
      <w:pPr>
        <w:pStyle w:val="SingleTxtG"/>
        <w:ind w:left="2268"/>
      </w:pPr>
      <w:r>
        <w:tab/>
      </w:r>
      <w:r w:rsidR="00C77AF4" w:rsidRPr="00C77AF4">
        <w:t>Un temps d’exposition de 5 minutes entre la charge et la purge de la cartouche doit être observé dans le cadre du cycle d’essai.</w:t>
      </w:r>
    </w:p>
    <w:p w:rsidR="00C77AF4" w:rsidRPr="00C77AF4" w:rsidRDefault="00C77AF4" w:rsidP="00C77AF4">
      <w:pPr>
        <w:pStyle w:val="SingleTxtG"/>
      </w:pPr>
      <w:r w:rsidRPr="00C77AF4">
        <w:t>2.1.3</w:t>
      </w:r>
      <w:r w:rsidRPr="00C77AF4">
        <w:tab/>
      </w:r>
      <w:r w:rsidRPr="00C77AF4">
        <w:tab/>
        <w:t>Purge de la cartouche</w:t>
      </w:r>
    </w:p>
    <w:p w:rsidR="00C77AF4" w:rsidRPr="00C77AF4" w:rsidRDefault="00C77AF4" w:rsidP="005B32F7">
      <w:pPr>
        <w:pStyle w:val="SingleTxtG"/>
        <w:ind w:left="2268" w:hanging="1134"/>
      </w:pPr>
      <w:r w:rsidRPr="00C77AF4">
        <w:t>2.1.3.1</w:t>
      </w:r>
      <w:r w:rsidRPr="00C77AF4">
        <w:tab/>
        <w:t>La cartouche d’essai doit être purgée par le conduit de purge tandis que le conduit du réservoir est bouché.</w:t>
      </w:r>
    </w:p>
    <w:p w:rsidR="00C77AF4" w:rsidRPr="00C77AF4" w:rsidRDefault="00C77AF4" w:rsidP="005B32F7">
      <w:pPr>
        <w:pStyle w:val="SingleTxtG"/>
        <w:ind w:left="2268" w:hanging="1134"/>
      </w:pPr>
      <w:r w:rsidRPr="00C77AF4">
        <w:t>2.1.3.2</w:t>
      </w:r>
      <w:r w:rsidRPr="00C77AF4">
        <w:tab/>
        <w:t>Quatre cents échanges volumiques doivent avoir lieu dans la cartouche à un débit de 24 l/min à partir du conduit de ventilation.</w:t>
      </w:r>
    </w:p>
    <w:p w:rsidR="00C77AF4" w:rsidRPr="00C77AF4" w:rsidRDefault="00C77AF4" w:rsidP="00C77AF4">
      <w:pPr>
        <w:pStyle w:val="SingleTxtG"/>
      </w:pPr>
      <w:r w:rsidRPr="00C77AF4">
        <w:t>2.2</w:t>
      </w:r>
      <w:r w:rsidRPr="00C77AF4">
        <w:tab/>
      </w:r>
      <w:r w:rsidRPr="00C77AF4">
        <w:tab/>
        <w:t>Procédure B pour l’essai de vieillissement de la cartouche de carbone</w:t>
      </w:r>
    </w:p>
    <w:p w:rsidR="00C77AF4" w:rsidRPr="00C77AF4" w:rsidRDefault="00C77AF4" w:rsidP="005B32F7">
      <w:pPr>
        <w:pStyle w:val="SingleTxtG"/>
        <w:ind w:left="2268" w:hanging="1134"/>
      </w:pPr>
      <w:r w:rsidRPr="00C77AF4">
        <w:t>2.2.1</w:t>
      </w:r>
      <w:r w:rsidRPr="00C77AF4">
        <w:tab/>
      </w:r>
      <w:r w:rsidRPr="00C77AF4">
        <w:tab/>
        <w:t>Le cycle d’essai consiste à charger les composants d’absorption des hydrocarbures avec des vapeurs d’essence jusqu’à 80 % en poids de la capacité d’absorption maximale, puis à observer un temps d’attente de</w:t>
      </w:r>
      <w:r w:rsidR="005B32F7">
        <w:t> </w:t>
      </w:r>
      <w:r w:rsidRPr="00C77AF4">
        <w:t>10 minutes, l’orifice de prise d’air étant obturé. On procède ensuite à la purge à la vitesse de 28,3 </w:t>
      </w:r>
      <w:r w:rsidRPr="00C77AF4">
        <w:sym w:font="Symbol" w:char="F0B1"/>
      </w:r>
      <w:r w:rsidRPr="00C77AF4">
        <w:t> 5,5 l/min et à la température de 20 °C </w:t>
      </w:r>
      <w:r w:rsidRPr="00C77AF4">
        <w:sym w:font="Symbol" w:char="F0B1"/>
      </w:r>
      <w:r w:rsidRPr="00C77AF4">
        <w:t> 5 °C durant 7,5 minutes.</w:t>
      </w:r>
    </w:p>
    <w:p w:rsidR="00C77AF4" w:rsidRPr="00C77AF4" w:rsidRDefault="00C77AF4" w:rsidP="005B32F7">
      <w:pPr>
        <w:pStyle w:val="SingleTxtG"/>
        <w:ind w:left="2268" w:hanging="1134"/>
      </w:pPr>
      <w:r w:rsidRPr="00C77AF4">
        <w:t>2.2.2</w:t>
      </w:r>
      <w:r w:rsidRPr="00C77AF4">
        <w:tab/>
      </w:r>
      <w:r w:rsidRPr="00C77AF4">
        <w:tab/>
        <w:t>La méthode à appliquer pour charger les composants d’absorption consiste à chauffer un récipient rempli d’une quantité prédéterminée d’essence jusqu’à 80 °C. À cette température, environ un tiers de l’essence s’évapore. La quantité d’essence évaporée doit être équivalente à 80 % (en poids) de la capacité d’absorption des composants d’absorption des hydrocarbures. Les vapeurs d’essence entrent par la prise d’air des composants d’absorption.</w:t>
      </w:r>
    </w:p>
    <w:p w:rsidR="00C77AF4" w:rsidRPr="00C77AF4" w:rsidRDefault="00C77AF4" w:rsidP="005B32F7">
      <w:pPr>
        <w:pStyle w:val="SingleTxtG"/>
        <w:ind w:left="2268" w:hanging="1134"/>
      </w:pPr>
      <w:r w:rsidRPr="00C77AF4">
        <w:t>2.2.3</w:t>
      </w:r>
      <w:r w:rsidRPr="00C77AF4">
        <w:tab/>
      </w:r>
      <w:r w:rsidRPr="00C77AF4">
        <w:tab/>
        <w:t>Le nombre de cycles de charge et de purge de la cartouche doit correspondre au nombre indiqué dans le tableau A4/1.</w:t>
      </w:r>
    </w:p>
    <w:p w:rsidR="00C77AF4" w:rsidRPr="00C77AF4" w:rsidRDefault="00C77AF4" w:rsidP="00C77AF4">
      <w:pPr>
        <w:pStyle w:val="SingleTxtG"/>
      </w:pPr>
      <w:r w:rsidRPr="00C77AF4">
        <w:t>3</w:t>
      </w:r>
      <w:r w:rsidR="004C08D9">
        <w:t>.</w:t>
      </w:r>
      <w:r w:rsidRPr="00034F95">
        <w:rPr>
          <w:rStyle w:val="FootnoteReference"/>
        </w:rPr>
        <w:footnoteReference w:id="8"/>
      </w:r>
      <w:r w:rsidRPr="00C77AF4">
        <w:tab/>
      </w:r>
      <w:r w:rsidRPr="00C77AF4">
        <w:tab/>
        <w:t>(Réservé)</w:t>
      </w:r>
    </w:p>
    <w:p w:rsidR="00C77AF4" w:rsidRPr="00C77AF4" w:rsidRDefault="00C77AF4" w:rsidP="00C77AF4">
      <w:pPr>
        <w:pStyle w:val="SingleTxtG"/>
      </w:pPr>
      <w:r w:rsidRPr="00C77AF4">
        <w:t>4.</w:t>
      </w:r>
      <w:r w:rsidRPr="00C77AF4">
        <w:tab/>
      </w:r>
      <w:r w:rsidRPr="00C77AF4">
        <w:tab/>
        <w:t>Communication des résultats</w:t>
      </w:r>
    </w:p>
    <w:p w:rsidR="006272D7" w:rsidRDefault="005B32F7" w:rsidP="005B32F7">
      <w:pPr>
        <w:pStyle w:val="SingleTxtG"/>
        <w:ind w:left="2268"/>
      </w:pPr>
      <w:r>
        <w:tab/>
      </w:r>
      <w:r w:rsidR="00C77AF4" w:rsidRPr="00C77AF4">
        <w:t>Le constructeur doit communiquer les résultats des essais présentés aux paragraphes 2 et 3 de la présente annexe dans un document d’information conforme au modèle de l’annexe 7.</w:t>
      </w:r>
    </w:p>
    <w:p w:rsidR="002A489C" w:rsidRDefault="002A489C" w:rsidP="005B32F7">
      <w:pPr>
        <w:pStyle w:val="SingleTxtG"/>
        <w:ind w:left="2268"/>
        <w:sectPr w:rsidR="002A489C" w:rsidSect="00183282">
          <w:headerReference w:type="even" r:id="rId30"/>
          <w:headerReference w:type="default" r:id="rId31"/>
          <w:footnotePr>
            <w:numRestart w:val="eachSect"/>
          </w:footnotePr>
          <w:endnotePr>
            <w:numFmt w:val="decimal"/>
          </w:endnotePr>
          <w:pgSz w:w="11906" w:h="16838" w:code="9"/>
          <w:pgMar w:top="1417" w:right="1134" w:bottom="1134" w:left="1134" w:header="850" w:footer="567" w:gutter="0"/>
          <w:cols w:space="708"/>
          <w:docGrid w:linePitch="360"/>
        </w:sectPr>
      </w:pPr>
    </w:p>
    <w:p w:rsidR="0065405B" w:rsidRPr="0065405B" w:rsidRDefault="0065405B" w:rsidP="00C04BA4">
      <w:pPr>
        <w:pStyle w:val="HChG"/>
      </w:pPr>
      <w:bookmarkStart w:id="126" w:name="_Toc433205269"/>
      <w:bookmarkStart w:id="127" w:name="_Toc433204977"/>
      <w:bookmarkStart w:id="128" w:name="_Toc432910153"/>
      <w:r w:rsidRPr="0065405B">
        <w:t>Annexe 5</w:t>
      </w:r>
      <w:bookmarkEnd w:id="126"/>
      <w:bookmarkEnd w:id="127"/>
      <w:bookmarkEnd w:id="128"/>
    </w:p>
    <w:p w:rsidR="0065405B" w:rsidRPr="0065405B" w:rsidRDefault="0065405B" w:rsidP="00C04BA4">
      <w:pPr>
        <w:pStyle w:val="HChG"/>
      </w:pPr>
      <w:r w:rsidRPr="0065405B">
        <w:tab/>
      </w:r>
      <w:r w:rsidRPr="0065405B">
        <w:tab/>
      </w:r>
      <w:bookmarkStart w:id="129" w:name="_Toc433205270"/>
      <w:bookmarkStart w:id="130" w:name="_Toc433204978"/>
      <w:bookmarkStart w:id="131" w:name="_Toc432910154"/>
      <w:r w:rsidRPr="0065405B">
        <w:t xml:space="preserve">Étalonnage des appareils aux fins des essais de mesure </w:t>
      </w:r>
      <w:r w:rsidRPr="0065405B">
        <w:br/>
        <w:t>des émissions par évaporation</w:t>
      </w:r>
      <w:bookmarkEnd w:id="129"/>
      <w:bookmarkEnd w:id="130"/>
      <w:bookmarkEnd w:id="131"/>
    </w:p>
    <w:p w:rsidR="0065405B" w:rsidRPr="0065405B" w:rsidRDefault="0065405B" w:rsidP="00C04BA4">
      <w:pPr>
        <w:pStyle w:val="SingleTxtG"/>
      </w:pPr>
      <w:r w:rsidRPr="0065405B">
        <w:t>1.</w:t>
      </w:r>
      <w:r w:rsidRPr="0065405B">
        <w:tab/>
      </w:r>
      <w:r w:rsidRPr="0065405B">
        <w:tab/>
        <w:t>Fréquence et méthodes d’étalonnage</w:t>
      </w:r>
    </w:p>
    <w:p w:rsidR="0065405B" w:rsidRPr="0065405B" w:rsidRDefault="0065405B" w:rsidP="00CD4CF0">
      <w:pPr>
        <w:pStyle w:val="SingleTxtG"/>
        <w:ind w:left="2268" w:hanging="1134"/>
      </w:pPr>
      <w:r w:rsidRPr="0065405B">
        <w:t>1.1</w:t>
      </w:r>
      <w:r w:rsidRPr="0065405B">
        <w:tab/>
      </w:r>
      <w:r w:rsidRPr="0065405B">
        <w:tab/>
        <w:t>Tous les appareils doivent être étalonnés avant la première utilisation, puis aussi souvent que nécessaire et, dans tous les cas, au cours du mois qui précède des essais en vue d’une homologation. Les méthodes d’étalonnage à appliquer sont décrites dans la présente annexe.</w:t>
      </w:r>
    </w:p>
    <w:p w:rsidR="0065405B" w:rsidRPr="0065405B" w:rsidRDefault="0065405B" w:rsidP="00C04BA4">
      <w:pPr>
        <w:pStyle w:val="SingleTxtG"/>
      </w:pPr>
      <w:r w:rsidRPr="0065405B">
        <w:t>2.</w:t>
      </w:r>
      <w:r w:rsidRPr="0065405B">
        <w:tab/>
      </w:r>
      <w:r w:rsidRPr="0065405B">
        <w:tab/>
        <w:t>Étalonnage de l’enceinte</w:t>
      </w:r>
    </w:p>
    <w:p w:rsidR="0065405B" w:rsidRPr="0065405B" w:rsidRDefault="0065405B" w:rsidP="00C04BA4">
      <w:pPr>
        <w:pStyle w:val="SingleTxtG"/>
      </w:pPr>
      <w:r w:rsidRPr="0065405B">
        <w:t>2.1</w:t>
      </w:r>
      <w:r w:rsidRPr="0065405B">
        <w:tab/>
      </w:r>
      <w:r w:rsidRPr="0065405B">
        <w:tab/>
        <w:t>Détermination initiale du volume interne de l’enceinte</w:t>
      </w:r>
    </w:p>
    <w:p w:rsidR="0065405B" w:rsidRPr="0065405B" w:rsidRDefault="0065405B" w:rsidP="00CD4CF0">
      <w:pPr>
        <w:pStyle w:val="SingleTxtG"/>
        <w:ind w:left="2268" w:hanging="1134"/>
      </w:pPr>
      <w:r w:rsidRPr="0065405B">
        <w:t>2.1.1</w:t>
      </w:r>
      <w:r w:rsidRPr="0065405B">
        <w:tab/>
      </w:r>
      <w:r w:rsidRPr="0065405B">
        <w:tab/>
        <w:t>Avant une première utilisation de l’enceinte, on doit déterminer son volume interne comme indiqué ci-après : On mesure avec soin les dimensions internes de la chambre, en tenant compte de toutes les irrégularités, comme par exemple des poutrelles de contreventement. On détermine le volume interne de la chambre d’après ces mesures.</w:t>
      </w:r>
    </w:p>
    <w:p w:rsidR="0065405B" w:rsidRPr="0065405B" w:rsidRDefault="0065405B" w:rsidP="00CD4CF0">
      <w:pPr>
        <w:pStyle w:val="SingleTxtG"/>
        <w:ind w:left="2268" w:hanging="1134"/>
      </w:pPr>
      <w:r w:rsidRPr="0065405B">
        <w:t>2.1.2</w:t>
      </w:r>
      <w:r w:rsidRPr="0065405B">
        <w:tab/>
      </w:r>
      <w:r w:rsidRPr="0065405B">
        <w:tab/>
        <w:t>Le volume interne net s’obtient en déduisant 0,14 m</w:t>
      </w:r>
      <w:r w:rsidRPr="0065405B">
        <w:rPr>
          <w:vertAlign w:val="superscript"/>
        </w:rPr>
        <w:t>3</w:t>
      </w:r>
      <w:r w:rsidRPr="0065405B">
        <w:t xml:space="preserve"> du volume interne de l’enceinte. On peut également déduire le volume réel du véhicule d’essai.</w:t>
      </w:r>
    </w:p>
    <w:p w:rsidR="0065405B" w:rsidRPr="0065405B" w:rsidRDefault="0065405B" w:rsidP="00CD4CF0">
      <w:pPr>
        <w:pStyle w:val="SingleTxtG"/>
        <w:ind w:left="2268" w:hanging="1134"/>
      </w:pPr>
      <w:r w:rsidRPr="0065405B">
        <w:t>2.1.3</w:t>
      </w:r>
      <w:r w:rsidRPr="0065405B">
        <w:tab/>
      </w:r>
      <w:r w:rsidRPr="0065405B">
        <w:tab/>
        <w:t xml:space="preserve">On vérifie l’étanchéité de la chambre en procédant comme indiqué au paragraphe 2.3. Si la masse de propane ne correspond pas à la masse injectée à </w:t>
      </w:r>
      <w:r w:rsidRPr="0065405B">
        <w:sym w:font="Symbol" w:char="F0B1"/>
      </w:r>
      <w:r w:rsidRPr="0065405B">
        <w:t>2 %, il faut prendre des mesures correctives.</w:t>
      </w:r>
    </w:p>
    <w:p w:rsidR="0065405B" w:rsidRPr="0065405B" w:rsidRDefault="0065405B" w:rsidP="00C04BA4">
      <w:pPr>
        <w:pStyle w:val="SingleTxtG"/>
      </w:pPr>
      <w:r w:rsidRPr="0065405B">
        <w:t>2.2</w:t>
      </w:r>
      <w:r w:rsidRPr="0065405B">
        <w:tab/>
      </w:r>
      <w:r w:rsidRPr="0065405B">
        <w:tab/>
        <w:t>Détermination des émissions résiduelles dans la chambre</w:t>
      </w:r>
    </w:p>
    <w:p w:rsidR="0065405B" w:rsidRPr="0065405B" w:rsidRDefault="00CD4CF0" w:rsidP="00CD4CF0">
      <w:pPr>
        <w:pStyle w:val="SingleTxtG"/>
        <w:ind w:left="2268"/>
      </w:pPr>
      <w:r>
        <w:tab/>
      </w:r>
      <w:r w:rsidR="0065405B" w:rsidRPr="0065405B">
        <w:t>Cette opération permet de s’assurer que la chambre ne contient aucune matière susceptible d’émettre des quantités substantielles d’hydrocarbures. On effectuera cette vérification au moment de la mise en service de la chambre, ainsi qu’après tout travail effectué dans la chambre pouvant entraîner des émissions résiduelles et à raison d’au moins une fois par an.</w:t>
      </w:r>
    </w:p>
    <w:p w:rsidR="0065405B" w:rsidRPr="0065405B" w:rsidRDefault="0065405B" w:rsidP="00CD4CF0">
      <w:pPr>
        <w:pStyle w:val="SingleTxtG"/>
        <w:ind w:left="2268" w:hanging="1134"/>
      </w:pPr>
      <w:r w:rsidRPr="0065405B">
        <w:t>2.2.1</w:t>
      </w:r>
      <w:r w:rsidRPr="0065405B">
        <w:tab/>
      </w:r>
      <w:r w:rsidRPr="0065405B">
        <w:tab/>
        <w:t>Étalonner l’analyseur (s’il y a lieu). L’analyseur d’hydrocarbures doit être mis à zéro et étalonné immédiatement avant l’essai.</w:t>
      </w:r>
    </w:p>
    <w:p w:rsidR="0065405B" w:rsidRPr="0065405B" w:rsidRDefault="0065405B" w:rsidP="00CD4CF0">
      <w:pPr>
        <w:pStyle w:val="SingleTxtG"/>
        <w:ind w:left="2268" w:hanging="1134"/>
      </w:pPr>
      <w:r w:rsidRPr="0065405B">
        <w:t>2.2.2</w:t>
      </w:r>
      <w:r w:rsidRPr="0065405B">
        <w:tab/>
      </w:r>
      <w:r w:rsidRPr="0065405B">
        <w:tab/>
        <w:t>Purger l’enceinte jusqu’à obtenir une valeur stable pour les hydrocarbures. On met alors en marche le ventilateur de brassage, si ce n’est déjà fait.</w:t>
      </w:r>
    </w:p>
    <w:p w:rsidR="0065405B" w:rsidRPr="0065405B" w:rsidRDefault="0065405B" w:rsidP="00CD4CF0">
      <w:pPr>
        <w:pStyle w:val="SingleTxtG"/>
        <w:ind w:left="2268" w:hanging="1134"/>
      </w:pPr>
      <w:r w:rsidRPr="0065405B">
        <w:t>2.2.3</w:t>
      </w:r>
      <w:r w:rsidRPr="0065405B">
        <w:tab/>
      </w:r>
      <w:r w:rsidRPr="0065405B">
        <w:tab/>
        <w:t>Fermer la chambre de manière étanche et mesurer la valeur de la concentration résiduelle d’hydrocarbures ainsi que la température et la pression barométrique. On obtient ainsi les valeurs initiales C</w:t>
      </w:r>
      <w:r w:rsidRPr="0065405B">
        <w:rPr>
          <w:vertAlign w:val="subscript"/>
        </w:rPr>
        <w:t>HCi</w:t>
      </w:r>
      <w:r w:rsidRPr="0065405B">
        <w:t>, T</w:t>
      </w:r>
      <w:r w:rsidRPr="0065405B">
        <w:rPr>
          <w:vertAlign w:val="subscript"/>
        </w:rPr>
        <w:t>i</w:t>
      </w:r>
      <w:r w:rsidRPr="0065405B">
        <w:t xml:space="preserve"> et p</w:t>
      </w:r>
      <w:r w:rsidRPr="0065405B">
        <w:rPr>
          <w:vertAlign w:val="subscript"/>
        </w:rPr>
        <w:t>i</w:t>
      </w:r>
      <w:r w:rsidRPr="0065405B">
        <w:t>, à utiliser pour calculer les conditions résiduelles dans l’enceinte.</w:t>
      </w:r>
    </w:p>
    <w:p w:rsidR="0065405B" w:rsidRPr="0065405B" w:rsidRDefault="0065405B" w:rsidP="00CD4CF0">
      <w:pPr>
        <w:pStyle w:val="SingleTxtG"/>
        <w:ind w:left="2268" w:hanging="1134"/>
      </w:pPr>
      <w:r w:rsidRPr="0065405B">
        <w:t>2.2.4</w:t>
      </w:r>
      <w:r w:rsidRPr="0065405B">
        <w:tab/>
      </w:r>
      <w:r w:rsidRPr="0065405B">
        <w:tab/>
        <w:t>On laisse alors l’enceinte telle quelle avec le ventilateur de brassage en marche pendant 4 heures.</w:t>
      </w:r>
    </w:p>
    <w:p w:rsidR="0065405B" w:rsidRPr="0065405B" w:rsidRDefault="0065405B" w:rsidP="00CD4CF0">
      <w:pPr>
        <w:pStyle w:val="SingleTxtG"/>
        <w:ind w:left="2268" w:hanging="1134"/>
      </w:pPr>
      <w:r w:rsidRPr="0065405B">
        <w:t>2.2.5</w:t>
      </w:r>
      <w:r w:rsidRPr="0065405B">
        <w:tab/>
      </w:r>
      <w:r w:rsidRPr="0065405B">
        <w:tab/>
        <w:t>L’analyseur d’hydrocarbures doit être mis à zéro et étalonné immédiatement avant la fin de l’essai.</w:t>
      </w:r>
    </w:p>
    <w:p w:rsidR="0065405B" w:rsidRPr="0065405B" w:rsidRDefault="0065405B" w:rsidP="00CD4CF0">
      <w:pPr>
        <w:pStyle w:val="SingleTxtG"/>
        <w:ind w:left="2268" w:hanging="1134"/>
      </w:pPr>
      <w:r w:rsidRPr="0065405B">
        <w:t>2.2.6</w:t>
      </w:r>
      <w:r w:rsidRPr="0065405B">
        <w:tab/>
      </w:r>
      <w:r w:rsidRPr="0065405B">
        <w:tab/>
        <w:t>Après cette période de quatre heures, on utilise le même analyseur pour mesurer la concentration en hydrocarbures dans la chambre. On mesure également la température et la pression barométrique. On obtient ainsi les valeurs finales C</w:t>
      </w:r>
      <w:r w:rsidRPr="0065405B">
        <w:rPr>
          <w:vertAlign w:val="subscript"/>
        </w:rPr>
        <w:t>HCf</w:t>
      </w:r>
      <w:r w:rsidRPr="0065405B">
        <w:t>, T</w:t>
      </w:r>
      <w:r w:rsidRPr="0065405B">
        <w:rPr>
          <w:vertAlign w:val="subscript"/>
        </w:rPr>
        <w:t>f</w:t>
      </w:r>
      <w:r w:rsidRPr="0065405B">
        <w:t xml:space="preserve"> et p</w:t>
      </w:r>
      <w:r w:rsidRPr="0065405B">
        <w:rPr>
          <w:vertAlign w:val="subscript"/>
        </w:rPr>
        <w:t>f</w:t>
      </w:r>
      <w:r w:rsidRPr="0065405B">
        <w:t>.</w:t>
      </w:r>
    </w:p>
    <w:p w:rsidR="0065405B" w:rsidRPr="0065405B" w:rsidRDefault="0065405B" w:rsidP="00CD4CF0">
      <w:pPr>
        <w:pStyle w:val="SingleTxtG"/>
        <w:ind w:left="2268" w:hanging="1134"/>
      </w:pPr>
      <w:r w:rsidRPr="0065405B">
        <w:t>2.2.7</w:t>
      </w:r>
      <w:r w:rsidRPr="0065405B">
        <w:tab/>
      </w:r>
      <w:r w:rsidRPr="0065405B">
        <w:tab/>
        <w:t>Calculer la variation de la masse d’hydrocarbures dans l’enceinte entre le début et la fin de l’essai, comme indiqué au paragraphe 2.4. Les émissions résiduelles dans l’enceinte ne doivent pas dépasser 400 mg.</w:t>
      </w:r>
    </w:p>
    <w:p w:rsidR="0065405B" w:rsidRPr="0065405B" w:rsidRDefault="0065405B" w:rsidP="00C04BA4">
      <w:pPr>
        <w:pStyle w:val="SingleTxtG"/>
      </w:pPr>
      <w:r w:rsidRPr="0065405B">
        <w:t>2.3</w:t>
      </w:r>
      <w:r w:rsidRPr="0065405B">
        <w:tab/>
      </w:r>
      <w:r w:rsidRPr="0065405B">
        <w:tab/>
        <w:t>Étalonnage de la chambre et essai de rétention des hydrocarbures</w:t>
      </w:r>
    </w:p>
    <w:p w:rsidR="0065405B" w:rsidRPr="0065405B" w:rsidRDefault="00CD4CF0" w:rsidP="00CD4CF0">
      <w:pPr>
        <w:pStyle w:val="SingleTxtG"/>
        <w:ind w:left="2268"/>
      </w:pPr>
      <w:r>
        <w:tab/>
      </w:r>
      <w:r w:rsidR="0065405B" w:rsidRPr="0065405B">
        <w:t>L’essai d’étalonnage et de rétention des hydrocarbures réalisé dans la chambre permet de vérifier la valeur calculée pour le volume (voir par. 2.1.1 ci-dessus) et de mesurer les éventuelles fuites.</w:t>
      </w:r>
    </w:p>
    <w:p w:rsidR="0065405B" w:rsidRPr="0065405B" w:rsidRDefault="0065405B" w:rsidP="00CD4CF0">
      <w:pPr>
        <w:pStyle w:val="SingleTxtG"/>
        <w:ind w:left="2268" w:hanging="1134"/>
      </w:pPr>
      <w:r w:rsidRPr="0065405B">
        <w:t>2.3.1</w:t>
      </w:r>
      <w:r w:rsidRPr="0065405B">
        <w:tab/>
      </w:r>
      <w:r w:rsidRPr="0065405B">
        <w:tab/>
        <w:t>Purger l’enceinte jusqu’à obtenir une concentration d’hydrocarbures stable. On met alors en marche le ventilateur de brassage, si ce n’est déjà fait. L’analyseur d’hydrocarbures est étalonné (si nécessaire) puis mis à zéro et étalonné immédiatement avant l’essai.</w:t>
      </w:r>
    </w:p>
    <w:p w:rsidR="0065405B" w:rsidRPr="0065405B" w:rsidRDefault="0065405B" w:rsidP="00CD4CF0">
      <w:pPr>
        <w:pStyle w:val="SingleTxtG"/>
        <w:ind w:left="2268" w:hanging="1134"/>
      </w:pPr>
      <w:r w:rsidRPr="0065405B">
        <w:t>2.3.2</w:t>
      </w:r>
      <w:r w:rsidRPr="0065405B">
        <w:tab/>
      </w:r>
      <w:r w:rsidRPr="0065405B">
        <w:tab/>
        <w:t>Fermer l’enceinte hermétiquement et mesurer la concentration résiduelle d’hydrocarbures, la température et la pression barométrique. On obtient ainsi les valeurs initiales C</w:t>
      </w:r>
      <w:r w:rsidRPr="0065405B">
        <w:rPr>
          <w:vertAlign w:val="subscript"/>
        </w:rPr>
        <w:t>HCi</w:t>
      </w:r>
      <w:r w:rsidRPr="0065405B">
        <w:t>, T</w:t>
      </w:r>
      <w:r w:rsidRPr="0065405B">
        <w:rPr>
          <w:vertAlign w:val="subscript"/>
        </w:rPr>
        <w:t>i</w:t>
      </w:r>
      <w:r w:rsidRPr="0065405B">
        <w:t xml:space="preserve"> et p</w:t>
      </w:r>
      <w:r w:rsidRPr="0065405B">
        <w:rPr>
          <w:vertAlign w:val="subscript"/>
        </w:rPr>
        <w:t>i</w:t>
      </w:r>
      <w:r w:rsidRPr="0065405B">
        <w:t>, à utiliser pour l’étalonnage de l’enceinte.</w:t>
      </w:r>
    </w:p>
    <w:p w:rsidR="0065405B" w:rsidRPr="0065405B" w:rsidRDefault="0065405B" w:rsidP="00CD4CF0">
      <w:pPr>
        <w:pStyle w:val="SingleTxtG"/>
        <w:ind w:left="2268" w:hanging="1134"/>
      </w:pPr>
      <w:r w:rsidRPr="0065405B">
        <w:t>2.3.3</w:t>
      </w:r>
      <w:r w:rsidRPr="0065405B">
        <w:tab/>
      </w:r>
      <w:r w:rsidRPr="0065405B">
        <w:tab/>
        <w:t xml:space="preserve">Injecter environ 4 grammes de propane dans l’enceinte. Cette masse de propane doit être mesurée avec une précision de </w:t>
      </w:r>
      <w:r w:rsidRPr="0065405B">
        <w:sym w:font="Symbol" w:char="F0B1"/>
      </w:r>
      <w:r w:rsidRPr="0065405B">
        <w:t>2 % de la valeur mesurée.</w:t>
      </w:r>
    </w:p>
    <w:p w:rsidR="0065405B" w:rsidRPr="0065405B" w:rsidRDefault="0065405B" w:rsidP="00CD4CF0">
      <w:pPr>
        <w:pStyle w:val="SingleTxtG"/>
        <w:ind w:left="2268" w:hanging="1134"/>
      </w:pPr>
      <w:r w:rsidRPr="0065405B">
        <w:t>2.3.4</w:t>
      </w:r>
      <w:r w:rsidRPr="0065405B">
        <w:tab/>
      </w:r>
      <w:r w:rsidRPr="0065405B">
        <w:tab/>
        <w:t>Laisser l’atmosphère de la chambre se mélanger pendant 5 minutes. L’analyseur d’hydrocarbures doit être mis à zéro et étalonné immédiatement avant l’essai suivant. Mesurer la concentration d’hydrocarbures, la température et la pression barométrique. On obtient ainsi les valeurs finales C</w:t>
      </w:r>
      <w:r w:rsidRPr="0065405B">
        <w:rPr>
          <w:vertAlign w:val="subscript"/>
        </w:rPr>
        <w:t>HCf</w:t>
      </w:r>
      <w:r w:rsidRPr="0065405B">
        <w:t>, T</w:t>
      </w:r>
      <w:r w:rsidRPr="0065405B">
        <w:rPr>
          <w:vertAlign w:val="subscript"/>
        </w:rPr>
        <w:t>f</w:t>
      </w:r>
      <w:r w:rsidRPr="0065405B">
        <w:t xml:space="preserve"> et p</w:t>
      </w:r>
      <w:r w:rsidRPr="0065405B">
        <w:rPr>
          <w:vertAlign w:val="subscript"/>
        </w:rPr>
        <w:t>f</w:t>
      </w:r>
      <w:r w:rsidRPr="0065405B">
        <w:t xml:space="preserve"> pour l’étalonnage de l’enceinte.</w:t>
      </w:r>
    </w:p>
    <w:p w:rsidR="0065405B" w:rsidRPr="0065405B" w:rsidRDefault="0065405B" w:rsidP="00CD4CF0">
      <w:pPr>
        <w:pStyle w:val="SingleTxtG"/>
        <w:ind w:left="2268" w:hanging="1134"/>
      </w:pPr>
      <w:r w:rsidRPr="0065405B">
        <w:t>2.3.5</w:t>
      </w:r>
      <w:r w:rsidRPr="0065405B">
        <w:tab/>
      </w:r>
      <w:r w:rsidRPr="0065405B">
        <w:tab/>
        <w:t>En utilisant les valeurs obtenues conformément aux disp</w:t>
      </w:r>
      <w:r w:rsidR="00CD4CF0">
        <w:t xml:space="preserve">ositions des </w:t>
      </w:r>
      <w:r w:rsidR="00CD4CF0" w:rsidRPr="00CD4CF0">
        <w:t>paragraphes</w:t>
      </w:r>
      <w:r w:rsidR="00CD4CF0">
        <w:t> </w:t>
      </w:r>
      <w:r w:rsidRPr="00CD4CF0">
        <w:t>2</w:t>
      </w:r>
      <w:r w:rsidRPr="0065405B">
        <w:t xml:space="preserve">.3.2 et 2.3.4 et la formule indiquée au paragraphe 2.4, calculer la masse de propane dans l’enceinte. Cette masse doit correspondre à </w:t>
      </w:r>
      <w:r w:rsidRPr="0065405B">
        <w:sym w:font="Symbol" w:char="F0B1"/>
      </w:r>
      <w:r w:rsidRPr="0065405B">
        <w:t>2 % près à la masse de propane mesurée au paragraphe 2.3.3.</w:t>
      </w:r>
    </w:p>
    <w:p w:rsidR="0065405B" w:rsidRPr="0065405B" w:rsidRDefault="0065405B" w:rsidP="00CD4CF0">
      <w:pPr>
        <w:pStyle w:val="SingleTxtG"/>
        <w:ind w:left="2268" w:hanging="1134"/>
      </w:pPr>
      <w:r w:rsidRPr="0065405B">
        <w:t>2.3.6</w:t>
      </w:r>
      <w:r w:rsidRPr="0065405B">
        <w:tab/>
      </w:r>
      <w:r w:rsidRPr="0065405B">
        <w:tab/>
        <w:t>Laisser l’atmosphère de la chambre se mélanger pendant 4 heures au moins. Ensuite, mesurer et enregistrer la concentration finale d’hydrocarbures, la température et la pression barométrique. L’analyseur d’hydrocarbures doit être mis à zéro et étalonné immédiatement avant la fin de l’essai.</w:t>
      </w:r>
    </w:p>
    <w:p w:rsidR="0065405B" w:rsidRPr="0065405B" w:rsidRDefault="0065405B" w:rsidP="00CD4CF0">
      <w:pPr>
        <w:pStyle w:val="SingleTxtG"/>
        <w:ind w:left="2268" w:hanging="1134"/>
      </w:pPr>
      <w:r w:rsidRPr="0065405B">
        <w:t>2.3.7</w:t>
      </w:r>
      <w:r w:rsidRPr="0065405B">
        <w:tab/>
      </w:r>
      <w:r w:rsidRPr="0065405B">
        <w:tab/>
        <w:t>En utilisant la formule indiquée au paragraphe 2.4, calculer la masse d’hydrocarbures à partir des valeurs obtenues aux paragraphes 2.3.6 et 2.3.2. Cette masse ne doit pas s’écarter de plus de 4 % par rapport à la masse d’hydrocarbures calculée conformément au paragraphe 2.3.5.</w:t>
      </w:r>
    </w:p>
    <w:p w:rsidR="0065405B" w:rsidRPr="0065405B" w:rsidRDefault="0065405B" w:rsidP="00C04BA4">
      <w:pPr>
        <w:pStyle w:val="SingleTxtG"/>
      </w:pPr>
      <w:r w:rsidRPr="0065405B">
        <w:t>2.4</w:t>
      </w:r>
      <w:r w:rsidRPr="0065405B">
        <w:tab/>
      </w:r>
      <w:r w:rsidRPr="0065405B">
        <w:tab/>
        <w:t>Calculs</w:t>
      </w:r>
    </w:p>
    <w:p w:rsidR="0065405B" w:rsidRPr="00805F9B" w:rsidRDefault="00CD4CF0" w:rsidP="00CD4CF0">
      <w:pPr>
        <w:pStyle w:val="SingleTxtG"/>
        <w:ind w:left="2268"/>
      </w:pPr>
      <w:r>
        <w:tab/>
      </w:r>
      <w:r w:rsidR="0065405B" w:rsidRPr="0065405B">
        <w:t xml:space="preserve">Le calcul de la valeur nette de la variation de la masse d’hydrocarbures </w:t>
      </w:r>
      <w:r w:rsidR="0065405B" w:rsidRPr="00805F9B">
        <w:t>contenue dans l’enceinte sert à déterminer le taux résiduel en hydrocarbures et le taux de fuite de l’enceinte. Les valeurs initiales et finales de la concentration d’hydrocarbures, de la température et de la pression barométrique sont utilisées dans la formule ci-après pour calculer la variation de la masse :</w:t>
      </w:r>
    </w:p>
    <w:p w:rsidR="0065405B" w:rsidRDefault="00D4719C" w:rsidP="00CD4CF0">
      <w:pPr>
        <w:pStyle w:val="SingleTxtG"/>
        <w:ind w:left="2268"/>
      </w:pPr>
      <w:r>
        <w:tab/>
      </w:r>
      <w:r w:rsidR="0065405B" w:rsidRPr="00805F9B">
        <w:t>Équation A5/1</w:t>
      </w:r>
    </w:p>
    <w:p w:rsidR="004F206D" w:rsidRDefault="004F206D" w:rsidP="00CD4CF0">
      <w:pPr>
        <w:pStyle w:val="SingleTxtG"/>
        <w:ind w:left="2268"/>
      </w:pPr>
      <w:r w:rsidRPr="004F206D">
        <w:rPr>
          <w:position w:val="-32"/>
        </w:rPr>
        <w:object w:dxaOrig="4239" w:dyaOrig="760">
          <v:shape id="_x0000_i1027" type="#_x0000_t75" style="width:212.25pt;height:38.25pt" o:ole="">
            <v:imagedata r:id="rId32" o:title=""/>
          </v:shape>
          <o:OLEObject Type="Embed" ProgID="Equation.3" ShapeID="_x0000_i1027" DrawAspect="Content" ObjectID="_1557726674" r:id="rId33"/>
        </w:object>
      </w:r>
    </w:p>
    <w:p w:rsidR="0065405B" w:rsidRPr="00805F9B" w:rsidRDefault="0065405B" w:rsidP="00CD4CF0">
      <w:pPr>
        <w:pStyle w:val="SingleTxtG"/>
        <w:keepNext/>
        <w:ind w:left="2268"/>
      </w:pPr>
      <w:r w:rsidRPr="00805F9B">
        <w:tab/>
        <w:t>Où :</w:t>
      </w:r>
    </w:p>
    <w:p w:rsidR="0065405B" w:rsidRPr="00805F9B" w:rsidRDefault="0065405B" w:rsidP="00CD4CF0">
      <w:pPr>
        <w:pStyle w:val="SingleTxtG"/>
        <w:ind w:left="2268"/>
      </w:pPr>
      <w:r w:rsidRPr="00805F9B">
        <w:tab/>
        <w:t>m</w:t>
      </w:r>
      <w:r w:rsidRPr="00805F9B">
        <w:rPr>
          <w:vertAlign w:val="subscript"/>
        </w:rPr>
        <w:t>HC</w:t>
      </w:r>
      <w:r w:rsidRPr="00805F9B">
        <w:t xml:space="preserve"> =</w:t>
      </w:r>
      <w:r w:rsidRPr="00805F9B">
        <w:tab/>
        <w:t>masse des hydrocarbures en grammes ;</w:t>
      </w:r>
    </w:p>
    <w:p w:rsidR="0065405B" w:rsidRPr="00805F9B" w:rsidRDefault="0065405B" w:rsidP="00CD4CF0">
      <w:pPr>
        <w:pStyle w:val="SingleTxtG"/>
        <w:ind w:left="2268"/>
      </w:pPr>
      <w:r w:rsidRPr="00805F9B">
        <w:t>C</w:t>
      </w:r>
      <w:r w:rsidRPr="00805F9B">
        <w:rPr>
          <w:vertAlign w:val="subscript"/>
        </w:rPr>
        <w:t>HC</w:t>
      </w:r>
      <w:r w:rsidRPr="00805F9B">
        <w:t xml:space="preserve"> =</w:t>
      </w:r>
      <w:r w:rsidRPr="00805F9B">
        <w:tab/>
        <w:t>concentration d’hydrocarbures dans l’enceinte, en équivalent carbone (note : ppm carbone = ppm propane x 3) ;</w:t>
      </w:r>
    </w:p>
    <w:p w:rsidR="0065405B" w:rsidRPr="0065405B" w:rsidRDefault="0065405B" w:rsidP="00CD4CF0">
      <w:pPr>
        <w:pStyle w:val="SingleTxtG"/>
        <w:ind w:left="2268"/>
      </w:pPr>
      <w:r w:rsidRPr="0065405B">
        <w:t>V =</w:t>
      </w:r>
      <w:r w:rsidRPr="0065405B">
        <w:tab/>
        <w:t>volume de l’enceinte en mètres cubes, mesuré conformément aux dispositions du paragraphe 2.1.1 ;</w:t>
      </w:r>
    </w:p>
    <w:p w:rsidR="0065405B" w:rsidRPr="0065405B" w:rsidRDefault="0065405B" w:rsidP="00CD4CF0">
      <w:pPr>
        <w:pStyle w:val="SingleTxtG"/>
        <w:ind w:left="2268"/>
      </w:pPr>
      <w:r w:rsidRPr="0065405B">
        <w:t>T =</w:t>
      </w:r>
      <w:r w:rsidRPr="0065405B">
        <w:tab/>
        <w:t>température ambiante dans l’enceinte (en K) ;</w:t>
      </w:r>
    </w:p>
    <w:p w:rsidR="0065405B" w:rsidRPr="0065405B" w:rsidRDefault="0065405B" w:rsidP="00CD4CF0">
      <w:pPr>
        <w:pStyle w:val="SingleTxtG"/>
        <w:ind w:left="2268"/>
      </w:pPr>
      <w:r w:rsidRPr="0065405B">
        <w:t>p =</w:t>
      </w:r>
      <w:r w:rsidRPr="0065405B">
        <w:tab/>
        <w:t>pression barométrique (en kPa) ;</w:t>
      </w:r>
    </w:p>
    <w:p w:rsidR="0065405B" w:rsidRPr="0065405B" w:rsidRDefault="0065405B" w:rsidP="00CD4CF0">
      <w:pPr>
        <w:pStyle w:val="SingleTxtG"/>
        <w:ind w:left="2268"/>
      </w:pPr>
      <w:r w:rsidRPr="0065405B">
        <w:t>k =</w:t>
      </w:r>
      <w:r w:rsidRPr="0065405B">
        <w:tab/>
        <w:t>17,6 ;</w:t>
      </w:r>
    </w:p>
    <w:p w:rsidR="0065405B" w:rsidRPr="0065405B" w:rsidRDefault="0065405B" w:rsidP="00CD4CF0">
      <w:pPr>
        <w:pStyle w:val="SingleTxtG"/>
        <w:keepNext/>
        <w:ind w:left="2268"/>
      </w:pPr>
      <w:r w:rsidRPr="0065405B">
        <w:tab/>
        <w:t>où :</w:t>
      </w:r>
    </w:p>
    <w:p w:rsidR="0065405B" w:rsidRPr="0065405B" w:rsidRDefault="0065405B" w:rsidP="0065405B">
      <w:pPr>
        <w:pStyle w:val="SingleTxtG"/>
        <w:ind w:left="2268"/>
      </w:pPr>
      <w:r w:rsidRPr="0065405B">
        <w:t>i =</w:t>
      </w:r>
      <w:r w:rsidRPr="0065405B">
        <w:tab/>
        <w:t>valeur initiale ;</w:t>
      </w:r>
    </w:p>
    <w:p w:rsidR="0065405B" w:rsidRPr="0065405B" w:rsidRDefault="0065405B" w:rsidP="0065405B">
      <w:pPr>
        <w:pStyle w:val="SingleTxtG"/>
        <w:ind w:left="2268"/>
      </w:pPr>
      <w:r w:rsidRPr="0065405B">
        <w:t>f =</w:t>
      </w:r>
      <w:r w:rsidRPr="0065405B">
        <w:tab/>
        <w:t>valeur finale.</w:t>
      </w:r>
    </w:p>
    <w:p w:rsidR="0065405B" w:rsidRPr="0065405B" w:rsidRDefault="0065405B" w:rsidP="00CD4CF0">
      <w:pPr>
        <w:pStyle w:val="SingleTxtG"/>
      </w:pPr>
      <w:r w:rsidRPr="0065405B">
        <w:t>3.</w:t>
      </w:r>
      <w:r w:rsidRPr="0065405B">
        <w:tab/>
      </w:r>
      <w:r w:rsidRPr="0065405B">
        <w:tab/>
        <w:t>Vérification de l’analyseur d’hydrocarbures de type DIF</w:t>
      </w:r>
    </w:p>
    <w:p w:rsidR="0065405B" w:rsidRPr="0065405B" w:rsidRDefault="0065405B" w:rsidP="00CD4CF0">
      <w:pPr>
        <w:pStyle w:val="SingleTxtG"/>
      </w:pPr>
      <w:r w:rsidRPr="0065405B">
        <w:t>3.1</w:t>
      </w:r>
      <w:r w:rsidRPr="0065405B">
        <w:tab/>
      </w:r>
      <w:r w:rsidRPr="0065405B">
        <w:tab/>
        <w:t>Réglage de l’analyseur pour une réponse optimale</w:t>
      </w:r>
    </w:p>
    <w:p w:rsidR="0065405B" w:rsidRPr="0065405B" w:rsidRDefault="0065405B" w:rsidP="0065405B">
      <w:pPr>
        <w:pStyle w:val="SingleTxtG"/>
        <w:ind w:left="2268"/>
      </w:pPr>
      <w:r w:rsidRPr="0065405B">
        <w:tab/>
        <w:t>L’analyseur DIF doit être réglé conformément aux indications du fabricant de l’appareil. On utilisera du propane dilué dans de l’air pour régler l’appareil en vue d’une réponse optimale dans la plage de mesu</w:t>
      </w:r>
      <w:r w:rsidR="00CD4CF0">
        <w:t>re la plus courante.</w:t>
      </w:r>
    </w:p>
    <w:p w:rsidR="0065405B" w:rsidRPr="0065405B" w:rsidRDefault="0065405B" w:rsidP="00CD4CF0">
      <w:pPr>
        <w:pStyle w:val="SingleTxtG"/>
      </w:pPr>
      <w:r w:rsidRPr="0065405B">
        <w:t>3.2</w:t>
      </w:r>
      <w:r w:rsidRPr="0065405B">
        <w:tab/>
      </w:r>
      <w:r w:rsidRPr="0065405B">
        <w:tab/>
        <w:t>Étalonnage de l’analyseur d’hydrocarbures</w:t>
      </w:r>
    </w:p>
    <w:p w:rsidR="0065405B" w:rsidRPr="0065405B" w:rsidRDefault="00CD4CF0" w:rsidP="0065405B">
      <w:pPr>
        <w:pStyle w:val="SingleTxtG"/>
        <w:ind w:left="2268"/>
      </w:pPr>
      <w:r>
        <w:tab/>
      </w:r>
      <w:r w:rsidR="0065405B" w:rsidRPr="0065405B">
        <w:t>Il convient d’étalonner l’analyseur d’hydrocarbures en utilisant du propane dilué dans de l’air et de l’air synthétique purifié. Une courbe d’étalonnage doit être établie comme il est indiqué aux paragraphes 4.1 à 4.5 ci-après.</w:t>
      </w:r>
    </w:p>
    <w:p w:rsidR="0065405B" w:rsidRPr="0065405B" w:rsidRDefault="0065405B" w:rsidP="00CD4CF0">
      <w:pPr>
        <w:pStyle w:val="SingleTxtG"/>
      </w:pPr>
      <w:r w:rsidRPr="0065405B">
        <w:t>3.3</w:t>
      </w:r>
      <w:r w:rsidRPr="0065405B">
        <w:tab/>
      </w:r>
      <w:r w:rsidRPr="0065405B">
        <w:tab/>
        <w:t>Vérification de l’interaction avec l’oxygène et limites recommandées</w:t>
      </w:r>
    </w:p>
    <w:p w:rsidR="0065405B" w:rsidRPr="0065405B" w:rsidRDefault="00CD4CF0" w:rsidP="0065405B">
      <w:pPr>
        <w:pStyle w:val="SingleTxtG"/>
        <w:ind w:left="2268"/>
      </w:pPr>
      <w:r>
        <w:tab/>
      </w:r>
      <w:r w:rsidR="0065405B" w:rsidRPr="0065405B">
        <w:t>Le facteur de réponse (R</w:t>
      </w:r>
      <w:r w:rsidR="0065405B" w:rsidRPr="0065405B">
        <w:rPr>
          <w:vertAlign w:val="subscript"/>
        </w:rPr>
        <w:t>f</w:t>
      </w:r>
      <w:r w:rsidR="0065405B" w:rsidRPr="0065405B">
        <w:t>), pour un hydrocarbure déterminé, s’exprime par le rapport entre l’indication C</w:t>
      </w:r>
      <w:r w:rsidR="0065405B" w:rsidRPr="0065405B">
        <w:rPr>
          <w:vertAlign w:val="subscript"/>
        </w:rPr>
        <w:t>1</w:t>
      </w:r>
      <w:r w:rsidR="0065405B" w:rsidRPr="0065405B">
        <w:t xml:space="preserve"> donnée par le DIF et la concentration du gaz d’étalonnage exprimée en ppm de C</w:t>
      </w:r>
      <w:r w:rsidR="0065405B" w:rsidRPr="0065405B">
        <w:rPr>
          <w:vertAlign w:val="subscript"/>
        </w:rPr>
        <w:t>1</w:t>
      </w:r>
      <w:r w:rsidR="0065405B" w:rsidRPr="0065405B">
        <w:t>.</w:t>
      </w:r>
    </w:p>
    <w:p w:rsidR="0065405B" w:rsidRPr="0065405B" w:rsidRDefault="00CD4CF0" w:rsidP="0065405B">
      <w:pPr>
        <w:pStyle w:val="SingleTxtG"/>
        <w:ind w:left="2268"/>
      </w:pPr>
      <w:r>
        <w:tab/>
      </w:r>
      <w:r w:rsidR="0065405B" w:rsidRPr="0065405B">
        <w:t>La concentration du gaz d’essai doit être suffisante pour donner une réponse correspondant à environ 80 % de la déviation totale, pour la gamme de sensibilité choisie. La concentration doit être connue a</w:t>
      </w:r>
      <w:r>
        <w:t>vec une précision de </w:t>
      </w:r>
      <w:r w:rsidR="0065405B" w:rsidRPr="0065405B">
        <w:sym w:font="Symbol" w:char="F0B1"/>
      </w:r>
      <w:r w:rsidR="0065405B" w:rsidRPr="0065405B">
        <w:t>2 % par rapport à un étalon gravimétrique exprimé en volume. De plus, la bouteille de gaz doit être préconditionnée pendant 24 heures à une température comprise entre 20,0 °C et 30,0 °C.</w:t>
      </w:r>
    </w:p>
    <w:p w:rsidR="0065405B" w:rsidRPr="0065405B" w:rsidRDefault="00CD4CF0" w:rsidP="0065405B">
      <w:pPr>
        <w:pStyle w:val="SingleTxtG"/>
        <w:ind w:left="2268"/>
      </w:pPr>
      <w:r>
        <w:tab/>
      </w:r>
      <w:r w:rsidR="0065405B" w:rsidRPr="0065405B">
        <w:t>Le facteur de réponse doit être déterminé à la mise en service de l’analyseur et par la suite lors des principales opérations de maintenance. Le gaz de référence à utiliser est du propane dilué avec de l’air purifié, qui est réputé pour donner un facteur de réponse égal à 1,00.</w:t>
      </w:r>
    </w:p>
    <w:p w:rsidR="0065405B" w:rsidRPr="0065405B" w:rsidRDefault="00CD4CF0" w:rsidP="0065405B">
      <w:pPr>
        <w:pStyle w:val="SingleTxtG"/>
        <w:ind w:left="2268"/>
      </w:pPr>
      <w:r>
        <w:tab/>
      </w:r>
      <w:r w:rsidR="0065405B" w:rsidRPr="0065405B">
        <w:t>Le gaz d’essai à utiliser pour l’interaction avec l’oxygène et la fourchette de facteurs de réponse recommandée sont indiqués ci-après :</w:t>
      </w:r>
    </w:p>
    <w:p w:rsidR="0065405B" w:rsidRPr="0065405B" w:rsidRDefault="00CD4CF0" w:rsidP="0065405B">
      <w:pPr>
        <w:pStyle w:val="SingleTxtG"/>
        <w:ind w:left="2268"/>
      </w:pPr>
      <w:r>
        <w:tab/>
      </w:r>
      <w:r w:rsidR="0065405B" w:rsidRPr="0065405B">
        <w:t>Propane et azote : 0,95 ≤ Rf ≤ 1,05.</w:t>
      </w:r>
    </w:p>
    <w:p w:rsidR="0065405B" w:rsidRPr="0065405B" w:rsidRDefault="0065405B" w:rsidP="00CD4CF0">
      <w:pPr>
        <w:pStyle w:val="SingleTxtG"/>
      </w:pPr>
      <w:r w:rsidRPr="0065405B">
        <w:t>4.</w:t>
      </w:r>
      <w:r w:rsidRPr="0065405B">
        <w:tab/>
      </w:r>
      <w:r w:rsidRPr="0065405B">
        <w:tab/>
        <w:t>Étalonnage de l’analyseur d’hydrocarbures</w:t>
      </w:r>
    </w:p>
    <w:p w:rsidR="0065405B" w:rsidRPr="0065405B" w:rsidRDefault="00CD4CF0" w:rsidP="00CD4CF0">
      <w:pPr>
        <w:pStyle w:val="SingleTxtG"/>
        <w:keepNext/>
        <w:ind w:left="2268"/>
      </w:pPr>
      <w:r>
        <w:tab/>
      </w:r>
      <w:r w:rsidR="0065405B" w:rsidRPr="0065405B">
        <w:t>Pour chacune des plages de fonctionnement normalement utilisées, on doit effectuer un étalonnage en procédant comme suit :</w:t>
      </w:r>
    </w:p>
    <w:p w:rsidR="0065405B" w:rsidRPr="0065405B" w:rsidRDefault="0065405B" w:rsidP="00CD4CF0">
      <w:pPr>
        <w:pStyle w:val="SingleTxtG"/>
        <w:ind w:left="2268" w:hanging="1134"/>
      </w:pPr>
      <w:r w:rsidRPr="0065405B">
        <w:t>4.1</w:t>
      </w:r>
      <w:r w:rsidRPr="0065405B">
        <w:tab/>
      </w:r>
      <w:r w:rsidRPr="0065405B">
        <w:tab/>
        <w:t xml:space="preserve">Déterminer la courbe d’étalonnage sur cinq points au moins dont l’espacement doit être aussi uniforme que possible. La concentration nominale du gaz d’étalonnage à la plus forte </w:t>
      </w:r>
      <w:r w:rsidR="00CD4CF0">
        <w:t>concentration doit être égale à </w:t>
      </w:r>
      <w:r w:rsidRPr="0065405B">
        <w:t>80 % au moins de la pleine échelle.</w:t>
      </w:r>
    </w:p>
    <w:p w:rsidR="0065405B" w:rsidRPr="0065405B" w:rsidRDefault="0065405B" w:rsidP="00CD4CF0">
      <w:pPr>
        <w:pStyle w:val="SingleTxtG"/>
        <w:ind w:left="2268" w:hanging="1134"/>
      </w:pPr>
      <w:r w:rsidRPr="0065405B">
        <w:t>4.2</w:t>
      </w:r>
      <w:r w:rsidRPr="0065405B">
        <w:tab/>
      </w:r>
      <w:r w:rsidRPr="0065405B">
        <w:tab/>
        <w:t>Calculer la courbe d’étalonnage par la méthode des moindres carrés. Si le polynôme résultant est d’un degré supérieur à 3, le nombre de points d’étalonnage doit au minimum être égal au degré du polynôme plus 2.</w:t>
      </w:r>
    </w:p>
    <w:p w:rsidR="0065405B" w:rsidRPr="0065405B" w:rsidRDefault="0065405B" w:rsidP="00CD4CF0">
      <w:pPr>
        <w:pStyle w:val="SingleTxtG"/>
        <w:ind w:left="2268" w:hanging="1134"/>
      </w:pPr>
      <w:r w:rsidRPr="0065405B">
        <w:t>4.3</w:t>
      </w:r>
      <w:r w:rsidRPr="0065405B">
        <w:tab/>
      </w:r>
      <w:r w:rsidRPr="0065405B">
        <w:tab/>
        <w:t>La courbe d’étalonnage ne doit pas s’écarter de plus de 2 % de la valeur nominale de chaque gaz d’étalonnage.</w:t>
      </w:r>
    </w:p>
    <w:p w:rsidR="0065405B" w:rsidRPr="0065405B" w:rsidRDefault="0065405B" w:rsidP="00CD4CF0">
      <w:pPr>
        <w:pStyle w:val="SingleTxtG"/>
        <w:keepNext/>
        <w:ind w:left="2268" w:hanging="1134"/>
      </w:pPr>
      <w:r w:rsidRPr="0065405B">
        <w:t>4.4</w:t>
      </w:r>
      <w:r w:rsidRPr="0065405B">
        <w:tab/>
      </w:r>
      <w:r w:rsidRPr="0065405B">
        <w:tab/>
        <w:t>En utilisant les coefficients du polynôme obtenu au paragraphe 4.2, on doit établir un tableau donnant les valeurs effectives de la concentration en regard des valeurs indiquées, avec des intervalles égaux à 1 % de la pleine échelle au maximum. Ce tableau doit être établi pour chaque échelle de l’analyseur. Le tableau doit également contenir les données suivantes :</w:t>
      </w:r>
    </w:p>
    <w:p w:rsidR="0065405B" w:rsidRPr="0065405B" w:rsidRDefault="0065405B" w:rsidP="0065405B">
      <w:pPr>
        <w:pStyle w:val="SingleTxtG"/>
        <w:ind w:left="2268"/>
      </w:pPr>
      <w:r w:rsidRPr="0065405B">
        <w:t>a)</w:t>
      </w:r>
      <w:r w:rsidRPr="0065405B">
        <w:tab/>
        <w:t>La date de l’étalonnage ;</w:t>
      </w:r>
    </w:p>
    <w:p w:rsidR="0065405B" w:rsidRPr="0065405B" w:rsidRDefault="0065405B" w:rsidP="00CD4CF0">
      <w:pPr>
        <w:pStyle w:val="SingleTxtG"/>
        <w:ind w:left="2835" w:hanging="567"/>
      </w:pPr>
      <w:r w:rsidRPr="0065405B">
        <w:t>b)</w:t>
      </w:r>
      <w:r w:rsidRPr="0065405B">
        <w:tab/>
        <w:t>Les valeurs indiquées par le potentiomètre à zéro et étalonné (le cas échéant), et l’échelle nominale ;</w:t>
      </w:r>
    </w:p>
    <w:p w:rsidR="0065405B" w:rsidRPr="0065405B" w:rsidRDefault="0065405B" w:rsidP="0065405B">
      <w:pPr>
        <w:pStyle w:val="SingleTxtG"/>
        <w:ind w:left="2268"/>
      </w:pPr>
      <w:r w:rsidRPr="0065405B">
        <w:t>c)</w:t>
      </w:r>
      <w:r w:rsidRPr="0065405B">
        <w:tab/>
        <w:t>Les données de référence pour chaque gaz d’étalonnage utilisé ;</w:t>
      </w:r>
    </w:p>
    <w:p w:rsidR="0065405B" w:rsidRPr="0065405B" w:rsidRDefault="0065405B" w:rsidP="00CD4CF0">
      <w:pPr>
        <w:pStyle w:val="SingleTxtG"/>
        <w:ind w:left="2835" w:hanging="567"/>
      </w:pPr>
      <w:r w:rsidRPr="0065405B">
        <w:t>d)</w:t>
      </w:r>
      <w:r w:rsidRPr="0065405B">
        <w:tab/>
        <w:t>La valeur réelle et la valeur indiquée pour chaque gaz d’étalonnage utilisé, avec les différences en pourcentage.</w:t>
      </w:r>
    </w:p>
    <w:p w:rsidR="0065405B" w:rsidRDefault="0065405B" w:rsidP="00CD4CF0">
      <w:pPr>
        <w:pStyle w:val="SingleTxtG"/>
        <w:ind w:left="2268" w:hanging="1134"/>
      </w:pPr>
      <w:r w:rsidRPr="0065405B">
        <w:t>4.5</w:t>
      </w:r>
      <w:r w:rsidRPr="0065405B">
        <w:tab/>
      </w:r>
      <w:r w:rsidRPr="0065405B">
        <w:tab/>
        <w:t>D’autres moyens (informatiques, électroniques, etc.) peuvent être utilisés s’il est démontré, à la satisfaction de l’autorité d’homologation, qu’ils offrent une précision équivalente.</w:t>
      </w:r>
    </w:p>
    <w:p w:rsidR="00376536" w:rsidRDefault="00376536" w:rsidP="00CD4CF0">
      <w:pPr>
        <w:pStyle w:val="SingleTxtG"/>
        <w:ind w:left="2268" w:hanging="1134"/>
      </w:pPr>
    </w:p>
    <w:p w:rsidR="00376536" w:rsidRDefault="00376536" w:rsidP="00CD4CF0">
      <w:pPr>
        <w:pStyle w:val="SingleTxtG"/>
        <w:ind w:left="2268" w:hanging="1134"/>
        <w:sectPr w:rsidR="00376536" w:rsidSect="00183282">
          <w:headerReference w:type="even" r:id="rId34"/>
          <w:headerReference w:type="default" r:id="rId35"/>
          <w:footnotePr>
            <w:numRestart w:val="eachSect"/>
          </w:footnotePr>
          <w:endnotePr>
            <w:numFmt w:val="decimal"/>
          </w:endnotePr>
          <w:pgSz w:w="11906" w:h="16838" w:code="9"/>
          <w:pgMar w:top="1417" w:right="1134" w:bottom="1134" w:left="1134" w:header="850" w:footer="567" w:gutter="0"/>
          <w:cols w:space="708"/>
          <w:docGrid w:linePitch="360"/>
        </w:sectPr>
      </w:pPr>
    </w:p>
    <w:p w:rsidR="0065405B" w:rsidRPr="0065405B" w:rsidRDefault="0065405B" w:rsidP="00DC71D8">
      <w:pPr>
        <w:pStyle w:val="HChG"/>
      </w:pPr>
      <w:bookmarkStart w:id="132" w:name="_Toc433205271"/>
      <w:bookmarkStart w:id="133" w:name="_Toc433204979"/>
      <w:bookmarkStart w:id="134" w:name="_Toc432910155"/>
      <w:r w:rsidRPr="0065405B">
        <w:t>Annexe 6</w:t>
      </w:r>
      <w:bookmarkEnd w:id="132"/>
      <w:bookmarkEnd w:id="133"/>
      <w:bookmarkEnd w:id="134"/>
    </w:p>
    <w:p w:rsidR="0065405B" w:rsidRPr="0065405B" w:rsidRDefault="0065405B" w:rsidP="0065405B">
      <w:pPr>
        <w:pStyle w:val="HChG"/>
      </w:pPr>
      <w:r w:rsidRPr="0065405B">
        <w:tab/>
      </w:r>
      <w:r w:rsidRPr="0065405B">
        <w:tab/>
      </w:r>
      <w:bookmarkStart w:id="135" w:name="_Toc433205272"/>
      <w:bookmarkStart w:id="136" w:name="_Toc433204980"/>
      <w:bookmarkStart w:id="137" w:name="_Toc432910156"/>
      <w:r w:rsidRPr="0065405B">
        <w:t xml:space="preserve">Définition d’une famille de groupes motopropulseurs </w:t>
      </w:r>
      <w:r w:rsidRPr="0065405B">
        <w:br/>
        <w:t>dans le cadre des essais de type IV</w:t>
      </w:r>
      <w:bookmarkEnd w:id="135"/>
      <w:bookmarkEnd w:id="136"/>
      <w:bookmarkEnd w:id="137"/>
    </w:p>
    <w:p w:rsidR="0065405B" w:rsidRPr="0065405B" w:rsidRDefault="0065405B" w:rsidP="000670BE">
      <w:pPr>
        <w:pStyle w:val="SingleTxtG"/>
        <w:ind w:left="2268" w:hanging="1134"/>
      </w:pPr>
      <w:r w:rsidRPr="0065405B">
        <w:t>1.</w:t>
      </w:r>
      <w:r w:rsidRPr="0065405B">
        <w:tab/>
      </w:r>
      <w:r w:rsidRPr="0065405B">
        <w:tab/>
        <w:t xml:space="preserve">Il est admis qu’un véhicule visé par le présent RTM continue d’appartenir à la même famille de groupes motopropulseurs dans le cadre des essais de </w:t>
      </w:r>
      <w:r w:rsidRPr="00787B3B">
        <w:rPr>
          <w:spacing w:val="3"/>
        </w:rPr>
        <w:t>type IV que celle dans laquelle il a été classé pour autant que les critères ci-</w:t>
      </w:r>
      <w:r w:rsidRPr="0065405B">
        <w:t>après ne changent pas et que les tolérances prescrites et déclarées soient respectées.</w:t>
      </w:r>
    </w:p>
    <w:p w:rsidR="0065405B" w:rsidRPr="0065405B" w:rsidRDefault="0065405B" w:rsidP="000670BE">
      <w:pPr>
        <w:pStyle w:val="SingleTxtG"/>
        <w:ind w:left="2268" w:hanging="1134"/>
      </w:pPr>
      <w:r w:rsidRPr="0065405B">
        <w:t>2.</w:t>
      </w:r>
      <w:r w:rsidRPr="0065405B">
        <w:tab/>
      </w:r>
      <w:r w:rsidRPr="0065405B">
        <w:tab/>
        <w:t>Pour les essais de type IV, un véhicule de base représentatif doit être sélectionné sur la base des critères de classification énumérés ci-après.</w:t>
      </w:r>
    </w:p>
    <w:p w:rsidR="0065405B" w:rsidRPr="0065405B" w:rsidRDefault="0065405B" w:rsidP="000670BE">
      <w:pPr>
        <w:pStyle w:val="SingleTxtG"/>
        <w:ind w:left="2268" w:hanging="1134"/>
      </w:pPr>
      <w:r w:rsidRPr="0065405B">
        <w:t>3.</w:t>
      </w:r>
      <w:r w:rsidRPr="0065405B">
        <w:tab/>
      </w:r>
      <w:r w:rsidRPr="0065405B">
        <w:tab/>
        <w:t>Les critères de classification ci-après pour les familles de groupes motopropulseurs sont applicables dans le cadre des essais de type IV :</w:t>
      </w:r>
    </w:p>
    <w:p w:rsidR="0065405B" w:rsidRDefault="0065405B" w:rsidP="000670BE">
      <w:pPr>
        <w:pStyle w:val="H23G"/>
      </w:pPr>
      <w:bookmarkStart w:id="138" w:name="_Toc432910157"/>
      <w:r w:rsidRPr="0065405B">
        <w:tab/>
      </w:r>
      <w:r w:rsidRPr="000670BE">
        <w:rPr>
          <w:b w:val="0"/>
        </w:rPr>
        <w:tab/>
        <w:t>Tableau A6/</w:t>
      </w:r>
      <w:bookmarkEnd w:id="138"/>
      <w:r w:rsidRPr="000670BE">
        <w:rPr>
          <w:b w:val="0"/>
        </w:rPr>
        <w:t>1</w:t>
      </w:r>
      <w:bookmarkStart w:id="139" w:name="_Toc432910158"/>
      <w:r w:rsidRPr="0065405B">
        <w:t xml:space="preserve"> </w:t>
      </w:r>
      <w:r w:rsidRPr="0065405B">
        <w:br/>
        <w:t>Critères de classification pour les familles de groupes motopropulseurs dans le cadre des essais de type</w:t>
      </w:r>
      <w:r w:rsidR="000670BE">
        <w:t> </w:t>
      </w:r>
      <w:r w:rsidRPr="0065405B">
        <w:t>IV</w:t>
      </w:r>
      <w:bookmarkEnd w:id="139"/>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5977"/>
        <w:gridCol w:w="688"/>
      </w:tblGrid>
      <w:tr w:rsidR="00ED3FA0" w:rsidRPr="00ED3FA0" w:rsidTr="00ED3FA0">
        <w:trPr>
          <w:tblHeader/>
        </w:trPr>
        <w:tc>
          <w:tcPr>
            <w:tcW w:w="705" w:type="dxa"/>
            <w:tcBorders>
              <w:bottom w:val="single" w:sz="12" w:space="0" w:color="auto"/>
            </w:tcBorders>
            <w:shd w:val="clear" w:color="auto" w:fill="auto"/>
            <w:vAlign w:val="bottom"/>
          </w:tcPr>
          <w:p w:rsidR="003234EF" w:rsidRPr="00ED3FA0" w:rsidRDefault="003234EF" w:rsidP="00ED3FA0">
            <w:pPr>
              <w:spacing w:before="60" w:after="60" w:line="200" w:lineRule="exact"/>
              <w:ind w:left="57" w:right="57"/>
              <w:rPr>
                <w:i/>
                <w:sz w:val="16"/>
              </w:rPr>
            </w:pPr>
            <w:r w:rsidRPr="00ED3FA0">
              <w:rPr>
                <w:rFonts w:eastAsia="MS Mincho"/>
                <w:i/>
                <w:sz w:val="16"/>
              </w:rPr>
              <w:t>N</w:t>
            </w:r>
            <w:r w:rsidRPr="00ED3FA0">
              <w:rPr>
                <w:rFonts w:eastAsia="MS Mincho"/>
                <w:i/>
                <w:sz w:val="16"/>
                <w:vertAlign w:val="superscript"/>
              </w:rPr>
              <w:t>o</w:t>
            </w:r>
            <w:r w:rsidRPr="00ED3FA0">
              <w:rPr>
                <w:i/>
                <w:sz w:val="16"/>
              </w:rPr>
              <w:t> </w:t>
            </w:r>
            <w:r w:rsidR="00ED3FA0">
              <w:rPr>
                <w:i/>
                <w:sz w:val="16"/>
              </w:rPr>
              <w:br/>
            </w:r>
            <w:r w:rsidRPr="00ED3FA0">
              <w:rPr>
                <w:i/>
                <w:sz w:val="16"/>
              </w:rPr>
              <w:t>d’ordre</w:t>
            </w:r>
          </w:p>
        </w:tc>
        <w:tc>
          <w:tcPr>
            <w:tcW w:w="5977" w:type="dxa"/>
            <w:tcBorders>
              <w:bottom w:val="single" w:sz="12" w:space="0" w:color="auto"/>
            </w:tcBorders>
            <w:shd w:val="clear" w:color="auto" w:fill="auto"/>
            <w:vAlign w:val="bottom"/>
          </w:tcPr>
          <w:p w:rsidR="003234EF" w:rsidRPr="00ED3FA0" w:rsidRDefault="003234EF" w:rsidP="00ED3FA0">
            <w:pPr>
              <w:spacing w:before="60" w:after="60" w:line="200" w:lineRule="exact"/>
              <w:ind w:left="57" w:right="57"/>
              <w:rPr>
                <w:i/>
                <w:sz w:val="16"/>
              </w:rPr>
            </w:pPr>
            <w:r w:rsidRPr="00ED3FA0">
              <w:rPr>
                <w:i/>
                <w:sz w:val="16"/>
              </w:rPr>
              <w:t>Critères de classification</w:t>
            </w:r>
          </w:p>
        </w:tc>
        <w:tc>
          <w:tcPr>
            <w:tcW w:w="688" w:type="dxa"/>
            <w:tcBorders>
              <w:bottom w:val="single" w:sz="12" w:space="0" w:color="auto"/>
            </w:tcBorders>
            <w:shd w:val="clear" w:color="auto" w:fill="auto"/>
            <w:vAlign w:val="bottom"/>
          </w:tcPr>
          <w:p w:rsidR="003234EF" w:rsidRPr="00ED3FA0" w:rsidRDefault="003234EF" w:rsidP="00ED3FA0">
            <w:pPr>
              <w:spacing w:before="60" w:after="60" w:line="200" w:lineRule="exact"/>
              <w:ind w:left="57" w:right="57"/>
              <w:rPr>
                <w:i/>
                <w:sz w:val="16"/>
              </w:rPr>
            </w:pPr>
            <w:r w:rsidRPr="00ED3FA0">
              <w:rPr>
                <w:i/>
                <w:sz w:val="16"/>
              </w:rPr>
              <w:t>Essai de type IV</w:t>
            </w:r>
          </w:p>
        </w:tc>
      </w:tr>
      <w:tr w:rsidR="00ED3FA0" w:rsidRPr="00ED3FA0" w:rsidTr="00ED3FA0">
        <w:tc>
          <w:tcPr>
            <w:tcW w:w="705" w:type="dxa"/>
            <w:tcBorders>
              <w:top w:val="single" w:sz="12" w:space="0" w:color="auto"/>
            </w:tcBorders>
            <w:shd w:val="clear" w:color="auto" w:fill="auto"/>
          </w:tcPr>
          <w:p w:rsidR="00ED3FA0" w:rsidRPr="00ED3FA0" w:rsidRDefault="00ED3FA0" w:rsidP="00ED3FA0">
            <w:pPr>
              <w:spacing w:before="60" w:after="60"/>
              <w:ind w:left="57" w:right="57"/>
            </w:pPr>
            <w:r w:rsidRPr="00ED3FA0">
              <w:t>1.</w:t>
            </w:r>
          </w:p>
        </w:tc>
        <w:tc>
          <w:tcPr>
            <w:tcW w:w="6665" w:type="dxa"/>
            <w:gridSpan w:val="2"/>
            <w:tcBorders>
              <w:top w:val="single" w:sz="12" w:space="0" w:color="auto"/>
            </w:tcBorders>
            <w:shd w:val="clear" w:color="auto" w:fill="auto"/>
          </w:tcPr>
          <w:p w:rsidR="00ED3FA0" w:rsidRPr="00ED3FA0" w:rsidRDefault="00ED3FA0" w:rsidP="00ED3FA0">
            <w:pPr>
              <w:spacing w:before="60" w:after="60"/>
              <w:ind w:left="57" w:right="57"/>
            </w:pPr>
            <w:r w:rsidRPr="00ED3FA0">
              <w:t>Véhicule</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1.1</w:t>
            </w:r>
          </w:p>
        </w:tc>
        <w:tc>
          <w:tcPr>
            <w:tcW w:w="5977" w:type="dxa"/>
            <w:shd w:val="clear" w:color="auto" w:fill="auto"/>
          </w:tcPr>
          <w:p w:rsidR="003234EF" w:rsidRPr="00ED3FA0" w:rsidRDefault="00882525" w:rsidP="00ED3FA0">
            <w:pPr>
              <w:spacing w:before="60" w:after="60"/>
              <w:ind w:left="57" w:right="57"/>
            </w:pPr>
            <w:r w:rsidRPr="00ED3FA0">
              <w:t>Catégorie</w:t>
            </w:r>
            <w:r w:rsidR="00DE3AE8" w:rsidRPr="00ED3FA0">
              <w:t xml:space="preserve"> </w:t>
            </w:r>
            <w:r w:rsidR="00DE3AE8" w:rsidRPr="00ED3FA0">
              <w:br/>
            </w:r>
            <w:r w:rsidR="003234EF" w:rsidRPr="00ED3FA0">
              <w:rPr>
                <w:i/>
              </w:rPr>
              <w:t>Note</w:t>
            </w:r>
            <w:r w:rsidR="003234EF" w:rsidRPr="00ED3FA0">
              <w:t> : Il est admis que les motocycles à</w:t>
            </w:r>
            <w:r w:rsidR="00ED3FA0">
              <w:t xml:space="preserve"> deux roues et les motocycles à </w:t>
            </w:r>
            <w:r w:rsidR="003234EF" w:rsidRPr="00ED3FA0">
              <w:t>deux roues avec side-car font partie de la même famille.</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1.2</w:t>
            </w:r>
          </w:p>
        </w:tc>
        <w:tc>
          <w:tcPr>
            <w:tcW w:w="5977" w:type="dxa"/>
            <w:shd w:val="clear" w:color="auto" w:fill="auto"/>
          </w:tcPr>
          <w:p w:rsidR="003234EF" w:rsidRPr="00ED3FA0" w:rsidRDefault="003234EF" w:rsidP="00ED3FA0">
            <w:pPr>
              <w:spacing w:before="60" w:after="60"/>
              <w:ind w:left="57" w:right="57"/>
            </w:pPr>
            <w:r w:rsidRPr="00ED3FA0">
              <w:t xml:space="preserve">Sous-catégorie s’il y a lieu et selon la classification appliquée par la Partie contractante. </w:t>
            </w:r>
            <w:r w:rsidR="00DE3AE8" w:rsidRPr="00ED3FA0">
              <w:br/>
            </w:r>
            <w:r w:rsidRPr="00ED3FA0">
              <w:rPr>
                <w:i/>
                <w:spacing w:val="-1"/>
              </w:rPr>
              <w:t>Note</w:t>
            </w:r>
            <w:r w:rsidRPr="00ED3FA0">
              <w:rPr>
                <w:spacing w:val="-1"/>
              </w:rPr>
              <w:t> : La sous-catégorie pourra être applicable dès lors que la Résolution</w:t>
            </w:r>
            <w:r w:rsidRPr="00ED3FA0">
              <w:t xml:space="preserve"> spéciale n</w:t>
            </w:r>
            <w:r w:rsidRPr="00ED3FA0">
              <w:rPr>
                <w:vertAlign w:val="superscript"/>
              </w:rPr>
              <w:t>o</w:t>
            </w:r>
            <w:r w:rsidRPr="00ED3FA0">
              <w:t> 1 comprendra des sous-catégories.</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ED3FA0" w:rsidRPr="00ED3FA0" w:rsidRDefault="00ED3FA0" w:rsidP="00ED3FA0">
            <w:pPr>
              <w:spacing w:before="60" w:after="60"/>
              <w:ind w:left="57" w:right="57"/>
            </w:pPr>
            <w:r w:rsidRPr="00ED3FA0">
              <w:t>2.</w:t>
            </w:r>
          </w:p>
        </w:tc>
        <w:tc>
          <w:tcPr>
            <w:tcW w:w="6665" w:type="dxa"/>
            <w:gridSpan w:val="2"/>
            <w:shd w:val="clear" w:color="auto" w:fill="auto"/>
          </w:tcPr>
          <w:p w:rsidR="00ED3FA0" w:rsidRPr="00ED3FA0" w:rsidRDefault="00ED3FA0" w:rsidP="00ED3FA0">
            <w:pPr>
              <w:spacing w:before="60" w:after="60"/>
              <w:ind w:left="57" w:right="57"/>
            </w:pPr>
            <w:r w:rsidRPr="00ED3FA0">
              <w:t>Système</w:t>
            </w:r>
            <w:r w:rsidRPr="00ED3FA0">
              <w:rPr>
                <w:i/>
                <w:sz w:val="18"/>
                <w:szCs w:val="18"/>
                <w:vertAlign w:val="superscript"/>
              </w:rPr>
              <w:t>1</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w:t>
            </w:r>
          </w:p>
        </w:tc>
        <w:tc>
          <w:tcPr>
            <w:tcW w:w="5977" w:type="dxa"/>
            <w:shd w:val="clear" w:color="auto" w:fill="auto"/>
          </w:tcPr>
          <w:p w:rsidR="003234EF" w:rsidRPr="00ED3FA0" w:rsidRDefault="003234EF" w:rsidP="00ED3FA0">
            <w:pPr>
              <w:spacing w:before="60" w:after="60"/>
              <w:ind w:left="57" w:right="57"/>
            </w:pPr>
            <w:r w:rsidRPr="00ED3FA0">
              <w:t>Groupe motopropulseur (non) équipé d’un système</w:t>
            </w:r>
            <w:r w:rsidR="00DE3AE8" w:rsidRPr="00ED3FA0">
              <w:t xml:space="preserve"> de réduction des émissions par</w:t>
            </w:r>
            <w:r w:rsidR="00C50D37" w:rsidRPr="00ED3FA0">
              <w:t xml:space="preserve"> </w:t>
            </w:r>
            <w:r w:rsidRPr="00ED3FA0">
              <w:t>évaporation</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2.1.1</w:t>
            </w:r>
          </w:p>
        </w:tc>
        <w:tc>
          <w:tcPr>
            <w:tcW w:w="5977" w:type="dxa"/>
            <w:shd w:val="clear" w:color="auto" w:fill="auto"/>
          </w:tcPr>
          <w:p w:rsidR="003234EF" w:rsidRPr="00ED3FA0" w:rsidRDefault="003234EF" w:rsidP="00ED3FA0">
            <w:pPr>
              <w:spacing w:before="60" w:after="60"/>
              <w:ind w:left="57" w:right="57"/>
            </w:pPr>
            <w:r w:rsidRPr="00ED3FA0">
              <w:t>Type de système de réduction des émissions par évaporation</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2.1.2</w:t>
            </w:r>
          </w:p>
        </w:tc>
        <w:tc>
          <w:tcPr>
            <w:tcW w:w="5977" w:type="dxa"/>
            <w:shd w:val="clear" w:color="auto" w:fill="auto"/>
          </w:tcPr>
          <w:p w:rsidR="003234EF" w:rsidRPr="00ED3FA0" w:rsidRDefault="003234EF" w:rsidP="00ED3FA0">
            <w:pPr>
              <w:spacing w:before="60" w:after="60"/>
              <w:ind w:left="57" w:right="57"/>
            </w:pPr>
            <w:r w:rsidRPr="00ED3FA0">
              <w:t>Principe de fonctionnement du système de réduction des émissions par évaporation (système actif ou passif, mécanique ou électronique)</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2.1.3</w:t>
            </w:r>
          </w:p>
        </w:tc>
        <w:tc>
          <w:tcPr>
            <w:tcW w:w="5977" w:type="dxa"/>
            <w:shd w:val="clear" w:color="auto" w:fill="auto"/>
          </w:tcPr>
          <w:p w:rsidR="003234EF" w:rsidRPr="00ED3FA0" w:rsidRDefault="003234EF" w:rsidP="00ED3FA0">
            <w:pPr>
              <w:spacing w:before="60" w:after="60"/>
              <w:ind w:left="57" w:right="57"/>
            </w:pPr>
            <w:r w:rsidRPr="00ED3FA0">
              <w:t>Le principe de base pour le dosage du mélange air/carburant est le même (carburateur/injection monopoint/injection multipoints/réglage « Speed Density » avec capteur MAP/débitmètre MAF, par exemple).</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2.1.4</w:t>
            </w:r>
          </w:p>
        </w:tc>
        <w:tc>
          <w:tcPr>
            <w:tcW w:w="5977" w:type="dxa"/>
            <w:shd w:val="clear" w:color="auto" w:fill="auto"/>
          </w:tcPr>
          <w:p w:rsidR="003234EF" w:rsidRPr="00ED3FA0" w:rsidRDefault="003234EF" w:rsidP="00ED3FA0">
            <w:pPr>
              <w:spacing w:before="60" w:after="60"/>
              <w:ind w:left="57" w:right="57"/>
            </w:pPr>
            <w:r w:rsidRPr="00ED3FA0">
              <w:t xml:space="preserve">Les matériaux du réservoir à carburant sont les mêmes. </w:t>
            </w:r>
            <w:r w:rsidRPr="00ED3FA0">
              <w:br/>
            </w:r>
            <w:r w:rsidRPr="00ED3FA0">
              <w:rPr>
                <w:i/>
              </w:rPr>
              <w:t>Note</w:t>
            </w:r>
            <w:r w:rsidRPr="00ED3FA0">
              <w:t> : Pour les réservoirs métalliques, il est admis qu</w:t>
            </w:r>
            <w:r w:rsidR="00ED3FA0">
              <w:t>e les matériaux sont </w:t>
            </w:r>
            <w:r w:rsidRPr="00ED3FA0">
              <w:t>les mêmes.</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2.1.5</w:t>
            </w:r>
          </w:p>
        </w:tc>
        <w:tc>
          <w:tcPr>
            <w:tcW w:w="5977" w:type="dxa"/>
            <w:shd w:val="clear" w:color="auto" w:fill="auto"/>
          </w:tcPr>
          <w:p w:rsidR="003234EF" w:rsidRPr="00ED3FA0" w:rsidRDefault="003234EF" w:rsidP="00ED3FA0">
            <w:pPr>
              <w:spacing w:before="60" w:after="60"/>
              <w:ind w:left="57" w:right="57"/>
            </w:pPr>
            <w:r w:rsidRPr="00ED3FA0">
              <w:t>Les flexibles d’alimentation en carburant sont identiques et la superficie est inférieure.</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rPr>
          <w:trHeight w:val="1620"/>
        </w:trPr>
        <w:tc>
          <w:tcPr>
            <w:tcW w:w="705" w:type="dxa"/>
            <w:shd w:val="clear" w:color="auto" w:fill="auto"/>
          </w:tcPr>
          <w:p w:rsidR="00ED3FA0" w:rsidRPr="00ED3FA0" w:rsidRDefault="00ED3FA0" w:rsidP="00ED3FA0">
            <w:pPr>
              <w:spacing w:before="60" w:after="60"/>
              <w:ind w:left="57" w:right="57"/>
            </w:pPr>
            <w:r w:rsidRPr="00ED3FA0">
              <w:t>2.1.6</w:t>
            </w:r>
          </w:p>
        </w:tc>
        <w:tc>
          <w:tcPr>
            <w:tcW w:w="5977" w:type="dxa"/>
            <w:shd w:val="clear" w:color="auto" w:fill="auto"/>
          </w:tcPr>
          <w:p w:rsidR="00ED3FA0" w:rsidRPr="00ED3FA0" w:rsidRDefault="00ED3FA0" w:rsidP="00ED3FA0">
            <w:pPr>
              <w:spacing w:before="60" w:after="60"/>
              <w:ind w:left="57" w:right="57"/>
            </w:pPr>
            <w:r w:rsidRPr="00ED3FA0">
              <w:t>La capacité de stockage de carburant déclarée par le constructeur se situe entre +10 et -50 % du volume nominal du réservoir à carburant.</w:t>
            </w:r>
          </w:p>
          <w:p w:rsidR="00ED3FA0" w:rsidRPr="00ED3FA0" w:rsidRDefault="00ED3FA0" w:rsidP="00ED3FA0">
            <w:pPr>
              <w:spacing w:before="60" w:after="60"/>
              <w:ind w:left="57" w:right="57"/>
            </w:pPr>
            <w:r w:rsidRPr="00ED3FA0">
              <w:t xml:space="preserve">Si, en ce qui concerne la capacité de stockage de carburant, l’autorité </w:t>
            </w:r>
            <w:r w:rsidRPr="00ED3FA0">
              <w:rPr>
                <w:spacing w:val="2"/>
              </w:rPr>
              <w:t>d’homologation estime que le véhicule de base ne représente pas</w:t>
            </w:r>
            <w:r w:rsidRPr="00ED3FA0">
              <w:t xml:space="preserve"> totalement la famille, il est possible de </w:t>
            </w:r>
            <w:r>
              <w:t>choisir un autre véhicule ou un </w:t>
            </w:r>
            <w:r w:rsidRPr="00ED3FA0">
              <w:t>véhicule supplémentaire.</w:t>
            </w:r>
          </w:p>
        </w:tc>
        <w:tc>
          <w:tcPr>
            <w:tcW w:w="688" w:type="dxa"/>
            <w:shd w:val="clear" w:color="auto" w:fill="auto"/>
          </w:tcPr>
          <w:p w:rsidR="00ED3FA0" w:rsidRPr="00ED3FA0" w:rsidRDefault="00ED3FA0"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2.1.7</w:t>
            </w:r>
          </w:p>
        </w:tc>
        <w:tc>
          <w:tcPr>
            <w:tcW w:w="5977" w:type="dxa"/>
            <w:shd w:val="clear" w:color="auto" w:fill="auto"/>
          </w:tcPr>
          <w:p w:rsidR="003234EF" w:rsidRPr="00ED3FA0" w:rsidRDefault="003234EF" w:rsidP="00ED3FA0">
            <w:pPr>
              <w:spacing w:before="60" w:after="60"/>
              <w:ind w:left="57" w:right="57"/>
            </w:pPr>
            <w:r w:rsidRPr="00ED3FA0">
              <w:t>La valeur de réglage de la pression pour la soupape de sécurité du système de stockage de carburant est identique ou supérieure.</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2.1.8</w:t>
            </w:r>
          </w:p>
        </w:tc>
        <w:tc>
          <w:tcPr>
            <w:tcW w:w="5977" w:type="dxa"/>
            <w:shd w:val="clear" w:color="auto" w:fill="auto"/>
          </w:tcPr>
          <w:p w:rsidR="003234EF" w:rsidRPr="00ED3FA0" w:rsidRDefault="003234EF" w:rsidP="00ED3FA0">
            <w:pPr>
              <w:spacing w:before="60" w:after="60"/>
              <w:ind w:left="57" w:right="57"/>
            </w:pPr>
            <w:r w:rsidRPr="00ED3FA0">
              <w:t>La méthode de stockage des vapeurs de carburant est identique (forme du piège, moyen de stockage, filtre à air (s’il y en a un qui est utilisé pour réduire les émissions par évaporation), etc.).</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2.1.9</w:t>
            </w:r>
          </w:p>
        </w:tc>
        <w:tc>
          <w:tcPr>
            <w:tcW w:w="5977" w:type="dxa"/>
            <w:shd w:val="clear" w:color="auto" w:fill="auto"/>
          </w:tcPr>
          <w:p w:rsidR="003234EF" w:rsidRPr="00ED3FA0" w:rsidRDefault="003234EF" w:rsidP="00ED3FA0">
            <w:pPr>
              <w:spacing w:before="60" w:after="60"/>
              <w:ind w:left="57" w:right="57"/>
            </w:pPr>
            <w:r w:rsidRPr="00ED3FA0">
              <w:t>Le volume de la cartouche</w:t>
            </w:r>
            <w:r w:rsidRPr="00ED3FA0">
              <w:rPr>
                <w:i/>
                <w:sz w:val="18"/>
                <w:szCs w:val="18"/>
                <w:vertAlign w:val="superscript"/>
              </w:rPr>
              <w:t>2</w:t>
            </w:r>
            <w:r w:rsidRPr="00ED3FA0">
              <w:t xml:space="preserve"> de carbone est le même ou est supérieur</w:t>
            </w:r>
            <w:r w:rsidRPr="00ED3FA0">
              <w:rPr>
                <w:i/>
                <w:sz w:val="18"/>
                <w:szCs w:val="18"/>
                <w:vertAlign w:val="superscript"/>
              </w:rPr>
              <w:t>2</w:t>
            </w:r>
            <w:r w:rsidRPr="00ED3FA0">
              <w:t>.</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2.1.10</w:t>
            </w:r>
          </w:p>
        </w:tc>
        <w:tc>
          <w:tcPr>
            <w:tcW w:w="5977" w:type="dxa"/>
            <w:shd w:val="clear" w:color="auto" w:fill="auto"/>
          </w:tcPr>
          <w:p w:rsidR="003234EF" w:rsidRPr="00ED3FA0" w:rsidRDefault="003234EF" w:rsidP="00ED3FA0">
            <w:pPr>
              <w:spacing w:before="60" w:after="60"/>
              <w:ind w:left="57" w:right="57"/>
            </w:pPr>
            <w:r w:rsidRPr="00ED3FA0">
              <w:t>La méthode de purge des vapeurs stockées est la même (en ce qui concerne par exemple le débit d’air ou le volume purgé au cours du cycle de conduite).</w:t>
            </w:r>
          </w:p>
        </w:tc>
        <w:tc>
          <w:tcPr>
            <w:tcW w:w="688" w:type="dxa"/>
            <w:shd w:val="clear" w:color="auto" w:fill="auto"/>
          </w:tcPr>
          <w:p w:rsidR="003234EF" w:rsidRPr="00ED3FA0" w:rsidRDefault="003234EF" w:rsidP="00ED3FA0">
            <w:pPr>
              <w:spacing w:before="60" w:after="60"/>
              <w:ind w:left="57" w:right="57"/>
            </w:pPr>
            <w:r w:rsidRPr="00ED3FA0">
              <w:t>X</w:t>
            </w:r>
          </w:p>
        </w:tc>
      </w:tr>
      <w:tr w:rsidR="00ED3FA0" w:rsidRPr="00ED3FA0" w:rsidTr="00ED3FA0">
        <w:tc>
          <w:tcPr>
            <w:tcW w:w="705" w:type="dxa"/>
            <w:shd w:val="clear" w:color="auto" w:fill="auto"/>
          </w:tcPr>
          <w:p w:rsidR="003234EF" w:rsidRPr="00ED3FA0" w:rsidRDefault="003234EF" w:rsidP="00ED3FA0">
            <w:pPr>
              <w:spacing w:before="60" w:after="60"/>
              <w:ind w:left="57" w:right="57"/>
            </w:pPr>
            <w:r w:rsidRPr="00ED3FA0">
              <w:t>2.1.11</w:t>
            </w:r>
          </w:p>
        </w:tc>
        <w:tc>
          <w:tcPr>
            <w:tcW w:w="5977" w:type="dxa"/>
            <w:shd w:val="clear" w:color="auto" w:fill="auto"/>
          </w:tcPr>
          <w:p w:rsidR="003234EF" w:rsidRPr="00ED3FA0" w:rsidRDefault="003234EF" w:rsidP="00ED3FA0">
            <w:pPr>
              <w:spacing w:before="60" w:after="60"/>
              <w:ind w:left="57" w:right="57"/>
            </w:pPr>
            <w:r w:rsidRPr="00ED3FA0">
              <w:t>La méthode employée pour assurer l’étanchéité et la ventilation du système de dosage de carburant est identique.</w:t>
            </w:r>
          </w:p>
        </w:tc>
        <w:tc>
          <w:tcPr>
            <w:tcW w:w="688" w:type="dxa"/>
            <w:shd w:val="clear" w:color="auto" w:fill="auto"/>
          </w:tcPr>
          <w:p w:rsidR="003234EF" w:rsidRPr="00ED3FA0" w:rsidRDefault="003234EF" w:rsidP="00ED3FA0">
            <w:pPr>
              <w:spacing w:before="60" w:after="60"/>
              <w:ind w:left="57" w:right="57"/>
            </w:pPr>
            <w:r w:rsidRPr="00ED3FA0">
              <w:t>X</w:t>
            </w:r>
          </w:p>
        </w:tc>
      </w:tr>
    </w:tbl>
    <w:p w:rsidR="003234EF" w:rsidRPr="003234EF" w:rsidRDefault="003234EF" w:rsidP="00DE3AE8">
      <w:pPr>
        <w:pStyle w:val="SingleTxtG"/>
        <w:spacing w:before="120" w:after="0"/>
        <w:ind w:right="0" w:firstLine="170"/>
        <w:jc w:val="left"/>
        <w:rPr>
          <w:sz w:val="18"/>
          <w:szCs w:val="18"/>
        </w:rPr>
      </w:pPr>
      <w:r w:rsidRPr="00C50D37">
        <w:rPr>
          <w:i/>
          <w:sz w:val="18"/>
          <w:szCs w:val="18"/>
          <w:vertAlign w:val="superscript"/>
        </w:rPr>
        <w:t>1</w:t>
      </w:r>
      <w:r w:rsidRPr="003234EF">
        <w:rPr>
          <w:sz w:val="18"/>
          <w:szCs w:val="18"/>
        </w:rPr>
        <w:t xml:space="preserve">  Applicabilité de la classe d’essai A, B ou C pour les émissions par évaporation, selon les dispositions du paragraphe 7.2.4.4 de la section II ;</w:t>
      </w:r>
    </w:p>
    <w:p w:rsidR="003234EF" w:rsidRPr="003234EF" w:rsidRDefault="003234EF" w:rsidP="003234EF">
      <w:pPr>
        <w:pStyle w:val="SingleTxtG"/>
        <w:spacing w:after="240"/>
        <w:ind w:right="0" w:firstLine="170"/>
        <w:jc w:val="left"/>
        <w:rPr>
          <w:sz w:val="18"/>
          <w:szCs w:val="18"/>
        </w:rPr>
      </w:pPr>
      <w:r w:rsidRPr="00C50D37">
        <w:rPr>
          <w:i/>
          <w:sz w:val="18"/>
          <w:szCs w:val="18"/>
          <w:vertAlign w:val="superscript"/>
        </w:rPr>
        <w:t>2</w:t>
      </w:r>
      <w:r w:rsidRPr="003234EF">
        <w:rPr>
          <w:sz w:val="18"/>
          <w:szCs w:val="18"/>
        </w:rPr>
        <w:t xml:space="preserve">  Ou la cartouche contenant un matériau absorbant les hydrocarbures ou tout autre matériau équivalent.</w:t>
      </w:r>
    </w:p>
    <w:p w:rsidR="003234EF" w:rsidRPr="003234EF" w:rsidRDefault="003234EF" w:rsidP="003234EF">
      <w:pPr>
        <w:pStyle w:val="SingleTxtG"/>
        <w:ind w:left="2268" w:hanging="1134"/>
      </w:pPr>
      <w:r w:rsidRPr="003234EF">
        <w:t>3.1</w:t>
      </w:r>
      <w:r w:rsidRPr="003234EF">
        <w:tab/>
      </w:r>
      <w:r w:rsidRPr="003234EF">
        <w:tab/>
        <w:t>Dans le cas de la classe B et de la classe C pour les émissions par évaporation, les détails figurent dans le tableau A6/1.</w:t>
      </w:r>
    </w:p>
    <w:p w:rsidR="003234EF" w:rsidRDefault="003234EF" w:rsidP="003234EF">
      <w:pPr>
        <w:pStyle w:val="SingleTxtG"/>
        <w:ind w:left="2268" w:hanging="1134"/>
      </w:pPr>
      <w:r w:rsidRPr="003234EF">
        <w:t>3.2</w:t>
      </w:r>
      <w:r w:rsidRPr="003234EF">
        <w:tab/>
      </w:r>
      <w:r w:rsidRPr="003234EF">
        <w:tab/>
        <w:t>Dans le cas de la classe A, ils figurent aux numéros 2.1, 2.1.4 et 2.1.6 du tableau A6/1.</w:t>
      </w:r>
    </w:p>
    <w:p w:rsidR="003234EF" w:rsidRDefault="003234EF" w:rsidP="003234EF">
      <w:pPr>
        <w:pStyle w:val="SingleTxtG"/>
      </w:pPr>
    </w:p>
    <w:p w:rsidR="0086216C" w:rsidRDefault="0086216C" w:rsidP="003234EF">
      <w:pPr>
        <w:pStyle w:val="SingleTxtG"/>
        <w:sectPr w:rsidR="0086216C" w:rsidSect="00183282">
          <w:headerReference w:type="even" r:id="rId36"/>
          <w:headerReference w:type="default" r:id="rId37"/>
          <w:footnotePr>
            <w:numRestart w:val="eachSect"/>
          </w:footnotePr>
          <w:endnotePr>
            <w:numFmt w:val="decimal"/>
          </w:endnotePr>
          <w:pgSz w:w="11906" w:h="16838" w:code="9"/>
          <w:pgMar w:top="1417" w:right="1134" w:bottom="1134" w:left="1134" w:header="850" w:footer="567" w:gutter="0"/>
          <w:cols w:space="708"/>
          <w:docGrid w:linePitch="360"/>
        </w:sectPr>
      </w:pPr>
    </w:p>
    <w:p w:rsidR="0041623C" w:rsidRPr="0041623C" w:rsidRDefault="0041623C" w:rsidP="0041623C">
      <w:pPr>
        <w:pStyle w:val="HChG"/>
      </w:pPr>
      <w:bookmarkStart w:id="140" w:name="_Toc433205273"/>
      <w:bookmarkStart w:id="141" w:name="_Toc433204981"/>
      <w:bookmarkStart w:id="142" w:name="_Toc432910159"/>
      <w:r w:rsidRPr="0041623C">
        <w:t>Annexe 7</w:t>
      </w:r>
      <w:bookmarkEnd w:id="140"/>
      <w:bookmarkEnd w:id="141"/>
      <w:bookmarkEnd w:id="142"/>
    </w:p>
    <w:p w:rsidR="0041623C" w:rsidRPr="0041623C" w:rsidRDefault="0041623C" w:rsidP="0041623C">
      <w:pPr>
        <w:pStyle w:val="HChG"/>
      </w:pPr>
      <w:r w:rsidRPr="0041623C">
        <w:tab/>
      </w:r>
      <w:r w:rsidRPr="0041623C">
        <w:tab/>
      </w:r>
      <w:bookmarkStart w:id="143" w:name="_Toc433205274"/>
      <w:bookmarkStart w:id="144" w:name="_Toc433204982"/>
      <w:bookmarkStart w:id="145" w:name="_Toc432910160"/>
      <w:r w:rsidRPr="0041623C">
        <w:t>Dispositions administratives pour les essais de type IV</w:t>
      </w:r>
      <w:bookmarkEnd w:id="143"/>
      <w:bookmarkEnd w:id="144"/>
      <w:bookmarkEnd w:id="145"/>
    </w:p>
    <w:p w:rsidR="0041623C" w:rsidRPr="0041623C" w:rsidRDefault="0041623C" w:rsidP="0041623C">
      <w:pPr>
        <w:pStyle w:val="SingleTxtG"/>
        <w:ind w:left="2268" w:hanging="1134"/>
      </w:pPr>
      <w:r w:rsidRPr="0041623C">
        <w:t>1.</w:t>
      </w:r>
      <w:r w:rsidRPr="0041623C">
        <w:tab/>
      </w:r>
      <w:r w:rsidRPr="0041623C">
        <w:tab/>
        <w:t>Lorsque des documents, des schémas ou de longues descriptions doivent être fournis, le constructeur du véhicule veillera à les joindre séparément après les avoir marqués de façon claire et intelligible, les marques étant portées à la main ou imprimées sur tous les feuillets dans l’espace prévu à cet effet.</w:t>
      </w:r>
    </w:p>
    <w:p w:rsidR="0041623C" w:rsidRPr="0041623C" w:rsidRDefault="0041623C" w:rsidP="0041623C">
      <w:pPr>
        <w:pStyle w:val="SingleTxtG"/>
        <w:ind w:left="2268" w:hanging="1134"/>
      </w:pPr>
      <w:r w:rsidRPr="0041623C">
        <w:t>2.</w:t>
      </w:r>
      <w:r w:rsidRPr="0041623C">
        <w:tab/>
      </w:r>
      <w:r w:rsidRPr="0041623C">
        <w:tab/>
        <w:t>Le constructeur du véhicule doit fournir les renseignements suivants :</w:t>
      </w:r>
    </w:p>
    <w:p w:rsidR="0041623C" w:rsidRPr="0041623C" w:rsidRDefault="0041623C" w:rsidP="0085218F">
      <w:pPr>
        <w:pStyle w:val="SingleTxtG"/>
        <w:ind w:left="2268"/>
      </w:pPr>
      <w:r w:rsidRPr="0041623C">
        <w:t>2.1</w:t>
      </w:r>
      <w:r w:rsidRPr="0041623C">
        <w:tab/>
      </w:r>
      <w:r w:rsidR="00011B1C">
        <w:tab/>
      </w:r>
      <w:r w:rsidRPr="0041623C">
        <w:t>Renseignements généraux :</w:t>
      </w:r>
    </w:p>
    <w:p w:rsidR="0041623C" w:rsidRPr="0041623C" w:rsidRDefault="0041623C" w:rsidP="0085218F">
      <w:pPr>
        <w:pStyle w:val="SingleTxtG"/>
        <w:ind w:left="2268"/>
      </w:pPr>
      <w:r w:rsidRPr="0041623C">
        <w:t>2.2</w:t>
      </w:r>
      <w:r w:rsidRPr="0041623C">
        <w:tab/>
      </w:r>
      <w:r w:rsidRPr="0041623C">
        <w:tab/>
        <w:t>Renseignements détaillés au sujet de l’essai de type IV :</w:t>
      </w:r>
    </w:p>
    <w:p w:rsidR="0041623C" w:rsidRPr="0041623C" w:rsidRDefault="0041623C" w:rsidP="0085218F">
      <w:pPr>
        <w:pStyle w:val="SingleTxtG"/>
        <w:ind w:left="2268"/>
      </w:pPr>
      <w:r w:rsidRPr="0041623C">
        <w:t>2.2.1</w:t>
      </w:r>
      <w:r w:rsidRPr="0041623C">
        <w:tab/>
      </w:r>
      <w:r w:rsidRPr="0041623C">
        <w:tab/>
        <w:t>Date (jour/mois/année) :</w:t>
      </w:r>
    </w:p>
    <w:p w:rsidR="0041623C" w:rsidRPr="0041623C" w:rsidRDefault="0041623C" w:rsidP="0085218F">
      <w:pPr>
        <w:pStyle w:val="SingleTxtG"/>
        <w:ind w:left="2268"/>
      </w:pPr>
      <w:r w:rsidRPr="0041623C">
        <w:t>2.2.2</w:t>
      </w:r>
      <w:r w:rsidRPr="0041623C">
        <w:tab/>
      </w:r>
      <w:r w:rsidRPr="0041623C">
        <w:tab/>
        <w:t>Lieu de l’essai :</w:t>
      </w:r>
    </w:p>
    <w:p w:rsidR="0041623C" w:rsidRPr="0041623C" w:rsidRDefault="0041623C" w:rsidP="0085218F">
      <w:pPr>
        <w:pStyle w:val="SingleTxtG"/>
        <w:ind w:left="2268"/>
      </w:pPr>
      <w:r w:rsidRPr="0041623C">
        <w:t>2.2.3</w:t>
      </w:r>
      <w:r w:rsidRPr="0041623C">
        <w:tab/>
      </w:r>
      <w:r w:rsidRPr="0041623C">
        <w:tab/>
        <w:t>Nom du technicien :</w:t>
      </w:r>
    </w:p>
    <w:p w:rsidR="0041623C" w:rsidRPr="0041623C" w:rsidRDefault="0041623C" w:rsidP="0085218F">
      <w:pPr>
        <w:pStyle w:val="SingleTxtG"/>
        <w:ind w:left="2268"/>
      </w:pPr>
      <w:r w:rsidRPr="0041623C">
        <w:t>2.2.4</w:t>
      </w:r>
      <w:r w:rsidRPr="0041623C">
        <w:tab/>
      </w:r>
      <w:r w:rsidRPr="0041623C">
        <w:tab/>
        <w:t>Pression atmosphérique (kPa) :</w:t>
      </w:r>
    </w:p>
    <w:p w:rsidR="0041623C" w:rsidRPr="0041623C" w:rsidRDefault="0041623C" w:rsidP="0085218F">
      <w:pPr>
        <w:pStyle w:val="SingleTxtG"/>
        <w:ind w:left="2268"/>
      </w:pPr>
      <w:r w:rsidRPr="0041623C">
        <w:t>2.2.5</w:t>
      </w:r>
      <w:r w:rsidRPr="0041623C">
        <w:tab/>
      </w:r>
      <w:r w:rsidRPr="0041623C">
        <w:tab/>
        <w:t>Température de l’air (°C) :</w:t>
      </w:r>
    </w:p>
    <w:p w:rsidR="0041623C" w:rsidRPr="0041623C" w:rsidRDefault="0041623C" w:rsidP="0085218F">
      <w:pPr>
        <w:pStyle w:val="SingleTxtG"/>
        <w:ind w:left="2268"/>
      </w:pPr>
      <w:r w:rsidRPr="0041623C">
        <w:t>2.2.6</w:t>
      </w:r>
      <w:r w:rsidRPr="0041623C">
        <w:tab/>
      </w:r>
      <w:r w:rsidRPr="0041623C">
        <w:tab/>
        <w:t>Système de réduction des émissions par évaporation : oui/non</w:t>
      </w:r>
    </w:p>
    <w:p w:rsidR="0041623C" w:rsidRPr="0041623C" w:rsidRDefault="0041623C" w:rsidP="0085218F">
      <w:pPr>
        <w:pStyle w:val="SingleTxtG"/>
        <w:ind w:left="2268"/>
      </w:pPr>
      <w:r w:rsidRPr="0041623C">
        <w:t>2.2.7</w:t>
      </w:r>
      <w:r w:rsidRPr="0041623C">
        <w:tab/>
      </w:r>
      <w:r w:rsidRPr="0041623C">
        <w:tab/>
        <w:t>Description détaillée du système et de son réglage :</w:t>
      </w:r>
    </w:p>
    <w:p w:rsidR="0041623C" w:rsidRPr="0041623C" w:rsidRDefault="0041623C" w:rsidP="00011B1C">
      <w:pPr>
        <w:pStyle w:val="SingleTxtG"/>
        <w:ind w:left="3402" w:hanging="1134"/>
      </w:pPr>
      <w:r w:rsidRPr="0041623C">
        <w:t>2.2.8</w:t>
      </w:r>
      <w:r w:rsidRPr="0041623C">
        <w:tab/>
      </w:r>
      <w:r w:rsidRPr="0041623C">
        <w:tab/>
        <w:t>Schéma du réservoir à carburant, avec indication de la contenance et des matériaux utilisés :</w:t>
      </w:r>
    </w:p>
    <w:p w:rsidR="0041623C" w:rsidRPr="0041623C" w:rsidRDefault="0041623C" w:rsidP="00011B1C">
      <w:pPr>
        <w:pStyle w:val="SingleTxtG"/>
        <w:ind w:left="3402" w:hanging="1134"/>
      </w:pPr>
      <w:r w:rsidRPr="0041623C">
        <w:t>2.2.9</w:t>
      </w:r>
      <w:r w:rsidRPr="0041623C">
        <w:tab/>
      </w:r>
      <w:r w:rsidRPr="0041623C">
        <w:tab/>
        <w:t>Schéma de l’écran thermique entre le réservoir et le système d’échappement :</w:t>
      </w:r>
    </w:p>
    <w:p w:rsidR="0041623C" w:rsidRPr="0041623C" w:rsidRDefault="0041623C" w:rsidP="00011B1C">
      <w:pPr>
        <w:pStyle w:val="SingleTxtG"/>
        <w:ind w:left="3402" w:hanging="1134"/>
      </w:pPr>
      <w:r w:rsidRPr="0041623C">
        <w:t>2.2.10</w:t>
      </w:r>
      <w:r w:rsidR="00011B1C">
        <w:tab/>
      </w:r>
      <w:r w:rsidRPr="0041623C">
        <w:tab/>
        <w:t>Schéma du système de réduction des émissions par évaporation :</w:t>
      </w:r>
    </w:p>
    <w:p w:rsidR="0041623C" w:rsidRPr="0041623C" w:rsidRDefault="0041623C" w:rsidP="0085218F">
      <w:pPr>
        <w:pStyle w:val="SingleTxtG"/>
        <w:ind w:left="2268"/>
      </w:pPr>
      <w:r w:rsidRPr="0041623C">
        <w:t>2.2.11</w:t>
      </w:r>
      <w:r w:rsidRPr="0041623C">
        <w:tab/>
      </w:r>
      <w:r w:rsidR="00011B1C">
        <w:tab/>
      </w:r>
      <w:r w:rsidRPr="0041623C">
        <w:t>Schéma de la cartouche de carbone :</w:t>
      </w:r>
    </w:p>
    <w:p w:rsidR="0041623C" w:rsidRPr="0041623C" w:rsidRDefault="0041623C" w:rsidP="00011B1C">
      <w:pPr>
        <w:pStyle w:val="SingleTxtG"/>
        <w:ind w:left="3402" w:hanging="1134"/>
      </w:pPr>
      <w:r w:rsidRPr="0041623C">
        <w:t>2.2.12</w:t>
      </w:r>
      <w:r w:rsidRPr="0041623C">
        <w:tab/>
      </w:r>
      <w:r w:rsidR="00011B1C">
        <w:tab/>
      </w:r>
      <w:r w:rsidRPr="0041623C">
        <w:t>Numéros de série des composants du système de réduction des émissions par évaporation :</w:t>
      </w:r>
    </w:p>
    <w:p w:rsidR="0041623C" w:rsidRPr="0041623C" w:rsidRDefault="0041623C" w:rsidP="00011B1C">
      <w:pPr>
        <w:pStyle w:val="SingleTxtG"/>
        <w:ind w:left="3402" w:hanging="1134"/>
      </w:pPr>
      <w:r w:rsidRPr="0041623C">
        <w:t>2.2.13</w:t>
      </w:r>
      <w:r w:rsidRPr="0041623C">
        <w:tab/>
        <w:t>Numéros de pièce des composants du système de réduction des émissions par évaporation :</w:t>
      </w:r>
    </w:p>
    <w:p w:rsidR="0041623C" w:rsidRPr="0041623C" w:rsidRDefault="0041623C" w:rsidP="0085218F">
      <w:pPr>
        <w:pStyle w:val="SingleTxtG"/>
        <w:ind w:left="2268"/>
      </w:pPr>
      <w:r w:rsidRPr="0041623C">
        <w:t>2.2.14</w:t>
      </w:r>
      <w:r w:rsidRPr="0041623C">
        <w:tab/>
      </w:r>
      <w:r w:rsidR="00011B1C">
        <w:tab/>
      </w:r>
      <w:r w:rsidRPr="0041623C">
        <w:t>Numéro de marquage :</w:t>
      </w:r>
    </w:p>
    <w:p w:rsidR="0041623C" w:rsidRPr="0041623C" w:rsidRDefault="0041623C" w:rsidP="0085218F">
      <w:pPr>
        <w:pStyle w:val="SingleTxtG"/>
        <w:ind w:left="2268"/>
      </w:pPr>
      <w:r w:rsidRPr="0041623C">
        <w:t>2.2.15</w:t>
      </w:r>
      <w:r w:rsidRPr="0041623C">
        <w:tab/>
      </w:r>
      <w:r w:rsidR="00011B1C">
        <w:tab/>
      </w:r>
      <w:r w:rsidRPr="0041623C">
        <w:t>Type de cartouche de carbone :</w:t>
      </w:r>
    </w:p>
    <w:p w:rsidR="0041623C" w:rsidRPr="0041623C" w:rsidRDefault="0041623C" w:rsidP="0085218F">
      <w:pPr>
        <w:pStyle w:val="SingleTxtG"/>
        <w:ind w:left="2268"/>
      </w:pPr>
      <w:r w:rsidRPr="0041623C">
        <w:t>2.2.16</w:t>
      </w:r>
      <w:r w:rsidR="00011B1C">
        <w:tab/>
      </w:r>
      <w:r w:rsidRPr="0041623C">
        <w:tab/>
        <w:t>Capacité de la cartouche de carbone (en dm</w:t>
      </w:r>
      <w:r w:rsidRPr="0041623C">
        <w:rPr>
          <w:vertAlign w:val="superscript"/>
        </w:rPr>
        <w:t>3</w:t>
      </w:r>
      <w:r w:rsidRPr="0041623C">
        <w:t>) :</w:t>
      </w:r>
    </w:p>
    <w:p w:rsidR="0041623C" w:rsidRPr="0041623C" w:rsidRDefault="0041623C" w:rsidP="0085218F">
      <w:pPr>
        <w:pStyle w:val="SingleTxtG"/>
        <w:ind w:left="2268"/>
      </w:pPr>
      <w:r w:rsidRPr="0041623C">
        <w:t>2.2.17</w:t>
      </w:r>
      <w:r w:rsidRPr="0041623C">
        <w:tab/>
      </w:r>
      <w:r w:rsidR="00011B1C">
        <w:tab/>
      </w:r>
      <w:r w:rsidRPr="0041623C">
        <w:t>Masse de charbon sec (g) :</w:t>
      </w:r>
    </w:p>
    <w:p w:rsidR="0041623C" w:rsidRPr="0041623C" w:rsidRDefault="0041623C" w:rsidP="0085218F">
      <w:pPr>
        <w:pStyle w:val="SingleTxtG"/>
        <w:ind w:left="2268"/>
      </w:pPr>
      <w:r w:rsidRPr="0041623C">
        <w:t>2.2.18</w:t>
      </w:r>
      <w:r w:rsidRPr="0041623C">
        <w:tab/>
      </w:r>
      <w:r w:rsidR="00011B1C">
        <w:tab/>
      </w:r>
      <w:r w:rsidRPr="0041623C">
        <w:t>Type de vanne pour la purge des vapeurs émises :</w:t>
      </w:r>
    </w:p>
    <w:p w:rsidR="0041623C" w:rsidRPr="0041623C" w:rsidRDefault="0041623C" w:rsidP="00011B1C">
      <w:pPr>
        <w:pStyle w:val="SingleTxtG"/>
        <w:ind w:left="3402" w:hanging="1134"/>
      </w:pPr>
      <w:r w:rsidRPr="0041623C">
        <w:t>2.2.19</w:t>
      </w:r>
      <w:r w:rsidRPr="0041623C">
        <w:tab/>
      </w:r>
      <w:r w:rsidR="00011B1C">
        <w:tab/>
      </w:r>
      <w:r w:rsidRPr="0041623C">
        <w:t>Renseignements sur le(s) véhicule(s) d’essai s’il ne s’agit pas du même véhicule que celui utilisé pour l’essai de type</w:t>
      </w:r>
      <w:r w:rsidR="00011B1C">
        <w:t> </w:t>
      </w:r>
      <w:r w:rsidRPr="0041623C">
        <w:t>I (joindre un exemplaire des documents demandés pour cet essai) :</w:t>
      </w:r>
    </w:p>
    <w:p w:rsidR="0041623C" w:rsidRPr="0041623C" w:rsidRDefault="0041623C" w:rsidP="00011B1C">
      <w:pPr>
        <w:pStyle w:val="SingleTxtG"/>
        <w:ind w:left="3402" w:hanging="1134"/>
      </w:pPr>
      <w:r w:rsidRPr="0041623C">
        <w:t>2.2.20</w:t>
      </w:r>
      <w:r w:rsidRPr="0041623C">
        <w:tab/>
      </w:r>
      <w:r w:rsidRPr="0041623C">
        <w:tab/>
        <w:t>Type IV, essai de perméabilité du dispositif de stockage du carburant (oui/non)</w:t>
      </w:r>
    </w:p>
    <w:p w:rsidR="0041623C" w:rsidRPr="0041623C" w:rsidRDefault="0041623C" w:rsidP="0085218F">
      <w:pPr>
        <w:pStyle w:val="SingleTxtG"/>
        <w:ind w:left="2268"/>
      </w:pPr>
      <w:r w:rsidRPr="0041623C">
        <w:t>2.2.20.1</w:t>
      </w:r>
      <w:r w:rsidRPr="0041623C">
        <w:tab/>
        <w:t>Résultat de l’essai de perméabilité (mg/24 h/essai) :</w:t>
      </w:r>
    </w:p>
    <w:p w:rsidR="0041623C" w:rsidRPr="0041623C" w:rsidRDefault="0041623C" w:rsidP="005F58F7">
      <w:pPr>
        <w:pStyle w:val="SingleTxtG"/>
        <w:keepNext/>
        <w:keepLines/>
        <w:ind w:left="3402" w:hanging="1134"/>
      </w:pPr>
      <w:r w:rsidRPr="0041623C">
        <w:t>2.2.21</w:t>
      </w:r>
      <w:r w:rsidRPr="0041623C">
        <w:tab/>
      </w:r>
      <w:r w:rsidRPr="0041623C">
        <w:tab/>
        <w:t>Type IV, essai de perméation du système de stockage de carburant et du système d’alimentation en carburant (oui/non) :</w:t>
      </w:r>
    </w:p>
    <w:p w:rsidR="0041623C" w:rsidRPr="0041623C" w:rsidRDefault="0041623C" w:rsidP="00011B1C">
      <w:pPr>
        <w:pStyle w:val="SingleTxtG"/>
        <w:keepNext/>
        <w:ind w:left="2268"/>
      </w:pPr>
      <w:r w:rsidRPr="0041623C">
        <w:t>2.2.21.1</w:t>
      </w:r>
      <w:r w:rsidRPr="0041623C">
        <w:tab/>
        <w:t>Résultat pour le réservoir à carburant (mg/m</w:t>
      </w:r>
      <w:r w:rsidRPr="0041623C">
        <w:rPr>
          <w:vertAlign w:val="superscript"/>
        </w:rPr>
        <w:t>2</w:t>
      </w:r>
      <w:r w:rsidRPr="0041623C">
        <w:t>/jour) :</w:t>
      </w:r>
    </w:p>
    <w:p w:rsidR="0041623C" w:rsidRPr="0041623C" w:rsidRDefault="0041623C" w:rsidP="0085218F">
      <w:pPr>
        <w:pStyle w:val="SingleTxtG"/>
        <w:ind w:left="2268"/>
      </w:pPr>
      <w:r w:rsidRPr="0041623C">
        <w:t>2.2.21.2</w:t>
      </w:r>
      <w:r w:rsidRPr="0041623C">
        <w:tab/>
        <w:t>Résultat pour le système d’alimentation (mg/m</w:t>
      </w:r>
      <w:r w:rsidRPr="0041623C">
        <w:rPr>
          <w:vertAlign w:val="superscript"/>
        </w:rPr>
        <w:t>2</w:t>
      </w:r>
      <w:r w:rsidRPr="0041623C">
        <w:t>/jour) :</w:t>
      </w:r>
    </w:p>
    <w:p w:rsidR="0041623C" w:rsidRPr="0041623C" w:rsidRDefault="0041623C" w:rsidP="0085218F">
      <w:pPr>
        <w:pStyle w:val="SingleTxtG"/>
        <w:ind w:left="2268"/>
      </w:pPr>
      <w:r w:rsidRPr="0041623C">
        <w:t>2.2.22</w:t>
      </w:r>
      <w:r w:rsidRPr="0041623C">
        <w:tab/>
      </w:r>
      <w:r w:rsidRPr="0041623C">
        <w:tab/>
        <w:t>Type IV, essai SHED (oui/non) :</w:t>
      </w:r>
    </w:p>
    <w:p w:rsidR="003234EF" w:rsidRDefault="0041623C" w:rsidP="0085218F">
      <w:pPr>
        <w:pStyle w:val="SingleTxtG"/>
        <w:ind w:left="2268"/>
      </w:pPr>
      <w:r w:rsidRPr="0041623C">
        <w:t>2.2.22.1</w:t>
      </w:r>
      <w:r w:rsidRPr="0041623C">
        <w:tab/>
        <w:t>Résultat de l’essai SHED (mg/essai) :</w:t>
      </w:r>
    </w:p>
    <w:p w:rsidR="00C15085" w:rsidRDefault="00C15085" w:rsidP="0085218F">
      <w:pPr>
        <w:pStyle w:val="SingleTxtG"/>
        <w:ind w:left="2268"/>
      </w:pPr>
    </w:p>
    <w:p w:rsidR="00C15085" w:rsidRDefault="00C15085" w:rsidP="0085218F">
      <w:pPr>
        <w:pStyle w:val="SingleTxtG"/>
        <w:ind w:left="2268"/>
      </w:pPr>
    </w:p>
    <w:p w:rsidR="00C15085" w:rsidRDefault="00C15085" w:rsidP="0085218F">
      <w:pPr>
        <w:pStyle w:val="SingleTxtG"/>
        <w:ind w:left="2268"/>
        <w:sectPr w:rsidR="00C15085" w:rsidSect="00183282">
          <w:headerReference w:type="even" r:id="rId38"/>
          <w:headerReference w:type="default" r:id="rId39"/>
          <w:footnotePr>
            <w:numRestart w:val="eachSect"/>
          </w:footnotePr>
          <w:endnotePr>
            <w:numFmt w:val="decimal"/>
          </w:endnotePr>
          <w:pgSz w:w="11906" w:h="16838" w:code="9"/>
          <w:pgMar w:top="1417" w:right="1134" w:bottom="1134" w:left="1134" w:header="850" w:footer="567" w:gutter="0"/>
          <w:cols w:space="708"/>
          <w:docGrid w:linePitch="360"/>
        </w:sectPr>
      </w:pPr>
    </w:p>
    <w:p w:rsidR="00613A54" w:rsidRPr="00613A54" w:rsidRDefault="00613A54" w:rsidP="00613A54">
      <w:pPr>
        <w:pStyle w:val="HChG"/>
      </w:pPr>
      <w:bookmarkStart w:id="146" w:name="_Toc433205275"/>
      <w:bookmarkStart w:id="147" w:name="_Toc433204983"/>
      <w:bookmarkStart w:id="148" w:name="_Toc432910161"/>
      <w:r w:rsidRPr="00613A54">
        <w:t>Annexe 8</w:t>
      </w:r>
      <w:bookmarkEnd w:id="146"/>
      <w:bookmarkEnd w:id="147"/>
      <w:bookmarkEnd w:id="148"/>
    </w:p>
    <w:p w:rsidR="00613A54" w:rsidRPr="00613A54" w:rsidRDefault="00613A54" w:rsidP="00613A54">
      <w:pPr>
        <w:pStyle w:val="HChG"/>
      </w:pPr>
      <w:r w:rsidRPr="00613A54">
        <w:tab/>
      </w:r>
      <w:r w:rsidRPr="00613A54">
        <w:tab/>
      </w:r>
      <w:bookmarkStart w:id="149" w:name="_Toc433205276"/>
      <w:bookmarkStart w:id="150" w:name="_Toc432910162"/>
      <w:r w:rsidRPr="00613A54">
        <w:t>Spécifications des carburants de référence</w:t>
      </w:r>
      <w:bookmarkEnd w:id="149"/>
      <w:bookmarkEnd w:id="150"/>
    </w:p>
    <w:p w:rsidR="00613A54" w:rsidRPr="00613A54" w:rsidRDefault="00613A54" w:rsidP="00613A54">
      <w:pPr>
        <w:pStyle w:val="SingleTxtG"/>
        <w:ind w:left="2268" w:hanging="1134"/>
      </w:pPr>
      <w:r w:rsidRPr="00613A54">
        <w:t>1.</w:t>
      </w:r>
      <w:r w:rsidRPr="00613A54">
        <w:tab/>
      </w:r>
      <w:r w:rsidRPr="00613A54">
        <w:tab/>
        <w:t>On trouvera ci-après les spécifications des carburants de référence utilisés aux fins des essais menés sur les véhicules, notamment les essais de mesure des émissions d’échappement et des émissions par évaporation.</w:t>
      </w:r>
    </w:p>
    <w:p w:rsidR="006068D0" w:rsidRDefault="00613A54" w:rsidP="00613A54">
      <w:pPr>
        <w:pStyle w:val="SingleTxtG"/>
        <w:ind w:left="2268" w:hanging="1134"/>
      </w:pPr>
      <w:r w:rsidRPr="00613A54">
        <w:t>1.1</w:t>
      </w:r>
      <w:r w:rsidRPr="00613A54">
        <w:tab/>
      </w:r>
      <w:r w:rsidRPr="00613A54">
        <w:tab/>
        <w:t>Les tableaux qui suivent présentent les spécifications techniques relatives aux carburants de référence liquides, spécifications que les Parties contractantes peuvent prescrire aux fins des essais de performance environnementale des véhicules dans le cadre du présent RTM.</w:t>
      </w:r>
    </w:p>
    <w:p w:rsidR="00E9637F" w:rsidRDefault="00E9637F" w:rsidP="00613A54">
      <w:pPr>
        <w:pStyle w:val="SingleTxtG"/>
        <w:ind w:left="2268" w:hanging="1134"/>
      </w:pPr>
    </w:p>
    <w:p w:rsidR="00E9637F" w:rsidRDefault="00E9637F" w:rsidP="00613A54">
      <w:pPr>
        <w:pStyle w:val="SingleTxtG"/>
        <w:ind w:left="2268" w:hanging="1134"/>
        <w:sectPr w:rsidR="00E9637F" w:rsidSect="00183282">
          <w:headerReference w:type="default" r:id="rId40"/>
          <w:footnotePr>
            <w:numRestart w:val="eachSect"/>
          </w:footnotePr>
          <w:endnotePr>
            <w:numFmt w:val="decimal"/>
          </w:endnotePr>
          <w:pgSz w:w="11906" w:h="16838" w:code="9"/>
          <w:pgMar w:top="1417" w:right="1134" w:bottom="1134" w:left="1134" w:header="850" w:footer="567" w:gutter="0"/>
          <w:cols w:space="708"/>
          <w:docGrid w:linePitch="360"/>
        </w:sectPr>
      </w:pPr>
    </w:p>
    <w:p w:rsidR="006068D0" w:rsidRPr="006068D0" w:rsidRDefault="006068D0" w:rsidP="006068D0">
      <w:pPr>
        <w:pStyle w:val="SingleTxtG"/>
        <w:spacing w:after="0" w:line="240" w:lineRule="auto"/>
        <w:ind w:left="2268" w:hanging="1134"/>
        <w:rPr>
          <w:sz w:val="2"/>
          <w:szCs w:val="2"/>
        </w:rPr>
      </w:pP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09"/>
        <w:gridCol w:w="1273"/>
        <w:gridCol w:w="1302"/>
        <w:gridCol w:w="1320"/>
        <w:gridCol w:w="1300"/>
      </w:tblGrid>
      <w:tr w:rsidR="0098661C" w:rsidRPr="004E429F" w:rsidTr="004E429F">
        <w:trPr>
          <w:tblHeader/>
        </w:trPr>
        <w:tc>
          <w:tcPr>
            <w:tcW w:w="8504" w:type="dxa"/>
            <w:gridSpan w:val="5"/>
            <w:tcBorders>
              <w:bottom w:val="single" w:sz="12" w:space="0" w:color="auto"/>
            </w:tcBorders>
            <w:shd w:val="clear" w:color="auto" w:fill="auto"/>
            <w:vAlign w:val="bottom"/>
            <w:hideMark/>
          </w:tcPr>
          <w:p w:rsidR="00A91B53" w:rsidRPr="004E429F" w:rsidRDefault="006068D0" w:rsidP="004E429F">
            <w:pPr>
              <w:spacing w:before="60" w:after="60" w:line="200" w:lineRule="atLeast"/>
              <w:ind w:left="57" w:right="57"/>
              <w:rPr>
                <w:b/>
              </w:rPr>
            </w:pPr>
            <w:r w:rsidRPr="004E429F">
              <w:rPr>
                <w:b/>
              </w:rPr>
              <w:br w:type="page"/>
            </w:r>
            <w:r w:rsidR="00E27FE8" w:rsidRPr="004E429F">
              <w:rPr>
                <w:b/>
              </w:rPr>
              <w:br w:type="page"/>
            </w:r>
            <w:r w:rsidR="00E27FE8" w:rsidRPr="004E429F">
              <w:rPr>
                <w:b/>
              </w:rPr>
              <w:br w:type="page"/>
            </w:r>
            <w:r w:rsidR="00A91B53" w:rsidRPr="004E429F">
              <w:rPr>
                <w:b/>
              </w:rPr>
              <w:br w:type="page"/>
            </w:r>
            <w:r w:rsidR="00A91B53" w:rsidRPr="004E429F">
              <w:rPr>
                <w:b/>
              </w:rPr>
              <w:br w:type="page"/>
            </w:r>
            <w:r w:rsidR="00A91B53" w:rsidRPr="004E429F">
              <w:rPr>
                <w:b/>
              </w:rPr>
              <w:br w:type="page"/>
            </w:r>
            <w:r w:rsidR="00A91B53" w:rsidRPr="004E429F">
              <w:rPr>
                <w:b/>
              </w:rPr>
              <w:br w:type="page"/>
              <w:t>A8/1. Type : Essence, E0 (IOR nominal 90)</w:t>
            </w:r>
          </w:p>
        </w:tc>
      </w:tr>
      <w:tr w:rsidR="004E429F" w:rsidRPr="004E429F" w:rsidTr="004E429F">
        <w:tc>
          <w:tcPr>
            <w:tcW w:w="3309" w:type="dxa"/>
            <w:vMerge w:val="restart"/>
            <w:tcBorders>
              <w:top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r w:rsidRPr="004E429F">
              <w:rPr>
                <w:i/>
                <w:sz w:val="16"/>
                <w:szCs w:val="16"/>
              </w:rPr>
              <w:t>Propriété du carburant ou nom de la substance</w:t>
            </w:r>
          </w:p>
        </w:tc>
        <w:tc>
          <w:tcPr>
            <w:tcW w:w="1273" w:type="dxa"/>
            <w:vMerge w:val="restart"/>
            <w:tcBorders>
              <w:top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r w:rsidRPr="004E429F">
              <w:rPr>
                <w:i/>
                <w:sz w:val="16"/>
                <w:szCs w:val="16"/>
              </w:rPr>
              <w:t>Unité</w:t>
            </w:r>
          </w:p>
        </w:tc>
        <w:tc>
          <w:tcPr>
            <w:tcW w:w="2622" w:type="dxa"/>
            <w:gridSpan w:val="2"/>
            <w:tcBorders>
              <w:top w:val="single" w:sz="12" w:space="0" w:color="auto"/>
            </w:tcBorders>
            <w:shd w:val="clear" w:color="auto" w:fill="auto"/>
            <w:hideMark/>
          </w:tcPr>
          <w:p w:rsidR="00A91B53" w:rsidRPr="004E429F" w:rsidRDefault="00A91B53" w:rsidP="004E429F">
            <w:pPr>
              <w:spacing w:before="60" w:after="60" w:line="200" w:lineRule="atLeast"/>
              <w:ind w:left="57" w:right="57"/>
              <w:jc w:val="center"/>
              <w:rPr>
                <w:i/>
                <w:sz w:val="16"/>
                <w:szCs w:val="16"/>
              </w:rPr>
            </w:pPr>
            <w:r w:rsidRPr="004E429F">
              <w:rPr>
                <w:i/>
                <w:sz w:val="16"/>
                <w:szCs w:val="16"/>
              </w:rPr>
              <w:t>Norme</w:t>
            </w:r>
          </w:p>
        </w:tc>
        <w:tc>
          <w:tcPr>
            <w:tcW w:w="1300" w:type="dxa"/>
            <w:vMerge w:val="restart"/>
            <w:tcBorders>
              <w:top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r w:rsidRPr="004E429F">
              <w:rPr>
                <w:i/>
                <w:sz w:val="16"/>
                <w:szCs w:val="16"/>
              </w:rPr>
              <w:t>Méthode d’essai</w:t>
            </w:r>
          </w:p>
        </w:tc>
      </w:tr>
      <w:tr w:rsidR="004E429F" w:rsidRPr="004E429F" w:rsidTr="004E429F">
        <w:tc>
          <w:tcPr>
            <w:tcW w:w="3309" w:type="dxa"/>
            <w:vMerge/>
            <w:tcBorders>
              <w:bottom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p>
        </w:tc>
        <w:tc>
          <w:tcPr>
            <w:tcW w:w="1273" w:type="dxa"/>
            <w:vMerge/>
            <w:tcBorders>
              <w:bottom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p>
        </w:tc>
        <w:tc>
          <w:tcPr>
            <w:tcW w:w="1302" w:type="dxa"/>
            <w:tcBorders>
              <w:bottom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r w:rsidRPr="004E429F">
              <w:rPr>
                <w:i/>
                <w:sz w:val="16"/>
                <w:szCs w:val="16"/>
              </w:rPr>
              <w:t>Valeur minimale</w:t>
            </w:r>
          </w:p>
        </w:tc>
        <w:tc>
          <w:tcPr>
            <w:tcW w:w="1320" w:type="dxa"/>
            <w:tcBorders>
              <w:bottom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r w:rsidRPr="004E429F">
              <w:rPr>
                <w:i/>
                <w:sz w:val="16"/>
                <w:szCs w:val="16"/>
              </w:rPr>
              <w:t>Valeur maximale</w:t>
            </w:r>
          </w:p>
        </w:tc>
        <w:tc>
          <w:tcPr>
            <w:tcW w:w="1300" w:type="dxa"/>
            <w:vMerge/>
            <w:tcBorders>
              <w:bottom w:val="single" w:sz="12" w:space="0" w:color="auto"/>
            </w:tcBorders>
            <w:shd w:val="clear" w:color="auto" w:fill="auto"/>
            <w:hideMark/>
          </w:tcPr>
          <w:p w:rsidR="00A91B53" w:rsidRPr="004E429F" w:rsidRDefault="00A91B53" w:rsidP="004E429F">
            <w:pPr>
              <w:spacing w:before="60" w:after="60" w:line="200" w:lineRule="atLeast"/>
              <w:ind w:left="57" w:right="57"/>
              <w:rPr>
                <w:i/>
                <w:sz w:val="16"/>
                <w:szCs w:val="16"/>
              </w:rPr>
            </w:pPr>
          </w:p>
        </w:tc>
      </w:tr>
      <w:tr w:rsidR="004E429F" w:rsidRPr="004E429F" w:rsidTr="004E429F">
        <w:tc>
          <w:tcPr>
            <w:tcW w:w="3309" w:type="dxa"/>
            <w:tcBorders>
              <w:top w:val="single" w:sz="12" w:space="0" w:color="auto"/>
            </w:tcBorders>
            <w:shd w:val="clear" w:color="auto" w:fill="auto"/>
            <w:hideMark/>
          </w:tcPr>
          <w:p w:rsidR="00A91B53" w:rsidRPr="004E429F" w:rsidRDefault="00A91B53" w:rsidP="004E429F">
            <w:pPr>
              <w:spacing w:before="60" w:after="60"/>
              <w:ind w:left="57" w:right="57"/>
            </w:pPr>
            <w:r w:rsidRPr="004E429F">
              <w:t>Indice d’octane recherche (IOR)</w:t>
            </w:r>
          </w:p>
        </w:tc>
        <w:tc>
          <w:tcPr>
            <w:tcW w:w="1273" w:type="dxa"/>
            <w:tcBorders>
              <w:top w:val="single" w:sz="12" w:space="0" w:color="auto"/>
            </w:tcBorders>
            <w:shd w:val="clear" w:color="auto" w:fill="auto"/>
          </w:tcPr>
          <w:p w:rsidR="00A91B53" w:rsidRPr="004E429F" w:rsidRDefault="00A91B53" w:rsidP="004E429F">
            <w:pPr>
              <w:spacing w:before="60" w:after="60"/>
              <w:ind w:left="57" w:right="57"/>
            </w:pPr>
          </w:p>
        </w:tc>
        <w:tc>
          <w:tcPr>
            <w:tcW w:w="1302" w:type="dxa"/>
            <w:tcBorders>
              <w:top w:val="single" w:sz="12" w:space="0" w:color="auto"/>
            </w:tcBorders>
            <w:shd w:val="clear" w:color="auto" w:fill="auto"/>
            <w:hideMark/>
          </w:tcPr>
          <w:p w:rsidR="00A91B53" w:rsidRPr="004E429F" w:rsidRDefault="00A91B53" w:rsidP="004E429F">
            <w:pPr>
              <w:spacing w:before="60" w:after="60"/>
              <w:ind w:left="57" w:right="57"/>
            </w:pPr>
            <w:r w:rsidRPr="004E429F">
              <w:t>90</w:t>
            </w:r>
          </w:p>
        </w:tc>
        <w:tc>
          <w:tcPr>
            <w:tcW w:w="1320" w:type="dxa"/>
            <w:tcBorders>
              <w:top w:val="single" w:sz="12" w:space="0" w:color="auto"/>
            </w:tcBorders>
            <w:shd w:val="clear" w:color="auto" w:fill="auto"/>
            <w:hideMark/>
          </w:tcPr>
          <w:p w:rsidR="00A91B53" w:rsidRPr="004E429F" w:rsidRDefault="00A91B53" w:rsidP="004E429F">
            <w:pPr>
              <w:spacing w:before="60" w:after="60"/>
              <w:ind w:left="57" w:right="57"/>
            </w:pPr>
            <w:r w:rsidRPr="004E429F">
              <w:t>92</w:t>
            </w:r>
          </w:p>
        </w:tc>
        <w:tc>
          <w:tcPr>
            <w:tcW w:w="1300" w:type="dxa"/>
            <w:tcBorders>
              <w:top w:val="single" w:sz="12" w:space="0" w:color="auto"/>
            </w:tcBorders>
            <w:shd w:val="clear" w:color="auto" w:fill="auto"/>
            <w:hideMark/>
          </w:tcPr>
          <w:p w:rsidR="00A91B53" w:rsidRPr="004E429F" w:rsidRDefault="00A91B53" w:rsidP="004E429F">
            <w:pPr>
              <w:spacing w:before="60" w:after="60"/>
              <w:ind w:left="57" w:right="57"/>
            </w:pPr>
            <w:r w:rsidRPr="004E429F">
              <w:t>JIS K2280</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Indice d’octane moteur (IOM)</w:t>
            </w:r>
          </w:p>
        </w:tc>
        <w:tc>
          <w:tcPr>
            <w:tcW w:w="1273" w:type="dxa"/>
            <w:shd w:val="clear" w:color="auto" w:fill="auto"/>
          </w:tcPr>
          <w:p w:rsidR="00A91B53" w:rsidRPr="004E429F" w:rsidRDefault="00A91B53" w:rsidP="004E429F">
            <w:pPr>
              <w:spacing w:before="60" w:after="60"/>
              <w:ind w:left="57" w:right="57"/>
            </w:pPr>
          </w:p>
        </w:tc>
        <w:tc>
          <w:tcPr>
            <w:tcW w:w="1302" w:type="dxa"/>
            <w:shd w:val="clear" w:color="auto" w:fill="auto"/>
            <w:hideMark/>
          </w:tcPr>
          <w:p w:rsidR="00A91B53" w:rsidRPr="004E429F" w:rsidRDefault="00A91B53" w:rsidP="004E429F">
            <w:pPr>
              <w:spacing w:before="60" w:after="60"/>
              <w:ind w:left="57" w:right="57"/>
            </w:pPr>
            <w:r w:rsidRPr="004E429F">
              <w:t>80</w:t>
            </w:r>
          </w:p>
        </w:tc>
        <w:tc>
          <w:tcPr>
            <w:tcW w:w="1320" w:type="dxa"/>
            <w:shd w:val="clear" w:color="auto" w:fill="auto"/>
            <w:hideMark/>
          </w:tcPr>
          <w:p w:rsidR="00A91B53" w:rsidRPr="004E429F" w:rsidRDefault="00A91B53" w:rsidP="004E429F">
            <w:pPr>
              <w:spacing w:before="60" w:after="60"/>
              <w:ind w:left="57" w:right="57"/>
            </w:pPr>
            <w:r w:rsidRPr="004E429F">
              <w:t>82</w:t>
            </w:r>
          </w:p>
        </w:tc>
        <w:tc>
          <w:tcPr>
            <w:tcW w:w="1300" w:type="dxa"/>
            <w:shd w:val="clear" w:color="auto" w:fill="auto"/>
            <w:hideMark/>
          </w:tcPr>
          <w:p w:rsidR="00A91B53" w:rsidRPr="004E429F" w:rsidRDefault="00A91B53" w:rsidP="004E429F">
            <w:pPr>
              <w:spacing w:before="60" w:after="60"/>
              <w:ind w:left="57" w:right="57"/>
            </w:pPr>
            <w:r w:rsidRPr="004E429F">
              <w:t>JIS K2280</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Densité</w:t>
            </w:r>
          </w:p>
        </w:tc>
        <w:tc>
          <w:tcPr>
            <w:tcW w:w="1273" w:type="dxa"/>
            <w:shd w:val="clear" w:color="auto" w:fill="auto"/>
            <w:hideMark/>
          </w:tcPr>
          <w:p w:rsidR="00A91B53" w:rsidRPr="004E429F" w:rsidRDefault="00A91B53" w:rsidP="004E429F">
            <w:pPr>
              <w:spacing w:before="60" w:after="60"/>
              <w:ind w:left="57" w:right="57"/>
            </w:pPr>
            <w:r w:rsidRPr="004E429F">
              <w:t>g/cm³</w:t>
            </w:r>
          </w:p>
        </w:tc>
        <w:tc>
          <w:tcPr>
            <w:tcW w:w="1302" w:type="dxa"/>
            <w:shd w:val="clear" w:color="auto" w:fill="auto"/>
            <w:hideMark/>
          </w:tcPr>
          <w:p w:rsidR="00A91B53" w:rsidRPr="004E429F" w:rsidRDefault="00A91B53" w:rsidP="004E429F">
            <w:pPr>
              <w:spacing w:before="60" w:after="60"/>
              <w:ind w:left="57" w:right="57"/>
            </w:pPr>
            <w:r w:rsidRPr="004E429F">
              <w:t>0,72</w:t>
            </w:r>
          </w:p>
        </w:tc>
        <w:tc>
          <w:tcPr>
            <w:tcW w:w="1320" w:type="dxa"/>
            <w:shd w:val="clear" w:color="auto" w:fill="auto"/>
            <w:hideMark/>
          </w:tcPr>
          <w:p w:rsidR="00A91B53" w:rsidRPr="004E429F" w:rsidRDefault="00A91B53" w:rsidP="004E429F">
            <w:pPr>
              <w:spacing w:before="60" w:after="60"/>
              <w:ind w:left="57" w:right="57"/>
            </w:pPr>
            <w:r w:rsidRPr="004E429F">
              <w:t>0,77</w:t>
            </w:r>
          </w:p>
        </w:tc>
        <w:tc>
          <w:tcPr>
            <w:tcW w:w="1300" w:type="dxa"/>
            <w:shd w:val="clear" w:color="auto" w:fill="auto"/>
            <w:hideMark/>
          </w:tcPr>
          <w:p w:rsidR="00A91B53" w:rsidRPr="004E429F" w:rsidRDefault="00A91B53" w:rsidP="004E429F">
            <w:pPr>
              <w:spacing w:before="60" w:after="60"/>
              <w:ind w:left="57" w:right="57"/>
            </w:pPr>
            <w:r w:rsidRPr="004E429F">
              <w:t>JIS K2249</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Pression de vapeur</w:t>
            </w:r>
          </w:p>
        </w:tc>
        <w:tc>
          <w:tcPr>
            <w:tcW w:w="1273" w:type="dxa"/>
            <w:shd w:val="clear" w:color="auto" w:fill="auto"/>
            <w:hideMark/>
          </w:tcPr>
          <w:p w:rsidR="00A91B53" w:rsidRPr="004E429F" w:rsidRDefault="00A91B53" w:rsidP="004E429F">
            <w:pPr>
              <w:spacing w:before="60" w:after="60"/>
              <w:ind w:left="57" w:right="57"/>
            </w:pPr>
            <w:r w:rsidRPr="004E429F">
              <w:t>kPa</w:t>
            </w:r>
          </w:p>
        </w:tc>
        <w:tc>
          <w:tcPr>
            <w:tcW w:w="1302" w:type="dxa"/>
            <w:shd w:val="clear" w:color="auto" w:fill="auto"/>
            <w:hideMark/>
          </w:tcPr>
          <w:p w:rsidR="00A91B53" w:rsidRPr="004E429F" w:rsidRDefault="00A91B53" w:rsidP="004E429F">
            <w:pPr>
              <w:spacing w:before="60" w:after="60"/>
              <w:ind w:left="57" w:right="57"/>
            </w:pPr>
            <w:r w:rsidRPr="004E429F">
              <w:t>56</w:t>
            </w:r>
          </w:p>
        </w:tc>
        <w:tc>
          <w:tcPr>
            <w:tcW w:w="1320" w:type="dxa"/>
            <w:shd w:val="clear" w:color="auto" w:fill="auto"/>
            <w:hideMark/>
          </w:tcPr>
          <w:p w:rsidR="00A91B53" w:rsidRPr="004E429F" w:rsidRDefault="00A91B53" w:rsidP="004E429F">
            <w:pPr>
              <w:spacing w:before="60" w:after="60"/>
              <w:ind w:left="57" w:right="57"/>
            </w:pPr>
            <w:r w:rsidRPr="004E429F">
              <w:t>60</w:t>
            </w:r>
          </w:p>
        </w:tc>
        <w:tc>
          <w:tcPr>
            <w:tcW w:w="1300" w:type="dxa"/>
            <w:shd w:val="clear" w:color="auto" w:fill="auto"/>
            <w:hideMark/>
          </w:tcPr>
          <w:p w:rsidR="00A91B53" w:rsidRPr="004E429F" w:rsidRDefault="00A91B53" w:rsidP="004E429F">
            <w:pPr>
              <w:spacing w:before="60" w:after="60"/>
              <w:ind w:left="57" w:right="57"/>
            </w:pPr>
            <w:r w:rsidRPr="004E429F">
              <w:t>JIS K2258</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Distillation :</w:t>
            </w:r>
          </w:p>
        </w:tc>
        <w:tc>
          <w:tcPr>
            <w:tcW w:w="1273" w:type="dxa"/>
            <w:shd w:val="clear" w:color="auto" w:fill="auto"/>
          </w:tcPr>
          <w:p w:rsidR="00A91B53" w:rsidRPr="004E429F" w:rsidRDefault="00A91B53" w:rsidP="004E429F">
            <w:pPr>
              <w:spacing w:before="60" w:after="60"/>
              <w:ind w:left="57" w:right="57"/>
            </w:pPr>
          </w:p>
        </w:tc>
        <w:tc>
          <w:tcPr>
            <w:tcW w:w="1302" w:type="dxa"/>
            <w:shd w:val="clear" w:color="auto" w:fill="auto"/>
          </w:tcPr>
          <w:p w:rsidR="00A91B53" w:rsidRPr="004E429F" w:rsidRDefault="00A91B53" w:rsidP="004E429F">
            <w:pPr>
              <w:spacing w:before="60" w:after="60"/>
              <w:ind w:left="57" w:right="57"/>
            </w:pPr>
          </w:p>
        </w:tc>
        <w:tc>
          <w:tcPr>
            <w:tcW w:w="1320" w:type="dxa"/>
            <w:shd w:val="clear" w:color="auto" w:fill="auto"/>
          </w:tcPr>
          <w:p w:rsidR="00A91B53" w:rsidRPr="004E429F" w:rsidRDefault="00A91B53" w:rsidP="004E429F">
            <w:pPr>
              <w:spacing w:before="60" w:after="60"/>
              <w:ind w:left="57" w:right="57"/>
            </w:pPr>
          </w:p>
        </w:tc>
        <w:tc>
          <w:tcPr>
            <w:tcW w:w="1300" w:type="dxa"/>
            <w:shd w:val="clear" w:color="auto" w:fill="auto"/>
          </w:tcPr>
          <w:p w:rsidR="00A91B53" w:rsidRPr="004E429F" w:rsidRDefault="00A91B53" w:rsidP="004E429F">
            <w:pPr>
              <w:spacing w:before="60" w:after="60"/>
              <w:ind w:left="57" w:right="57"/>
            </w:pP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température de distillation à 10 %</w:t>
            </w:r>
          </w:p>
        </w:tc>
        <w:tc>
          <w:tcPr>
            <w:tcW w:w="1273" w:type="dxa"/>
            <w:shd w:val="clear" w:color="auto" w:fill="auto"/>
            <w:hideMark/>
          </w:tcPr>
          <w:p w:rsidR="00A91B53" w:rsidRPr="004E429F" w:rsidRDefault="00A91B53" w:rsidP="004E429F">
            <w:pPr>
              <w:spacing w:before="60" w:after="60"/>
              <w:ind w:left="57" w:right="57"/>
            </w:pPr>
            <w:r w:rsidRPr="004E429F">
              <w:t>K (°C)</w:t>
            </w:r>
          </w:p>
        </w:tc>
        <w:tc>
          <w:tcPr>
            <w:tcW w:w="1302" w:type="dxa"/>
            <w:shd w:val="clear" w:color="auto" w:fill="auto"/>
            <w:hideMark/>
          </w:tcPr>
          <w:p w:rsidR="00A91B53" w:rsidRPr="004E429F" w:rsidRDefault="00A91B53" w:rsidP="004E429F">
            <w:pPr>
              <w:spacing w:before="60" w:after="60"/>
              <w:ind w:left="57" w:right="57"/>
            </w:pPr>
            <w:r w:rsidRPr="004E429F">
              <w:t>318 (45)</w:t>
            </w:r>
          </w:p>
        </w:tc>
        <w:tc>
          <w:tcPr>
            <w:tcW w:w="1320" w:type="dxa"/>
            <w:shd w:val="clear" w:color="auto" w:fill="auto"/>
            <w:hideMark/>
          </w:tcPr>
          <w:p w:rsidR="00A91B53" w:rsidRPr="004E429F" w:rsidRDefault="00A91B53" w:rsidP="004E429F">
            <w:pPr>
              <w:spacing w:before="60" w:after="60"/>
              <w:ind w:left="57" w:right="57"/>
            </w:pPr>
            <w:r w:rsidRPr="004E429F">
              <w:t>328 (55)</w:t>
            </w:r>
          </w:p>
        </w:tc>
        <w:tc>
          <w:tcPr>
            <w:tcW w:w="1300" w:type="dxa"/>
            <w:shd w:val="clear" w:color="auto" w:fill="auto"/>
            <w:hideMark/>
          </w:tcPr>
          <w:p w:rsidR="00A91B53" w:rsidRPr="004E429F" w:rsidRDefault="00A91B53" w:rsidP="004E429F">
            <w:pPr>
              <w:spacing w:before="60" w:after="60"/>
              <w:ind w:left="57" w:right="57"/>
            </w:pPr>
            <w:r w:rsidRPr="004E429F">
              <w:t>JIS K2254</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température de distillation à 50 %</w:t>
            </w:r>
          </w:p>
        </w:tc>
        <w:tc>
          <w:tcPr>
            <w:tcW w:w="1273" w:type="dxa"/>
            <w:shd w:val="clear" w:color="auto" w:fill="auto"/>
            <w:hideMark/>
          </w:tcPr>
          <w:p w:rsidR="00A91B53" w:rsidRPr="004E429F" w:rsidRDefault="00A91B53" w:rsidP="004E429F">
            <w:pPr>
              <w:spacing w:before="60" w:after="60"/>
              <w:ind w:left="57" w:right="57"/>
            </w:pPr>
            <w:r w:rsidRPr="004E429F">
              <w:t>K (°C)</w:t>
            </w:r>
          </w:p>
        </w:tc>
        <w:tc>
          <w:tcPr>
            <w:tcW w:w="1302" w:type="dxa"/>
            <w:shd w:val="clear" w:color="auto" w:fill="auto"/>
            <w:hideMark/>
          </w:tcPr>
          <w:p w:rsidR="00A91B53" w:rsidRPr="004E429F" w:rsidRDefault="00A91B53" w:rsidP="004E429F">
            <w:pPr>
              <w:spacing w:before="60" w:after="60"/>
              <w:ind w:left="57" w:right="57"/>
            </w:pPr>
            <w:r w:rsidRPr="004E429F">
              <w:t>363 (90)</w:t>
            </w:r>
          </w:p>
        </w:tc>
        <w:tc>
          <w:tcPr>
            <w:tcW w:w="1320" w:type="dxa"/>
            <w:shd w:val="clear" w:color="auto" w:fill="auto"/>
            <w:hideMark/>
          </w:tcPr>
          <w:p w:rsidR="00A91B53" w:rsidRPr="004E429F" w:rsidRDefault="00A91B53" w:rsidP="004E429F">
            <w:pPr>
              <w:spacing w:before="60" w:after="60"/>
              <w:ind w:left="57" w:right="57"/>
            </w:pPr>
            <w:r w:rsidRPr="004E429F">
              <w:t>373 (100)</w:t>
            </w:r>
          </w:p>
        </w:tc>
        <w:tc>
          <w:tcPr>
            <w:tcW w:w="1300" w:type="dxa"/>
            <w:shd w:val="clear" w:color="auto" w:fill="auto"/>
            <w:hideMark/>
          </w:tcPr>
          <w:p w:rsidR="00A91B53" w:rsidRPr="004E429F" w:rsidRDefault="00A91B53" w:rsidP="004E429F">
            <w:pPr>
              <w:spacing w:before="60" w:after="60"/>
              <w:ind w:left="57" w:right="57"/>
            </w:pPr>
            <w:r w:rsidRPr="004E429F">
              <w:t>JIS K2254</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température de distillation à 90 %</w:t>
            </w:r>
          </w:p>
        </w:tc>
        <w:tc>
          <w:tcPr>
            <w:tcW w:w="1273" w:type="dxa"/>
            <w:shd w:val="clear" w:color="auto" w:fill="auto"/>
            <w:hideMark/>
          </w:tcPr>
          <w:p w:rsidR="00A91B53" w:rsidRPr="004E429F" w:rsidRDefault="00A91B53" w:rsidP="004E429F">
            <w:pPr>
              <w:spacing w:before="60" w:after="60"/>
              <w:ind w:left="57" w:right="57"/>
            </w:pPr>
            <w:r w:rsidRPr="004E429F">
              <w:t>K (°C)</w:t>
            </w:r>
          </w:p>
        </w:tc>
        <w:tc>
          <w:tcPr>
            <w:tcW w:w="1302" w:type="dxa"/>
            <w:shd w:val="clear" w:color="auto" w:fill="auto"/>
            <w:hideMark/>
          </w:tcPr>
          <w:p w:rsidR="00A91B53" w:rsidRPr="004E429F" w:rsidRDefault="00A91B53" w:rsidP="004E429F">
            <w:pPr>
              <w:spacing w:before="60" w:after="60"/>
              <w:ind w:left="57" w:right="57"/>
            </w:pPr>
            <w:r w:rsidRPr="004E429F">
              <w:t>413 (140)</w:t>
            </w:r>
          </w:p>
        </w:tc>
        <w:tc>
          <w:tcPr>
            <w:tcW w:w="1320" w:type="dxa"/>
            <w:shd w:val="clear" w:color="auto" w:fill="auto"/>
            <w:hideMark/>
          </w:tcPr>
          <w:p w:rsidR="00A91B53" w:rsidRPr="004E429F" w:rsidRDefault="00A91B53" w:rsidP="004E429F">
            <w:pPr>
              <w:spacing w:before="60" w:after="60"/>
              <w:ind w:left="57" w:right="57"/>
            </w:pPr>
            <w:r w:rsidRPr="004E429F">
              <w:t>443 (170)</w:t>
            </w:r>
          </w:p>
        </w:tc>
        <w:tc>
          <w:tcPr>
            <w:tcW w:w="1300" w:type="dxa"/>
            <w:shd w:val="clear" w:color="auto" w:fill="auto"/>
            <w:hideMark/>
          </w:tcPr>
          <w:p w:rsidR="00A91B53" w:rsidRPr="004E429F" w:rsidRDefault="00A91B53" w:rsidP="004E429F">
            <w:pPr>
              <w:spacing w:before="60" w:after="60"/>
              <w:ind w:left="57" w:right="57"/>
            </w:pPr>
            <w:r w:rsidRPr="004E429F">
              <w:t>JIS K2254</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point d’ébullition final</w:t>
            </w:r>
          </w:p>
        </w:tc>
        <w:tc>
          <w:tcPr>
            <w:tcW w:w="1273" w:type="dxa"/>
            <w:shd w:val="clear" w:color="auto" w:fill="auto"/>
            <w:hideMark/>
          </w:tcPr>
          <w:p w:rsidR="00A91B53" w:rsidRPr="004E429F" w:rsidRDefault="00A91B53" w:rsidP="004E429F">
            <w:pPr>
              <w:spacing w:before="60" w:after="60"/>
              <w:ind w:left="57" w:right="57"/>
            </w:pPr>
            <w:r w:rsidRPr="004E429F">
              <w:t>K (°C)</w:t>
            </w:r>
          </w:p>
        </w:tc>
        <w:tc>
          <w:tcPr>
            <w:tcW w:w="1302" w:type="dxa"/>
            <w:shd w:val="clear" w:color="auto" w:fill="auto"/>
          </w:tcPr>
          <w:p w:rsidR="00A91B53" w:rsidRPr="004E429F" w:rsidRDefault="00A91B53" w:rsidP="004E429F">
            <w:pPr>
              <w:spacing w:before="60" w:after="60"/>
              <w:ind w:left="57" w:right="57"/>
            </w:pPr>
          </w:p>
        </w:tc>
        <w:tc>
          <w:tcPr>
            <w:tcW w:w="1320" w:type="dxa"/>
            <w:shd w:val="clear" w:color="auto" w:fill="auto"/>
            <w:hideMark/>
          </w:tcPr>
          <w:p w:rsidR="00A91B53" w:rsidRPr="004E429F" w:rsidRDefault="00A91B53" w:rsidP="004E429F">
            <w:pPr>
              <w:spacing w:before="60" w:after="60"/>
              <w:ind w:left="57" w:right="57"/>
            </w:pPr>
            <w:r w:rsidRPr="004E429F">
              <w:t>488 (215)</w:t>
            </w:r>
          </w:p>
        </w:tc>
        <w:tc>
          <w:tcPr>
            <w:tcW w:w="1300" w:type="dxa"/>
            <w:shd w:val="clear" w:color="auto" w:fill="auto"/>
            <w:hideMark/>
          </w:tcPr>
          <w:p w:rsidR="00A91B53" w:rsidRPr="004E429F" w:rsidRDefault="00A91B53" w:rsidP="004E429F">
            <w:pPr>
              <w:spacing w:before="60" w:after="60"/>
              <w:ind w:left="57" w:right="57"/>
            </w:pPr>
            <w:r w:rsidRPr="004E429F">
              <w:t>JIS K2254</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oléfines</w:t>
            </w:r>
          </w:p>
        </w:tc>
        <w:tc>
          <w:tcPr>
            <w:tcW w:w="1273" w:type="dxa"/>
            <w:shd w:val="clear" w:color="auto" w:fill="auto"/>
            <w:hideMark/>
          </w:tcPr>
          <w:p w:rsidR="00A91B53" w:rsidRPr="004E429F" w:rsidRDefault="00A91B53" w:rsidP="004E429F">
            <w:pPr>
              <w:spacing w:before="60" w:after="60"/>
              <w:ind w:left="57" w:right="57"/>
            </w:pPr>
            <w:r w:rsidRPr="004E429F">
              <w:t>% v/v</w:t>
            </w:r>
          </w:p>
        </w:tc>
        <w:tc>
          <w:tcPr>
            <w:tcW w:w="1302" w:type="dxa"/>
            <w:shd w:val="clear" w:color="auto" w:fill="auto"/>
            <w:hideMark/>
          </w:tcPr>
          <w:p w:rsidR="00A91B53" w:rsidRPr="004E429F" w:rsidRDefault="00A91B53" w:rsidP="004E429F">
            <w:pPr>
              <w:spacing w:before="60" w:after="60"/>
              <w:ind w:left="57" w:right="57"/>
            </w:pPr>
            <w:r w:rsidRPr="004E429F">
              <w:t>15</w:t>
            </w:r>
          </w:p>
        </w:tc>
        <w:tc>
          <w:tcPr>
            <w:tcW w:w="1320" w:type="dxa"/>
            <w:shd w:val="clear" w:color="auto" w:fill="auto"/>
            <w:hideMark/>
          </w:tcPr>
          <w:p w:rsidR="00A91B53" w:rsidRPr="004E429F" w:rsidRDefault="00A91B53" w:rsidP="004E429F">
            <w:pPr>
              <w:spacing w:before="60" w:after="60"/>
              <w:ind w:left="57" w:right="57"/>
            </w:pPr>
            <w:r w:rsidRPr="004E429F">
              <w:t>25</w:t>
            </w:r>
          </w:p>
        </w:tc>
        <w:tc>
          <w:tcPr>
            <w:tcW w:w="1300" w:type="dxa"/>
            <w:shd w:val="clear" w:color="auto" w:fill="auto"/>
            <w:hideMark/>
          </w:tcPr>
          <w:p w:rsidR="00A91B53" w:rsidRPr="004E429F" w:rsidRDefault="00A91B53" w:rsidP="004E429F">
            <w:pPr>
              <w:spacing w:before="60" w:after="60"/>
              <w:ind w:left="57" w:right="57"/>
            </w:pPr>
            <w:r w:rsidRPr="004E429F">
              <w:t xml:space="preserve">JIS K2536-1 </w:t>
            </w:r>
            <w:r w:rsidRPr="004E429F">
              <w:br/>
              <w:t>JIS K2536-2</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aromatiques</w:t>
            </w:r>
          </w:p>
        </w:tc>
        <w:tc>
          <w:tcPr>
            <w:tcW w:w="1273" w:type="dxa"/>
            <w:shd w:val="clear" w:color="auto" w:fill="auto"/>
            <w:hideMark/>
          </w:tcPr>
          <w:p w:rsidR="00A91B53" w:rsidRPr="004E429F" w:rsidRDefault="00A91B53" w:rsidP="004E429F">
            <w:pPr>
              <w:spacing w:before="60" w:after="60"/>
              <w:ind w:left="57" w:right="57"/>
            </w:pPr>
            <w:r w:rsidRPr="004E429F">
              <w:t>% v/v</w:t>
            </w:r>
          </w:p>
        </w:tc>
        <w:tc>
          <w:tcPr>
            <w:tcW w:w="1302" w:type="dxa"/>
            <w:shd w:val="clear" w:color="auto" w:fill="auto"/>
            <w:hideMark/>
          </w:tcPr>
          <w:p w:rsidR="00A91B53" w:rsidRPr="004E429F" w:rsidRDefault="00A91B53" w:rsidP="004E429F">
            <w:pPr>
              <w:spacing w:before="60" w:after="60"/>
              <w:ind w:left="57" w:right="57"/>
            </w:pPr>
            <w:r w:rsidRPr="004E429F">
              <w:t>20</w:t>
            </w:r>
          </w:p>
        </w:tc>
        <w:tc>
          <w:tcPr>
            <w:tcW w:w="1320" w:type="dxa"/>
            <w:shd w:val="clear" w:color="auto" w:fill="auto"/>
            <w:hideMark/>
          </w:tcPr>
          <w:p w:rsidR="00A91B53" w:rsidRPr="004E429F" w:rsidRDefault="00A91B53" w:rsidP="004E429F">
            <w:pPr>
              <w:spacing w:before="60" w:after="60"/>
              <w:ind w:left="57" w:right="57"/>
            </w:pPr>
            <w:r w:rsidRPr="004E429F">
              <w:t>45</w:t>
            </w:r>
          </w:p>
        </w:tc>
        <w:tc>
          <w:tcPr>
            <w:tcW w:w="1300" w:type="dxa"/>
            <w:shd w:val="clear" w:color="auto" w:fill="auto"/>
            <w:hideMark/>
          </w:tcPr>
          <w:p w:rsidR="00A91B53" w:rsidRPr="004E429F" w:rsidRDefault="00A91B53" w:rsidP="004E429F">
            <w:pPr>
              <w:spacing w:before="60" w:after="60"/>
              <w:ind w:left="57" w:right="57"/>
            </w:pPr>
            <w:r w:rsidRPr="004E429F">
              <w:t xml:space="preserve">JIS K2536-1 </w:t>
            </w:r>
            <w:r w:rsidRPr="004E429F">
              <w:br/>
              <w:t xml:space="preserve">JIS K2536-2 </w:t>
            </w:r>
            <w:r w:rsidRPr="004E429F">
              <w:br/>
              <w:t>JIS K2536-3</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firstLine="170"/>
            </w:pPr>
            <w:r w:rsidRPr="004E429F">
              <w:t>– benzène</w:t>
            </w:r>
          </w:p>
        </w:tc>
        <w:tc>
          <w:tcPr>
            <w:tcW w:w="1273" w:type="dxa"/>
            <w:shd w:val="clear" w:color="auto" w:fill="auto"/>
            <w:hideMark/>
          </w:tcPr>
          <w:p w:rsidR="00A91B53" w:rsidRPr="004E429F" w:rsidRDefault="00A91B53" w:rsidP="004E429F">
            <w:pPr>
              <w:spacing w:before="60" w:after="60"/>
              <w:ind w:left="57" w:right="57"/>
            </w:pPr>
            <w:r w:rsidRPr="004E429F">
              <w:t>% v/v</w:t>
            </w:r>
          </w:p>
        </w:tc>
        <w:tc>
          <w:tcPr>
            <w:tcW w:w="1302" w:type="dxa"/>
            <w:shd w:val="clear" w:color="auto" w:fill="auto"/>
          </w:tcPr>
          <w:p w:rsidR="00A91B53" w:rsidRPr="004E429F" w:rsidRDefault="00A91B53" w:rsidP="004E429F">
            <w:pPr>
              <w:spacing w:before="60" w:after="60"/>
              <w:ind w:left="57" w:right="57"/>
            </w:pPr>
          </w:p>
        </w:tc>
        <w:tc>
          <w:tcPr>
            <w:tcW w:w="1320" w:type="dxa"/>
            <w:shd w:val="clear" w:color="auto" w:fill="auto"/>
            <w:hideMark/>
          </w:tcPr>
          <w:p w:rsidR="00A91B53" w:rsidRPr="004E429F" w:rsidRDefault="00A91B53" w:rsidP="004E429F">
            <w:pPr>
              <w:spacing w:before="60" w:after="60"/>
              <w:ind w:left="57" w:right="57"/>
            </w:pPr>
            <w:r w:rsidRPr="004E429F">
              <w:t>1,0</w:t>
            </w:r>
          </w:p>
        </w:tc>
        <w:tc>
          <w:tcPr>
            <w:tcW w:w="1300" w:type="dxa"/>
            <w:shd w:val="clear" w:color="auto" w:fill="auto"/>
            <w:hideMark/>
          </w:tcPr>
          <w:p w:rsidR="00A91B53" w:rsidRPr="004E429F" w:rsidRDefault="00A91B53" w:rsidP="004E429F">
            <w:pPr>
              <w:spacing w:before="60" w:after="60"/>
              <w:ind w:left="57" w:right="57"/>
            </w:pPr>
            <w:r w:rsidRPr="004E429F">
              <w:t xml:space="preserve">JIS K2536-2 </w:t>
            </w:r>
            <w:r w:rsidRPr="004E429F">
              <w:br/>
              <w:t xml:space="preserve">JIS K2536-3 </w:t>
            </w:r>
            <w:r w:rsidRPr="004E429F">
              <w:br/>
              <w:t>JIS K2536-4</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Teneur en oxygène</w:t>
            </w:r>
          </w:p>
        </w:tc>
        <w:tc>
          <w:tcPr>
            <w:tcW w:w="1273" w:type="dxa"/>
            <w:shd w:val="clear" w:color="auto" w:fill="auto"/>
          </w:tcPr>
          <w:p w:rsidR="00A91B53" w:rsidRPr="004E429F" w:rsidRDefault="00A91B53" w:rsidP="004E429F">
            <w:pPr>
              <w:spacing w:before="60" w:after="60"/>
              <w:ind w:left="57" w:right="57"/>
            </w:pPr>
          </w:p>
        </w:tc>
        <w:tc>
          <w:tcPr>
            <w:tcW w:w="2622" w:type="dxa"/>
            <w:gridSpan w:val="2"/>
            <w:shd w:val="clear" w:color="auto" w:fill="auto"/>
            <w:hideMark/>
          </w:tcPr>
          <w:p w:rsidR="00A91B53" w:rsidRPr="004E429F" w:rsidRDefault="00A91B53" w:rsidP="004E429F">
            <w:pPr>
              <w:spacing w:before="60" w:after="60"/>
              <w:ind w:left="57" w:right="57"/>
            </w:pPr>
            <w:r w:rsidRPr="004E429F">
              <w:t>ne fait pas l’objet de l’analyse</w:t>
            </w:r>
          </w:p>
        </w:tc>
        <w:tc>
          <w:tcPr>
            <w:tcW w:w="1300" w:type="dxa"/>
            <w:shd w:val="clear" w:color="auto" w:fill="auto"/>
            <w:hideMark/>
          </w:tcPr>
          <w:p w:rsidR="00A91B53" w:rsidRPr="004E429F" w:rsidRDefault="00A91B53" w:rsidP="004E429F">
            <w:pPr>
              <w:spacing w:before="60" w:after="60"/>
              <w:ind w:left="57" w:right="57"/>
            </w:pPr>
            <w:r w:rsidRPr="004E429F">
              <w:t xml:space="preserve">JIS K2536-2 </w:t>
            </w:r>
            <w:r w:rsidRPr="004E429F">
              <w:br/>
              <w:t xml:space="preserve">JIS K2536-4 </w:t>
            </w:r>
            <w:r w:rsidRPr="004E429F">
              <w:br/>
              <w:t>JIS K2536-6</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Gomme actuelle</w:t>
            </w:r>
          </w:p>
        </w:tc>
        <w:tc>
          <w:tcPr>
            <w:tcW w:w="1273" w:type="dxa"/>
            <w:shd w:val="clear" w:color="auto" w:fill="auto"/>
            <w:hideMark/>
          </w:tcPr>
          <w:p w:rsidR="00A91B53" w:rsidRPr="004E429F" w:rsidRDefault="00A91B53" w:rsidP="004E429F">
            <w:pPr>
              <w:spacing w:before="60" w:after="60"/>
              <w:ind w:left="57" w:right="57"/>
            </w:pPr>
            <w:r w:rsidRPr="004E429F">
              <w:t>mg/100 ml</w:t>
            </w:r>
          </w:p>
        </w:tc>
        <w:tc>
          <w:tcPr>
            <w:tcW w:w="1302" w:type="dxa"/>
            <w:shd w:val="clear" w:color="auto" w:fill="auto"/>
          </w:tcPr>
          <w:p w:rsidR="00A91B53" w:rsidRPr="004E429F" w:rsidRDefault="00A91B53" w:rsidP="004E429F">
            <w:pPr>
              <w:spacing w:before="60" w:after="60"/>
              <w:ind w:left="57" w:right="57"/>
            </w:pPr>
          </w:p>
        </w:tc>
        <w:tc>
          <w:tcPr>
            <w:tcW w:w="1320" w:type="dxa"/>
            <w:shd w:val="clear" w:color="auto" w:fill="auto"/>
            <w:hideMark/>
          </w:tcPr>
          <w:p w:rsidR="00A91B53" w:rsidRPr="004E429F" w:rsidRDefault="00A91B53" w:rsidP="004E429F">
            <w:pPr>
              <w:spacing w:before="60" w:after="60"/>
              <w:ind w:left="57" w:right="57"/>
            </w:pPr>
            <w:r w:rsidRPr="004E429F">
              <w:t>5</w:t>
            </w:r>
          </w:p>
        </w:tc>
        <w:tc>
          <w:tcPr>
            <w:tcW w:w="1300" w:type="dxa"/>
            <w:shd w:val="clear" w:color="auto" w:fill="auto"/>
            <w:hideMark/>
          </w:tcPr>
          <w:p w:rsidR="00A91B53" w:rsidRPr="004E429F" w:rsidRDefault="00A91B53" w:rsidP="004E429F">
            <w:pPr>
              <w:spacing w:before="60" w:after="60"/>
              <w:ind w:left="57" w:right="57"/>
            </w:pPr>
            <w:r w:rsidRPr="004E429F">
              <w:t>JIS K2261</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Teneur en soufre</w:t>
            </w:r>
          </w:p>
        </w:tc>
        <w:tc>
          <w:tcPr>
            <w:tcW w:w="1273" w:type="dxa"/>
            <w:shd w:val="clear" w:color="auto" w:fill="auto"/>
            <w:hideMark/>
          </w:tcPr>
          <w:p w:rsidR="00A91B53" w:rsidRPr="004E429F" w:rsidRDefault="00A91B53" w:rsidP="004E429F">
            <w:pPr>
              <w:spacing w:before="60" w:after="60"/>
              <w:ind w:left="57" w:right="57"/>
            </w:pPr>
            <w:r w:rsidRPr="004E429F">
              <w:t>ppm masse</w:t>
            </w:r>
          </w:p>
        </w:tc>
        <w:tc>
          <w:tcPr>
            <w:tcW w:w="1302" w:type="dxa"/>
            <w:shd w:val="clear" w:color="auto" w:fill="auto"/>
          </w:tcPr>
          <w:p w:rsidR="00A91B53" w:rsidRPr="004E429F" w:rsidRDefault="00A91B53" w:rsidP="004E429F">
            <w:pPr>
              <w:spacing w:before="60" w:after="60"/>
              <w:ind w:left="57" w:right="57"/>
            </w:pPr>
          </w:p>
        </w:tc>
        <w:tc>
          <w:tcPr>
            <w:tcW w:w="1320" w:type="dxa"/>
            <w:shd w:val="clear" w:color="auto" w:fill="auto"/>
            <w:hideMark/>
          </w:tcPr>
          <w:p w:rsidR="00A91B53" w:rsidRPr="004E429F" w:rsidRDefault="00A91B53" w:rsidP="004E429F">
            <w:pPr>
              <w:spacing w:before="60" w:after="60"/>
              <w:ind w:left="57" w:right="57"/>
            </w:pPr>
            <w:r w:rsidRPr="004E429F">
              <w:t>10</w:t>
            </w:r>
          </w:p>
        </w:tc>
        <w:tc>
          <w:tcPr>
            <w:tcW w:w="1300" w:type="dxa"/>
            <w:shd w:val="clear" w:color="auto" w:fill="auto"/>
            <w:hideMark/>
          </w:tcPr>
          <w:p w:rsidR="00A91B53" w:rsidRPr="004E429F" w:rsidRDefault="00A91B53" w:rsidP="004E429F">
            <w:pPr>
              <w:spacing w:before="60" w:after="60"/>
              <w:ind w:left="57" w:right="57"/>
            </w:pPr>
            <w:r w:rsidRPr="004E429F">
              <w:t xml:space="preserve">JIS K2541-1 </w:t>
            </w:r>
            <w:r w:rsidRPr="004E429F">
              <w:br/>
              <w:t xml:space="preserve">JIS K2541-2 </w:t>
            </w:r>
            <w:r w:rsidRPr="004E429F">
              <w:br/>
              <w:t xml:space="preserve">JIS K2541-6 </w:t>
            </w:r>
            <w:r w:rsidRPr="004E429F">
              <w:br/>
              <w:t>JIS K2541-7</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Teneur en plomb</w:t>
            </w:r>
          </w:p>
        </w:tc>
        <w:tc>
          <w:tcPr>
            <w:tcW w:w="1273" w:type="dxa"/>
            <w:shd w:val="clear" w:color="auto" w:fill="auto"/>
          </w:tcPr>
          <w:p w:rsidR="00A91B53" w:rsidRPr="004E429F" w:rsidRDefault="00A91B53" w:rsidP="004E429F">
            <w:pPr>
              <w:spacing w:before="60" w:after="60"/>
              <w:ind w:left="57" w:right="57"/>
            </w:pPr>
          </w:p>
        </w:tc>
        <w:tc>
          <w:tcPr>
            <w:tcW w:w="2622" w:type="dxa"/>
            <w:gridSpan w:val="2"/>
            <w:shd w:val="clear" w:color="auto" w:fill="auto"/>
            <w:hideMark/>
          </w:tcPr>
          <w:p w:rsidR="00A91B53" w:rsidRPr="004E429F" w:rsidRDefault="00A91B53" w:rsidP="004E429F">
            <w:pPr>
              <w:spacing w:before="60" w:after="60"/>
              <w:ind w:left="57" w:right="57"/>
            </w:pPr>
            <w:r w:rsidRPr="004E429F">
              <w:t>ne fait pas l’objet de l’analyse</w:t>
            </w:r>
          </w:p>
        </w:tc>
        <w:tc>
          <w:tcPr>
            <w:tcW w:w="1300" w:type="dxa"/>
            <w:shd w:val="clear" w:color="auto" w:fill="auto"/>
            <w:hideMark/>
          </w:tcPr>
          <w:p w:rsidR="00A91B53" w:rsidRPr="004E429F" w:rsidRDefault="00A91B53" w:rsidP="004E429F">
            <w:pPr>
              <w:spacing w:before="60" w:after="60"/>
              <w:ind w:left="57" w:right="57"/>
            </w:pPr>
            <w:r w:rsidRPr="004E429F">
              <w:t>JIS K2255</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Éthanol</w:t>
            </w:r>
          </w:p>
        </w:tc>
        <w:tc>
          <w:tcPr>
            <w:tcW w:w="1273" w:type="dxa"/>
            <w:shd w:val="clear" w:color="auto" w:fill="auto"/>
          </w:tcPr>
          <w:p w:rsidR="00A91B53" w:rsidRPr="004E429F" w:rsidRDefault="00A91B53" w:rsidP="004E429F">
            <w:pPr>
              <w:spacing w:before="60" w:after="60"/>
              <w:ind w:left="57" w:right="57"/>
            </w:pPr>
          </w:p>
        </w:tc>
        <w:tc>
          <w:tcPr>
            <w:tcW w:w="2622" w:type="dxa"/>
            <w:gridSpan w:val="2"/>
            <w:shd w:val="clear" w:color="auto" w:fill="auto"/>
            <w:hideMark/>
          </w:tcPr>
          <w:p w:rsidR="00A91B53" w:rsidRPr="004E429F" w:rsidRDefault="00A91B53" w:rsidP="004E429F">
            <w:pPr>
              <w:spacing w:before="60" w:after="60"/>
              <w:ind w:left="57" w:right="57"/>
            </w:pPr>
            <w:r w:rsidRPr="004E429F">
              <w:t>ne fait pas l’objet de l’analyse</w:t>
            </w:r>
          </w:p>
        </w:tc>
        <w:tc>
          <w:tcPr>
            <w:tcW w:w="1300" w:type="dxa"/>
            <w:shd w:val="clear" w:color="auto" w:fill="auto"/>
            <w:hideMark/>
          </w:tcPr>
          <w:p w:rsidR="00A91B53" w:rsidRPr="004E429F" w:rsidRDefault="00A91B53" w:rsidP="004E429F">
            <w:pPr>
              <w:spacing w:before="60" w:after="60"/>
              <w:ind w:left="57" w:right="57"/>
            </w:pPr>
            <w:r w:rsidRPr="004E429F">
              <w:t xml:space="preserve">JIS K2536-2 </w:t>
            </w:r>
            <w:r w:rsidRPr="004E429F">
              <w:br/>
              <w:t xml:space="preserve">JIS K2536-4 </w:t>
            </w:r>
            <w:r w:rsidRPr="004E429F">
              <w:br/>
              <w:t>JIS K2536-6</w:t>
            </w:r>
          </w:p>
        </w:tc>
      </w:tr>
      <w:tr w:rsidR="004E429F" w:rsidRPr="004E429F" w:rsidTr="004E429F">
        <w:tc>
          <w:tcPr>
            <w:tcW w:w="3309" w:type="dxa"/>
            <w:shd w:val="clear" w:color="auto" w:fill="auto"/>
            <w:hideMark/>
          </w:tcPr>
          <w:p w:rsidR="00A91B53" w:rsidRPr="004E429F" w:rsidRDefault="00A91B53" w:rsidP="004E429F">
            <w:pPr>
              <w:spacing w:before="60" w:after="60"/>
              <w:ind w:left="57" w:right="57"/>
            </w:pPr>
            <w:r w:rsidRPr="004E429F">
              <w:t>Méthanol</w:t>
            </w:r>
          </w:p>
        </w:tc>
        <w:tc>
          <w:tcPr>
            <w:tcW w:w="1273" w:type="dxa"/>
            <w:shd w:val="clear" w:color="auto" w:fill="auto"/>
          </w:tcPr>
          <w:p w:rsidR="00A91B53" w:rsidRPr="004E429F" w:rsidRDefault="00A91B53" w:rsidP="004E429F">
            <w:pPr>
              <w:spacing w:before="60" w:after="60"/>
              <w:ind w:left="57" w:right="57"/>
            </w:pPr>
          </w:p>
        </w:tc>
        <w:tc>
          <w:tcPr>
            <w:tcW w:w="2622" w:type="dxa"/>
            <w:gridSpan w:val="2"/>
            <w:shd w:val="clear" w:color="auto" w:fill="auto"/>
            <w:hideMark/>
          </w:tcPr>
          <w:p w:rsidR="00A91B53" w:rsidRPr="004E429F" w:rsidRDefault="00A91B53" w:rsidP="004E429F">
            <w:pPr>
              <w:spacing w:before="60" w:after="60"/>
              <w:ind w:left="57" w:right="57"/>
            </w:pPr>
            <w:r w:rsidRPr="004E429F">
              <w:t>ne fait pas l’objet de l’analyse</w:t>
            </w:r>
          </w:p>
        </w:tc>
        <w:tc>
          <w:tcPr>
            <w:tcW w:w="1300" w:type="dxa"/>
            <w:shd w:val="clear" w:color="auto" w:fill="auto"/>
            <w:hideMark/>
          </w:tcPr>
          <w:p w:rsidR="00A91B53" w:rsidRPr="004E429F" w:rsidRDefault="00A91B53" w:rsidP="004E429F">
            <w:pPr>
              <w:spacing w:before="60" w:after="60"/>
              <w:ind w:left="57" w:right="57"/>
            </w:pPr>
            <w:r w:rsidRPr="004E429F">
              <w:t xml:space="preserve">JIS K2536-2 </w:t>
            </w:r>
            <w:r w:rsidRPr="004E429F">
              <w:br/>
              <w:t xml:space="preserve">JIS K2536-4 </w:t>
            </w:r>
            <w:r w:rsidRPr="004E429F">
              <w:br/>
              <w:t xml:space="preserve">JIS K2536-5 </w:t>
            </w:r>
            <w:r w:rsidRPr="004E429F">
              <w:br/>
              <w:t>JIS K2536-6</w:t>
            </w:r>
          </w:p>
        </w:tc>
      </w:tr>
      <w:tr w:rsidR="004E429F" w:rsidRPr="004E429F" w:rsidTr="00F71F64">
        <w:tc>
          <w:tcPr>
            <w:tcW w:w="3309" w:type="dxa"/>
            <w:tcBorders>
              <w:bottom w:val="single" w:sz="4" w:space="0" w:color="auto"/>
            </w:tcBorders>
            <w:shd w:val="clear" w:color="auto" w:fill="auto"/>
            <w:hideMark/>
          </w:tcPr>
          <w:p w:rsidR="00A91B53" w:rsidRPr="004E429F" w:rsidRDefault="00A91B53" w:rsidP="004E429F">
            <w:pPr>
              <w:spacing w:before="60" w:after="60"/>
              <w:ind w:left="57" w:right="57"/>
            </w:pPr>
            <w:r w:rsidRPr="004E429F">
              <w:t>MTBE</w:t>
            </w:r>
          </w:p>
        </w:tc>
        <w:tc>
          <w:tcPr>
            <w:tcW w:w="1273" w:type="dxa"/>
            <w:tcBorders>
              <w:bottom w:val="single" w:sz="4" w:space="0" w:color="auto"/>
            </w:tcBorders>
            <w:shd w:val="clear" w:color="auto" w:fill="auto"/>
          </w:tcPr>
          <w:p w:rsidR="00A91B53" w:rsidRPr="004E429F" w:rsidRDefault="00A91B53" w:rsidP="004E429F">
            <w:pPr>
              <w:spacing w:before="60" w:after="60"/>
              <w:ind w:left="57" w:right="57"/>
            </w:pPr>
          </w:p>
        </w:tc>
        <w:tc>
          <w:tcPr>
            <w:tcW w:w="2622" w:type="dxa"/>
            <w:gridSpan w:val="2"/>
            <w:tcBorders>
              <w:bottom w:val="single" w:sz="4" w:space="0" w:color="auto"/>
            </w:tcBorders>
            <w:shd w:val="clear" w:color="auto" w:fill="auto"/>
            <w:hideMark/>
          </w:tcPr>
          <w:p w:rsidR="00A91B53" w:rsidRPr="004E429F" w:rsidRDefault="00A91B53" w:rsidP="004E429F">
            <w:pPr>
              <w:spacing w:before="60" w:after="60"/>
              <w:ind w:left="57" w:right="57"/>
            </w:pPr>
            <w:r w:rsidRPr="004E429F">
              <w:t>ne fait pas l’objet de l’analyse</w:t>
            </w:r>
          </w:p>
        </w:tc>
        <w:tc>
          <w:tcPr>
            <w:tcW w:w="1300" w:type="dxa"/>
            <w:tcBorders>
              <w:bottom w:val="single" w:sz="4" w:space="0" w:color="auto"/>
            </w:tcBorders>
            <w:shd w:val="clear" w:color="auto" w:fill="auto"/>
            <w:hideMark/>
          </w:tcPr>
          <w:p w:rsidR="00A91B53" w:rsidRPr="004E429F" w:rsidRDefault="00A91B53" w:rsidP="004E429F">
            <w:pPr>
              <w:spacing w:before="60" w:after="60"/>
              <w:ind w:left="57" w:right="57"/>
            </w:pPr>
            <w:r w:rsidRPr="004E429F">
              <w:t xml:space="preserve">JIS K2536-2 </w:t>
            </w:r>
            <w:r w:rsidRPr="004E429F">
              <w:br/>
              <w:t xml:space="preserve">JIS K2536-4 </w:t>
            </w:r>
            <w:r w:rsidRPr="004E429F">
              <w:br/>
              <w:t xml:space="preserve">JIS K2536-5 </w:t>
            </w:r>
            <w:r w:rsidRPr="004E429F">
              <w:br/>
              <w:t>JIS K2536-6</w:t>
            </w:r>
          </w:p>
        </w:tc>
      </w:tr>
      <w:tr w:rsidR="004E429F" w:rsidRPr="004E429F" w:rsidTr="00F71F64">
        <w:tc>
          <w:tcPr>
            <w:tcW w:w="3309" w:type="dxa"/>
            <w:tcBorders>
              <w:bottom w:val="single" w:sz="12" w:space="0" w:color="auto"/>
            </w:tcBorders>
            <w:shd w:val="clear" w:color="auto" w:fill="auto"/>
            <w:hideMark/>
          </w:tcPr>
          <w:p w:rsidR="00A91B53" w:rsidRPr="004E429F" w:rsidRDefault="00A91B53" w:rsidP="004E429F">
            <w:pPr>
              <w:spacing w:before="60" w:after="60"/>
              <w:ind w:left="57" w:right="57"/>
            </w:pPr>
            <w:r w:rsidRPr="004E429F">
              <w:t>Kérosène</w:t>
            </w:r>
          </w:p>
        </w:tc>
        <w:tc>
          <w:tcPr>
            <w:tcW w:w="1273" w:type="dxa"/>
            <w:tcBorders>
              <w:bottom w:val="single" w:sz="12" w:space="0" w:color="auto"/>
            </w:tcBorders>
            <w:shd w:val="clear" w:color="auto" w:fill="auto"/>
          </w:tcPr>
          <w:p w:rsidR="00A91B53" w:rsidRPr="004E429F" w:rsidRDefault="00A91B53" w:rsidP="004E429F">
            <w:pPr>
              <w:spacing w:before="60" w:after="60"/>
              <w:ind w:left="57" w:right="57"/>
            </w:pPr>
          </w:p>
        </w:tc>
        <w:tc>
          <w:tcPr>
            <w:tcW w:w="2622" w:type="dxa"/>
            <w:gridSpan w:val="2"/>
            <w:tcBorders>
              <w:bottom w:val="single" w:sz="12" w:space="0" w:color="auto"/>
            </w:tcBorders>
            <w:shd w:val="clear" w:color="auto" w:fill="auto"/>
            <w:hideMark/>
          </w:tcPr>
          <w:p w:rsidR="00A91B53" w:rsidRPr="004E429F" w:rsidRDefault="00A91B53" w:rsidP="004E429F">
            <w:pPr>
              <w:spacing w:before="60" w:after="60"/>
              <w:ind w:left="57" w:right="57"/>
            </w:pPr>
            <w:r w:rsidRPr="004E429F">
              <w:t>ne fait pas l’objet de l’analyse</w:t>
            </w:r>
          </w:p>
        </w:tc>
        <w:tc>
          <w:tcPr>
            <w:tcW w:w="1300" w:type="dxa"/>
            <w:tcBorders>
              <w:bottom w:val="single" w:sz="12" w:space="0" w:color="auto"/>
            </w:tcBorders>
            <w:shd w:val="clear" w:color="auto" w:fill="auto"/>
            <w:hideMark/>
          </w:tcPr>
          <w:p w:rsidR="00A91B53" w:rsidRPr="004E429F" w:rsidRDefault="00A91B53" w:rsidP="004E429F">
            <w:pPr>
              <w:spacing w:before="60" w:after="60"/>
              <w:ind w:left="57" w:right="57"/>
            </w:pPr>
            <w:r w:rsidRPr="004E429F">
              <w:t xml:space="preserve">JIS K2536-2 </w:t>
            </w:r>
            <w:r w:rsidRPr="004E429F">
              <w:br/>
              <w:t>JIS K2536-4</w:t>
            </w:r>
          </w:p>
        </w:tc>
      </w:tr>
    </w:tbl>
    <w:p w:rsidR="004E429F" w:rsidRDefault="004E429F" w:rsidP="004E429F">
      <w:pPr>
        <w:pStyle w:val="SingleTxtG"/>
      </w:pPr>
    </w:p>
    <w:p w:rsidR="00B64957" w:rsidRDefault="00B64957" w:rsidP="004E429F">
      <w:pPr>
        <w:pStyle w:val="SingleTxtG"/>
        <w:sectPr w:rsidR="00B64957" w:rsidSect="00183282">
          <w:headerReference w:type="even" r:id="rId41"/>
          <w:footnotePr>
            <w:numRestart w:val="eachSect"/>
          </w:footnotePr>
          <w:endnotePr>
            <w:numFmt w:val="decimal"/>
          </w:endnotePr>
          <w:pgSz w:w="11906" w:h="16838" w:code="9"/>
          <w:pgMar w:top="1417" w:right="1134" w:bottom="1134" w:left="1134" w:header="850" w:footer="567" w:gutter="0"/>
          <w:cols w:space="708"/>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109"/>
        <w:gridCol w:w="1144"/>
        <w:gridCol w:w="74"/>
        <w:gridCol w:w="1241"/>
        <w:gridCol w:w="39"/>
        <w:gridCol w:w="1309"/>
        <w:gridCol w:w="10"/>
        <w:gridCol w:w="1288"/>
        <w:gridCol w:w="1289"/>
      </w:tblGrid>
      <w:tr w:rsidR="00B64957" w:rsidRPr="00B34160" w:rsidTr="00146A9E">
        <w:trPr>
          <w:gridBefore w:val="1"/>
          <w:wBefore w:w="1134" w:type="dxa"/>
          <w:trHeight w:val="356"/>
          <w:tblHeader/>
        </w:trPr>
        <w:tc>
          <w:tcPr>
            <w:tcW w:w="8502" w:type="dxa"/>
            <w:gridSpan w:val="9"/>
            <w:tcBorders>
              <w:bottom w:val="single" w:sz="12" w:space="0" w:color="auto"/>
            </w:tcBorders>
            <w:shd w:val="clear" w:color="auto" w:fill="auto"/>
            <w:vAlign w:val="bottom"/>
            <w:hideMark/>
          </w:tcPr>
          <w:p w:rsidR="00B64957" w:rsidRPr="00B34160" w:rsidRDefault="00B64957" w:rsidP="00B64957">
            <w:pPr>
              <w:spacing w:before="60" w:after="60" w:line="200" w:lineRule="atLeast"/>
              <w:ind w:left="57" w:right="57"/>
              <w:rPr>
                <w:b/>
              </w:rPr>
            </w:pPr>
            <w:r w:rsidRPr="00B34160">
              <w:rPr>
                <w:b/>
              </w:rPr>
              <w:t>A8/2. Type : Essence, E0 (IOR nominal 100)</w:t>
            </w:r>
          </w:p>
        </w:tc>
      </w:tr>
      <w:tr w:rsidR="00B64957" w:rsidRPr="00B34160" w:rsidTr="00146A9E">
        <w:trPr>
          <w:gridBefore w:val="1"/>
          <w:wBefore w:w="1134" w:type="dxa"/>
          <w:trHeight w:val="326"/>
        </w:trPr>
        <w:tc>
          <w:tcPr>
            <w:tcW w:w="3327" w:type="dxa"/>
            <w:gridSpan w:val="3"/>
            <w:vMerge w:val="restart"/>
            <w:tcBorders>
              <w:top w:val="single" w:sz="12" w:space="0" w:color="auto"/>
            </w:tcBorders>
            <w:shd w:val="clear" w:color="auto" w:fill="auto"/>
            <w:hideMark/>
          </w:tcPr>
          <w:p w:rsidR="00B64957" w:rsidRPr="00B34160" w:rsidRDefault="00B64957" w:rsidP="00B64957">
            <w:pPr>
              <w:spacing w:before="60" w:after="60" w:line="200" w:lineRule="atLeast"/>
              <w:ind w:left="57" w:right="57"/>
              <w:rPr>
                <w:i/>
                <w:sz w:val="16"/>
                <w:szCs w:val="16"/>
              </w:rPr>
            </w:pPr>
            <w:r w:rsidRPr="00B34160">
              <w:rPr>
                <w:i/>
                <w:sz w:val="16"/>
                <w:szCs w:val="16"/>
              </w:rPr>
              <w:t>Propriété du carburant ou nom de la substance</w:t>
            </w:r>
          </w:p>
        </w:tc>
        <w:tc>
          <w:tcPr>
            <w:tcW w:w="1280" w:type="dxa"/>
            <w:gridSpan w:val="2"/>
            <w:vMerge w:val="restart"/>
            <w:tcBorders>
              <w:top w:val="single" w:sz="12" w:space="0" w:color="auto"/>
            </w:tcBorders>
            <w:shd w:val="clear" w:color="auto" w:fill="auto"/>
            <w:hideMark/>
          </w:tcPr>
          <w:p w:rsidR="00B64957" w:rsidRPr="00B34160" w:rsidRDefault="00B64957" w:rsidP="00B64957">
            <w:pPr>
              <w:spacing w:before="60" w:after="60" w:line="200" w:lineRule="atLeast"/>
              <w:ind w:left="57" w:right="57"/>
              <w:rPr>
                <w:i/>
                <w:sz w:val="16"/>
                <w:szCs w:val="16"/>
              </w:rPr>
            </w:pPr>
            <w:r w:rsidRPr="00B34160">
              <w:rPr>
                <w:i/>
                <w:sz w:val="16"/>
                <w:szCs w:val="16"/>
              </w:rPr>
              <w:t>Unité</w:t>
            </w:r>
          </w:p>
        </w:tc>
        <w:tc>
          <w:tcPr>
            <w:tcW w:w="2607" w:type="dxa"/>
            <w:gridSpan w:val="3"/>
            <w:tcBorders>
              <w:top w:val="single" w:sz="12" w:space="0" w:color="auto"/>
            </w:tcBorders>
            <w:shd w:val="clear" w:color="auto" w:fill="auto"/>
            <w:hideMark/>
          </w:tcPr>
          <w:p w:rsidR="00B64957" w:rsidRPr="00B34160" w:rsidRDefault="00B64957" w:rsidP="00B64957">
            <w:pPr>
              <w:spacing w:before="60" w:after="60" w:line="200" w:lineRule="atLeast"/>
              <w:ind w:left="57" w:right="57"/>
              <w:jc w:val="center"/>
              <w:rPr>
                <w:i/>
                <w:sz w:val="16"/>
                <w:szCs w:val="16"/>
              </w:rPr>
            </w:pPr>
            <w:r w:rsidRPr="00B34160">
              <w:rPr>
                <w:i/>
                <w:sz w:val="16"/>
                <w:szCs w:val="16"/>
              </w:rPr>
              <w:t>Norme</w:t>
            </w:r>
          </w:p>
        </w:tc>
        <w:tc>
          <w:tcPr>
            <w:tcW w:w="1288" w:type="dxa"/>
            <w:vMerge w:val="restart"/>
            <w:tcBorders>
              <w:top w:val="single" w:sz="12" w:space="0" w:color="auto"/>
            </w:tcBorders>
            <w:shd w:val="clear" w:color="auto" w:fill="auto"/>
            <w:hideMark/>
          </w:tcPr>
          <w:p w:rsidR="00B64957" w:rsidRPr="00B34160" w:rsidRDefault="00B64957" w:rsidP="00B64957">
            <w:pPr>
              <w:spacing w:before="60" w:after="60" w:line="200" w:lineRule="atLeast"/>
              <w:ind w:left="57" w:right="57"/>
              <w:rPr>
                <w:i/>
                <w:sz w:val="16"/>
                <w:szCs w:val="16"/>
              </w:rPr>
            </w:pPr>
            <w:r w:rsidRPr="00B34160">
              <w:rPr>
                <w:i/>
                <w:sz w:val="16"/>
                <w:szCs w:val="16"/>
              </w:rPr>
              <w:t>Méthode d’essai</w:t>
            </w:r>
          </w:p>
        </w:tc>
      </w:tr>
      <w:tr w:rsidR="00B64957" w:rsidRPr="00B34160" w:rsidTr="00146A9E">
        <w:trPr>
          <w:gridBefore w:val="1"/>
          <w:wBefore w:w="1134" w:type="dxa"/>
          <w:trHeight w:val="145"/>
        </w:trPr>
        <w:tc>
          <w:tcPr>
            <w:tcW w:w="3327" w:type="dxa"/>
            <w:gridSpan w:val="3"/>
            <w:vMerge/>
            <w:tcBorders>
              <w:bottom w:val="single" w:sz="12" w:space="0" w:color="auto"/>
            </w:tcBorders>
            <w:shd w:val="clear" w:color="auto" w:fill="auto"/>
            <w:hideMark/>
          </w:tcPr>
          <w:p w:rsidR="00B64957" w:rsidRPr="00B34160" w:rsidRDefault="00B64957" w:rsidP="00B64957">
            <w:pPr>
              <w:spacing w:before="60" w:after="60" w:line="200" w:lineRule="atLeast"/>
              <w:ind w:left="57" w:right="57"/>
              <w:rPr>
                <w:i/>
                <w:szCs w:val="14"/>
              </w:rPr>
            </w:pPr>
          </w:p>
        </w:tc>
        <w:tc>
          <w:tcPr>
            <w:tcW w:w="1280" w:type="dxa"/>
            <w:gridSpan w:val="2"/>
            <w:vMerge/>
            <w:tcBorders>
              <w:bottom w:val="single" w:sz="12" w:space="0" w:color="auto"/>
            </w:tcBorders>
            <w:shd w:val="clear" w:color="auto" w:fill="auto"/>
            <w:hideMark/>
          </w:tcPr>
          <w:p w:rsidR="00B64957" w:rsidRPr="00B34160" w:rsidRDefault="00B64957" w:rsidP="00B64957">
            <w:pPr>
              <w:spacing w:before="60" w:after="60" w:line="200" w:lineRule="atLeast"/>
              <w:ind w:left="57" w:right="57"/>
              <w:rPr>
                <w:i/>
                <w:szCs w:val="14"/>
              </w:rPr>
            </w:pPr>
          </w:p>
        </w:tc>
        <w:tc>
          <w:tcPr>
            <w:tcW w:w="1309" w:type="dxa"/>
            <w:tcBorders>
              <w:bottom w:val="single" w:sz="12" w:space="0" w:color="auto"/>
            </w:tcBorders>
            <w:shd w:val="clear" w:color="auto" w:fill="auto"/>
            <w:hideMark/>
          </w:tcPr>
          <w:p w:rsidR="00B64957" w:rsidRPr="00B34160" w:rsidRDefault="00B64957" w:rsidP="00B64957">
            <w:pPr>
              <w:spacing w:before="60" w:after="60" w:line="200" w:lineRule="atLeast"/>
              <w:ind w:left="57" w:right="57"/>
              <w:rPr>
                <w:i/>
                <w:szCs w:val="14"/>
              </w:rPr>
            </w:pPr>
            <w:r w:rsidRPr="00B34160">
              <w:rPr>
                <w:i/>
                <w:szCs w:val="14"/>
              </w:rPr>
              <w:t>Valeur minimale</w:t>
            </w:r>
          </w:p>
        </w:tc>
        <w:tc>
          <w:tcPr>
            <w:tcW w:w="1298" w:type="dxa"/>
            <w:gridSpan w:val="2"/>
            <w:tcBorders>
              <w:bottom w:val="single" w:sz="12" w:space="0" w:color="auto"/>
            </w:tcBorders>
            <w:shd w:val="clear" w:color="auto" w:fill="auto"/>
            <w:hideMark/>
          </w:tcPr>
          <w:p w:rsidR="00B64957" w:rsidRPr="00B34160" w:rsidRDefault="00B64957" w:rsidP="00B64957">
            <w:pPr>
              <w:spacing w:before="60" w:after="60" w:line="200" w:lineRule="atLeast"/>
              <w:ind w:left="57" w:right="57"/>
              <w:rPr>
                <w:i/>
                <w:szCs w:val="14"/>
              </w:rPr>
            </w:pPr>
            <w:r w:rsidRPr="00B34160">
              <w:rPr>
                <w:i/>
                <w:szCs w:val="14"/>
              </w:rPr>
              <w:t>Valeur maximale</w:t>
            </w:r>
          </w:p>
        </w:tc>
        <w:tc>
          <w:tcPr>
            <w:tcW w:w="1288" w:type="dxa"/>
            <w:vMerge/>
            <w:tcBorders>
              <w:bottom w:val="single" w:sz="12" w:space="0" w:color="auto"/>
            </w:tcBorders>
            <w:shd w:val="clear" w:color="auto" w:fill="auto"/>
            <w:hideMark/>
          </w:tcPr>
          <w:p w:rsidR="00B64957" w:rsidRPr="00B34160" w:rsidRDefault="00B64957" w:rsidP="00B64957">
            <w:pPr>
              <w:spacing w:before="60" w:after="60" w:line="200" w:lineRule="atLeast"/>
              <w:ind w:left="57" w:right="57"/>
              <w:rPr>
                <w:i/>
                <w:szCs w:val="14"/>
              </w:rPr>
            </w:pPr>
          </w:p>
        </w:tc>
      </w:tr>
      <w:tr w:rsidR="00B64957" w:rsidRPr="00B64957" w:rsidTr="00146A9E">
        <w:trPr>
          <w:gridBefore w:val="1"/>
          <w:wBefore w:w="1134" w:type="dxa"/>
          <w:trHeight w:val="408"/>
        </w:trPr>
        <w:tc>
          <w:tcPr>
            <w:tcW w:w="3327" w:type="dxa"/>
            <w:gridSpan w:val="3"/>
            <w:tcBorders>
              <w:top w:val="single" w:sz="12" w:space="0" w:color="auto"/>
              <w:bottom w:val="single" w:sz="4" w:space="0" w:color="auto"/>
            </w:tcBorders>
            <w:shd w:val="clear" w:color="auto" w:fill="auto"/>
            <w:hideMark/>
          </w:tcPr>
          <w:p w:rsidR="00B64957" w:rsidRPr="00B64957" w:rsidRDefault="00B64957" w:rsidP="00B64957">
            <w:pPr>
              <w:spacing w:before="40" w:after="120"/>
              <w:ind w:left="57" w:right="57"/>
            </w:pPr>
            <w:r w:rsidRPr="00B64957">
              <w:t>Indice d’octane recherche (IOR)</w:t>
            </w:r>
          </w:p>
        </w:tc>
        <w:tc>
          <w:tcPr>
            <w:tcW w:w="1280" w:type="dxa"/>
            <w:gridSpan w:val="2"/>
            <w:tcBorders>
              <w:top w:val="single" w:sz="12" w:space="0" w:color="auto"/>
              <w:bottom w:val="single" w:sz="4" w:space="0" w:color="auto"/>
            </w:tcBorders>
            <w:shd w:val="clear" w:color="auto" w:fill="auto"/>
          </w:tcPr>
          <w:p w:rsidR="00B64957" w:rsidRPr="00B64957" w:rsidRDefault="00B64957" w:rsidP="00B64957">
            <w:pPr>
              <w:spacing w:before="40" w:after="120"/>
              <w:ind w:left="57" w:right="57"/>
            </w:pPr>
          </w:p>
        </w:tc>
        <w:tc>
          <w:tcPr>
            <w:tcW w:w="1309" w:type="dxa"/>
            <w:tcBorders>
              <w:top w:val="single" w:sz="12" w:space="0" w:color="auto"/>
              <w:bottom w:val="single" w:sz="4" w:space="0" w:color="auto"/>
            </w:tcBorders>
            <w:shd w:val="clear" w:color="auto" w:fill="auto"/>
            <w:hideMark/>
          </w:tcPr>
          <w:p w:rsidR="00B64957" w:rsidRPr="00B64957" w:rsidRDefault="00B64957" w:rsidP="00B64957">
            <w:pPr>
              <w:spacing w:before="40" w:after="120"/>
              <w:ind w:left="57" w:right="57"/>
            </w:pPr>
            <w:r w:rsidRPr="00B64957">
              <w:t>99</w:t>
            </w:r>
          </w:p>
        </w:tc>
        <w:tc>
          <w:tcPr>
            <w:tcW w:w="1298" w:type="dxa"/>
            <w:gridSpan w:val="2"/>
            <w:tcBorders>
              <w:top w:val="single" w:sz="12" w:space="0" w:color="auto"/>
              <w:bottom w:val="single" w:sz="4" w:space="0" w:color="auto"/>
            </w:tcBorders>
            <w:shd w:val="clear" w:color="auto" w:fill="auto"/>
            <w:hideMark/>
          </w:tcPr>
          <w:p w:rsidR="00B64957" w:rsidRPr="00B64957" w:rsidRDefault="00B64957" w:rsidP="00B64957">
            <w:pPr>
              <w:spacing w:before="40" w:after="120"/>
              <w:ind w:left="57" w:right="57"/>
            </w:pPr>
            <w:r w:rsidRPr="00B64957">
              <w:t>101</w:t>
            </w:r>
          </w:p>
        </w:tc>
        <w:tc>
          <w:tcPr>
            <w:tcW w:w="1288" w:type="dxa"/>
            <w:tcBorders>
              <w:top w:val="single" w:sz="12" w:space="0" w:color="auto"/>
              <w:bottom w:val="single" w:sz="4" w:space="0" w:color="auto"/>
            </w:tcBorders>
            <w:shd w:val="clear" w:color="auto" w:fill="auto"/>
            <w:hideMark/>
          </w:tcPr>
          <w:p w:rsidR="00B64957" w:rsidRPr="00B64957" w:rsidRDefault="00B64957" w:rsidP="00B64957">
            <w:pPr>
              <w:spacing w:before="40" w:after="120"/>
              <w:ind w:left="57" w:right="57"/>
            </w:pPr>
            <w:r w:rsidRPr="00B64957">
              <w:t>JIS K2280</w:t>
            </w:r>
          </w:p>
        </w:tc>
      </w:tr>
      <w:tr w:rsidR="00B64957" w:rsidRPr="00B64957" w:rsidTr="00146A9E">
        <w:trPr>
          <w:gridBefore w:val="1"/>
          <w:wBefore w:w="1134" w:type="dxa"/>
          <w:trHeight w:val="401"/>
        </w:trPr>
        <w:tc>
          <w:tcPr>
            <w:tcW w:w="3327" w:type="dxa"/>
            <w:gridSpan w:val="3"/>
            <w:tcBorders>
              <w:top w:val="single" w:sz="4" w:space="0" w:color="auto"/>
            </w:tcBorders>
            <w:shd w:val="clear" w:color="auto" w:fill="auto"/>
            <w:hideMark/>
          </w:tcPr>
          <w:p w:rsidR="00B64957" w:rsidRPr="00B64957" w:rsidRDefault="00B64957" w:rsidP="00B64957">
            <w:pPr>
              <w:spacing w:before="40" w:after="120"/>
              <w:ind w:left="57" w:right="57"/>
            </w:pPr>
            <w:r w:rsidRPr="00B64957">
              <w:t>Indice d’octane moteur (IOM)</w:t>
            </w:r>
          </w:p>
        </w:tc>
        <w:tc>
          <w:tcPr>
            <w:tcW w:w="1280" w:type="dxa"/>
            <w:gridSpan w:val="2"/>
            <w:tcBorders>
              <w:top w:val="single" w:sz="4" w:space="0" w:color="auto"/>
            </w:tcBorders>
            <w:shd w:val="clear" w:color="auto" w:fill="auto"/>
          </w:tcPr>
          <w:p w:rsidR="00B64957" w:rsidRPr="00B64957" w:rsidRDefault="00B64957" w:rsidP="00B64957">
            <w:pPr>
              <w:spacing w:before="40" w:after="120"/>
              <w:ind w:left="57" w:right="57"/>
            </w:pPr>
          </w:p>
        </w:tc>
        <w:tc>
          <w:tcPr>
            <w:tcW w:w="1309" w:type="dxa"/>
            <w:tcBorders>
              <w:top w:val="single" w:sz="4" w:space="0" w:color="auto"/>
            </w:tcBorders>
            <w:shd w:val="clear" w:color="auto" w:fill="auto"/>
            <w:hideMark/>
          </w:tcPr>
          <w:p w:rsidR="00B64957" w:rsidRPr="00B64957" w:rsidRDefault="00B64957" w:rsidP="00B64957">
            <w:pPr>
              <w:spacing w:before="40" w:after="120"/>
              <w:ind w:left="57" w:right="57"/>
            </w:pPr>
            <w:r w:rsidRPr="00B64957">
              <w:t>86</w:t>
            </w:r>
          </w:p>
        </w:tc>
        <w:tc>
          <w:tcPr>
            <w:tcW w:w="1298" w:type="dxa"/>
            <w:gridSpan w:val="2"/>
            <w:tcBorders>
              <w:top w:val="single" w:sz="4" w:space="0" w:color="auto"/>
            </w:tcBorders>
            <w:shd w:val="clear" w:color="auto" w:fill="auto"/>
            <w:hideMark/>
          </w:tcPr>
          <w:p w:rsidR="00B64957" w:rsidRPr="00B64957" w:rsidRDefault="00B64957" w:rsidP="00B64957">
            <w:pPr>
              <w:spacing w:before="40" w:after="120"/>
              <w:ind w:left="57" w:right="57"/>
            </w:pPr>
            <w:r w:rsidRPr="00B64957">
              <w:t>88</w:t>
            </w:r>
          </w:p>
        </w:tc>
        <w:tc>
          <w:tcPr>
            <w:tcW w:w="1288" w:type="dxa"/>
            <w:tcBorders>
              <w:top w:val="single" w:sz="4" w:space="0" w:color="auto"/>
            </w:tcBorders>
            <w:shd w:val="clear" w:color="auto" w:fill="auto"/>
            <w:hideMark/>
          </w:tcPr>
          <w:p w:rsidR="00B64957" w:rsidRPr="00B64957" w:rsidRDefault="00B64957" w:rsidP="00B64957">
            <w:pPr>
              <w:spacing w:before="40" w:after="120"/>
              <w:ind w:left="57" w:right="57"/>
            </w:pPr>
            <w:r w:rsidRPr="00B64957">
              <w:t>JIS K2280</w:t>
            </w:r>
          </w:p>
        </w:tc>
      </w:tr>
      <w:tr w:rsidR="00B64957" w:rsidRPr="00B64957" w:rsidTr="00146A9E">
        <w:trPr>
          <w:gridBefore w:val="1"/>
          <w:wBefore w:w="1134" w:type="dxa"/>
          <w:trHeight w:val="408"/>
        </w:trPr>
        <w:tc>
          <w:tcPr>
            <w:tcW w:w="3327" w:type="dxa"/>
            <w:gridSpan w:val="3"/>
            <w:shd w:val="clear" w:color="auto" w:fill="auto"/>
            <w:hideMark/>
          </w:tcPr>
          <w:p w:rsidR="00B64957" w:rsidRPr="00B64957" w:rsidRDefault="00B64957" w:rsidP="00B64957">
            <w:pPr>
              <w:spacing w:before="40" w:after="120"/>
              <w:ind w:left="57" w:right="57"/>
            </w:pPr>
            <w:r w:rsidRPr="00B64957">
              <w:t>Densité</w:t>
            </w:r>
          </w:p>
        </w:tc>
        <w:tc>
          <w:tcPr>
            <w:tcW w:w="1280" w:type="dxa"/>
            <w:gridSpan w:val="2"/>
            <w:shd w:val="clear" w:color="auto" w:fill="auto"/>
            <w:hideMark/>
          </w:tcPr>
          <w:p w:rsidR="00B64957" w:rsidRPr="00B64957" w:rsidRDefault="00B64957" w:rsidP="00B64957">
            <w:pPr>
              <w:spacing w:before="40" w:after="120"/>
              <w:ind w:left="57" w:right="57"/>
            </w:pPr>
            <w:r w:rsidRPr="00B64957">
              <w:t>g/cm³</w:t>
            </w:r>
          </w:p>
        </w:tc>
        <w:tc>
          <w:tcPr>
            <w:tcW w:w="1309" w:type="dxa"/>
            <w:shd w:val="clear" w:color="auto" w:fill="auto"/>
            <w:hideMark/>
          </w:tcPr>
          <w:p w:rsidR="00B64957" w:rsidRPr="00B64957" w:rsidRDefault="00B64957" w:rsidP="00B64957">
            <w:pPr>
              <w:spacing w:before="40" w:after="120"/>
              <w:ind w:left="57" w:right="57"/>
            </w:pPr>
            <w:r w:rsidRPr="00B64957">
              <w:t>0,72</w:t>
            </w:r>
          </w:p>
        </w:tc>
        <w:tc>
          <w:tcPr>
            <w:tcW w:w="1298" w:type="dxa"/>
            <w:gridSpan w:val="2"/>
            <w:shd w:val="clear" w:color="auto" w:fill="auto"/>
            <w:hideMark/>
          </w:tcPr>
          <w:p w:rsidR="00B64957" w:rsidRPr="00B64957" w:rsidRDefault="00B64957" w:rsidP="00B64957">
            <w:pPr>
              <w:spacing w:before="40" w:after="120"/>
              <w:ind w:left="57" w:right="57"/>
            </w:pPr>
            <w:r w:rsidRPr="00B64957">
              <w:t>0,77</w:t>
            </w:r>
          </w:p>
        </w:tc>
        <w:tc>
          <w:tcPr>
            <w:tcW w:w="1288" w:type="dxa"/>
            <w:shd w:val="clear" w:color="auto" w:fill="auto"/>
            <w:hideMark/>
          </w:tcPr>
          <w:p w:rsidR="00B64957" w:rsidRPr="00B64957" w:rsidRDefault="00B64957" w:rsidP="00B64957">
            <w:pPr>
              <w:spacing w:before="40" w:after="120"/>
              <w:ind w:left="57" w:right="57"/>
            </w:pPr>
            <w:r w:rsidRPr="00B64957">
              <w:t>JIS K2249</w:t>
            </w:r>
          </w:p>
        </w:tc>
      </w:tr>
      <w:tr w:rsidR="00B64957" w:rsidRPr="00B64957" w:rsidTr="00146A9E">
        <w:trPr>
          <w:gridBefore w:val="1"/>
          <w:wBefore w:w="1134" w:type="dxa"/>
          <w:trHeight w:val="408"/>
        </w:trPr>
        <w:tc>
          <w:tcPr>
            <w:tcW w:w="3327" w:type="dxa"/>
            <w:gridSpan w:val="3"/>
            <w:shd w:val="clear" w:color="auto" w:fill="auto"/>
            <w:hideMark/>
          </w:tcPr>
          <w:p w:rsidR="00B64957" w:rsidRPr="00B64957" w:rsidRDefault="00B64957" w:rsidP="00B64957">
            <w:pPr>
              <w:spacing w:before="40" w:after="120"/>
              <w:ind w:left="57" w:right="57"/>
            </w:pPr>
            <w:r w:rsidRPr="00B64957">
              <w:t>Pression de vapeur</w:t>
            </w:r>
          </w:p>
        </w:tc>
        <w:tc>
          <w:tcPr>
            <w:tcW w:w="1280" w:type="dxa"/>
            <w:gridSpan w:val="2"/>
            <w:shd w:val="clear" w:color="auto" w:fill="auto"/>
            <w:hideMark/>
          </w:tcPr>
          <w:p w:rsidR="00B64957" w:rsidRPr="00B64957" w:rsidRDefault="00B64957" w:rsidP="00B64957">
            <w:pPr>
              <w:spacing w:before="40" w:after="120"/>
              <w:ind w:left="57" w:right="57"/>
            </w:pPr>
            <w:r w:rsidRPr="00B64957">
              <w:t>kPa</w:t>
            </w:r>
          </w:p>
        </w:tc>
        <w:tc>
          <w:tcPr>
            <w:tcW w:w="1309" w:type="dxa"/>
            <w:shd w:val="clear" w:color="auto" w:fill="auto"/>
            <w:hideMark/>
          </w:tcPr>
          <w:p w:rsidR="00B64957" w:rsidRPr="00B64957" w:rsidRDefault="00B64957" w:rsidP="00B64957">
            <w:pPr>
              <w:spacing w:before="40" w:after="120"/>
              <w:ind w:left="57" w:right="57"/>
            </w:pPr>
            <w:r w:rsidRPr="00B64957">
              <w:t>56</w:t>
            </w:r>
          </w:p>
        </w:tc>
        <w:tc>
          <w:tcPr>
            <w:tcW w:w="1298" w:type="dxa"/>
            <w:gridSpan w:val="2"/>
            <w:shd w:val="clear" w:color="auto" w:fill="auto"/>
            <w:hideMark/>
          </w:tcPr>
          <w:p w:rsidR="00B64957" w:rsidRPr="00B64957" w:rsidRDefault="00B64957" w:rsidP="00B64957">
            <w:pPr>
              <w:spacing w:before="40" w:after="120"/>
              <w:ind w:left="57" w:right="57"/>
            </w:pPr>
            <w:r w:rsidRPr="00B64957">
              <w:t>60</w:t>
            </w:r>
          </w:p>
        </w:tc>
        <w:tc>
          <w:tcPr>
            <w:tcW w:w="1288" w:type="dxa"/>
            <w:shd w:val="clear" w:color="auto" w:fill="auto"/>
            <w:hideMark/>
          </w:tcPr>
          <w:p w:rsidR="00B64957" w:rsidRPr="00B64957" w:rsidRDefault="00B64957" w:rsidP="00B64957">
            <w:pPr>
              <w:spacing w:before="40" w:after="120"/>
              <w:ind w:left="57" w:right="57"/>
            </w:pPr>
            <w:r w:rsidRPr="00B64957">
              <w:t>JIS K2258</w:t>
            </w:r>
          </w:p>
        </w:tc>
      </w:tr>
      <w:tr w:rsidR="00B64957" w:rsidRPr="00B64957" w:rsidTr="00146A9E">
        <w:trPr>
          <w:gridBefore w:val="1"/>
          <w:wBefore w:w="1134" w:type="dxa"/>
          <w:trHeight w:val="401"/>
        </w:trPr>
        <w:tc>
          <w:tcPr>
            <w:tcW w:w="3327" w:type="dxa"/>
            <w:gridSpan w:val="3"/>
            <w:shd w:val="clear" w:color="auto" w:fill="auto"/>
            <w:hideMark/>
          </w:tcPr>
          <w:p w:rsidR="00B64957" w:rsidRPr="00B64957" w:rsidRDefault="00B64957" w:rsidP="00B64957">
            <w:pPr>
              <w:spacing w:before="40" w:after="120"/>
              <w:ind w:left="57" w:right="57"/>
            </w:pPr>
            <w:r w:rsidRPr="00B64957">
              <w:t>Distillation :</w:t>
            </w:r>
          </w:p>
        </w:tc>
        <w:tc>
          <w:tcPr>
            <w:tcW w:w="1280" w:type="dxa"/>
            <w:gridSpan w:val="2"/>
            <w:shd w:val="clear" w:color="auto" w:fill="auto"/>
          </w:tcPr>
          <w:p w:rsidR="00B64957" w:rsidRPr="00B64957" w:rsidRDefault="00B64957" w:rsidP="00B64957">
            <w:pPr>
              <w:spacing w:before="40" w:after="120"/>
              <w:ind w:left="57" w:right="57"/>
            </w:pPr>
          </w:p>
        </w:tc>
        <w:tc>
          <w:tcPr>
            <w:tcW w:w="1309" w:type="dxa"/>
            <w:shd w:val="clear" w:color="auto" w:fill="auto"/>
          </w:tcPr>
          <w:p w:rsidR="00B64957" w:rsidRPr="00B64957" w:rsidRDefault="00B64957" w:rsidP="00B64957">
            <w:pPr>
              <w:spacing w:before="40" w:after="120"/>
              <w:ind w:left="57" w:right="57"/>
            </w:pPr>
          </w:p>
        </w:tc>
        <w:tc>
          <w:tcPr>
            <w:tcW w:w="1298" w:type="dxa"/>
            <w:gridSpan w:val="2"/>
            <w:shd w:val="clear" w:color="auto" w:fill="auto"/>
          </w:tcPr>
          <w:p w:rsidR="00B64957" w:rsidRPr="00B64957" w:rsidRDefault="00B64957" w:rsidP="00B64957">
            <w:pPr>
              <w:spacing w:before="40" w:after="120"/>
              <w:ind w:left="57" w:right="57"/>
            </w:pPr>
          </w:p>
        </w:tc>
        <w:tc>
          <w:tcPr>
            <w:tcW w:w="1288" w:type="dxa"/>
            <w:shd w:val="clear" w:color="auto" w:fill="auto"/>
          </w:tcPr>
          <w:p w:rsidR="00B64957" w:rsidRPr="00B64957" w:rsidRDefault="00B64957" w:rsidP="00B64957">
            <w:pPr>
              <w:spacing w:before="40" w:after="120"/>
              <w:ind w:left="57" w:right="57"/>
            </w:pPr>
          </w:p>
        </w:tc>
      </w:tr>
      <w:tr w:rsidR="00B64957" w:rsidRPr="00B64957" w:rsidTr="00146A9E">
        <w:trPr>
          <w:gridBefore w:val="1"/>
          <w:wBefore w:w="1134" w:type="dxa"/>
          <w:trHeight w:val="408"/>
        </w:trPr>
        <w:tc>
          <w:tcPr>
            <w:tcW w:w="3327" w:type="dxa"/>
            <w:gridSpan w:val="3"/>
            <w:shd w:val="clear" w:color="auto" w:fill="auto"/>
            <w:hideMark/>
          </w:tcPr>
          <w:p w:rsidR="00B64957" w:rsidRPr="00B64957" w:rsidRDefault="00B64957" w:rsidP="00B64957">
            <w:pPr>
              <w:spacing w:before="40" w:after="120"/>
              <w:ind w:left="57" w:right="57" w:firstLine="170"/>
            </w:pPr>
            <w:r w:rsidRPr="00B64957">
              <w:t>– température de distillation à 10 %</w:t>
            </w:r>
          </w:p>
        </w:tc>
        <w:tc>
          <w:tcPr>
            <w:tcW w:w="1280" w:type="dxa"/>
            <w:gridSpan w:val="2"/>
            <w:shd w:val="clear" w:color="auto" w:fill="auto"/>
            <w:hideMark/>
          </w:tcPr>
          <w:p w:rsidR="00B64957" w:rsidRPr="00B64957" w:rsidRDefault="00B64957" w:rsidP="00B64957">
            <w:pPr>
              <w:spacing w:before="40" w:after="120"/>
              <w:ind w:left="57" w:right="57"/>
            </w:pPr>
            <w:r w:rsidRPr="00B64957">
              <w:t>K (°C)</w:t>
            </w:r>
          </w:p>
        </w:tc>
        <w:tc>
          <w:tcPr>
            <w:tcW w:w="1309" w:type="dxa"/>
            <w:shd w:val="clear" w:color="auto" w:fill="auto"/>
            <w:hideMark/>
          </w:tcPr>
          <w:p w:rsidR="00B64957" w:rsidRPr="00B64957" w:rsidRDefault="00B64957" w:rsidP="00B64957">
            <w:pPr>
              <w:spacing w:before="40" w:after="120"/>
              <w:ind w:left="57" w:right="57"/>
            </w:pPr>
            <w:r w:rsidRPr="00B64957">
              <w:t>318 (45)</w:t>
            </w:r>
          </w:p>
        </w:tc>
        <w:tc>
          <w:tcPr>
            <w:tcW w:w="1298" w:type="dxa"/>
            <w:gridSpan w:val="2"/>
            <w:shd w:val="clear" w:color="auto" w:fill="auto"/>
            <w:hideMark/>
          </w:tcPr>
          <w:p w:rsidR="00B64957" w:rsidRPr="00B64957" w:rsidRDefault="00B64957" w:rsidP="00B64957">
            <w:pPr>
              <w:spacing w:before="40" w:after="120"/>
              <w:ind w:left="57" w:right="57"/>
            </w:pPr>
            <w:r w:rsidRPr="00B64957">
              <w:t>328 (55)</w:t>
            </w:r>
          </w:p>
        </w:tc>
        <w:tc>
          <w:tcPr>
            <w:tcW w:w="1288" w:type="dxa"/>
            <w:shd w:val="clear" w:color="auto" w:fill="auto"/>
            <w:hideMark/>
          </w:tcPr>
          <w:p w:rsidR="00B64957" w:rsidRPr="00B64957" w:rsidRDefault="00B64957" w:rsidP="00B64957">
            <w:pPr>
              <w:spacing w:before="40" w:after="120"/>
              <w:ind w:left="57" w:right="57"/>
            </w:pPr>
            <w:r w:rsidRPr="00B64957">
              <w:t>JIS K2254</w:t>
            </w:r>
          </w:p>
        </w:tc>
      </w:tr>
      <w:tr w:rsidR="00B64957" w:rsidRPr="00B64957" w:rsidTr="00146A9E">
        <w:trPr>
          <w:gridBefore w:val="1"/>
          <w:wBefore w:w="1134" w:type="dxa"/>
          <w:trHeight w:val="408"/>
        </w:trPr>
        <w:tc>
          <w:tcPr>
            <w:tcW w:w="3327" w:type="dxa"/>
            <w:gridSpan w:val="3"/>
            <w:shd w:val="clear" w:color="auto" w:fill="auto"/>
            <w:hideMark/>
          </w:tcPr>
          <w:p w:rsidR="00B64957" w:rsidRPr="00B64957" w:rsidRDefault="00B64957" w:rsidP="00B64957">
            <w:pPr>
              <w:spacing w:before="40" w:after="120"/>
              <w:ind w:left="57" w:right="57" w:firstLine="170"/>
            </w:pPr>
            <w:r w:rsidRPr="00B64957">
              <w:t>– température de distillation à 50 %</w:t>
            </w:r>
          </w:p>
        </w:tc>
        <w:tc>
          <w:tcPr>
            <w:tcW w:w="1280" w:type="dxa"/>
            <w:gridSpan w:val="2"/>
            <w:shd w:val="clear" w:color="auto" w:fill="auto"/>
            <w:hideMark/>
          </w:tcPr>
          <w:p w:rsidR="00B64957" w:rsidRPr="00B64957" w:rsidRDefault="00B64957" w:rsidP="00B64957">
            <w:pPr>
              <w:spacing w:before="40" w:after="120"/>
              <w:ind w:left="57" w:right="57"/>
            </w:pPr>
            <w:r w:rsidRPr="00B64957">
              <w:t>K (°C)</w:t>
            </w:r>
          </w:p>
        </w:tc>
        <w:tc>
          <w:tcPr>
            <w:tcW w:w="1309" w:type="dxa"/>
            <w:shd w:val="clear" w:color="auto" w:fill="auto"/>
            <w:hideMark/>
          </w:tcPr>
          <w:p w:rsidR="00B64957" w:rsidRPr="00B64957" w:rsidRDefault="00B64957" w:rsidP="00B64957">
            <w:pPr>
              <w:spacing w:before="40" w:after="120"/>
              <w:ind w:left="57" w:right="57"/>
            </w:pPr>
            <w:r w:rsidRPr="00B64957">
              <w:t>363 (90)</w:t>
            </w:r>
          </w:p>
        </w:tc>
        <w:tc>
          <w:tcPr>
            <w:tcW w:w="1298" w:type="dxa"/>
            <w:gridSpan w:val="2"/>
            <w:shd w:val="clear" w:color="auto" w:fill="auto"/>
            <w:hideMark/>
          </w:tcPr>
          <w:p w:rsidR="00B64957" w:rsidRPr="00B64957" w:rsidRDefault="00B64957" w:rsidP="00B64957">
            <w:pPr>
              <w:spacing w:before="40" w:after="120"/>
              <w:ind w:left="57" w:right="57"/>
            </w:pPr>
            <w:r w:rsidRPr="00B64957">
              <w:t>373 (100)</w:t>
            </w:r>
          </w:p>
        </w:tc>
        <w:tc>
          <w:tcPr>
            <w:tcW w:w="1288" w:type="dxa"/>
            <w:shd w:val="clear" w:color="auto" w:fill="auto"/>
            <w:hideMark/>
          </w:tcPr>
          <w:p w:rsidR="00B64957" w:rsidRPr="00B64957" w:rsidRDefault="00B64957" w:rsidP="00B64957">
            <w:pPr>
              <w:spacing w:before="40" w:after="120"/>
              <w:ind w:left="57" w:right="57"/>
            </w:pPr>
            <w:r w:rsidRPr="00B64957">
              <w:t>JIS K2254</w:t>
            </w:r>
          </w:p>
        </w:tc>
      </w:tr>
      <w:tr w:rsidR="00B64957" w:rsidRPr="00B64957" w:rsidTr="00146A9E">
        <w:trPr>
          <w:gridBefore w:val="1"/>
          <w:wBefore w:w="1134" w:type="dxa"/>
          <w:trHeight w:val="401"/>
        </w:trPr>
        <w:tc>
          <w:tcPr>
            <w:tcW w:w="3327" w:type="dxa"/>
            <w:gridSpan w:val="3"/>
            <w:shd w:val="clear" w:color="auto" w:fill="auto"/>
            <w:hideMark/>
          </w:tcPr>
          <w:p w:rsidR="00B64957" w:rsidRPr="00B64957" w:rsidRDefault="00B64957" w:rsidP="00B64957">
            <w:pPr>
              <w:spacing w:before="40" w:after="120"/>
              <w:ind w:left="57" w:right="57" w:firstLine="170"/>
            </w:pPr>
            <w:r w:rsidRPr="00B64957">
              <w:t>– température de distillation à 90 %</w:t>
            </w:r>
          </w:p>
        </w:tc>
        <w:tc>
          <w:tcPr>
            <w:tcW w:w="1280" w:type="dxa"/>
            <w:gridSpan w:val="2"/>
            <w:shd w:val="clear" w:color="auto" w:fill="auto"/>
            <w:hideMark/>
          </w:tcPr>
          <w:p w:rsidR="00B64957" w:rsidRPr="00B64957" w:rsidRDefault="00B64957" w:rsidP="00B64957">
            <w:pPr>
              <w:spacing w:before="40" w:after="120"/>
              <w:ind w:left="57" w:right="57"/>
            </w:pPr>
            <w:r w:rsidRPr="00B64957">
              <w:t>K (°C)</w:t>
            </w:r>
          </w:p>
        </w:tc>
        <w:tc>
          <w:tcPr>
            <w:tcW w:w="1309" w:type="dxa"/>
            <w:shd w:val="clear" w:color="auto" w:fill="auto"/>
            <w:hideMark/>
          </w:tcPr>
          <w:p w:rsidR="00B64957" w:rsidRPr="00B64957" w:rsidRDefault="00B64957" w:rsidP="00B64957">
            <w:pPr>
              <w:spacing w:before="40" w:after="120"/>
              <w:ind w:left="57" w:right="57"/>
            </w:pPr>
            <w:r w:rsidRPr="00B64957">
              <w:t>413 (140)</w:t>
            </w:r>
          </w:p>
        </w:tc>
        <w:tc>
          <w:tcPr>
            <w:tcW w:w="1298" w:type="dxa"/>
            <w:gridSpan w:val="2"/>
            <w:shd w:val="clear" w:color="auto" w:fill="auto"/>
            <w:hideMark/>
          </w:tcPr>
          <w:p w:rsidR="00B64957" w:rsidRPr="00B64957" w:rsidRDefault="00B64957" w:rsidP="00B64957">
            <w:pPr>
              <w:spacing w:before="40" w:after="120"/>
              <w:ind w:left="57" w:right="57"/>
            </w:pPr>
            <w:r w:rsidRPr="00B64957">
              <w:t>443 (170)</w:t>
            </w:r>
          </w:p>
        </w:tc>
        <w:tc>
          <w:tcPr>
            <w:tcW w:w="1288" w:type="dxa"/>
            <w:shd w:val="clear" w:color="auto" w:fill="auto"/>
            <w:hideMark/>
          </w:tcPr>
          <w:p w:rsidR="00B64957" w:rsidRPr="00B64957" w:rsidRDefault="00B64957" w:rsidP="00B64957">
            <w:pPr>
              <w:spacing w:before="40" w:after="120"/>
              <w:ind w:left="57" w:right="57"/>
            </w:pPr>
            <w:r w:rsidRPr="00B64957">
              <w:t>JIS K2254</w:t>
            </w:r>
          </w:p>
        </w:tc>
      </w:tr>
      <w:tr w:rsidR="00B64957" w:rsidRPr="00B64957" w:rsidTr="00146A9E">
        <w:trPr>
          <w:gridBefore w:val="1"/>
          <w:wBefore w:w="1134" w:type="dxa"/>
          <w:trHeight w:val="408"/>
        </w:trPr>
        <w:tc>
          <w:tcPr>
            <w:tcW w:w="3327" w:type="dxa"/>
            <w:gridSpan w:val="3"/>
            <w:shd w:val="clear" w:color="auto" w:fill="auto"/>
            <w:hideMark/>
          </w:tcPr>
          <w:p w:rsidR="00B64957" w:rsidRPr="00B64957" w:rsidRDefault="00B64957" w:rsidP="00B64957">
            <w:pPr>
              <w:spacing w:before="40" w:after="120"/>
              <w:ind w:left="57" w:right="57" w:firstLine="170"/>
            </w:pPr>
            <w:r w:rsidRPr="00B64957">
              <w:t>– point d’ébullition final</w:t>
            </w:r>
          </w:p>
        </w:tc>
        <w:tc>
          <w:tcPr>
            <w:tcW w:w="1280" w:type="dxa"/>
            <w:gridSpan w:val="2"/>
            <w:shd w:val="clear" w:color="auto" w:fill="auto"/>
            <w:hideMark/>
          </w:tcPr>
          <w:p w:rsidR="00B64957" w:rsidRPr="00B64957" w:rsidRDefault="00B64957" w:rsidP="00B64957">
            <w:pPr>
              <w:spacing w:before="40" w:after="120"/>
              <w:ind w:left="57" w:right="57"/>
            </w:pPr>
            <w:r w:rsidRPr="00B64957">
              <w:t>K (°C)</w:t>
            </w:r>
          </w:p>
        </w:tc>
        <w:tc>
          <w:tcPr>
            <w:tcW w:w="1309" w:type="dxa"/>
            <w:shd w:val="clear" w:color="auto" w:fill="auto"/>
          </w:tcPr>
          <w:p w:rsidR="00B64957" w:rsidRPr="00B64957" w:rsidRDefault="00B64957" w:rsidP="00B64957">
            <w:pPr>
              <w:spacing w:before="40" w:after="120"/>
              <w:ind w:left="57" w:right="57"/>
            </w:pPr>
          </w:p>
        </w:tc>
        <w:tc>
          <w:tcPr>
            <w:tcW w:w="1298" w:type="dxa"/>
            <w:gridSpan w:val="2"/>
            <w:shd w:val="clear" w:color="auto" w:fill="auto"/>
            <w:hideMark/>
          </w:tcPr>
          <w:p w:rsidR="00B64957" w:rsidRPr="00B64957" w:rsidRDefault="00B64957" w:rsidP="00B64957">
            <w:pPr>
              <w:spacing w:before="40" w:after="120"/>
              <w:ind w:left="57" w:right="57"/>
            </w:pPr>
            <w:r w:rsidRPr="00B64957">
              <w:t>488 (215)</w:t>
            </w:r>
          </w:p>
        </w:tc>
        <w:tc>
          <w:tcPr>
            <w:tcW w:w="1288" w:type="dxa"/>
            <w:shd w:val="clear" w:color="auto" w:fill="auto"/>
            <w:hideMark/>
          </w:tcPr>
          <w:p w:rsidR="00B64957" w:rsidRPr="00B64957" w:rsidRDefault="00B64957" w:rsidP="00B64957">
            <w:pPr>
              <w:spacing w:before="40" w:after="120"/>
              <w:ind w:left="57" w:right="57"/>
            </w:pPr>
            <w:r w:rsidRPr="00B64957">
              <w:t>JIS K2254</w:t>
            </w:r>
          </w:p>
        </w:tc>
      </w:tr>
      <w:tr w:rsidR="00B64957" w:rsidRPr="00B64957" w:rsidTr="00146A9E">
        <w:trPr>
          <w:gridBefore w:val="1"/>
          <w:wBefore w:w="1134" w:type="dxa"/>
          <w:trHeight w:val="650"/>
        </w:trPr>
        <w:tc>
          <w:tcPr>
            <w:tcW w:w="3327" w:type="dxa"/>
            <w:gridSpan w:val="3"/>
            <w:shd w:val="clear" w:color="auto" w:fill="auto"/>
            <w:hideMark/>
          </w:tcPr>
          <w:p w:rsidR="00B64957" w:rsidRPr="00B64957" w:rsidRDefault="00B64957" w:rsidP="00B64957">
            <w:pPr>
              <w:spacing w:before="40" w:after="120"/>
              <w:ind w:left="57" w:right="57" w:firstLine="170"/>
            </w:pPr>
            <w:r w:rsidRPr="00B64957">
              <w:t>– oléfines</w:t>
            </w:r>
          </w:p>
        </w:tc>
        <w:tc>
          <w:tcPr>
            <w:tcW w:w="1280" w:type="dxa"/>
            <w:gridSpan w:val="2"/>
            <w:shd w:val="clear" w:color="auto" w:fill="auto"/>
            <w:hideMark/>
          </w:tcPr>
          <w:p w:rsidR="00B64957" w:rsidRPr="00B64957" w:rsidRDefault="00B64957" w:rsidP="00B64957">
            <w:pPr>
              <w:spacing w:before="40" w:after="120"/>
              <w:ind w:left="57" w:right="57"/>
            </w:pPr>
            <w:r w:rsidRPr="00B64957">
              <w:t>% v/v</w:t>
            </w:r>
          </w:p>
        </w:tc>
        <w:tc>
          <w:tcPr>
            <w:tcW w:w="1309" w:type="dxa"/>
            <w:shd w:val="clear" w:color="auto" w:fill="auto"/>
            <w:hideMark/>
          </w:tcPr>
          <w:p w:rsidR="00B64957" w:rsidRPr="00B64957" w:rsidRDefault="00B64957" w:rsidP="00B64957">
            <w:pPr>
              <w:spacing w:before="40" w:after="120"/>
              <w:ind w:left="57" w:right="57"/>
            </w:pPr>
            <w:r w:rsidRPr="00B64957">
              <w:t>15</w:t>
            </w:r>
          </w:p>
        </w:tc>
        <w:tc>
          <w:tcPr>
            <w:tcW w:w="1298" w:type="dxa"/>
            <w:gridSpan w:val="2"/>
            <w:shd w:val="clear" w:color="auto" w:fill="auto"/>
            <w:hideMark/>
          </w:tcPr>
          <w:p w:rsidR="00B64957" w:rsidRPr="00B64957" w:rsidRDefault="00B64957" w:rsidP="00B64957">
            <w:pPr>
              <w:spacing w:before="40" w:after="120"/>
              <w:ind w:left="57" w:right="57"/>
            </w:pPr>
            <w:r w:rsidRPr="00B64957">
              <w:t>25</w:t>
            </w:r>
          </w:p>
        </w:tc>
        <w:tc>
          <w:tcPr>
            <w:tcW w:w="1288" w:type="dxa"/>
            <w:shd w:val="clear" w:color="auto" w:fill="auto"/>
            <w:hideMark/>
          </w:tcPr>
          <w:p w:rsidR="00B64957" w:rsidRPr="00B64957" w:rsidRDefault="00B64957" w:rsidP="00B64957">
            <w:pPr>
              <w:spacing w:before="40" w:after="120"/>
              <w:ind w:left="57" w:right="57"/>
            </w:pPr>
            <w:r w:rsidRPr="00B64957">
              <w:t xml:space="preserve">JIS K2536-1 </w:t>
            </w:r>
            <w:r w:rsidRPr="00B64957">
              <w:br/>
              <w:t>JIS K2536-2</w:t>
            </w:r>
          </w:p>
        </w:tc>
      </w:tr>
      <w:tr w:rsidR="00B64957" w:rsidRPr="00B64957" w:rsidTr="00146A9E">
        <w:trPr>
          <w:gridBefore w:val="1"/>
          <w:wBefore w:w="1134" w:type="dxa"/>
          <w:trHeight w:val="885"/>
        </w:trPr>
        <w:tc>
          <w:tcPr>
            <w:tcW w:w="3327" w:type="dxa"/>
            <w:gridSpan w:val="3"/>
            <w:shd w:val="clear" w:color="auto" w:fill="auto"/>
            <w:hideMark/>
          </w:tcPr>
          <w:p w:rsidR="00B64957" w:rsidRPr="00B64957" w:rsidRDefault="00B64957" w:rsidP="00B64957">
            <w:pPr>
              <w:spacing w:before="40" w:after="120"/>
              <w:ind w:left="57" w:right="57" w:firstLine="170"/>
            </w:pPr>
            <w:r w:rsidRPr="00B64957">
              <w:t>– aromatiques</w:t>
            </w:r>
          </w:p>
        </w:tc>
        <w:tc>
          <w:tcPr>
            <w:tcW w:w="1280" w:type="dxa"/>
            <w:gridSpan w:val="2"/>
            <w:shd w:val="clear" w:color="auto" w:fill="auto"/>
            <w:hideMark/>
          </w:tcPr>
          <w:p w:rsidR="00B64957" w:rsidRPr="00B64957" w:rsidRDefault="00B64957" w:rsidP="00B64957">
            <w:pPr>
              <w:spacing w:before="40" w:after="120"/>
              <w:ind w:left="57" w:right="57"/>
            </w:pPr>
            <w:r w:rsidRPr="00B64957">
              <w:t>% v/v</w:t>
            </w:r>
          </w:p>
        </w:tc>
        <w:tc>
          <w:tcPr>
            <w:tcW w:w="1309" w:type="dxa"/>
            <w:shd w:val="clear" w:color="auto" w:fill="auto"/>
            <w:hideMark/>
          </w:tcPr>
          <w:p w:rsidR="00B64957" w:rsidRPr="00B64957" w:rsidRDefault="00B64957" w:rsidP="00B64957">
            <w:pPr>
              <w:spacing w:before="40" w:after="120"/>
              <w:ind w:left="57" w:right="57"/>
            </w:pPr>
            <w:r w:rsidRPr="00B64957">
              <w:t>20</w:t>
            </w:r>
          </w:p>
        </w:tc>
        <w:tc>
          <w:tcPr>
            <w:tcW w:w="1298" w:type="dxa"/>
            <w:gridSpan w:val="2"/>
            <w:shd w:val="clear" w:color="auto" w:fill="auto"/>
            <w:hideMark/>
          </w:tcPr>
          <w:p w:rsidR="00B64957" w:rsidRPr="00B64957" w:rsidRDefault="00B64957" w:rsidP="00B64957">
            <w:pPr>
              <w:spacing w:before="40" w:after="120"/>
              <w:ind w:left="57" w:right="57"/>
            </w:pPr>
            <w:r w:rsidRPr="00B64957">
              <w:t>45</w:t>
            </w:r>
          </w:p>
        </w:tc>
        <w:tc>
          <w:tcPr>
            <w:tcW w:w="1288" w:type="dxa"/>
            <w:shd w:val="clear" w:color="auto" w:fill="auto"/>
            <w:hideMark/>
          </w:tcPr>
          <w:p w:rsidR="00B64957" w:rsidRPr="00B64957" w:rsidRDefault="00B64957" w:rsidP="00B64957">
            <w:pPr>
              <w:spacing w:before="40" w:after="120"/>
              <w:ind w:left="57" w:right="57"/>
            </w:pPr>
            <w:r w:rsidRPr="00B64957">
              <w:t xml:space="preserve">JIS K2536-1 </w:t>
            </w:r>
            <w:r w:rsidRPr="00B64957">
              <w:br/>
              <w:t xml:space="preserve">JIS K2536-2 </w:t>
            </w:r>
            <w:r w:rsidRPr="00B64957">
              <w:br/>
              <w:t>JIS K2536-3</w:t>
            </w:r>
          </w:p>
        </w:tc>
      </w:tr>
      <w:tr w:rsidR="00B64957" w:rsidRPr="00B64957" w:rsidTr="00146A9E">
        <w:trPr>
          <w:gridBefore w:val="1"/>
          <w:wBefore w:w="1134" w:type="dxa"/>
          <w:trHeight w:val="893"/>
        </w:trPr>
        <w:tc>
          <w:tcPr>
            <w:tcW w:w="3327" w:type="dxa"/>
            <w:gridSpan w:val="3"/>
            <w:shd w:val="clear" w:color="auto" w:fill="auto"/>
            <w:hideMark/>
          </w:tcPr>
          <w:p w:rsidR="00B64957" w:rsidRPr="00B64957" w:rsidRDefault="00B64957" w:rsidP="00B64957">
            <w:pPr>
              <w:spacing w:before="40" w:after="120"/>
              <w:ind w:left="57" w:right="57" w:firstLine="170"/>
            </w:pPr>
            <w:r w:rsidRPr="00B64957">
              <w:t>– benzène</w:t>
            </w:r>
          </w:p>
        </w:tc>
        <w:tc>
          <w:tcPr>
            <w:tcW w:w="1280" w:type="dxa"/>
            <w:gridSpan w:val="2"/>
            <w:shd w:val="clear" w:color="auto" w:fill="auto"/>
            <w:hideMark/>
          </w:tcPr>
          <w:p w:rsidR="00B64957" w:rsidRPr="00B64957" w:rsidRDefault="00B64957" w:rsidP="00B64957">
            <w:pPr>
              <w:spacing w:before="40" w:after="120"/>
              <w:ind w:left="57" w:right="57"/>
            </w:pPr>
            <w:r w:rsidRPr="00B64957">
              <w:t>% v/v</w:t>
            </w:r>
          </w:p>
        </w:tc>
        <w:tc>
          <w:tcPr>
            <w:tcW w:w="1309" w:type="dxa"/>
            <w:shd w:val="clear" w:color="auto" w:fill="auto"/>
          </w:tcPr>
          <w:p w:rsidR="00B64957" w:rsidRPr="00B64957" w:rsidRDefault="00B64957" w:rsidP="00B64957">
            <w:pPr>
              <w:spacing w:before="40" w:after="120"/>
              <w:ind w:left="57" w:right="57"/>
            </w:pPr>
          </w:p>
        </w:tc>
        <w:tc>
          <w:tcPr>
            <w:tcW w:w="1298" w:type="dxa"/>
            <w:gridSpan w:val="2"/>
            <w:shd w:val="clear" w:color="auto" w:fill="auto"/>
            <w:hideMark/>
          </w:tcPr>
          <w:p w:rsidR="00B64957" w:rsidRPr="00B64957" w:rsidRDefault="00B64957" w:rsidP="00B64957">
            <w:pPr>
              <w:spacing w:before="40" w:after="120"/>
              <w:ind w:left="57" w:right="57"/>
            </w:pPr>
            <w:r w:rsidRPr="00B64957">
              <w:t>1,0</w:t>
            </w:r>
          </w:p>
        </w:tc>
        <w:tc>
          <w:tcPr>
            <w:tcW w:w="1288" w:type="dxa"/>
            <w:shd w:val="clear" w:color="auto" w:fill="auto"/>
            <w:hideMark/>
          </w:tcPr>
          <w:p w:rsidR="00B64957" w:rsidRPr="00B64957" w:rsidRDefault="00B64957" w:rsidP="00B64957">
            <w:pPr>
              <w:spacing w:before="40" w:after="120"/>
              <w:ind w:left="57" w:right="57"/>
            </w:pPr>
            <w:r w:rsidRPr="00B64957">
              <w:t xml:space="preserve">JIS K2536-2 </w:t>
            </w:r>
            <w:r w:rsidRPr="00B64957">
              <w:br/>
              <w:t xml:space="preserve">JIS K2536-3 </w:t>
            </w:r>
            <w:r w:rsidRPr="00B64957">
              <w:br/>
              <w:t>JIS K2536-4</w:t>
            </w:r>
          </w:p>
        </w:tc>
      </w:tr>
      <w:tr w:rsidR="00B64957" w:rsidRPr="00B64957" w:rsidTr="00146A9E">
        <w:trPr>
          <w:gridBefore w:val="1"/>
          <w:wBefore w:w="1134" w:type="dxa"/>
          <w:trHeight w:val="893"/>
        </w:trPr>
        <w:tc>
          <w:tcPr>
            <w:tcW w:w="3327" w:type="dxa"/>
            <w:gridSpan w:val="3"/>
            <w:shd w:val="clear" w:color="auto" w:fill="auto"/>
            <w:hideMark/>
          </w:tcPr>
          <w:p w:rsidR="00B64957" w:rsidRPr="00B64957" w:rsidRDefault="00B64957" w:rsidP="00B64957">
            <w:pPr>
              <w:spacing w:before="40" w:after="120"/>
              <w:ind w:left="57" w:right="57"/>
            </w:pPr>
            <w:r w:rsidRPr="00B64957">
              <w:t>Teneur en oxygène</w:t>
            </w:r>
          </w:p>
        </w:tc>
        <w:tc>
          <w:tcPr>
            <w:tcW w:w="1280" w:type="dxa"/>
            <w:gridSpan w:val="2"/>
            <w:shd w:val="clear" w:color="auto" w:fill="auto"/>
          </w:tcPr>
          <w:p w:rsidR="00B64957" w:rsidRPr="00B64957" w:rsidRDefault="00B64957" w:rsidP="00B64957">
            <w:pPr>
              <w:spacing w:before="40" w:after="120"/>
              <w:ind w:left="57" w:right="57"/>
            </w:pPr>
          </w:p>
        </w:tc>
        <w:tc>
          <w:tcPr>
            <w:tcW w:w="2607" w:type="dxa"/>
            <w:gridSpan w:val="3"/>
            <w:shd w:val="clear" w:color="auto" w:fill="auto"/>
            <w:hideMark/>
          </w:tcPr>
          <w:p w:rsidR="00B64957" w:rsidRPr="00B64957" w:rsidRDefault="00B64957" w:rsidP="00B64957">
            <w:pPr>
              <w:spacing w:before="40" w:after="120"/>
              <w:ind w:left="57" w:right="57"/>
            </w:pPr>
            <w:r w:rsidRPr="00B64957">
              <w:t>ne fait pas l’objet de l’analyse</w:t>
            </w:r>
          </w:p>
        </w:tc>
        <w:tc>
          <w:tcPr>
            <w:tcW w:w="1288" w:type="dxa"/>
            <w:shd w:val="clear" w:color="auto" w:fill="auto"/>
            <w:hideMark/>
          </w:tcPr>
          <w:p w:rsidR="00B64957" w:rsidRPr="00B64957" w:rsidRDefault="00B64957" w:rsidP="00B64957">
            <w:pPr>
              <w:spacing w:before="40" w:after="120"/>
              <w:ind w:left="57" w:right="57"/>
            </w:pPr>
            <w:r w:rsidRPr="00B64957">
              <w:t xml:space="preserve">JIS K2536-2 </w:t>
            </w:r>
            <w:r w:rsidRPr="00B64957">
              <w:br/>
              <w:t xml:space="preserve">JIS K2536-4 </w:t>
            </w:r>
            <w:r w:rsidRPr="00B64957">
              <w:br/>
              <w:t>JIS K2536-6</w:t>
            </w:r>
          </w:p>
        </w:tc>
      </w:tr>
      <w:tr w:rsidR="00B64957" w:rsidRPr="00B64957" w:rsidTr="00146A9E">
        <w:trPr>
          <w:gridBefore w:val="1"/>
          <w:wBefore w:w="1134" w:type="dxa"/>
          <w:trHeight w:val="401"/>
        </w:trPr>
        <w:tc>
          <w:tcPr>
            <w:tcW w:w="3327" w:type="dxa"/>
            <w:gridSpan w:val="3"/>
            <w:shd w:val="clear" w:color="auto" w:fill="auto"/>
            <w:hideMark/>
          </w:tcPr>
          <w:p w:rsidR="00B64957" w:rsidRPr="00B64957" w:rsidRDefault="00B64957" w:rsidP="00B64957">
            <w:pPr>
              <w:spacing w:before="40" w:after="120"/>
              <w:ind w:left="57" w:right="57"/>
            </w:pPr>
            <w:r w:rsidRPr="00B64957">
              <w:t>Gomme actuelle</w:t>
            </w:r>
          </w:p>
        </w:tc>
        <w:tc>
          <w:tcPr>
            <w:tcW w:w="1280" w:type="dxa"/>
            <w:gridSpan w:val="2"/>
            <w:shd w:val="clear" w:color="auto" w:fill="auto"/>
            <w:hideMark/>
          </w:tcPr>
          <w:p w:rsidR="00B64957" w:rsidRPr="00B64957" w:rsidRDefault="00B64957" w:rsidP="00B64957">
            <w:pPr>
              <w:spacing w:before="40" w:after="120"/>
              <w:ind w:left="57" w:right="57"/>
            </w:pPr>
            <w:r w:rsidRPr="00B64957">
              <w:t>mg/100 ml</w:t>
            </w:r>
          </w:p>
        </w:tc>
        <w:tc>
          <w:tcPr>
            <w:tcW w:w="1319" w:type="dxa"/>
            <w:gridSpan w:val="2"/>
            <w:shd w:val="clear" w:color="auto" w:fill="auto"/>
          </w:tcPr>
          <w:p w:rsidR="00B64957" w:rsidRPr="00B64957" w:rsidRDefault="00B64957" w:rsidP="00B64957">
            <w:pPr>
              <w:spacing w:before="40" w:after="120"/>
              <w:ind w:left="57" w:right="57"/>
            </w:pPr>
          </w:p>
        </w:tc>
        <w:tc>
          <w:tcPr>
            <w:tcW w:w="1288" w:type="dxa"/>
            <w:shd w:val="clear" w:color="auto" w:fill="auto"/>
            <w:hideMark/>
          </w:tcPr>
          <w:p w:rsidR="00B64957" w:rsidRPr="00B64957" w:rsidRDefault="00B64957" w:rsidP="00B64957">
            <w:pPr>
              <w:spacing w:before="40" w:after="120"/>
              <w:ind w:left="57" w:right="57"/>
            </w:pPr>
            <w:r w:rsidRPr="00B64957">
              <w:t>5</w:t>
            </w:r>
          </w:p>
        </w:tc>
        <w:tc>
          <w:tcPr>
            <w:tcW w:w="1288" w:type="dxa"/>
            <w:shd w:val="clear" w:color="auto" w:fill="auto"/>
            <w:hideMark/>
          </w:tcPr>
          <w:p w:rsidR="00B64957" w:rsidRPr="00B64957" w:rsidRDefault="00B64957" w:rsidP="00B64957">
            <w:pPr>
              <w:spacing w:before="40" w:after="120"/>
              <w:ind w:left="57" w:right="57"/>
            </w:pPr>
            <w:r w:rsidRPr="00B64957">
              <w:t>JIS K2261</w:t>
            </w:r>
          </w:p>
        </w:tc>
      </w:tr>
      <w:tr w:rsidR="00B64957" w:rsidRPr="00B64957" w:rsidTr="00146A9E">
        <w:trPr>
          <w:gridBefore w:val="1"/>
          <w:wBefore w:w="1134" w:type="dxa"/>
          <w:trHeight w:val="1135"/>
        </w:trPr>
        <w:tc>
          <w:tcPr>
            <w:tcW w:w="3327" w:type="dxa"/>
            <w:gridSpan w:val="3"/>
            <w:shd w:val="clear" w:color="auto" w:fill="auto"/>
            <w:hideMark/>
          </w:tcPr>
          <w:p w:rsidR="00B64957" w:rsidRPr="00B64957" w:rsidRDefault="00B64957" w:rsidP="00B64957">
            <w:pPr>
              <w:spacing w:before="40" w:after="120"/>
              <w:ind w:left="57" w:right="57"/>
            </w:pPr>
            <w:r w:rsidRPr="00B64957">
              <w:t>Teneur en soufre</w:t>
            </w:r>
          </w:p>
        </w:tc>
        <w:tc>
          <w:tcPr>
            <w:tcW w:w="1280" w:type="dxa"/>
            <w:gridSpan w:val="2"/>
            <w:shd w:val="clear" w:color="auto" w:fill="auto"/>
            <w:hideMark/>
          </w:tcPr>
          <w:p w:rsidR="00B64957" w:rsidRPr="00B64957" w:rsidRDefault="00B64957" w:rsidP="00B64957">
            <w:pPr>
              <w:spacing w:before="40" w:after="120"/>
              <w:ind w:left="57" w:right="57"/>
            </w:pPr>
            <w:r w:rsidRPr="00B64957">
              <w:t>ppm poids</w:t>
            </w:r>
          </w:p>
        </w:tc>
        <w:tc>
          <w:tcPr>
            <w:tcW w:w="1319" w:type="dxa"/>
            <w:gridSpan w:val="2"/>
            <w:shd w:val="clear" w:color="auto" w:fill="auto"/>
          </w:tcPr>
          <w:p w:rsidR="00B64957" w:rsidRPr="00B64957" w:rsidRDefault="00B64957" w:rsidP="00B64957">
            <w:pPr>
              <w:spacing w:before="40" w:after="120"/>
              <w:ind w:left="57" w:right="57"/>
            </w:pPr>
          </w:p>
        </w:tc>
        <w:tc>
          <w:tcPr>
            <w:tcW w:w="1288" w:type="dxa"/>
            <w:shd w:val="clear" w:color="auto" w:fill="auto"/>
            <w:hideMark/>
          </w:tcPr>
          <w:p w:rsidR="00B64957" w:rsidRPr="00B64957" w:rsidRDefault="00B64957" w:rsidP="00B64957">
            <w:pPr>
              <w:spacing w:before="40" w:after="120"/>
              <w:ind w:left="57" w:right="57"/>
            </w:pPr>
            <w:r w:rsidRPr="00B64957">
              <w:t>10</w:t>
            </w:r>
          </w:p>
        </w:tc>
        <w:tc>
          <w:tcPr>
            <w:tcW w:w="1288" w:type="dxa"/>
            <w:shd w:val="clear" w:color="auto" w:fill="auto"/>
            <w:hideMark/>
          </w:tcPr>
          <w:p w:rsidR="00B64957" w:rsidRPr="00B64957" w:rsidRDefault="00B64957" w:rsidP="00B64957">
            <w:pPr>
              <w:spacing w:before="40" w:after="120"/>
              <w:ind w:left="57" w:right="57"/>
            </w:pPr>
            <w:r w:rsidRPr="00B64957">
              <w:t xml:space="preserve">JIS K2541-1 </w:t>
            </w:r>
            <w:r w:rsidRPr="00B64957">
              <w:br/>
              <w:t xml:space="preserve">JIS K2541-2 </w:t>
            </w:r>
            <w:r w:rsidRPr="00B64957">
              <w:br/>
              <w:t xml:space="preserve">JIS K2541-6 </w:t>
            </w:r>
            <w:r w:rsidRPr="00B64957">
              <w:br/>
              <w:t>JIS K2541-7</w:t>
            </w:r>
          </w:p>
        </w:tc>
      </w:tr>
      <w:tr w:rsidR="00B64957" w:rsidRPr="00B64957" w:rsidTr="00146A9E">
        <w:trPr>
          <w:gridBefore w:val="1"/>
          <w:wBefore w:w="1134" w:type="dxa"/>
          <w:trHeight w:val="408"/>
        </w:trPr>
        <w:tc>
          <w:tcPr>
            <w:tcW w:w="3327" w:type="dxa"/>
            <w:gridSpan w:val="3"/>
            <w:shd w:val="clear" w:color="auto" w:fill="auto"/>
            <w:hideMark/>
          </w:tcPr>
          <w:p w:rsidR="00B64957" w:rsidRPr="00B64957" w:rsidRDefault="00B64957" w:rsidP="00B64957">
            <w:pPr>
              <w:spacing w:before="40" w:after="120"/>
              <w:ind w:left="57" w:right="57"/>
            </w:pPr>
            <w:r w:rsidRPr="00B64957">
              <w:t>Teneur en plomb</w:t>
            </w:r>
          </w:p>
        </w:tc>
        <w:tc>
          <w:tcPr>
            <w:tcW w:w="1280" w:type="dxa"/>
            <w:gridSpan w:val="2"/>
            <w:shd w:val="clear" w:color="auto" w:fill="auto"/>
          </w:tcPr>
          <w:p w:rsidR="00B64957" w:rsidRPr="00B64957" w:rsidRDefault="00B64957" w:rsidP="00B64957">
            <w:pPr>
              <w:spacing w:before="40" w:after="120"/>
              <w:ind w:left="57" w:right="57"/>
            </w:pPr>
          </w:p>
        </w:tc>
        <w:tc>
          <w:tcPr>
            <w:tcW w:w="2607" w:type="dxa"/>
            <w:gridSpan w:val="3"/>
            <w:shd w:val="clear" w:color="auto" w:fill="auto"/>
            <w:hideMark/>
          </w:tcPr>
          <w:p w:rsidR="00B64957" w:rsidRPr="00B64957" w:rsidRDefault="00B64957" w:rsidP="00B64957">
            <w:pPr>
              <w:spacing w:before="40" w:after="120"/>
              <w:ind w:left="57" w:right="57"/>
            </w:pPr>
            <w:r w:rsidRPr="00B64957">
              <w:t>ne fait pas l’objet de l’analyse</w:t>
            </w:r>
          </w:p>
        </w:tc>
        <w:tc>
          <w:tcPr>
            <w:tcW w:w="1288" w:type="dxa"/>
            <w:shd w:val="clear" w:color="auto" w:fill="auto"/>
            <w:hideMark/>
          </w:tcPr>
          <w:p w:rsidR="00B64957" w:rsidRPr="00B64957" w:rsidRDefault="00B64957" w:rsidP="00B64957">
            <w:pPr>
              <w:spacing w:before="40" w:after="120"/>
              <w:ind w:left="57" w:right="57"/>
            </w:pPr>
            <w:r w:rsidRPr="00B64957">
              <w:t>JIS K2255</w:t>
            </w:r>
          </w:p>
        </w:tc>
      </w:tr>
      <w:tr w:rsidR="00B64957" w:rsidRPr="00B64957" w:rsidTr="00146A9E">
        <w:trPr>
          <w:gridBefore w:val="1"/>
          <w:wBefore w:w="1134" w:type="dxa"/>
          <w:trHeight w:val="885"/>
        </w:trPr>
        <w:tc>
          <w:tcPr>
            <w:tcW w:w="3327" w:type="dxa"/>
            <w:gridSpan w:val="3"/>
            <w:shd w:val="clear" w:color="auto" w:fill="auto"/>
            <w:hideMark/>
          </w:tcPr>
          <w:p w:rsidR="00B64957" w:rsidRPr="00B64957" w:rsidRDefault="00B64957" w:rsidP="00B64957">
            <w:pPr>
              <w:spacing w:before="40" w:after="120"/>
              <w:ind w:left="57" w:right="57"/>
            </w:pPr>
            <w:r w:rsidRPr="00B64957">
              <w:t>Éthanol</w:t>
            </w:r>
          </w:p>
        </w:tc>
        <w:tc>
          <w:tcPr>
            <w:tcW w:w="1280" w:type="dxa"/>
            <w:gridSpan w:val="2"/>
            <w:shd w:val="clear" w:color="auto" w:fill="auto"/>
          </w:tcPr>
          <w:p w:rsidR="00B64957" w:rsidRPr="00B64957" w:rsidRDefault="00B64957" w:rsidP="00B64957">
            <w:pPr>
              <w:spacing w:before="40" w:after="120"/>
              <w:ind w:left="57" w:right="57"/>
            </w:pPr>
          </w:p>
        </w:tc>
        <w:tc>
          <w:tcPr>
            <w:tcW w:w="2607" w:type="dxa"/>
            <w:gridSpan w:val="3"/>
            <w:shd w:val="clear" w:color="auto" w:fill="auto"/>
            <w:hideMark/>
          </w:tcPr>
          <w:p w:rsidR="00B64957" w:rsidRPr="00B64957" w:rsidRDefault="00B64957" w:rsidP="00B64957">
            <w:pPr>
              <w:spacing w:before="40" w:after="120"/>
              <w:ind w:left="57" w:right="57"/>
            </w:pPr>
            <w:r w:rsidRPr="00B64957">
              <w:t>ne fait pas l’objet de l’analyse</w:t>
            </w:r>
          </w:p>
        </w:tc>
        <w:tc>
          <w:tcPr>
            <w:tcW w:w="1288" w:type="dxa"/>
            <w:shd w:val="clear" w:color="auto" w:fill="auto"/>
            <w:hideMark/>
          </w:tcPr>
          <w:p w:rsidR="00B64957" w:rsidRPr="00B64957" w:rsidRDefault="00B64957" w:rsidP="00B64957">
            <w:pPr>
              <w:spacing w:before="40" w:after="120"/>
              <w:ind w:left="57" w:right="57"/>
            </w:pPr>
            <w:r w:rsidRPr="00B64957">
              <w:t xml:space="preserve">JIS K2536-2 </w:t>
            </w:r>
            <w:r w:rsidRPr="00B64957">
              <w:br/>
              <w:t xml:space="preserve">JIS K2536-4 </w:t>
            </w:r>
            <w:r w:rsidRPr="00B64957">
              <w:br/>
              <w:t>JIS K2536-6</w:t>
            </w:r>
          </w:p>
        </w:tc>
      </w:tr>
      <w:tr w:rsidR="00B64957" w:rsidRPr="00B64957" w:rsidTr="00146A9E">
        <w:trPr>
          <w:gridBefore w:val="1"/>
          <w:wBefore w:w="1134" w:type="dxa"/>
          <w:trHeight w:val="1135"/>
        </w:trPr>
        <w:tc>
          <w:tcPr>
            <w:tcW w:w="3327" w:type="dxa"/>
            <w:gridSpan w:val="3"/>
            <w:shd w:val="clear" w:color="auto" w:fill="auto"/>
            <w:hideMark/>
          </w:tcPr>
          <w:p w:rsidR="00B64957" w:rsidRPr="00B64957" w:rsidRDefault="00B64957" w:rsidP="00B64957">
            <w:pPr>
              <w:spacing w:before="40" w:after="120"/>
              <w:ind w:left="57" w:right="57"/>
            </w:pPr>
            <w:r w:rsidRPr="00B64957">
              <w:t>Méthanol</w:t>
            </w:r>
          </w:p>
        </w:tc>
        <w:tc>
          <w:tcPr>
            <w:tcW w:w="1280" w:type="dxa"/>
            <w:gridSpan w:val="2"/>
            <w:shd w:val="clear" w:color="auto" w:fill="auto"/>
          </w:tcPr>
          <w:p w:rsidR="00B64957" w:rsidRPr="00B64957" w:rsidRDefault="00B64957" w:rsidP="00B64957">
            <w:pPr>
              <w:spacing w:before="40" w:after="120"/>
              <w:ind w:left="57" w:right="57"/>
            </w:pPr>
          </w:p>
        </w:tc>
        <w:tc>
          <w:tcPr>
            <w:tcW w:w="2607" w:type="dxa"/>
            <w:gridSpan w:val="3"/>
            <w:shd w:val="clear" w:color="auto" w:fill="auto"/>
            <w:hideMark/>
          </w:tcPr>
          <w:p w:rsidR="00B64957" w:rsidRPr="00B64957" w:rsidRDefault="00B64957" w:rsidP="00B64957">
            <w:pPr>
              <w:spacing w:before="40" w:after="120"/>
              <w:ind w:left="57" w:right="57"/>
            </w:pPr>
            <w:r w:rsidRPr="00B64957">
              <w:t>ne fait pas l’objet de l’analyse</w:t>
            </w:r>
          </w:p>
        </w:tc>
        <w:tc>
          <w:tcPr>
            <w:tcW w:w="1288" w:type="dxa"/>
            <w:shd w:val="clear" w:color="auto" w:fill="auto"/>
            <w:hideMark/>
          </w:tcPr>
          <w:p w:rsidR="00B64957" w:rsidRPr="00B64957" w:rsidRDefault="00B64957" w:rsidP="00B64957">
            <w:pPr>
              <w:spacing w:before="40" w:after="120"/>
              <w:ind w:left="57" w:right="57"/>
            </w:pPr>
            <w:r w:rsidRPr="00B64957">
              <w:t xml:space="preserve">JIS K2536-2 </w:t>
            </w:r>
            <w:r w:rsidRPr="00B64957">
              <w:br/>
              <w:t xml:space="preserve">JIS K2536-4 </w:t>
            </w:r>
            <w:r w:rsidRPr="00B64957">
              <w:br/>
              <w:t xml:space="preserve">JIS K2536-5 </w:t>
            </w:r>
            <w:r w:rsidRPr="00B64957">
              <w:br/>
              <w:t>JIS K2536-6</w:t>
            </w:r>
          </w:p>
        </w:tc>
      </w:tr>
      <w:tr w:rsidR="00B64957" w:rsidRPr="00B64957" w:rsidTr="00146A9E">
        <w:trPr>
          <w:gridBefore w:val="1"/>
          <w:wBefore w:w="1134" w:type="dxa"/>
          <w:trHeight w:val="1135"/>
        </w:trPr>
        <w:tc>
          <w:tcPr>
            <w:tcW w:w="3327" w:type="dxa"/>
            <w:gridSpan w:val="3"/>
            <w:tcBorders>
              <w:bottom w:val="single" w:sz="4" w:space="0" w:color="auto"/>
            </w:tcBorders>
            <w:shd w:val="clear" w:color="auto" w:fill="auto"/>
            <w:hideMark/>
          </w:tcPr>
          <w:p w:rsidR="00B64957" w:rsidRPr="00B64957" w:rsidRDefault="00B64957" w:rsidP="00B64957">
            <w:pPr>
              <w:spacing w:before="40" w:after="120"/>
              <w:ind w:left="57" w:right="57"/>
            </w:pPr>
            <w:r w:rsidRPr="00B64957">
              <w:t>MTBE</w:t>
            </w:r>
          </w:p>
        </w:tc>
        <w:tc>
          <w:tcPr>
            <w:tcW w:w="1280" w:type="dxa"/>
            <w:gridSpan w:val="2"/>
            <w:tcBorders>
              <w:bottom w:val="single" w:sz="4" w:space="0" w:color="auto"/>
            </w:tcBorders>
            <w:shd w:val="clear" w:color="auto" w:fill="auto"/>
          </w:tcPr>
          <w:p w:rsidR="00B64957" w:rsidRPr="00B64957" w:rsidRDefault="00B64957" w:rsidP="00B64957">
            <w:pPr>
              <w:spacing w:before="40" w:after="120"/>
              <w:ind w:left="57" w:right="57"/>
            </w:pPr>
          </w:p>
        </w:tc>
        <w:tc>
          <w:tcPr>
            <w:tcW w:w="2607" w:type="dxa"/>
            <w:gridSpan w:val="3"/>
            <w:tcBorders>
              <w:bottom w:val="single" w:sz="4" w:space="0" w:color="auto"/>
            </w:tcBorders>
            <w:shd w:val="clear" w:color="auto" w:fill="auto"/>
            <w:hideMark/>
          </w:tcPr>
          <w:p w:rsidR="00B64957" w:rsidRPr="00B64957" w:rsidRDefault="00B64957" w:rsidP="00B64957">
            <w:pPr>
              <w:spacing w:before="40" w:after="120"/>
              <w:ind w:left="57" w:right="57"/>
            </w:pPr>
            <w:r w:rsidRPr="00B64957">
              <w:t>ne fait pas l’objet de l’analyse</w:t>
            </w:r>
          </w:p>
        </w:tc>
        <w:tc>
          <w:tcPr>
            <w:tcW w:w="1288" w:type="dxa"/>
            <w:tcBorders>
              <w:bottom w:val="single" w:sz="4" w:space="0" w:color="auto"/>
            </w:tcBorders>
            <w:shd w:val="clear" w:color="auto" w:fill="auto"/>
            <w:hideMark/>
          </w:tcPr>
          <w:p w:rsidR="00B64957" w:rsidRPr="00B64957" w:rsidRDefault="00B64957" w:rsidP="00B64957">
            <w:pPr>
              <w:spacing w:before="40" w:after="120"/>
              <w:ind w:left="57" w:right="57"/>
            </w:pPr>
            <w:r w:rsidRPr="00B64957">
              <w:t xml:space="preserve">JIS K2536-2 </w:t>
            </w:r>
            <w:r w:rsidRPr="00B64957">
              <w:br/>
              <w:t xml:space="preserve">JIS K2536-4 </w:t>
            </w:r>
            <w:r w:rsidRPr="00B64957">
              <w:br/>
              <w:t xml:space="preserve">JIS K2536-5 </w:t>
            </w:r>
            <w:r w:rsidRPr="00B64957">
              <w:br/>
              <w:t>JIS K2536-6</w:t>
            </w:r>
          </w:p>
        </w:tc>
      </w:tr>
      <w:tr w:rsidR="00B64957" w:rsidRPr="00B64957" w:rsidTr="00146A9E">
        <w:trPr>
          <w:gridBefore w:val="1"/>
          <w:wBefore w:w="1134" w:type="dxa"/>
          <w:trHeight w:val="643"/>
        </w:trPr>
        <w:tc>
          <w:tcPr>
            <w:tcW w:w="3327" w:type="dxa"/>
            <w:gridSpan w:val="3"/>
            <w:tcBorders>
              <w:bottom w:val="single" w:sz="12" w:space="0" w:color="auto"/>
            </w:tcBorders>
            <w:shd w:val="clear" w:color="auto" w:fill="auto"/>
            <w:hideMark/>
          </w:tcPr>
          <w:p w:rsidR="00B64957" w:rsidRPr="00B64957" w:rsidRDefault="00B64957" w:rsidP="00B64957">
            <w:pPr>
              <w:spacing w:before="40" w:after="120"/>
              <w:ind w:left="57" w:right="57"/>
            </w:pPr>
            <w:r w:rsidRPr="00B64957">
              <w:t>Kérosène</w:t>
            </w:r>
          </w:p>
        </w:tc>
        <w:tc>
          <w:tcPr>
            <w:tcW w:w="1280" w:type="dxa"/>
            <w:gridSpan w:val="2"/>
            <w:tcBorders>
              <w:bottom w:val="single" w:sz="12" w:space="0" w:color="auto"/>
            </w:tcBorders>
            <w:shd w:val="clear" w:color="auto" w:fill="auto"/>
          </w:tcPr>
          <w:p w:rsidR="00B64957" w:rsidRPr="00B64957" w:rsidRDefault="00B64957" w:rsidP="00B64957">
            <w:pPr>
              <w:spacing w:before="40" w:after="120"/>
              <w:ind w:left="57" w:right="57"/>
            </w:pPr>
          </w:p>
        </w:tc>
        <w:tc>
          <w:tcPr>
            <w:tcW w:w="2607" w:type="dxa"/>
            <w:gridSpan w:val="3"/>
            <w:tcBorders>
              <w:bottom w:val="single" w:sz="12" w:space="0" w:color="auto"/>
            </w:tcBorders>
            <w:shd w:val="clear" w:color="auto" w:fill="auto"/>
            <w:hideMark/>
          </w:tcPr>
          <w:p w:rsidR="00B64957" w:rsidRPr="00B64957" w:rsidRDefault="00B64957" w:rsidP="00B64957">
            <w:pPr>
              <w:spacing w:before="40" w:after="120"/>
              <w:ind w:left="57" w:right="57"/>
            </w:pPr>
            <w:r w:rsidRPr="00B64957">
              <w:t>ne fait pas l’objet de l’analyse</w:t>
            </w:r>
          </w:p>
        </w:tc>
        <w:tc>
          <w:tcPr>
            <w:tcW w:w="1288" w:type="dxa"/>
            <w:tcBorders>
              <w:bottom w:val="single" w:sz="12" w:space="0" w:color="auto"/>
            </w:tcBorders>
            <w:shd w:val="clear" w:color="auto" w:fill="auto"/>
            <w:hideMark/>
          </w:tcPr>
          <w:p w:rsidR="00B64957" w:rsidRPr="00B64957" w:rsidRDefault="00B64957" w:rsidP="00B64957">
            <w:pPr>
              <w:spacing w:before="40" w:after="120"/>
              <w:ind w:left="57" w:right="57"/>
            </w:pPr>
            <w:r w:rsidRPr="00B64957">
              <w:t xml:space="preserve">JIS K2536-2 </w:t>
            </w:r>
            <w:r w:rsidRPr="00B64957">
              <w:br/>
              <w:t>JIS K2536-4</w:t>
            </w:r>
          </w:p>
        </w:tc>
      </w:tr>
      <w:tr w:rsidR="00B64957" w:rsidRPr="00B64957" w:rsidTr="00146A9E">
        <w:trPr>
          <w:tblHeader/>
        </w:trPr>
        <w:tc>
          <w:tcPr>
            <w:tcW w:w="9637" w:type="dxa"/>
            <w:gridSpan w:val="10"/>
            <w:tcBorders>
              <w:bottom w:val="single" w:sz="12" w:space="0" w:color="auto"/>
            </w:tcBorders>
            <w:shd w:val="clear" w:color="auto" w:fill="auto"/>
            <w:vAlign w:val="bottom"/>
            <w:hideMark/>
          </w:tcPr>
          <w:p w:rsidR="00B64957" w:rsidRPr="00B64957" w:rsidRDefault="00B64957" w:rsidP="00B64957">
            <w:pPr>
              <w:spacing w:before="60" w:after="60" w:line="200" w:lineRule="atLeast"/>
              <w:ind w:left="57" w:right="57"/>
              <w:rPr>
                <w:b/>
              </w:rPr>
            </w:pPr>
            <w:r w:rsidRPr="00B64957">
              <w:rPr>
                <w:b/>
              </w:rPr>
              <w:t>A8/3. Type : Essence, E5 (IOR nominal 95)</w:t>
            </w:r>
          </w:p>
        </w:tc>
      </w:tr>
      <w:tr w:rsidR="00B64957" w:rsidRPr="00743C78" w:rsidTr="00146A9E">
        <w:tc>
          <w:tcPr>
            <w:tcW w:w="3243" w:type="dxa"/>
            <w:gridSpan w:val="2"/>
            <w:vMerge w:val="restart"/>
            <w:tcBorders>
              <w:top w:val="single" w:sz="12" w:space="0" w:color="auto"/>
            </w:tcBorders>
            <w:shd w:val="clear" w:color="auto" w:fill="auto"/>
            <w:hideMark/>
          </w:tcPr>
          <w:p w:rsidR="00B64957" w:rsidRPr="00743C78" w:rsidRDefault="00B64957" w:rsidP="00B64957">
            <w:pPr>
              <w:spacing w:before="60" w:after="60" w:line="200" w:lineRule="atLeast"/>
              <w:ind w:left="57" w:right="57"/>
              <w:rPr>
                <w:i/>
                <w:sz w:val="16"/>
                <w:szCs w:val="16"/>
              </w:rPr>
            </w:pPr>
            <w:r w:rsidRPr="00743C78">
              <w:rPr>
                <w:i/>
                <w:sz w:val="16"/>
                <w:szCs w:val="16"/>
              </w:rPr>
              <w:t>Paramètre</w:t>
            </w:r>
          </w:p>
        </w:tc>
        <w:tc>
          <w:tcPr>
            <w:tcW w:w="1144" w:type="dxa"/>
            <w:vMerge w:val="restart"/>
            <w:tcBorders>
              <w:top w:val="single" w:sz="12" w:space="0" w:color="auto"/>
            </w:tcBorders>
            <w:shd w:val="clear" w:color="auto" w:fill="auto"/>
            <w:hideMark/>
          </w:tcPr>
          <w:p w:rsidR="00B64957" w:rsidRPr="00743C78" w:rsidRDefault="00B64957" w:rsidP="00B64957">
            <w:pPr>
              <w:spacing w:before="60" w:after="60" w:line="200" w:lineRule="atLeast"/>
              <w:ind w:left="57" w:right="57"/>
              <w:rPr>
                <w:i/>
                <w:sz w:val="16"/>
                <w:szCs w:val="16"/>
              </w:rPr>
            </w:pPr>
            <w:r w:rsidRPr="00743C78">
              <w:rPr>
                <w:i/>
                <w:sz w:val="16"/>
                <w:szCs w:val="16"/>
              </w:rPr>
              <w:t>Unité</w:t>
            </w:r>
          </w:p>
        </w:tc>
        <w:tc>
          <w:tcPr>
            <w:tcW w:w="2673" w:type="dxa"/>
            <w:gridSpan w:val="5"/>
            <w:tcBorders>
              <w:top w:val="single" w:sz="12" w:space="0" w:color="auto"/>
            </w:tcBorders>
            <w:shd w:val="clear" w:color="auto" w:fill="auto"/>
            <w:hideMark/>
          </w:tcPr>
          <w:p w:rsidR="00B64957" w:rsidRPr="00743C78" w:rsidRDefault="00B64957" w:rsidP="00B64957">
            <w:pPr>
              <w:spacing w:before="60" w:after="60" w:line="200" w:lineRule="atLeast"/>
              <w:ind w:left="57" w:right="57"/>
              <w:jc w:val="center"/>
              <w:rPr>
                <w:i/>
                <w:sz w:val="16"/>
                <w:szCs w:val="16"/>
              </w:rPr>
            </w:pPr>
            <w:r w:rsidRPr="00743C78">
              <w:rPr>
                <w:i/>
                <w:sz w:val="16"/>
                <w:szCs w:val="16"/>
              </w:rPr>
              <w:t>Limites</w:t>
            </w:r>
            <w:r w:rsidRPr="00743C78">
              <w:rPr>
                <w:sz w:val="16"/>
                <w:szCs w:val="16"/>
                <w:vertAlign w:val="superscript"/>
              </w:rPr>
              <w:t>1</w:t>
            </w:r>
          </w:p>
        </w:tc>
        <w:tc>
          <w:tcPr>
            <w:tcW w:w="2577" w:type="dxa"/>
            <w:gridSpan w:val="2"/>
            <w:vMerge w:val="restart"/>
            <w:tcBorders>
              <w:top w:val="single" w:sz="12" w:space="0" w:color="auto"/>
            </w:tcBorders>
            <w:shd w:val="clear" w:color="auto" w:fill="auto"/>
            <w:hideMark/>
          </w:tcPr>
          <w:p w:rsidR="00B64957" w:rsidRPr="00743C78" w:rsidRDefault="00B64957" w:rsidP="00B64957">
            <w:pPr>
              <w:spacing w:before="60" w:after="60" w:line="200" w:lineRule="atLeast"/>
              <w:ind w:left="57" w:right="57"/>
              <w:rPr>
                <w:i/>
                <w:sz w:val="16"/>
                <w:szCs w:val="16"/>
              </w:rPr>
            </w:pPr>
            <w:r w:rsidRPr="00743C78">
              <w:rPr>
                <w:i/>
                <w:sz w:val="16"/>
                <w:szCs w:val="16"/>
              </w:rPr>
              <w:t>Méthode d’essai</w:t>
            </w:r>
          </w:p>
        </w:tc>
      </w:tr>
      <w:tr w:rsidR="00B64957" w:rsidRPr="00743C78" w:rsidTr="00146A9E">
        <w:tc>
          <w:tcPr>
            <w:tcW w:w="3243" w:type="dxa"/>
            <w:gridSpan w:val="2"/>
            <w:vMerge/>
            <w:tcBorders>
              <w:bottom w:val="single" w:sz="12" w:space="0" w:color="auto"/>
            </w:tcBorders>
            <w:shd w:val="clear" w:color="auto" w:fill="auto"/>
            <w:hideMark/>
          </w:tcPr>
          <w:p w:rsidR="00B64957" w:rsidRPr="00743C78" w:rsidRDefault="00B64957" w:rsidP="00B64957">
            <w:pPr>
              <w:spacing w:before="60" w:after="60"/>
              <w:ind w:left="57" w:right="57"/>
              <w:rPr>
                <w:i/>
                <w:sz w:val="16"/>
                <w:szCs w:val="16"/>
              </w:rPr>
            </w:pPr>
          </w:p>
        </w:tc>
        <w:tc>
          <w:tcPr>
            <w:tcW w:w="1144" w:type="dxa"/>
            <w:vMerge/>
            <w:tcBorders>
              <w:bottom w:val="single" w:sz="12" w:space="0" w:color="auto"/>
            </w:tcBorders>
            <w:shd w:val="clear" w:color="auto" w:fill="auto"/>
            <w:hideMark/>
          </w:tcPr>
          <w:p w:rsidR="00B64957" w:rsidRPr="00743C78" w:rsidRDefault="00B64957" w:rsidP="00B64957">
            <w:pPr>
              <w:spacing w:before="60" w:after="60"/>
              <w:ind w:left="57" w:right="57"/>
              <w:rPr>
                <w:i/>
                <w:sz w:val="16"/>
                <w:szCs w:val="16"/>
              </w:rPr>
            </w:pPr>
          </w:p>
        </w:tc>
        <w:tc>
          <w:tcPr>
            <w:tcW w:w="1315" w:type="dxa"/>
            <w:gridSpan w:val="2"/>
            <w:tcBorders>
              <w:bottom w:val="single" w:sz="12" w:space="0" w:color="auto"/>
            </w:tcBorders>
            <w:shd w:val="clear" w:color="auto" w:fill="auto"/>
            <w:hideMark/>
          </w:tcPr>
          <w:p w:rsidR="00B64957" w:rsidRPr="00743C78" w:rsidRDefault="00B64957" w:rsidP="00B64957">
            <w:pPr>
              <w:spacing w:before="60" w:after="60"/>
              <w:ind w:left="57" w:right="57"/>
              <w:rPr>
                <w:i/>
                <w:sz w:val="16"/>
                <w:szCs w:val="16"/>
              </w:rPr>
            </w:pPr>
            <w:r w:rsidRPr="00743C78">
              <w:rPr>
                <w:i/>
                <w:sz w:val="16"/>
                <w:szCs w:val="16"/>
              </w:rPr>
              <w:t>Valeur minimale</w:t>
            </w:r>
          </w:p>
        </w:tc>
        <w:tc>
          <w:tcPr>
            <w:tcW w:w="1358" w:type="dxa"/>
            <w:gridSpan w:val="3"/>
            <w:tcBorders>
              <w:bottom w:val="single" w:sz="12" w:space="0" w:color="auto"/>
            </w:tcBorders>
            <w:shd w:val="clear" w:color="auto" w:fill="auto"/>
            <w:hideMark/>
          </w:tcPr>
          <w:p w:rsidR="00B64957" w:rsidRPr="00743C78" w:rsidRDefault="00B64957" w:rsidP="00B64957">
            <w:pPr>
              <w:spacing w:before="60" w:after="60"/>
              <w:ind w:left="57" w:right="57"/>
              <w:rPr>
                <w:i/>
                <w:sz w:val="16"/>
                <w:szCs w:val="16"/>
              </w:rPr>
            </w:pPr>
            <w:r w:rsidRPr="00743C78">
              <w:rPr>
                <w:i/>
                <w:sz w:val="16"/>
                <w:szCs w:val="16"/>
              </w:rPr>
              <w:t>Valeur maximale</w:t>
            </w:r>
          </w:p>
        </w:tc>
        <w:tc>
          <w:tcPr>
            <w:tcW w:w="2577" w:type="dxa"/>
            <w:gridSpan w:val="2"/>
            <w:vMerge/>
            <w:tcBorders>
              <w:bottom w:val="single" w:sz="12" w:space="0" w:color="auto"/>
            </w:tcBorders>
            <w:shd w:val="clear" w:color="auto" w:fill="auto"/>
            <w:hideMark/>
          </w:tcPr>
          <w:p w:rsidR="00B64957" w:rsidRPr="00743C78" w:rsidRDefault="00B64957" w:rsidP="00B64957">
            <w:pPr>
              <w:spacing w:before="60" w:after="60"/>
              <w:ind w:left="57" w:right="57"/>
              <w:rPr>
                <w:i/>
                <w:sz w:val="16"/>
                <w:szCs w:val="16"/>
              </w:rPr>
            </w:pPr>
          </w:p>
        </w:tc>
      </w:tr>
      <w:tr w:rsidR="00B64957" w:rsidRPr="00B64957" w:rsidTr="00146A9E">
        <w:tc>
          <w:tcPr>
            <w:tcW w:w="3243" w:type="dxa"/>
            <w:gridSpan w:val="2"/>
            <w:tcBorders>
              <w:top w:val="single" w:sz="12" w:space="0" w:color="auto"/>
            </w:tcBorders>
            <w:shd w:val="clear" w:color="auto" w:fill="auto"/>
            <w:hideMark/>
          </w:tcPr>
          <w:p w:rsidR="00B64957" w:rsidRPr="00B64957" w:rsidRDefault="00B64957" w:rsidP="00B64957">
            <w:pPr>
              <w:spacing w:before="60" w:after="60"/>
              <w:ind w:left="57" w:right="57"/>
              <w:rPr>
                <w:szCs w:val="16"/>
              </w:rPr>
            </w:pPr>
            <w:r w:rsidRPr="00B64957">
              <w:rPr>
                <w:szCs w:val="16"/>
              </w:rPr>
              <w:t>Indice d’octane recherche (IOR)</w:t>
            </w:r>
          </w:p>
        </w:tc>
        <w:tc>
          <w:tcPr>
            <w:tcW w:w="1144" w:type="dxa"/>
            <w:tcBorders>
              <w:top w:val="single" w:sz="12" w:space="0" w:color="auto"/>
            </w:tcBorders>
            <w:shd w:val="clear" w:color="auto" w:fill="auto"/>
          </w:tcPr>
          <w:p w:rsidR="00B64957" w:rsidRPr="00B64957" w:rsidRDefault="00B64957" w:rsidP="00B64957">
            <w:pPr>
              <w:spacing w:before="60" w:after="60"/>
              <w:ind w:left="57" w:right="57"/>
              <w:rPr>
                <w:szCs w:val="16"/>
              </w:rPr>
            </w:pPr>
          </w:p>
        </w:tc>
        <w:tc>
          <w:tcPr>
            <w:tcW w:w="1315" w:type="dxa"/>
            <w:gridSpan w:val="2"/>
            <w:tcBorders>
              <w:top w:val="single" w:sz="12" w:space="0" w:color="auto"/>
            </w:tcBorders>
            <w:shd w:val="clear" w:color="auto" w:fill="auto"/>
            <w:hideMark/>
          </w:tcPr>
          <w:p w:rsidR="00B64957" w:rsidRPr="00B64957" w:rsidRDefault="00B64957" w:rsidP="00B64957">
            <w:pPr>
              <w:spacing w:before="60" w:after="60"/>
              <w:ind w:left="57" w:right="57"/>
              <w:rPr>
                <w:szCs w:val="16"/>
              </w:rPr>
            </w:pPr>
            <w:r w:rsidRPr="00B64957">
              <w:rPr>
                <w:szCs w:val="16"/>
              </w:rPr>
              <w:t>95,0</w:t>
            </w:r>
          </w:p>
        </w:tc>
        <w:tc>
          <w:tcPr>
            <w:tcW w:w="1358" w:type="dxa"/>
            <w:gridSpan w:val="3"/>
            <w:tcBorders>
              <w:top w:val="single" w:sz="12" w:space="0" w:color="auto"/>
            </w:tcBorders>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2577" w:type="dxa"/>
            <w:gridSpan w:val="2"/>
            <w:tcBorders>
              <w:top w:val="single" w:sz="12" w:space="0" w:color="auto"/>
            </w:tcBorders>
            <w:shd w:val="clear" w:color="auto" w:fill="auto"/>
            <w:hideMark/>
          </w:tcPr>
          <w:p w:rsidR="00B64957" w:rsidRPr="00C42F76" w:rsidRDefault="00B64957" w:rsidP="00C42F76">
            <w:pPr>
              <w:spacing w:before="60" w:after="60"/>
              <w:ind w:left="57" w:right="57"/>
              <w:rPr>
                <w:szCs w:val="16"/>
              </w:rPr>
            </w:pPr>
            <w:r w:rsidRPr="00C42F76">
              <w:rPr>
                <w:szCs w:val="16"/>
              </w:rPr>
              <w:t>EN 25164/prEN ISO 5164</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Indice d’octane moteur (IOM)</w:t>
            </w:r>
          </w:p>
        </w:tc>
        <w:tc>
          <w:tcPr>
            <w:tcW w:w="1144" w:type="dxa"/>
            <w:shd w:val="clear" w:color="auto" w:fill="auto"/>
          </w:tcPr>
          <w:p w:rsidR="00B64957" w:rsidRPr="00B64957" w:rsidRDefault="00B64957" w:rsidP="00B64957">
            <w:pPr>
              <w:spacing w:before="60" w:after="60"/>
              <w:ind w:left="57" w:right="57"/>
              <w:rPr>
                <w:szCs w:val="16"/>
              </w:rPr>
            </w:pP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85,0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25163/prEN ISO 5163</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Densité à 15 °C</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kg/m</w:t>
            </w:r>
            <w:r w:rsidRPr="00B64957">
              <w:rPr>
                <w:i/>
                <w:szCs w:val="18"/>
                <w:vertAlign w:val="superscript"/>
              </w:rPr>
              <w:t>3</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743</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756</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3675/EN ISO 12185</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Pression de vapeur</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kPa</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56,0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60,0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13016-1 (DVPE)</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Teneur en eau</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tcPr>
          <w:p w:rsidR="00B64957" w:rsidRPr="00B64957" w:rsidRDefault="00B64957" w:rsidP="00B64957">
            <w:pPr>
              <w:spacing w:before="60" w:after="60"/>
              <w:ind w:left="57" w:right="57"/>
              <w:rPr>
                <w:szCs w:val="16"/>
              </w:rPr>
            </w:pP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0,015</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ASTM E 1064</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Distillation :</w:t>
            </w:r>
          </w:p>
        </w:tc>
        <w:tc>
          <w:tcPr>
            <w:tcW w:w="1144" w:type="dxa"/>
            <w:shd w:val="clear" w:color="auto" w:fill="auto"/>
          </w:tcPr>
          <w:p w:rsidR="00B64957" w:rsidRPr="00B64957" w:rsidRDefault="00B64957" w:rsidP="00B64957">
            <w:pPr>
              <w:spacing w:before="60" w:after="60"/>
              <w:ind w:left="57" w:right="57"/>
              <w:rPr>
                <w:szCs w:val="16"/>
              </w:rPr>
            </w:pPr>
          </w:p>
        </w:tc>
        <w:tc>
          <w:tcPr>
            <w:tcW w:w="1315" w:type="dxa"/>
            <w:gridSpan w:val="2"/>
            <w:shd w:val="clear" w:color="auto" w:fill="auto"/>
          </w:tcPr>
          <w:p w:rsidR="00B64957" w:rsidRPr="00B64957" w:rsidRDefault="00B64957" w:rsidP="00B64957">
            <w:pPr>
              <w:spacing w:before="60" w:after="60"/>
              <w:ind w:left="57" w:right="57"/>
              <w:rPr>
                <w:szCs w:val="16"/>
              </w:rPr>
            </w:pPr>
          </w:p>
        </w:tc>
        <w:tc>
          <w:tcPr>
            <w:tcW w:w="1358" w:type="dxa"/>
            <w:gridSpan w:val="3"/>
            <w:shd w:val="clear" w:color="auto" w:fill="auto"/>
          </w:tcPr>
          <w:p w:rsidR="00B64957" w:rsidRPr="00B64957" w:rsidRDefault="00B64957" w:rsidP="00B64957">
            <w:pPr>
              <w:spacing w:before="60" w:after="60"/>
              <w:ind w:left="57" w:right="57"/>
              <w:rPr>
                <w:szCs w:val="16"/>
              </w:rPr>
            </w:pPr>
          </w:p>
        </w:tc>
        <w:tc>
          <w:tcPr>
            <w:tcW w:w="2577" w:type="dxa"/>
            <w:gridSpan w:val="2"/>
            <w:shd w:val="clear" w:color="auto" w:fill="auto"/>
          </w:tcPr>
          <w:p w:rsidR="00B64957" w:rsidRPr="00C42F76" w:rsidRDefault="00B64957" w:rsidP="00C42F76">
            <w:pPr>
              <w:spacing w:before="60" w:after="60"/>
              <w:ind w:left="57" w:right="57"/>
              <w:rPr>
                <w:szCs w:val="16"/>
              </w:rPr>
            </w:pP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évaporé à 70 °C</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24,0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44,0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3405</w:t>
            </w: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évaporé à 100 °C</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48,0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60,0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3405</w:t>
            </w: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évaporé à 150 °C</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82,0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90,0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3405</w:t>
            </w: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point d’ébullition final</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°C</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190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210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3405</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Résidus</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2,0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3405</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Analyse des hydrocarbures :</w:t>
            </w:r>
          </w:p>
        </w:tc>
        <w:tc>
          <w:tcPr>
            <w:tcW w:w="1144" w:type="dxa"/>
            <w:shd w:val="clear" w:color="auto" w:fill="auto"/>
          </w:tcPr>
          <w:p w:rsidR="00B64957" w:rsidRPr="00B64957" w:rsidRDefault="00B64957" w:rsidP="00B64957">
            <w:pPr>
              <w:spacing w:before="60" w:after="60"/>
              <w:ind w:left="57" w:right="57"/>
              <w:rPr>
                <w:szCs w:val="16"/>
              </w:rPr>
            </w:pPr>
          </w:p>
        </w:tc>
        <w:tc>
          <w:tcPr>
            <w:tcW w:w="1315" w:type="dxa"/>
            <w:gridSpan w:val="2"/>
            <w:shd w:val="clear" w:color="auto" w:fill="auto"/>
          </w:tcPr>
          <w:p w:rsidR="00B64957" w:rsidRPr="00B64957" w:rsidRDefault="00B64957" w:rsidP="00B64957">
            <w:pPr>
              <w:spacing w:before="60" w:after="60"/>
              <w:ind w:left="57" w:right="57"/>
              <w:rPr>
                <w:szCs w:val="16"/>
              </w:rPr>
            </w:pPr>
          </w:p>
        </w:tc>
        <w:tc>
          <w:tcPr>
            <w:tcW w:w="1358" w:type="dxa"/>
            <w:gridSpan w:val="3"/>
            <w:shd w:val="clear" w:color="auto" w:fill="auto"/>
          </w:tcPr>
          <w:p w:rsidR="00B64957" w:rsidRPr="00B64957" w:rsidRDefault="00B64957" w:rsidP="00B64957">
            <w:pPr>
              <w:spacing w:before="60" w:after="60"/>
              <w:ind w:left="57" w:right="57"/>
              <w:rPr>
                <w:szCs w:val="16"/>
              </w:rPr>
            </w:pPr>
          </w:p>
        </w:tc>
        <w:tc>
          <w:tcPr>
            <w:tcW w:w="2577" w:type="dxa"/>
            <w:gridSpan w:val="2"/>
            <w:shd w:val="clear" w:color="auto" w:fill="auto"/>
          </w:tcPr>
          <w:p w:rsidR="00B64957" w:rsidRPr="00C42F76" w:rsidRDefault="00B64957" w:rsidP="00C42F76">
            <w:pPr>
              <w:spacing w:before="60" w:after="60"/>
              <w:ind w:left="57" w:right="57"/>
              <w:rPr>
                <w:szCs w:val="16"/>
              </w:rPr>
            </w:pP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oléfines</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3,0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13,0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ASTM D 1319</w:t>
            </w: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aromatiques</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29,0</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35,0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ASTM D 1319</w:t>
            </w: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benzène</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1,0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12177</w:t>
            </w:r>
          </w:p>
        </w:tc>
      </w:tr>
      <w:tr w:rsidR="00B64957" w:rsidRPr="00B64957" w:rsidTr="00146A9E">
        <w:tc>
          <w:tcPr>
            <w:tcW w:w="3243" w:type="dxa"/>
            <w:gridSpan w:val="2"/>
            <w:shd w:val="clear" w:color="auto" w:fill="auto"/>
            <w:hideMark/>
          </w:tcPr>
          <w:p w:rsidR="00B64957" w:rsidRPr="00B64957" w:rsidRDefault="00B64957" w:rsidP="00672987">
            <w:pPr>
              <w:spacing w:before="60" w:after="60"/>
              <w:ind w:left="57" w:right="57" w:firstLine="170"/>
              <w:rPr>
                <w:szCs w:val="16"/>
              </w:rPr>
            </w:pPr>
            <w:r w:rsidRPr="00B64957">
              <w:rPr>
                <w:szCs w:val="16"/>
              </w:rPr>
              <w:t>– saturés</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v/v</w:t>
            </w:r>
          </w:p>
        </w:tc>
        <w:tc>
          <w:tcPr>
            <w:tcW w:w="2673" w:type="dxa"/>
            <w:gridSpan w:val="5"/>
            <w:shd w:val="clear" w:color="auto" w:fill="auto"/>
            <w:hideMark/>
          </w:tcPr>
          <w:p w:rsidR="00B64957" w:rsidRPr="00B64957" w:rsidRDefault="00B64957" w:rsidP="00C7101B">
            <w:pPr>
              <w:spacing w:before="60" w:after="60"/>
              <w:ind w:left="57" w:right="57"/>
              <w:jc w:val="center"/>
              <w:rPr>
                <w:szCs w:val="16"/>
              </w:rPr>
            </w:pPr>
            <w:r w:rsidRPr="00B64957">
              <w:rPr>
                <w:szCs w:val="16"/>
              </w:rPr>
              <w:t>valeur déclarée</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ASTM 1319</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Rapport carbone/hydrogène</w:t>
            </w:r>
          </w:p>
        </w:tc>
        <w:tc>
          <w:tcPr>
            <w:tcW w:w="1144" w:type="dxa"/>
            <w:shd w:val="clear" w:color="auto" w:fill="auto"/>
          </w:tcPr>
          <w:p w:rsidR="00B64957" w:rsidRPr="00B64957" w:rsidRDefault="00B64957" w:rsidP="00B64957">
            <w:pPr>
              <w:spacing w:before="60" w:after="60"/>
              <w:ind w:left="57" w:right="57"/>
              <w:rPr>
                <w:szCs w:val="16"/>
              </w:rPr>
            </w:pPr>
          </w:p>
        </w:tc>
        <w:tc>
          <w:tcPr>
            <w:tcW w:w="2673" w:type="dxa"/>
            <w:gridSpan w:val="5"/>
            <w:shd w:val="clear" w:color="auto" w:fill="auto"/>
            <w:hideMark/>
          </w:tcPr>
          <w:p w:rsidR="00B64957" w:rsidRPr="00B64957" w:rsidRDefault="00B64957" w:rsidP="00C7101B">
            <w:pPr>
              <w:spacing w:before="60" w:after="60"/>
              <w:ind w:left="57" w:right="57"/>
              <w:jc w:val="center"/>
              <w:rPr>
                <w:szCs w:val="16"/>
              </w:rPr>
            </w:pPr>
            <w:r w:rsidRPr="00B64957">
              <w:rPr>
                <w:szCs w:val="16"/>
              </w:rPr>
              <w:t>valeur déclarée</w:t>
            </w:r>
          </w:p>
        </w:tc>
        <w:tc>
          <w:tcPr>
            <w:tcW w:w="2577" w:type="dxa"/>
            <w:gridSpan w:val="2"/>
            <w:shd w:val="clear" w:color="auto" w:fill="auto"/>
          </w:tcPr>
          <w:p w:rsidR="00B64957" w:rsidRPr="00C42F76" w:rsidRDefault="00B64957" w:rsidP="00C42F76">
            <w:pPr>
              <w:spacing w:before="60" w:after="60"/>
              <w:ind w:left="57" w:right="57"/>
              <w:rPr>
                <w:szCs w:val="16"/>
              </w:rPr>
            </w:pP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Rapport carbone/oxygène</w:t>
            </w:r>
          </w:p>
        </w:tc>
        <w:tc>
          <w:tcPr>
            <w:tcW w:w="1144" w:type="dxa"/>
            <w:shd w:val="clear" w:color="auto" w:fill="auto"/>
          </w:tcPr>
          <w:p w:rsidR="00B64957" w:rsidRPr="00B64957" w:rsidRDefault="00B64957" w:rsidP="00B64957">
            <w:pPr>
              <w:spacing w:before="60" w:after="60"/>
              <w:ind w:left="57" w:right="57"/>
              <w:rPr>
                <w:szCs w:val="16"/>
              </w:rPr>
            </w:pPr>
          </w:p>
        </w:tc>
        <w:tc>
          <w:tcPr>
            <w:tcW w:w="2673" w:type="dxa"/>
            <w:gridSpan w:val="5"/>
            <w:shd w:val="clear" w:color="auto" w:fill="auto"/>
            <w:hideMark/>
          </w:tcPr>
          <w:p w:rsidR="00B64957" w:rsidRPr="00B64957" w:rsidRDefault="00B64957" w:rsidP="00C7101B">
            <w:pPr>
              <w:spacing w:before="60" w:after="60"/>
              <w:ind w:left="57" w:right="57"/>
              <w:jc w:val="center"/>
              <w:rPr>
                <w:szCs w:val="16"/>
              </w:rPr>
            </w:pPr>
            <w:r w:rsidRPr="00B64957">
              <w:rPr>
                <w:szCs w:val="16"/>
              </w:rPr>
              <w:t>valeur déclarée</w:t>
            </w:r>
          </w:p>
        </w:tc>
        <w:tc>
          <w:tcPr>
            <w:tcW w:w="2577" w:type="dxa"/>
            <w:gridSpan w:val="2"/>
            <w:shd w:val="clear" w:color="auto" w:fill="auto"/>
          </w:tcPr>
          <w:p w:rsidR="00B64957" w:rsidRPr="00C42F76" w:rsidRDefault="00B64957" w:rsidP="00C42F76">
            <w:pPr>
              <w:spacing w:before="60" w:after="60"/>
              <w:ind w:left="57" w:right="57"/>
              <w:rPr>
                <w:szCs w:val="16"/>
              </w:rPr>
            </w:pP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Période d’induction</w:t>
            </w:r>
            <w:r w:rsidRPr="00672987">
              <w:rPr>
                <w:i/>
                <w:sz w:val="18"/>
                <w:szCs w:val="18"/>
                <w:vertAlign w:val="superscript"/>
              </w:rPr>
              <w:t>2</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minutes</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480</w:t>
            </w:r>
          </w:p>
        </w:tc>
        <w:tc>
          <w:tcPr>
            <w:tcW w:w="1358" w:type="dxa"/>
            <w:gridSpan w:val="3"/>
            <w:shd w:val="clear" w:color="auto" w:fill="auto"/>
            <w:hideMark/>
          </w:tcPr>
          <w:p w:rsidR="00B64957" w:rsidRPr="00B64957" w:rsidRDefault="007F26E0" w:rsidP="00B64957">
            <w:pPr>
              <w:spacing w:before="60" w:after="60"/>
              <w:ind w:left="57" w:right="57"/>
              <w:rPr>
                <w:szCs w:val="16"/>
              </w:rPr>
            </w:pPr>
            <w:r>
              <w:rPr>
                <w:szCs w:val="16"/>
              </w:rPr>
              <w:t>−</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7536</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Teneur en oxygène</w:t>
            </w:r>
            <w:r w:rsidRPr="00672987">
              <w:rPr>
                <w:i/>
                <w:sz w:val="18"/>
                <w:szCs w:val="18"/>
                <w:vertAlign w:val="superscript"/>
              </w:rPr>
              <w:t>4</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 m/m</w:t>
            </w:r>
          </w:p>
        </w:tc>
        <w:tc>
          <w:tcPr>
            <w:tcW w:w="2673" w:type="dxa"/>
            <w:gridSpan w:val="5"/>
            <w:shd w:val="clear" w:color="auto" w:fill="auto"/>
            <w:hideMark/>
          </w:tcPr>
          <w:p w:rsidR="00B64957" w:rsidRPr="00B64957" w:rsidRDefault="00B64957" w:rsidP="00C7101B">
            <w:pPr>
              <w:spacing w:before="60" w:after="60"/>
              <w:ind w:left="57" w:right="57"/>
              <w:jc w:val="center"/>
              <w:rPr>
                <w:szCs w:val="16"/>
              </w:rPr>
            </w:pPr>
            <w:r w:rsidRPr="00B64957">
              <w:rPr>
                <w:szCs w:val="16"/>
              </w:rPr>
              <w:t>valeur déclarée</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1601</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Gomme actuelle</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mg/ml</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0,04</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6246</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Teneur en soufre</w:t>
            </w:r>
            <w:r w:rsidRPr="00672987">
              <w:rPr>
                <w:i/>
                <w:sz w:val="18"/>
                <w:szCs w:val="18"/>
                <w:vertAlign w:val="superscript"/>
              </w:rPr>
              <w:t>3</w:t>
            </w:r>
          </w:p>
        </w:tc>
        <w:tc>
          <w:tcPr>
            <w:tcW w:w="1144" w:type="dxa"/>
            <w:shd w:val="clear" w:color="auto" w:fill="auto"/>
            <w:hideMark/>
          </w:tcPr>
          <w:p w:rsidR="00B64957" w:rsidRPr="00B64957" w:rsidRDefault="00B64957" w:rsidP="00B64957">
            <w:pPr>
              <w:spacing w:before="60" w:after="60"/>
              <w:ind w:left="57" w:right="57"/>
              <w:rPr>
                <w:szCs w:val="16"/>
              </w:rPr>
            </w:pPr>
            <w:r w:rsidRPr="00B64957">
              <w:rPr>
                <w:szCs w:val="16"/>
              </w:rPr>
              <w:t>mg/kg</w:t>
            </w: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10</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20846/EN ISO 20884</w:t>
            </w:r>
          </w:p>
        </w:tc>
      </w:tr>
      <w:tr w:rsidR="00B64957" w:rsidRPr="00B64957" w:rsidTr="00146A9E">
        <w:tc>
          <w:tcPr>
            <w:tcW w:w="3243" w:type="dxa"/>
            <w:gridSpan w:val="2"/>
            <w:shd w:val="clear" w:color="auto" w:fill="auto"/>
            <w:hideMark/>
          </w:tcPr>
          <w:p w:rsidR="00B64957" w:rsidRPr="00B64957" w:rsidRDefault="00B64957" w:rsidP="00B64957">
            <w:pPr>
              <w:spacing w:before="60" w:after="60"/>
              <w:ind w:left="57" w:right="57"/>
              <w:rPr>
                <w:szCs w:val="16"/>
              </w:rPr>
            </w:pPr>
            <w:r w:rsidRPr="00B64957">
              <w:rPr>
                <w:szCs w:val="16"/>
              </w:rPr>
              <w:t>Corrosion du cuivre</w:t>
            </w:r>
          </w:p>
        </w:tc>
        <w:tc>
          <w:tcPr>
            <w:tcW w:w="1144" w:type="dxa"/>
            <w:shd w:val="clear" w:color="auto" w:fill="auto"/>
          </w:tcPr>
          <w:p w:rsidR="00B64957" w:rsidRPr="00B64957" w:rsidRDefault="00B64957" w:rsidP="00B64957">
            <w:pPr>
              <w:spacing w:before="60" w:after="60"/>
              <w:ind w:left="57" w:right="57"/>
              <w:rPr>
                <w:szCs w:val="16"/>
              </w:rPr>
            </w:pPr>
          </w:p>
        </w:tc>
        <w:tc>
          <w:tcPr>
            <w:tcW w:w="1315" w:type="dxa"/>
            <w:gridSpan w:val="2"/>
            <w:shd w:val="clear" w:color="auto" w:fill="auto"/>
            <w:hideMark/>
          </w:tcPr>
          <w:p w:rsidR="00B64957" w:rsidRPr="00B64957" w:rsidRDefault="00B64957" w:rsidP="00B64957">
            <w:pPr>
              <w:spacing w:before="60" w:after="60"/>
              <w:ind w:left="57" w:right="57"/>
              <w:rPr>
                <w:szCs w:val="16"/>
              </w:rPr>
            </w:pPr>
            <w:r w:rsidRPr="00B64957">
              <w:rPr>
                <w:szCs w:val="16"/>
              </w:rPr>
              <w:t>−</w:t>
            </w:r>
          </w:p>
        </w:tc>
        <w:tc>
          <w:tcPr>
            <w:tcW w:w="1358" w:type="dxa"/>
            <w:gridSpan w:val="3"/>
            <w:shd w:val="clear" w:color="auto" w:fill="auto"/>
            <w:hideMark/>
          </w:tcPr>
          <w:p w:rsidR="00B64957" w:rsidRPr="00B64957" w:rsidRDefault="00B64957" w:rsidP="00B64957">
            <w:pPr>
              <w:spacing w:before="60" w:after="60"/>
              <w:ind w:left="57" w:right="57"/>
              <w:rPr>
                <w:szCs w:val="16"/>
              </w:rPr>
            </w:pPr>
            <w:r w:rsidRPr="00B64957">
              <w:rPr>
                <w:szCs w:val="16"/>
              </w:rPr>
              <w:t>Classe 1</w:t>
            </w:r>
          </w:p>
        </w:tc>
        <w:tc>
          <w:tcPr>
            <w:tcW w:w="2577" w:type="dxa"/>
            <w:gridSpan w:val="2"/>
            <w:shd w:val="clear" w:color="auto" w:fill="auto"/>
            <w:hideMark/>
          </w:tcPr>
          <w:p w:rsidR="00B64957" w:rsidRPr="00C42F76" w:rsidRDefault="00B64957" w:rsidP="00C42F76">
            <w:pPr>
              <w:spacing w:before="60" w:after="60"/>
              <w:ind w:left="57" w:right="57"/>
              <w:rPr>
                <w:szCs w:val="16"/>
              </w:rPr>
            </w:pPr>
            <w:r w:rsidRPr="00C42F76">
              <w:rPr>
                <w:szCs w:val="16"/>
              </w:rPr>
              <w:t>EN ISO 2160</w:t>
            </w:r>
          </w:p>
        </w:tc>
      </w:tr>
      <w:tr w:rsidR="00B64957" w:rsidRPr="00B64957" w:rsidTr="00146A9E">
        <w:tc>
          <w:tcPr>
            <w:tcW w:w="3243" w:type="dxa"/>
            <w:gridSpan w:val="2"/>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Teneur en plomb</w:t>
            </w:r>
          </w:p>
        </w:tc>
        <w:tc>
          <w:tcPr>
            <w:tcW w:w="1144" w:type="dxa"/>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mg/l</w:t>
            </w:r>
          </w:p>
        </w:tc>
        <w:tc>
          <w:tcPr>
            <w:tcW w:w="1315" w:type="dxa"/>
            <w:gridSpan w:val="2"/>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w:t>
            </w:r>
          </w:p>
        </w:tc>
        <w:tc>
          <w:tcPr>
            <w:tcW w:w="1358" w:type="dxa"/>
            <w:gridSpan w:val="3"/>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5</w:t>
            </w:r>
          </w:p>
        </w:tc>
        <w:tc>
          <w:tcPr>
            <w:tcW w:w="2577" w:type="dxa"/>
            <w:gridSpan w:val="2"/>
            <w:shd w:val="clear" w:color="auto" w:fill="auto"/>
            <w:tcMar>
              <w:top w:w="0" w:type="dxa"/>
              <w:left w:w="70" w:type="dxa"/>
              <w:bottom w:w="0" w:type="dxa"/>
              <w:right w:w="70" w:type="dxa"/>
            </w:tcMar>
            <w:hideMark/>
          </w:tcPr>
          <w:p w:rsidR="00B64957" w:rsidRPr="00C42F76" w:rsidRDefault="00B64957" w:rsidP="00C42F76">
            <w:pPr>
              <w:spacing w:before="60" w:after="60"/>
              <w:ind w:left="57" w:right="57"/>
              <w:rPr>
                <w:szCs w:val="16"/>
              </w:rPr>
            </w:pPr>
            <w:r w:rsidRPr="00C42F76">
              <w:rPr>
                <w:szCs w:val="16"/>
              </w:rPr>
              <w:t>EN 237</w:t>
            </w:r>
          </w:p>
        </w:tc>
      </w:tr>
      <w:tr w:rsidR="00B64957" w:rsidRPr="00B64957" w:rsidTr="00146A9E">
        <w:tc>
          <w:tcPr>
            <w:tcW w:w="3243" w:type="dxa"/>
            <w:gridSpan w:val="2"/>
            <w:tcBorders>
              <w:bottom w:val="single" w:sz="4"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Teneur en phosphore</w:t>
            </w:r>
          </w:p>
        </w:tc>
        <w:tc>
          <w:tcPr>
            <w:tcW w:w="1144" w:type="dxa"/>
            <w:tcBorders>
              <w:bottom w:val="single" w:sz="4"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mg/l</w:t>
            </w:r>
          </w:p>
        </w:tc>
        <w:tc>
          <w:tcPr>
            <w:tcW w:w="1315" w:type="dxa"/>
            <w:gridSpan w:val="2"/>
            <w:tcBorders>
              <w:bottom w:val="single" w:sz="4"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w:t>
            </w:r>
          </w:p>
        </w:tc>
        <w:tc>
          <w:tcPr>
            <w:tcW w:w="1358" w:type="dxa"/>
            <w:gridSpan w:val="3"/>
            <w:tcBorders>
              <w:bottom w:val="single" w:sz="4"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1,3</w:t>
            </w:r>
          </w:p>
        </w:tc>
        <w:tc>
          <w:tcPr>
            <w:tcW w:w="2577" w:type="dxa"/>
            <w:gridSpan w:val="2"/>
            <w:tcBorders>
              <w:bottom w:val="single" w:sz="4" w:space="0" w:color="auto"/>
            </w:tcBorders>
            <w:shd w:val="clear" w:color="auto" w:fill="auto"/>
            <w:tcMar>
              <w:top w:w="0" w:type="dxa"/>
              <w:left w:w="70" w:type="dxa"/>
              <w:bottom w:w="0" w:type="dxa"/>
              <w:right w:w="70" w:type="dxa"/>
            </w:tcMar>
            <w:hideMark/>
          </w:tcPr>
          <w:p w:rsidR="00B64957" w:rsidRPr="00C42F76" w:rsidRDefault="00B64957" w:rsidP="00C42F76">
            <w:pPr>
              <w:spacing w:before="60" w:after="60"/>
              <w:ind w:left="57" w:right="57"/>
              <w:rPr>
                <w:szCs w:val="16"/>
              </w:rPr>
            </w:pPr>
            <w:r w:rsidRPr="00C42F76">
              <w:rPr>
                <w:szCs w:val="16"/>
              </w:rPr>
              <w:t>ASTM D 3231</w:t>
            </w:r>
          </w:p>
        </w:tc>
      </w:tr>
      <w:tr w:rsidR="00B64957" w:rsidRPr="00B64957" w:rsidTr="00146A9E">
        <w:tc>
          <w:tcPr>
            <w:tcW w:w="3243" w:type="dxa"/>
            <w:gridSpan w:val="2"/>
            <w:tcBorders>
              <w:bottom w:val="single" w:sz="12"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Éthanol</w:t>
            </w:r>
            <w:r w:rsidRPr="00B64957">
              <w:rPr>
                <w:i/>
                <w:sz w:val="18"/>
                <w:szCs w:val="18"/>
                <w:vertAlign w:val="superscript"/>
              </w:rPr>
              <w:t>5</w:t>
            </w:r>
          </w:p>
        </w:tc>
        <w:tc>
          <w:tcPr>
            <w:tcW w:w="1144" w:type="dxa"/>
            <w:tcBorders>
              <w:bottom w:val="single" w:sz="12"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 v/v</w:t>
            </w:r>
          </w:p>
        </w:tc>
        <w:tc>
          <w:tcPr>
            <w:tcW w:w="1315" w:type="dxa"/>
            <w:gridSpan w:val="2"/>
            <w:tcBorders>
              <w:bottom w:val="single" w:sz="12"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4,7</w:t>
            </w:r>
          </w:p>
        </w:tc>
        <w:tc>
          <w:tcPr>
            <w:tcW w:w="1358" w:type="dxa"/>
            <w:gridSpan w:val="3"/>
            <w:tcBorders>
              <w:bottom w:val="single" w:sz="12" w:space="0" w:color="auto"/>
            </w:tcBorders>
            <w:shd w:val="clear" w:color="auto" w:fill="auto"/>
            <w:tcMar>
              <w:top w:w="0" w:type="dxa"/>
              <w:left w:w="70" w:type="dxa"/>
              <w:bottom w:w="0" w:type="dxa"/>
              <w:right w:w="70" w:type="dxa"/>
            </w:tcMar>
            <w:hideMark/>
          </w:tcPr>
          <w:p w:rsidR="00B64957" w:rsidRPr="00B64957" w:rsidRDefault="00B64957" w:rsidP="00B64957">
            <w:pPr>
              <w:spacing w:before="60" w:after="60"/>
              <w:ind w:left="57" w:right="57"/>
              <w:rPr>
                <w:szCs w:val="16"/>
              </w:rPr>
            </w:pPr>
            <w:r w:rsidRPr="00B64957">
              <w:rPr>
                <w:szCs w:val="16"/>
              </w:rPr>
              <w:t>5,3</w:t>
            </w:r>
          </w:p>
        </w:tc>
        <w:tc>
          <w:tcPr>
            <w:tcW w:w="2577" w:type="dxa"/>
            <w:gridSpan w:val="2"/>
            <w:tcBorders>
              <w:bottom w:val="single" w:sz="12" w:space="0" w:color="auto"/>
            </w:tcBorders>
            <w:shd w:val="clear" w:color="auto" w:fill="auto"/>
            <w:tcMar>
              <w:top w:w="0" w:type="dxa"/>
              <w:left w:w="70" w:type="dxa"/>
              <w:bottom w:w="0" w:type="dxa"/>
              <w:right w:w="70" w:type="dxa"/>
            </w:tcMar>
            <w:hideMark/>
          </w:tcPr>
          <w:p w:rsidR="00B64957" w:rsidRPr="00C42F76" w:rsidRDefault="00B64957" w:rsidP="00C42F76">
            <w:pPr>
              <w:spacing w:before="60" w:after="60"/>
              <w:ind w:left="57" w:right="57"/>
              <w:rPr>
                <w:szCs w:val="16"/>
              </w:rPr>
            </w:pPr>
            <w:r w:rsidRPr="00C42F76">
              <w:rPr>
                <w:szCs w:val="16"/>
              </w:rPr>
              <w:t>EN 1601/EN 13132</w:t>
            </w:r>
          </w:p>
        </w:tc>
      </w:tr>
    </w:tbl>
    <w:p w:rsidR="001C0056" w:rsidRPr="00C42F76" w:rsidRDefault="001C0056" w:rsidP="00C42F76">
      <w:pPr>
        <w:pStyle w:val="SingleTxtG"/>
        <w:spacing w:before="120" w:after="0"/>
        <w:ind w:left="0" w:right="0" w:firstLine="170"/>
        <w:jc w:val="left"/>
        <w:rPr>
          <w:spacing w:val="-1"/>
          <w:sz w:val="18"/>
          <w:szCs w:val="18"/>
        </w:rPr>
      </w:pPr>
      <w:r w:rsidRPr="00C42F76">
        <w:rPr>
          <w:i/>
          <w:spacing w:val="-1"/>
          <w:sz w:val="18"/>
          <w:szCs w:val="18"/>
          <w:vertAlign w:val="superscript"/>
        </w:rPr>
        <w:t>1</w:t>
      </w:r>
      <w:r w:rsidRPr="00C42F76">
        <w:rPr>
          <w:spacing w:val="-1"/>
          <w:sz w:val="18"/>
          <w:szCs w:val="18"/>
        </w:rPr>
        <w:t xml:space="preserve">  Les valeurs mentionnées dans les spécifications sont les « valeurs vraies ». Les valeurs limites ont</w:t>
      </w:r>
      <w:r w:rsidR="00C42F76">
        <w:rPr>
          <w:spacing w:val="-1"/>
          <w:sz w:val="18"/>
          <w:szCs w:val="18"/>
        </w:rPr>
        <w:t xml:space="preserve"> été déterminées conformément à </w:t>
      </w:r>
      <w:r w:rsidRPr="00C42F76">
        <w:rPr>
          <w:spacing w:val="-1"/>
          <w:sz w:val="18"/>
          <w:szCs w:val="18"/>
        </w:rPr>
        <w:t>la norme ISO 4259:2006 intitulée « Produits pétroliers − Détermination et application des valeurs de fidélité relatives aux méthodes d’essai ». Pour la fixation d’un minimum, une différence minimale de 2R par rapport à la valeur zéro a été prise en compte ; pour la fixation d’un maximum et d’un minimum, la différence minimale entre ces valeurs est de 4R (R = reproductibilité).</w:t>
      </w:r>
    </w:p>
    <w:p w:rsidR="001C0056" w:rsidRPr="00C42F76" w:rsidRDefault="001C0056" w:rsidP="00C42F76">
      <w:pPr>
        <w:pStyle w:val="SingleTxtG"/>
        <w:spacing w:after="0"/>
        <w:ind w:left="0" w:right="0" w:firstLine="170"/>
        <w:rPr>
          <w:spacing w:val="-1"/>
          <w:sz w:val="18"/>
          <w:szCs w:val="18"/>
        </w:rPr>
      </w:pPr>
      <w:r w:rsidRPr="00C42F76">
        <w:rPr>
          <w:spacing w:val="-1"/>
          <w:sz w:val="18"/>
          <w:szCs w:val="18"/>
        </w:rPr>
        <w:t xml:space="preserve">Malgré cette mesure, qui est nécessaire pour des raisons techniques, le producteur de carburant doit </w:t>
      </w:r>
      <w:r w:rsidR="00C42F76">
        <w:rPr>
          <w:spacing w:val="-1"/>
          <w:sz w:val="18"/>
          <w:szCs w:val="18"/>
        </w:rPr>
        <w:t xml:space="preserve">viser la valeur zéro lorsque la </w:t>
      </w:r>
      <w:r w:rsidRPr="00C42F76">
        <w:rPr>
          <w:spacing w:val="-1"/>
          <w:sz w:val="18"/>
          <w:szCs w:val="18"/>
        </w:rPr>
        <w:t>valeur maximale indiquée est de 2R, ou la valeur moyenne lorsqu’il existe un minimum et un maximum. Au cas où il serait nécessaire de vérifier le respect des spécifications pour un carburant, les dispositions de la norme ISO 4259:2006 devraient être appliquées.</w:t>
      </w:r>
    </w:p>
    <w:p w:rsidR="001C0056" w:rsidRPr="00433AAD" w:rsidRDefault="001C0056" w:rsidP="00C42F76">
      <w:pPr>
        <w:pStyle w:val="SingleTxtG"/>
        <w:spacing w:after="0"/>
        <w:ind w:left="0" w:right="0" w:firstLine="170"/>
        <w:jc w:val="left"/>
        <w:rPr>
          <w:sz w:val="18"/>
          <w:szCs w:val="18"/>
        </w:rPr>
      </w:pPr>
      <w:r w:rsidRPr="00433AAD">
        <w:rPr>
          <w:i/>
          <w:sz w:val="18"/>
          <w:szCs w:val="18"/>
          <w:vertAlign w:val="superscript"/>
        </w:rPr>
        <w:t>2</w:t>
      </w:r>
      <w:r w:rsidRPr="00433AAD">
        <w:rPr>
          <w:sz w:val="18"/>
          <w:szCs w:val="18"/>
        </w:rPr>
        <w:t xml:space="preserve">  Le carburant peut contenir des additifs antioxydants et des inhibiteurs de catalyse métallique normalement utilisés pour stabiliser les flux d’essence en raffinerie ; il ne faut cependant pas y ajouter d’additifs détergents ou dispersants ni d’huiles solvantes.</w:t>
      </w:r>
    </w:p>
    <w:p w:rsidR="001C0056" w:rsidRPr="00433AAD" w:rsidRDefault="001C0056" w:rsidP="00C42F76">
      <w:pPr>
        <w:pStyle w:val="SingleTxtG"/>
        <w:spacing w:after="0"/>
        <w:ind w:left="0" w:right="0" w:firstLine="170"/>
        <w:rPr>
          <w:sz w:val="18"/>
          <w:szCs w:val="18"/>
        </w:rPr>
      </w:pPr>
      <w:r w:rsidRPr="00433AAD">
        <w:rPr>
          <w:i/>
          <w:sz w:val="18"/>
          <w:szCs w:val="18"/>
          <w:vertAlign w:val="superscript"/>
        </w:rPr>
        <w:t>3</w:t>
      </w:r>
      <w:r w:rsidRPr="00433AAD">
        <w:rPr>
          <w:sz w:val="18"/>
          <w:szCs w:val="18"/>
        </w:rPr>
        <w:t xml:space="preserve">  Il convient de communiquer la teneur en soufre effective du carburant utilisé pour les essais de type I.</w:t>
      </w:r>
    </w:p>
    <w:p w:rsidR="001C0056" w:rsidRPr="00C42F76" w:rsidRDefault="001C0056" w:rsidP="00C42F76">
      <w:pPr>
        <w:pStyle w:val="SingleTxtG"/>
        <w:spacing w:after="0"/>
        <w:ind w:left="0" w:right="0" w:firstLine="170"/>
        <w:jc w:val="left"/>
        <w:rPr>
          <w:spacing w:val="-2"/>
          <w:sz w:val="18"/>
          <w:szCs w:val="18"/>
        </w:rPr>
      </w:pPr>
      <w:r w:rsidRPr="00C42F76">
        <w:rPr>
          <w:i/>
          <w:spacing w:val="-2"/>
          <w:sz w:val="18"/>
          <w:szCs w:val="18"/>
          <w:vertAlign w:val="superscript"/>
        </w:rPr>
        <w:t>4</w:t>
      </w:r>
      <w:r w:rsidRPr="00C42F76">
        <w:rPr>
          <w:spacing w:val="-2"/>
          <w:sz w:val="18"/>
          <w:szCs w:val="18"/>
        </w:rPr>
        <w:t xml:space="preserve">  Le seul oxygénant pouvant être ajouté délibérément au carburant de référence est l’éthanol conforme à la spécification prEN 15376.</w:t>
      </w:r>
    </w:p>
    <w:p w:rsidR="00743C78" w:rsidRDefault="001C0056" w:rsidP="00C42F76">
      <w:pPr>
        <w:pStyle w:val="SingleTxtG"/>
        <w:spacing w:after="0"/>
        <w:ind w:left="0" w:right="0" w:firstLine="170"/>
        <w:jc w:val="left"/>
        <w:rPr>
          <w:sz w:val="18"/>
          <w:szCs w:val="18"/>
        </w:rPr>
        <w:sectPr w:rsidR="00743C78" w:rsidSect="00183282">
          <w:footnotePr>
            <w:numRestart w:val="eachSect"/>
          </w:footnotePr>
          <w:endnotePr>
            <w:numFmt w:val="decimal"/>
          </w:endnotePr>
          <w:pgSz w:w="11906" w:h="16838" w:code="9"/>
          <w:pgMar w:top="1417" w:right="1134" w:bottom="1134" w:left="1134" w:header="850" w:footer="567" w:gutter="0"/>
          <w:cols w:space="708"/>
          <w:docGrid w:linePitch="360"/>
        </w:sectPr>
      </w:pPr>
      <w:r w:rsidRPr="00433AAD">
        <w:rPr>
          <w:i/>
          <w:sz w:val="18"/>
          <w:szCs w:val="18"/>
          <w:vertAlign w:val="superscript"/>
        </w:rPr>
        <w:t>5</w:t>
      </w:r>
      <w:r w:rsidRPr="00433AAD">
        <w:rPr>
          <w:sz w:val="18"/>
          <w:szCs w:val="18"/>
        </w:rPr>
        <w:t xml:space="preserve">  Il ne doit pas être ajouté délibérément à ce carburant de référence de composants contenant du phosphore, du fer, du manganèse ou du plomb.</w:t>
      </w:r>
      <w:r w:rsidR="00743C78">
        <w:rPr>
          <w:sz w:val="18"/>
          <w:szCs w:val="18"/>
        </w:rPr>
        <w:t xml:space="preserve"> </w:t>
      </w:r>
    </w:p>
    <w:p w:rsidR="00A91B53" w:rsidRPr="00E17A87" w:rsidRDefault="00A91B53" w:rsidP="00E17A87">
      <w:pPr>
        <w:pStyle w:val="SingleTxtG"/>
        <w:spacing w:after="0" w:line="240" w:lineRule="auto"/>
        <w:ind w:left="2268" w:hanging="1134"/>
        <w:rPr>
          <w:sz w:val="2"/>
          <w:szCs w:val="2"/>
        </w:rPr>
      </w:pPr>
    </w:p>
    <w:p w:rsidR="006675C9" w:rsidRPr="006675C9" w:rsidRDefault="006675C9" w:rsidP="006675C9">
      <w:pPr>
        <w:pStyle w:val="SingleTxtG"/>
        <w:spacing w:after="0" w:line="240" w:lineRule="auto"/>
        <w:ind w:left="0" w:right="0" w:firstLine="170"/>
        <w:rPr>
          <w:sz w:val="2"/>
          <w:szCs w:val="2"/>
        </w:rPr>
      </w:pP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09"/>
        <w:gridCol w:w="1273"/>
        <w:gridCol w:w="1302"/>
        <w:gridCol w:w="1302"/>
        <w:gridCol w:w="1318"/>
      </w:tblGrid>
      <w:tr w:rsidR="006675C9" w:rsidRPr="00743C78" w:rsidTr="00743C78">
        <w:trPr>
          <w:tblHeader/>
        </w:trPr>
        <w:tc>
          <w:tcPr>
            <w:tcW w:w="8504" w:type="dxa"/>
            <w:gridSpan w:val="5"/>
            <w:tcBorders>
              <w:bottom w:val="single" w:sz="12" w:space="0" w:color="auto"/>
            </w:tcBorders>
            <w:shd w:val="clear" w:color="auto" w:fill="auto"/>
            <w:vAlign w:val="bottom"/>
            <w:hideMark/>
          </w:tcPr>
          <w:p w:rsidR="006675C9" w:rsidRPr="00743C78" w:rsidRDefault="00433AAD" w:rsidP="00743C78">
            <w:pPr>
              <w:spacing w:before="60" w:after="60" w:line="200" w:lineRule="atLeast"/>
              <w:ind w:left="57" w:right="57"/>
              <w:rPr>
                <w:b/>
              </w:rPr>
            </w:pPr>
            <w:r w:rsidRPr="00743C78">
              <w:rPr>
                <w:b/>
              </w:rPr>
              <w:br w:type="page"/>
            </w:r>
            <w:r w:rsidR="006675C9" w:rsidRPr="00743C78">
              <w:rPr>
                <w:b/>
              </w:rPr>
              <w:t>A8/4. Type : Essence, E10 (IOR nominal 90)</w:t>
            </w:r>
          </w:p>
        </w:tc>
      </w:tr>
      <w:tr w:rsidR="006675C9" w:rsidRPr="00743C78" w:rsidTr="00743C78">
        <w:tc>
          <w:tcPr>
            <w:tcW w:w="3309" w:type="dxa"/>
            <w:vMerge w:val="restart"/>
            <w:tcBorders>
              <w:top w:val="single" w:sz="12" w:space="0" w:color="auto"/>
            </w:tcBorders>
            <w:shd w:val="clear" w:color="auto" w:fill="auto"/>
            <w:hideMark/>
          </w:tcPr>
          <w:p w:rsidR="006675C9" w:rsidRPr="00743C78" w:rsidRDefault="006675C9" w:rsidP="00743C78">
            <w:pPr>
              <w:spacing w:before="60" w:after="60" w:line="200" w:lineRule="atLeast"/>
              <w:ind w:left="57" w:right="57"/>
              <w:rPr>
                <w:i/>
                <w:sz w:val="16"/>
                <w:szCs w:val="16"/>
              </w:rPr>
            </w:pPr>
            <w:r w:rsidRPr="00743C78">
              <w:rPr>
                <w:i/>
                <w:sz w:val="16"/>
                <w:szCs w:val="16"/>
              </w:rPr>
              <w:t>Propriété du carburant ou nom de la substance</w:t>
            </w:r>
          </w:p>
        </w:tc>
        <w:tc>
          <w:tcPr>
            <w:tcW w:w="1273" w:type="dxa"/>
            <w:vMerge w:val="restart"/>
            <w:tcBorders>
              <w:top w:val="single" w:sz="12" w:space="0" w:color="auto"/>
            </w:tcBorders>
            <w:shd w:val="clear" w:color="auto" w:fill="auto"/>
            <w:hideMark/>
          </w:tcPr>
          <w:p w:rsidR="006675C9" w:rsidRPr="00743C78" w:rsidRDefault="006675C9" w:rsidP="00743C78">
            <w:pPr>
              <w:spacing w:before="60" w:after="60" w:line="200" w:lineRule="atLeast"/>
              <w:ind w:left="57" w:right="57"/>
              <w:rPr>
                <w:i/>
                <w:sz w:val="16"/>
                <w:szCs w:val="16"/>
              </w:rPr>
            </w:pPr>
            <w:r w:rsidRPr="00743C78">
              <w:rPr>
                <w:i/>
                <w:sz w:val="16"/>
                <w:szCs w:val="16"/>
              </w:rPr>
              <w:t>Unité</w:t>
            </w:r>
          </w:p>
        </w:tc>
        <w:tc>
          <w:tcPr>
            <w:tcW w:w="2604" w:type="dxa"/>
            <w:gridSpan w:val="2"/>
            <w:tcBorders>
              <w:top w:val="single" w:sz="12" w:space="0" w:color="auto"/>
            </w:tcBorders>
            <w:shd w:val="clear" w:color="auto" w:fill="auto"/>
            <w:hideMark/>
          </w:tcPr>
          <w:p w:rsidR="006675C9" w:rsidRPr="00743C78" w:rsidRDefault="006675C9" w:rsidP="00743C78">
            <w:pPr>
              <w:spacing w:before="60" w:after="60" w:line="200" w:lineRule="atLeast"/>
              <w:ind w:left="57" w:right="57"/>
              <w:jc w:val="center"/>
              <w:rPr>
                <w:i/>
                <w:sz w:val="16"/>
                <w:szCs w:val="16"/>
              </w:rPr>
            </w:pPr>
            <w:r w:rsidRPr="00743C78">
              <w:rPr>
                <w:i/>
                <w:sz w:val="16"/>
                <w:szCs w:val="16"/>
              </w:rPr>
              <w:t>Norme</w:t>
            </w:r>
          </w:p>
        </w:tc>
        <w:tc>
          <w:tcPr>
            <w:tcW w:w="1318" w:type="dxa"/>
            <w:vMerge w:val="restart"/>
            <w:tcBorders>
              <w:top w:val="single" w:sz="12" w:space="0" w:color="auto"/>
            </w:tcBorders>
            <w:shd w:val="clear" w:color="auto" w:fill="auto"/>
            <w:hideMark/>
          </w:tcPr>
          <w:p w:rsidR="006675C9" w:rsidRPr="00743C78" w:rsidRDefault="006675C9" w:rsidP="00743C78">
            <w:pPr>
              <w:spacing w:before="60" w:after="60" w:line="200" w:lineRule="atLeast"/>
              <w:ind w:left="57" w:right="57"/>
              <w:rPr>
                <w:i/>
                <w:sz w:val="16"/>
                <w:szCs w:val="16"/>
              </w:rPr>
            </w:pPr>
            <w:r w:rsidRPr="00743C78">
              <w:rPr>
                <w:i/>
                <w:sz w:val="16"/>
                <w:szCs w:val="16"/>
              </w:rPr>
              <w:t>Méthode d’essai</w:t>
            </w:r>
          </w:p>
        </w:tc>
      </w:tr>
      <w:tr w:rsidR="006675C9" w:rsidRPr="00743C78" w:rsidTr="00743C78">
        <w:tc>
          <w:tcPr>
            <w:tcW w:w="3309" w:type="dxa"/>
            <w:vMerge/>
            <w:tcBorders>
              <w:bottom w:val="single" w:sz="12" w:space="0" w:color="auto"/>
            </w:tcBorders>
            <w:shd w:val="clear" w:color="auto" w:fill="auto"/>
            <w:hideMark/>
          </w:tcPr>
          <w:p w:rsidR="006675C9" w:rsidRPr="00743C78" w:rsidRDefault="006675C9" w:rsidP="00743C78">
            <w:pPr>
              <w:spacing w:before="40" w:after="120"/>
              <w:ind w:left="57" w:right="57"/>
              <w:rPr>
                <w:i/>
                <w:sz w:val="16"/>
                <w:szCs w:val="16"/>
              </w:rPr>
            </w:pPr>
          </w:p>
        </w:tc>
        <w:tc>
          <w:tcPr>
            <w:tcW w:w="1273" w:type="dxa"/>
            <w:vMerge/>
            <w:tcBorders>
              <w:bottom w:val="single" w:sz="12" w:space="0" w:color="auto"/>
            </w:tcBorders>
            <w:shd w:val="clear" w:color="auto" w:fill="auto"/>
            <w:hideMark/>
          </w:tcPr>
          <w:p w:rsidR="006675C9" w:rsidRPr="00743C78" w:rsidRDefault="006675C9" w:rsidP="00743C78">
            <w:pPr>
              <w:spacing w:before="40" w:after="120"/>
              <w:ind w:left="57" w:right="57"/>
              <w:rPr>
                <w:i/>
                <w:sz w:val="16"/>
                <w:szCs w:val="16"/>
              </w:rPr>
            </w:pPr>
          </w:p>
        </w:tc>
        <w:tc>
          <w:tcPr>
            <w:tcW w:w="1302" w:type="dxa"/>
            <w:tcBorders>
              <w:bottom w:val="single" w:sz="12" w:space="0" w:color="auto"/>
            </w:tcBorders>
            <w:shd w:val="clear" w:color="auto" w:fill="auto"/>
            <w:hideMark/>
          </w:tcPr>
          <w:p w:rsidR="006675C9" w:rsidRPr="00743C78" w:rsidRDefault="006675C9" w:rsidP="00743C78">
            <w:pPr>
              <w:spacing w:before="40" w:after="120"/>
              <w:ind w:left="57" w:right="57"/>
              <w:rPr>
                <w:i/>
                <w:sz w:val="16"/>
                <w:szCs w:val="16"/>
              </w:rPr>
            </w:pPr>
            <w:r w:rsidRPr="00743C78">
              <w:rPr>
                <w:i/>
                <w:sz w:val="16"/>
                <w:szCs w:val="16"/>
              </w:rPr>
              <w:t>Valeur minimale</w:t>
            </w:r>
          </w:p>
        </w:tc>
        <w:tc>
          <w:tcPr>
            <w:tcW w:w="1302" w:type="dxa"/>
            <w:tcBorders>
              <w:bottom w:val="single" w:sz="12" w:space="0" w:color="auto"/>
            </w:tcBorders>
            <w:shd w:val="clear" w:color="auto" w:fill="auto"/>
            <w:hideMark/>
          </w:tcPr>
          <w:p w:rsidR="006675C9" w:rsidRPr="00743C78" w:rsidRDefault="006675C9" w:rsidP="00743C78">
            <w:pPr>
              <w:spacing w:before="40" w:after="120"/>
              <w:ind w:left="57" w:right="57"/>
              <w:rPr>
                <w:i/>
                <w:sz w:val="16"/>
                <w:szCs w:val="16"/>
              </w:rPr>
            </w:pPr>
            <w:r w:rsidRPr="00743C78">
              <w:rPr>
                <w:i/>
                <w:sz w:val="16"/>
                <w:szCs w:val="16"/>
              </w:rPr>
              <w:t>Valeur maximale</w:t>
            </w:r>
          </w:p>
        </w:tc>
        <w:tc>
          <w:tcPr>
            <w:tcW w:w="1318" w:type="dxa"/>
            <w:vMerge/>
            <w:tcBorders>
              <w:bottom w:val="single" w:sz="12" w:space="0" w:color="auto"/>
            </w:tcBorders>
            <w:shd w:val="clear" w:color="auto" w:fill="auto"/>
            <w:hideMark/>
          </w:tcPr>
          <w:p w:rsidR="006675C9" w:rsidRPr="00743C78" w:rsidRDefault="006675C9" w:rsidP="00743C78">
            <w:pPr>
              <w:spacing w:before="40" w:after="120"/>
              <w:ind w:left="57" w:right="57"/>
              <w:rPr>
                <w:i/>
                <w:sz w:val="16"/>
                <w:szCs w:val="16"/>
              </w:rPr>
            </w:pPr>
          </w:p>
        </w:tc>
      </w:tr>
      <w:tr w:rsidR="006675C9" w:rsidRPr="00743C78" w:rsidTr="00743C78">
        <w:tc>
          <w:tcPr>
            <w:tcW w:w="3309" w:type="dxa"/>
            <w:tcBorders>
              <w:top w:val="single" w:sz="12"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Indice d’octane recherche (IOR)</w:t>
            </w:r>
          </w:p>
        </w:tc>
        <w:tc>
          <w:tcPr>
            <w:tcW w:w="1273" w:type="dxa"/>
            <w:tcBorders>
              <w:top w:val="single" w:sz="12" w:space="0" w:color="auto"/>
            </w:tcBorders>
            <w:shd w:val="clear" w:color="auto" w:fill="auto"/>
          </w:tcPr>
          <w:p w:rsidR="006675C9" w:rsidRPr="00743C78" w:rsidRDefault="006675C9" w:rsidP="00743C78">
            <w:pPr>
              <w:spacing w:before="40" w:after="120"/>
              <w:ind w:left="57" w:right="57"/>
              <w:rPr>
                <w:szCs w:val="16"/>
              </w:rPr>
            </w:pPr>
          </w:p>
        </w:tc>
        <w:tc>
          <w:tcPr>
            <w:tcW w:w="1302" w:type="dxa"/>
            <w:tcBorders>
              <w:top w:val="single" w:sz="12"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89</w:t>
            </w:r>
          </w:p>
        </w:tc>
        <w:tc>
          <w:tcPr>
            <w:tcW w:w="1302" w:type="dxa"/>
            <w:tcBorders>
              <w:top w:val="single" w:sz="12" w:space="0" w:color="auto"/>
            </w:tcBorders>
            <w:shd w:val="clear" w:color="auto" w:fill="auto"/>
          </w:tcPr>
          <w:p w:rsidR="006675C9" w:rsidRPr="00743C78" w:rsidRDefault="006675C9" w:rsidP="00743C78">
            <w:pPr>
              <w:spacing w:before="40" w:after="120"/>
              <w:ind w:left="57" w:right="57"/>
              <w:rPr>
                <w:szCs w:val="16"/>
              </w:rPr>
            </w:pPr>
          </w:p>
        </w:tc>
        <w:tc>
          <w:tcPr>
            <w:tcW w:w="1318" w:type="dxa"/>
            <w:tcBorders>
              <w:top w:val="single" w:sz="12"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JIS K2280</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Densité </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g/cm</w:t>
            </w:r>
            <w:r w:rsidRPr="00743C78">
              <w:rPr>
                <w:szCs w:val="16"/>
                <w:vertAlign w:val="superscript"/>
              </w:rPr>
              <w:t>3</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0,783</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K2249</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Pression de vapeur </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kPa</w:t>
            </w: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56</w:t>
            </w: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60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K2258</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Distillation :</w:t>
            </w:r>
          </w:p>
        </w:tc>
        <w:tc>
          <w:tcPr>
            <w:tcW w:w="1273"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tcPr>
          <w:p w:rsidR="006675C9" w:rsidRPr="00743C78" w:rsidRDefault="006675C9" w:rsidP="00743C78">
            <w:pPr>
              <w:spacing w:before="40" w:after="120"/>
              <w:ind w:left="57" w:right="57"/>
              <w:rPr>
                <w:szCs w:val="16"/>
              </w:rPr>
            </w:pPr>
          </w:p>
        </w:tc>
        <w:tc>
          <w:tcPr>
            <w:tcW w:w="1318" w:type="dxa"/>
            <w:shd w:val="clear" w:color="auto" w:fill="auto"/>
          </w:tcPr>
          <w:p w:rsidR="006675C9" w:rsidRPr="00743C78" w:rsidRDefault="006675C9" w:rsidP="00743C78">
            <w:pPr>
              <w:spacing w:before="40" w:after="120"/>
              <w:ind w:left="57" w:right="57"/>
              <w:rPr>
                <w:szCs w:val="16"/>
              </w:rPr>
            </w:pPr>
          </w:p>
        </w:tc>
      </w:tr>
      <w:tr w:rsidR="006675C9" w:rsidRPr="00743C78" w:rsidTr="00743C78">
        <w:tc>
          <w:tcPr>
            <w:tcW w:w="3309" w:type="dxa"/>
            <w:shd w:val="clear" w:color="auto" w:fill="auto"/>
            <w:hideMark/>
          </w:tcPr>
          <w:p w:rsidR="006675C9" w:rsidRPr="00743C78" w:rsidRDefault="006675C9" w:rsidP="00743C78">
            <w:pPr>
              <w:spacing w:before="40" w:after="120"/>
              <w:ind w:left="57" w:right="57" w:firstLine="170"/>
              <w:rPr>
                <w:szCs w:val="16"/>
              </w:rPr>
            </w:pPr>
            <w:r w:rsidRPr="00743C78">
              <w:rPr>
                <w:szCs w:val="16"/>
              </w:rPr>
              <w:t>– température de distillation à 10 %</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K (°C)</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343 (70)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K2254</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firstLine="170"/>
              <w:rPr>
                <w:szCs w:val="16"/>
              </w:rPr>
            </w:pPr>
            <w:r w:rsidRPr="00743C78">
              <w:rPr>
                <w:szCs w:val="16"/>
              </w:rPr>
              <w:t>– température de distillation à 50 %</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K (°C)</w:t>
            </w: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343 (70)</w:t>
            </w: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378 (105)</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K2254</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firstLine="170"/>
              <w:rPr>
                <w:szCs w:val="16"/>
              </w:rPr>
            </w:pPr>
            <w:r w:rsidRPr="00743C78">
              <w:rPr>
                <w:szCs w:val="16"/>
              </w:rPr>
              <w:t>– température de distillation à 90 %</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K (°C)</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453 (180)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K2254</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firstLine="170"/>
              <w:rPr>
                <w:szCs w:val="16"/>
              </w:rPr>
            </w:pPr>
            <w:r w:rsidRPr="00743C78">
              <w:rPr>
                <w:szCs w:val="16"/>
              </w:rPr>
              <w:t>– point d’ébullition final</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K (°C)</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493 (220)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K2254</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firstLine="170"/>
              <w:rPr>
                <w:szCs w:val="16"/>
              </w:rPr>
            </w:pPr>
            <w:r w:rsidRPr="00743C78">
              <w:rPr>
                <w:szCs w:val="16"/>
              </w:rPr>
              <w:t>– benzène</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 v/v</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1,0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JIS K2536-2 </w:t>
            </w:r>
            <w:r w:rsidRPr="00743C78">
              <w:rPr>
                <w:szCs w:val="16"/>
              </w:rPr>
              <w:br/>
              <w:t xml:space="preserve">JIS K2536-3 </w:t>
            </w:r>
            <w:r w:rsidRPr="00743C78">
              <w:rPr>
                <w:szCs w:val="16"/>
              </w:rPr>
              <w:br/>
              <w:t>JIS K2536-4</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Teneur en oxygène</w:t>
            </w:r>
          </w:p>
        </w:tc>
        <w:tc>
          <w:tcPr>
            <w:tcW w:w="1273" w:type="dxa"/>
            <w:shd w:val="clear" w:color="auto" w:fill="auto"/>
            <w:hideMark/>
          </w:tcPr>
          <w:p w:rsidR="006675C9" w:rsidRPr="00743C78" w:rsidRDefault="000C5F61" w:rsidP="00743C78">
            <w:pPr>
              <w:spacing w:before="40" w:after="120"/>
              <w:ind w:left="57" w:right="57"/>
              <w:rPr>
                <w:szCs w:val="16"/>
              </w:rPr>
            </w:pPr>
            <w:r w:rsidRPr="00743C78">
              <w:rPr>
                <w:szCs w:val="16"/>
              </w:rPr>
              <w:t>% </w:t>
            </w:r>
            <w:r w:rsidR="006675C9" w:rsidRPr="00743C78">
              <w:rPr>
                <w:szCs w:val="16"/>
              </w:rPr>
              <w:t>w/w</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3,7</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JIS K2536-2 </w:t>
            </w:r>
            <w:r w:rsidRPr="00743C78">
              <w:rPr>
                <w:szCs w:val="16"/>
              </w:rPr>
              <w:br/>
              <w:t xml:space="preserve">JIS K2536-4 </w:t>
            </w:r>
            <w:r w:rsidRPr="00743C78">
              <w:rPr>
                <w:szCs w:val="16"/>
              </w:rPr>
              <w:br/>
              <w:t>JIS K2536-6</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Gomme actuelle</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mg/100 ml</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5</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K2261</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Teneur en soufre</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ppm masse</w:t>
            </w:r>
          </w:p>
        </w:tc>
        <w:tc>
          <w:tcPr>
            <w:tcW w:w="1302" w:type="dxa"/>
            <w:shd w:val="clear" w:color="auto" w:fill="auto"/>
          </w:tcPr>
          <w:p w:rsidR="006675C9" w:rsidRPr="00743C78" w:rsidRDefault="006675C9" w:rsidP="00743C78">
            <w:pPr>
              <w:spacing w:before="40" w:after="120"/>
              <w:ind w:left="57" w:right="57"/>
              <w:rPr>
                <w:szCs w:val="16"/>
              </w:rPr>
            </w:pP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10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JIS K2541-1 </w:t>
            </w:r>
            <w:r w:rsidRPr="00743C78">
              <w:rPr>
                <w:szCs w:val="16"/>
              </w:rPr>
              <w:br/>
              <w:t xml:space="preserve">JIS K2541-2 </w:t>
            </w:r>
            <w:r w:rsidRPr="00743C78">
              <w:rPr>
                <w:szCs w:val="16"/>
              </w:rPr>
              <w:br/>
              <w:t xml:space="preserve">JIS K2541-6 </w:t>
            </w:r>
            <w:r w:rsidRPr="00743C78">
              <w:rPr>
                <w:szCs w:val="16"/>
              </w:rPr>
              <w:br/>
              <w:t>JIS K2541-7</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Teneur en plomb</w:t>
            </w:r>
          </w:p>
        </w:tc>
        <w:tc>
          <w:tcPr>
            <w:tcW w:w="1273" w:type="dxa"/>
            <w:shd w:val="clear" w:color="auto" w:fill="auto"/>
          </w:tcPr>
          <w:p w:rsidR="006675C9" w:rsidRPr="00743C78" w:rsidRDefault="006675C9" w:rsidP="00743C78">
            <w:pPr>
              <w:spacing w:before="40" w:after="120"/>
              <w:ind w:left="57" w:right="57"/>
              <w:rPr>
                <w:szCs w:val="16"/>
              </w:rPr>
            </w:pPr>
          </w:p>
        </w:tc>
        <w:tc>
          <w:tcPr>
            <w:tcW w:w="2604" w:type="dxa"/>
            <w:gridSpan w:val="2"/>
            <w:shd w:val="clear" w:color="auto" w:fill="auto"/>
            <w:hideMark/>
          </w:tcPr>
          <w:p w:rsidR="006675C9" w:rsidRPr="00743C78" w:rsidRDefault="006675C9" w:rsidP="00743C78">
            <w:pPr>
              <w:spacing w:before="40" w:after="120"/>
              <w:ind w:left="57" w:right="57"/>
              <w:rPr>
                <w:szCs w:val="16"/>
              </w:rPr>
            </w:pPr>
            <w:r w:rsidRPr="00743C78">
              <w:rPr>
                <w:szCs w:val="16"/>
              </w:rPr>
              <w:t>ne fait pas l’objet de l’analyse</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JIS K2255</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Éthanol</w:t>
            </w:r>
          </w:p>
        </w:tc>
        <w:tc>
          <w:tcPr>
            <w:tcW w:w="1273" w:type="dxa"/>
            <w:shd w:val="clear" w:color="auto" w:fill="auto"/>
            <w:hideMark/>
          </w:tcPr>
          <w:p w:rsidR="006675C9" w:rsidRPr="00743C78" w:rsidRDefault="006675C9" w:rsidP="00743C78">
            <w:pPr>
              <w:spacing w:before="40" w:after="120"/>
              <w:ind w:left="57" w:right="57"/>
              <w:rPr>
                <w:szCs w:val="16"/>
              </w:rPr>
            </w:pPr>
            <w:r w:rsidRPr="00743C78">
              <w:rPr>
                <w:szCs w:val="16"/>
              </w:rPr>
              <w:t>% v/v</w:t>
            </w: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9</w:t>
            </w:r>
          </w:p>
        </w:tc>
        <w:tc>
          <w:tcPr>
            <w:tcW w:w="1302" w:type="dxa"/>
            <w:shd w:val="clear" w:color="auto" w:fill="auto"/>
            <w:hideMark/>
          </w:tcPr>
          <w:p w:rsidR="006675C9" w:rsidRPr="00743C78" w:rsidRDefault="006675C9" w:rsidP="00743C78">
            <w:pPr>
              <w:spacing w:before="40" w:after="120"/>
              <w:ind w:left="57" w:right="57"/>
              <w:rPr>
                <w:szCs w:val="16"/>
              </w:rPr>
            </w:pPr>
            <w:r w:rsidRPr="00743C78">
              <w:rPr>
                <w:szCs w:val="16"/>
              </w:rPr>
              <w:t>10</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JIS K2536-2 </w:t>
            </w:r>
            <w:r w:rsidRPr="00743C78">
              <w:rPr>
                <w:szCs w:val="16"/>
              </w:rPr>
              <w:br/>
              <w:t xml:space="preserve">JIS K2536-4 </w:t>
            </w:r>
            <w:r w:rsidRPr="00743C78">
              <w:rPr>
                <w:szCs w:val="16"/>
              </w:rPr>
              <w:br/>
              <w:t>JIS K2536-6</w:t>
            </w:r>
          </w:p>
        </w:tc>
      </w:tr>
      <w:tr w:rsidR="006675C9" w:rsidRPr="00743C78" w:rsidTr="00743C78">
        <w:tc>
          <w:tcPr>
            <w:tcW w:w="3309" w:type="dxa"/>
            <w:shd w:val="clear" w:color="auto" w:fill="auto"/>
            <w:hideMark/>
          </w:tcPr>
          <w:p w:rsidR="006675C9" w:rsidRPr="00743C78" w:rsidRDefault="006675C9" w:rsidP="00743C78">
            <w:pPr>
              <w:spacing w:before="40" w:after="120"/>
              <w:ind w:left="57" w:right="57"/>
              <w:rPr>
                <w:szCs w:val="16"/>
              </w:rPr>
            </w:pPr>
            <w:r w:rsidRPr="00743C78">
              <w:rPr>
                <w:szCs w:val="16"/>
              </w:rPr>
              <w:t>Méthanol</w:t>
            </w:r>
          </w:p>
        </w:tc>
        <w:tc>
          <w:tcPr>
            <w:tcW w:w="1273" w:type="dxa"/>
            <w:shd w:val="clear" w:color="auto" w:fill="auto"/>
          </w:tcPr>
          <w:p w:rsidR="006675C9" w:rsidRPr="00743C78" w:rsidRDefault="006675C9" w:rsidP="00743C78">
            <w:pPr>
              <w:spacing w:before="40" w:after="120"/>
              <w:ind w:left="57" w:right="57"/>
              <w:rPr>
                <w:szCs w:val="16"/>
              </w:rPr>
            </w:pPr>
          </w:p>
        </w:tc>
        <w:tc>
          <w:tcPr>
            <w:tcW w:w="2604" w:type="dxa"/>
            <w:gridSpan w:val="2"/>
            <w:shd w:val="clear" w:color="auto" w:fill="auto"/>
            <w:hideMark/>
          </w:tcPr>
          <w:p w:rsidR="006675C9" w:rsidRPr="00743C78" w:rsidRDefault="006675C9" w:rsidP="00743C78">
            <w:pPr>
              <w:spacing w:before="40" w:after="120"/>
              <w:ind w:left="57" w:right="57"/>
              <w:rPr>
                <w:szCs w:val="16"/>
              </w:rPr>
            </w:pPr>
            <w:r w:rsidRPr="00743C78">
              <w:rPr>
                <w:szCs w:val="16"/>
              </w:rPr>
              <w:t>ne fait pas l’objet de l’analyse</w:t>
            </w:r>
          </w:p>
        </w:tc>
        <w:tc>
          <w:tcPr>
            <w:tcW w:w="1318" w:type="dxa"/>
            <w:shd w:val="clear" w:color="auto" w:fill="auto"/>
            <w:hideMark/>
          </w:tcPr>
          <w:p w:rsidR="006675C9" w:rsidRPr="00743C78" w:rsidRDefault="006675C9" w:rsidP="00743C78">
            <w:pPr>
              <w:spacing w:before="40" w:after="120"/>
              <w:ind w:left="57" w:right="57"/>
              <w:rPr>
                <w:szCs w:val="16"/>
              </w:rPr>
            </w:pPr>
            <w:r w:rsidRPr="00743C78">
              <w:rPr>
                <w:szCs w:val="16"/>
              </w:rPr>
              <w:t xml:space="preserve">JIS K2536-2 </w:t>
            </w:r>
            <w:r w:rsidRPr="00743C78">
              <w:rPr>
                <w:szCs w:val="16"/>
              </w:rPr>
              <w:br/>
              <w:t xml:space="preserve">JIS K2536-4 </w:t>
            </w:r>
            <w:r w:rsidRPr="00743C78">
              <w:rPr>
                <w:szCs w:val="16"/>
              </w:rPr>
              <w:br/>
              <w:t xml:space="preserve">JIS K2536-5 </w:t>
            </w:r>
            <w:r w:rsidRPr="00743C78">
              <w:rPr>
                <w:szCs w:val="16"/>
              </w:rPr>
              <w:br/>
              <w:t>JIS K2536-6</w:t>
            </w:r>
          </w:p>
        </w:tc>
      </w:tr>
      <w:tr w:rsidR="006675C9" w:rsidRPr="00743C78" w:rsidTr="00743C78">
        <w:tc>
          <w:tcPr>
            <w:tcW w:w="3309" w:type="dxa"/>
            <w:tcBorders>
              <w:bottom w:val="single" w:sz="4"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MTBE</w:t>
            </w:r>
          </w:p>
        </w:tc>
        <w:tc>
          <w:tcPr>
            <w:tcW w:w="1273" w:type="dxa"/>
            <w:tcBorders>
              <w:bottom w:val="single" w:sz="4" w:space="0" w:color="auto"/>
            </w:tcBorders>
            <w:shd w:val="clear" w:color="auto" w:fill="auto"/>
          </w:tcPr>
          <w:p w:rsidR="006675C9" w:rsidRPr="00743C78" w:rsidRDefault="006675C9" w:rsidP="00743C78">
            <w:pPr>
              <w:spacing w:before="40" w:after="120"/>
              <w:ind w:left="57" w:right="57"/>
              <w:rPr>
                <w:szCs w:val="16"/>
              </w:rPr>
            </w:pPr>
          </w:p>
        </w:tc>
        <w:tc>
          <w:tcPr>
            <w:tcW w:w="2604" w:type="dxa"/>
            <w:gridSpan w:val="2"/>
            <w:tcBorders>
              <w:bottom w:val="single" w:sz="4"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ne fait pas l’objet de l’analyse</w:t>
            </w:r>
          </w:p>
        </w:tc>
        <w:tc>
          <w:tcPr>
            <w:tcW w:w="1318" w:type="dxa"/>
            <w:tcBorders>
              <w:bottom w:val="single" w:sz="4"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 xml:space="preserve">JIS K2536-2 </w:t>
            </w:r>
            <w:r w:rsidRPr="00743C78">
              <w:rPr>
                <w:szCs w:val="16"/>
              </w:rPr>
              <w:br/>
              <w:t xml:space="preserve">JIS K2536-4 </w:t>
            </w:r>
            <w:r w:rsidRPr="00743C78">
              <w:rPr>
                <w:szCs w:val="16"/>
              </w:rPr>
              <w:br/>
              <w:t xml:space="preserve">JIS K2536-5 </w:t>
            </w:r>
            <w:r w:rsidRPr="00743C78">
              <w:rPr>
                <w:szCs w:val="16"/>
              </w:rPr>
              <w:br/>
              <w:t>JIS K2536-6</w:t>
            </w:r>
          </w:p>
        </w:tc>
      </w:tr>
      <w:tr w:rsidR="006675C9" w:rsidRPr="00743C78" w:rsidTr="00743C78">
        <w:tc>
          <w:tcPr>
            <w:tcW w:w="3309" w:type="dxa"/>
            <w:tcBorders>
              <w:bottom w:val="single" w:sz="12"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Kérosène</w:t>
            </w:r>
          </w:p>
        </w:tc>
        <w:tc>
          <w:tcPr>
            <w:tcW w:w="1273" w:type="dxa"/>
            <w:tcBorders>
              <w:bottom w:val="single" w:sz="12" w:space="0" w:color="auto"/>
            </w:tcBorders>
            <w:shd w:val="clear" w:color="auto" w:fill="auto"/>
          </w:tcPr>
          <w:p w:rsidR="006675C9" w:rsidRPr="00743C78" w:rsidRDefault="006675C9" w:rsidP="00743C78">
            <w:pPr>
              <w:spacing w:before="40" w:after="120"/>
              <w:ind w:left="57" w:right="57"/>
              <w:rPr>
                <w:szCs w:val="16"/>
              </w:rPr>
            </w:pPr>
          </w:p>
        </w:tc>
        <w:tc>
          <w:tcPr>
            <w:tcW w:w="2604" w:type="dxa"/>
            <w:gridSpan w:val="2"/>
            <w:tcBorders>
              <w:bottom w:val="single" w:sz="12"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ne fait pas l’objet de l’analyse</w:t>
            </w:r>
          </w:p>
        </w:tc>
        <w:tc>
          <w:tcPr>
            <w:tcW w:w="1318" w:type="dxa"/>
            <w:tcBorders>
              <w:bottom w:val="single" w:sz="12" w:space="0" w:color="auto"/>
            </w:tcBorders>
            <w:shd w:val="clear" w:color="auto" w:fill="auto"/>
            <w:hideMark/>
          </w:tcPr>
          <w:p w:rsidR="006675C9" w:rsidRPr="00743C78" w:rsidRDefault="006675C9" w:rsidP="00743C78">
            <w:pPr>
              <w:spacing w:before="40" w:after="120"/>
              <w:ind w:left="57" w:right="57"/>
              <w:rPr>
                <w:szCs w:val="16"/>
              </w:rPr>
            </w:pPr>
            <w:r w:rsidRPr="00743C78">
              <w:rPr>
                <w:szCs w:val="16"/>
              </w:rPr>
              <w:t xml:space="preserve">JIS K2536-2 </w:t>
            </w:r>
            <w:r w:rsidRPr="00743C78">
              <w:rPr>
                <w:szCs w:val="16"/>
              </w:rPr>
              <w:br/>
              <w:t>JIS K2536-4</w:t>
            </w:r>
          </w:p>
        </w:tc>
      </w:tr>
    </w:tbl>
    <w:p w:rsidR="00433AAD" w:rsidRDefault="00433AAD" w:rsidP="00433AAD">
      <w:pPr>
        <w:pStyle w:val="SingleTxtG"/>
      </w:pPr>
    </w:p>
    <w:p w:rsidR="00201399" w:rsidRDefault="00201399" w:rsidP="00433AAD">
      <w:pPr>
        <w:pStyle w:val="SingleTxtG"/>
      </w:pPr>
    </w:p>
    <w:p w:rsidR="00201399" w:rsidRDefault="00201399" w:rsidP="00433AAD">
      <w:pPr>
        <w:pStyle w:val="SingleTxtG"/>
        <w:sectPr w:rsidR="00201399" w:rsidSect="00183282">
          <w:footnotePr>
            <w:numRestart w:val="eachSect"/>
          </w:footnotePr>
          <w:endnotePr>
            <w:numFmt w:val="decimal"/>
          </w:endnotePr>
          <w:pgSz w:w="11906" w:h="16838" w:code="9"/>
          <w:pgMar w:top="1417" w:right="1134" w:bottom="1134" w:left="1134" w:header="850" w:footer="567" w:gutter="0"/>
          <w:cols w:space="708"/>
          <w:docGrid w:linePitch="360"/>
        </w:sectPr>
      </w:pPr>
    </w:p>
    <w:p w:rsidR="00C12094" w:rsidRPr="00A25CD0" w:rsidRDefault="00C12094" w:rsidP="00A25CD0">
      <w:pPr>
        <w:pStyle w:val="SingleTxtG"/>
        <w:spacing w:after="0" w:line="240" w:lineRule="auto"/>
        <w:rPr>
          <w:sz w:val="2"/>
          <w:szCs w:val="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7"/>
        <w:gridCol w:w="1400"/>
        <w:gridCol w:w="1721"/>
        <w:gridCol w:w="1778"/>
        <w:gridCol w:w="1751"/>
      </w:tblGrid>
      <w:tr w:rsidR="0019248F" w:rsidRPr="00201399" w:rsidTr="00201399">
        <w:trPr>
          <w:tblHeader/>
        </w:trPr>
        <w:tc>
          <w:tcPr>
            <w:tcW w:w="9637" w:type="dxa"/>
            <w:gridSpan w:val="5"/>
            <w:tcBorders>
              <w:bottom w:val="single" w:sz="12" w:space="0" w:color="auto"/>
            </w:tcBorders>
            <w:shd w:val="clear" w:color="auto" w:fill="auto"/>
            <w:vAlign w:val="bottom"/>
            <w:hideMark/>
          </w:tcPr>
          <w:p w:rsidR="00C12094" w:rsidRPr="00201399" w:rsidRDefault="00C12094" w:rsidP="00201399">
            <w:pPr>
              <w:spacing w:before="60" w:after="60" w:line="200" w:lineRule="atLeast"/>
              <w:ind w:left="57" w:right="57"/>
              <w:rPr>
                <w:b/>
              </w:rPr>
            </w:pPr>
            <w:r w:rsidRPr="00201399">
              <w:rPr>
                <w:b/>
              </w:rPr>
              <w:t>A8/5. Type : Essence, E10 (IOR nominal 95)</w:t>
            </w:r>
          </w:p>
        </w:tc>
      </w:tr>
      <w:tr w:rsidR="0009306A" w:rsidRPr="00201399" w:rsidTr="0009306A">
        <w:tc>
          <w:tcPr>
            <w:tcW w:w="2987" w:type="dxa"/>
            <w:vMerge w:val="restart"/>
            <w:tcBorders>
              <w:top w:val="single" w:sz="12" w:space="0" w:color="auto"/>
            </w:tcBorders>
            <w:shd w:val="clear" w:color="auto" w:fill="auto"/>
            <w:hideMark/>
          </w:tcPr>
          <w:p w:rsidR="00C12094" w:rsidRPr="00201399" w:rsidRDefault="00C12094" w:rsidP="00201399">
            <w:pPr>
              <w:spacing w:before="60" w:after="60" w:line="200" w:lineRule="atLeast"/>
              <w:ind w:left="57" w:right="57"/>
              <w:rPr>
                <w:i/>
                <w:sz w:val="16"/>
                <w:szCs w:val="16"/>
              </w:rPr>
            </w:pPr>
            <w:r w:rsidRPr="00201399">
              <w:rPr>
                <w:i/>
                <w:sz w:val="16"/>
                <w:szCs w:val="16"/>
              </w:rPr>
              <w:t>Paramètre</w:t>
            </w:r>
          </w:p>
        </w:tc>
        <w:tc>
          <w:tcPr>
            <w:tcW w:w="1400" w:type="dxa"/>
            <w:vMerge w:val="restart"/>
            <w:tcBorders>
              <w:top w:val="single" w:sz="12" w:space="0" w:color="auto"/>
            </w:tcBorders>
            <w:shd w:val="clear" w:color="auto" w:fill="auto"/>
            <w:hideMark/>
          </w:tcPr>
          <w:p w:rsidR="00C12094" w:rsidRPr="00201399" w:rsidRDefault="00C12094" w:rsidP="00201399">
            <w:pPr>
              <w:spacing w:before="60" w:after="60" w:line="200" w:lineRule="atLeast"/>
              <w:ind w:left="57" w:right="57"/>
              <w:rPr>
                <w:i/>
                <w:sz w:val="16"/>
                <w:szCs w:val="16"/>
              </w:rPr>
            </w:pPr>
            <w:r w:rsidRPr="00201399">
              <w:rPr>
                <w:i/>
                <w:sz w:val="16"/>
                <w:szCs w:val="16"/>
              </w:rPr>
              <w:t>Unité</w:t>
            </w:r>
          </w:p>
        </w:tc>
        <w:tc>
          <w:tcPr>
            <w:tcW w:w="3499" w:type="dxa"/>
            <w:gridSpan w:val="2"/>
            <w:tcBorders>
              <w:top w:val="single" w:sz="12" w:space="0" w:color="auto"/>
            </w:tcBorders>
            <w:shd w:val="clear" w:color="auto" w:fill="auto"/>
            <w:hideMark/>
          </w:tcPr>
          <w:p w:rsidR="00C12094" w:rsidRPr="00201399" w:rsidRDefault="00C12094" w:rsidP="00201399">
            <w:pPr>
              <w:spacing w:before="60" w:after="60" w:line="200" w:lineRule="atLeast"/>
              <w:ind w:left="57" w:right="57"/>
              <w:jc w:val="center"/>
              <w:rPr>
                <w:i/>
                <w:sz w:val="16"/>
                <w:szCs w:val="16"/>
              </w:rPr>
            </w:pPr>
            <w:r w:rsidRPr="00201399">
              <w:rPr>
                <w:i/>
                <w:sz w:val="16"/>
                <w:szCs w:val="16"/>
              </w:rPr>
              <w:t>Limites</w:t>
            </w:r>
            <w:r w:rsidRPr="00201399">
              <w:rPr>
                <w:sz w:val="18"/>
                <w:szCs w:val="18"/>
                <w:vertAlign w:val="superscript"/>
              </w:rPr>
              <w:t>1</w:t>
            </w:r>
          </w:p>
        </w:tc>
        <w:tc>
          <w:tcPr>
            <w:tcW w:w="1751" w:type="dxa"/>
            <w:vMerge w:val="restart"/>
            <w:tcBorders>
              <w:top w:val="single" w:sz="12" w:space="0" w:color="auto"/>
            </w:tcBorders>
            <w:shd w:val="clear" w:color="auto" w:fill="auto"/>
            <w:hideMark/>
          </w:tcPr>
          <w:p w:rsidR="00C12094" w:rsidRPr="00201399" w:rsidRDefault="00C12094" w:rsidP="00201399">
            <w:pPr>
              <w:spacing w:before="60" w:after="60" w:line="200" w:lineRule="atLeast"/>
              <w:ind w:left="57" w:right="57"/>
              <w:rPr>
                <w:i/>
                <w:sz w:val="16"/>
                <w:szCs w:val="16"/>
              </w:rPr>
            </w:pPr>
            <w:r w:rsidRPr="00201399">
              <w:rPr>
                <w:i/>
                <w:sz w:val="16"/>
                <w:szCs w:val="16"/>
              </w:rPr>
              <w:t>Méthode d’essai</w:t>
            </w:r>
          </w:p>
        </w:tc>
      </w:tr>
      <w:tr w:rsidR="00201399" w:rsidRPr="00201399" w:rsidTr="0009306A">
        <w:tc>
          <w:tcPr>
            <w:tcW w:w="2987" w:type="dxa"/>
            <w:vMerge/>
            <w:tcBorders>
              <w:bottom w:val="single" w:sz="12" w:space="0" w:color="auto"/>
            </w:tcBorders>
            <w:shd w:val="clear" w:color="auto" w:fill="auto"/>
            <w:hideMark/>
          </w:tcPr>
          <w:p w:rsidR="00C12094" w:rsidRPr="00201399" w:rsidRDefault="00C12094" w:rsidP="00201399">
            <w:pPr>
              <w:spacing w:before="60" w:after="60" w:line="200" w:lineRule="atLeast"/>
              <w:ind w:left="57" w:right="57"/>
              <w:rPr>
                <w:i/>
                <w:szCs w:val="14"/>
              </w:rPr>
            </w:pPr>
          </w:p>
        </w:tc>
        <w:tc>
          <w:tcPr>
            <w:tcW w:w="1400" w:type="dxa"/>
            <w:vMerge/>
            <w:tcBorders>
              <w:bottom w:val="single" w:sz="12" w:space="0" w:color="auto"/>
            </w:tcBorders>
            <w:shd w:val="clear" w:color="auto" w:fill="auto"/>
            <w:hideMark/>
          </w:tcPr>
          <w:p w:rsidR="00C12094" w:rsidRPr="00201399" w:rsidRDefault="00C12094" w:rsidP="00201399">
            <w:pPr>
              <w:spacing w:before="60" w:after="60" w:line="200" w:lineRule="atLeast"/>
              <w:ind w:left="57" w:right="57"/>
              <w:rPr>
                <w:i/>
                <w:szCs w:val="14"/>
              </w:rPr>
            </w:pPr>
          </w:p>
        </w:tc>
        <w:tc>
          <w:tcPr>
            <w:tcW w:w="1721" w:type="dxa"/>
            <w:tcBorders>
              <w:bottom w:val="single" w:sz="12" w:space="0" w:color="auto"/>
            </w:tcBorders>
            <w:shd w:val="clear" w:color="auto" w:fill="auto"/>
            <w:hideMark/>
          </w:tcPr>
          <w:p w:rsidR="00C12094" w:rsidRPr="00201399" w:rsidRDefault="00C12094" w:rsidP="00201399">
            <w:pPr>
              <w:spacing w:before="60" w:after="60" w:line="200" w:lineRule="atLeast"/>
              <w:ind w:left="57" w:right="57"/>
              <w:rPr>
                <w:i/>
                <w:sz w:val="16"/>
                <w:szCs w:val="16"/>
              </w:rPr>
            </w:pPr>
            <w:r w:rsidRPr="00201399">
              <w:rPr>
                <w:i/>
                <w:sz w:val="16"/>
                <w:szCs w:val="16"/>
              </w:rPr>
              <w:t>Valeur minimale</w:t>
            </w:r>
          </w:p>
        </w:tc>
        <w:tc>
          <w:tcPr>
            <w:tcW w:w="1778" w:type="dxa"/>
            <w:tcBorders>
              <w:bottom w:val="single" w:sz="12" w:space="0" w:color="auto"/>
            </w:tcBorders>
            <w:shd w:val="clear" w:color="auto" w:fill="auto"/>
            <w:hideMark/>
          </w:tcPr>
          <w:p w:rsidR="00C12094" w:rsidRPr="00201399" w:rsidRDefault="00C12094" w:rsidP="00201399">
            <w:pPr>
              <w:spacing w:before="60" w:after="60" w:line="200" w:lineRule="atLeast"/>
              <w:ind w:left="57" w:right="57"/>
              <w:rPr>
                <w:i/>
                <w:sz w:val="16"/>
                <w:szCs w:val="16"/>
              </w:rPr>
            </w:pPr>
            <w:r w:rsidRPr="00201399">
              <w:rPr>
                <w:i/>
                <w:sz w:val="16"/>
                <w:szCs w:val="16"/>
              </w:rPr>
              <w:t>Valeur maximale</w:t>
            </w:r>
          </w:p>
        </w:tc>
        <w:tc>
          <w:tcPr>
            <w:tcW w:w="1751" w:type="dxa"/>
            <w:vMerge/>
            <w:tcBorders>
              <w:bottom w:val="single" w:sz="12" w:space="0" w:color="auto"/>
            </w:tcBorders>
            <w:shd w:val="clear" w:color="auto" w:fill="auto"/>
            <w:hideMark/>
          </w:tcPr>
          <w:p w:rsidR="00C12094" w:rsidRPr="00201399" w:rsidRDefault="00C12094" w:rsidP="00201399">
            <w:pPr>
              <w:spacing w:before="60" w:after="60" w:line="200" w:lineRule="atLeast"/>
              <w:ind w:left="57" w:right="57"/>
              <w:rPr>
                <w:i/>
                <w:szCs w:val="14"/>
              </w:rPr>
            </w:pPr>
          </w:p>
        </w:tc>
      </w:tr>
      <w:tr w:rsidR="00201399" w:rsidRPr="00201399" w:rsidTr="0009306A">
        <w:tc>
          <w:tcPr>
            <w:tcW w:w="2987" w:type="dxa"/>
            <w:tcBorders>
              <w:top w:val="single" w:sz="12" w:space="0" w:color="auto"/>
            </w:tcBorders>
            <w:shd w:val="clear" w:color="auto" w:fill="auto"/>
            <w:hideMark/>
          </w:tcPr>
          <w:p w:rsidR="00C12094" w:rsidRPr="00201399" w:rsidRDefault="00C12094" w:rsidP="00201399">
            <w:pPr>
              <w:spacing w:before="60" w:after="60"/>
              <w:ind w:left="57" w:right="57"/>
              <w:rPr>
                <w:szCs w:val="16"/>
              </w:rPr>
            </w:pPr>
            <w:r w:rsidRPr="00201399">
              <w:rPr>
                <w:szCs w:val="16"/>
              </w:rPr>
              <w:t>Indice d’octane recherche (IOR)</w:t>
            </w:r>
            <w:r w:rsidRPr="00201399">
              <w:rPr>
                <w:i/>
                <w:szCs w:val="18"/>
                <w:vertAlign w:val="superscript"/>
              </w:rPr>
              <w:t>2</w:t>
            </w:r>
          </w:p>
        </w:tc>
        <w:tc>
          <w:tcPr>
            <w:tcW w:w="1400" w:type="dxa"/>
            <w:tcBorders>
              <w:top w:val="single" w:sz="12" w:space="0" w:color="auto"/>
            </w:tcBorders>
            <w:shd w:val="clear" w:color="auto" w:fill="auto"/>
          </w:tcPr>
          <w:p w:rsidR="00C12094" w:rsidRPr="00201399" w:rsidRDefault="00C12094" w:rsidP="00201399">
            <w:pPr>
              <w:spacing w:before="60" w:after="60"/>
              <w:ind w:left="57" w:right="57"/>
              <w:rPr>
                <w:szCs w:val="16"/>
              </w:rPr>
            </w:pPr>
          </w:p>
        </w:tc>
        <w:tc>
          <w:tcPr>
            <w:tcW w:w="1721" w:type="dxa"/>
            <w:tcBorders>
              <w:top w:val="single" w:sz="12" w:space="0" w:color="auto"/>
            </w:tcBorders>
            <w:shd w:val="clear" w:color="auto" w:fill="auto"/>
            <w:hideMark/>
          </w:tcPr>
          <w:p w:rsidR="00C12094" w:rsidRPr="00201399" w:rsidRDefault="00C12094" w:rsidP="00201399">
            <w:pPr>
              <w:spacing w:before="60" w:after="60"/>
              <w:ind w:left="57" w:right="57"/>
              <w:rPr>
                <w:szCs w:val="16"/>
              </w:rPr>
            </w:pPr>
            <w:r w:rsidRPr="00201399">
              <w:rPr>
                <w:szCs w:val="16"/>
              </w:rPr>
              <w:t>95,0</w:t>
            </w:r>
          </w:p>
        </w:tc>
        <w:tc>
          <w:tcPr>
            <w:tcW w:w="1778" w:type="dxa"/>
            <w:tcBorders>
              <w:top w:val="single" w:sz="12" w:space="0" w:color="auto"/>
            </w:tcBorders>
            <w:shd w:val="clear" w:color="auto" w:fill="auto"/>
            <w:hideMark/>
          </w:tcPr>
          <w:p w:rsidR="00C12094" w:rsidRPr="00201399" w:rsidRDefault="00C12094" w:rsidP="00201399">
            <w:pPr>
              <w:spacing w:before="60" w:after="60"/>
              <w:ind w:left="57" w:right="57"/>
              <w:rPr>
                <w:szCs w:val="16"/>
              </w:rPr>
            </w:pPr>
            <w:r w:rsidRPr="00201399">
              <w:rPr>
                <w:szCs w:val="16"/>
              </w:rPr>
              <w:t>98,0</w:t>
            </w:r>
          </w:p>
        </w:tc>
        <w:tc>
          <w:tcPr>
            <w:tcW w:w="1751" w:type="dxa"/>
            <w:tcBorders>
              <w:top w:val="single" w:sz="12" w:space="0" w:color="auto"/>
            </w:tcBorders>
            <w:shd w:val="clear" w:color="auto" w:fill="auto"/>
            <w:hideMark/>
          </w:tcPr>
          <w:p w:rsidR="00C12094" w:rsidRPr="00201399" w:rsidRDefault="00C12094" w:rsidP="00201399">
            <w:pPr>
              <w:spacing w:before="60" w:after="60"/>
              <w:ind w:left="57" w:right="57"/>
              <w:rPr>
                <w:szCs w:val="16"/>
              </w:rPr>
            </w:pPr>
            <w:r w:rsidRPr="00201399">
              <w:rPr>
                <w:szCs w:val="16"/>
              </w:rPr>
              <w:t>EN ISO 5164</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Indice d’octane moteur (IOM)</w:t>
            </w:r>
            <w:r w:rsidRPr="00201399">
              <w:rPr>
                <w:i/>
                <w:szCs w:val="18"/>
                <w:vertAlign w:val="superscript"/>
              </w:rPr>
              <w:t>2</w:t>
            </w:r>
          </w:p>
        </w:tc>
        <w:tc>
          <w:tcPr>
            <w:tcW w:w="1400" w:type="dxa"/>
            <w:shd w:val="clear" w:color="auto" w:fill="auto"/>
          </w:tcPr>
          <w:p w:rsidR="00C12094" w:rsidRPr="00201399" w:rsidRDefault="00C12094" w:rsidP="00201399">
            <w:pPr>
              <w:spacing w:before="60" w:after="60"/>
              <w:ind w:left="57" w:right="57"/>
              <w:rPr>
                <w:szCs w:val="16"/>
              </w:rPr>
            </w:pP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85,0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89,0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5163</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Densité à 15 °C</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kg/m</w:t>
            </w:r>
            <w:r w:rsidRPr="00201399">
              <w:rPr>
                <w:szCs w:val="16"/>
                <w:vertAlign w:val="superscript"/>
              </w:rPr>
              <w:t>3</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743,0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756,0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12185</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Pression de vapeur (DVPE)</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kPa</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56,0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60,0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13016-1</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Teneur en eau</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m/m</w:t>
            </w:r>
          </w:p>
        </w:tc>
        <w:tc>
          <w:tcPr>
            <w:tcW w:w="3499" w:type="dxa"/>
            <w:gridSpan w:val="2"/>
            <w:shd w:val="clear" w:color="auto" w:fill="auto"/>
            <w:hideMark/>
          </w:tcPr>
          <w:p w:rsidR="00C12094" w:rsidRPr="00201399" w:rsidRDefault="00C12094" w:rsidP="0009306A">
            <w:pPr>
              <w:spacing w:before="60" w:after="60"/>
              <w:ind w:left="57" w:right="57"/>
              <w:rPr>
                <w:szCs w:val="16"/>
              </w:rPr>
            </w:pPr>
            <w:r w:rsidRPr="00201399">
              <w:rPr>
                <w:szCs w:val="16"/>
              </w:rPr>
              <w:t>0,05 max.</w:t>
            </w:r>
            <w:r w:rsidR="0019248F" w:rsidRPr="00201399">
              <w:rPr>
                <w:szCs w:val="16"/>
              </w:rPr>
              <w:t xml:space="preserve"> </w:t>
            </w:r>
            <w:r w:rsidR="0019248F" w:rsidRPr="00201399">
              <w:rPr>
                <w:szCs w:val="16"/>
              </w:rPr>
              <w:br/>
              <w:t>Apparence à -7 °C : claire et</w:t>
            </w:r>
            <w:r w:rsidR="0009306A">
              <w:rPr>
                <w:szCs w:val="16"/>
              </w:rPr>
              <w:t xml:space="preserve"> </w:t>
            </w:r>
            <w:r w:rsidRPr="00201399">
              <w:rPr>
                <w:szCs w:val="16"/>
              </w:rPr>
              <w:t>lumineuse</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12937</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Distillation :</w:t>
            </w:r>
          </w:p>
        </w:tc>
        <w:tc>
          <w:tcPr>
            <w:tcW w:w="1400" w:type="dxa"/>
            <w:shd w:val="clear" w:color="auto" w:fill="auto"/>
          </w:tcPr>
          <w:p w:rsidR="00C12094" w:rsidRPr="00201399" w:rsidRDefault="00C12094" w:rsidP="00201399">
            <w:pPr>
              <w:spacing w:before="60" w:after="60"/>
              <w:ind w:left="57" w:right="57"/>
              <w:rPr>
                <w:szCs w:val="16"/>
              </w:rPr>
            </w:pPr>
          </w:p>
        </w:tc>
        <w:tc>
          <w:tcPr>
            <w:tcW w:w="1721" w:type="dxa"/>
            <w:shd w:val="clear" w:color="auto" w:fill="auto"/>
          </w:tcPr>
          <w:p w:rsidR="00C12094" w:rsidRPr="00201399" w:rsidRDefault="00C12094" w:rsidP="00201399">
            <w:pPr>
              <w:spacing w:before="60" w:after="60"/>
              <w:ind w:left="57" w:right="57"/>
              <w:rPr>
                <w:szCs w:val="16"/>
              </w:rPr>
            </w:pPr>
          </w:p>
        </w:tc>
        <w:tc>
          <w:tcPr>
            <w:tcW w:w="1778" w:type="dxa"/>
            <w:shd w:val="clear" w:color="auto" w:fill="auto"/>
          </w:tcPr>
          <w:p w:rsidR="00C12094" w:rsidRPr="00201399" w:rsidRDefault="00C12094" w:rsidP="00201399">
            <w:pPr>
              <w:spacing w:before="60" w:after="60"/>
              <w:ind w:left="57" w:right="57"/>
              <w:rPr>
                <w:szCs w:val="16"/>
              </w:rPr>
            </w:pPr>
          </w:p>
        </w:tc>
        <w:tc>
          <w:tcPr>
            <w:tcW w:w="1751" w:type="dxa"/>
            <w:shd w:val="clear" w:color="auto" w:fill="auto"/>
          </w:tcPr>
          <w:p w:rsidR="00C12094" w:rsidRPr="00201399" w:rsidRDefault="00C12094" w:rsidP="00201399">
            <w:pPr>
              <w:spacing w:before="60" w:after="60"/>
              <w:ind w:left="57" w:right="57"/>
              <w:rPr>
                <w:szCs w:val="16"/>
              </w:rPr>
            </w:pP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évaporé à 70 °C</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34,0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46,0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3405</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évaporé à 100 °C</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54,0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62,0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3405</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évaporé à 150 °C</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86,0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94,0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3405</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point d’ébullition final</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°C</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170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195</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3405</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Résidus</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2,0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3405</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Analyse des hydrocarbures :</w:t>
            </w:r>
          </w:p>
        </w:tc>
        <w:tc>
          <w:tcPr>
            <w:tcW w:w="1400" w:type="dxa"/>
            <w:shd w:val="clear" w:color="auto" w:fill="auto"/>
          </w:tcPr>
          <w:p w:rsidR="00C12094" w:rsidRPr="00201399" w:rsidRDefault="00C12094" w:rsidP="00201399">
            <w:pPr>
              <w:spacing w:before="60" w:after="60"/>
              <w:ind w:left="57" w:right="57"/>
              <w:rPr>
                <w:szCs w:val="16"/>
              </w:rPr>
            </w:pPr>
          </w:p>
        </w:tc>
        <w:tc>
          <w:tcPr>
            <w:tcW w:w="1721" w:type="dxa"/>
            <w:shd w:val="clear" w:color="auto" w:fill="auto"/>
          </w:tcPr>
          <w:p w:rsidR="00C12094" w:rsidRPr="00201399" w:rsidRDefault="00C12094" w:rsidP="00201399">
            <w:pPr>
              <w:spacing w:before="60" w:after="60"/>
              <w:ind w:left="57" w:right="57"/>
              <w:rPr>
                <w:szCs w:val="16"/>
              </w:rPr>
            </w:pPr>
          </w:p>
        </w:tc>
        <w:tc>
          <w:tcPr>
            <w:tcW w:w="1778" w:type="dxa"/>
            <w:shd w:val="clear" w:color="auto" w:fill="auto"/>
          </w:tcPr>
          <w:p w:rsidR="00C12094" w:rsidRPr="00201399" w:rsidRDefault="00C12094" w:rsidP="00201399">
            <w:pPr>
              <w:spacing w:before="60" w:after="60"/>
              <w:ind w:left="57" w:right="57"/>
              <w:rPr>
                <w:szCs w:val="16"/>
              </w:rPr>
            </w:pPr>
          </w:p>
        </w:tc>
        <w:tc>
          <w:tcPr>
            <w:tcW w:w="1751" w:type="dxa"/>
            <w:shd w:val="clear" w:color="auto" w:fill="auto"/>
          </w:tcPr>
          <w:p w:rsidR="00C12094" w:rsidRPr="00201399" w:rsidRDefault="00C12094" w:rsidP="00201399">
            <w:pPr>
              <w:spacing w:before="60" w:after="60"/>
              <w:ind w:left="57" w:right="57"/>
              <w:rPr>
                <w:szCs w:val="16"/>
              </w:rPr>
            </w:pP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oléfines</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6,0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13,0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22854</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aromatiques</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25,0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32,0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22854</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benzène</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1,00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 xml:space="preserve">EN 22854 </w:t>
            </w:r>
            <w:r w:rsidRPr="00201399">
              <w:rPr>
                <w:szCs w:val="16"/>
              </w:rPr>
              <w:br/>
              <w:t>EN 238</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firstLine="170"/>
              <w:rPr>
                <w:szCs w:val="16"/>
              </w:rPr>
            </w:pPr>
            <w:r w:rsidRPr="00201399">
              <w:rPr>
                <w:szCs w:val="16"/>
              </w:rPr>
              <w:t>– saturés</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w:t>
            </w:r>
            <w:r w:rsidR="0019248F" w:rsidRPr="00201399">
              <w:rPr>
                <w:szCs w:val="16"/>
              </w:rPr>
              <w:t> </w:t>
            </w:r>
            <w:r w:rsidRPr="00201399">
              <w:rPr>
                <w:szCs w:val="16"/>
              </w:rPr>
              <w:t>v/v</w:t>
            </w:r>
          </w:p>
        </w:tc>
        <w:tc>
          <w:tcPr>
            <w:tcW w:w="3499" w:type="dxa"/>
            <w:gridSpan w:val="2"/>
            <w:shd w:val="clear" w:color="auto" w:fill="auto"/>
            <w:hideMark/>
          </w:tcPr>
          <w:p w:rsidR="00C12094" w:rsidRPr="00201399" w:rsidRDefault="00C12094" w:rsidP="00201399">
            <w:pPr>
              <w:spacing w:before="60" w:after="60"/>
              <w:ind w:left="57" w:right="57"/>
              <w:rPr>
                <w:szCs w:val="16"/>
              </w:rPr>
            </w:pPr>
            <w:r w:rsidRPr="00201399">
              <w:rPr>
                <w:szCs w:val="16"/>
              </w:rPr>
              <w:t>valeur déclarée</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22854</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Rapport carbone/hydrogène</w:t>
            </w:r>
          </w:p>
        </w:tc>
        <w:tc>
          <w:tcPr>
            <w:tcW w:w="1400" w:type="dxa"/>
            <w:shd w:val="clear" w:color="auto" w:fill="auto"/>
          </w:tcPr>
          <w:p w:rsidR="00C12094" w:rsidRPr="00201399" w:rsidRDefault="00C12094" w:rsidP="00201399">
            <w:pPr>
              <w:spacing w:before="60" w:after="60"/>
              <w:ind w:left="57" w:right="57"/>
              <w:rPr>
                <w:szCs w:val="16"/>
              </w:rPr>
            </w:pPr>
          </w:p>
        </w:tc>
        <w:tc>
          <w:tcPr>
            <w:tcW w:w="3499" w:type="dxa"/>
            <w:gridSpan w:val="2"/>
            <w:shd w:val="clear" w:color="auto" w:fill="auto"/>
            <w:hideMark/>
          </w:tcPr>
          <w:p w:rsidR="00C12094" w:rsidRPr="00201399" w:rsidRDefault="00C12094" w:rsidP="00201399">
            <w:pPr>
              <w:spacing w:before="60" w:after="60"/>
              <w:ind w:left="57" w:right="57"/>
              <w:rPr>
                <w:szCs w:val="16"/>
              </w:rPr>
            </w:pPr>
            <w:r w:rsidRPr="00201399">
              <w:rPr>
                <w:szCs w:val="16"/>
              </w:rPr>
              <w:t>valeur déclarée</w:t>
            </w:r>
          </w:p>
        </w:tc>
        <w:tc>
          <w:tcPr>
            <w:tcW w:w="1751" w:type="dxa"/>
            <w:shd w:val="clear" w:color="auto" w:fill="auto"/>
          </w:tcPr>
          <w:p w:rsidR="00C12094" w:rsidRPr="00201399" w:rsidRDefault="00C12094" w:rsidP="00201399">
            <w:pPr>
              <w:spacing w:before="60" w:after="60"/>
              <w:ind w:left="57" w:right="57"/>
              <w:rPr>
                <w:szCs w:val="16"/>
              </w:rPr>
            </w:pP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Rapport carbone/oxygène</w:t>
            </w:r>
          </w:p>
        </w:tc>
        <w:tc>
          <w:tcPr>
            <w:tcW w:w="1400" w:type="dxa"/>
            <w:shd w:val="clear" w:color="auto" w:fill="auto"/>
          </w:tcPr>
          <w:p w:rsidR="00C12094" w:rsidRPr="00201399" w:rsidRDefault="00C12094" w:rsidP="00201399">
            <w:pPr>
              <w:spacing w:before="60" w:after="60"/>
              <w:ind w:left="57" w:right="57"/>
              <w:rPr>
                <w:szCs w:val="16"/>
              </w:rPr>
            </w:pPr>
          </w:p>
        </w:tc>
        <w:tc>
          <w:tcPr>
            <w:tcW w:w="3499" w:type="dxa"/>
            <w:gridSpan w:val="2"/>
            <w:shd w:val="clear" w:color="auto" w:fill="auto"/>
            <w:hideMark/>
          </w:tcPr>
          <w:p w:rsidR="00C12094" w:rsidRPr="00201399" w:rsidRDefault="00C12094" w:rsidP="00201399">
            <w:pPr>
              <w:spacing w:before="60" w:after="60"/>
              <w:ind w:left="57" w:right="57"/>
              <w:rPr>
                <w:szCs w:val="16"/>
              </w:rPr>
            </w:pPr>
            <w:r w:rsidRPr="00201399">
              <w:rPr>
                <w:szCs w:val="16"/>
              </w:rPr>
              <w:t>valeur déclarée</w:t>
            </w:r>
          </w:p>
        </w:tc>
        <w:tc>
          <w:tcPr>
            <w:tcW w:w="1751" w:type="dxa"/>
            <w:shd w:val="clear" w:color="auto" w:fill="auto"/>
          </w:tcPr>
          <w:p w:rsidR="00C12094" w:rsidRPr="00201399" w:rsidRDefault="00C12094" w:rsidP="00201399">
            <w:pPr>
              <w:spacing w:before="60" w:after="60"/>
              <w:ind w:left="57" w:right="57"/>
              <w:rPr>
                <w:szCs w:val="16"/>
              </w:rPr>
            </w:pP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Période d’induction</w:t>
            </w:r>
            <w:r w:rsidRPr="00201399">
              <w:rPr>
                <w:i/>
                <w:sz w:val="18"/>
                <w:szCs w:val="18"/>
                <w:vertAlign w:val="superscript"/>
              </w:rPr>
              <w:t>3</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minutes</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480</w:t>
            </w:r>
          </w:p>
        </w:tc>
        <w:tc>
          <w:tcPr>
            <w:tcW w:w="1778"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7536</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Teneur en oxygène</w:t>
            </w:r>
            <w:r w:rsidRPr="00201399">
              <w:rPr>
                <w:i/>
                <w:sz w:val="18"/>
                <w:szCs w:val="18"/>
                <w:vertAlign w:val="superscript"/>
              </w:rPr>
              <w:t>4</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 m/m</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3,3</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3,7</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22854</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Gomme lavée avec un solvant</w:t>
            </w:r>
            <w:r w:rsidR="00280967" w:rsidRPr="00201399">
              <w:rPr>
                <w:szCs w:val="16"/>
              </w:rPr>
              <w:t xml:space="preserve"> </w:t>
            </w:r>
            <w:r w:rsidRPr="00201399">
              <w:rPr>
                <w:szCs w:val="16"/>
              </w:rPr>
              <w:br/>
              <w:t>(gomme actuelle)</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mg/100 ml</w:t>
            </w: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tcPr>
          <w:p w:rsidR="00C12094" w:rsidRPr="00201399" w:rsidRDefault="00C12094" w:rsidP="00201399">
            <w:pPr>
              <w:spacing w:before="60" w:after="60"/>
              <w:ind w:left="57" w:right="57"/>
              <w:rPr>
                <w:szCs w:val="16"/>
              </w:rPr>
            </w:pPr>
            <w:r w:rsidRPr="00201399">
              <w:rPr>
                <w:szCs w:val="16"/>
              </w:rPr>
              <w:t>4</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6246</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Teneur en soufre</w:t>
            </w:r>
            <w:r w:rsidRPr="00201399">
              <w:rPr>
                <w:i/>
                <w:sz w:val="18"/>
                <w:szCs w:val="18"/>
                <w:vertAlign w:val="superscript"/>
              </w:rPr>
              <w:t>5</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mg/kg</w:t>
            </w: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10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 xml:space="preserve">EN ISO 20846 </w:t>
            </w:r>
            <w:r w:rsidRPr="00201399">
              <w:rPr>
                <w:szCs w:val="16"/>
              </w:rPr>
              <w:br/>
              <w:t>EN ISO 20884</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Corrosion du cuivre -3 h, 50 °C</w:t>
            </w:r>
          </w:p>
        </w:tc>
        <w:tc>
          <w:tcPr>
            <w:tcW w:w="1400" w:type="dxa"/>
            <w:shd w:val="clear" w:color="auto" w:fill="auto"/>
          </w:tcPr>
          <w:p w:rsidR="00C12094" w:rsidRPr="00201399" w:rsidRDefault="00C12094" w:rsidP="00201399">
            <w:pPr>
              <w:spacing w:before="60" w:after="60"/>
              <w:ind w:left="57" w:right="57"/>
              <w:rPr>
                <w:szCs w:val="16"/>
              </w:rPr>
            </w:pP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classe 1</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ISO 2160</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Teneur en plomb</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mg/l</w:t>
            </w: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5</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237</w:t>
            </w:r>
          </w:p>
        </w:tc>
      </w:tr>
      <w:tr w:rsidR="0009306A"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Teneur en phosphore</w:t>
            </w:r>
            <w:r w:rsidRPr="00201399">
              <w:rPr>
                <w:i/>
                <w:sz w:val="18"/>
                <w:szCs w:val="18"/>
                <w:vertAlign w:val="superscript"/>
              </w:rPr>
              <w:t>6</w:t>
            </w:r>
          </w:p>
        </w:tc>
        <w:tc>
          <w:tcPr>
            <w:tcW w:w="1400" w:type="dxa"/>
            <w:shd w:val="clear" w:color="auto" w:fill="auto"/>
            <w:hideMark/>
          </w:tcPr>
          <w:p w:rsidR="00C12094" w:rsidRPr="00201399" w:rsidRDefault="00C12094" w:rsidP="00201399">
            <w:pPr>
              <w:spacing w:before="60" w:after="60"/>
              <w:ind w:left="57" w:right="57"/>
              <w:rPr>
                <w:szCs w:val="16"/>
              </w:rPr>
            </w:pPr>
            <w:r w:rsidRPr="00201399">
              <w:rPr>
                <w:szCs w:val="16"/>
              </w:rPr>
              <w:t>mg/l</w:t>
            </w:r>
          </w:p>
        </w:tc>
        <w:tc>
          <w:tcPr>
            <w:tcW w:w="1721" w:type="dxa"/>
            <w:shd w:val="clear" w:color="auto" w:fill="auto"/>
            <w:hideMark/>
          </w:tcPr>
          <w:p w:rsidR="00C12094" w:rsidRPr="00201399" w:rsidRDefault="0019248F" w:rsidP="00201399">
            <w:pPr>
              <w:spacing w:before="60" w:after="60"/>
              <w:ind w:left="57" w:right="57"/>
              <w:rPr>
                <w:szCs w:val="16"/>
              </w:rPr>
            </w:pPr>
            <w:r w:rsidRPr="00201399">
              <w:rPr>
                <w:szCs w:val="16"/>
              </w:rPr>
              <w:t>−</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1,3</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ASTM D 3231</w:t>
            </w:r>
          </w:p>
        </w:tc>
      </w:tr>
      <w:tr w:rsidR="00201399" w:rsidRPr="00201399" w:rsidTr="0009306A">
        <w:tc>
          <w:tcPr>
            <w:tcW w:w="2987" w:type="dxa"/>
            <w:shd w:val="clear" w:color="auto" w:fill="auto"/>
            <w:hideMark/>
          </w:tcPr>
          <w:p w:rsidR="00C12094" w:rsidRPr="00201399" w:rsidRDefault="00C12094" w:rsidP="00201399">
            <w:pPr>
              <w:spacing w:before="60" w:after="60"/>
              <w:ind w:left="57" w:right="57"/>
              <w:rPr>
                <w:szCs w:val="16"/>
              </w:rPr>
            </w:pPr>
            <w:r w:rsidRPr="00201399">
              <w:rPr>
                <w:szCs w:val="16"/>
              </w:rPr>
              <w:t>Éthanol</w:t>
            </w:r>
            <w:r w:rsidRPr="00201399">
              <w:rPr>
                <w:i/>
                <w:sz w:val="18"/>
                <w:szCs w:val="18"/>
                <w:vertAlign w:val="superscript"/>
              </w:rPr>
              <w:t>7</w:t>
            </w:r>
          </w:p>
        </w:tc>
        <w:tc>
          <w:tcPr>
            <w:tcW w:w="1400" w:type="dxa"/>
            <w:shd w:val="clear" w:color="auto" w:fill="auto"/>
            <w:hideMark/>
          </w:tcPr>
          <w:p w:rsidR="00C12094" w:rsidRPr="00201399" w:rsidRDefault="0019248F" w:rsidP="00201399">
            <w:pPr>
              <w:spacing w:before="60" w:after="60"/>
              <w:ind w:left="57" w:right="57"/>
              <w:rPr>
                <w:szCs w:val="16"/>
              </w:rPr>
            </w:pPr>
            <w:r w:rsidRPr="00201399">
              <w:rPr>
                <w:szCs w:val="16"/>
              </w:rPr>
              <w:t>% </w:t>
            </w:r>
            <w:r w:rsidR="00C12094" w:rsidRPr="00201399">
              <w:rPr>
                <w:szCs w:val="16"/>
              </w:rPr>
              <w:t>v/v</w:t>
            </w:r>
          </w:p>
        </w:tc>
        <w:tc>
          <w:tcPr>
            <w:tcW w:w="1721" w:type="dxa"/>
            <w:shd w:val="clear" w:color="auto" w:fill="auto"/>
            <w:hideMark/>
          </w:tcPr>
          <w:p w:rsidR="00C12094" w:rsidRPr="00201399" w:rsidRDefault="00C12094" w:rsidP="00201399">
            <w:pPr>
              <w:spacing w:before="60" w:after="60"/>
              <w:ind w:left="57" w:right="57"/>
              <w:rPr>
                <w:szCs w:val="16"/>
              </w:rPr>
            </w:pPr>
            <w:r w:rsidRPr="00201399">
              <w:rPr>
                <w:szCs w:val="16"/>
              </w:rPr>
              <w:t>9,0</w:t>
            </w:r>
          </w:p>
        </w:tc>
        <w:tc>
          <w:tcPr>
            <w:tcW w:w="1778" w:type="dxa"/>
            <w:shd w:val="clear" w:color="auto" w:fill="auto"/>
            <w:hideMark/>
          </w:tcPr>
          <w:p w:rsidR="00C12094" w:rsidRPr="00201399" w:rsidRDefault="00C12094" w:rsidP="00201399">
            <w:pPr>
              <w:spacing w:before="60" w:after="60"/>
              <w:ind w:left="57" w:right="57"/>
              <w:rPr>
                <w:szCs w:val="16"/>
              </w:rPr>
            </w:pPr>
            <w:r w:rsidRPr="00201399">
              <w:rPr>
                <w:szCs w:val="16"/>
              </w:rPr>
              <w:t>10,0</w:t>
            </w:r>
          </w:p>
        </w:tc>
        <w:tc>
          <w:tcPr>
            <w:tcW w:w="1751" w:type="dxa"/>
            <w:shd w:val="clear" w:color="auto" w:fill="auto"/>
            <w:hideMark/>
          </w:tcPr>
          <w:p w:rsidR="00C12094" w:rsidRPr="00201399" w:rsidRDefault="00C12094" w:rsidP="00201399">
            <w:pPr>
              <w:spacing w:before="60" w:after="60"/>
              <w:ind w:left="57" w:right="57"/>
              <w:rPr>
                <w:szCs w:val="16"/>
              </w:rPr>
            </w:pPr>
            <w:r w:rsidRPr="00201399">
              <w:rPr>
                <w:szCs w:val="16"/>
              </w:rPr>
              <w:t>EN 22854</w:t>
            </w:r>
          </w:p>
        </w:tc>
      </w:tr>
    </w:tbl>
    <w:p w:rsidR="00C12094" w:rsidRPr="00280967" w:rsidRDefault="00C12094" w:rsidP="00255E96">
      <w:pPr>
        <w:pStyle w:val="SingleTxtG"/>
        <w:spacing w:before="120" w:after="0"/>
        <w:ind w:left="0" w:right="0" w:firstLine="170"/>
        <w:rPr>
          <w:sz w:val="18"/>
          <w:szCs w:val="18"/>
        </w:rPr>
      </w:pPr>
      <w:r w:rsidRPr="00280967">
        <w:rPr>
          <w:i/>
          <w:sz w:val="18"/>
          <w:szCs w:val="18"/>
          <w:vertAlign w:val="superscript"/>
        </w:rPr>
        <w:t>1</w:t>
      </w:r>
      <w:r w:rsidRPr="00F9612C">
        <w:rPr>
          <w:sz w:val="18"/>
          <w:szCs w:val="18"/>
          <w:vertAlign w:val="superscript"/>
        </w:rPr>
        <w:t xml:space="preserve">  </w:t>
      </w:r>
      <w:r w:rsidRPr="00280967">
        <w:rPr>
          <w:sz w:val="18"/>
          <w:szCs w:val="18"/>
        </w:rPr>
        <w:t xml:space="preserve">Les valeurs mentionnées dans les spécifications sont les « valeurs vraies ». Les valeurs limites ont été déterminées conformément à la norme ISO 4259 intitulée « Produits pétroliers </w:t>
      </w:r>
      <w:r w:rsidR="00255E96">
        <w:rPr>
          <w:sz w:val="18"/>
          <w:szCs w:val="18"/>
        </w:rPr>
        <w:t>−</w:t>
      </w:r>
      <w:r w:rsidRPr="00280967">
        <w:rPr>
          <w:sz w:val="18"/>
          <w:szCs w:val="18"/>
        </w:rPr>
        <w:t xml:space="preserve"> Détermination et application des valeurs de fidélité relatives aux méthodes d’essai ». Pour la fixation d’un minimum, une différence minimale de 2R par rapport à la valeur zéro a été prise en compte ; pour la fixation d’un maximum et d’un minimum, la différence minimale entre ces valeurs est de 4R (R = reproductibilité). </w:t>
      </w:r>
    </w:p>
    <w:p w:rsidR="00C12094" w:rsidRPr="00280967" w:rsidRDefault="00C12094" w:rsidP="00255E96">
      <w:pPr>
        <w:pStyle w:val="SingleTxtG"/>
        <w:spacing w:after="0"/>
        <w:ind w:left="0" w:right="0" w:firstLine="170"/>
        <w:rPr>
          <w:sz w:val="18"/>
          <w:szCs w:val="18"/>
        </w:rPr>
      </w:pPr>
      <w:r w:rsidRPr="00280967">
        <w:rPr>
          <w:i/>
          <w:sz w:val="18"/>
          <w:szCs w:val="18"/>
          <w:vertAlign w:val="superscript"/>
        </w:rPr>
        <w:t>2</w:t>
      </w:r>
      <w:r w:rsidRPr="00F9612C">
        <w:rPr>
          <w:sz w:val="18"/>
          <w:szCs w:val="18"/>
          <w:vertAlign w:val="superscript"/>
        </w:rPr>
        <w:t xml:space="preserve">  </w:t>
      </w:r>
      <w:r w:rsidRPr="00280967">
        <w:rPr>
          <w:sz w:val="18"/>
          <w:szCs w:val="18"/>
        </w:rPr>
        <w:t>Malgré cette mesure, qui est nécessaire pour des raisons techniques, le producteur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devraient être appliquées.</w:t>
      </w:r>
    </w:p>
    <w:p w:rsidR="00C12094" w:rsidRPr="00280967" w:rsidRDefault="00F9612C" w:rsidP="00473EED">
      <w:pPr>
        <w:pStyle w:val="SingleTxtG"/>
        <w:spacing w:after="0"/>
        <w:ind w:left="0" w:right="0" w:firstLine="170"/>
        <w:jc w:val="left"/>
        <w:rPr>
          <w:sz w:val="18"/>
          <w:szCs w:val="18"/>
        </w:rPr>
      </w:pPr>
      <w:r>
        <w:rPr>
          <w:i/>
          <w:sz w:val="18"/>
          <w:szCs w:val="18"/>
          <w:vertAlign w:val="superscript"/>
        </w:rPr>
        <w:t>3</w:t>
      </w:r>
      <w:r w:rsidR="00473EED">
        <w:rPr>
          <w:i/>
          <w:sz w:val="18"/>
          <w:szCs w:val="18"/>
          <w:vertAlign w:val="superscript"/>
        </w:rPr>
        <w:t xml:space="preserve">  </w:t>
      </w:r>
      <w:r w:rsidR="00C12094" w:rsidRPr="00280967">
        <w:rPr>
          <w:sz w:val="18"/>
          <w:szCs w:val="18"/>
        </w:rPr>
        <w:t>Un facteur de correction de 0,2 pour IOR et IOM doit être soustrait pour le calcul du résultat final conformément à la spécification EN 228:2008.</w:t>
      </w:r>
    </w:p>
    <w:p w:rsidR="00C12094" w:rsidRPr="00280967" w:rsidRDefault="00C12094" w:rsidP="00473EED">
      <w:pPr>
        <w:pStyle w:val="SingleTxtG"/>
        <w:spacing w:after="0"/>
        <w:ind w:left="0" w:right="0" w:firstLine="170"/>
        <w:jc w:val="left"/>
        <w:rPr>
          <w:sz w:val="18"/>
          <w:szCs w:val="18"/>
        </w:rPr>
      </w:pPr>
      <w:r w:rsidRPr="00280967">
        <w:rPr>
          <w:i/>
          <w:sz w:val="18"/>
          <w:szCs w:val="18"/>
          <w:vertAlign w:val="superscript"/>
        </w:rPr>
        <w:t>4</w:t>
      </w:r>
      <w:r w:rsidRPr="00F9612C">
        <w:rPr>
          <w:sz w:val="18"/>
          <w:szCs w:val="18"/>
          <w:vertAlign w:val="superscript"/>
        </w:rPr>
        <w:t xml:space="preserve">  </w:t>
      </w:r>
      <w:r w:rsidRPr="00280967">
        <w:rPr>
          <w:sz w:val="18"/>
          <w:szCs w:val="18"/>
        </w:rPr>
        <w:t>Le carburant peut contenir des additifs antioxydants et des inhibiteurs de catalyse métallique normalement utilisés pour stabiliser les flux d’essence en raffinerie ; il ne faut cependant pas y ajouter d’additifs détergents ou dispersants ni d’huiles solvantes.</w:t>
      </w:r>
    </w:p>
    <w:p w:rsidR="00C12094" w:rsidRPr="00280967" w:rsidRDefault="00C12094" w:rsidP="00473EED">
      <w:pPr>
        <w:pStyle w:val="SingleTxtG"/>
        <w:spacing w:after="0"/>
        <w:ind w:left="0" w:right="0" w:firstLine="170"/>
        <w:jc w:val="left"/>
        <w:rPr>
          <w:sz w:val="18"/>
          <w:szCs w:val="18"/>
        </w:rPr>
      </w:pPr>
      <w:r w:rsidRPr="00280967">
        <w:rPr>
          <w:i/>
          <w:sz w:val="18"/>
          <w:szCs w:val="18"/>
          <w:vertAlign w:val="superscript"/>
        </w:rPr>
        <w:t>5</w:t>
      </w:r>
      <w:r w:rsidRPr="00F9612C">
        <w:rPr>
          <w:sz w:val="18"/>
          <w:szCs w:val="18"/>
          <w:vertAlign w:val="superscript"/>
        </w:rPr>
        <w:t xml:space="preserve">  </w:t>
      </w:r>
      <w:r w:rsidRPr="00280967">
        <w:rPr>
          <w:sz w:val="18"/>
          <w:szCs w:val="18"/>
        </w:rPr>
        <w:t>Le seul oxygénant pouvant être ajouté délibérément au carburant de référence est l’éthanol conforme à la spécification EN 15376.</w:t>
      </w:r>
    </w:p>
    <w:p w:rsidR="00C12094" w:rsidRPr="00280967" w:rsidRDefault="00C12094" w:rsidP="00255E96">
      <w:pPr>
        <w:pStyle w:val="SingleTxtG"/>
        <w:spacing w:after="0"/>
        <w:ind w:left="0" w:right="0" w:firstLine="170"/>
        <w:rPr>
          <w:sz w:val="18"/>
          <w:szCs w:val="18"/>
        </w:rPr>
      </w:pPr>
      <w:r w:rsidRPr="00F9612C">
        <w:rPr>
          <w:i/>
          <w:sz w:val="18"/>
          <w:szCs w:val="18"/>
          <w:vertAlign w:val="superscript"/>
        </w:rPr>
        <w:t>6</w:t>
      </w:r>
      <w:r w:rsidR="00F9612C">
        <w:rPr>
          <w:sz w:val="18"/>
          <w:szCs w:val="18"/>
        </w:rPr>
        <w:t xml:space="preserve">  </w:t>
      </w:r>
      <w:r w:rsidRPr="00F9612C">
        <w:rPr>
          <w:sz w:val="18"/>
          <w:szCs w:val="18"/>
        </w:rPr>
        <w:t>Il</w:t>
      </w:r>
      <w:r w:rsidRPr="00280967">
        <w:rPr>
          <w:sz w:val="18"/>
          <w:szCs w:val="18"/>
        </w:rPr>
        <w:t xml:space="preserve"> convient de communiquer la teneur en soufre effective du carburant utilisé pour les essais de type I.</w:t>
      </w:r>
    </w:p>
    <w:p w:rsidR="00C12094" w:rsidRDefault="00C12094" w:rsidP="00473EED">
      <w:pPr>
        <w:pStyle w:val="SingleTxtG"/>
        <w:spacing w:after="0"/>
        <w:ind w:left="0" w:right="0" w:firstLine="170"/>
        <w:jc w:val="left"/>
        <w:rPr>
          <w:sz w:val="18"/>
          <w:szCs w:val="18"/>
        </w:rPr>
      </w:pPr>
      <w:r w:rsidRPr="00280967">
        <w:rPr>
          <w:i/>
          <w:sz w:val="18"/>
          <w:szCs w:val="18"/>
          <w:vertAlign w:val="superscript"/>
        </w:rPr>
        <w:t>7</w:t>
      </w:r>
      <w:r w:rsidRPr="00F9612C">
        <w:rPr>
          <w:sz w:val="18"/>
          <w:szCs w:val="18"/>
          <w:vertAlign w:val="superscript"/>
        </w:rPr>
        <w:t xml:space="preserve">  </w:t>
      </w:r>
      <w:r w:rsidRPr="00280967">
        <w:rPr>
          <w:sz w:val="18"/>
          <w:szCs w:val="18"/>
        </w:rPr>
        <w:t>Aucun composant contenant du phosphore, du fer, du manganèse ou du plomb ne doit être ajouté délibérément à ce carburant</w:t>
      </w:r>
      <w:r w:rsidR="00255E96">
        <w:rPr>
          <w:sz w:val="18"/>
          <w:szCs w:val="18"/>
        </w:rPr>
        <w:t xml:space="preserve"> de </w:t>
      </w:r>
      <w:r w:rsidRPr="00280967">
        <w:rPr>
          <w:sz w:val="18"/>
          <w:szCs w:val="18"/>
        </w:rPr>
        <w:t>référence.</w:t>
      </w:r>
    </w:p>
    <w:p w:rsidR="00146A9E" w:rsidRPr="00280967" w:rsidRDefault="00146A9E" w:rsidP="00473EED">
      <w:pPr>
        <w:pStyle w:val="SingleTxtG"/>
        <w:spacing w:after="0"/>
        <w:ind w:left="0" w:right="0" w:firstLine="170"/>
        <w:jc w:val="left"/>
        <w:rPr>
          <w:sz w:val="18"/>
          <w:szCs w:val="18"/>
        </w:rPr>
      </w:pPr>
      <w:r>
        <w:rPr>
          <w:sz w:val="18"/>
          <w:szCs w:val="18"/>
        </w:rPr>
        <w:br w:type="page"/>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337"/>
        <w:gridCol w:w="1273"/>
        <w:gridCol w:w="1274"/>
        <w:gridCol w:w="28"/>
        <w:gridCol w:w="1302"/>
        <w:gridCol w:w="1290"/>
      </w:tblGrid>
      <w:tr w:rsidR="00724DBE" w:rsidRPr="002979FC" w:rsidTr="002979FC">
        <w:trPr>
          <w:tblHeader/>
        </w:trPr>
        <w:tc>
          <w:tcPr>
            <w:tcW w:w="8504" w:type="dxa"/>
            <w:gridSpan w:val="6"/>
            <w:tcBorders>
              <w:bottom w:val="single" w:sz="12" w:space="0" w:color="auto"/>
            </w:tcBorders>
            <w:shd w:val="clear" w:color="auto" w:fill="auto"/>
            <w:vAlign w:val="bottom"/>
            <w:hideMark/>
          </w:tcPr>
          <w:p w:rsidR="00C12094" w:rsidRPr="002979FC" w:rsidRDefault="00146A9E" w:rsidP="002979FC">
            <w:pPr>
              <w:spacing w:before="60" w:after="60" w:line="200" w:lineRule="atLeast"/>
              <w:ind w:left="57" w:right="57"/>
              <w:rPr>
                <w:b/>
              </w:rPr>
            </w:pPr>
            <w:r>
              <w:br w:type="page"/>
            </w:r>
            <w:r w:rsidR="00C12094" w:rsidRPr="002979FC">
              <w:rPr>
                <w:b/>
              </w:rPr>
              <w:t>A8/6. Type : Essence, E10 (IOR nominal 100)</w:t>
            </w:r>
          </w:p>
        </w:tc>
      </w:tr>
      <w:tr w:rsidR="002979FC" w:rsidRPr="002979FC" w:rsidTr="002979FC">
        <w:tc>
          <w:tcPr>
            <w:tcW w:w="3337" w:type="dxa"/>
            <w:vMerge w:val="restart"/>
            <w:tcBorders>
              <w:top w:val="single" w:sz="12"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r w:rsidRPr="002979FC">
              <w:rPr>
                <w:i/>
                <w:sz w:val="16"/>
                <w:szCs w:val="16"/>
              </w:rPr>
              <w:t>Propriété du carburant ou nom de la substance</w:t>
            </w:r>
          </w:p>
        </w:tc>
        <w:tc>
          <w:tcPr>
            <w:tcW w:w="1273" w:type="dxa"/>
            <w:vMerge w:val="restart"/>
            <w:tcBorders>
              <w:top w:val="single" w:sz="12" w:space="0" w:color="auto"/>
              <w:left w:val="single" w:sz="4"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r w:rsidRPr="002979FC">
              <w:rPr>
                <w:i/>
                <w:sz w:val="16"/>
                <w:szCs w:val="16"/>
              </w:rPr>
              <w:t>Unité</w:t>
            </w:r>
          </w:p>
        </w:tc>
        <w:tc>
          <w:tcPr>
            <w:tcW w:w="2604" w:type="dxa"/>
            <w:gridSpan w:val="3"/>
            <w:tcBorders>
              <w:top w:val="single" w:sz="12" w:space="0" w:color="auto"/>
              <w:left w:val="single" w:sz="4" w:space="0" w:color="auto"/>
              <w:right w:val="single" w:sz="4" w:space="0" w:color="auto"/>
            </w:tcBorders>
            <w:shd w:val="clear" w:color="auto" w:fill="auto"/>
            <w:hideMark/>
          </w:tcPr>
          <w:p w:rsidR="00C12094" w:rsidRPr="002979FC" w:rsidRDefault="00C12094" w:rsidP="002979FC">
            <w:pPr>
              <w:spacing w:before="60" w:after="60" w:line="200" w:lineRule="atLeast"/>
              <w:ind w:left="57" w:right="57"/>
              <w:jc w:val="center"/>
              <w:rPr>
                <w:i/>
                <w:sz w:val="16"/>
                <w:szCs w:val="16"/>
              </w:rPr>
            </w:pPr>
            <w:r w:rsidRPr="002979FC">
              <w:rPr>
                <w:i/>
                <w:sz w:val="16"/>
                <w:szCs w:val="16"/>
              </w:rPr>
              <w:t>Norme</w:t>
            </w:r>
          </w:p>
        </w:tc>
        <w:tc>
          <w:tcPr>
            <w:tcW w:w="1290" w:type="dxa"/>
            <w:vMerge w:val="restart"/>
            <w:tcBorders>
              <w:top w:val="single" w:sz="12" w:space="0" w:color="auto"/>
              <w:left w:val="single" w:sz="4"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r w:rsidRPr="002979FC">
              <w:rPr>
                <w:i/>
                <w:sz w:val="16"/>
                <w:szCs w:val="16"/>
              </w:rPr>
              <w:t>Méthode d’essai</w:t>
            </w:r>
          </w:p>
        </w:tc>
      </w:tr>
      <w:tr w:rsidR="002979FC" w:rsidRPr="002979FC" w:rsidTr="002979FC">
        <w:tc>
          <w:tcPr>
            <w:tcW w:w="3337" w:type="dxa"/>
            <w:vMerge/>
            <w:tcBorders>
              <w:bottom w:val="single" w:sz="12"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p>
        </w:tc>
        <w:tc>
          <w:tcPr>
            <w:tcW w:w="1273" w:type="dxa"/>
            <w:vMerge/>
            <w:tcBorders>
              <w:left w:val="single" w:sz="4" w:space="0" w:color="auto"/>
              <w:bottom w:val="single" w:sz="12"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p>
        </w:tc>
        <w:tc>
          <w:tcPr>
            <w:tcW w:w="1302" w:type="dxa"/>
            <w:gridSpan w:val="2"/>
            <w:tcBorders>
              <w:left w:val="single" w:sz="4" w:space="0" w:color="auto"/>
              <w:bottom w:val="single" w:sz="12"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r w:rsidRPr="002979FC">
              <w:rPr>
                <w:i/>
                <w:sz w:val="16"/>
                <w:szCs w:val="16"/>
              </w:rPr>
              <w:t>Valeur minimale</w:t>
            </w:r>
          </w:p>
        </w:tc>
        <w:tc>
          <w:tcPr>
            <w:tcW w:w="1302" w:type="dxa"/>
            <w:tcBorders>
              <w:left w:val="single" w:sz="4" w:space="0" w:color="auto"/>
              <w:bottom w:val="single" w:sz="12"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r w:rsidRPr="002979FC">
              <w:rPr>
                <w:i/>
                <w:sz w:val="16"/>
                <w:szCs w:val="16"/>
              </w:rPr>
              <w:t>Valeur maximale</w:t>
            </w:r>
          </w:p>
        </w:tc>
        <w:tc>
          <w:tcPr>
            <w:tcW w:w="1290" w:type="dxa"/>
            <w:vMerge/>
            <w:tcBorders>
              <w:left w:val="single" w:sz="4" w:space="0" w:color="auto"/>
              <w:bottom w:val="single" w:sz="12" w:space="0" w:color="auto"/>
              <w:right w:val="single" w:sz="4" w:space="0" w:color="auto"/>
            </w:tcBorders>
            <w:shd w:val="clear" w:color="auto" w:fill="auto"/>
            <w:hideMark/>
          </w:tcPr>
          <w:p w:rsidR="00C12094" w:rsidRPr="002979FC" w:rsidRDefault="00C12094" w:rsidP="002979FC">
            <w:pPr>
              <w:spacing w:before="60" w:after="60" w:line="200" w:lineRule="atLeast"/>
              <w:ind w:left="57" w:right="57"/>
              <w:rPr>
                <w:i/>
                <w:sz w:val="16"/>
                <w:szCs w:val="16"/>
              </w:rPr>
            </w:pPr>
          </w:p>
        </w:tc>
      </w:tr>
      <w:tr w:rsidR="002979FC" w:rsidRPr="002979FC" w:rsidTr="002979FC">
        <w:tc>
          <w:tcPr>
            <w:tcW w:w="3337" w:type="dxa"/>
            <w:tcBorders>
              <w:top w:val="single" w:sz="12"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Indice d’octane recherche (IOR)</w:t>
            </w:r>
          </w:p>
        </w:tc>
        <w:tc>
          <w:tcPr>
            <w:tcW w:w="1273" w:type="dxa"/>
            <w:tcBorders>
              <w:top w:val="single" w:sz="12" w:space="0" w:color="auto"/>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gridSpan w:val="2"/>
            <w:tcBorders>
              <w:top w:val="single" w:sz="12" w:space="0" w:color="auto"/>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96</w:t>
            </w:r>
          </w:p>
        </w:tc>
        <w:tc>
          <w:tcPr>
            <w:tcW w:w="1302" w:type="dxa"/>
            <w:tcBorders>
              <w:top w:val="single" w:sz="12" w:space="0" w:color="auto"/>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290" w:type="dxa"/>
            <w:tcBorders>
              <w:top w:val="single" w:sz="12" w:space="0" w:color="auto"/>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K2280</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Densité</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g/cm</w:t>
            </w:r>
            <w:r w:rsidRPr="002979FC">
              <w:rPr>
                <w:szCs w:val="16"/>
                <w:vertAlign w:val="superscript"/>
              </w:rPr>
              <w:t>3</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0,783</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K2249</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Pression de vapeur</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kPa</w:t>
            </w:r>
          </w:p>
        </w:tc>
        <w:tc>
          <w:tcPr>
            <w:tcW w:w="1302" w:type="dxa"/>
            <w:gridSpan w:val="2"/>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56</w:t>
            </w: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60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K2258</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Distillation :</w:t>
            </w:r>
          </w:p>
        </w:tc>
        <w:tc>
          <w:tcPr>
            <w:tcW w:w="1273" w:type="dxa"/>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290" w:type="dxa"/>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firstLine="170"/>
              <w:rPr>
                <w:szCs w:val="16"/>
              </w:rPr>
            </w:pPr>
            <w:r w:rsidRPr="002979FC">
              <w:rPr>
                <w:szCs w:val="16"/>
              </w:rPr>
              <w:t>– température de distillation à 10 %</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K (°C)</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343 (70)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K2254</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firstLine="170"/>
              <w:rPr>
                <w:szCs w:val="16"/>
              </w:rPr>
            </w:pPr>
            <w:r w:rsidRPr="002979FC">
              <w:rPr>
                <w:szCs w:val="16"/>
              </w:rPr>
              <w:t>– température de distillation à 50 %</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K (°C)</w:t>
            </w:r>
          </w:p>
        </w:tc>
        <w:tc>
          <w:tcPr>
            <w:tcW w:w="1302" w:type="dxa"/>
            <w:gridSpan w:val="2"/>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343 (70)</w:t>
            </w: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378 (105)</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K2254</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firstLine="170"/>
              <w:rPr>
                <w:szCs w:val="16"/>
              </w:rPr>
            </w:pPr>
            <w:r w:rsidRPr="002979FC">
              <w:rPr>
                <w:szCs w:val="16"/>
              </w:rPr>
              <w:t>– température de distillation à 90 %</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K (°C)</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453 (180)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K2254</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firstLine="170"/>
              <w:rPr>
                <w:szCs w:val="16"/>
              </w:rPr>
            </w:pPr>
            <w:r w:rsidRPr="002979FC">
              <w:rPr>
                <w:szCs w:val="16"/>
              </w:rPr>
              <w:t>– point d’ébullition final</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K (°C)</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493 (220)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K2254</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firstLine="170"/>
              <w:rPr>
                <w:szCs w:val="16"/>
              </w:rPr>
            </w:pPr>
            <w:r w:rsidRPr="002979FC">
              <w:rPr>
                <w:szCs w:val="16"/>
              </w:rPr>
              <w:t>– benzène</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 v/v </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1,0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K2536-2 </w:t>
            </w:r>
            <w:r w:rsidRPr="002979FC">
              <w:rPr>
                <w:szCs w:val="16"/>
              </w:rPr>
              <w:br/>
              <w:t xml:space="preserve">JIS K2536-3 </w:t>
            </w:r>
            <w:r w:rsidRPr="002979FC">
              <w:rPr>
                <w:szCs w:val="16"/>
              </w:rPr>
              <w:br/>
              <w:t>JIS K2536-4</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Teneur en oxygène</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w/w</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3,7</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K2536-2 </w:t>
            </w:r>
            <w:r w:rsidRPr="002979FC">
              <w:rPr>
                <w:szCs w:val="16"/>
              </w:rPr>
              <w:br/>
              <w:t xml:space="preserve">JIS K2536-4 </w:t>
            </w:r>
            <w:r w:rsidRPr="002979FC">
              <w:rPr>
                <w:szCs w:val="16"/>
              </w:rPr>
              <w:br/>
              <w:t>JIS K2536-6</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Gomme actuelle</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mg/100 ml</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5</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K2261</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Teneur en soufre</w:t>
            </w:r>
          </w:p>
        </w:tc>
        <w:tc>
          <w:tcPr>
            <w:tcW w:w="1273"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ppm masse</w:t>
            </w:r>
          </w:p>
        </w:tc>
        <w:tc>
          <w:tcPr>
            <w:tcW w:w="1302" w:type="dxa"/>
            <w:gridSpan w:val="2"/>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302"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10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K2541-1 </w:t>
            </w:r>
            <w:r w:rsidRPr="002979FC">
              <w:rPr>
                <w:szCs w:val="16"/>
              </w:rPr>
              <w:br/>
              <w:t xml:space="preserve">JIS K2541-2 </w:t>
            </w:r>
            <w:r w:rsidRPr="002979FC">
              <w:rPr>
                <w:szCs w:val="16"/>
              </w:rPr>
              <w:br/>
              <w:t xml:space="preserve">JIS K2541-6 </w:t>
            </w:r>
            <w:r w:rsidRPr="002979FC">
              <w:rPr>
                <w:szCs w:val="16"/>
              </w:rPr>
              <w:br/>
              <w:t>JIS K2541-7</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Teneur en plomb</w:t>
            </w:r>
          </w:p>
        </w:tc>
        <w:tc>
          <w:tcPr>
            <w:tcW w:w="1273" w:type="dxa"/>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2604" w:type="dxa"/>
            <w:gridSpan w:val="3"/>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ne fait pas l’objet de l’analyse</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JIS K2255</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Éthanol</w:t>
            </w:r>
          </w:p>
        </w:tc>
        <w:tc>
          <w:tcPr>
            <w:tcW w:w="1273" w:type="dxa"/>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1274"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9</w:t>
            </w:r>
          </w:p>
        </w:tc>
        <w:tc>
          <w:tcPr>
            <w:tcW w:w="1330" w:type="dxa"/>
            <w:gridSpan w:val="2"/>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10</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K2536-2 </w:t>
            </w:r>
            <w:r w:rsidRPr="002979FC">
              <w:rPr>
                <w:szCs w:val="16"/>
              </w:rPr>
              <w:br/>
              <w:t xml:space="preserve">JIS K2536-4 </w:t>
            </w:r>
            <w:r w:rsidRPr="002979FC">
              <w:rPr>
                <w:szCs w:val="16"/>
              </w:rPr>
              <w:br/>
              <w:t>JIS K2536-6</w:t>
            </w:r>
          </w:p>
        </w:tc>
      </w:tr>
      <w:tr w:rsidR="002979FC" w:rsidRPr="002979FC" w:rsidTr="002979FC">
        <w:tc>
          <w:tcPr>
            <w:tcW w:w="3337" w:type="dxa"/>
            <w:tcBorders>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Méthanol</w:t>
            </w:r>
          </w:p>
        </w:tc>
        <w:tc>
          <w:tcPr>
            <w:tcW w:w="1273" w:type="dxa"/>
            <w:tcBorders>
              <w:left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2604" w:type="dxa"/>
            <w:gridSpan w:val="3"/>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ne fait pas l’objet de l’analyse</w:t>
            </w:r>
          </w:p>
        </w:tc>
        <w:tc>
          <w:tcPr>
            <w:tcW w:w="1290" w:type="dxa"/>
            <w:tcBorders>
              <w:left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K2536-2 </w:t>
            </w:r>
            <w:r w:rsidRPr="002979FC">
              <w:rPr>
                <w:szCs w:val="16"/>
              </w:rPr>
              <w:br/>
              <w:t xml:space="preserve">JIS K2536-4 </w:t>
            </w:r>
            <w:r w:rsidRPr="002979FC">
              <w:rPr>
                <w:szCs w:val="16"/>
              </w:rPr>
              <w:br/>
              <w:t xml:space="preserve">JIS K2536-5 </w:t>
            </w:r>
            <w:r w:rsidRPr="002979FC">
              <w:rPr>
                <w:szCs w:val="16"/>
              </w:rPr>
              <w:br/>
              <w:t>JIS K2536-6</w:t>
            </w:r>
          </w:p>
        </w:tc>
      </w:tr>
      <w:tr w:rsidR="002979FC" w:rsidRPr="002979FC" w:rsidTr="002979FC">
        <w:tc>
          <w:tcPr>
            <w:tcW w:w="3337" w:type="dxa"/>
            <w:tcBorders>
              <w:bottom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MTBE</w:t>
            </w:r>
          </w:p>
        </w:tc>
        <w:tc>
          <w:tcPr>
            <w:tcW w:w="1273" w:type="dxa"/>
            <w:tcBorders>
              <w:left w:val="single" w:sz="4" w:space="0" w:color="auto"/>
              <w:bottom w:val="single" w:sz="4"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2604" w:type="dxa"/>
            <w:gridSpan w:val="3"/>
            <w:tcBorders>
              <w:left w:val="single" w:sz="4" w:space="0" w:color="auto"/>
              <w:bottom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ne fait pas l’objet de l’analyse</w:t>
            </w:r>
          </w:p>
        </w:tc>
        <w:tc>
          <w:tcPr>
            <w:tcW w:w="1290" w:type="dxa"/>
            <w:tcBorders>
              <w:left w:val="single" w:sz="4" w:space="0" w:color="auto"/>
              <w:bottom w:val="single" w:sz="4"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K2536-2 </w:t>
            </w:r>
            <w:r w:rsidRPr="002979FC">
              <w:rPr>
                <w:szCs w:val="16"/>
              </w:rPr>
              <w:br/>
              <w:t xml:space="preserve">JIS K2536-4 </w:t>
            </w:r>
            <w:r w:rsidRPr="002979FC">
              <w:rPr>
                <w:szCs w:val="16"/>
              </w:rPr>
              <w:br/>
              <w:t xml:space="preserve">JIS K2536-5 </w:t>
            </w:r>
            <w:r w:rsidRPr="002979FC">
              <w:rPr>
                <w:szCs w:val="16"/>
              </w:rPr>
              <w:br/>
              <w:t>JIS K2536-6</w:t>
            </w:r>
          </w:p>
        </w:tc>
      </w:tr>
      <w:tr w:rsidR="002979FC" w:rsidRPr="002979FC" w:rsidTr="002979FC">
        <w:tc>
          <w:tcPr>
            <w:tcW w:w="3337" w:type="dxa"/>
            <w:tcBorders>
              <w:bottom w:val="single" w:sz="12"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Kérosène</w:t>
            </w:r>
          </w:p>
        </w:tc>
        <w:tc>
          <w:tcPr>
            <w:tcW w:w="1273" w:type="dxa"/>
            <w:tcBorders>
              <w:left w:val="single" w:sz="4" w:space="0" w:color="auto"/>
              <w:bottom w:val="single" w:sz="12" w:space="0" w:color="auto"/>
              <w:right w:val="single" w:sz="4" w:space="0" w:color="auto"/>
            </w:tcBorders>
            <w:shd w:val="clear" w:color="auto" w:fill="auto"/>
          </w:tcPr>
          <w:p w:rsidR="00C12094" w:rsidRPr="002979FC" w:rsidRDefault="00C12094" w:rsidP="002979FC">
            <w:pPr>
              <w:spacing w:before="60" w:after="60"/>
              <w:ind w:left="57" w:right="57"/>
              <w:rPr>
                <w:szCs w:val="16"/>
              </w:rPr>
            </w:pPr>
          </w:p>
        </w:tc>
        <w:tc>
          <w:tcPr>
            <w:tcW w:w="2604" w:type="dxa"/>
            <w:gridSpan w:val="3"/>
            <w:tcBorders>
              <w:left w:val="single" w:sz="4" w:space="0" w:color="auto"/>
              <w:bottom w:val="single" w:sz="12"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ne fait pas l’objet de l’analyse</w:t>
            </w:r>
          </w:p>
        </w:tc>
        <w:tc>
          <w:tcPr>
            <w:tcW w:w="1290" w:type="dxa"/>
            <w:tcBorders>
              <w:left w:val="single" w:sz="4" w:space="0" w:color="auto"/>
              <w:bottom w:val="single" w:sz="12" w:space="0" w:color="auto"/>
              <w:right w:val="single" w:sz="4" w:space="0" w:color="auto"/>
            </w:tcBorders>
            <w:shd w:val="clear" w:color="auto" w:fill="auto"/>
            <w:hideMark/>
          </w:tcPr>
          <w:p w:rsidR="00C12094" w:rsidRPr="002979FC" w:rsidRDefault="00C12094" w:rsidP="002979FC">
            <w:pPr>
              <w:spacing w:before="60" w:after="60"/>
              <w:ind w:left="57" w:right="57"/>
              <w:rPr>
                <w:szCs w:val="16"/>
              </w:rPr>
            </w:pPr>
            <w:r w:rsidRPr="002979FC">
              <w:rPr>
                <w:szCs w:val="16"/>
              </w:rPr>
              <w:t xml:space="preserve">JIS K2536-2 </w:t>
            </w:r>
            <w:r w:rsidRPr="002979FC">
              <w:rPr>
                <w:szCs w:val="16"/>
              </w:rPr>
              <w:br/>
              <w:t xml:space="preserve">JIS K2536-4 </w:t>
            </w:r>
          </w:p>
        </w:tc>
      </w:tr>
    </w:tbl>
    <w:p w:rsidR="00C12094" w:rsidRPr="00C12094" w:rsidRDefault="00C12094" w:rsidP="00C12094">
      <w:pPr>
        <w:pStyle w:val="SingleTxtG"/>
        <w:spacing w:before="240" w:after="0"/>
        <w:jc w:val="center"/>
        <w:rPr>
          <w:u w:val="single"/>
        </w:rPr>
      </w:pPr>
      <w:r>
        <w:rPr>
          <w:u w:val="single"/>
        </w:rPr>
        <w:tab/>
      </w:r>
      <w:r>
        <w:rPr>
          <w:u w:val="single"/>
        </w:rPr>
        <w:tab/>
      </w:r>
      <w:r>
        <w:rPr>
          <w:u w:val="single"/>
        </w:rPr>
        <w:tab/>
      </w:r>
    </w:p>
    <w:sectPr w:rsidR="00C12094" w:rsidRPr="00C12094" w:rsidSect="0018328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43" w:rsidRDefault="00130443" w:rsidP="00F95C08">
      <w:pPr>
        <w:spacing w:line="240" w:lineRule="auto"/>
      </w:pPr>
    </w:p>
  </w:endnote>
  <w:endnote w:type="continuationSeparator" w:id="0">
    <w:p w:rsidR="00130443" w:rsidRPr="00AC3823" w:rsidRDefault="00130443" w:rsidP="00AC3823">
      <w:pPr>
        <w:pStyle w:val="Footer"/>
      </w:pPr>
    </w:p>
  </w:endnote>
  <w:endnote w:type="continuationNotice" w:id="1">
    <w:p w:rsidR="00130443" w:rsidRDefault="001304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130443" w:rsidP="0046181C">
    <w:pPr>
      <w:pStyle w:val="Footer"/>
      <w:tabs>
        <w:tab w:val="right" w:pos="9638"/>
      </w:tabs>
    </w:pPr>
    <w:r w:rsidRPr="0046181C">
      <w:rPr>
        <w:b/>
        <w:sz w:val="18"/>
      </w:rPr>
      <w:fldChar w:fldCharType="begin"/>
    </w:r>
    <w:r w:rsidRPr="0046181C">
      <w:rPr>
        <w:b/>
        <w:sz w:val="18"/>
      </w:rPr>
      <w:instrText xml:space="preserve"> PAGE  \* MERGEFORMAT </w:instrText>
    </w:r>
    <w:r w:rsidRPr="0046181C">
      <w:rPr>
        <w:b/>
        <w:sz w:val="18"/>
      </w:rPr>
      <w:fldChar w:fldCharType="separate"/>
    </w:r>
    <w:r w:rsidR="007D1E41">
      <w:rPr>
        <w:b/>
        <w:noProof/>
        <w:sz w:val="18"/>
      </w:rPr>
      <w:t>2</w:t>
    </w:r>
    <w:r w:rsidRPr="0046181C">
      <w:rPr>
        <w:b/>
        <w:sz w:val="18"/>
      </w:rPr>
      <w:fldChar w:fldCharType="end"/>
    </w:r>
    <w:r>
      <w:rPr>
        <w:b/>
        <w:sz w:val="18"/>
      </w:rPr>
      <w:tab/>
    </w:r>
    <w:r>
      <w:t>GE.17-03784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130443" w:rsidP="0046181C">
    <w:pPr>
      <w:pStyle w:val="Footer"/>
      <w:tabs>
        <w:tab w:val="right" w:pos="9638"/>
      </w:tabs>
      <w:rPr>
        <w:b/>
        <w:sz w:val="18"/>
      </w:rPr>
    </w:pPr>
    <w:r>
      <w:t>GE.17-03784</w:t>
    </w:r>
    <w:r>
      <w:tab/>
    </w:r>
    <w:r w:rsidRPr="0046181C">
      <w:rPr>
        <w:b/>
        <w:sz w:val="18"/>
      </w:rPr>
      <w:fldChar w:fldCharType="begin"/>
    </w:r>
    <w:r w:rsidRPr="0046181C">
      <w:rPr>
        <w:b/>
        <w:sz w:val="18"/>
      </w:rPr>
      <w:instrText xml:space="preserve"> PAGE  \* MERGEFORMAT </w:instrText>
    </w:r>
    <w:r w:rsidRPr="0046181C">
      <w:rPr>
        <w:b/>
        <w:sz w:val="18"/>
      </w:rPr>
      <w:fldChar w:fldCharType="separate"/>
    </w:r>
    <w:r w:rsidR="007D1E41">
      <w:rPr>
        <w:b/>
        <w:noProof/>
        <w:sz w:val="18"/>
      </w:rPr>
      <w:t>49</w:t>
    </w:r>
    <w:r w:rsidRPr="004618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130443" w:rsidP="0046181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CE1ACE9" wp14:editId="18B337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17-03784  (F)    230517    300517</w:t>
    </w:r>
    <w:r>
      <w:rPr>
        <w:sz w:val="20"/>
      </w:rPr>
      <w:br/>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E5936C2" wp14:editId="2F966FC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180/Add.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130443" w:rsidP="0046181C">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09A68E4D" wp14:editId="55ADC476">
          <wp:simplePos x="0" y="0"/>
          <wp:positionH relativeFrom="margin">
            <wp:posOffset>4319905</wp:posOffset>
          </wp:positionH>
          <wp:positionV relativeFrom="margin">
            <wp:posOffset>9144000</wp:posOffset>
          </wp:positionV>
          <wp:extent cx="1105200" cy="2340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17-03784  (F)    230517    XX0517</w:t>
    </w:r>
    <w:r>
      <w:rPr>
        <w:sz w:val="20"/>
      </w:rPr>
      <w:br/>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sidRPr="0046181C">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0656CE51" wp14:editId="4B35BF09">
          <wp:simplePos x="0" y="0"/>
          <wp:positionH relativeFrom="margin">
            <wp:posOffset>5489575</wp:posOffset>
          </wp:positionH>
          <wp:positionV relativeFrom="margin">
            <wp:posOffset>8891905</wp:posOffset>
          </wp:positionV>
          <wp:extent cx="638175" cy="638175"/>
          <wp:effectExtent l="0" t="0" r="9525" b="9525"/>
          <wp:wrapNone/>
          <wp:docPr id="7" name="Image 1" descr="https://undocs.org/m2/QRCode.ashx?DS=ECE/TRANS/180/Add.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43" w:rsidRPr="00AC3823" w:rsidRDefault="00130443" w:rsidP="00AC3823">
      <w:pPr>
        <w:pStyle w:val="Footer"/>
        <w:tabs>
          <w:tab w:val="right" w:pos="2155"/>
        </w:tabs>
        <w:spacing w:after="80" w:line="240" w:lineRule="atLeast"/>
        <w:ind w:left="680"/>
        <w:rPr>
          <w:u w:val="single"/>
        </w:rPr>
      </w:pPr>
      <w:r>
        <w:rPr>
          <w:u w:val="single"/>
        </w:rPr>
        <w:tab/>
      </w:r>
    </w:p>
  </w:footnote>
  <w:footnote w:type="continuationSeparator" w:id="0">
    <w:p w:rsidR="00130443" w:rsidRPr="00AC3823" w:rsidRDefault="00130443" w:rsidP="00AC3823">
      <w:pPr>
        <w:pStyle w:val="Footer"/>
        <w:tabs>
          <w:tab w:val="right" w:pos="2155"/>
        </w:tabs>
        <w:spacing w:after="80" w:line="240" w:lineRule="atLeast"/>
        <w:ind w:left="680"/>
        <w:rPr>
          <w:u w:val="single"/>
        </w:rPr>
      </w:pPr>
      <w:r>
        <w:rPr>
          <w:u w:val="single"/>
        </w:rPr>
        <w:tab/>
      </w:r>
    </w:p>
  </w:footnote>
  <w:footnote w:type="continuationNotice" w:id="1">
    <w:p w:rsidR="00130443" w:rsidRPr="00AC3823" w:rsidRDefault="00130443">
      <w:pPr>
        <w:spacing w:line="240" w:lineRule="auto"/>
        <w:rPr>
          <w:sz w:val="2"/>
          <w:szCs w:val="2"/>
        </w:rPr>
      </w:pPr>
    </w:p>
  </w:footnote>
  <w:footnote w:id="2">
    <w:p w:rsidR="00130443" w:rsidRPr="0092718D" w:rsidRDefault="00130443" w:rsidP="005D7308">
      <w:pPr>
        <w:pStyle w:val="FootnoteText"/>
        <w:rPr>
          <w:spacing w:val="-2"/>
          <w:w w:val="104"/>
        </w:rPr>
      </w:pPr>
      <w:r w:rsidRPr="0092718D">
        <w:rPr>
          <w:spacing w:val="-2"/>
          <w:w w:val="104"/>
        </w:rPr>
        <w:tab/>
      </w:r>
      <w:r w:rsidRPr="0092718D">
        <w:rPr>
          <w:rStyle w:val="FootnoteReference"/>
          <w:spacing w:val="-2"/>
        </w:rPr>
        <w:footnoteRef/>
      </w:r>
      <w:r w:rsidRPr="0092718D">
        <w:rPr>
          <w:spacing w:val="-2"/>
          <w:w w:val="104"/>
        </w:rPr>
        <w:tab/>
      </w:r>
      <w:r w:rsidRPr="0092718D">
        <w:rPr>
          <w:spacing w:val="-2"/>
        </w:rPr>
        <w:t xml:space="preserve">Résolution spéciale </w:t>
      </w:r>
      <w:r w:rsidRPr="0092718D">
        <w:rPr>
          <w:rFonts w:eastAsia="MS Mincho"/>
          <w:spacing w:val="-2"/>
          <w:szCs w:val="22"/>
        </w:rPr>
        <w:t>n</w:t>
      </w:r>
      <w:r w:rsidRPr="0092718D">
        <w:rPr>
          <w:rFonts w:eastAsia="MS Mincho"/>
          <w:spacing w:val="-2"/>
          <w:szCs w:val="22"/>
          <w:vertAlign w:val="superscript"/>
        </w:rPr>
        <w:t>o</w:t>
      </w:r>
      <w:r w:rsidRPr="0092718D">
        <w:rPr>
          <w:spacing w:val="-2"/>
        </w:rPr>
        <w:t> 1, ECE/TRANS/WP.29/1045, telle que modifiée par les documents Amend.1 et 2.</w:t>
      </w:r>
    </w:p>
  </w:footnote>
  <w:footnote w:id="3">
    <w:p w:rsidR="00130443" w:rsidRPr="00FD3734" w:rsidRDefault="00130443" w:rsidP="005D7308">
      <w:pPr>
        <w:pStyle w:val="FootnoteText"/>
      </w:pPr>
      <w:r w:rsidRPr="00FD3734">
        <w:rPr>
          <w:spacing w:val="5"/>
          <w:w w:val="104"/>
        </w:rPr>
        <w:tab/>
      </w:r>
      <w:r w:rsidRPr="00056AA6">
        <w:rPr>
          <w:rStyle w:val="FootnoteReference"/>
        </w:rPr>
        <w:footnoteRef/>
      </w:r>
      <w:r w:rsidRPr="00FD3734">
        <w:tab/>
        <w:t>Document EPPR-07-07.</w:t>
      </w:r>
    </w:p>
  </w:footnote>
  <w:footnote w:id="4">
    <w:p w:rsidR="00130443" w:rsidRPr="008F7509" w:rsidRDefault="00130443" w:rsidP="00F961F3">
      <w:pPr>
        <w:pStyle w:val="FootnoteText"/>
      </w:pPr>
      <w:r w:rsidRPr="00FD3734">
        <w:rPr>
          <w:w w:val="104"/>
        </w:rPr>
        <w:tab/>
      </w:r>
      <w:r w:rsidRPr="00BE2E88">
        <w:rPr>
          <w:rStyle w:val="FootnoteReference"/>
        </w:rPr>
        <w:footnoteRef/>
      </w:r>
      <w:r w:rsidRPr="00FD3734">
        <w:rPr>
          <w:w w:val="104"/>
        </w:rPr>
        <w:tab/>
        <w:t>Voir ECE/TRANS/WP.29/1045, tel que modif</w:t>
      </w:r>
      <w:r>
        <w:rPr>
          <w:w w:val="104"/>
        </w:rPr>
        <w:t xml:space="preserve">ié par les documents Amend.1 et 2 </w:t>
      </w:r>
      <w:r>
        <w:rPr>
          <w:lang w:val="nl-BE"/>
        </w:rPr>
        <w:t>(</w:t>
      </w:r>
      <w:r>
        <w:t xml:space="preserve">Résolution spéciale </w:t>
      </w:r>
      <w:r w:rsidRPr="002D76F4">
        <w:rPr>
          <w:rFonts w:eastAsia="MS Mincho"/>
          <w:szCs w:val="22"/>
        </w:rPr>
        <w:t>n</w:t>
      </w:r>
      <w:r w:rsidRPr="002D76F4">
        <w:rPr>
          <w:rFonts w:eastAsia="MS Mincho"/>
          <w:szCs w:val="22"/>
          <w:vertAlign w:val="superscript"/>
        </w:rPr>
        <w:t>o</w:t>
      </w:r>
      <w:r>
        <w:t> </w:t>
      </w:r>
      <w:r w:rsidRPr="00A80C43">
        <w:t>1, www.unece.org/trans/main/wp29/wp29wgs/wp29gen/wp29resolutions.html)</w:t>
      </w:r>
      <w:r>
        <w:t>.</w:t>
      </w:r>
    </w:p>
  </w:footnote>
  <w:footnote w:id="5">
    <w:p w:rsidR="00130443" w:rsidRPr="00FD3734" w:rsidRDefault="00130443" w:rsidP="00120749">
      <w:pPr>
        <w:pStyle w:val="FootnoteText"/>
        <w:rPr>
          <w:spacing w:val="5"/>
          <w:w w:val="104"/>
        </w:rPr>
      </w:pPr>
      <w:r w:rsidRPr="00FD3734">
        <w:rPr>
          <w:spacing w:val="5"/>
          <w:w w:val="104"/>
        </w:rPr>
        <w:tab/>
      </w:r>
      <w:r w:rsidRPr="00BE2E88">
        <w:rPr>
          <w:rStyle w:val="FootnoteReference"/>
        </w:rPr>
        <w:footnoteRef/>
      </w:r>
      <w:r w:rsidRPr="00FD3734">
        <w:rPr>
          <w:spacing w:val="5"/>
          <w:w w:val="104"/>
        </w:rPr>
        <w:tab/>
      </w:r>
      <w:r>
        <w:t>Procédure d’essai de type </w:t>
      </w:r>
      <w:r w:rsidRPr="00FD3734">
        <w:t>III à exécuter conformément aux prescriptions qui doivent être arrêtées par le groupe de travail EPPR de l’ONU et introduites dans un amendement futur au présent RTM.</w:t>
      </w:r>
    </w:p>
  </w:footnote>
  <w:footnote w:id="6">
    <w:p w:rsidR="00130443" w:rsidRPr="00FD3734" w:rsidRDefault="00130443" w:rsidP="00120749">
      <w:pPr>
        <w:pStyle w:val="FootnoteText"/>
      </w:pPr>
      <w:r w:rsidRPr="00FD3734">
        <w:rPr>
          <w:spacing w:val="5"/>
          <w:w w:val="104"/>
        </w:rPr>
        <w:tab/>
      </w:r>
      <w:r w:rsidRPr="00BE2E88">
        <w:rPr>
          <w:rStyle w:val="FootnoteReference"/>
        </w:rPr>
        <w:footnoteRef/>
      </w:r>
      <w:r w:rsidRPr="00FD3734">
        <w:tab/>
        <w:t xml:space="preserve">Une hiérarchie de carburants </w:t>
      </w:r>
      <w:r>
        <w:t>d’essai pour les essais de type </w:t>
      </w:r>
      <w:r w:rsidRPr="00FD3734">
        <w:t>IV tenant compte des propriétés des car</w:t>
      </w:r>
      <w:r>
        <w:t>burants spécifiés au paragraphe </w:t>
      </w:r>
      <w:r w:rsidRPr="00FD3734">
        <w:t>7.2.5 pourrait être établie dans le futur.</w:t>
      </w:r>
    </w:p>
  </w:footnote>
  <w:footnote w:id="7">
    <w:p w:rsidR="00130443" w:rsidRPr="009B170C" w:rsidRDefault="00130443" w:rsidP="006272D7">
      <w:pPr>
        <w:pStyle w:val="FootnoteText"/>
      </w:pPr>
      <w:r w:rsidRPr="00FD3734">
        <w:tab/>
      </w:r>
      <w:r w:rsidRPr="00BE2E88">
        <w:rPr>
          <w:rStyle w:val="FootnoteReference"/>
        </w:rPr>
        <w:footnoteRef/>
      </w:r>
      <w:r w:rsidRPr="00FD3734">
        <w:tab/>
      </w:r>
      <w:r w:rsidRPr="00544AD6">
        <w:t>Ou la cartouche contenant un matériau absorbant les hydrocarbures ou tout autre matériau équivalent.</w:t>
      </w:r>
    </w:p>
  </w:footnote>
  <w:footnote w:id="8">
    <w:p w:rsidR="00130443" w:rsidRPr="00FD3734" w:rsidRDefault="00130443" w:rsidP="00C77AF4">
      <w:pPr>
        <w:pStyle w:val="FootnoteText"/>
        <w:rPr>
          <w:szCs w:val="22"/>
        </w:rPr>
      </w:pPr>
      <w:r w:rsidRPr="00A7540E">
        <w:rPr>
          <w:spacing w:val="-1"/>
        </w:rPr>
        <w:tab/>
      </w:r>
      <w:r w:rsidRPr="00A7540E">
        <w:rPr>
          <w:rStyle w:val="FootnoteReference"/>
          <w:spacing w:val="-1"/>
        </w:rPr>
        <w:footnoteRef/>
      </w:r>
      <w:r w:rsidRPr="00A7540E">
        <w:rPr>
          <w:spacing w:val="-1"/>
        </w:rPr>
        <w:tab/>
        <w:t>Une procédure d’essai de vieillissement des vannes, des câbles et des raccords du système de réduction</w:t>
      </w:r>
      <w:r w:rsidRPr="00FD3734">
        <w:t xml:space="preserve"> des émissions par évaporation sera peut-être mise au point dans le futur.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MERGEFORMAT </w:instrText>
    </w:r>
    <w:r>
      <w:fldChar w:fldCharType="separate"/>
    </w:r>
    <w:r w:rsidR="00F71F64">
      <w:t>ECE/TRANS/180/Add.17</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MERGEFORMAT </w:instrText>
    </w:r>
    <w:r>
      <w:fldChar w:fldCharType="separate"/>
    </w:r>
    <w:r w:rsidR="00F71F64">
      <w:t>ECE/TRANS/180/Add.17</w:t>
    </w:r>
    <w:r>
      <w:fldChar w:fldCharType="end"/>
    </w:r>
    <w:r w:rsidR="00130443">
      <w:br/>
      <w:t>Annexe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w:instrText>
    </w:r>
    <w:r>
      <w:instrText xml:space="preserve">GEFORMAT </w:instrText>
    </w:r>
    <w:r>
      <w:fldChar w:fldCharType="separate"/>
    </w:r>
    <w:r w:rsidR="00F71F64">
      <w:t>ECE/TRANS/180/Add.17</w:t>
    </w:r>
    <w:r>
      <w:fldChar w:fldCharType="end"/>
    </w:r>
    <w:r w:rsidR="00130443">
      <w:br/>
      <w:t>Annexe 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MERGEFORMAT </w:instrText>
    </w:r>
    <w:r>
      <w:fldChar w:fldCharType="separate"/>
    </w:r>
    <w:r w:rsidR="00F71F64">
      <w:t>ECE/TRANS/180/Add.17</w:t>
    </w:r>
    <w:r>
      <w:fldChar w:fldCharType="end"/>
    </w:r>
    <w:r w:rsidR="00130443">
      <w:br/>
      <w:t>Annexe 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MERGEFORMAT </w:instrText>
    </w:r>
    <w:r>
      <w:fldChar w:fldCharType="separate"/>
    </w:r>
    <w:r w:rsidR="00F71F64">
      <w:t>ECE/TRANS/180/Add.17</w:t>
    </w:r>
    <w:r>
      <w:fldChar w:fldCharType="end"/>
    </w:r>
    <w:r w:rsidR="00130443">
      <w:br/>
      <w:t>Annexe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MERGEFORMAT </w:instrText>
    </w:r>
    <w:r>
      <w:fldChar w:fldCharType="separate"/>
    </w:r>
    <w:r w:rsidR="00F71F64">
      <w:t>ECE/TRANS/180/Add.17</w:t>
    </w:r>
    <w:r>
      <w:fldChar w:fldCharType="end"/>
    </w:r>
    <w:r w:rsidR="00130443">
      <w:br/>
      <w:t>Annexe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w:instrText>
    </w:r>
    <w:r>
      <w:instrText xml:space="preserve">TITLE  \* MERGEFORMAT </w:instrText>
    </w:r>
    <w:r>
      <w:fldChar w:fldCharType="separate"/>
    </w:r>
    <w:r w:rsidR="00F71F64">
      <w:t>ECE/TRANS/180/Add.17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Default="001304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w:instrText>
    </w:r>
    <w:r>
      <w:instrText xml:space="preserve">T </w:instrText>
    </w:r>
    <w:r>
      <w:fldChar w:fldCharType="separate"/>
    </w:r>
    <w:r w:rsidR="00F71F64">
      <w:t>ECE/TRANS/180/Add.17</w:t>
    </w:r>
    <w:r>
      <w:fldChar w:fldCharType="end"/>
    </w:r>
    <w:r w:rsidR="00130443">
      <w:br/>
      <w:t>Annexe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pPr>
      <w:pStyle w:val="Header"/>
    </w:pPr>
    <w:r>
      <w:fldChar w:fldCharType="begin"/>
    </w:r>
    <w:r>
      <w:instrText xml:space="preserve"> TITLE  \* MERGEFORMAT </w:instrText>
    </w:r>
    <w:r>
      <w:fldChar w:fldCharType="separate"/>
    </w:r>
    <w:r w:rsidR="00F71F64">
      <w:t>ECE/TRANS/180/Add.17</w:t>
    </w:r>
    <w:r>
      <w:fldChar w:fldCharType="end"/>
    </w:r>
    <w:r w:rsidR="00130443">
      <w:br/>
      <w:t>Annexe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43" w:rsidRPr="0046181C" w:rsidRDefault="007D1E41" w:rsidP="0046181C">
    <w:pPr>
      <w:pStyle w:val="Header"/>
      <w:jc w:val="right"/>
    </w:pPr>
    <w:r>
      <w:fldChar w:fldCharType="begin"/>
    </w:r>
    <w:r>
      <w:instrText xml:space="preserve"> TITLE  \* MERGEFORMAT </w:instrText>
    </w:r>
    <w:r>
      <w:fldChar w:fldCharType="separate"/>
    </w:r>
    <w:r w:rsidR="00F71F64">
      <w:t>ECE/TRANS/180/Add.17</w:t>
    </w:r>
    <w:r>
      <w:fldChar w:fldCharType="end"/>
    </w:r>
    <w:r w:rsidR="00130443">
      <w:br/>
      <w:t>Annexe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95"/>
    <w:rsid w:val="00002721"/>
    <w:rsid w:val="00011B1C"/>
    <w:rsid w:val="00017F94"/>
    <w:rsid w:val="00023683"/>
    <w:rsid w:val="00023842"/>
    <w:rsid w:val="00030A38"/>
    <w:rsid w:val="000334F9"/>
    <w:rsid w:val="00034F95"/>
    <w:rsid w:val="00045FEB"/>
    <w:rsid w:val="00047271"/>
    <w:rsid w:val="00057AA8"/>
    <w:rsid w:val="000670BE"/>
    <w:rsid w:val="00070319"/>
    <w:rsid w:val="0007474A"/>
    <w:rsid w:val="0007796D"/>
    <w:rsid w:val="00086E37"/>
    <w:rsid w:val="0009306A"/>
    <w:rsid w:val="000A1743"/>
    <w:rsid w:val="000B7790"/>
    <w:rsid w:val="000C5F61"/>
    <w:rsid w:val="000D3AF8"/>
    <w:rsid w:val="001053E8"/>
    <w:rsid w:val="00111F2F"/>
    <w:rsid w:val="00113B18"/>
    <w:rsid w:val="00115719"/>
    <w:rsid w:val="00120749"/>
    <w:rsid w:val="00130443"/>
    <w:rsid w:val="00130701"/>
    <w:rsid w:val="0014365E"/>
    <w:rsid w:val="00143C66"/>
    <w:rsid w:val="00146A9E"/>
    <w:rsid w:val="00165E69"/>
    <w:rsid w:val="00176178"/>
    <w:rsid w:val="00181B66"/>
    <w:rsid w:val="00183282"/>
    <w:rsid w:val="00187F76"/>
    <w:rsid w:val="0019248F"/>
    <w:rsid w:val="001A28BD"/>
    <w:rsid w:val="001A7A3B"/>
    <w:rsid w:val="001A7D4C"/>
    <w:rsid w:val="001B7FFC"/>
    <w:rsid w:val="001C0056"/>
    <w:rsid w:val="001D48EA"/>
    <w:rsid w:val="001D5E88"/>
    <w:rsid w:val="001F525A"/>
    <w:rsid w:val="001F5FBC"/>
    <w:rsid w:val="00200866"/>
    <w:rsid w:val="00201399"/>
    <w:rsid w:val="00212E74"/>
    <w:rsid w:val="00214550"/>
    <w:rsid w:val="00223272"/>
    <w:rsid w:val="00243B9F"/>
    <w:rsid w:val="0024779E"/>
    <w:rsid w:val="00255E96"/>
    <w:rsid w:val="00257168"/>
    <w:rsid w:val="00272F84"/>
    <w:rsid w:val="002744B8"/>
    <w:rsid w:val="00275F7F"/>
    <w:rsid w:val="00280967"/>
    <w:rsid w:val="002832AC"/>
    <w:rsid w:val="002979FC"/>
    <w:rsid w:val="002A2682"/>
    <w:rsid w:val="002A2FBD"/>
    <w:rsid w:val="002A489C"/>
    <w:rsid w:val="002A7B2F"/>
    <w:rsid w:val="002B1D6E"/>
    <w:rsid w:val="002B445F"/>
    <w:rsid w:val="002C652A"/>
    <w:rsid w:val="002D7C93"/>
    <w:rsid w:val="002E2494"/>
    <w:rsid w:val="002F11C0"/>
    <w:rsid w:val="00305801"/>
    <w:rsid w:val="00322045"/>
    <w:rsid w:val="00322279"/>
    <w:rsid w:val="003234EF"/>
    <w:rsid w:val="003347D7"/>
    <w:rsid w:val="003430A3"/>
    <w:rsid w:val="00344162"/>
    <w:rsid w:val="00352569"/>
    <w:rsid w:val="0036008F"/>
    <w:rsid w:val="0036048C"/>
    <w:rsid w:val="0037519E"/>
    <w:rsid w:val="00376536"/>
    <w:rsid w:val="003916DE"/>
    <w:rsid w:val="003A2175"/>
    <w:rsid w:val="003C4D7E"/>
    <w:rsid w:val="003D211E"/>
    <w:rsid w:val="003F766C"/>
    <w:rsid w:val="00403123"/>
    <w:rsid w:val="0041623C"/>
    <w:rsid w:val="00433AAD"/>
    <w:rsid w:val="00441C3B"/>
    <w:rsid w:val="00446FE5"/>
    <w:rsid w:val="00450A86"/>
    <w:rsid w:val="00452396"/>
    <w:rsid w:val="0046181C"/>
    <w:rsid w:val="00471D03"/>
    <w:rsid w:val="00473EED"/>
    <w:rsid w:val="004837D8"/>
    <w:rsid w:val="00485350"/>
    <w:rsid w:val="004B2206"/>
    <w:rsid w:val="004B64A4"/>
    <w:rsid w:val="004C08D9"/>
    <w:rsid w:val="004C2F15"/>
    <w:rsid w:val="004D3A21"/>
    <w:rsid w:val="004E429F"/>
    <w:rsid w:val="004E45E0"/>
    <w:rsid w:val="004E468C"/>
    <w:rsid w:val="004F206D"/>
    <w:rsid w:val="005177A9"/>
    <w:rsid w:val="00544AD6"/>
    <w:rsid w:val="00544E48"/>
    <w:rsid w:val="005505B7"/>
    <w:rsid w:val="005674D0"/>
    <w:rsid w:val="005731DE"/>
    <w:rsid w:val="00573BE5"/>
    <w:rsid w:val="00575916"/>
    <w:rsid w:val="00580369"/>
    <w:rsid w:val="00586ED3"/>
    <w:rsid w:val="00586FA2"/>
    <w:rsid w:val="005873FD"/>
    <w:rsid w:val="0059250F"/>
    <w:rsid w:val="00596AA9"/>
    <w:rsid w:val="00597AB2"/>
    <w:rsid w:val="005B32F7"/>
    <w:rsid w:val="005B5894"/>
    <w:rsid w:val="005C76E8"/>
    <w:rsid w:val="005D4241"/>
    <w:rsid w:val="005D7308"/>
    <w:rsid w:val="005F5185"/>
    <w:rsid w:val="005F58F7"/>
    <w:rsid w:val="0060026E"/>
    <w:rsid w:val="006068D0"/>
    <w:rsid w:val="00607225"/>
    <w:rsid w:val="00613A54"/>
    <w:rsid w:val="00616B43"/>
    <w:rsid w:val="006253BF"/>
    <w:rsid w:val="00625421"/>
    <w:rsid w:val="006272D7"/>
    <w:rsid w:val="006500AF"/>
    <w:rsid w:val="0065405B"/>
    <w:rsid w:val="006675C9"/>
    <w:rsid w:val="0067008C"/>
    <w:rsid w:val="00672987"/>
    <w:rsid w:val="006D0533"/>
    <w:rsid w:val="006D39F3"/>
    <w:rsid w:val="00706A4E"/>
    <w:rsid w:val="00711073"/>
    <w:rsid w:val="0071601D"/>
    <w:rsid w:val="00724DBE"/>
    <w:rsid w:val="00733193"/>
    <w:rsid w:val="00743C78"/>
    <w:rsid w:val="0075539F"/>
    <w:rsid w:val="00770D30"/>
    <w:rsid w:val="00781578"/>
    <w:rsid w:val="0078344B"/>
    <w:rsid w:val="00787B3B"/>
    <w:rsid w:val="007A62E6"/>
    <w:rsid w:val="007D1E41"/>
    <w:rsid w:val="007D35B3"/>
    <w:rsid w:val="007F20FA"/>
    <w:rsid w:val="007F26E0"/>
    <w:rsid w:val="008031DF"/>
    <w:rsid w:val="00805F9B"/>
    <w:rsid w:val="0080684C"/>
    <w:rsid w:val="0085218F"/>
    <w:rsid w:val="0086216C"/>
    <w:rsid w:val="008664C1"/>
    <w:rsid w:val="00871C75"/>
    <w:rsid w:val="008776DC"/>
    <w:rsid w:val="00881405"/>
    <w:rsid w:val="00882525"/>
    <w:rsid w:val="008A20D0"/>
    <w:rsid w:val="008A34E7"/>
    <w:rsid w:val="008A4526"/>
    <w:rsid w:val="008C08EC"/>
    <w:rsid w:val="008C6410"/>
    <w:rsid w:val="008D006E"/>
    <w:rsid w:val="009247F5"/>
    <w:rsid w:val="0092718D"/>
    <w:rsid w:val="009446C0"/>
    <w:rsid w:val="00956A0B"/>
    <w:rsid w:val="00957195"/>
    <w:rsid w:val="00964C22"/>
    <w:rsid w:val="0096743A"/>
    <w:rsid w:val="009705C8"/>
    <w:rsid w:val="00970CBE"/>
    <w:rsid w:val="00984326"/>
    <w:rsid w:val="0098661C"/>
    <w:rsid w:val="00991C8F"/>
    <w:rsid w:val="009C1CF4"/>
    <w:rsid w:val="009C7348"/>
    <w:rsid w:val="009F1DE3"/>
    <w:rsid w:val="009F2F89"/>
    <w:rsid w:val="009F6B74"/>
    <w:rsid w:val="00A25CD0"/>
    <w:rsid w:val="00A2671C"/>
    <w:rsid w:val="00A30353"/>
    <w:rsid w:val="00A73C2E"/>
    <w:rsid w:val="00A7540E"/>
    <w:rsid w:val="00A77789"/>
    <w:rsid w:val="00A8569E"/>
    <w:rsid w:val="00A91B53"/>
    <w:rsid w:val="00AA0DEF"/>
    <w:rsid w:val="00AC3823"/>
    <w:rsid w:val="00AD5EED"/>
    <w:rsid w:val="00AE323C"/>
    <w:rsid w:val="00AE3892"/>
    <w:rsid w:val="00AF0CB5"/>
    <w:rsid w:val="00B00181"/>
    <w:rsid w:val="00B00B0D"/>
    <w:rsid w:val="00B04030"/>
    <w:rsid w:val="00B12E00"/>
    <w:rsid w:val="00B34160"/>
    <w:rsid w:val="00B34FA4"/>
    <w:rsid w:val="00B40A2A"/>
    <w:rsid w:val="00B40EB8"/>
    <w:rsid w:val="00B52B64"/>
    <w:rsid w:val="00B64957"/>
    <w:rsid w:val="00B73D5D"/>
    <w:rsid w:val="00B7591F"/>
    <w:rsid w:val="00B765F7"/>
    <w:rsid w:val="00B76B84"/>
    <w:rsid w:val="00B8247B"/>
    <w:rsid w:val="00B92743"/>
    <w:rsid w:val="00B94638"/>
    <w:rsid w:val="00B94FAB"/>
    <w:rsid w:val="00BA0CA9"/>
    <w:rsid w:val="00BC40E4"/>
    <w:rsid w:val="00BD37E2"/>
    <w:rsid w:val="00BE574C"/>
    <w:rsid w:val="00BF1779"/>
    <w:rsid w:val="00BF1954"/>
    <w:rsid w:val="00C02897"/>
    <w:rsid w:val="00C04BA4"/>
    <w:rsid w:val="00C12094"/>
    <w:rsid w:val="00C14B31"/>
    <w:rsid w:val="00C15085"/>
    <w:rsid w:val="00C2235F"/>
    <w:rsid w:val="00C301F1"/>
    <w:rsid w:val="00C374C6"/>
    <w:rsid w:val="00C42F76"/>
    <w:rsid w:val="00C50D37"/>
    <w:rsid w:val="00C52B3D"/>
    <w:rsid w:val="00C7101B"/>
    <w:rsid w:val="00C72024"/>
    <w:rsid w:val="00C77AF4"/>
    <w:rsid w:val="00C80BC8"/>
    <w:rsid w:val="00C812C8"/>
    <w:rsid w:val="00C97039"/>
    <w:rsid w:val="00CB6C7C"/>
    <w:rsid w:val="00CB70CB"/>
    <w:rsid w:val="00CC0DA1"/>
    <w:rsid w:val="00CC6DAF"/>
    <w:rsid w:val="00CD4CF0"/>
    <w:rsid w:val="00CD6D5E"/>
    <w:rsid w:val="00CE243D"/>
    <w:rsid w:val="00CF371A"/>
    <w:rsid w:val="00D05850"/>
    <w:rsid w:val="00D21109"/>
    <w:rsid w:val="00D21567"/>
    <w:rsid w:val="00D3439C"/>
    <w:rsid w:val="00D4719C"/>
    <w:rsid w:val="00D56AF8"/>
    <w:rsid w:val="00D603E5"/>
    <w:rsid w:val="00D61AC1"/>
    <w:rsid w:val="00D803E5"/>
    <w:rsid w:val="00D85A2A"/>
    <w:rsid w:val="00D976E5"/>
    <w:rsid w:val="00DA1FAC"/>
    <w:rsid w:val="00DB1831"/>
    <w:rsid w:val="00DC2950"/>
    <w:rsid w:val="00DC41AC"/>
    <w:rsid w:val="00DC4FC1"/>
    <w:rsid w:val="00DC71D8"/>
    <w:rsid w:val="00DD3BFD"/>
    <w:rsid w:val="00DD3C6F"/>
    <w:rsid w:val="00DD4D43"/>
    <w:rsid w:val="00DE0247"/>
    <w:rsid w:val="00DE3AE8"/>
    <w:rsid w:val="00DF4DC8"/>
    <w:rsid w:val="00DF6678"/>
    <w:rsid w:val="00E04600"/>
    <w:rsid w:val="00E0640F"/>
    <w:rsid w:val="00E07158"/>
    <w:rsid w:val="00E17A87"/>
    <w:rsid w:val="00E27FE8"/>
    <w:rsid w:val="00E3112F"/>
    <w:rsid w:val="00E65CE6"/>
    <w:rsid w:val="00E74367"/>
    <w:rsid w:val="00E85C74"/>
    <w:rsid w:val="00E95661"/>
    <w:rsid w:val="00E95B4E"/>
    <w:rsid w:val="00E9637F"/>
    <w:rsid w:val="00E97BF5"/>
    <w:rsid w:val="00EA0EA9"/>
    <w:rsid w:val="00EA6547"/>
    <w:rsid w:val="00EB114C"/>
    <w:rsid w:val="00EB25F8"/>
    <w:rsid w:val="00EC38BB"/>
    <w:rsid w:val="00ED0B64"/>
    <w:rsid w:val="00ED3FA0"/>
    <w:rsid w:val="00ED7931"/>
    <w:rsid w:val="00EE2D48"/>
    <w:rsid w:val="00EE3022"/>
    <w:rsid w:val="00EF2E22"/>
    <w:rsid w:val="00EF41C6"/>
    <w:rsid w:val="00EF77B5"/>
    <w:rsid w:val="00F06227"/>
    <w:rsid w:val="00F06E3B"/>
    <w:rsid w:val="00F16447"/>
    <w:rsid w:val="00F21C97"/>
    <w:rsid w:val="00F33E64"/>
    <w:rsid w:val="00F35BAF"/>
    <w:rsid w:val="00F446C7"/>
    <w:rsid w:val="00F53A47"/>
    <w:rsid w:val="00F660DF"/>
    <w:rsid w:val="00F71F64"/>
    <w:rsid w:val="00F81A9D"/>
    <w:rsid w:val="00F94664"/>
    <w:rsid w:val="00F9573C"/>
    <w:rsid w:val="00F95C08"/>
    <w:rsid w:val="00F9612C"/>
    <w:rsid w:val="00F961F3"/>
    <w:rsid w:val="00FC0DBD"/>
    <w:rsid w:val="00FC3E8F"/>
    <w:rsid w:val="00FC4F62"/>
    <w:rsid w:val="00FD4758"/>
    <w:rsid w:val="00FF404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Spacing">
    <w:name w:val="No Spacing"/>
    <w:uiPriority w:val="1"/>
    <w:qFormat/>
    <w:rsid w:val="004E45E0"/>
    <w:pPr>
      <w:spacing w:after="0" w:line="240" w:lineRule="auto"/>
    </w:pPr>
    <w:rPr>
      <w:rFonts w:ascii="Times New Roman" w:eastAsiaTheme="minorHAnsi" w:hAnsi="Times New Roman"/>
      <w:spacing w:val="4"/>
      <w:w w:val="103"/>
      <w:kern w:val="14"/>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Spacing">
    <w:name w:val="No Spacing"/>
    <w:uiPriority w:val="1"/>
    <w:qFormat/>
    <w:rsid w:val="004E45E0"/>
    <w:pPr>
      <w:spacing w:after="0" w:line="240" w:lineRule="auto"/>
    </w:pPr>
    <w:rPr>
      <w:rFonts w:ascii="Times New Roman" w:eastAsiaTheme="minorHAnsi" w:hAnsi="Times New Roman"/>
      <w:spacing w:val="4"/>
      <w:w w:val="103"/>
      <w:kern w:val="14"/>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7.xml"/><Relationship Id="rId21" Type="http://schemas.openxmlformats.org/officeDocument/2006/relationships/image" Target="media/image4.png"/><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8.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9.wmf"/><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oleObject" Target="embeddings/oleObject3.bin"/><Relationship Id="rId38" Type="http://schemas.openxmlformats.org/officeDocument/2006/relationships/header" Target="header1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4E09-E827-4518-A6C8-8BF6717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16984</Words>
  <Characters>96811</Characters>
  <Application>Microsoft Office Word</Application>
  <DocSecurity>4</DocSecurity>
  <Lines>806</Lines>
  <Paragraphs>227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ECE/TRANS/180/Add.17</vt:lpstr>
      <vt:lpstr>ECE/TRANS/180/Add.17</vt:lpstr>
    </vt:vector>
  </TitlesOfParts>
  <Company>DCM</Company>
  <LinksUpToDate>false</LinksUpToDate>
  <CharactersWithSpaces>113568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ECE/TRANS/180/Add.17</dc:title>
  <dc:creator>DESCHAMPS</dc:creator>
  <cp:lastModifiedBy>Benedicte Boudol</cp:lastModifiedBy>
  <cp:revision>2</cp:revision>
  <cp:lastPrinted>2017-05-30T08:08:00Z</cp:lastPrinted>
  <dcterms:created xsi:type="dcterms:W3CDTF">2017-05-31T07:05:00Z</dcterms:created>
  <dcterms:modified xsi:type="dcterms:W3CDTF">2017-05-31T07:05:00Z</dcterms:modified>
</cp:coreProperties>
</file>