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695F2FE4" w14:textId="77777777" w:rsidTr="00227437">
        <w:trPr>
          <w:trHeight w:hRule="exact" w:val="851"/>
        </w:trPr>
        <w:tc>
          <w:tcPr>
            <w:tcW w:w="9639" w:type="dxa"/>
            <w:gridSpan w:val="2"/>
            <w:tcBorders>
              <w:bottom w:val="single" w:sz="4" w:space="0" w:color="auto"/>
            </w:tcBorders>
            <w:shd w:val="clear" w:color="auto" w:fill="auto"/>
            <w:vAlign w:val="bottom"/>
          </w:tcPr>
          <w:p w14:paraId="2A17AD46" w14:textId="77777777" w:rsidR="00421A10" w:rsidRPr="00DB58B5" w:rsidRDefault="008A44A8" w:rsidP="008A44A8">
            <w:pPr>
              <w:jc w:val="right"/>
            </w:pPr>
            <w:bookmarkStart w:id="0" w:name="_GoBack"/>
            <w:bookmarkEnd w:id="0"/>
            <w:r w:rsidRPr="008A44A8">
              <w:rPr>
                <w:sz w:val="40"/>
              </w:rPr>
              <w:t>ECE</w:t>
            </w:r>
            <w:r>
              <w:t>/TRANS/180/Add.16/Amend.1</w:t>
            </w:r>
          </w:p>
        </w:tc>
      </w:tr>
      <w:tr w:rsidR="00421A10" w:rsidRPr="00DB58B5" w14:paraId="372083EF" w14:textId="77777777" w:rsidTr="00227437">
        <w:trPr>
          <w:trHeight w:hRule="exact" w:val="2835"/>
        </w:trPr>
        <w:tc>
          <w:tcPr>
            <w:tcW w:w="6804" w:type="dxa"/>
            <w:tcBorders>
              <w:top w:val="single" w:sz="4" w:space="0" w:color="auto"/>
              <w:bottom w:val="single" w:sz="12" w:space="0" w:color="auto"/>
            </w:tcBorders>
            <w:shd w:val="clear" w:color="auto" w:fill="auto"/>
          </w:tcPr>
          <w:p w14:paraId="03BD3964" w14:textId="77777777"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0D4F529A" w14:textId="77777777" w:rsidR="00421A10" w:rsidRPr="00DB58B5" w:rsidRDefault="008A44A8" w:rsidP="00227437">
            <w:pPr>
              <w:spacing w:before="480" w:line="240" w:lineRule="exact"/>
            </w:pPr>
            <w:r>
              <w:t>8 mars 2017</w:t>
            </w:r>
          </w:p>
        </w:tc>
      </w:tr>
    </w:tbl>
    <w:p w14:paraId="7572452F" w14:textId="77777777" w:rsidR="00421A10" w:rsidRPr="006549FF" w:rsidRDefault="0029791D" w:rsidP="0029791D">
      <w:pPr>
        <w:pStyle w:val="HChG"/>
      </w:pPr>
      <w:r>
        <w:tab/>
      </w:r>
      <w:r>
        <w:tab/>
      </w:r>
      <w:r w:rsidR="00267CF8">
        <w:t>Registre mondial</w:t>
      </w:r>
    </w:p>
    <w:p w14:paraId="3BD5025A" w14:textId="7CF14289" w:rsidR="00421A10" w:rsidRPr="00E950C1" w:rsidRDefault="0029791D" w:rsidP="0029791D">
      <w:pPr>
        <w:pStyle w:val="H1G"/>
      </w:pPr>
      <w:r w:rsidRPr="00E950C1">
        <w:tab/>
      </w:r>
      <w:r w:rsidRPr="00E950C1">
        <w:tab/>
      </w:r>
      <w:r w:rsidR="00267CF8" w:rsidRPr="00E950C1">
        <w:rPr>
          <w:lang w:val="fr-FR"/>
        </w:rPr>
        <w:t>Élaboré le 18</w:t>
      </w:r>
      <w:r w:rsidR="003308B5">
        <w:rPr>
          <w:lang w:val="fr-FR"/>
        </w:rPr>
        <w:t> </w:t>
      </w:r>
      <w:r w:rsidR="00267CF8" w:rsidRPr="00E950C1">
        <w:rPr>
          <w:lang w:val="fr-FR"/>
        </w:rPr>
        <w:t>novembre 2004, conformément à l’article 6 de l’Accord concernant l’établissement de règlements techniques mondiaux applicables aux véhicules à roues, ainsi qu’aux équipements et pièces</w:t>
      </w:r>
      <w:r w:rsidR="004A6791">
        <w:rPr>
          <w:lang w:val="fr-FR"/>
        </w:rPr>
        <w:t xml:space="preserve"> </w:t>
      </w:r>
      <w:r w:rsidR="00267CF8" w:rsidRPr="00E950C1">
        <w:rPr>
          <w:lang w:val="fr-FR"/>
        </w:rPr>
        <w:t>qui peuvent être montés et/ou utilisés sur les véhicules à roues (ECE/TRANS/132 et Corr.1) en date, à Genève, du 25 juin 1998</w:t>
      </w:r>
    </w:p>
    <w:p w14:paraId="75C80E49" w14:textId="77777777" w:rsidR="00421A10" w:rsidRPr="006549FF" w:rsidRDefault="0029791D" w:rsidP="0029791D">
      <w:pPr>
        <w:pStyle w:val="HChG"/>
      </w:pPr>
      <w:r>
        <w:tab/>
      </w:r>
      <w:r>
        <w:tab/>
      </w:r>
      <w:r w:rsidR="00421A10" w:rsidRPr="006549FF">
        <w:t xml:space="preserve">Additif </w:t>
      </w:r>
      <w:r w:rsidR="008A44A8">
        <w:t>16 :</w:t>
      </w:r>
      <w:r w:rsidR="00267CF8">
        <w:t xml:space="preserve"> </w:t>
      </w:r>
      <w:r w:rsidR="00421A10" w:rsidRPr="006549FF">
        <w:t>Règlement</w:t>
      </w:r>
      <w:r w:rsidR="00421A10">
        <w:t xml:space="preserve"> </w:t>
      </w:r>
      <w:r w:rsidR="00267CF8">
        <w:t xml:space="preserve">technique mondial </w:t>
      </w:r>
      <w:r w:rsidR="00421A10" w:rsidRPr="00B371BF">
        <w:t>n</w:t>
      </w:r>
      <w:r w:rsidR="00421A10" w:rsidRPr="00B371BF">
        <w:rPr>
          <w:vertAlign w:val="superscript"/>
        </w:rPr>
        <w:t>o</w:t>
      </w:r>
      <w:r w:rsidR="00421A10">
        <w:t> </w:t>
      </w:r>
      <w:r w:rsidR="008A44A8">
        <w:t>16</w:t>
      </w:r>
    </w:p>
    <w:p w14:paraId="03B007CE" w14:textId="77777777" w:rsidR="00EB2E49" w:rsidRDefault="008A44A8" w:rsidP="008A44A8">
      <w:pPr>
        <w:pStyle w:val="H1G"/>
      </w:pPr>
      <w:r>
        <w:tab/>
      </w:r>
      <w:r>
        <w:tab/>
      </w:r>
      <w:r w:rsidRPr="008A44A8">
        <w:t>Règlement technique mondial sur les pneumatiques</w:t>
      </w:r>
    </w:p>
    <w:p w14:paraId="1B1544B9" w14:textId="2473A5E5" w:rsidR="00421A10" w:rsidRPr="0029791D" w:rsidRDefault="008A44A8" w:rsidP="008A44A8">
      <w:pPr>
        <w:pStyle w:val="H1G"/>
      </w:pPr>
      <w:r w:rsidRPr="008A44A8">
        <w:tab/>
      </w:r>
      <w:r w:rsidRPr="008A44A8">
        <w:tab/>
        <w:t>Amendement 1</w:t>
      </w:r>
    </w:p>
    <w:p w14:paraId="0E1BB491" w14:textId="77777777" w:rsidR="00EB2E49" w:rsidRDefault="008A44A8" w:rsidP="008A44A8">
      <w:pPr>
        <w:pStyle w:val="SingleTxtG"/>
        <w:rPr>
          <w:b/>
        </w:rPr>
      </w:pPr>
      <w:r w:rsidRPr="008A44A8">
        <w:rPr>
          <w:b/>
        </w:rPr>
        <w:t>Les modifications</w:t>
      </w:r>
      <w:r w:rsidR="00A65CB4">
        <w:rPr>
          <w:b/>
        </w:rPr>
        <w:t xml:space="preserve"> </w:t>
      </w:r>
      <w:r w:rsidRPr="008A44A8">
        <w:rPr>
          <w:b/>
        </w:rPr>
        <w:t>apportées au texte actuel du Règlement technique mondial (RTM) ont été incorporées dans</w:t>
      </w:r>
      <w:r w:rsidR="00A65CB4">
        <w:rPr>
          <w:b/>
        </w:rPr>
        <w:t xml:space="preserve"> </w:t>
      </w:r>
      <w:r w:rsidRPr="008A44A8">
        <w:rPr>
          <w:b/>
        </w:rPr>
        <w:t>le texte reproduit ci-après.</w:t>
      </w:r>
    </w:p>
    <w:p w14:paraId="2E17B07A" w14:textId="32D77120" w:rsidR="008A44A8" w:rsidRDefault="008A44A8" w:rsidP="008A44A8">
      <w:pPr>
        <w:pStyle w:val="SingleTxtG"/>
      </w:pPr>
      <w:r w:rsidRPr="008A44A8">
        <w:t>Inscrit au Registre mondial le 17</w:t>
      </w:r>
      <w:r w:rsidR="003308B5">
        <w:t> </w:t>
      </w:r>
      <w:r w:rsidRPr="008A44A8">
        <w:t>novembre 2016</w:t>
      </w:r>
    </w:p>
    <w:p w14:paraId="5DDA08A4" w14:textId="4DAB062E" w:rsidR="008A44A8" w:rsidRPr="008A44A8" w:rsidRDefault="00DE5AE6" w:rsidP="008A44A8">
      <w:pPr>
        <w:pStyle w:val="HChG"/>
        <w:rPr>
          <w:rFonts w:eastAsia="Calibri"/>
          <w:b w:val="0"/>
        </w:rPr>
      </w:pPr>
      <w:r>
        <w:rPr>
          <w:noProof/>
          <w:lang w:val="en-GB" w:eastAsia="en-GB"/>
        </w:rPr>
        <mc:AlternateContent>
          <mc:Choice Requires="wps">
            <w:drawing>
              <wp:anchor distT="0" distB="0" distL="114300" distR="114300" simplePos="0" relativeHeight="251659264" behindDoc="0" locked="0" layoutInCell="1" allowOverlap="1" wp14:anchorId="13C75D49" wp14:editId="5063F61A">
                <wp:simplePos x="0" y="0"/>
                <wp:positionH relativeFrom="margin">
                  <wp:posOffset>129540</wp:posOffset>
                </wp:positionH>
                <wp:positionV relativeFrom="margin">
                  <wp:posOffset>7560945</wp:posOffset>
                </wp:positionV>
                <wp:extent cx="6120000" cy="1152000"/>
                <wp:effectExtent l="0" t="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40DB3" w14:textId="77777777" w:rsidR="004A6791" w:rsidRPr="0029791D" w:rsidRDefault="004A6791" w:rsidP="00DE5AE6">
                            <w:pPr>
                              <w:ind w:left="1134" w:right="1134"/>
                              <w:jc w:val="center"/>
                            </w:pPr>
                          </w:p>
                          <w:p w14:paraId="350E401A" w14:textId="77777777" w:rsidR="004A6791" w:rsidRDefault="004A6791" w:rsidP="00DE5AE6">
                            <w:pPr>
                              <w:jc w:val="center"/>
                              <w:rPr>
                                <w:b/>
                                <w:bCs/>
                                <w:sz w:val="22"/>
                              </w:rPr>
                            </w:pPr>
                            <w:r>
                              <w:rPr>
                                <w:noProof/>
                                <w:lang w:val="en-GB" w:eastAsia="en-GB"/>
                              </w:rPr>
                              <w:drawing>
                                <wp:inline distT="0" distB="0" distL="0" distR="0" wp14:anchorId="7EC6C2D0" wp14:editId="2A2CA8D7">
                                  <wp:extent cx="914400" cy="7715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EBE087F" w14:textId="77777777" w:rsidR="004A6791" w:rsidRDefault="004A6791" w:rsidP="00DE5AE6">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3C75D49" id="_x0000_t202" coordsize="21600,21600" o:spt="202" path="m,l,21600r21600,l21600,xe">
                <v:stroke joinstyle="miter"/>
                <v:path gradientshapeok="t" o:connecttype="rect"/>
              </v:shapetype>
              <v:shape id="Zone de texte 4" o:spid="_x0000_s1026" type="#_x0000_t202" style="position:absolute;left:0;text-align:left;margin-left:10.2pt;margin-top:595.3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" stroked="f">
                <v:textbox inset="0,0,0,0">
                  <w:txbxContent>
                    <w:p w14:paraId="10840DB3" w14:textId="77777777" w:rsidR="004A6791" w:rsidRPr="0029791D" w:rsidRDefault="004A6791" w:rsidP="00DE5AE6">
                      <w:pPr>
                        <w:ind w:left="1134" w:right="1134"/>
                        <w:jc w:val="center"/>
                      </w:pPr>
                    </w:p>
                    <w:p w14:paraId="350E401A" w14:textId="77777777" w:rsidR="004A6791" w:rsidRDefault="004A6791" w:rsidP="00DE5AE6">
                      <w:pPr>
                        <w:jc w:val="center"/>
                        <w:rPr>
                          <w:b/>
                          <w:bCs/>
                          <w:sz w:val="22"/>
                        </w:rPr>
                      </w:pPr>
                      <w:r>
                        <w:rPr>
                          <w:noProof/>
                          <w:lang w:eastAsia="fr-CH"/>
                        </w:rPr>
                        <w:drawing>
                          <wp:inline distT="0" distB="0" distL="0" distR="0" wp14:anchorId="7EC6C2D0" wp14:editId="2A2CA8D7">
                            <wp:extent cx="914400" cy="7715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EBE087F" w14:textId="77777777" w:rsidR="004A6791" w:rsidRDefault="004A6791" w:rsidP="00DE5AE6">
                      <w:pPr>
                        <w:jc w:val="center"/>
                      </w:pPr>
                      <w:r w:rsidRPr="0029791D">
                        <w:rPr>
                          <w:b/>
                          <w:bCs/>
                          <w:sz w:val="24"/>
                          <w:szCs w:val="24"/>
                        </w:rPr>
                        <w:t>Nations Unies</w:t>
                      </w:r>
                    </w:p>
                  </w:txbxContent>
                </v:textbox>
                <w10:wrap anchorx="margin" anchory="margin"/>
              </v:shape>
            </w:pict>
          </mc:Fallback>
        </mc:AlternateContent>
      </w:r>
      <w:r w:rsidR="008A44A8">
        <w:br w:type="page"/>
      </w:r>
      <w:r w:rsidR="008A44A8" w:rsidRPr="008A44A8">
        <w:rPr>
          <w:rFonts w:eastAsia="Calibri"/>
        </w:rPr>
        <w:lastRenderedPageBreak/>
        <w:t>Règlement technique mondial sur les pneumatiques</w:t>
      </w:r>
      <w:r w:rsidR="008A44A8" w:rsidRPr="00944FBB">
        <w:rPr>
          <w:rFonts w:eastAsia="Calibri"/>
          <w:b w:val="0"/>
          <w:sz w:val="20"/>
        </w:rPr>
        <w:footnoteReference w:customMarkFollows="1" w:id="2"/>
        <w:t>*</w:t>
      </w:r>
    </w:p>
    <w:p w14:paraId="108A70FE" w14:textId="77777777" w:rsidR="008A44A8" w:rsidRPr="008A44A8" w:rsidRDefault="008A44A8" w:rsidP="008A44A8">
      <w:pPr>
        <w:spacing w:after="120"/>
        <w:rPr>
          <w:rFonts w:eastAsia="Calibri"/>
          <w:sz w:val="28"/>
        </w:rPr>
      </w:pPr>
      <w:r w:rsidRPr="008A44A8">
        <w:rPr>
          <w:rFonts w:eastAsia="Calibri"/>
          <w:sz w:val="28"/>
        </w:rPr>
        <w:t>Table des matières</w:t>
      </w:r>
    </w:p>
    <w:p w14:paraId="2A1D8BF4" w14:textId="77777777" w:rsidR="008A44A8" w:rsidRPr="008A44A8" w:rsidRDefault="008A44A8" w:rsidP="008A44A8">
      <w:pPr>
        <w:tabs>
          <w:tab w:val="right" w:pos="9638"/>
        </w:tabs>
        <w:spacing w:after="120"/>
        <w:ind w:left="283"/>
        <w:rPr>
          <w:rFonts w:eastAsia="Calibri"/>
          <w:i/>
          <w:sz w:val="18"/>
        </w:rPr>
      </w:pPr>
      <w:r w:rsidRPr="008A44A8">
        <w:rPr>
          <w:rFonts w:eastAsia="Calibri"/>
          <w:i/>
          <w:sz w:val="18"/>
        </w:rPr>
        <w:tab/>
        <w:t>Page</w:t>
      </w:r>
    </w:p>
    <w:p w14:paraId="4A8ED4A6" w14:textId="77777777"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I.</w:t>
      </w:r>
      <w:r w:rsidRPr="008A44A8">
        <w:rPr>
          <w:rFonts w:eastAsia="Calibri"/>
        </w:rPr>
        <w:tab/>
        <w:t>Justification technique</w:t>
      </w:r>
      <w:r w:rsidRPr="008A44A8">
        <w:rPr>
          <w:rFonts w:eastAsia="Calibri"/>
        </w:rPr>
        <w:tab/>
      </w:r>
      <w:r w:rsidRPr="008A44A8">
        <w:rPr>
          <w:rFonts w:eastAsia="Calibri"/>
        </w:rPr>
        <w:tab/>
        <w:t>4</w:t>
      </w:r>
    </w:p>
    <w:p w14:paraId="6480C94E" w14:textId="77777777"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A.</w:t>
      </w:r>
      <w:r w:rsidRPr="008A44A8">
        <w:rPr>
          <w:rFonts w:eastAsia="Calibri"/>
        </w:rPr>
        <w:tab/>
        <w:t>Introduction et étapes administratives antérieures</w:t>
      </w:r>
      <w:r w:rsidRPr="008A44A8">
        <w:rPr>
          <w:rFonts w:eastAsia="Calibri"/>
        </w:rPr>
        <w:tab/>
      </w:r>
      <w:r w:rsidRPr="008A44A8">
        <w:rPr>
          <w:rFonts w:eastAsia="Calibri"/>
        </w:rPr>
        <w:tab/>
        <w:t>4</w:t>
      </w:r>
    </w:p>
    <w:p w14:paraId="3BB7AFD8" w14:textId="35CADFE4"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B.</w:t>
      </w:r>
      <w:r w:rsidRPr="008A44A8">
        <w:rPr>
          <w:rFonts w:eastAsia="Calibri"/>
        </w:rPr>
        <w:tab/>
        <w:t>La situation actuelle en ce qui concerne les règlements sur les pneumatiques</w:t>
      </w:r>
      <w:r w:rsidRPr="008A44A8">
        <w:rPr>
          <w:rFonts w:eastAsia="Calibri"/>
        </w:rPr>
        <w:tab/>
      </w:r>
      <w:r w:rsidRPr="008A44A8">
        <w:rPr>
          <w:rFonts w:eastAsia="Calibri"/>
        </w:rPr>
        <w:tab/>
      </w:r>
      <w:r w:rsidR="00516DC9">
        <w:rPr>
          <w:rFonts w:eastAsia="Calibri"/>
        </w:rPr>
        <w:t>4</w:t>
      </w:r>
    </w:p>
    <w:p w14:paraId="10E1CAA3" w14:textId="77777777"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C.</w:t>
      </w:r>
      <w:r w:rsidRPr="008A44A8">
        <w:rPr>
          <w:rFonts w:eastAsia="Calibri"/>
        </w:rPr>
        <w:tab/>
        <w:t xml:space="preserve">Étapes administratives antérieures et élaboration </w:t>
      </w:r>
      <w:r w:rsidRPr="008A44A8">
        <w:rPr>
          <w:rFonts w:eastAsia="Calibri"/>
        </w:rPr>
        <w:br/>
        <w:t xml:space="preserve">du Règlement technique mondial </w:t>
      </w:r>
      <w:r w:rsidRPr="008A44A8">
        <w:rPr>
          <w:rFonts w:eastAsia="Calibri"/>
        </w:rPr>
        <w:tab/>
      </w:r>
      <w:r w:rsidRPr="008A44A8">
        <w:rPr>
          <w:rFonts w:eastAsia="Calibri"/>
        </w:rPr>
        <w:tab/>
        <w:t>5</w:t>
      </w:r>
    </w:p>
    <w:p w14:paraId="41278889" w14:textId="0C05C3DE"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D.</w:t>
      </w:r>
      <w:r w:rsidRPr="008A44A8">
        <w:rPr>
          <w:rFonts w:eastAsia="Calibri"/>
        </w:rPr>
        <w:tab/>
        <w:t>Faisabilité technique et économique</w:t>
      </w:r>
      <w:r w:rsidRPr="008A44A8">
        <w:rPr>
          <w:rFonts w:eastAsia="Calibri"/>
        </w:rPr>
        <w:tab/>
      </w:r>
      <w:r w:rsidRPr="008A44A8">
        <w:rPr>
          <w:rFonts w:eastAsia="Calibri"/>
        </w:rPr>
        <w:tab/>
        <w:t>1</w:t>
      </w:r>
      <w:r w:rsidR="00516DC9">
        <w:rPr>
          <w:rFonts w:eastAsia="Calibri"/>
        </w:rPr>
        <w:t>0</w:t>
      </w:r>
    </w:p>
    <w:p w14:paraId="24ADC7E3" w14:textId="791722C3"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E.</w:t>
      </w:r>
      <w:r w:rsidRPr="008A44A8">
        <w:rPr>
          <w:rFonts w:eastAsia="Calibri"/>
        </w:rPr>
        <w:tab/>
        <w:t>Avantages escomptés</w:t>
      </w:r>
      <w:r w:rsidRPr="008A44A8">
        <w:rPr>
          <w:rFonts w:eastAsia="Calibri"/>
        </w:rPr>
        <w:tab/>
      </w:r>
      <w:r w:rsidRPr="008A44A8">
        <w:rPr>
          <w:rFonts w:eastAsia="Calibri"/>
        </w:rPr>
        <w:tab/>
        <w:t>1</w:t>
      </w:r>
      <w:r w:rsidR="00516DC9">
        <w:rPr>
          <w:rFonts w:eastAsia="Calibri"/>
        </w:rPr>
        <w:t>0</w:t>
      </w:r>
    </w:p>
    <w:p w14:paraId="39DA1A52" w14:textId="06923E57"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F.</w:t>
      </w:r>
      <w:r w:rsidRPr="008A44A8">
        <w:rPr>
          <w:rFonts w:eastAsia="Calibri"/>
        </w:rPr>
        <w:tab/>
        <w:t>Rapport coût-efficacité envisageable</w:t>
      </w:r>
      <w:r w:rsidRPr="008A44A8">
        <w:rPr>
          <w:rFonts w:eastAsia="Calibri"/>
        </w:rPr>
        <w:tab/>
      </w:r>
      <w:r w:rsidRPr="008A44A8">
        <w:rPr>
          <w:rFonts w:eastAsia="Calibri"/>
        </w:rPr>
        <w:tab/>
        <w:t>1</w:t>
      </w:r>
      <w:r w:rsidR="00516DC9">
        <w:rPr>
          <w:rFonts w:eastAsia="Calibri"/>
        </w:rPr>
        <w:t>0</w:t>
      </w:r>
    </w:p>
    <w:p w14:paraId="7F3080DF" w14:textId="4229CE9E"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G.</w:t>
      </w:r>
      <w:r w:rsidRPr="008A44A8">
        <w:rPr>
          <w:rFonts w:eastAsia="Calibri"/>
        </w:rPr>
        <w:tab/>
        <w:t xml:space="preserve">Justification technique propre à l’amendement 1 au RTM </w:t>
      </w:r>
      <w:r w:rsidRPr="008A44A8">
        <w:rPr>
          <w:rFonts w:eastAsia="MS Mincho"/>
        </w:rPr>
        <w:t>n</w:t>
      </w:r>
      <w:r w:rsidRPr="008A44A8">
        <w:rPr>
          <w:rFonts w:eastAsia="MS Mincho"/>
          <w:vertAlign w:val="superscript"/>
        </w:rPr>
        <w:t>o</w:t>
      </w:r>
      <w:r w:rsidRPr="008A44A8">
        <w:rPr>
          <w:rFonts w:eastAsia="Calibri"/>
        </w:rPr>
        <w:t> 16</w:t>
      </w:r>
      <w:r w:rsidRPr="008A44A8">
        <w:rPr>
          <w:rFonts w:eastAsia="Calibri"/>
        </w:rPr>
        <w:tab/>
      </w:r>
      <w:r w:rsidRPr="008A44A8">
        <w:rPr>
          <w:rFonts w:eastAsia="Calibri"/>
        </w:rPr>
        <w:tab/>
        <w:t>1</w:t>
      </w:r>
      <w:r w:rsidR="00516DC9">
        <w:rPr>
          <w:rFonts w:eastAsia="Calibri"/>
        </w:rPr>
        <w:t>1</w:t>
      </w:r>
    </w:p>
    <w:p w14:paraId="02CCD6FD" w14:textId="3DE4EEFD"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A.</w:t>
      </w:r>
      <w:r w:rsidRPr="008A44A8">
        <w:rPr>
          <w:rFonts w:eastAsia="Calibri"/>
        </w:rPr>
        <w:tab/>
        <w:t>Objectif</w:t>
      </w:r>
      <w:r w:rsidRPr="008A44A8">
        <w:rPr>
          <w:rFonts w:eastAsia="Calibri"/>
        </w:rPr>
        <w:tab/>
      </w:r>
      <w:r w:rsidRPr="008A44A8">
        <w:rPr>
          <w:rFonts w:eastAsia="Calibri"/>
        </w:rPr>
        <w:tab/>
        <w:t>1</w:t>
      </w:r>
      <w:r w:rsidR="00516DC9">
        <w:rPr>
          <w:rFonts w:eastAsia="Calibri"/>
        </w:rPr>
        <w:t>1</w:t>
      </w:r>
    </w:p>
    <w:p w14:paraId="076051A6" w14:textId="45301A68"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B.</w:t>
      </w:r>
      <w:r w:rsidRPr="008A44A8">
        <w:rPr>
          <w:rFonts w:eastAsia="Calibri"/>
        </w:rPr>
        <w:tab/>
        <w:t>Introduction et historique</w:t>
      </w:r>
      <w:r w:rsidRPr="008A44A8">
        <w:rPr>
          <w:rFonts w:eastAsia="Calibri"/>
        </w:rPr>
        <w:tab/>
      </w:r>
      <w:r w:rsidRPr="008A44A8">
        <w:rPr>
          <w:rFonts w:eastAsia="Calibri"/>
        </w:rPr>
        <w:tab/>
        <w:t>1</w:t>
      </w:r>
      <w:r w:rsidR="00516DC9">
        <w:rPr>
          <w:rFonts w:eastAsia="Calibri"/>
        </w:rPr>
        <w:t>1</w:t>
      </w:r>
    </w:p>
    <w:p w14:paraId="15290774" w14:textId="217BB030"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C.</w:t>
      </w:r>
      <w:r w:rsidRPr="008A44A8">
        <w:rPr>
          <w:rFonts w:eastAsia="Calibri"/>
        </w:rPr>
        <w:tab/>
        <w:t>Justification des modifications</w:t>
      </w:r>
      <w:r w:rsidRPr="008A44A8">
        <w:rPr>
          <w:rFonts w:eastAsia="Calibri"/>
        </w:rPr>
        <w:tab/>
      </w:r>
      <w:r w:rsidRPr="008A44A8">
        <w:rPr>
          <w:rFonts w:eastAsia="Calibri"/>
        </w:rPr>
        <w:tab/>
        <w:t>1</w:t>
      </w:r>
      <w:r w:rsidR="00516DC9">
        <w:rPr>
          <w:rFonts w:eastAsia="Calibri"/>
        </w:rPr>
        <w:t>1</w:t>
      </w:r>
    </w:p>
    <w:p w14:paraId="620FB5CF" w14:textId="61264C5C"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II.</w:t>
      </w:r>
      <w:r w:rsidRPr="008A44A8">
        <w:rPr>
          <w:rFonts w:eastAsia="Calibri"/>
        </w:rPr>
        <w:tab/>
        <w:t>Texte du Règlement technique mondial</w:t>
      </w:r>
      <w:r w:rsidRPr="008A44A8">
        <w:rPr>
          <w:rFonts w:eastAsia="Calibri"/>
        </w:rPr>
        <w:tab/>
      </w:r>
      <w:r w:rsidRPr="008A44A8">
        <w:rPr>
          <w:rFonts w:eastAsia="Calibri"/>
        </w:rPr>
        <w:tab/>
        <w:t>1</w:t>
      </w:r>
      <w:r w:rsidR="00516DC9">
        <w:rPr>
          <w:rFonts w:eastAsia="Calibri"/>
        </w:rPr>
        <w:t>3</w:t>
      </w:r>
    </w:p>
    <w:p w14:paraId="0FBEBE80" w14:textId="490B41DB"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1.</w:t>
      </w:r>
      <w:r w:rsidRPr="008A44A8">
        <w:rPr>
          <w:rFonts w:eastAsia="Calibri"/>
        </w:rPr>
        <w:tab/>
        <w:t>Champ d’application</w:t>
      </w:r>
      <w:r w:rsidRPr="008A44A8">
        <w:rPr>
          <w:rFonts w:eastAsia="Calibri"/>
        </w:rPr>
        <w:tab/>
      </w:r>
      <w:r w:rsidRPr="008A44A8">
        <w:rPr>
          <w:rFonts w:eastAsia="Calibri"/>
        </w:rPr>
        <w:tab/>
        <w:t>1</w:t>
      </w:r>
      <w:r w:rsidR="00516DC9">
        <w:rPr>
          <w:rFonts w:eastAsia="Calibri"/>
        </w:rPr>
        <w:t>3</w:t>
      </w:r>
    </w:p>
    <w:p w14:paraId="239EECB3" w14:textId="18B1632E"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2.</w:t>
      </w:r>
      <w:r w:rsidRPr="008A44A8">
        <w:rPr>
          <w:rFonts w:eastAsia="Calibri"/>
        </w:rPr>
        <w:tab/>
        <w:t>Définitions</w:t>
      </w:r>
      <w:r w:rsidRPr="008A44A8">
        <w:rPr>
          <w:rFonts w:eastAsia="Calibri"/>
        </w:rPr>
        <w:tab/>
      </w:r>
      <w:r w:rsidRPr="008A44A8">
        <w:rPr>
          <w:rFonts w:eastAsia="Calibri"/>
        </w:rPr>
        <w:tab/>
        <w:t>1</w:t>
      </w:r>
      <w:r w:rsidR="00516DC9">
        <w:rPr>
          <w:rFonts w:eastAsia="Calibri"/>
        </w:rPr>
        <w:t>3</w:t>
      </w:r>
    </w:p>
    <w:p w14:paraId="22EB4B59" w14:textId="3C92D0FA" w:rsidR="008A44A8" w:rsidRPr="008A44A8" w:rsidRDefault="008A44A8" w:rsidP="008A44A8">
      <w:pPr>
        <w:tabs>
          <w:tab w:val="right" w:leader="dot" w:pos="8787"/>
          <w:tab w:val="right" w:pos="9638"/>
        </w:tabs>
        <w:spacing w:after="120"/>
        <w:ind w:left="1559" w:hanging="425"/>
        <w:rPr>
          <w:rFonts w:eastAsia="Calibri"/>
        </w:rPr>
      </w:pPr>
      <w:r w:rsidRPr="008A44A8">
        <w:rPr>
          <w:rFonts w:eastAsia="Calibri"/>
        </w:rPr>
        <w:t>3.</w:t>
      </w:r>
      <w:r w:rsidRPr="008A44A8">
        <w:rPr>
          <w:rFonts w:eastAsia="Calibri"/>
        </w:rPr>
        <w:tab/>
        <w:t>Prescriptions</w:t>
      </w:r>
      <w:r w:rsidRPr="008A44A8">
        <w:rPr>
          <w:rFonts w:eastAsia="Calibri"/>
        </w:rPr>
        <w:tab/>
      </w:r>
      <w:r w:rsidRPr="008A44A8">
        <w:rPr>
          <w:rFonts w:eastAsia="Calibri"/>
        </w:rPr>
        <w:tab/>
        <w:t>2</w:t>
      </w:r>
      <w:r w:rsidR="00516DC9">
        <w:rPr>
          <w:rFonts w:eastAsia="Calibri"/>
        </w:rPr>
        <w:t>0</w:t>
      </w:r>
    </w:p>
    <w:p w14:paraId="37B65147" w14:textId="29E9A2E6"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w:t>
      </w:r>
      <w:r w:rsidRPr="008A44A8">
        <w:rPr>
          <w:rFonts w:eastAsia="Calibri"/>
        </w:rPr>
        <w:tab/>
        <w:t>Codes usine</w:t>
      </w:r>
      <w:r w:rsidRPr="008A44A8">
        <w:rPr>
          <w:rFonts w:eastAsia="Calibri"/>
        </w:rPr>
        <w:tab/>
      </w:r>
      <w:r w:rsidRPr="008A44A8">
        <w:rPr>
          <w:rFonts w:eastAsia="Calibri"/>
        </w:rPr>
        <w:tab/>
        <w:t>2</w:t>
      </w:r>
      <w:r w:rsidR="00516DC9">
        <w:rPr>
          <w:rFonts w:eastAsia="Calibri"/>
        </w:rPr>
        <w:t>0</w:t>
      </w:r>
    </w:p>
    <w:p w14:paraId="6858D041" w14:textId="41D058EF"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3.2</w:t>
      </w:r>
      <w:r w:rsidRPr="008A44A8">
        <w:rPr>
          <w:rFonts w:eastAsia="Calibri"/>
        </w:rPr>
        <w:tab/>
        <w:t>Marquage</w:t>
      </w:r>
      <w:r w:rsidRPr="008A44A8">
        <w:rPr>
          <w:rFonts w:eastAsia="Calibri"/>
        </w:rPr>
        <w:tab/>
      </w:r>
      <w:r w:rsidRPr="008A44A8">
        <w:rPr>
          <w:rFonts w:eastAsia="Calibri"/>
        </w:rPr>
        <w:tab/>
        <w:t>2</w:t>
      </w:r>
      <w:r w:rsidR="00516DC9">
        <w:rPr>
          <w:rFonts w:eastAsia="Calibri"/>
        </w:rPr>
        <w:t>1</w:t>
      </w:r>
    </w:p>
    <w:p w14:paraId="323A480C" w14:textId="68ABB119"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3.3</w:t>
      </w:r>
      <w:r w:rsidRPr="008A44A8">
        <w:rPr>
          <w:rFonts w:eastAsia="Calibri"/>
        </w:rPr>
        <w:tab/>
        <w:t>Autres marques apposées sur les flancs</w:t>
      </w:r>
      <w:r w:rsidRPr="008A44A8">
        <w:rPr>
          <w:rFonts w:eastAsia="Calibri"/>
        </w:rPr>
        <w:tab/>
      </w:r>
      <w:r w:rsidRPr="008A44A8">
        <w:rPr>
          <w:rFonts w:eastAsia="Calibri"/>
        </w:rPr>
        <w:tab/>
        <w:t>2</w:t>
      </w:r>
      <w:r w:rsidR="00516DC9">
        <w:rPr>
          <w:rFonts w:eastAsia="Calibri"/>
        </w:rPr>
        <w:t>1</w:t>
      </w:r>
    </w:p>
    <w:p w14:paraId="00EAC68F" w14:textId="08EAF744"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3.4</w:t>
      </w:r>
      <w:r w:rsidRPr="008A44A8">
        <w:rPr>
          <w:rFonts w:eastAsia="Calibri"/>
        </w:rPr>
        <w:tab/>
        <w:t>Témoins d’usure</w:t>
      </w:r>
      <w:r w:rsidRPr="008A44A8">
        <w:rPr>
          <w:rFonts w:eastAsia="Calibri"/>
        </w:rPr>
        <w:tab/>
      </w:r>
      <w:r w:rsidRPr="008A44A8">
        <w:rPr>
          <w:rFonts w:eastAsia="Calibri"/>
        </w:rPr>
        <w:tab/>
        <w:t>2</w:t>
      </w:r>
      <w:r w:rsidR="00516DC9">
        <w:rPr>
          <w:rFonts w:eastAsia="Calibri"/>
        </w:rPr>
        <w:t>4</w:t>
      </w:r>
    </w:p>
    <w:p w14:paraId="49D01964" w14:textId="5EB6D037"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3.5</w:t>
      </w:r>
      <w:r w:rsidRPr="008A44A8">
        <w:rPr>
          <w:rFonts w:eastAsia="Calibri"/>
        </w:rPr>
        <w:tab/>
        <w:t>Dimensions physiques des pneumatiques pour voitures particulières</w:t>
      </w:r>
      <w:r w:rsidRPr="008A44A8">
        <w:rPr>
          <w:rFonts w:eastAsia="Calibri"/>
        </w:rPr>
        <w:tab/>
      </w:r>
      <w:r w:rsidRPr="008A44A8">
        <w:rPr>
          <w:rFonts w:eastAsia="Calibri"/>
        </w:rPr>
        <w:tab/>
        <w:t>2</w:t>
      </w:r>
      <w:r w:rsidR="00516DC9">
        <w:rPr>
          <w:rFonts w:eastAsia="Calibri"/>
        </w:rPr>
        <w:t>4</w:t>
      </w:r>
    </w:p>
    <w:p w14:paraId="4F6AE912" w14:textId="28B8C361"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3.6</w:t>
      </w:r>
      <w:r w:rsidRPr="008A44A8">
        <w:rPr>
          <w:rFonts w:eastAsia="Calibri"/>
        </w:rPr>
        <w:tab/>
        <w:t>Essai de résistance des pneumatiques pour voitures particulières</w:t>
      </w:r>
      <w:r w:rsidRPr="008A44A8">
        <w:rPr>
          <w:rFonts w:eastAsia="Calibri"/>
        </w:rPr>
        <w:tab/>
      </w:r>
      <w:r w:rsidRPr="008A44A8">
        <w:rPr>
          <w:rFonts w:eastAsia="Calibri"/>
        </w:rPr>
        <w:tab/>
        <w:t>2</w:t>
      </w:r>
      <w:r w:rsidR="00516DC9">
        <w:rPr>
          <w:rFonts w:eastAsia="Calibri"/>
        </w:rPr>
        <w:t>6</w:t>
      </w:r>
    </w:p>
    <w:p w14:paraId="537C3161" w14:textId="33337D90"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3.7</w:t>
      </w:r>
      <w:r w:rsidRPr="008A44A8">
        <w:rPr>
          <w:rFonts w:eastAsia="Calibri"/>
        </w:rPr>
        <w:tab/>
        <w:t xml:space="preserve">Essai de résistance au détalonnage des pneumatiques sans chambre </w:t>
      </w:r>
      <w:r w:rsidRPr="008A44A8">
        <w:rPr>
          <w:rFonts w:eastAsia="Calibri"/>
        </w:rPr>
        <w:br/>
        <w:t xml:space="preserve">pour voitures particulières </w:t>
      </w:r>
      <w:r w:rsidRPr="008A44A8">
        <w:rPr>
          <w:rFonts w:eastAsia="Calibri"/>
        </w:rPr>
        <w:tab/>
      </w:r>
      <w:r w:rsidRPr="008A44A8">
        <w:rPr>
          <w:rFonts w:eastAsia="Calibri"/>
        </w:rPr>
        <w:tab/>
      </w:r>
      <w:r w:rsidR="00516DC9">
        <w:rPr>
          <w:rFonts w:eastAsia="Calibri"/>
        </w:rPr>
        <w:t>27</w:t>
      </w:r>
    </w:p>
    <w:p w14:paraId="5E7F27E9" w14:textId="0F7733CD"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3.8</w:t>
      </w:r>
      <w:r w:rsidRPr="008A44A8">
        <w:rPr>
          <w:rFonts w:eastAsia="Calibri"/>
        </w:rPr>
        <w:tab/>
        <w:t>Essai d’émissions de bruit de roulement</w:t>
      </w:r>
      <w:r w:rsidRPr="008A44A8">
        <w:rPr>
          <w:rFonts w:eastAsia="Calibri"/>
        </w:rPr>
        <w:tab/>
      </w:r>
      <w:r w:rsidRPr="008A44A8">
        <w:rPr>
          <w:rFonts w:eastAsia="Calibri"/>
        </w:rPr>
        <w:tab/>
        <w:t>3</w:t>
      </w:r>
      <w:r w:rsidR="005D2CF7">
        <w:rPr>
          <w:rFonts w:eastAsia="Calibri"/>
        </w:rPr>
        <w:t>1</w:t>
      </w:r>
    </w:p>
    <w:p w14:paraId="4F2AEF09" w14:textId="120A019A"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3.9</w:t>
      </w:r>
      <w:r w:rsidRPr="008A44A8">
        <w:rPr>
          <w:rFonts w:eastAsia="Calibri"/>
        </w:rPr>
        <w:tab/>
        <w:t>Essai d’endurance pour pneumatiques pour voitures particulières</w:t>
      </w:r>
      <w:r w:rsidRPr="008A44A8">
        <w:rPr>
          <w:rFonts w:eastAsia="Calibri"/>
        </w:rPr>
        <w:tab/>
      </w:r>
      <w:r w:rsidRPr="008A44A8">
        <w:rPr>
          <w:rFonts w:eastAsia="Calibri"/>
        </w:rPr>
        <w:tab/>
      </w:r>
      <w:r w:rsidR="008935BA">
        <w:rPr>
          <w:rFonts w:eastAsia="Calibri"/>
        </w:rPr>
        <w:t>3</w:t>
      </w:r>
      <w:r w:rsidR="005D2CF7">
        <w:rPr>
          <w:rFonts w:eastAsia="Calibri"/>
        </w:rPr>
        <w:t>8</w:t>
      </w:r>
    </w:p>
    <w:p w14:paraId="3D20FA7F" w14:textId="4F6D59B0"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3.10</w:t>
      </w:r>
      <w:r w:rsidRPr="008A44A8">
        <w:rPr>
          <w:rFonts w:eastAsia="Calibri"/>
        </w:rPr>
        <w:tab/>
        <w:t xml:space="preserve">Essai d’endurance en sous-gonflage pour les pneumatiques </w:t>
      </w:r>
      <w:r w:rsidRPr="008A44A8">
        <w:rPr>
          <w:rFonts w:eastAsia="Calibri"/>
        </w:rPr>
        <w:br/>
        <w:t>pour voitures particulières</w:t>
      </w:r>
      <w:r w:rsidRPr="008A44A8">
        <w:rPr>
          <w:rFonts w:eastAsia="Calibri"/>
        </w:rPr>
        <w:tab/>
      </w:r>
      <w:r w:rsidRPr="008A44A8">
        <w:rPr>
          <w:rFonts w:eastAsia="Calibri"/>
        </w:rPr>
        <w:tab/>
      </w:r>
      <w:r w:rsidR="005D2CF7">
        <w:rPr>
          <w:rFonts w:eastAsia="Calibri"/>
        </w:rPr>
        <w:t>39</w:t>
      </w:r>
    </w:p>
    <w:p w14:paraId="3536A5E4" w14:textId="0E863B0D"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3.11</w:t>
      </w:r>
      <w:r w:rsidRPr="008A44A8">
        <w:rPr>
          <w:rFonts w:eastAsia="Calibri"/>
        </w:rPr>
        <w:tab/>
        <w:t>Essai à grande vitesse pour les pneumatiques pour voitures particulières</w:t>
      </w:r>
      <w:r w:rsidRPr="008A44A8">
        <w:rPr>
          <w:rFonts w:eastAsia="Calibri"/>
        </w:rPr>
        <w:tab/>
      </w:r>
      <w:r w:rsidRPr="008A44A8">
        <w:rPr>
          <w:rFonts w:eastAsia="Calibri"/>
        </w:rPr>
        <w:tab/>
      </w:r>
      <w:r w:rsidR="005D2CF7">
        <w:rPr>
          <w:rFonts w:eastAsia="Calibri"/>
        </w:rPr>
        <w:t>40</w:t>
      </w:r>
    </w:p>
    <w:p w14:paraId="0C86E7CF" w14:textId="5A136B2F"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3.12</w:t>
      </w:r>
      <w:r w:rsidRPr="008A44A8">
        <w:rPr>
          <w:rFonts w:eastAsia="Calibri"/>
        </w:rPr>
        <w:tab/>
        <w:t>Essai de mesure de l’adhérence sur sol mouillé</w:t>
      </w:r>
      <w:r w:rsidRPr="008A44A8">
        <w:rPr>
          <w:rFonts w:eastAsia="Calibri"/>
        </w:rPr>
        <w:tab/>
      </w:r>
      <w:r w:rsidRPr="008A44A8">
        <w:rPr>
          <w:rFonts w:eastAsia="Calibri"/>
        </w:rPr>
        <w:tab/>
        <w:t>4</w:t>
      </w:r>
      <w:r w:rsidR="008935BA">
        <w:rPr>
          <w:rFonts w:eastAsia="Calibri"/>
        </w:rPr>
        <w:t>2</w:t>
      </w:r>
    </w:p>
    <w:p w14:paraId="2E77AAB8" w14:textId="589B9032"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3.13</w:t>
      </w:r>
      <w:r w:rsidRPr="008A44A8">
        <w:rPr>
          <w:rFonts w:eastAsia="Calibri"/>
        </w:rPr>
        <w:tab/>
      </w:r>
      <w:r w:rsidRPr="008A44A8">
        <w:rPr>
          <w:rFonts w:eastAsia="Calibri"/>
          <w:lang w:bidi="fr-CH"/>
        </w:rPr>
        <w:t xml:space="preserve">Procédure d’évaluation du mode roulage à plat des pneumatiques </w:t>
      </w:r>
      <w:r w:rsidRPr="008A44A8">
        <w:rPr>
          <w:rFonts w:eastAsia="Calibri"/>
          <w:lang w:bidi="fr-CH"/>
        </w:rPr>
        <w:br/>
        <w:t>de roulage à plat</w:t>
      </w:r>
      <w:r w:rsidRPr="008A44A8">
        <w:rPr>
          <w:rFonts w:eastAsia="Calibri"/>
        </w:rPr>
        <w:tab/>
      </w:r>
      <w:r w:rsidRPr="008A44A8">
        <w:rPr>
          <w:rFonts w:eastAsia="Calibri"/>
        </w:rPr>
        <w:tab/>
      </w:r>
      <w:r w:rsidR="008935BA">
        <w:rPr>
          <w:rFonts w:eastAsia="Calibri"/>
        </w:rPr>
        <w:t>6</w:t>
      </w:r>
      <w:r w:rsidR="005D2CF7">
        <w:rPr>
          <w:rFonts w:eastAsia="Calibri"/>
        </w:rPr>
        <w:t>6</w:t>
      </w:r>
    </w:p>
    <w:p w14:paraId="3FDD295D" w14:textId="40CD1D04"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3.14</w:t>
      </w:r>
      <w:r w:rsidRPr="008A44A8">
        <w:rPr>
          <w:rFonts w:eastAsia="Calibri"/>
        </w:rPr>
        <w:tab/>
      </w:r>
      <w:r w:rsidRPr="008A44A8">
        <w:rPr>
          <w:rFonts w:eastAsia="Calibri"/>
          <w:lang w:bidi="fr-CH"/>
        </w:rPr>
        <w:t>Essai de résistance pour les pneumatiques des catégories LT/C</w:t>
      </w:r>
      <w:r w:rsidRPr="008A44A8">
        <w:rPr>
          <w:rFonts w:eastAsia="Calibri"/>
        </w:rPr>
        <w:tab/>
      </w:r>
      <w:r w:rsidRPr="008A44A8">
        <w:rPr>
          <w:rFonts w:eastAsia="Calibri"/>
        </w:rPr>
        <w:tab/>
      </w:r>
      <w:r w:rsidR="005D2CF7">
        <w:rPr>
          <w:rFonts w:eastAsia="Calibri"/>
        </w:rPr>
        <w:t>67</w:t>
      </w:r>
    </w:p>
    <w:p w14:paraId="2288AA6E" w14:textId="04E6B5BE"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3.15</w:t>
      </w:r>
      <w:r w:rsidRPr="008A44A8">
        <w:rPr>
          <w:rFonts w:eastAsia="Calibri"/>
        </w:rPr>
        <w:tab/>
      </w:r>
      <w:r w:rsidRPr="008A44A8">
        <w:rPr>
          <w:rFonts w:eastAsia="Calibri"/>
          <w:lang w:bidi="fr-CH"/>
        </w:rPr>
        <w:t xml:space="preserve">Essai de résistance au détalonnage pour les pneumatiques sans chambre </w:t>
      </w:r>
      <w:r w:rsidRPr="008A44A8">
        <w:rPr>
          <w:rFonts w:eastAsia="Calibri"/>
          <w:lang w:bidi="fr-CH"/>
        </w:rPr>
        <w:br/>
        <w:t>des catégories LT/C ayant un code nominal de diamètre de jante de 10 ou plus</w:t>
      </w:r>
      <w:r w:rsidRPr="008A44A8">
        <w:rPr>
          <w:rFonts w:eastAsia="Calibri"/>
        </w:rPr>
        <w:tab/>
      </w:r>
      <w:r w:rsidRPr="008A44A8">
        <w:rPr>
          <w:rFonts w:eastAsia="Calibri"/>
        </w:rPr>
        <w:tab/>
      </w:r>
      <w:r w:rsidR="005D2CF7">
        <w:rPr>
          <w:rFonts w:eastAsia="Calibri"/>
        </w:rPr>
        <w:t>68</w:t>
      </w:r>
    </w:p>
    <w:p w14:paraId="6FFF0909" w14:textId="220B5A05"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3.16</w:t>
      </w:r>
      <w:r w:rsidRPr="008A44A8">
        <w:rPr>
          <w:rFonts w:eastAsia="Calibri"/>
        </w:rPr>
        <w:tab/>
      </w:r>
      <w:r w:rsidRPr="008A44A8">
        <w:rPr>
          <w:rFonts w:eastAsia="Calibri"/>
          <w:lang w:bidi="fr-CH"/>
        </w:rPr>
        <w:t>Essai d’endurance charge/vitesse pour les pneumatiques des catégories LT/C</w:t>
      </w:r>
      <w:r w:rsidRPr="008A44A8">
        <w:rPr>
          <w:rFonts w:eastAsia="Calibri"/>
        </w:rPr>
        <w:tab/>
      </w:r>
      <w:r w:rsidRPr="008A44A8">
        <w:rPr>
          <w:rFonts w:eastAsia="Calibri"/>
        </w:rPr>
        <w:tab/>
      </w:r>
      <w:r w:rsidR="005D2CF7">
        <w:rPr>
          <w:rFonts w:eastAsia="Calibri"/>
        </w:rPr>
        <w:t>71</w:t>
      </w:r>
    </w:p>
    <w:p w14:paraId="260A9EA0" w14:textId="71CAD484"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lastRenderedPageBreak/>
        <w:t>3.17</w:t>
      </w:r>
      <w:r w:rsidRPr="008A44A8">
        <w:rPr>
          <w:rFonts w:eastAsia="Calibri"/>
        </w:rPr>
        <w:tab/>
      </w:r>
      <w:r w:rsidRPr="008A44A8">
        <w:rPr>
          <w:rFonts w:eastAsia="Calibri"/>
          <w:lang w:bidi="fr-CH"/>
        </w:rPr>
        <w:t>Essai d’endurance pour pneumatiques des catégories LT/C</w:t>
      </w:r>
      <w:r w:rsidRPr="008A44A8">
        <w:rPr>
          <w:rFonts w:eastAsia="Calibri"/>
        </w:rPr>
        <w:tab/>
      </w:r>
      <w:r w:rsidRPr="008A44A8">
        <w:rPr>
          <w:rFonts w:eastAsia="Calibri"/>
        </w:rPr>
        <w:tab/>
      </w:r>
      <w:r w:rsidR="005D2CF7">
        <w:rPr>
          <w:rFonts w:eastAsia="Calibri"/>
        </w:rPr>
        <w:t>73</w:t>
      </w:r>
    </w:p>
    <w:p w14:paraId="00741973" w14:textId="1E91236F"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3.18</w:t>
      </w:r>
      <w:r w:rsidRPr="008A44A8">
        <w:rPr>
          <w:rFonts w:eastAsia="Calibri"/>
        </w:rPr>
        <w:tab/>
      </w:r>
      <w:r w:rsidRPr="008A44A8">
        <w:rPr>
          <w:rFonts w:eastAsia="Calibri"/>
          <w:lang w:bidi="fr-CH"/>
        </w:rPr>
        <w:t>Essai d’endurance en sous-gonflage pour les pneumatiques des catégories LT/C</w:t>
      </w:r>
      <w:r w:rsidRPr="008A44A8">
        <w:rPr>
          <w:rFonts w:eastAsia="Calibri"/>
        </w:rPr>
        <w:tab/>
      </w:r>
      <w:r w:rsidRPr="008A44A8">
        <w:rPr>
          <w:rFonts w:eastAsia="Calibri"/>
        </w:rPr>
        <w:tab/>
      </w:r>
      <w:r w:rsidR="008935BA">
        <w:rPr>
          <w:rFonts w:eastAsia="Calibri"/>
        </w:rPr>
        <w:t>74</w:t>
      </w:r>
    </w:p>
    <w:p w14:paraId="01010289" w14:textId="78BFC5E0"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3.19</w:t>
      </w:r>
      <w:r w:rsidRPr="008A44A8">
        <w:rPr>
          <w:rFonts w:eastAsia="Calibri"/>
        </w:rPr>
        <w:tab/>
      </w:r>
      <w:r w:rsidRPr="008A44A8">
        <w:rPr>
          <w:rFonts w:eastAsia="Calibri"/>
          <w:lang w:bidi="fr-CH"/>
        </w:rPr>
        <w:t>Essai à grande vitesse pour les pneumatiques des catégories LT/C</w:t>
      </w:r>
      <w:r w:rsidRPr="008A44A8">
        <w:rPr>
          <w:rFonts w:eastAsia="Calibri"/>
        </w:rPr>
        <w:tab/>
      </w:r>
      <w:r w:rsidRPr="008A44A8">
        <w:rPr>
          <w:rFonts w:eastAsia="Calibri"/>
        </w:rPr>
        <w:tab/>
      </w:r>
      <w:r w:rsidR="005D2CF7">
        <w:rPr>
          <w:rFonts w:eastAsia="Calibri"/>
        </w:rPr>
        <w:t>76</w:t>
      </w:r>
    </w:p>
    <w:p w14:paraId="1ECAE643" w14:textId="7D7AAB53"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3.20</w:t>
      </w:r>
      <w:r w:rsidRPr="008A44A8">
        <w:rPr>
          <w:rFonts w:eastAsia="Calibri"/>
        </w:rPr>
        <w:tab/>
      </w:r>
      <w:r w:rsidRPr="008A44A8">
        <w:rPr>
          <w:rFonts w:eastAsia="Calibri"/>
          <w:lang w:bidi="fr-CH"/>
        </w:rPr>
        <w:t>Dimensions physiques des pneumatiques des catégories LT/C</w:t>
      </w:r>
      <w:r w:rsidRPr="008A44A8">
        <w:rPr>
          <w:rFonts w:eastAsia="Calibri"/>
        </w:rPr>
        <w:tab/>
      </w:r>
      <w:r w:rsidRPr="008A44A8">
        <w:rPr>
          <w:rFonts w:eastAsia="Calibri"/>
        </w:rPr>
        <w:tab/>
      </w:r>
      <w:r w:rsidR="005D2CF7">
        <w:rPr>
          <w:rFonts w:eastAsia="Calibri"/>
        </w:rPr>
        <w:t>77</w:t>
      </w:r>
    </w:p>
    <w:p w14:paraId="68F068EC" w14:textId="64509B16"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3.21</w:t>
      </w:r>
      <w:r w:rsidRPr="008A44A8">
        <w:rPr>
          <w:rFonts w:eastAsia="Calibri"/>
        </w:rPr>
        <w:tab/>
      </w:r>
      <w:r w:rsidRPr="008A44A8">
        <w:rPr>
          <w:rFonts w:eastAsia="Calibri"/>
          <w:lang w:bidi="fr-CH"/>
        </w:rPr>
        <w:t>Dimensions physiques des pneumatiques des catégories LT/C</w:t>
      </w:r>
      <w:r w:rsidRPr="008A44A8">
        <w:rPr>
          <w:rFonts w:eastAsia="Calibri"/>
        </w:rPr>
        <w:tab/>
      </w:r>
      <w:r w:rsidRPr="008A44A8">
        <w:rPr>
          <w:rFonts w:eastAsia="Calibri"/>
        </w:rPr>
        <w:tab/>
      </w:r>
      <w:r w:rsidR="005D2CF7">
        <w:rPr>
          <w:rFonts w:eastAsia="Calibri"/>
        </w:rPr>
        <w:t>77</w:t>
      </w:r>
    </w:p>
    <w:p w14:paraId="69F60959" w14:textId="4E6C149B"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3.22</w:t>
      </w:r>
      <w:r w:rsidRPr="008A44A8">
        <w:rPr>
          <w:rFonts w:eastAsia="Calibri"/>
        </w:rPr>
        <w:tab/>
      </w:r>
      <w:r w:rsidRPr="008A44A8">
        <w:rPr>
          <w:rFonts w:eastAsia="Calibri"/>
          <w:lang w:bidi="fr-CH"/>
        </w:rPr>
        <w:t>Essai de résistance au roulement de pneumatiques</w:t>
      </w:r>
      <w:r w:rsidRPr="008A44A8">
        <w:rPr>
          <w:rFonts w:eastAsia="Calibri"/>
        </w:rPr>
        <w:tab/>
      </w:r>
      <w:r w:rsidRPr="008A44A8">
        <w:rPr>
          <w:rFonts w:eastAsia="Calibri"/>
        </w:rPr>
        <w:tab/>
      </w:r>
      <w:r w:rsidR="005D2CF7">
        <w:rPr>
          <w:rFonts w:eastAsia="Calibri"/>
        </w:rPr>
        <w:t>79</w:t>
      </w:r>
    </w:p>
    <w:p w14:paraId="1ED19B29" w14:textId="5C0A435B" w:rsidR="008A44A8" w:rsidRPr="008A44A8" w:rsidRDefault="008A44A8" w:rsidP="008A44A8">
      <w:pPr>
        <w:tabs>
          <w:tab w:val="right" w:leader="dot" w:pos="8787"/>
          <w:tab w:val="right" w:pos="9638"/>
        </w:tabs>
        <w:spacing w:after="120"/>
        <w:ind w:left="1984" w:hanging="425"/>
        <w:rPr>
          <w:rFonts w:eastAsia="Calibri"/>
        </w:rPr>
      </w:pPr>
      <w:r w:rsidRPr="008A44A8">
        <w:rPr>
          <w:rFonts w:eastAsia="Calibri"/>
        </w:rPr>
        <w:t>3.23</w:t>
      </w:r>
      <w:r w:rsidRPr="008A44A8">
        <w:rPr>
          <w:rFonts w:eastAsia="Calibri"/>
        </w:rPr>
        <w:tab/>
      </w:r>
      <w:r w:rsidRPr="008A44A8">
        <w:rPr>
          <w:rFonts w:eastAsia="Calibri"/>
          <w:lang w:eastAsia="fr-CH" w:bidi="fr-CH"/>
        </w:rPr>
        <w:t xml:space="preserve">Essai de performances sur la neige de pneumatiques conçus pour être utilisés </w:t>
      </w:r>
      <w:r w:rsidRPr="008A44A8">
        <w:rPr>
          <w:rFonts w:eastAsia="Calibri"/>
          <w:lang w:eastAsia="fr-CH" w:bidi="fr-CH"/>
        </w:rPr>
        <w:br/>
        <w:t>dans des conditions d’enneigement extrêmes</w:t>
      </w:r>
      <w:r w:rsidRPr="008A44A8">
        <w:rPr>
          <w:rFonts w:eastAsia="Calibri"/>
        </w:rPr>
        <w:tab/>
      </w:r>
      <w:r w:rsidRPr="008A44A8">
        <w:rPr>
          <w:rFonts w:eastAsia="Calibri"/>
        </w:rPr>
        <w:tab/>
      </w:r>
      <w:r w:rsidR="005D2CF7">
        <w:rPr>
          <w:rFonts w:eastAsia="Calibri"/>
        </w:rPr>
        <w:t>89</w:t>
      </w:r>
    </w:p>
    <w:p w14:paraId="6A3A4916" w14:textId="77777777" w:rsidR="008A44A8" w:rsidRPr="008A44A8" w:rsidRDefault="008A44A8" w:rsidP="008A44A8">
      <w:pPr>
        <w:tabs>
          <w:tab w:val="right" w:pos="850"/>
        </w:tabs>
        <w:spacing w:after="120"/>
        <w:rPr>
          <w:rFonts w:eastAsia="Calibri"/>
        </w:rPr>
      </w:pPr>
      <w:r w:rsidRPr="008A44A8">
        <w:rPr>
          <w:rFonts w:eastAsia="Calibri"/>
        </w:rPr>
        <w:tab/>
        <w:t>Annexes</w:t>
      </w:r>
    </w:p>
    <w:p w14:paraId="5912BEFC" w14:textId="58276325"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1.</w:t>
      </w:r>
      <w:r w:rsidRPr="008A44A8">
        <w:rPr>
          <w:rFonts w:eastAsia="Calibri"/>
        </w:rPr>
        <w:tab/>
      </w:r>
      <w:r w:rsidRPr="008A44A8">
        <w:rPr>
          <w:rFonts w:eastAsia="Calibri"/>
          <w:lang w:bidi="fr-CH"/>
        </w:rPr>
        <w:t>Tableau des codes de vitesse</w:t>
      </w:r>
      <w:r w:rsidRPr="008A44A8">
        <w:rPr>
          <w:rFonts w:eastAsia="Calibri"/>
        </w:rPr>
        <w:tab/>
      </w:r>
      <w:r w:rsidRPr="008A44A8">
        <w:rPr>
          <w:rFonts w:eastAsia="Calibri"/>
        </w:rPr>
        <w:tab/>
      </w:r>
      <w:r w:rsidR="005D2CF7">
        <w:rPr>
          <w:rFonts w:eastAsia="Calibri"/>
        </w:rPr>
        <w:t>101</w:t>
      </w:r>
    </w:p>
    <w:p w14:paraId="3F35BC43" w14:textId="12AFA16D"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2.</w:t>
      </w:r>
      <w:r w:rsidRPr="008A44A8">
        <w:rPr>
          <w:rFonts w:eastAsia="Calibri"/>
        </w:rPr>
        <w:tab/>
      </w:r>
      <w:r w:rsidRPr="008A44A8">
        <w:rPr>
          <w:rFonts w:eastAsia="Calibri"/>
          <w:lang w:bidi="fr-CH"/>
        </w:rPr>
        <w:t>Tableau des indices de capacité de charge (LI) et les capacités de charge équivalentes</w:t>
      </w:r>
      <w:r w:rsidRPr="008A44A8">
        <w:rPr>
          <w:rFonts w:eastAsia="Calibri"/>
        </w:rPr>
        <w:tab/>
      </w:r>
      <w:r w:rsidRPr="008A44A8">
        <w:rPr>
          <w:rFonts w:eastAsia="Calibri"/>
        </w:rPr>
        <w:tab/>
        <w:t>1</w:t>
      </w:r>
      <w:r w:rsidR="005D2CF7">
        <w:rPr>
          <w:rFonts w:eastAsia="Calibri"/>
        </w:rPr>
        <w:t>02</w:t>
      </w:r>
    </w:p>
    <w:p w14:paraId="0B8433B4" w14:textId="74DEE81D"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3.</w:t>
      </w:r>
      <w:r w:rsidRPr="008A44A8">
        <w:rPr>
          <w:rFonts w:eastAsia="Calibri"/>
        </w:rPr>
        <w:tab/>
        <w:t>Tableau des codes de diamètre nominal de jante</w:t>
      </w:r>
      <w:r w:rsidRPr="008A44A8">
        <w:rPr>
          <w:rFonts w:eastAsia="Calibri"/>
        </w:rPr>
        <w:tab/>
      </w:r>
      <w:r w:rsidRPr="008A44A8">
        <w:rPr>
          <w:rFonts w:eastAsia="Calibri"/>
        </w:rPr>
        <w:tab/>
        <w:t>1</w:t>
      </w:r>
      <w:r w:rsidR="005D2CF7">
        <w:rPr>
          <w:rFonts w:eastAsia="Calibri"/>
        </w:rPr>
        <w:t>03</w:t>
      </w:r>
    </w:p>
    <w:p w14:paraId="69C0404D" w14:textId="29F1E140"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4.</w:t>
      </w:r>
      <w:r w:rsidRPr="008A44A8">
        <w:rPr>
          <w:rFonts w:eastAsia="Calibri"/>
        </w:rPr>
        <w:tab/>
        <w:t>Relation entre les indices de pression (« psi ») et les unités de pression (kPa)</w:t>
      </w:r>
      <w:r w:rsidRPr="008A44A8">
        <w:rPr>
          <w:rFonts w:eastAsia="Calibri"/>
        </w:rPr>
        <w:tab/>
      </w:r>
      <w:r w:rsidRPr="008A44A8">
        <w:rPr>
          <w:rFonts w:eastAsia="Calibri"/>
        </w:rPr>
        <w:tab/>
        <w:t>1</w:t>
      </w:r>
      <w:r w:rsidR="005D2CF7">
        <w:rPr>
          <w:rFonts w:eastAsia="Calibri"/>
        </w:rPr>
        <w:t>04</w:t>
      </w:r>
    </w:p>
    <w:p w14:paraId="0F6FC7DB" w14:textId="7C2390B9"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5.</w:t>
      </w:r>
      <w:r w:rsidRPr="008A44A8">
        <w:rPr>
          <w:rFonts w:eastAsia="Calibri"/>
        </w:rPr>
        <w:tab/>
        <w:t xml:space="preserve">Variation de la capacité de charge en fonction de la vitesse pour les pneumatiques </w:t>
      </w:r>
      <w:r w:rsidRPr="008A44A8">
        <w:rPr>
          <w:rFonts w:eastAsia="Calibri"/>
        </w:rPr>
        <w:br/>
        <w:t>pour véhicules utilitaires</w:t>
      </w:r>
      <w:r w:rsidRPr="008A44A8">
        <w:rPr>
          <w:rFonts w:eastAsia="Calibri"/>
        </w:rPr>
        <w:tab/>
      </w:r>
      <w:r w:rsidRPr="008A44A8">
        <w:rPr>
          <w:rFonts w:eastAsia="Calibri"/>
        </w:rPr>
        <w:tab/>
        <w:t>1</w:t>
      </w:r>
      <w:r w:rsidR="005D2CF7">
        <w:rPr>
          <w:rFonts w:eastAsia="Calibri"/>
        </w:rPr>
        <w:t>05</w:t>
      </w:r>
    </w:p>
    <w:p w14:paraId="4E52D607" w14:textId="1DA7E582"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6.</w:t>
      </w:r>
      <w:r w:rsidRPr="008A44A8">
        <w:rPr>
          <w:rFonts w:eastAsia="Calibri"/>
        </w:rPr>
        <w:tab/>
        <w:t>Désignations et cotes d’encombrement des pneumatiques</w:t>
      </w:r>
      <w:r w:rsidRPr="008A44A8">
        <w:rPr>
          <w:rFonts w:eastAsia="Calibri"/>
        </w:rPr>
        <w:tab/>
      </w:r>
      <w:r w:rsidRPr="008A44A8">
        <w:rPr>
          <w:rFonts w:eastAsia="Calibri"/>
        </w:rPr>
        <w:tab/>
        <w:t>1</w:t>
      </w:r>
      <w:r w:rsidR="005D2CF7">
        <w:rPr>
          <w:rFonts w:eastAsia="Calibri"/>
        </w:rPr>
        <w:t>07</w:t>
      </w:r>
    </w:p>
    <w:p w14:paraId="5AE9B098" w14:textId="46833B30"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7.</w:t>
      </w:r>
      <w:r w:rsidRPr="008A44A8">
        <w:rPr>
          <w:rFonts w:eastAsia="Calibri"/>
        </w:rPr>
        <w:tab/>
      </w:r>
      <w:r w:rsidRPr="008A44A8">
        <w:rPr>
          <w:rFonts w:eastAsia="Calibri"/>
          <w:lang w:bidi="fr-CH"/>
        </w:rPr>
        <w:t>Organismes de normalisation pour les pneumatiques</w:t>
      </w:r>
      <w:r w:rsidRPr="008A44A8">
        <w:rPr>
          <w:rFonts w:eastAsia="Calibri"/>
        </w:rPr>
        <w:tab/>
      </w:r>
      <w:r w:rsidRPr="008A44A8">
        <w:rPr>
          <w:rFonts w:eastAsia="Calibri"/>
        </w:rPr>
        <w:tab/>
        <w:t>1</w:t>
      </w:r>
      <w:r w:rsidR="005D2CF7">
        <w:rPr>
          <w:rFonts w:eastAsia="Calibri"/>
        </w:rPr>
        <w:t>14</w:t>
      </w:r>
    </w:p>
    <w:p w14:paraId="5228A031" w14:textId="0EE554A7"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8.</w:t>
      </w:r>
      <w:r w:rsidRPr="008A44A8">
        <w:rPr>
          <w:rFonts w:eastAsia="Calibri"/>
        </w:rPr>
        <w:tab/>
      </w:r>
      <w:r w:rsidRPr="008A44A8">
        <w:rPr>
          <w:rFonts w:eastAsia="Calibri"/>
          <w:lang w:bidi="fr-CH"/>
        </w:rPr>
        <w:t>Tolérances des équipements d’essai de la résistance au roulement</w:t>
      </w:r>
      <w:r w:rsidRPr="008A44A8">
        <w:rPr>
          <w:rFonts w:eastAsia="Calibri"/>
        </w:rPr>
        <w:tab/>
      </w:r>
      <w:r w:rsidRPr="008A44A8">
        <w:rPr>
          <w:rFonts w:eastAsia="Calibri"/>
        </w:rPr>
        <w:tab/>
        <w:t>1</w:t>
      </w:r>
      <w:r w:rsidR="005D2CF7">
        <w:rPr>
          <w:rFonts w:eastAsia="Calibri"/>
        </w:rPr>
        <w:t>15</w:t>
      </w:r>
    </w:p>
    <w:p w14:paraId="7B9663FE" w14:textId="5922B850" w:rsidR="008A44A8" w:rsidRPr="008A44A8"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9.</w:t>
      </w:r>
      <w:r w:rsidRPr="008A44A8">
        <w:rPr>
          <w:rFonts w:eastAsia="Calibri"/>
        </w:rPr>
        <w:tab/>
        <w:t>Mesure de la largeur de la jante d’essai</w:t>
      </w:r>
      <w:r w:rsidRPr="008A44A8">
        <w:rPr>
          <w:rFonts w:eastAsia="Calibri"/>
        </w:rPr>
        <w:tab/>
      </w:r>
      <w:r w:rsidRPr="008A44A8">
        <w:rPr>
          <w:rFonts w:eastAsia="Calibri"/>
        </w:rPr>
        <w:tab/>
        <w:t>1</w:t>
      </w:r>
      <w:r w:rsidR="005D2CF7">
        <w:rPr>
          <w:rFonts w:eastAsia="Calibri"/>
        </w:rPr>
        <w:t>18</w:t>
      </w:r>
    </w:p>
    <w:p w14:paraId="53871290" w14:textId="641DBFAF" w:rsidR="008A44A8" w:rsidRPr="00D44060" w:rsidRDefault="008A44A8" w:rsidP="008A44A8">
      <w:pPr>
        <w:tabs>
          <w:tab w:val="right" w:pos="850"/>
          <w:tab w:val="right" w:leader="dot" w:pos="8787"/>
          <w:tab w:val="right" w:pos="9638"/>
        </w:tabs>
        <w:spacing w:after="120"/>
        <w:ind w:left="1134" w:hanging="1134"/>
        <w:rPr>
          <w:rFonts w:eastAsia="Calibri"/>
        </w:rPr>
      </w:pPr>
      <w:r w:rsidRPr="008A44A8">
        <w:rPr>
          <w:rFonts w:eastAsia="Calibri"/>
        </w:rPr>
        <w:tab/>
        <w:t>10.</w:t>
      </w:r>
      <w:r w:rsidRPr="008A44A8">
        <w:rPr>
          <w:rFonts w:eastAsia="Calibri"/>
        </w:rPr>
        <w:tab/>
      </w:r>
      <w:r w:rsidRPr="008A44A8">
        <w:rPr>
          <w:rFonts w:eastAsia="Calibri"/>
          <w:lang w:bidi="fr-CH"/>
        </w:rPr>
        <w:t xml:space="preserve">Méthode de la décélération : Mesures et traitement des données en vue d’obtenir </w:t>
      </w:r>
      <w:r w:rsidRPr="008A44A8">
        <w:rPr>
          <w:rFonts w:eastAsia="Calibri"/>
          <w:lang w:bidi="fr-CH"/>
        </w:rPr>
        <w:br/>
        <w:t>la valeur de décélération sous la forme différentielle dω/dt</w:t>
      </w:r>
      <w:r w:rsidRPr="008A44A8">
        <w:rPr>
          <w:rFonts w:eastAsia="Calibri"/>
        </w:rPr>
        <w:tab/>
      </w:r>
      <w:r w:rsidRPr="008A44A8">
        <w:rPr>
          <w:rFonts w:eastAsia="Calibri"/>
        </w:rPr>
        <w:tab/>
        <w:t>1</w:t>
      </w:r>
      <w:r w:rsidR="005D2CF7">
        <w:rPr>
          <w:rFonts w:eastAsia="Calibri"/>
        </w:rPr>
        <w:t>19</w:t>
      </w:r>
    </w:p>
    <w:p w14:paraId="7FE011EC" w14:textId="77777777" w:rsidR="008A44A8" w:rsidRPr="008A44A8" w:rsidRDefault="008A44A8" w:rsidP="00857543">
      <w:pPr>
        <w:pStyle w:val="HChG"/>
        <w:spacing w:before="320" w:after="200"/>
      </w:pPr>
      <w:r w:rsidRPr="008A44A8">
        <w:br w:type="page"/>
      </w:r>
      <w:r w:rsidRPr="008A44A8">
        <w:tab/>
        <w:t>I.</w:t>
      </w:r>
      <w:r w:rsidRPr="008A44A8">
        <w:tab/>
        <w:t>Justification technique</w:t>
      </w:r>
    </w:p>
    <w:p w14:paraId="521C955A" w14:textId="77777777" w:rsidR="008A44A8" w:rsidRPr="008A44A8" w:rsidRDefault="008A44A8" w:rsidP="00857543">
      <w:pPr>
        <w:pStyle w:val="H1G"/>
        <w:spacing w:before="320" w:after="200"/>
      </w:pPr>
      <w:r w:rsidRPr="008A44A8">
        <w:tab/>
        <w:t>A.</w:t>
      </w:r>
      <w:r w:rsidRPr="008A44A8">
        <w:tab/>
        <w:t>Introduction et étapes administratives antérieures</w:t>
      </w:r>
    </w:p>
    <w:p w14:paraId="2D9A7909" w14:textId="36997CA6" w:rsidR="008A44A8" w:rsidRPr="008A44A8" w:rsidRDefault="004E45E8" w:rsidP="00857543">
      <w:pPr>
        <w:pStyle w:val="SingleTxtG"/>
        <w:spacing w:after="100" w:line="236" w:lineRule="exact"/>
      </w:pPr>
      <w:r>
        <w:t>1.</w:t>
      </w:r>
      <w:r>
        <w:tab/>
      </w:r>
      <w:r w:rsidR="008A44A8" w:rsidRPr="008A44A8">
        <w:t>Le présent règlement technique mondial (RTM) vise à fixer des dispositions applicables aux pneumatiques radiaux neufs destinés à équiper les voitures particulières et les véhicules utilitaires légers d’un poids pouvant aller jusqu’à 4 536 kg (10 000 lb) dans le cadre de l’Accord de 1998. Les bases officielles de cet ensemble de prescriptions sont les Règlements n</w:t>
      </w:r>
      <w:r w:rsidR="008A44A8" w:rsidRPr="008A44A8">
        <w:rPr>
          <w:vertAlign w:val="superscript"/>
        </w:rPr>
        <w:t>os</w:t>
      </w:r>
      <w:r w:rsidR="008A44A8" w:rsidRPr="008A44A8">
        <w:t> 30, 54 et 117 annexés à l’Accord de 1958, ainsi que les prescriptions de la norme FMVSS (Federal Motor Vehicle Safety Standard) 139 appliquées aux États-Unis d’Amérique sous la direction de la National Highway Traffic Safety Administration (NHTSA). Des règlements de l’Organisation de normalisation du Conseil de coopération des États arabes du Golfe (GSO), de l’Inde et de la Chine, bien que non officiellement inscrits dans le registre de règlements pour le RTM sur les pneumatiques, ont aussi été analysés et certaines prescriptions y figurant ont été prises en compte dans le présent RTM pour autant qu’elles ne l’avaient pas déjà été dans le cadre de l’un des règlements de la CEE et des États-Unis. En outre, certaines parties des normes fédérales FMVSS 109 et 119, applicables à certains pneumatiques pour véhicules utilitaires légers (pneumatiques LT ou C), ont été reproduites directement dans le RTM.</w:t>
      </w:r>
    </w:p>
    <w:p w14:paraId="1A2211DC" w14:textId="3A91F996" w:rsidR="008A44A8" w:rsidRPr="008A44A8" w:rsidRDefault="004E45E8" w:rsidP="00857543">
      <w:pPr>
        <w:pStyle w:val="SingleTxtG"/>
        <w:spacing w:after="100" w:line="236" w:lineRule="exact"/>
      </w:pPr>
      <w:r>
        <w:t>2.</w:t>
      </w:r>
      <w:r>
        <w:tab/>
      </w:r>
      <w:r w:rsidR="008A44A8" w:rsidRPr="008A44A8">
        <w:t>Un grand nombre de pays dans le monde ont déjà adopté des règlements sur les pneumatiques. Pour une grande partie, les règlements existants relèvent de l’une des quatre catégories indiquées ci-dessus. Cependant, de nombreuses différences en ce qui concerne les conditions d’essai et les prescriptions réglementaires relatives au marquage font que les fabricants de pneumatiques sont obligés de commercialiser des produits pratiquement identiques mais présentant des variations particulières en fonction des prescriptions en vigueur sur chaque marché local, notamment de légères variations pour ce qui est des dispositions relatives au marquage sur les flancs du pneumatique.</w:t>
      </w:r>
    </w:p>
    <w:p w14:paraId="2813D241" w14:textId="095A60E3" w:rsidR="008A44A8" w:rsidRPr="00476B9B" w:rsidRDefault="004E45E8" w:rsidP="00857543">
      <w:pPr>
        <w:pStyle w:val="SingleTxtG"/>
        <w:spacing w:after="100" w:line="236" w:lineRule="exact"/>
        <w:rPr>
          <w:spacing w:val="-2"/>
        </w:rPr>
      </w:pPr>
      <w:r w:rsidRPr="00476B9B">
        <w:rPr>
          <w:spacing w:val="-2"/>
        </w:rPr>
        <w:t>3.</w:t>
      </w:r>
      <w:r w:rsidRPr="00476B9B">
        <w:rPr>
          <w:spacing w:val="-2"/>
        </w:rPr>
        <w:tab/>
      </w:r>
      <w:r w:rsidR="008A44A8" w:rsidRPr="00476B9B">
        <w:rPr>
          <w:spacing w:val="-2"/>
        </w:rPr>
        <w:t>Cette première phase de l’élaboration du RTM a pour objet d’harmoniser les prescriptions s’appliquant aux pneumatiques pour voitures particulières. Des travaux sont en cours pour définir les spécifications techniques visant à harmoniser les pneumatiques portant les désignations LT ou C, qui sont principalement montés sur des véhicules utilitaires légers.</w:t>
      </w:r>
    </w:p>
    <w:p w14:paraId="1B75DD55" w14:textId="377FB34E" w:rsidR="008A44A8" w:rsidRPr="008A44A8" w:rsidRDefault="004E45E8" w:rsidP="00857543">
      <w:pPr>
        <w:pStyle w:val="SingleTxtG"/>
        <w:spacing w:after="100" w:line="236" w:lineRule="exact"/>
      </w:pPr>
      <w:r>
        <w:t>4.</w:t>
      </w:r>
      <w:r>
        <w:tab/>
      </w:r>
      <w:r w:rsidR="008A44A8" w:rsidRPr="008A44A8">
        <w:t xml:space="preserve">Une évaluation technique supplémentaire s’impose pour déterminer s’il convient de prendre en considération certains types de pneumatiques typiques du marché nord-américain à propos des prescriptions du </w:t>
      </w:r>
      <w:r w:rsidR="000070A9">
        <w:t xml:space="preserve">paragraphe </w:t>
      </w:r>
      <w:r w:rsidR="008A44A8" w:rsidRPr="008A44A8">
        <w:t>3.12 (concernant l’essai de mesure de l’adhérence sur sol mouillé). Aux États-Unis d’Amérique, l’Administration et l’industrie coopèrent pour effectuer cette évaluation.</w:t>
      </w:r>
    </w:p>
    <w:p w14:paraId="13B8D7EE" w14:textId="77777777" w:rsidR="008A44A8" w:rsidRPr="008A44A8" w:rsidRDefault="008A44A8" w:rsidP="00857543">
      <w:pPr>
        <w:pStyle w:val="SingleTxtG"/>
        <w:spacing w:after="100" w:line="236" w:lineRule="exact"/>
      </w:pPr>
      <w:r w:rsidRPr="008A44A8">
        <w:t>4 </w:t>
      </w:r>
      <w:r w:rsidRPr="008A44A8">
        <w:rPr>
          <w:i/>
        </w:rPr>
        <w:t>bis</w:t>
      </w:r>
      <w:r w:rsidRPr="008A44A8">
        <w:t>.</w:t>
      </w:r>
      <w:r w:rsidRPr="008A44A8">
        <w:tab/>
        <w:t>Aux fins d’une future harmonisation, on note que des modifications sont attendues concernant l’essai de résistance des pneumatiques pour voitures particulières (sect. 3.6) et l’essai de résistance au détalonnage des pneumatiques sans chambre pour voitures particulières (sect. 3.7). Des travaux visant à modifier les conditions de ces deux essais ainsi que les prescriptions d’efficacité afin de tenir compte de certaines dimensions de pneumatiques sont en cours aux États-Unis.</w:t>
      </w:r>
    </w:p>
    <w:p w14:paraId="354074F7" w14:textId="77777777" w:rsidR="008A44A8" w:rsidRPr="008A44A8" w:rsidRDefault="008A44A8" w:rsidP="00857543">
      <w:pPr>
        <w:pStyle w:val="SingleTxtG"/>
        <w:spacing w:after="100" w:line="236" w:lineRule="exact"/>
      </w:pPr>
      <w:r w:rsidRPr="008A44A8">
        <w:t>4 </w:t>
      </w:r>
      <w:r w:rsidRPr="008A44A8">
        <w:rPr>
          <w:i/>
        </w:rPr>
        <w:t>ter</w:t>
      </w:r>
      <w:r w:rsidRPr="008A44A8">
        <w:t>.</w:t>
      </w:r>
      <w:r w:rsidRPr="008A44A8">
        <w:tab/>
        <w:t>Après une évaluation technique plus poussée de l’adhérence sur sol mouillé (sect. 3.12), il pourrait être nécessaire d’ajouter une nouvelle catégorie d’utilisation pour certains types de pneumatiques qu’il est courant de trouver sur le marché nord-américain.</w:t>
      </w:r>
    </w:p>
    <w:p w14:paraId="04D407B8" w14:textId="77777777" w:rsidR="008A44A8" w:rsidRPr="008A44A8" w:rsidRDefault="008A44A8" w:rsidP="00857543">
      <w:pPr>
        <w:pStyle w:val="H1G"/>
        <w:spacing w:before="320" w:after="200"/>
      </w:pPr>
      <w:r w:rsidRPr="008A44A8">
        <w:tab/>
        <w:t>B.</w:t>
      </w:r>
      <w:r w:rsidRPr="008A44A8">
        <w:tab/>
        <w:t xml:space="preserve">La situation actuelle en ce qui concerne les règlements </w:t>
      </w:r>
      <w:r w:rsidRPr="008A44A8">
        <w:br/>
        <w:t>sur les pneumatiques</w:t>
      </w:r>
    </w:p>
    <w:p w14:paraId="5538C51B" w14:textId="3186E9BC" w:rsidR="008A44A8" w:rsidRPr="00857543" w:rsidRDefault="004E45E8" w:rsidP="00857543">
      <w:pPr>
        <w:pStyle w:val="SingleTxtG"/>
      </w:pPr>
      <w:r w:rsidRPr="00857543">
        <w:t>5.</w:t>
      </w:r>
      <w:r w:rsidRPr="00857543">
        <w:tab/>
      </w:r>
      <w:r w:rsidR="008A44A8" w:rsidRPr="00857543">
        <w:t>Les pneumatiques à carcasse radiale destinés aux voitures particulières et aux véhicules utilitaires légers sont de plus en plus fréquemment des produits commercialisés à l’échelle mondiale, censés être utilisables en tous points du globe lorsqu’ils équipent en première monte des véhicules neufs eux-mêmes mis sur le marché à une échelle mondiale. La mondialisation permet aux fabricants d’améliorer la qualité et d’accroître la rentabilité de leurs produits, mais elle pose aussi le problème d’une harmonisation des dispositions techniques au niveau mondial pour éviter un surcoût des produits.</w:t>
      </w:r>
    </w:p>
    <w:p w14:paraId="7DEE7D8A" w14:textId="00EAD6BE" w:rsidR="008A44A8" w:rsidRPr="008A44A8" w:rsidRDefault="004E45E8" w:rsidP="00857543">
      <w:pPr>
        <w:pStyle w:val="SingleTxtG"/>
      </w:pPr>
      <w:r>
        <w:t>6.</w:t>
      </w:r>
      <w:r>
        <w:tab/>
      </w:r>
      <w:r w:rsidR="008A44A8" w:rsidRPr="008A44A8">
        <w:t>Bien que les prescriptions d’essai appliquées dans le monde entier dans le cadre des différents règlements soient souvent fondamentalement identiques, de légères variations des procédures d’essai obligent les fabricants de pneumatiques à essayer un même produit dans des conditions légèrement différentes en vue d’obtenir les mêmes caractéristiques, sans qu’il en résulte d’amélioration sensible du produit final.</w:t>
      </w:r>
    </w:p>
    <w:p w14:paraId="17E3D3A0" w14:textId="77777777" w:rsidR="00EB2E49" w:rsidRDefault="004E45E8" w:rsidP="00857543">
      <w:pPr>
        <w:pStyle w:val="SingleTxtG"/>
      </w:pPr>
      <w:r>
        <w:t>7.</w:t>
      </w:r>
      <w:r>
        <w:tab/>
      </w:r>
      <w:r w:rsidR="008A44A8" w:rsidRPr="008A44A8">
        <w:t>Les prescriptions en matière de marquage diffèrent elles aussi dans le monde, et il peut être nécessaire d’apposer des marques d’homologation différentes pour les mêmes pneumatiques afin de pouvoir les commercialiser à une échelle mondiale sans restrictions. Tout progrès dans l’harmonisation de ces marques devrait rester à l’avenir une priorité, car il permettrait d’améliorer le système d’identification administrative du pneumatique et de faciliter la gestion des moules de fabrication.</w:t>
      </w:r>
    </w:p>
    <w:p w14:paraId="57DD3C88" w14:textId="77777777" w:rsidR="00EB2E49" w:rsidRDefault="008A44A8" w:rsidP="005D6E51">
      <w:pPr>
        <w:pStyle w:val="H1G"/>
      </w:pPr>
      <w:r w:rsidRPr="008A44A8">
        <w:tab/>
        <w:t>C.</w:t>
      </w:r>
      <w:r w:rsidRPr="008A44A8">
        <w:tab/>
        <w:t xml:space="preserve">Étapes administratives antérieures et élaboration </w:t>
      </w:r>
      <w:r w:rsidRPr="008A44A8">
        <w:br/>
        <w:t>du Règlement technique mondial</w:t>
      </w:r>
    </w:p>
    <w:p w14:paraId="5ACBCF3D" w14:textId="4297E29B" w:rsidR="008A44A8" w:rsidRPr="008A44A8" w:rsidRDefault="004E45E8" w:rsidP="004E45E8">
      <w:pPr>
        <w:pStyle w:val="SingleTxtG"/>
      </w:pPr>
      <w:r>
        <w:t>8.</w:t>
      </w:r>
      <w:r>
        <w:tab/>
      </w:r>
      <w:r w:rsidR="008A44A8" w:rsidRPr="008A44A8">
        <w:t>Le présent RTM a été élaboré par le groupe de travail informel du RTM sur les pneumatiques, relevant du GRRF.</w:t>
      </w:r>
    </w:p>
    <w:p w14:paraId="57DA2FF3" w14:textId="7102979A" w:rsidR="008A44A8" w:rsidRPr="008A44A8" w:rsidRDefault="004E45E8" w:rsidP="004E45E8">
      <w:pPr>
        <w:pStyle w:val="SingleTxtG"/>
      </w:pPr>
      <w:r>
        <w:t>9.</w:t>
      </w:r>
      <w:r>
        <w:tab/>
      </w:r>
      <w:r w:rsidR="008A44A8" w:rsidRPr="008A44A8">
        <w:t>Les travaux sur le présent RTM ont débuté dans un cadre informel en décembre 2004, lors d’une réunion tenue à Paris. Comme il est prévu dans l’Accord de 1998, une proposition en bonne et due forme pour l’établissement d’un RTM sur les pneumatiques a été soumise au Comité exécutif de l’Accord de 1998 (AC.3) par le responsable technique, à savoir la France. À la 140</w:t>
      </w:r>
      <w:r w:rsidR="008A44A8" w:rsidRPr="008A44A8">
        <w:rPr>
          <w:vertAlign w:val="superscript"/>
        </w:rPr>
        <w:t>e</w:t>
      </w:r>
      <w:r w:rsidR="008A44A8" w:rsidRPr="008A44A8">
        <w:t> session du Forum mondial de l’harmonisation des Règlements concernant les véhicules (WP.29), tenue le 14 novembre 2006, la proposition de la France a été approuvée en tant que projet de RTM par l’AC.3 (ECE/TRANS/WP.29/2006/139). La proposition a été adoptée et a été publiée sous la cote ECE/TRANS/WP.29/AC.3/15.</w:t>
      </w:r>
    </w:p>
    <w:p w14:paraId="686E607B" w14:textId="78287D1A" w:rsidR="008A44A8" w:rsidRPr="008A44A8" w:rsidRDefault="004E45E8" w:rsidP="004E45E8">
      <w:pPr>
        <w:pStyle w:val="SingleTxtG"/>
      </w:pPr>
      <w:r>
        <w:t>10.</w:t>
      </w:r>
      <w:r>
        <w:tab/>
      </w:r>
      <w:r w:rsidR="008A44A8" w:rsidRPr="008A44A8">
        <w:t>Suite à cette approbation, le groupe de travail informel du RTM sur les pneumatiques s’est réuni à de nombreuses occasions. Outre les trois réunions officieuses tenues entre décembre 2004 et novembre 2006, 10 autres réunions ont été programmées, en lien avec les sessions du GRRF, et deux autres réunions intermédiaires ont été tenues à Bruxelles en juillet 2007 et juillet 2009.</w:t>
      </w:r>
    </w:p>
    <w:p w14:paraId="6D783B67" w14:textId="18175E5E" w:rsidR="008A44A8" w:rsidRPr="008A44A8" w:rsidRDefault="004E45E8" w:rsidP="004E45E8">
      <w:pPr>
        <w:pStyle w:val="SingleTxtG"/>
      </w:pPr>
      <w:r>
        <w:t>11.</w:t>
      </w:r>
      <w:r>
        <w:tab/>
      </w:r>
      <w:r w:rsidR="008A44A8" w:rsidRPr="008A44A8">
        <w:t>En 2009, à la demande du groupe de travail informel, l’AC.3 a approuvé le processus d’élaboration du RTM en deux phases : la première phase devait être consacrée à l’harmonisation des prescriptions concernant les pneumatiques pour voitures particulières seulement ; les prescriptions concernant les pneumatiques pour véhicules utilitaires légers, portant une désignation de type C ou LT, seraient harmonisées dans le cadre d’une deuxième phase. Pendant la période de transition, les prescriptions existantes s’appliquant aux pneumatiques des catégories C ou LT (mais non harmonisées) seraient incluses dans le document de la première étape du RTM pour donner une vue d’ensemble. Le présent document se fonde sur cette décision et contient seulement les prescriptions harmonisées pour les pneumatiques de voitures particulières, les prescriptions restant à harmoniser pour les pneumatiques des catégories LT et C.</w:t>
      </w:r>
    </w:p>
    <w:p w14:paraId="388BCDC3" w14:textId="5BC0D397" w:rsidR="008A44A8" w:rsidRPr="008A44A8" w:rsidRDefault="004E45E8" w:rsidP="004E45E8">
      <w:pPr>
        <w:pStyle w:val="SingleTxtG"/>
      </w:pPr>
      <w:r>
        <w:t>12.</w:t>
      </w:r>
      <w:r>
        <w:tab/>
      </w:r>
      <w:r w:rsidR="008A44A8" w:rsidRPr="008A44A8">
        <w:t>Une harmonisation importante a été nécessaire pour certains essais ou prescriptions s’appliquant aux pneumatiques pour voitures particulières au cours des travaux menés dans le cadre du mandat du groupe de travail informel. Les essais ou prescriptions visés sont les suivants :</w:t>
      </w:r>
    </w:p>
    <w:p w14:paraId="666188AE" w14:textId="77777777" w:rsidR="008A44A8" w:rsidRPr="008A44A8" w:rsidRDefault="008A44A8" w:rsidP="004E45E8">
      <w:pPr>
        <w:pStyle w:val="SingleTxtG"/>
        <w:ind w:firstLine="567"/>
      </w:pPr>
      <w:r w:rsidRPr="008A44A8">
        <w:t>a)</w:t>
      </w:r>
      <w:r w:rsidRPr="008A44A8">
        <w:tab/>
        <w:t>L’essai à grande vitesse ;</w:t>
      </w:r>
    </w:p>
    <w:p w14:paraId="46C5690E" w14:textId="77777777" w:rsidR="008A44A8" w:rsidRPr="008A44A8" w:rsidRDefault="008A44A8" w:rsidP="004E45E8">
      <w:pPr>
        <w:pStyle w:val="SingleTxtG"/>
        <w:ind w:firstLine="567"/>
      </w:pPr>
      <w:r w:rsidRPr="008A44A8">
        <w:t>b)</w:t>
      </w:r>
      <w:r w:rsidRPr="008A44A8">
        <w:tab/>
        <w:t>L’essai des dimensions physiques ;</w:t>
      </w:r>
    </w:p>
    <w:p w14:paraId="1E5C22DE" w14:textId="77777777" w:rsidR="008A44A8" w:rsidRPr="008A44A8" w:rsidRDefault="008A44A8" w:rsidP="004E45E8">
      <w:pPr>
        <w:pStyle w:val="SingleTxtG"/>
        <w:ind w:firstLine="567"/>
      </w:pPr>
      <w:r w:rsidRPr="008A44A8">
        <w:t>c)</w:t>
      </w:r>
      <w:r w:rsidRPr="008A44A8">
        <w:tab/>
        <w:t>Les marques prescrites.</w:t>
      </w:r>
    </w:p>
    <w:p w14:paraId="4FB25DE3" w14:textId="60D73B24" w:rsidR="008A44A8" w:rsidRPr="008A44A8" w:rsidRDefault="004E45E8" w:rsidP="004E45E8">
      <w:pPr>
        <w:pStyle w:val="SingleTxtG"/>
        <w:rPr>
          <w:rFonts w:eastAsia="Calibri"/>
          <w:lang w:val="fr-CA"/>
        </w:rPr>
      </w:pPr>
      <w:r>
        <w:rPr>
          <w:rFonts w:eastAsia="Calibri"/>
          <w:lang w:val="fr-CA"/>
        </w:rPr>
        <w:t>13.</w:t>
      </w:r>
      <w:r>
        <w:rPr>
          <w:rFonts w:eastAsia="Calibri"/>
          <w:lang w:val="fr-CA"/>
        </w:rPr>
        <w:tab/>
      </w:r>
      <w:r w:rsidR="008A44A8" w:rsidRPr="008A44A8">
        <w:rPr>
          <w:rFonts w:eastAsia="Calibri"/>
          <w:lang w:val="fr-CA"/>
        </w:rPr>
        <w:t>Dans le cas de plusieurs autres prescriptions d’essai s’appliquant aux pneumatiques pour voitures particulières, il n’existait qu’une version dans l’un des règlements en vigueur et aucune harmonisation n’était donc nécessaire. Ces essais ont simplement été repris directement dans le RTM sur les pneumatiques. Aucune harmonisation n’a ainsi été nécessaire pour les essais suivants :</w:t>
      </w:r>
    </w:p>
    <w:p w14:paraId="08C8B2FF" w14:textId="77777777" w:rsidR="008A44A8" w:rsidRPr="008A44A8" w:rsidRDefault="008A44A8" w:rsidP="004E45E8">
      <w:pPr>
        <w:pStyle w:val="SingleTxtG"/>
        <w:ind w:firstLine="567"/>
      </w:pPr>
      <w:r w:rsidRPr="008A44A8">
        <w:t>a)</w:t>
      </w:r>
      <w:r w:rsidRPr="008A44A8">
        <w:tab/>
        <w:t>L’essai d’endurance ;</w:t>
      </w:r>
    </w:p>
    <w:p w14:paraId="168798D6" w14:textId="77777777" w:rsidR="008A44A8" w:rsidRPr="008A44A8" w:rsidRDefault="008A44A8" w:rsidP="004E45E8">
      <w:pPr>
        <w:pStyle w:val="SingleTxtG"/>
        <w:ind w:firstLine="567"/>
      </w:pPr>
      <w:r w:rsidRPr="008A44A8">
        <w:t>b)</w:t>
      </w:r>
      <w:r w:rsidRPr="008A44A8">
        <w:tab/>
        <w:t>L’essai d’endurance en sous-gonflage ;</w:t>
      </w:r>
    </w:p>
    <w:p w14:paraId="6AFF060F" w14:textId="77777777" w:rsidR="008A44A8" w:rsidRPr="008A44A8" w:rsidRDefault="008A44A8" w:rsidP="004E45E8">
      <w:pPr>
        <w:pStyle w:val="SingleTxtG"/>
        <w:ind w:firstLine="567"/>
      </w:pPr>
      <w:r w:rsidRPr="008A44A8">
        <w:t>c)</w:t>
      </w:r>
      <w:r w:rsidRPr="008A44A8">
        <w:tab/>
        <w:t>L’essai de détalonnage ;</w:t>
      </w:r>
    </w:p>
    <w:p w14:paraId="54984FC1" w14:textId="77777777" w:rsidR="008A44A8" w:rsidRPr="008A44A8" w:rsidRDefault="008A44A8" w:rsidP="004E45E8">
      <w:pPr>
        <w:pStyle w:val="SingleTxtG"/>
        <w:ind w:firstLine="567"/>
      </w:pPr>
      <w:r w:rsidRPr="008A44A8">
        <w:t>d)</w:t>
      </w:r>
      <w:r w:rsidRPr="008A44A8">
        <w:tab/>
        <w:t>L’essai de résistance mécanique ;</w:t>
      </w:r>
    </w:p>
    <w:p w14:paraId="723884F0" w14:textId="77777777" w:rsidR="008A44A8" w:rsidRPr="008A44A8" w:rsidRDefault="008A44A8" w:rsidP="004E45E8">
      <w:pPr>
        <w:pStyle w:val="SingleTxtG"/>
        <w:ind w:firstLine="567"/>
      </w:pPr>
      <w:r w:rsidRPr="008A44A8">
        <w:t>e)</w:t>
      </w:r>
      <w:r w:rsidRPr="008A44A8">
        <w:tab/>
        <w:t>L’essai de bruit de roulement ;</w:t>
      </w:r>
    </w:p>
    <w:p w14:paraId="7D50E59E" w14:textId="77777777" w:rsidR="008A44A8" w:rsidRPr="008A44A8" w:rsidRDefault="008A44A8" w:rsidP="004E45E8">
      <w:pPr>
        <w:pStyle w:val="SingleTxtG"/>
        <w:ind w:firstLine="567"/>
      </w:pPr>
      <w:r w:rsidRPr="008A44A8">
        <w:t>f)</w:t>
      </w:r>
      <w:r w:rsidRPr="008A44A8">
        <w:tab/>
        <w:t>L’essai d’adhérence sur sol mouillé ;</w:t>
      </w:r>
    </w:p>
    <w:p w14:paraId="2385D71C" w14:textId="77777777" w:rsidR="008A44A8" w:rsidRPr="008A44A8" w:rsidRDefault="008A44A8" w:rsidP="004E45E8">
      <w:pPr>
        <w:pStyle w:val="SingleTxtG"/>
        <w:ind w:firstLine="567"/>
      </w:pPr>
      <w:r w:rsidRPr="008A44A8">
        <w:t>g)</w:t>
      </w:r>
      <w:r w:rsidRPr="008A44A8">
        <w:tab/>
        <w:t>L’essai de roulage à plat.</w:t>
      </w:r>
    </w:p>
    <w:p w14:paraId="609A189F" w14:textId="2BD0B190" w:rsidR="008A44A8" w:rsidRPr="008A44A8" w:rsidRDefault="004E45E8" w:rsidP="004E45E8">
      <w:pPr>
        <w:pStyle w:val="SingleTxtG"/>
      </w:pPr>
      <w:r>
        <w:t>14.</w:t>
      </w:r>
      <w:r>
        <w:tab/>
      </w:r>
      <w:r w:rsidR="008A44A8" w:rsidRPr="008A44A8">
        <w:t>L’harmonisation de l’essai à grande vitesse constituait une difficulté notable dans la mesure où les deux procédures d’essai existantes étaient tout à fait différentes l’une de l’autre et basées sur des principes différents. L’une visait à garantir qu’un pneumatique se comporterait de manière satisfaisante à des vitesses largement supérieures à une vitesse limite appliquée dans un pays, mais ne se rapportait pas à un code de vitesse quelconque apposé sur le pneumatique. L’autre prescrivait qu’un pneumatique devait subir un essai à sa vitesse nominale la plus élevée.</w:t>
      </w:r>
    </w:p>
    <w:p w14:paraId="12AF8898" w14:textId="5C2A29F5" w:rsidR="008A44A8" w:rsidRPr="008A44A8" w:rsidRDefault="004E45E8" w:rsidP="004E45E8">
      <w:pPr>
        <w:pStyle w:val="SingleTxtG"/>
      </w:pPr>
      <w:r>
        <w:t>15.</w:t>
      </w:r>
      <w:r>
        <w:tab/>
      </w:r>
      <w:r w:rsidR="008A44A8" w:rsidRPr="008A44A8">
        <w:t>Compte tenu de la longue expérience acquise aux États-Unis d’Amérique dans l’application des normes FMVSS et dans les pays appliquant le Règlement n</w:t>
      </w:r>
      <w:r w:rsidR="008A44A8" w:rsidRPr="008A44A8">
        <w:rPr>
          <w:vertAlign w:val="superscript"/>
        </w:rPr>
        <w:t>o</w:t>
      </w:r>
      <w:r w:rsidR="008A44A8" w:rsidRPr="008A44A8">
        <w:t> 30, ainsi que du fonds considérable de résultats d’essais rassemblés dans le cadre de ces deux procédures d’essai, il a été décidé de se baser pour l’harmonisation sur une combinaison des deux procédures existantes, plutôt que d’élaborer une procédure harmonisée entièrement nouvelle. À cette fin, on a cherché à déterminer l’essai le plus rigoureux pour les différents codes de vitesse, et la meilleure procédure d’essai.</w:t>
      </w:r>
    </w:p>
    <w:p w14:paraId="7317FA38" w14:textId="09C9F510" w:rsidR="008A44A8" w:rsidRPr="008A44A8" w:rsidRDefault="004E45E8" w:rsidP="004E45E8">
      <w:pPr>
        <w:pStyle w:val="SingleTxtG"/>
      </w:pPr>
      <w:r>
        <w:t>16.</w:t>
      </w:r>
      <w:r>
        <w:tab/>
      </w:r>
      <w:r w:rsidR="008A44A8" w:rsidRPr="008A44A8">
        <w:t>À la réunion du groupe de travail informel tenue en septembre 2006, trois options différentes ont été discutées pour l’harmonisation de l’essai à grande vitesse. L’une des options était d’appliquer l’essai à grande vitesse de la norme FMVSS 139 pour les catégories de vitesses correspondant au code « S » et en dessous (vitesse inférieure ou égale à 180 km/h), et l’essai du Règlement n</w:t>
      </w:r>
      <w:r w:rsidR="008A44A8" w:rsidRPr="008A44A8">
        <w:rPr>
          <w:vertAlign w:val="superscript"/>
        </w:rPr>
        <w:t>o</w:t>
      </w:r>
      <w:r w:rsidR="008A44A8" w:rsidRPr="008A44A8">
        <w:t> 30 pour les catégories de vitesses supérieures à « S » (vitesse supérieure à 180 km/h). À cette réunion, il existait un consensus général entre les Parties contractantes sur le fait que cette proposition pouvait être prise comme point de départ, mais que d’autres travaux importants seraient nécessaires pour démontrer la validité de la proposition.</w:t>
      </w:r>
    </w:p>
    <w:p w14:paraId="79E72FB9" w14:textId="17856F6B" w:rsidR="008A44A8" w:rsidRPr="008A44A8" w:rsidRDefault="004E45E8" w:rsidP="004E45E8">
      <w:pPr>
        <w:pStyle w:val="SingleTxtG"/>
      </w:pPr>
      <w:r>
        <w:t>17.</w:t>
      </w:r>
      <w:r>
        <w:tab/>
      </w:r>
      <w:r w:rsidR="008A44A8" w:rsidRPr="008A44A8">
        <w:t>Les industriels du pneumatique ont présenté une méthode théorique visant à déterminer, pour chaque code de vitesse, quel était l’essai le plus rigoureux et à confirmer que le point d’équivalence entre les deux essais (code de vitesse pour lequel les deux essais sont de rigueur égale) était obtenu pour un code de vitesse donné. Au cours de l’année qui a suivi, les industriels ont réuni des données pour faire la démonstration de cette méthode. Six fabricants de pneumatiques ont fourni des données, et au total 704 pneumatiques ont été soumis aux essais sur la base des deux procédures. Tous les pneumatiques ont été essayés au-dessus de la valeur normale prescrite d’essai à grande vitesse et l’on a déterminé le nombre d’échelons de vitesse que le pneumatique pouvait supporter au-dessus de la limite réglementaire. L’évaluation des données s’est faite sur la base du rapport entre le nombre d’échelons au-dessus de la limite pour l’essai FMVSS 139 et le nombre d’échelons au-dessus de la limite pour le Règlement n</w:t>
      </w:r>
      <w:r w:rsidR="008A44A8" w:rsidRPr="008A44A8">
        <w:rPr>
          <w:vertAlign w:val="superscript"/>
        </w:rPr>
        <w:t>o</w:t>
      </w:r>
      <w:r w:rsidR="008A44A8" w:rsidRPr="008A44A8">
        <w:t> 30. En se fondant sur cette abondante base de données, on a conclu que l’essai à grande vitesse FMVSS 139 était plus rigoureux pour les pneumatiques portant les codes de vitesse S et en dessous (vitesse inférieure ou égale à 180 km/h) et l’essai à grande vitesse du Règlement n</w:t>
      </w:r>
      <w:r w:rsidR="008A44A8" w:rsidRPr="008A44A8">
        <w:rPr>
          <w:vertAlign w:val="superscript"/>
        </w:rPr>
        <w:t>o</w:t>
      </w:r>
      <w:r w:rsidR="008A44A8" w:rsidRPr="008A44A8">
        <w:t> 30, pour les pneumatiques portant les codes de vitesse T (190 km/h) et au-dessus.</w:t>
      </w:r>
    </w:p>
    <w:p w14:paraId="351ED64D" w14:textId="76942204" w:rsidR="008A44A8" w:rsidRPr="008A44A8" w:rsidRDefault="004E45E8" w:rsidP="004E45E8">
      <w:pPr>
        <w:pStyle w:val="SingleTxtG"/>
      </w:pPr>
      <w:r>
        <w:t>18.</w:t>
      </w:r>
      <w:r>
        <w:tab/>
      </w:r>
      <w:r w:rsidR="008A44A8" w:rsidRPr="008A44A8">
        <w:t>Afin d’obtenir une validation plus poussée de la méthode, des travaux ont été effectués sur un échantillon plus faible de pneumatiques pour déterminer l’élévation de température au cours des différents essais. Dans tous les cas, il a été démontré que pour les catégories de vitesses correspondant au code « T » et au-dessus, l’apport d’énergie était plus grand (comme déterminé d’après l’élévation de la température de l’air contenu dans le pneumatique) au cours de l’essai du Règlement n</w:t>
      </w:r>
      <w:r w:rsidR="008A44A8" w:rsidRPr="008A44A8">
        <w:rPr>
          <w:vertAlign w:val="superscript"/>
        </w:rPr>
        <w:t>o</w:t>
      </w:r>
      <w:r w:rsidR="008A44A8" w:rsidRPr="008A44A8">
        <w:t> 30 que lors de l’essai FMVSS 139. Ces données ont aussi été confirmées de manière indépendante par l’une des Parties contractantes. Étant donné qu’il devait y avoir une relation directe entre l’élévation de température et l’apport d’énergie au cours de l’essai, une valeur de température interne du pneumatique plus élevée à la fin de l’essai indiquait un degré de rigueur plus élevé. À la réunion de septembre 2008, il a été décidé d’appliquer l’essai du Règlement n</w:t>
      </w:r>
      <w:r w:rsidR="008A44A8" w:rsidRPr="008A44A8">
        <w:rPr>
          <w:vertAlign w:val="superscript"/>
        </w:rPr>
        <w:t>o</w:t>
      </w:r>
      <w:r w:rsidR="008A44A8" w:rsidRPr="008A44A8">
        <w:t> 30 pour les pneumatiques ayant les codes de vitesse T (190 km/h) et au-dessus, et l’essai FMVSS 139 pour tous les codes de vitesse inférieurs (180 km/h et moins).</w:t>
      </w:r>
    </w:p>
    <w:p w14:paraId="7B1018D1" w14:textId="447DA993" w:rsidR="008A44A8" w:rsidRPr="008A44A8" w:rsidRDefault="004E45E8" w:rsidP="004E45E8">
      <w:pPr>
        <w:pStyle w:val="SingleTxtG"/>
      </w:pPr>
      <w:r>
        <w:t>19.</w:t>
      </w:r>
      <w:r>
        <w:tab/>
      </w:r>
      <w:r w:rsidR="008A44A8" w:rsidRPr="008A44A8">
        <w:t>L’essai des dimensions physiques était moins difficile à harmoniser d’un point de vue technique du fait qu’il était fondamentalement très simple de déterminer le diamètre extérieur et la largeur d’un pneumatique afin de garantir l’interchangeabilité entre pneumatiques portant la même cote de dimensions. Un progrès faible mais non négligeable a été réalisé en harmonisant la mesure de la largeur du pneumatique en quatre points répartis sur sa circonférence.</w:t>
      </w:r>
    </w:p>
    <w:p w14:paraId="339509C1" w14:textId="77777777" w:rsidR="008A44A8" w:rsidRDefault="004E45E8" w:rsidP="004E45E8">
      <w:pPr>
        <w:pStyle w:val="SingleTxtG"/>
      </w:pPr>
      <w:r>
        <w:t>20.</w:t>
      </w:r>
      <w:r>
        <w:tab/>
      </w:r>
      <w:r w:rsidR="008A44A8" w:rsidRPr="008A44A8">
        <w:t>Après avoir procédé à un inventaire des différents essais pour pneumatiques de voitures particulières existant dans le monde, il est apparu que certains de ces essais pouvaient être harmonisés au niveau mondial, alors que d’autres semblaient plutôt destinés à une application régionale. Afin de tenir compte de ce facteur, le responsable technique du RTM sur les pneumatiques a proposé de classer les différents essais dans trois modules :</w:t>
      </w:r>
    </w:p>
    <w:p w14:paraId="55915E5E" w14:textId="47AABB7A" w:rsidR="0036239C" w:rsidRDefault="0036239C" w:rsidP="0036239C">
      <w:pPr>
        <w:ind w:left="1134"/>
      </w:pPr>
      <w:r>
        <w:rPr>
          <w:noProof/>
          <w:lang w:val="en-GB" w:eastAsia="en-GB"/>
        </w:rPr>
        <mc:AlternateContent>
          <mc:Choice Requires="wpg">
            <w:drawing>
              <wp:inline distT="0" distB="0" distL="0" distR="0" wp14:anchorId="704116C4" wp14:editId="0C1360A1">
                <wp:extent cx="5094605" cy="3355975"/>
                <wp:effectExtent l="0" t="0" r="10795" b="15875"/>
                <wp:docPr id="12" name="Groupe 12"/>
                <wp:cNvGraphicFramePr/>
                <a:graphic xmlns:a="http://schemas.openxmlformats.org/drawingml/2006/main">
                  <a:graphicData uri="http://schemas.microsoft.com/office/word/2010/wordprocessingGroup">
                    <wpg:wgp>
                      <wpg:cNvGrpSpPr/>
                      <wpg:grpSpPr>
                        <a:xfrm>
                          <a:off x="0" y="0"/>
                          <a:ext cx="5094605" cy="3355975"/>
                          <a:chOff x="0" y="0"/>
                          <a:chExt cx="5094605" cy="3355975"/>
                        </a:xfrm>
                      </wpg:grpSpPr>
                      <wps:wsp>
                        <wps:cNvPr id="15" name="Text Box 307"/>
                        <wps:cNvSpPr txBox="1">
                          <a:spLocks noChangeArrowheads="1"/>
                        </wps:cNvSpPr>
                        <wps:spPr bwMode="auto">
                          <a:xfrm>
                            <a:off x="1035170" y="198408"/>
                            <a:ext cx="3347720" cy="1061720"/>
                          </a:xfrm>
                          <a:prstGeom prst="rect">
                            <a:avLst/>
                          </a:prstGeom>
                          <a:noFill/>
                          <a:ln w="6350">
                            <a:solidFill>
                              <a:sysClr val="windowText" lastClr="000000"/>
                            </a:solidFill>
                            <a:miter lim="800000"/>
                            <a:headEnd/>
                            <a:tailEnd/>
                          </a:ln>
                        </wps:spPr>
                        <wps:txbx>
                          <w:txbxContent>
                            <w:p w14:paraId="0637582C" w14:textId="77777777" w:rsidR="004A6791" w:rsidRPr="009B2FFD" w:rsidRDefault="004A6791" w:rsidP="0036239C">
                              <w:pPr>
                                <w:spacing w:after="60" w:line="240" w:lineRule="auto"/>
                                <w:rPr>
                                  <w:b/>
                                </w:rPr>
                              </w:pPr>
                              <w:r w:rsidRPr="009B2FFD">
                                <w:rPr>
                                  <w:b/>
                                </w:rPr>
                                <w:t>Prescriptions minimales obligatoires</w:t>
                              </w:r>
                            </w:p>
                            <w:p w14:paraId="143E39CC" w14:textId="77777777" w:rsidR="004A6791" w:rsidRPr="009B2FFD" w:rsidRDefault="004A6791" w:rsidP="0036239C">
                              <w:pPr>
                                <w:spacing w:line="240" w:lineRule="auto"/>
                              </w:pPr>
                              <w:r w:rsidRPr="009B2FFD">
                                <w:t>1.1</w:t>
                              </w:r>
                              <w:r>
                                <w:tab/>
                              </w:r>
                              <w:r w:rsidRPr="009B2FFD">
                                <w:t xml:space="preserve">Marquage </w:t>
                              </w:r>
                            </w:p>
                            <w:p w14:paraId="323C0839" w14:textId="77777777" w:rsidR="004A6791" w:rsidRPr="009B2FFD" w:rsidRDefault="004A6791" w:rsidP="0036239C">
                              <w:pPr>
                                <w:spacing w:line="240" w:lineRule="auto"/>
                              </w:pPr>
                              <w:r w:rsidRPr="009B2FFD">
                                <w:t>1.2</w:t>
                              </w:r>
                              <w:r>
                                <w:tab/>
                              </w:r>
                              <w:r w:rsidRPr="009B2FFD">
                                <w:t>Dimensions</w:t>
                              </w:r>
                            </w:p>
                            <w:p w14:paraId="441446A0" w14:textId="77777777" w:rsidR="004A6791" w:rsidRPr="009B2FFD" w:rsidRDefault="004A6791" w:rsidP="0036239C">
                              <w:pPr>
                                <w:spacing w:line="240" w:lineRule="auto"/>
                              </w:pPr>
                              <w:r w:rsidRPr="009B2FFD">
                                <w:t>1.3</w:t>
                              </w:r>
                              <w:r>
                                <w:tab/>
                              </w:r>
                              <w:r w:rsidRPr="009B2FFD">
                                <w:t>Essai à grande vitesse harmonisé</w:t>
                              </w:r>
                            </w:p>
                            <w:p w14:paraId="58E652BF" w14:textId="77777777" w:rsidR="004A6791" w:rsidRPr="009B2FFD" w:rsidRDefault="004A6791" w:rsidP="0036239C">
                              <w:pPr>
                                <w:spacing w:line="240" w:lineRule="auto"/>
                              </w:pPr>
                              <w:r w:rsidRPr="009B2FFD">
                                <w:t>1.4</w:t>
                              </w:r>
                              <w:r>
                                <w:tab/>
                              </w:r>
                              <w:r w:rsidRPr="009B2FFD">
                                <w:t>Essai d’endurance en sous-gonflage</w:t>
                              </w:r>
                            </w:p>
                            <w:p w14:paraId="17015570" w14:textId="77777777" w:rsidR="004A6791" w:rsidRPr="002A4079" w:rsidRDefault="004A6791" w:rsidP="0036239C">
                              <w:pPr>
                                <w:spacing w:line="240" w:lineRule="auto"/>
                              </w:pPr>
                              <w:r>
                                <w:t>1.5</w:t>
                              </w:r>
                              <w:r>
                                <w:tab/>
                                <w:t>Essai d’</w:t>
                              </w:r>
                              <w:r w:rsidRPr="009B2FFD">
                                <w:t>adhérence sur sol mouillé</w:t>
                              </w:r>
                            </w:p>
                          </w:txbxContent>
                        </wps:txbx>
                        <wps:bodyPr rot="0" vert="horz" wrap="square" lIns="36000" tIns="36000" rIns="36000" bIns="36000" anchor="t" anchorCtr="0" upright="1">
                          <a:noAutofit/>
                        </wps:bodyPr>
                      </wps:wsp>
                      <wps:wsp>
                        <wps:cNvPr id="16" name="Text Box 308"/>
                        <wps:cNvSpPr txBox="1">
                          <a:spLocks noChangeArrowheads="1"/>
                        </wps:cNvSpPr>
                        <wps:spPr bwMode="auto">
                          <a:xfrm>
                            <a:off x="120770" y="198408"/>
                            <a:ext cx="810260" cy="2971165"/>
                          </a:xfrm>
                          <a:prstGeom prst="rect">
                            <a:avLst/>
                          </a:prstGeom>
                          <a:noFill/>
                          <a:ln w="6350">
                            <a:solidFill>
                              <a:sysClr val="windowText" lastClr="000000"/>
                            </a:solidFill>
                            <a:miter lim="800000"/>
                            <a:headEnd/>
                            <a:tailEnd/>
                          </a:ln>
                        </wps:spPr>
                        <wps:txbx>
                          <w:txbxContent>
                            <w:p w14:paraId="29375A51" w14:textId="77777777" w:rsidR="004A6791" w:rsidRPr="009B2FFD" w:rsidRDefault="004A6791" w:rsidP="0036239C">
                              <w:pPr>
                                <w:spacing w:line="240" w:lineRule="auto"/>
                              </w:pPr>
                              <w:r w:rsidRPr="009B2FFD">
                                <w:t xml:space="preserve">Au minimum, il doit être satisfait aux prescriptions obligatoires et à celles du module 1 </w:t>
                              </w:r>
                              <w:r w:rsidRPr="009B2FFD">
                                <w:rPr>
                                  <w:u w:val="single"/>
                                </w:rPr>
                                <w:t>ou</w:t>
                              </w:r>
                              <w:r w:rsidRPr="009B2FFD">
                                <w:t xml:space="preserve"> du module 2 (la</w:t>
                              </w:r>
                              <w:r>
                                <w:t> </w:t>
                              </w:r>
                              <w:r w:rsidRPr="009B2FFD">
                                <w:t>conformité aux prescriptions des deux modules est</w:t>
                              </w:r>
                              <w:r>
                                <w:t> </w:t>
                              </w:r>
                              <w:r w:rsidRPr="009B2FFD">
                                <w:t>permise).</w:t>
                              </w:r>
                            </w:p>
                          </w:txbxContent>
                        </wps:txbx>
                        <wps:bodyPr rot="0" vert="vert270" wrap="square" lIns="36000" tIns="36000" rIns="36000" bIns="36000" anchor="t" anchorCtr="0" upright="1">
                          <a:noAutofit/>
                        </wps:bodyPr>
                      </wps:wsp>
                      <wps:wsp>
                        <wps:cNvPr id="17" name="Text Box 309"/>
                        <wps:cNvSpPr txBox="1">
                          <a:spLocks noChangeArrowheads="1"/>
                        </wps:cNvSpPr>
                        <wps:spPr bwMode="auto">
                          <a:xfrm>
                            <a:off x="1035170" y="1509623"/>
                            <a:ext cx="3347720" cy="852805"/>
                          </a:xfrm>
                          <a:prstGeom prst="rect">
                            <a:avLst/>
                          </a:prstGeom>
                          <a:noFill/>
                          <a:ln w="6350">
                            <a:solidFill>
                              <a:sysClr val="windowText" lastClr="000000"/>
                            </a:solidFill>
                            <a:miter lim="800000"/>
                            <a:headEnd/>
                            <a:tailEnd/>
                          </a:ln>
                        </wps:spPr>
                        <wps:txbx>
                          <w:txbxContent>
                            <w:p w14:paraId="4B90AAD8" w14:textId="77777777" w:rsidR="004A6791" w:rsidRPr="009B2FFD" w:rsidRDefault="004A6791" w:rsidP="0036239C">
                              <w:pPr>
                                <w:spacing w:after="60" w:line="240" w:lineRule="auto"/>
                                <w:rPr>
                                  <w:b/>
                                </w:rPr>
                              </w:pPr>
                              <w:r w:rsidRPr="009B2FFD">
                                <w:rPr>
                                  <w:b/>
                                </w:rPr>
                                <w:t xml:space="preserve">Module 1 </w:t>
                              </w:r>
                              <w:r>
                                <w:rPr>
                                  <w:b/>
                                </w:rPr>
                                <w:t>−</w:t>
                              </w:r>
                              <w:r w:rsidRPr="009B2FFD">
                                <w:rPr>
                                  <w:b/>
                                </w:rPr>
                                <w:t xml:space="preserve"> Prescriptions optionnelles</w:t>
                              </w:r>
                            </w:p>
                            <w:p w14:paraId="07F6FD02" w14:textId="35ECA815" w:rsidR="004A6791" w:rsidRPr="009B2FFD" w:rsidRDefault="004A6791" w:rsidP="0036239C">
                              <w:pPr>
                                <w:spacing w:line="240" w:lineRule="auto"/>
                              </w:pPr>
                              <w:r w:rsidRPr="009B2FFD">
                                <w:t>2.1</w:t>
                              </w:r>
                              <w:r>
                                <w:tab/>
                              </w:r>
                              <w:r w:rsidRPr="009B2FFD">
                                <w:t>Essai de perforation</w:t>
                              </w:r>
                            </w:p>
                            <w:p w14:paraId="2954F5B8" w14:textId="77777777" w:rsidR="004A6791" w:rsidRPr="009B2FFD" w:rsidRDefault="004A6791" w:rsidP="0036239C">
                              <w:pPr>
                                <w:spacing w:line="240" w:lineRule="auto"/>
                              </w:pPr>
                              <w:r w:rsidRPr="009B2FFD">
                                <w:t>2.2</w:t>
                              </w:r>
                              <w:r>
                                <w:tab/>
                              </w:r>
                              <w:r w:rsidRPr="009B2FFD">
                                <w:t>Essai de détalonnage</w:t>
                              </w:r>
                            </w:p>
                          </w:txbxContent>
                        </wps:txbx>
                        <wps:bodyPr rot="0" vert="horz" wrap="square" lIns="36000" tIns="36000" rIns="36000" bIns="36000" anchor="t" anchorCtr="0" upright="1">
                          <a:noAutofit/>
                        </wps:bodyPr>
                      </wps:wsp>
                      <wps:wsp>
                        <wps:cNvPr id="19" name="Text Box 310"/>
                        <wps:cNvSpPr txBox="1">
                          <a:spLocks noChangeArrowheads="1"/>
                        </wps:cNvSpPr>
                        <wps:spPr bwMode="auto">
                          <a:xfrm>
                            <a:off x="1035170" y="2518913"/>
                            <a:ext cx="3347720" cy="669290"/>
                          </a:xfrm>
                          <a:prstGeom prst="rect">
                            <a:avLst/>
                          </a:prstGeom>
                          <a:noFill/>
                          <a:ln w="6350">
                            <a:solidFill>
                              <a:sysClr val="windowText" lastClr="000000"/>
                            </a:solidFill>
                            <a:miter lim="800000"/>
                            <a:headEnd/>
                            <a:tailEnd/>
                          </a:ln>
                        </wps:spPr>
                        <wps:txbx>
                          <w:txbxContent>
                            <w:p w14:paraId="3B634BF7" w14:textId="77777777" w:rsidR="004A6791" w:rsidRPr="009B2FFD" w:rsidRDefault="004A6791" w:rsidP="0036239C">
                              <w:pPr>
                                <w:spacing w:after="60" w:line="240" w:lineRule="auto"/>
                                <w:rPr>
                                  <w:b/>
                                </w:rPr>
                              </w:pPr>
                              <w:r w:rsidRPr="009B2FFD">
                                <w:rPr>
                                  <w:b/>
                                </w:rPr>
                                <w:t xml:space="preserve">Module 2 </w:t>
                              </w:r>
                              <w:r>
                                <w:rPr>
                                  <w:b/>
                                </w:rPr>
                                <w:t>−</w:t>
                              </w:r>
                              <w:r w:rsidRPr="009B2FFD">
                                <w:rPr>
                                  <w:b/>
                                </w:rPr>
                                <w:t xml:space="preserve"> Prescriptions optionnelles</w:t>
                              </w:r>
                            </w:p>
                            <w:p w14:paraId="6B661E71" w14:textId="77777777" w:rsidR="004A6791" w:rsidRPr="002A4079" w:rsidRDefault="004A6791" w:rsidP="0036239C">
                              <w:pPr>
                                <w:spacing w:line="240" w:lineRule="auto"/>
                              </w:pPr>
                              <w:r w:rsidRPr="009B2FFD">
                                <w:t>3.1</w:t>
                              </w:r>
                              <w:r>
                                <w:tab/>
                              </w:r>
                              <w:r w:rsidRPr="009B2FFD">
                                <w:t>Essai de bruit de roulement</w:t>
                              </w:r>
                            </w:p>
                          </w:txbxContent>
                        </wps:txbx>
                        <wps:bodyPr rot="0" vert="horz" wrap="square" lIns="36000" tIns="36000" rIns="36000" bIns="36000" anchor="t" anchorCtr="0" upright="1">
                          <a:noAutofit/>
                        </wps:bodyPr>
                      </wps:wsp>
                      <wps:wsp>
                        <wps:cNvPr id="20" name="Rectangle 311"/>
                        <wps:cNvSpPr>
                          <a:spLocks noChangeArrowheads="1"/>
                        </wps:cNvSpPr>
                        <wps:spPr bwMode="auto">
                          <a:xfrm>
                            <a:off x="0" y="0"/>
                            <a:ext cx="5094605" cy="33559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4116C4" id="Groupe 12" o:spid="_x0000_s1027" style="width:401.15pt;height:264.25pt;mso-position-horizontal-relative:char;mso-position-vertical-relative:line" coordsize="50946,3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">
                <v:shape id="Text Box 307" o:spid="_x0000_s1028" type="#_x0000_t202" style="position:absolute;left:10351;top:1984;width:33477;height:10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" filled="f" strokecolor="windowText" strokeweight=".5pt">
                  <v:textbox inset="1mm,1mm,1mm,1mm">
                    <w:txbxContent>
                      <w:p w14:paraId="0637582C" w14:textId="77777777" w:rsidR="004A6791" w:rsidRPr="009B2FFD" w:rsidRDefault="004A6791" w:rsidP="0036239C">
                        <w:pPr>
                          <w:spacing w:after="60" w:line="240" w:lineRule="auto"/>
                          <w:rPr>
                            <w:b/>
                          </w:rPr>
                        </w:pPr>
                        <w:r w:rsidRPr="009B2FFD">
                          <w:rPr>
                            <w:b/>
                          </w:rPr>
                          <w:t>Prescriptions minimales obligatoires</w:t>
                        </w:r>
                      </w:p>
                      <w:p w14:paraId="143E39CC" w14:textId="77777777" w:rsidR="004A6791" w:rsidRPr="009B2FFD" w:rsidRDefault="004A6791" w:rsidP="0036239C">
                        <w:pPr>
                          <w:spacing w:line="240" w:lineRule="auto"/>
                        </w:pPr>
                        <w:r w:rsidRPr="009B2FFD">
                          <w:t>1.1</w:t>
                        </w:r>
                        <w:r>
                          <w:tab/>
                        </w:r>
                        <w:r w:rsidRPr="009B2FFD">
                          <w:t xml:space="preserve">Marquage </w:t>
                        </w:r>
                      </w:p>
                      <w:p w14:paraId="323C0839" w14:textId="77777777" w:rsidR="004A6791" w:rsidRPr="009B2FFD" w:rsidRDefault="004A6791" w:rsidP="0036239C">
                        <w:pPr>
                          <w:spacing w:line="240" w:lineRule="auto"/>
                        </w:pPr>
                        <w:r w:rsidRPr="009B2FFD">
                          <w:t>1.2</w:t>
                        </w:r>
                        <w:r>
                          <w:tab/>
                        </w:r>
                        <w:r w:rsidRPr="009B2FFD">
                          <w:t>Dimensions</w:t>
                        </w:r>
                      </w:p>
                      <w:p w14:paraId="441446A0" w14:textId="77777777" w:rsidR="004A6791" w:rsidRPr="009B2FFD" w:rsidRDefault="004A6791" w:rsidP="0036239C">
                        <w:pPr>
                          <w:spacing w:line="240" w:lineRule="auto"/>
                        </w:pPr>
                        <w:r w:rsidRPr="009B2FFD">
                          <w:t>1.3</w:t>
                        </w:r>
                        <w:r>
                          <w:tab/>
                        </w:r>
                        <w:r w:rsidRPr="009B2FFD">
                          <w:t>Essai à grande vitesse harmonisé</w:t>
                        </w:r>
                      </w:p>
                      <w:p w14:paraId="58E652BF" w14:textId="77777777" w:rsidR="004A6791" w:rsidRPr="009B2FFD" w:rsidRDefault="004A6791" w:rsidP="0036239C">
                        <w:pPr>
                          <w:spacing w:line="240" w:lineRule="auto"/>
                        </w:pPr>
                        <w:r w:rsidRPr="009B2FFD">
                          <w:t>1.4</w:t>
                        </w:r>
                        <w:r>
                          <w:tab/>
                        </w:r>
                        <w:r w:rsidRPr="009B2FFD">
                          <w:t>Essai d’endurance en sous-gonflage</w:t>
                        </w:r>
                      </w:p>
                      <w:p w14:paraId="17015570" w14:textId="77777777" w:rsidR="004A6791" w:rsidRPr="002A4079" w:rsidRDefault="004A6791" w:rsidP="0036239C">
                        <w:pPr>
                          <w:spacing w:line="240" w:lineRule="auto"/>
                        </w:pPr>
                        <w:r>
                          <w:t>1.5</w:t>
                        </w:r>
                        <w:r>
                          <w:tab/>
                          <w:t>Essai d’</w:t>
                        </w:r>
                        <w:r w:rsidRPr="009B2FFD">
                          <w:t>adhérence sur sol mouillé</w:t>
                        </w:r>
                      </w:p>
                    </w:txbxContent>
                  </v:textbox>
                </v:shape>
                <v:shape id="Text Box 308" o:spid="_x0000_s1029" type="#_x0000_t202" style="position:absolute;left:1207;top:1984;width:8103;height:29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" filled="f" strokecolor="windowText" strokeweight=".5pt">
                  <v:textbox style="layout-flow:vertical;mso-layout-flow-alt:bottom-to-top" inset="1mm,1mm,1mm,1mm">
                    <w:txbxContent>
                      <w:p w14:paraId="29375A51" w14:textId="77777777" w:rsidR="004A6791" w:rsidRPr="009B2FFD" w:rsidRDefault="004A6791" w:rsidP="0036239C">
                        <w:pPr>
                          <w:spacing w:line="240" w:lineRule="auto"/>
                        </w:pPr>
                        <w:r w:rsidRPr="009B2FFD">
                          <w:t xml:space="preserve">Au minimum, il doit être satisfait aux prescriptions obligatoires et à celles du module 1 </w:t>
                        </w:r>
                        <w:r w:rsidRPr="009B2FFD">
                          <w:rPr>
                            <w:u w:val="single"/>
                          </w:rPr>
                          <w:t>ou</w:t>
                        </w:r>
                        <w:r w:rsidRPr="009B2FFD">
                          <w:t xml:space="preserve"> du module 2 (la</w:t>
                        </w:r>
                        <w:r>
                          <w:t> </w:t>
                        </w:r>
                        <w:r w:rsidRPr="009B2FFD">
                          <w:t>conformité aux prescriptions des deux modules est</w:t>
                        </w:r>
                        <w:r>
                          <w:t> </w:t>
                        </w:r>
                        <w:r w:rsidRPr="009B2FFD">
                          <w:t>permise).</w:t>
                        </w:r>
                      </w:p>
                    </w:txbxContent>
                  </v:textbox>
                </v:shape>
                <v:shape id="Text Box 309" o:spid="_x0000_s1030" type="#_x0000_t202" style="position:absolute;left:10351;top:15096;width:33477;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" filled="f" strokecolor="windowText" strokeweight=".5pt">
                  <v:textbox inset="1mm,1mm,1mm,1mm">
                    <w:txbxContent>
                      <w:p w14:paraId="4B90AAD8" w14:textId="77777777" w:rsidR="004A6791" w:rsidRPr="009B2FFD" w:rsidRDefault="004A6791" w:rsidP="0036239C">
                        <w:pPr>
                          <w:spacing w:after="60" w:line="240" w:lineRule="auto"/>
                          <w:rPr>
                            <w:b/>
                          </w:rPr>
                        </w:pPr>
                        <w:r w:rsidRPr="009B2FFD">
                          <w:rPr>
                            <w:b/>
                          </w:rPr>
                          <w:t xml:space="preserve">Module 1 </w:t>
                        </w:r>
                        <w:r>
                          <w:rPr>
                            <w:b/>
                          </w:rPr>
                          <w:t>−</w:t>
                        </w:r>
                        <w:r w:rsidRPr="009B2FFD">
                          <w:rPr>
                            <w:b/>
                          </w:rPr>
                          <w:t xml:space="preserve"> Prescriptions optionnelles</w:t>
                        </w:r>
                      </w:p>
                      <w:p w14:paraId="07F6FD02" w14:textId="35ECA815" w:rsidR="004A6791" w:rsidRPr="009B2FFD" w:rsidRDefault="004A6791" w:rsidP="0036239C">
                        <w:pPr>
                          <w:spacing w:line="240" w:lineRule="auto"/>
                        </w:pPr>
                        <w:r w:rsidRPr="009B2FFD">
                          <w:t>2.1</w:t>
                        </w:r>
                        <w:r>
                          <w:tab/>
                        </w:r>
                        <w:r w:rsidRPr="009B2FFD">
                          <w:t>Essai de perforation</w:t>
                        </w:r>
                      </w:p>
                      <w:p w14:paraId="2954F5B8" w14:textId="77777777" w:rsidR="004A6791" w:rsidRPr="009B2FFD" w:rsidRDefault="004A6791" w:rsidP="0036239C">
                        <w:pPr>
                          <w:spacing w:line="240" w:lineRule="auto"/>
                        </w:pPr>
                        <w:r w:rsidRPr="009B2FFD">
                          <w:t>2.2</w:t>
                        </w:r>
                        <w:r>
                          <w:tab/>
                        </w:r>
                        <w:r w:rsidRPr="009B2FFD">
                          <w:t>Essai de détalonnage</w:t>
                        </w:r>
                      </w:p>
                    </w:txbxContent>
                  </v:textbox>
                </v:shape>
                <v:shape id="Text Box 310" o:spid="_x0000_s1031" type="#_x0000_t202" style="position:absolute;left:10351;top:25189;width:33477;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" filled="f" strokecolor="windowText" strokeweight=".5pt">
                  <v:textbox inset="1mm,1mm,1mm,1mm">
                    <w:txbxContent>
                      <w:p w14:paraId="3B634BF7" w14:textId="77777777" w:rsidR="004A6791" w:rsidRPr="009B2FFD" w:rsidRDefault="004A6791" w:rsidP="0036239C">
                        <w:pPr>
                          <w:spacing w:after="60" w:line="240" w:lineRule="auto"/>
                          <w:rPr>
                            <w:b/>
                          </w:rPr>
                        </w:pPr>
                        <w:r w:rsidRPr="009B2FFD">
                          <w:rPr>
                            <w:b/>
                          </w:rPr>
                          <w:t xml:space="preserve">Module 2 </w:t>
                        </w:r>
                        <w:r>
                          <w:rPr>
                            <w:b/>
                          </w:rPr>
                          <w:t>−</w:t>
                        </w:r>
                        <w:r w:rsidRPr="009B2FFD">
                          <w:rPr>
                            <w:b/>
                          </w:rPr>
                          <w:t xml:space="preserve"> Prescriptions optionnelles</w:t>
                        </w:r>
                      </w:p>
                      <w:p w14:paraId="6B661E71" w14:textId="77777777" w:rsidR="004A6791" w:rsidRPr="002A4079" w:rsidRDefault="004A6791" w:rsidP="0036239C">
                        <w:pPr>
                          <w:spacing w:line="240" w:lineRule="auto"/>
                        </w:pPr>
                        <w:r w:rsidRPr="009B2FFD">
                          <w:t>3.1</w:t>
                        </w:r>
                        <w:r>
                          <w:tab/>
                        </w:r>
                        <w:r w:rsidRPr="009B2FFD">
                          <w:t>Essai de bruit de roulement</w:t>
                        </w:r>
                      </w:p>
                    </w:txbxContent>
                  </v:textbox>
                </v:shape>
                <v:rect id="Rectangle 311" o:spid="_x0000_s1032" style="position:absolute;width:50946;height:3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" filled="f" strokeweight="2pt"/>
                <w10:anchorlock/>
              </v:group>
            </w:pict>
          </mc:Fallback>
        </mc:AlternateContent>
      </w:r>
    </w:p>
    <w:p w14:paraId="6A988C12" w14:textId="4A5502CD" w:rsidR="008A44A8" w:rsidRPr="008A44A8" w:rsidRDefault="004E45E8" w:rsidP="005274BF">
      <w:pPr>
        <w:pStyle w:val="SingleTxtG"/>
        <w:spacing w:before="240"/>
        <w:rPr>
          <w:rFonts w:eastAsia="Calibri"/>
        </w:rPr>
      </w:pPr>
      <w:r>
        <w:rPr>
          <w:rFonts w:eastAsia="Calibri"/>
        </w:rPr>
        <w:t>21.</w:t>
      </w:r>
      <w:r>
        <w:rPr>
          <w:rFonts w:eastAsia="Calibri"/>
        </w:rPr>
        <w:tab/>
      </w:r>
      <w:r w:rsidR="008A44A8" w:rsidRPr="008A44A8">
        <w:rPr>
          <w:rFonts w:eastAsia="Calibri"/>
        </w:rPr>
        <w:t xml:space="preserve">Cette structure modulaire est décrite dans le document ECE/TRANS/ WP.29/AC.3/15, qui a été adopté par l’AC.3 en tant que demande officielle d’autorisation pour </w:t>
      </w:r>
      <w:r w:rsidR="008A44A8" w:rsidRPr="008A44A8">
        <w:t>l’élaboration</w:t>
      </w:r>
      <w:r w:rsidR="008A44A8" w:rsidRPr="008A44A8">
        <w:rPr>
          <w:rFonts w:eastAsia="Calibri"/>
        </w:rPr>
        <w:t xml:space="preserve"> du RTM.</w:t>
      </w:r>
    </w:p>
    <w:p w14:paraId="79427929" w14:textId="0F75B096" w:rsidR="008A44A8" w:rsidRPr="008A44A8" w:rsidRDefault="004E45E8" w:rsidP="004E45E8">
      <w:pPr>
        <w:pStyle w:val="SingleTxtG"/>
        <w:rPr>
          <w:rFonts w:eastAsia="Calibri"/>
        </w:rPr>
      </w:pPr>
      <w:r>
        <w:rPr>
          <w:rFonts w:eastAsia="Calibri"/>
        </w:rPr>
        <w:t>22.</w:t>
      </w:r>
      <w:r>
        <w:rPr>
          <w:rFonts w:eastAsia="Calibri"/>
        </w:rPr>
        <w:tab/>
      </w:r>
      <w:r w:rsidR="008A44A8" w:rsidRPr="008A44A8">
        <w:rPr>
          <w:rFonts w:eastAsia="Calibri"/>
        </w:rPr>
        <w:t xml:space="preserve">Le groupe de travail informel a poursuivi ses travaux sur la base de l’approche modulaire. Au fur et à mesure du déroulement desdits travaux, un nombre croissant de Parties </w:t>
      </w:r>
      <w:r w:rsidR="008A44A8" w:rsidRPr="008A44A8">
        <w:t>contractantes</w:t>
      </w:r>
      <w:r w:rsidR="008A44A8" w:rsidRPr="008A44A8">
        <w:rPr>
          <w:rFonts w:eastAsia="Calibri"/>
        </w:rPr>
        <w:t xml:space="preserve"> ont exprimé leur avis sur l’application des modules. Il en est résulté des propositions en faveur d’une approche moins prescriptive pour certains des éléments inclus dans le module obligatoire. Le groupe informel a étudié les possibilités de répondre aux exigences des Parties contractantes tout en maintenant l’approche modulaire d’origine, mais il n’a pas pu parvenir à une solution suffisamment consistante. En conséquence, le groupe propose une structure révisée basée sur un « module général » auquel s’ajoutent deux modules optionnels (options 1 et 2). Ceux-ci sont décrits dans le tableau suivant.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4"/>
        <w:gridCol w:w="3028"/>
        <w:gridCol w:w="1839"/>
      </w:tblGrid>
      <w:tr w:rsidR="008A44A8" w:rsidRPr="008A44A8" w14:paraId="5503C5B1" w14:textId="77777777" w:rsidTr="004E45E8">
        <w:trPr>
          <w:tblHeader/>
        </w:trPr>
        <w:tc>
          <w:tcPr>
            <w:tcW w:w="7371" w:type="dxa"/>
            <w:gridSpan w:val="3"/>
            <w:vAlign w:val="bottom"/>
            <w:hideMark/>
          </w:tcPr>
          <w:p w14:paraId="062F05F2" w14:textId="77777777" w:rsidR="008A44A8" w:rsidRPr="008A44A8" w:rsidRDefault="008A44A8" w:rsidP="00476B9B">
            <w:pPr>
              <w:keepNext/>
              <w:keepLines/>
              <w:spacing w:before="60" w:after="60" w:line="220" w:lineRule="atLeast"/>
              <w:ind w:left="57" w:right="57"/>
              <w:rPr>
                <w:rFonts w:eastAsia="Calibri"/>
                <w:i/>
                <w:sz w:val="16"/>
                <w:szCs w:val="16"/>
                <w:lang w:bidi="fr-CH"/>
              </w:rPr>
            </w:pPr>
            <w:r w:rsidRPr="005274BF">
              <w:rPr>
                <w:i/>
                <w:sz w:val="16"/>
                <w:lang w:val="fr-FR"/>
              </w:rPr>
              <w:t>Pneumatiques pour voitures particulières</w:t>
            </w:r>
          </w:p>
        </w:tc>
      </w:tr>
      <w:tr w:rsidR="008A44A8" w:rsidRPr="008A44A8" w14:paraId="3DECDB0E" w14:textId="77777777" w:rsidTr="00FA4A10">
        <w:trPr>
          <w:tblHeader/>
        </w:trPr>
        <w:tc>
          <w:tcPr>
            <w:tcW w:w="2504" w:type="dxa"/>
            <w:vMerge w:val="restart"/>
            <w:tcBorders>
              <w:bottom w:val="single" w:sz="12" w:space="0" w:color="auto"/>
            </w:tcBorders>
            <w:vAlign w:val="center"/>
          </w:tcPr>
          <w:p w14:paraId="0CC3FAA9" w14:textId="77777777" w:rsidR="008A44A8" w:rsidRPr="008A44A8" w:rsidRDefault="008A44A8" w:rsidP="00476B9B">
            <w:pPr>
              <w:keepNext/>
              <w:keepLines/>
              <w:spacing w:before="60" w:after="60" w:line="220" w:lineRule="atLeast"/>
              <w:ind w:left="57" w:right="57"/>
              <w:rPr>
                <w:rFonts w:eastAsia="Calibri"/>
                <w:i/>
                <w:sz w:val="16"/>
                <w:szCs w:val="16"/>
                <w:lang w:bidi="fr-CH"/>
              </w:rPr>
            </w:pPr>
            <w:r w:rsidRPr="008A44A8">
              <w:rPr>
                <w:rFonts w:eastAsia="Calibri"/>
                <w:sz w:val="17"/>
                <w:szCs w:val="17"/>
              </w:rPr>
              <w:t>Module général</w:t>
            </w:r>
          </w:p>
        </w:tc>
        <w:tc>
          <w:tcPr>
            <w:tcW w:w="3028" w:type="dxa"/>
            <w:tcBorders>
              <w:bottom w:val="single" w:sz="4" w:space="0" w:color="auto"/>
            </w:tcBorders>
            <w:hideMark/>
          </w:tcPr>
          <w:p w14:paraId="5573D353" w14:textId="77777777" w:rsidR="008A44A8" w:rsidRPr="008A44A8" w:rsidRDefault="008A44A8" w:rsidP="00476B9B">
            <w:pPr>
              <w:keepNext/>
              <w:keepLines/>
              <w:spacing w:before="60" w:after="60" w:line="220" w:lineRule="atLeast"/>
              <w:ind w:left="57" w:right="57"/>
              <w:rPr>
                <w:rFonts w:eastAsia="Calibri"/>
                <w:i/>
                <w:sz w:val="16"/>
                <w:szCs w:val="16"/>
                <w:lang w:bidi="fr-CH"/>
              </w:rPr>
            </w:pPr>
            <w:r w:rsidRPr="005274BF">
              <w:rPr>
                <w:i/>
                <w:sz w:val="16"/>
                <w:lang w:val="fr-FR"/>
              </w:rPr>
              <w:t>Essais</w:t>
            </w:r>
          </w:p>
        </w:tc>
        <w:tc>
          <w:tcPr>
            <w:tcW w:w="1839" w:type="dxa"/>
            <w:tcBorders>
              <w:bottom w:val="single" w:sz="4" w:space="0" w:color="auto"/>
            </w:tcBorders>
            <w:hideMark/>
          </w:tcPr>
          <w:p w14:paraId="577EFE41" w14:textId="77777777" w:rsidR="008A44A8" w:rsidRPr="008A44A8" w:rsidRDefault="008A44A8" w:rsidP="00476B9B">
            <w:pPr>
              <w:keepNext/>
              <w:keepLines/>
              <w:spacing w:before="60" w:after="60" w:line="220" w:lineRule="atLeast"/>
              <w:ind w:left="57" w:right="57"/>
              <w:rPr>
                <w:rFonts w:eastAsia="Calibri"/>
                <w:i/>
                <w:sz w:val="16"/>
                <w:szCs w:val="16"/>
                <w:lang w:bidi="fr-CH"/>
              </w:rPr>
            </w:pPr>
            <w:r w:rsidRPr="005274BF">
              <w:rPr>
                <w:i/>
                <w:sz w:val="16"/>
                <w:lang w:val="fr-FR"/>
              </w:rPr>
              <w:t>Paragraphe(s)</w:t>
            </w:r>
          </w:p>
        </w:tc>
      </w:tr>
      <w:tr w:rsidR="008A44A8" w:rsidRPr="008A44A8" w14:paraId="7033DA97" w14:textId="77777777" w:rsidTr="00FA4A10">
        <w:tc>
          <w:tcPr>
            <w:tcW w:w="2504" w:type="dxa"/>
            <w:vMerge/>
            <w:tcBorders>
              <w:top w:val="single" w:sz="12" w:space="0" w:color="auto"/>
            </w:tcBorders>
            <w:vAlign w:val="center"/>
          </w:tcPr>
          <w:p w14:paraId="429C80F3" w14:textId="77777777" w:rsidR="008A44A8" w:rsidRPr="008A44A8" w:rsidRDefault="008A44A8" w:rsidP="00476B9B">
            <w:pPr>
              <w:keepNext/>
              <w:keepLines/>
              <w:spacing w:before="60" w:after="60" w:line="220" w:lineRule="atLeast"/>
              <w:ind w:left="57" w:right="57"/>
              <w:rPr>
                <w:rFonts w:eastAsia="Calibri"/>
                <w:sz w:val="17"/>
                <w:szCs w:val="17"/>
                <w:lang w:bidi="fr-CH"/>
              </w:rPr>
            </w:pPr>
          </w:p>
        </w:tc>
        <w:tc>
          <w:tcPr>
            <w:tcW w:w="3028" w:type="dxa"/>
            <w:tcBorders>
              <w:top w:val="single" w:sz="4" w:space="0" w:color="auto"/>
            </w:tcBorders>
            <w:hideMark/>
          </w:tcPr>
          <w:p w14:paraId="090BD474" w14:textId="77777777" w:rsidR="008A44A8" w:rsidRPr="008A44A8" w:rsidRDefault="008A44A8" w:rsidP="00476B9B">
            <w:pPr>
              <w:keepNext/>
              <w:keepLines/>
              <w:spacing w:before="60" w:after="60" w:line="220" w:lineRule="atLeast"/>
              <w:ind w:left="57" w:right="57"/>
              <w:rPr>
                <w:rFonts w:eastAsia="Calibri"/>
                <w:sz w:val="17"/>
                <w:szCs w:val="17"/>
                <w:lang w:bidi="fr-CH"/>
              </w:rPr>
            </w:pPr>
            <w:r w:rsidRPr="008A44A8">
              <w:rPr>
                <w:rFonts w:eastAsia="Calibri"/>
                <w:sz w:val="17"/>
                <w:szCs w:val="17"/>
              </w:rPr>
              <w:t>Marquage et témoins d’usure</w:t>
            </w:r>
          </w:p>
        </w:tc>
        <w:tc>
          <w:tcPr>
            <w:tcW w:w="1839" w:type="dxa"/>
            <w:tcBorders>
              <w:top w:val="single" w:sz="4" w:space="0" w:color="auto"/>
            </w:tcBorders>
            <w:hideMark/>
          </w:tcPr>
          <w:p w14:paraId="25E22861" w14:textId="77777777" w:rsidR="008A44A8" w:rsidRPr="008A44A8" w:rsidRDefault="008A44A8" w:rsidP="00476B9B">
            <w:pPr>
              <w:keepNext/>
              <w:keepLines/>
              <w:spacing w:before="60" w:after="60" w:line="220" w:lineRule="atLeast"/>
              <w:ind w:left="57" w:right="57"/>
              <w:rPr>
                <w:rFonts w:eastAsia="Calibri"/>
                <w:sz w:val="17"/>
                <w:szCs w:val="17"/>
                <w:lang w:bidi="fr-CH"/>
              </w:rPr>
            </w:pPr>
            <w:r w:rsidRPr="008A44A8">
              <w:rPr>
                <w:rFonts w:eastAsia="Calibri"/>
                <w:sz w:val="17"/>
                <w:szCs w:val="17"/>
              </w:rPr>
              <w:t>3.2, 3.3 et 3.4</w:t>
            </w:r>
          </w:p>
        </w:tc>
      </w:tr>
      <w:tr w:rsidR="008A44A8" w:rsidRPr="008A44A8" w14:paraId="152004A2" w14:textId="77777777" w:rsidTr="004E45E8">
        <w:tc>
          <w:tcPr>
            <w:tcW w:w="2504" w:type="dxa"/>
            <w:vMerge/>
            <w:vAlign w:val="center"/>
            <w:hideMark/>
          </w:tcPr>
          <w:p w14:paraId="1055CC64" w14:textId="77777777" w:rsidR="008A44A8" w:rsidRPr="008A44A8" w:rsidRDefault="008A44A8" w:rsidP="00476B9B">
            <w:pPr>
              <w:keepNext/>
              <w:keepLines/>
              <w:spacing w:before="60" w:after="60" w:line="220" w:lineRule="atLeast"/>
              <w:ind w:left="57" w:right="57"/>
              <w:rPr>
                <w:rFonts w:eastAsia="Calibri"/>
                <w:sz w:val="17"/>
                <w:szCs w:val="17"/>
                <w:lang w:bidi="fr-CH"/>
              </w:rPr>
            </w:pPr>
          </w:p>
        </w:tc>
        <w:tc>
          <w:tcPr>
            <w:tcW w:w="3028" w:type="dxa"/>
            <w:hideMark/>
          </w:tcPr>
          <w:p w14:paraId="468EE3C8" w14:textId="77777777" w:rsidR="008A44A8" w:rsidRPr="008A44A8" w:rsidRDefault="008A44A8" w:rsidP="00476B9B">
            <w:pPr>
              <w:keepNext/>
              <w:keepLines/>
              <w:spacing w:before="60" w:after="60" w:line="220" w:lineRule="atLeast"/>
              <w:ind w:left="57" w:right="57"/>
              <w:rPr>
                <w:rFonts w:eastAsia="Calibri"/>
                <w:sz w:val="17"/>
                <w:szCs w:val="17"/>
                <w:lang w:bidi="fr-CH"/>
              </w:rPr>
            </w:pPr>
            <w:r w:rsidRPr="008A44A8">
              <w:rPr>
                <w:rFonts w:eastAsia="Calibri"/>
                <w:sz w:val="17"/>
                <w:szCs w:val="17"/>
              </w:rPr>
              <w:t>Dimensions physiques</w:t>
            </w:r>
          </w:p>
        </w:tc>
        <w:tc>
          <w:tcPr>
            <w:tcW w:w="1839" w:type="dxa"/>
            <w:hideMark/>
          </w:tcPr>
          <w:p w14:paraId="72C5461F" w14:textId="77777777" w:rsidR="008A44A8" w:rsidRPr="008A44A8" w:rsidRDefault="008A44A8" w:rsidP="00476B9B">
            <w:pPr>
              <w:keepNext/>
              <w:keepLines/>
              <w:spacing w:before="60" w:after="60" w:line="220" w:lineRule="atLeast"/>
              <w:ind w:left="57" w:right="57"/>
              <w:rPr>
                <w:rFonts w:eastAsia="Calibri"/>
                <w:sz w:val="17"/>
                <w:szCs w:val="17"/>
                <w:lang w:bidi="fr-CH"/>
              </w:rPr>
            </w:pPr>
            <w:r w:rsidRPr="008A44A8">
              <w:rPr>
                <w:rFonts w:eastAsia="Calibri"/>
                <w:sz w:val="17"/>
                <w:szCs w:val="17"/>
              </w:rPr>
              <w:t>3.5</w:t>
            </w:r>
          </w:p>
        </w:tc>
      </w:tr>
      <w:tr w:rsidR="008A44A8" w:rsidRPr="008A44A8" w14:paraId="7C9ED0FD" w14:textId="77777777" w:rsidTr="004E45E8">
        <w:tc>
          <w:tcPr>
            <w:tcW w:w="2504" w:type="dxa"/>
            <w:vMerge/>
            <w:vAlign w:val="center"/>
            <w:hideMark/>
          </w:tcPr>
          <w:p w14:paraId="085E6796" w14:textId="77777777" w:rsidR="008A44A8" w:rsidRPr="008A44A8" w:rsidRDefault="008A44A8" w:rsidP="005274BF">
            <w:pPr>
              <w:spacing w:before="60" w:after="60" w:line="220" w:lineRule="atLeast"/>
              <w:ind w:left="57" w:right="57"/>
              <w:rPr>
                <w:rFonts w:eastAsia="Calibri"/>
                <w:sz w:val="17"/>
                <w:szCs w:val="17"/>
                <w:lang w:bidi="fr-CH"/>
              </w:rPr>
            </w:pPr>
          </w:p>
        </w:tc>
        <w:tc>
          <w:tcPr>
            <w:tcW w:w="3028" w:type="dxa"/>
            <w:hideMark/>
          </w:tcPr>
          <w:p w14:paraId="28B8A9D4"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à grande vitesse</w:t>
            </w:r>
          </w:p>
        </w:tc>
        <w:tc>
          <w:tcPr>
            <w:tcW w:w="1839" w:type="dxa"/>
            <w:hideMark/>
          </w:tcPr>
          <w:p w14:paraId="4F57F6AB"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3.11</w:t>
            </w:r>
          </w:p>
        </w:tc>
      </w:tr>
      <w:tr w:rsidR="008A44A8" w:rsidRPr="008A44A8" w14:paraId="5681A4FA" w14:textId="77777777" w:rsidTr="004E45E8">
        <w:tc>
          <w:tcPr>
            <w:tcW w:w="2504" w:type="dxa"/>
            <w:vMerge/>
            <w:vAlign w:val="center"/>
            <w:hideMark/>
          </w:tcPr>
          <w:p w14:paraId="73C47610" w14:textId="77777777" w:rsidR="008A44A8" w:rsidRPr="008A44A8" w:rsidRDefault="008A44A8" w:rsidP="005274BF">
            <w:pPr>
              <w:spacing w:before="60" w:after="60" w:line="220" w:lineRule="atLeast"/>
              <w:ind w:left="57" w:right="57"/>
              <w:rPr>
                <w:rFonts w:eastAsia="Calibri"/>
                <w:sz w:val="17"/>
                <w:szCs w:val="17"/>
                <w:lang w:bidi="fr-CH"/>
              </w:rPr>
            </w:pPr>
          </w:p>
        </w:tc>
        <w:tc>
          <w:tcPr>
            <w:tcW w:w="3028" w:type="dxa"/>
            <w:hideMark/>
          </w:tcPr>
          <w:p w14:paraId="52F24344"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d’endurance</w:t>
            </w:r>
          </w:p>
        </w:tc>
        <w:tc>
          <w:tcPr>
            <w:tcW w:w="1839" w:type="dxa"/>
            <w:hideMark/>
          </w:tcPr>
          <w:p w14:paraId="330B607F"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3.9</w:t>
            </w:r>
          </w:p>
        </w:tc>
      </w:tr>
      <w:tr w:rsidR="008A44A8" w:rsidRPr="008A44A8" w14:paraId="1C69AE13" w14:textId="77777777" w:rsidTr="004E45E8">
        <w:tc>
          <w:tcPr>
            <w:tcW w:w="2504" w:type="dxa"/>
            <w:vMerge/>
            <w:vAlign w:val="center"/>
            <w:hideMark/>
          </w:tcPr>
          <w:p w14:paraId="46A2F78B" w14:textId="77777777" w:rsidR="008A44A8" w:rsidRPr="008A44A8" w:rsidRDefault="008A44A8" w:rsidP="005274BF">
            <w:pPr>
              <w:spacing w:before="60" w:after="60" w:line="220" w:lineRule="atLeast"/>
              <w:ind w:left="57" w:right="57"/>
              <w:rPr>
                <w:rFonts w:eastAsia="Calibri"/>
                <w:sz w:val="17"/>
                <w:szCs w:val="17"/>
                <w:lang w:bidi="fr-CH"/>
              </w:rPr>
            </w:pPr>
          </w:p>
        </w:tc>
        <w:tc>
          <w:tcPr>
            <w:tcW w:w="3028" w:type="dxa"/>
            <w:hideMark/>
          </w:tcPr>
          <w:p w14:paraId="74FF5879"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en sous-gonflage</w:t>
            </w:r>
          </w:p>
        </w:tc>
        <w:tc>
          <w:tcPr>
            <w:tcW w:w="1839" w:type="dxa"/>
            <w:hideMark/>
          </w:tcPr>
          <w:p w14:paraId="02F21704"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3.10</w:t>
            </w:r>
          </w:p>
        </w:tc>
      </w:tr>
      <w:tr w:rsidR="008A44A8" w:rsidRPr="008A44A8" w14:paraId="77DD22B1" w14:textId="77777777" w:rsidTr="004E45E8">
        <w:tc>
          <w:tcPr>
            <w:tcW w:w="2504" w:type="dxa"/>
            <w:vMerge/>
            <w:vAlign w:val="center"/>
            <w:hideMark/>
          </w:tcPr>
          <w:p w14:paraId="1D47DC88" w14:textId="77777777" w:rsidR="008A44A8" w:rsidRPr="008A44A8" w:rsidRDefault="008A44A8" w:rsidP="005274BF">
            <w:pPr>
              <w:spacing w:before="60" w:after="60" w:line="220" w:lineRule="atLeast"/>
              <w:ind w:left="57" w:right="57"/>
              <w:rPr>
                <w:rFonts w:eastAsia="Calibri"/>
                <w:sz w:val="17"/>
                <w:szCs w:val="17"/>
                <w:lang w:bidi="fr-CH"/>
              </w:rPr>
            </w:pPr>
          </w:p>
        </w:tc>
        <w:tc>
          <w:tcPr>
            <w:tcW w:w="3028" w:type="dxa"/>
            <w:hideMark/>
          </w:tcPr>
          <w:p w14:paraId="68E41EC7"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d’adhérence sur sol mouillé</w:t>
            </w:r>
          </w:p>
        </w:tc>
        <w:tc>
          <w:tcPr>
            <w:tcW w:w="1839" w:type="dxa"/>
            <w:hideMark/>
          </w:tcPr>
          <w:p w14:paraId="127D9C2D"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3.12</w:t>
            </w:r>
          </w:p>
        </w:tc>
      </w:tr>
      <w:tr w:rsidR="008A44A8" w:rsidRPr="008A44A8" w14:paraId="7BD985B4" w14:textId="77777777" w:rsidTr="004E45E8">
        <w:tc>
          <w:tcPr>
            <w:tcW w:w="2504" w:type="dxa"/>
            <w:vMerge/>
            <w:vAlign w:val="center"/>
            <w:hideMark/>
          </w:tcPr>
          <w:p w14:paraId="7988D0EA" w14:textId="77777777" w:rsidR="008A44A8" w:rsidRPr="008A44A8" w:rsidRDefault="008A44A8" w:rsidP="005274BF">
            <w:pPr>
              <w:spacing w:before="60" w:after="60" w:line="220" w:lineRule="atLeast"/>
              <w:ind w:left="57" w:right="57"/>
              <w:rPr>
                <w:rFonts w:eastAsia="Calibri"/>
                <w:sz w:val="17"/>
                <w:szCs w:val="17"/>
                <w:lang w:bidi="fr-CH"/>
              </w:rPr>
            </w:pPr>
          </w:p>
        </w:tc>
        <w:tc>
          <w:tcPr>
            <w:tcW w:w="3028" w:type="dxa"/>
            <w:hideMark/>
          </w:tcPr>
          <w:p w14:paraId="10C3A183"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de roulage à plat</w:t>
            </w:r>
          </w:p>
        </w:tc>
        <w:tc>
          <w:tcPr>
            <w:tcW w:w="1839" w:type="dxa"/>
            <w:hideMark/>
          </w:tcPr>
          <w:p w14:paraId="3C17E5D9"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3.13</w:t>
            </w:r>
          </w:p>
        </w:tc>
      </w:tr>
      <w:tr w:rsidR="008A44A8" w:rsidRPr="008A44A8" w14:paraId="2DF753EF" w14:textId="77777777" w:rsidTr="004E45E8">
        <w:tc>
          <w:tcPr>
            <w:tcW w:w="2504" w:type="dxa"/>
            <w:vMerge w:val="restart"/>
          </w:tcPr>
          <w:p w14:paraId="62EB3C5B"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Option 1</w:t>
            </w:r>
          </w:p>
        </w:tc>
        <w:tc>
          <w:tcPr>
            <w:tcW w:w="3028" w:type="dxa"/>
            <w:hideMark/>
          </w:tcPr>
          <w:p w14:paraId="75775389"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de résistance</w:t>
            </w:r>
          </w:p>
        </w:tc>
        <w:tc>
          <w:tcPr>
            <w:tcW w:w="1839" w:type="dxa"/>
            <w:hideMark/>
          </w:tcPr>
          <w:p w14:paraId="7DCC9EDC"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3.6</w:t>
            </w:r>
          </w:p>
        </w:tc>
      </w:tr>
      <w:tr w:rsidR="008A44A8" w:rsidRPr="008A44A8" w14:paraId="0000ECD9" w14:textId="77777777" w:rsidTr="004E45E8">
        <w:tc>
          <w:tcPr>
            <w:tcW w:w="2504" w:type="dxa"/>
            <w:vMerge/>
            <w:tcBorders>
              <w:bottom w:val="single" w:sz="4" w:space="0" w:color="auto"/>
            </w:tcBorders>
            <w:vAlign w:val="center"/>
            <w:hideMark/>
          </w:tcPr>
          <w:p w14:paraId="045BD4F7" w14:textId="77777777" w:rsidR="008A44A8" w:rsidRPr="008A44A8" w:rsidRDefault="008A44A8" w:rsidP="005274BF">
            <w:pPr>
              <w:spacing w:before="60" w:after="60" w:line="220" w:lineRule="atLeast"/>
              <w:ind w:left="57" w:right="57"/>
              <w:rPr>
                <w:rFonts w:eastAsia="Calibri"/>
                <w:sz w:val="17"/>
                <w:szCs w:val="17"/>
                <w:lang w:bidi="fr-CH"/>
              </w:rPr>
            </w:pPr>
          </w:p>
        </w:tc>
        <w:tc>
          <w:tcPr>
            <w:tcW w:w="3028" w:type="dxa"/>
            <w:tcBorders>
              <w:bottom w:val="single" w:sz="4" w:space="0" w:color="auto"/>
            </w:tcBorders>
            <w:hideMark/>
          </w:tcPr>
          <w:p w14:paraId="5205B2BD"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de détalonnage</w:t>
            </w:r>
          </w:p>
        </w:tc>
        <w:tc>
          <w:tcPr>
            <w:tcW w:w="1839" w:type="dxa"/>
            <w:tcBorders>
              <w:bottom w:val="single" w:sz="4" w:space="0" w:color="auto"/>
            </w:tcBorders>
            <w:hideMark/>
          </w:tcPr>
          <w:p w14:paraId="3FA6E08A"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3.7</w:t>
            </w:r>
          </w:p>
        </w:tc>
      </w:tr>
      <w:tr w:rsidR="008A44A8" w:rsidRPr="008A44A8" w14:paraId="02EE7740" w14:textId="77777777" w:rsidTr="00FA4A10">
        <w:tc>
          <w:tcPr>
            <w:tcW w:w="2504" w:type="dxa"/>
            <w:tcBorders>
              <w:bottom w:val="single" w:sz="4" w:space="0" w:color="auto"/>
            </w:tcBorders>
            <w:hideMark/>
          </w:tcPr>
          <w:p w14:paraId="3E8AE4B9"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Option 2</w:t>
            </w:r>
          </w:p>
        </w:tc>
        <w:tc>
          <w:tcPr>
            <w:tcW w:w="3028" w:type="dxa"/>
            <w:tcBorders>
              <w:bottom w:val="single" w:sz="4" w:space="0" w:color="auto"/>
            </w:tcBorders>
            <w:hideMark/>
          </w:tcPr>
          <w:p w14:paraId="71756745"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Essai de bruit de roulement</w:t>
            </w:r>
          </w:p>
        </w:tc>
        <w:tc>
          <w:tcPr>
            <w:tcW w:w="1839" w:type="dxa"/>
            <w:tcBorders>
              <w:bottom w:val="single" w:sz="4" w:space="0" w:color="auto"/>
            </w:tcBorders>
            <w:hideMark/>
          </w:tcPr>
          <w:p w14:paraId="4007B66E" w14:textId="77777777" w:rsidR="008A44A8" w:rsidRPr="008A44A8" w:rsidRDefault="008A44A8" w:rsidP="005274BF">
            <w:pPr>
              <w:spacing w:before="60" w:after="60" w:line="220" w:lineRule="atLeast"/>
              <w:ind w:left="57" w:right="57"/>
              <w:rPr>
                <w:rFonts w:eastAsia="Calibri"/>
                <w:sz w:val="17"/>
                <w:szCs w:val="17"/>
                <w:lang w:bidi="fr-CH"/>
              </w:rPr>
            </w:pPr>
            <w:r w:rsidRPr="008A44A8">
              <w:rPr>
                <w:rFonts w:eastAsia="Calibri"/>
                <w:sz w:val="17"/>
                <w:szCs w:val="17"/>
              </w:rPr>
              <w:t>3.8</w:t>
            </w:r>
          </w:p>
        </w:tc>
      </w:tr>
    </w:tbl>
    <w:p w14:paraId="11618B33" w14:textId="4B7AB662" w:rsidR="008A44A8" w:rsidRPr="008A44A8" w:rsidRDefault="004E45E8" w:rsidP="00DE4541">
      <w:pPr>
        <w:pStyle w:val="SingleTxtG"/>
        <w:spacing w:before="240"/>
      </w:pPr>
      <w:r>
        <w:t>23.</w:t>
      </w:r>
      <w:r>
        <w:tab/>
      </w:r>
      <w:r w:rsidR="008A44A8" w:rsidRPr="008A44A8">
        <w:t>Dans la présente version initiale du RTM sur les pneumatiques, les prescriptions harmonisées s’appliquent seulement aux pneumatiques pour voitures particulières. L’approche modulaire ne s’applique pas aux pneumatiques LT/C. Le tableau suivant décrit les essais applicables à ces derniers.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8"/>
        <w:gridCol w:w="2316"/>
        <w:gridCol w:w="2107"/>
      </w:tblGrid>
      <w:tr w:rsidR="008A44A8" w:rsidRPr="008A44A8" w14:paraId="344EB7EC" w14:textId="77777777" w:rsidTr="004E45E8">
        <w:trPr>
          <w:tblHeader/>
        </w:trPr>
        <w:tc>
          <w:tcPr>
            <w:tcW w:w="2948" w:type="dxa"/>
            <w:vAlign w:val="bottom"/>
            <w:hideMark/>
          </w:tcPr>
          <w:p w14:paraId="6625D8CD" w14:textId="77777777" w:rsidR="008A44A8" w:rsidRPr="005274BF" w:rsidRDefault="008A44A8" w:rsidP="005274BF">
            <w:pPr>
              <w:keepNext/>
              <w:keepLines/>
              <w:widowControl w:val="0"/>
              <w:spacing w:before="60" w:after="60" w:line="220" w:lineRule="atLeast"/>
              <w:ind w:left="57" w:right="57"/>
              <w:rPr>
                <w:bCs/>
                <w:i/>
                <w:sz w:val="16"/>
                <w:szCs w:val="16"/>
                <w:lang w:val="fr-FR"/>
              </w:rPr>
            </w:pPr>
            <w:r w:rsidRPr="005274BF">
              <w:rPr>
                <w:bCs/>
                <w:i/>
                <w:sz w:val="16"/>
                <w:szCs w:val="16"/>
                <w:lang w:val="fr-FR"/>
              </w:rPr>
              <w:t>Pneumatiques LT/C</w:t>
            </w:r>
          </w:p>
        </w:tc>
        <w:tc>
          <w:tcPr>
            <w:tcW w:w="2316" w:type="dxa"/>
            <w:vAlign w:val="bottom"/>
            <w:hideMark/>
          </w:tcPr>
          <w:p w14:paraId="54FB26EF" w14:textId="77777777" w:rsidR="008A44A8" w:rsidRPr="005274BF" w:rsidRDefault="008A44A8" w:rsidP="005274BF">
            <w:pPr>
              <w:spacing w:before="60" w:after="60" w:line="220" w:lineRule="atLeast"/>
              <w:ind w:left="57" w:right="57"/>
              <w:rPr>
                <w:i/>
                <w:sz w:val="16"/>
                <w:lang w:val="fr-FR"/>
              </w:rPr>
            </w:pPr>
            <w:r w:rsidRPr="005274BF">
              <w:rPr>
                <w:i/>
                <w:sz w:val="16"/>
                <w:lang w:val="fr-FR"/>
              </w:rPr>
              <w:t>Pneumatiques de type C</w:t>
            </w:r>
          </w:p>
        </w:tc>
        <w:tc>
          <w:tcPr>
            <w:tcW w:w="2107" w:type="dxa"/>
            <w:vAlign w:val="bottom"/>
            <w:hideMark/>
          </w:tcPr>
          <w:p w14:paraId="42117F55" w14:textId="77777777" w:rsidR="008A44A8" w:rsidRPr="005274BF" w:rsidRDefault="008A44A8" w:rsidP="005274BF">
            <w:pPr>
              <w:spacing w:before="60" w:after="60" w:line="220" w:lineRule="atLeast"/>
              <w:ind w:left="57" w:right="57"/>
              <w:rPr>
                <w:i/>
                <w:sz w:val="16"/>
                <w:lang w:val="fr-FR"/>
              </w:rPr>
            </w:pPr>
            <w:r w:rsidRPr="005274BF">
              <w:rPr>
                <w:i/>
                <w:sz w:val="16"/>
                <w:lang w:val="fr-FR"/>
              </w:rPr>
              <w:t>Pneumatiques de type LT</w:t>
            </w:r>
          </w:p>
        </w:tc>
      </w:tr>
      <w:tr w:rsidR="008A44A8" w:rsidRPr="008A44A8" w14:paraId="353EC510" w14:textId="77777777" w:rsidTr="00FA4A10">
        <w:tc>
          <w:tcPr>
            <w:tcW w:w="2948" w:type="dxa"/>
            <w:tcBorders>
              <w:bottom w:val="single" w:sz="4" w:space="0" w:color="auto"/>
            </w:tcBorders>
            <w:vAlign w:val="bottom"/>
            <w:hideMark/>
          </w:tcPr>
          <w:p w14:paraId="4AF29C9E" w14:textId="77777777" w:rsidR="008A44A8" w:rsidRPr="005274BF" w:rsidRDefault="008A44A8" w:rsidP="005274BF">
            <w:pPr>
              <w:keepNext/>
              <w:keepLines/>
              <w:widowControl w:val="0"/>
              <w:spacing w:before="60" w:after="60" w:line="220" w:lineRule="atLeast"/>
              <w:ind w:left="57" w:right="57"/>
              <w:rPr>
                <w:bCs/>
                <w:i/>
                <w:sz w:val="16"/>
                <w:szCs w:val="16"/>
                <w:lang w:val="fr-FR"/>
              </w:rPr>
            </w:pPr>
            <w:r w:rsidRPr="005274BF">
              <w:rPr>
                <w:bCs/>
                <w:i/>
                <w:sz w:val="16"/>
                <w:szCs w:val="16"/>
                <w:lang w:val="fr-FR"/>
              </w:rPr>
              <w:t>Essais</w:t>
            </w:r>
          </w:p>
        </w:tc>
        <w:tc>
          <w:tcPr>
            <w:tcW w:w="2316" w:type="dxa"/>
            <w:tcBorders>
              <w:bottom w:val="single" w:sz="4" w:space="0" w:color="auto"/>
            </w:tcBorders>
            <w:vAlign w:val="bottom"/>
            <w:hideMark/>
          </w:tcPr>
          <w:p w14:paraId="586F48F7" w14:textId="4E29CD52" w:rsidR="008A44A8" w:rsidRPr="005274BF" w:rsidRDefault="008A44A8" w:rsidP="00A65CB4">
            <w:pPr>
              <w:spacing w:before="60" w:after="60" w:line="220" w:lineRule="atLeast"/>
              <w:ind w:left="57" w:right="57"/>
              <w:rPr>
                <w:i/>
                <w:sz w:val="16"/>
                <w:lang w:val="fr-FR"/>
              </w:rPr>
            </w:pPr>
            <w:r w:rsidRPr="005274BF">
              <w:rPr>
                <w:i/>
                <w:sz w:val="16"/>
                <w:lang w:val="fr-FR"/>
              </w:rPr>
              <w:t xml:space="preserve">Paragraphes fondés </w:t>
            </w:r>
            <w:r w:rsidRPr="005274BF">
              <w:rPr>
                <w:i/>
                <w:sz w:val="16"/>
                <w:lang w:val="fr-FR"/>
              </w:rPr>
              <w:br/>
              <w:t xml:space="preserve">sur le Règlement </w:t>
            </w:r>
            <w:r w:rsidR="00A65CB4" w:rsidRPr="00A65CB4">
              <w:rPr>
                <w:rFonts w:eastAsia="MS Mincho"/>
                <w:i/>
                <w:sz w:val="16"/>
                <w:szCs w:val="22"/>
                <w:lang w:val="fr-FR"/>
              </w:rPr>
              <w:t>n</w:t>
            </w:r>
            <w:r w:rsidR="00A65CB4" w:rsidRPr="00A65CB4">
              <w:rPr>
                <w:rFonts w:eastAsia="MS Mincho"/>
                <w:i/>
                <w:sz w:val="16"/>
                <w:szCs w:val="22"/>
                <w:vertAlign w:val="superscript"/>
                <w:lang w:val="fr-FR"/>
              </w:rPr>
              <w:t>o</w:t>
            </w:r>
            <w:r w:rsidR="00A65CB4">
              <w:rPr>
                <w:i/>
                <w:sz w:val="16"/>
                <w:lang w:val="fr-FR"/>
              </w:rPr>
              <w:t> </w:t>
            </w:r>
            <w:r w:rsidRPr="005274BF">
              <w:rPr>
                <w:i/>
                <w:sz w:val="16"/>
                <w:lang w:val="fr-FR"/>
              </w:rPr>
              <w:t>54</w:t>
            </w:r>
          </w:p>
        </w:tc>
        <w:tc>
          <w:tcPr>
            <w:tcW w:w="2107" w:type="dxa"/>
            <w:tcBorders>
              <w:bottom w:val="single" w:sz="4" w:space="0" w:color="auto"/>
            </w:tcBorders>
            <w:vAlign w:val="bottom"/>
            <w:hideMark/>
          </w:tcPr>
          <w:p w14:paraId="404F1754" w14:textId="77777777" w:rsidR="008A44A8" w:rsidRPr="005274BF" w:rsidRDefault="008A44A8" w:rsidP="005274BF">
            <w:pPr>
              <w:spacing w:before="60" w:after="60" w:line="220" w:lineRule="atLeast"/>
              <w:ind w:left="57" w:right="57"/>
              <w:rPr>
                <w:i/>
                <w:sz w:val="16"/>
                <w:lang w:val="fr-FR"/>
              </w:rPr>
            </w:pPr>
            <w:r w:rsidRPr="005274BF">
              <w:rPr>
                <w:i/>
                <w:sz w:val="16"/>
                <w:lang w:val="fr-FR"/>
              </w:rPr>
              <w:t xml:space="preserve">Paragraphes fondés </w:t>
            </w:r>
            <w:r w:rsidRPr="005274BF">
              <w:rPr>
                <w:i/>
                <w:sz w:val="16"/>
                <w:lang w:val="fr-FR"/>
              </w:rPr>
              <w:br/>
              <w:t>sur la norme FMVSS 139</w:t>
            </w:r>
          </w:p>
        </w:tc>
      </w:tr>
      <w:tr w:rsidR="008A44A8" w:rsidRPr="008A44A8" w14:paraId="508345FF" w14:textId="77777777" w:rsidTr="00FA4A10">
        <w:tc>
          <w:tcPr>
            <w:tcW w:w="2948" w:type="dxa"/>
            <w:tcBorders>
              <w:top w:val="single" w:sz="4" w:space="0" w:color="auto"/>
            </w:tcBorders>
            <w:hideMark/>
          </w:tcPr>
          <w:p w14:paraId="441ABE98"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Marquage et témoins d’usure</w:t>
            </w:r>
          </w:p>
        </w:tc>
        <w:tc>
          <w:tcPr>
            <w:tcW w:w="2316" w:type="dxa"/>
            <w:tcBorders>
              <w:top w:val="single" w:sz="4" w:space="0" w:color="auto"/>
            </w:tcBorders>
            <w:hideMark/>
          </w:tcPr>
          <w:p w14:paraId="510EA782"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3.2, 3.3 et 3.4</w:t>
            </w:r>
          </w:p>
        </w:tc>
        <w:tc>
          <w:tcPr>
            <w:tcW w:w="2107" w:type="dxa"/>
            <w:tcBorders>
              <w:top w:val="single" w:sz="4" w:space="0" w:color="auto"/>
            </w:tcBorders>
            <w:hideMark/>
          </w:tcPr>
          <w:p w14:paraId="3A3CFB59"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3.2, 3.3 et 3.4</w:t>
            </w:r>
          </w:p>
        </w:tc>
      </w:tr>
      <w:tr w:rsidR="008A44A8" w:rsidRPr="008A44A8" w14:paraId="1F4509A4" w14:textId="77777777" w:rsidTr="004E45E8">
        <w:tc>
          <w:tcPr>
            <w:tcW w:w="2948" w:type="dxa"/>
            <w:hideMark/>
          </w:tcPr>
          <w:p w14:paraId="5721181C"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Dimensions physiques</w:t>
            </w:r>
          </w:p>
        </w:tc>
        <w:tc>
          <w:tcPr>
            <w:tcW w:w="2316" w:type="dxa"/>
            <w:hideMark/>
          </w:tcPr>
          <w:p w14:paraId="2BA6C729"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3.21</w:t>
            </w:r>
          </w:p>
        </w:tc>
        <w:tc>
          <w:tcPr>
            <w:tcW w:w="2107" w:type="dxa"/>
            <w:hideMark/>
          </w:tcPr>
          <w:p w14:paraId="38333355"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3.20</w:t>
            </w:r>
          </w:p>
        </w:tc>
      </w:tr>
      <w:tr w:rsidR="008A44A8" w:rsidRPr="008A44A8" w14:paraId="59552306" w14:textId="77777777" w:rsidTr="004E45E8">
        <w:tc>
          <w:tcPr>
            <w:tcW w:w="2948" w:type="dxa"/>
            <w:hideMark/>
          </w:tcPr>
          <w:p w14:paraId="368F902D"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à grande vitesse</w:t>
            </w:r>
          </w:p>
        </w:tc>
        <w:tc>
          <w:tcPr>
            <w:tcW w:w="2316" w:type="dxa"/>
            <w:hideMark/>
          </w:tcPr>
          <w:p w14:paraId="3C9ADFA5"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 xml:space="preserve">3.16 </w:t>
            </w:r>
          </w:p>
        </w:tc>
        <w:tc>
          <w:tcPr>
            <w:tcW w:w="2107" w:type="dxa"/>
            <w:hideMark/>
          </w:tcPr>
          <w:p w14:paraId="1C8299DB"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3.19</w:t>
            </w:r>
          </w:p>
        </w:tc>
      </w:tr>
      <w:tr w:rsidR="008A44A8" w:rsidRPr="008A44A8" w14:paraId="054D2354" w14:textId="77777777" w:rsidTr="004E45E8">
        <w:tc>
          <w:tcPr>
            <w:tcW w:w="2948" w:type="dxa"/>
            <w:hideMark/>
          </w:tcPr>
          <w:p w14:paraId="322D8D6C"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d’endurance</w:t>
            </w:r>
          </w:p>
        </w:tc>
        <w:tc>
          <w:tcPr>
            <w:tcW w:w="2316" w:type="dxa"/>
            <w:hideMark/>
          </w:tcPr>
          <w:p w14:paraId="189745D3"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3.16</w:t>
            </w:r>
          </w:p>
        </w:tc>
        <w:tc>
          <w:tcPr>
            <w:tcW w:w="2107" w:type="dxa"/>
            <w:hideMark/>
          </w:tcPr>
          <w:p w14:paraId="7E5E5E1B"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3.17</w:t>
            </w:r>
          </w:p>
        </w:tc>
      </w:tr>
      <w:tr w:rsidR="008A44A8" w:rsidRPr="008A44A8" w14:paraId="7D8683D7" w14:textId="77777777" w:rsidTr="004E45E8">
        <w:tc>
          <w:tcPr>
            <w:tcW w:w="2948" w:type="dxa"/>
            <w:hideMark/>
          </w:tcPr>
          <w:p w14:paraId="7B51082E"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en sous-gonflage</w:t>
            </w:r>
          </w:p>
        </w:tc>
        <w:tc>
          <w:tcPr>
            <w:tcW w:w="2316" w:type="dxa"/>
            <w:hideMark/>
          </w:tcPr>
          <w:p w14:paraId="6EB3D587"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c>
          <w:tcPr>
            <w:tcW w:w="2107" w:type="dxa"/>
            <w:hideMark/>
          </w:tcPr>
          <w:p w14:paraId="04138FF6"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3.18</w:t>
            </w:r>
          </w:p>
        </w:tc>
      </w:tr>
      <w:tr w:rsidR="008A44A8" w:rsidRPr="008A44A8" w14:paraId="3DBEADD3" w14:textId="77777777" w:rsidTr="004E45E8">
        <w:tc>
          <w:tcPr>
            <w:tcW w:w="2948" w:type="dxa"/>
            <w:hideMark/>
          </w:tcPr>
          <w:p w14:paraId="2C7CC724"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d’adhérence sur sol mouillé</w:t>
            </w:r>
          </w:p>
        </w:tc>
        <w:tc>
          <w:tcPr>
            <w:tcW w:w="2316" w:type="dxa"/>
            <w:hideMark/>
          </w:tcPr>
          <w:p w14:paraId="49F0899E"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c>
          <w:tcPr>
            <w:tcW w:w="2107" w:type="dxa"/>
            <w:hideMark/>
          </w:tcPr>
          <w:p w14:paraId="2BDC4E90"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r>
      <w:tr w:rsidR="008A44A8" w:rsidRPr="008A44A8" w14:paraId="53236F93" w14:textId="77777777" w:rsidTr="004E45E8">
        <w:tc>
          <w:tcPr>
            <w:tcW w:w="2948" w:type="dxa"/>
            <w:hideMark/>
          </w:tcPr>
          <w:p w14:paraId="571F4461"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de roulage à plat</w:t>
            </w:r>
          </w:p>
        </w:tc>
        <w:tc>
          <w:tcPr>
            <w:tcW w:w="2316" w:type="dxa"/>
            <w:hideMark/>
          </w:tcPr>
          <w:p w14:paraId="658F1713"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c>
          <w:tcPr>
            <w:tcW w:w="2107" w:type="dxa"/>
            <w:hideMark/>
          </w:tcPr>
          <w:p w14:paraId="3D752BF0"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r>
      <w:tr w:rsidR="008A44A8" w:rsidRPr="008A44A8" w14:paraId="46F08933" w14:textId="77777777" w:rsidTr="004E45E8">
        <w:tc>
          <w:tcPr>
            <w:tcW w:w="2948" w:type="dxa"/>
            <w:hideMark/>
          </w:tcPr>
          <w:p w14:paraId="117C4EFE"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de résistance</w:t>
            </w:r>
          </w:p>
        </w:tc>
        <w:tc>
          <w:tcPr>
            <w:tcW w:w="2316" w:type="dxa"/>
            <w:hideMark/>
          </w:tcPr>
          <w:p w14:paraId="68EF3206"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c>
          <w:tcPr>
            <w:tcW w:w="2107" w:type="dxa"/>
            <w:hideMark/>
          </w:tcPr>
          <w:p w14:paraId="3B5F0285"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3.14</w:t>
            </w:r>
          </w:p>
        </w:tc>
      </w:tr>
      <w:tr w:rsidR="008A44A8" w:rsidRPr="008A44A8" w14:paraId="571BBE30" w14:textId="77777777" w:rsidTr="00453918">
        <w:tc>
          <w:tcPr>
            <w:tcW w:w="2948" w:type="dxa"/>
            <w:tcBorders>
              <w:bottom w:val="single" w:sz="4" w:space="0" w:color="auto"/>
            </w:tcBorders>
            <w:hideMark/>
          </w:tcPr>
          <w:p w14:paraId="14CC3E0D"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de détalonnage</w:t>
            </w:r>
          </w:p>
        </w:tc>
        <w:tc>
          <w:tcPr>
            <w:tcW w:w="2316" w:type="dxa"/>
            <w:tcBorders>
              <w:bottom w:val="single" w:sz="4" w:space="0" w:color="auto"/>
            </w:tcBorders>
            <w:hideMark/>
          </w:tcPr>
          <w:p w14:paraId="7A752800"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c>
          <w:tcPr>
            <w:tcW w:w="2107" w:type="dxa"/>
            <w:tcBorders>
              <w:bottom w:val="single" w:sz="4" w:space="0" w:color="auto"/>
            </w:tcBorders>
            <w:hideMark/>
          </w:tcPr>
          <w:p w14:paraId="7B8C7970"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3.15</w:t>
            </w:r>
          </w:p>
        </w:tc>
      </w:tr>
      <w:tr w:rsidR="008A44A8" w:rsidRPr="008A44A8" w14:paraId="13B0BF85" w14:textId="77777777" w:rsidTr="00453918">
        <w:tc>
          <w:tcPr>
            <w:tcW w:w="2948" w:type="dxa"/>
            <w:tcBorders>
              <w:bottom w:val="single" w:sz="4" w:space="0" w:color="auto"/>
            </w:tcBorders>
            <w:hideMark/>
          </w:tcPr>
          <w:p w14:paraId="5E5C250E"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Essai de bruit de roulement</w:t>
            </w:r>
          </w:p>
        </w:tc>
        <w:tc>
          <w:tcPr>
            <w:tcW w:w="2316" w:type="dxa"/>
            <w:tcBorders>
              <w:bottom w:val="single" w:sz="4" w:space="0" w:color="auto"/>
            </w:tcBorders>
            <w:hideMark/>
          </w:tcPr>
          <w:p w14:paraId="10068053"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3.8</w:t>
            </w:r>
          </w:p>
        </w:tc>
        <w:tc>
          <w:tcPr>
            <w:tcW w:w="2107" w:type="dxa"/>
            <w:tcBorders>
              <w:bottom w:val="single" w:sz="4" w:space="0" w:color="auto"/>
            </w:tcBorders>
            <w:hideMark/>
          </w:tcPr>
          <w:p w14:paraId="6475BBC1" w14:textId="77777777" w:rsidR="008A44A8" w:rsidRPr="008A44A8" w:rsidRDefault="008A44A8" w:rsidP="005274BF">
            <w:pPr>
              <w:spacing w:before="60" w:after="60"/>
              <w:ind w:left="57" w:right="57"/>
              <w:rPr>
                <w:rFonts w:eastAsia="Calibri"/>
                <w:sz w:val="17"/>
                <w:szCs w:val="17"/>
                <w:lang w:bidi="fr-CH"/>
              </w:rPr>
            </w:pPr>
            <w:r w:rsidRPr="008A44A8">
              <w:rPr>
                <w:rFonts w:eastAsia="Calibri"/>
                <w:sz w:val="17"/>
                <w:szCs w:val="17"/>
              </w:rPr>
              <w:t>Néant</w:t>
            </w:r>
          </w:p>
        </w:tc>
      </w:tr>
    </w:tbl>
    <w:p w14:paraId="7EB01413" w14:textId="1010E51D" w:rsidR="008A44A8" w:rsidRPr="00476B9B" w:rsidRDefault="008A44A8" w:rsidP="005274BF">
      <w:pPr>
        <w:pStyle w:val="SingleTxtG"/>
        <w:spacing w:before="240"/>
        <w:rPr>
          <w:rFonts w:eastAsia="Times New Roman"/>
          <w:spacing w:val="-2"/>
          <w:lang w:val="fr-CA" w:bidi="fr-CH"/>
        </w:rPr>
      </w:pPr>
      <w:r w:rsidRPr="00476B9B">
        <w:rPr>
          <w:spacing w:val="-2"/>
        </w:rPr>
        <w:t>23 </w:t>
      </w:r>
      <w:r w:rsidRPr="00476B9B">
        <w:rPr>
          <w:i/>
          <w:spacing w:val="-2"/>
        </w:rPr>
        <w:t>bis</w:t>
      </w:r>
      <w:r w:rsidRPr="00476B9B">
        <w:rPr>
          <w:spacing w:val="-2"/>
        </w:rPr>
        <w:t>.</w:t>
      </w:r>
      <w:r w:rsidR="004E45E8" w:rsidRPr="00476B9B">
        <w:rPr>
          <w:spacing w:val="-2"/>
        </w:rPr>
        <w:tab/>
      </w:r>
      <w:r w:rsidRPr="00476B9B">
        <w:rPr>
          <w:spacing w:val="-2"/>
        </w:rPr>
        <w:t>Néanmoins, étant donné que le présent RTM comprend uniquement des prescriptions techniques et ne comporte aucun élément juridique en ce qui concerne leur mise en œuvre dans la législation nationale/régionale des Parties contractantes à l’Accord de 1998, indépendamment du module décrit ci-dessus, les Parties contractantes sont seules à décider de la marche à suivre pour transposer les dispositions du présent RTM dans leur législation nationale/régionale. Afin de faciliter</w:t>
      </w:r>
      <w:r w:rsidRPr="00476B9B">
        <w:rPr>
          <w:spacing w:val="-2"/>
          <w:lang w:val="fr-CA"/>
        </w:rPr>
        <w:t xml:space="preserve"> </w:t>
      </w:r>
      <w:r w:rsidRPr="00476B9B">
        <w:rPr>
          <w:spacing w:val="-2"/>
          <w:szCs w:val="24"/>
          <w:lang w:val="fr-CA"/>
        </w:rPr>
        <w:t>le processus de transposition, il peut être opportun d’adopter une démarche progressive et de se concentrer uniquement, pendant la première étape, sur les dispositions et méthodes d’essai du RTM qui répondent au mieux aux besoins réglementaires des Parties contractantes, en tenant compte, lors de l’adoption de nouvelles prescriptions d’efficacité, de leur éventuelle incidence par rapport à d’autres caractéristiques fonctionnelles. Par exemple, à l’adoption conjointe de dispositions concernant la résistance au roulement et l’adhérence sur sol mouillé, il convient de veiller à ce que l’une de ces caractéristiques fonctionnelles ne soit pas optimisée aux dépens de l’autre. Cela étant, on s’attend que les Parties contractantes n’ayant pas adopté le présent RTM autorisent toutefois la commercialisation de pneumatiques conformes aux dispositions dudit RTM pourvu qu’ils soient compatibles avec leur législation nationale/régionale</w:t>
      </w:r>
      <w:r w:rsidRPr="00476B9B">
        <w:rPr>
          <w:spacing w:val="-2"/>
          <w:lang w:val="fr-CA"/>
        </w:rPr>
        <w:t>.</w:t>
      </w:r>
    </w:p>
    <w:p w14:paraId="43FF1709" w14:textId="467CAFDD" w:rsidR="008A44A8" w:rsidRPr="008A44A8" w:rsidRDefault="004E45E8" w:rsidP="00857543">
      <w:pPr>
        <w:pStyle w:val="SingleTxtG"/>
        <w:spacing w:after="100"/>
      </w:pPr>
      <w:r>
        <w:t>24.</w:t>
      </w:r>
      <w:r>
        <w:tab/>
      </w:r>
      <w:r w:rsidR="008A44A8" w:rsidRPr="008A44A8">
        <w:t>En ce qui concerne les marques prescrites, il a été possible d’en éliminer certaines qui étaient devenues superflues au cours des années, telles que les mentions Radial et Tubeless. En fait, plus de 90 % des pneumatiques pour voitures particulières et des pneumatiques des catégories LT/C vendus dans le monde sont à construction radiale et sans chambre, et il est donc superflu de continuer à y apposer cette marque. En outre, une modification a été apportée quant à la manière dont le numéro d’identification du pneumatique (TIN) sera utilisé en combinaison avec les autres marques.</w:t>
      </w:r>
    </w:p>
    <w:p w14:paraId="2C23911B" w14:textId="11689175" w:rsidR="008A44A8" w:rsidRPr="00857543" w:rsidRDefault="004E45E8" w:rsidP="00857543">
      <w:pPr>
        <w:pStyle w:val="SingleTxtG"/>
        <w:spacing w:after="100"/>
        <w:rPr>
          <w:spacing w:val="-2"/>
        </w:rPr>
      </w:pPr>
      <w:r w:rsidRPr="00857543">
        <w:rPr>
          <w:spacing w:val="-2"/>
        </w:rPr>
        <w:t>25.</w:t>
      </w:r>
      <w:r w:rsidRPr="00857543">
        <w:rPr>
          <w:spacing w:val="-2"/>
        </w:rPr>
        <w:tab/>
      </w:r>
      <w:r w:rsidR="008A44A8" w:rsidRPr="00857543">
        <w:rPr>
          <w:spacing w:val="-2"/>
        </w:rPr>
        <w:t>Le numéro TIN est basé sur le projet de la NHTSA visant à faire passer de deux à trois caractères le code de désignation de l’usine. Un symbole, tel que le n</w:t>
      </w:r>
      <w:r w:rsidR="008A44A8" w:rsidRPr="00857543">
        <w:rPr>
          <w:spacing w:val="-2"/>
          <w:vertAlign w:val="superscript"/>
        </w:rPr>
        <w:t>o</w:t>
      </w:r>
      <w:r w:rsidR="008A44A8" w:rsidRPr="00857543">
        <w:rPr>
          <w:spacing w:val="-2"/>
        </w:rPr>
        <w:t> 1 par exemple, sera réservé comme préfixe pour tous les codes actuels à deux caractères et sera utilisé exclusivement pour les usines existantes. Le code 1 serait ainsi utilisé seulement comme préfixe au code existant à deux caractères et ne devrait pas l’être comme code initial pour tous les codes nouveaux à trois caractères. La NHTSA continuera d’attribuer des codes mondiaux aux usines. Les informations nécessaires pour obtenir ces codes sont données dans le RTM.</w:t>
      </w:r>
    </w:p>
    <w:p w14:paraId="1DF31B66" w14:textId="77777777" w:rsidR="00EB2E49" w:rsidRDefault="004E45E8" w:rsidP="00857543">
      <w:pPr>
        <w:pStyle w:val="SingleTxtG"/>
        <w:spacing w:after="100"/>
        <w:rPr>
          <w:spacing w:val="-2"/>
        </w:rPr>
      </w:pPr>
      <w:r>
        <w:rPr>
          <w:spacing w:val="-2"/>
        </w:rPr>
        <w:t>26.</w:t>
      </w:r>
      <w:r>
        <w:rPr>
          <w:spacing w:val="-2"/>
        </w:rPr>
        <w:tab/>
      </w:r>
      <w:r w:rsidR="008A44A8" w:rsidRPr="008A44A8">
        <w:rPr>
          <w:spacing w:val="-2"/>
        </w:rPr>
        <w:t>L’objet du RTM sur les pneumatiques est l’adoption de prescriptions mondiales harmonisées s’appliquant aux pneumatiques entrant dans le champ d’application du RTM. Conformément aux dispositions de l’Accord de 1998, une fois que le RTM sera adopté, les Parties contractantes ayant voté en faveur de son adoption entameront le processus de transposition des prescriptions dans leur législation nationale. Au cas où une procédure d’essai comprendrait plusieurs possibilités, les Parties contractantes ont toute latitude pour sélectionner celle qui leur convient.</w:t>
      </w:r>
    </w:p>
    <w:p w14:paraId="0B8E587D" w14:textId="172FA84A" w:rsidR="008A44A8" w:rsidRPr="00857543" w:rsidRDefault="008A44A8" w:rsidP="00857543">
      <w:pPr>
        <w:pStyle w:val="SingleTxtG"/>
        <w:spacing w:after="100"/>
        <w:rPr>
          <w:rFonts w:eastAsia="Times New Roman"/>
          <w:szCs w:val="22"/>
          <w:lang w:val="fr-CA"/>
        </w:rPr>
      </w:pPr>
      <w:r w:rsidRPr="00944FBB">
        <w:rPr>
          <w:spacing w:val="-4"/>
          <w:szCs w:val="22"/>
          <w:lang w:val="fr-CA"/>
        </w:rPr>
        <w:t>26 </w:t>
      </w:r>
      <w:r w:rsidRPr="00944FBB">
        <w:rPr>
          <w:i/>
          <w:spacing w:val="-4"/>
          <w:szCs w:val="22"/>
          <w:lang w:val="fr-CA"/>
        </w:rPr>
        <w:t>bis</w:t>
      </w:r>
      <w:r w:rsidRPr="00944FBB">
        <w:rPr>
          <w:spacing w:val="-4"/>
          <w:szCs w:val="22"/>
          <w:lang w:val="fr-CA"/>
        </w:rPr>
        <w:t>.</w:t>
      </w:r>
      <w:r w:rsidRPr="00857543">
        <w:rPr>
          <w:szCs w:val="22"/>
          <w:lang w:val="fr-CA"/>
        </w:rPr>
        <w:tab/>
      </w:r>
      <w:r w:rsidRPr="00857543">
        <w:rPr>
          <w:szCs w:val="24"/>
          <w:lang w:val="fr-CA"/>
        </w:rPr>
        <w:t>Afin de favoriser des progrès rapides dans la conception d’un pneumatique homologué mondialement, le groupe informel suggère que les Parties contractantes transposent les prescriptions du RTM d’une manière suffisamment souple pour que les pneumatiques satisfaisant à l’ensemble des prescriptions puissent accéder le plus largement possible aux marchés</w:t>
      </w:r>
      <w:r w:rsidRPr="00857543">
        <w:rPr>
          <w:szCs w:val="22"/>
          <w:lang w:val="fr-CA"/>
        </w:rPr>
        <w:t>.</w:t>
      </w:r>
    </w:p>
    <w:p w14:paraId="6EE56A54" w14:textId="4836740E" w:rsidR="008A44A8" w:rsidRPr="008A44A8" w:rsidRDefault="004E45E8" w:rsidP="00857543">
      <w:pPr>
        <w:pStyle w:val="SingleTxtG"/>
        <w:spacing w:after="100"/>
      </w:pPr>
      <w:r>
        <w:t>27.</w:t>
      </w:r>
      <w:r>
        <w:tab/>
      </w:r>
      <w:r w:rsidR="008A44A8" w:rsidRPr="008A44A8">
        <w:t>La possibilité d’harmoniser les marques d’homologation (marques d’homologation de type et marques d’autocertification) a été étudiée. Les discussions sur cette question ont été renvoyées aux sessions du WP.29 et de l’AC.3. On est parvenu à la conclusion qu’il n’était pas possible actuellement d’adopter une marque d’homologation harmonisée étant donné que les procédures d’évaluation de la conformité n’étaient pas encore harmonisées au niveau mondial. C’est pourquoi le RTM ne contient pas de dispositions administratives sur les marques d’homologation. En l’absence d’une marque harmonisée, les Parties contractantes gardent la possibilité d’attribuer des marques aux pneumatiques, en particulier des marques pour un pneumatique homologué mondialement, et ces dispositions peuvent être incorporées à leur système d’évaluation de la conformité nationale/régionale.</w:t>
      </w:r>
    </w:p>
    <w:p w14:paraId="722D1E2F" w14:textId="29879DD4" w:rsidR="008A44A8" w:rsidRPr="008A44A8" w:rsidRDefault="004E45E8" w:rsidP="00857543">
      <w:pPr>
        <w:pStyle w:val="SingleTxtG"/>
        <w:spacing w:after="100"/>
      </w:pPr>
      <w:r>
        <w:t>28.</w:t>
      </w:r>
      <w:r>
        <w:tab/>
      </w:r>
      <w:r w:rsidR="008A44A8" w:rsidRPr="008A44A8">
        <w:t>Il est à prévoir que les Parties contractantes incorporeront les dispositions du RTM dans des règlements s’inscrivant dans leur législation. Cela pourrait inclure l’application de marques appropriées pour les pneumatiques et permettre ainsi une reconnaissance mutuelle entre Parties contractantes des pneumatiques satisfaisant aux prescriptions du présent RTM. Cette évolution devrait favoriser une reconnaissance plus large des marques harmonisées et donc contribuer aux efforts menés en vue d’une marque mondiale unique pour des pneumatiques satisfaisant à toutes les prescriptions énoncées dans le RTM.</w:t>
      </w:r>
    </w:p>
    <w:p w14:paraId="47EBF313" w14:textId="77777777" w:rsidR="008A44A8" w:rsidRPr="008A44A8" w:rsidRDefault="008A44A8" w:rsidP="00857543">
      <w:pPr>
        <w:pStyle w:val="SingleTxtG"/>
        <w:spacing w:after="100"/>
      </w:pPr>
      <w:r w:rsidRPr="008A44A8">
        <w:rPr>
          <w:spacing w:val="-12"/>
        </w:rPr>
        <w:t xml:space="preserve">28 </w:t>
      </w:r>
      <w:r w:rsidRPr="008A44A8">
        <w:rPr>
          <w:i/>
          <w:spacing w:val="-12"/>
        </w:rPr>
        <w:t>bis.</w:t>
      </w:r>
      <w:r w:rsidRPr="008A44A8">
        <w:rPr>
          <w:i/>
        </w:rPr>
        <w:t xml:space="preserve"> </w:t>
      </w:r>
      <w:r w:rsidRPr="008A44A8">
        <w:rPr>
          <w:i/>
        </w:rPr>
        <w:tab/>
      </w:r>
      <w:r w:rsidRPr="008A44A8">
        <w:t>Parallèlement à l’élaboration du présent RTM, le Règlement ONU n</w:t>
      </w:r>
      <w:r w:rsidRPr="008A44A8">
        <w:rPr>
          <w:vertAlign w:val="superscript"/>
        </w:rPr>
        <w:t>o</w:t>
      </w:r>
      <w:r w:rsidRPr="008A44A8">
        <w:t> 117, qui a servi de référence pour le présent RTM, a été modifié à plusieurs reprises : les prescriptions relatives à l’adhérence des pneumatiques sur sol mouillé qui s’y trouvaient sont dorénavant énumérées plus en détail et elles ont été étendues et des dispositions relatives à la résistance au roulement et à la classification en tant que pneumatiques conçus pour être utilisés dans des conditions d’enneigement extrêmes ont été ajoutées pour l’ensemble des classes de pneumatiques visées par le domaine d’application du Règlement. Devant l’impossibilité d’uniformiser dans un délai raisonnable les nouvelles dispositions du Règlement ONU n</w:t>
      </w:r>
      <w:r w:rsidRPr="008A44A8">
        <w:rPr>
          <w:vertAlign w:val="superscript"/>
        </w:rPr>
        <w:t>o</w:t>
      </w:r>
      <w:r w:rsidRPr="008A44A8">
        <w:t> 117, il a été décidé de ne pas encore les verser à la prochaine version du RTM. Ces nouvelles dispositions du Règlement n</w:t>
      </w:r>
      <w:r w:rsidRPr="008A44A8">
        <w:rPr>
          <w:vertAlign w:val="superscript"/>
        </w:rPr>
        <w:t>o</w:t>
      </w:r>
      <w:r w:rsidRPr="008A44A8">
        <w:t> 117 reflètent l’état des connaissances actuelles en la matière et revêtent une grande importance pour l’évaluation des performances des pneumatiques sur les marchés à l’échelle mondiale. C’est pourquoi l’amendement </w:t>
      </w:r>
      <w:r w:rsidRPr="008A44A8">
        <w:rPr>
          <w:rFonts w:eastAsia="MS Mincho"/>
        </w:rPr>
        <w:t>n</w:t>
      </w:r>
      <w:r w:rsidRPr="008A44A8">
        <w:rPr>
          <w:rFonts w:eastAsia="MS Mincho"/>
          <w:vertAlign w:val="superscript"/>
        </w:rPr>
        <w:t>o</w:t>
      </w:r>
      <w:r w:rsidRPr="008A44A8">
        <w:t> 1 au présent RTM introduit, lors de la phase dite 1b, les dispositions pertinentes, alignées sur celles du Règlement ONU n</w:t>
      </w:r>
      <w:r w:rsidRPr="008A44A8">
        <w:rPr>
          <w:vertAlign w:val="superscript"/>
        </w:rPr>
        <w:t>o</w:t>
      </w:r>
      <w:r w:rsidRPr="008A44A8">
        <w:t> 117.</w:t>
      </w:r>
    </w:p>
    <w:p w14:paraId="41D8FF70" w14:textId="77777777" w:rsidR="008A44A8" w:rsidRPr="00857543" w:rsidRDefault="008A44A8" w:rsidP="004E45E8">
      <w:pPr>
        <w:pStyle w:val="SingleTxtG"/>
        <w:rPr>
          <w:rFonts w:eastAsia="Times New Roman"/>
          <w:szCs w:val="22"/>
          <w:lang w:val="fr-CA"/>
        </w:rPr>
      </w:pPr>
      <w:r w:rsidRPr="008A44A8">
        <w:rPr>
          <w:spacing w:val="-12"/>
          <w:kern w:val="14"/>
          <w:szCs w:val="22"/>
          <w:lang w:val="fr-CA"/>
        </w:rPr>
        <w:t xml:space="preserve">28 </w:t>
      </w:r>
      <w:r w:rsidRPr="008A44A8">
        <w:rPr>
          <w:i/>
          <w:spacing w:val="-12"/>
          <w:kern w:val="14"/>
          <w:szCs w:val="22"/>
          <w:lang w:val="fr-CA"/>
        </w:rPr>
        <w:t>ter</w:t>
      </w:r>
      <w:r w:rsidRPr="008A44A8">
        <w:rPr>
          <w:spacing w:val="-12"/>
          <w:kern w:val="14"/>
          <w:szCs w:val="22"/>
          <w:lang w:val="fr-CA"/>
        </w:rPr>
        <w:t>.</w:t>
      </w:r>
      <w:r w:rsidRPr="00857543">
        <w:rPr>
          <w:szCs w:val="22"/>
          <w:lang w:val="fr-CA"/>
        </w:rPr>
        <w:tab/>
      </w:r>
      <w:r w:rsidRPr="00857543">
        <w:rPr>
          <w:szCs w:val="24"/>
          <w:lang w:val="fr-CA"/>
        </w:rPr>
        <w:t xml:space="preserve">L’amendement </w:t>
      </w:r>
      <w:r w:rsidRPr="00857543">
        <w:rPr>
          <w:rFonts w:eastAsia="MS Mincho"/>
          <w:szCs w:val="24"/>
          <w:lang w:val="fr-CA"/>
        </w:rPr>
        <w:t>n</w:t>
      </w:r>
      <w:r w:rsidRPr="00857543">
        <w:rPr>
          <w:rFonts w:eastAsia="MS Mincho"/>
          <w:szCs w:val="24"/>
          <w:vertAlign w:val="superscript"/>
          <w:lang w:val="fr-CA"/>
        </w:rPr>
        <w:t>o</w:t>
      </w:r>
      <w:r w:rsidRPr="00857543">
        <w:rPr>
          <w:szCs w:val="24"/>
          <w:lang w:val="fr-CA"/>
        </w:rPr>
        <w:t> 1 au présent RTM comprend les éléments suivants :</w:t>
      </w:r>
    </w:p>
    <w:p w14:paraId="3CCC35DE" w14:textId="3FC8C758" w:rsidR="008A44A8" w:rsidRPr="008A44A8" w:rsidRDefault="008A44A8" w:rsidP="004E45E8">
      <w:pPr>
        <w:pStyle w:val="SingleTxtG"/>
        <w:ind w:firstLine="567"/>
      </w:pPr>
      <w:r w:rsidRPr="008A44A8">
        <w:t>a)</w:t>
      </w:r>
      <w:r w:rsidRPr="008A44A8">
        <w:tab/>
        <w:t xml:space="preserve">Modification de la première partie en ajoutant les nouveaux </w:t>
      </w:r>
      <w:r w:rsidR="000070A9">
        <w:t xml:space="preserve">paragraphes </w:t>
      </w:r>
      <w:r w:rsidRPr="008A44A8">
        <w:t>4 </w:t>
      </w:r>
      <w:r w:rsidRPr="008A44A8">
        <w:rPr>
          <w:i/>
        </w:rPr>
        <w:t>bis</w:t>
      </w:r>
      <w:r w:rsidRPr="008A44A8">
        <w:t>, 23 </w:t>
      </w:r>
      <w:r w:rsidRPr="008A44A8">
        <w:rPr>
          <w:i/>
        </w:rPr>
        <w:t>bis</w:t>
      </w:r>
      <w:r w:rsidRPr="008A44A8">
        <w:t>, 28 </w:t>
      </w:r>
      <w:r w:rsidRPr="008A44A8">
        <w:rPr>
          <w:i/>
        </w:rPr>
        <w:t>bis</w:t>
      </w:r>
      <w:r w:rsidRPr="008A44A8">
        <w:t xml:space="preserve"> et 28 </w:t>
      </w:r>
      <w:r w:rsidRPr="008A44A8">
        <w:rPr>
          <w:i/>
        </w:rPr>
        <w:t>ter</w:t>
      </w:r>
      <w:r w:rsidRPr="008A44A8">
        <w:t> ;</w:t>
      </w:r>
    </w:p>
    <w:p w14:paraId="013B58C0" w14:textId="77777777" w:rsidR="008A44A8" w:rsidRPr="008A44A8" w:rsidRDefault="008A44A8" w:rsidP="004E45E8">
      <w:pPr>
        <w:pStyle w:val="SingleTxtG"/>
        <w:ind w:firstLine="567"/>
      </w:pPr>
      <w:r w:rsidRPr="008A44A8">
        <w:t>b)</w:t>
      </w:r>
      <w:r w:rsidRPr="008A44A8">
        <w:tab/>
        <w:t>Modification de la partie II :</w:t>
      </w:r>
    </w:p>
    <w:p w14:paraId="5CC85BB8" w14:textId="77777777" w:rsidR="008A44A8" w:rsidRPr="008A44A8" w:rsidRDefault="008A44A8" w:rsidP="005D6E51">
      <w:pPr>
        <w:pStyle w:val="SingleTxtG"/>
        <w:ind w:left="2835" w:hanging="567"/>
      </w:pPr>
      <w:r w:rsidRPr="008A44A8">
        <w:t>i)</w:t>
      </w:r>
      <w:r w:rsidRPr="008A44A8">
        <w:tab/>
        <w:t>Ajout de nouvelles définitions (sect. 2) ;</w:t>
      </w:r>
    </w:p>
    <w:p w14:paraId="0D7394DD" w14:textId="77777777" w:rsidR="008A44A8" w:rsidRPr="008A44A8" w:rsidRDefault="008A44A8" w:rsidP="005D6E51">
      <w:pPr>
        <w:pStyle w:val="SingleTxtG"/>
        <w:ind w:left="2835" w:hanging="567"/>
      </w:pPr>
      <w:r w:rsidRPr="008A44A8">
        <w:t>ii)</w:t>
      </w:r>
      <w:r w:rsidRPr="008A44A8">
        <w:tab/>
        <w:t>Modification de l’essai de mesure de l’adhérence sur sol mouillé (sect. 3.12) ;</w:t>
      </w:r>
    </w:p>
    <w:p w14:paraId="26229A42" w14:textId="77777777" w:rsidR="008A44A8" w:rsidRPr="008A44A8" w:rsidRDefault="008A44A8" w:rsidP="005D6E51">
      <w:pPr>
        <w:pStyle w:val="SingleTxtG"/>
        <w:ind w:left="2835" w:hanging="567"/>
      </w:pPr>
      <w:r w:rsidRPr="008A44A8">
        <w:t>iii)</w:t>
      </w:r>
      <w:r w:rsidRPr="008A44A8">
        <w:tab/>
        <w:t>Ajout de nouvelles prescriptions relatives à la résistance au roulement (nouvelle section 3.22) ;</w:t>
      </w:r>
    </w:p>
    <w:p w14:paraId="1884A3C1" w14:textId="77777777" w:rsidR="008A44A8" w:rsidRPr="008A44A8" w:rsidRDefault="008A44A8" w:rsidP="005D6E51">
      <w:pPr>
        <w:pStyle w:val="SingleTxtG"/>
        <w:ind w:left="2835" w:hanging="567"/>
      </w:pPr>
      <w:r w:rsidRPr="008A44A8">
        <w:t>iv)</w:t>
      </w:r>
      <w:r w:rsidRPr="008A44A8">
        <w:tab/>
        <w:t>Ajout de nouvelles prescriptions relatives à la capacité d’un pneumatique d’être utilisé dans des conditions d’enneigement extrêmes (nouvelle section 3.23) ;</w:t>
      </w:r>
    </w:p>
    <w:p w14:paraId="338AEB6C" w14:textId="77777777" w:rsidR="008A44A8" w:rsidRPr="008A44A8" w:rsidRDefault="008A44A8" w:rsidP="004E45E8">
      <w:pPr>
        <w:pStyle w:val="SingleTxtG"/>
        <w:ind w:firstLine="567"/>
      </w:pPr>
      <w:r w:rsidRPr="008A44A8">
        <w:t>c)</w:t>
      </w:r>
      <w:r w:rsidRPr="008A44A8">
        <w:tab/>
        <w:t>Ajout de nouvelles annexes énumérant en détail les nouvelles méthodes d’essai ajoutées.</w:t>
      </w:r>
    </w:p>
    <w:p w14:paraId="73764C92" w14:textId="77777777" w:rsidR="008A44A8" w:rsidRPr="008A44A8" w:rsidRDefault="008A44A8" w:rsidP="005D6E51">
      <w:pPr>
        <w:pStyle w:val="H1G"/>
      </w:pPr>
      <w:r w:rsidRPr="008A44A8">
        <w:tab/>
        <w:t>D.</w:t>
      </w:r>
      <w:r w:rsidRPr="008A44A8">
        <w:tab/>
        <w:t>Faisabilité technique et économique</w:t>
      </w:r>
    </w:p>
    <w:p w14:paraId="1C64820A" w14:textId="191DDF9F" w:rsidR="008A44A8" w:rsidRPr="008A44A8" w:rsidRDefault="005D6E51" w:rsidP="005D6E51">
      <w:pPr>
        <w:pStyle w:val="SingleTxtG"/>
      </w:pPr>
      <w:r>
        <w:t>29.</w:t>
      </w:r>
      <w:r>
        <w:tab/>
      </w:r>
      <w:r w:rsidR="008A44A8" w:rsidRPr="008A44A8">
        <w:t>Le RTM sur les pneumatiques a été élaboré en s’appuyant sur l’expérience de nombreuses parties intéressées, notamment les autorités de réglementation, les autorités d’homologation de type, les fabricants de pneumatiques, les constructeurs de véhicules et les consultants techniques. Il prend en compte par conséquence l’expérience de nombreux organismes et de nombreux individus compétents dans le domaine des pneumatiques pour voitures particulières et véhicules utilitaires légers.</w:t>
      </w:r>
    </w:p>
    <w:p w14:paraId="16781806" w14:textId="77777777" w:rsidR="00EB2E49" w:rsidRDefault="005D6E51" w:rsidP="005D6E51">
      <w:pPr>
        <w:pStyle w:val="SingleTxtG"/>
      </w:pPr>
      <w:r>
        <w:t>30.</w:t>
      </w:r>
      <w:r>
        <w:tab/>
      </w:r>
      <w:r w:rsidR="008A44A8" w:rsidRPr="008A44A8">
        <w:t>Le RTM sur les pneumatiques a été conçu de manière à actualiser et à améliorer les dispositions des règlements existants, et ses prescriptions sont fondées sur les concepts appliqués dans les règlements actuels des différentes Parties contractantes.</w:t>
      </w:r>
    </w:p>
    <w:p w14:paraId="0A11016E" w14:textId="6CC6820D" w:rsidR="008A44A8" w:rsidRPr="008A44A8" w:rsidRDefault="005D6E51" w:rsidP="005D6E51">
      <w:pPr>
        <w:pStyle w:val="SingleTxtG"/>
      </w:pPr>
      <w:r>
        <w:t>31.</w:t>
      </w:r>
      <w:r>
        <w:tab/>
      </w:r>
      <w:r w:rsidR="008A44A8" w:rsidRPr="008A44A8">
        <w:t>Dans la mesure où le RTM est fondé sur les prescriptions existantes et sur certains essais harmonisés, il n’a pas été jugé nécessaire de procéder à une étude de faisabilité économique ou technique. Lors de la transposition du RTM dans la législation nationale, les Parties contractantes sont invitées à examiner la faisabilité économique des dispositions du RTM en fonction de leur contexte national.</w:t>
      </w:r>
    </w:p>
    <w:p w14:paraId="497094AE" w14:textId="77777777" w:rsidR="008A44A8" w:rsidRPr="005D6E51" w:rsidRDefault="008A44A8" w:rsidP="005D6E51">
      <w:pPr>
        <w:pStyle w:val="H1G"/>
      </w:pPr>
      <w:r w:rsidRPr="005D6E51">
        <w:tab/>
        <w:t>E.</w:t>
      </w:r>
      <w:r w:rsidRPr="005D6E51">
        <w:tab/>
        <w:t>Avantages escomptés</w:t>
      </w:r>
    </w:p>
    <w:p w14:paraId="7F04A821" w14:textId="1F0569D1" w:rsidR="008A44A8" w:rsidRPr="008A44A8" w:rsidRDefault="005D6E51" w:rsidP="005D6E51">
      <w:pPr>
        <w:pStyle w:val="SingleTxtG"/>
      </w:pPr>
      <w:r>
        <w:t>32.</w:t>
      </w:r>
      <w:r>
        <w:tab/>
      </w:r>
      <w:r w:rsidR="008A44A8" w:rsidRPr="008A44A8">
        <w:t>Le principal avantage économique escompté du règlement sera une réduction de la diversité des essais relatifs à des prescriptions identiques ou en grande partie semblables.</w:t>
      </w:r>
    </w:p>
    <w:p w14:paraId="70B300C8" w14:textId="54045E28" w:rsidR="008A44A8" w:rsidRPr="008A44A8" w:rsidRDefault="005D6E51" w:rsidP="005D6E51">
      <w:pPr>
        <w:pStyle w:val="SingleTxtG"/>
      </w:pPr>
      <w:r>
        <w:t>33.</w:t>
      </w:r>
      <w:r>
        <w:tab/>
      </w:r>
      <w:r w:rsidR="008A44A8" w:rsidRPr="008A44A8">
        <w:t>Selon la manière dont différentes Parties contractantes mettront en œuvre le RTM, il pourrait en résulter des avantages quant aux procédures concernant les marques d’homologation. L’utilisation des moules et les procédés de fabrication des pneumatiques pourraient être rationalisés, ce qui permettrait de réduire les coûts de production.</w:t>
      </w:r>
    </w:p>
    <w:p w14:paraId="1E31F02B" w14:textId="722E4679" w:rsidR="008A44A8" w:rsidRPr="008A44A8" w:rsidRDefault="005D6E51" w:rsidP="005D6E51">
      <w:pPr>
        <w:pStyle w:val="SingleTxtG"/>
      </w:pPr>
      <w:r>
        <w:t>34.</w:t>
      </w:r>
      <w:r>
        <w:tab/>
      </w:r>
      <w:r w:rsidR="008A44A8" w:rsidRPr="008A44A8">
        <w:t>En ce qui concerne les avantages en matière de sécurité résultant de la transposition du RTM dans les législations nationales, ils dépendront des niveaux de réglementation nationale en vigueur antérieurement.</w:t>
      </w:r>
    </w:p>
    <w:p w14:paraId="7CD770AB" w14:textId="77777777" w:rsidR="008A44A8" w:rsidRPr="005D6E51" w:rsidRDefault="008A44A8" w:rsidP="005D6E51">
      <w:pPr>
        <w:pStyle w:val="H1G"/>
      </w:pPr>
      <w:r w:rsidRPr="005D6E51">
        <w:tab/>
        <w:t>F.</w:t>
      </w:r>
      <w:r w:rsidRPr="005D6E51">
        <w:tab/>
        <w:t>Rapport coût-efficacité envisageable</w:t>
      </w:r>
    </w:p>
    <w:p w14:paraId="700A4229" w14:textId="0E1DF76D" w:rsidR="008A44A8" w:rsidRPr="008A44A8" w:rsidRDefault="005D6E51" w:rsidP="005D6E51">
      <w:pPr>
        <w:pStyle w:val="SingleTxtG"/>
      </w:pPr>
      <w:r>
        <w:t>35.</w:t>
      </w:r>
      <w:r>
        <w:tab/>
      </w:r>
      <w:r w:rsidR="008A44A8" w:rsidRPr="008A44A8">
        <w:t>Il n’est pas possible d’évaluer à ce stade l’ensemble des coûts liés à l’application du RTM. D’un côté, le RTM impose un plus grand nombre d’essais que les réglementations nationales et internationales existantes ; en revanche, l’harmonisation permettra de réduire le coût total de l’homologation de type dans les divers pays qui appliqueront le RTM par l’intermédiaire de cette procédure administrative.</w:t>
      </w:r>
    </w:p>
    <w:p w14:paraId="54990A6A" w14:textId="70E66C27" w:rsidR="008A44A8" w:rsidRPr="008A44A8" w:rsidRDefault="005D6E51" w:rsidP="005D6E51">
      <w:pPr>
        <w:pStyle w:val="SingleTxtG"/>
      </w:pPr>
      <w:r>
        <w:t>36.</w:t>
      </w:r>
      <w:r>
        <w:tab/>
      </w:r>
      <w:r w:rsidR="008A44A8" w:rsidRPr="008A44A8">
        <w:t>Des avantages sont escomptés en matière de sécurité, mais il n’est pas encore possible de les chiffrer quant à la réduction du nombre d’accidents et de victimes.</w:t>
      </w:r>
    </w:p>
    <w:p w14:paraId="0E317787" w14:textId="32273BBB" w:rsidR="008A44A8" w:rsidRPr="005D6E51" w:rsidRDefault="008A44A8" w:rsidP="005D6E51">
      <w:pPr>
        <w:pStyle w:val="H1G"/>
      </w:pPr>
      <w:r w:rsidRPr="005D6E51">
        <w:tab/>
        <w:t>G.</w:t>
      </w:r>
      <w:r w:rsidRPr="005D6E51">
        <w:tab/>
        <w:t>Justification technique propre à l’amendement 1</w:t>
      </w:r>
      <w:r w:rsidR="004A6791">
        <w:t xml:space="preserve"> </w:t>
      </w:r>
      <w:r w:rsidRPr="005D6E51">
        <w:br/>
        <w:t xml:space="preserve">au RTM </w:t>
      </w:r>
      <w:r w:rsidR="00A65CB4" w:rsidRPr="002D76F4">
        <w:rPr>
          <w:rFonts w:eastAsia="MS Mincho"/>
          <w:szCs w:val="22"/>
        </w:rPr>
        <w:t>n</w:t>
      </w:r>
      <w:r w:rsidR="00A65CB4" w:rsidRPr="002D76F4">
        <w:rPr>
          <w:rFonts w:eastAsia="MS Mincho"/>
          <w:szCs w:val="22"/>
          <w:vertAlign w:val="superscript"/>
        </w:rPr>
        <w:t>o</w:t>
      </w:r>
      <w:r w:rsidR="00A65CB4">
        <w:t> </w:t>
      </w:r>
      <w:r w:rsidRPr="005D6E51">
        <w:t>16</w:t>
      </w:r>
    </w:p>
    <w:p w14:paraId="1AC3228E" w14:textId="77777777" w:rsidR="008A44A8" w:rsidRPr="008A44A8" w:rsidRDefault="008A44A8" w:rsidP="00723687">
      <w:pPr>
        <w:pStyle w:val="H23G"/>
      </w:pPr>
      <w:r w:rsidRPr="008A44A8">
        <w:tab/>
        <w:t>A.</w:t>
      </w:r>
      <w:r w:rsidRPr="008A44A8">
        <w:tab/>
        <w:t>Objectif</w:t>
      </w:r>
    </w:p>
    <w:p w14:paraId="4B115104" w14:textId="69908E9F" w:rsidR="008A44A8" w:rsidRPr="008A44A8" w:rsidRDefault="005D6E51" w:rsidP="005D6E51">
      <w:pPr>
        <w:pStyle w:val="SingleTxtG"/>
        <w:rPr>
          <w:spacing w:val="-2"/>
        </w:rPr>
      </w:pPr>
      <w:r>
        <w:t>37.</w:t>
      </w:r>
      <w:r>
        <w:tab/>
      </w:r>
      <w:r w:rsidR="008A44A8" w:rsidRPr="008A44A8">
        <w:t>L’amendement 1 a pour objectif d’apporter, dans le cadre de l’Accord de 1998, des modifications au RTM n</w:t>
      </w:r>
      <w:r w:rsidR="008A44A8" w:rsidRPr="008A44A8">
        <w:rPr>
          <w:vertAlign w:val="superscript"/>
        </w:rPr>
        <w:t>o</w:t>
      </w:r>
      <w:r w:rsidR="008A44A8" w:rsidRPr="008A44A8">
        <w:t> 16 de l’ONU relatif aux pneumatiques visant à adapter ledit RTM n</w:t>
      </w:r>
      <w:r w:rsidR="008A44A8" w:rsidRPr="008A44A8">
        <w:rPr>
          <w:vertAlign w:val="superscript"/>
        </w:rPr>
        <w:t>o</w:t>
      </w:r>
      <w:r w:rsidR="008A44A8" w:rsidRPr="008A44A8">
        <w:t> 16 au progrès technique en y intégrant les dispositions relatives à l’adhérence sur sol mouillé, à la résistance au roulement et à la qualification pour une utilisation sur routes très fortement enneigées des pneumatiques tant des voitures particulières que des véhicules utilitaires légers, récemment adoptées et intégrées dans le Règlement n</w:t>
      </w:r>
      <w:r w:rsidR="008A44A8" w:rsidRPr="008A44A8">
        <w:rPr>
          <w:vertAlign w:val="superscript"/>
        </w:rPr>
        <w:t>o</w:t>
      </w:r>
      <w:r w:rsidR="008A44A8" w:rsidRPr="008A44A8">
        <w:t> 117. Les changements approuvés et intégrés dans les Normes fédérales en matière de sécurité des véhicules automobiles (FMVSS, États-Unis) pertinentes et dans les règlements n</w:t>
      </w:r>
      <w:r w:rsidR="008A44A8" w:rsidRPr="008A44A8">
        <w:rPr>
          <w:vertAlign w:val="superscript"/>
        </w:rPr>
        <w:t>os</w:t>
      </w:r>
      <w:r w:rsidR="008A44A8" w:rsidRPr="008A44A8">
        <w:t> 30 et 54 de l’ONU y ont également été intégrés pour examen.</w:t>
      </w:r>
    </w:p>
    <w:p w14:paraId="725DDF77" w14:textId="77777777" w:rsidR="008A44A8" w:rsidRPr="005D6E51" w:rsidRDefault="008A44A8" w:rsidP="00723687">
      <w:pPr>
        <w:pStyle w:val="H23G"/>
      </w:pPr>
      <w:r w:rsidRPr="005D6E51">
        <w:tab/>
        <w:t>B.</w:t>
      </w:r>
      <w:r w:rsidRPr="005D6E51">
        <w:tab/>
        <w:t>Introduction et historique</w:t>
      </w:r>
    </w:p>
    <w:p w14:paraId="2BCADFCE" w14:textId="77777777" w:rsidR="00EB2E49" w:rsidRDefault="005D6E51" w:rsidP="005D6E51">
      <w:pPr>
        <w:pStyle w:val="SingleTxtG"/>
      </w:pPr>
      <w:r>
        <w:t>38.</w:t>
      </w:r>
      <w:r>
        <w:tab/>
      </w:r>
      <w:r w:rsidR="008A44A8" w:rsidRPr="008A44A8">
        <w:t>Le RTM n</w:t>
      </w:r>
      <w:r w:rsidR="008A44A8" w:rsidRPr="008A44A8">
        <w:rPr>
          <w:vertAlign w:val="superscript"/>
        </w:rPr>
        <w:t>o</w:t>
      </w:r>
      <w:r w:rsidR="008A44A8" w:rsidRPr="008A44A8">
        <w:t> 16 sur les pneumatiques a été inscrit au Registre mondial le 13 novembre 2014. Le groupe de travail informel sur le RTM concernant les pneumatiques a eu du mal à harmoniser les dispositions techniques de manière à les rendre acceptables aussi bien pour les systèmes d’évaluation de conformité en vue de l’autocertification que pour ceux de l’homologation de type.</w:t>
      </w:r>
    </w:p>
    <w:p w14:paraId="020F7A0B" w14:textId="089DE0EF" w:rsidR="008A44A8" w:rsidRPr="008A44A8" w:rsidRDefault="005D6E51" w:rsidP="005D6E51">
      <w:pPr>
        <w:pStyle w:val="SingleTxtG"/>
      </w:pPr>
      <w:r>
        <w:t>39.</w:t>
      </w:r>
      <w:r>
        <w:tab/>
      </w:r>
      <w:r w:rsidR="008A44A8" w:rsidRPr="008A44A8">
        <w:t>Entre-temps, le Règlement ONU n</w:t>
      </w:r>
      <w:r w:rsidR="008A44A8" w:rsidRPr="008A44A8">
        <w:rPr>
          <w:vertAlign w:val="superscript"/>
        </w:rPr>
        <w:t>o</w:t>
      </w:r>
      <w:r w:rsidR="008A44A8" w:rsidRPr="008A44A8">
        <w:t> 117, sur lequel est fondé le RTM n</w:t>
      </w:r>
      <w:r w:rsidR="008A44A8" w:rsidRPr="008A44A8">
        <w:rPr>
          <w:vertAlign w:val="superscript"/>
        </w:rPr>
        <w:t>o</w:t>
      </w:r>
      <w:r w:rsidR="008A44A8" w:rsidRPr="008A44A8">
        <w:t> 16, a été modifié à plusieurs reprises de manière à y intégrer des dispositions relatives à l’adhérence sur sol mouillé, à la résistance au roulement et à la qualification pour une utilisation sur routes très fortement enneigées pour toutes les classes de pneumatiques faisant partie de son champ d’application. Les Règlements ONU n</w:t>
      </w:r>
      <w:r w:rsidR="008A44A8" w:rsidRPr="008A44A8">
        <w:rPr>
          <w:vertAlign w:val="superscript"/>
        </w:rPr>
        <w:t>os</w:t>
      </w:r>
      <w:r w:rsidR="008A44A8" w:rsidRPr="008A44A8">
        <w:t> 30 et 54, sur lesquels est également fondé le RTM n</w:t>
      </w:r>
      <w:r w:rsidR="008A44A8" w:rsidRPr="008A44A8">
        <w:rPr>
          <w:vertAlign w:val="superscript"/>
        </w:rPr>
        <w:t>o</w:t>
      </w:r>
      <w:r w:rsidR="008A44A8" w:rsidRPr="008A44A8">
        <w:t> 16, ont également subi certaines modifications, ce qui a rendu nécessaire d’harmoniser en conséquence les dispositions pertinentes du RTM n</w:t>
      </w:r>
      <w:r w:rsidR="008A44A8" w:rsidRPr="008A44A8">
        <w:rPr>
          <w:vertAlign w:val="superscript"/>
        </w:rPr>
        <w:t>o</w:t>
      </w:r>
      <w:r w:rsidR="008A44A8" w:rsidRPr="008A44A8">
        <w:t> 16.</w:t>
      </w:r>
    </w:p>
    <w:p w14:paraId="26C9A2B5" w14:textId="3FE21A72" w:rsidR="008A44A8" w:rsidRPr="008A44A8" w:rsidRDefault="005D6E51" w:rsidP="005D6E51">
      <w:pPr>
        <w:pStyle w:val="SingleTxtG"/>
      </w:pPr>
      <w:r>
        <w:t>40.</w:t>
      </w:r>
      <w:r>
        <w:tab/>
      </w:r>
      <w:r w:rsidR="008A44A8" w:rsidRPr="008A44A8">
        <w:t>Comme il n’était pas possible d’harmoniser dans un délai raisonnable le RTM n</w:t>
      </w:r>
      <w:r w:rsidR="008A44A8" w:rsidRPr="008A44A8">
        <w:rPr>
          <w:vertAlign w:val="superscript"/>
        </w:rPr>
        <w:t>o</w:t>
      </w:r>
      <w:r w:rsidR="008A44A8" w:rsidRPr="008A44A8">
        <w:t> 16 avec les dispositions nouvellement introduites du Règlement n</w:t>
      </w:r>
      <w:r w:rsidR="008A44A8" w:rsidRPr="008A44A8">
        <w:rPr>
          <w:vertAlign w:val="superscript"/>
        </w:rPr>
        <w:t>o</w:t>
      </w:r>
      <w:r w:rsidR="008A44A8" w:rsidRPr="008A44A8">
        <w:t> 117, il a été décidé de ne pas envisager d’intégrer ces dispositions dans le texte dudit RTM n</w:t>
      </w:r>
      <w:r w:rsidR="008A44A8" w:rsidRPr="008A44A8">
        <w:rPr>
          <w:vertAlign w:val="superscript"/>
        </w:rPr>
        <w:t>o</w:t>
      </w:r>
      <w:r w:rsidR="008A44A8" w:rsidRPr="008A44A8">
        <w:t> 16 lors de son élaboration.</w:t>
      </w:r>
    </w:p>
    <w:p w14:paraId="2073C1C4" w14:textId="794DBEF5" w:rsidR="008A44A8" w:rsidRPr="008A44A8" w:rsidRDefault="005D6E51" w:rsidP="005D6E51">
      <w:pPr>
        <w:pStyle w:val="SingleTxtG"/>
        <w:rPr>
          <w:bCs/>
        </w:rPr>
      </w:pPr>
      <w:r>
        <w:t>41.</w:t>
      </w:r>
      <w:r>
        <w:tab/>
      </w:r>
      <w:r w:rsidR="008A44A8" w:rsidRPr="008A44A8">
        <w:t xml:space="preserve">Comme les nouvelles dispositions précitées du </w:t>
      </w:r>
      <w:r w:rsidR="00944FBB">
        <w:t>Règlement</w:t>
      </w:r>
      <w:r w:rsidR="008A44A8" w:rsidRPr="008A44A8">
        <w:t xml:space="preserve"> n</w:t>
      </w:r>
      <w:r w:rsidR="008A44A8" w:rsidRPr="008A44A8">
        <w:rPr>
          <w:vertAlign w:val="superscript"/>
        </w:rPr>
        <w:t>o</w:t>
      </w:r>
      <w:r w:rsidR="008A44A8" w:rsidRPr="008A44A8">
        <w:t> 117 ainsi que celles des Règlements n</w:t>
      </w:r>
      <w:r w:rsidR="008A44A8" w:rsidRPr="008A44A8">
        <w:rPr>
          <w:vertAlign w:val="superscript"/>
        </w:rPr>
        <w:t>os</w:t>
      </w:r>
      <w:r w:rsidR="008A44A8" w:rsidRPr="008A44A8">
        <w:t> 30 et 54 tiennent compte des dernières avancées technologiques et sont importantes pour évaluer la performance des pneumatiques commercialisés dans le monde entier, le GRRF a pris la décision, à sa soixante-dix-neuvième session, d’établir un projet d’amendement visant à harmoniser le RTM n</w:t>
      </w:r>
      <w:r w:rsidR="008A44A8" w:rsidRPr="008A44A8">
        <w:rPr>
          <w:vertAlign w:val="superscript"/>
        </w:rPr>
        <w:t>o</w:t>
      </w:r>
      <w:r w:rsidR="008A44A8" w:rsidRPr="008A44A8">
        <w:t> 16 relatif aux pneumatiques avec les dernières évolutions de la réglementation (ECE/TRANS/WP.29/GRRF/79, par. 27).</w:t>
      </w:r>
    </w:p>
    <w:p w14:paraId="13DD35AD" w14:textId="48C29B48" w:rsidR="008A44A8" w:rsidRPr="008A44A8" w:rsidRDefault="005D6E51" w:rsidP="005D6E51">
      <w:pPr>
        <w:pStyle w:val="SingleTxtG"/>
        <w:rPr>
          <w:spacing w:val="2"/>
        </w:rPr>
      </w:pPr>
      <w:r>
        <w:rPr>
          <w:spacing w:val="2"/>
        </w:rPr>
        <w:t>42.</w:t>
      </w:r>
      <w:r>
        <w:rPr>
          <w:spacing w:val="2"/>
        </w:rPr>
        <w:tab/>
      </w:r>
      <w:r w:rsidR="008A44A8" w:rsidRPr="008A44A8">
        <w:rPr>
          <w:spacing w:val="2"/>
        </w:rPr>
        <w:t>L’Organisation technique européenne du pneumatique et de la jante (ETRTO) a accepté d’établir un projet d’amendement 1 au RTM n</w:t>
      </w:r>
      <w:r w:rsidR="008A44A8" w:rsidRPr="008A44A8">
        <w:rPr>
          <w:spacing w:val="2"/>
          <w:vertAlign w:val="superscript"/>
        </w:rPr>
        <w:t>o</w:t>
      </w:r>
      <w:r w:rsidR="008A44A8" w:rsidRPr="008A44A8">
        <w:rPr>
          <w:spacing w:val="2"/>
        </w:rPr>
        <w:t> 16 relatif aux pneumatiques, qui serait considéré comme la phase 1b de l’élaboration dudit RTM. Le Gouvernement de la Fédération de Russie a assumé les fonctions de responsable technique pour ce travail.</w:t>
      </w:r>
    </w:p>
    <w:p w14:paraId="2860ED8A" w14:textId="77777777" w:rsidR="008A44A8" w:rsidRPr="005D6E51" w:rsidRDefault="008A44A8" w:rsidP="00723687">
      <w:pPr>
        <w:pStyle w:val="H23G"/>
      </w:pPr>
      <w:r w:rsidRPr="005D6E51">
        <w:tab/>
        <w:t>C.</w:t>
      </w:r>
      <w:r w:rsidRPr="005D6E51">
        <w:tab/>
        <w:t>Justification des modifications</w:t>
      </w:r>
    </w:p>
    <w:p w14:paraId="298589BF" w14:textId="77777777" w:rsidR="008A44A8" w:rsidRPr="008A44A8" w:rsidRDefault="008A44A8" w:rsidP="005D6E51">
      <w:pPr>
        <w:pStyle w:val="H4G"/>
      </w:pPr>
      <w:r w:rsidRPr="008A44A8">
        <w:tab/>
        <w:t>a)</w:t>
      </w:r>
      <w:r w:rsidRPr="008A44A8">
        <w:tab/>
        <w:t>Modification de la première partie</w:t>
      </w:r>
    </w:p>
    <w:p w14:paraId="03022A39" w14:textId="16A45C09" w:rsidR="008A44A8" w:rsidRPr="008A44A8" w:rsidRDefault="005D6E51" w:rsidP="005D6E51">
      <w:pPr>
        <w:pStyle w:val="SingleTxtG"/>
      </w:pPr>
      <w:r>
        <w:t>43.</w:t>
      </w:r>
      <w:r>
        <w:tab/>
      </w:r>
      <w:r w:rsidR="008A44A8" w:rsidRPr="008A44A8">
        <w:t xml:space="preserve">Le présent amendement vise notamment à inclure quatre nouveaux </w:t>
      </w:r>
      <w:r w:rsidR="000070A9">
        <w:t xml:space="preserve">paragraphes </w:t>
      </w:r>
      <w:r w:rsidR="008A44A8" w:rsidRPr="008A44A8">
        <w:t>(4 </w:t>
      </w:r>
      <w:r w:rsidR="008A44A8" w:rsidRPr="008A44A8">
        <w:rPr>
          <w:i/>
        </w:rPr>
        <w:t>bis</w:t>
      </w:r>
      <w:r w:rsidR="008A44A8" w:rsidRPr="008A44A8">
        <w:t>, 23 </w:t>
      </w:r>
      <w:r w:rsidR="008A44A8" w:rsidRPr="008A44A8">
        <w:rPr>
          <w:i/>
        </w:rPr>
        <w:t>bis</w:t>
      </w:r>
      <w:r w:rsidR="008A44A8" w:rsidRPr="008A44A8">
        <w:t>, 28 </w:t>
      </w:r>
      <w:r w:rsidR="008A44A8" w:rsidRPr="008A44A8">
        <w:rPr>
          <w:i/>
        </w:rPr>
        <w:t>bis</w:t>
      </w:r>
      <w:r w:rsidR="008A44A8" w:rsidRPr="008A44A8">
        <w:t xml:space="preserve"> et 28 </w:t>
      </w:r>
      <w:r w:rsidR="008A44A8" w:rsidRPr="008A44A8">
        <w:rPr>
          <w:i/>
        </w:rPr>
        <w:t>ter</w:t>
      </w:r>
      <w:r w:rsidR="008A44A8" w:rsidRPr="008A44A8">
        <w:t>) dans la première partie du RTM n</w:t>
      </w:r>
      <w:r w:rsidR="008A44A8" w:rsidRPr="008A44A8">
        <w:rPr>
          <w:vertAlign w:val="superscript"/>
        </w:rPr>
        <w:t>o</w:t>
      </w:r>
      <w:r w:rsidR="008A44A8" w:rsidRPr="008A44A8">
        <w:t> 16.</w:t>
      </w:r>
    </w:p>
    <w:p w14:paraId="051A8B47" w14:textId="3D706A6D" w:rsidR="008A44A8" w:rsidRPr="008A44A8" w:rsidRDefault="005D6E51" w:rsidP="005D6E51">
      <w:pPr>
        <w:pStyle w:val="SingleTxtG"/>
      </w:pPr>
      <w:r>
        <w:t>44.</w:t>
      </w:r>
      <w:r w:rsidR="00944FBB">
        <w:tab/>
      </w:r>
      <w:r w:rsidR="008A44A8" w:rsidRPr="008A44A8">
        <w:t>Le paragraphe 4 </w:t>
      </w:r>
      <w:r w:rsidR="008A44A8" w:rsidRPr="008A44A8">
        <w:rPr>
          <w:i/>
        </w:rPr>
        <w:t>bis</w:t>
      </w:r>
      <w:r w:rsidR="008A44A8" w:rsidRPr="008A44A8">
        <w:t xml:space="preserve"> est ajouté à titre informatif en vue des amendements au RTM n</w:t>
      </w:r>
      <w:r w:rsidR="008A44A8" w:rsidRPr="008A44A8">
        <w:rPr>
          <w:vertAlign w:val="superscript"/>
        </w:rPr>
        <w:t>o</w:t>
      </w:r>
      <w:r w:rsidR="008A44A8" w:rsidRPr="008A44A8">
        <w:t> 16 qu’il est prévu d’adopter à la suite des résultats des activités réglementaires actuellement menées par l’Organisation des Nations Unies en ce qui concerne les essais de résistance des pneumatiques pour voitures particulières (RTM n</w:t>
      </w:r>
      <w:r w:rsidR="008A44A8" w:rsidRPr="008A44A8">
        <w:rPr>
          <w:vertAlign w:val="superscript"/>
        </w:rPr>
        <w:t>o</w:t>
      </w:r>
      <w:r w:rsidR="008A44A8" w:rsidRPr="008A44A8">
        <w:t xml:space="preserve"> 16 </w:t>
      </w:r>
      <w:r w:rsidR="00EB2E49">
        <w:t>−</w:t>
      </w:r>
      <w:r w:rsidR="008A44A8" w:rsidRPr="008A44A8">
        <w:t xml:space="preserve"> sect. 3.6) et les essais de résistance au détalonnage des pneumatiques sans chambre pour voitures particulières (RTM n</w:t>
      </w:r>
      <w:r w:rsidR="008A44A8" w:rsidRPr="008A44A8">
        <w:rPr>
          <w:vertAlign w:val="superscript"/>
        </w:rPr>
        <w:t>o</w:t>
      </w:r>
      <w:r w:rsidR="008A44A8" w:rsidRPr="008A44A8">
        <w:t xml:space="preserve"> 16 </w:t>
      </w:r>
      <w:r w:rsidR="00EB2E49">
        <w:t>−</w:t>
      </w:r>
      <w:r w:rsidR="008A44A8" w:rsidRPr="008A44A8">
        <w:t xml:space="preserve"> sect. 3.7).</w:t>
      </w:r>
      <w:r w:rsidR="008A44A8" w:rsidRPr="008A44A8">
        <w:rPr>
          <w:color w:val="0000CC"/>
        </w:rPr>
        <w:t xml:space="preserve"> </w:t>
      </w:r>
      <w:r w:rsidR="008A44A8" w:rsidRPr="008A44A8">
        <w:t>Après une évaluation technique plus poussée de l’adhérence sur sol mouillé (sect. 3.12), il pourrait être nécessaire d’ajouter une nouvelle catégorie d’utilisation pour certains types de pneumatiques que l’on trouve couramment sur le marché nord-américain.</w:t>
      </w:r>
    </w:p>
    <w:p w14:paraId="665DC99B" w14:textId="0643ED2A" w:rsidR="008A44A8" w:rsidRPr="008A44A8" w:rsidRDefault="005D6E51" w:rsidP="005D6E51">
      <w:pPr>
        <w:pStyle w:val="SingleTxtG"/>
      </w:pPr>
      <w:r>
        <w:t>45.</w:t>
      </w:r>
      <w:r>
        <w:tab/>
      </w:r>
      <w:r w:rsidR="008A44A8" w:rsidRPr="008A44A8">
        <w:t xml:space="preserve">Le </w:t>
      </w:r>
      <w:r w:rsidR="00C1467A">
        <w:t xml:space="preserve">paragraphe </w:t>
      </w:r>
      <w:r w:rsidR="008A44A8" w:rsidRPr="008A44A8">
        <w:t>23 </w:t>
      </w:r>
      <w:r w:rsidR="008A44A8" w:rsidRPr="008A44A8">
        <w:rPr>
          <w:i/>
        </w:rPr>
        <w:t>bis</w:t>
      </w:r>
      <w:r w:rsidR="008A44A8" w:rsidRPr="008A44A8">
        <w:t xml:space="preserve"> fournit des précisions quant au fait qu’aucun élément de procédure juridique visant à transposer les dispositions du RTM n</w:t>
      </w:r>
      <w:r w:rsidR="008A44A8" w:rsidRPr="008A44A8">
        <w:rPr>
          <w:vertAlign w:val="superscript"/>
        </w:rPr>
        <w:t>o</w:t>
      </w:r>
      <w:r w:rsidR="008A44A8" w:rsidRPr="008A44A8">
        <w:t xml:space="preserve"> 16 dans la législation nationale/régionale des Parties contractantes à l’Accord de 1998 n’est prévu dans le texte du RTM et qu’il appartient donc à celles-ci de définir la manière de </w:t>
      </w:r>
      <w:r w:rsidR="008A44A8" w:rsidRPr="008A44A8">
        <w:rPr>
          <w:spacing w:val="2"/>
        </w:rPr>
        <w:t>procéder. À cet égard, le paragraphe 23 </w:t>
      </w:r>
      <w:r w:rsidR="008A44A8" w:rsidRPr="008A44A8">
        <w:rPr>
          <w:i/>
          <w:spacing w:val="2"/>
        </w:rPr>
        <w:t>bis</w:t>
      </w:r>
      <w:r w:rsidR="008A44A8" w:rsidRPr="008A44A8">
        <w:rPr>
          <w:spacing w:val="2"/>
        </w:rPr>
        <w:t xml:space="preserve"> comprend des recommandations visant à faciliter le processus de transposition des dispositions du RTM n</w:t>
      </w:r>
      <w:r w:rsidR="008A44A8" w:rsidRPr="008A44A8">
        <w:rPr>
          <w:spacing w:val="2"/>
          <w:vertAlign w:val="superscript"/>
        </w:rPr>
        <w:t>o</w:t>
      </w:r>
      <w:r w:rsidR="008A44A8" w:rsidRPr="008A44A8">
        <w:rPr>
          <w:spacing w:val="2"/>
        </w:rPr>
        <w:t> 16 dans la législation nationale/régionale des Parties contractantes, en fonction des pratiques escomptées. Les recommandations du paragraphe 23 </w:t>
      </w:r>
      <w:r w:rsidR="008A44A8" w:rsidRPr="008A44A8">
        <w:rPr>
          <w:i/>
          <w:spacing w:val="2"/>
        </w:rPr>
        <w:t>bis</w:t>
      </w:r>
      <w:r w:rsidR="008A44A8" w:rsidRPr="008A44A8">
        <w:rPr>
          <w:spacing w:val="2"/>
        </w:rPr>
        <w:t xml:space="preserve"> sont partiellement fondées sur les faits récents survenus dans le cadre du groupe informel du WP.29 chargé de la mise au point de la procédure d’homologation internationale de type du véhicule complet (IWVTA).</w:t>
      </w:r>
    </w:p>
    <w:p w14:paraId="370C3397" w14:textId="3BBCB71E" w:rsidR="008A44A8" w:rsidRPr="008A44A8" w:rsidRDefault="005D6E51" w:rsidP="005D6E51">
      <w:pPr>
        <w:pStyle w:val="SingleTxtG"/>
      </w:pPr>
      <w:r>
        <w:t>46.</w:t>
      </w:r>
      <w:r>
        <w:tab/>
      </w:r>
      <w:r w:rsidR="008A44A8" w:rsidRPr="008A44A8">
        <w:t xml:space="preserve">Le </w:t>
      </w:r>
      <w:r w:rsidR="00C1467A">
        <w:t xml:space="preserve">paragraphe </w:t>
      </w:r>
      <w:r w:rsidR="008A44A8" w:rsidRPr="008A44A8">
        <w:t>26 a été modifié de sorte à préciser que lorsqu’une procédure d’essai comporte plusieurs options, une Partie contractante peut sélectionner l’option ou les options qui lui conviennent.</w:t>
      </w:r>
    </w:p>
    <w:p w14:paraId="6A23EECF" w14:textId="757E43FE" w:rsidR="008A44A8" w:rsidRPr="008A44A8" w:rsidRDefault="005D6E51" w:rsidP="005D6E51">
      <w:pPr>
        <w:pStyle w:val="SingleTxtG"/>
      </w:pPr>
      <w:r>
        <w:t>47.</w:t>
      </w:r>
      <w:r>
        <w:tab/>
      </w:r>
      <w:r w:rsidR="008A44A8" w:rsidRPr="008A44A8">
        <w:t>Dans les paragraphes 28 </w:t>
      </w:r>
      <w:r w:rsidR="008A44A8" w:rsidRPr="008A44A8">
        <w:rPr>
          <w:i/>
        </w:rPr>
        <w:t>bis</w:t>
      </w:r>
      <w:r w:rsidR="008A44A8" w:rsidRPr="008A44A8">
        <w:t xml:space="preserve"> et 28 </w:t>
      </w:r>
      <w:r w:rsidR="008A44A8" w:rsidRPr="008A44A8">
        <w:rPr>
          <w:i/>
        </w:rPr>
        <w:t>ter</w:t>
      </w:r>
      <w:r w:rsidR="008A44A8" w:rsidRPr="008A44A8">
        <w:t xml:space="preserve"> figure une explication succincte de l’objectif et de la teneur du présent amendement. L’ajout de ces deux paragraphes vise à rendre le texte plus clair et à faire l’historique des modifications, une fois le présent amendement incorporé dans le texte du RTM.</w:t>
      </w:r>
    </w:p>
    <w:p w14:paraId="7F8D7BEC" w14:textId="77777777" w:rsidR="008A44A8" w:rsidRPr="008A44A8" w:rsidRDefault="008A44A8" w:rsidP="005D6E51">
      <w:pPr>
        <w:pStyle w:val="H4G"/>
      </w:pPr>
      <w:r w:rsidRPr="008A44A8">
        <w:tab/>
        <w:t>b)</w:t>
      </w:r>
      <w:r w:rsidRPr="008A44A8">
        <w:tab/>
        <w:t>Modification de la partie II</w:t>
      </w:r>
    </w:p>
    <w:p w14:paraId="328FABA9" w14:textId="22004BB8" w:rsidR="00A337C0" w:rsidRDefault="005D6E51" w:rsidP="005D6E51">
      <w:pPr>
        <w:pStyle w:val="SingleTxtG"/>
      </w:pPr>
      <w:r>
        <w:t>48.</w:t>
      </w:r>
      <w:r>
        <w:tab/>
      </w:r>
      <w:r w:rsidR="008A44A8" w:rsidRPr="008A44A8">
        <w:t xml:space="preserve">Voir le rapport technique sur l’élaboration de l’amendement 1, </w:t>
      </w:r>
      <w:r w:rsidR="00C1467A">
        <w:t xml:space="preserve">paragraphe </w:t>
      </w:r>
      <w:r w:rsidR="008A44A8" w:rsidRPr="008A44A8">
        <w:t>16 i).</w:t>
      </w:r>
    </w:p>
    <w:p w14:paraId="2AB9913D" w14:textId="77777777" w:rsidR="005D6E51" w:rsidRDefault="005D6E51" w:rsidP="005D6E51">
      <w:pPr>
        <w:pStyle w:val="SingleTxtG"/>
        <w:sectPr w:rsidR="005D6E51" w:rsidSect="008A44A8">
          <w:headerReference w:type="even" r:id="rId11"/>
          <w:headerReference w:type="default" r:id="rId12"/>
          <w:footerReference w:type="even" r:id="rId13"/>
          <w:footerReference w:type="default" r:id="rId14"/>
          <w:footerReference w:type="first" r:id="rId15"/>
          <w:endnotePr>
            <w:numFmt w:val="decimal"/>
          </w:endnotePr>
          <w:pgSz w:w="11907" w:h="16840" w:code="9"/>
          <w:pgMar w:top="1417" w:right="1134" w:bottom="1134" w:left="1134" w:header="680" w:footer="567" w:gutter="0"/>
          <w:cols w:space="720"/>
          <w:titlePg/>
          <w:docGrid w:linePitch="272"/>
        </w:sectPr>
      </w:pPr>
    </w:p>
    <w:p w14:paraId="19835531" w14:textId="77777777" w:rsidR="00A337C0" w:rsidRPr="00A337C0" w:rsidRDefault="00A337C0" w:rsidP="005D6E51">
      <w:pPr>
        <w:pStyle w:val="HChG"/>
      </w:pPr>
      <w:r w:rsidRPr="00A337C0">
        <w:tab/>
        <w:t>II.</w:t>
      </w:r>
      <w:r w:rsidRPr="00A337C0">
        <w:tab/>
        <w:t>Texte du Règlement technique mondial</w:t>
      </w:r>
    </w:p>
    <w:p w14:paraId="5E67ED66" w14:textId="1E28F317" w:rsidR="00A337C0" w:rsidRPr="00A337C0" w:rsidRDefault="00A337C0" w:rsidP="0076431E">
      <w:pPr>
        <w:pStyle w:val="HChG"/>
        <w:ind w:left="2268"/>
      </w:pPr>
      <w:r w:rsidRPr="00A337C0">
        <w:t>1.</w:t>
      </w:r>
      <w:r w:rsidRPr="00A337C0">
        <w:tab/>
      </w:r>
      <w:r w:rsidRPr="00A337C0">
        <w:tab/>
        <w:t>Champ d’application</w:t>
      </w:r>
    </w:p>
    <w:p w14:paraId="540B4F86" w14:textId="3DC37C09" w:rsidR="00A337C0" w:rsidRPr="00A337C0" w:rsidRDefault="00A337C0" w:rsidP="0076431E">
      <w:pPr>
        <w:pStyle w:val="SingleTxtG"/>
        <w:ind w:left="2268" w:hanging="1134"/>
      </w:pPr>
      <w:r w:rsidRPr="00A337C0">
        <w:t>1.1</w:t>
      </w:r>
      <w:r w:rsidRPr="00A337C0">
        <w:tab/>
      </w:r>
      <w:r w:rsidRPr="00A337C0">
        <w:tab/>
        <w:t xml:space="preserve">Le présent Règlement technique mondial s’applique aux pneumatiques radiaux </w:t>
      </w:r>
      <w:r w:rsidRPr="00670083">
        <w:rPr>
          <w:rFonts w:eastAsia="Calibri"/>
          <w:lang w:bidi="fr-CH"/>
        </w:rPr>
        <w:t>neufs</w:t>
      </w:r>
      <w:r w:rsidRPr="00A337C0">
        <w:t xml:space="preserve"> destinés principalement à être montés sur les véhicules des catégories 1 et 2 d’une masse totale en charge pouvant atteindre 4 536 kg, comme défini dans la Résolution spéciale n</w:t>
      </w:r>
      <w:r w:rsidRPr="00A337C0">
        <w:rPr>
          <w:vertAlign w:val="superscript"/>
        </w:rPr>
        <w:t>o</w:t>
      </w:r>
      <w:r w:rsidRPr="00A337C0">
        <w:t> 1</w:t>
      </w:r>
      <w:bookmarkStart w:id="1" w:name="_Ref329938422"/>
      <w:r w:rsidR="00840B9A">
        <w:rPr>
          <w:rStyle w:val="FootnoteReference"/>
        </w:rPr>
        <w:footnoteReference w:id="3"/>
      </w:r>
      <w:r w:rsidRPr="00A337C0">
        <w:t>.</w:t>
      </w:r>
      <w:bookmarkEnd w:id="1"/>
    </w:p>
    <w:p w14:paraId="50F6AFFB" w14:textId="77777777" w:rsidR="00A337C0" w:rsidRPr="0076431E" w:rsidRDefault="00A337C0" w:rsidP="0076431E">
      <w:pPr>
        <w:pStyle w:val="SingleTxtG"/>
        <w:ind w:left="2268" w:hanging="1134"/>
      </w:pPr>
      <w:r w:rsidRPr="0076431E">
        <w:t>1.2</w:t>
      </w:r>
      <w:r w:rsidRPr="0076431E">
        <w:tab/>
      </w:r>
      <w:r w:rsidRPr="0076431E">
        <w:tab/>
        <w:t>Il ne s’applique pas :</w:t>
      </w:r>
    </w:p>
    <w:p w14:paraId="22CA0408" w14:textId="5101855E" w:rsidR="00A337C0" w:rsidRPr="00F61815" w:rsidRDefault="00A337C0" w:rsidP="00F61815">
      <w:pPr>
        <w:spacing w:after="120"/>
        <w:ind w:left="2835" w:right="1134" w:hanging="567"/>
        <w:jc w:val="both"/>
        <w:rPr>
          <w:rFonts w:eastAsia="Calibri"/>
        </w:rPr>
      </w:pPr>
      <w:r w:rsidRPr="00F61815">
        <w:rPr>
          <w:rFonts w:eastAsia="Calibri"/>
        </w:rPr>
        <w:t>a)</w:t>
      </w:r>
      <w:r w:rsidRPr="00F61815">
        <w:rPr>
          <w:rFonts w:eastAsia="Calibri"/>
        </w:rPr>
        <w:tab/>
        <w:t>Aux pneumatiques de secours pour usage temporaire du type T ;</w:t>
      </w:r>
    </w:p>
    <w:p w14:paraId="3B096433" w14:textId="77777777" w:rsidR="00A337C0" w:rsidRPr="00F61815" w:rsidRDefault="00A337C0" w:rsidP="00F61815">
      <w:pPr>
        <w:spacing w:after="120"/>
        <w:ind w:left="2835" w:right="1134" w:hanging="567"/>
        <w:jc w:val="both"/>
        <w:rPr>
          <w:rFonts w:eastAsia="Calibri"/>
        </w:rPr>
      </w:pPr>
      <w:r w:rsidRPr="00F61815">
        <w:rPr>
          <w:rFonts w:eastAsia="Calibri"/>
        </w:rPr>
        <w:t>b)</w:t>
      </w:r>
      <w:r w:rsidRPr="00F61815">
        <w:rPr>
          <w:rFonts w:eastAsia="Calibri"/>
        </w:rPr>
        <w:tab/>
        <w:t>Aux pneumatiques ayant un code nominal de diamètre de jante ≤ 8 (ou ≤ 203 mm).</w:t>
      </w:r>
    </w:p>
    <w:p w14:paraId="7255C254" w14:textId="77777777" w:rsidR="00A337C0" w:rsidRPr="0076431E" w:rsidRDefault="00A337C0" w:rsidP="0076431E">
      <w:pPr>
        <w:pStyle w:val="SingleTxtG"/>
        <w:ind w:left="2268" w:hanging="1134"/>
      </w:pPr>
      <w:r w:rsidRPr="0076431E">
        <w:t>1.3</w:t>
      </w:r>
      <w:r w:rsidRPr="0076431E">
        <w:tab/>
      </w:r>
      <w:r w:rsidRPr="0076431E">
        <w:tab/>
        <w:t>Les Parties contractantes peuvent à volonté exclure du champ d’application :</w:t>
      </w:r>
    </w:p>
    <w:p w14:paraId="5F0D0D7F" w14:textId="7C7915F0" w:rsidR="00A337C0" w:rsidRPr="00F61815" w:rsidRDefault="00A337C0" w:rsidP="00F61815">
      <w:pPr>
        <w:spacing w:after="120"/>
        <w:ind w:left="2835" w:right="1134" w:hanging="567"/>
        <w:jc w:val="both"/>
        <w:rPr>
          <w:rFonts w:eastAsia="Calibri"/>
        </w:rPr>
      </w:pPr>
      <w:r w:rsidRPr="00F61815">
        <w:rPr>
          <w:rFonts w:eastAsia="Calibri"/>
        </w:rPr>
        <w:t>a)</w:t>
      </w:r>
      <w:r w:rsidRPr="00F61815">
        <w:rPr>
          <w:rFonts w:eastAsia="Calibri"/>
        </w:rPr>
        <w:tab/>
        <w:t>Les pneumatiques spéciaux (ST) pour les remorques routières ;</w:t>
      </w:r>
    </w:p>
    <w:p w14:paraId="12CB9A14" w14:textId="77777777" w:rsidR="00A337C0" w:rsidRPr="00F61815" w:rsidRDefault="00A337C0" w:rsidP="00F61815">
      <w:pPr>
        <w:spacing w:after="120"/>
        <w:ind w:left="2835" w:right="1134" w:hanging="567"/>
        <w:jc w:val="both"/>
        <w:rPr>
          <w:rFonts w:eastAsia="Calibri"/>
        </w:rPr>
      </w:pPr>
      <w:r w:rsidRPr="00F61815">
        <w:rPr>
          <w:rFonts w:eastAsia="Calibri"/>
        </w:rPr>
        <w:t>b)</w:t>
      </w:r>
      <w:r w:rsidRPr="00F61815">
        <w:rPr>
          <w:rFonts w:eastAsia="Calibri"/>
        </w:rPr>
        <w:tab/>
        <w:t>Les pneumatiques des catégories LT ou C ayant une profondeur de profil égale ou supérieure à 14,3 mm (18/32 in).</w:t>
      </w:r>
    </w:p>
    <w:p w14:paraId="27E2BC0C" w14:textId="7886E353" w:rsidR="00A337C0" w:rsidRPr="00A337C0" w:rsidRDefault="00A337C0" w:rsidP="0076431E">
      <w:pPr>
        <w:pStyle w:val="HChG"/>
        <w:ind w:left="2268"/>
      </w:pPr>
      <w:r w:rsidRPr="00A337C0">
        <w:t>2.</w:t>
      </w:r>
      <w:r w:rsidRPr="00A337C0">
        <w:tab/>
      </w:r>
      <w:r w:rsidRPr="00A337C0">
        <w:tab/>
        <w:t>Définitions</w:t>
      </w:r>
    </w:p>
    <w:p w14:paraId="4054D67A" w14:textId="77777777" w:rsidR="00A337C0" w:rsidRPr="0076431E" w:rsidRDefault="00A337C0" w:rsidP="00A337C0">
      <w:pPr>
        <w:spacing w:after="120"/>
        <w:ind w:left="2268" w:right="1134" w:hanging="1134"/>
        <w:jc w:val="both"/>
        <w:rPr>
          <w:rFonts w:eastAsia="Calibri"/>
        </w:rPr>
      </w:pPr>
      <w:r w:rsidRPr="0076431E">
        <w:rPr>
          <w:rFonts w:eastAsia="Calibri"/>
        </w:rPr>
        <w:tab/>
        <w:t>Aux fins du présent Règlement, on entend par :</w:t>
      </w:r>
    </w:p>
    <w:p w14:paraId="11B4D00E" w14:textId="22B7472C" w:rsidR="00A337C0" w:rsidRPr="0076431E" w:rsidRDefault="00A337C0" w:rsidP="0076431E">
      <w:pPr>
        <w:pStyle w:val="SingleTxtG"/>
        <w:ind w:left="2268" w:hanging="1134"/>
      </w:pPr>
      <w:r w:rsidRPr="0076431E">
        <w:t>2.1</w:t>
      </w:r>
      <w:r w:rsidRPr="0076431E">
        <w:tab/>
      </w:r>
      <w:r w:rsidRPr="0076431E">
        <w:tab/>
        <w:t>« </w:t>
      </w:r>
      <w:r w:rsidRPr="0076431E">
        <w:rPr>
          <w:i/>
        </w:rPr>
        <w:t>Essai d’accélération</w:t>
      </w:r>
      <w:r w:rsidRPr="0076431E">
        <w:t> », une série déterminée d’accélérations en mode traction appliquées au même pneumatiqu</w:t>
      </w:r>
      <w:r w:rsidR="00944FBB">
        <w:t>e durant un court laps de temps ;</w:t>
      </w:r>
    </w:p>
    <w:p w14:paraId="609E525F" w14:textId="77777777" w:rsidR="00A337C0" w:rsidRPr="00AD2BBF" w:rsidRDefault="00A337C0" w:rsidP="0076431E">
      <w:pPr>
        <w:pStyle w:val="SingleTxtG"/>
        <w:ind w:left="2268" w:hanging="1134"/>
        <w:rPr>
          <w:rFonts w:eastAsia="Calibri"/>
        </w:rPr>
      </w:pPr>
      <w:r w:rsidRPr="0076431E">
        <w:rPr>
          <w:rFonts w:eastAsia="Calibri"/>
        </w:rPr>
        <w:t>2.2</w:t>
      </w:r>
      <w:r w:rsidRPr="00AD2BBF">
        <w:rPr>
          <w:rFonts w:eastAsia="Calibri"/>
        </w:rPr>
        <w:tab/>
      </w:r>
      <w:r w:rsidRPr="00AD2BBF">
        <w:rPr>
          <w:rFonts w:eastAsia="Calibri"/>
        </w:rPr>
        <w:tab/>
      </w:r>
      <w:r w:rsidRPr="0076431E">
        <w:rPr>
          <w:rFonts w:eastAsia="Calibri"/>
        </w:rPr>
        <w:t>« </w:t>
      </w:r>
      <w:r w:rsidRPr="0076431E">
        <w:rPr>
          <w:rFonts w:eastAsia="Calibri"/>
          <w:i/>
        </w:rPr>
        <w:t>Adhérence sur sol mouillé </w:t>
      </w:r>
      <w:r w:rsidRPr="0076431E">
        <w:rPr>
          <w:rFonts w:eastAsia="Calibri"/>
        </w:rPr>
        <w:t>», les performances relatives de freinage sur sol mouillé d’un véhicule d’essai équipé du pneumatique à contrôler par rapport au même véhicule équipé d’un pneumatique d’essai de référence normalisé (SRTT) ;</w:t>
      </w:r>
    </w:p>
    <w:p w14:paraId="34CAE393" w14:textId="77777777" w:rsidR="00A337C0" w:rsidRPr="0076431E" w:rsidRDefault="00A337C0" w:rsidP="0076431E">
      <w:pPr>
        <w:pStyle w:val="SingleTxtG"/>
        <w:ind w:left="2268" w:hanging="1134"/>
        <w:rPr>
          <w:rFonts w:eastAsia="Calibri"/>
        </w:rPr>
      </w:pPr>
      <w:r w:rsidRPr="0076431E">
        <w:rPr>
          <w:rFonts w:eastAsia="Calibri"/>
        </w:rPr>
        <w:t>2.3</w:t>
      </w:r>
      <w:r w:rsidRPr="0076431E">
        <w:rPr>
          <w:rFonts w:eastAsia="Calibri"/>
        </w:rPr>
        <w:tab/>
      </w:r>
      <w:r w:rsidRPr="0076431E">
        <w:rPr>
          <w:rFonts w:eastAsia="Calibri"/>
        </w:rPr>
        <w:tab/>
        <w:t>« </w:t>
      </w:r>
      <w:r w:rsidRPr="0076431E">
        <w:rPr>
          <w:rFonts w:eastAsia="Calibri"/>
          <w:i/>
        </w:rPr>
        <w:t>Fonctions de base d’un pneumatique </w:t>
      </w:r>
      <w:r w:rsidRPr="0076431E">
        <w:rPr>
          <w:rFonts w:eastAsia="Calibri"/>
        </w:rPr>
        <w:t>», la capacité nominale d’un pneumatique gonflé à supporter une charge donnée jusqu’à une vitesse donnée et à transmettre les forces de traction, de direction et de freinage au sol sur lequel il roule ;</w:t>
      </w:r>
    </w:p>
    <w:p w14:paraId="668948CE" w14:textId="77777777" w:rsidR="00A337C0" w:rsidRPr="0076431E" w:rsidRDefault="00A337C0" w:rsidP="00F61815">
      <w:pPr>
        <w:pStyle w:val="SingleTxtG"/>
        <w:ind w:left="2268" w:hanging="1134"/>
        <w:rPr>
          <w:rFonts w:eastAsia="Calibri"/>
        </w:rPr>
      </w:pPr>
      <w:r w:rsidRPr="0076431E">
        <w:rPr>
          <w:rFonts w:eastAsia="Calibri"/>
        </w:rPr>
        <w:t>2.4</w:t>
      </w:r>
      <w:r w:rsidRPr="0076431E">
        <w:rPr>
          <w:rFonts w:eastAsia="Calibri"/>
        </w:rPr>
        <w:tab/>
      </w:r>
      <w:r w:rsidRPr="0076431E">
        <w:rPr>
          <w:rFonts w:eastAsia="Calibri"/>
        </w:rPr>
        <w:tab/>
        <w:t>« </w:t>
      </w:r>
      <w:r w:rsidRPr="0076431E">
        <w:rPr>
          <w:rFonts w:eastAsia="Calibri"/>
          <w:i/>
        </w:rPr>
        <w:t>Talon </w:t>
      </w:r>
      <w:r w:rsidRPr="0076431E">
        <w:rPr>
          <w:rFonts w:eastAsia="Calibri"/>
        </w:rPr>
        <w:t>», la partie du pneumatique dont la forme et la structure sont conçues pour s’adapter à la jante et maintenir le pneumatique sur celle-ci ;</w:t>
      </w:r>
    </w:p>
    <w:p w14:paraId="3BBAEED6" w14:textId="77777777" w:rsidR="00A337C0" w:rsidRPr="0076431E" w:rsidRDefault="00A337C0" w:rsidP="00F61815">
      <w:pPr>
        <w:pStyle w:val="SingleTxtG"/>
        <w:ind w:left="2268" w:hanging="1134"/>
        <w:rPr>
          <w:rFonts w:eastAsia="Calibri"/>
        </w:rPr>
      </w:pPr>
      <w:r w:rsidRPr="0076431E">
        <w:rPr>
          <w:rFonts w:eastAsia="Calibri"/>
        </w:rPr>
        <w:t>2.5</w:t>
      </w:r>
      <w:r w:rsidRPr="0076431E">
        <w:rPr>
          <w:rFonts w:eastAsia="Calibri"/>
        </w:rPr>
        <w:tab/>
      </w:r>
      <w:r w:rsidRPr="0076431E">
        <w:rPr>
          <w:rFonts w:eastAsia="Calibri"/>
        </w:rPr>
        <w:tab/>
        <w:t>« </w:t>
      </w:r>
      <w:r w:rsidRPr="0076431E">
        <w:rPr>
          <w:rFonts w:eastAsia="Calibri"/>
          <w:i/>
        </w:rPr>
        <w:t>Décollement du talon </w:t>
      </w:r>
      <w:r w:rsidRPr="0076431E">
        <w:rPr>
          <w:rFonts w:eastAsia="Calibri"/>
        </w:rPr>
        <w:t>», une rupture de la liaison entre les composants dans la zone du talon ;</w:t>
      </w:r>
    </w:p>
    <w:p w14:paraId="0D696615" w14:textId="77777777" w:rsidR="00A337C0" w:rsidRPr="0076431E" w:rsidRDefault="00A337C0" w:rsidP="00F61815">
      <w:pPr>
        <w:pStyle w:val="SingleTxtG"/>
        <w:ind w:left="2268" w:hanging="1134"/>
        <w:rPr>
          <w:rFonts w:eastAsia="Calibri"/>
        </w:rPr>
      </w:pPr>
      <w:r w:rsidRPr="0076431E">
        <w:rPr>
          <w:rFonts w:eastAsia="Calibri"/>
        </w:rPr>
        <w:t>2.6</w:t>
      </w:r>
      <w:r w:rsidRPr="0076431E">
        <w:rPr>
          <w:rFonts w:eastAsia="Calibri"/>
        </w:rPr>
        <w:tab/>
      </w:r>
      <w:r w:rsidRPr="0076431E">
        <w:rPr>
          <w:rFonts w:eastAsia="Calibri"/>
        </w:rPr>
        <w:tab/>
        <w:t>« </w:t>
      </w:r>
      <w:r w:rsidRPr="0076431E">
        <w:rPr>
          <w:rFonts w:eastAsia="Calibri"/>
          <w:i/>
        </w:rPr>
        <w:t>Force de freinage d’un pneumatique </w:t>
      </w:r>
      <w:r w:rsidRPr="0076431E">
        <w:rPr>
          <w:rFonts w:eastAsia="Calibri"/>
        </w:rPr>
        <w:t>», la force longitudinale, exprimée en newtons, résultant de l’application du couple de freinage ;</w:t>
      </w:r>
    </w:p>
    <w:p w14:paraId="1F7DDB0B" w14:textId="77777777" w:rsidR="00A337C0" w:rsidRPr="0076431E" w:rsidRDefault="00A337C0" w:rsidP="00F61815">
      <w:pPr>
        <w:pStyle w:val="SingleTxtG"/>
        <w:ind w:left="2268" w:hanging="1134"/>
        <w:rPr>
          <w:rFonts w:eastAsia="Calibri"/>
        </w:rPr>
      </w:pPr>
      <w:r w:rsidRPr="0076431E">
        <w:rPr>
          <w:rFonts w:eastAsia="Calibri"/>
        </w:rPr>
        <w:t>2.7</w:t>
      </w:r>
      <w:r w:rsidRPr="0076431E">
        <w:rPr>
          <w:rFonts w:eastAsia="Calibri"/>
        </w:rPr>
        <w:tab/>
      </w:r>
      <w:r w:rsidRPr="0076431E">
        <w:rPr>
          <w:rFonts w:eastAsia="Calibri"/>
        </w:rPr>
        <w:tab/>
        <w:t>« </w:t>
      </w:r>
      <w:r w:rsidRPr="0076431E">
        <w:rPr>
          <w:rFonts w:eastAsia="Calibri"/>
          <w:i/>
        </w:rPr>
        <w:t>Coefficient de force de freinage d’un pneumatique (BFC) </w:t>
      </w:r>
      <w:r w:rsidRPr="0076431E">
        <w:rPr>
          <w:rFonts w:eastAsia="Calibri"/>
        </w:rPr>
        <w:t>», le rapport entre la force de freinage et la charge verticale ;</w:t>
      </w:r>
    </w:p>
    <w:p w14:paraId="3A48FD4D" w14:textId="77777777" w:rsidR="00A337C0" w:rsidRPr="0076431E" w:rsidRDefault="00A337C0" w:rsidP="00F61815">
      <w:pPr>
        <w:pStyle w:val="SingleTxtG"/>
        <w:ind w:left="2268" w:hanging="1134"/>
        <w:rPr>
          <w:rFonts w:eastAsia="Calibri"/>
          <w:bCs/>
        </w:rPr>
      </w:pPr>
      <w:r w:rsidRPr="0076431E">
        <w:rPr>
          <w:rFonts w:eastAsia="Calibri"/>
        </w:rPr>
        <w:t>2.8</w:t>
      </w:r>
      <w:r w:rsidRPr="0076431E">
        <w:rPr>
          <w:rFonts w:eastAsia="Calibri"/>
        </w:rPr>
        <w:tab/>
      </w:r>
      <w:r w:rsidRPr="0076431E">
        <w:rPr>
          <w:rFonts w:eastAsia="Calibri"/>
        </w:rPr>
        <w:tab/>
        <w:t>« </w:t>
      </w:r>
      <w:r w:rsidRPr="0076431E">
        <w:rPr>
          <w:rFonts w:eastAsia="Calibri"/>
          <w:i/>
        </w:rPr>
        <w:t>Essai de freinage </w:t>
      </w:r>
      <w:r w:rsidRPr="0076431E">
        <w:rPr>
          <w:rFonts w:eastAsia="Calibri"/>
        </w:rPr>
        <w:t>» : une série composée d’un nombre spécifié d’essais de freinage ABS du même pneumatique répétés dans un court laps de temps ;</w:t>
      </w:r>
    </w:p>
    <w:p w14:paraId="1D2A57AE" w14:textId="77777777" w:rsidR="00A337C0" w:rsidRPr="0076431E" w:rsidRDefault="00A337C0" w:rsidP="00F61815">
      <w:pPr>
        <w:pStyle w:val="SingleTxtG"/>
        <w:ind w:left="2268" w:hanging="1134"/>
        <w:rPr>
          <w:rFonts w:eastAsia="Calibri"/>
        </w:rPr>
      </w:pPr>
      <w:r w:rsidRPr="0076431E">
        <w:rPr>
          <w:rFonts w:eastAsia="Calibri"/>
        </w:rPr>
        <w:t>2.9</w:t>
      </w:r>
      <w:r w:rsidRPr="0076431E">
        <w:rPr>
          <w:rFonts w:eastAsia="Calibri"/>
        </w:rPr>
        <w:tab/>
      </w:r>
      <w:r w:rsidRPr="0076431E">
        <w:rPr>
          <w:rFonts w:eastAsia="Calibri"/>
        </w:rPr>
        <w:tab/>
        <w:t>« </w:t>
      </w:r>
      <w:r w:rsidRPr="0076431E">
        <w:rPr>
          <w:rFonts w:eastAsia="Calibri"/>
          <w:i/>
        </w:rPr>
        <w:t>Nom commercial </w:t>
      </w:r>
      <w:r w:rsidRPr="0076431E">
        <w:rPr>
          <w:rFonts w:eastAsia="Calibri"/>
        </w:rPr>
        <w:t>», « </w:t>
      </w:r>
      <w:r w:rsidRPr="0076431E">
        <w:rPr>
          <w:rFonts w:eastAsia="Calibri"/>
          <w:i/>
        </w:rPr>
        <w:t>dénomination commerciale </w:t>
      </w:r>
      <w:r w:rsidRPr="0076431E">
        <w:rPr>
          <w:rFonts w:eastAsia="Calibri"/>
        </w:rPr>
        <w:t>» ou « </w:t>
      </w:r>
      <w:r w:rsidRPr="0076431E">
        <w:rPr>
          <w:rFonts w:eastAsia="Calibri"/>
          <w:i/>
        </w:rPr>
        <w:t>marque </w:t>
      </w:r>
      <w:r w:rsidRPr="0076431E">
        <w:rPr>
          <w:rFonts w:eastAsia="Calibri"/>
        </w:rPr>
        <w:t>», une désignation du type attribuée par le fabricant du pneumatique. Le nom commercial peut être le même que celui du fabricant ou d’un client pour lequel le fabricant produit des pneumatiques pour revente ultérieure (« marque de distributeur ») ;</w:t>
      </w:r>
    </w:p>
    <w:p w14:paraId="7C72667B" w14:textId="77777777" w:rsidR="00A337C0" w:rsidRPr="0076431E" w:rsidRDefault="00A337C0" w:rsidP="00F61815">
      <w:pPr>
        <w:pStyle w:val="SingleTxtG"/>
        <w:ind w:left="2268" w:hanging="1134"/>
        <w:rPr>
          <w:rFonts w:eastAsia="Calibri"/>
        </w:rPr>
      </w:pPr>
      <w:r w:rsidRPr="0076431E">
        <w:rPr>
          <w:rFonts w:eastAsia="Calibri"/>
        </w:rPr>
        <w:t>2.10</w:t>
      </w:r>
      <w:r w:rsidRPr="0076431E">
        <w:rPr>
          <w:rFonts w:eastAsia="Calibri"/>
        </w:rPr>
        <w:tab/>
      </w:r>
      <w:r w:rsidRPr="0076431E">
        <w:rPr>
          <w:rFonts w:eastAsia="Calibri"/>
        </w:rPr>
        <w:tab/>
        <w:t>« </w:t>
      </w:r>
      <w:r w:rsidRPr="0076431E">
        <w:rPr>
          <w:rFonts w:eastAsia="Calibri"/>
          <w:i/>
        </w:rPr>
        <w:t>Pneumatique(s) à contrôler </w:t>
      </w:r>
      <w:r w:rsidRPr="0076431E">
        <w:rPr>
          <w:rFonts w:eastAsia="Calibri"/>
        </w:rPr>
        <w:t>», un pneumatique ou jeu de pneumatiques soumis à essai aux fins du calcul de l’indice d’adhérence sur sol mouillé ou sur neige ;</w:t>
      </w:r>
    </w:p>
    <w:p w14:paraId="4BD26655" w14:textId="77777777" w:rsidR="00A337C0" w:rsidRPr="0076431E" w:rsidRDefault="00A337C0" w:rsidP="00F61815">
      <w:pPr>
        <w:pStyle w:val="SingleTxtG"/>
        <w:ind w:left="2268" w:hanging="1134"/>
        <w:rPr>
          <w:rFonts w:eastAsia="Calibri"/>
        </w:rPr>
      </w:pPr>
      <w:r w:rsidRPr="0076431E">
        <w:rPr>
          <w:rFonts w:eastAsia="Calibri"/>
        </w:rPr>
        <w:t>2.11</w:t>
      </w:r>
      <w:r w:rsidRPr="0076431E">
        <w:rPr>
          <w:rFonts w:eastAsia="Calibri"/>
        </w:rPr>
        <w:tab/>
      </w:r>
      <w:r w:rsidRPr="0076431E">
        <w:rPr>
          <w:rFonts w:eastAsia="Calibri"/>
        </w:rPr>
        <w:tab/>
        <w:t>« </w:t>
      </w:r>
      <w:r w:rsidRPr="0076431E">
        <w:rPr>
          <w:rFonts w:eastAsia="Calibri"/>
          <w:i/>
        </w:rPr>
        <w:t>Pression de gonflage évoluant librement </w:t>
      </w:r>
      <w:r w:rsidRPr="0076431E">
        <w:rPr>
          <w:rFonts w:eastAsia="Calibri"/>
        </w:rPr>
        <w:t>», le procédé consistant à gonfler le pneumatique et à laisser la pression dans le pneu augmenter librement avec l’échauffement du pneu pendant le roulage ;</w:t>
      </w:r>
    </w:p>
    <w:p w14:paraId="61ACA936" w14:textId="77777777" w:rsidR="00A337C0" w:rsidRPr="0076431E" w:rsidRDefault="00A337C0" w:rsidP="00F61815">
      <w:pPr>
        <w:pStyle w:val="SingleTxtG"/>
        <w:ind w:left="2268" w:hanging="1134"/>
        <w:rPr>
          <w:rFonts w:eastAsia="Calibri"/>
        </w:rPr>
      </w:pPr>
      <w:r w:rsidRPr="0076431E">
        <w:rPr>
          <w:rFonts w:eastAsia="Calibri"/>
        </w:rPr>
        <w:t>2.12</w:t>
      </w:r>
      <w:r w:rsidRPr="0076431E">
        <w:rPr>
          <w:rFonts w:eastAsia="Calibri"/>
        </w:rPr>
        <w:tab/>
      </w:r>
      <w:r w:rsidRPr="0076431E">
        <w:rPr>
          <w:rFonts w:eastAsia="Calibri"/>
        </w:rPr>
        <w:tab/>
        <w:t>« </w:t>
      </w:r>
      <w:r w:rsidRPr="0076431E">
        <w:rPr>
          <w:rFonts w:eastAsia="Calibri"/>
          <w:i/>
        </w:rPr>
        <w:t>Carcasse </w:t>
      </w:r>
      <w:r w:rsidRPr="0076431E">
        <w:rPr>
          <w:rFonts w:eastAsia="Calibri"/>
        </w:rPr>
        <w:t>», la partie de la structure du pneumatique autre que les gommes de la bande de roulement et des flancs qui, lorsque le pneumatique est gonflé, supporte la charge ;</w:t>
      </w:r>
    </w:p>
    <w:p w14:paraId="37E470C2" w14:textId="77777777" w:rsidR="00A337C0" w:rsidRPr="0076431E" w:rsidRDefault="00A337C0" w:rsidP="00F61815">
      <w:pPr>
        <w:pStyle w:val="SingleTxtG"/>
        <w:ind w:left="2268" w:hanging="1134"/>
        <w:rPr>
          <w:rFonts w:eastAsia="Calibri"/>
        </w:rPr>
      </w:pPr>
      <w:r w:rsidRPr="0076431E">
        <w:rPr>
          <w:rFonts w:eastAsia="Calibri"/>
        </w:rPr>
        <w:t>2.13</w:t>
      </w:r>
      <w:r w:rsidRPr="0076431E">
        <w:rPr>
          <w:rFonts w:eastAsia="Calibri"/>
        </w:rPr>
        <w:tab/>
      </w:r>
      <w:r w:rsidRPr="0076431E">
        <w:rPr>
          <w:rFonts w:eastAsia="Calibri"/>
        </w:rPr>
        <w:tab/>
        <w:t>« </w:t>
      </w:r>
      <w:r w:rsidRPr="0076431E">
        <w:rPr>
          <w:rFonts w:eastAsia="Calibri"/>
          <w:i/>
        </w:rPr>
        <w:t>Arrachement </w:t>
      </w:r>
      <w:r w:rsidRPr="0076431E">
        <w:rPr>
          <w:rFonts w:eastAsia="Calibri"/>
        </w:rPr>
        <w:t>», la séparation de morceaux de gomme de la bande de roulement ;</w:t>
      </w:r>
    </w:p>
    <w:p w14:paraId="51C68AC8" w14:textId="77777777" w:rsidR="00A337C0" w:rsidRPr="0076431E" w:rsidRDefault="00A337C0" w:rsidP="00F61815">
      <w:pPr>
        <w:pStyle w:val="SingleTxtG"/>
        <w:ind w:left="2268" w:hanging="1134"/>
        <w:rPr>
          <w:rFonts w:eastAsia="Calibri"/>
        </w:rPr>
      </w:pPr>
      <w:r w:rsidRPr="0076431E">
        <w:rPr>
          <w:rFonts w:eastAsia="Calibri"/>
        </w:rPr>
        <w:t>2.14</w:t>
      </w:r>
      <w:r w:rsidRPr="0076431E">
        <w:rPr>
          <w:rFonts w:eastAsia="Calibri"/>
        </w:rPr>
        <w:tab/>
      </w:r>
      <w:r w:rsidRPr="0076431E">
        <w:rPr>
          <w:rFonts w:eastAsia="Calibri"/>
        </w:rPr>
        <w:tab/>
        <w:t>« </w:t>
      </w:r>
      <w:r w:rsidRPr="0076431E">
        <w:rPr>
          <w:rFonts w:eastAsia="Calibri"/>
          <w:i/>
        </w:rPr>
        <w:t>Pneumatiques de la classe C1 </w:t>
      </w:r>
      <w:r w:rsidRPr="0076431E">
        <w:rPr>
          <w:rFonts w:eastAsia="Calibri"/>
        </w:rPr>
        <w:t>», les pneumatiques principalement destinés à être montés sur les véhicules de la catégorie 1-1 de la Résolution spéciale n</w:t>
      </w:r>
      <w:r w:rsidRPr="0076431E">
        <w:rPr>
          <w:rFonts w:eastAsia="Calibri"/>
          <w:vertAlign w:val="superscript"/>
        </w:rPr>
        <w:t>o</w:t>
      </w:r>
      <w:r w:rsidRPr="0076431E">
        <w:rPr>
          <w:rFonts w:eastAsia="Calibri"/>
        </w:rPr>
        <w:t> 1 ;</w:t>
      </w:r>
    </w:p>
    <w:p w14:paraId="48C6FF5C" w14:textId="77777777" w:rsidR="00A337C0" w:rsidRPr="0076431E" w:rsidRDefault="00A337C0" w:rsidP="00F61815">
      <w:pPr>
        <w:pStyle w:val="SingleTxtG"/>
        <w:ind w:left="2268" w:hanging="1134"/>
        <w:rPr>
          <w:rFonts w:eastAsia="Calibri"/>
        </w:rPr>
      </w:pPr>
      <w:r w:rsidRPr="0076431E">
        <w:rPr>
          <w:rFonts w:eastAsia="Calibri"/>
        </w:rPr>
        <w:t>2.15</w:t>
      </w:r>
      <w:r w:rsidRPr="0076431E">
        <w:rPr>
          <w:rFonts w:eastAsia="Calibri"/>
        </w:rPr>
        <w:tab/>
      </w:r>
      <w:r w:rsidRPr="0076431E">
        <w:rPr>
          <w:rFonts w:eastAsia="Calibri"/>
        </w:rPr>
        <w:tab/>
        <w:t>« </w:t>
      </w:r>
      <w:r w:rsidRPr="0076431E">
        <w:rPr>
          <w:rFonts w:eastAsia="Calibri"/>
          <w:i/>
        </w:rPr>
        <w:t>Pneumatiques de la classe C2 </w:t>
      </w:r>
      <w:r w:rsidRPr="0076431E">
        <w:rPr>
          <w:rFonts w:eastAsia="Calibri"/>
        </w:rPr>
        <w:t>», les pneumatiques principalement destinés à être montés sur les véhicules des catégories 1-2 et 2 de la Résolution spéciale n</w:t>
      </w:r>
      <w:r w:rsidRPr="0076431E">
        <w:rPr>
          <w:rFonts w:eastAsia="Calibri"/>
          <w:vertAlign w:val="superscript"/>
        </w:rPr>
        <w:t>o</w:t>
      </w:r>
      <w:r w:rsidRPr="0076431E">
        <w:rPr>
          <w:rFonts w:eastAsia="Calibri"/>
        </w:rPr>
        <w:t> 1, ayant un indice de capacité de charge en montage simple inférieur ou égal à 121 et un code de vitesse supérieur ou égal à « N » ;</w:t>
      </w:r>
    </w:p>
    <w:p w14:paraId="153F4B0F" w14:textId="77777777" w:rsidR="00A337C0" w:rsidRPr="0076431E" w:rsidRDefault="00A337C0" w:rsidP="00F61815">
      <w:pPr>
        <w:pStyle w:val="SingleTxtG"/>
        <w:ind w:left="2268" w:hanging="1134"/>
        <w:rPr>
          <w:rFonts w:eastAsia="Calibri"/>
        </w:rPr>
      </w:pPr>
      <w:r w:rsidRPr="0076431E">
        <w:rPr>
          <w:rFonts w:eastAsia="Calibri"/>
        </w:rPr>
        <w:t>2.16</w:t>
      </w:r>
      <w:r w:rsidRPr="0076431E">
        <w:rPr>
          <w:rFonts w:eastAsia="Calibri"/>
        </w:rPr>
        <w:tab/>
      </w:r>
      <w:r w:rsidRPr="0076431E">
        <w:rPr>
          <w:rFonts w:eastAsia="Calibri"/>
        </w:rPr>
        <w:tab/>
        <w:t>« </w:t>
      </w:r>
      <w:r w:rsidRPr="0076431E">
        <w:rPr>
          <w:rFonts w:eastAsia="Calibri"/>
          <w:i/>
        </w:rPr>
        <w:t>Pneumatiques de la classe C3 </w:t>
      </w:r>
      <w:r w:rsidRPr="0076431E">
        <w:rPr>
          <w:rFonts w:eastAsia="Calibri"/>
        </w:rPr>
        <w:t>», les pneumatiques principalement destinés à être montés sur les véhicules de la catégorie 2 de la Résolution spéciale n</w:t>
      </w:r>
      <w:r w:rsidRPr="0076431E">
        <w:rPr>
          <w:rFonts w:eastAsia="Calibri"/>
          <w:vertAlign w:val="superscript"/>
        </w:rPr>
        <w:t>o</w:t>
      </w:r>
      <w:r w:rsidRPr="0076431E">
        <w:rPr>
          <w:rFonts w:eastAsia="Calibri"/>
        </w:rPr>
        <w:t> 1, ayant un indice de capacité de charge en montage simple inférieur ou égal à 121 et un code de vitesse inférieur ou égal à « M », ou un indice de capacité de charge en montage simple égal ou supérieur à 122 ;</w:t>
      </w:r>
    </w:p>
    <w:p w14:paraId="382F41BC" w14:textId="77777777" w:rsidR="00A337C0" w:rsidRPr="0076431E" w:rsidRDefault="00A337C0" w:rsidP="00F61815">
      <w:pPr>
        <w:pStyle w:val="SingleTxtG"/>
        <w:ind w:left="2268" w:hanging="1134"/>
        <w:rPr>
          <w:rFonts w:eastAsia="Calibri"/>
        </w:rPr>
      </w:pPr>
      <w:r w:rsidRPr="0076431E">
        <w:rPr>
          <w:rFonts w:eastAsia="Calibri"/>
        </w:rPr>
        <w:t>2.17</w:t>
      </w:r>
      <w:r w:rsidRPr="0076431E">
        <w:rPr>
          <w:rFonts w:eastAsia="Calibri"/>
        </w:rPr>
        <w:tab/>
      </w:r>
      <w:r w:rsidRPr="0076431E">
        <w:rPr>
          <w:rFonts w:eastAsia="Calibri"/>
        </w:rPr>
        <w:tab/>
        <w:t>« </w:t>
      </w:r>
      <w:r w:rsidRPr="0076431E">
        <w:rPr>
          <w:rFonts w:eastAsia="Calibri"/>
          <w:i/>
        </w:rPr>
        <w:t>Pneumatique témoin </w:t>
      </w:r>
      <w:r w:rsidRPr="0076431E">
        <w:rPr>
          <w:rFonts w:eastAsia="Calibri"/>
        </w:rPr>
        <w:t>», un pneumatique de fabrication courante servant à déterminer l’adhérence sur sol mouillé ou sur neige d’un pneumatique qui, de par ses dimensions, ne peut pas être monté sur le même véhicule que le pneumatique d’essai de référence normalisé ;</w:t>
      </w:r>
    </w:p>
    <w:p w14:paraId="07F9A77C" w14:textId="77777777" w:rsidR="00A337C0" w:rsidRPr="0076431E" w:rsidRDefault="00A337C0" w:rsidP="00F61815">
      <w:pPr>
        <w:pStyle w:val="SingleTxtG"/>
        <w:ind w:left="2268" w:hanging="1134"/>
        <w:rPr>
          <w:rFonts w:eastAsia="Calibri"/>
        </w:rPr>
      </w:pPr>
      <w:r w:rsidRPr="0076431E">
        <w:rPr>
          <w:rFonts w:eastAsia="Calibri"/>
        </w:rPr>
        <w:t>2.18</w:t>
      </w:r>
      <w:r w:rsidRPr="0076431E">
        <w:rPr>
          <w:rFonts w:eastAsia="Calibri"/>
        </w:rPr>
        <w:tab/>
      </w:r>
      <w:r w:rsidRPr="0076431E">
        <w:rPr>
          <w:rFonts w:eastAsia="Calibri"/>
        </w:rPr>
        <w:tab/>
        <w:t>« </w:t>
      </w:r>
      <w:r w:rsidRPr="0076431E">
        <w:rPr>
          <w:rFonts w:eastAsia="Calibri"/>
          <w:i/>
        </w:rPr>
        <w:t>Câblés </w:t>
      </w:r>
      <w:r w:rsidRPr="0076431E">
        <w:rPr>
          <w:rFonts w:eastAsia="Calibri"/>
        </w:rPr>
        <w:t>», les fils formant le tissu des plis de la structure du pneumatique ;</w:t>
      </w:r>
    </w:p>
    <w:p w14:paraId="0F9AFFE4" w14:textId="77777777" w:rsidR="00A337C0" w:rsidRPr="0076431E" w:rsidRDefault="00A337C0" w:rsidP="00F61815">
      <w:pPr>
        <w:pStyle w:val="SingleTxtG"/>
        <w:ind w:left="2268" w:hanging="1134"/>
        <w:rPr>
          <w:rFonts w:eastAsia="Calibri"/>
        </w:rPr>
      </w:pPr>
      <w:r w:rsidRPr="0076431E">
        <w:rPr>
          <w:rFonts w:eastAsia="Calibri"/>
        </w:rPr>
        <w:t>2.19</w:t>
      </w:r>
      <w:r w:rsidRPr="0076431E">
        <w:rPr>
          <w:rFonts w:eastAsia="Calibri"/>
        </w:rPr>
        <w:tab/>
      </w:r>
      <w:r w:rsidRPr="0076431E">
        <w:rPr>
          <w:rFonts w:eastAsia="Calibri"/>
        </w:rPr>
        <w:tab/>
        <w:t>« </w:t>
      </w:r>
      <w:r w:rsidRPr="0076431E">
        <w:rPr>
          <w:rFonts w:eastAsia="Calibri"/>
          <w:i/>
        </w:rPr>
        <w:t>Décollement des câblés </w:t>
      </w:r>
      <w:r w:rsidRPr="0076431E">
        <w:rPr>
          <w:rFonts w:eastAsia="Calibri"/>
        </w:rPr>
        <w:t>», la séparation des câblés de la gomme qui les entoure ;</w:t>
      </w:r>
    </w:p>
    <w:p w14:paraId="48577803" w14:textId="77777777" w:rsidR="00A337C0" w:rsidRPr="0076431E" w:rsidRDefault="00A337C0" w:rsidP="00F61815">
      <w:pPr>
        <w:pStyle w:val="SingleTxtG"/>
        <w:ind w:left="2268" w:hanging="1134"/>
        <w:rPr>
          <w:rFonts w:eastAsia="Calibri"/>
        </w:rPr>
      </w:pPr>
      <w:r w:rsidRPr="0076431E">
        <w:rPr>
          <w:rFonts w:eastAsia="Calibri"/>
        </w:rPr>
        <w:t>2.20</w:t>
      </w:r>
      <w:r w:rsidRPr="0076431E">
        <w:rPr>
          <w:rFonts w:eastAsia="Calibri"/>
        </w:rPr>
        <w:tab/>
      </w:r>
      <w:r w:rsidRPr="0076431E">
        <w:rPr>
          <w:rFonts w:eastAsia="Calibri"/>
        </w:rPr>
        <w:tab/>
        <w:t>« </w:t>
      </w:r>
      <w:r w:rsidRPr="0076431E">
        <w:rPr>
          <w:rFonts w:eastAsia="Calibri"/>
          <w:i/>
        </w:rPr>
        <w:t>Hauteur de l’attelage </w:t>
      </w:r>
      <w:r w:rsidRPr="0076431E">
        <w:rPr>
          <w:rFonts w:eastAsia="Calibri"/>
        </w:rPr>
        <w:t>», la hauteur au sol mesurée perpendiculairement à celui-ci depuis le centre du point d’articulation de l’attelage de remorque, lorsque le véhicule tracteur et la remorque sont accouplés. Pour la mesure, le véhicule tracteur et la remorque prêts à l’essai doivent être stationnés sur une chaussée plane et horizontale et équipés des pneumatiques prescrits pour l’essai ;</w:t>
      </w:r>
    </w:p>
    <w:p w14:paraId="5EA3EF0B" w14:textId="77777777" w:rsidR="00A337C0" w:rsidRPr="0076431E" w:rsidRDefault="00A337C0" w:rsidP="00F61815">
      <w:pPr>
        <w:pStyle w:val="SingleTxtG"/>
        <w:ind w:left="2268" w:hanging="1134"/>
        <w:rPr>
          <w:rFonts w:eastAsia="Calibri"/>
        </w:rPr>
      </w:pPr>
      <w:r w:rsidRPr="0076431E">
        <w:rPr>
          <w:rFonts w:eastAsia="Calibri"/>
        </w:rPr>
        <w:t>2.21</w:t>
      </w:r>
      <w:r w:rsidRPr="0076431E">
        <w:rPr>
          <w:rFonts w:eastAsia="Calibri"/>
        </w:rPr>
        <w:tab/>
      </w:r>
      <w:r w:rsidRPr="0076431E">
        <w:rPr>
          <w:rFonts w:eastAsia="Calibri"/>
        </w:rPr>
        <w:tab/>
        <w:t>« </w:t>
      </w:r>
      <w:r w:rsidRPr="0076431E">
        <w:rPr>
          <w:rFonts w:eastAsia="Calibri"/>
          <w:i/>
        </w:rPr>
        <w:t>Pneumatique CP </w:t>
      </w:r>
      <w:r w:rsidRPr="0076431E">
        <w:rPr>
          <w:rFonts w:eastAsia="Calibri"/>
        </w:rPr>
        <w:t>», un pneumatique pour véhicules utilitaires destiné à être monté sur les autocaravanes ;</w:t>
      </w:r>
    </w:p>
    <w:p w14:paraId="52165EAC" w14:textId="77777777" w:rsidR="00A337C0" w:rsidRPr="0076431E" w:rsidRDefault="00A337C0" w:rsidP="00F61815">
      <w:pPr>
        <w:pStyle w:val="SingleTxtG"/>
        <w:ind w:left="2268" w:hanging="1134"/>
        <w:rPr>
          <w:rFonts w:eastAsia="Calibri"/>
        </w:rPr>
      </w:pPr>
      <w:r w:rsidRPr="0076431E">
        <w:rPr>
          <w:rFonts w:eastAsia="Calibri"/>
        </w:rPr>
        <w:t>2.22</w:t>
      </w:r>
      <w:r w:rsidRPr="0076431E">
        <w:rPr>
          <w:rFonts w:eastAsia="Calibri"/>
        </w:rPr>
        <w:tab/>
      </w:r>
      <w:r w:rsidRPr="0076431E">
        <w:rPr>
          <w:rFonts w:eastAsia="Calibri"/>
        </w:rPr>
        <w:tab/>
        <w:t>« </w:t>
      </w:r>
      <w:r w:rsidRPr="0076431E">
        <w:rPr>
          <w:rFonts w:eastAsia="Calibri"/>
          <w:i/>
        </w:rPr>
        <w:t>Fissure </w:t>
      </w:r>
      <w:r w:rsidRPr="0076431E">
        <w:rPr>
          <w:rFonts w:eastAsia="Calibri"/>
        </w:rPr>
        <w:t>», toute rupture du matériau de la bande de roulement, des flancs ou de l’enveloppe intérieure du pneumatique pouvant s’étendre ou non jusqu’aux câblés ;</w:t>
      </w:r>
    </w:p>
    <w:p w14:paraId="3F3AD8FB" w14:textId="77777777" w:rsidR="00A337C0" w:rsidRPr="0076431E" w:rsidRDefault="00A337C0" w:rsidP="00F61815">
      <w:pPr>
        <w:pStyle w:val="SingleTxtG"/>
        <w:ind w:left="2268" w:hanging="1134"/>
        <w:rPr>
          <w:rFonts w:eastAsia="Calibri"/>
        </w:rPr>
      </w:pPr>
      <w:r w:rsidRPr="0076431E">
        <w:rPr>
          <w:rFonts w:eastAsia="Calibri"/>
        </w:rPr>
        <w:t>2.23</w:t>
      </w:r>
      <w:r w:rsidRPr="0076431E">
        <w:rPr>
          <w:rFonts w:eastAsia="Calibri"/>
        </w:rPr>
        <w:tab/>
      </w:r>
      <w:r w:rsidRPr="0076431E">
        <w:rPr>
          <w:rFonts w:eastAsia="Calibri"/>
        </w:rPr>
        <w:tab/>
        <w:t>« </w:t>
      </w:r>
      <w:r w:rsidRPr="0076431E">
        <w:rPr>
          <w:rFonts w:eastAsia="Calibri"/>
          <w:i/>
        </w:rPr>
        <w:t>Hauteur de la partie comprimée du pneumatique </w:t>
      </w:r>
      <w:r w:rsidRPr="0076431E">
        <w:rPr>
          <w:rFonts w:eastAsia="Calibri"/>
        </w:rPr>
        <w:t>», la différence entre le rayon du pneumatique comprimé, mesuré à partir du centre de la jante jusqu’à la surface du tambour, et la moitié du diamètre nominal de la jante, tel qu’il est défini dans la norme ISO 4000-1:2010 ;</w:t>
      </w:r>
    </w:p>
    <w:p w14:paraId="4FA2EF9F" w14:textId="77777777" w:rsidR="00A337C0" w:rsidRPr="0076431E" w:rsidRDefault="00A337C0" w:rsidP="00F61815">
      <w:pPr>
        <w:pStyle w:val="SingleTxtG"/>
        <w:ind w:left="2268" w:hanging="1134"/>
        <w:rPr>
          <w:rFonts w:eastAsia="Calibri"/>
        </w:rPr>
      </w:pPr>
      <w:r w:rsidRPr="0076431E">
        <w:rPr>
          <w:rFonts w:eastAsia="Calibri"/>
        </w:rPr>
        <w:t>2.24</w:t>
      </w:r>
      <w:r w:rsidRPr="0076431E">
        <w:rPr>
          <w:rFonts w:eastAsia="Calibri"/>
        </w:rPr>
        <w:tab/>
      </w:r>
      <w:r w:rsidRPr="0076431E">
        <w:rPr>
          <w:rFonts w:eastAsia="Calibri"/>
        </w:rPr>
        <w:tab/>
        <w:t>« </w:t>
      </w:r>
      <w:r w:rsidRPr="0076431E">
        <w:rPr>
          <w:rFonts w:eastAsia="Calibri"/>
          <w:i/>
        </w:rPr>
        <w:t>Pour fortes charges </w:t>
      </w:r>
      <w:r w:rsidRPr="0076431E">
        <w:rPr>
          <w:rFonts w:eastAsia="Calibri"/>
        </w:rPr>
        <w:t>», une structure pneumatique conçue pour transporter une charge plus forte à une pression de gonflage plus élevée que la charge transportée par le pneumatique courant correspondant, à la pression de gonflage courante qui est définie dans la norme ISO 4000-1:2010 ;</w:t>
      </w:r>
    </w:p>
    <w:p w14:paraId="38CF89D1" w14:textId="77777777" w:rsidR="00A337C0" w:rsidRPr="0076431E" w:rsidRDefault="00A337C0" w:rsidP="00F61815">
      <w:pPr>
        <w:pStyle w:val="SingleTxtG"/>
        <w:ind w:left="2268" w:hanging="1134"/>
        <w:rPr>
          <w:rFonts w:eastAsia="Calibri"/>
        </w:rPr>
      </w:pPr>
      <w:r w:rsidRPr="0076431E">
        <w:rPr>
          <w:rFonts w:eastAsia="Calibri"/>
        </w:rPr>
        <w:t>2.25</w:t>
      </w:r>
      <w:r w:rsidRPr="0076431E">
        <w:rPr>
          <w:rFonts w:eastAsia="Calibri"/>
        </w:rPr>
        <w:tab/>
      </w:r>
      <w:r w:rsidRPr="0076431E">
        <w:rPr>
          <w:rFonts w:eastAsia="Calibri"/>
        </w:rPr>
        <w:tab/>
        <w:t>« </w:t>
      </w:r>
      <w:r w:rsidRPr="0076431E">
        <w:rPr>
          <w:rFonts w:eastAsia="Calibri"/>
          <w:i/>
        </w:rPr>
        <w:t>Mode roulage à plat </w:t>
      </w:r>
      <w:r w:rsidRPr="0076431E">
        <w:rPr>
          <w:rFonts w:eastAsia="Calibri"/>
        </w:rPr>
        <w:t>», pour les pneumatiques ou systèmes de roulage à plat, l’état d’un pneumatique apte à garder en grande partie l’intégrité de sa structure lorsque sa pression de gonflage est comprise entre 0 et 70 kPa ;</w:t>
      </w:r>
    </w:p>
    <w:p w14:paraId="2A1521C3" w14:textId="77777777" w:rsidR="00EB2E49" w:rsidRDefault="00A337C0" w:rsidP="00F61815">
      <w:pPr>
        <w:pStyle w:val="SingleTxtG"/>
        <w:ind w:left="2268" w:hanging="1134"/>
        <w:rPr>
          <w:rFonts w:eastAsia="Calibri"/>
        </w:rPr>
      </w:pPr>
      <w:r w:rsidRPr="0076431E">
        <w:rPr>
          <w:rFonts w:eastAsia="Calibri"/>
        </w:rPr>
        <w:t>2.26</w:t>
      </w:r>
      <w:r w:rsidRPr="0076431E">
        <w:rPr>
          <w:rFonts w:eastAsia="Calibri"/>
        </w:rPr>
        <w:tab/>
      </w:r>
      <w:r w:rsidRPr="0076431E">
        <w:rPr>
          <w:rFonts w:eastAsia="Calibri"/>
        </w:rPr>
        <w:tab/>
        <w:t>« </w:t>
      </w:r>
      <w:r w:rsidRPr="0076431E">
        <w:rPr>
          <w:rFonts w:eastAsia="Calibri"/>
          <w:i/>
        </w:rPr>
        <w:t>Calandrage </w:t>
      </w:r>
      <w:r w:rsidRPr="0076431E">
        <w:rPr>
          <w:rFonts w:eastAsia="Calibri"/>
        </w:rPr>
        <w:t>», la couche de caoutchouc formant le revêtement intérieur étanche d’un pneumatique sans chambre, retenant l’air de gonflage dans le pneumatique ;</w:t>
      </w:r>
    </w:p>
    <w:p w14:paraId="136D1858" w14:textId="531364F6" w:rsidR="00A337C0" w:rsidRPr="0076431E" w:rsidRDefault="00A337C0" w:rsidP="00F61815">
      <w:pPr>
        <w:pStyle w:val="SingleTxtG"/>
        <w:ind w:left="2268" w:hanging="1134"/>
        <w:rPr>
          <w:rFonts w:eastAsia="Calibri"/>
        </w:rPr>
      </w:pPr>
      <w:r w:rsidRPr="0076431E">
        <w:rPr>
          <w:rFonts w:eastAsia="Calibri"/>
        </w:rPr>
        <w:t>2.27</w:t>
      </w:r>
      <w:r w:rsidRPr="0076431E">
        <w:rPr>
          <w:rFonts w:eastAsia="Calibri"/>
        </w:rPr>
        <w:tab/>
      </w:r>
      <w:r w:rsidRPr="0076431E">
        <w:rPr>
          <w:rFonts w:eastAsia="Calibri"/>
        </w:rPr>
        <w:tab/>
        <w:t>« </w:t>
      </w:r>
      <w:r w:rsidRPr="0076431E">
        <w:rPr>
          <w:rFonts w:eastAsia="Calibri"/>
          <w:i/>
        </w:rPr>
        <w:t>Inertie ou moment d’inertie </w:t>
      </w:r>
      <w:r w:rsidRPr="0076431E">
        <w:rPr>
          <w:rFonts w:eastAsia="Calibri"/>
        </w:rPr>
        <w:t>», le rapport du couple appliqué à un corps en rotation à l’accélération angulaire de ce dernier</w:t>
      </w:r>
      <w:r w:rsidR="00840B9A">
        <w:rPr>
          <w:rStyle w:val="FootnoteReference"/>
          <w:rFonts w:eastAsia="Calibri"/>
        </w:rPr>
        <w:footnoteReference w:id="4"/>
      </w:r>
      <w:r w:rsidRPr="0076431E">
        <w:rPr>
          <w:rFonts w:eastAsia="Calibri"/>
        </w:rPr>
        <w:t> ;</w:t>
      </w:r>
    </w:p>
    <w:p w14:paraId="5B4B978C" w14:textId="77777777" w:rsidR="00A337C0" w:rsidRPr="0076431E" w:rsidRDefault="00A337C0" w:rsidP="00F61815">
      <w:pPr>
        <w:pStyle w:val="SingleTxtG"/>
        <w:ind w:left="2268" w:hanging="1134"/>
        <w:rPr>
          <w:rFonts w:eastAsia="Calibri"/>
        </w:rPr>
      </w:pPr>
      <w:r w:rsidRPr="0076431E">
        <w:rPr>
          <w:rFonts w:eastAsia="Calibri"/>
        </w:rPr>
        <w:t>2.28</w:t>
      </w:r>
      <w:r w:rsidRPr="0076431E">
        <w:rPr>
          <w:rFonts w:eastAsia="Calibri"/>
        </w:rPr>
        <w:tab/>
      </w:r>
      <w:r w:rsidRPr="0076431E">
        <w:rPr>
          <w:rFonts w:eastAsia="Calibri"/>
        </w:rPr>
        <w:tab/>
        <w:t>« </w:t>
      </w:r>
      <w:r w:rsidRPr="0076431E">
        <w:rPr>
          <w:rFonts w:eastAsia="Calibri"/>
          <w:i/>
        </w:rPr>
        <w:t>Flanc extérieur (dans le sens de montage prévu) </w:t>
      </w:r>
      <w:r w:rsidRPr="0076431E">
        <w:rPr>
          <w:rFonts w:eastAsia="Calibri"/>
        </w:rPr>
        <w:t>», le flanc qui comporte une plage blanche ou des inscriptions en blanc, ou qui porte une marque du fabricant ou du modèle moulé d’origine en relief, en saillie ou en creux, plus marquée que celle apposée sur l’autre flanc ;</w:t>
      </w:r>
    </w:p>
    <w:p w14:paraId="7E01BCCF" w14:textId="77777777" w:rsidR="00A337C0" w:rsidRPr="0076431E" w:rsidRDefault="00A337C0" w:rsidP="00F61815">
      <w:pPr>
        <w:pStyle w:val="SingleTxtG"/>
        <w:ind w:left="2268" w:hanging="1134"/>
        <w:rPr>
          <w:rFonts w:eastAsia="Calibri"/>
        </w:rPr>
      </w:pPr>
      <w:r w:rsidRPr="0076431E">
        <w:rPr>
          <w:rFonts w:eastAsia="Calibri"/>
        </w:rPr>
        <w:t>2.29</w:t>
      </w:r>
      <w:r w:rsidRPr="0076431E">
        <w:rPr>
          <w:rFonts w:eastAsia="Calibri"/>
        </w:rPr>
        <w:tab/>
      </w:r>
      <w:r w:rsidRPr="0076431E">
        <w:rPr>
          <w:rFonts w:eastAsia="Calibri"/>
        </w:rPr>
        <w:tab/>
        <w:t>« </w:t>
      </w:r>
      <w:r w:rsidRPr="0076431E">
        <w:rPr>
          <w:rFonts w:eastAsia="Calibri"/>
          <w:i/>
        </w:rPr>
        <w:t>Pneumatique témoin de laboratoire </w:t>
      </w:r>
      <w:r w:rsidRPr="0076431E">
        <w:rPr>
          <w:rFonts w:eastAsia="Calibri"/>
        </w:rPr>
        <w:t>» ; le pneumatique utilisé par un laboratoire individuel pour contrôler le comportement d’une machine d’essai en fonction du temps ;</w:t>
      </w:r>
    </w:p>
    <w:p w14:paraId="23B54112" w14:textId="77777777" w:rsidR="00A337C0" w:rsidRPr="0076431E" w:rsidRDefault="00A337C0" w:rsidP="00F61815">
      <w:pPr>
        <w:pStyle w:val="SingleTxtG"/>
        <w:ind w:left="2268" w:hanging="1134"/>
        <w:rPr>
          <w:rFonts w:eastAsia="Calibri"/>
        </w:rPr>
      </w:pPr>
      <w:r w:rsidRPr="0076431E">
        <w:rPr>
          <w:rFonts w:eastAsia="Calibri"/>
        </w:rPr>
        <w:t>2.30</w:t>
      </w:r>
      <w:r w:rsidRPr="0076431E">
        <w:rPr>
          <w:rFonts w:eastAsia="Calibri"/>
        </w:rPr>
        <w:tab/>
      </w:r>
      <w:r w:rsidRPr="0076431E">
        <w:rPr>
          <w:rFonts w:eastAsia="Calibri"/>
        </w:rPr>
        <w:tab/>
        <w:t>« </w:t>
      </w:r>
      <w:r w:rsidRPr="0076431E">
        <w:rPr>
          <w:rFonts w:eastAsia="Calibri"/>
          <w:i/>
        </w:rPr>
        <w:t>Pneumatique pour charge légère (LL)</w:t>
      </w:r>
      <w:r w:rsidRPr="0076431E">
        <w:rPr>
          <w:rFonts w:eastAsia="Calibri"/>
        </w:rPr>
        <w:t> », un pneumatique conçu pour des charges inférieures à celles prévues pour la version standard (SL) ;</w:t>
      </w:r>
    </w:p>
    <w:p w14:paraId="7B8E0A5B" w14:textId="77777777" w:rsidR="00A337C0" w:rsidRPr="0076431E" w:rsidRDefault="00A337C0" w:rsidP="00F61815">
      <w:pPr>
        <w:pStyle w:val="SingleTxtG"/>
        <w:ind w:left="2268" w:hanging="1134"/>
        <w:rPr>
          <w:rFonts w:eastAsia="Calibri"/>
        </w:rPr>
      </w:pPr>
      <w:r w:rsidRPr="0076431E">
        <w:rPr>
          <w:rFonts w:eastAsia="Calibri"/>
        </w:rPr>
        <w:t>2.31</w:t>
      </w:r>
      <w:r w:rsidRPr="0076431E">
        <w:rPr>
          <w:rFonts w:eastAsia="Calibri"/>
        </w:rPr>
        <w:tab/>
      </w:r>
      <w:r w:rsidRPr="0076431E">
        <w:rPr>
          <w:rFonts w:eastAsia="Calibri"/>
        </w:rPr>
        <w:tab/>
        <w:t>« </w:t>
      </w:r>
      <w:r w:rsidRPr="0076431E">
        <w:rPr>
          <w:rFonts w:eastAsia="Calibri"/>
          <w:i/>
        </w:rPr>
        <w:t>Pneumatique pour camions (véhicules utilitaires) légers </w:t>
      </w:r>
      <w:r w:rsidRPr="0076431E">
        <w:rPr>
          <w:rFonts w:eastAsia="Calibri"/>
        </w:rPr>
        <w:t>», un pneumatique appartenant à un groupe prescrit dans la section des pneumatiques pour camions (véhicules utilitaires) légers des catégories LT ou C figurant dans les manuels de normes de l’une des organisations énumérées à l’annexe 7 ;</w:t>
      </w:r>
    </w:p>
    <w:p w14:paraId="13303574" w14:textId="77777777" w:rsidR="00A337C0" w:rsidRPr="0076431E" w:rsidRDefault="00A337C0" w:rsidP="00F61815">
      <w:pPr>
        <w:pStyle w:val="SingleTxtG"/>
        <w:ind w:left="2268" w:hanging="1134"/>
        <w:rPr>
          <w:rFonts w:eastAsia="Calibri"/>
        </w:rPr>
      </w:pPr>
      <w:r w:rsidRPr="0076431E">
        <w:rPr>
          <w:rFonts w:eastAsia="Calibri"/>
        </w:rPr>
        <w:t>2.32</w:t>
      </w:r>
      <w:r w:rsidRPr="0076431E">
        <w:rPr>
          <w:rFonts w:eastAsia="Calibri"/>
        </w:rPr>
        <w:tab/>
      </w:r>
      <w:r w:rsidRPr="0076431E">
        <w:rPr>
          <w:rFonts w:eastAsia="Calibri"/>
        </w:rPr>
        <w:tab/>
        <w:t>« </w:t>
      </w:r>
      <w:r w:rsidRPr="0076431E">
        <w:rPr>
          <w:rFonts w:eastAsia="Calibri"/>
          <w:i/>
        </w:rPr>
        <w:t>Indice de capacité de charge </w:t>
      </w:r>
      <w:r w:rsidRPr="0076431E">
        <w:rPr>
          <w:rFonts w:eastAsia="Calibri"/>
        </w:rPr>
        <w:t>», un ou deux nombres indiquant la charge que peut supporter le pneumatique en montage simple, ou en montage simple et jumelé, à la vitesse correspondant à la catégorie de vitesses associée. Un même type de pneumatique peut avoir une ou deux séries d’indices de capacité de charge. La liste de ces indices et des charges correspondantes figure à l’annexe 2 ;</w:t>
      </w:r>
    </w:p>
    <w:p w14:paraId="3B7F684D" w14:textId="77777777" w:rsidR="00A337C0" w:rsidRPr="0076431E" w:rsidRDefault="00A337C0" w:rsidP="00F61815">
      <w:pPr>
        <w:pStyle w:val="SingleTxtG"/>
        <w:ind w:left="2268" w:hanging="1134"/>
        <w:rPr>
          <w:rFonts w:eastAsia="Calibri"/>
        </w:rPr>
      </w:pPr>
      <w:r w:rsidRPr="0076431E">
        <w:rPr>
          <w:rFonts w:eastAsia="Calibri"/>
        </w:rPr>
        <w:t>2.33</w:t>
      </w:r>
      <w:r w:rsidRPr="0076431E">
        <w:rPr>
          <w:rFonts w:eastAsia="Calibri"/>
        </w:rPr>
        <w:tab/>
      </w:r>
      <w:r w:rsidRPr="0076431E">
        <w:rPr>
          <w:rFonts w:eastAsia="Calibri"/>
        </w:rPr>
        <w:tab/>
        <w:t>« </w:t>
      </w:r>
      <w:r w:rsidRPr="0076431E">
        <w:rPr>
          <w:rFonts w:eastAsia="Calibri"/>
          <w:i/>
        </w:rPr>
        <w:t>Variation de la capacité de charge en fonction de la vitesse </w:t>
      </w:r>
      <w:r w:rsidRPr="0076431E">
        <w:rPr>
          <w:rFonts w:eastAsia="Calibri"/>
        </w:rPr>
        <w:t>», la variation autorisée de la masse de référence, comme indiqué par l’indice de capacité de charge, en fonction de la vitesse effective d’utilisation par rapport aux valeurs indiquées par le code de service (voir l’annexe 5) ;</w:t>
      </w:r>
    </w:p>
    <w:p w14:paraId="21D11E8D" w14:textId="77777777" w:rsidR="00A337C0" w:rsidRPr="0076431E" w:rsidRDefault="00A337C0" w:rsidP="00F61815">
      <w:pPr>
        <w:pStyle w:val="SingleTxtG"/>
        <w:ind w:left="2268" w:hanging="1134"/>
        <w:rPr>
          <w:rFonts w:eastAsia="Calibri"/>
        </w:rPr>
      </w:pPr>
      <w:r w:rsidRPr="0076431E">
        <w:rPr>
          <w:rFonts w:eastAsia="Calibri"/>
        </w:rPr>
        <w:t>2.34</w:t>
      </w:r>
      <w:r w:rsidRPr="0076431E">
        <w:rPr>
          <w:rFonts w:eastAsia="Calibri"/>
        </w:rPr>
        <w:tab/>
      </w:r>
      <w:r w:rsidRPr="0076431E">
        <w:rPr>
          <w:rFonts w:eastAsia="Calibri"/>
        </w:rPr>
        <w:tab/>
        <w:t>« </w:t>
      </w:r>
      <w:r w:rsidRPr="0076431E">
        <w:rPr>
          <w:rFonts w:eastAsia="Calibri"/>
          <w:i/>
        </w:rPr>
        <w:t>Code de plage de charges </w:t>
      </w:r>
      <w:r w:rsidRPr="0076431E">
        <w:rPr>
          <w:rFonts w:eastAsia="Calibri"/>
        </w:rPr>
        <w:t>», une lettre (B, C, D ou E) utilisée pour indiquer, pour un pneumatique LT de dimensions données, son classement de charge et ses limites de gonflage ;</w:t>
      </w:r>
    </w:p>
    <w:p w14:paraId="6E8DD31F" w14:textId="77777777" w:rsidR="00A337C0" w:rsidRPr="0076431E" w:rsidRDefault="00A337C0" w:rsidP="00F61815">
      <w:pPr>
        <w:pStyle w:val="SingleTxtG"/>
        <w:ind w:left="2268" w:hanging="1134"/>
        <w:rPr>
          <w:rFonts w:eastAsia="Calibri"/>
        </w:rPr>
      </w:pPr>
      <w:r w:rsidRPr="0076431E">
        <w:rPr>
          <w:rFonts w:eastAsia="Calibri"/>
        </w:rPr>
        <w:t>2.35</w:t>
      </w:r>
      <w:r w:rsidRPr="0076431E">
        <w:rPr>
          <w:rFonts w:eastAsia="Calibri"/>
        </w:rPr>
        <w:tab/>
      </w:r>
      <w:r w:rsidRPr="0076431E">
        <w:rPr>
          <w:rFonts w:eastAsia="Calibri"/>
        </w:rPr>
        <w:tab/>
        <w:t>« </w:t>
      </w:r>
      <w:r w:rsidRPr="0076431E">
        <w:rPr>
          <w:rFonts w:eastAsia="Calibri"/>
          <w:i/>
        </w:rPr>
        <w:t>Blocage d’une roue </w:t>
      </w:r>
      <w:r w:rsidRPr="0076431E">
        <w:rPr>
          <w:rFonts w:eastAsia="Calibri"/>
        </w:rPr>
        <w:t>», l’état dans lequel se trouve une roue lorsque sa vitesse de rotation sur son axe est nulle et qu’elle ne peut entrer en rotation quand un couple lui est appliqué ;</w:t>
      </w:r>
    </w:p>
    <w:p w14:paraId="51E94C8A" w14:textId="77777777" w:rsidR="00A337C0" w:rsidRPr="0076431E" w:rsidRDefault="00A337C0" w:rsidP="00F61815">
      <w:pPr>
        <w:pStyle w:val="SingleTxtG"/>
        <w:ind w:left="2268" w:hanging="1134"/>
        <w:rPr>
          <w:rFonts w:eastAsia="Calibri"/>
        </w:rPr>
      </w:pPr>
      <w:r w:rsidRPr="0076431E">
        <w:rPr>
          <w:rFonts w:eastAsia="Calibri"/>
        </w:rPr>
        <w:t>2.36</w:t>
      </w:r>
      <w:r w:rsidRPr="0076431E">
        <w:rPr>
          <w:rFonts w:eastAsia="Calibri"/>
        </w:rPr>
        <w:tab/>
      </w:r>
      <w:r w:rsidRPr="0076431E">
        <w:rPr>
          <w:rFonts w:eastAsia="Calibri"/>
        </w:rPr>
        <w:tab/>
        <w:t>« </w:t>
      </w:r>
      <w:r w:rsidRPr="0076431E">
        <w:rPr>
          <w:rFonts w:eastAsia="Calibri"/>
          <w:i/>
        </w:rPr>
        <w:t>Reproductibilité des mesures σ</w:t>
      </w:r>
      <w:r w:rsidRPr="0076431E">
        <w:rPr>
          <w:rFonts w:eastAsia="Calibri"/>
          <w:i/>
          <w:vertAlign w:val="subscript"/>
        </w:rPr>
        <w:t>m</w:t>
      </w:r>
      <w:r w:rsidRPr="0076431E">
        <w:rPr>
          <w:rFonts w:eastAsia="Calibri"/>
          <w:i/>
        </w:rPr>
        <w:t> </w:t>
      </w:r>
      <w:r w:rsidRPr="0076431E">
        <w:rPr>
          <w:rFonts w:eastAsia="Calibri"/>
        </w:rPr>
        <w:t>», l’aptitude d’une machine à mesurer la résistance au roulement</w:t>
      </w:r>
      <w:r w:rsidRPr="0076431E">
        <w:rPr>
          <w:rFonts w:eastAsia="Calibri"/>
          <w:vertAlign w:val="superscript"/>
        </w:rPr>
        <w:footnoteReference w:id="5"/>
      </w:r>
      <w:r w:rsidRPr="0076431E">
        <w:rPr>
          <w:rFonts w:eastAsia="Calibri"/>
        </w:rPr>
        <w:t> ;</w:t>
      </w:r>
    </w:p>
    <w:p w14:paraId="7E2A22C5" w14:textId="77777777" w:rsidR="00A337C0" w:rsidRPr="0076431E" w:rsidRDefault="00A337C0" w:rsidP="00F61815">
      <w:pPr>
        <w:pStyle w:val="SingleTxtG"/>
        <w:ind w:left="2268" w:hanging="1134"/>
        <w:rPr>
          <w:rFonts w:eastAsia="Calibri"/>
        </w:rPr>
      </w:pPr>
      <w:r w:rsidRPr="0076431E">
        <w:rPr>
          <w:rFonts w:eastAsia="Calibri"/>
        </w:rPr>
        <w:t>2.37</w:t>
      </w:r>
      <w:r w:rsidRPr="0076431E">
        <w:rPr>
          <w:rFonts w:eastAsia="Calibri"/>
        </w:rPr>
        <w:tab/>
      </w:r>
      <w:r w:rsidRPr="0076431E">
        <w:rPr>
          <w:rFonts w:eastAsia="Calibri"/>
        </w:rPr>
        <w:tab/>
        <w:t>« </w:t>
      </w:r>
      <w:r w:rsidRPr="0076431E">
        <w:rPr>
          <w:rFonts w:eastAsia="Calibri"/>
          <w:i/>
        </w:rPr>
        <w:t>Capacité de charge maximale pour une application donnée </w:t>
      </w:r>
      <w:r w:rsidRPr="0076431E">
        <w:rPr>
          <w:rFonts w:eastAsia="Calibri"/>
        </w:rPr>
        <w:t>», la masse maximale qu’un pneumatique peut supporter dans une application spécifique, qui dépend du code de vitesse du pneumatique, de la vitesse maximale par conception du véhicule sur lequel le pneumatique est monté, de la pression de gonflage et de l’angle de carrossage des roues du véhicule ;</w:t>
      </w:r>
    </w:p>
    <w:p w14:paraId="3184DB33" w14:textId="77777777" w:rsidR="00A337C0" w:rsidRPr="0076431E" w:rsidRDefault="00A337C0" w:rsidP="00F61815">
      <w:pPr>
        <w:pStyle w:val="SingleTxtG"/>
        <w:ind w:left="2268" w:hanging="1134"/>
        <w:rPr>
          <w:rFonts w:eastAsia="Calibri"/>
        </w:rPr>
      </w:pPr>
      <w:r w:rsidRPr="0076431E">
        <w:rPr>
          <w:rFonts w:eastAsia="Calibri"/>
        </w:rPr>
        <w:t>2.38</w:t>
      </w:r>
      <w:r w:rsidRPr="0076431E">
        <w:rPr>
          <w:rFonts w:eastAsia="Calibri"/>
        </w:rPr>
        <w:tab/>
      </w:r>
      <w:r w:rsidRPr="0076431E">
        <w:rPr>
          <w:rFonts w:eastAsia="Calibri"/>
        </w:rPr>
        <w:tab/>
        <w:t>« </w:t>
      </w:r>
      <w:r w:rsidRPr="0076431E">
        <w:rPr>
          <w:rFonts w:eastAsia="Calibri"/>
          <w:i/>
        </w:rPr>
        <w:t>Charge nominale maximale </w:t>
      </w:r>
      <w:r w:rsidRPr="0076431E">
        <w:rPr>
          <w:rFonts w:eastAsia="Calibri"/>
        </w:rPr>
        <w:t>», la charge correspondant à l’indice de capacité de charge ;</w:t>
      </w:r>
    </w:p>
    <w:p w14:paraId="50DA0247" w14:textId="77777777" w:rsidR="00A337C0" w:rsidRPr="0076431E" w:rsidRDefault="00A337C0" w:rsidP="00F61815">
      <w:pPr>
        <w:pStyle w:val="SingleTxtG"/>
        <w:ind w:left="2268" w:hanging="1134"/>
        <w:rPr>
          <w:rFonts w:eastAsia="Calibri"/>
        </w:rPr>
      </w:pPr>
      <w:r w:rsidRPr="0076431E">
        <w:rPr>
          <w:rFonts w:eastAsia="Calibri"/>
        </w:rPr>
        <w:t>2.39</w:t>
      </w:r>
      <w:r w:rsidRPr="0076431E">
        <w:rPr>
          <w:rFonts w:eastAsia="Calibri"/>
        </w:rPr>
        <w:tab/>
      </w:r>
      <w:r w:rsidRPr="0076431E">
        <w:rPr>
          <w:rFonts w:eastAsia="Calibri"/>
        </w:rPr>
        <w:tab/>
        <w:t>« </w:t>
      </w:r>
      <w:r w:rsidRPr="0076431E">
        <w:rPr>
          <w:rFonts w:eastAsia="Calibri"/>
          <w:i/>
        </w:rPr>
        <w:t>Pression de gonflage maximale admissible </w:t>
      </w:r>
      <w:r w:rsidRPr="0076431E">
        <w:rPr>
          <w:rFonts w:eastAsia="Calibri"/>
        </w:rPr>
        <w:t>», la pression de gonflage à froid maximale autorisée pour le pneumatique ;</w:t>
      </w:r>
    </w:p>
    <w:p w14:paraId="569633F6" w14:textId="32743BDB" w:rsidR="00A337C0" w:rsidRPr="0076431E" w:rsidRDefault="00A337C0" w:rsidP="00F61815">
      <w:pPr>
        <w:pStyle w:val="SingleTxtG"/>
        <w:ind w:left="2268" w:hanging="1134"/>
        <w:rPr>
          <w:rFonts w:eastAsia="Calibri"/>
        </w:rPr>
      </w:pPr>
      <w:r w:rsidRPr="0076431E">
        <w:rPr>
          <w:rFonts w:eastAsia="Calibri"/>
        </w:rPr>
        <w:t>2.40</w:t>
      </w:r>
      <w:r w:rsidRPr="0076431E">
        <w:rPr>
          <w:rFonts w:eastAsia="Calibri"/>
        </w:rPr>
        <w:tab/>
      </w:r>
      <w:r w:rsidRPr="0076431E">
        <w:rPr>
          <w:rFonts w:eastAsia="Calibri"/>
        </w:rPr>
        <w:tab/>
        <w:t>« </w:t>
      </w:r>
      <w:r w:rsidRPr="0076431E">
        <w:rPr>
          <w:rFonts w:eastAsia="Calibri"/>
          <w:i/>
        </w:rPr>
        <w:t>Décélération moyenne en régime (“dmr”) </w:t>
      </w:r>
      <w:r w:rsidRPr="0076431E">
        <w:rPr>
          <w:rFonts w:eastAsia="Calibri"/>
        </w:rPr>
        <w:t>», la décélération moyenne calculée d’après la distance parcourue pour décélérer un véhicule d’une vitesse donnée à une autre ;</w:t>
      </w:r>
    </w:p>
    <w:p w14:paraId="5B5439DC" w14:textId="77777777" w:rsidR="00A337C0" w:rsidRPr="0076431E" w:rsidRDefault="00A337C0" w:rsidP="00F61815">
      <w:pPr>
        <w:pStyle w:val="SingleTxtG"/>
        <w:ind w:left="2268" w:hanging="1134"/>
        <w:rPr>
          <w:rFonts w:eastAsia="Calibri"/>
        </w:rPr>
      </w:pPr>
      <w:r w:rsidRPr="0076431E">
        <w:rPr>
          <w:rFonts w:eastAsia="Calibri"/>
        </w:rPr>
        <w:t>2.41</w:t>
      </w:r>
      <w:r w:rsidRPr="0076431E">
        <w:rPr>
          <w:rFonts w:eastAsia="Calibri"/>
        </w:rPr>
        <w:tab/>
      </w:r>
      <w:r w:rsidRPr="0076431E">
        <w:rPr>
          <w:rFonts w:eastAsia="Calibri"/>
        </w:rPr>
        <w:tab/>
        <w:t>« </w:t>
      </w:r>
      <w:r w:rsidRPr="0076431E">
        <w:rPr>
          <w:rFonts w:eastAsia="Calibri"/>
          <w:i/>
        </w:rPr>
        <w:t>Jante de mesure </w:t>
      </w:r>
      <w:r w:rsidRPr="0076431E">
        <w:rPr>
          <w:rFonts w:eastAsia="Calibri"/>
        </w:rPr>
        <w:t>», une jante réelle de largeur spécifiée, comme défini par l’une des organisations énumérées à l’annexe 7, sur laquelle le pneumatique est monté pour les mesures dimensionnelles ;</w:t>
      </w:r>
    </w:p>
    <w:p w14:paraId="493C906D" w14:textId="77777777" w:rsidR="00A337C0" w:rsidRPr="0076431E" w:rsidRDefault="00A337C0" w:rsidP="00F61815">
      <w:pPr>
        <w:pStyle w:val="SingleTxtG"/>
        <w:ind w:left="2268" w:hanging="1134"/>
        <w:rPr>
          <w:rFonts w:eastAsia="Calibri"/>
        </w:rPr>
      </w:pPr>
      <w:r w:rsidRPr="0076431E">
        <w:rPr>
          <w:rFonts w:eastAsia="Calibri"/>
        </w:rPr>
        <w:t>2.42</w:t>
      </w:r>
      <w:r w:rsidRPr="0076431E">
        <w:rPr>
          <w:rFonts w:eastAsia="Calibri"/>
        </w:rPr>
        <w:tab/>
      </w:r>
      <w:r w:rsidRPr="0076431E">
        <w:rPr>
          <w:rFonts w:eastAsia="Calibri"/>
        </w:rPr>
        <w:tab/>
        <w:t>« </w:t>
      </w:r>
      <w:r w:rsidRPr="0076431E">
        <w:rPr>
          <w:rFonts w:eastAsia="Calibri"/>
          <w:i/>
        </w:rPr>
        <w:t>Rapport nominal hauteur/largeur </w:t>
      </w:r>
      <w:r w:rsidRPr="0076431E">
        <w:rPr>
          <w:rFonts w:eastAsia="Calibri"/>
        </w:rPr>
        <w:t>», le rapport entre la hauteur nominale de section et la largeur nominale de section, exprimé par un pourcentage arrondi à un multiple de 5 (l’indice se termine par 0 ou 5) ;</w:t>
      </w:r>
    </w:p>
    <w:p w14:paraId="337D87D4" w14:textId="77777777" w:rsidR="00A337C0" w:rsidRPr="0076431E" w:rsidRDefault="00A337C0" w:rsidP="00F61815">
      <w:pPr>
        <w:pStyle w:val="SingleTxtG"/>
        <w:ind w:left="2268" w:hanging="1134"/>
        <w:rPr>
          <w:rFonts w:eastAsia="Calibri"/>
        </w:rPr>
      </w:pPr>
      <w:r w:rsidRPr="0076431E">
        <w:rPr>
          <w:rFonts w:eastAsia="Calibri"/>
        </w:rPr>
        <w:t>2.43</w:t>
      </w:r>
      <w:r w:rsidRPr="0076431E">
        <w:rPr>
          <w:rFonts w:eastAsia="Calibri"/>
        </w:rPr>
        <w:tab/>
      </w:r>
      <w:r w:rsidRPr="0076431E">
        <w:rPr>
          <w:rFonts w:eastAsia="Calibri"/>
        </w:rPr>
        <w:tab/>
        <w:t>« </w:t>
      </w:r>
      <w:r w:rsidRPr="0076431E">
        <w:rPr>
          <w:rFonts w:eastAsia="Calibri"/>
          <w:i/>
        </w:rPr>
        <w:t>Largeur nominale de section </w:t>
      </w:r>
      <w:r w:rsidRPr="0076431E">
        <w:rPr>
          <w:rFonts w:eastAsia="Calibri"/>
        </w:rPr>
        <w:t>», une cote en millimètres qui doit se terminer par le chiffre 0 ou 5, de telle manière que dans une série donnée de pneumatiques ayant le même rapport nominal hauteur/largeur, les valeurs se terminent toutes par 0 ou par 5 ;</w:t>
      </w:r>
    </w:p>
    <w:p w14:paraId="71D0AEDF" w14:textId="77777777" w:rsidR="00A337C0" w:rsidRPr="0076431E" w:rsidRDefault="00A337C0" w:rsidP="00F61815">
      <w:pPr>
        <w:pStyle w:val="SingleTxtG"/>
        <w:ind w:left="2268" w:hanging="1134"/>
        <w:rPr>
          <w:rFonts w:eastAsia="Calibri"/>
        </w:rPr>
      </w:pPr>
      <w:r w:rsidRPr="0076431E">
        <w:rPr>
          <w:rFonts w:eastAsia="Calibri"/>
        </w:rPr>
        <w:t>2.44</w:t>
      </w:r>
      <w:r w:rsidRPr="0076431E">
        <w:rPr>
          <w:rFonts w:eastAsia="Calibri"/>
        </w:rPr>
        <w:tab/>
      </w:r>
      <w:r w:rsidRPr="0076431E">
        <w:rPr>
          <w:rFonts w:eastAsia="Calibri"/>
        </w:rPr>
        <w:tab/>
        <w:t>« </w:t>
      </w:r>
      <w:r w:rsidRPr="0076431E">
        <w:rPr>
          <w:rFonts w:eastAsia="Calibri"/>
          <w:i/>
        </w:rPr>
        <w:t>Pneumatique normal </w:t>
      </w:r>
      <w:r w:rsidRPr="0076431E">
        <w:rPr>
          <w:rFonts w:eastAsia="Calibri"/>
        </w:rPr>
        <w:t>», un pneumatique conçu pour une utilisation normale sur route ;</w:t>
      </w:r>
    </w:p>
    <w:p w14:paraId="6DD19F90" w14:textId="77777777" w:rsidR="00A337C0" w:rsidRPr="00476B9B" w:rsidRDefault="00A337C0" w:rsidP="00F61815">
      <w:pPr>
        <w:pStyle w:val="SingleTxtG"/>
        <w:ind w:left="2268" w:hanging="1134"/>
        <w:rPr>
          <w:rFonts w:eastAsia="Calibri"/>
          <w:spacing w:val="-2"/>
        </w:rPr>
      </w:pPr>
      <w:r w:rsidRPr="00476B9B">
        <w:rPr>
          <w:rFonts w:eastAsia="Calibri"/>
          <w:spacing w:val="-2"/>
        </w:rPr>
        <w:t>2.45</w:t>
      </w:r>
      <w:r w:rsidRPr="00476B9B">
        <w:rPr>
          <w:rFonts w:eastAsia="Calibri"/>
          <w:spacing w:val="-2"/>
        </w:rPr>
        <w:tab/>
      </w:r>
      <w:r w:rsidRPr="00476B9B">
        <w:rPr>
          <w:rFonts w:eastAsia="Calibri"/>
          <w:spacing w:val="-2"/>
        </w:rPr>
        <w:tab/>
        <w:t>« </w:t>
      </w:r>
      <w:r w:rsidRPr="00476B9B">
        <w:rPr>
          <w:rFonts w:eastAsia="Calibri"/>
          <w:i/>
          <w:spacing w:val="-2"/>
        </w:rPr>
        <w:t>Défaut de raccordement </w:t>
      </w:r>
      <w:r w:rsidRPr="00476B9B">
        <w:rPr>
          <w:rFonts w:eastAsia="Calibri"/>
          <w:spacing w:val="-2"/>
        </w:rPr>
        <w:t>», toute interruption au droit d’un raccordement de la bande de roulement, des flancs ou du calandrage s’étendant jusqu’aux câblés ;</w:t>
      </w:r>
    </w:p>
    <w:p w14:paraId="1DE34F93" w14:textId="77777777" w:rsidR="00A337C0" w:rsidRPr="0076431E" w:rsidRDefault="00A337C0" w:rsidP="00F61815">
      <w:pPr>
        <w:pStyle w:val="SingleTxtG"/>
        <w:ind w:left="2268" w:hanging="1134"/>
        <w:rPr>
          <w:rFonts w:eastAsia="Calibri"/>
        </w:rPr>
      </w:pPr>
      <w:r w:rsidRPr="0076431E">
        <w:rPr>
          <w:rFonts w:eastAsia="Calibri"/>
        </w:rPr>
        <w:t>2.46</w:t>
      </w:r>
      <w:r w:rsidRPr="0076431E">
        <w:rPr>
          <w:rFonts w:eastAsia="Calibri"/>
        </w:rPr>
        <w:tab/>
      </w:r>
      <w:r w:rsidRPr="0076431E">
        <w:rPr>
          <w:rFonts w:eastAsia="Calibri"/>
        </w:rPr>
        <w:tab/>
        <w:t>« </w:t>
      </w:r>
      <w:r w:rsidRPr="0076431E">
        <w:rPr>
          <w:rFonts w:eastAsia="Calibri"/>
          <w:i/>
        </w:rPr>
        <w:t>Diamètre extérieur du pneumatique </w:t>
      </w:r>
      <w:r w:rsidRPr="0076431E">
        <w:rPr>
          <w:rFonts w:eastAsia="Calibri"/>
        </w:rPr>
        <w:t>», le diamètre hors tout d’un pneumatique neuf gonflé ;</w:t>
      </w:r>
    </w:p>
    <w:p w14:paraId="34708269" w14:textId="77777777" w:rsidR="00A337C0" w:rsidRPr="0076431E" w:rsidRDefault="00A337C0" w:rsidP="00F61815">
      <w:pPr>
        <w:pStyle w:val="SingleTxtG"/>
        <w:ind w:left="2268" w:hanging="1134"/>
        <w:rPr>
          <w:rFonts w:eastAsia="Calibri"/>
        </w:rPr>
      </w:pPr>
      <w:r w:rsidRPr="0076431E">
        <w:rPr>
          <w:rFonts w:eastAsia="Calibri"/>
        </w:rPr>
        <w:t>2.47</w:t>
      </w:r>
      <w:r w:rsidRPr="0076431E">
        <w:rPr>
          <w:rFonts w:eastAsia="Calibri"/>
        </w:rPr>
        <w:tab/>
      </w:r>
      <w:r w:rsidRPr="0076431E">
        <w:rPr>
          <w:rFonts w:eastAsia="Calibri"/>
        </w:rPr>
        <w:tab/>
        <w:t>« </w:t>
      </w:r>
      <w:r w:rsidRPr="0076431E">
        <w:rPr>
          <w:rFonts w:eastAsia="Calibri"/>
          <w:i/>
        </w:rPr>
        <w:t>Largeur hors tout du pneumatique </w:t>
      </w:r>
      <w:r w:rsidRPr="0076431E">
        <w:rPr>
          <w:rFonts w:eastAsia="Calibri"/>
        </w:rPr>
        <w:t>», la distance linéaire entre les faces extérieures des flancs d’un pneumatique gonflé, y compris les saillies produites par les inscriptions, les motifs décoratifs et les cordons ou nervures de protection ;</w:t>
      </w:r>
    </w:p>
    <w:p w14:paraId="5B47BEF9" w14:textId="77777777" w:rsidR="00A337C0" w:rsidRPr="0076431E" w:rsidRDefault="00A337C0" w:rsidP="00F61815">
      <w:pPr>
        <w:pStyle w:val="SingleTxtG"/>
        <w:ind w:left="2268" w:hanging="1134"/>
        <w:rPr>
          <w:rFonts w:eastAsia="Calibri"/>
        </w:rPr>
      </w:pPr>
      <w:r w:rsidRPr="0076431E">
        <w:rPr>
          <w:rFonts w:eastAsia="Calibri"/>
        </w:rPr>
        <w:t>2.48</w:t>
      </w:r>
      <w:r w:rsidRPr="0076431E">
        <w:rPr>
          <w:rFonts w:eastAsia="Calibri"/>
        </w:rPr>
        <w:tab/>
      </w:r>
      <w:r w:rsidRPr="0076431E">
        <w:rPr>
          <w:rFonts w:eastAsia="Calibri"/>
        </w:rPr>
        <w:tab/>
        <w:t>« </w:t>
      </w:r>
      <w:r w:rsidRPr="0076431E">
        <w:rPr>
          <w:rFonts w:eastAsia="Calibri"/>
          <w:i/>
        </w:rPr>
        <w:t>Pertes parasites </w:t>
      </w:r>
      <w:r w:rsidRPr="0076431E">
        <w:rPr>
          <w:rFonts w:eastAsia="Calibri"/>
        </w:rPr>
        <w:t>», les pertes d’énergie (ou consommation d’énergie) par unité de distance parcourue, à l’exclusion des pertes internes du pneu, imputables aux pertes aérodynamiques des différents éléments en rotation de l’équipement d’essai, aux frottements des paliers et à d’autres sources de pertes systématiques qui peuvent être inhérentes aux mesures ;</w:t>
      </w:r>
    </w:p>
    <w:p w14:paraId="6A764593" w14:textId="77777777" w:rsidR="00A337C0" w:rsidRPr="0076431E" w:rsidRDefault="00A337C0" w:rsidP="00F61815">
      <w:pPr>
        <w:pStyle w:val="SingleTxtG"/>
        <w:ind w:left="2268" w:hanging="1134"/>
        <w:rPr>
          <w:rFonts w:eastAsia="Calibri"/>
        </w:rPr>
      </w:pPr>
      <w:r w:rsidRPr="0076431E">
        <w:rPr>
          <w:rFonts w:eastAsia="Calibri"/>
        </w:rPr>
        <w:t>2.49</w:t>
      </w:r>
      <w:r w:rsidRPr="0076431E">
        <w:rPr>
          <w:rFonts w:eastAsia="Calibri"/>
        </w:rPr>
        <w:tab/>
      </w:r>
      <w:r w:rsidRPr="0076431E">
        <w:rPr>
          <w:rFonts w:eastAsia="Calibri"/>
        </w:rPr>
        <w:tab/>
        <w:t>« </w:t>
      </w:r>
      <w:r w:rsidRPr="0076431E">
        <w:rPr>
          <w:rFonts w:eastAsia="Calibri"/>
          <w:i/>
        </w:rPr>
        <w:t>Pneumatique pour voitures particulières </w:t>
      </w:r>
      <w:r w:rsidRPr="0076431E">
        <w:rPr>
          <w:rFonts w:eastAsia="Calibri"/>
        </w:rPr>
        <w:t xml:space="preserve">», un pneumatique </w:t>
      </w:r>
      <w:bookmarkStart w:id="2" w:name="OLE_LINK1"/>
      <w:r w:rsidRPr="0076431E">
        <w:rPr>
          <w:rFonts w:eastAsia="Calibri"/>
        </w:rPr>
        <w:t>appartenant à un groupe prescrit dans la section des pneumatiques pour voitures particulières des manuels de normes de l’une des organisations énumérées à l’annexe 7 ;</w:t>
      </w:r>
    </w:p>
    <w:p w14:paraId="5658008D" w14:textId="77777777" w:rsidR="00A337C0" w:rsidRPr="0076431E" w:rsidRDefault="00A337C0" w:rsidP="00F61815">
      <w:pPr>
        <w:pStyle w:val="SingleTxtG"/>
        <w:ind w:left="2268" w:hanging="1134"/>
        <w:rPr>
          <w:rFonts w:eastAsia="Calibri"/>
        </w:rPr>
      </w:pPr>
      <w:r w:rsidRPr="0076431E">
        <w:rPr>
          <w:rFonts w:eastAsia="Calibri"/>
        </w:rPr>
        <w:t>2.50</w:t>
      </w:r>
      <w:r w:rsidRPr="0076431E">
        <w:rPr>
          <w:rFonts w:eastAsia="Calibri"/>
        </w:rPr>
        <w:tab/>
      </w:r>
      <w:r w:rsidRPr="0076431E">
        <w:rPr>
          <w:rFonts w:eastAsia="Calibri"/>
        </w:rPr>
        <w:tab/>
        <w:t>« </w:t>
      </w:r>
      <w:r w:rsidRPr="0076431E">
        <w:rPr>
          <w:rFonts w:eastAsia="Calibri"/>
          <w:i/>
        </w:rPr>
        <w:t>Coefficient de force de freinage maximal d’un pneumatique </w:t>
      </w:r>
      <w:r w:rsidRPr="0076431E">
        <w:rPr>
          <w:rFonts w:eastAsia="Calibri"/>
        </w:rPr>
        <w:t>», la valeur maximale du coefficient de force de freinage d’un pneumatique observée avant le blocage de la roue, à mesure que le couple de freinage est progressivement augmenté ;</w:t>
      </w:r>
    </w:p>
    <w:p w14:paraId="091A0D7F" w14:textId="77777777" w:rsidR="00A337C0" w:rsidRPr="0076431E" w:rsidRDefault="00A337C0" w:rsidP="00F61815">
      <w:pPr>
        <w:pStyle w:val="SingleTxtG"/>
        <w:ind w:left="2268" w:hanging="1134"/>
        <w:rPr>
          <w:rFonts w:eastAsia="Calibri"/>
        </w:rPr>
      </w:pPr>
      <w:r w:rsidRPr="0076431E">
        <w:rPr>
          <w:rFonts w:eastAsia="Calibri"/>
        </w:rPr>
        <w:t>2.51</w:t>
      </w:r>
      <w:r w:rsidRPr="0076431E">
        <w:rPr>
          <w:rFonts w:eastAsia="Calibri"/>
        </w:rPr>
        <w:tab/>
      </w:r>
      <w:r w:rsidRPr="0076431E">
        <w:rPr>
          <w:rFonts w:eastAsia="Calibri"/>
        </w:rPr>
        <w:tab/>
        <w:t>« </w:t>
      </w:r>
      <w:r w:rsidRPr="0076431E">
        <w:rPr>
          <w:rFonts w:eastAsia="Calibri"/>
          <w:i/>
        </w:rPr>
        <w:t>Pli </w:t>
      </w:r>
      <w:r w:rsidRPr="0076431E">
        <w:rPr>
          <w:rFonts w:eastAsia="Calibri"/>
        </w:rPr>
        <w:t>», une nappe constituée de câblés enrobés de caoutchouc, orientés parallèlement les uns aux autres ;</w:t>
      </w:r>
    </w:p>
    <w:p w14:paraId="478486AC" w14:textId="77777777" w:rsidR="00A337C0" w:rsidRPr="0076431E" w:rsidRDefault="00A337C0" w:rsidP="00F61815">
      <w:pPr>
        <w:pStyle w:val="SingleTxtG"/>
        <w:ind w:left="2268" w:hanging="1134"/>
        <w:rPr>
          <w:rFonts w:eastAsia="Calibri"/>
        </w:rPr>
      </w:pPr>
      <w:r w:rsidRPr="0076431E">
        <w:rPr>
          <w:rFonts w:eastAsia="Calibri"/>
        </w:rPr>
        <w:t>2.52</w:t>
      </w:r>
      <w:r w:rsidRPr="0076431E">
        <w:rPr>
          <w:rFonts w:eastAsia="Calibri"/>
        </w:rPr>
        <w:tab/>
      </w:r>
      <w:r w:rsidRPr="0076431E">
        <w:rPr>
          <w:rFonts w:eastAsia="Calibri"/>
        </w:rPr>
        <w:tab/>
        <w:t>« </w:t>
      </w:r>
      <w:r w:rsidRPr="0076431E">
        <w:rPr>
          <w:rFonts w:eastAsia="Calibri"/>
          <w:i/>
        </w:rPr>
        <w:t>Décollement des plis </w:t>
      </w:r>
      <w:r w:rsidRPr="0076431E">
        <w:rPr>
          <w:rFonts w:eastAsia="Calibri"/>
        </w:rPr>
        <w:t>», une séparation entre plis adjacents ;</w:t>
      </w:r>
    </w:p>
    <w:bookmarkEnd w:id="2"/>
    <w:p w14:paraId="422F3D8A" w14:textId="77777777" w:rsidR="00A337C0" w:rsidRPr="0076431E" w:rsidRDefault="00A337C0" w:rsidP="00F61815">
      <w:pPr>
        <w:pStyle w:val="SingleTxtG"/>
        <w:ind w:left="2268" w:hanging="1134"/>
        <w:rPr>
          <w:rFonts w:eastAsia="Calibri"/>
        </w:rPr>
      </w:pPr>
      <w:r w:rsidRPr="0076431E">
        <w:rPr>
          <w:rFonts w:eastAsia="Calibri"/>
        </w:rPr>
        <w:t>2.53</w:t>
      </w:r>
      <w:r w:rsidRPr="0076431E">
        <w:rPr>
          <w:rFonts w:eastAsia="Calibri"/>
        </w:rPr>
        <w:tab/>
      </w:r>
      <w:r w:rsidRPr="0076431E">
        <w:rPr>
          <w:rFonts w:eastAsia="Calibri"/>
        </w:rPr>
        <w:tab/>
        <w:t>« </w:t>
      </w:r>
      <w:r w:rsidRPr="0076431E">
        <w:rPr>
          <w:rFonts w:eastAsia="Calibri"/>
          <w:i/>
        </w:rPr>
        <w:t>Pneumatique </w:t>
      </w:r>
      <w:r w:rsidRPr="0076431E">
        <w:rPr>
          <w:rFonts w:eastAsia="Calibri"/>
        </w:rPr>
        <w:t>», un bandage de roulement comportant une enveloppe souple renforcée qui soit forme elle-même, soit forme en combinaison avec la roue sur laquelle elle est montée une enceinte quasi toroïdale continue et étanche, contenant un gaz (normalement l’air), ou un gaz et un liquide, utilisés à une pression supérieure à la pression atmosphérique. Un pneumatique peut être classé comme pneumatique pour voitures particulières (voir définition ci-dessus), ou pneumatique pour camions (véhicules utilitaires) légers (voir définition ci-dessus), en fonction des conditions de service prescrites pour une application particulière ;</w:t>
      </w:r>
    </w:p>
    <w:p w14:paraId="2958B4CB" w14:textId="77777777" w:rsidR="00A337C0" w:rsidRPr="0076431E" w:rsidRDefault="00A337C0" w:rsidP="00F61815">
      <w:pPr>
        <w:pStyle w:val="SingleTxtG"/>
        <w:ind w:left="2268" w:hanging="1134"/>
        <w:rPr>
          <w:rFonts w:eastAsia="Calibri"/>
        </w:rPr>
      </w:pPr>
      <w:r w:rsidRPr="0076431E">
        <w:rPr>
          <w:rFonts w:eastAsia="Calibri"/>
        </w:rPr>
        <w:t>2.54</w:t>
      </w:r>
      <w:r w:rsidRPr="0076431E">
        <w:rPr>
          <w:rFonts w:eastAsia="Calibri"/>
        </w:rPr>
        <w:tab/>
      </w:r>
      <w:r w:rsidRPr="0076431E">
        <w:rPr>
          <w:rFonts w:eastAsia="Calibri"/>
        </w:rPr>
        <w:tab/>
        <w:t>« </w:t>
      </w:r>
      <w:r w:rsidRPr="0076431E">
        <w:rPr>
          <w:rFonts w:eastAsia="Calibri"/>
          <w:i/>
        </w:rPr>
        <w:t>Rainures principales </w:t>
      </w:r>
      <w:r w:rsidRPr="0076431E">
        <w:rPr>
          <w:rFonts w:eastAsia="Calibri"/>
        </w:rPr>
        <w:t>», les larges rainures circulaires situées au centre de la bande de roulement, à la base desquelles sont placés les indicateurs d’usure dans le cas des pneumatiques pour voitures particulières et pour camions (véhicules utilitaires) légers ;</w:t>
      </w:r>
    </w:p>
    <w:p w14:paraId="4B1CAB88" w14:textId="77777777" w:rsidR="00A337C0" w:rsidRPr="0076431E" w:rsidRDefault="00A337C0" w:rsidP="00F61815">
      <w:pPr>
        <w:pStyle w:val="SingleTxtG"/>
        <w:ind w:left="2268" w:hanging="1134"/>
        <w:rPr>
          <w:rFonts w:eastAsia="Calibri"/>
        </w:rPr>
      </w:pPr>
      <w:r w:rsidRPr="0076431E">
        <w:rPr>
          <w:rFonts w:eastAsia="Calibri"/>
        </w:rPr>
        <w:t>2.55</w:t>
      </w:r>
      <w:r w:rsidRPr="0076431E">
        <w:rPr>
          <w:rFonts w:eastAsia="Calibri"/>
        </w:rPr>
        <w:tab/>
      </w:r>
      <w:r w:rsidRPr="0076431E">
        <w:rPr>
          <w:rFonts w:eastAsia="Calibri"/>
        </w:rPr>
        <w:tab/>
        <w:t>« </w:t>
      </w:r>
      <w:r w:rsidRPr="0076431E">
        <w:rPr>
          <w:rFonts w:eastAsia="Calibri"/>
          <w:i/>
        </w:rPr>
        <w:t>Pneumatique tout-terrain professionnel </w:t>
      </w:r>
      <w:r w:rsidRPr="0076431E">
        <w:rPr>
          <w:rFonts w:eastAsia="Calibri"/>
        </w:rPr>
        <w:t>», un pneumatique spécial principalement conçu pour une utilisation en conditions tout-terrain difficiles ;</w:t>
      </w:r>
    </w:p>
    <w:p w14:paraId="25ED6DCE" w14:textId="77777777" w:rsidR="00A337C0" w:rsidRPr="0076431E" w:rsidRDefault="00A337C0" w:rsidP="00F61815">
      <w:pPr>
        <w:pStyle w:val="SingleTxtG"/>
        <w:ind w:left="2268"/>
      </w:pPr>
      <w:r w:rsidRPr="0076431E">
        <w:tab/>
        <w:t>Pour être classé dans la catégorie « pneumatique tout-terrain professionnel », un pneumatique doit répondre aux caractéristiques suivantes :</w:t>
      </w:r>
    </w:p>
    <w:p w14:paraId="209A32CF" w14:textId="77777777" w:rsidR="00A337C0" w:rsidRPr="0076431E" w:rsidRDefault="00A337C0" w:rsidP="00F61815">
      <w:pPr>
        <w:pStyle w:val="SingleTxtG"/>
        <w:ind w:left="2268"/>
      </w:pPr>
      <w:r w:rsidRPr="0076431E">
        <w:t>a)</w:t>
      </w:r>
      <w:r w:rsidRPr="0076431E">
        <w:tab/>
        <w:t>Pour les pneumatiques des classes C1 et C2 :</w:t>
      </w:r>
    </w:p>
    <w:p w14:paraId="569BE0CD" w14:textId="77777777" w:rsidR="00A337C0" w:rsidRPr="0076431E" w:rsidRDefault="00A337C0" w:rsidP="00F61815">
      <w:pPr>
        <w:pStyle w:val="SingleTxtG"/>
        <w:ind w:left="2835"/>
      </w:pPr>
      <w:r w:rsidRPr="0076431E">
        <w:t>i)</w:t>
      </w:r>
      <w:r w:rsidRPr="0076431E">
        <w:tab/>
        <w:t>Une profondeur des sculptures ≥ 11 mm ;</w:t>
      </w:r>
    </w:p>
    <w:p w14:paraId="350BFBC1" w14:textId="77777777" w:rsidR="00A337C0" w:rsidRPr="0076431E" w:rsidRDefault="00A337C0" w:rsidP="00F61815">
      <w:pPr>
        <w:pStyle w:val="SingleTxtG"/>
        <w:ind w:left="2835"/>
        <w:rPr>
          <w:rFonts w:eastAsia="Calibri"/>
        </w:rPr>
      </w:pPr>
      <w:r w:rsidRPr="0076431E">
        <w:rPr>
          <w:rFonts w:eastAsia="Calibri"/>
        </w:rPr>
        <w:t>ii)</w:t>
      </w:r>
      <w:r w:rsidRPr="0076431E">
        <w:rPr>
          <w:rFonts w:eastAsia="Calibri"/>
        </w:rPr>
        <w:tab/>
        <w:t>Un rapport rainures/parties pleines ≥ 35 % ;</w:t>
      </w:r>
    </w:p>
    <w:p w14:paraId="27C5E871" w14:textId="77777777" w:rsidR="00A337C0" w:rsidRPr="0076431E" w:rsidRDefault="00A337C0" w:rsidP="00F61815">
      <w:pPr>
        <w:pStyle w:val="SingleTxtG"/>
        <w:ind w:left="2835"/>
        <w:rPr>
          <w:rFonts w:eastAsia="Calibri"/>
        </w:rPr>
      </w:pPr>
      <w:r w:rsidRPr="0076431E">
        <w:rPr>
          <w:rFonts w:eastAsia="Calibri"/>
        </w:rPr>
        <w:t>iii)</w:t>
      </w:r>
      <w:r w:rsidRPr="0076431E">
        <w:rPr>
          <w:rFonts w:eastAsia="Calibri"/>
        </w:rPr>
        <w:tab/>
        <w:t>Un indice de vitesse maximale ≤ Q.</w:t>
      </w:r>
    </w:p>
    <w:p w14:paraId="6E72FBE8" w14:textId="77777777" w:rsidR="00A337C0" w:rsidRPr="00F61815" w:rsidRDefault="00A337C0" w:rsidP="00F61815">
      <w:pPr>
        <w:pStyle w:val="SingleTxtG"/>
        <w:ind w:left="2268"/>
      </w:pPr>
      <w:r w:rsidRPr="00F61815">
        <w:tab/>
        <w:t>b)</w:t>
      </w:r>
      <w:r w:rsidRPr="00F61815">
        <w:tab/>
        <w:t>Pour les pneumatiques de la classe C3 :</w:t>
      </w:r>
    </w:p>
    <w:p w14:paraId="4C36F0B6" w14:textId="77777777" w:rsidR="00A337C0" w:rsidRPr="0076431E" w:rsidRDefault="00A337C0" w:rsidP="00F61815">
      <w:pPr>
        <w:pStyle w:val="SingleTxtG"/>
        <w:ind w:left="2835"/>
        <w:rPr>
          <w:rFonts w:eastAsia="Calibri"/>
        </w:rPr>
      </w:pPr>
      <w:r w:rsidRPr="0076431E">
        <w:rPr>
          <w:rFonts w:eastAsia="Calibri"/>
        </w:rPr>
        <w:t>i)</w:t>
      </w:r>
      <w:r w:rsidRPr="0076431E">
        <w:rPr>
          <w:rFonts w:eastAsia="Calibri"/>
        </w:rPr>
        <w:tab/>
        <w:t>Une profondeur des sculptures ≥ 16 mm ;</w:t>
      </w:r>
    </w:p>
    <w:p w14:paraId="72BD52A7" w14:textId="77777777" w:rsidR="00A337C0" w:rsidRPr="0076431E" w:rsidRDefault="00A337C0" w:rsidP="00F61815">
      <w:pPr>
        <w:pStyle w:val="SingleTxtG"/>
        <w:ind w:left="2835"/>
        <w:rPr>
          <w:rFonts w:eastAsia="Calibri"/>
        </w:rPr>
      </w:pPr>
      <w:r w:rsidRPr="0076431E">
        <w:rPr>
          <w:rFonts w:eastAsia="Calibri"/>
        </w:rPr>
        <w:t>ii)</w:t>
      </w:r>
      <w:r w:rsidRPr="0076431E">
        <w:rPr>
          <w:rFonts w:eastAsia="Calibri"/>
        </w:rPr>
        <w:tab/>
        <w:t>Un rapport rainures/parties pleines ≥ 35 % ;</w:t>
      </w:r>
    </w:p>
    <w:p w14:paraId="6418B705" w14:textId="77777777" w:rsidR="00A337C0" w:rsidRPr="0076431E" w:rsidRDefault="00A337C0" w:rsidP="00F61815">
      <w:pPr>
        <w:pStyle w:val="SingleTxtG"/>
        <w:ind w:left="2835"/>
        <w:rPr>
          <w:rFonts w:eastAsia="Calibri"/>
        </w:rPr>
      </w:pPr>
      <w:r w:rsidRPr="0076431E">
        <w:rPr>
          <w:rFonts w:eastAsia="Calibri"/>
        </w:rPr>
        <w:t>iii)</w:t>
      </w:r>
      <w:r w:rsidRPr="0076431E">
        <w:rPr>
          <w:rFonts w:eastAsia="Calibri"/>
        </w:rPr>
        <w:tab/>
        <w:t>Un indice de vitesse maximale ≤ K.</w:t>
      </w:r>
    </w:p>
    <w:p w14:paraId="23321974" w14:textId="211B1073" w:rsidR="00A337C0" w:rsidRPr="0076431E" w:rsidRDefault="00A337C0" w:rsidP="00F61815">
      <w:pPr>
        <w:pStyle w:val="SingleTxtG"/>
        <w:ind w:left="2268" w:hanging="1134"/>
        <w:rPr>
          <w:rFonts w:eastAsia="Calibri"/>
        </w:rPr>
      </w:pPr>
      <w:r w:rsidRPr="0076431E">
        <w:rPr>
          <w:rFonts w:eastAsia="Calibri"/>
        </w:rPr>
        <w:t>2.56</w:t>
      </w:r>
      <w:r w:rsidRPr="0076431E">
        <w:rPr>
          <w:rFonts w:eastAsia="Calibri"/>
        </w:rPr>
        <w:tab/>
      </w:r>
      <w:r w:rsidRPr="0076431E">
        <w:rPr>
          <w:rFonts w:eastAsia="Calibri"/>
        </w:rPr>
        <w:tab/>
        <w:t>« </w:t>
      </w:r>
      <w:r w:rsidRPr="0076431E">
        <w:rPr>
          <w:rFonts w:eastAsia="Calibri"/>
          <w:i/>
        </w:rPr>
        <w:t>Indice de pression (“PSI”) </w:t>
      </w:r>
      <w:r w:rsidRPr="0076431E">
        <w:rPr>
          <w:rFonts w:eastAsia="Calibri"/>
        </w:rPr>
        <w:t>», le code indiquant la pression de gonflage à adopter pour les essais des pneumatiques, comme spécifié à l’annexe 4 ;</w:t>
      </w:r>
    </w:p>
    <w:p w14:paraId="54073A6D" w14:textId="77777777" w:rsidR="00A337C0" w:rsidRPr="0076431E" w:rsidRDefault="00A337C0" w:rsidP="00F61815">
      <w:pPr>
        <w:pStyle w:val="SingleTxtG"/>
        <w:ind w:left="2268" w:hanging="1134"/>
        <w:rPr>
          <w:rFonts w:eastAsia="Calibri"/>
        </w:rPr>
      </w:pPr>
      <w:r w:rsidRPr="0076431E">
        <w:rPr>
          <w:rFonts w:eastAsia="Calibri"/>
        </w:rPr>
        <w:t>2.57</w:t>
      </w:r>
      <w:r w:rsidRPr="0076431E">
        <w:rPr>
          <w:rFonts w:eastAsia="Calibri"/>
        </w:rPr>
        <w:tab/>
      </w:r>
      <w:r w:rsidRPr="0076431E">
        <w:rPr>
          <w:rFonts w:eastAsia="Calibri"/>
        </w:rPr>
        <w:tab/>
        <w:t>« </w:t>
      </w:r>
      <w:r w:rsidRPr="0076431E">
        <w:rPr>
          <w:rFonts w:eastAsia="Calibri"/>
          <w:i/>
        </w:rPr>
        <w:t>Pneumatique radial </w:t>
      </w:r>
      <w:r w:rsidRPr="0076431E">
        <w:rPr>
          <w:rFonts w:eastAsia="Calibri"/>
        </w:rPr>
        <w:t>», une structure de pneumatique dans laquelle les câblés des plis qui s’étendent jusqu’aux talons sont orientés sous un angle sensiblement égal à 90° par rapport à l’axe médian de la bande de roulement et dont la carcasse est maintenue diamétralement par des ceintures périphériques de deux couches (ou plus) de câblés pratiquement inextensibles ;</w:t>
      </w:r>
    </w:p>
    <w:p w14:paraId="345945C9" w14:textId="77777777" w:rsidR="00A337C0" w:rsidRPr="0076431E" w:rsidRDefault="00A337C0" w:rsidP="00F61815">
      <w:pPr>
        <w:pStyle w:val="SingleTxtG"/>
        <w:ind w:left="2268" w:hanging="1134"/>
        <w:rPr>
          <w:rFonts w:eastAsia="Calibri"/>
        </w:rPr>
      </w:pPr>
      <w:r w:rsidRPr="0076431E">
        <w:rPr>
          <w:rFonts w:eastAsia="Calibri"/>
        </w:rPr>
        <w:t>2.58</w:t>
      </w:r>
      <w:r w:rsidRPr="0076431E">
        <w:rPr>
          <w:rFonts w:eastAsia="Calibri"/>
        </w:rPr>
        <w:tab/>
      </w:r>
      <w:r w:rsidRPr="0076431E">
        <w:rPr>
          <w:rFonts w:eastAsia="Calibri"/>
        </w:rPr>
        <w:tab/>
        <w:t>« </w:t>
      </w:r>
      <w:r w:rsidRPr="0076431E">
        <w:rPr>
          <w:rFonts w:eastAsia="Calibri"/>
          <w:i/>
        </w:rPr>
        <w:t>Jante </w:t>
      </w:r>
      <w:r w:rsidRPr="0076431E">
        <w:rPr>
          <w:rFonts w:eastAsia="Calibri"/>
        </w:rPr>
        <w:t>», la partie de la roue supportant le pneumatique et sur laquelle les talons du pneumatique viennent s’appuyer ;</w:t>
      </w:r>
    </w:p>
    <w:p w14:paraId="5FD6EFDB" w14:textId="77777777" w:rsidR="00A337C0" w:rsidRPr="0076431E" w:rsidRDefault="00A337C0" w:rsidP="00F61815">
      <w:pPr>
        <w:pStyle w:val="SingleTxtG"/>
        <w:ind w:left="2268" w:hanging="1134"/>
        <w:rPr>
          <w:rFonts w:eastAsia="Calibri"/>
        </w:rPr>
      </w:pPr>
      <w:r w:rsidRPr="0076431E">
        <w:rPr>
          <w:rFonts w:eastAsia="Calibri"/>
        </w:rPr>
        <w:t>2.59</w:t>
      </w:r>
      <w:r w:rsidRPr="0076431E">
        <w:rPr>
          <w:rFonts w:eastAsia="Calibri"/>
        </w:rPr>
        <w:tab/>
      </w:r>
      <w:r w:rsidRPr="0076431E">
        <w:rPr>
          <w:rFonts w:eastAsia="Calibri"/>
        </w:rPr>
        <w:tab/>
        <w:t>« </w:t>
      </w:r>
      <w:r w:rsidRPr="0076431E">
        <w:rPr>
          <w:rFonts w:eastAsia="Calibri"/>
          <w:i/>
        </w:rPr>
        <w:t>Bourrelet de protection </w:t>
      </w:r>
      <w:r w:rsidRPr="0076431E">
        <w:rPr>
          <w:rFonts w:eastAsia="Calibri"/>
        </w:rPr>
        <w:t>», un élément en saillie formé par moulage (par exemple, un rebord périphérique en caoutchouc) dans la zone basse du flanc, ayant pour fonction de protéger le bord de la jante contre les chocs ;</w:t>
      </w:r>
    </w:p>
    <w:p w14:paraId="53BC9B78" w14:textId="77777777" w:rsidR="00A337C0" w:rsidRPr="0076431E" w:rsidRDefault="00A337C0" w:rsidP="00F61815">
      <w:pPr>
        <w:pStyle w:val="SingleTxtG"/>
        <w:ind w:left="2268" w:hanging="1134"/>
        <w:rPr>
          <w:rFonts w:eastAsia="Calibri"/>
        </w:rPr>
      </w:pPr>
      <w:r w:rsidRPr="0076431E">
        <w:rPr>
          <w:rFonts w:eastAsia="Calibri"/>
        </w:rPr>
        <w:t>2.60</w:t>
      </w:r>
      <w:r w:rsidRPr="0076431E">
        <w:rPr>
          <w:rFonts w:eastAsia="Calibri"/>
        </w:rPr>
        <w:tab/>
      </w:r>
      <w:r w:rsidRPr="0076431E">
        <w:rPr>
          <w:rFonts w:eastAsia="Calibri"/>
        </w:rPr>
        <w:tab/>
        <w:t>« </w:t>
      </w:r>
      <w:r w:rsidRPr="0076431E">
        <w:rPr>
          <w:rFonts w:eastAsia="Calibri"/>
          <w:i/>
        </w:rPr>
        <w:t>Coefficient de résistance au roulement Cr </w:t>
      </w:r>
      <w:r w:rsidRPr="0076431E">
        <w:rPr>
          <w:rFonts w:eastAsia="Calibri"/>
        </w:rPr>
        <w:t>», le rapport de la résistance au roulement par rapport à la charge sur le pneu</w:t>
      </w:r>
      <w:r w:rsidRPr="0076431E">
        <w:rPr>
          <w:rFonts w:eastAsia="Calibri"/>
          <w:vertAlign w:val="superscript"/>
        </w:rPr>
        <w:footnoteReference w:id="6"/>
      </w:r>
      <w:r w:rsidRPr="0076431E">
        <w:rPr>
          <w:rFonts w:eastAsia="Calibri"/>
        </w:rPr>
        <w:t> ;</w:t>
      </w:r>
    </w:p>
    <w:p w14:paraId="05A52E8D" w14:textId="77777777" w:rsidR="00A337C0" w:rsidRPr="0076431E" w:rsidRDefault="00A337C0" w:rsidP="00F61815">
      <w:pPr>
        <w:pStyle w:val="SingleTxtG"/>
        <w:ind w:left="2268" w:hanging="1134"/>
        <w:rPr>
          <w:rFonts w:eastAsia="Calibri"/>
        </w:rPr>
      </w:pPr>
      <w:r w:rsidRPr="0076431E">
        <w:rPr>
          <w:rFonts w:eastAsia="Calibri"/>
        </w:rPr>
        <w:t>2.61</w:t>
      </w:r>
      <w:r w:rsidRPr="0076431E">
        <w:rPr>
          <w:rFonts w:eastAsia="Calibri"/>
        </w:rPr>
        <w:tab/>
      </w:r>
      <w:r w:rsidRPr="0076431E">
        <w:rPr>
          <w:rFonts w:eastAsia="Calibri"/>
        </w:rPr>
        <w:tab/>
        <w:t>« </w:t>
      </w:r>
      <w:r w:rsidRPr="0076431E">
        <w:rPr>
          <w:rFonts w:eastAsia="Calibri"/>
          <w:i/>
        </w:rPr>
        <w:t>Résistance au roulement Fr </w:t>
      </w:r>
      <w:r w:rsidRPr="0076431E">
        <w:rPr>
          <w:rFonts w:eastAsia="Calibri"/>
        </w:rPr>
        <w:t>», la perte d’énergie (ou consommation d’énergie) par unité de distance parcourue</w:t>
      </w:r>
      <w:r w:rsidRPr="0076431E">
        <w:rPr>
          <w:rFonts w:eastAsia="Calibri"/>
          <w:vertAlign w:val="superscript"/>
        </w:rPr>
        <w:footnoteReference w:id="7"/>
      </w:r>
      <w:r w:rsidRPr="0076431E">
        <w:rPr>
          <w:rFonts w:eastAsia="Calibri"/>
        </w:rPr>
        <w:t> ;</w:t>
      </w:r>
    </w:p>
    <w:p w14:paraId="2CF7968A" w14:textId="77777777" w:rsidR="00A337C0" w:rsidRPr="0076431E" w:rsidRDefault="00A337C0" w:rsidP="00F61815">
      <w:pPr>
        <w:pStyle w:val="SingleTxtG"/>
        <w:ind w:left="2268" w:hanging="1134"/>
        <w:rPr>
          <w:rFonts w:eastAsia="Calibri"/>
        </w:rPr>
      </w:pPr>
      <w:r w:rsidRPr="0076431E">
        <w:rPr>
          <w:rFonts w:eastAsia="Calibri"/>
        </w:rPr>
        <w:t>2.62</w:t>
      </w:r>
      <w:r w:rsidRPr="0076431E">
        <w:rPr>
          <w:rFonts w:eastAsia="Calibri"/>
        </w:rPr>
        <w:tab/>
      </w:r>
      <w:r w:rsidRPr="0076431E">
        <w:rPr>
          <w:rFonts w:eastAsia="Calibri"/>
        </w:rPr>
        <w:tab/>
        <w:t>« </w:t>
      </w:r>
      <w:r w:rsidRPr="0076431E">
        <w:rPr>
          <w:rFonts w:eastAsia="Calibri"/>
          <w:i/>
        </w:rPr>
        <w:t xml:space="preserve">Pneumatique pour roulage à plat » </w:t>
      </w:r>
      <w:r w:rsidRPr="0076431E">
        <w:rPr>
          <w:rFonts w:eastAsia="Calibri"/>
        </w:rPr>
        <w:t>ou</w:t>
      </w:r>
      <w:r w:rsidRPr="0076431E">
        <w:rPr>
          <w:rFonts w:eastAsia="Calibri"/>
          <w:i/>
        </w:rPr>
        <w:t xml:space="preserve"> « pneumatique à flancs porteurs </w:t>
      </w:r>
      <w:r w:rsidRPr="0076431E">
        <w:rPr>
          <w:rFonts w:eastAsia="Calibri"/>
        </w:rPr>
        <w:t>», un pneumatique qui, moyennant une solution technique (renforcement des flancs, par exemple), lorsqu’il est monté sur la roue appropriée et en l’absence de tout autre élément supplémentaire, peut assurer les fonctions de base d’un pneumatique, au minimum, à une vitesse de 80 km/h (50 mph) et sur une distance de 80 km, en mode roulage à plat ;</w:t>
      </w:r>
    </w:p>
    <w:p w14:paraId="3156F244" w14:textId="3F5DF831" w:rsidR="00A337C0" w:rsidRPr="0076431E" w:rsidRDefault="00A337C0" w:rsidP="00F61815">
      <w:pPr>
        <w:pStyle w:val="SingleTxtG"/>
        <w:ind w:left="2268" w:hanging="1134"/>
        <w:rPr>
          <w:rFonts w:eastAsia="Calibri"/>
        </w:rPr>
      </w:pPr>
      <w:r w:rsidRPr="0076431E">
        <w:rPr>
          <w:rFonts w:eastAsia="Calibri"/>
        </w:rPr>
        <w:t>2.63</w:t>
      </w:r>
      <w:r w:rsidRPr="0076431E">
        <w:rPr>
          <w:rFonts w:eastAsia="Calibri"/>
        </w:rPr>
        <w:tab/>
      </w:r>
      <w:r w:rsidRPr="0076431E">
        <w:rPr>
          <w:rFonts w:eastAsia="Calibri"/>
        </w:rPr>
        <w:tab/>
        <w:t>« </w:t>
      </w:r>
      <w:r w:rsidRPr="0076431E">
        <w:rPr>
          <w:rFonts w:eastAsia="Calibri"/>
          <w:i/>
        </w:rPr>
        <w:t xml:space="preserve">Système de roulage à plat » </w:t>
      </w:r>
      <w:r w:rsidRPr="0076431E">
        <w:rPr>
          <w:rFonts w:eastAsia="Calibri"/>
        </w:rPr>
        <w:t>ou</w:t>
      </w:r>
      <w:r w:rsidRPr="0076431E">
        <w:rPr>
          <w:rFonts w:eastAsia="Calibri"/>
          <w:i/>
        </w:rPr>
        <w:t xml:space="preserve"> « système de mobilité prolongée </w:t>
      </w:r>
      <w:r w:rsidRPr="0076431E">
        <w:rPr>
          <w:rFonts w:eastAsia="Calibri"/>
        </w:rPr>
        <w:t>», un ensemble d’éléments spécifiés interdépendants comprenant un pneumatique, qui, utilisés ensemble, répondent aux exigences requises en assurant les fonctions de base d’un pneumatique, au minimum à une vitesse de 80 km/h et sur une distance de 80 km, en mode roulage à plat ;</w:t>
      </w:r>
    </w:p>
    <w:p w14:paraId="6F98F524" w14:textId="77777777" w:rsidR="00A337C0" w:rsidRPr="0076431E" w:rsidRDefault="00A337C0" w:rsidP="00F61815">
      <w:pPr>
        <w:pStyle w:val="SingleTxtG"/>
        <w:ind w:left="2268" w:hanging="1134"/>
        <w:rPr>
          <w:rFonts w:eastAsia="Calibri"/>
        </w:rPr>
      </w:pPr>
      <w:r w:rsidRPr="0076431E">
        <w:rPr>
          <w:rFonts w:eastAsia="Calibri"/>
        </w:rPr>
        <w:t>2.64</w:t>
      </w:r>
      <w:r w:rsidRPr="0076431E">
        <w:rPr>
          <w:rFonts w:eastAsia="Calibri"/>
        </w:rPr>
        <w:tab/>
      </w:r>
      <w:r w:rsidRPr="0076431E">
        <w:rPr>
          <w:rFonts w:eastAsia="Calibri"/>
        </w:rPr>
        <w:tab/>
        <w:t>« </w:t>
      </w:r>
      <w:r w:rsidRPr="0076431E">
        <w:rPr>
          <w:rFonts w:eastAsia="Calibri"/>
          <w:i/>
        </w:rPr>
        <w:t>Rainures secondaires </w:t>
      </w:r>
      <w:r w:rsidRPr="0076431E">
        <w:rPr>
          <w:rFonts w:eastAsia="Calibri"/>
        </w:rPr>
        <w:t>», les rainures supplémentaires de la bande de roulement qui peuvent disparaître pendant la durée de vie du pneumatique ;</w:t>
      </w:r>
    </w:p>
    <w:p w14:paraId="5A014922" w14:textId="77777777" w:rsidR="00A337C0" w:rsidRPr="0076431E" w:rsidRDefault="00A337C0" w:rsidP="00F61815">
      <w:pPr>
        <w:pStyle w:val="SingleTxtG"/>
        <w:ind w:left="2268" w:hanging="1134"/>
        <w:rPr>
          <w:rFonts w:eastAsia="Calibri"/>
        </w:rPr>
      </w:pPr>
      <w:r w:rsidRPr="0076431E">
        <w:rPr>
          <w:rFonts w:eastAsia="Calibri"/>
        </w:rPr>
        <w:t>2.65</w:t>
      </w:r>
      <w:r w:rsidRPr="0076431E">
        <w:rPr>
          <w:rFonts w:eastAsia="Calibri"/>
        </w:rPr>
        <w:tab/>
      </w:r>
      <w:r w:rsidRPr="0076431E">
        <w:rPr>
          <w:rFonts w:eastAsia="Calibri"/>
        </w:rPr>
        <w:tab/>
        <w:t>« </w:t>
      </w:r>
      <w:r w:rsidRPr="0076431E">
        <w:rPr>
          <w:rFonts w:eastAsia="Calibri"/>
          <w:i/>
        </w:rPr>
        <w:t>Hauteur de section </w:t>
      </w:r>
      <w:r w:rsidRPr="0076431E">
        <w:rPr>
          <w:rFonts w:eastAsia="Calibri"/>
        </w:rPr>
        <w:t>», la distance égale à la moitié de la différence entre le diamètre extérieur du pneumatique et le diamètre nominal de la jante ;</w:t>
      </w:r>
    </w:p>
    <w:p w14:paraId="7E5F7C48" w14:textId="77777777" w:rsidR="00A337C0" w:rsidRPr="0076431E" w:rsidRDefault="00A337C0" w:rsidP="00F61815">
      <w:pPr>
        <w:pStyle w:val="SingleTxtG"/>
        <w:ind w:left="2268" w:hanging="1134"/>
        <w:rPr>
          <w:rFonts w:eastAsia="Calibri"/>
        </w:rPr>
      </w:pPr>
      <w:r w:rsidRPr="0076431E">
        <w:rPr>
          <w:rFonts w:eastAsia="Calibri"/>
        </w:rPr>
        <w:t>2.66</w:t>
      </w:r>
      <w:r w:rsidRPr="0076431E">
        <w:rPr>
          <w:rFonts w:eastAsia="Calibri"/>
        </w:rPr>
        <w:tab/>
      </w:r>
      <w:r w:rsidRPr="0076431E">
        <w:rPr>
          <w:rFonts w:eastAsia="Calibri"/>
        </w:rPr>
        <w:tab/>
        <w:t>« </w:t>
      </w:r>
      <w:r w:rsidRPr="0076431E">
        <w:rPr>
          <w:rFonts w:eastAsia="Calibri"/>
          <w:i/>
        </w:rPr>
        <w:t>Largeur de section </w:t>
      </w:r>
      <w:r w:rsidRPr="0076431E">
        <w:rPr>
          <w:rFonts w:eastAsia="Calibri"/>
        </w:rPr>
        <w:t>», la distance linéaire entre les faces extérieures des flancs d’un pneumatique gonflé, à l’exclusion des saillies dues aux inscriptions, aux motifs décoratifs et aux cordons ou nervures de protection ;</w:t>
      </w:r>
    </w:p>
    <w:p w14:paraId="302FDBAE" w14:textId="77777777" w:rsidR="00A337C0" w:rsidRPr="0076431E" w:rsidRDefault="00A337C0" w:rsidP="00F61815">
      <w:pPr>
        <w:pStyle w:val="SingleTxtG"/>
        <w:ind w:left="2268" w:hanging="1134"/>
        <w:rPr>
          <w:rFonts w:eastAsia="Calibri"/>
        </w:rPr>
      </w:pPr>
      <w:r w:rsidRPr="0076431E">
        <w:rPr>
          <w:rFonts w:eastAsia="Calibri"/>
        </w:rPr>
        <w:t>2.67</w:t>
      </w:r>
      <w:r w:rsidRPr="0076431E">
        <w:rPr>
          <w:rFonts w:eastAsia="Calibri"/>
        </w:rPr>
        <w:tab/>
      </w:r>
      <w:r w:rsidRPr="0076431E">
        <w:rPr>
          <w:rFonts w:eastAsia="Calibri"/>
        </w:rPr>
        <w:tab/>
        <w:t>« </w:t>
      </w:r>
      <w:r w:rsidRPr="0076431E">
        <w:rPr>
          <w:rFonts w:eastAsia="Calibri"/>
          <w:i/>
        </w:rPr>
        <w:t>Code de service </w:t>
      </w:r>
      <w:r w:rsidRPr="0076431E">
        <w:rPr>
          <w:rFonts w:eastAsia="Calibri"/>
        </w:rPr>
        <w:t>», la combinaison d’un ou plusieurs indices de capacité de charge et d’un code de vitesse (par exemple, 91H ou 121/119S) ;</w:t>
      </w:r>
    </w:p>
    <w:p w14:paraId="370B7010" w14:textId="77777777" w:rsidR="00A337C0" w:rsidRPr="0076431E" w:rsidRDefault="00A337C0" w:rsidP="00F61815">
      <w:pPr>
        <w:pStyle w:val="SingleTxtG"/>
        <w:ind w:left="2268" w:hanging="1134"/>
        <w:rPr>
          <w:rFonts w:eastAsia="Calibri"/>
        </w:rPr>
      </w:pPr>
      <w:r w:rsidRPr="0076431E">
        <w:rPr>
          <w:rFonts w:eastAsia="Calibri"/>
        </w:rPr>
        <w:t>2.68</w:t>
      </w:r>
      <w:r w:rsidRPr="0076431E">
        <w:rPr>
          <w:rFonts w:eastAsia="Calibri"/>
        </w:rPr>
        <w:tab/>
      </w:r>
      <w:r w:rsidRPr="0076431E">
        <w:rPr>
          <w:rFonts w:eastAsia="Calibri"/>
        </w:rPr>
        <w:tab/>
        <w:t>« </w:t>
      </w:r>
      <w:r w:rsidRPr="0076431E">
        <w:rPr>
          <w:rFonts w:eastAsia="Calibri"/>
          <w:i/>
        </w:rPr>
        <w:t>Flanc </w:t>
      </w:r>
      <w:r w:rsidRPr="0076431E">
        <w:rPr>
          <w:rFonts w:eastAsia="Calibri"/>
        </w:rPr>
        <w:t>», la partie du pneumatique située entre la bande de roulement et le talon ;</w:t>
      </w:r>
    </w:p>
    <w:p w14:paraId="4CD6E516" w14:textId="77777777" w:rsidR="00A337C0" w:rsidRPr="0076431E" w:rsidRDefault="00A337C0" w:rsidP="00F61815">
      <w:pPr>
        <w:pStyle w:val="SingleTxtG"/>
        <w:ind w:left="2268" w:hanging="1134"/>
        <w:rPr>
          <w:rFonts w:eastAsia="Calibri"/>
        </w:rPr>
      </w:pPr>
      <w:r w:rsidRPr="0076431E">
        <w:rPr>
          <w:rFonts w:eastAsia="Calibri"/>
        </w:rPr>
        <w:t>2.69</w:t>
      </w:r>
      <w:r w:rsidRPr="0076431E">
        <w:rPr>
          <w:rFonts w:eastAsia="Calibri"/>
        </w:rPr>
        <w:tab/>
      </w:r>
      <w:r w:rsidRPr="0076431E">
        <w:rPr>
          <w:rFonts w:eastAsia="Calibri"/>
        </w:rPr>
        <w:tab/>
        <w:t>« </w:t>
      </w:r>
      <w:r w:rsidRPr="0076431E">
        <w:rPr>
          <w:rFonts w:eastAsia="Calibri"/>
          <w:i/>
        </w:rPr>
        <w:t>Décollement du flanc </w:t>
      </w:r>
      <w:r w:rsidRPr="0076431E">
        <w:rPr>
          <w:rFonts w:eastAsia="Calibri"/>
        </w:rPr>
        <w:t>», la séparation des câblés de la gomme du flanc ;</w:t>
      </w:r>
    </w:p>
    <w:p w14:paraId="6B1F5D93" w14:textId="77777777" w:rsidR="00A337C0" w:rsidRPr="0076431E" w:rsidRDefault="00A337C0" w:rsidP="00F61815">
      <w:pPr>
        <w:pStyle w:val="SingleTxtG"/>
        <w:ind w:left="2268" w:hanging="1134"/>
        <w:rPr>
          <w:rFonts w:eastAsia="Calibri"/>
        </w:rPr>
      </w:pPr>
      <w:r w:rsidRPr="0076431E">
        <w:rPr>
          <w:rFonts w:eastAsia="Calibri"/>
        </w:rPr>
        <w:t>2.70</w:t>
      </w:r>
      <w:r w:rsidRPr="0076431E">
        <w:rPr>
          <w:rFonts w:eastAsia="Calibri"/>
        </w:rPr>
        <w:tab/>
      </w:r>
      <w:r w:rsidRPr="0076431E">
        <w:rPr>
          <w:rFonts w:eastAsia="Calibri"/>
        </w:rPr>
        <w:tab/>
        <w:t>« </w:t>
      </w:r>
      <w:r w:rsidRPr="0076431E">
        <w:rPr>
          <w:rFonts w:eastAsia="Calibri"/>
          <w:i/>
        </w:rPr>
        <w:t>Mesure sous charge minimale </w:t>
      </w:r>
      <w:r w:rsidRPr="0076431E">
        <w:rPr>
          <w:rFonts w:eastAsia="Calibri"/>
        </w:rPr>
        <w:t>», le mode de mesure des pertes parasites, dans le cadre duquel le pneu est entraîné sous charge réduite, à un niveau où la perte d’énergie interne du pneu est pratiquement nulle, mais sans qu’il y ait glissement ;</w:t>
      </w:r>
    </w:p>
    <w:p w14:paraId="2D55AF6A" w14:textId="69DF1496" w:rsidR="00A337C0" w:rsidRPr="0076431E" w:rsidRDefault="00A337C0" w:rsidP="00F61815">
      <w:pPr>
        <w:pStyle w:val="SingleTxtG"/>
        <w:ind w:left="2268" w:hanging="1134"/>
        <w:rPr>
          <w:rFonts w:eastAsia="Calibri"/>
        </w:rPr>
      </w:pPr>
      <w:r w:rsidRPr="0076431E">
        <w:rPr>
          <w:rFonts w:eastAsia="Calibri"/>
        </w:rPr>
        <w:t>2.71</w:t>
      </w:r>
      <w:r w:rsidRPr="0076431E">
        <w:rPr>
          <w:rFonts w:eastAsia="Calibri"/>
        </w:rPr>
        <w:tab/>
      </w:r>
      <w:r w:rsidRPr="0076431E">
        <w:rPr>
          <w:rFonts w:eastAsia="Calibri"/>
        </w:rPr>
        <w:tab/>
        <w:t>« </w:t>
      </w:r>
      <w:r w:rsidRPr="0076431E">
        <w:rPr>
          <w:rFonts w:eastAsia="Calibri"/>
          <w:i/>
        </w:rPr>
        <w:t>Indice d’adhérence sur neige (“SG”) </w:t>
      </w:r>
      <w:r w:rsidRPr="0076431E">
        <w:rPr>
          <w:rFonts w:eastAsia="Calibri"/>
        </w:rPr>
        <w:t>», le rapport entre les performances d’adhérence du pneumatique à contrôler et celles du pneumatique d’essai de référence normalisé ;</w:t>
      </w:r>
    </w:p>
    <w:p w14:paraId="4B373545" w14:textId="77777777" w:rsidR="00A337C0" w:rsidRPr="0076431E" w:rsidRDefault="00A337C0" w:rsidP="00F61815">
      <w:pPr>
        <w:pStyle w:val="SingleTxtG"/>
        <w:ind w:left="2268" w:hanging="1134"/>
        <w:rPr>
          <w:rFonts w:eastAsia="Calibri"/>
        </w:rPr>
      </w:pPr>
      <w:r w:rsidRPr="0076431E">
        <w:rPr>
          <w:rFonts w:eastAsia="Calibri"/>
        </w:rPr>
        <w:t>2.72</w:t>
      </w:r>
      <w:r w:rsidRPr="0076431E">
        <w:rPr>
          <w:rFonts w:eastAsia="Calibri"/>
        </w:rPr>
        <w:tab/>
      </w:r>
      <w:r w:rsidRPr="0076431E">
        <w:rPr>
          <w:rFonts w:eastAsia="Calibri"/>
        </w:rPr>
        <w:tab/>
        <w:t>« </w:t>
      </w:r>
      <w:r w:rsidRPr="0076431E">
        <w:rPr>
          <w:rFonts w:eastAsia="Calibri"/>
          <w:i/>
        </w:rPr>
        <w:t>Pneumatique neige </w:t>
      </w:r>
      <w:r w:rsidRPr="0076431E">
        <w:rPr>
          <w:rFonts w:eastAsia="Calibri"/>
        </w:rPr>
        <w:t>», un pneumatique dont les sculptures, la composition de la bande de roulement ou la structure sont principalement conçus pour offrir sur la neige des performances supérieures à celles d’un pneumatique normal en ce qui concerne la motricité du véhicule ;</w:t>
      </w:r>
    </w:p>
    <w:p w14:paraId="20038803" w14:textId="00F9DD91" w:rsidR="00A337C0" w:rsidRPr="0076431E" w:rsidRDefault="00A337C0" w:rsidP="00F61815">
      <w:pPr>
        <w:pStyle w:val="SingleTxtG"/>
        <w:ind w:left="2268" w:hanging="1134"/>
        <w:rPr>
          <w:rFonts w:eastAsia="Calibri"/>
        </w:rPr>
      </w:pPr>
      <w:r w:rsidRPr="0076431E">
        <w:rPr>
          <w:rFonts w:eastAsia="Calibri"/>
        </w:rPr>
        <w:t>2.73</w:t>
      </w:r>
      <w:r w:rsidRPr="0076431E">
        <w:rPr>
          <w:rFonts w:eastAsia="Calibri"/>
        </w:rPr>
        <w:tab/>
      </w:r>
      <w:r w:rsidRPr="0076431E">
        <w:rPr>
          <w:rFonts w:eastAsia="Calibri"/>
        </w:rPr>
        <w:tab/>
        <w:t>« </w:t>
      </w:r>
      <w:r w:rsidRPr="0076431E">
        <w:rPr>
          <w:rFonts w:eastAsia="Calibri"/>
          <w:i/>
        </w:rPr>
        <w:t>Pneumatique pour conditions d’enneigement extrêmes </w:t>
      </w:r>
      <w:r w:rsidRPr="0076431E">
        <w:rPr>
          <w:rFonts w:eastAsia="Calibri"/>
        </w:rPr>
        <w:t xml:space="preserve">», un pneumatique dont les sculptures, la composition de la bande de roulement ou la structure sont spécialement conçus pour une utilisation par conditions d’enneigement difficiles et qui satisfait aux prescriptions du </w:t>
      </w:r>
      <w:r w:rsidR="00C1467A">
        <w:rPr>
          <w:rFonts w:eastAsia="Calibri"/>
        </w:rPr>
        <w:t xml:space="preserve">paragraphe </w:t>
      </w:r>
      <w:r w:rsidRPr="0076431E">
        <w:rPr>
          <w:rFonts w:eastAsia="Calibri"/>
        </w:rPr>
        <w:t>3.23 ;</w:t>
      </w:r>
    </w:p>
    <w:p w14:paraId="42859CCD" w14:textId="77777777" w:rsidR="00A337C0" w:rsidRPr="0076431E" w:rsidRDefault="00A337C0" w:rsidP="00F61815">
      <w:pPr>
        <w:pStyle w:val="SingleTxtG"/>
        <w:ind w:left="2268" w:hanging="1134"/>
        <w:rPr>
          <w:rFonts w:eastAsia="Calibri"/>
        </w:rPr>
      </w:pPr>
      <w:r w:rsidRPr="0076431E">
        <w:rPr>
          <w:rFonts w:eastAsia="Calibri"/>
        </w:rPr>
        <w:t>2.74</w:t>
      </w:r>
      <w:r w:rsidRPr="0076431E">
        <w:rPr>
          <w:rFonts w:eastAsia="Calibri"/>
        </w:rPr>
        <w:tab/>
      </w:r>
      <w:r w:rsidRPr="0076431E">
        <w:rPr>
          <w:rFonts w:eastAsia="Calibri"/>
        </w:rPr>
        <w:tab/>
        <w:t>« </w:t>
      </w:r>
      <w:r w:rsidRPr="0076431E">
        <w:rPr>
          <w:rFonts w:eastAsia="Calibri"/>
          <w:i/>
        </w:rPr>
        <w:t>Pneumatique spécial (ST) pour remorques routières </w:t>
      </w:r>
      <w:r w:rsidRPr="0076431E">
        <w:rPr>
          <w:rFonts w:eastAsia="Calibri"/>
        </w:rPr>
        <w:t>», un pneumatique comportant le préfixe ou suffixe ST dans la désignation des dimensions. Les pneumatiques de ce type ont une capacité de charge plus élevée que les pneumatiques de dimensions correspondantes dépourvues du code ST et par conséquent sont les seuls autorisés pour une utilisation sur une remorque ;</w:t>
      </w:r>
    </w:p>
    <w:p w14:paraId="1ADD49C7" w14:textId="77777777" w:rsidR="00A337C0" w:rsidRPr="0076431E" w:rsidRDefault="00A337C0" w:rsidP="00F61815">
      <w:pPr>
        <w:pStyle w:val="SingleTxtG"/>
        <w:ind w:left="2268" w:hanging="1134"/>
        <w:rPr>
          <w:rFonts w:eastAsia="Calibri"/>
        </w:rPr>
      </w:pPr>
      <w:r w:rsidRPr="0076431E">
        <w:rPr>
          <w:rFonts w:eastAsia="Calibri"/>
        </w:rPr>
        <w:t>2.75</w:t>
      </w:r>
      <w:r w:rsidRPr="0076431E">
        <w:rPr>
          <w:rFonts w:eastAsia="Calibri"/>
        </w:rPr>
        <w:tab/>
      </w:r>
      <w:r w:rsidRPr="0076431E">
        <w:rPr>
          <w:rFonts w:eastAsia="Calibri"/>
        </w:rPr>
        <w:tab/>
        <w:t>« </w:t>
      </w:r>
      <w:r w:rsidRPr="0076431E">
        <w:rPr>
          <w:rFonts w:eastAsia="Calibri"/>
          <w:i/>
        </w:rPr>
        <w:t>Pneumatique pour applications spéciales </w:t>
      </w:r>
      <w:r w:rsidRPr="0076431E">
        <w:rPr>
          <w:rFonts w:eastAsia="Calibri"/>
        </w:rPr>
        <w:t>», un pneumatique conçu pour une utilisation mixte, aussi bien routière que non routière, ainsi que pour d’autres utilisations spéciales ; ces pneumatiques sont essentiellement conçus pour permettre le démarrage et le déplacement du véhicule en conditions tout-terrain.</w:t>
      </w:r>
    </w:p>
    <w:p w14:paraId="366420F3" w14:textId="56520FD9" w:rsidR="00A337C0" w:rsidRPr="0076431E" w:rsidRDefault="00A337C0" w:rsidP="00F61815">
      <w:pPr>
        <w:pStyle w:val="SingleTxtG"/>
        <w:ind w:left="2268"/>
        <w:rPr>
          <w:rFonts w:eastAsia="Calibri"/>
        </w:rPr>
      </w:pPr>
      <w:r w:rsidRPr="0076431E">
        <w:rPr>
          <w:rFonts w:eastAsia="Calibri"/>
        </w:rPr>
        <w:tab/>
        <w:t>Pour être classé dans la catégorie « pneumatique à usage spécial », un pneumatique doit avoir un profil de la bande de roulement comportant des éléments-blocs plus gros et plus espacés que pour un pneumatique normal, et remplissant les conditions suivantes :</w:t>
      </w:r>
    </w:p>
    <w:p w14:paraId="3A50D2F5" w14:textId="59A52F83" w:rsidR="00A337C0" w:rsidRPr="0076431E" w:rsidRDefault="00A337C0" w:rsidP="00F61815">
      <w:pPr>
        <w:pStyle w:val="SingleTxtG"/>
        <w:ind w:left="2268"/>
        <w:rPr>
          <w:rFonts w:eastAsia="Calibri"/>
        </w:rPr>
      </w:pPr>
      <w:r w:rsidRPr="0076431E">
        <w:rPr>
          <w:rFonts w:eastAsia="Calibri"/>
        </w:rPr>
        <w:tab/>
        <w:t>Pour les pneumatiques de la classe C1 : une profondeur des sculptures ≥ 11 mm et un rapport rainures/parties pleines ≥ 35 % ;</w:t>
      </w:r>
    </w:p>
    <w:p w14:paraId="49B9E230" w14:textId="15063B9B" w:rsidR="00A337C0" w:rsidRPr="0076431E" w:rsidRDefault="00F61815" w:rsidP="00F61815">
      <w:pPr>
        <w:pStyle w:val="SingleTxtG"/>
        <w:ind w:left="2268"/>
        <w:rPr>
          <w:rFonts w:eastAsia="Calibri"/>
        </w:rPr>
      </w:pPr>
      <w:r>
        <w:rPr>
          <w:rFonts w:eastAsia="Calibri"/>
        </w:rPr>
        <w:tab/>
      </w:r>
      <w:r w:rsidR="00A337C0" w:rsidRPr="0076431E">
        <w:rPr>
          <w:rFonts w:eastAsia="Calibri"/>
        </w:rPr>
        <w:t>Pour les pneumatiques de la classe C2 : une profondeur des sculptures ≥ 11</w:t>
      </w:r>
      <w:r w:rsidR="00944FBB">
        <w:rPr>
          <w:rFonts w:eastAsia="Calibri"/>
        </w:rPr>
        <w:t> </w:t>
      </w:r>
      <w:r w:rsidR="00A337C0" w:rsidRPr="0076431E">
        <w:rPr>
          <w:rFonts w:eastAsia="Calibri"/>
        </w:rPr>
        <w:t>mm et un rapport rainures/parties pleines ≥ 35 % ;</w:t>
      </w:r>
    </w:p>
    <w:p w14:paraId="7B271577" w14:textId="14F5A6BC" w:rsidR="00A337C0" w:rsidRPr="0076431E" w:rsidRDefault="00A337C0" w:rsidP="00F61815">
      <w:pPr>
        <w:pStyle w:val="SingleTxtG"/>
        <w:ind w:left="2268"/>
        <w:rPr>
          <w:rFonts w:eastAsia="Calibri"/>
        </w:rPr>
      </w:pPr>
      <w:r w:rsidRPr="0076431E">
        <w:rPr>
          <w:rFonts w:eastAsia="Calibri"/>
        </w:rPr>
        <w:tab/>
      </w:r>
      <w:r w:rsidRPr="00F61815">
        <w:t>Pour</w:t>
      </w:r>
      <w:r w:rsidRPr="0076431E">
        <w:rPr>
          <w:rFonts w:eastAsia="Calibri"/>
        </w:rPr>
        <w:t xml:space="preserve"> les pneumatiques de la classe C3 : une profondeur des sculptures ≥ 16</w:t>
      </w:r>
      <w:r w:rsidR="00944FBB">
        <w:rPr>
          <w:rFonts w:eastAsia="Calibri"/>
        </w:rPr>
        <w:t> </w:t>
      </w:r>
      <w:r w:rsidRPr="0076431E">
        <w:rPr>
          <w:rFonts w:eastAsia="Calibri"/>
        </w:rPr>
        <w:t>mm et un rapport rainures/parties pleines ≥ 35 % ;</w:t>
      </w:r>
    </w:p>
    <w:p w14:paraId="256F61C1" w14:textId="77777777" w:rsidR="00A337C0" w:rsidRPr="0076431E" w:rsidRDefault="00A337C0" w:rsidP="00F61815">
      <w:pPr>
        <w:pStyle w:val="SingleTxtG"/>
        <w:ind w:left="2268" w:hanging="1134"/>
        <w:rPr>
          <w:rFonts w:eastAsia="Calibri"/>
        </w:rPr>
      </w:pPr>
      <w:r w:rsidRPr="0076431E">
        <w:rPr>
          <w:rFonts w:eastAsia="Calibri"/>
        </w:rPr>
        <w:t>2.76</w:t>
      </w:r>
      <w:r w:rsidRPr="0076431E">
        <w:rPr>
          <w:rFonts w:eastAsia="Calibri"/>
        </w:rPr>
        <w:tab/>
      </w:r>
      <w:r w:rsidRPr="0076431E">
        <w:rPr>
          <w:rFonts w:eastAsia="Calibri"/>
        </w:rPr>
        <w:tab/>
        <w:t>« </w:t>
      </w:r>
      <w:r w:rsidRPr="0076431E">
        <w:rPr>
          <w:rFonts w:eastAsia="Calibri"/>
          <w:i/>
        </w:rPr>
        <w:t>Code de vitesse </w:t>
      </w:r>
      <w:r w:rsidRPr="0076431E">
        <w:rPr>
          <w:rFonts w:eastAsia="Calibri"/>
        </w:rPr>
        <w:t>», le code, constitué d’une lettre, qui indique la vitesse maximale que le pneumatique peut supporter (voir l’annexe 1 du présent Règlement) ;</w:t>
      </w:r>
    </w:p>
    <w:p w14:paraId="3D05F5C4" w14:textId="77777777" w:rsidR="00A337C0" w:rsidRPr="0076431E" w:rsidRDefault="00A337C0" w:rsidP="00F61815">
      <w:pPr>
        <w:pStyle w:val="SingleTxtG"/>
        <w:ind w:left="2268" w:hanging="1134"/>
        <w:rPr>
          <w:rFonts w:eastAsia="Calibri"/>
        </w:rPr>
      </w:pPr>
      <w:bookmarkStart w:id="3" w:name="_Ref328667068"/>
      <w:r w:rsidRPr="0076431E">
        <w:rPr>
          <w:rFonts w:eastAsia="Calibri"/>
        </w:rPr>
        <w:t>2.77</w:t>
      </w:r>
      <w:r w:rsidRPr="0076431E">
        <w:rPr>
          <w:rFonts w:eastAsia="Calibri"/>
        </w:rPr>
        <w:tab/>
      </w:r>
      <w:r w:rsidRPr="0076431E">
        <w:rPr>
          <w:rFonts w:eastAsia="Calibri"/>
        </w:rPr>
        <w:tab/>
        <w:t>« </w:t>
      </w:r>
      <w:r w:rsidRPr="0076431E">
        <w:rPr>
          <w:rFonts w:eastAsia="Calibri"/>
          <w:i/>
        </w:rPr>
        <w:t>Pneumatique d’essai de référence normalisé (SRTT) </w:t>
      </w:r>
      <w:r w:rsidRPr="0076431E">
        <w:rPr>
          <w:rFonts w:eastAsia="Calibri"/>
        </w:rPr>
        <w:t>», un pneumatique qui est fabriqué, contrôlé et stocké conformément aux normes suivantes de l’American Society for Testing and Materials (ASTM</w:t>
      </w:r>
      <w:bookmarkEnd w:id="3"/>
      <w:r w:rsidRPr="0076431E">
        <w:rPr>
          <w:rFonts w:eastAsia="Calibri"/>
        </w:rPr>
        <w:t>) :</w:t>
      </w:r>
    </w:p>
    <w:p w14:paraId="28B23313" w14:textId="77777777" w:rsidR="00A337C0" w:rsidRPr="0076431E" w:rsidRDefault="00A337C0" w:rsidP="00F61815">
      <w:pPr>
        <w:pStyle w:val="SingleTxtG"/>
        <w:ind w:left="2268"/>
        <w:rPr>
          <w:rFonts w:eastAsia="Calibri"/>
        </w:rPr>
      </w:pPr>
      <w:r w:rsidRPr="0076431E">
        <w:rPr>
          <w:rFonts w:eastAsia="Calibri"/>
        </w:rPr>
        <w:tab/>
        <w:t>a)</w:t>
      </w:r>
      <w:r w:rsidRPr="0076431E">
        <w:rPr>
          <w:rFonts w:eastAsia="Calibri"/>
        </w:rPr>
        <w:tab/>
        <w:t>E1136-93 (2003) pour la dimension P195/75R14 ;</w:t>
      </w:r>
    </w:p>
    <w:p w14:paraId="575E35B2" w14:textId="77777777" w:rsidR="00A337C0" w:rsidRPr="0076431E" w:rsidRDefault="00A337C0" w:rsidP="00F61815">
      <w:pPr>
        <w:pStyle w:val="SingleTxtG"/>
        <w:ind w:left="2268"/>
        <w:rPr>
          <w:rFonts w:eastAsia="Calibri"/>
        </w:rPr>
      </w:pPr>
      <w:r w:rsidRPr="0076431E">
        <w:rPr>
          <w:rFonts w:eastAsia="Calibri"/>
        </w:rPr>
        <w:tab/>
        <w:t>b)</w:t>
      </w:r>
      <w:r w:rsidRPr="0076431E">
        <w:rPr>
          <w:rFonts w:eastAsia="Calibri"/>
        </w:rPr>
        <w:tab/>
        <w:t>F2493-08 (2008) pour la dimension P225/60R16 ;</w:t>
      </w:r>
    </w:p>
    <w:p w14:paraId="543EC6AE" w14:textId="77777777" w:rsidR="00A337C0" w:rsidRPr="0076431E" w:rsidRDefault="00A337C0" w:rsidP="00F61815">
      <w:pPr>
        <w:pStyle w:val="SingleTxtG"/>
        <w:ind w:left="2268"/>
        <w:rPr>
          <w:rFonts w:eastAsia="Calibri"/>
        </w:rPr>
      </w:pPr>
      <w:r w:rsidRPr="0076431E">
        <w:rPr>
          <w:rFonts w:eastAsia="Calibri"/>
        </w:rPr>
        <w:tab/>
        <w:t>c)</w:t>
      </w:r>
      <w:r w:rsidRPr="0076431E">
        <w:rPr>
          <w:rFonts w:eastAsia="Calibri"/>
        </w:rPr>
        <w:tab/>
        <w:t>F2872 (2011) pour la dimension 225/75R16 C ;</w:t>
      </w:r>
    </w:p>
    <w:p w14:paraId="0758D2F6" w14:textId="77777777" w:rsidR="00A337C0" w:rsidRPr="0076431E" w:rsidRDefault="00A337C0" w:rsidP="00F61815">
      <w:pPr>
        <w:pStyle w:val="SingleTxtG"/>
        <w:ind w:left="2268"/>
        <w:rPr>
          <w:rFonts w:eastAsia="Calibri"/>
        </w:rPr>
      </w:pPr>
      <w:r w:rsidRPr="0076431E">
        <w:rPr>
          <w:rFonts w:eastAsia="Calibri"/>
        </w:rPr>
        <w:tab/>
        <w:t>d)</w:t>
      </w:r>
      <w:r w:rsidRPr="0076431E">
        <w:rPr>
          <w:rFonts w:eastAsia="Calibri"/>
        </w:rPr>
        <w:tab/>
        <w:t>F2871 (2011) pour la dimension 245/70R19,5 ;</w:t>
      </w:r>
    </w:p>
    <w:p w14:paraId="75A1E15C" w14:textId="77777777" w:rsidR="00A337C0" w:rsidRPr="0076431E" w:rsidRDefault="00A337C0" w:rsidP="00F61815">
      <w:pPr>
        <w:pStyle w:val="SingleTxtG"/>
        <w:ind w:left="2268"/>
        <w:rPr>
          <w:rFonts w:eastAsia="Calibri"/>
        </w:rPr>
      </w:pPr>
      <w:r w:rsidRPr="0076431E">
        <w:rPr>
          <w:rFonts w:eastAsia="Calibri"/>
        </w:rPr>
        <w:tab/>
        <w:t>e)</w:t>
      </w:r>
      <w:r w:rsidRPr="0076431E">
        <w:rPr>
          <w:rFonts w:eastAsia="Calibri"/>
        </w:rPr>
        <w:tab/>
        <w:t>F2870 (2011) pour la dimension 315/70R22,5 ;</w:t>
      </w:r>
    </w:p>
    <w:p w14:paraId="5E4F76E3" w14:textId="77777777" w:rsidR="00A337C0" w:rsidRPr="0076431E" w:rsidRDefault="00A337C0" w:rsidP="00F61815">
      <w:pPr>
        <w:pStyle w:val="SingleTxtG"/>
        <w:ind w:left="2268" w:hanging="1134"/>
        <w:rPr>
          <w:rFonts w:eastAsia="Calibri"/>
        </w:rPr>
      </w:pPr>
      <w:r w:rsidRPr="0076431E">
        <w:rPr>
          <w:rFonts w:eastAsia="Calibri"/>
        </w:rPr>
        <w:t>2.78</w:t>
      </w:r>
      <w:r w:rsidRPr="0076431E">
        <w:rPr>
          <w:rFonts w:eastAsia="Calibri"/>
        </w:rPr>
        <w:tab/>
      </w:r>
      <w:r w:rsidRPr="0076431E">
        <w:rPr>
          <w:rFonts w:eastAsia="Calibri"/>
        </w:rPr>
        <w:tab/>
        <w:t>« </w:t>
      </w:r>
      <w:r w:rsidRPr="0076431E">
        <w:rPr>
          <w:rFonts w:eastAsia="Calibri"/>
          <w:i/>
        </w:rPr>
        <w:t>Structure du pneumatique </w:t>
      </w:r>
      <w:r w:rsidRPr="0076431E">
        <w:rPr>
          <w:rFonts w:eastAsia="Calibri"/>
        </w:rPr>
        <w:t>», les caractéristiques techniques de la structure du pneumatique (par exemple, radiale, diagonale ceinturée, diagonale, etc.) ;</w:t>
      </w:r>
    </w:p>
    <w:p w14:paraId="2990D508" w14:textId="77777777" w:rsidR="00A337C0" w:rsidRPr="0076431E" w:rsidRDefault="00A337C0" w:rsidP="00F61815">
      <w:pPr>
        <w:pStyle w:val="SingleTxtG"/>
        <w:ind w:left="2268" w:hanging="1134"/>
        <w:rPr>
          <w:rFonts w:eastAsia="Calibri"/>
        </w:rPr>
      </w:pPr>
      <w:r w:rsidRPr="0076431E">
        <w:rPr>
          <w:rFonts w:eastAsia="Calibri"/>
        </w:rPr>
        <w:t>2.79</w:t>
      </w:r>
      <w:r w:rsidRPr="0076431E">
        <w:rPr>
          <w:rFonts w:eastAsia="Calibri"/>
        </w:rPr>
        <w:tab/>
      </w:r>
      <w:r w:rsidRPr="0076431E">
        <w:rPr>
          <w:rFonts w:eastAsia="Calibri"/>
        </w:rPr>
        <w:tab/>
        <w:t>« </w:t>
      </w:r>
      <w:r w:rsidRPr="0076431E">
        <w:rPr>
          <w:rFonts w:eastAsia="Calibri"/>
          <w:i/>
        </w:rPr>
        <w:t>SRTT14 </w:t>
      </w:r>
      <w:r w:rsidRPr="0076431E">
        <w:rPr>
          <w:rFonts w:eastAsia="Calibri"/>
        </w:rPr>
        <w:t>», la spécification normalisée ASTM E1136-93 (réapprouvée en 2003), concernant un pneumatique radial de référence pour les essais P195/75R14 ;</w:t>
      </w:r>
    </w:p>
    <w:p w14:paraId="34496355" w14:textId="77777777" w:rsidR="00A337C0" w:rsidRPr="0076431E" w:rsidRDefault="00A337C0" w:rsidP="00F61815">
      <w:pPr>
        <w:pStyle w:val="SingleTxtG"/>
        <w:ind w:left="2268" w:hanging="1134"/>
        <w:rPr>
          <w:rFonts w:eastAsia="Calibri"/>
        </w:rPr>
      </w:pPr>
      <w:r w:rsidRPr="0076431E">
        <w:rPr>
          <w:rFonts w:eastAsia="Calibri"/>
        </w:rPr>
        <w:t>2.80</w:t>
      </w:r>
      <w:r w:rsidRPr="0076431E">
        <w:rPr>
          <w:rFonts w:eastAsia="Calibri"/>
        </w:rPr>
        <w:tab/>
      </w:r>
      <w:r w:rsidRPr="0076431E">
        <w:rPr>
          <w:rFonts w:eastAsia="Calibri"/>
        </w:rPr>
        <w:tab/>
        <w:t>« </w:t>
      </w:r>
      <w:r w:rsidRPr="0076431E">
        <w:rPr>
          <w:rFonts w:eastAsia="Calibri"/>
          <w:i/>
        </w:rPr>
        <w:t>SRTT16 </w:t>
      </w:r>
      <w:r w:rsidRPr="0076431E">
        <w:rPr>
          <w:rFonts w:eastAsia="Calibri"/>
        </w:rPr>
        <w:t>», la spécification normalisée ASTM F2493-08, concernant un pneumatique radial de référence pour les essais P225/60R16 ;</w:t>
      </w:r>
    </w:p>
    <w:p w14:paraId="7E747C08" w14:textId="77777777" w:rsidR="00A337C0" w:rsidRPr="0076431E" w:rsidRDefault="00A337C0" w:rsidP="00F61815">
      <w:pPr>
        <w:pStyle w:val="SingleTxtG"/>
        <w:ind w:left="2268" w:hanging="1134"/>
        <w:rPr>
          <w:rFonts w:eastAsia="Calibri"/>
        </w:rPr>
      </w:pPr>
      <w:r w:rsidRPr="0076431E">
        <w:rPr>
          <w:rFonts w:eastAsia="Calibri"/>
        </w:rPr>
        <w:t>2.81</w:t>
      </w:r>
      <w:r w:rsidRPr="0076431E">
        <w:rPr>
          <w:rFonts w:eastAsia="Calibri"/>
        </w:rPr>
        <w:tab/>
      </w:r>
      <w:r w:rsidRPr="0076431E">
        <w:rPr>
          <w:rFonts w:eastAsia="Calibri"/>
        </w:rPr>
        <w:tab/>
        <w:t>« </w:t>
      </w:r>
      <w:r w:rsidRPr="0076431E">
        <w:rPr>
          <w:rFonts w:eastAsia="Calibri"/>
          <w:i/>
        </w:rPr>
        <w:t>Pneumatique de secours à usage temporaire </w:t>
      </w:r>
      <w:r w:rsidRPr="0076431E">
        <w:rPr>
          <w:rFonts w:eastAsia="Calibri"/>
        </w:rPr>
        <w:t>», un type spécial de pneumatique, différent des pneumatiques équipant un véhicule pour la circulation en conditions normales, destiné à être utilisé seulement pour un usage temporaire dans des conditions de conduite restreintes ;</w:t>
      </w:r>
    </w:p>
    <w:p w14:paraId="55C73C09" w14:textId="77777777" w:rsidR="00A337C0" w:rsidRPr="0076431E" w:rsidRDefault="00A337C0" w:rsidP="00F61815">
      <w:pPr>
        <w:pStyle w:val="SingleTxtG"/>
        <w:ind w:left="2268" w:hanging="1134"/>
        <w:rPr>
          <w:rFonts w:eastAsia="Calibri"/>
        </w:rPr>
      </w:pPr>
      <w:r w:rsidRPr="0076431E">
        <w:rPr>
          <w:rFonts w:eastAsia="Calibri"/>
        </w:rPr>
        <w:t>2.82</w:t>
      </w:r>
      <w:r w:rsidRPr="0076431E">
        <w:rPr>
          <w:rFonts w:eastAsia="Calibri"/>
        </w:rPr>
        <w:tab/>
      </w:r>
      <w:r w:rsidRPr="0076431E">
        <w:rPr>
          <w:rFonts w:eastAsia="Calibri"/>
        </w:rPr>
        <w:tab/>
        <w:t>« </w:t>
      </w:r>
      <w:r w:rsidRPr="0076431E">
        <w:rPr>
          <w:rFonts w:eastAsia="Calibri"/>
          <w:i/>
        </w:rPr>
        <w:t>Jante d’essai </w:t>
      </w:r>
      <w:r w:rsidRPr="0076431E">
        <w:rPr>
          <w:rFonts w:eastAsia="Calibri"/>
        </w:rPr>
        <w:t>», la jante sur laquelle doit être monté un pneumatique pour les essais, qui peut être toute jante désignée dans les normes de l’industrie comme pouvant être utilisée avec ce pneumatique ;</w:t>
      </w:r>
    </w:p>
    <w:p w14:paraId="57570C4B" w14:textId="77777777" w:rsidR="00A337C0" w:rsidRPr="0076431E" w:rsidRDefault="00A337C0" w:rsidP="00F61815">
      <w:pPr>
        <w:pStyle w:val="SingleTxtG"/>
        <w:ind w:left="2268" w:hanging="1134"/>
        <w:rPr>
          <w:rFonts w:eastAsia="Calibri"/>
        </w:rPr>
      </w:pPr>
      <w:r w:rsidRPr="0076431E">
        <w:rPr>
          <w:rFonts w:eastAsia="Calibri"/>
        </w:rPr>
        <w:t>2.83</w:t>
      </w:r>
      <w:r w:rsidRPr="0076431E">
        <w:rPr>
          <w:rFonts w:eastAsia="Calibri"/>
        </w:rPr>
        <w:tab/>
      </w:r>
      <w:r w:rsidRPr="0076431E">
        <w:rPr>
          <w:rFonts w:eastAsia="Calibri"/>
        </w:rPr>
        <w:tab/>
        <w:t>« </w:t>
      </w:r>
      <w:r w:rsidRPr="0076431E">
        <w:rPr>
          <w:rFonts w:eastAsia="Calibri"/>
          <w:i/>
        </w:rPr>
        <w:t>Essai </w:t>
      </w:r>
      <w:r w:rsidRPr="0076431E">
        <w:rPr>
          <w:rFonts w:eastAsia="Calibri"/>
        </w:rPr>
        <w:t>», une seule passe du pneumatique chargé sur une piste d’essai donnée ;</w:t>
      </w:r>
    </w:p>
    <w:p w14:paraId="417F9015" w14:textId="77777777" w:rsidR="00A337C0" w:rsidRPr="0076431E" w:rsidRDefault="00A337C0" w:rsidP="00F61815">
      <w:pPr>
        <w:pStyle w:val="SingleTxtG"/>
        <w:ind w:left="2268" w:hanging="1134"/>
        <w:rPr>
          <w:rFonts w:eastAsia="Calibri"/>
        </w:rPr>
      </w:pPr>
      <w:r w:rsidRPr="0076431E">
        <w:rPr>
          <w:rFonts w:eastAsia="Calibri"/>
        </w:rPr>
        <w:t>2.84</w:t>
      </w:r>
      <w:r w:rsidRPr="0076431E">
        <w:rPr>
          <w:rFonts w:eastAsia="Calibri"/>
        </w:rPr>
        <w:tab/>
      </w:r>
      <w:r w:rsidRPr="0076431E">
        <w:rPr>
          <w:rFonts w:eastAsia="Calibri"/>
        </w:rPr>
        <w:tab/>
        <w:t>« </w:t>
      </w:r>
      <w:r w:rsidRPr="0076431E">
        <w:rPr>
          <w:rFonts w:eastAsia="Calibri"/>
          <w:i/>
        </w:rPr>
        <w:t>Pneumatique(s) d’essai </w:t>
      </w:r>
      <w:r w:rsidRPr="0076431E">
        <w:rPr>
          <w:rFonts w:eastAsia="Calibri"/>
        </w:rPr>
        <w:t>», un pneumatique ou jeu de pneumatiques à contrôler, de référence ou témoin utilisé lors d’un essai ;</w:t>
      </w:r>
    </w:p>
    <w:p w14:paraId="55C7529D" w14:textId="77777777" w:rsidR="00A337C0" w:rsidRPr="0076431E" w:rsidRDefault="00A337C0" w:rsidP="00F61815">
      <w:pPr>
        <w:pStyle w:val="SingleTxtG"/>
        <w:ind w:left="2268" w:hanging="1134"/>
        <w:rPr>
          <w:rFonts w:eastAsia="Calibri"/>
        </w:rPr>
      </w:pPr>
      <w:r w:rsidRPr="0076431E">
        <w:rPr>
          <w:rFonts w:eastAsia="Calibri"/>
        </w:rPr>
        <w:t>2.85</w:t>
      </w:r>
      <w:r w:rsidRPr="0076431E">
        <w:rPr>
          <w:rFonts w:eastAsia="Calibri"/>
        </w:rPr>
        <w:tab/>
      </w:r>
      <w:r w:rsidRPr="0076431E">
        <w:rPr>
          <w:rFonts w:eastAsia="Calibri"/>
        </w:rPr>
        <w:tab/>
        <w:t>« </w:t>
      </w:r>
      <w:r w:rsidRPr="0076431E">
        <w:rPr>
          <w:rFonts w:eastAsia="Calibri"/>
          <w:i/>
        </w:rPr>
        <w:t>Jante théorique </w:t>
      </w:r>
      <w:r w:rsidRPr="0076431E">
        <w:rPr>
          <w:rFonts w:eastAsia="Calibri"/>
        </w:rPr>
        <w:t>», une jante d’une largeur calculée en multipliant la largeur nominale de section d’un pneumatique par un coefficient spécifique fixé par l’industrie, dépendant du rapport nominal hauteur/largeur du pneumatique ;</w:t>
      </w:r>
    </w:p>
    <w:p w14:paraId="5AB93AD5" w14:textId="77777777" w:rsidR="00A337C0" w:rsidRPr="0076431E" w:rsidRDefault="00A337C0" w:rsidP="00F61815">
      <w:pPr>
        <w:pStyle w:val="SingleTxtG"/>
        <w:ind w:left="2268" w:hanging="1134"/>
        <w:rPr>
          <w:rFonts w:eastAsia="Calibri"/>
          <w:bCs/>
        </w:rPr>
      </w:pPr>
      <w:r w:rsidRPr="0076431E">
        <w:rPr>
          <w:rFonts w:eastAsia="Calibri"/>
        </w:rPr>
        <w:t>2.86</w:t>
      </w:r>
      <w:r w:rsidRPr="0076431E">
        <w:rPr>
          <w:rFonts w:eastAsia="Calibri"/>
        </w:rPr>
        <w:tab/>
      </w:r>
      <w:r w:rsidRPr="0076431E">
        <w:rPr>
          <w:rFonts w:eastAsia="Calibri"/>
        </w:rPr>
        <w:tab/>
        <w:t>« </w:t>
      </w:r>
      <w:r w:rsidRPr="0076431E">
        <w:rPr>
          <w:rFonts w:eastAsia="Calibri"/>
          <w:i/>
        </w:rPr>
        <w:t>Essai de traction </w:t>
      </w:r>
      <w:r w:rsidRPr="0076431E">
        <w:rPr>
          <w:rFonts w:eastAsia="Calibri"/>
        </w:rPr>
        <w:t>», une série composée d’un nombre spécifié d’essais de traction/patinage du même pneumatique effectués selon la norme ASTM F1805-06 et répétés dans un court laps de temps ;</w:t>
      </w:r>
    </w:p>
    <w:p w14:paraId="0F12E981" w14:textId="77777777" w:rsidR="00A337C0" w:rsidRPr="0076431E" w:rsidRDefault="00A337C0" w:rsidP="00F61815">
      <w:pPr>
        <w:pStyle w:val="SingleTxtG"/>
        <w:ind w:left="2268" w:hanging="1134"/>
        <w:rPr>
          <w:rFonts w:eastAsia="Calibri"/>
        </w:rPr>
      </w:pPr>
      <w:r w:rsidRPr="0076431E">
        <w:rPr>
          <w:rFonts w:eastAsia="Calibri"/>
        </w:rPr>
        <w:t>2.87</w:t>
      </w:r>
      <w:r w:rsidRPr="0076431E">
        <w:rPr>
          <w:rFonts w:eastAsia="Calibri"/>
        </w:rPr>
        <w:tab/>
      </w:r>
      <w:r w:rsidRPr="0076431E">
        <w:rPr>
          <w:rFonts w:eastAsia="Calibri"/>
        </w:rPr>
        <w:tab/>
        <w:t>« </w:t>
      </w:r>
      <w:r w:rsidRPr="0076431E">
        <w:rPr>
          <w:rFonts w:eastAsia="Calibri"/>
          <w:i/>
        </w:rPr>
        <w:t>Pneumatique traction </w:t>
      </w:r>
      <w:r w:rsidRPr="0076431E">
        <w:rPr>
          <w:rFonts w:eastAsia="Calibri"/>
        </w:rPr>
        <w:t>», un pneumatique de la classe C2 ou C3 portant l’inscription « TRACTION » et destiné à être monté principalement sur le ou les essieux moteurs d’un véhicule pour maximiser la force de traction dans diverses conditions ;</w:t>
      </w:r>
    </w:p>
    <w:p w14:paraId="6394B175" w14:textId="77777777" w:rsidR="00A337C0" w:rsidRPr="0076431E" w:rsidRDefault="00A337C0" w:rsidP="00F61815">
      <w:pPr>
        <w:pStyle w:val="SingleTxtG"/>
        <w:ind w:left="2268"/>
      </w:pPr>
      <w:r w:rsidRPr="0076431E">
        <w:tab/>
        <w:t>Pour être classé dans la catégorie « pneumatique traction », un pneumatique doit satisfaire à l’une au moins des conditions suivantes :</w:t>
      </w:r>
    </w:p>
    <w:p w14:paraId="7BD4AA7A" w14:textId="77777777" w:rsidR="00EB2E49" w:rsidRDefault="00A337C0" w:rsidP="00F61815">
      <w:pPr>
        <w:pStyle w:val="SingleTxtG"/>
        <w:ind w:left="2268"/>
        <w:rPr>
          <w:rFonts w:eastAsia="Calibri"/>
        </w:rPr>
      </w:pPr>
      <w:r w:rsidRPr="0076431E">
        <w:rPr>
          <w:rFonts w:eastAsia="Calibri"/>
        </w:rPr>
        <w:tab/>
        <w:t>Sur toute sa circonférence, le pneumatique doit comporter au minimum deux nervures, chacune comprenant un minimum de 30 blocs séparés par des rainures ou des lamelles dont la profondeur minimale doit correspondre à la moitié de la profondeur des sculptures.</w:t>
      </w:r>
    </w:p>
    <w:p w14:paraId="0193A12C" w14:textId="2D785153" w:rsidR="00A337C0" w:rsidRPr="0076431E" w:rsidRDefault="00A337C0" w:rsidP="00F61815">
      <w:pPr>
        <w:pStyle w:val="SingleTxtG"/>
        <w:ind w:left="2268" w:hanging="1134"/>
        <w:rPr>
          <w:rFonts w:eastAsia="Calibri"/>
        </w:rPr>
      </w:pPr>
      <w:r w:rsidRPr="0076431E">
        <w:rPr>
          <w:rFonts w:eastAsia="Calibri"/>
        </w:rPr>
        <w:t>2.88</w:t>
      </w:r>
      <w:r w:rsidRPr="0076431E">
        <w:rPr>
          <w:rFonts w:eastAsia="Calibri"/>
        </w:rPr>
        <w:tab/>
      </w:r>
      <w:r w:rsidRPr="0076431E">
        <w:rPr>
          <w:rFonts w:eastAsia="Calibri"/>
        </w:rPr>
        <w:tab/>
        <w:t>« </w:t>
      </w:r>
      <w:r w:rsidRPr="0076431E">
        <w:rPr>
          <w:rFonts w:eastAsia="Calibri"/>
          <w:i/>
        </w:rPr>
        <w:t>Bande de roulement </w:t>
      </w:r>
      <w:r w:rsidRPr="0076431E">
        <w:rPr>
          <w:rFonts w:eastAsia="Calibri"/>
        </w:rPr>
        <w:t>», la partie du pneumatique qui entre en contact avec la route ;</w:t>
      </w:r>
    </w:p>
    <w:p w14:paraId="179AD174" w14:textId="77777777" w:rsidR="00A337C0" w:rsidRPr="0076431E" w:rsidRDefault="00A337C0" w:rsidP="00F61815">
      <w:pPr>
        <w:pStyle w:val="SingleTxtG"/>
        <w:ind w:left="2268" w:hanging="1134"/>
        <w:rPr>
          <w:rFonts w:eastAsia="Calibri"/>
        </w:rPr>
      </w:pPr>
      <w:r w:rsidRPr="0076431E">
        <w:rPr>
          <w:rFonts w:eastAsia="Calibri"/>
        </w:rPr>
        <w:t>2.89</w:t>
      </w:r>
      <w:r w:rsidRPr="0076431E">
        <w:rPr>
          <w:rFonts w:eastAsia="Calibri"/>
        </w:rPr>
        <w:tab/>
      </w:r>
      <w:r w:rsidRPr="0076431E">
        <w:rPr>
          <w:rFonts w:eastAsia="Calibri"/>
        </w:rPr>
        <w:tab/>
        <w:t>« </w:t>
      </w:r>
      <w:r w:rsidRPr="0076431E">
        <w:rPr>
          <w:rFonts w:eastAsia="Calibri"/>
          <w:i/>
        </w:rPr>
        <w:t>Rainure de la sculpture de la bande de roulement </w:t>
      </w:r>
      <w:r w:rsidRPr="0076431E">
        <w:rPr>
          <w:rFonts w:eastAsia="Calibri"/>
        </w:rPr>
        <w:t>», l’espace entre deux nervures ou deux pavés adjacents de la sculpture ;</w:t>
      </w:r>
    </w:p>
    <w:p w14:paraId="29621906" w14:textId="77777777" w:rsidR="00A337C0" w:rsidRPr="0076431E" w:rsidRDefault="00A337C0" w:rsidP="00F61815">
      <w:pPr>
        <w:pStyle w:val="SingleTxtG"/>
        <w:ind w:left="2268" w:hanging="1134"/>
        <w:rPr>
          <w:rFonts w:eastAsia="Calibri"/>
          <w:bCs/>
        </w:rPr>
      </w:pPr>
      <w:r w:rsidRPr="0076431E">
        <w:rPr>
          <w:rFonts w:eastAsia="Calibri"/>
        </w:rPr>
        <w:t>2.90</w:t>
      </w:r>
      <w:r w:rsidRPr="0076431E">
        <w:rPr>
          <w:rFonts w:eastAsia="Calibri"/>
        </w:rPr>
        <w:tab/>
      </w:r>
      <w:r w:rsidRPr="0076431E">
        <w:rPr>
          <w:rFonts w:eastAsia="Calibri"/>
        </w:rPr>
        <w:tab/>
        <w:t>« </w:t>
      </w:r>
      <w:r w:rsidRPr="0076431E">
        <w:rPr>
          <w:rFonts w:eastAsia="Calibri"/>
          <w:i/>
        </w:rPr>
        <w:t>Profondeur des sculptures </w:t>
      </w:r>
      <w:r w:rsidRPr="0076431E">
        <w:rPr>
          <w:rFonts w:eastAsia="Calibri"/>
        </w:rPr>
        <w:t>», la profondeur des rainures principales ;</w:t>
      </w:r>
    </w:p>
    <w:p w14:paraId="3366BDE8" w14:textId="77777777" w:rsidR="00A337C0" w:rsidRPr="0076431E" w:rsidRDefault="00A337C0" w:rsidP="00F61815">
      <w:pPr>
        <w:pStyle w:val="SingleTxtG"/>
        <w:ind w:left="2268" w:hanging="1134"/>
        <w:rPr>
          <w:rFonts w:eastAsia="Calibri"/>
        </w:rPr>
      </w:pPr>
      <w:r w:rsidRPr="0076431E">
        <w:rPr>
          <w:rFonts w:eastAsia="Calibri"/>
        </w:rPr>
        <w:t>2.91</w:t>
      </w:r>
      <w:r w:rsidRPr="0076431E">
        <w:rPr>
          <w:rFonts w:eastAsia="Calibri"/>
        </w:rPr>
        <w:tab/>
      </w:r>
      <w:r w:rsidRPr="0076431E">
        <w:rPr>
          <w:rFonts w:eastAsia="Calibri"/>
        </w:rPr>
        <w:tab/>
        <w:t>« </w:t>
      </w:r>
      <w:r w:rsidRPr="0076431E">
        <w:rPr>
          <w:rFonts w:eastAsia="Calibri"/>
          <w:i/>
        </w:rPr>
        <w:t>Dessin de la bande de roulement </w:t>
      </w:r>
      <w:r w:rsidRPr="0076431E">
        <w:rPr>
          <w:rFonts w:eastAsia="Calibri"/>
        </w:rPr>
        <w:t>», la disposition géométrique des pavés, des nervures et des rainures de la bande de roulement ;</w:t>
      </w:r>
    </w:p>
    <w:p w14:paraId="07902A64" w14:textId="77777777" w:rsidR="00A337C0" w:rsidRPr="0076431E" w:rsidRDefault="00A337C0" w:rsidP="00476B9B">
      <w:pPr>
        <w:pStyle w:val="SingleTxtG"/>
        <w:spacing w:after="100"/>
        <w:ind w:left="2268" w:hanging="1134"/>
        <w:rPr>
          <w:rFonts w:eastAsia="Calibri"/>
        </w:rPr>
      </w:pPr>
      <w:r w:rsidRPr="0076431E">
        <w:rPr>
          <w:rFonts w:eastAsia="Calibri"/>
        </w:rPr>
        <w:t>2.92</w:t>
      </w:r>
      <w:r w:rsidRPr="0076431E">
        <w:rPr>
          <w:rFonts w:eastAsia="Calibri"/>
        </w:rPr>
        <w:tab/>
      </w:r>
      <w:r w:rsidRPr="0076431E">
        <w:rPr>
          <w:rFonts w:eastAsia="Calibri"/>
        </w:rPr>
        <w:tab/>
        <w:t>« </w:t>
      </w:r>
      <w:r w:rsidRPr="0076431E">
        <w:rPr>
          <w:rFonts w:eastAsia="Calibri"/>
          <w:i/>
        </w:rPr>
        <w:t>Décollement de la bande de roulement </w:t>
      </w:r>
      <w:r w:rsidRPr="0076431E">
        <w:rPr>
          <w:rFonts w:eastAsia="Calibri"/>
        </w:rPr>
        <w:t>», la séparation de la bande de roulement de la carcasse ;</w:t>
      </w:r>
    </w:p>
    <w:p w14:paraId="40B6E388" w14:textId="77777777" w:rsidR="00A337C0" w:rsidRPr="0076431E" w:rsidRDefault="00A337C0" w:rsidP="00476B9B">
      <w:pPr>
        <w:pStyle w:val="SingleTxtG"/>
        <w:spacing w:after="100"/>
        <w:ind w:left="2268" w:hanging="1134"/>
        <w:rPr>
          <w:rFonts w:eastAsia="Calibri"/>
        </w:rPr>
      </w:pPr>
      <w:r w:rsidRPr="0076431E">
        <w:rPr>
          <w:rFonts w:eastAsia="Calibri"/>
        </w:rPr>
        <w:t>2.93</w:t>
      </w:r>
      <w:r w:rsidRPr="0076431E">
        <w:rPr>
          <w:rFonts w:eastAsia="Calibri"/>
        </w:rPr>
        <w:tab/>
      </w:r>
      <w:r w:rsidRPr="0076431E">
        <w:rPr>
          <w:rFonts w:eastAsia="Calibri"/>
        </w:rPr>
        <w:tab/>
        <w:t>« </w:t>
      </w:r>
      <w:r w:rsidRPr="0076431E">
        <w:rPr>
          <w:rFonts w:eastAsia="Calibri"/>
          <w:i/>
        </w:rPr>
        <w:t>Témoins d’usure </w:t>
      </w:r>
      <w:r w:rsidRPr="0076431E">
        <w:rPr>
          <w:rFonts w:eastAsia="Calibri"/>
        </w:rPr>
        <w:t>», les parties en saillie situées au fond des rainures de la bande de roulement et donnant une indication visuelle du degré d’usure de cette dernière ;</w:t>
      </w:r>
    </w:p>
    <w:p w14:paraId="4343A625" w14:textId="77777777" w:rsidR="00A337C0" w:rsidRPr="0076431E" w:rsidRDefault="00A337C0" w:rsidP="00476B9B">
      <w:pPr>
        <w:pStyle w:val="SingleTxtG"/>
        <w:spacing w:after="100"/>
        <w:ind w:left="2268" w:hanging="1134"/>
        <w:rPr>
          <w:rFonts w:eastAsia="Calibri"/>
        </w:rPr>
      </w:pPr>
      <w:r w:rsidRPr="0076431E">
        <w:rPr>
          <w:rFonts w:eastAsia="Calibri"/>
        </w:rPr>
        <w:t>2.94</w:t>
      </w:r>
      <w:r w:rsidRPr="0076431E">
        <w:rPr>
          <w:rFonts w:eastAsia="Calibri"/>
        </w:rPr>
        <w:tab/>
      </w:r>
      <w:r w:rsidRPr="0076431E">
        <w:rPr>
          <w:rFonts w:eastAsia="Calibri"/>
        </w:rPr>
        <w:tab/>
        <w:t>« </w:t>
      </w:r>
      <w:r w:rsidRPr="0076431E">
        <w:rPr>
          <w:rFonts w:eastAsia="Calibri"/>
          <w:i/>
        </w:rPr>
        <w:t>Pneumatique sans chambre </w:t>
      </w:r>
      <w:r w:rsidRPr="0076431E">
        <w:rPr>
          <w:rFonts w:eastAsia="Calibri"/>
        </w:rPr>
        <w:t>», un pneumatique conçu spécifiquement pour être utilisé sans chambre à air sur des jantes appropriées ;</w:t>
      </w:r>
    </w:p>
    <w:p w14:paraId="1549B169" w14:textId="77777777" w:rsidR="00A337C0" w:rsidRPr="0076431E" w:rsidRDefault="00A337C0" w:rsidP="00476B9B">
      <w:pPr>
        <w:pStyle w:val="SingleTxtG"/>
        <w:spacing w:after="100"/>
        <w:ind w:left="2268" w:hanging="1134"/>
        <w:rPr>
          <w:rFonts w:eastAsia="Calibri"/>
        </w:rPr>
      </w:pPr>
      <w:r w:rsidRPr="0076431E">
        <w:rPr>
          <w:rFonts w:eastAsia="Calibri"/>
        </w:rPr>
        <w:t>2.95</w:t>
      </w:r>
      <w:r w:rsidRPr="0076431E">
        <w:rPr>
          <w:rFonts w:eastAsia="Calibri"/>
        </w:rPr>
        <w:tab/>
      </w:r>
      <w:r w:rsidRPr="0076431E">
        <w:rPr>
          <w:rFonts w:eastAsia="Calibri"/>
        </w:rPr>
        <w:tab/>
        <w:t>« </w:t>
      </w:r>
      <w:r w:rsidRPr="0076431E">
        <w:rPr>
          <w:rFonts w:eastAsia="Calibri"/>
          <w:i/>
        </w:rPr>
        <w:t>Pneumatique de secours à usage temporaire du type T </w:t>
      </w:r>
      <w:r w:rsidRPr="0076431E">
        <w:rPr>
          <w:rFonts w:eastAsia="Calibri"/>
        </w:rPr>
        <w:t>», un type de pneumatique de secours à usage temporaire prévu pour un usage à une pression de gonflage supérieure à celle prescrite pour les pneumatiques standard et pour forte charge ;</w:t>
      </w:r>
    </w:p>
    <w:p w14:paraId="4727C610" w14:textId="77777777" w:rsidR="00A337C0" w:rsidRPr="0076431E" w:rsidRDefault="00A337C0" w:rsidP="00476B9B">
      <w:pPr>
        <w:pStyle w:val="SingleTxtG"/>
        <w:spacing w:after="100"/>
        <w:ind w:left="2268" w:hanging="1134"/>
        <w:rPr>
          <w:rFonts w:eastAsia="Calibri"/>
        </w:rPr>
      </w:pPr>
      <w:r w:rsidRPr="0076431E">
        <w:rPr>
          <w:rFonts w:eastAsia="Calibri"/>
        </w:rPr>
        <w:t>2.96</w:t>
      </w:r>
      <w:r w:rsidRPr="0076431E">
        <w:rPr>
          <w:rFonts w:eastAsia="Calibri"/>
        </w:rPr>
        <w:tab/>
      </w:r>
      <w:r w:rsidRPr="0076431E">
        <w:rPr>
          <w:rFonts w:eastAsia="Calibri"/>
        </w:rPr>
        <w:tab/>
        <w:t>« </w:t>
      </w:r>
      <w:r w:rsidRPr="0076431E">
        <w:rPr>
          <w:rFonts w:eastAsia="Calibri"/>
          <w:i/>
        </w:rPr>
        <w:t>Désignation des dimensions du pneumatique </w:t>
      </w:r>
      <w:r w:rsidRPr="0076431E">
        <w:rPr>
          <w:rFonts w:eastAsia="Calibri"/>
        </w:rPr>
        <w:t>», une combinaison de lettres, de chiffres et de symboles qui indique spécifiquement les dimensions et la structure du pneumatique, comme défini dans l’une des normes des organisations énumérées à l’annexe 7, ou dans les tableaux de l’annexe 6 du présent Règlement ;</w:t>
      </w:r>
    </w:p>
    <w:p w14:paraId="5BE62123" w14:textId="77777777" w:rsidR="00A337C0" w:rsidRPr="0076431E" w:rsidRDefault="00A337C0" w:rsidP="00476B9B">
      <w:pPr>
        <w:pStyle w:val="SingleTxtG"/>
        <w:spacing w:after="100"/>
        <w:ind w:left="2268" w:hanging="1134"/>
        <w:rPr>
          <w:rFonts w:eastAsia="Calibri"/>
        </w:rPr>
      </w:pPr>
      <w:r w:rsidRPr="0076431E">
        <w:rPr>
          <w:rFonts w:eastAsia="Calibri"/>
        </w:rPr>
        <w:t>2.97</w:t>
      </w:r>
      <w:r w:rsidRPr="0076431E">
        <w:rPr>
          <w:rFonts w:eastAsia="Calibri"/>
        </w:rPr>
        <w:tab/>
      </w:r>
      <w:r w:rsidRPr="0076431E">
        <w:rPr>
          <w:rFonts w:eastAsia="Calibri"/>
        </w:rPr>
        <w:tab/>
        <w:t>« </w:t>
      </w:r>
      <w:r w:rsidRPr="0076431E">
        <w:rPr>
          <w:rFonts w:eastAsia="Calibri"/>
          <w:i/>
        </w:rPr>
        <w:t>Véhicule d’essai de pneumatiques </w:t>
      </w:r>
      <w:r w:rsidRPr="0076431E">
        <w:rPr>
          <w:rFonts w:eastAsia="Calibri"/>
        </w:rPr>
        <w:t>», un véhicule spécial doté d’instruments de mesure des forces verticale et longitudinale sur un pneumatique d’essai au cours d’un freinage ;</w:t>
      </w:r>
    </w:p>
    <w:p w14:paraId="269226F0" w14:textId="77777777" w:rsidR="00A337C0" w:rsidRPr="0076431E" w:rsidRDefault="00A337C0" w:rsidP="00476B9B">
      <w:pPr>
        <w:pStyle w:val="SingleTxtG"/>
        <w:spacing w:after="100"/>
        <w:ind w:left="2268" w:hanging="1134"/>
        <w:rPr>
          <w:rFonts w:eastAsia="Calibri"/>
        </w:rPr>
      </w:pPr>
      <w:r w:rsidRPr="0076431E">
        <w:rPr>
          <w:rFonts w:eastAsia="Calibri"/>
        </w:rPr>
        <w:t>2.98</w:t>
      </w:r>
      <w:r w:rsidRPr="0076431E">
        <w:rPr>
          <w:rFonts w:eastAsia="Calibri"/>
        </w:rPr>
        <w:tab/>
      </w:r>
      <w:r w:rsidRPr="0076431E">
        <w:rPr>
          <w:rFonts w:eastAsia="Calibri"/>
        </w:rPr>
        <w:tab/>
        <w:t>« </w:t>
      </w:r>
      <w:r w:rsidRPr="0076431E">
        <w:rPr>
          <w:rFonts w:eastAsia="Calibri"/>
          <w:i/>
        </w:rPr>
        <w:t>Charge verticale </w:t>
      </w:r>
      <w:r w:rsidRPr="0076431E">
        <w:rPr>
          <w:rFonts w:eastAsia="Calibri"/>
        </w:rPr>
        <w:t>», la charge, en newtons, sur le pneumatique, perpendiculairement à la surface de la route ;</w:t>
      </w:r>
    </w:p>
    <w:p w14:paraId="4FEC9C41" w14:textId="77777777" w:rsidR="00A337C0" w:rsidRPr="00857543" w:rsidRDefault="00A337C0" w:rsidP="00476B9B">
      <w:pPr>
        <w:pStyle w:val="SingleTxtG"/>
        <w:spacing w:after="100"/>
        <w:ind w:left="2268" w:hanging="1134"/>
        <w:rPr>
          <w:rFonts w:eastAsia="Calibri"/>
          <w:spacing w:val="-2"/>
        </w:rPr>
      </w:pPr>
      <w:r w:rsidRPr="00857543">
        <w:rPr>
          <w:rFonts w:eastAsia="Calibri"/>
          <w:spacing w:val="-2"/>
        </w:rPr>
        <w:t>2.99</w:t>
      </w:r>
      <w:r w:rsidRPr="00857543">
        <w:rPr>
          <w:rFonts w:eastAsia="Calibri"/>
          <w:spacing w:val="-2"/>
        </w:rPr>
        <w:tab/>
      </w:r>
      <w:r w:rsidRPr="00857543">
        <w:rPr>
          <w:rFonts w:eastAsia="Calibri"/>
          <w:spacing w:val="-2"/>
        </w:rPr>
        <w:tab/>
        <w:t>« </w:t>
      </w:r>
      <w:r w:rsidRPr="00857543">
        <w:rPr>
          <w:rFonts w:eastAsia="Calibri"/>
          <w:i/>
          <w:spacing w:val="-2"/>
        </w:rPr>
        <w:t>Rapport rainures/parties pleines </w:t>
      </w:r>
      <w:r w:rsidRPr="00857543">
        <w:rPr>
          <w:rFonts w:eastAsia="Calibri"/>
          <w:spacing w:val="-2"/>
        </w:rPr>
        <w:t>», le rapport entre l’aire des vides dans une surface de référence et l’aire de cette surface calculée d’après les plans du moule ;</w:t>
      </w:r>
    </w:p>
    <w:p w14:paraId="43334600" w14:textId="733113EC" w:rsidR="00A337C0" w:rsidRPr="0076431E" w:rsidRDefault="00A337C0" w:rsidP="00476B9B">
      <w:pPr>
        <w:pStyle w:val="SingleTxtG"/>
        <w:spacing w:after="100"/>
        <w:ind w:left="2268" w:hanging="1134"/>
        <w:rPr>
          <w:rFonts w:eastAsia="Calibri"/>
        </w:rPr>
      </w:pPr>
      <w:r w:rsidRPr="0076431E">
        <w:rPr>
          <w:rFonts w:eastAsia="Calibri"/>
        </w:rPr>
        <w:t>2.100</w:t>
      </w:r>
      <w:r w:rsidRPr="0076431E">
        <w:rPr>
          <w:rFonts w:eastAsia="Calibri"/>
        </w:rPr>
        <w:tab/>
      </w:r>
      <w:r w:rsidRPr="0076431E">
        <w:rPr>
          <w:rFonts w:eastAsia="Calibri"/>
        </w:rPr>
        <w:tab/>
        <w:t>« </w:t>
      </w:r>
      <w:r w:rsidRPr="0076431E">
        <w:rPr>
          <w:rFonts w:eastAsia="Calibri"/>
          <w:i/>
        </w:rPr>
        <w:t>Indice d’adhérence sur sol mouillé (“G”) </w:t>
      </w:r>
      <w:r w:rsidRPr="0076431E">
        <w:rPr>
          <w:rFonts w:eastAsia="Calibri"/>
        </w:rPr>
        <w:t>», le rapport entre les performances d’adhérence du pneumatique à contrôler et celles du pneumatique d’essai de référence normalisé.</w:t>
      </w:r>
    </w:p>
    <w:p w14:paraId="2111466B" w14:textId="507E0AE0" w:rsidR="00A337C0" w:rsidRPr="0076431E" w:rsidRDefault="00A337C0" w:rsidP="00840B9A">
      <w:pPr>
        <w:pStyle w:val="HChG"/>
        <w:ind w:left="2268"/>
      </w:pPr>
      <w:r w:rsidRPr="0076431E">
        <w:t>3.</w:t>
      </w:r>
      <w:r w:rsidRPr="0076431E">
        <w:tab/>
        <w:t>Prescriptions</w:t>
      </w:r>
    </w:p>
    <w:p w14:paraId="2EC7373C" w14:textId="77777777" w:rsidR="00A337C0" w:rsidRPr="00840B9A" w:rsidRDefault="00A337C0" w:rsidP="00476B9B">
      <w:pPr>
        <w:pStyle w:val="SingleTxtG"/>
        <w:spacing w:after="100"/>
        <w:ind w:left="2268" w:hanging="1134"/>
        <w:jc w:val="left"/>
        <w:rPr>
          <w:rFonts w:eastAsia="Calibri"/>
          <w:bCs/>
          <w:iCs/>
        </w:rPr>
      </w:pPr>
      <w:bookmarkStart w:id="4" w:name="_Toc329088803"/>
      <w:bookmarkStart w:id="5" w:name="_Toc280015565"/>
      <w:bookmarkStart w:id="6" w:name="_Toc279591075"/>
      <w:bookmarkStart w:id="7" w:name="_Toc279590999"/>
      <w:bookmarkStart w:id="8" w:name="_Toc279590961"/>
      <w:bookmarkStart w:id="9" w:name="_Toc279590922"/>
      <w:bookmarkStart w:id="10" w:name="_Toc279590759"/>
      <w:bookmarkStart w:id="11" w:name="_Toc279590511"/>
      <w:bookmarkStart w:id="12" w:name="_Toc279590458"/>
      <w:bookmarkStart w:id="13" w:name="_Toc279589932"/>
      <w:bookmarkStart w:id="14" w:name="_Toc279589449"/>
      <w:bookmarkStart w:id="15" w:name="_Toc279589248"/>
      <w:r w:rsidRPr="00840B9A">
        <w:rPr>
          <w:rFonts w:eastAsia="Calibri"/>
        </w:rPr>
        <w:t>3.1</w:t>
      </w:r>
      <w:r w:rsidRPr="00840B9A">
        <w:rPr>
          <w:rFonts w:eastAsia="Calibri"/>
        </w:rPr>
        <w:tab/>
      </w:r>
      <w:r w:rsidRPr="00840B9A">
        <w:rPr>
          <w:rFonts w:eastAsia="Calibri"/>
        </w:rPr>
        <w:tab/>
        <w:t>Codes usine</w:t>
      </w:r>
      <w:bookmarkEnd w:id="4"/>
    </w:p>
    <w:p w14:paraId="2B9ED3C3" w14:textId="77777777" w:rsidR="00A337C0" w:rsidRPr="00840B9A" w:rsidRDefault="00A337C0" w:rsidP="00476B9B">
      <w:pPr>
        <w:spacing w:after="100"/>
        <w:ind w:left="2268" w:right="1134" w:hanging="1134"/>
        <w:rPr>
          <w:rFonts w:eastAsia="Calibri"/>
        </w:rPr>
      </w:pPr>
      <w:r w:rsidRPr="00840B9A">
        <w:rPr>
          <w:rFonts w:eastAsia="Calibri"/>
        </w:rPr>
        <w:t>3.1.1</w:t>
      </w:r>
      <w:r w:rsidRPr="00840B9A">
        <w:rPr>
          <w:rFonts w:eastAsia="Calibri"/>
        </w:rPr>
        <w:tab/>
      </w:r>
      <w:r w:rsidRPr="00840B9A">
        <w:rPr>
          <w:rFonts w:eastAsia="Calibri"/>
        </w:rPr>
        <w:tab/>
        <w:t>Enregistrement du code usine</w:t>
      </w:r>
      <w:bookmarkEnd w:id="5"/>
      <w:bookmarkEnd w:id="6"/>
      <w:bookmarkEnd w:id="7"/>
      <w:bookmarkEnd w:id="8"/>
      <w:bookmarkEnd w:id="9"/>
      <w:bookmarkEnd w:id="10"/>
      <w:bookmarkEnd w:id="11"/>
      <w:bookmarkEnd w:id="12"/>
      <w:bookmarkEnd w:id="13"/>
      <w:bookmarkEnd w:id="14"/>
      <w:bookmarkEnd w:id="15"/>
      <w:r w:rsidRPr="00840B9A">
        <w:rPr>
          <w:rFonts w:eastAsia="Calibri"/>
        </w:rPr>
        <w:t xml:space="preserve"> pour les fabricants ayant un représentant aux États-Unis d’Amérique</w:t>
      </w:r>
    </w:p>
    <w:p w14:paraId="072EA6F3" w14:textId="77777777" w:rsidR="00A337C0" w:rsidRPr="00840B9A" w:rsidRDefault="00A337C0" w:rsidP="00476B9B">
      <w:pPr>
        <w:pStyle w:val="SingleTxtG"/>
        <w:spacing w:after="100"/>
        <w:ind w:left="2268" w:hanging="1134"/>
        <w:rPr>
          <w:rFonts w:eastAsia="Calibri"/>
          <w:bCs/>
        </w:rPr>
      </w:pPr>
      <w:bookmarkStart w:id="16" w:name="_Toc279590760"/>
      <w:r w:rsidRPr="00840B9A">
        <w:rPr>
          <w:rFonts w:eastAsia="Calibri"/>
        </w:rPr>
        <w:t>3.1.1.1</w:t>
      </w:r>
      <w:r w:rsidRPr="00840B9A">
        <w:rPr>
          <w:rFonts w:eastAsia="Calibri"/>
        </w:rPr>
        <w:tab/>
      </w:r>
      <w:r w:rsidRPr="00840B9A">
        <w:rPr>
          <w:rFonts w:eastAsia="Calibri"/>
        </w:rPr>
        <w:tab/>
        <w:t>Chaque fabricant de pneumatique, pour un pneumatique nouveau, doit envoyer une demande écrite à l’adresse suivante d’enregistrement et d’attribution d’un symbole d’identification du code usine du fabricant :</w:t>
      </w:r>
      <w:bookmarkEnd w:id="16"/>
    </w:p>
    <w:p w14:paraId="23C77A37" w14:textId="77777777" w:rsidR="00A337C0" w:rsidRPr="00840B9A" w:rsidRDefault="00A337C0" w:rsidP="00476B9B">
      <w:pPr>
        <w:pStyle w:val="SingleTxtG"/>
        <w:spacing w:after="100"/>
        <w:ind w:left="2268"/>
        <w:jc w:val="left"/>
        <w:rPr>
          <w:rFonts w:eastAsia="Calibri"/>
          <w:lang w:val="en-US"/>
        </w:rPr>
      </w:pPr>
      <w:r w:rsidRPr="00C173B0">
        <w:rPr>
          <w:rFonts w:eastAsia="Calibri"/>
          <w:lang w:val="en-US"/>
        </w:rPr>
        <w:t>Office</w:t>
      </w:r>
      <w:r w:rsidRPr="00840B9A">
        <w:rPr>
          <w:rFonts w:eastAsia="Calibri"/>
          <w:lang w:val="en-US"/>
        </w:rPr>
        <w:t xml:space="preserve"> of Vehicle Safety Compliance </w:t>
      </w:r>
      <w:r w:rsidRPr="00840B9A">
        <w:rPr>
          <w:rFonts w:eastAsia="Calibri"/>
          <w:lang w:val="en-US"/>
        </w:rPr>
        <w:br/>
        <w:t xml:space="preserve">National Highway Traffic Safety Administration </w:t>
      </w:r>
      <w:r w:rsidRPr="00840B9A">
        <w:rPr>
          <w:rFonts w:eastAsia="Calibri"/>
          <w:lang w:val="en-US"/>
        </w:rPr>
        <w:br/>
        <w:t xml:space="preserve">1200 New Jersey Avenue, SE </w:t>
      </w:r>
      <w:r w:rsidRPr="00840B9A">
        <w:rPr>
          <w:rFonts w:eastAsia="Calibri"/>
          <w:lang w:val="en-US"/>
        </w:rPr>
        <w:br/>
        <w:t>Washington, D.C.</w:t>
      </w:r>
      <w:bookmarkStart w:id="17" w:name="_Toc279590761"/>
      <w:r w:rsidRPr="00840B9A">
        <w:rPr>
          <w:rFonts w:eastAsia="Calibri"/>
          <w:lang w:val="en-US"/>
        </w:rPr>
        <w:t xml:space="preserve"> 20590, U</w:t>
      </w:r>
      <w:bookmarkEnd w:id="17"/>
      <w:r w:rsidRPr="00840B9A">
        <w:rPr>
          <w:rFonts w:eastAsia="Calibri"/>
          <w:lang w:val="en-US"/>
        </w:rPr>
        <w:t>nited States of America</w:t>
      </w:r>
    </w:p>
    <w:p w14:paraId="36A863D3" w14:textId="77777777" w:rsidR="00A337C0" w:rsidRPr="00840B9A" w:rsidRDefault="00A337C0" w:rsidP="00476B9B">
      <w:pPr>
        <w:pStyle w:val="SingleTxtG"/>
        <w:spacing w:after="100"/>
        <w:ind w:left="2268" w:hanging="1134"/>
        <w:rPr>
          <w:rFonts w:eastAsia="Calibri"/>
          <w:bCs/>
        </w:rPr>
      </w:pPr>
      <w:bookmarkStart w:id="18" w:name="_Toc279590763"/>
      <w:bookmarkEnd w:id="18"/>
      <w:r w:rsidRPr="00840B9A">
        <w:rPr>
          <w:rFonts w:eastAsia="Calibri"/>
        </w:rPr>
        <w:t>3.1.1.2</w:t>
      </w:r>
      <w:r w:rsidRPr="00840B9A">
        <w:rPr>
          <w:rFonts w:eastAsia="Calibri"/>
        </w:rPr>
        <w:tab/>
      </w:r>
      <w:r w:rsidRPr="00840B9A">
        <w:rPr>
          <w:rFonts w:eastAsia="Calibri"/>
        </w:rPr>
        <w:tab/>
        <w:t>Le fabricant de pneumatiques demandant qu’un code usine lui soit attribué doit s’identifier en tant que fabricant du pneumatique et fournir les informations suivantes dans la demande. Il doit informer la NHTSA de toute modification ultérieure des informations :</w:t>
      </w:r>
    </w:p>
    <w:p w14:paraId="0D6256A4" w14:textId="77777777" w:rsidR="00EB2E49" w:rsidRDefault="00A337C0" w:rsidP="00476B9B">
      <w:pPr>
        <w:pStyle w:val="SingleTxtG"/>
        <w:spacing w:after="100"/>
        <w:ind w:left="2268" w:hanging="1134"/>
        <w:rPr>
          <w:rFonts w:eastAsia="Calibri"/>
        </w:rPr>
      </w:pPr>
      <w:bookmarkStart w:id="19" w:name="_Toc279590764"/>
      <w:r w:rsidRPr="00840B9A">
        <w:rPr>
          <w:rFonts w:eastAsia="Calibri"/>
        </w:rPr>
        <w:t>3.1.1.3</w:t>
      </w:r>
      <w:r w:rsidRPr="00840B9A">
        <w:rPr>
          <w:rFonts w:eastAsia="Calibri"/>
        </w:rPr>
        <w:tab/>
      </w:r>
      <w:r w:rsidRPr="00840B9A">
        <w:rPr>
          <w:rFonts w:eastAsia="Calibri"/>
        </w:rPr>
        <w:tab/>
        <w:t>Nom ou autre désignation permettant d’identifier le demandeur, et adresse de son siège</w:t>
      </w:r>
      <w:bookmarkEnd w:id="19"/>
      <w:r w:rsidRPr="00840B9A">
        <w:rPr>
          <w:rFonts w:eastAsia="Calibri"/>
        </w:rPr>
        <w:t> ;</w:t>
      </w:r>
    </w:p>
    <w:p w14:paraId="2DDC9581" w14:textId="57AFC696" w:rsidR="00A337C0" w:rsidRPr="00840B9A" w:rsidRDefault="00A337C0" w:rsidP="00476B9B">
      <w:pPr>
        <w:pStyle w:val="SingleTxtG"/>
        <w:spacing w:after="100"/>
        <w:ind w:left="2268" w:hanging="1134"/>
        <w:rPr>
          <w:rFonts w:eastAsia="Calibri"/>
          <w:bCs/>
        </w:rPr>
      </w:pPr>
      <w:bookmarkStart w:id="20" w:name="_Toc279590765"/>
      <w:r w:rsidRPr="00840B9A">
        <w:rPr>
          <w:rFonts w:eastAsia="Calibri"/>
        </w:rPr>
        <w:t>3.1.1.4</w:t>
      </w:r>
      <w:r w:rsidRPr="00840B9A">
        <w:rPr>
          <w:rFonts w:eastAsia="Calibri"/>
        </w:rPr>
        <w:tab/>
      </w:r>
      <w:r w:rsidRPr="00840B9A">
        <w:rPr>
          <w:rFonts w:eastAsia="Calibri"/>
        </w:rPr>
        <w:tab/>
        <w:t>Nom, ou autre désignation spécifique, de chaque usine exploitée par le fabricant, et adresse de chaque usine lorsqu’il y a lieu</w:t>
      </w:r>
      <w:bookmarkEnd w:id="20"/>
      <w:r w:rsidRPr="00840B9A">
        <w:rPr>
          <w:rFonts w:eastAsia="Calibri"/>
        </w:rPr>
        <w:t> ;</w:t>
      </w:r>
    </w:p>
    <w:p w14:paraId="02604C8F" w14:textId="77777777" w:rsidR="00A337C0" w:rsidRPr="00840B9A" w:rsidRDefault="00A337C0" w:rsidP="00476B9B">
      <w:pPr>
        <w:pStyle w:val="SingleTxtG"/>
        <w:spacing w:after="100"/>
        <w:ind w:left="2268" w:hanging="1134"/>
        <w:rPr>
          <w:rFonts w:eastAsia="Calibri"/>
          <w:bCs/>
        </w:rPr>
      </w:pPr>
      <w:bookmarkStart w:id="21" w:name="_Toc279590766"/>
      <w:r w:rsidRPr="00840B9A">
        <w:rPr>
          <w:rFonts w:eastAsia="Calibri"/>
        </w:rPr>
        <w:t>3.1.1.5</w:t>
      </w:r>
      <w:r w:rsidRPr="00840B9A">
        <w:rPr>
          <w:rFonts w:eastAsia="Calibri"/>
        </w:rPr>
        <w:tab/>
      </w:r>
      <w:r w:rsidRPr="00840B9A">
        <w:rPr>
          <w:rFonts w:eastAsia="Calibri"/>
        </w:rPr>
        <w:tab/>
        <w:t>Type des pneumatiques fabriqués dans chaque usine, par exemple pneumatiques pour voitures particulières, pour autobus, pour camions ou pour motocycles ; pneumatiques rechapés ; pneus pleins rechapés ; ensembles de pneus pleins.</w:t>
      </w:r>
      <w:bookmarkEnd w:id="21"/>
    </w:p>
    <w:p w14:paraId="4365C37F" w14:textId="77777777" w:rsidR="00A337C0" w:rsidRPr="00840B9A" w:rsidRDefault="00A337C0" w:rsidP="00944FBB">
      <w:pPr>
        <w:pStyle w:val="SingleTxtG"/>
        <w:ind w:left="2268" w:hanging="1134"/>
        <w:jc w:val="left"/>
        <w:rPr>
          <w:rFonts w:eastAsia="Calibri"/>
        </w:rPr>
      </w:pPr>
      <w:bookmarkStart w:id="22" w:name="_Toc279589249"/>
      <w:bookmarkStart w:id="23" w:name="_Toc279589450"/>
      <w:bookmarkStart w:id="24" w:name="_Toc279589933"/>
      <w:bookmarkStart w:id="25" w:name="_Toc279590459"/>
      <w:bookmarkStart w:id="26" w:name="_Toc279590512"/>
      <w:bookmarkStart w:id="27" w:name="_Toc279590767"/>
      <w:bookmarkStart w:id="28" w:name="_Toc279590923"/>
      <w:bookmarkStart w:id="29" w:name="_Toc279590962"/>
      <w:bookmarkStart w:id="30" w:name="_Toc279591000"/>
      <w:bookmarkStart w:id="31" w:name="_Toc279591076"/>
      <w:bookmarkStart w:id="32" w:name="_Toc280015566"/>
      <w:bookmarkStart w:id="33" w:name="_Ref318296662"/>
      <w:bookmarkStart w:id="34" w:name="_Ref318452990"/>
      <w:bookmarkStart w:id="35" w:name="_Ref318453022"/>
      <w:r w:rsidRPr="00840B9A">
        <w:rPr>
          <w:rFonts w:eastAsia="Calibri"/>
        </w:rPr>
        <w:t>3.1.2</w:t>
      </w:r>
      <w:r w:rsidRPr="00840B9A">
        <w:rPr>
          <w:rFonts w:eastAsia="Calibri"/>
        </w:rPr>
        <w:tab/>
      </w:r>
      <w:r w:rsidRPr="00840B9A">
        <w:rPr>
          <w:rFonts w:eastAsia="Calibri"/>
        </w:rPr>
        <w:tab/>
        <w:t>Code usine pour les fabricants n’ayant pas de représentants désignés aux États-Unis d’Amérique.</w:t>
      </w:r>
    </w:p>
    <w:p w14:paraId="3209A5CC" w14:textId="77777777" w:rsidR="00A337C0" w:rsidRPr="00840B9A" w:rsidRDefault="00A337C0" w:rsidP="00D266CE">
      <w:pPr>
        <w:pStyle w:val="SingleTxtG"/>
        <w:ind w:left="2268" w:hanging="1134"/>
        <w:rPr>
          <w:rFonts w:eastAsia="Calibri"/>
          <w:bCs/>
        </w:rPr>
      </w:pPr>
      <w:r w:rsidRPr="00840B9A">
        <w:rPr>
          <w:rFonts w:eastAsia="Calibri"/>
        </w:rPr>
        <w:t>3.1.2.1</w:t>
      </w:r>
      <w:r w:rsidRPr="00840B9A">
        <w:rPr>
          <w:rFonts w:eastAsia="Calibri"/>
        </w:rPr>
        <w:tab/>
      </w:r>
      <w:r w:rsidRPr="00840B9A">
        <w:rPr>
          <w:rFonts w:eastAsia="Calibri"/>
        </w:rPr>
        <w:tab/>
        <w:t>Le code usine pour les pneumatiques fabriqués par des entreprises n’ayant pas de représentants désignés aux États-Unis d’Amérique sera 999.</w:t>
      </w:r>
      <w:bookmarkStart w:id="36" w:name="_Toc329088804"/>
      <w:bookmarkStart w:id="37" w:name="_Ref329086819"/>
      <w:bookmarkStart w:id="38" w:name="_Ref329086810"/>
      <w:bookmarkStart w:id="39" w:name="_Ref329086793"/>
    </w:p>
    <w:p w14:paraId="372A589A" w14:textId="77777777" w:rsidR="00A337C0" w:rsidRPr="00840B9A" w:rsidRDefault="00A337C0" w:rsidP="00EB2E49">
      <w:pPr>
        <w:pStyle w:val="SingleTxtG"/>
        <w:ind w:left="2268" w:hanging="1134"/>
        <w:jc w:val="left"/>
        <w:rPr>
          <w:rFonts w:eastAsia="Calibri"/>
        </w:rPr>
      </w:pPr>
      <w:r w:rsidRPr="00840B9A">
        <w:rPr>
          <w:rFonts w:eastAsia="Calibri"/>
        </w:rPr>
        <w:t>3.2</w:t>
      </w:r>
      <w:r w:rsidRPr="00840B9A">
        <w:rPr>
          <w:rFonts w:eastAsia="Calibri"/>
        </w:rPr>
        <w:tab/>
      </w:r>
      <w:r w:rsidRPr="00840B9A">
        <w:rPr>
          <w:rFonts w:eastAsia="Calibri"/>
        </w:rPr>
        <w:tab/>
        <w:t>Marquage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E95EF73" w14:textId="77777777" w:rsidR="00A337C0" w:rsidRPr="00840B9A" w:rsidRDefault="00A337C0" w:rsidP="00D266CE">
      <w:pPr>
        <w:pStyle w:val="SingleTxtG"/>
        <w:ind w:left="2268" w:hanging="1134"/>
        <w:rPr>
          <w:rFonts w:eastAsia="Calibri"/>
        </w:rPr>
      </w:pPr>
      <w:bookmarkStart w:id="40" w:name="_Toc279590768"/>
      <w:r w:rsidRPr="00840B9A">
        <w:rPr>
          <w:rFonts w:eastAsia="Calibri"/>
        </w:rPr>
        <w:t>3.2.1</w:t>
      </w:r>
      <w:r w:rsidRPr="00840B9A">
        <w:rPr>
          <w:rFonts w:eastAsia="Calibri"/>
        </w:rPr>
        <w:tab/>
      </w:r>
      <w:r w:rsidRPr="00840B9A">
        <w:rPr>
          <w:rFonts w:eastAsia="Calibri"/>
        </w:rPr>
        <w:tab/>
        <w:t xml:space="preserve">Le numéro d’identification du pneumatique </w:t>
      </w:r>
      <w:bookmarkEnd w:id="40"/>
      <w:r w:rsidRPr="00840B9A">
        <w:rPr>
          <w:rFonts w:eastAsia="Calibri"/>
        </w:rPr>
        <w:t>est une série de chiffres, de lettres et d’espaces qui se présente comme suit : YYY_MMMMMM_DDDD.</w:t>
      </w:r>
    </w:p>
    <w:p w14:paraId="090FF103" w14:textId="77777777" w:rsidR="00A337C0" w:rsidRPr="00840B9A" w:rsidRDefault="00A337C0" w:rsidP="00D266CE">
      <w:pPr>
        <w:pStyle w:val="SingleTxtG"/>
        <w:ind w:left="2268" w:hanging="1134"/>
        <w:rPr>
          <w:rFonts w:eastAsia="Calibri"/>
          <w:bCs/>
        </w:rPr>
      </w:pPr>
      <w:bookmarkStart w:id="41" w:name="_Toc279590770"/>
      <w:r w:rsidRPr="00840B9A">
        <w:rPr>
          <w:rFonts w:eastAsia="Calibri"/>
        </w:rPr>
        <w:t>3.2.1.1</w:t>
      </w:r>
      <w:r w:rsidRPr="00840B9A">
        <w:rPr>
          <w:rFonts w:eastAsia="Calibri"/>
        </w:rPr>
        <w:tab/>
      </w:r>
      <w:r w:rsidRPr="00840B9A">
        <w:rPr>
          <w:rFonts w:eastAsia="Calibri"/>
        </w:rPr>
        <w:tab/>
        <w:t>YYY est le code universel à 3 caractères de l’usine dans laquelle le pneumatique a été fabriqué</w:t>
      </w:r>
      <w:bookmarkStart w:id="42" w:name="_Toc279590771"/>
      <w:bookmarkEnd w:id="41"/>
      <w:bookmarkEnd w:id="42"/>
      <w:r w:rsidRPr="00840B9A">
        <w:rPr>
          <w:rFonts w:eastAsia="Calibri"/>
        </w:rPr>
        <w:t>.</w:t>
      </w:r>
    </w:p>
    <w:p w14:paraId="439DB8A9" w14:textId="77777777" w:rsidR="00A337C0" w:rsidRPr="00840B9A" w:rsidRDefault="00A337C0" w:rsidP="00D266CE">
      <w:pPr>
        <w:pStyle w:val="SingleTxtG"/>
        <w:ind w:left="2268" w:hanging="1134"/>
        <w:rPr>
          <w:rFonts w:eastAsia="Calibri"/>
          <w:bCs/>
        </w:rPr>
      </w:pPr>
      <w:bookmarkStart w:id="43" w:name="_Toc279590772"/>
      <w:r w:rsidRPr="00840B9A">
        <w:rPr>
          <w:rFonts w:eastAsia="Calibri"/>
        </w:rPr>
        <w:t>3.2.1.2</w:t>
      </w:r>
      <w:r w:rsidRPr="00840B9A">
        <w:rPr>
          <w:rFonts w:eastAsia="Calibri"/>
        </w:rPr>
        <w:tab/>
      </w:r>
      <w:r w:rsidRPr="00840B9A">
        <w:rPr>
          <w:rFonts w:eastAsia="Calibri"/>
        </w:rPr>
        <w:tab/>
        <w:t>MMMMMM est le code fabricant à 6 caractères. Dans le numéro d’identification du pneumatique, il s’agira d’un champ prescrit sur 6 caractères, mais son contenu sera déterminé par le fabricant</w:t>
      </w:r>
      <w:bookmarkEnd w:id="43"/>
      <w:r w:rsidRPr="00840B9A">
        <w:rPr>
          <w:rFonts w:eastAsia="Calibri"/>
        </w:rPr>
        <w:t>.</w:t>
      </w:r>
    </w:p>
    <w:p w14:paraId="14C20A8E" w14:textId="77777777" w:rsidR="00A337C0" w:rsidRPr="00840B9A" w:rsidRDefault="00A337C0" w:rsidP="00D266CE">
      <w:pPr>
        <w:pStyle w:val="SingleTxtG"/>
        <w:ind w:left="2268" w:hanging="1134"/>
        <w:rPr>
          <w:rFonts w:eastAsia="Calibri"/>
          <w:bCs/>
        </w:rPr>
      </w:pPr>
      <w:bookmarkStart w:id="44" w:name="_Toc279590773"/>
      <w:r w:rsidRPr="00840B9A">
        <w:rPr>
          <w:rFonts w:eastAsia="Calibri"/>
        </w:rPr>
        <w:t>3.2.1.3</w:t>
      </w:r>
      <w:r w:rsidRPr="00840B9A">
        <w:rPr>
          <w:rFonts w:eastAsia="Calibri"/>
        </w:rPr>
        <w:tab/>
      </w:r>
      <w:r w:rsidRPr="00840B9A">
        <w:rPr>
          <w:rFonts w:eastAsia="Calibri"/>
        </w:rPr>
        <w:tab/>
        <w:t>Le code DDDD, à 4 caractères, indique la semaine et l’année de fabrication (code date). Les deux premiers symboles identifient la semaine de l’année, le code [01] s’appliquant à la première semaine complète du calendrier de chaque année, 02 à la seconde semaine, etc. La semaine du calendrier commence le dimanche et s’achève le samedi suivant. La semaine finale de chaque année doit comprendre au maximum six jours de l’année suivante. Les troisième et quatrième symboles identifient l’année. Exemple : 0110 signifie première semaine de 2010.</w:t>
      </w:r>
      <w:bookmarkEnd w:id="44"/>
    </w:p>
    <w:p w14:paraId="731BB749" w14:textId="77777777" w:rsidR="00A337C0" w:rsidRPr="00840B9A" w:rsidRDefault="00A337C0" w:rsidP="00D266CE">
      <w:pPr>
        <w:pStyle w:val="SingleTxtG"/>
        <w:ind w:left="2268" w:hanging="1134"/>
        <w:rPr>
          <w:rFonts w:eastAsia="Calibri"/>
          <w:bCs/>
        </w:rPr>
      </w:pPr>
      <w:bookmarkStart w:id="45" w:name="_Toc279590775"/>
      <w:bookmarkStart w:id="46" w:name="_Ref317777546"/>
      <w:r w:rsidRPr="00840B9A">
        <w:rPr>
          <w:rFonts w:eastAsia="Calibri"/>
        </w:rPr>
        <w:t>3.2.1.4</w:t>
      </w:r>
      <w:r w:rsidRPr="00840B9A">
        <w:rPr>
          <w:rFonts w:eastAsia="Calibri"/>
        </w:rPr>
        <w:tab/>
      </w:r>
      <w:r w:rsidRPr="00840B9A">
        <w:rPr>
          <w:rFonts w:eastAsia="Calibri"/>
        </w:rPr>
        <w:tab/>
        <w:t>Le numéro d’identification du pneumatique doit être apposé sur le flanc extérieur dans le sens de montage prévu du pneumatique, à mi-hauteur entre le talon et la bande de roulement. Sur l’autre flanc du pneumatique, un numéro d’identification du pneumatique ou un numéro partiel d’identification du pneumatique doit figurer. Le numéro partiel d’identification du pneumatique est constitué de tous les caractères sauf le code date.</w:t>
      </w:r>
      <w:bookmarkEnd w:id="45"/>
      <w:r w:rsidRPr="00840B9A">
        <w:rPr>
          <w:rFonts w:eastAsia="Calibri"/>
        </w:rPr>
        <w:t xml:space="preserve"> Si le pneumatique n’a pas de sens de montage prévu, le numéro d’identification complet du pneumatique doit être apposé sur un flanc et un numéro d’identification complet ou partiel sur l’autre flanc.</w:t>
      </w:r>
      <w:bookmarkEnd w:id="46"/>
    </w:p>
    <w:p w14:paraId="09535339" w14:textId="77777777" w:rsidR="00A337C0" w:rsidRPr="00840B9A" w:rsidRDefault="00A337C0" w:rsidP="00D266CE">
      <w:pPr>
        <w:pStyle w:val="SingleTxtG"/>
        <w:ind w:left="2268" w:hanging="1134"/>
        <w:rPr>
          <w:rFonts w:eastAsia="Calibri"/>
          <w:bCs/>
        </w:rPr>
      </w:pPr>
      <w:bookmarkStart w:id="47" w:name="_Toc279590777"/>
      <w:r w:rsidRPr="00840B9A">
        <w:rPr>
          <w:rFonts w:eastAsia="Calibri"/>
        </w:rPr>
        <w:t>3.2.1.5</w:t>
      </w:r>
      <w:r w:rsidRPr="00840B9A">
        <w:rPr>
          <w:rFonts w:eastAsia="Calibri"/>
        </w:rPr>
        <w:tab/>
      </w:r>
      <w:r w:rsidRPr="00840B9A">
        <w:rPr>
          <w:rFonts w:eastAsia="Calibri"/>
        </w:rPr>
        <w:tab/>
        <w:t>Les caractères utilisables pour le numéro d’identification sont les suivants : A, B, C, D, E, F, H, J, K, L, M, N, P, R, T, U, V, W, X, Y, 1, 2, 3, 4, 5, 6, 7, 8, 9 et 0.</w:t>
      </w:r>
      <w:bookmarkEnd w:id="47"/>
    </w:p>
    <w:p w14:paraId="5CAC742B" w14:textId="77777777" w:rsidR="00A337C0" w:rsidRPr="00840B9A" w:rsidRDefault="00A337C0" w:rsidP="00D266CE">
      <w:pPr>
        <w:pStyle w:val="SingleTxtG"/>
        <w:ind w:left="2268" w:hanging="1134"/>
        <w:rPr>
          <w:rFonts w:eastAsia="Calibri"/>
          <w:bCs/>
        </w:rPr>
      </w:pPr>
      <w:bookmarkStart w:id="48" w:name="_Toc279590778"/>
      <w:r w:rsidRPr="00840B9A">
        <w:rPr>
          <w:rFonts w:eastAsia="Calibri"/>
        </w:rPr>
        <w:t>3.2.1.6</w:t>
      </w:r>
      <w:r w:rsidRPr="00840B9A">
        <w:rPr>
          <w:rFonts w:eastAsia="Calibri"/>
        </w:rPr>
        <w:tab/>
      </w:r>
      <w:r w:rsidRPr="00840B9A">
        <w:rPr>
          <w:rFonts w:eastAsia="Calibri"/>
        </w:rPr>
        <w:tab/>
        <w:t>Les caractères qui ne doivent pas être utilisés sont G, I, O, Q, S et Z.</w:t>
      </w:r>
      <w:bookmarkEnd w:id="48"/>
    </w:p>
    <w:p w14:paraId="5EF173E1" w14:textId="77777777" w:rsidR="00A337C0" w:rsidRPr="00840B9A" w:rsidRDefault="00A337C0" w:rsidP="00D266CE">
      <w:pPr>
        <w:pStyle w:val="SingleTxtG"/>
        <w:ind w:left="2268" w:hanging="1134"/>
        <w:rPr>
          <w:rFonts w:eastAsia="Calibri"/>
          <w:bCs/>
        </w:rPr>
      </w:pPr>
      <w:r w:rsidRPr="00840B9A">
        <w:rPr>
          <w:rFonts w:eastAsia="Calibri"/>
        </w:rPr>
        <w:t>3.2.1.7</w:t>
      </w:r>
      <w:r w:rsidRPr="00840B9A">
        <w:rPr>
          <w:rFonts w:eastAsia="Calibri"/>
        </w:rPr>
        <w:tab/>
      </w:r>
      <w:r w:rsidRPr="00840B9A">
        <w:rPr>
          <w:rFonts w:eastAsia="Calibri"/>
        </w:rPr>
        <w:tab/>
        <w:t>La police de caractères à utiliser pour le numéro d’identification du pneumatique doit être la police Futura Bold, Modified Condensed, Gothic ou OCR-B (comme définie dans la norme ISO 1073-2:1976).</w:t>
      </w:r>
    </w:p>
    <w:p w14:paraId="6FF76BE8" w14:textId="77777777" w:rsidR="00A337C0" w:rsidRPr="00840B9A" w:rsidRDefault="00A337C0" w:rsidP="00D266CE">
      <w:pPr>
        <w:pStyle w:val="SingleTxtG"/>
        <w:ind w:left="2268" w:hanging="1134"/>
        <w:rPr>
          <w:rFonts w:eastAsia="Calibri"/>
          <w:bCs/>
        </w:rPr>
      </w:pPr>
      <w:r w:rsidRPr="00840B9A">
        <w:rPr>
          <w:rFonts w:eastAsia="Calibri"/>
        </w:rPr>
        <w:t>3.2.1.8</w:t>
      </w:r>
      <w:r w:rsidRPr="00840B9A">
        <w:rPr>
          <w:rFonts w:eastAsia="Calibri"/>
        </w:rPr>
        <w:tab/>
      </w:r>
      <w:r w:rsidRPr="00840B9A">
        <w:rPr>
          <w:rFonts w:eastAsia="Calibri"/>
        </w:rPr>
        <w:tab/>
        <w:t>Les caractères doivent avoir une hauteur d’au moins 6 mm et un relief positif ou négatif compris entre 0,5 et 1 mm par rapport à la surface adjacente du pneu.</w:t>
      </w:r>
    </w:p>
    <w:p w14:paraId="01F39613" w14:textId="77777777" w:rsidR="00A337C0" w:rsidRPr="00840B9A" w:rsidRDefault="00A337C0" w:rsidP="00EB2E49">
      <w:pPr>
        <w:pStyle w:val="SingleTxtG"/>
        <w:ind w:left="2268" w:hanging="1134"/>
        <w:jc w:val="left"/>
        <w:rPr>
          <w:rFonts w:eastAsia="Calibri"/>
          <w:bCs/>
          <w:iCs/>
        </w:rPr>
      </w:pPr>
      <w:bookmarkStart w:id="49" w:name="_Toc329088805"/>
      <w:bookmarkStart w:id="50" w:name="_Ref318453011"/>
      <w:bookmarkStart w:id="51" w:name="_Ref318452999"/>
      <w:bookmarkStart w:id="52" w:name="_Ref318296675"/>
      <w:bookmarkStart w:id="53" w:name="_Toc280015567"/>
      <w:bookmarkStart w:id="54" w:name="_Toc279591077"/>
      <w:bookmarkStart w:id="55" w:name="_Toc279591001"/>
      <w:bookmarkStart w:id="56" w:name="_Toc279590963"/>
      <w:bookmarkStart w:id="57" w:name="_Toc279590924"/>
      <w:bookmarkStart w:id="58" w:name="_Toc279590779"/>
      <w:bookmarkStart w:id="59" w:name="_Toc279590513"/>
      <w:bookmarkStart w:id="60" w:name="_Toc279590460"/>
      <w:bookmarkStart w:id="61" w:name="_Toc279589934"/>
      <w:bookmarkStart w:id="62" w:name="_Toc279589451"/>
      <w:bookmarkStart w:id="63" w:name="_Toc279589250"/>
      <w:r w:rsidRPr="00840B9A">
        <w:rPr>
          <w:rFonts w:eastAsia="Calibri"/>
        </w:rPr>
        <w:t>3.3</w:t>
      </w:r>
      <w:r w:rsidRPr="00840B9A">
        <w:rPr>
          <w:rFonts w:eastAsia="Calibri"/>
        </w:rPr>
        <w:tab/>
      </w:r>
      <w:r w:rsidRPr="00840B9A">
        <w:rPr>
          <w:rFonts w:eastAsia="Calibri"/>
        </w:rPr>
        <w:tab/>
        <w:t>Autres marques apposées sur les flancs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8D114DD" w14:textId="77777777" w:rsidR="00A337C0" w:rsidRPr="00840B9A" w:rsidRDefault="00A337C0" w:rsidP="00D266CE">
      <w:pPr>
        <w:pStyle w:val="SingleTxtG"/>
        <w:ind w:left="2268" w:hanging="1134"/>
        <w:rPr>
          <w:rFonts w:eastAsia="Calibri"/>
        </w:rPr>
      </w:pPr>
      <w:bookmarkStart w:id="64" w:name="_Toc279590780"/>
      <w:r w:rsidRPr="00840B9A">
        <w:rPr>
          <w:rFonts w:eastAsia="Calibri"/>
        </w:rPr>
        <w:t>3.3.1</w:t>
      </w:r>
      <w:r w:rsidRPr="00840B9A">
        <w:rPr>
          <w:rFonts w:eastAsia="Calibri"/>
        </w:rPr>
        <w:tab/>
      </w:r>
      <w:r w:rsidRPr="00840B9A">
        <w:rPr>
          <w:rFonts w:eastAsia="Calibri"/>
        </w:rPr>
        <w:tab/>
        <w:t>Sauf indication contraire dans le présent RTM, les informations suivantes, ainsi que toute autre marque prévue par les dispositions des annexes du présent Règlement, doivent être apposées par moulage de façon lisible et permanente sur les flancs ou en creux dans ceux-ci :</w:t>
      </w:r>
      <w:bookmarkEnd w:id="64"/>
    </w:p>
    <w:p w14:paraId="081A6AD0" w14:textId="77777777" w:rsidR="00A337C0" w:rsidRPr="00840B9A" w:rsidRDefault="00A337C0" w:rsidP="00D266CE">
      <w:pPr>
        <w:pStyle w:val="SingleTxtG"/>
        <w:ind w:left="2268" w:hanging="1134"/>
        <w:rPr>
          <w:rFonts w:eastAsia="Calibri"/>
          <w:bCs/>
        </w:rPr>
      </w:pPr>
      <w:bookmarkStart w:id="65" w:name="_Toc279590781"/>
      <w:r w:rsidRPr="00840B9A">
        <w:rPr>
          <w:rFonts w:eastAsia="Calibri"/>
        </w:rPr>
        <w:t>3.3.1.1</w:t>
      </w:r>
      <w:r w:rsidRPr="00840B9A">
        <w:rPr>
          <w:rFonts w:eastAsia="Calibri"/>
        </w:rPr>
        <w:tab/>
      </w:r>
      <w:r w:rsidRPr="00840B9A">
        <w:rPr>
          <w:rFonts w:eastAsia="Calibri"/>
        </w:rPr>
        <w:tab/>
        <w:t>Dans le cas des pneumatiques asymétriques, sur leur flanc extérieur dans le sens de montage prévu lorsque l’on regarde le pneumatique monté sur le véhicule ;</w:t>
      </w:r>
      <w:bookmarkEnd w:id="65"/>
    </w:p>
    <w:p w14:paraId="78804FCD" w14:textId="77777777" w:rsidR="00A337C0" w:rsidRPr="00840B9A" w:rsidRDefault="00A337C0" w:rsidP="00D266CE">
      <w:pPr>
        <w:pStyle w:val="SingleTxtG"/>
        <w:ind w:left="2268" w:hanging="1134"/>
        <w:rPr>
          <w:rFonts w:eastAsia="Calibri"/>
          <w:bCs/>
        </w:rPr>
      </w:pPr>
      <w:bookmarkStart w:id="66" w:name="_Toc279590782"/>
      <w:r w:rsidRPr="00840B9A">
        <w:rPr>
          <w:rFonts w:eastAsia="Calibri"/>
        </w:rPr>
        <w:t>3.3.1.2</w:t>
      </w:r>
      <w:r w:rsidRPr="00840B9A">
        <w:rPr>
          <w:rFonts w:eastAsia="Calibri"/>
        </w:rPr>
        <w:tab/>
      </w:r>
      <w:r w:rsidRPr="00840B9A">
        <w:rPr>
          <w:rFonts w:eastAsia="Calibri"/>
        </w:rPr>
        <w:tab/>
        <w:t>Dans l’un ou l’autre cas, sur au moins un flanc, le marquage prescrit doit être situé à un emplacement sur le flanc où il y a le moins de risque qu’il soit effacé au cours de l’utilisation ;</w:t>
      </w:r>
      <w:bookmarkEnd w:id="66"/>
    </w:p>
    <w:p w14:paraId="6D826C0C" w14:textId="77777777" w:rsidR="00A337C0" w:rsidRPr="00840B9A" w:rsidRDefault="00A337C0" w:rsidP="00D266CE">
      <w:pPr>
        <w:pStyle w:val="SingleTxtG"/>
        <w:ind w:left="2268" w:hanging="1134"/>
        <w:rPr>
          <w:rFonts w:eastAsia="Calibri"/>
          <w:bCs/>
          <w:iCs/>
        </w:rPr>
      </w:pPr>
      <w:bookmarkStart w:id="67" w:name="_Toc279590783"/>
      <w:r w:rsidRPr="00840B9A">
        <w:rPr>
          <w:rFonts w:eastAsia="Calibri"/>
        </w:rPr>
        <w:t>3.3.1.2.1</w:t>
      </w:r>
      <w:r w:rsidRPr="00840B9A">
        <w:rPr>
          <w:rFonts w:eastAsia="Calibri"/>
        </w:rPr>
        <w:tab/>
      </w:r>
      <w:r w:rsidRPr="00840B9A">
        <w:rPr>
          <w:rFonts w:eastAsia="Calibri"/>
        </w:rPr>
        <w:tab/>
        <w:t>Le nom de la marque ou le nom de la marque de commerce, en caractères d’au moins 4 mm de hauteur ;</w:t>
      </w:r>
      <w:bookmarkEnd w:id="67"/>
    </w:p>
    <w:p w14:paraId="3F77FCE0" w14:textId="77777777" w:rsidR="00A337C0" w:rsidRPr="00840B9A" w:rsidRDefault="00A337C0" w:rsidP="00D266CE">
      <w:pPr>
        <w:pStyle w:val="SingleTxtG"/>
        <w:ind w:left="2268" w:hanging="1134"/>
        <w:rPr>
          <w:rFonts w:eastAsia="Calibri"/>
          <w:bCs/>
          <w:iCs/>
        </w:rPr>
      </w:pPr>
      <w:bookmarkStart w:id="68" w:name="_Toc279590784"/>
      <w:r w:rsidRPr="00840B9A">
        <w:rPr>
          <w:rFonts w:eastAsia="Calibri"/>
        </w:rPr>
        <w:t>3.3.1.2.2</w:t>
      </w:r>
      <w:r w:rsidRPr="00840B9A">
        <w:rPr>
          <w:rFonts w:eastAsia="Calibri"/>
        </w:rPr>
        <w:tab/>
      </w:r>
      <w:r w:rsidRPr="00840B9A">
        <w:rPr>
          <w:rFonts w:eastAsia="Calibri"/>
        </w:rPr>
        <w:tab/>
        <w:t>Le pays de fabrication en caractères d’au moins 2 mm de hauteur ;</w:t>
      </w:r>
      <w:bookmarkEnd w:id="68"/>
    </w:p>
    <w:p w14:paraId="792CE23B" w14:textId="77777777" w:rsidR="00A337C0" w:rsidRPr="00840B9A" w:rsidRDefault="00A337C0" w:rsidP="00D266CE">
      <w:pPr>
        <w:pStyle w:val="SingleTxtG"/>
        <w:ind w:left="2268" w:hanging="1134"/>
        <w:rPr>
          <w:rFonts w:eastAsia="Calibri"/>
          <w:bCs/>
          <w:iCs/>
        </w:rPr>
      </w:pPr>
      <w:bookmarkStart w:id="69" w:name="_Toc279590785"/>
      <w:r w:rsidRPr="00840B9A">
        <w:rPr>
          <w:rFonts w:eastAsia="Calibri"/>
        </w:rPr>
        <w:t>3.3.1.2.3</w:t>
      </w:r>
      <w:r w:rsidRPr="00840B9A">
        <w:rPr>
          <w:rFonts w:eastAsia="Calibri"/>
        </w:rPr>
        <w:tab/>
        <w:t>La désignation des dimensions du pneumatique en caractères d’au moins 6 mm de hauteur, comprenant :</w:t>
      </w:r>
      <w:bookmarkEnd w:id="69"/>
    </w:p>
    <w:p w14:paraId="49EFEEDD" w14:textId="77777777" w:rsidR="00A337C0" w:rsidRPr="00840B9A" w:rsidRDefault="00A337C0" w:rsidP="00D266CE">
      <w:pPr>
        <w:pStyle w:val="SingleTxtG"/>
        <w:ind w:left="2268" w:hanging="1134"/>
        <w:rPr>
          <w:rFonts w:eastAsia="Calibri"/>
        </w:rPr>
      </w:pPr>
      <w:bookmarkStart w:id="70" w:name="_Toc279590786"/>
      <w:r w:rsidRPr="00840B9A">
        <w:rPr>
          <w:rFonts w:eastAsia="Calibri"/>
        </w:rPr>
        <w:t>3.3.1.2.3.1</w:t>
      </w:r>
      <w:r w:rsidRPr="00840B9A">
        <w:rPr>
          <w:rFonts w:eastAsia="Calibri"/>
        </w:rPr>
        <w:tab/>
        <w:t>Une indication sur la structure du pneumatique ;</w:t>
      </w:r>
      <w:bookmarkEnd w:id="70"/>
    </w:p>
    <w:p w14:paraId="14AB70D3" w14:textId="77777777" w:rsidR="00A337C0" w:rsidRPr="00840B9A" w:rsidRDefault="00A337C0" w:rsidP="00D266CE">
      <w:pPr>
        <w:pStyle w:val="SingleTxtG"/>
        <w:ind w:left="2268" w:hanging="1134"/>
        <w:rPr>
          <w:rFonts w:eastAsia="Calibri"/>
        </w:rPr>
      </w:pPr>
      <w:bookmarkStart w:id="71" w:name="_Toc279590787"/>
      <w:r w:rsidRPr="00FB65A6">
        <w:rPr>
          <w:rFonts w:eastAsia="Calibri"/>
          <w:spacing w:val="-4"/>
        </w:rPr>
        <w:t>3.3.1.2.3.1.1</w:t>
      </w:r>
      <w:r w:rsidRPr="00840B9A">
        <w:rPr>
          <w:rFonts w:eastAsia="Calibri"/>
        </w:rPr>
        <w:tab/>
        <w:t>R pour une structure radiale ;</w:t>
      </w:r>
      <w:bookmarkEnd w:id="71"/>
    </w:p>
    <w:p w14:paraId="10140EA5" w14:textId="77777777" w:rsidR="00A337C0" w:rsidRPr="00840B9A" w:rsidRDefault="00A337C0" w:rsidP="00D266CE">
      <w:pPr>
        <w:pStyle w:val="SingleTxtG"/>
        <w:ind w:left="2268" w:hanging="1134"/>
        <w:rPr>
          <w:rFonts w:eastAsia="Calibri"/>
        </w:rPr>
      </w:pPr>
      <w:bookmarkStart w:id="72" w:name="_Toc279590788"/>
      <w:r w:rsidRPr="00FB65A6">
        <w:rPr>
          <w:rFonts w:eastAsia="Calibri"/>
          <w:spacing w:val="-4"/>
        </w:rPr>
        <w:t>3.3.1.2.3.1.2</w:t>
      </w:r>
      <w:r w:rsidRPr="00840B9A">
        <w:rPr>
          <w:rFonts w:eastAsia="Calibri"/>
        </w:rPr>
        <w:tab/>
        <w:t>RF pour un pneumatique radial de roulage à plat ;</w:t>
      </w:r>
      <w:bookmarkEnd w:id="72"/>
    </w:p>
    <w:p w14:paraId="6C82880F" w14:textId="77777777" w:rsidR="00A337C0" w:rsidRPr="00840B9A" w:rsidRDefault="00A337C0" w:rsidP="00D266CE">
      <w:pPr>
        <w:pStyle w:val="SingleTxtG"/>
        <w:ind w:left="2268" w:hanging="1134"/>
        <w:rPr>
          <w:rFonts w:eastAsia="Calibri"/>
        </w:rPr>
      </w:pPr>
      <w:bookmarkStart w:id="73" w:name="_Toc279590789"/>
      <w:r w:rsidRPr="00840B9A">
        <w:rPr>
          <w:rFonts w:eastAsia="Calibri"/>
        </w:rPr>
        <w:t>3.3.1.2.3.2</w:t>
      </w:r>
      <w:r w:rsidRPr="00840B9A">
        <w:rPr>
          <w:rFonts w:eastAsia="Calibri"/>
        </w:rPr>
        <w:tab/>
        <w:t>La description du service (indice de capacité de charge et code de vitesse) ;</w:t>
      </w:r>
      <w:bookmarkEnd w:id="73"/>
    </w:p>
    <w:p w14:paraId="66AAA986" w14:textId="77777777" w:rsidR="00A337C0" w:rsidRPr="00840B9A" w:rsidRDefault="00A337C0" w:rsidP="00D266CE">
      <w:pPr>
        <w:pStyle w:val="SingleTxtG"/>
        <w:ind w:left="2268" w:hanging="1134"/>
        <w:rPr>
          <w:rFonts w:eastAsia="Calibri"/>
        </w:rPr>
      </w:pPr>
      <w:bookmarkStart w:id="74" w:name="_Ref317777646"/>
      <w:bookmarkStart w:id="75" w:name="_Ref317777636"/>
      <w:bookmarkStart w:id="76" w:name="_Toc279590790"/>
      <w:r w:rsidRPr="00840B9A">
        <w:rPr>
          <w:rFonts w:eastAsia="Calibri"/>
        </w:rPr>
        <w:t>3.3.1.2.3.3</w:t>
      </w:r>
      <w:r w:rsidRPr="00840B9A">
        <w:rPr>
          <w:rFonts w:eastAsia="Calibri"/>
        </w:rPr>
        <w:tab/>
      </w:r>
      <w:r w:rsidRPr="00840B9A">
        <w:rPr>
          <w:rFonts w:eastAsia="Calibri"/>
        </w:rPr>
        <w:tab/>
        <w:t>Une identification de la configuration de montage pneumatique/jante lorsqu’elle diffère de la configuration standard.</w:t>
      </w:r>
      <w:bookmarkEnd w:id="74"/>
      <w:bookmarkEnd w:id="75"/>
      <w:bookmarkEnd w:id="76"/>
    </w:p>
    <w:p w14:paraId="3C36601B" w14:textId="77777777" w:rsidR="00A337C0" w:rsidRPr="00840B9A" w:rsidRDefault="00A337C0" w:rsidP="00D266CE">
      <w:pPr>
        <w:pStyle w:val="SingleTxtG"/>
        <w:ind w:left="2268" w:hanging="1134"/>
        <w:rPr>
          <w:rFonts w:eastAsia="Calibri"/>
        </w:rPr>
      </w:pPr>
      <w:r w:rsidRPr="00FB65A6">
        <w:rPr>
          <w:rFonts w:eastAsia="Calibri"/>
          <w:spacing w:val="-4"/>
        </w:rPr>
        <w:t>3.3.1.2.3.3.1</w:t>
      </w:r>
      <w:r w:rsidRPr="00840B9A">
        <w:rPr>
          <w:rFonts w:eastAsia="Calibri"/>
        </w:rPr>
        <w:tab/>
        <w:t>Dans le cas des pneumatiques des types LT et C, les mentions « Load Range » ou « LR » suivies de la lettre désignant la plage de charges, à savoir « B, C, D ou E ».</w:t>
      </w:r>
    </w:p>
    <w:p w14:paraId="0D11D144" w14:textId="77777777" w:rsidR="00A337C0" w:rsidRPr="00840B9A" w:rsidRDefault="00A337C0" w:rsidP="00D266CE">
      <w:pPr>
        <w:pStyle w:val="SingleTxtG"/>
        <w:ind w:left="2268" w:hanging="1134"/>
        <w:rPr>
          <w:rFonts w:eastAsia="Calibri"/>
        </w:rPr>
      </w:pPr>
      <w:r w:rsidRPr="00840B9A">
        <w:rPr>
          <w:rFonts w:eastAsia="Calibri"/>
        </w:rPr>
        <w:t>3.3.2</w:t>
      </w:r>
      <w:r w:rsidRPr="00840B9A">
        <w:rPr>
          <w:rFonts w:eastAsia="Calibri"/>
        </w:rPr>
        <w:tab/>
      </w:r>
      <w:r w:rsidRPr="00840B9A">
        <w:rPr>
          <w:rFonts w:eastAsia="Calibri"/>
        </w:rPr>
        <w:tab/>
        <w:t>Chaque pneumatique doit porter sur l’autre flanc (que celui mentionné au 3.2.1.4 ci-dessus), le même numéro d’identification du pneumatique, à l’exception du code date et, au gré du fabricant, de tout code optionnel apposé sur le flanc précité.</w:t>
      </w:r>
    </w:p>
    <w:p w14:paraId="713A3E68" w14:textId="77777777" w:rsidR="00EB2E49" w:rsidRDefault="00A337C0" w:rsidP="00D266CE">
      <w:pPr>
        <w:pStyle w:val="SingleTxtG"/>
        <w:ind w:left="2268" w:hanging="1134"/>
        <w:rPr>
          <w:rFonts w:eastAsia="Calibri"/>
        </w:rPr>
      </w:pPr>
      <w:r w:rsidRPr="00840B9A">
        <w:rPr>
          <w:rFonts w:eastAsia="Calibri"/>
        </w:rPr>
        <w:t>3.3.3</w:t>
      </w:r>
      <w:r w:rsidRPr="00840B9A">
        <w:rPr>
          <w:rFonts w:eastAsia="Calibri"/>
        </w:rPr>
        <w:tab/>
      </w:r>
      <w:r w:rsidRPr="00840B9A">
        <w:rPr>
          <w:rFonts w:eastAsia="Calibri"/>
        </w:rPr>
        <w:tab/>
        <w:t>Pour les pneumatiques conçus pour des vitesses supérieures à 300 km/h, la lettre « R » placée avant l’indication du code de diamètre de la jante doit être remplacée par l’inscription « ZR » et le pneumatique doit porter, entre parenthèses, un code de service composé du code de vitesse « Y » et d’un indice de capacité de charge correspondant, par exemple, 245/45ZR17 (95Y).</w:t>
      </w:r>
    </w:p>
    <w:p w14:paraId="31306744" w14:textId="60C7EF75" w:rsidR="00A337C0" w:rsidRPr="00840B9A" w:rsidRDefault="00A337C0" w:rsidP="00944FBB">
      <w:pPr>
        <w:pStyle w:val="SingleTxtG"/>
        <w:ind w:left="2268"/>
        <w:rPr>
          <w:rFonts w:eastAsia="Calibri"/>
        </w:rPr>
      </w:pPr>
      <w:r w:rsidRPr="00840B9A">
        <w:rPr>
          <w:rFonts w:eastAsia="Calibri"/>
          <w:i/>
        </w:rPr>
        <w:tab/>
        <w:t>Note</w:t>
      </w:r>
      <w:r w:rsidRPr="00840B9A">
        <w:rPr>
          <w:rFonts w:eastAsia="Calibri"/>
        </w:rPr>
        <w:t xml:space="preserve"> : Les valeurs maximales réelles de capacité de charge et de vitesse seront </w:t>
      </w:r>
      <w:r w:rsidRPr="00C173B0">
        <w:rPr>
          <w:rFonts w:eastAsia="Calibri"/>
        </w:rPr>
        <w:t>spécifiées</w:t>
      </w:r>
      <w:r w:rsidRPr="00840B9A">
        <w:rPr>
          <w:rFonts w:eastAsia="Calibri"/>
        </w:rPr>
        <w:t xml:space="preserve"> dans la documentation technique du fabricant et mises à la disposition du public.</w:t>
      </w:r>
    </w:p>
    <w:p w14:paraId="28F65746" w14:textId="77777777" w:rsidR="00A337C0" w:rsidRPr="00840B9A" w:rsidRDefault="00A337C0" w:rsidP="00D266CE">
      <w:pPr>
        <w:pStyle w:val="SingleTxtG"/>
        <w:ind w:left="2268" w:hanging="1134"/>
        <w:rPr>
          <w:rFonts w:eastAsia="Calibri"/>
        </w:rPr>
      </w:pPr>
      <w:r w:rsidRPr="00840B9A">
        <w:rPr>
          <w:rFonts w:eastAsia="Calibri"/>
        </w:rPr>
        <w:t>3.3.4</w:t>
      </w:r>
      <w:r w:rsidRPr="00840B9A">
        <w:rPr>
          <w:rFonts w:eastAsia="Calibri"/>
        </w:rPr>
        <w:tab/>
      </w:r>
      <w:r w:rsidRPr="00840B9A">
        <w:rPr>
          <w:rFonts w:eastAsia="Calibri"/>
        </w:rPr>
        <w:tab/>
        <w:t>Pour les pneumatiques pour voitures particulières, chaque pneumatique doit porter l’indication de sa pression de gonflage maximale admissible en kPa (psi), et de sa charge nominale maximale en kg (lb).</w:t>
      </w:r>
    </w:p>
    <w:p w14:paraId="4915BDAF" w14:textId="77777777" w:rsidR="00EB2E49" w:rsidRDefault="00A337C0" w:rsidP="00D266CE">
      <w:pPr>
        <w:pStyle w:val="SingleTxtG"/>
        <w:ind w:left="2268" w:hanging="1134"/>
        <w:rPr>
          <w:rFonts w:eastAsia="Calibri"/>
        </w:rPr>
      </w:pPr>
      <w:r w:rsidRPr="00840B9A">
        <w:rPr>
          <w:rFonts w:eastAsia="Calibri"/>
        </w:rPr>
        <w:t>3.3.5</w:t>
      </w:r>
      <w:r w:rsidRPr="00840B9A">
        <w:rPr>
          <w:rFonts w:eastAsia="Calibri"/>
        </w:rPr>
        <w:tab/>
      </w:r>
      <w:r w:rsidRPr="00840B9A">
        <w:rPr>
          <w:rFonts w:eastAsia="Calibri"/>
        </w:rPr>
        <w:tab/>
        <w:t>Dans le cas des pneumatiques des types LT et C, l’indication de sa charge nominale maximale et de la pression de gonflage correspondante, comme suit :</w:t>
      </w:r>
    </w:p>
    <w:p w14:paraId="56B45A2E" w14:textId="013E2B74" w:rsidR="00A337C0" w:rsidRPr="00840B9A" w:rsidRDefault="00A337C0" w:rsidP="00944FBB">
      <w:pPr>
        <w:pStyle w:val="SingleTxtG"/>
        <w:ind w:left="2268"/>
        <w:rPr>
          <w:rFonts w:eastAsia="Calibri"/>
        </w:rPr>
      </w:pPr>
      <w:r w:rsidRPr="00840B9A">
        <w:rPr>
          <w:rFonts w:eastAsia="Calibri"/>
        </w:rPr>
        <w:tab/>
        <w:t>« Charge maximale en montage simple ___kg (___lb) à ___kPa (___psi) à froid » ;</w:t>
      </w:r>
    </w:p>
    <w:p w14:paraId="5FF48D65" w14:textId="5462D0FB" w:rsidR="00A337C0" w:rsidRPr="00840B9A" w:rsidRDefault="00A337C0" w:rsidP="00944FBB">
      <w:pPr>
        <w:pStyle w:val="SingleTxtG"/>
        <w:ind w:left="2268"/>
        <w:rPr>
          <w:rFonts w:eastAsia="Calibri"/>
        </w:rPr>
      </w:pPr>
      <w:r w:rsidRPr="00840B9A">
        <w:rPr>
          <w:rFonts w:eastAsia="Calibri"/>
        </w:rPr>
        <w:tab/>
        <w:t>« Charge maximale en montage jumelé ___kg (___lb) à ___kPa (___psi) à froid ».</w:t>
      </w:r>
    </w:p>
    <w:p w14:paraId="43E1511B" w14:textId="09C1EDD0" w:rsidR="00A337C0" w:rsidRPr="00840B9A" w:rsidRDefault="00A337C0" w:rsidP="00944FBB">
      <w:pPr>
        <w:pStyle w:val="SingleTxtG"/>
        <w:ind w:left="2268"/>
        <w:rPr>
          <w:rFonts w:eastAsia="Calibri"/>
        </w:rPr>
      </w:pPr>
      <w:r w:rsidRPr="00840B9A">
        <w:rPr>
          <w:rFonts w:eastAsia="Calibri"/>
        </w:rPr>
        <w:tab/>
        <w:t>Pour les pneumatiques des types LT et C prévus pour montage simple seulement, l’indication suivante :</w:t>
      </w:r>
    </w:p>
    <w:p w14:paraId="35F1447D" w14:textId="65FAAA41" w:rsidR="00A337C0" w:rsidRPr="00840B9A" w:rsidRDefault="00A337C0" w:rsidP="0043015C">
      <w:pPr>
        <w:pStyle w:val="SingleTxtG"/>
        <w:ind w:left="2268"/>
        <w:jc w:val="left"/>
        <w:rPr>
          <w:rFonts w:eastAsia="Calibri"/>
        </w:rPr>
      </w:pPr>
      <w:r w:rsidRPr="00840B9A">
        <w:rPr>
          <w:rFonts w:eastAsia="Calibri"/>
        </w:rPr>
        <w:tab/>
        <w:t>« Charge maximale ___kg (___lb) à ___kPa (___psi) à froid ».</w:t>
      </w:r>
    </w:p>
    <w:p w14:paraId="03DD346C" w14:textId="77777777" w:rsidR="00A337C0" w:rsidRPr="00840B9A" w:rsidRDefault="00A337C0" w:rsidP="00D266CE">
      <w:pPr>
        <w:pStyle w:val="SingleTxtG"/>
        <w:ind w:left="2268" w:hanging="1134"/>
        <w:rPr>
          <w:rFonts w:eastAsia="Calibri"/>
        </w:rPr>
      </w:pPr>
      <w:r w:rsidRPr="00840B9A">
        <w:rPr>
          <w:rFonts w:eastAsia="Calibri"/>
        </w:rPr>
        <w:t>3.3.6</w:t>
      </w:r>
      <w:r w:rsidRPr="00840B9A">
        <w:rPr>
          <w:rFonts w:eastAsia="Calibri"/>
        </w:rPr>
        <w:tab/>
      </w:r>
      <w:r w:rsidRPr="00840B9A">
        <w:rPr>
          <w:rFonts w:eastAsia="Calibri"/>
        </w:rPr>
        <w:tab/>
        <w:t>L’inscription « EXTRA LOAD » ou « XL » pour les pneumatiques renforcés, ou l’inscription « LL » ou « LIGHT LOAD » pour les pneumatiques pour charge légère, en caractères d’au moins 4 mm de hauteur ;</w:t>
      </w:r>
    </w:p>
    <w:p w14:paraId="5830D1E0" w14:textId="77777777" w:rsidR="00A337C0" w:rsidRPr="00840B9A" w:rsidRDefault="00A337C0" w:rsidP="00D266CE">
      <w:pPr>
        <w:pStyle w:val="SingleTxtG"/>
        <w:ind w:left="2268" w:hanging="1134"/>
        <w:rPr>
          <w:rFonts w:eastAsia="Calibri"/>
          <w:bCs/>
        </w:rPr>
      </w:pPr>
      <w:r w:rsidRPr="00840B9A">
        <w:rPr>
          <w:rFonts w:eastAsia="Calibri"/>
        </w:rPr>
        <w:t>3.3.7</w:t>
      </w:r>
      <w:r w:rsidRPr="00840B9A">
        <w:rPr>
          <w:rFonts w:eastAsia="Calibri"/>
        </w:rPr>
        <w:tab/>
      </w:r>
      <w:r w:rsidRPr="00840B9A">
        <w:rPr>
          <w:rFonts w:eastAsia="Calibri"/>
        </w:rPr>
        <w:tab/>
        <w:t>L’inscription « TUBETYPE », s’il y a lieu, en caractères d’au moins 4 mm de hauteur ;</w:t>
      </w:r>
    </w:p>
    <w:p w14:paraId="63F05285" w14:textId="77777777" w:rsidR="00A337C0" w:rsidRPr="00840B9A" w:rsidRDefault="00A337C0" w:rsidP="00D266CE">
      <w:pPr>
        <w:pStyle w:val="SingleTxtG"/>
        <w:ind w:left="2268" w:hanging="1134"/>
        <w:rPr>
          <w:rFonts w:eastAsia="Calibri"/>
        </w:rPr>
      </w:pPr>
      <w:r w:rsidRPr="00840B9A">
        <w:rPr>
          <w:rFonts w:eastAsia="Calibri"/>
        </w:rPr>
        <w:t>3.3.8</w:t>
      </w:r>
      <w:r w:rsidRPr="00840B9A">
        <w:rPr>
          <w:rFonts w:eastAsia="Calibri"/>
        </w:rPr>
        <w:tab/>
      </w:r>
      <w:r w:rsidRPr="00840B9A">
        <w:rPr>
          <w:rFonts w:eastAsia="Calibri"/>
        </w:rPr>
        <w:tab/>
        <w:t>L’inscription « M+S », « M.S. », « M&amp;S », « M-S », ou « M/S », en caractères d’au moins 4 mm de hauteur, s’il s’agit d’un pneumatique neige.</w:t>
      </w:r>
    </w:p>
    <w:p w14:paraId="159A917C" w14:textId="77777777" w:rsidR="00A337C0" w:rsidRPr="00AD2BBF" w:rsidRDefault="00A337C0" w:rsidP="00D266CE">
      <w:pPr>
        <w:pStyle w:val="SingleTxtG"/>
        <w:ind w:left="2268" w:hanging="1134"/>
        <w:rPr>
          <w:rFonts w:eastAsia="Calibri"/>
        </w:rPr>
      </w:pPr>
      <w:r w:rsidRPr="00840B9A">
        <w:rPr>
          <w:rFonts w:eastAsia="Calibri"/>
        </w:rPr>
        <w:t>3.3.9</w:t>
      </w:r>
      <w:r w:rsidRPr="00840B9A">
        <w:rPr>
          <w:rFonts w:eastAsia="Calibri"/>
        </w:rPr>
        <w:tab/>
      </w:r>
      <w:r w:rsidRPr="00840B9A">
        <w:rPr>
          <w:rFonts w:eastAsia="Calibri"/>
        </w:rPr>
        <w:tab/>
        <w:t>Le symbole « alpin » (« 3 pics avec flocons de neige ») servant à identifier un pneumatique neige classé comme « pneumatique pour conditions d’enneigement extrêmes ». Le symbole doit avoir au minimum 15 mm de largeur à la base et 15 mm de hauteur ; il doit comporter 3 pics dont le médian est le plus élevé. Au centre du symbole doit figurer un flocon de neige à 6 branches ayant une hauteur de la moitié de celle du pic le plus élevé. Le symbole, dont un exemple est donné ci-dessous, doit être placé à côté de l’inscription décrite au paragraphe 3.3.8.</w:t>
      </w:r>
    </w:p>
    <w:p w14:paraId="65CBFB5D" w14:textId="77777777" w:rsidR="00A337C0" w:rsidRPr="00AD2BBF" w:rsidRDefault="00A337C0" w:rsidP="00A337C0">
      <w:pPr>
        <w:spacing w:after="240"/>
        <w:ind w:left="2268" w:right="1134"/>
        <w:jc w:val="center"/>
      </w:pPr>
      <w:r w:rsidRPr="00D44060">
        <w:rPr>
          <w:rFonts w:eastAsia="Calibri"/>
          <w:noProof/>
          <w:lang w:val="en-GB" w:eastAsia="en-GB"/>
        </w:rPr>
        <w:drawing>
          <wp:inline distT="0" distB="0" distL="0" distR="0" wp14:anchorId="04A82598" wp14:editId="45090297">
            <wp:extent cx="1897200" cy="114480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b="20000"/>
                    <a:stretch>
                      <a:fillRect/>
                    </a:stretch>
                  </pic:blipFill>
                  <pic:spPr bwMode="auto">
                    <a:xfrm>
                      <a:off x="0" y="0"/>
                      <a:ext cx="1897200" cy="1144800"/>
                    </a:xfrm>
                    <a:prstGeom prst="rect">
                      <a:avLst/>
                    </a:prstGeom>
                    <a:noFill/>
                    <a:ln>
                      <a:noFill/>
                    </a:ln>
                  </pic:spPr>
                </pic:pic>
              </a:graphicData>
            </a:graphic>
          </wp:inline>
        </w:drawing>
      </w:r>
    </w:p>
    <w:p w14:paraId="5D771D43" w14:textId="261424A0" w:rsidR="00A337C0" w:rsidRDefault="00A337C0" w:rsidP="00D266CE">
      <w:pPr>
        <w:pStyle w:val="SingleTxtG"/>
        <w:ind w:left="2268" w:hanging="1134"/>
        <w:rPr>
          <w:rFonts w:eastAsia="Calibri"/>
        </w:rPr>
      </w:pPr>
      <w:r w:rsidRPr="00840B9A">
        <w:rPr>
          <w:rFonts w:eastAsia="Calibri"/>
        </w:rPr>
        <w:t>3.3.10</w:t>
      </w:r>
      <w:r w:rsidRPr="00840B9A">
        <w:rPr>
          <w:rFonts w:eastAsia="Calibri"/>
        </w:rPr>
        <w:tab/>
      </w:r>
      <w:r w:rsidRPr="00840B9A">
        <w:rPr>
          <w:rFonts w:eastAsia="Calibri"/>
        </w:rPr>
        <w:tab/>
        <w:t xml:space="preserve">Le symbole ci-dessous si le pneumatique est apte au roulage à plat ou à flancs porteurs, et satisfait aux exigences en ce qui concerne les performances pour pneumatiques de roulage à plat énoncées au </w:t>
      </w:r>
      <w:r w:rsidR="00C1467A">
        <w:rPr>
          <w:rFonts w:eastAsia="Calibri"/>
        </w:rPr>
        <w:t xml:space="preserve">paragraphe </w:t>
      </w:r>
      <w:r w:rsidRPr="00840B9A">
        <w:rPr>
          <w:rFonts w:eastAsia="Calibri"/>
        </w:rPr>
        <w:t>3.13, la lettre « h » devant avoir au moins 12 mm de hauteur.</w:t>
      </w:r>
    </w:p>
    <w:p w14:paraId="1A6735AE" w14:textId="4F74218F" w:rsidR="00FB65A6" w:rsidRPr="00840B9A" w:rsidRDefault="00FB65A6" w:rsidP="00FB65A6">
      <w:pPr>
        <w:jc w:val="center"/>
      </w:pPr>
      <w:r>
        <w:rPr>
          <w:noProof/>
          <w:lang w:val="en-GB" w:eastAsia="en-GB"/>
        </w:rPr>
        <w:drawing>
          <wp:inline distT="0" distB="0" distL="0" distR="0" wp14:anchorId="3538386D" wp14:editId="3C71D3E1">
            <wp:extent cx="3351600" cy="1839600"/>
            <wp:effectExtent l="0" t="0" r="127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1600" cy="1839600"/>
                    </a:xfrm>
                    <a:prstGeom prst="rect">
                      <a:avLst/>
                    </a:prstGeom>
                    <a:noFill/>
                  </pic:spPr>
                </pic:pic>
              </a:graphicData>
            </a:graphic>
          </wp:inline>
        </w:drawing>
      </w:r>
    </w:p>
    <w:p w14:paraId="51AC2708" w14:textId="77777777" w:rsidR="00A337C0" w:rsidRPr="00840B9A" w:rsidRDefault="00A337C0" w:rsidP="00FB65A6">
      <w:pPr>
        <w:pStyle w:val="SingleTxtG"/>
        <w:spacing w:before="120"/>
        <w:ind w:left="2268" w:hanging="1134"/>
        <w:rPr>
          <w:rFonts w:eastAsia="Calibri"/>
        </w:rPr>
      </w:pPr>
      <w:r w:rsidRPr="00840B9A">
        <w:rPr>
          <w:rFonts w:eastAsia="Calibri"/>
        </w:rPr>
        <w:t>3.3.11</w:t>
      </w:r>
      <w:r w:rsidRPr="00840B9A">
        <w:rPr>
          <w:rFonts w:eastAsia="Calibri"/>
        </w:rPr>
        <w:tab/>
      </w:r>
      <w:r w:rsidRPr="00840B9A">
        <w:rPr>
          <w:rFonts w:eastAsia="Calibri"/>
        </w:rPr>
        <w:tab/>
        <w:t>Dans le cas des pneumatiques LT ou C, l’indication de la pression de gonflage à appliquer pour les essais d’endurance charge/vitesse, au moyen de l’indice « PSI ». Un tableau du rapport entre l’indice de pression et les unités de pression est donné à l’annexe 4.</w:t>
      </w:r>
    </w:p>
    <w:p w14:paraId="546249E1" w14:textId="77777777" w:rsidR="00A337C0" w:rsidRPr="00840B9A" w:rsidRDefault="00A337C0" w:rsidP="00D266CE">
      <w:pPr>
        <w:pStyle w:val="SingleTxtG"/>
        <w:ind w:left="2268" w:hanging="1134"/>
        <w:rPr>
          <w:rFonts w:eastAsia="Calibri"/>
        </w:rPr>
      </w:pPr>
      <w:r w:rsidRPr="00840B9A">
        <w:rPr>
          <w:rFonts w:eastAsia="Calibri"/>
        </w:rPr>
        <w:t>3.3.12</w:t>
      </w:r>
      <w:r w:rsidRPr="00840B9A">
        <w:rPr>
          <w:rFonts w:eastAsia="Calibri"/>
        </w:rPr>
        <w:tab/>
      </w:r>
      <w:r w:rsidRPr="00840B9A">
        <w:rPr>
          <w:rFonts w:eastAsia="Calibri"/>
        </w:rPr>
        <w:tab/>
        <w:t>Dans le cas des pneumatiques LT ou C, la mention « TRACTION » pour les pneumatiques de traction.</w:t>
      </w:r>
    </w:p>
    <w:p w14:paraId="59B90CC3" w14:textId="77777777" w:rsidR="00A337C0" w:rsidRPr="00476B9B" w:rsidRDefault="00A337C0" w:rsidP="00D266CE">
      <w:pPr>
        <w:pStyle w:val="SingleTxtG"/>
        <w:ind w:left="2268" w:hanging="1134"/>
        <w:rPr>
          <w:rFonts w:eastAsia="Calibri"/>
          <w:spacing w:val="-2"/>
        </w:rPr>
      </w:pPr>
      <w:r w:rsidRPr="00476B9B">
        <w:rPr>
          <w:rFonts w:eastAsia="Calibri"/>
          <w:spacing w:val="-2"/>
        </w:rPr>
        <w:t>3.3.13</w:t>
      </w:r>
      <w:r w:rsidRPr="00476B9B">
        <w:rPr>
          <w:rFonts w:eastAsia="Calibri"/>
          <w:spacing w:val="-2"/>
        </w:rPr>
        <w:tab/>
      </w:r>
      <w:r w:rsidRPr="00476B9B">
        <w:rPr>
          <w:rFonts w:eastAsia="Calibri"/>
          <w:spacing w:val="-2"/>
        </w:rPr>
        <w:tab/>
        <w:t>Dans le cas des pneumatiques LT ou C, la mention « ET », « ML » ou « MPT » et/ou « POR » pour les « pneumatiques pour applications spéciales » :</w:t>
      </w:r>
    </w:p>
    <w:p w14:paraId="2B2B6E61" w14:textId="77777777" w:rsidR="00A337C0" w:rsidRPr="00840B9A" w:rsidRDefault="00A337C0" w:rsidP="00D266CE">
      <w:pPr>
        <w:pStyle w:val="SingleTxtG"/>
        <w:ind w:left="2268" w:hanging="1134"/>
        <w:rPr>
          <w:rFonts w:eastAsia="Calibri"/>
          <w:bCs/>
        </w:rPr>
      </w:pPr>
      <w:r w:rsidRPr="00840B9A">
        <w:rPr>
          <w:rFonts w:eastAsia="Calibri"/>
        </w:rPr>
        <w:t>3.3.13.1</w:t>
      </w:r>
      <w:r w:rsidRPr="00840B9A">
        <w:rPr>
          <w:rFonts w:eastAsia="Calibri"/>
        </w:rPr>
        <w:tab/>
      </w:r>
      <w:r w:rsidRPr="00840B9A">
        <w:rPr>
          <w:rFonts w:eastAsia="Calibri"/>
        </w:rPr>
        <w:tab/>
        <w:t>ET = Extra Tread (bande de roulement renforcée) ;</w:t>
      </w:r>
    </w:p>
    <w:p w14:paraId="3C365B67" w14:textId="77777777" w:rsidR="00A337C0" w:rsidRPr="00840B9A" w:rsidRDefault="00A337C0" w:rsidP="00D266CE">
      <w:pPr>
        <w:pStyle w:val="SingleTxtG"/>
        <w:ind w:left="2268" w:hanging="1134"/>
        <w:rPr>
          <w:rFonts w:eastAsia="Calibri"/>
          <w:bCs/>
        </w:rPr>
      </w:pPr>
      <w:r w:rsidRPr="00840B9A">
        <w:rPr>
          <w:rFonts w:eastAsia="Calibri"/>
        </w:rPr>
        <w:t>3.3.13.2</w:t>
      </w:r>
      <w:r w:rsidRPr="00840B9A">
        <w:rPr>
          <w:rFonts w:eastAsia="Calibri"/>
        </w:rPr>
        <w:tab/>
        <w:t>ML = Mining and Logging (pneumatique de chantier utilisé par intermittence sur route) ;</w:t>
      </w:r>
    </w:p>
    <w:p w14:paraId="0C5D41EF" w14:textId="77777777" w:rsidR="00A337C0" w:rsidRPr="00840B9A" w:rsidRDefault="00A337C0" w:rsidP="00D266CE">
      <w:pPr>
        <w:pStyle w:val="SingleTxtG"/>
        <w:ind w:left="2268" w:hanging="1134"/>
        <w:rPr>
          <w:rFonts w:eastAsia="Calibri"/>
          <w:bCs/>
        </w:rPr>
      </w:pPr>
      <w:r w:rsidRPr="00840B9A">
        <w:rPr>
          <w:rFonts w:eastAsia="Calibri"/>
        </w:rPr>
        <w:t>3.3.13.3</w:t>
      </w:r>
      <w:r w:rsidRPr="00840B9A">
        <w:rPr>
          <w:rFonts w:eastAsia="Calibri"/>
        </w:rPr>
        <w:tab/>
      </w:r>
      <w:r w:rsidRPr="00840B9A">
        <w:rPr>
          <w:rFonts w:eastAsia="Calibri"/>
        </w:rPr>
        <w:tab/>
        <w:t>MPT = Multi-Purpose Truck tyres (pneumatique pour camion multi-usages).</w:t>
      </w:r>
    </w:p>
    <w:p w14:paraId="70B7142F" w14:textId="77777777" w:rsidR="00A337C0" w:rsidRPr="00840B9A" w:rsidRDefault="00A337C0" w:rsidP="00D266CE">
      <w:pPr>
        <w:pStyle w:val="SingleTxtG"/>
        <w:ind w:left="2268" w:hanging="1134"/>
        <w:rPr>
          <w:rFonts w:eastAsia="Calibri"/>
          <w:bCs/>
        </w:rPr>
      </w:pPr>
      <w:r w:rsidRPr="00840B9A">
        <w:rPr>
          <w:rFonts w:eastAsia="Calibri"/>
        </w:rPr>
        <w:t>3.3.13.4</w:t>
      </w:r>
      <w:r w:rsidRPr="00840B9A">
        <w:rPr>
          <w:rFonts w:eastAsia="Calibri"/>
        </w:rPr>
        <w:tab/>
      </w:r>
      <w:r w:rsidRPr="00840B9A">
        <w:rPr>
          <w:rFonts w:eastAsia="Calibri"/>
        </w:rPr>
        <w:tab/>
        <w:t>POR = pneumatiques destinés à un usage tout-terrain professionnel.</w:t>
      </w:r>
    </w:p>
    <w:p w14:paraId="3A8E4F47" w14:textId="77777777" w:rsidR="00A337C0" w:rsidRPr="00840B9A" w:rsidRDefault="00A337C0" w:rsidP="00D266CE">
      <w:pPr>
        <w:pStyle w:val="SingleTxtG"/>
        <w:ind w:left="2268" w:hanging="1134"/>
        <w:rPr>
          <w:rFonts w:eastAsia="Calibri"/>
        </w:rPr>
      </w:pPr>
      <w:bookmarkStart w:id="77" w:name="_Ref317692027"/>
      <w:r w:rsidRPr="00840B9A">
        <w:rPr>
          <w:rFonts w:eastAsia="Calibri"/>
        </w:rPr>
        <w:t>3.3.14</w:t>
      </w:r>
      <w:r w:rsidRPr="00840B9A">
        <w:rPr>
          <w:rFonts w:eastAsia="Calibri"/>
        </w:rPr>
        <w:tab/>
      </w:r>
      <w:r w:rsidRPr="00840B9A">
        <w:rPr>
          <w:rFonts w:eastAsia="Calibri"/>
        </w:rPr>
        <w:tab/>
        <w:t>Dans le cas des pneumatiques LT ou C, le préfixe « LT » avant la désignation des dimensions du pneumatique, ou le suffixe « C » ou « LT » après la marque du diamètre de la jante visée à l’annexe 3 et, s’il y a lieu, après la configuration du montage pneumatique/jante visée au paragraphe 3.3.1.2.3.3.</w:t>
      </w:r>
      <w:bookmarkEnd w:id="77"/>
    </w:p>
    <w:p w14:paraId="0084288B" w14:textId="77777777" w:rsidR="00A337C0" w:rsidRPr="00840B9A" w:rsidRDefault="00A337C0" w:rsidP="00D266CE">
      <w:pPr>
        <w:pStyle w:val="SingleTxtG"/>
        <w:ind w:left="2268" w:hanging="1134"/>
        <w:rPr>
          <w:rFonts w:eastAsia="Calibri"/>
        </w:rPr>
      </w:pPr>
      <w:r w:rsidRPr="00840B9A">
        <w:rPr>
          <w:rFonts w:eastAsia="Calibri"/>
        </w:rPr>
        <w:t>3.3.15</w:t>
      </w:r>
      <w:r w:rsidRPr="00840B9A">
        <w:rPr>
          <w:rFonts w:eastAsia="Calibri"/>
        </w:rPr>
        <w:tab/>
      </w:r>
      <w:r w:rsidRPr="00840B9A">
        <w:rPr>
          <w:rFonts w:eastAsia="Calibri"/>
        </w:rPr>
        <w:tab/>
        <w:t>Dans le cas des pneumatiques LT ou C, le suffixe « CP » après la marque du diamètre de la jante visée à l’annexe 3 et, s’il y a lieu, après la configuration du montage pneumatique/jante visée au paragraphe 3.3.1.2.3.3. Cette indication est obligatoire pour les pneumatiques montés sur jantes à base creuse à portée de 5°, dont l’indice de capacité de charge en montage simple est au maximum de 121 et qui sont conçus spécifiquement pour les autocaravanes.</w:t>
      </w:r>
    </w:p>
    <w:p w14:paraId="6914167D" w14:textId="77777777" w:rsidR="00A337C0" w:rsidRPr="00840B9A" w:rsidRDefault="00A337C0" w:rsidP="00857543">
      <w:pPr>
        <w:pStyle w:val="SingleTxtG"/>
        <w:keepNext/>
        <w:ind w:left="2268" w:hanging="1134"/>
        <w:jc w:val="left"/>
        <w:rPr>
          <w:rFonts w:eastAsia="Calibri"/>
        </w:rPr>
      </w:pPr>
      <w:bookmarkStart w:id="78" w:name="_Toc329088806"/>
      <w:bookmarkStart w:id="79" w:name="_Ref318453046"/>
      <w:bookmarkStart w:id="80" w:name="_Ref318453036"/>
      <w:bookmarkStart w:id="81" w:name="_Ref318296692"/>
      <w:bookmarkStart w:id="82" w:name="_Toc280015568"/>
      <w:bookmarkStart w:id="83" w:name="_Toc279591078"/>
      <w:bookmarkStart w:id="84" w:name="_Toc279591002"/>
      <w:bookmarkStart w:id="85" w:name="_Toc279590964"/>
      <w:bookmarkStart w:id="86" w:name="_Toc279590925"/>
      <w:bookmarkStart w:id="87" w:name="_Toc279590791"/>
      <w:bookmarkStart w:id="88" w:name="_Toc279590514"/>
      <w:bookmarkStart w:id="89" w:name="_Toc279590461"/>
      <w:bookmarkStart w:id="90" w:name="_Toc279589935"/>
      <w:bookmarkStart w:id="91" w:name="_Toc279589452"/>
      <w:bookmarkStart w:id="92" w:name="_Toc279589251"/>
      <w:r w:rsidRPr="00840B9A">
        <w:rPr>
          <w:rFonts w:eastAsia="Calibri"/>
        </w:rPr>
        <w:t>3.4</w:t>
      </w:r>
      <w:r w:rsidRPr="00840B9A">
        <w:rPr>
          <w:rFonts w:eastAsia="Calibri"/>
        </w:rPr>
        <w:tab/>
      </w:r>
      <w:r w:rsidRPr="00840B9A">
        <w:rPr>
          <w:rFonts w:eastAsia="Calibri"/>
        </w:rPr>
        <w:tab/>
        <w:t>Témoins d’usure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2AFA9E1" w14:textId="77777777" w:rsidR="00A337C0" w:rsidRPr="00840B9A" w:rsidRDefault="00A337C0" w:rsidP="00857543">
      <w:pPr>
        <w:pStyle w:val="SingleTxtG"/>
        <w:keepNext/>
        <w:ind w:left="2268" w:hanging="1134"/>
        <w:rPr>
          <w:rFonts w:eastAsia="Calibri"/>
        </w:rPr>
      </w:pPr>
      <w:r w:rsidRPr="00840B9A">
        <w:rPr>
          <w:rFonts w:eastAsia="Calibri"/>
        </w:rPr>
        <w:t>3.4.1</w:t>
      </w:r>
      <w:r w:rsidRPr="00840B9A">
        <w:rPr>
          <w:rFonts w:eastAsia="Calibri"/>
        </w:rPr>
        <w:tab/>
      </w:r>
      <w:r w:rsidRPr="00840B9A">
        <w:rPr>
          <w:rFonts w:eastAsia="Calibri"/>
        </w:rPr>
        <w:tab/>
        <w:t>Sauf autre indication figurant ci-après, tout pneumatique pour voitures particulières et tout pneumatique LT ou C doit comporter au moins six rangées transversales de témoins d’usure, à peu près également espacées et situées au fond des rainures principales de la bande de roulement.</w:t>
      </w:r>
    </w:p>
    <w:p w14:paraId="6814F454" w14:textId="77777777" w:rsidR="00A337C0" w:rsidRPr="00840B9A" w:rsidRDefault="00A337C0" w:rsidP="00D266CE">
      <w:pPr>
        <w:pStyle w:val="SingleTxtG"/>
        <w:ind w:left="2268" w:hanging="1134"/>
        <w:rPr>
          <w:rFonts w:eastAsia="Calibri"/>
        </w:rPr>
      </w:pPr>
      <w:r w:rsidRPr="00840B9A">
        <w:rPr>
          <w:rFonts w:eastAsia="Calibri"/>
        </w:rPr>
        <w:t>3.4.2</w:t>
      </w:r>
      <w:r w:rsidRPr="00840B9A">
        <w:rPr>
          <w:rFonts w:eastAsia="Calibri"/>
        </w:rPr>
        <w:tab/>
      </w:r>
      <w:r w:rsidRPr="00840B9A">
        <w:rPr>
          <w:rFonts w:eastAsia="Calibri"/>
        </w:rPr>
        <w:tab/>
        <w:t>Toutefois, pour des dimensions destinées à être montées sur des jantes de diamètre nominal inférieur ou égal à 12, trois rangées de témoins seront acceptées.</w:t>
      </w:r>
    </w:p>
    <w:p w14:paraId="06EE2152" w14:textId="77777777" w:rsidR="00A337C0" w:rsidRPr="00840B9A" w:rsidRDefault="00A337C0" w:rsidP="00D266CE">
      <w:pPr>
        <w:pStyle w:val="SingleTxtG"/>
        <w:ind w:left="2268" w:hanging="1134"/>
        <w:rPr>
          <w:rFonts w:eastAsia="Calibri"/>
        </w:rPr>
      </w:pPr>
      <w:r w:rsidRPr="00840B9A">
        <w:rPr>
          <w:rFonts w:eastAsia="Calibri"/>
        </w:rPr>
        <w:t>3.4.3</w:t>
      </w:r>
      <w:r w:rsidRPr="00840B9A">
        <w:rPr>
          <w:rFonts w:eastAsia="Calibri"/>
        </w:rPr>
        <w:tab/>
      </w:r>
      <w:r w:rsidRPr="00840B9A">
        <w:rPr>
          <w:rFonts w:eastAsia="Calibri"/>
        </w:rPr>
        <w:tab/>
        <w:t>Les témoins d’usure doivent chacun avoir une hauteur de 1,6 mm, +0,60/</w:t>
      </w:r>
      <w:r w:rsidRPr="00840B9A">
        <w:rPr>
          <w:rFonts w:eastAsia="Calibri"/>
        </w:rPr>
        <w:noBreakHyphen/>
        <w:t>0,00 mm.</w:t>
      </w:r>
    </w:p>
    <w:p w14:paraId="7881025B" w14:textId="77777777" w:rsidR="00A337C0" w:rsidRPr="00840B9A" w:rsidRDefault="00A337C0" w:rsidP="00EB2E49">
      <w:pPr>
        <w:pStyle w:val="SingleTxtG"/>
        <w:ind w:left="2268" w:hanging="1134"/>
        <w:jc w:val="left"/>
        <w:rPr>
          <w:rFonts w:eastAsia="Calibri"/>
        </w:rPr>
      </w:pPr>
      <w:bookmarkStart w:id="93" w:name="_Toc329088807"/>
      <w:bookmarkStart w:id="94" w:name="_Ref318296706"/>
      <w:bookmarkStart w:id="95" w:name="_Toc280015569"/>
      <w:bookmarkStart w:id="96" w:name="_Toc279591079"/>
      <w:bookmarkStart w:id="97" w:name="_Toc279591003"/>
      <w:bookmarkStart w:id="98" w:name="_Toc279590965"/>
      <w:bookmarkStart w:id="99" w:name="_Toc279590926"/>
      <w:bookmarkStart w:id="100" w:name="_Toc279590792"/>
      <w:bookmarkStart w:id="101" w:name="_Toc279590515"/>
      <w:bookmarkStart w:id="102" w:name="_Toc279590462"/>
      <w:bookmarkStart w:id="103" w:name="_Toc279589936"/>
      <w:bookmarkStart w:id="104" w:name="_Toc279589453"/>
      <w:bookmarkStart w:id="105" w:name="_Toc279589252"/>
      <w:r w:rsidRPr="00840B9A">
        <w:rPr>
          <w:rFonts w:eastAsia="Calibri"/>
        </w:rPr>
        <w:t>3.5</w:t>
      </w:r>
      <w:r w:rsidRPr="00840B9A">
        <w:rPr>
          <w:rFonts w:eastAsia="Calibri"/>
        </w:rPr>
        <w:tab/>
      </w:r>
      <w:r w:rsidRPr="00840B9A">
        <w:rPr>
          <w:rFonts w:eastAsia="Calibri"/>
        </w:rPr>
        <w:tab/>
        <w:t>Dimensions physiques des pneumatiques pour voitures particulières</w:t>
      </w:r>
      <w:bookmarkEnd w:id="93"/>
      <w:bookmarkEnd w:id="94"/>
      <w:bookmarkEnd w:id="95"/>
      <w:bookmarkEnd w:id="96"/>
      <w:bookmarkEnd w:id="97"/>
      <w:bookmarkEnd w:id="98"/>
      <w:bookmarkEnd w:id="99"/>
      <w:bookmarkEnd w:id="100"/>
      <w:bookmarkEnd w:id="101"/>
      <w:bookmarkEnd w:id="102"/>
      <w:bookmarkEnd w:id="103"/>
      <w:bookmarkEnd w:id="104"/>
      <w:bookmarkEnd w:id="105"/>
    </w:p>
    <w:p w14:paraId="08444669" w14:textId="77777777" w:rsidR="00A337C0" w:rsidRPr="00840B9A" w:rsidRDefault="00A337C0" w:rsidP="00D266CE">
      <w:pPr>
        <w:pStyle w:val="SingleTxtG"/>
        <w:ind w:left="2268" w:hanging="1134"/>
        <w:rPr>
          <w:rFonts w:eastAsia="Calibri"/>
        </w:rPr>
      </w:pPr>
      <w:r w:rsidRPr="00840B9A">
        <w:rPr>
          <w:rFonts w:eastAsia="Calibri"/>
        </w:rPr>
        <w:t>3.5.1</w:t>
      </w:r>
      <w:r w:rsidRPr="00840B9A">
        <w:rPr>
          <w:rFonts w:eastAsia="Calibri"/>
        </w:rPr>
        <w:tab/>
      </w:r>
      <w:r w:rsidRPr="00840B9A">
        <w:rPr>
          <w:rFonts w:eastAsia="Calibri"/>
        </w:rPr>
        <w:tab/>
        <w:t>Les paragraphes ci-après décrivent en détail les conditions dans lesquelles les dimensions physiques des pneumatiques doivent être déterminées aux fins du présent Règlement. Les caractéristiques à déterminer sont la largeur hors-tout et le diamètre extérieur. Si ces caractéristiques restent dans les tolérances spécifiées, les dimensions physiques du pneumatique sont jugées acceptables.</w:t>
      </w:r>
    </w:p>
    <w:p w14:paraId="3E4DEC9B" w14:textId="61117FCA" w:rsidR="00A337C0" w:rsidRPr="00840B9A" w:rsidRDefault="00A337C0" w:rsidP="00D266CE">
      <w:pPr>
        <w:pStyle w:val="SingleTxtG"/>
        <w:ind w:left="2268" w:hanging="1134"/>
        <w:rPr>
          <w:rFonts w:eastAsia="Calibri"/>
        </w:rPr>
      </w:pPr>
      <w:r w:rsidRPr="00840B9A">
        <w:rPr>
          <w:rFonts w:eastAsia="Calibri"/>
        </w:rPr>
        <w:t>3.5.2</w:t>
      </w:r>
      <w:r w:rsidRPr="00840B9A">
        <w:rPr>
          <w:rFonts w:eastAsia="Calibri"/>
        </w:rPr>
        <w:tab/>
      </w:r>
      <w:r w:rsidRPr="00840B9A">
        <w:rPr>
          <w:rFonts w:eastAsia="Calibri"/>
          <w:spacing w:val="-3"/>
        </w:rPr>
        <w:tab/>
        <w:t xml:space="preserve">Définitions (voir les définitions détaillées des différents termes au </w:t>
      </w:r>
      <w:r w:rsidR="00C1467A">
        <w:rPr>
          <w:rFonts w:eastAsia="Calibri"/>
          <w:spacing w:val="-3"/>
        </w:rPr>
        <w:t xml:space="preserve">paragraphe </w:t>
      </w:r>
      <w:r w:rsidRPr="00840B9A">
        <w:rPr>
          <w:rFonts w:eastAsia="Calibri"/>
          <w:spacing w:val="-3"/>
        </w:rPr>
        <w:t>2</w:t>
      </w:r>
      <w:r w:rsidRPr="00840B9A">
        <w:rPr>
          <w:rFonts w:eastAsia="Calibri"/>
        </w:rPr>
        <w:t xml:space="preserve"> du présent Règlement)</w:t>
      </w:r>
    </w:p>
    <w:p w14:paraId="4E7AD491" w14:textId="77777777" w:rsidR="00A337C0" w:rsidRPr="00840B9A" w:rsidRDefault="00A337C0" w:rsidP="00D266CE">
      <w:pPr>
        <w:pStyle w:val="SingleTxtG"/>
        <w:ind w:left="2268" w:hanging="1134"/>
        <w:rPr>
          <w:rFonts w:eastAsia="Calibri"/>
          <w:bCs/>
        </w:rPr>
      </w:pPr>
      <w:r w:rsidRPr="00840B9A">
        <w:rPr>
          <w:rFonts w:eastAsia="Calibri"/>
        </w:rPr>
        <w:t>3.5.2.1</w:t>
      </w:r>
      <w:r w:rsidRPr="00840B9A">
        <w:rPr>
          <w:rFonts w:eastAsia="Calibri"/>
        </w:rPr>
        <w:tab/>
      </w:r>
      <w:r w:rsidRPr="00840B9A">
        <w:rPr>
          <w:rFonts w:eastAsia="Calibri"/>
        </w:rPr>
        <w:tab/>
        <w:t>La largeur hors-tout du pneumatique est définie comme étant égale à la moyenne de quatre mesures de la largeur au point le plus large, compte non tenu des inscriptions ou bourrelets de protection ;</w:t>
      </w:r>
    </w:p>
    <w:p w14:paraId="2E78A01A" w14:textId="77777777" w:rsidR="00EB2E49" w:rsidRDefault="00A337C0" w:rsidP="00D266CE">
      <w:pPr>
        <w:pStyle w:val="SingleTxtG"/>
        <w:ind w:left="2268" w:hanging="1134"/>
        <w:rPr>
          <w:rFonts w:eastAsia="Calibri"/>
        </w:rPr>
      </w:pPr>
      <w:r w:rsidRPr="00840B9A">
        <w:rPr>
          <w:rFonts w:eastAsia="Calibri"/>
        </w:rPr>
        <w:t>3.5.2.2</w:t>
      </w:r>
      <w:r w:rsidRPr="00840B9A">
        <w:rPr>
          <w:rFonts w:eastAsia="Calibri"/>
        </w:rPr>
        <w:tab/>
      </w:r>
      <w:r w:rsidRPr="00840B9A">
        <w:rPr>
          <w:rFonts w:eastAsia="Calibri"/>
        </w:rPr>
        <w:tab/>
        <w:t>Il n’existe pas de largeur hors-tout théorique définie du pneumatique. Il s’agit d’une caractéristique mesurée et non d’une caractéristique calculée.</w:t>
      </w:r>
    </w:p>
    <w:p w14:paraId="14827043" w14:textId="5AD16766" w:rsidR="00A337C0" w:rsidRPr="00840B9A" w:rsidRDefault="00A337C0" w:rsidP="00D266CE">
      <w:pPr>
        <w:pStyle w:val="SingleTxtG"/>
        <w:ind w:left="2268" w:hanging="1134"/>
        <w:rPr>
          <w:rFonts w:eastAsia="Calibri"/>
        </w:rPr>
      </w:pPr>
      <w:bookmarkStart w:id="106" w:name="_Ref317777388"/>
      <w:r w:rsidRPr="00840B9A">
        <w:rPr>
          <w:rFonts w:eastAsia="Calibri"/>
        </w:rPr>
        <w:t>3.5.3</w:t>
      </w:r>
      <w:r w:rsidRPr="00840B9A">
        <w:rPr>
          <w:rFonts w:eastAsia="Calibri"/>
        </w:rPr>
        <w:tab/>
      </w:r>
      <w:r w:rsidRPr="00840B9A">
        <w:rPr>
          <w:rFonts w:eastAsia="Calibri"/>
        </w:rPr>
        <w:tab/>
        <w:t>La largeur théorique de section est calculée à l’aide de la formule suivante :</w:t>
      </w:r>
      <w:bookmarkEnd w:id="106"/>
    </w:p>
    <w:p w14:paraId="6B19784E" w14:textId="77777777" w:rsidR="00A337C0" w:rsidRPr="00840B9A" w:rsidRDefault="00A337C0" w:rsidP="00A337C0">
      <w:pPr>
        <w:spacing w:after="120"/>
        <w:ind w:left="2268" w:right="1134"/>
        <w:jc w:val="both"/>
        <w:rPr>
          <w:rFonts w:eastAsia="Calibri"/>
        </w:rPr>
      </w:pPr>
      <w:r w:rsidRPr="00840B9A">
        <w:rPr>
          <w:rFonts w:eastAsia="Calibri"/>
        </w:rPr>
        <w:t>S = S</w:t>
      </w:r>
      <w:r w:rsidRPr="00944FBB">
        <w:rPr>
          <w:rFonts w:eastAsia="Calibri"/>
          <w:vertAlign w:val="subscript"/>
        </w:rPr>
        <w:t>1</w:t>
      </w:r>
      <w:r w:rsidRPr="00840B9A">
        <w:rPr>
          <w:rFonts w:eastAsia="Calibri"/>
        </w:rPr>
        <w:t> + K (A-A</w:t>
      </w:r>
      <w:r w:rsidRPr="00944FBB">
        <w:rPr>
          <w:rFonts w:eastAsia="Calibri"/>
          <w:vertAlign w:val="subscript"/>
        </w:rPr>
        <w:t>1</w:t>
      </w:r>
      <w:r w:rsidRPr="00840B9A">
        <w:rPr>
          <w:rFonts w:eastAsia="Calibri"/>
        </w:rPr>
        <w:t>),</w:t>
      </w:r>
    </w:p>
    <w:p w14:paraId="4B292A7E" w14:textId="77777777" w:rsidR="00A337C0" w:rsidRPr="00840B9A" w:rsidRDefault="00A337C0" w:rsidP="00A337C0">
      <w:pPr>
        <w:spacing w:after="120"/>
        <w:ind w:left="2268" w:right="1134"/>
        <w:jc w:val="both"/>
        <w:rPr>
          <w:rFonts w:eastAsia="Calibri"/>
        </w:rPr>
      </w:pPr>
      <w:r w:rsidRPr="00840B9A">
        <w:rPr>
          <w:rFonts w:eastAsia="Calibri"/>
        </w:rPr>
        <w:t>Dans laquelle :</w:t>
      </w:r>
    </w:p>
    <w:p w14:paraId="054FFBD1" w14:textId="77777777" w:rsidR="00A337C0" w:rsidRPr="00840B9A" w:rsidRDefault="00A337C0" w:rsidP="0043015C">
      <w:pPr>
        <w:pStyle w:val="SingleTxtG"/>
        <w:ind w:left="2835" w:hanging="567"/>
        <w:jc w:val="left"/>
        <w:rPr>
          <w:rFonts w:eastAsia="Calibri"/>
        </w:rPr>
      </w:pPr>
      <w:r w:rsidRPr="00840B9A">
        <w:rPr>
          <w:rFonts w:eastAsia="Calibri"/>
        </w:rPr>
        <w:t xml:space="preserve">S </w:t>
      </w:r>
      <w:r w:rsidRPr="00840B9A">
        <w:rPr>
          <w:rFonts w:eastAsia="Calibri"/>
        </w:rPr>
        <w:tab/>
        <w:t>est la largeur théorique de section, exprimée en mm, mesurée sur la jante de mesure ;</w:t>
      </w:r>
    </w:p>
    <w:p w14:paraId="687C44CF" w14:textId="77777777" w:rsidR="00A337C0" w:rsidRPr="00840B9A" w:rsidRDefault="00A337C0" w:rsidP="0043015C">
      <w:pPr>
        <w:pStyle w:val="SingleTxtG"/>
        <w:ind w:left="2835" w:hanging="567"/>
        <w:jc w:val="left"/>
        <w:rPr>
          <w:rFonts w:eastAsia="Calibri"/>
        </w:rPr>
      </w:pPr>
      <w:r w:rsidRPr="00840B9A">
        <w:rPr>
          <w:rFonts w:eastAsia="Calibri"/>
        </w:rPr>
        <w:t>S</w:t>
      </w:r>
      <w:r w:rsidRPr="00840B9A">
        <w:rPr>
          <w:rFonts w:eastAsia="Calibri"/>
          <w:vertAlign w:val="subscript"/>
        </w:rPr>
        <w:t>1</w:t>
      </w:r>
      <w:r w:rsidRPr="00840B9A">
        <w:rPr>
          <w:rFonts w:eastAsia="Calibri"/>
        </w:rPr>
        <w:t xml:space="preserve"> </w:t>
      </w:r>
      <w:r w:rsidRPr="00840B9A">
        <w:rPr>
          <w:rFonts w:eastAsia="Calibri"/>
        </w:rPr>
        <w:tab/>
        <w:t>est la largeur nominale de section, (traduite en mm), telle qu’elle est indiquée sur le flanc du pneumatique dans la désignation de celui-ci conformément aux prescriptions ;</w:t>
      </w:r>
    </w:p>
    <w:p w14:paraId="0268A8C6" w14:textId="77777777" w:rsidR="00A337C0" w:rsidRPr="00840B9A" w:rsidRDefault="00A337C0" w:rsidP="00944FBB">
      <w:pPr>
        <w:pStyle w:val="SingleTxtG"/>
        <w:ind w:left="2835" w:hanging="567"/>
        <w:rPr>
          <w:rFonts w:eastAsia="Calibri"/>
        </w:rPr>
      </w:pPr>
      <w:r w:rsidRPr="00840B9A">
        <w:rPr>
          <w:rFonts w:eastAsia="Calibri"/>
        </w:rPr>
        <w:t xml:space="preserve">A </w:t>
      </w:r>
      <w:r w:rsidRPr="00840B9A">
        <w:rPr>
          <w:rFonts w:eastAsia="Calibri"/>
        </w:rPr>
        <w:tab/>
        <w:t>est la largeur (exprimée en mm) de la jante de mesure, telle qu’indiquée par le manufacturier</w:t>
      </w:r>
      <w:r w:rsidRPr="00840B9A">
        <w:rPr>
          <w:rFonts w:eastAsia="Calibri"/>
          <w:vertAlign w:val="superscript"/>
        </w:rPr>
        <w:footnoteReference w:id="8"/>
      </w:r>
      <w:r w:rsidRPr="00840B9A">
        <w:rPr>
          <w:rFonts w:eastAsia="Calibri"/>
        </w:rPr>
        <w:t> ;</w:t>
      </w:r>
    </w:p>
    <w:p w14:paraId="041F52CE" w14:textId="77777777" w:rsidR="00A337C0" w:rsidRPr="00840B9A" w:rsidRDefault="00A337C0" w:rsidP="0043015C">
      <w:pPr>
        <w:pStyle w:val="SingleTxtG"/>
        <w:ind w:left="2835" w:hanging="567"/>
        <w:jc w:val="left"/>
        <w:rPr>
          <w:rFonts w:eastAsia="Calibri"/>
        </w:rPr>
      </w:pPr>
      <w:r w:rsidRPr="00840B9A">
        <w:rPr>
          <w:rFonts w:eastAsia="Calibri"/>
        </w:rPr>
        <w:t>A</w:t>
      </w:r>
      <w:r w:rsidRPr="00840B9A">
        <w:rPr>
          <w:rFonts w:eastAsia="Calibri"/>
          <w:vertAlign w:val="subscript"/>
        </w:rPr>
        <w:t>1</w:t>
      </w:r>
      <w:r w:rsidRPr="00840B9A">
        <w:rPr>
          <w:rFonts w:eastAsia="Calibri"/>
        </w:rPr>
        <w:t xml:space="preserve"> </w:t>
      </w:r>
      <w:r w:rsidRPr="00840B9A">
        <w:rPr>
          <w:rFonts w:eastAsia="Calibri"/>
        </w:rPr>
        <w:tab/>
        <w:t>est la largeur (exprimée en mm) de la jante théorique.</w:t>
      </w:r>
    </w:p>
    <w:p w14:paraId="74D4BC15" w14:textId="77777777" w:rsidR="00EB2E49" w:rsidRDefault="00A337C0" w:rsidP="0043015C">
      <w:pPr>
        <w:pStyle w:val="SingleTxtG"/>
        <w:ind w:left="2268"/>
        <w:jc w:val="left"/>
        <w:rPr>
          <w:rFonts w:eastAsia="Calibri"/>
        </w:rPr>
      </w:pPr>
      <w:r w:rsidRPr="00840B9A">
        <w:rPr>
          <w:rFonts w:eastAsia="Calibri"/>
        </w:rPr>
        <w:t>On retient pour A</w:t>
      </w:r>
      <w:r w:rsidRPr="00840B9A">
        <w:rPr>
          <w:rFonts w:eastAsia="Calibri"/>
          <w:vertAlign w:val="subscript"/>
        </w:rPr>
        <w:t>1</w:t>
      </w:r>
      <w:r w:rsidRPr="00840B9A">
        <w:rPr>
          <w:rFonts w:eastAsia="Calibri"/>
        </w:rPr>
        <w:t xml:space="preserve"> la valeur S</w:t>
      </w:r>
      <w:r w:rsidRPr="00840B9A">
        <w:rPr>
          <w:rFonts w:eastAsia="Calibri"/>
          <w:vertAlign w:val="subscript"/>
        </w:rPr>
        <w:t>1</w:t>
      </w:r>
      <w:r w:rsidRPr="00840B9A">
        <w:rPr>
          <w:rFonts w:eastAsia="Calibri"/>
        </w:rPr>
        <w:t>, multipliée par le coefficient x, comme spécifié dans la norme internationale ISO 4000-1, et pour</w:t>
      </w:r>
    </w:p>
    <w:p w14:paraId="7AC8DC97" w14:textId="0B8E8017" w:rsidR="00A337C0" w:rsidRPr="00840B9A" w:rsidRDefault="00A337C0" w:rsidP="0043015C">
      <w:pPr>
        <w:pStyle w:val="SingleTxtG"/>
        <w:ind w:left="2835" w:hanging="567"/>
        <w:jc w:val="left"/>
        <w:rPr>
          <w:rFonts w:eastAsia="Calibri"/>
        </w:rPr>
      </w:pPr>
      <w:r w:rsidRPr="00840B9A">
        <w:rPr>
          <w:rFonts w:eastAsia="Calibri"/>
        </w:rPr>
        <w:t xml:space="preserve">K </w:t>
      </w:r>
      <w:r w:rsidRPr="00840B9A">
        <w:rPr>
          <w:rFonts w:eastAsia="Calibri"/>
        </w:rPr>
        <w:tab/>
        <w:t>la valeur 0,4.</w:t>
      </w:r>
    </w:p>
    <w:p w14:paraId="06C37529" w14:textId="77777777" w:rsidR="00A337C0" w:rsidRPr="00840B9A" w:rsidRDefault="00A337C0" w:rsidP="00EB2E49">
      <w:pPr>
        <w:pStyle w:val="SingleTxtG"/>
        <w:ind w:left="2268" w:hanging="1134"/>
        <w:jc w:val="left"/>
        <w:rPr>
          <w:rFonts w:eastAsia="Calibri"/>
        </w:rPr>
      </w:pPr>
      <w:r w:rsidRPr="00840B9A">
        <w:rPr>
          <w:rFonts w:eastAsia="Calibri"/>
        </w:rPr>
        <w:t>3.5.4</w:t>
      </w:r>
      <w:r w:rsidRPr="00840B9A">
        <w:rPr>
          <w:rFonts w:eastAsia="Calibri"/>
        </w:rPr>
        <w:tab/>
      </w:r>
      <w:r w:rsidRPr="00840B9A">
        <w:rPr>
          <w:rFonts w:eastAsia="Calibri"/>
        </w:rPr>
        <w:tab/>
        <w:t>Diamètre extérieur du pneumatique</w:t>
      </w:r>
    </w:p>
    <w:p w14:paraId="13725361" w14:textId="77777777" w:rsidR="00A337C0" w:rsidRPr="00840B9A" w:rsidRDefault="00A337C0" w:rsidP="00F61D39">
      <w:pPr>
        <w:pStyle w:val="SingleTxtG"/>
        <w:ind w:left="2268"/>
        <w:jc w:val="left"/>
        <w:rPr>
          <w:rFonts w:eastAsia="Calibri"/>
        </w:rPr>
      </w:pPr>
      <w:r w:rsidRPr="00840B9A">
        <w:rPr>
          <w:rFonts w:eastAsia="Calibri"/>
        </w:rPr>
        <w:t>Le diamètre extérieur du pneumatique doit être calculé à l’aide de la formule suivante :</w:t>
      </w:r>
    </w:p>
    <w:p w14:paraId="23F56D88" w14:textId="77777777" w:rsidR="00A337C0" w:rsidRPr="00840B9A" w:rsidRDefault="00A337C0" w:rsidP="00F61D39">
      <w:pPr>
        <w:pStyle w:val="SingleTxtG"/>
        <w:ind w:left="2268"/>
        <w:jc w:val="left"/>
        <w:rPr>
          <w:rFonts w:eastAsia="Calibri"/>
        </w:rPr>
      </w:pPr>
      <w:r w:rsidRPr="00840B9A">
        <w:rPr>
          <w:rFonts w:eastAsia="Calibri"/>
        </w:rPr>
        <w:t>D = d + 2H</w:t>
      </w:r>
    </w:p>
    <w:p w14:paraId="1977C437" w14:textId="77777777" w:rsidR="00A337C0" w:rsidRPr="00840B9A" w:rsidRDefault="00A337C0" w:rsidP="00F61D39">
      <w:pPr>
        <w:pStyle w:val="SingleTxtG"/>
        <w:ind w:left="2268"/>
        <w:jc w:val="left"/>
        <w:rPr>
          <w:rFonts w:eastAsia="Calibri"/>
        </w:rPr>
      </w:pPr>
      <w:r w:rsidRPr="00840B9A">
        <w:rPr>
          <w:rFonts w:eastAsia="Calibri"/>
        </w:rPr>
        <w:t>Dans laquelle :</w:t>
      </w:r>
    </w:p>
    <w:p w14:paraId="22AF223D" w14:textId="77777777" w:rsidR="00A337C0" w:rsidRPr="00840B9A" w:rsidRDefault="00A337C0" w:rsidP="00F61D39">
      <w:pPr>
        <w:pStyle w:val="SingleTxtG"/>
        <w:ind w:left="2835" w:hanging="567"/>
        <w:jc w:val="left"/>
        <w:rPr>
          <w:rFonts w:eastAsia="Calibri"/>
        </w:rPr>
      </w:pPr>
      <w:r w:rsidRPr="00840B9A">
        <w:rPr>
          <w:rFonts w:eastAsia="Calibri"/>
        </w:rPr>
        <w:t xml:space="preserve">D </w:t>
      </w:r>
      <w:r w:rsidRPr="00840B9A">
        <w:rPr>
          <w:rFonts w:eastAsia="Calibri"/>
        </w:rPr>
        <w:tab/>
        <w:t>est le diamètre extérieur exprimé en mm ;</w:t>
      </w:r>
    </w:p>
    <w:p w14:paraId="33C130BD" w14:textId="77777777" w:rsidR="00A337C0" w:rsidRPr="00840B9A" w:rsidRDefault="00A337C0" w:rsidP="00F61D39">
      <w:pPr>
        <w:pStyle w:val="SingleTxtG"/>
        <w:ind w:left="2835" w:hanging="567"/>
        <w:jc w:val="left"/>
        <w:rPr>
          <w:rFonts w:eastAsia="Calibri"/>
        </w:rPr>
      </w:pPr>
      <w:r w:rsidRPr="00840B9A">
        <w:rPr>
          <w:rFonts w:eastAsia="Calibri"/>
        </w:rPr>
        <w:t xml:space="preserve">d </w:t>
      </w:r>
      <w:r w:rsidRPr="00840B9A">
        <w:rPr>
          <w:rFonts w:eastAsia="Calibri"/>
        </w:rPr>
        <w:tab/>
        <w:t>est le diamètre de la jante exprimé en mm</w:t>
      </w:r>
      <w:r w:rsidRPr="00840B9A">
        <w:rPr>
          <w:rFonts w:eastAsia="Calibri"/>
          <w:vertAlign w:val="superscript"/>
        </w:rPr>
        <w:footnoteReference w:id="9"/>
      </w:r>
      <w:r w:rsidRPr="00840B9A">
        <w:rPr>
          <w:rFonts w:eastAsia="Calibri"/>
        </w:rPr>
        <w:t> ;</w:t>
      </w:r>
    </w:p>
    <w:p w14:paraId="15778D71" w14:textId="77777777" w:rsidR="00A337C0" w:rsidRPr="00840B9A" w:rsidRDefault="00A337C0" w:rsidP="00F61D39">
      <w:pPr>
        <w:pStyle w:val="SingleTxtG"/>
        <w:ind w:left="2835" w:hanging="567"/>
        <w:jc w:val="left"/>
        <w:rPr>
          <w:rFonts w:eastAsia="Calibri"/>
        </w:rPr>
      </w:pPr>
      <w:r w:rsidRPr="00840B9A">
        <w:rPr>
          <w:rFonts w:eastAsia="Calibri"/>
        </w:rPr>
        <w:t xml:space="preserve">H </w:t>
      </w:r>
      <w:r w:rsidRPr="00840B9A">
        <w:rPr>
          <w:rFonts w:eastAsia="Calibri"/>
        </w:rPr>
        <w:tab/>
        <w:t>est la hauteur nominale de section en mm, égale à :</w:t>
      </w:r>
    </w:p>
    <w:p w14:paraId="2679E62B" w14:textId="77777777" w:rsidR="00A337C0" w:rsidRPr="00840B9A" w:rsidRDefault="00A337C0" w:rsidP="00F61D39">
      <w:pPr>
        <w:pStyle w:val="SingleTxtG"/>
        <w:ind w:left="2835" w:hanging="567"/>
        <w:jc w:val="left"/>
        <w:rPr>
          <w:rFonts w:eastAsia="Calibri"/>
        </w:rPr>
      </w:pPr>
      <w:r w:rsidRPr="00840B9A">
        <w:rPr>
          <w:rFonts w:eastAsia="Calibri"/>
        </w:rPr>
        <w:t xml:space="preserve">H = </w:t>
      </w:r>
      <w:r w:rsidRPr="00840B9A">
        <w:rPr>
          <w:rFonts w:eastAsia="Calibri"/>
        </w:rPr>
        <w:tab/>
        <w:t>0,01 S</w:t>
      </w:r>
      <w:r w:rsidRPr="00840B9A">
        <w:rPr>
          <w:rFonts w:eastAsia="Calibri"/>
          <w:vertAlign w:val="subscript"/>
        </w:rPr>
        <w:t>1</w:t>
      </w:r>
      <w:r w:rsidRPr="00840B9A">
        <w:rPr>
          <w:rFonts w:eastAsia="Calibri"/>
        </w:rPr>
        <w:t xml:space="preserve"> Ra</w:t>
      </w:r>
    </w:p>
    <w:p w14:paraId="15E15C17" w14:textId="77777777" w:rsidR="00EB2E49" w:rsidRDefault="00A337C0" w:rsidP="00F61D39">
      <w:pPr>
        <w:pStyle w:val="SingleTxtG"/>
        <w:ind w:left="2835" w:hanging="567"/>
        <w:jc w:val="left"/>
        <w:rPr>
          <w:rFonts w:eastAsia="Calibri"/>
        </w:rPr>
      </w:pPr>
      <w:r w:rsidRPr="00840B9A">
        <w:rPr>
          <w:rFonts w:eastAsia="Calibri"/>
        </w:rPr>
        <w:t>S</w:t>
      </w:r>
      <w:r w:rsidRPr="00840B9A">
        <w:rPr>
          <w:rFonts w:eastAsia="Calibri"/>
          <w:vertAlign w:val="subscript"/>
        </w:rPr>
        <w:t>1</w:t>
      </w:r>
      <w:r w:rsidRPr="00840B9A">
        <w:rPr>
          <w:rFonts w:eastAsia="Calibri"/>
        </w:rPr>
        <w:t xml:space="preserve"> </w:t>
      </w:r>
      <w:r w:rsidRPr="00840B9A">
        <w:rPr>
          <w:rFonts w:eastAsia="Calibri"/>
        </w:rPr>
        <w:tab/>
        <w:t>est la largeur nominale de section exprimée en mm ;</w:t>
      </w:r>
    </w:p>
    <w:p w14:paraId="1A5C5159" w14:textId="695C52CC" w:rsidR="00A337C0" w:rsidRPr="00840B9A" w:rsidRDefault="00A337C0" w:rsidP="00F61D39">
      <w:pPr>
        <w:pStyle w:val="SingleTxtG"/>
        <w:ind w:left="2835" w:hanging="567"/>
        <w:jc w:val="left"/>
        <w:rPr>
          <w:rFonts w:eastAsia="Calibri"/>
        </w:rPr>
      </w:pPr>
      <w:r w:rsidRPr="00840B9A">
        <w:rPr>
          <w:rFonts w:eastAsia="Calibri"/>
        </w:rPr>
        <w:t xml:space="preserve">Ra </w:t>
      </w:r>
      <w:r w:rsidRPr="00840B9A">
        <w:rPr>
          <w:rFonts w:eastAsia="Calibri"/>
        </w:rPr>
        <w:tab/>
        <w:t>est le rapport nominal hauteur/largeur ; tels qu’ils figurent sur le flanc du pneumatique dans la désignation des dimensions du pneumatique.</w:t>
      </w:r>
    </w:p>
    <w:p w14:paraId="62A97A07" w14:textId="77777777" w:rsidR="00A337C0" w:rsidRPr="00840B9A" w:rsidRDefault="00A337C0" w:rsidP="00EB2E49">
      <w:pPr>
        <w:pStyle w:val="SingleTxtG"/>
        <w:ind w:left="2268" w:hanging="1134"/>
        <w:jc w:val="left"/>
        <w:rPr>
          <w:rFonts w:eastAsia="Calibri"/>
        </w:rPr>
      </w:pPr>
      <w:r w:rsidRPr="00840B9A">
        <w:rPr>
          <w:rFonts w:eastAsia="Calibri"/>
        </w:rPr>
        <w:t>3.5.5</w:t>
      </w:r>
      <w:r w:rsidRPr="00840B9A">
        <w:rPr>
          <w:rFonts w:eastAsia="Calibri"/>
        </w:rPr>
        <w:tab/>
        <w:t>Méthode de mesure des cotes</w:t>
      </w:r>
    </w:p>
    <w:p w14:paraId="1ABB4F50" w14:textId="77777777" w:rsidR="00A337C0" w:rsidRPr="00840B9A" w:rsidRDefault="00A337C0" w:rsidP="00D266CE">
      <w:pPr>
        <w:pStyle w:val="SingleTxtG"/>
        <w:ind w:left="2268" w:hanging="1134"/>
        <w:rPr>
          <w:rFonts w:eastAsia="Calibri"/>
          <w:bCs/>
        </w:rPr>
      </w:pPr>
      <w:r w:rsidRPr="00840B9A">
        <w:rPr>
          <w:rFonts w:eastAsia="Calibri"/>
        </w:rPr>
        <w:t>3.5.5.1</w:t>
      </w:r>
      <w:r w:rsidRPr="00840B9A">
        <w:rPr>
          <w:rFonts w:eastAsia="Calibri"/>
        </w:rPr>
        <w:tab/>
      </w:r>
      <w:r w:rsidRPr="00840B9A">
        <w:rPr>
          <w:rFonts w:eastAsia="Calibri"/>
        </w:rPr>
        <w:tab/>
        <w:t>Monter le pneumatique sur l’une des jantes homologuées mentionnées dans le manuel de normes approprié.</w:t>
      </w:r>
    </w:p>
    <w:p w14:paraId="1EDE71B4" w14:textId="77777777" w:rsidR="00A337C0" w:rsidRPr="00840B9A" w:rsidRDefault="00A337C0" w:rsidP="00D266CE">
      <w:pPr>
        <w:pStyle w:val="SingleTxtG"/>
        <w:ind w:left="2268" w:hanging="1134"/>
        <w:rPr>
          <w:rFonts w:eastAsia="Calibri"/>
        </w:rPr>
      </w:pPr>
      <w:r w:rsidRPr="00840B9A">
        <w:rPr>
          <w:rFonts w:eastAsia="Calibri"/>
        </w:rPr>
        <w:t>3.5.5.2</w:t>
      </w:r>
      <w:r w:rsidRPr="00840B9A">
        <w:rPr>
          <w:rFonts w:eastAsia="Calibri"/>
        </w:rPr>
        <w:tab/>
      </w:r>
      <w:r w:rsidRPr="00840B9A">
        <w:rPr>
          <w:rFonts w:eastAsia="Calibri"/>
        </w:rPr>
        <w:tab/>
        <w:t>Régler la pression à la valeur indiquée dans le tableau ci-dessous :</w:t>
      </w:r>
    </w:p>
    <w:tbl>
      <w:tblPr>
        <w:tblW w:w="737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693"/>
        <w:gridCol w:w="2557"/>
        <w:gridCol w:w="2120"/>
      </w:tblGrid>
      <w:tr w:rsidR="00A337C0" w:rsidRPr="00AD2BBF" w14:paraId="58EF191A" w14:textId="77777777" w:rsidTr="00944FBB">
        <w:trPr>
          <w:tblHeader/>
        </w:trPr>
        <w:tc>
          <w:tcPr>
            <w:tcW w:w="2693" w:type="dxa"/>
            <w:vMerge w:val="restart"/>
            <w:tcBorders>
              <w:top w:val="single" w:sz="4" w:space="0" w:color="auto"/>
              <w:bottom w:val="single" w:sz="4" w:space="0" w:color="auto"/>
              <w:right w:val="single" w:sz="4" w:space="0" w:color="auto"/>
            </w:tcBorders>
            <w:shd w:val="clear" w:color="auto" w:fill="auto"/>
            <w:vAlign w:val="center"/>
            <w:hideMark/>
          </w:tcPr>
          <w:p w14:paraId="56BCBE5C" w14:textId="77777777" w:rsidR="00A337C0" w:rsidRPr="00A337C0" w:rsidRDefault="00A337C0" w:rsidP="00944FBB">
            <w:pPr>
              <w:spacing w:before="60" w:after="60" w:line="220" w:lineRule="atLeast"/>
              <w:ind w:left="57" w:right="57"/>
              <w:jc w:val="center"/>
              <w:rPr>
                <w:rFonts w:eastAsia="Calibri"/>
                <w:i/>
                <w:sz w:val="16"/>
                <w:lang w:bidi="fr-CH"/>
              </w:rPr>
            </w:pPr>
            <w:r w:rsidRPr="00A337C0">
              <w:rPr>
                <w:rFonts w:eastAsia="Calibri"/>
                <w:i/>
                <w:sz w:val="16"/>
              </w:rPr>
              <w:t xml:space="preserve">Mesure des dimensions physiques </w:t>
            </w:r>
            <w:r w:rsidRPr="00A337C0">
              <w:rPr>
                <w:rFonts w:eastAsia="Calibri"/>
                <w:i/>
                <w:sz w:val="16"/>
              </w:rPr>
              <w:br/>
              <w:t>Pressions de gonflage des pneus</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DFC390" w14:textId="77777777" w:rsidR="00A337C0" w:rsidRPr="00A337C0" w:rsidRDefault="00A337C0" w:rsidP="00F77629">
            <w:pPr>
              <w:spacing w:before="60" w:after="60" w:line="220" w:lineRule="atLeast"/>
              <w:ind w:left="57" w:right="57"/>
              <w:rPr>
                <w:rFonts w:eastAsia="Calibri"/>
                <w:i/>
                <w:sz w:val="16"/>
                <w:lang w:bidi="fr-CH"/>
              </w:rPr>
            </w:pPr>
            <w:r w:rsidRPr="00F77629">
              <w:rPr>
                <w:i/>
                <w:sz w:val="16"/>
                <w:lang w:val="fr-FR"/>
              </w:rPr>
              <w:t>Utilisation</w:t>
            </w:r>
            <w:r w:rsidRPr="00A337C0">
              <w:rPr>
                <w:rFonts w:eastAsia="Calibri"/>
                <w:i/>
                <w:sz w:val="16"/>
              </w:rPr>
              <w:t xml:space="preserve"> du pneu</w:t>
            </w:r>
          </w:p>
        </w:tc>
        <w:tc>
          <w:tcPr>
            <w:tcW w:w="2120" w:type="dxa"/>
            <w:tcBorders>
              <w:top w:val="single" w:sz="4" w:space="0" w:color="auto"/>
              <w:left w:val="single" w:sz="4" w:space="0" w:color="auto"/>
              <w:bottom w:val="single" w:sz="4" w:space="0" w:color="auto"/>
            </w:tcBorders>
            <w:shd w:val="clear" w:color="auto" w:fill="auto"/>
            <w:vAlign w:val="bottom"/>
            <w:hideMark/>
          </w:tcPr>
          <w:p w14:paraId="205E339F" w14:textId="77777777" w:rsidR="00A337C0" w:rsidRPr="00A337C0" w:rsidRDefault="00A337C0" w:rsidP="00944FBB">
            <w:pPr>
              <w:spacing w:before="60" w:after="60" w:line="220" w:lineRule="atLeast"/>
              <w:ind w:left="57" w:right="57"/>
              <w:jc w:val="right"/>
              <w:rPr>
                <w:rFonts w:eastAsia="Calibri"/>
                <w:i/>
                <w:sz w:val="16"/>
                <w:lang w:bidi="fr-CH"/>
              </w:rPr>
            </w:pPr>
            <w:r w:rsidRPr="00F77629">
              <w:rPr>
                <w:i/>
                <w:sz w:val="16"/>
                <w:lang w:val="fr-FR"/>
              </w:rPr>
              <w:t>Pression</w:t>
            </w:r>
            <w:r w:rsidRPr="00A337C0">
              <w:rPr>
                <w:rFonts w:eastAsia="Calibri"/>
                <w:i/>
                <w:sz w:val="16"/>
              </w:rPr>
              <w:t xml:space="preserve"> d’essai (kPa)</w:t>
            </w:r>
          </w:p>
        </w:tc>
      </w:tr>
      <w:tr w:rsidR="00A337C0" w:rsidRPr="00A337C0" w14:paraId="49737614" w14:textId="77777777" w:rsidTr="00944FBB">
        <w:trPr>
          <w:tblHeader/>
        </w:trPr>
        <w:tc>
          <w:tcPr>
            <w:tcW w:w="2693" w:type="dxa"/>
            <w:vMerge/>
            <w:tcBorders>
              <w:top w:val="single" w:sz="12" w:space="0" w:color="auto"/>
              <w:bottom w:val="single" w:sz="4" w:space="0" w:color="auto"/>
              <w:right w:val="single" w:sz="4" w:space="0" w:color="auto"/>
            </w:tcBorders>
            <w:shd w:val="clear" w:color="auto" w:fill="auto"/>
            <w:vAlign w:val="bottom"/>
            <w:hideMark/>
          </w:tcPr>
          <w:p w14:paraId="67A2D914" w14:textId="77777777" w:rsidR="00A337C0" w:rsidRPr="00A337C0" w:rsidRDefault="00A337C0" w:rsidP="00A337C0">
            <w:pPr>
              <w:suppressAutoHyphens w:val="0"/>
              <w:spacing w:before="60" w:after="60" w:line="220" w:lineRule="exact"/>
              <w:ind w:left="57" w:right="57"/>
              <w:rPr>
                <w:rFonts w:eastAsia="Calibri"/>
                <w:sz w:val="18"/>
                <w:lang w:bidi="fr-CH"/>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EBDE9" w14:textId="77777777" w:rsidR="00A337C0" w:rsidRPr="00A337C0" w:rsidRDefault="00A337C0" w:rsidP="00A9551E">
            <w:pPr>
              <w:suppressAutoHyphens w:val="0"/>
              <w:spacing w:before="60" w:after="60"/>
              <w:ind w:left="57" w:right="57"/>
              <w:rPr>
                <w:rFonts w:eastAsia="Calibri"/>
                <w:sz w:val="18"/>
                <w:szCs w:val="17"/>
                <w:lang w:bidi="fr-CH"/>
              </w:rPr>
            </w:pPr>
            <w:r w:rsidRPr="00A337C0">
              <w:rPr>
                <w:rFonts w:eastAsia="Calibri"/>
                <w:sz w:val="18"/>
                <w:szCs w:val="17"/>
              </w:rPr>
              <w:t>Charge standard, charge légère</w:t>
            </w:r>
          </w:p>
        </w:tc>
        <w:tc>
          <w:tcPr>
            <w:tcW w:w="2120" w:type="dxa"/>
            <w:tcBorders>
              <w:top w:val="single" w:sz="4" w:space="0" w:color="auto"/>
              <w:left w:val="single" w:sz="4" w:space="0" w:color="auto"/>
              <w:bottom w:val="single" w:sz="4" w:space="0" w:color="auto"/>
            </w:tcBorders>
            <w:shd w:val="clear" w:color="auto" w:fill="auto"/>
            <w:vAlign w:val="bottom"/>
            <w:hideMark/>
          </w:tcPr>
          <w:p w14:paraId="4C789831" w14:textId="77777777" w:rsidR="00A337C0" w:rsidRPr="00A337C0" w:rsidRDefault="00A337C0" w:rsidP="00A9551E">
            <w:pPr>
              <w:suppressAutoHyphens w:val="0"/>
              <w:spacing w:before="60" w:after="60"/>
              <w:ind w:left="57" w:right="57"/>
              <w:jc w:val="right"/>
              <w:rPr>
                <w:rFonts w:eastAsia="Calibri"/>
                <w:sz w:val="18"/>
                <w:szCs w:val="17"/>
                <w:lang w:bidi="fr-CH"/>
              </w:rPr>
            </w:pPr>
            <w:r w:rsidRPr="00A337C0">
              <w:rPr>
                <w:rFonts w:eastAsia="Calibri"/>
                <w:sz w:val="18"/>
                <w:szCs w:val="17"/>
              </w:rPr>
              <w:t>180</w:t>
            </w:r>
          </w:p>
        </w:tc>
      </w:tr>
      <w:tr w:rsidR="00A337C0" w:rsidRPr="00A337C0" w14:paraId="39DD10B7" w14:textId="77777777" w:rsidTr="00944FBB">
        <w:trPr>
          <w:tblHeader/>
        </w:trPr>
        <w:tc>
          <w:tcPr>
            <w:tcW w:w="2693" w:type="dxa"/>
            <w:vMerge/>
            <w:tcBorders>
              <w:bottom w:val="single" w:sz="4" w:space="0" w:color="auto"/>
              <w:right w:val="single" w:sz="4" w:space="0" w:color="auto"/>
            </w:tcBorders>
            <w:shd w:val="clear" w:color="auto" w:fill="auto"/>
            <w:vAlign w:val="bottom"/>
            <w:hideMark/>
          </w:tcPr>
          <w:p w14:paraId="6D85B4C8" w14:textId="77777777" w:rsidR="00A337C0" w:rsidRPr="00A337C0" w:rsidRDefault="00A337C0" w:rsidP="00A337C0">
            <w:pPr>
              <w:suppressAutoHyphens w:val="0"/>
              <w:spacing w:before="60" w:after="60" w:line="220" w:lineRule="exact"/>
              <w:ind w:left="57" w:right="57"/>
              <w:rPr>
                <w:rFonts w:eastAsia="Calibri"/>
                <w:sz w:val="18"/>
                <w:lang w:bidi="fr-CH"/>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53C7D" w14:textId="77777777" w:rsidR="00A337C0" w:rsidRPr="00A337C0" w:rsidRDefault="00A337C0" w:rsidP="00A9551E">
            <w:pPr>
              <w:suppressAutoHyphens w:val="0"/>
              <w:spacing w:before="60" w:after="60"/>
              <w:ind w:left="57" w:right="57"/>
              <w:rPr>
                <w:rFonts w:eastAsia="Calibri"/>
                <w:sz w:val="18"/>
                <w:szCs w:val="17"/>
                <w:lang w:bidi="fr-CH"/>
              </w:rPr>
            </w:pPr>
            <w:r w:rsidRPr="00A337C0">
              <w:rPr>
                <w:rFonts w:eastAsia="Calibri"/>
                <w:sz w:val="18"/>
                <w:szCs w:val="17"/>
              </w:rPr>
              <w:t>Forte charge</w:t>
            </w:r>
          </w:p>
        </w:tc>
        <w:tc>
          <w:tcPr>
            <w:tcW w:w="2120" w:type="dxa"/>
            <w:tcBorders>
              <w:top w:val="single" w:sz="4" w:space="0" w:color="auto"/>
              <w:left w:val="single" w:sz="4" w:space="0" w:color="auto"/>
              <w:bottom w:val="single" w:sz="4" w:space="0" w:color="auto"/>
            </w:tcBorders>
            <w:shd w:val="clear" w:color="auto" w:fill="auto"/>
            <w:vAlign w:val="bottom"/>
            <w:hideMark/>
          </w:tcPr>
          <w:p w14:paraId="559E6D89" w14:textId="77777777" w:rsidR="00A337C0" w:rsidRPr="00A337C0" w:rsidRDefault="00A337C0" w:rsidP="00A9551E">
            <w:pPr>
              <w:suppressAutoHyphens w:val="0"/>
              <w:spacing w:before="60" w:after="60"/>
              <w:ind w:left="57" w:right="57"/>
              <w:jc w:val="right"/>
              <w:rPr>
                <w:rFonts w:eastAsia="Calibri"/>
                <w:sz w:val="18"/>
                <w:szCs w:val="17"/>
                <w:lang w:bidi="fr-CH"/>
              </w:rPr>
            </w:pPr>
            <w:r w:rsidRPr="00A337C0">
              <w:rPr>
                <w:rFonts w:eastAsia="Calibri"/>
                <w:sz w:val="18"/>
                <w:szCs w:val="17"/>
              </w:rPr>
              <w:t>220</w:t>
            </w:r>
          </w:p>
        </w:tc>
      </w:tr>
    </w:tbl>
    <w:p w14:paraId="70D6FE31" w14:textId="77777777" w:rsidR="00A337C0" w:rsidRPr="00840B9A" w:rsidRDefault="00A337C0" w:rsidP="00A9551E">
      <w:pPr>
        <w:pStyle w:val="SingleTxtG"/>
        <w:spacing w:before="240"/>
        <w:ind w:left="2268" w:hanging="1134"/>
        <w:rPr>
          <w:rFonts w:eastAsia="Calibri"/>
        </w:rPr>
      </w:pPr>
      <w:r w:rsidRPr="00840B9A">
        <w:rPr>
          <w:rFonts w:eastAsia="Calibri"/>
        </w:rPr>
        <w:t>3.5.5.3</w:t>
      </w:r>
      <w:r w:rsidRPr="00840B9A">
        <w:rPr>
          <w:rFonts w:eastAsia="Calibri"/>
        </w:rPr>
        <w:tab/>
      </w:r>
      <w:r w:rsidRPr="00840B9A">
        <w:rPr>
          <w:rFonts w:eastAsia="Calibri"/>
        </w:rPr>
        <w:tab/>
        <w:t>Conditionner le pneumatique monté sur sa jante à la température ambiante du local, c’est-à-dire entre 18 et 38 °C pendant au moins 24 h.</w:t>
      </w:r>
    </w:p>
    <w:p w14:paraId="02E2831C" w14:textId="77777777" w:rsidR="00A337C0" w:rsidRPr="00840B9A" w:rsidRDefault="00A337C0" w:rsidP="00D266CE">
      <w:pPr>
        <w:pStyle w:val="SingleTxtG"/>
        <w:ind w:left="2268" w:hanging="1134"/>
        <w:rPr>
          <w:rFonts w:eastAsia="Calibri"/>
          <w:bCs/>
        </w:rPr>
      </w:pPr>
      <w:r w:rsidRPr="00840B9A">
        <w:rPr>
          <w:rFonts w:eastAsia="Calibri"/>
        </w:rPr>
        <w:t>3.5.5.4</w:t>
      </w:r>
      <w:r w:rsidRPr="00840B9A">
        <w:rPr>
          <w:rFonts w:eastAsia="Calibri"/>
        </w:rPr>
        <w:tab/>
      </w:r>
      <w:r w:rsidRPr="00840B9A">
        <w:rPr>
          <w:rFonts w:eastAsia="Calibri"/>
        </w:rPr>
        <w:tab/>
        <w:t>Rétablir la valeur de pression spécifiée dans le tableau ci-dessus.</w:t>
      </w:r>
    </w:p>
    <w:p w14:paraId="46CC6C77" w14:textId="77777777" w:rsidR="00A337C0" w:rsidRPr="00840B9A" w:rsidRDefault="00A337C0" w:rsidP="00D266CE">
      <w:pPr>
        <w:pStyle w:val="SingleTxtG"/>
        <w:ind w:left="2268" w:hanging="1134"/>
        <w:rPr>
          <w:rFonts w:eastAsia="Calibri"/>
          <w:bCs/>
        </w:rPr>
      </w:pPr>
      <w:r w:rsidRPr="00840B9A">
        <w:rPr>
          <w:rFonts w:eastAsia="Calibri"/>
        </w:rPr>
        <w:t>3.5.5.5</w:t>
      </w:r>
      <w:r w:rsidRPr="00840B9A">
        <w:rPr>
          <w:rFonts w:eastAsia="Calibri"/>
        </w:rPr>
        <w:tab/>
      </w:r>
      <w:r w:rsidRPr="00840B9A">
        <w:rPr>
          <w:rFonts w:eastAsia="Calibri"/>
        </w:rPr>
        <w:tab/>
        <w:t>Mesurer la largeur hors-tout en quatre points régulièrement espacés autour du pneumatique, en tenant compte de l’épaisseur des nervures ou cordons de protection ; retenir comme largeur hors-tout la moyenne des quatre mesures, arrondie au millimètre le plus proche.</w:t>
      </w:r>
    </w:p>
    <w:p w14:paraId="2B69D9EA" w14:textId="77777777" w:rsidR="00A337C0" w:rsidRPr="00840B9A" w:rsidRDefault="00A337C0" w:rsidP="00D266CE">
      <w:pPr>
        <w:pStyle w:val="SingleTxtG"/>
        <w:ind w:left="2268" w:hanging="1134"/>
        <w:rPr>
          <w:rFonts w:eastAsia="Calibri"/>
          <w:bCs/>
        </w:rPr>
      </w:pPr>
      <w:r w:rsidRPr="00840B9A">
        <w:rPr>
          <w:rFonts w:eastAsia="Calibri"/>
        </w:rPr>
        <w:t>3.5.5.6</w:t>
      </w:r>
      <w:r w:rsidRPr="00840B9A">
        <w:rPr>
          <w:rFonts w:eastAsia="Calibri"/>
        </w:rPr>
        <w:tab/>
      </w:r>
      <w:r w:rsidRPr="00840B9A">
        <w:rPr>
          <w:rFonts w:eastAsia="Calibri"/>
        </w:rPr>
        <w:tab/>
        <w:t>Déterminer le diamètre extérieur en mesurant la circonférence maximale et en divisant cette valeur par π (3,1416), puis en arrondissant au millimètre le plus proche.</w:t>
      </w:r>
    </w:p>
    <w:p w14:paraId="16D9B7D5" w14:textId="77777777" w:rsidR="00A337C0" w:rsidRPr="00840B9A" w:rsidRDefault="00A337C0" w:rsidP="00D266CE">
      <w:pPr>
        <w:pStyle w:val="SingleTxtG"/>
        <w:ind w:left="2268" w:hanging="1134"/>
        <w:rPr>
          <w:rFonts w:eastAsia="Calibri"/>
          <w:bCs/>
        </w:rPr>
      </w:pPr>
      <w:r w:rsidRPr="00840B9A">
        <w:rPr>
          <w:rFonts w:eastAsia="Calibri"/>
        </w:rPr>
        <w:t>3.5.5.7</w:t>
      </w:r>
      <w:r w:rsidRPr="00840B9A">
        <w:rPr>
          <w:rFonts w:eastAsia="Calibri"/>
        </w:rPr>
        <w:tab/>
      </w:r>
      <w:r w:rsidRPr="00840B9A">
        <w:rPr>
          <w:rFonts w:eastAsia="Calibri"/>
        </w:rPr>
        <w:tab/>
        <w:t>La hauteur des témoins d’usure est la différence entre la profondeur de sculpture mesurée au fond de la rainure de la sculpture de la bande de roulement à côté du témoin d’usure et la profondeur de sculpture mesurée au sommet du témoin d’usure. La mesure est répétée pour au moins un témoin d’usure de chaque rangée (c’est-à-dire un minimum de 6 ou 3, selon le diamètre de la jante ; une rangée est une série linéaire de témoins d’usure disposés en travers de la bande de roulement d’un côté à l’autre). Au moins un témoin d’usure dans chaque rainure principale doit être mesuré (les rainures principales sont les rainures larges disposées longitudinalement à la périphérie de la bande de roulement). Toutes les valeurs individuelles, arrondies au dixième de millimètre le plus proche, sont enregistrées.</w:t>
      </w:r>
    </w:p>
    <w:p w14:paraId="396E2758" w14:textId="77777777" w:rsidR="00A337C0" w:rsidRPr="00840B9A" w:rsidRDefault="00A337C0" w:rsidP="00EB2E49">
      <w:pPr>
        <w:pStyle w:val="SingleTxtG"/>
        <w:ind w:left="2268" w:hanging="1134"/>
        <w:jc w:val="left"/>
        <w:rPr>
          <w:rFonts w:eastAsia="Calibri"/>
        </w:rPr>
      </w:pPr>
      <w:r w:rsidRPr="00840B9A">
        <w:rPr>
          <w:rFonts w:eastAsia="Calibri"/>
        </w:rPr>
        <w:t>3.5.6</w:t>
      </w:r>
      <w:r w:rsidRPr="00840B9A">
        <w:rPr>
          <w:rFonts w:eastAsia="Calibri"/>
        </w:rPr>
        <w:tab/>
      </w:r>
      <w:r w:rsidRPr="00840B9A">
        <w:rPr>
          <w:rFonts w:eastAsia="Calibri"/>
        </w:rPr>
        <w:tab/>
        <w:t>Spécifications relatives aux cotes des pneumatiques</w:t>
      </w:r>
    </w:p>
    <w:p w14:paraId="51E820F3" w14:textId="77777777" w:rsidR="00A337C0" w:rsidRPr="00840B9A" w:rsidRDefault="00A337C0" w:rsidP="00EB2E49">
      <w:pPr>
        <w:pStyle w:val="SingleTxtG"/>
        <w:ind w:left="2268" w:hanging="1134"/>
        <w:jc w:val="left"/>
        <w:rPr>
          <w:rFonts w:eastAsia="Calibri"/>
          <w:bCs/>
        </w:rPr>
      </w:pPr>
      <w:r w:rsidRPr="00840B9A">
        <w:rPr>
          <w:rFonts w:eastAsia="Calibri"/>
        </w:rPr>
        <w:t>3.5.6.1</w:t>
      </w:r>
      <w:r w:rsidRPr="00840B9A">
        <w:rPr>
          <w:rFonts w:eastAsia="Calibri"/>
        </w:rPr>
        <w:tab/>
      </w:r>
      <w:r w:rsidRPr="00840B9A">
        <w:rPr>
          <w:rFonts w:eastAsia="Calibri"/>
        </w:rPr>
        <w:tab/>
        <w:t>Largeur hors-tout</w:t>
      </w:r>
    </w:p>
    <w:p w14:paraId="5144FD24" w14:textId="3D01F2E3" w:rsidR="00A337C0" w:rsidRPr="00840B9A" w:rsidRDefault="00A337C0" w:rsidP="00D266CE">
      <w:pPr>
        <w:pStyle w:val="SingleTxtG"/>
        <w:ind w:left="2268" w:hanging="1134"/>
        <w:rPr>
          <w:rFonts w:eastAsia="Calibri"/>
          <w:bCs/>
          <w:iCs/>
        </w:rPr>
      </w:pPr>
      <w:r w:rsidRPr="00840B9A">
        <w:rPr>
          <w:rFonts w:eastAsia="Calibri"/>
        </w:rPr>
        <w:t>3.5.6.1.1</w:t>
      </w:r>
      <w:r w:rsidRPr="00840B9A">
        <w:rPr>
          <w:rFonts w:eastAsia="Calibri"/>
        </w:rPr>
        <w:tab/>
      </w:r>
      <w:r w:rsidRPr="00840B9A">
        <w:rPr>
          <w:rFonts w:eastAsia="Calibri"/>
        </w:rPr>
        <w:tab/>
        <w:t>La largeur hors tout du pneumatique peut être supérieure à la largeur théorique de section comme défini au paragraphe 3.5.3 ci-dessus de 4 %.</w:t>
      </w:r>
    </w:p>
    <w:p w14:paraId="5EB03960" w14:textId="71629762" w:rsidR="00A337C0" w:rsidRPr="00840B9A" w:rsidRDefault="00A337C0" w:rsidP="00D266CE">
      <w:pPr>
        <w:pStyle w:val="SingleTxtG"/>
        <w:ind w:left="2268" w:hanging="1134"/>
        <w:rPr>
          <w:rFonts w:eastAsia="Calibri"/>
          <w:bCs/>
          <w:iCs/>
        </w:rPr>
      </w:pPr>
      <w:r w:rsidRPr="00840B9A">
        <w:rPr>
          <w:rFonts w:eastAsia="Calibri"/>
        </w:rPr>
        <w:t>3.5.6.1.2</w:t>
      </w:r>
      <w:r w:rsidRPr="00840B9A">
        <w:rPr>
          <w:rFonts w:eastAsia="Calibri"/>
        </w:rPr>
        <w:tab/>
      </w:r>
      <w:r w:rsidRPr="00840B9A">
        <w:rPr>
          <w:rFonts w:eastAsia="Calibri"/>
        </w:rPr>
        <w:tab/>
        <w:t>En outre, si le pneumatique est équipé de bourrelets de protection (voir la définition au paragraphe 2), le chiffre, augmenté de la tolérance ci-dessus, peut être dépassé de 8 mm.</w:t>
      </w:r>
    </w:p>
    <w:p w14:paraId="2995F5E9" w14:textId="69FC7872" w:rsidR="00A337C0" w:rsidRPr="00840B9A" w:rsidRDefault="00A337C0" w:rsidP="00EB2E49">
      <w:pPr>
        <w:pStyle w:val="SingleTxtG"/>
        <w:ind w:left="2268" w:hanging="1134"/>
        <w:jc w:val="left"/>
        <w:rPr>
          <w:rFonts w:eastAsia="Calibri"/>
          <w:bCs/>
        </w:rPr>
      </w:pPr>
      <w:r w:rsidRPr="00840B9A">
        <w:rPr>
          <w:rFonts w:eastAsia="Calibri"/>
        </w:rPr>
        <w:t>3.5.6.2</w:t>
      </w:r>
      <w:r w:rsidRPr="00840B9A">
        <w:rPr>
          <w:rFonts w:eastAsia="Calibri"/>
        </w:rPr>
        <w:tab/>
      </w:r>
      <w:r w:rsidRPr="00840B9A">
        <w:rPr>
          <w:rFonts w:eastAsia="Calibri"/>
        </w:rPr>
        <w:tab/>
        <w:t>Diamètre extérieur</w:t>
      </w:r>
    </w:p>
    <w:p w14:paraId="7907C3E8" w14:textId="1BF0084D" w:rsidR="00A337C0" w:rsidRPr="00840B9A" w:rsidRDefault="00A337C0" w:rsidP="00D266CE">
      <w:pPr>
        <w:pStyle w:val="SingleTxtG"/>
        <w:ind w:left="2268" w:hanging="1134"/>
        <w:rPr>
          <w:rFonts w:eastAsia="Calibri"/>
          <w:bCs/>
          <w:iCs/>
        </w:rPr>
      </w:pPr>
      <w:r w:rsidRPr="00840B9A">
        <w:rPr>
          <w:rFonts w:eastAsia="Calibri"/>
        </w:rPr>
        <w:t>3.5.6.2.1</w:t>
      </w:r>
      <w:r w:rsidRPr="00840B9A">
        <w:rPr>
          <w:rFonts w:eastAsia="Calibri"/>
        </w:rPr>
        <w:tab/>
      </w:r>
      <w:r w:rsidRPr="00840B9A">
        <w:rPr>
          <w:rFonts w:eastAsia="Calibri"/>
        </w:rPr>
        <w:tab/>
        <w:t>Le diamètre extérieur du pneumatique ne doit pas excéder les valeurs Dmin et Dmax obtenues au moyen des formules suivantes :</w:t>
      </w:r>
    </w:p>
    <w:p w14:paraId="39F39A6F" w14:textId="49A57EF3" w:rsidR="00A337C0" w:rsidRPr="00840B9A" w:rsidRDefault="00A337C0" w:rsidP="00413481">
      <w:pPr>
        <w:pStyle w:val="SingleTxtG"/>
        <w:spacing w:after="100"/>
        <w:ind w:left="2268"/>
        <w:jc w:val="left"/>
        <w:rPr>
          <w:rFonts w:eastAsia="Calibri"/>
          <w:lang w:val="en-US"/>
        </w:rPr>
      </w:pPr>
      <w:r w:rsidRPr="00840B9A">
        <w:rPr>
          <w:rFonts w:eastAsia="Calibri"/>
        </w:rPr>
        <w:tab/>
      </w:r>
      <w:r w:rsidRPr="00840B9A">
        <w:rPr>
          <w:rFonts w:eastAsia="Calibri"/>
          <w:lang w:val="en-US"/>
        </w:rPr>
        <w:t>Dmin = d + (2H a)</w:t>
      </w:r>
    </w:p>
    <w:p w14:paraId="5178779A" w14:textId="77777777" w:rsidR="00A337C0" w:rsidRPr="00840B9A" w:rsidRDefault="00A337C0" w:rsidP="00413481">
      <w:pPr>
        <w:pStyle w:val="SingleTxtG"/>
        <w:spacing w:after="100"/>
        <w:ind w:left="2268"/>
        <w:jc w:val="left"/>
        <w:rPr>
          <w:rFonts w:eastAsia="Calibri"/>
          <w:lang w:val="en-US"/>
        </w:rPr>
      </w:pPr>
      <w:r w:rsidRPr="00840B9A">
        <w:rPr>
          <w:rFonts w:eastAsia="Calibri"/>
          <w:lang w:val="en-US"/>
        </w:rPr>
        <w:tab/>
        <w:t>Dmax = d + (2H b)</w:t>
      </w:r>
    </w:p>
    <w:p w14:paraId="159142A3" w14:textId="77777777" w:rsidR="00A337C0" w:rsidRPr="00840B9A" w:rsidRDefault="00A337C0" w:rsidP="00413481">
      <w:pPr>
        <w:pStyle w:val="SingleTxtG"/>
        <w:spacing w:after="100"/>
        <w:ind w:left="2268"/>
        <w:jc w:val="left"/>
        <w:rPr>
          <w:rFonts w:eastAsia="Calibri"/>
        </w:rPr>
      </w:pPr>
      <w:r w:rsidRPr="00840B9A">
        <w:rPr>
          <w:rFonts w:eastAsia="Calibri"/>
          <w:lang w:val="en-US"/>
        </w:rPr>
        <w:tab/>
      </w:r>
      <w:r w:rsidRPr="00840B9A">
        <w:rPr>
          <w:rFonts w:eastAsia="Calibri"/>
        </w:rPr>
        <w:t>Dans lesquelles : Les coefficients « a » et « b » sont respectivement :</w:t>
      </w:r>
    </w:p>
    <w:p w14:paraId="0E447FE6" w14:textId="77777777" w:rsidR="00EB2E49" w:rsidRDefault="00A337C0" w:rsidP="00413481">
      <w:pPr>
        <w:pStyle w:val="SingleTxtG"/>
        <w:spacing w:after="100"/>
        <w:ind w:left="2268"/>
        <w:jc w:val="left"/>
        <w:rPr>
          <w:rFonts w:eastAsia="Calibri"/>
        </w:rPr>
      </w:pPr>
      <w:r w:rsidRPr="00840B9A">
        <w:rPr>
          <w:rFonts w:eastAsia="Calibri"/>
        </w:rPr>
        <w:tab/>
        <w:t>Coefficient « a » = 0,97 ;</w:t>
      </w:r>
    </w:p>
    <w:p w14:paraId="67C5ABF8" w14:textId="5BBA1F02" w:rsidR="00A337C0" w:rsidRPr="00840B9A" w:rsidRDefault="00A337C0" w:rsidP="00413481">
      <w:pPr>
        <w:pStyle w:val="SingleTxtG"/>
        <w:spacing w:after="100"/>
        <w:ind w:left="2268"/>
        <w:jc w:val="left"/>
        <w:rPr>
          <w:rFonts w:eastAsia="Calibri"/>
        </w:rPr>
      </w:pPr>
      <w:r w:rsidRPr="00840B9A">
        <w:rPr>
          <w:rFonts w:eastAsia="Calibri"/>
        </w:rPr>
        <w:tab/>
        <w:t>Coefficient « b » = 1,04 pour les pneumatiques normaux (type routier) ; et 1,06 pour les pneumatiques pour applications spéciales.</w:t>
      </w:r>
    </w:p>
    <w:p w14:paraId="2563257C" w14:textId="77777777" w:rsidR="00A337C0" w:rsidRPr="00840B9A" w:rsidRDefault="00A337C0" w:rsidP="00413481">
      <w:pPr>
        <w:pStyle w:val="SingleTxtG"/>
        <w:spacing w:after="100"/>
        <w:ind w:left="2268"/>
        <w:jc w:val="left"/>
        <w:rPr>
          <w:rFonts w:eastAsia="Calibri"/>
        </w:rPr>
      </w:pPr>
      <w:r w:rsidRPr="00840B9A">
        <w:rPr>
          <w:rFonts w:eastAsia="Calibri"/>
        </w:rPr>
        <w:tab/>
        <w:t>Pour les pneumatiques neige, le diamètre hors-tout (Dmax) peut être dépassé de 1 %.</w:t>
      </w:r>
    </w:p>
    <w:p w14:paraId="67A1C390" w14:textId="77777777" w:rsidR="00A337C0" w:rsidRPr="00AD2BBF" w:rsidRDefault="00A337C0" w:rsidP="00413481">
      <w:pPr>
        <w:pStyle w:val="SingleTxtG"/>
        <w:spacing w:after="100"/>
        <w:ind w:left="2268" w:hanging="1134"/>
        <w:rPr>
          <w:rFonts w:eastAsia="Calibri"/>
        </w:rPr>
      </w:pPr>
      <w:r w:rsidRPr="00840B9A">
        <w:rPr>
          <w:rFonts w:eastAsia="Calibri"/>
        </w:rPr>
        <w:t>3.5.7</w:t>
      </w:r>
      <w:r w:rsidRPr="00840B9A">
        <w:rPr>
          <w:rFonts w:eastAsia="Calibri"/>
        </w:rPr>
        <w:tab/>
      </w:r>
      <w:r w:rsidRPr="00840B9A">
        <w:rPr>
          <w:rFonts w:eastAsia="Calibri"/>
        </w:rPr>
        <w:tab/>
        <w:t>Figure 1 : Schéma d’un pneumatique normal, montrant le diamètre de la jante (d), le diamètre extérieur (D), la hauteur de section (H), la largeur de section (S) et la largeur de la jante (A).</w:t>
      </w:r>
    </w:p>
    <w:p w14:paraId="43D84A06" w14:textId="21EBAACE" w:rsidR="00A337C0" w:rsidRPr="00A337C0" w:rsidRDefault="00A337C0" w:rsidP="00AD2BBF">
      <w:pPr>
        <w:pStyle w:val="Heading1"/>
        <w:spacing w:after="120"/>
      </w:pPr>
      <w:r w:rsidRPr="00A337C0">
        <w:t xml:space="preserve">Figure 1 </w:t>
      </w:r>
      <w:r w:rsidRPr="00A337C0">
        <w:br/>
      </w:r>
      <w:r w:rsidRPr="00AD2BBF">
        <w:rPr>
          <w:b/>
        </w:rPr>
        <w:t>Schéma d’un pneumatique normal montrant les diverses cotes</w:t>
      </w:r>
    </w:p>
    <w:p w14:paraId="5B9C926F" w14:textId="016096EC" w:rsidR="00A337C0" w:rsidRPr="00AD2BBF" w:rsidRDefault="00A9551E" w:rsidP="00A9551E">
      <w:pPr>
        <w:jc w:val="center"/>
      </w:pPr>
      <w:r>
        <w:rPr>
          <w:noProof/>
          <w:lang w:val="en-GB" w:eastAsia="en-GB"/>
        </w:rPr>
        <w:drawing>
          <wp:inline distT="0" distB="0" distL="0" distR="0" wp14:anchorId="718A7A14" wp14:editId="0FB48A04">
            <wp:extent cx="4302000" cy="30168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2000" cy="3016800"/>
                    </a:xfrm>
                    <a:prstGeom prst="rect">
                      <a:avLst/>
                    </a:prstGeom>
                    <a:noFill/>
                    <a:ln w="6350" cmpd="sng">
                      <a:noFill/>
                      <a:miter lim="800000"/>
                      <a:headEnd/>
                      <a:tailEnd/>
                    </a:ln>
                    <a:effectLst/>
                  </pic:spPr>
                </pic:pic>
              </a:graphicData>
            </a:graphic>
          </wp:inline>
        </w:drawing>
      </w:r>
    </w:p>
    <w:p w14:paraId="20AA8664" w14:textId="77777777" w:rsidR="00A337C0" w:rsidRPr="00840B9A" w:rsidRDefault="00A337C0" w:rsidP="00413481">
      <w:pPr>
        <w:pStyle w:val="SingleTxtG"/>
        <w:spacing w:after="100"/>
        <w:ind w:left="2268" w:hanging="1134"/>
        <w:rPr>
          <w:rFonts w:eastAsia="Calibri"/>
        </w:rPr>
      </w:pPr>
      <w:r w:rsidRPr="00840B9A">
        <w:rPr>
          <w:rFonts w:eastAsia="Calibri"/>
        </w:rPr>
        <w:t>3.5.8</w:t>
      </w:r>
      <w:r w:rsidRPr="00840B9A">
        <w:rPr>
          <w:rFonts w:eastAsia="Calibri"/>
        </w:rPr>
        <w:tab/>
      </w:r>
      <w:r w:rsidRPr="00840B9A">
        <w:rPr>
          <w:rFonts w:eastAsia="Calibri"/>
        </w:rPr>
        <w:tab/>
        <w:t>Pour les autres tailles de pneumatiques dont les dimensions ne peuvent pas être calculées, les dimensions, y compris le facteur d’accroissement en service, doivent être conformes à celles indiquées dans les publications de normes de l’une des organisations énumérées à l’annexe 7, qui étaient en vigueur soit à la date de fabrication du pneumatique, soit à toute date ultérieure.</w:t>
      </w:r>
    </w:p>
    <w:p w14:paraId="48F26A8B" w14:textId="77777777" w:rsidR="00A337C0" w:rsidRPr="00840B9A" w:rsidRDefault="00A337C0" w:rsidP="00413481">
      <w:pPr>
        <w:pStyle w:val="SingleTxtG"/>
        <w:spacing w:after="100"/>
        <w:ind w:left="2268" w:hanging="1134"/>
        <w:rPr>
          <w:rFonts w:eastAsia="Calibri"/>
          <w:bCs/>
          <w:iCs/>
        </w:rPr>
      </w:pPr>
      <w:r w:rsidRPr="00840B9A">
        <w:rPr>
          <w:rFonts w:eastAsia="Calibri"/>
        </w:rPr>
        <w:t>3.6</w:t>
      </w:r>
      <w:r w:rsidRPr="00840B9A">
        <w:rPr>
          <w:rFonts w:eastAsia="Calibri"/>
        </w:rPr>
        <w:tab/>
      </w:r>
      <w:r w:rsidRPr="00840B9A">
        <w:rPr>
          <w:rFonts w:eastAsia="Calibri"/>
        </w:rPr>
        <w:tab/>
        <w:t>Essai de résistance des pneumatiques pour voitures particulières</w:t>
      </w:r>
    </w:p>
    <w:p w14:paraId="16EE2386" w14:textId="77777777" w:rsidR="00A337C0" w:rsidRPr="00840B9A" w:rsidRDefault="00A337C0" w:rsidP="00413481">
      <w:pPr>
        <w:pStyle w:val="SingleTxtG"/>
        <w:spacing w:after="100"/>
        <w:ind w:left="2268" w:hanging="1134"/>
        <w:rPr>
          <w:rFonts w:eastAsia="Calibri"/>
        </w:rPr>
      </w:pPr>
      <w:r w:rsidRPr="00840B9A">
        <w:rPr>
          <w:rFonts w:eastAsia="Calibri"/>
        </w:rPr>
        <w:t>3.6.1</w:t>
      </w:r>
      <w:r w:rsidRPr="00840B9A">
        <w:rPr>
          <w:rFonts w:eastAsia="Calibri"/>
        </w:rPr>
        <w:tab/>
      </w:r>
      <w:r w:rsidRPr="00840B9A">
        <w:rPr>
          <w:rFonts w:eastAsia="Calibri"/>
        </w:rPr>
        <w:tab/>
        <w:t>Chaque pneumatique doit satisfaire aux prescriptions du tableau ci-après pour la résistance minimale à la rupture.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3"/>
        <w:gridCol w:w="1842"/>
        <w:gridCol w:w="1843"/>
      </w:tblGrid>
      <w:tr w:rsidR="00A337C0" w:rsidRPr="00A337C0" w14:paraId="57832B9F" w14:textId="77777777" w:rsidTr="00626668">
        <w:trPr>
          <w:tblHeader/>
        </w:trPr>
        <w:tc>
          <w:tcPr>
            <w:tcW w:w="1842" w:type="dxa"/>
            <w:tcBorders>
              <w:bottom w:val="single" w:sz="4" w:space="0" w:color="auto"/>
            </w:tcBorders>
            <w:shd w:val="clear" w:color="auto" w:fill="auto"/>
            <w:vAlign w:val="bottom"/>
            <w:hideMark/>
          </w:tcPr>
          <w:p w14:paraId="48D59B07" w14:textId="1E8755E1" w:rsidR="00A337C0" w:rsidRPr="00A337C0" w:rsidRDefault="00A337C0" w:rsidP="003341CC">
            <w:pPr>
              <w:suppressAutoHyphens w:val="0"/>
              <w:spacing w:before="60" w:after="60" w:line="220" w:lineRule="atLeast"/>
              <w:ind w:left="57" w:right="57"/>
              <w:rPr>
                <w:rFonts w:eastAsia="Calibri"/>
                <w:i/>
                <w:sz w:val="16"/>
                <w:lang w:bidi="fr-CH"/>
              </w:rPr>
            </w:pPr>
            <w:r w:rsidRPr="00A337C0">
              <w:rPr>
                <w:rFonts w:eastAsia="Calibri"/>
                <w:i/>
                <w:sz w:val="16"/>
              </w:rPr>
              <w:t>Largeur nominale</w:t>
            </w:r>
            <w:r w:rsidR="004A6791">
              <w:rPr>
                <w:rFonts w:eastAsia="Calibri"/>
                <w:i/>
                <w:sz w:val="16"/>
              </w:rPr>
              <w:t xml:space="preserve"> </w:t>
            </w:r>
            <w:r w:rsidRPr="00A337C0">
              <w:rPr>
                <w:rFonts w:eastAsia="Calibri"/>
                <w:i/>
                <w:sz w:val="16"/>
              </w:rPr>
              <w:br/>
              <w:t>de section</w:t>
            </w:r>
          </w:p>
        </w:tc>
        <w:tc>
          <w:tcPr>
            <w:tcW w:w="1843" w:type="dxa"/>
            <w:tcBorders>
              <w:bottom w:val="single" w:sz="4" w:space="0" w:color="auto"/>
            </w:tcBorders>
            <w:shd w:val="clear" w:color="auto" w:fill="auto"/>
            <w:vAlign w:val="bottom"/>
            <w:hideMark/>
          </w:tcPr>
          <w:p w14:paraId="45A94318" w14:textId="77777777" w:rsidR="00A337C0" w:rsidRPr="00A337C0" w:rsidRDefault="00A337C0" w:rsidP="003341CC">
            <w:pPr>
              <w:suppressAutoHyphens w:val="0"/>
              <w:spacing w:before="60" w:after="60" w:line="220" w:lineRule="atLeast"/>
              <w:ind w:left="57" w:right="57"/>
              <w:rPr>
                <w:rFonts w:eastAsia="Calibri"/>
                <w:i/>
                <w:sz w:val="16"/>
                <w:lang w:bidi="fr-CH"/>
              </w:rPr>
            </w:pPr>
            <w:r w:rsidRPr="00A337C0">
              <w:rPr>
                <w:rFonts w:eastAsia="Calibri"/>
                <w:i/>
                <w:sz w:val="16"/>
              </w:rPr>
              <w:t>Unités</w:t>
            </w:r>
          </w:p>
        </w:tc>
        <w:tc>
          <w:tcPr>
            <w:tcW w:w="1842" w:type="dxa"/>
            <w:tcBorders>
              <w:bottom w:val="single" w:sz="4" w:space="0" w:color="auto"/>
            </w:tcBorders>
            <w:shd w:val="clear" w:color="auto" w:fill="auto"/>
            <w:vAlign w:val="bottom"/>
            <w:hideMark/>
          </w:tcPr>
          <w:p w14:paraId="097FCA9C" w14:textId="77777777" w:rsidR="00A337C0" w:rsidRPr="00A337C0" w:rsidRDefault="00A337C0" w:rsidP="003341CC">
            <w:pPr>
              <w:suppressAutoHyphens w:val="0"/>
              <w:spacing w:before="60" w:after="60" w:line="220" w:lineRule="atLeast"/>
              <w:ind w:left="57" w:right="57"/>
              <w:jc w:val="right"/>
              <w:rPr>
                <w:rFonts w:eastAsia="Calibri"/>
                <w:i/>
                <w:sz w:val="16"/>
                <w:lang w:bidi="fr-CH"/>
              </w:rPr>
            </w:pPr>
            <w:r w:rsidRPr="00A337C0">
              <w:rPr>
                <w:rFonts w:eastAsia="Calibri"/>
                <w:i/>
                <w:sz w:val="16"/>
              </w:rPr>
              <w:t xml:space="preserve">Pneumatique pour charge standard ou pneumatique </w:t>
            </w:r>
            <w:r w:rsidRPr="00A337C0">
              <w:rPr>
                <w:rFonts w:eastAsia="Calibri"/>
                <w:i/>
                <w:sz w:val="16"/>
              </w:rPr>
              <w:br/>
              <w:t>pour charge légère</w:t>
            </w:r>
          </w:p>
        </w:tc>
        <w:tc>
          <w:tcPr>
            <w:tcW w:w="1843" w:type="dxa"/>
            <w:tcBorders>
              <w:bottom w:val="single" w:sz="4" w:space="0" w:color="auto"/>
            </w:tcBorders>
            <w:shd w:val="clear" w:color="auto" w:fill="auto"/>
            <w:vAlign w:val="bottom"/>
            <w:hideMark/>
          </w:tcPr>
          <w:p w14:paraId="068C82D0" w14:textId="77777777" w:rsidR="00A337C0" w:rsidRPr="00A337C0" w:rsidRDefault="00A337C0" w:rsidP="003341CC">
            <w:pPr>
              <w:suppressAutoHyphens w:val="0"/>
              <w:spacing w:before="60" w:after="60" w:line="220" w:lineRule="atLeast"/>
              <w:ind w:left="57" w:right="57"/>
              <w:jc w:val="right"/>
              <w:rPr>
                <w:rFonts w:eastAsia="Calibri"/>
                <w:i/>
                <w:sz w:val="16"/>
                <w:lang w:bidi="fr-CH"/>
              </w:rPr>
            </w:pPr>
            <w:r w:rsidRPr="00A337C0">
              <w:rPr>
                <w:rFonts w:eastAsia="Calibri"/>
                <w:i/>
                <w:sz w:val="16"/>
              </w:rPr>
              <w:t xml:space="preserve">Pneumatique </w:t>
            </w:r>
            <w:r w:rsidRPr="00A337C0">
              <w:rPr>
                <w:rFonts w:eastAsia="Calibri"/>
                <w:i/>
                <w:sz w:val="16"/>
              </w:rPr>
              <w:br/>
              <w:t>pour forte charge</w:t>
            </w:r>
          </w:p>
        </w:tc>
      </w:tr>
      <w:tr w:rsidR="00A337C0" w:rsidRPr="00A337C0" w14:paraId="59FA4C0F" w14:textId="77777777" w:rsidTr="00626668">
        <w:tc>
          <w:tcPr>
            <w:tcW w:w="1842" w:type="dxa"/>
            <w:vMerge w:val="restart"/>
            <w:tcBorders>
              <w:top w:val="single" w:sz="4" w:space="0" w:color="auto"/>
            </w:tcBorders>
            <w:shd w:val="clear" w:color="auto" w:fill="auto"/>
            <w:hideMark/>
          </w:tcPr>
          <w:p w14:paraId="5E2D463B" w14:textId="77777777" w:rsidR="00A337C0" w:rsidRPr="00A337C0" w:rsidRDefault="00A337C0" w:rsidP="003341CC">
            <w:pPr>
              <w:suppressAutoHyphens w:val="0"/>
              <w:spacing w:before="60" w:after="60" w:line="220" w:lineRule="atLeast"/>
              <w:ind w:left="57" w:right="57"/>
              <w:rPr>
                <w:rFonts w:eastAsia="Calibri"/>
                <w:sz w:val="18"/>
                <w:szCs w:val="17"/>
                <w:lang w:bidi="fr-CH"/>
              </w:rPr>
            </w:pPr>
            <w:r w:rsidRPr="00A337C0">
              <w:rPr>
                <w:rFonts w:eastAsia="Calibri"/>
                <w:sz w:val="18"/>
                <w:szCs w:val="17"/>
              </w:rPr>
              <w:t>Moins de 160 mm</w:t>
            </w:r>
          </w:p>
        </w:tc>
        <w:tc>
          <w:tcPr>
            <w:tcW w:w="1843" w:type="dxa"/>
            <w:tcBorders>
              <w:top w:val="single" w:sz="4" w:space="0" w:color="auto"/>
            </w:tcBorders>
            <w:shd w:val="clear" w:color="auto" w:fill="auto"/>
            <w:vAlign w:val="center"/>
            <w:hideMark/>
          </w:tcPr>
          <w:p w14:paraId="09EC2C9D" w14:textId="77777777" w:rsidR="00A337C0" w:rsidRPr="00A337C0" w:rsidRDefault="00A337C0" w:rsidP="003341CC">
            <w:pPr>
              <w:suppressAutoHyphens w:val="0"/>
              <w:spacing w:before="60" w:after="60" w:line="220" w:lineRule="atLeast"/>
              <w:ind w:left="57" w:right="57"/>
              <w:rPr>
                <w:rFonts w:eastAsia="Calibri"/>
                <w:sz w:val="18"/>
                <w:szCs w:val="17"/>
                <w:lang w:bidi="fr-CH"/>
              </w:rPr>
            </w:pPr>
            <w:r w:rsidRPr="00A337C0">
              <w:rPr>
                <w:rFonts w:eastAsia="Calibri"/>
                <w:sz w:val="18"/>
                <w:szCs w:val="17"/>
              </w:rPr>
              <w:t>Joules</w:t>
            </w:r>
          </w:p>
        </w:tc>
        <w:tc>
          <w:tcPr>
            <w:tcW w:w="1842" w:type="dxa"/>
            <w:tcBorders>
              <w:top w:val="single" w:sz="4" w:space="0" w:color="auto"/>
            </w:tcBorders>
            <w:shd w:val="clear" w:color="auto" w:fill="auto"/>
            <w:vAlign w:val="bottom"/>
            <w:hideMark/>
          </w:tcPr>
          <w:p w14:paraId="44783B15"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220</w:t>
            </w:r>
          </w:p>
        </w:tc>
        <w:tc>
          <w:tcPr>
            <w:tcW w:w="1843" w:type="dxa"/>
            <w:tcBorders>
              <w:top w:val="single" w:sz="4" w:space="0" w:color="auto"/>
            </w:tcBorders>
            <w:shd w:val="clear" w:color="auto" w:fill="auto"/>
            <w:vAlign w:val="bottom"/>
            <w:hideMark/>
          </w:tcPr>
          <w:p w14:paraId="537F695F"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441</w:t>
            </w:r>
          </w:p>
        </w:tc>
      </w:tr>
      <w:tr w:rsidR="00A337C0" w:rsidRPr="00A337C0" w14:paraId="2FDB4776" w14:textId="77777777" w:rsidTr="00626668">
        <w:tc>
          <w:tcPr>
            <w:tcW w:w="1842" w:type="dxa"/>
            <w:vMerge/>
            <w:tcBorders>
              <w:bottom w:val="single" w:sz="4" w:space="0" w:color="auto"/>
            </w:tcBorders>
            <w:shd w:val="clear" w:color="auto" w:fill="auto"/>
            <w:hideMark/>
          </w:tcPr>
          <w:p w14:paraId="7244C086" w14:textId="77777777" w:rsidR="00A337C0" w:rsidRPr="00A337C0" w:rsidRDefault="00A337C0" w:rsidP="003341CC">
            <w:pPr>
              <w:suppressAutoHyphens w:val="0"/>
              <w:spacing w:before="60" w:after="60" w:line="220" w:lineRule="atLeast"/>
              <w:ind w:left="57" w:right="57"/>
              <w:rPr>
                <w:rFonts w:eastAsia="Calibri"/>
                <w:sz w:val="18"/>
                <w:szCs w:val="17"/>
                <w:lang w:bidi="fr-CH"/>
              </w:rPr>
            </w:pPr>
          </w:p>
        </w:tc>
        <w:tc>
          <w:tcPr>
            <w:tcW w:w="1843" w:type="dxa"/>
            <w:tcBorders>
              <w:bottom w:val="single" w:sz="4" w:space="0" w:color="auto"/>
            </w:tcBorders>
            <w:shd w:val="clear" w:color="auto" w:fill="auto"/>
            <w:vAlign w:val="center"/>
            <w:hideMark/>
          </w:tcPr>
          <w:p w14:paraId="529AD628" w14:textId="77777777" w:rsidR="00A337C0" w:rsidRPr="00A337C0" w:rsidRDefault="00A337C0" w:rsidP="003341CC">
            <w:pPr>
              <w:suppressAutoHyphens w:val="0"/>
              <w:spacing w:before="60" w:after="60" w:line="220" w:lineRule="atLeast"/>
              <w:ind w:left="57" w:right="57"/>
              <w:rPr>
                <w:rFonts w:eastAsia="Calibri"/>
                <w:sz w:val="18"/>
                <w:szCs w:val="17"/>
                <w:lang w:bidi="fr-CH"/>
              </w:rPr>
            </w:pPr>
            <w:r w:rsidRPr="00A337C0">
              <w:rPr>
                <w:rFonts w:eastAsia="Calibri"/>
                <w:sz w:val="18"/>
                <w:szCs w:val="17"/>
              </w:rPr>
              <w:t>In-lb</w:t>
            </w:r>
          </w:p>
        </w:tc>
        <w:tc>
          <w:tcPr>
            <w:tcW w:w="1842" w:type="dxa"/>
            <w:tcBorders>
              <w:bottom w:val="single" w:sz="4" w:space="0" w:color="auto"/>
            </w:tcBorders>
            <w:shd w:val="clear" w:color="auto" w:fill="auto"/>
            <w:vAlign w:val="bottom"/>
            <w:hideMark/>
          </w:tcPr>
          <w:p w14:paraId="19169194"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1 950</w:t>
            </w:r>
          </w:p>
        </w:tc>
        <w:tc>
          <w:tcPr>
            <w:tcW w:w="1843" w:type="dxa"/>
            <w:tcBorders>
              <w:bottom w:val="single" w:sz="4" w:space="0" w:color="auto"/>
            </w:tcBorders>
            <w:shd w:val="clear" w:color="auto" w:fill="auto"/>
            <w:vAlign w:val="bottom"/>
            <w:hideMark/>
          </w:tcPr>
          <w:p w14:paraId="11DB9477"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3 900</w:t>
            </w:r>
          </w:p>
        </w:tc>
      </w:tr>
      <w:tr w:rsidR="00A337C0" w:rsidRPr="00A337C0" w14:paraId="03CC58DE" w14:textId="77777777" w:rsidTr="004E45E8">
        <w:tc>
          <w:tcPr>
            <w:tcW w:w="1842" w:type="dxa"/>
            <w:vMerge w:val="restart"/>
            <w:shd w:val="clear" w:color="auto" w:fill="auto"/>
            <w:hideMark/>
          </w:tcPr>
          <w:p w14:paraId="0A51567B" w14:textId="77777777" w:rsidR="00A337C0" w:rsidRPr="00A337C0" w:rsidRDefault="00A337C0" w:rsidP="003341CC">
            <w:pPr>
              <w:suppressAutoHyphens w:val="0"/>
              <w:spacing w:before="60" w:after="60" w:line="220" w:lineRule="atLeast"/>
              <w:ind w:left="57" w:right="57"/>
              <w:rPr>
                <w:rFonts w:eastAsia="Calibri"/>
                <w:sz w:val="18"/>
                <w:szCs w:val="17"/>
                <w:lang w:bidi="fr-CH"/>
              </w:rPr>
            </w:pPr>
            <w:r w:rsidRPr="00A337C0">
              <w:rPr>
                <w:rFonts w:eastAsia="Calibri"/>
                <w:sz w:val="18"/>
                <w:szCs w:val="17"/>
              </w:rPr>
              <w:t>160 mm ou plus</w:t>
            </w:r>
          </w:p>
        </w:tc>
        <w:tc>
          <w:tcPr>
            <w:tcW w:w="1843" w:type="dxa"/>
            <w:shd w:val="clear" w:color="auto" w:fill="auto"/>
            <w:vAlign w:val="center"/>
            <w:hideMark/>
          </w:tcPr>
          <w:p w14:paraId="6D6F73A3" w14:textId="77777777" w:rsidR="00A337C0" w:rsidRPr="00A337C0" w:rsidRDefault="00A337C0" w:rsidP="003341CC">
            <w:pPr>
              <w:suppressAutoHyphens w:val="0"/>
              <w:spacing w:before="60" w:after="60" w:line="220" w:lineRule="atLeast"/>
              <w:ind w:left="57" w:right="57"/>
              <w:rPr>
                <w:rFonts w:eastAsia="Calibri"/>
                <w:sz w:val="18"/>
                <w:szCs w:val="17"/>
                <w:lang w:bidi="fr-CH"/>
              </w:rPr>
            </w:pPr>
            <w:r w:rsidRPr="00A337C0">
              <w:rPr>
                <w:rFonts w:eastAsia="Calibri"/>
                <w:sz w:val="18"/>
                <w:szCs w:val="17"/>
              </w:rPr>
              <w:t>Joules</w:t>
            </w:r>
          </w:p>
        </w:tc>
        <w:tc>
          <w:tcPr>
            <w:tcW w:w="1842" w:type="dxa"/>
            <w:shd w:val="clear" w:color="auto" w:fill="auto"/>
            <w:vAlign w:val="bottom"/>
            <w:hideMark/>
          </w:tcPr>
          <w:p w14:paraId="67B434F1"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294</w:t>
            </w:r>
          </w:p>
        </w:tc>
        <w:tc>
          <w:tcPr>
            <w:tcW w:w="1843" w:type="dxa"/>
            <w:shd w:val="clear" w:color="auto" w:fill="auto"/>
            <w:vAlign w:val="bottom"/>
            <w:hideMark/>
          </w:tcPr>
          <w:p w14:paraId="075FDDCB"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588</w:t>
            </w:r>
          </w:p>
        </w:tc>
      </w:tr>
      <w:tr w:rsidR="00A337C0" w:rsidRPr="00A337C0" w14:paraId="53FCB9F4" w14:textId="77777777" w:rsidTr="00626668">
        <w:tc>
          <w:tcPr>
            <w:tcW w:w="1842" w:type="dxa"/>
            <w:vMerge/>
            <w:tcBorders>
              <w:bottom w:val="single" w:sz="4" w:space="0" w:color="auto"/>
            </w:tcBorders>
            <w:shd w:val="clear" w:color="auto" w:fill="auto"/>
            <w:hideMark/>
          </w:tcPr>
          <w:p w14:paraId="5179DEE4" w14:textId="77777777" w:rsidR="00A337C0" w:rsidRPr="00A337C0" w:rsidRDefault="00A337C0" w:rsidP="003341CC">
            <w:pPr>
              <w:suppressAutoHyphens w:val="0"/>
              <w:spacing w:before="60" w:after="60" w:line="220" w:lineRule="atLeast"/>
              <w:ind w:left="57" w:right="57"/>
              <w:rPr>
                <w:rFonts w:eastAsia="Calibri"/>
                <w:sz w:val="18"/>
                <w:szCs w:val="17"/>
                <w:lang w:bidi="fr-CH"/>
              </w:rPr>
            </w:pPr>
          </w:p>
        </w:tc>
        <w:tc>
          <w:tcPr>
            <w:tcW w:w="1843" w:type="dxa"/>
            <w:tcBorders>
              <w:bottom w:val="single" w:sz="4" w:space="0" w:color="auto"/>
            </w:tcBorders>
            <w:shd w:val="clear" w:color="auto" w:fill="auto"/>
            <w:vAlign w:val="center"/>
            <w:hideMark/>
          </w:tcPr>
          <w:p w14:paraId="4B68AB0B" w14:textId="77777777" w:rsidR="00A337C0" w:rsidRPr="00A337C0" w:rsidRDefault="00A337C0" w:rsidP="003341CC">
            <w:pPr>
              <w:suppressAutoHyphens w:val="0"/>
              <w:spacing w:before="60" w:after="60" w:line="220" w:lineRule="atLeast"/>
              <w:ind w:left="57" w:right="57"/>
              <w:rPr>
                <w:rFonts w:eastAsia="Calibri"/>
                <w:sz w:val="18"/>
                <w:szCs w:val="17"/>
                <w:lang w:bidi="fr-CH"/>
              </w:rPr>
            </w:pPr>
            <w:r w:rsidRPr="00A337C0">
              <w:rPr>
                <w:rFonts w:eastAsia="Calibri"/>
                <w:sz w:val="18"/>
                <w:szCs w:val="17"/>
              </w:rPr>
              <w:t>In-lb</w:t>
            </w:r>
          </w:p>
        </w:tc>
        <w:tc>
          <w:tcPr>
            <w:tcW w:w="1842" w:type="dxa"/>
            <w:tcBorders>
              <w:bottom w:val="single" w:sz="4" w:space="0" w:color="auto"/>
            </w:tcBorders>
            <w:shd w:val="clear" w:color="auto" w:fill="auto"/>
            <w:vAlign w:val="bottom"/>
            <w:hideMark/>
          </w:tcPr>
          <w:p w14:paraId="09769326"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2 600</w:t>
            </w:r>
          </w:p>
        </w:tc>
        <w:tc>
          <w:tcPr>
            <w:tcW w:w="1843" w:type="dxa"/>
            <w:tcBorders>
              <w:bottom w:val="single" w:sz="4" w:space="0" w:color="auto"/>
            </w:tcBorders>
            <w:shd w:val="clear" w:color="auto" w:fill="auto"/>
            <w:vAlign w:val="bottom"/>
            <w:hideMark/>
          </w:tcPr>
          <w:p w14:paraId="24F7DD97" w14:textId="77777777" w:rsidR="00A337C0" w:rsidRPr="00A337C0" w:rsidRDefault="00A337C0" w:rsidP="003341CC">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5 200</w:t>
            </w:r>
          </w:p>
        </w:tc>
      </w:tr>
    </w:tbl>
    <w:p w14:paraId="5FD0D7D8" w14:textId="26CDB25F" w:rsidR="00A337C0" w:rsidRPr="00840B9A" w:rsidRDefault="00A337C0" w:rsidP="00413481">
      <w:pPr>
        <w:pStyle w:val="SingleTxtG"/>
        <w:spacing w:before="240"/>
        <w:ind w:left="2268" w:hanging="1134"/>
        <w:rPr>
          <w:rFonts w:eastAsia="Calibri"/>
          <w:lang w:bidi="fr-CH"/>
        </w:rPr>
      </w:pPr>
      <w:bookmarkStart w:id="107" w:name="_Toc279590794"/>
      <w:r w:rsidRPr="00840B9A">
        <w:rPr>
          <w:rFonts w:eastAsia="Calibri"/>
        </w:rPr>
        <w:t>3.6.2</w:t>
      </w:r>
      <w:r w:rsidRPr="00840B9A">
        <w:rPr>
          <w:rFonts w:eastAsia="Calibri"/>
        </w:rPr>
        <w:tab/>
      </w:r>
      <w:r w:rsidRPr="00840B9A">
        <w:rPr>
          <w:rFonts w:eastAsia="Calibri"/>
        </w:rPr>
        <w:tab/>
        <w:t>Procédure d’essai de résistance</w:t>
      </w:r>
      <w:bookmarkEnd w:id="107"/>
    </w:p>
    <w:p w14:paraId="69F563B7" w14:textId="77777777" w:rsidR="00A337C0" w:rsidRPr="00840B9A" w:rsidRDefault="00A337C0" w:rsidP="000B0E70">
      <w:pPr>
        <w:pStyle w:val="SingleTxtG"/>
        <w:ind w:left="2268" w:hanging="1134"/>
        <w:rPr>
          <w:rFonts w:eastAsia="Calibri"/>
        </w:rPr>
      </w:pPr>
      <w:bookmarkStart w:id="108" w:name="_Ref317777295"/>
      <w:r w:rsidRPr="00840B9A">
        <w:rPr>
          <w:rFonts w:eastAsia="Calibri"/>
        </w:rPr>
        <w:t>3.6.2.1</w:t>
      </w:r>
      <w:r w:rsidRPr="00840B9A">
        <w:rPr>
          <w:rFonts w:eastAsia="Calibri"/>
        </w:rPr>
        <w:tab/>
      </w:r>
      <w:r w:rsidRPr="00840B9A">
        <w:rPr>
          <w:rFonts w:eastAsia="Calibri"/>
        </w:rPr>
        <w:tab/>
        <w:t xml:space="preserve">Monter le pneumatique sur une jante d’essai et le gonfler à la pression d’essai indiquée dans le </w:t>
      </w:r>
      <w:r w:rsidRPr="00933B50">
        <w:rPr>
          <w:rFonts w:eastAsia="Calibri"/>
        </w:rPr>
        <w:t>tableau</w:t>
      </w:r>
      <w:r w:rsidRPr="00840B9A">
        <w:rPr>
          <w:rFonts w:eastAsia="Calibri"/>
        </w:rPr>
        <w:t xml:space="preserve"> ci-dessous :</w:t>
      </w:r>
      <w:bookmarkEnd w:id="10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A337C0" w:rsidRPr="00A337C0" w14:paraId="7B1A5900" w14:textId="77777777" w:rsidTr="00626668">
        <w:trPr>
          <w:tblHeader/>
        </w:trPr>
        <w:tc>
          <w:tcPr>
            <w:tcW w:w="2456" w:type="dxa"/>
            <w:vMerge w:val="restart"/>
            <w:tcBorders>
              <w:bottom w:val="single" w:sz="12" w:space="0" w:color="auto"/>
            </w:tcBorders>
            <w:shd w:val="clear" w:color="auto" w:fill="auto"/>
            <w:vAlign w:val="center"/>
            <w:hideMark/>
          </w:tcPr>
          <w:p w14:paraId="05FF530D" w14:textId="77777777" w:rsidR="00A337C0" w:rsidRPr="00A337C0" w:rsidRDefault="00A337C0" w:rsidP="00944FBB">
            <w:pPr>
              <w:keepNext/>
              <w:keepLines/>
              <w:suppressAutoHyphens w:val="0"/>
              <w:spacing w:before="60" w:after="60" w:line="220" w:lineRule="atLeast"/>
              <w:ind w:left="57" w:right="57"/>
              <w:rPr>
                <w:rFonts w:eastAsia="Calibri"/>
                <w:i/>
                <w:sz w:val="16"/>
                <w:lang w:bidi="fr-CH"/>
              </w:rPr>
            </w:pPr>
            <w:r w:rsidRPr="00A337C0">
              <w:rPr>
                <w:rFonts w:eastAsia="Calibri"/>
                <w:i/>
                <w:sz w:val="16"/>
              </w:rPr>
              <w:t xml:space="preserve">Essai de résistance </w:t>
            </w:r>
            <w:r w:rsidRPr="00A337C0">
              <w:rPr>
                <w:rFonts w:eastAsia="Calibri"/>
                <w:i/>
                <w:sz w:val="16"/>
              </w:rPr>
              <w:br/>
              <w:t>Pressions de gonflage des pneus</w:t>
            </w:r>
          </w:p>
        </w:tc>
        <w:tc>
          <w:tcPr>
            <w:tcW w:w="2457" w:type="dxa"/>
            <w:tcBorders>
              <w:bottom w:val="single" w:sz="4" w:space="0" w:color="auto"/>
            </w:tcBorders>
            <w:shd w:val="clear" w:color="auto" w:fill="auto"/>
            <w:vAlign w:val="bottom"/>
            <w:hideMark/>
          </w:tcPr>
          <w:p w14:paraId="2F21DEF5" w14:textId="77777777" w:rsidR="00A337C0" w:rsidRPr="00A337C0" w:rsidRDefault="00A337C0" w:rsidP="00944FBB">
            <w:pPr>
              <w:keepNext/>
              <w:keepLines/>
              <w:suppressAutoHyphens w:val="0"/>
              <w:spacing w:before="60" w:after="60" w:line="220" w:lineRule="atLeast"/>
              <w:ind w:left="57" w:right="57"/>
              <w:rPr>
                <w:rFonts w:eastAsia="Calibri"/>
                <w:i/>
                <w:sz w:val="16"/>
                <w:lang w:bidi="fr-CH"/>
              </w:rPr>
            </w:pPr>
            <w:r w:rsidRPr="00A337C0">
              <w:rPr>
                <w:rFonts w:eastAsia="Calibri"/>
                <w:i/>
                <w:sz w:val="16"/>
              </w:rPr>
              <w:t>Utilisation du pneu</w:t>
            </w:r>
          </w:p>
        </w:tc>
        <w:tc>
          <w:tcPr>
            <w:tcW w:w="2457" w:type="dxa"/>
            <w:tcBorders>
              <w:bottom w:val="single" w:sz="4" w:space="0" w:color="auto"/>
            </w:tcBorders>
            <w:shd w:val="clear" w:color="auto" w:fill="auto"/>
            <w:vAlign w:val="bottom"/>
            <w:hideMark/>
          </w:tcPr>
          <w:p w14:paraId="4173308D" w14:textId="77777777" w:rsidR="00A337C0" w:rsidRPr="00A337C0" w:rsidRDefault="00A337C0" w:rsidP="00944FBB">
            <w:pPr>
              <w:keepNext/>
              <w:keepLines/>
              <w:suppressAutoHyphens w:val="0"/>
              <w:spacing w:before="60" w:after="60" w:line="220" w:lineRule="atLeast"/>
              <w:ind w:left="57" w:right="57"/>
              <w:jc w:val="right"/>
              <w:rPr>
                <w:rFonts w:eastAsia="Calibri"/>
                <w:i/>
                <w:sz w:val="16"/>
                <w:lang w:bidi="fr-CH"/>
              </w:rPr>
            </w:pPr>
            <w:r w:rsidRPr="00A337C0">
              <w:rPr>
                <w:rFonts w:eastAsia="Calibri"/>
                <w:i/>
                <w:sz w:val="16"/>
              </w:rPr>
              <w:t>Pression d’essai (kPa)</w:t>
            </w:r>
          </w:p>
        </w:tc>
      </w:tr>
      <w:tr w:rsidR="00A337C0" w:rsidRPr="00A337C0" w14:paraId="5CD4D0B9" w14:textId="77777777" w:rsidTr="00626668">
        <w:trPr>
          <w:tblHeader/>
        </w:trPr>
        <w:tc>
          <w:tcPr>
            <w:tcW w:w="2456" w:type="dxa"/>
            <w:vMerge/>
            <w:tcBorders>
              <w:top w:val="single" w:sz="12" w:space="0" w:color="auto"/>
            </w:tcBorders>
            <w:shd w:val="clear" w:color="auto" w:fill="auto"/>
            <w:vAlign w:val="bottom"/>
            <w:hideMark/>
          </w:tcPr>
          <w:p w14:paraId="3CD555A7" w14:textId="77777777" w:rsidR="00A337C0" w:rsidRPr="00A337C0" w:rsidRDefault="00A337C0" w:rsidP="00944FBB">
            <w:pPr>
              <w:keepNext/>
              <w:keepLines/>
              <w:suppressAutoHyphens w:val="0"/>
              <w:spacing w:before="60" w:after="60" w:line="220" w:lineRule="atLeast"/>
              <w:ind w:left="57" w:right="57"/>
              <w:rPr>
                <w:rFonts w:eastAsia="Calibri"/>
                <w:sz w:val="18"/>
                <w:lang w:bidi="fr-CH"/>
              </w:rPr>
            </w:pPr>
          </w:p>
        </w:tc>
        <w:tc>
          <w:tcPr>
            <w:tcW w:w="2457" w:type="dxa"/>
            <w:tcBorders>
              <w:top w:val="single" w:sz="4" w:space="0" w:color="auto"/>
            </w:tcBorders>
            <w:shd w:val="clear" w:color="auto" w:fill="auto"/>
            <w:vAlign w:val="bottom"/>
            <w:hideMark/>
          </w:tcPr>
          <w:p w14:paraId="5F43BCDC" w14:textId="77777777" w:rsidR="00A337C0" w:rsidRPr="00A337C0" w:rsidRDefault="00A337C0" w:rsidP="00944FBB">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Charge standard, charge légère</w:t>
            </w:r>
          </w:p>
        </w:tc>
        <w:tc>
          <w:tcPr>
            <w:tcW w:w="2457" w:type="dxa"/>
            <w:tcBorders>
              <w:top w:val="single" w:sz="4" w:space="0" w:color="auto"/>
            </w:tcBorders>
            <w:shd w:val="clear" w:color="auto" w:fill="auto"/>
            <w:vAlign w:val="bottom"/>
            <w:hideMark/>
          </w:tcPr>
          <w:p w14:paraId="44B131EB" w14:textId="77777777" w:rsidR="00A337C0" w:rsidRPr="00A337C0" w:rsidRDefault="00A337C0" w:rsidP="00944FBB">
            <w:pPr>
              <w:keepNext/>
              <w:keepLines/>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180</w:t>
            </w:r>
          </w:p>
        </w:tc>
      </w:tr>
      <w:tr w:rsidR="00A337C0" w:rsidRPr="00A337C0" w14:paraId="5830E43C" w14:textId="77777777" w:rsidTr="00626668">
        <w:trPr>
          <w:tblHeader/>
        </w:trPr>
        <w:tc>
          <w:tcPr>
            <w:tcW w:w="2456" w:type="dxa"/>
            <w:vMerge/>
            <w:tcBorders>
              <w:bottom w:val="single" w:sz="4" w:space="0" w:color="auto"/>
            </w:tcBorders>
            <w:shd w:val="clear" w:color="auto" w:fill="auto"/>
            <w:vAlign w:val="bottom"/>
            <w:hideMark/>
          </w:tcPr>
          <w:p w14:paraId="6B582691" w14:textId="77777777" w:rsidR="00A337C0" w:rsidRPr="00A337C0" w:rsidRDefault="00A337C0" w:rsidP="00944FBB">
            <w:pPr>
              <w:keepNext/>
              <w:keepLines/>
              <w:suppressAutoHyphens w:val="0"/>
              <w:spacing w:before="60" w:after="60" w:line="220" w:lineRule="atLeast"/>
              <w:ind w:left="57" w:right="57"/>
              <w:rPr>
                <w:rFonts w:eastAsia="Calibri"/>
                <w:sz w:val="18"/>
                <w:lang w:bidi="fr-CH"/>
              </w:rPr>
            </w:pPr>
          </w:p>
        </w:tc>
        <w:tc>
          <w:tcPr>
            <w:tcW w:w="2457" w:type="dxa"/>
            <w:tcBorders>
              <w:bottom w:val="single" w:sz="4" w:space="0" w:color="auto"/>
            </w:tcBorders>
            <w:shd w:val="clear" w:color="auto" w:fill="auto"/>
            <w:vAlign w:val="bottom"/>
            <w:hideMark/>
          </w:tcPr>
          <w:p w14:paraId="2FCC6EF4" w14:textId="77777777" w:rsidR="00A337C0" w:rsidRPr="00A337C0" w:rsidRDefault="00A337C0" w:rsidP="00944FBB">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Forte charge</w:t>
            </w:r>
          </w:p>
        </w:tc>
        <w:tc>
          <w:tcPr>
            <w:tcW w:w="2457" w:type="dxa"/>
            <w:tcBorders>
              <w:bottom w:val="single" w:sz="4" w:space="0" w:color="auto"/>
            </w:tcBorders>
            <w:shd w:val="clear" w:color="auto" w:fill="auto"/>
            <w:vAlign w:val="bottom"/>
            <w:hideMark/>
          </w:tcPr>
          <w:p w14:paraId="50C95E3B" w14:textId="77777777" w:rsidR="00A337C0" w:rsidRPr="00A337C0" w:rsidRDefault="00A337C0" w:rsidP="00944FBB">
            <w:pPr>
              <w:keepNext/>
              <w:keepLines/>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220</w:t>
            </w:r>
          </w:p>
        </w:tc>
      </w:tr>
    </w:tbl>
    <w:p w14:paraId="66B0B3BA" w14:textId="77777777" w:rsidR="00A337C0" w:rsidRPr="00840B9A" w:rsidRDefault="00A337C0" w:rsidP="00DE4541">
      <w:pPr>
        <w:pStyle w:val="SingleTxtG"/>
        <w:spacing w:before="240"/>
        <w:ind w:left="2268" w:hanging="1134"/>
        <w:rPr>
          <w:rFonts w:eastAsia="Calibri"/>
          <w:lang w:bidi="fr-CH"/>
        </w:rPr>
      </w:pPr>
      <w:r w:rsidRPr="00840B9A">
        <w:rPr>
          <w:rFonts w:eastAsia="Calibri"/>
        </w:rPr>
        <w:t>3.6.2.2</w:t>
      </w:r>
      <w:r w:rsidRPr="00840B9A">
        <w:rPr>
          <w:rFonts w:eastAsia="Calibri"/>
        </w:rPr>
        <w:tab/>
      </w:r>
      <w:r w:rsidRPr="00840B9A">
        <w:rPr>
          <w:rFonts w:eastAsia="Calibri"/>
        </w:rPr>
        <w:tab/>
        <w:t>Conditionner le pneumatique monté sur sa jante à la température ambiante du local pendant au moins 3 h ;</w:t>
      </w:r>
    </w:p>
    <w:p w14:paraId="23EBCFEC" w14:textId="77777777" w:rsidR="00A337C0" w:rsidRPr="00840B9A" w:rsidRDefault="00A337C0" w:rsidP="000B0E70">
      <w:pPr>
        <w:pStyle w:val="SingleTxtG"/>
        <w:ind w:left="2268" w:hanging="1134"/>
        <w:rPr>
          <w:rFonts w:eastAsia="Calibri"/>
        </w:rPr>
      </w:pPr>
      <w:r w:rsidRPr="00840B9A">
        <w:rPr>
          <w:rFonts w:eastAsia="Calibri"/>
        </w:rPr>
        <w:t>3.6.2.3</w:t>
      </w:r>
      <w:r w:rsidRPr="00840B9A">
        <w:rPr>
          <w:rFonts w:eastAsia="Calibri"/>
        </w:rPr>
        <w:tab/>
      </w:r>
      <w:r w:rsidRPr="00840B9A">
        <w:rPr>
          <w:rFonts w:eastAsia="Calibri"/>
        </w:rPr>
        <w:tab/>
        <w:t>Rétablir la valeur de pression spécifiée dans le tableau ci-dessus (par. 3.6.2.1) ;</w:t>
      </w:r>
    </w:p>
    <w:p w14:paraId="2894530C" w14:textId="77777777" w:rsidR="00A337C0" w:rsidRPr="00840B9A" w:rsidRDefault="00A337C0" w:rsidP="000B0E70">
      <w:pPr>
        <w:pStyle w:val="SingleTxtG"/>
        <w:ind w:left="2268" w:hanging="1134"/>
        <w:rPr>
          <w:rFonts w:eastAsia="Calibri"/>
        </w:rPr>
      </w:pPr>
      <w:bookmarkStart w:id="109" w:name="_Toc279590795"/>
      <w:r w:rsidRPr="00840B9A">
        <w:rPr>
          <w:rFonts w:eastAsia="Calibri"/>
        </w:rPr>
        <w:t>3.6.2.4</w:t>
      </w:r>
      <w:r w:rsidRPr="00840B9A">
        <w:rPr>
          <w:rFonts w:eastAsia="Calibri"/>
        </w:rPr>
        <w:tab/>
      </w:r>
      <w:r w:rsidRPr="00840B9A">
        <w:rPr>
          <w:rFonts w:eastAsia="Calibri"/>
        </w:rPr>
        <w:tab/>
        <w:t>Enfoncer un poinçon cylindrique en acier de 19 mm (3/4 in) de diamètre à extrémité hémisphérique perpendiculairement en un point situé sur la nervure de la bande de roulement située le plus près possible de la ligne médiane de la bande de roulement, en évitant une pénétration dans la rainure de la sculpture de la bande de roulement, à une vitesse de 50 mm (2 in) par minute</w:t>
      </w:r>
      <w:bookmarkEnd w:id="109"/>
      <w:r w:rsidRPr="00840B9A">
        <w:rPr>
          <w:rFonts w:eastAsia="Calibri"/>
        </w:rPr>
        <w:t> ;</w:t>
      </w:r>
    </w:p>
    <w:p w14:paraId="5D42C3AE" w14:textId="77777777" w:rsidR="00A337C0" w:rsidRPr="00840B9A" w:rsidRDefault="00A337C0" w:rsidP="000B0E70">
      <w:pPr>
        <w:pStyle w:val="SingleTxtG"/>
        <w:ind w:left="2268" w:hanging="1134"/>
        <w:rPr>
          <w:rFonts w:eastAsia="Calibri"/>
          <w:bCs/>
          <w:iCs/>
        </w:rPr>
      </w:pPr>
      <w:bookmarkStart w:id="110" w:name="_Toc279590796"/>
      <w:r w:rsidRPr="00840B9A">
        <w:rPr>
          <w:rFonts w:eastAsia="Calibri"/>
        </w:rPr>
        <w:t>3.6.2.5</w:t>
      </w:r>
      <w:r w:rsidRPr="00840B9A">
        <w:rPr>
          <w:rFonts w:eastAsia="Calibri"/>
        </w:rPr>
        <w:tab/>
      </w:r>
      <w:r w:rsidRPr="00840B9A">
        <w:rPr>
          <w:rFonts w:eastAsia="Calibri"/>
        </w:rPr>
        <w:tab/>
        <w:t xml:space="preserve">Enregistrer la force appliquée sur le poinçon et la distance de pénétration en cinq points à peu près équidistants répartis sur la circonférence du pneumatique. </w:t>
      </w:r>
      <w:bookmarkEnd w:id="110"/>
      <w:r w:rsidRPr="00840B9A">
        <w:rPr>
          <w:rFonts w:eastAsia="Calibri"/>
        </w:rPr>
        <w:t>S’il n’y a pas de perforation du pneumatique avant que le poinçon soit arrêté par la jante, on enregistre la force appliquée sur le poinçon et la distance de pénétration lorsque le poinçon touche la jante et on utilise ces valeurs dans la formule du paragraphe 3.6.2.6.</w:t>
      </w:r>
    </w:p>
    <w:p w14:paraId="6559DF9F" w14:textId="77777777" w:rsidR="00A337C0" w:rsidRPr="00840B9A" w:rsidRDefault="00A337C0" w:rsidP="000B0E70">
      <w:pPr>
        <w:pStyle w:val="SingleTxtG"/>
        <w:ind w:left="2268" w:hanging="1134"/>
        <w:rPr>
          <w:rFonts w:eastAsia="Calibri"/>
        </w:rPr>
      </w:pPr>
      <w:bookmarkStart w:id="111" w:name="_Toc279590797"/>
      <w:r w:rsidRPr="00840B9A">
        <w:rPr>
          <w:rFonts w:eastAsia="Calibri"/>
        </w:rPr>
        <w:t>3.6.2.6</w:t>
      </w:r>
      <w:r w:rsidRPr="00840B9A">
        <w:rPr>
          <w:rFonts w:eastAsia="Calibri"/>
        </w:rPr>
        <w:tab/>
      </w:r>
      <w:r w:rsidRPr="00840B9A">
        <w:rPr>
          <w:rFonts w:eastAsia="Calibri"/>
        </w:rPr>
        <w:tab/>
        <w:t>L’énergie de rupture W, en joules, est calculée au moyen de la formule suivante :</w:t>
      </w:r>
      <w:bookmarkEnd w:id="111"/>
    </w:p>
    <w:p w14:paraId="43E4C8CD" w14:textId="600A8D33" w:rsidR="00A337C0" w:rsidRPr="00840B9A" w:rsidRDefault="00A337C0" w:rsidP="00F61D39">
      <w:pPr>
        <w:pStyle w:val="SingleTxtG"/>
        <w:ind w:left="2268"/>
        <w:jc w:val="left"/>
        <w:rPr>
          <w:rFonts w:eastAsia="Calibri"/>
          <w:bCs/>
          <w:iCs/>
        </w:rPr>
      </w:pPr>
      <w:bookmarkStart w:id="112" w:name="_Toc279590798"/>
      <w:r w:rsidRPr="00840B9A">
        <w:rPr>
          <w:rFonts w:eastAsia="Calibri"/>
        </w:rPr>
        <w:tab/>
      </w:r>
      <w:bookmarkEnd w:id="112"/>
      <w:r w:rsidR="00944FBB" w:rsidRPr="00F03ADD">
        <w:rPr>
          <w:bCs/>
          <w:iCs/>
        </w:rPr>
        <w:t>W = ((F</w:t>
      </w:r>
      <w:r w:rsidR="00DE4952">
        <w:rPr>
          <w:bCs/>
          <w:iCs/>
        </w:rPr>
        <w:t xml:space="preserve"> </w:t>
      </w:r>
      <w:r w:rsidR="00944FBB" w:rsidRPr="0010768F">
        <w:rPr>
          <w:lang w:val="pt-BR"/>
        </w:rPr>
        <w:t>•</w:t>
      </w:r>
      <w:r w:rsidR="00DE4952">
        <w:rPr>
          <w:lang w:val="pt-BR"/>
        </w:rPr>
        <w:t xml:space="preserve"> </w:t>
      </w:r>
      <w:r w:rsidR="00944FBB" w:rsidRPr="00F03ADD">
        <w:rPr>
          <w:bCs/>
          <w:iCs/>
        </w:rPr>
        <w:t>P)/2)</w:t>
      </w:r>
      <w:r w:rsidR="00DE4952">
        <w:rPr>
          <w:bCs/>
          <w:iCs/>
        </w:rPr>
        <w:t xml:space="preserve"> </w:t>
      </w:r>
      <w:r w:rsidR="00944FBB" w:rsidRPr="0010768F">
        <w:rPr>
          <w:lang w:val="pt-BR"/>
        </w:rPr>
        <w:t>•</w:t>
      </w:r>
      <w:r w:rsidR="00DE4952">
        <w:rPr>
          <w:lang w:val="pt-BR"/>
        </w:rPr>
        <w:t xml:space="preserve"> </w:t>
      </w:r>
      <w:r w:rsidR="00944FBB" w:rsidRPr="00F03ADD">
        <w:rPr>
          <w:bCs/>
          <w:iCs/>
        </w:rPr>
        <w:t>10</w:t>
      </w:r>
      <w:r w:rsidR="00944FBB" w:rsidRPr="00F03ADD">
        <w:rPr>
          <w:bCs/>
          <w:iCs/>
          <w:vertAlign w:val="superscript"/>
        </w:rPr>
        <w:t>-3</w:t>
      </w:r>
    </w:p>
    <w:p w14:paraId="3AF84BD8" w14:textId="77777777" w:rsidR="00A337C0" w:rsidRPr="00840B9A" w:rsidRDefault="00A337C0" w:rsidP="00F61D39">
      <w:pPr>
        <w:pStyle w:val="SingleTxtG"/>
        <w:ind w:left="2268"/>
        <w:jc w:val="left"/>
        <w:rPr>
          <w:rFonts w:eastAsia="Calibri"/>
          <w:bCs/>
          <w:iCs/>
        </w:rPr>
      </w:pPr>
      <w:bookmarkStart w:id="113" w:name="_Toc279590799"/>
      <w:r w:rsidRPr="00840B9A">
        <w:rPr>
          <w:rFonts w:eastAsia="Calibri"/>
        </w:rPr>
        <w:tab/>
        <w:t>Où :</w:t>
      </w:r>
      <w:bookmarkEnd w:id="113"/>
    </w:p>
    <w:p w14:paraId="62828278" w14:textId="77777777" w:rsidR="00A337C0" w:rsidRPr="00840B9A" w:rsidRDefault="00A337C0" w:rsidP="00F61D39">
      <w:pPr>
        <w:pStyle w:val="SingleTxtG"/>
        <w:ind w:left="2268"/>
        <w:jc w:val="left"/>
        <w:rPr>
          <w:rFonts w:eastAsia="Calibri"/>
          <w:bCs/>
          <w:iCs/>
        </w:rPr>
      </w:pPr>
      <w:bookmarkStart w:id="114" w:name="_Toc279590800"/>
      <w:r w:rsidRPr="00840B9A">
        <w:rPr>
          <w:rFonts w:eastAsia="Calibri"/>
        </w:rPr>
        <w:tab/>
        <w:t xml:space="preserve">W = </w:t>
      </w:r>
      <w:r w:rsidRPr="00840B9A">
        <w:rPr>
          <w:rFonts w:eastAsia="Calibri"/>
        </w:rPr>
        <w:tab/>
        <w:t>énergie en joule</w:t>
      </w:r>
      <w:bookmarkEnd w:id="114"/>
      <w:r w:rsidRPr="00840B9A">
        <w:rPr>
          <w:rFonts w:eastAsia="Calibri"/>
        </w:rPr>
        <w:t>s ;</w:t>
      </w:r>
    </w:p>
    <w:p w14:paraId="43D4301A" w14:textId="77777777" w:rsidR="00A337C0" w:rsidRPr="00840B9A" w:rsidRDefault="00A337C0" w:rsidP="00F61D39">
      <w:pPr>
        <w:pStyle w:val="SingleTxtG"/>
        <w:ind w:left="2268"/>
        <w:jc w:val="left"/>
        <w:rPr>
          <w:rFonts w:eastAsia="Calibri"/>
          <w:bCs/>
          <w:iCs/>
        </w:rPr>
      </w:pPr>
      <w:bookmarkStart w:id="115" w:name="_Toc279590801"/>
      <w:r w:rsidRPr="00840B9A">
        <w:rPr>
          <w:rFonts w:eastAsia="Calibri"/>
        </w:rPr>
        <w:tab/>
        <w:t xml:space="preserve">F = </w:t>
      </w:r>
      <w:r w:rsidRPr="00840B9A">
        <w:rPr>
          <w:rFonts w:eastAsia="Calibri"/>
        </w:rPr>
        <w:tab/>
        <w:t>force en newtons appliquée au poinçon ;</w:t>
      </w:r>
      <w:bookmarkEnd w:id="115"/>
    </w:p>
    <w:p w14:paraId="3E462E9C" w14:textId="77777777" w:rsidR="00A337C0" w:rsidRPr="00840B9A" w:rsidRDefault="00A337C0" w:rsidP="00F61D39">
      <w:pPr>
        <w:pStyle w:val="SingleTxtG"/>
        <w:ind w:left="2268"/>
        <w:jc w:val="left"/>
        <w:rPr>
          <w:rFonts w:eastAsia="Calibri"/>
          <w:bCs/>
          <w:iCs/>
        </w:rPr>
      </w:pPr>
      <w:bookmarkStart w:id="116" w:name="_Toc279590802"/>
      <w:r w:rsidRPr="00840B9A">
        <w:rPr>
          <w:rFonts w:eastAsia="Calibri"/>
        </w:rPr>
        <w:tab/>
        <w:t xml:space="preserve">P = </w:t>
      </w:r>
      <w:r w:rsidRPr="00840B9A">
        <w:rPr>
          <w:rFonts w:eastAsia="Calibri"/>
        </w:rPr>
        <w:tab/>
        <w:t>distance de pénétration du poinçon en mm.</w:t>
      </w:r>
      <w:bookmarkEnd w:id="116"/>
    </w:p>
    <w:p w14:paraId="2576F65B" w14:textId="77777777" w:rsidR="00A337C0" w:rsidRPr="00840B9A" w:rsidRDefault="00A337C0" w:rsidP="00F61D39">
      <w:pPr>
        <w:pStyle w:val="SingleTxtG"/>
        <w:ind w:left="2268"/>
        <w:jc w:val="left"/>
        <w:rPr>
          <w:rFonts w:eastAsia="Calibri"/>
          <w:bCs/>
          <w:iCs/>
        </w:rPr>
      </w:pPr>
      <w:bookmarkStart w:id="117" w:name="_Toc279590803"/>
      <w:r w:rsidRPr="00840B9A">
        <w:rPr>
          <w:rFonts w:eastAsia="Calibri"/>
        </w:rPr>
        <w:tab/>
        <w:t>Ou</w:t>
      </w:r>
      <w:bookmarkEnd w:id="117"/>
    </w:p>
    <w:p w14:paraId="5FD5D92C" w14:textId="46D820A7" w:rsidR="00A337C0" w:rsidRPr="00840B9A" w:rsidRDefault="00A337C0" w:rsidP="00F61D39">
      <w:pPr>
        <w:pStyle w:val="SingleTxtG"/>
        <w:ind w:left="2268"/>
        <w:jc w:val="left"/>
        <w:rPr>
          <w:rFonts w:eastAsia="Calibri"/>
          <w:bCs/>
          <w:iCs/>
        </w:rPr>
      </w:pPr>
      <w:bookmarkStart w:id="118" w:name="_Toc279590804"/>
      <w:r w:rsidRPr="00840B9A">
        <w:rPr>
          <w:rFonts w:eastAsia="Calibri"/>
        </w:rPr>
        <w:tab/>
      </w:r>
      <w:bookmarkEnd w:id="118"/>
      <w:r w:rsidR="00E00A42" w:rsidRPr="00F03ADD">
        <w:rPr>
          <w:bCs/>
          <w:iCs/>
        </w:rPr>
        <w:t>W = (F</w:t>
      </w:r>
      <w:r w:rsidR="00DE4952">
        <w:rPr>
          <w:bCs/>
          <w:iCs/>
        </w:rPr>
        <w:t xml:space="preserve"> </w:t>
      </w:r>
      <w:r w:rsidR="00E00A42" w:rsidRPr="0010768F">
        <w:rPr>
          <w:lang w:val="pt-BR"/>
        </w:rPr>
        <w:t>•</w:t>
      </w:r>
      <w:r w:rsidR="00DE4952">
        <w:rPr>
          <w:lang w:val="pt-BR"/>
        </w:rPr>
        <w:t xml:space="preserve"> </w:t>
      </w:r>
      <w:r w:rsidR="00E00A42" w:rsidRPr="00F03ADD">
        <w:rPr>
          <w:bCs/>
          <w:iCs/>
        </w:rPr>
        <w:t>P)/2</w:t>
      </w:r>
    </w:p>
    <w:p w14:paraId="29F95E34" w14:textId="77777777" w:rsidR="00A337C0" w:rsidRPr="00840B9A" w:rsidRDefault="00A337C0" w:rsidP="00F61D39">
      <w:pPr>
        <w:pStyle w:val="SingleTxtG"/>
        <w:ind w:left="2268"/>
        <w:jc w:val="left"/>
        <w:rPr>
          <w:rFonts w:eastAsia="Calibri"/>
          <w:bCs/>
          <w:iCs/>
        </w:rPr>
      </w:pPr>
      <w:bookmarkStart w:id="119" w:name="_Toc279590805"/>
      <w:r w:rsidRPr="00840B9A">
        <w:rPr>
          <w:rFonts w:eastAsia="Calibri"/>
        </w:rPr>
        <w:tab/>
        <w:t>Où :</w:t>
      </w:r>
      <w:bookmarkEnd w:id="119"/>
    </w:p>
    <w:p w14:paraId="5E9FB5F9" w14:textId="77777777" w:rsidR="00A337C0" w:rsidRPr="00840B9A" w:rsidRDefault="00A337C0" w:rsidP="00F61D39">
      <w:pPr>
        <w:pStyle w:val="SingleTxtG"/>
        <w:ind w:left="2268"/>
        <w:jc w:val="left"/>
        <w:rPr>
          <w:rFonts w:eastAsia="Calibri"/>
          <w:bCs/>
          <w:iCs/>
        </w:rPr>
      </w:pPr>
      <w:bookmarkStart w:id="120" w:name="_Toc279590806"/>
      <w:r w:rsidRPr="00840B9A">
        <w:rPr>
          <w:rFonts w:eastAsia="Calibri"/>
        </w:rPr>
        <w:tab/>
        <w:t xml:space="preserve">W = </w:t>
      </w:r>
      <w:r w:rsidRPr="00840B9A">
        <w:rPr>
          <w:rFonts w:eastAsia="Calibri"/>
        </w:rPr>
        <w:tab/>
        <w:t>énergie en in-lb ;</w:t>
      </w:r>
      <w:bookmarkEnd w:id="120"/>
    </w:p>
    <w:p w14:paraId="3014FD6E" w14:textId="77777777" w:rsidR="00A337C0" w:rsidRPr="00840B9A" w:rsidRDefault="00A337C0" w:rsidP="00F61D39">
      <w:pPr>
        <w:pStyle w:val="SingleTxtG"/>
        <w:ind w:left="2268"/>
        <w:jc w:val="left"/>
        <w:rPr>
          <w:rFonts w:eastAsia="Calibri"/>
          <w:bCs/>
          <w:iCs/>
        </w:rPr>
      </w:pPr>
      <w:bookmarkStart w:id="121" w:name="_Toc279590807"/>
      <w:r w:rsidRPr="00840B9A">
        <w:rPr>
          <w:rFonts w:eastAsia="Calibri"/>
        </w:rPr>
        <w:tab/>
        <w:t xml:space="preserve">F = </w:t>
      </w:r>
      <w:r w:rsidRPr="00840B9A">
        <w:rPr>
          <w:rFonts w:eastAsia="Calibri"/>
        </w:rPr>
        <w:tab/>
        <w:t>force en lb ;</w:t>
      </w:r>
      <w:bookmarkEnd w:id="121"/>
    </w:p>
    <w:p w14:paraId="304B34FC" w14:textId="77777777" w:rsidR="00A337C0" w:rsidRPr="00840B9A" w:rsidRDefault="00A337C0" w:rsidP="00F61D39">
      <w:pPr>
        <w:pStyle w:val="SingleTxtG"/>
        <w:ind w:left="2268"/>
        <w:jc w:val="left"/>
        <w:rPr>
          <w:rFonts w:eastAsia="Calibri"/>
          <w:bCs/>
          <w:iCs/>
        </w:rPr>
      </w:pPr>
      <w:bookmarkStart w:id="122" w:name="_Toc279590808"/>
      <w:r w:rsidRPr="00840B9A">
        <w:rPr>
          <w:rFonts w:eastAsia="Calibri"/>
        </w:rPr>
        <w:tab/>
        <w:t xml:space="preserve">P = </w:t>
      </w:r>
      <w:r w:rsidRPr="00840B9A">
        <w:rPr>
          <w:rFonts w:eastAsia="Calibri"/>
        </w:rPr>
        <w:tab/>
        <w:t>distance de pénétration du poinçon en in.</w:t>
      </w:r>
      <w:bookmarkEnd w:id="122"/>
    </w:p>
    <w:p w14:paraId="503C8116" w14:textId="77777777" w:rsidR="00A337C0" w:rsidRPr="00840B9A" w:rsidRDefault="00A337C0" w:rsidP="000B0E70">
      <w:pPr>
        <w:pStyle w:val="SingleTxtG"/>
        <w:ind w:left="2268" w:hanging="1134"/>
        <w:rPr>
          <w:rFonts w:eastAsia="Calibri"/>
        </w:rPr>
      </w:pPr>
      <w:bookmarkStart w:id="123" w:name="_Toc279590809"/>
      <w:r w:rsidRPr="00840B9A">
        <w:rPr>
          <w:rFonts w:eastAsia="Calibri"/>
        </w:rPr>
        <w:t>3.6.2.7</w:t>
      </w:r>
      <w:r w:rsidRPr="00840B9A">
        <w:rPr>
          <w:rFonts w:eastAsia="Calibri"/>
        </w:rPr>
        <w:tab/>
      </w:r>
      <w:r w:rsidRPr="00840B9A">
        <w:rPr>
          <w:rFonts w:eastAsia="Calibri"/>
        </w:rPr>
        <w:tab/>
        <w:t>Déterminer l’énergie de rupture pour le pneumatique en calculant la moyenne des cinq valeurs obtenues</w:t>
      </w:r>
      <w:bookmarkEnd w:id="123"/>
      <w:r w:rsidRPr="00840B9A">
        <w:rPr>
          <w:rFonts w:eastAsia="Calibri"/>
        </w:rPr>
        <w:t>.</w:t>
      </w:r>
    </w:p>
    <w:p w14:paraId="3C310528" w14:textId="77777777" w:rsidR="00A337C0" w:rsidRPr="00840B9A" w:rsidRDefault="00A337C0" w:rsidP="000B0E70">
      <w:pPr>
        <w:pStyle w:val="SingleTxtG"/>
        <w:ind w:left="2268" w:hanging="1134"/>
        <w:rPr>
          <w:rFonts w:eastAsia="Calibri"/>
        </w:rPr>
      </w:pPr>
      <w:bookmarkStart w:id="124" w:name="_Toc279590810"/>
      <w:r w:rsidRPr="00840B9A">
        <w:rPr>
          <w:rFonts w:eastAsia="Calibri"/>
        </w:rPr>
        <w:t>3.6.2.8</w:t>
      </w:r>
      <w:r w:rsidRPr="00840B9A">
        <w:rPr>
          <w:rFonts w:eastAsia="Calibri"/>
        </w:rPr>
        <w:tab/>
      </w:r>
      <w:r w:rsidRPr="00840B9A">
        <w:rPr>
          <w:rFonts w:eastAsia="Calibri"/>
        </w:rPr>
        <w:tab/>
        <w:t>Dans le cas des pneumatiques sans chambre, une chambre peut être ajoutée lors de l’essai pour garantir le maintien de la pression de gonflage au cours de l’essai, à condition que cela n’ait pas d’incidence sur les résultats de l’essai.</w:t>
      </w:r>
      <w:bookmarkEnd w:id="124"/>
    </w:p>
    <w:p w14:paraId="797BB2EF" w14:textId="77777777" w:rsidR="00EB2E49" w:rsidRDefault="00A337C0" w:rsidP="00EB2E49">
      <w:pPr>
        <w:pStyle w:val="SingleTxtG"/>
        <w:ind w:left="2268" w:hanging="1134"/>
        <w:jc w:val="left"/>
        <w:rPr>
          <w:rFonts w:eastAsia="Calibri"/>
        </w:rPr>
      </w:pPr>
      <w:bookmarkStart w:id="125" w:name="_Toc280015571"/>
      <w:bookmarkStart w:id="126" w:name="_Toc279591081"/>
      <w:bookmarkStart w:id="127" w:name="_Toc279591005"/>
      <w:bookmarkStart w:id="128" w:name="_Toc279590967"/>
      <w:bookmarkStart w:id="129" w:name="_Toc279590928"/>
      <w:bookmarkStart w:id="130" w:name="_Toc279590811"/>
      <w:bookmarkStart w:id="131" w:name="_Toc279590517"/>
      <w:bookmarkStart w:id="132" w:name="_Toc279590464"/>
      <w:bookmarkStart w:id="133" w:name="_Toc279589938"/>
      <w:bookmarkStart w:id="134" w:name="_Toc279589455"/>
      <w:bookmarkStart w:id="135" w:name="_Toc279589254"/>
      <w:bookmarkStart w:id="136" w:name="_Toc329088809"/>
      <w:bookmarkStart w:id="137" w:name="_Ref318296730"/>
      <w:r w:rsidRPr="00840B9A">
        <w:rPr>
          <w:rFonts w:eastAsia="Calibri"/>
        </w:rPr>
        <w:t>3.7</w:t>
      </w:r>
      <w:r w:rsidRPr="00840B9A">
        <w:rPr>
          <w:rFonts w:eastAsia="Calibri"/>
        </w:rPr>
        <w:tab/>
      </w:r>
      <w:r w:rsidRPr="00840B9A">
        <w:rPr>
          <w:rFonts w:eastAsia="Calibri"/>
        </w:rPr>
        <w:tab/>
        <w:t>Essai de résistance au détalonnage des pneumatiques sans chambre pour voitures particulière</w:t>
      </w:r>
      <w:bookmarkEnd w:id="125"/>
      <w:bookmarkEnd w:id="126"/>
      <w:bookmarkEnd w:id="127"/>
      <w:bookmarkEnd w:id="128"/>
      <w:bookmarkEnd w:id="129"/>
      <w:bookmarkEnd w:id="130"/>
      <w:bookmarkEnd w:id="131"/>
      <w:bookmarkEnd w:id="132"/>
      <w:bookmarkEnd w:id="133"/>
      <w:bookmarkEnd w:id="134"/>
      <w:bookmarkEnd w:id="135"/>
      <w:r w:rsidRPr="00840B9A">
        <w:rPr>
          <w:rFonts w:eastAsia="Calibri"/>
        </w:rPr>
        <w:t>s</w:t>
      </w:r>
      <w:bookmarkEnd w:id="136"/>
      <w:bookmarkEnd w:id="137"/>
    </w:p>
    <w:p w14:paraId="67D8D9B8" w14:textId="243DFF66" w:rsidR="00A337C0" w:rsidRPr="00840B9A" w:rsidRDefault="00A337C0" w:rsidP="000B0E70">
      <w:pPr>
        <w:pStyle w:val="SingleTxtG"/>
        <w:ind w:left="2268" w:hanging="1134"/>
        <w:rPr>
          <w:rFonts w:eastAsia="Calibri"/>
        </w:rPr>
      </w:pPr>
      <w:r w:rsidRPr="00840B9A">
        <w:rPr>
          <w:rFonts w:eastAsia="Calibri"/>
        </w:rPr>
        <w:t>3.7.1</w:t>
      </w:r>
      <w:r w:rsidRPr="00840B9A">
        <w:rPr>
          <w:rFonts w:eastAsia="Calibri"/>
        </w:rPr>
        <w:tab/>
      </w:r>
      <w:r w:rsidRPr="00840B9A">
        <w:rPr>
          <w:rFonts w:eastAsia="Calibri"/>
        </w:rPr>
        <w:tab/>
        <w:t>Prescriptions</w:t>
      </w:r>
    </w:p>
    <w:p w14:paraId="0525680D" w14:textId="77777777" w:rsidR="00A337C0" w:rsidRPr="00840B9A" w:rsidRDefault="00A337C0" w:rsidP="000B0E70">
      <w:pPr>
        <w:pStyle w:val="SingleTxtG"/>
        <w:ind w:left="2268" w:hanging="1134"/>
        <w:rPr>
          <w:rFonts w:eastAsia="Calibri"/>
        </w:rPr>
      </w:pPr>
      <w:r w:rsidRPr="00840B9A">
        <w:rPr>
          <w:rFonts w:eastAsia="Calibri"/>
        </w:rPr>
        <w:t>3.7.1.1</w:t>
      </w:r>
      <w:r w:rsidRPr="00840B9A">
        <w:rPr>
          <w:rFonts w:eastAsia="Calibri"/>
        </w:rPr>
        <w:tab/>
      </w:r>
      <w:r w:rsidRPr="00840B9A">
        <w:rPr>
          <w:rFonts w:eastAsia="Calibri"/>
        </w:rPr>
        <w:tab/>
        <w:t>Chaque pneumatique sans chambre doit satisfaire aux prescriptions pour la force minimale de résistance au détalonnage (exprimée en Newtons) énoncées dans l’un des tableaux ci-après.</w:t>
      </w:r>
    </w:p>
    <w:p w14:paraId="07156609" w14:textId="77777777" w:rsidR="00A337C0" w:rsidRPr="00840B9A" w:rsidRDefault="00A337C0" w:rsidP="000B0E70">
      <w:pPr>
        <w:pStyle w:val="SingleTxtG"/>
        <w:ind w:left="2268" w:hanging="1134"/>
        <w:rPr>
          <w:rFonts w:eastAsia="Calibri"/>
        </w:rPr>
      </w:pPr>
      <w:bookmarkStart w:id="138" w:name="_Ref317777243"/>
      <w:r w:rsidRPr="00840B9A">
        <w:rPr>
          <w:rFonts w:eastAsia="Calibri"/>
        </w:rPr>
        <w:t>3.7.1.2</w:t>
      </w:r>
      <w:r w:rsidRPr="00840B9A">
        <w:rPr>
          <w:rFonts w:eastAsia="Calibri"/>
        </w:rPr>
        <w:tab/>
      </w:r>
      <w:r w:rsidRPr="00840B9A">
        <w:rPr>
          <w:rFonts w:eastAsia="Calibri"/>
        </w:rPr>
        <w:tab/>
        <w:t>Pour les pneumatiques radiaux sans chambre, la force à appliquer pour causer le détalonnage du talon du pneumatique au point de contact, en fonction de la largeur nominale de section du pneumatique, ne doit pas être inférieure aux valeurs ci-après :</w:t>
      </w:r>
      <w:bookmarkEnd w:id="13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A337C0" w:rsidRPr="00A337C0" w14:paraId="083B1480" w14:textId="77777777" w:rsidTr="00CF1BF1">
        <w:trPr>
          <w:tblHeader/>
        </w:trPr>
        <w:tc>
          <w:tcPr>
            <w:tcW w:w="3685" w:type="dxa"/>
            <w:tcBorders>
              <w:bottom w:val="single" w:sz="4" w:space="0" w:color="auto"/>
            </w:tcBorders>
            <w:shd w:val="clear" w:color="auto" w:fill="auto"/>
            <w:vAlign w:val="bottom"/>
            <w:hideMark/>
          </w:tcPr>
          <w:p w14:paraId="5AF81A4B" w14:textId="77777777" w:rsidR="00A337C0" w:rsidRPr="00A337C0" w:rsidRDefault="00A337C0" w:rsidP="00CF1BF1">
            <w:pPr>
              <w:suppressAutoHyphens w:val="0"/>
              <w:spacing w:before="60" w:after="60" w:line="220" w:lineRule="atLeast"/>
              <w:ind w:left="57" w:right="57"/>
              <w:rPr>
                <w:rFonts w:eastAsia="Calibri"/>
                <w:i/>
                <w:sz w:val="16"/>
                <w:lang w:bidi="fr-CH"/>
              </w:rPr>
            </w:pPr>
            <w:r w:rsidRPr="00A337C0">
              <w:rPr>
                <w:rFonts w:eastAsia="Calibri"/>
                <w:i/>
                <w:sz w:val="16"/>
              </w:rPr>
              <w:t xml:space="preserve">Largeur nominale de section </w:t>
            </w:r>
            <w:r w:rsidRPr="00A337C0">
              <w:rPr>
                <w:rFonts w:eastAsia="Calibri"/>
                <w:i/>
                <w:sz w:val="16"/>
              </w:rPr>
              <w:br/>
              <w:t>(mm)</w:t>
            </w:r>
          </w:p>
        </w:tc>
        <w:tc>
          <w:tcPr>
            <w:tcW w:w="3685" w:type="dxa"/>
            <w:tcBorders>
              <w:bottom w:val="single" w:sz="4" w:space="0" w:color="auto"/>
            </w:tcBorders>
            <w:shd w:val="clear" w:color="auto" w:fill="auto"/>
            <w:vAlign w:val="bottom"/>
            <w:hideMark/>
          </w:tcPr>
          <w:p w14:paraId="7B15A3D5" w14:textId="77777777" w:rsidR="00A337C0" w:rsidRPr="00A337C0" w:rsidRDefault="00A337C0" w:rsidP="00CF1BF1">
            <w:pPr>
              <w:suppressAutoHyphens w:val="0"/>
              <w:spacing w:before="60" w:after="60" w:line="220" w:lineRule="atLeast"/>
              <w:ind w:left="57" w:right="57"/>
              <w:jc w:val="right"/>
              <w:rPr>
                <w:rFonts w:eastAsia="Calibri"/>
                <w:i/>
                <w:sz w:val="16"/>
                <w:lang w:bidi="fr-CH"/>
              </w:rPr>
            </w:pPr>
            <w:r w:rsidRPr="00A337C0">
              <w:rPr>
                <w:rFonts w:eastAsia="Calibri"/>
                <w:i/>
                <w:sz w:val="16"/>
              </w:rPr>
              <w:t xml:space="preserve">Force minimale </w:t>
            </w:r>
            <w:r w:rsidRPr="00A337C0">
              <w:rPr>
                <w:rFonts w:eastAsia="Calibri"/>
                <w:i/>
                <w:sz w:val="16"/>
              </w:rPr>
              <w:br/>
              <w:t>(N)</w:t>
            </w:r>
          </w:p>
        </w:tc>
      </w:tr>
      <w:tr w:rsidR="00A337C0" w:rsidRPr="00A337C0" w14:paraId="3163D448" w14:textId="77777777" w:rsidTr="00CF1BF1">
        <w:tc>
          <w:tcPr>
            <w:tcW w:w="3685" w:type="dxa"/>
            <w:tcBorders>
              <w:top w:val="single" w:sz="4" w:space="0" w:color="auto"/>
            </w:tcBorders>
            <w:shd w:val="clear" w:color="auto" w:fill="auto"/>
            <w:hideMark/>
          </w:tcPr>
          <w:p w14:paraId="5D8E1830" w14:textId="77777777" w:rsidR="00A337C0" w:rsidRPr="00A337C0" w:rsidRDefault="00A337C0" w:rsidP="00CF1BF1">
            <w:pPr>
              <w:suppressAutoHyphens w:val="0"/>
              <w:spacing w:before="60" w:after="60" w:line="220" w:lineRule="atLeast"/>
              <w:ind w:left="57" w:right="57"/>
              <w:rPr>
                <w:rFonts w:eastAsia="Calibri"/>
                <w:sz w:val="18"/>
                <w:szCs w:val="17"/>
                <w:lang w:bidi="fr-CH"/>
              </w:rPr>
            </w:pPr>
            <w:r w:rsidRPr="00A337C0">
              <w:rPr>
                <w:rFonts w:eastAsia="Calibri"/>
                <w:sz w:val="18"/>
                <w:szCs w:val="17"/>
              </w:rPr>
              <w:t xml:space="preserve">Inférieure à 160 </w:t>
            </w:r>
          </w:p>
        </w:tc>
        <w:tc>
          <w:tcPr>
            <w:tcW w:w="3685" w:type="dxa"/>
            <w:tcBorders>
              <w:top w:val="single" w:sz="4" w:space="0" w:color="auto"/>
            </w:tcBorders>
            <w:shd w:val="clear" w:color="auto" w:fill="auto"/>
            <w:vAlign w:val="bottom"/>
            <w:hideMark/>
          </w:tcPr>
          <w:p w14:paraId="2F42D14A" w14:textId="77777777" w:rsidR="00A337C0" w:rsidRPr="00A337C0" w:rsidRDefault="00A337C0" w:rsidP="00CF1BF1">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6 670</w:t>
            </w:r>
          </w:p>
        </w:tc>
      </w:tr>
      <w:tr w:rsidR="00A337C0" w:rsidRPr="00A337C0" w14:paraId="1E449EAB" w14:textId="77777777" w:rsidTr="00CF1BF1">
        <w:tc>
          <w:tcPr>
            <w:tcW w:w="3685" w:type="dxa"/>
            <w:tcBorders>
              <w:bottom w:val="single" w:sz="4" w:space="0" w:color="auto"/>
            </w:tcBorders>
            <w:shd w:val="clear" w:color="auto" w:fill="auto"/>
            <w:hideMark/>
          </w:tcPr>
          <w:p w14:paraId="5DD3A42C" w14:textId="77777777" w:rsidR="00A337C0" w:rsidRPr="00A337C0" w:rsidRDefault="00A337C0" w:rsidP="00CF1BF1">
            <w:pPr>
              <w:suppressAutoHyphens w:val="0"/>
              <w:spacing w:before="60" w:after="60" w:line="220" w:lineRule="atLeast"/>
              <w:ind w:left="57" w:right="57"/>
              <w:rPr>
                <w:rFonts w:eastAsia="Calibri"/>
                <w:sz w:val="18"/>
                <w:szCs w:val="17"/>
                <w:lang w:bidi="fr-CH"/>
              </w:rPr>
            </w:pPr>
            <w:r w:rsidRPr="00A337C0">
              <w:rPr>
                <w:rFonts w:eastAsia="Calibri"/>
                <w:sz w:val="18"/>
                <w:szCs w:val="17"/>
              </w:rPr>
              <w:t>Comprise entre 160 et 204</w:t>
            </w:r>
          </w:p>
        </w:tc>
        <w:tc>
          <w:tcPr>
            <w:tcW w:w="3685" w:type="dxa"/>
            <w:tcBorders>
              <w:bottom w:val="single" w:sz="4" w:space="0" w:color="auto"/>
            </w:tcBorders>
            <w:shd w:val="clear" w:color="auto" w:fill="auto"/>
            <w:vAlign w:val="bottom"/>
            <w:hideMark/>
          </w:tcPr>
          <w:p w14:paraId="1B4E19E8" w14:textId="77777777" w:rsidR="00A337C0" w:rsidRPr="00A337C0" w:rsidRDefault="00A337C0" w:rsidP="00CF1BF1">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8 890</w:t>
            </w:r>
          </w:p>
        </w:tc>
      </w:tr>
      <w:tr w:rsidR="00A337C0" w:rsidRPr="00A337C0" w14:paraId="2BA06BDA" w14:textId="77777777" w:rsidTr="00CF1BF1">
        <w:tc>
          <w:tcPr>
            <w:tcW w:w="3685" w:type="dxa"/>
            <w:tcBorders>
              <w:bottom w:val="single" w:sz="4" w:space="0" w:color="auto"/>
            </w:tcBorders>
            <w:shd w:val="clear" w:color="auto" w:fill="auto"/>
            <w:hideMark/>
          </w:tcPr>
          <w:p w14:paraId="4987C13D" w14:textId="77777777" w:rsidR="00A337C0" w:rsidRPr="00A337C0" w:rsidRDefault="00A337C0" w:rsidP="00CF1BF1">
            <w:pPr>
              <w:suppressAutoHyphens w:val="0"/>
              <w:spacing w:before="60" w:after="60" w:line="220" w:lineRule="atLeast"/>
              <w:ind w:left="57" w:right="57"/>
              <w:rPr>
                <w:rFonts w:eastAsia="Calibri"/>
                <w:sz w:val="18"/>
                <w:szCs w:val="17"/>
                <w:lang w:bidi="fr-CH"/>
              </w:rPr>
            </w:pPr>
            <w:r w:rsidRPr="00A337C0">
              <w:rPr>
                <w:rFonts w:eastAsia="Calibri"/>
                <w:sz w:val="18"/>
                <w:szCs w:val="17"/>
              </w:rPr>
              <w:t>Supérieure ou égale à 205</w:t>
            </w:r>
          </w:p>
        </w:tc>
        <w:tc>
          <w:tcPr>
            <w:tcW w:w="3685" w:type="dxa"/>
            <w:tcBorders>
              <w:bottom w:val="single" w:sz="4" w:space="0" w:color="auto"/>
            </w:tcBorders>
            <w:shd w:val="clear" w:color="auto" w:fill="auto"/>
            <w:vAlign w:val="bottom"/>
            <w:hideMark/>
          </w:tcPr>
          <w:p w14:paraId="780D270F" w14:textId="77777777" w:rsidR="00A337C0" w:rsidRPr="00A337C0" w:rsidRDefault="00A337C0" w:rsidP="00CF1BF1">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11 120</w:t>
            </w:r>
          </w:p>
        </w:tc>
      </w:tr>
    </w:tbl>
    <w:p w14:paraId="44565858" w14:textId="77777777" w:rsidR="00A337C0" w:rsidRPr="00AD2BBF" w:rsidRDefault="00A337C0" w:rsidP="00A337C0">
      <w:pPr>
        <w:spacing w:after="120"/>
        <w:ind w:left="2268" w:right="1134" w:hanging="1134"/>
        <w:jc w:val="both"/>
        <w:rPr>
          <w:rFonts w:eastAsia="Calibri"/>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A337C0" w:rsidRPr="00A337C0" w14:paraId="06EE5826" w14:textId="77777777" w:rsidTr="00CF1BF1">
        <w:trPr>
          <w:tblHeader/>
        </w:trPr>
        <w:tc>
          <w:tcPr>
            <w:tcW w:w="3685" w:type="dxa"/>
            <w:tcBorders>
              <w:bottom w:val="single" w:sz="4" w:space="0" w:color="auto"/>
            </w:tcBorders>
            <w:shd w:val="clear" w:color="auto" w:fill="auto"/>
            <w:vAlign w:val="bottom"/>
            <w:hideMark/>
          </w:tcPr>
          <w:p w14:paraId="3F88131E" w14:textId="77777777" w:rsidR="00A337C0" w:rsidRPr="00A337C0" w:rsidRDefault="00A337C0" w:rsidP="00CF1BF1">
            <w:pPr>
              <w:suppressAutoHyphens w:val="0"/>
              <w:spacing w:before="60" w:after="60" w:line="220" w:lineRule="atLeast"/>
              <w:ind w:left="57" w:right="57"/>
              <w:rPr>
                <w:rFonts w:eastAsia="Calibri"/>
                <w:i/>
                <w:sz w:val="16"/>
                <w:lang w:bidi="fr-CH"/>
              </w:rPr>
            </w:pPr>
            <w:r w:rsidRPr="00A337C0">
              <w:rPr>
                <w:rFonts w:eastAsia="Calibri"/>
                <w:i/>
                <w:sz w:val="16"/>
              </w:rPr>
              <w:t xml:space="preserve">Largeur nominale de section </w:t>
            </w:r>
            <w:r w:rsidRPr="00A337C0">
              <w:rPr>
                <w:rFonts w:eastAsia="Calibri"/>
                <w:i/>
                <w:sz w:val="16"/>
              </w:rPr>
              <w:br/>
              <w:t>(code)</w:t>
            </w:r>
          </w:p>
        </w:tc>
        <w:tc>
          <w:tcPr>
            <w:tcW w:w="3685" w:type="dxa"/>
            <w:tcBorders>
              <w:bottom w:val="single" w:sz="4" w:space="0" w:color="auto"/>
            </w:tcBorders>
            <w:shd w:val="clear" w:color="auto" w:fill="auto"/>
            <w:vAlign w:val="bottom"/>
            <w:hideMark/>
          </w:tcPr>
          <w:p w14:paraId="625235FF" w14:textId="77777777" w:rsidR="00A337C0" w:rsidRPr="00A337C0" w:rsidRDefault="00A337C0" w:rsidP="00CF1BF1">
            <w:pPr>
              <w:suppressAutoHyphens w:val="0"/>
              <w:spacing w:before="60" w:after="60" w:line="220" w:lineRule="atLeast"/>
              <w:ind w:left="57" w:right="57"/>
              <w:jc w:val="right"/>
              <w:rPr>
                <w:rFonts w:eastAsia="Calibri"/>
                <w:i/>
                <w:sz w:val="16"/>
                <w:lang w:bidi="fr-CH"/>
              </w:rPr>
            </w:pPr>
            <w:r w:rsidRPr="00A337C0">
              <w:rPr>
                <w:rFonts w:eastAsia="Calibri"/>
                <w:i/>
                <w:sz w:val="16"/>
              </w:rPr>
              <w:t xml:space="preserve">Force minimale </w:t>
            </w:r>
            <w:r w:rsidRPr="00A337C0">
              <w:rPr>
                <w:rFonts w:eastAsia="Calibri"/>
                <w:i/>
                <w:sz w:val="16"/>
              </w:rPr>
              <w:br/>
              <w:t>(N)</w:t>
            </w:r>
          </w:p>
        </w:tc>
      </w:tr>
      <w:tr w:rsidR="00A337C0" w:rsidRPr="00A337C0" w14:paraId="2D920508" w14:textId="77777777" w:rsidTr="00CF1BF1">
        <w:tc>
          <w:tcPr>
            <w:tcW w:w="3685" w:type="dxa"/>
            <w:tcBorders>
              <w:top w:val="single" w:sz="4" w:space="0" w:color="auto"/>
            </w:tcBorders>
            <w:shd w:val="clear" w:color="auto" w:fill="auto"/>
            <w:hideMark/>
          </w:tcPr>
          <w:p w14:paraId="00B85B7D" w14:textId="77777777" w:rsidR="00A337C0" w:rsidRPr="00A337C0" w:rsidRDefault="00A337C0" w:rsidP="00CF1BF1">
            <w:pPr>
              <w:suppressAutoHyphens w:val="0"/>
              <w:spacing w:before="60" w:after="60" w:line="220" w:lineRule="atLeast"/>
              <w:ind w:left="57" w:right="57"/>
              <w:rPr>
                <w:rFonts w:eastAsia="Calibri"/>
                <w:sz w:val="18"/>
                <w:szCs w:val="17"/>
                <w:lang w:bidi="fr-CH"/>
              </w:rPr>
            </w:pPr>
            <w:r w:rsidRPr="00A337C0">
              <w:rPr>
                <w:rFonts w:eastAsia="Calibri"/>
                <w:sz w:val="18"/>
                <w:szCs w:val="17"/>
              </w:rPr>
              <w:t xml:space="preserve">Inférieure à 6,00 </w:t>
            </w:r>
          </w:p>
        </w:tc>
        <w:tc>
          <w:tcPr>
            <w:tcW w:w="3685" w:type="dxa"/>
            <w:tcBorders>
              <w:top w:val="single" w:sz="4" w:space="0" w:color="auto"/>
            </w:tcBorders>
            <w:shd w:val="clear" w:color="auto" w:fill="auto"/>
            <w:vAlign w:val="bottom"/>
            <w:hideMark/>
          </w:tcPr>
          <w:p w14:paraId="3B9A67EF" w14:textId="77777777" w:rsidR="00A337C0" w:rsidRPr="00A337C0" w:rsidRDefault="00A337C0" w:rsidP="00CF1BF1">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6 670</w:t>
            </w:r>
          </w:p>
        </w:tc>
      </w:tr>
      <w:tr w:rsidR="00A337C0" w:rsidRPr="00A337C0" w14:paraId="39FA342E" w14:textId="77777777" w:rsidTr="00CF1BF1">
        <w:tc>
          <w:tcPr>
            <w:tcW w:w="3685" w:type="dxa"/>
            <w:tcBorders>
              <w:bottom w:val="single" w:sz="4" w:space="0" w:color="auto"/>
            </w:tcBorders>
            <w:shd w:val="clear" w:color="auto" w:fill="auto"/>
            <w:hideMark/>
          </w:tcPr>
          <w:p w14:paraId="55D7D49A" w14:textId="77777777" w:rsidR="00A337C0" w:rsidRPr="00A337C0" w:rsidRDefault="00A337C0" w:rsidP="00CF1BF1">
            <w:pPr>
              <w:suppressAutoHyphens w:val="0"/>
              <w:spacing w:before="60" w:after="60" w:line="220" w:lineRule="atLeast"/>
              <w:ind w:left="57" w:right="57"/>
              <w:rPr>
                <w:rFonts w:eastAsia="Calibri"/>
                <w:sz w:val="18"/>
                <w:szCs w:val="17"/>
                <w:lang w:bidi="fr-CH"/>
              </w:rPr>
            </w:pPr>
            <w:r w:rsidRPr="00A337C0">
              <w:rPr>
                <w:rFonts w:eastAsia="Calibri"/>
                <w:sz w:val="18"/>
                <w:szCs w:val="17"/>
              </w:rPr>
              <w:t>Comprise entre 6,00 et 7,99</w:t>
            </w:r>
          </w:p>
        </w:tc>
        <w:tc>
          <w:tcPr>
            <w:tcW w:w="3685" w:type="dxa"/>
            <w:tcBorders>
              <w:bottom w:val="single" w:sz="4" w:space="0" w:color="auto"/>
            </w:tcBorders>
            <w:shd w:val="clear" w:color="auto" w:fill="auto"/>
            <w:vAlign w:val="bottom"/>
            <w:hideMark/>
          </w:tcPr>
          <w:p w14:paraId="540409D6" w14:textId="77777777" w:rsidR="00A337C0" w:rsidRPr="00A337C0" w:rsidRDefault="00A337C0" w:rsidP="00CF1BF1">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8 890</w:t>
            </w:r>
          </w:p>
        </w:tc>
      </w:tr>
      <w:tr w:rsidR="00A337C0" w:rsidRPr="00A337C0" w14:paraId="1322A03F" w14:textId="77777777" w:rsidTr="00CF1BF1">
        <w:tc>
          <w:tcPr>
            <w:tcW w:w="3685" w:type="dxa"/>
            <w:tcBorders>
              <w:bottom w:val="single" w:sz="4" w:space="0" w:color="auto"/>
            </w:tcBorders>
            <w:shd w:val="clear" w:color="auto" w:fill="auto"/>
            <w:hideMark/>
          </w:tcPr>
          <w:p w14:paraId="4EB08F98" w14:textId="77777777" w:rsidR="00A337C0" w:rsidRPr="00A337C0" w:rsidRDefault="00A337C0" w:rsidP="00CF1BF1">
            <w:pPr>
              <w:suppressAutoHyphens w:val="0"/>
              <w:spacing w:before="60" w:after="60" w:line="220" w:lineRule="atLeast"/>
              <w:ind w:left="57" w:right="57"/>
              <w:rPr>
                <w:rFonts w:eastAsia="Calibri"/>
                <w:sz w:val="18"/>
                <w:szCs w:val="17"/>
                <w:lang w:bidi="fr-CH"/>
              </w:rPr>
            </w:pPr>
            <w:r w:rsidRPr="00A337C0">
              <w:rPr>
                <w:rFonts w:eastAsia="Calibri"/>
                <w:sz w:val="18"/>
                <w:szCs w:val="17"/>
              </w:rPr>
              <w:t>Supérieure ou égale à 8,00</w:t>
            </w:r>
          </w:p>
        </w:tc>
        <w:tc>
          <w:tcPr>
            <w:tcW w:w="3685" w:type="dxa"/>
            <w:tcBorders>
              <w:bottom w:val="single" w:sz="4" w:space="0" w:color="auto"/>
            </w:tcBorders>
            <w:shd w:val="clear" w:color="auto" w:fill="auto"/>
            <w:vAlign w:val="bottom"/>
            <w:hideMark/>
          </w:tcPr>
          <w:p w14:paraId="66818D9D" w14:textId="77777777" w:rsidR="00A337C0" w:rsidRPr="00A337C0" w:rsidRDefault="00A337C0" w:rsidP="00CF1BF1">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11 120</w:t>
            </w:r>
          </w:p>
        </w:tc>
      </w:tr>
    </w:tbl>
    <w:p w14:paraId="326A4D0E" w14:textId="77777777" w:rsidR="00A337C0" w:rsidRPr="00840B9A" w:rsidRDefault="00A337C0" w:rsidP="00DE4541">
      <w:pPr>
        <w:pStyle w:val="SingleTxtG"/>
        <w:spacing w:before="240"/>
        <w:ind w:left="2268" w:hanging="1134"/>
        <w:rPr>
          <w:rFonts w:eastAsia="Calibri"/>
        </w:rPr>
      </w:pPr>
      <w:r w:rsidRPr="00840B9A">
        <w:rPr>
          <w:rFonts w:eastAsia="Calibri"/>
        </w:rPr>
        <w:t>3.7.2</w:t>
      </w:r>
      <w:r w:rsidRPr="00840B9A">
        <w:rPr>
          <w:rFonts w:eastAsia="Calibri"/>
        </w:rPr>
        <w:tab/>
      </w:r>
      <w:r w:rsidRPr="00840B9A">
        <w:rPr>
          <w:rFonts w:eastAsia="Calibri"/>
        </w:rPr>
        <w:tab/>
        <w:t>Préparation de l’ensemble pneumatique/roue</w:t>
      </w:r>
    </w:p>
    <w:p w14:paraId="331AE675" w14:textId="77777777" w:rsidR="00A337C0" w:rsidRPr="00840B9A" w:rsidRDefault="00A337C0" w:rsidP="000B0E70">
      <w:pPr>
        <w:pStyle w:val="SingleTxtG"/>
        <w:ind w:left="2268" w:hanging="1134"/>
        <w:rPr>
          <w:rFonts w:eastAsia="Calibri"/>
        </w:rPr>
      </w:pPr>
      <w:r w:rsidRPr="00840B9A">
        <w:rPr>
          <w:rFonts w:eastAsia="Calibri"/>
        </w:rPr>
        <w:t>3.7.2.1</w:t>
      </w:r>
      <w:r w:rsidRPr="00840B9A">
        <w:rPr>
          <w:rFonts w:eastAsia="Calibri"/>
        </w:rPr>
        <w:tab/>
      </w:r>
      <w:r w:rsidRPr="00840B9A">
        <w:rPr>
          <w:rFonts w:eastAsia="Calibri"/>
        </w:rPr>
        <w:tab/>
        <w:t>Laver le pneumatique, en sécher les talons et le monter, sans utiliser de lubrifiant ni de substance adhésive, sur une jante d’essai peinte et propre. Le profil de la jante doit correspondre aux spécifications prévues pour l’installation du pneumatique d’essai.</w:t>
      </w:r>
    </w:p>
    <w:p w14:paraId="2A07DE36" w14:textId="77777777" w:rsidR="00A337C0" w:rsidRPr="00AD2BBF" w:rsidRDefault="00A337C0" w:rsidP="000B0E70">
      <w:pPr>
        <w:pStyle w:val="SingleTxtG"/>
        <w:ind w:left="2268" w:hanging="1134"/>
        <w:rPr>
          <w:rFonts w:eastAsia="Calibri"/>
        </w:rPr>
      </w:pPr>
      <w:r w:rsidRPr="00840B9A">
        <w:rPr>
          <w:rFonts w:eastAsia="Calibri"/>
        </w:rPr>
        <w:t>3.7.2.2</w:t>
      </w:r>
      <w:r w:rsidRPr="00840B9A">
        <w:rPr>
          <w:rFonts w:eastAsia="Calibri"/>
        </w:rPr>
        <w:tab/>
      </w:r>
      <w:r w:rsidRPr="00840B9A">
        <w:rPr>
          <w:rFonts w:eastAsia="Calibri"/>
        </w:rPr>
        <w:tab/>
        <w:t>Le gonfler à la pression appropriée prévue au tableau ci-après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A337C0" w:rsidRPr="00A337C0" w14:paraId="55775765" w14:textId="77777777" w:rsidTr="00CF1BF1">
        <w:trPr>
          <w:tblHeader/>
        </w:trPr>
        <w:tc>
          <w:tcPr>
            <w:tcW w:w="2457" w:type="dxa"/>
            <w:vMerge w:val="restart"/>
            <w:tcBorders>
              <w:bottom w:val="single" w:sz="12" w:space="0" w:color="auto"/>
            </w:tcBorders>
            <w:vAlign w:val="center"/>
            <w:hideMark/>
          </w:tcPr>
          <w:p w14:paraId="0AE490F1" w14:textId="77777777" w:rsidR="00A337C0" w:rsidRPr="00A337C0" w:rsidRDefault="00A337C0" w:rsidP="00CF1BF1">
            <w:pPr>
              <w:spacing w:before="60" w:after="60" w:line="220" w:lineRule="atLeast"/>
              <w:ind w:left="57" w:right="57"/>
              <w:rPr>
                <w:rFonts w:eastAsia="Calibri"/>
                <w:i/>
                <w:sz w:val="16"/>
                <w:szCs w:val="16"/>
                <w:lang w:bidi="fr-CH"/>
              </w:rPr>
            </w:pPr>
            <w:r w:rsidRPr="00A337C0">
              <w:rPr>
                <w:rFonts w:eastAsia="Calibri"/>
                <w:i/>
                <w:sz w:val="16"/>
                <w:szCs w:val="16"/>
              </w:rPr>
              <w:t xml:space="preserve">Essai de résistance </w:t>
            </w:r>
            <w:r w:rsidRPr="00A337C0">
              <w:rPr>
                <w:rFonts w:eastAsia="Calibri"/>
                <w:i/>
                <w:sz w:val="16"/>
                <w:szCs w:val="16"/>
              </w:rPr>
              <w:br/>
              <w:t>au détalonnage</w:t>
            </w:r>
          </w:p>
        </w:tc>
        <w:tc>
          <w:tcPr>
            <w:tcW w:w="2457" w:type="dxa"/>
            <w:tcBorders>
              <w:bottom w:val="single" w:sz="4" w:space="0" w:color="auto"/>
            </w:tcBorders>
            <w:vAlign w:val="bottom"/>
            <w:hideMark/>
          </w:tcPr>
          <w:p w14:paraId="7D99206C" w14:textId="77777777" w:rsidR="00A337C0" w:rsidRPr="00A337C0" w:rsidRDefault="00A337C0" w:rsidP="00CF1BF1">
            <w:pPr>
              <w:spacing w:before="60" w:after="60" w:line="220" w:lineRule="atLeast"/>
              <w:ind w:left="57" w:right="57"/>
              <w:rPr>
                <w:rFonts w:eastAsia="Calibri"/>
                <w:i/>
                <w:sz w:val="16"/>
                <w:szCs w:val="16"/>
                <w:lang w:bidi="fr-CH"/>
              </w:rPr>
            </w:pPr>
            <w:r w:rsidRPr="00A337C0">
              <w:rPr>
                <w:rFonts w:eastAsia="Calibri"/>
                <w:i/>
                <w:sz w:val="16"/>
                <w:szCs w:val="16"/>
              </w:rPr>
              <w:t>Utilisation du pneu</w:t>
            </w:r>
          </w:p>
        </w:tc>
        <w:tc>
          <w:tcPr>
            <w:tcW w:w="2457" w:type="dxa"/>
            <w:tcBorders>
              <w:bottom w:val="single" w:sz="4" w:space="0" w:color="auto"/>
            </w:tcBorders>
            <w:vAlign w:val="bottom"/>
            <w:hideMark/>
          </w:tcPr>
          <w:p w14:paraId="767DDC3F" w14:textId="77777777" w:rsidR="00A337C0" w:rsidRPr="00A337C0" w:rsidRDefault="00A337C0" w:rsidP="00CF1BF1">
            <w:pPr>
              <w:spacing w:before="60" w:after="60" w:line="220" w:lineRule="atLeast"/>
              <w:ind w:left="57" w:right="57"/>
              <w:jc w:val="right"/>
              <w:rPr>
                <w:rFonts w:eastAsia="Calibri"/>
                <w:i/>
                <w:sz w:val="16"/>
                <w:szCs w:val="16"/>
                <w:lang w:bidi="fr-CH"/>
              </w:rPr>
            </w:pPr>
            <w:r w:rsidRPr="00A337C0">
              <w:rPr>
                <w:rFonts w:eastAsia="Calibri"/>
                <w:i/>
                <w:sz w:val="16"/>
                <w:szCs w:val="16"/>
              </w:rPr>
              <w:t xml:space="preserve">Pression d’essai </w:t>
            </w:r>
            <w:r w:rsidRPr="00A337C0">
              <w:rPr>
                <w:rFonts w:eastAsia="Calibri"/>
                <w:i/>
                <w:sz w:val="16"/>
                <w:szCs w:val="16"/>
              </w:rPr>
              <w:br/>
              <w:t>(kPa)</w:t>
            </w:r>
          </w:p>
        </w:tc>
      </w:tr>
      <w:tr w:rsidR="00A337C0" w:rsidRPr="00A337C0" w14:paraId="4F27EFA2" w14:textId="77777777" w:rsidTr="00CF1BF1">
        <w:trPr>
          <w:tblHeader/>
        </w:trPr>
        <w:tc>
          <w:tcPr>
            <w:tcW w:w="2457" w:type="dxa"/>
            <w:vMerge/>
            <w:tcBorders>
              <w:top w:val="single" w:sz="12" w:space="0" w:color="auto"/>
            </w:tcBorders>
            <w:vAlign w:val="center"/>
            <w:hideMark/>
          </w:tcPr>
          <w:p w14:paraId="5E6096EE" w14:textId="77777777" w:rsidR="00A337C0" w:rsidRPr="00A337C0" w:rsidRDefault="00A337C0" w:rsidP="00CF1BF1">
            <w:pPr>
              <w:spacing w:before="60" w:after="60" w:line="220" w:lineRule="atLeast"/>
              <w:ind w:left="57" w:right="57"/>
              <w:rPr>
                <w:rFonts w:eastAsia="Calibri"/>
                <w:i/>
                <w:sz w:val="16"/>
                <w:lang w:bidi="fr-CH"/>
              </w:rPr>
            </w:pPr>
          </w:p>
        </w:tc>
        <w:tc>
          <w:tcPr>
            <w:tcW w:w="2457" w:type="dxa"/>
            <w:tcBorders>
              <w:top w:val="single" w:sz="4" w:space="0" w:color="auto"/>
            </w:tcBorders>
            <w:hideMark/>
          </w:tcPr>
          <w:p w14:paraId="3A8B0F1D" w14:textId="77777777" w:rsidR="00A337C0" w:rsidRPr="00A337C0" w:rsidRDefault="00A337C0" w:rsidP="00CF1BF1">
            <w:pPr>
              <w:spacing w:before="60" w:after="60" w:line="220" w:lineRule="atLeast"/>
              <w:ind w:left="57" w:right="57"/>
              <w:rPr>
                <w:rFonts w:eastAsia="Calibri"/>
                <w:sz w:val="17"/>
                <w:szCs w:val="17"/>
                <w:lang w:bidi="fr-CH"/>
              </w:rPr>
            </w:pPr>
            <w:r w:rsidRPr="00A337C0">
              <w:rPr>
                <w:rFonts w:eastAsia="Calibri"/>
                <w:sz w:val="17"/>
                <w:szCs w:val="17"/>
              </w:rPr>
              <w:t>Charge standard, charge légère</w:t>
            </w:r>
          </w:p>
        </w:tc>
        <w:tc>
          <w:tcPr>
            <w:tcW w:w="2457" w:type="dxa"/>
            <w:tcBorders>
              <w:top w:val="single" w:sz="4" w:space="0" w:color="auto"/>
            </w:tcBorders>
            <w:hideMark/>
          </w:tcPr>
          <w:p w14:paraId="03CF9F89" w14:textId="77777777" w:rsidR="00A337C0" w:rsidRPr="00A337C0" w:rsidRDefault="00A337C0" w:rsidP="00CF1BF1">
            <w:pPr>
              <w:spacing w:before="60" w:after="60" w:line="220" w:lineRule="atLeast"/>
              <w:ind w:left="57" w:right="57"/>
              <w:jc w:val="right"/>
              <w:rPr>
                <w:rFonts w:eastAsia="Calibri"/>
                <w:sz w:val="17"/>
                <w:szCs w:val="17"/>
                <w:lang w:bidi="fr-CH"/>
              </w:rPr>
            </w:pPr>
            <w:r w:rsidRPr="00A337C0">
              <w:rPr>
                <w:rFonts w:eastAsia="Calibri"/>
                <w:sz w:val="17"/>
                <w:szCs w:val="17"/>
              </w:rPr>
              <w:t>180</w:t>
            </w:r>
          </w:p>
        </w:tc>
      </w:tr>
      <w:tr w:rsidR="00A337C0" w:rsidRPr="00A337C0" w14:paraId="1A222C41" w14:textId="77777777" w:rsidTr="00CF1BF1">
        <w:trPr>
          <w:tblHeader/>
        </w:trPr>
        <w:tc>
          <w:tcPr>
            <w:tcW w:w="2457" w:type="dxa"/>
            <w:vMerge/>
            <w:tcBorders>
              <w:bottom w:val="single" w:sz="4" w:space="0" w:color="auto"/>
            </w:tcBorders>
            <w:vAlign w:val="center"/>
            <w:hideMark/>
          </w:tcPr>
          <w:p w14:paraId="4A2101C7" w14:textId="77777777" w:rsidR="00A337C0" w:rsidRPr="00A337C0" w:rsidRDefault="00A337C0" w:rsidP="00CF1BF1">
            <w:pPr>
              <w:spacing w:before="60" w:after="60" w:line="220" w:lineRule="atLeast"/>
              <w:ind w:left="57" w:right="57"/>
              <w:rPr>
                <w:rFonts w:eastAsia="Calibri"/>
                <w:i/>
                <w:sz w:val="16"/>
                <w:lang w:bidi="fr-CH"/>
              </w:rPr>
            </w:pPr>
          </w:p>
        </w:tc>
        <w:tc>
          <w:tcPr>
            <w:tcW w:w="2457" w:type="dxa"/>
            <w:tcBorders>
              <w:bottom w:val="single" w:sz="4" w:space="0" w:color="auto"/>
            </w:tcBorders>
            <w:hideMark/>
          </w:tcPr>
          <w:p w14:paraId="6F4E06A8" w14:textId="77777777" w:rsidR="00A337C0" w:rsidRPr="00A337C0" w:rsidRDefault="00A337C0" w:rsidP="00CF1BF1">
            <w:pPr>
              <w:spacing w:before="60" w:after="60" w:line="220" w:lineRule="atLeast"/>
              <w:ind w:left="57" w:right="57"/>
              <w:rPr>
                <w:rFonts w:eastAsia="Calibri"/>
                <w:sz w:val="17"/>
                <w:szCs w:val="17"/>
                <w:lang w:bidi="fr-CH"/>
              </w:rPr>
            </w:pPr>
            <w:r w:rsidRPr="00A337C0">
              <w:rPr>
                <w:rFonts w:eastAsia="Calibri"/>
                <w:sz w:val="17"/>
                <w:szCs w:val="17"/>
              </w:rPr>
              <w:t>Forte charge</w:t>
            </w:r>
          </w:p>
        </w:tc>
        <w:tc>
          <w:tcPr>
            <w:tcW w:w="2457" w:type="dxa"/>
            <w:tcBorders>
              <w:bottom w:val="single" w:sz="4" w:space="0" w:color="auto"/>
            </w:tcBorders>
            <w:hideMark/>
          </w:tcPr>
          <w:p w14:paraId="1F62534B" w14:textId="77777777" w:rsidR="00A337C0" w:rsidRPr="00A337C0" w:rsidRDefault="00A337C0" w:rsidP="00CF1BF1">
            <w:pPr>
              <w:spacing w:before="60" w:after="60" w:line="220" w:lineRule="atLeast"/>
              <w:ind w:left="57" w:right="57"/>
              <w:jc w:val="right"/>
              <w:rPr>
                <w:rFonts w:eastAsia="Calibri"/>
                <w:sz w:val="17"/>
                <w:szCs w:val="17"/>
                <w:lang w:bidi="fr-CH"/>
              </w:rPr>
            </w:pPr>
            <w:r w:rsidRPr="00A337C0">
              <w:rPr>
                <w:rFonts w:eastAsia="Calibri"/>
                <w:sz w:val="17"/>
                <w:szCs w:val="17"/>
              </w:rPr>
              <w:t>220</w:t>
            </w:r>
          </w:p>
        </w:tc>
      </w:tr>
    </w:tbl>
    <w:p w14:paraId="2C088272" w14:textId="77777777" w:rsidR="00A337C0" w:rsidRPr="00840B9A" w:rsidRDefault="00A337C0" w:rsidP="00DE4541">
      <w:pPr>
        <w:pStyle w:val="SingleTxtG"/>
        <w:spacing w:before="240"/>
        <w:ind w:left="2268" w:hanging="1134"/>
        <w:rPr>
          <w:rFonts w:eastAsia="Calibri"/>
          <w:lang w:bidi="fr-CH"/>
        </w:rPr>
      </w:pPr>
      <w:r w:rsidRPr="00840B9A">
        <w:rPr>
          <w:rFonts w:eastAsia="Calibri"/>
        </w:rPr>
        <w:t>3.7.3</w:t>
      </w:r>
      <w:r w:rsidRPr="00840B9A">
        <w:rPr>
          <w:rFonts w:eastAsia="Calibri"/>
        </w:rPr>
        <w:tab/>
      </w:r>
      <w:r w:rsidRPr="00840B9A">
        <w:rPr>
          <w:rFonts w:eastAsia="Calibri"/>
        </w:rPr>
        <w:tab/>
        <w:t>Procédure d’essai</w:t>
      </w:r>
    </w:p>
    <w:p w14:paraId="5D81182B" w14:textId="77777777" w:rsidR="00A337C0" w:rsidRPr="00840B9A" w:rsidRDefault="00A337C0" w:rsidP="000B0E70">
      <w:pPr>
        <w:pStyle w:val="SingleTxtG"/>
        <w:ind w:left="2268" w:hanging="1134"/>
        <w:rPr>
          <w:rFonts w:eastAsia="Calibri"/>
        </w:rPr>
      </w:pPr>
      <w:r w:rsidRPr="00840B9A">
        <w:rPr>
          <w:rFonts w:eastAsia="Calibri"/>
        </w:rPr>
        <w:t>3.7.3.1</w:t>
      </w:r>
      <w:r w:rsidRPr="00840B9A">
        <w:rPr>
          <w:rFonts w:eastAsia="Calibri"/>
        </w:rPr>
        <w:tab/>
      </w:r>
      <w:r w:rsidRPr="00840B9A">
        <w:rPr>
          <w:rFonts w:eastAsia="Calibri"/>
        </w:rPr>
        <w:tab/>
        <w:t>Monter l’ensemble pneumatique/roue sur un appareil d’essai tel que représenté à la figure 2, et appliquer le sabot de détalonnage illustré à la figure 3 ou à la figure 4 sur le flanc du pneumatique conformément à la géométrie du montage d’essai.</w:t>
      </w:r>
    </w:p>
    <w:p w14:paraId="3C8911C6" w14:textId="77777777" w:rsidR="00A337C0" w:rsidRPr="00840B9A" w:rsidRDefault="00A337C0" w:rsidP="000B0E70">
      <w:pPr>
        <w:pStyle w:val="SingleTxtG"/>
        <w:ind w:left="2268" w:hanging="1134"/>
        <w:rPr>
          <w:rFonts w:eastAsia="Calibri"/>
        </w:rPr>
      </w:pPr>
      <w:r w:rsidRPr="00840B9A">
        <w:rPr>
          <w:rFonts w:eastAsia="Calibri"/>
        </w:rPr>
        <w:t>3.7.3.2</w:t>
      </w:r>
      <w:r w:rsidRPr="00840B9A">
        <w:rPr>
          <w:rFonts w:eastAsia="Calibri"/>
        </w:rPr>
        <w:tab/>
      </w:r>
      <w:r w:rsidRPr="00840B9A">
        <w:rPr>
          <w:rFonts w:eastAsia="Calibri"/>
        </w:rPr>
        <w:tab/>
        <w:t>Positionner le sabot de détalonnage contre le flanc du pneumatique à une distance horizontale « A » comme indiqué sur la figure 2 et dans le tableau 1 ci-dessous.</w:t>
      </w:r>
    </w:p>
    <w:p w14:paraId="717B9ED6" w14:textId="61D5F83F" w:rsidR="00A337C0" w:rsidRPr="00840B9A" w:rsidRDefault="00A337C0" w:rsidP="000B0E70">
      <w:pPr>
        <w:pStyle w:val="SingleTxtG"/>
        <w:ind w:left="2268" w:hanging="1134"/>
        <w:rPr>
          <w:rFonts w:eastAsia="Calibri"/>
        </w:rPr>
      </w:pPr>
      <w:r w:rsidRPr="00840B9A">
        <w:rPr>
          <w:rFonts w:eastAsia="Calibri"/>
        </w:rPr>
        <w:t>3.7.3.3</w:t>
      </w:r>
      <w:r w:rsidRPr="00840B9A">
        <w:rPr>
          <w:rFonts w:eastAsia="Calibri"/>
        </w:rPr>
        <w:tab/>
      </w:r>
      <w:r w:rsidRPr="00840B9A">
        <w:rPr>
          <w:rFonts w:eastAsia="Calibri"/>
        </w:rPr>
        <w:tab/>
        <w:t xml:space="preserve">Appliquer une force par l’intermédiaire du sabot de détalonnage sur le flanc extérieur du pneumatique à une vitesse de 50 </w:t>
      </w:r>
      <w:r w:rsidR="000070A9" w:rsidRPr="00460532">
        <w:rPr>
          <w:lang w:val="fr-CA"/>
        </w:rPr>
        <w:sym w:font="Symbol" w:char="F0B1"/>
      </w:r>
      <w:r w:rsidRPr="00840B9A">
        <w:rPr>
          <w:rFonts w:eastAsia="Calibri"/>
        </w:rPr>
        <w:t xml:space="preserve"> 2,5 mm/min.</w:t>
      </w:r>
    </w:p>
    <w:p w14:paraId="2E8963A4" w14:textId="77777777" w:rsidR="00A337C0" w:rsidRPr="00840B9A" w:rsidRDefault="00A337C0" w:rsidP="000B0E70">
      <w:pPr>
        <w:pStyle w:val="SingleTxtG"/>
        <w:ind w:left="2268" w:hanging="1134"/>
        <w:rPr>
          <w:rFonts w:eastAsia="Calibri"/>
        </w:rPr>
      </w:pPr>
      <w:r w:rsidRPr="00840B9A">
        <w:rPr>
          <w:rFonts w:eastAsia="Calibri"/>
        </w:rPr>
        <w:t>3.7.3.4</w:t>
      </w:r>
      <w:r w:rsidRPr="00840B9A">
        <w:rPr>
          <w:rFonts w:eastAsia="Calibri"/>
        </w:rPr>
        <w:tab/>
      </w:r>
      <w:r w:rsidRPr="00840B9A">
        <w:rPr>
          <w:rFonts w:eastAsia="Calibri"/>
        </w:rPr>
        <w:tab/>
        <w:t>Augmenter la force jusqu’à ce que le talon se déloge ou jusqu’à ce que soit atteinte la valeur prescrite indiquée au paragraphe 3.7.1.2.</w:t>
      </w:r>
    </w:p>
    <w:p w14:paraId="67C053A2" w14:textId="77777777" w:rsidR="00A337C0" w:rsidRPr="00840B9A" w:rsidRDefault="00A337C0" w:rsidP="000B0E70">
      <w:pPr>
        <w:pStyle w:val="SingleTxtG"/>
        <w:ind w:left="2268" w:hanging="1134"/>
        <w:rPr>
          <w:rFonts w:eastAsia="Calibri"/>
        </w:rPr>
      </w:pPr>
      <w:r w:rsidRPr="00840B9A">
        <w:rPr>
          <w:rFonts w:eastAsia="Calibri"/>
        </w:rPr>
        <w:t>3.7.3.5</w:t>
      </w:r>
      <w:r w:rsidRPr="00840B9A">
        <w:rPr>
          <w:rFonts w:eastAsia="Calibri"/>
        </w:rPr>
        <w:tab/>
      </w:r>
      <w:r w:rsidRPr="00840B9A">
        <w:rPr>
          <w:rFonts w:eastAsia="Calibri"/>
        </w:rPr>
        <w:tab/>
        <w:t>Répéter l’essai en au moins quatre points équidistants répartis sur la circonférence du pneumatique.</w:t>
      </w:r>
    </w:p>
    <w:p w14:paraId="58554B83" w14:textId="5330CBC6" w:rsidR="00A337C0" w:rsidRPr="00840B9A" w:rsidRDefault="00A337C0" w:rsidP="00723687">
      <w:pPr>
        <w:pStyle w:val="Heading1"/>
      </w:pPr>
      <w:bookmarkStart w:id="139" w:name="_Toc279590813"/>
      <w:r w:rsidRPr="00840B9A">
        <w:t xml:space="preserve">Figure 2 </w:t>
      </w:r>
      <w:r w:rsidRPr="00840B9A">
        <w:br/>
      </w:r>
      <w:r w:rsidRPr="00723687">
        <w:rPr>
          <w:b/>
        </w:rPr>
        <w:t>Appareil d’essai de détalonnage</w:t>
      </w:r>
      <w:bookmarkEnd w:id="139"/>
    </w:p>
    <w:p w14:paraId="6C45E609" w14:textId="3803C32B" w:rsidR="00CF1BF1" w:rsidRPr="00AD2BBF" w:rsidRDefault="00CF1BF1" w:rsidP="00CF1BF1">
      <w:pPr>
        <w:jc w:val="center"/>
      </w:pPr>
      <w:r>
        <w:rPr>
          <w:noProof/>
          <w:lang w:val="en-GB" w:eastAsia="en-GB"/>
        </w:rPr>
        <w:drawing>
          <wp:inline distT="0" distB="0" distL="0" distR="0" wp14:anchorId="03631653" wp14:editId="5241FC99">
            <wp:extent cx="3232800" cy="2743200"/>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800" cy="2743200"/>
                    </a:xfrm>
                    <a:prstGeom prst="rect">
                      <a:avLst/>
                    </a:prstGeom>
                    <a:noFill/>
                    <a:ln>
                      <a:noFill/>
                    </a:ln>
                  </pic:spPr>
                </pic:pic>
              </a:graphicData>
            </a:graphic>
          </wp:inline>
        </w:drawing>
      </w:r>
    </w:p>
    <w:p w14:paraId="10CD9C46" w14:textId="64DDAEE3" w:rsidR="00A337C0" w:rsidRPr="00A337C0" w:rsidRDefault="00A337C0" w:rsidP="00AD2BBF">
      <w:pPr>
        <w:pStyle w:val="Heading1"/>
        <w:spacing w:after="120"/>
      </w:pPr>
      <w:r w:rsidRPr="00A337C0">
        <w:t xml:space="preserve">Tableau 1 </w:t>
      </w:r>
      <w:r w:rsidRPr="00A337C0">
        <w:br/>
      </w:r>
      <w:r w:rsidRPr="00AD2BBF">
        <w:rPr>
          <w:b/>
        </w:rPr>
        <w:t>Liste des dimensions « A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A337C0" w:rsidRPr="00A337C0" w14:paraId="4676F505" w14:textId="77777777" w:rsidTr="00403945">
        <w:trPr>
          <w:tblHeader/>
        </w:trPr>
        <w:tc>
          <w:tcPr>
            <w:tcW w:w="5000" w:type="pct"/>
            <w:gridSpan w:val="3"/>
            <w:tcBorders>
              <w:bottom w:val="single" w:sz="4" w:space="0" w:color="auto"/>
            </w:tcBorders>
            <w:shd w:val="clear" w:color="auto" w:fill="auto"/>
            <w:vAlign w:val="bottom"/>
            <w:hideMark/>
          </w:tcPr>
          <w:p w14:paraId="3AF0E466" w14:textId="77777777" w:rsidR="00A337C0" w:rsidRPr="00A337C0" w:rsidRDefault="00A337C0" w:rsidP="00403945">
            <w:pPr>
              <w:suppressAutoHyphens w:val="0"/>
              <w:spacing w:before="60" w:after="60" w:line="220" w:lineRule="atLeast"/>
              <w:ind w:left="57" w:right="57"/>
              <w:jc w:val="center"/>
              <w:rPr>
                <w:rFonts w:eastAsia="MS Mincho"/>
                <w:bCs/>
                <w:i/>
                <w:sz w:val="16"/>
                <w:lang w:bidi="fr-CH"/>
              </w:rPr>
            </w:pPr>
            <w:r w:rsidRPr="00A337C0">
              <w:rPr>
                <w:rFonts w:eastAsia="Calibri"/>
                <w:i/>
                <w:sz w:val="16"/>
              </w:rPr>
              <w:t>Tableau des dimensions A pour les différents codes de diamètre de jante</w:t>
            </w:r>
          </w:p>
        </w:tc>
      </w:tr>
      <w:tr w:rsidR="00A337C0" w:rsidRPr="00A337C0" w14:paraId="2634FA6F" w14:textId="77777777" w:rsidTr="00403945">
        <w:trPr>
          <w:tblHeader/>
        </w:trPr>
        <w:tc>
          <w:tcPr>
            <w:tcW w:w="1666" w:type="pct"/>
            <w:tcBorders>
              <w:bottom w:val="single" w:sz="4" w:space="0" w:color="auto"/>
              <w:right w:val="single" w:sz="4" w:space="0" w:color="auto"/>
            </w:tcBorders>
            <w:shd w:val="clear" w:color="auto" w:fill="auto"/>
            <w:vAlign w:val="center"/>
            <w:hideMark/>
          </w:tcPr>
          <w:p w14:paraId="5CA2A418" w14:textId="77777777" w:rsidR="00A337C0" w:rsidRPr="00A337C0" w:rsidRDefault="00A337C0" w:rsidP="00403945">
            <w:pPr>
              <w:suppressAutoHyphens w:val="0"/>
              <w:spacing w:before="60" w:after="60" w:line="220" w:lineRule="atLeast"/>
              <w:ind w:left="57" w:right="57"/>
              <w:rPr>
                <w:rFonts w:eastAsia="MS Mincho"/>
                <w:bCs/>
                <w:i/>
                <w:sz w:val="16"/>
                <w:szCs w:val="16"/>
                <w:lang w:bidi="fr-CH"/>
              </w:rPr>
            </w:pPr>
            <w:r w:rsidRPr="00A337C0">
              <w:rPr>
                <w:rFonts w:eastAsia="Calibri"/>
                <w:i/>
                <w:sz w:val="16"/>
                <w:szCs w:val="16"/>
              </w:rPr>
              <w:t>Code de diamètre de jante</w:t>
            </w:r>
          </w:p>
        </w:tc>
        <w:tc>
          <w:tcPr>
            <w:tcW w:w="1667" w:type="pct"/>
            <w:tcBorders>
              <w:left w:val="single" w:sz="4" w:space="0" w:color="auto"/>
              <w:bottom w:val="single" w:sz="4" w:space="0" w:color="auto"/>
              <w:right w:val="single" w:sz="4" w:space="0" w:color="auto"/>
            </w:tcBorders>
            <w:shd w:val="clear" w:color="auto" w:fill="auto"/>
            <w:hideMark/>
          </w:tcPr>
          <w:p w14:paraId="667E2068" w14:textId="77777777" w:rsidR="00A337C0" w:rsidRPr="00A337C0" w:rsidRDefault="00A337C0" w:rsidP="00403945">
            <w:pPr>
              <w:suppressAutoHyphens w:val="0"/>
              <w:spacing w:before="60" w:after="60" w:line="220" w:lineRule="atLeast"/>
              <w:ind w:left="57" w:right="57"/>
              <w:jc w:val="right"/>
              <w:rPr>
                <w:rFonts w:eastAsia="MS Mincho"/>
                <w:bCs/>
                <w:i/>
                <w:sz w:val="16"/>
                <w:szCs w:val="16"/>
                <w:lang w:bidi="fr-CH"/>
              </w:rPr>
            </w:pPr>
            <w:r w:rsidRPr="00A337C0">
              <w:rPr>
                <w:rFonts w:eastAsia="Calibri"/>
                <w:i/>
                <w:sz w:val="16"/>
                <w:szCs w:val="16"/>
              </w:rPr>
              <w:t>mm</w:t>
            </w:r>
          </w:p>
        </w:tc>
        <w:tc>
          <w:tcPr>
            <w:tcW w:w="1667" w:type="pct"/>
            <w:tcBorders>
              <w:left w:val="single" w:sz="4" w:space="0" w:color="auto"/>
              <w:bottom w:val="single" w:sz="4" w:space="0" w:color="auto"/>
            </w:tcBorders>
            <w:shd w:val="clear" w:color="auto" w:fill="auto"/>
            <w:hideMark/>
          </w:tcPr>
          <w:p w14:paraId="0FAE2102" w14:textId="77777777" w:rsidR="00A337C0" w:rsidRPr="00A337C0" w:rsidRDefault="00A337C0" w:rsidP="00403945">
            <w:pPr>
              <w:suppressAutoHyphens w:val="0"/>
              <w:spacing w:before="60" w:after="60" w:line="220" w:lineRule="atLeast"/>
              <w:ind w:left="57" w:right="57"/>
              <w:jc w:val="right"/>
              <w:rPr>
                <w:rFonts w:eastAsia="MS Mincho"/>
                <w:bCs/>
                <w:i/>
                <w:sz w:val="16"/>
                <w:szCs w:val="16"/>
                <w:lang w:bidi="fr-CH"/>
              </w:rPr>
            </w:pPr>
            <w:r w:rsidRPr="00A337C0">
              <w:rPr>
                <w:rFonts w:eastAsia="Calibri"/>
                <w:i/>
                <w:sz w:val="16"/>
                <w:szCs w:val="16"/>
              </w:rPr>
              <w:t>in</w:t>
            </w:r>
          </w:p>
        </w:tc>
      </w:tr>
      <w:tr w:rsidR="00A337C0" w:rsidRPr="00A337C0" w14:paraId="4EB7D193" w14:textId="77777777" w:rsidTr="00403945">
        <w:tc>
          <w:tcPr>
            <w:tcW w:w="1666" w:type="pct"/>
            <w:tcBorders>
              <w:top w:val="single" w:sz="4" w:space="0" w:color="auto"/>
              <w:bottom w:val="single" w:sz="4" w:space="0" w:color="auto"/>
              <w:right w:val="single" w:sz="4" w:space="0" w:color="auto"/>
            </w:tcBorders>
            <w:shd w:val="clear" w:color="auto" w:fill="auto"/>
            <w:vAlign w:val="bottom"/>
            <w:hideMark/>
          </w:tcPr>
          <w:p w14:paraId="59782A59"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20</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71FD70BF"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345</w:t>
            </w:r>
          </w:p>
        </w:tc>
        <w:tc>
          <w:tcPr>
            <w:tcW w:w="1667" w:type="pct"/>
            <w:tcBorders>
              <w:top w:val="single" w:sz="4" w:space="0" w:color="auto"/>
              <w:left w:val="single" w:sz="4" w:space="0" w:color="auto"/>
              <w:bottom w:val="single" w:sz="4" w:space="0" w:color="auto"/>
            </w:tcBorders>
            <w:shd w:val="clear" w:color="auto" w:fill="auto"/>
            <w:hideMark/>
          </w:tcPr>
          <w:p w14:paraId="22DB361E"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13,50</w:t>
            </w:r>
          </w:p>
        </w:tc>
      </w:tr>
      <w:tr w:rsidR="00A337C0" w:rsidRPr="00A337C0" w14:paraId="7F4C62D8"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7CEFC279"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19</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1504A681"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330</w:t>
            </w:r>
          </w:p>
        </w:tc>
        <w:tc>
          <w:tcPr>
            <w:tcW w:w="1667" w:type="pct"/>
            <w:tcBorders>
              <w:top w:val="single" w:sz="4" w:space="0" w:color="auto"/>
              <w:left w:val="single" w:sz="4" w:space="0" w:color="auto"/>
              <w:bottom w:val="single" w:sz="4" w:space="0" w:color="auto"/>
            </w:tcBorders>
            <w:shd w:val="clear" w:color="auto" w:fill="auto"/>
            <w:hideMark/>
          </w:tcPr>
          <w:p w14:paraId="6E7450CB"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13,00</w:t>
            </w:r>
          </w:p>
        </w:tc>
      </w:tr>
      <w:tr w:rsidR="00A337C0" w:rsidRPr="00A337C0" w14:paraId="5550DA5C"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3078F646"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18</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2B8CB45F"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318</w:t>
            </w:r>
          </w:p>
        </w:tc>
        <w:tc>
          <w:tcPr>
            <w:tcW w:w="1667" w:type="pct"/>
            <w:tcBorders>
              <w:top w:val="single" w:sz="4" w:space="0" w:color="auto"/>
              <w:left w:val="single" w:sz="4" w:space="0" w:color="auto"/>
              <w:bottom w:val="single" w:sz="4" w:space="0" w:color="auto"/>
            </w:tcBorders>
            <w:shd w:val="clear" w:color="auto" w:fill="auto"/>
            <w:hideMark/>
          </w:tcPr>
          <w:p w14:paraId="4FF06B4A"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12,50</w:t>
            </w:r>
          </w:p>
        </w:tc>
      </w:tr>
      <w:tr w:rsidR="00A337C0" w:rsidRPr="00A337C0" w14:paraId="23B8CA22"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19D5EB84"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17</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3EB8F69A"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305</w:t>
            </w:r>
          </w:p>
        </w:tc>
        <w:tc>
          <w:tcPr>
            <w:tcW w:w="1667" w:type="pct"/>
            <w:tcBorders>
              <w:top w:val="single" w:sz="4" w:space="0" w:color="auto"/>
              <w:left w:val="single" w:sz="4" w:space="0" w:color="auto"/>
              <w:bottom w:val="single" w:sz="4" w:space="0" w:color="auto"/>
            </w:tcBorders>
            <w:shd w:val="clear" w:color="auto" w:fill="auto"/>
            <w:hideMark/>
          </w:tcPr>
          <w:p w14:paraId="58D94F01"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12,00</w:t>
            </w:r>
          </w:p>
        </w:tc>
      </w:tr>
      <w:tr w:rsidR="00A337C0" w:rsidRPr="00A337C0" w14:paraId="66FA0E11"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032F3BFE"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16</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461D373F"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292</w:t>
            </w:r>
          </w:p>
        </w:tc>
        <w:tc>
          <w:tcPr>
            <w:tcW w:w="1667" w:type="pct"/>
            <w:tcBorders>
              <w:top w:val="single" w:sz="4" w:space="0" w:color="auto"/>
              <w:left w:val="single" w:sz="4" w:space="0" w:color="auto"/>
              <w:bottom w:val="single" w:sz="4" w:space="0" w:color="auto"/>
            </w:tcBorders>
            <w:shd w:val="clear" w:color="auto" w:fill="auto"/>
            <w:hideMark/>
          </w:tcPr>
          <w:p w14:paraId="69DD39AA"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11,50</w:t>
            </w:r>
          </w:p>
        </w:tc>
      </w:tr>
      <w:tr w:rsidR="00A337C0" w:rsidRPr="00A337C0" w14:paraId="67684C8B"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21FA7DD1"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15</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21B97406"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279</w:t>
            </w:r>
          </w:p>
        </w:tc>
        <w:tc>
          <w:tcPr>
            <w:tcW w:w="1667" w:type="pct"/>
            <w:tcBorders>
              <w:top w:val="single" w:sz="4" w:space="0" w:color="auto"/>
              <w:left w:val="single" w:sz="4" w:space="0" w:color="auto"/>
              <w:bottom w:val="single" w:sz="4" w:space="0" w:color="auto"/>
            </w:tcBorders>
            <w:shd w:val="clear" w:color="auto" w:fill="auto"/>
            <w:hideMark/>
          </w:tcPr>
          <w:p w14:paraId="62A4CD63"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11,00</w:t>
            </w:r>
          </w:p>
        </w:tc>
      </w:tr>
      <w:tr w:rsidR="00A337C0" w:rsidRPr="00A337C0" w14:paraId="1F39CBE4"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274D5AD2"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14</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5DA1FA76"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267</w:t>
            </w:r>
          </w:p>
        </w:tc>
        <w:tc>
          <w:tcPr>
            <w:tcW w:w="1667" w:type="pct"/>
            <w:tcBorders>
              <w:top w:val="single" w:sz="4" w:space="0" w:color="auto"/>
              <w:left w:val="single" w:sz="4" w:space="0" w:color="auto"/>
              <w:bottom w:val="single" w:sz="4" w:space="0" w:color="auto"/>
            </w:tcBorders>
            <w:shd w:val="clear" w:color="auto" w:fill="auto"/>
            <w:hideMark/>
          </w:tcPr>
          <w:p w14:paraId="2A126858"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10,50</w:t>
            </w:r>
          </w:p>
        </w:tc>
      </w:tr>
      <w:tr w:rsidR="00A337C0" w:rsidRPr="00A337C0" w14:paraId="5FB06B8B"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074FAE17"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13</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16D66E0B"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254</w:t>
            </w:r>
          </w:p>
        </w:tc>
        <w:tc>
          <w:tcPr>
            <w:tcW w:w="1667" w:type="pct"/>
            <w:tcBorders>
              <w:top w:val="single" w:sz="4" w:space="0" w:color="auto"/>
              <w:left w:val="single" w:sz="4" w:space="0" w:color="auto"/>
              <w:bottom w:val="single" w:sz="4" w:space="0" w:color="auto"/>
            </w:tcBorders>
            <w:shd w:val="clear" w:color="auto" w:fill="auto"/>
            <w:hideMark/>
          </w:tcPr>
          <w:p w14:paraId="3B484CA0"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10,00</w:t>
            </w:r>
          </w:p>
        </w:tc>
      </w:tr>
      <w:tr w:rsidR="00A337C0" w:rsidRPr="00A337C0" w14:paraId="57BA7594"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0E1A9009"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12</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2C146943"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241</w:t>
            </w:r>
          </w:p>
        </w:tc>
        <w:tc>
          <w:tcPr>
            <w:tcW w:w="1667" w:type="pct"/>
            <w:tcBorders>
              <w:top w:val="single" w:sz="4" w:space="0" w:color="auto"/>
              <w:left w:val="single" w:sz="4" w:space="0" w:color="auto"/>
              <w:bottom w:val="single" w:sz="4" w:space="0" w:color="auto"/>
            </w:tcBorders>
            <w:shd w:val="clear" w:color="auto" w:fill="auto"/>
            <w:hideMark/>
          </w:tcPr>
          <w:p w14:paraId="2616E777"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9,50</w:t>
            </w:r>
          </w:p>
        </w:tc>
      </w:tr>
      <w:tr w:rsidR="00A337C0" w:rsidRPr="00A337C0" w14:paraId="32EFA0B2"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273D9532"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11</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00915E42"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229</w:t>
            </w:r>
          </w:p>
        </w:tc>
        <w:tc>
          <w:tcPr>
            <w:tcW w:w="1667" w:type="pct"/>
            <w:tcBorders>
              <w:top w:val="single" w:sz="4" w:space="0" w:color="auto"/>
              <w:left w:val="single" w:sz="4" w:space="0" w:color="auto"/>
              <w:bottom w:val="single" w:sz="4" w:space="0" w:color="auto"/>
            </w:tcBorders>
            <w:shd w:val="clear" w:color="auto" w:fill="auto"/>
            <w:hideMark/>
          </w:tcPr>
          <w:p w14:paraId="63D9BB34"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9,00</w:t>
            </w:r>
          </w:p>
        </w:tc>
      </w:tr>
      <w:tr w:rsidR="00A337C0" w:rsidRPr="00A337C0" w14:paraId="6A89A139"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2DF493B3"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10</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1AD2F500"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216</w:t>
            </w:r>
          </w:p>
        </w:tc>
        <w:tc>
          <w:tcPr>
            <w:tcW w:w="1667" w:type="pct"/>
            <w:tcBorders>
              <w:top w:val="single" w:sz="4" w:space="0" w:color="auto"/>
              <w:left w:val="single" w:sz="4" w:space="0" w:color="auto"/>
              <w:bottom w:val="single" w:sz="4" w:space="0" w:color="auto"/>
            </w:tcBorders>
            <w:shd w:val="clear" w:color="auto" w:fill="auto"/>
            <w:hideMark/>
          </w:tcPr>
          <w:p w14:paraId="2A0DB29B"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8,50</w:t>
            </w:r>
          </w:p>
        </w:tc>
      </w:tr>
      <w:tr w:rsidR="00A337C0" w:rsidRPr="00A337C0" w14:paraId="6F851949"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3CFAFB66"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320</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B3CEB"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216</w:t>
            </w:r>
          </w:p>
        </w:tc>
        <w:tc>
          <w:tcPr>
            <w:tcW w:w="1667" w:type="pct"/>
            <w:tcBorders>
              <w:top w:val="single" w:sz="4" w:space="0" w:color="auto"/>
              <w:left w:val="single" w:sz="4" w:space="0" w:color="auto"/>
              <w:bottom w:val="single" w:sz="4" w:space="0" w:color="auto"/>
            </w:tcBorders>
            <w:shd w:val="clear" w:color="auto" w:fill="auto"/>
            <w:vAlign w:val="center"/>
            <w:hideMark/>
          </w:tcPr>
          <w:p w14:paraId="0FACB414"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8,50</w:t>
            </w:r>
          </w:p>
        </w:tc>
      </w:tr>
      <w:tr w:rsidR="00A337C0" w:rsidRPr="00A337C0" w14:paraId="203EEC83" w14:textId="77777777" w:rsidTr="004E45E8">
        <w:tc>
          <w:tcPr>
            <w:tcW w:w="1666" w:type="pct"/>
            <w:tcBorders>
              <w:top w:val="single" w:sz="4" w:space="0" w:color="auto"/>
              <w:bottom w:val="single" w:sz="4" w:space="0" w:color="auto"/>
              <w:right w:val="single" w:sz="4" w:space="0" w:color="auto"/>
            </w:tcBorders>
            <w:shd w:val="clear" w:color="auto" w:fill="auto"/>
            <w:vAlign w:val="bottom"/>
            <w:hideMark/>
          </w:tcPr>
          <w:p w14:paraId="6028044C"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340</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9BE55"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229</w:t>
            </w:r>
          </w:p>
        </w:tc>
        <w:tc>
          <w:tcPr>
            <w:tcW w:w="1667" w:type="pct"/>
            <w:tcBorders>
              <w:top w:val="single" w:sz="4" w:space="0" w:color="auto"/>
              <w:left w:val="single" w:sz="4" w:space="0" w:color="auto"/>
              <w:bottom w:val="single" w:sz="4" w:space="0" w:color="auto"/>
            </w:tcBorders>
            <w:shd w:val="clear" w:color="auto" w:fill="auto"/>
            <w:vAlign w:val="center"/>
            <w:hideMark/>
          </w:tcPr>
          <w:p w14:paraId="1447C435"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9,00</w:t>
            </w:r>
          </w:p>
        </w:tc>
      </w:tr>
      <w:tr w:rsidR="00A337C0" w:rsidRPr="00A337C0" w14:paraId="0F9495C9" w14:textId="77777777" w:rsidTr="004E45E8">
        <w:tc>
          <w:tcPr>
            <w:tcW w:w="1666" w:type="pct"/>
            <w:tcBorders>
              <w:right w:val="single" w:sz="4" w:space="0" w:color="auto"/>
            </w:tcBorders>
            <w:shd w:val="clear" w:color="auto" w:fill="auto"/>
            <w:vAlign w:val="bottom"/>
            <w:hideMark/>
          </w:tcPr>
          <w:p w14:paraId="29042D77"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345</w:t>
            </w:r>
          </w:p>
        </w:tc>
        <w:tc>
          <w:tcPr>
            <w:tcW w:w="1667" w:type="pct"/>
            <w:tcBorders>
              <w:left w:val="single" w:sz="4" w:space="0" w:color="auto"/>
              <w:right w:val="single" w:sz="4" w:space="0" w:color="auto"/>
            </w:tcBorders>
            <w:shd w:val="clear" w:color="auto" w:fill="auto"/>
            <w:vAlign w:val="center"/>
            <w:hideMark/>
          </w:tcPr>
          <w:p w14:paraId="2050F9D6"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235</w:t>
            </w:r>
          </w:p>
        </w:tc>
        <w:tc>
          <w:tcPr>
            <w:tcW w:w="1667" w:type="pct"/>
            <w:tcBorders>
              <w:left w:val="single" w:sz="4" w:space="0" w:color="auto"/>
            </w:tcBorders>
            <w:shd w:val="clear" w:color="auto" w:fill="auto"/>
            <w:vAlign w:val="center"/>
            <w:hideMark/>
          </w:tcPr>
          <w:p w14:paraId="5D8D44C8"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9,25</w:t>
            </w:r>
          </w:p>
        </w:tc>
      </w:tr>
      <w:tr w:rsidR="00A337C0" w:rsidRPr="00A337C0" w14:paraId="5A3ED4A8" w14:textId="77777777" w:rsidTr="004E45E8">
        <w:tc>
          <w:tcPr>
            <w:tcW w:w="1666" w:type="pct"/>
            <w:tcBorders>
              <w:right w:val="single" w:sz="4" w:space="0" w:color="auto"/>
            </w:tcBorders>
            <w:shd w:val="clear" w:color="auto" w:fill="auto"/>
            <w:vAlign w:val="bottom"/>
            <w:hideMark/>
          </w:tcPr>
          <w:p w14:paraId="5242ED6D"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365</w:t>
            </w:r>
          </w:p>
        </w:tc>
        <w:tc>
          <w:tcPr>
            <w:tcW w:w="1667" w:type="pct"/>
            <w:tcBorders>
              <w:left w:val="single" w:sz="4" w:space="0" w:color="auto"/>
              <w:right w:val="single" w:sz="4" w:space="0" w:color="auto"/>
            </w:tcBorders>
            <w:shd w:val="clear" w:color="auto" w:fill="auto"/>
            <w:vAlign w:val="center"/>
            <w:hideMark/>
          </w:tcPr>
          <w:p w14:paraId="6C9B4B48"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248</w:t>
            </w:r>
          </w:p>
        </w:tc>
        <w:tc>
          <w:tcPr>
            <w:tcW w:w="1667" w:type="pct"/>
            <w:tcBorders>
              <w:left w:val="single" w:sz="4" w:space="0" w:color="auto"/>
            </w:tcBorders>
            <w:shd w:val="clear" w:color="auto" w:fill="auto"/>
            <w:vAlign w:val="center"/>
            <w:hideMark/>
          </w:tcPr>
          <w:p w14:paraId="1CA3FD73"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9,75</w:t>
            </w:r>
          </w:p>
        </w:tc>
      </w:tr>
      <w:tr w:rsidR="00A337C0" w:rsidRPr="00A337C0" w14:paraId="191CA10E" w14:textId="77777777" w:rsidTr="004E45E8">
        <w:tc>
          <w:tcPr>
            <w:tcW w:w="1666" w:type="pct"/>
            <w:tcBorders>
              <w:right w:val="single" w:sz="4" w:space="0" w:color="auto"/>
            </w:tcBorders>
            <w:shd w:val="clear" w:color="auto" w:fill="auto"/>
            <w:vAlign w:val="bottom"/>
            <w:hideMark/>
          </w:tcPr>
          <w:p w14:paraId="37710D7E"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370</w:t>
            </w:r>
          </w:p>
        </w:tc>
        <w:tc>
          <w:tcPr>
            <w:tcW w:w="1667" w:type="pct"/>
            <w:tcBorders>
              <w:left w:val="single" w:sz="4" w:space="0" w:color="auto"/>
              <w:right w:val="single" w:sz="4" w:space="0" w:color="auto"/>
            </w:tcBorders>
            <w:shd w:val="clear" w:color="auto" w:fill="auto"/>
            <w:vAlign w:val="center"/>
            <w:hideMark/>
          </w:tcPr>
          <w:p w14:paraId="071F7A29"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254</w:t>
            </w:r>
          </w:p>
        </w:tc>
        <w:tc>
          <w:tcPr>
            <w:tcW w:w="1667" w:type="pct"/>
            <w:tcBorders>
              <w:left w:val="single" w:sz="4" w:space="0" w:color="auto"/>
            </w:tcBorders>
            <w:shd w:val="clear" w:color="auto" w:fill="auto"/>
            <w:vAlign w:val="center"/>
            <w:hideMark/>
          </w:tcPr>
          <w:p w14:paraId="5D9E3323"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10,00</w:t>
            </w:r>
          </w:p>
        </w:tc>
      </w:tr>
      <w:tr w:rsidR="00A337C0" w:rsidRPr="00A337C0" w14:paraId="323866E1" w14:textId="77777777" w:rsidTr="00403945">
        <w:tc>
          <w:tcPr>
            <w:tcW w:w="1666" w:type="pct"/>
            <w:tcBorders>
              <w:bottom w:val="single" w:sz="4" w:space="0" w:color="auto"/>
              <w:right w:val="single" w:sz="4" w:space="0" w:color="auto"/>
            </w:tcBorders>
            <w:shd w:val="clear" w:color="auto" w:fill="auto"/>
            <w:vAlign w:val="bottom"/>
            <w:hideMark/>
          </w:tcPr>
          <w:p w14:paraId="7A5B59AB"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390</w:t>
            </w:r>
          </w:p>
        </w:tc>
        <w:tc>
          <w:tcPr>
            <w:tcW w:w="1667" w:type="pct"/>
            <w:tcBorders>
              <w:left w:val="single" w:sz="4" w:space="0" w:color="auto"/>
              <w:bottom w:val="single" w:sz="4" w:space="0" w:color="auto"/>
              <w:right w:val="single" w:sz="4" w:space="0" w:color="auto"/>
            </w:tcBorders>
            <w:shd w:val="clear" w:color="auto" w:fill="auto"/>
            <w:vAlign w:val="center"/>
            <w:hideMark/>
          </w:tcPr>
          <w:p w14:paraId="1D8BEF2F"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279</w:t>
            </w:r>
          </w:p>
        </w:tc>
        <w:tc>
          <w:tcPr>
            <w:tcW w:w="1667" w:type="pct"/>
            <w:tcBorders>
              <w:left w:val="single" w:sz="4" w:space="0" w:color="auto"/>
              <w:bottom w:val="single" w:sz="4" w:space="0" w:color="auto"/>
            </w:tcBorders>
            <w:shd w:val="clear" w:color="auto" w:fill="auto"/>
            <w:vAlign w:val="center"/>
            <w:hideMark/>
          </w:tcPr>
          <w:p w14:paraId="1C638D82"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11,00</w:t>
            </w:r>
          </w:p>
        </w:tc>
      </w:tr>
      <w:tr w:rsidR="00A337C0" w:rsidRPr="00A337C0" w14:paraId="39B12398" w14:textId="77777777" w:rsidTr="00403945">
        <w:tc>
          <w:tcPr>
            <w:tcW w:w="1666" w:type="pct"/>
            <w:tcBorders>
              <w:bottom w:val="single" w:sz="4" w:space="0" w:color="auto"/>
              <w:right w:val="single" w:sz="4" w:space="0" w:color="auto"/>
            </w:tcBorders>
            <w:shd w:val="clear" w:color="auto" w:fill="auto"/>
            <w:vAlign w:val="bottom"/>
            <w:hideMark/>
          </w:tcPr>
          <w:p w14:paraId="38CF977C" w14:textId="77777777" w:rsidR="00A337C0" w:rsidRPr="00A337C0" w:rsidRDefault="00A337C0" w:rsidP="00403945">
            <w:pPr>
              <w:suppressAutoHyphens w:val="0"/>
              <w:spacing w:before="60" w:after="60" w:line="220" w:lineRule="atLeast"/>
              <w:ind w:left="57" w:right="57"/>
              <w:rPr>
                <w:rFonts w:eastAsia="MS Mincho"/>
                <w:sz w:val="18"/>
                <w:szCs w:val="17"/>
                <w:lang w:bidi="fr-CH"/>
              </w:rPr>
            </w:pPr>
            <w:r w:rsidRPr="00A337C0">
              <w:rPr>
                <w:rFonts w:eastAsia="Calibri"/>
                <w:sz w:val="18"/>
                <w:szCs w:val="17"/>
              </w:rPr>
              <w:t>415</w:t>
            </w:r>
          </w:p>
        </w:tc>
        <w:tc>
          <w:tcPr>
            <w:tcW w:w="1667" w:type="pct"/>
            <w:tcBorders>
              <w:left w:val="single" w:sz="4" w:space="0" w:color="auto"/>
              <w:bottom w:val="single" w:sz="4" w:space="0" w:color="auto"/>
              <w:right w:val="single" w:sz="4" w:space="0" w:color="auto"/>
            </w:tcBorders>
            <w:shd w:val="clear" w:color="auto" w:fill="auto"/>
            <w:vAlign w:val="center"/>
            <w:hideMark/>
          </w:tcPr>
          <w:p w14:paraId="0EF35068"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292</w:t>
            </w:r>
          </w:p>
        </w:tc>
        <w:tc>
          <w:tcPr>
            <w:tcW w:w="1667" w:type="pct"/>
            <w:tcBorders>
              <w:left w:val="single" w:sz="4" w:space="0" w:color="auto"/>
              <w:bottom w:val="single" w:sz="4" w:space="0" w:color="auto"/>
            </w:tcBorders>
            <w:shd w:val="clear" w:color="auto" w:fill="auto"/>
            <w:vAlign w:val="center"/>
            <w:hideMark/>
          </w:tcPr>
          <w:p w14:paraId="27606FE3" w14:textId="77777777" w:rsidR="00A337C0" w:rsidRPr="00A337C0" w:rsidRDefault="00A337C0" w:rsidP="00403945">
            <w:pPr>
              <w:suppressAutoHyphens w:val="0"/>
              <w:spacing w:before="60" w:after="60" w:line="220" w:lineRule="atLeast"/>
              <w:ind w:left="57" w:right="57"/>
              <w:jc w:val="right"/>
              <w:rPr>
                <w:rFonts w:eastAsia="MS Mincho"/>
                <w:sz w:val="18"/>
                <w:szCs w:val="17"/>
                <w:lang w:bidi="fr-CH"/>
              </w:rPr>
            </w:pPr>
            <w:r w:rsidRPr="00A337C0">
              <w:rPr>
                <w:rFonts w:eastAsia="Calibri"/>
                <w:sz w:val="18"/>
                <w:szCs w:val="17"/>
              </w:rPr>
              <w:t>11,50</w:t>
            </w:r>
          </w:p>
        </w:tc>
      </w:tr>
    </w:tbl>
    <w:p w14:paraId="5BAF46AC" w14:textId="1E9C6F6F" w:rsidR="00A337C0" w:rsidRPr="00A337C0" w:rsidRDefault="00A337C0" w:rsidP="00AD2BBF">
      <w:pPr>
        <w:pStyle w:val="Heading1"/>
        <w:spacing w:after="120"/>
      </w:pPr>
      <w:r w:rsidRPr="00A337C0">
        <w:t xml:space="preserve">Figure 3 </w:t>
      </w:r>
      <w:r w:rsidRPr="00A337C0">
        <w:br/>
      </w:r>
      <w:r w:rsidRPr="00AD2BBF">
        <w:rPr>
          <w:b/>
        </w:rPr>
        <w:t>Sabot de détalonnage</w:t>
      </w:r>
    </w:p>
    <w:p w14:paraId="6E37271F" w14:textId="008389D5" w:rsidR="00A337C0" w:rsidRPr="00C51AD3" w:rsidRDefault="00D9363B" w:rsidP="00D9363B">
      <w:pPr>
        <w:ind w:left="1134"/>
      </w:pPr>
      <w:r w:rsidRPr="005A7469">
        <w:rPr>
          <w:noProof/>
          <w:lang w:val="en-GB" w:eastAsia="en-GB"/>
        </w:rPr>
        <w:drawing>
          <wp:inline distT="0" distB="0" distL="0" distR="0" wp14:anchorId="3F1D0255" wp14:editId="56098FC0">
            <wp:extent cx="3708000" cy="4298400"/>
            <wp:effectExtent l="0" t="0" r="698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8000" cy="4298400"/>
                    </a:xfrm>
                    <a:prstGeom prst="rect">
                      <a:avLst/>
                    </a:prstGeom>
                    <a:noFill/>
                    <a:ln w="6350" cmpd="sng">
                      <a:noFill/>
                      <a:miter lim="800000"/>
                      <a:headEnd/>
                      <a:tailEnd/>
                    </a:ln>
                    <a:effectLst/>
                  </pic:spPr>
                </pic:pic>
              </a:graphicData>
            </a:graphic>
          </wp:inline>
        </w:drawing>
      </w:r>
    </w:p>
    <w:p w14:paraId="54E4CD04" w14:textId="18A122D4" w:rsidR="00A337C0" w:rsidRPr="00A337C0" w:rsidRDefault="00A337C0" w:rsidP="00AD2BBF">
      <w:pPr>
        <w:pStyle w:val="Heading1"/>
        <w:spacing w:after="120"/>
      </w:pPr>
      <w:r w:rsidRPr="00A337C0">
        <w:t xml:space="preserve">Figure 4 </w:t>
      </w:r>
      <w:r w:rsidRPr="00A337C0">
        <w:br/>
      </w:r>
      <w:r w:rsidRPr="00AD2BBF">
        <w:rPr>
          <w:b/>
        </w:rPr>
        <w:t>Sabot de détalonnage</w:t>
      </w:r>
    </w:p>
    <w:p w14:paraId="6899FCED" w14:textId="77777777" w:rsidR="00A337C0" w:rsidRPr="00AD2BBF" w:rsidRDefault="00A337C0" w:rsidP="00A337C0">
      <w:pPr>
        <w:spacing w:after="120"/>
        <w:ind w:left="1134" w:right="1134"/>
        <w:jc w:val="both"/>
      </w:pPr>
      <w:r w:rsidRPr="00C51AD3">
        <w:rPr>
          <w:rFonts w:eastAsia="Calibri"/>
          <w:noProof/>
          <w:lang w:val="en-GB" w:eastAsia="en-GB"/>
        </w:rPr>
        <w:drawing>
          <wp:inline distT="0" distB="0" distL="0" distR="0" wp14:anchorId="476D89AE" wp14:editId="2B335651">
            <wp:extent cx="3816000" cy="3441600"/>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000" cy="3441600"/>
                    </a:xfrm>
                    <a:prstGeom prst="rect">
                      <a:avLst/>
                    </a:prstGeom>
                    <a:noFill/>
                    <a:ln w="6350" cmpd="sng">
                      <a:noFill/>
                      <a:miter lim="800000"/>
                      <a:headEnd/>
                      <a:tailEnd/>
                    </a:ln>
                    <a:effectLst/>
                  </pic:spPr>
                </pic:pic>
              </a:graphicData>
            </a:graphic>
          </wp:inline>
        </w:drawing>
      </w:r>
    </w:p>
    <w:p w14:paraId="7688EE34" w14:textId="77777777" w:rsidR="00A337C0" w:rsidRPr="00840B9A" w:rsidRDefault="00A337C0" w:rsidP="00476B9B">
      <w:pPr>
        <w:pStyle w:val="SingleTxtG"/>
        <w:keepNext/>
        <w:keepLines/>
        <w:spacing w:before="240"/>
        <w:ind w:left="2268" w:hanging="1134"/>
        <w:rPr>
          <w:rFonts w:eastAsia="Calibri"/>
          <w:bCs/>
          <w:iCs/>
        </w:rPr>
      </w:pPr>
      <w:bookmarkStart w:id="140" w:name="_Toc329088810"/>
      <w:bookmarkStart w:id="141" w:name="_Ref318453062"/>
      <w:bookmarkStart w:id="142" w:name="_Ref318296739"/>
      <w:bookmarkStart w:id="143" w:name="_Toc280015572"/>
      <w:bookmarkStart w:id="144" w:name="_Toc279591082"/>
      <w:bookmarkStart w:id="145" w:name="_Toc279591006"/>
      <w:bookmarkStart w:id="146" w:name="_Toc279590968"/>
      <w:bookmarkStart w:id="147" w:name="_Toc279590929"/>
      <w:bookmarkStart w:id="148" w:name="_Toc279590815"/>
      <w:bookmarkStart w:id="149" w:name="_Toc279590518"/>
      <w:bookmarkStart w:id="150" w:name="_Toc279590465"/>
      <w:bookmarkStart w:id="151" w:name="_Toc279589939"/>
      <w:bookmarkStart w:id="152" w:name="_Toc279589456"/>
      <w:bookmarkStart w:id="153" w:name="_Toc279589255"/>
      <w:r w:rsidRPr="00840B9A">
        <w:rPr>
          <w:rFonts w:eastAsia="Calibri"/>
        </w:rPr>
        <w:t>3.8</w:t>
      </w:r>
      <w:r w:rsidRPr="00840B9A">
        <w:rPr>
          <w:rFonts w:eastAsia="Calibri"/>
        </w:rPr>
        <w:tab/>
      </w:r>
      <w:r w:rsidRPr="00840B9A">
        <w:rPr>
          <w:rFonts w:eastAsia="Calibri"/>
        </w:rPr>
        <w:tab/>
        <w:t>Essai d’émissions de bruit de roulement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7E27467C" w14:textId="77777777" w:rsidR="00A337C0" w:rsidRPr="00840B9A" w:rsidRDefault="00A337C0" w:rsidP="00476B9B">
      <w:pPr>
        <w:pStyle w:val="SingleTxtG"/>
        <w:keepNext/>
        <w:keepLines/>
        <w:ind w:left="2268" w:hanging="1134"/>
        <w:rPr>
          <w:rFonts w:eastAsia="Calibri"/>
        </w:rPr>
      </w:pPr>
      <w:r w:rsidRPr="00840B9A">
        <w:rPr>
          <w:rFonts w:eastAsia="Calibri"/>
        </w:rPr>
        <w:t>3.8.1</w:t>
      </w:r>
      <w:r w:rsidRPr="00840B9A">
        <w:rPr>
          <w:rFonts w:eastAsia="Calibri"/>
        </w:rPr>
        <w:tab/>
      </w:r>
      <w:r w:rsidRPr="00840B9A">
        <w:rPr>
          <w:rFonts w:eastAsia="Calibri"/>
        </w:rPr>
        <w:tab/>
        <w:t>Prescriptions</w:t>
      </w:r>
    </w:p>
    <w:p w14:paraId="43C7FE27" w14:textId="1D93CB72" w:rsidR="00A337C0" w:rsidRPr="00476B9B" w:rsidRDefault="00A337C0" w:rsidP="00476B9B">
      <w:pPr>
        <w:pStyle w:val="SingleTxtG"/>
        <w:keepNext/>
        <w:keepLines/>
        <w:ind w:left="2268"/>
      </w:pPr>
      <w:bookmarkStart w:id="154" w:name="_Toc279590816"/>
      <w:r w:rsidRPr="00476B9B">
        <w:rPr>
          <w:rFonts w:eastAsia="Calibri"/>
        </w:rPr>
        <w:tab/>
        <w:t xml:space="preserve">Pour les pneumatiques visés par le présent Règlement, à l’exception des pneumatiques destinés à un usage tout-terrain professionnel, des pneumatiques équipés de dispositifs complémentaires afin d’améliorer leurs propriétés de traction (par exemple pneus cloutés), des pneumatiques dont l’indice de vitesse est inférieur à 80 km/h (code F) et de ceux dont le code de diamètre de jantes nominal est inférieur ou égal à 10 (soit 254 mm) ou encore égal ou supérieur à 25 (soit 635 mm), les émissions de bruit de roulement ne doivent pas dépasser les limites prescrites ci-dessous pour les classes C1, C2 et C3, en fonction des catégories d’utilisation, et lorsqu’il y a lieu, des largeurs nominales de section, comme indiqué dans la section définitions du </w:t>
      </w:r>
      <w:r w:rsidR="00C1467A" w:rsidRPr="00476B9B">
        <w:rPr>
          <w:rFonts w:eastAsia="Calibri"/>
        </w:rPr>
        <w:t xml:space="preserve">paragraphe </w:t>
      </w:r>
      <w:r w:rsidRPr="00476B9B">
        <w:rPr>
          <w:rFonts w:eastAsia="Calibri"/>
        </w:rPr>
        <w:t>2 du présent Règlement</w:t>
      </w:r>
      <w:r w:rsidRPr="00476B9B">
        <w:t>.</w:t>
      </w:r>
      <w:bookmarkEnd w:id="154"/>
    </w:p>
    <w:p w14:paraId="6A6E08CA" w14:textId="45C0D810" w:rsidR="00A337C0" w:rsidRPr="00A337C0" w:rsidRDefault="00A337C0" w:rsidP="00E00A42">
      <w:pPr>
        <w:pStyle w:val="H23G"/>
      </w:pPr>
      <w:r w:rsidRPr="00A337C0">
        <w:tab/>
      </w:r>
      <w:r w:rsidRPr="00A337C0">
        <w:tab/>
        <w:t>Pneumatiques de la classe C1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94"/>
        <w:gridCol w:w="3476"/>
      </w:tblGrid>
      <w:tr w:rsidR="00A337C0" w:rsidRPr="00A337C0" w14:paraId="3880D10F" w14:textId="77777777" w:rsidTr="005458B5">
        <w:trPr>
          <w:trHeight w:val="228"/>
          <w:tblHeader/>
        </w:trPr>
        <w:tc>
          <w:tcPr>
            <w:tcW w:w="3956" w:type="dxa"/>
            <w:tcBorders>
              <w:top w:val="single" w:sz="4" w:space="0" w:color="auto"/>
              <w:bottom w:val="single" w:sz="4" w:space="0" w:color="auto"/>
            </w:tcBorders>
            <w:shd w:val="clear" w:color="auto" w:fill="auto"/>
            <w:vAlign w:val="bottom"/>
            <w:hideMark/>
          </w:tcPr>
          <w:p w14:paraId="1A54196F" w14:textId="77777777" w:rsidR="00A337C0" w:rsidRPr="00A337C0" w:rsidRDefault="00A337C0" w:rsidP="005458B5">
            <w:pPr>
              <w:suppressAutoHyphens w:val="0"/>
              <w:spacing w:before="60" w:after="60" w:line="220" w:lineRule="atLeast"/>
              <w:ind w:left="57" w:right="57"/>
              <w:rPr>
                <w:rFonts w:eastAsia="Calibri"/>
                <w:i/>
                <w:sz w:val="16"/>
                <w:lang w:bidi="fr-CH"/>
              </w:rPr>
            </w:pPr>
            <w:r w:rsidRPr="00A337C0">
              <w:rPr>
                <w:rFonts w:eastAsia="Calibri"/>
                <w:i/>
                <w:sz w:val="16"/>
              </w:rPr>
              <w:t>Largeur nominale de section</w:t>
            </w:r>
          </w:p>
        </w:tc>
        <w:tc>
          <w:tcPr>
            <w:tcW w:w="3532" w:type="dxa"/>
            <w:tcBorders>
              <w:top w:val="single" w:sz="4" w:space="0" w:color="auto"/>
              <w:bottom w:val="single" w:sz="4" w:space="0" w:color="auto"/>
            </w:tcBorders>
            <w:shd w:val="clear" w:color="auto" w:fill="auto"/>
            <w:vAlign w:val="bottom"/>
            <w:hideMark/>
          </w:tcPr>
          <w:p w14:paraId="276067F4" w14:textId="77777777" w:rsidR="00A337C0" w:rsidRPr="00A337C0" w:rsidRDefault="00A337C0" w:rsidP="00E00A42">
            <w:pPr>
              <w:suppressAutoHyphens w:val="0"/>
              <w:spacing w:before="60" w:after="60" w:line="220" w:lineRule="atLeast"/>
              <w:ind w:left="57" w:right="57"/>
              <w:rPr>
                <w:rFonts w:eastAsia="Calibri"/>
                <w:bCs/>
                <w:i/>
                <w:sz w:val="16"/>
                <w:lang w:bidi="fr-CH"/>
              </w:rPr>
            </w:pPr>
            <w:r w:rsidRPr="00A337C0">
              <w:rPr>
                <w:rFonts w:eastAsia="Calibri"/>
                <w:i/>
                <w:sz w:val="16"/>
              </w:rPr>
              <w:t>Limite dB(A)</w:t>
            </w:r>
          </w:p>
        </w:tc>
      </w:tr>
      <w:tr w:rsidR="00A337C0" w:rsidRPr="00A337C0" w14:paraId="0D44030B" w14:textId="77777777" w:rsidTr="005458B5">
        <w:tc>
          <w:tcPr>
            <w:tcW w:w="3956" w:type="dxa"/>
            <w:tcBorders>
              <w:top w:val="single" w:sz="4" w:space="0" w:color="auto"/>
            </w:tcBorders>
            <w:shd w:val="clear" w:color="auto" w:fill="auto"/>
            <w:hideMark/>
          </w:tcPr>
          <w:p w14:paraId="40E108FC"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185 ou inférieure</w:t>
            </w:r>
          </w:p>
        </w:tc>
        <w:tc>
          <w:tcPr>
            <w:tcW w:w="3532" w:type="dxa"/>
            <w:tcBorders>
              <w:top w:val="single" w:sz="4" w:space="0" w:color="auto"/>
            </w:tcBorders>
            <w:shd w:val="clear" w:color="auto" w:fill="auto"/>
            <w:vAlign w:val="bottom"/>
            <w:hideMark/>
          </w:tcPr>
          <w:p w14:paraId="142291E7"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70</w:t>
            </w:r>
          </w:p>
        </w:tc>
      </w:tr>
      <w:tr w:rsidR="00A337C0" w:rsidRPr="00A337C0" w14:paraId="6CFA8824" w14:textId="77777777" w:rsidTr="004E45E8">
        <w:tc>
          <w:tcPr>
            <w:tcW w:w="3956" w:type="dxa"/>
            <w:shd w:val="clear" w:color="auto" w:fill="auto"/>
            <w:hideMark/>
          </w:tcPr>
          <w:p w14:paraId="05357259"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Supérieure à 185 jusqu’à 245</w:t>
            </w:r>
          </w:p>
        </w:tc>
        <w:tc>
          <w:tcPr>
            <w:tcW w:w="3532" w:type="dxa"/>
            <w:shd w:val="clear" w:color="auto" w:fill="auto"/>
            <w:vAlign w:val="bottom"/>
            <w:hideMark/>
          </w:tcPr>
          <w:p w14:paraId="6E708065"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71</w:t>
            </w:r>
          </w:p>
        </w:tc>
      </w:tr>
      <w:tr w:rsidR="00A337C0" w:rsidRPr="00A337C0" w14:paraId="08382D57" w14:textId="77777777" w:rsidTr="004E45E8">
        <w:tc>
          <w:tcPr>
            <w:tcW w:w="3956" w:type="dxa"/>
            <w:shd w:val="clear" w:color="auto" w:fill="auto"/>
            <w:hideMark/>
          </w:tcPr>
          <w:p w14:paraId="6245CB2E"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Supérieure à 245 jusqu’à 275</w:t>
            </w:r>
          </w:p>
        </w:tc>
        <w:tc>
          <w:tcPr>
            <w:tcW w:w="3532" w:type="dxa"/>
            <w:shd w:val="clear" w:color="auto" w:fill="auto"/>
            <w:vAlign w:val="bottom"/>
            <w:hideMark/>
          </w:tcPr>
          <w:p w14:paraId="2A909887"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72</w:t>
            </w:r>
          </w:p>
        </w:tc>
      </w:tr>
      <w:tr w:rsidR="00A337C0" w:rsidRPr="00A337C0" w14:paraId="051D66A7" w14:textId="77777777" w:rsidTr="005458B5">
        <w:tc>
          <w:tcPr>
            <w:tcW w:w="3956" w:type="dxa"/>
            <w:tcBorders>
              <w:bottom w:val="single" w:sz="4" w:space="0" w:color="auto"/>
            </w:tcBorders>
            <w:shd w:val="clear" w:color="auto" w:fill="auto"/>
            <w:hideMark/>
          </w:tcPr>
          <w:p w14:paraId="6E302238"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Supérieure à 275</w:t>
            </w:r>
          </w:p>
        </w:tc>
        <w:tc>
          <w:tcPr>
            <w:tcW w:w="3532" w:type="dxa"/>
            <w:tcBorders>
              <w:bottom w:val="single" w:sz="4" w:space="0" w:color="auto"/>
            </w:tcBorders>
            <w:shd w:val="clear" w:color="auto" w:fill="auto"/>
            <w:vAlign w:val="bottom"/>
            <w:hideMark/>
          </w:tcPr>
          <w:p w14:paraId="479DA05A"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74</w:t>
            </w:r>
          </w:p>
        </w:tc>
      </w:tr>
      <w:tr w:rsidR="00A337C0" w:rsidRPr="00A337C0" w14:paraId="6561129E" w14:textId="77777777" w:rsidTr="005458B5">
        <w:tc>
          <w:tcPr>
            <w:tcW w:w="7488" w:type="dxa"/>
            <w:gridSpan w:val="2"/>
            <w:tcBorders>
              <w:bottom w:val="single" w:sz="4" w:space="0" w:color="auto"/>
            </w:tcBorders>
            <w:shd w:val="clear" w:color="auto" w:fill="auto"/>
            <w:hideMark/>
          </w:tcPr>
          <w:p w14:paraId="53F7D2DC"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Les limites ci-dessus doivent être accrues d’1 dB(A) pour les pneumatiques neige « pour conditions d’enneigement extrêmes », les pneumatiques renforcés (ou pour fortes charges) ou toute combinaison de ces classements.</w:t>
            </w:r>
          </w:p>
        </w:tc>
      </w:tr>
    </w:tbl>
    <w:p w14:paraId="5814294A" w14:textId="77777777" w:rsidR="00A337C0" w:rsidRPr="00E00A42" w:rsidRDefault="00A337C0" w:rsidP="00E00A42">
      <w:pPr>
        <w:pStyle w:val="H23G"/>
      </w:pPr>
      <w:r w:rsidRPr="00E00A42">
        <w:tab/>
      </w:r>
      <w:r w:rsidRPr="00E00A42">
        <w:tab/>
        <w:t>Pneumatiques de la classe C2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8"/>
        <w:gridCol w:w="2407"/>
        <w:gridCol w:w="1214"/>
        <w:gridCol w:w="1271"/>
      </w:tblGrid>
      <w:tr w:rsidR="00A337C0" w:rsidRPr="00A337C0" w14:paraId="6973F9F2" w14:textId="77777777" w:rsidTr="00E00A42">
        <w:trPr>
          <w:tblHeader/>
        </w:trPr>
        <w:tc>
          <w:tcPr>
            <w:tcW w:w="2518" w:type="dxa"/>
            <w:vMerge w:val="restart"/>
            <w:tcBorders>
              <w:bottom w:val="nil"/>
            </w:tcBorders>
            <w:shd w:val="clear" w:color="auto" w:fill="auto"/>
            <w:vAlign w:val="bottom"/>
            <w:hideMark/>
          </w:tcPr>
          <w:p w14:paraId="1880D952" w14:textId="77777777" w:rsidR="00A337C0" w:rsidRPr="00A337C0" w:rsidRDefault="00A337C0" w:rsidP="005458B5">
            <w:pPr>
              <w:suppressAutoHyphens w:val="0"/>
              <w:spacing w:before="60" w:after="60" w:line="220" w:lineRule="atLeast"/>
              <w:ind w:left="57" w:right="57"/>
              <w:rPr>
                <w:rFonts w:eastAsia="Calibri"/>
                <w:i/>
                <w:sz w:val="16"/>
                <w:szCs w:val="16"/>
                <w:lang w:bidi="fr-CH"/>
              </w:rPr>
            </w:pPr>
            <w:r w:rsidRPr="00A337C0">
              <w:rPr>
                <w:rFonts w:eastAsia="Calibri"/>
                <w:i/>
                <w:sz w:val="16"/>
                <w:szCs w:val="16"/>
                <w:lang w:bidi="fr-CH"/>
              </w:rPr>
              <w:t>Catégorie d’utilisation</w:t>
            </w:r>
          </w:p>
        </w:tc>
        <w:tc>
          <w:tcPr>
            <w:tcW w:w="2446" w:type="dxa"/>
            <w:vMerge w:val="restart"/>
            <w:tcBorders>
              <w:bottom w:val="nil"/>
            </w:tcBorders>
            <w:shd w:val="clear" w:color="auto" w:fill="auto"/>
            <w:vAlign w:val="bottom"/>
          </w:tcPr>
          <w:p w14:paraId="221DE5AC" w14:textId="77777777" w:rsidR="00A337C0" w:rsidRPr="00A337C0" w:rsidRDefault="00A337C0" w:rsidP="005458B5">
            <w:pPr>
              <w:suppressAutoHyphens w:val="0"/>
              <w:spacing w:before="60" w:after="60" w:line="220" w:lineRule="atLeast"/>
              <w:ind w:left="57" w:right="57"/>
              <w:jc w:val="right"/>
              <w:rPr>
                <w:rFonts w:eastAsia="Calibri"/>
                <w:i/>
                <w:sz w:val="16"/>
                <w:szCs w:val="16"/>
                <w:lang w:bidi="fr-CH"/>
              </w:rPr>
            </w:pPr>
          </w:p>
        </w:tc>
        <w:tc>
          <w:tcPr>
            <w:tcW w:w="2524" w:type="dxa"/>
            <w:gridSpan w:val="2"/>
            <w:tcBorders>
              <w:bottom w:val="single" w:sz="4" w:space="0" w:color="auto"/>
            </w:tcBorders>
            <w:shd w:val="clear" w:color="auto" w:fill="auto"/>
            <w:vAlign w:val="bottom"/>
            <w:hideMark/>
          </w:tcPr>
          <w:p w14:paraId="7000CAE1" w14:textId="77777777" w:rsidR="00A337C0" w:rsidRPr="00A337C0" w:rsidRDefault="00A337C0" w:rsidP="005458B5">
            <w:pPr>
              <w:suppressAutoHyphens w:val="0"/>
              <w:spacing w:before="60" w:after="60" w:line="220" w:lineRule="atLeast"/>
              <w:ind w:left="57" w:right="57"/>
              <w:jc w:val="center"/>
              <w:rPr>
                <w:rFonts w:eastAsia="Calibri"/>
                <w:i/>
                <w:sz w:val="16"/>
                <w:szCs w:val="16"/>
                <w:lang w:bidi="fr-CH"/>
              </w:rPr>
            </w:pPr>
            <w:r w:rsidRPr="00A337C0">
              <w:rPr>
                <w:rFonts w:eastAsia="Calibri"/>
                <w:i/>
                <w:sz w:val="16"/>
                <w:szCs w:val="16"/>
                <w:lang w:bidi="fr-CH"/>
              </w:rPr>
              <w:t>Limite dB(A)</w:t>
            </w:r>
          </w:p>
        </w:tc>
      </w:tr>
      <w:tr w:rsidR="00A337C0" w:rsidRPr="00A337C0" w14:paraId="51243BF0" w14:textId="77777777" w:rsidTr="00E00A42">
        <w:trPr>
          <w:tblHeader/>
        </w:trPr>
        <w:tc>
          <w:tcPr>
            <w:tcW w:w="2518" w:type="dxa"/>
            <w:vMerge/>
            <w:tcBorders>
              <w:top w:val="nil"/>
              <w:bottom w:val="single" w:sz="4" w:space="0" w:color="auto"/>
            </w:tcBorders>
            <w:shd w:val="clear" w:color="auto" w:fill="auto"/>
            <w:vAlign w:val="bottom"/>
            <w:hideMark/>
          </w:tcPr>
          <w:p w14:paraId="21489B72" w14:textId="77777777" w:rsidR="00A337C0" w:rsidRPr="00A337C0" w:rsidRDefault="00A337C0" w:rsidP="005458B5">
            <w:pPr>
              <w:suppressAutoHyphens w:val="0"/>
              <w:spacing w:before="60" w:after="60" w:line="220" w:lineRule="atLeast"/>
              <w:ind w:left="57" w:right="57"/>
              <w:rPr>
                <w:rFonts w:eastAsia="Calibri"/>
                <w:i/>
                <w:sz w:val="16"/>
                <w:szCs w:val="16"/>
                <w:lang w:bidi="fr-CH"/>
              </w:rPr>
            </w:pPr>
          </w:p>
        </w:tc>
        <w:tc>
          <w:tcPr>
            <w:tcW w:w="2446" w:type="dxa"/>
            <w:vMerge/>
            <w:tcBorders>
              <w:top w:val="nil"/>
              <w:bottom w:val="single" w:sz="4" w:space="0" w:color="auto"/>
            </w:tcBorders>
            <w:shd w:val="clear" w:color="auto" w:fill="auto"/>
            <w:vAlign w:val="bottom"/>
            <w:hideMark/>
          </w:tcPr>
          <w:p w14:paraId="798038C8" w14:textId="77777777" w:rsidR="00A337C0" w:rsidRPr="00A337C0" w:rsidRDefault="00A337C0" w:rsidP="005458B5">
            <w:pPr>
              <w:suppressAutoHyphens w:val="0"/>
              <w:spacing w:before="60" w:after="60" w:line="220" w:lineRule="atLeast"/>
              <w:ind w:left="57" w:right="57"/>
              <w:jc w:val="right"/>
              <w:rPr>
                <w:rFonts w:eastAsia="Calibri"/>
                <w:i/>
                <w:sz w:val="16"/>
                <w:szCs w:val="16"/>
                <w:lang w:bidi="fr-CH"/>
              </w:rPr>
            </w:pPr>
          </w:p>
        </w:tc>
        <w:tc>
          <w:tcPr>
            <w:tcW w:w="1233" w:type="dxa"/>
            <w:tcBorders>
              <w:top w:val="single" w:sz="4" w:space="0" w:color="auto"/>
              <w:bottom w:val="single" w:sz="4" w:space="0" w:color="auto"/>
            </w:tcBorders>
            <w:shd w:val="clear" w:color="auto" w:fill="auto"/>
            <w:vAlign w:val="bottom"/>
            <w:hideMark/>
          </w:tcPr>
          <w:p w14:paraId="470F3EBA" w14:textId="77777777" w:rsidR="00A337C0" w:rsidRPr="00A337C0" w:rsidRDefault="00A337C0" w:rsidP="00E00A42">
            <w:pPr>
              <w:suppressAutoHyphens w:val="0"/>
              <w:spacing w:before="60" w:after="60" w:line="220" w:lineRule="atLeast"/>
              <w:ind w:left="57" w:right="57"/>
              <w:rPr>
                <w:rFonts w:eastAsia="Calibri"/>
                <w:i/>
                <w:sz w:val="16"/>
                <w:szCs w:val="16"/>
                <w:lang w:bidi="fr-CH"/>
              </w:rPr>
            </w:pPr>
            <w:r w:rsidRPr="00A337C0">
              <w:rPr>
                <w:rFonts w:eastAsia="Calibri"/>
                <w:i/>
                <w:sz w:val="16"/>
                <w:szCs w:val="16"/>
                <w:lang w:bidi="fr-CH"/>
              </w:rPr>
              <w:t>Autres</w:t>
            </w:r>
          </w:p>
        </w:tc>
        <w:tc>
          <w:tcPr>
            <w:tcW w:w="1291" w:type="dxa"/>
            <w:tcBorders>
              <w:top w:val="single" w:sz="4" w:space="0" w:color="auto"/>
              <w:bottom w:val="single" w:sz="4" w:space="0" w:color="auto"/>
            </w:tcBorders>
            <w:shd w:val="clear" w:color="auto" w:fill="auto"/>
            <w:vAlign w:val="bottom"/>
            <w:hideMark/>
          </w:tcPr>
          <w:p w14:paraId="2EE638F8" w14:textId="77777777" w:rsidR="00A337C0" w:rsidRPr="00A337C0" w:rsidRDefault="00A337C0" w:rsidP="00E00A42">
            <w:pPr>
              <w:suppressAutoHyphens w:val="0"/>
              <w:spacing w:before="60" w:after="60" w:line="220" w:lineRule="atLeast"/>
              <w:ind w:left="57" w:right="57"/>
              <w:rPr>
                <w:rFonts w:eastAsia="Calibri"/>
                <w:i/>
                <w:sz w:val="16"/>
                <w:szCs w:val="16"/>
                <w:lang w:bidi="fr-CH"/>
              </w:rPr>
            </w:pPr>
            <w:r w:rsidRPr="00A337C0">
              <w:rPr>
                <w:rFonts w:eastAsia="Calibri"/>
                <w:i/>
                <w:sz w:val="16"/>
                <w:szCs w:val="16"/>
                <w:lang w:bidi="fr-CH"/>
              </w:rPr>
              <w:t>Pneumatique Traction</w:t>
            </w:r>
          </w:p>
        </w:tc>
      </w:tr>
      <w:tr w:rsidR="00A337C0" w:rsidRPr="00A337C0" w14:paraId="74F5CFFF" w14:textId="77777777" w:rsidTr="005458B5">
        <w:tc>
          <w:tcPr>
            <w:tcW w:w="2518" w:type="dxa"/>
            <w:tcBorders>
              <w:top w:val="single" w:sz="4" w:space="0" w:color="auto"/>
            </w:tcBorders>
            <w:shd w:val="clear" w:color="auto" w:fill="auto"/>
            <w:hideMark/>
          </w:tcPr>
          <w:p w14:paraId="761C48B7"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Pneumatique normal</w:t>
            </w:r>
          </w:p>
        </w:tc>
        <w:tc>
          <w:tcPr>
            <w:tcW w:w="2446" w:type="dxa"/>
            <w:tcBorders>
              <w:top w:val="single" w:sz="4" w:space="0" w:color="auto"/>
            </w:tcBorders>
            <w:shd w:val="clear" w:color="auto" w:fill="auto"/>
            <w:vAlign w:val="bottom"/>
          </w:tcPr>
          <w:p w14:paraId="361E8F37"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p>
        </w:tc>
        <w:tc>
          <w:tcPr>
            <w:tcW w:w="1233" w:type="dxa"/>
            <w:tcBorders>
              <w:top w:val="single" w:sz="4" w:space="0" w:color="auto"/>
            </w:tcBorders>
            <w:shd w:val="clear" w:color="auto" w:fill="auto"/>
            <w:vAlign w:val="bottom"/>
            <w:hideMark/>
          </w:tcPr>
          <w:p w14:paraId="4D68F8D6"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72</w:t>
            </w:r>
          </w:p>
        </w:tc>
        <w:tc>
          <w:tcPr>
            <w:tcW w:w="1291" w:type="dxa"/>
            <w:tcBorders>
              <w:top w:val="single" w:sz="4" w:space="0" w:color="auto"/>
            </w:tcBorders>
            <w:shd w:val="clear" w:color="auto" w:fill="auto"/>
            <w:vAlign w:val="bottom"/>
            <w:hideMark/>
          </w:tcPr>
          <w:p w14:paraId="4F1F0B00"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73</w:t>
            </w:r>
          </w:p>
        </w:tc>
      </w:tr>
      <w:tr w:rsidR="00A337C0" w:rsidRPr="00A337C0" w14:paraId="4A32C12A" w14:textId="77777777" w:rsidTr="004E45E8">
        <w:tc>
          <w:tcPr>
            <w:tcW w:w="2518" w:type="dxa"/>
            <w:vMerge w:val="restart"/>
            <w:shd w:val="clear" w:color="auto" w:fill="auto"/>
            <w:hideMark/>
          </w:tcPr>
          <w:p w14:paraId="1539510A"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Pneumatique neige</w:t>
            </w:r>
          </w:p>
        </w:tc>
        <w:tc>
          <w:tcPr>
            <w:tcW w:w="2446" w:type="dxa"/>
            <w:shd w:val="clear" w:color="auto" w:fill="auto"/>
            <w:vAlign w:val="bottom"/>
          </w:tcPr>
          <w:p w14:paraId="52E6B995"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p>
        </w:tc>
        <w:tc>
          <w:tcPr>
            <w:tcW w:w="1233" w:type="dxa"/>
            <w:shd w:val="clear" w:color="auto" w:fill="auto"/>
            <w:vAlign w:val="bottom"/>
            <w:hideMark/>
          </w:tcPr>
          <w:p w14:paraId="786A77DF"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72</w:t>
            </w:r>
          </w:p>
        </w:tc>
        <w:tc>
          <w:tcPr>
            <w:tcW w:w="1291" w:type="dxa"/>
            <w:shd w:val="clear" w:color="auto" w:fill="auto"/>
            <w:vAlign w:val="bottom"/>
            <w:hideMark/>
          </w:tcPr>
          <w:p w14:paraId="278591AF"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73</w:t>
            </w:r>
          </w:p>
        </w:tc>
      </w:tr>
      <w:tr w:rsidR="00A337C0" w:rsidRPr="00A337C0" w14:paraId="59B64BF1" w14:textId="77777777" w:rsidTr="005458B5">
        <w:tc>
          <w:tcPr>
            <w:tcW w:w="2518" w:type="dxa"/>
            <w:vMerge/>
            <w:tcBorders>
              <w:bottom w:val="single" w:sz="4" w:space="0" w:color="auto"/>
            </w:tcBorders>
            <w:shd w:val="clear" w:color="auto" w:fill="auto"/>
            <w:hideMark/>
          </w:tcPr>
          <w:p w14:paraId="182932E4" w14:textId="77777777" w:rsidR="00A337C0" w:rsidRPr="00A337C0" w:rsidRDefault="00A337C0" w:rsidP="005458B5">
            <w:pPr>
              <w:suppressAutoHyphens w:val="0"/>
              <w:spacing w:before="60" w:after="60" w:line="220" w:lineRule="atLeast"/>
              <w:ind w:left="57" w:right="57"/>
              <w:rPr>
                <w:rFonts w:eastAsia="Calibri"/>
                <w:sz w:val="18"/>
                <w:szCs w:val="17"/>
                <w:lang w:bidi="fr-CH"/>
              </w:rPr>
            </w:pPr>
          </w:p>
        </w:tc>
        <w:tc>
          <w:tcPr>
            <w:tcW w:w="2446" w:type="dxa"/>
            <w:tcBorders>
              <w:bottom w:val="single" w:sz="4" w:space="0" w:color="auto"/>
            </w:tcBorders>
            <w:shd w:val="clear" w:color="auto" w:fill="auto"/>
            <w:vAlign w:val="bottom"/>
            <w:hideMark/>
          </w:tcPr>
          <w:p w14:paraId="7F920501"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Pneumatique « pour conditions d’enneigement extrêmes »</w:t>
            </w:r>
          </w:p>
        </w:tc>
        <w:tc>
          <w:tcPr>
            <w:tcW w:w="1233" w:type="dxa"/>
            <w:tcBorders>
              <w:bottom w:val="single" w:sz="4" w:space="0" w:color="auto"/>
            </w:tcBorders>
            <w:shd w:val="clear" w:color="auto" w:fill="auto"/>
            <w:vAlign w:val="bottom"/>
            <w:hideMark/>
          </w:tcPr>
          <w:p w14:paraId="1FD6EFB3"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73</w:t>
            </w:r>
          </w:p>
        </w:tc>
        <w:tc>
          <w:tcPr>
            <w:tcW w:w="1291" w:type="dxa"/>
            <w:tcBorders>
              <w:bottom w:val="single" w:sz="4" w:space="0" w:color="auto"/>
            </w:tcBorders>
            <w:shd w:val="clear" w:color="auto" w:fill="auto"/>
            <w:vAlign w:val="bottom"/>
            <w:hideMark/>
          </w:tcPr>
          <w:p w14:paraId="13B67514"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75</w:t>
            </w:r>
          </w:p>
        </w:tc>
      </w:tr>
      <w:tr w:rsidR="00A337C0" w:rsidRPr="00A337C0" w14:paraId="7B33CEAE" w14:textId="77777777" w:rsidTr="005458B5">
        <w:tc>
          <w:tcPr>
            <w:tcW w:w="2518" w:type="dxa"/>
            <w:tcBorders>
              <w:bottom w:val="single" w:sz="4" w:space="0" w:color="auto"/>
            </w:tcBorders>
            <w:shd w:val="clear" w:color="auto" w:fill="auto"/>
            <w:hideMark/>
          </w:tcPr>
          <w:p w14:paraId="418C47EC"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Pneumatique pour usage spécial</w:t>
            </w:r>
          </w:p>
        </w:tc>
        <w:tc>
          <w:tcPr>
            <w:tcW w:w="2446" w:type="dxa"/>
            <w:tcBorders>
              <w:bottom w:val="single" w:sz="4" w:space="0" w:color="auto"/>
            </w:tcBorders>
            <w:shd w:val="clear" w:color="auto" w:fill="auto"/>
            <w:vAlign w:val="bottom"/>
          </w:tcPr>
          <w:p w14:paraId="3DB00DBD"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p>
        </w:tc>
        <w:tc>
          <w:tcPr>
            <w:tcW w:w="1233" w:type="dxa"/>
            <w:tcBorders>
              <w:bottom w:val="single" w:sz="4" w:space="0" w:color="auto"/>
            </w:tcBorders>
            <w:shd w:val="clear" w:color="auto" w:fill="auto"/>
            <w:vAlign w:val="bottom"/>
            <w:hideMark/>
          </w:tcPr>
          <w:p w14:paraId="260BDFCE"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74</w:t>
            </w:r>
          </w:p>
        </w:tc>
        <w:tc>
          <w:tcPr>
            <w:tcW w:w="1291" w:type="dxa"/>
            <w:tcBorders>
              <w:bottom w:val="single" w:sz="4" w:space="0" w:color="auto"/>
            </w:tcBorders>
            <w:shd w:val="clear" w:color="auto" w:fill="auto"/>
            <w:vAlign w:val="bottom"/>
            <w:hideMark/>
          </w:tcPr>
          <w:p w14:paraId="3095BB00" w14:textId="77777777" w:rsidR="00A337C0" w:rsidRPr="00A337C0" w:rsidRDefault="00A337C0" w:rsidP="00E00A42">
            <w:pPr>
              <w:suppressAutoHyphens w:val="0"/>
              <w:spacing w:before="60" w:after="60" w:line="220" w:lineRule="atLeast"/>
              <w:ind w:left="57" w:right="57"/>
              <w:rPr>
                <w:rFonts w:eastAsia="Calibri"/>
                <w:sz w:val="18"/>
                <w:szCs w:val="17"/>
                <w:lang w:bidi="fr-CH"/>
              </w:rPr>
            </w:pPr>
            <w:r w:rsidRPr="00A337C0">
              <w:rPr>
                <w:rFonts w:eastAsia="Calibri"/>
                <w:sz w:val="18"/>
                <w:szCs w:val="17"/>
              </w:rPr>
              <w:t>75</w:t>
            </w:r>
          </w:p>
        </w:tc>
      </w:tr>
    </w:tbl>
    <w:p w14:paraId="0D8CE7B1" w14:textId="77777777" w:rsidR="00A337C0" w:rsidRPr="00E00A42" w:rsidRDefault="00A337C0" w:rsidP="00E00A42">
      <w:pPr>
        <w:pStyle w:val="H23G"/>
      </w:pPr>
      <w:r w:rsidRPr="00E00A42">
        <w:tab/>
      </w:r>
      <w:r w:rsidRPr="00E00A42">
        <w:tab/>
        <w:t>Pneumatiques de la classe C3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8"/>
        <w:gridCol w:w="2410"/>
        <w:gridCol w:w="1211"/>
        <w:gridCol w:w="1271"/>
      </w:tblGrid>
      <w:tr w:rsidR="00A337C0" w:rsidRPr="00A337C0" w14:paraId="1C1AEA7E" w14:textId="77777777" w:rsidTr="005458B5">
        <w:trPr>
          <w:tblHeader/>
        </w:trPr>
        <w:tc>
          <w:tcPr>
            <w:tcW w:w="2478" w:type="dxa"/>
            <w:vMerge w:val="restart"/>
            <w:tcBorders>
              <w:bottom w:val="single" w:sz="4" w:space="0" w:color="auto"/>
            </w:tcBorders>
            <w:shd w:val="clear" w:color="auto" w:fill="auto"/>
            <w:vAlign w:val="bottom"/>
            <w:hideMark/>
          </w:tcPr>
          <w:p w14:paraId="71A13C27" w14:textId="77777777" w:rsidR="00A337C0" w:rsidRPr="00A337C0" w:rsidRDefault="00A337C0" w:rsidP="005458B5">
            <w:pPr>
              <w:suppressAutoHyphens w:val="0"/>
              <w:spacing w:before="60" w:after="60" w:line="220" w:lineRule="atLeast"/>
              <w:ind w:left="57" w:right="57"/>
              <w:rPr>
                <w:rFonts w:eastAsia="Calibri"/>
                <w:bCs/>
                <w:i/>
                <w:sz w:val="16"/>
                <w:szCs w:val="16"/>
                <w:lang w:bidi="fr-CH"/>
              </w:rPr>
            </w:pPr>
            <w:r w:rsidRPr="00A337C0">
              <w:rPr>
                <w:rFonts w:eastAsia="Calibri"/>
                <w:i/>
                <w:sz w:val="16"/>
                <w:szCs w:val="16"/>
              </w:rPr>
              <w:br w:type="page"/>
              <w:t>Catégorie d’utilisation</w:t>
            </w:r>
          </w:p>
        </w:tc>
        <w:tc>
          <w:tcPr>
            <w:tcW w:w="2410" w:type="dxa"/>
            <w:vMerge w:val="restart"/>
            <w:tcBorders>
              <w:bottom w:val="single" w:sz="4" w:space="0" w:color="auto"/>
            </w:tcBorders>
            <w:shd w:val="clear" w:color="auto" w:fill="auto"/>
            <w:vAlign w:val="bottom"/>
          </w:tcPr>
          <w:p w14:paraId="518D8F9D" w14:textId="77777777" w:rsidR="00A337C0" w:rsidRPr="00A337C0" w:rsidRDefault="00A337C0" w:rsidP="005458B5">
            <w:pPr>
              <w:suppressAutoHyphens w:val="0"/>
              <w:spacing w:before="60" w:after="60" w:line="220" w:lineRule="atLeast"/>
              <w:ind w:left="57" w:right="57"/>
              <w:jc w:val="right"/>
              <w:rPr>
                <w:rFonts w:eastAsia="Calibri"/>
                <w:bCs/>
                <w:i/>
                <w:sz w:val="16"/>
                <w:szCs w:val="16"/>
                <w:lang w:bidi="fr-CH"/>
              </w:rPr>
            </w:pPr>
          </w:p>
        </w:tc>
        <w:tc>
          <w:tcPr>
            <w:tcW w:w="2482" w:type="dxa"/>
            <w:gridSpan w:val="2"/>
            <w:tcBorders>
              <w:bottom w:val="single" w:sz="4" w:space="0" w:color="auto"/>
            </w:tcBorders>
            <w:shd w:val="clear" w:color="auto" w:fill="auto"/>
            <w:vAlign w:val="bottom"/>
            <w:hideMark/>
          </w:tcPr>
          <w:p w14:paraId="3ECB6628" w14:textId="77777777" w:rsidR="00A337C0" w:rsidRPr="00A337C0" w:rsidRDefault="00A337C0" w:rsidP="00E00A42">
            <w:pPr>
              <w:suppressAutoHyphens w:val="0"/>
              <w:spacing w:before="60" w:after="60" w:line="220" w:lineRule="atLeast"/>
              <w:ind w:left="57" w:right="57"/>
              <w:jc w:val="center"/>
              <w:rPr>
                <w:rFonts w:eastAsia="Calibri"/>
                <w:bCs/>
                <w:i/>
                <w:sz w:val="16"/>
                <w:szCs w:val="16"/>
                <w:lang w:bidi="fr-CH"/>
              </w:rPr>
            </w:pPr>
            <w:r w:rsidRPr="00A337C0">
              <w:rPr>
                <w:rFonts w:eastAsia="Calibri"/>
                <w:i/>
                <w:sz w:val="16"/>
                <w:szCs w:val="16"/>
              </w:rPr>
              <w:t>Limite dB(A)</w:t>
            </w:r>
          </w:p>
        </w:tc>
      </w:tr>
      <w:tr w:rsidR="00A337C0" w:rsidRPr="00A337C0" w14:paraId="64FB5EF5" w14:textId="77777777" w:rsidTr="005458B5">
        <w:trPr>
          <w:tblHeader/>
        </w:trPr>
        <w:tc>
          <w:tcPr>
            <w:tcW w:w="2478" w:type="dxa"/>
            <w:vMerge/>
            <w:tcBorders>
              <w:top w:val="single" w:sz="4" w:space="0" w:color="auto"/>
              <w:bottom w:val="single" w:sz="4" w:space="0" w:color="auto"/>
            </w:tcBorders>
            <w:shd w:val="clear" w:color="auto" w:fill="auto"/>
            <w:vAlign w:val="bottom"/>
            <w:hideMark/>
          </w:tcPr>
          <w:p w14:paraId="4FA2B512" w14:textId="77777777" w:rsidR="00A337C0" w:rsidRPr="00A337C0" w:rsidRDefault="00A337C0" w:rsidP="005458B5">
            <w:pPr>
              <w:suppressAutoHyphens w:val="0"/>
              <w:spacing w:before="60" w:after="60" w:line="220" w:lineRule="atLeast"/>
              <w:ind w:left="57" w:right="57"/>
              <w:rPr>
                <w:rFonts w:eastAsia="Calibri"/>
                <w:bCs/>
                <w:i/>
                <w:sz w:val="16"/>
                <w:szCs w:val="16"/>
                <w:lang w:bidi="fr-CH"/>
              </w:rPr>
            </w:pPr>
          </w:p>
        </w:tc>
        <w:tc>
          <w:tcPr>
            <w:tcW w:w="2410" w:type="dxa"/>
            <w:vMerge/>
            <w:tcBorders>
              <w:top w:val="single" w:sz="4" w:space="0" w:color="auto"/>
              <w:bottom w:val="single" w:sz="4" w:space="0" w:color="auto"/>
            </w:tcBorders>
            <w:shd w:val="clear" w:color="auto" w:fill="auto"/>
            <w:vAlign w:val="bottom"/>
            <w:hideMark/>
          </w:tcPr>
          <w:p w14:paraId="30095074" w14:textId="77777777" w:rsidR="00A337C0" w:rsidRPr="00A337C0" w:rsidRDefault="00A337C0" w:rsidP="005458B5">
            <w:pPr>
              <w:suppressAutoHyphens w:val="0"/>
              <w:spacing w:before="60" w:after="60" w:line="220" w:lineRule="atLeast"/>
              <w:ind w:left="57" w:right="57"/>
              <w:jc w:val="right"/>
              <w:rPr>
                <w:rFonts w:eastAsia="Calibri"/>
                <w:bCs/>
                <w:i/>
                <w:sz w:val="16"/>
                <w:szCs w:val="16"/>
                <w:lang w:bidi="fr-CH"/>
              </w:rPr>
            </w:pPr>
          </w:p>
        </w:tc>
        <w:tc>
          <w:tcPr>
            <w:tcW w:w="1211" w:type="dxa"/>
            <w:tcBorders>
              <w:top w:val="single" w:sz="4" w:space="0" w:color="auto"/>
              <w:bottom w:val="single" w:sz="4" w:space="0" w:color="auto"/>
            </w:tcBorders>
            <w:shd w:val="clear" w:color="auto" w:fill="auto"/>
            <w:vAlign w:val="bottom"/>
            <w:hideMark/>
          </w:tcPr>
          <w:p w14:paraId="70602E9B" w14:textId="77777777" w:rsidR="00A337C0" w:rsidRPr="00A337C0" w:rsidRDefault="00A337C0" w:rsidP="00E00A42">
            <w:pPr>
              <w:suppressAutoHyphens w:val="0"/>
              <w:spacing w:before="60" w:after="60" w:line="220" w:lineRule="atLeast"/>
              <w:ind w:left="57" w:right="57"/>
              <w:rPr>
                <w:rFonts w:eastAsia="Calibri"/>
                <w:bCs/>
                <w:i/>
                <w:sz w:val="16"/>
                <w:szCs w:val="16"/>
                <w:lang w:bidi="fr-CH"/>
              </w:rPr>
            </w:pPr>
            <w:r w:rsidRPr="00A337C0">
              <w:rPr>
                <w:rFonts w:eastAsia="Calibri"/>
                <w:i/>
                <w:sz w:val="16"/>
                <w:szCs w:val="16"/>
              </w:rPr>
              <w:t>Autres</w:t>
            </w:r>
          </w:p>
        </w:tc>
        <w:tc>
          <w:tcPr>
            <w:tcW w:w="1271" w:type="dxa"/>
            <w:tcBorders>
              <w:top w:val="single" w:sz="4" w:space="0" w:color="auto"/>
              <w:bottom w:val="single" w:sz="4" w:space="0" w:color="auto"/>
            </w:tcBorders>
            <w:shd w:val="clear" w:color="auto" w:fill="auto"/>
            <w:vAlign w:val="bottom"/>
            <w:hideMark/>
          </w:tcPr>
          <w:p w14:paraId="34E8E08D" w14:textId="77777777" w:rsidR="00A337C0" w:rsidRPr="00A337C0" w:rsidRDefault="00A337C0" w:rsidP="00E00A42">
            <w:pPr>
              <w:suppressAutoHyphens w:val="0"/>
              <w:spacing w:before="60" w:after="60" w:line="220" w:lineRule="atLeast"/>
              <w:ind w:left="57" w:right="57"/>
              <w:rPr>
                <w:rFonts w:eastAsia="Calibri"/>
                <w:bCs/>
                <w:i/>
                <w:sz w:val="16"/>
                <w:szCs w:val="16"/>
                <w:lang w:bidi="fr-CH"/>
              </w:rPr>
            </w:pPr>
            <w:r w:rsidRPr="00A337C0">
              <w:rPr>
                <w:rFonts w:eastAsia="Calibri"/>
                <w:i/>
                <w:sz w:val="16"/>
                <w:szCs w:val="16"/>
              </w:rPr>
              <w:t>Pneumatique Traction</w:t>
            </w:r>
          </w:p>
        </w:tc>
      </w:tr>
      <w:tr w:rsidR="00A337C0" w:rsidRPr="00A337C0" w14:paraId="1A9499F4" w14:textId="77777777" w:rsidTr="005458B5">
        <w:tc>
          <w:tcPr>
            <w:tcW w:w="2478" w:type="dxa"/>
            <w:tcBorders>
              <w:top w:val="single" w:sz="4" w:space="0" w:color="auto"/>
            </w:tcBorders>
            <w:shd w:val="clear" w:color="auto" w:fill="auto"/>
            <w:hideMark/>
          </w:tcPr>
          <w:p w14:paraId="1A76BFC3" w14:textId="77777777" w:rsidR="00A337C0" w:rsidRPr="00A337C0" w:rsidRDefault="00A337C0" w:rsidP="005458B5">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normal</w:t>
            </w:r>
          </w:p>
        </w:tc>
        <w:tc>
          <w:tcPr>
            <w:tcW w:w="2410" w:type="dxa"/>
            <w:tcBorders>
              <w:top w:val="single" w:sz="4" w:space="0" w:color="auto"/>
            </w:tcBorders>
            <w:shd w:val="clear" w:color="auto" w:fill="auto"/>
            <w:vAlign w:val="bottom"/>
          </w:tcPr>
          <w:p w14:paraId="58A75EC0" w14:textId="77777777" w:rsidR="00A337C0" w:rsidRPr="00A337C0" w:rsidRDefault="00A337C0" w:rsidP="005458B5">
            <w:pPr>
              <w:suppressAutoHyphens w:val="0"/>
              <w:spacing w:before="60" w:after="60" w:line="220" w:lineRule="atLeast"/>
              <w:ind w:left="57" w:right="57"/>
              <w:jc w:val="right"/>
              <w:rPr>
                <w:rFonts w:eastAsia="Calibri"/>
                <w:bCs/>
                <w:sz w:val="18"/>
                <w:szCs w:val="17"/>
                <w:lang w:bidi="fr-CH"/>
              </w:rPr>
            </w:pPr>
          </w:p>
        </w:tc>
        <w:tc>
          <w:tcPr>
            <w:tcW w:w="1211" w:type="dxa"/>
            <w:tcBorders>
              <w:top w:val="single" w:sz="4" w:space="0" w:color="auto"/>
            </w:tcBorders>
            <w:shd w:val="clear" w:color="auto" w:fill="auto"/>
            <w:vAlign w:val="bottom"/>
            <w:hideMark/>
          </w:tcPr>
          <w:p w14:paraId="27EACD75"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73</w:t>
            </w:r>
          </w:p>
        </w:tc>
        <w:tc>
          <w:tcPr>
            <w:tcW w:w="1271" w:type="dxa"/>
            <w:tcBorders>
              <w:top w:val="single" w:sz="4" w:space="0" w:color="auto"/>
            </w:tcBorders>
            <w:shd w:val="clear" w:color="auto" w:fill="auto"/>
            <w:vAlign w:val="bottom"/>
            <w:hideMark/>
          </w:tcPr>
          <w:p w14:paraId="75D8D5F2"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75</w:t>
            </w:r>
          </w:p>
        </w:tc>
      </w:tr>
      <w:tr w:rsidR="00A337C0" w:rsidRPr="00A337C0" w14:paraId="645B9774" w14:textId="77777777" w:rsidTr="004E45E8">
        <w:tc>
          <w:tcPr>
            <w:tcW w:w="2478" w:type="dxa"/>
            <w:vMerge w:val="restart"/>
            <w:shd w:val="clear" w:color="auto" w:fill="auto"/>
            <w:hideMark/>
          </w:tcPr>
          <w:p w14:paraId="51E2F4FD" w14:textId="77777777" w:rsidR="00A337C0" w:rsidRPr="00A337C0" w:rsidRDefault="00A337C0" w:rsidP="005458B5">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neige</w:t>
            </w:r>
          </w:p>
        </w:tc>
        <w:tc>
          <w:tcPr>
            <w:tcW w:w="2410" w:type="dxa"/>
            <w:shd w:val="clear" w:color="auto" w:fill="auto"/>
            <w:vAlign w:val="bottom"/>
          </w:tcPr>
          <w:p w14:paraId="0ADD7577" w14:textId="77777777" w:rsidR="00A337C0" w:rsidRPr="00A337C0" w:rsidRDefault="00A337C0" w:rsidP="005458B5">
            <w:pPr>
              <w:suppressAutoHyphens w:val="0"/>
              <w:spacing w:before="60" w:after="60" w:line="220" w:lineRule="atLeast"/>
              <w:ind w:left="57" w:right="57"/>
              <w:jc w:val="right"/>
              <w:rPr>
                <w:rFonts w:eastAsia="Calibri"/>
                <w:bCs/>
                <w:sz w:val="18"/>
                <w:szCs w:val="17"/>
                <w:lang w:bidi="fr-CH"/>
              </w:rPr>
            </w:pPr>
          </w:p>
        </w:tc>
        <w:tc>
          <w:tcPr>
            <w:tcW w:w="1211" w:type="dxa"/>
            <w:shd w:val="clear" w:color="auto" w:fill="auto"/>
            <w:vAlign w:val="bottom"/>
            <w:hideMark/>
          </w:tcPr>
          <w:p w14:paraId="6CF00AC1"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73</w:t>
            </w:r>
          </w:p>
        </w:tc>
        <w:tc>
          <w:tcPr>
            <w:tcW w:w="1271" w:type="dxa"/>
            <w:shd w:val="clear" w:color="auto" w:fill="auto"/>
            <w:vAlign w:val="bottom"/>
            <w:hideMark/>
          </w:tcPr>
          <w:p w14:paraId="4FD9749D"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75</w:t>
            </w:r>
          </w:p>
        </w:tc>
      </w:tr>
      <w:tr w:rsidR="00A337C0" w:rsidRPr="00A337C0" w14:paraId="4EFB492E" w14:textId="77777777" w:rsidTr="005458B5">
        <w:tc>
          <w:tcPr>
            <w:tcW w:w="2478" w:type="dxa"/>
            <w:vMerge/>
            <w:tcBorders>
              <w:bottom w:val="single" w:sz="4" w:space="0" w:color="auto"/>
            </w:tcBorders>
            <w:shd w:val="clear" w:color="auto" w:fill="auto"/>
            <w:hideMark/>
          </w:tcPr>
          <w:p w14:paraId="28CE36FA" w14:textId="77777777" w:rsidR="00A337C0" w:rsidRPr="00A337C0" w:rsidRDefault="00A337C0" w:rsidP="005458B5">
            <w:pPr>
              <w:suppressAutoHyphens w:val="0"/>
              <w:spacing w:before="60" w:after="60" w:line="220" w:lineRule="atLeast"/>
              <w:ind w:left="57" w:right="57"/>
              <w:rPr>
                <w:rFonts w:eastAsia="Calibri"/>
                <w:bCs/>
                <w:sz w:val="18"/>
                <w:szCs w:val="17"/>
                <w:lang w:bidi="fr-CH"/>
              </w:rPr>
            </w:pPr>
          </w:p>
        </w:tc>
        <w:tc>
          <w:tcPr>
            <w:tcW w:w="2410" w:type="dxa"/>
            <w:tcBorders>
              <w:bottom w:val="single" w:sz="4" w:space="0" w:color="auto"/>
            </w:tcBorders>
            <w:shd w:val="clear" w:color="auto" w:fill="auto"/>
            <w:vAlign w:val="bottom"/>
            <w:hideMark/>
          </w:tcPr>
          <w:p w14:paraId="0A1FD5A3" w14:textId="77777777" w:rsidR="00A337C0" w:rsidRPr="00A337C0" w:rsidRDefault="00A337C0" w:rsidP="005458B5">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 pour conditions d’enneigement extrêmes »</w:t>
            </w:r>
          </w:p>
        </w:tc>
        <w:tc>
          <w:tcPr>
            <w:tcW w:w="1211" w:type="dxa"/>
            <w:tcBorders>
              <w:bottom w:val="single" w:sz="4" w:space="0" w:color="auto"/>
            </w:tcBorders>
            <w:shd w:val="clear" w:color="auto" w:fill="auto"/>
            <w:vAlign w:val="bottom"/>
            <w:hideMark/>
          </w:tcPr>
          <w:p w14:paraId="02538644"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74</w:t>
            </w:r>
          </w:p>
        </w:tc>
        <w:tc>
          <w:tcPr>
            <w:tcW w:w="1271" w:type="dxa"/>
            <w:tcBorders>
              <w:bottom w:val="single" w:sz="4" w:space="0" w:color="auto"/>
            </w:tcBorders>
            <w:shd w:val="clear" w:color="auto" w:fill="auto"/>
            <w:vAlign w:val="bottom"/>
            <w:hideMark/>
          </w:tcPr>
          <w:p w14:paraId="59528D15"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76</w:t>
            </w:r>
          </w:p>
        </w:tc>
      </w:tr>
      <w:tr w:rsidR="00A337C0" w:rsidRPr="00A337C0" w14:paraId="56EDEA97" w14:textId="77777777" w:rsidTr="005458B5">
        <w:tc>
          <w:tcPr>
            <w:tcW w:w="2478" w:type="dxa"/>
            <w:tcBorders>
              <w:bottom w:val="single" w:sz="4" w:space="0" w:color="auto"/>
            </w:tcBorders>
            <w:shd w:val="clear" w:color="auto" w:fill="auto"/>
            <w:hideMark/>
          </w:tcPr>
          <w:p w14:paraId="19333F6E" w14:textId="77777777" w:rsidR="00A337C0" w:rsidRPr="00A337C0" w:rsidRDefault="00A337C0" w:rsidP="005458B5">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pour usage spécial</w:t>
            </w:r>
          </w:p>
        </w:tc>
        <w:tc>
          <w:tcPr>
            <w:tcW w:w="2410" w:type="dxa"/>
            <w:tcBorders>
              <w:bottom w:val="single" w:sz="4" w:space="0" w:color="auto"/>
            </w:tcBorders>
            <w:shd w:val="clear" w:color="auto" w:fill="auto"/>
            <w:vAlign w:val="bottom"/>
          </w:tcPr>
          <w:p w14:paraId="5E153102" w14:textId="77777777" w:rsidR="00A337C0" w:rsidRPr="00A337C0" w:rsidRDefault="00A337C0" w:rsidP="005458B5">
            <w:pPr>
              <w:suppressAutoHyphens w:val="0"/>
              <w:spacing w:before="60" w:after="60" w:line="220" w:lineRule="atLeast"/>
              <w:ind w:left="57" w:right="57"/>
              <w:jc w:val="right"/>
              <w:rPr>
                <w:rFonts w:eastAsia="Calibri"/>
                <w:bCs/>
                <w:sz w:val="18"/>
                <w:szCs w:val="17"/>
                <w:lang w:bidi="fr-CH"/>
              </w:rPr>
            </w:pPr>
          </w:p>
        </w:tc>
        <w:tc>
          <w:tcPr>
            <w:tcW w:w="1211" w:type="dxa"/>
            <w:tcBorders>
              <w:bottom w:val="single" w:sz="4" w:space="0" w:color="auto"/>
            </w:tcBorders>
            <w:shd w:val="clear" w:color="auto" w:fill="auto"/>
            <w:vAlign w:val="bottom"/>
            <w:hideMark/>
          </w:tcPr>
          <w:p w14:paraId="6E05EF98"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75</w:t>
            </w:r>
          </w:p>
        </w:tc>
        <w:tc>
          <w:tcPr>
            <w:tcW w:w="1271" w:type="dxa"/>
            <w:tcBorders>
              <w:bottom w:val="single" w:sz="4" w:space="0" w:color="auto"/>
            </w:tcBorders>
            <w:shd w:val="clear" w:color="auto" w:fill="auto"/>
            <w:vAlign w:val="bottom"/>
            <w:hideMark/>
          </w:tcPr>
          <w:p w14:paraId="74C57A33" w14:textId="77777777" w:rsidR="00A337C0" w:rsidRPr="00A337C0" w:rsidRDefault="00A337C0" w:rsidP="00E00A42">
            <w:pPr>
              <w:suppressAutoHyphens w:val="0"/>
              <w:spacing w:before="60" w:after="60" w:line="220" w:lineRule="atLeast"/>
              <w:ind w:left="57" w:right="57"/>
              <w:rPr>
                <w:rFonts w:eastAsia="Calibri"/>
                <w:bCs/>
                <w:sz w:val="18"/>
                <w:szCs w:val="17"/>
                <w:lang w:bidi="fr-CH"/>
              </w:rPr>
            </w:pPr>
            <w:r w:rsidRPr="00A337C0">
              <w:rPr>
                <w:rFonts w:eastAsia="Calibri"/>
                <w:sz w:val="18"/>
                <w:szCs w:val="17"/>
              </w:rPr>
              <w:t>77</w:t>
            </w:r>
          </w:p>
        </w:tc>
      </w:tr>
    </w:tbl>
    <w:p w14:paraId="004D8AA3" w14:textId="77777777" w:rsidR="00A337C0" w:rsidRPr="00840B9A" w:rsidRDefault="00A337C0" w:rsidP="005458B5">
      <w:pPr>
        <w:pStyle w:val="SingleTxtG"/>
        <w:spacing w:before="240"/>
        <w:ind w:left="2268" w:hanging="1134"/>
        <w:jc w:val="left"/>
        <w:rPr>
          <w:rFonts w:eastAsia="Calibri"/>
          <w:lang w:bidi="fr-CH"/>
        </w:rPr>
      </w:pPr>
      <w:r w:rsidRPr="00840B9A">
        <w:rPr>
          <w:rFonts w:eastAsia="Calibri"/>
        </w:rPr>
        <w:t>3.8.2</w:t>
      </w:r>
      <w:r w:rsidRPr="00840B9A">
        <w:rPr>
          <w:rFonts w:eastAsia="Calibri"/>
        </w:rPr>
        <w:tab/>
      </w:r>
      <w:r w:rsidRPr="00840B9A">
        <w:rPr>
          <w:rFonts w:eastAsia="Calibri"/>
        </w:rPr>
        <w:tab/>
        <w:t>Méthode du passage en roue libre pour la mesure des émissions de bruit de roulement</w:t>
      </w:r>
    </w:p>
    <w:p w14:paraId="39CC3248" w14:textId="77777777" w:rsidR="00A337C0" w:rsidRPr="00840B9A" w:rsidRDefault="00A337C0" w:rsidP="004B0B67">
      <w:pPr>
        <w:pStyle w:val="SingleTxtG"/>
        <w:ind w:left="2268"/>
        <w:rPr>
          <w:rFonts w:eastAsia="Calibri"/>
        </w:rPr>
      </w:pPr>
      <w:r w:rsidRPr="00840B9A">
        <w:rPr>
          <w:rFonts w:eastAsia="Calibri"/>
        </w:rPr>
        <w:tab/>
        <w:t>La méthode présentée définit les caractéristiques des instruments de mesure, ainsi que les conditions et les modalités de mesurage du niveau sonore d’un train de pneumatiques montés sur un véhicule d’essai roulant à grande vitesse sur un revêtement routier déterminé. Le niveau maximal de pression acoustique doit être relevé, lors du passage en roue libre du véhicule d’essai, au moyen de microphones placés nettement en retrait ; le résultat final de l’essai est obtenu, pour une vitesse de référence, par une analyse de régression linéaire. Ces résultats d’essai ne peuvent être mis en corrélation avec le bruit de roulement mesuré en accélération ou en décélération pendant le freinage.</w:t>
      </w:r>
    </w:p>
    <w:p w14:paraId="69B1CE4B" w14:textId="77777777" w:rsidR="00A337C0" w:rsidRPr="00840B9A" w:rsidRDefault="00A337C0" w:rsidP="000B0E70">
      <w:pPr>
        <w:pStyle w:val="SingleTxtG"/>
        <w:ind w:left="2268" w:hanging="1134"/>
        <w:rPr>
          <w:rFonts w:eastAsia="Calibri"/>
        </w:rPr>
      </w:pPr>
      <w:bookmarkStart w:id="155" w:name="_Toc279590817"/>
      <w:r w:rsidRPr="00840B9A">
        <w:rPr>
          <w:rFonts w:eastAsia="Calibri"/>
        </w:rPr>
        <w:t>3.8.3</w:t>
      </w:r>
      <w:r w:rsidRPr="00840B9A">
        <w:rPr>
          <w:rFonts w:eastAsia="Calibri"/>
        </w:rPr>
        <w:tab/>
      </w:r>
      <w:r w:rsidRPr="00840B9A">
        <w:rPr>
          <w:rFonts w:eastAsia="Calibri"/>
        </w:rPr>
        <w:tab/>
        <w:t>Instruments de mesure</w:t>
      </w:r>
      <w:bookmarkEnd w:id="155"/>
    </w:p>
    <w:p w14:paraId="65440F2D" w14:textId="77777777" w:rsidR="00A337C0" w:rsidRPr="00840B9A" w:rsidRDefault="00A337C0" w:rsidP="000B0E70">
      <w:pPr>
        <w:pStyle w:val="SingleTxtG"/>
        <w:ind w:left="2268" w:hanging="1134"/>
        <w:rPr>
          <w:rFonts w:eastAsia="Calibri"/>
        </w:rPr>
      </w:pPr>
      <w:r w:rsidRPr="00840B9A">
        <w:rPr>
          <w:rFonts w:eastAsia="Calibri"/>
        </w:rPr>
        <w:t>3.8.3.1</w:t>
      </w:r>
      <w:r w:rsidRPr="00840B9A">
        <w:rPr>
          <w:rFonts w:eastAsia="Calibri"/>
        </w:rPr>
        <w:tab/>
        <w:t>Mesures acoustiques</w:t>
      </w:r>
    </w:p>
    <w:p w14:paraId="7F071BD1" w14:textId="77777777" w:rsidR="00A337C0" w:rsidRPr="00840B9A" w:rsidRDefault="00A337C0" w:rsidP="004B0B67">
      <w:pPr>
        <w:pStyle w:val="SingleTxtG"/>
        <w:ind w:left="2268"/>
        <w:rPr>
          <w:rFonts w:eastAsia="Calibri"/>
        </w:rPr>
      </w:pPr>
      <w:r w:rsidRPr="00840B9A">
        <w:rPr>
          <w:rFonts w:eastAsia="Calibri"/>
        </w:rPr>
        <w:tab/>
        <w:t>Le sonomètre, ou un appareil de mesure équivalent, muni du pare-vent recommandé par le fabricant, doit au minimum satisfaire aux prescriptions applicables aux instruments de type 1, conformément à la publication 60651:1979/A1:1993 de la CEI, deuxième édition.</w:t>
      </w:r>
    </w:p>
    <w:p w14:paraId="4EC32566" w14:textId="77777777" w:rsidR="00A337C0" w:rsidRPr="00840B9A" w:rsidRDefault="00A337C0" w:rsidP="004B0B67">
      <w:pPr>
        <w:pStyle w:val="SingleTxtG"/>
        <w:ind w:left="2268"/>
        <w:rPr>
          <w:rFonts w:eastAsia="Calibri"/>
        </w:rPr>
      </w:pPr>
      <w:r w:rsidRPr="00840B9A">
        <w:rPr>
          <w:rFonts w:eastAsia="Calibri"/>
        </w:rPr>
        <w:tab/>
        <w:t>Les mesures doivent être faites en utilisant la courbe de pondération en fréquence A et la courbe de pondération temporelle F.</w:t>
      </w:r>
    </w:p>
    <w:p w14:paraId="2F7E994A" w14:textId="77777777" w:rsidR="00A337C0" w:rsidRPr="00840B9A" w:rsidRDefault="00A337C0" w:rsidP="004B0B67">
      <w:pPr>
        <w:pStyle w:val="SingleTxtG"/>
        <w:ind w:left="2268"/>
        <w:rPr>
          <w:rFonts w:eastAsia="Calibri"/>
        </w:rPr>
      </w:pPr>
      <w:r w:rsidRPr="00840B9A">
        <w:rPr>
          <w:rFonts w:eastAsia="Calibri"/>
        </w:rPr>
        <w:tab/>
        <w:t>Si l’appareil utilisé est équipé d’un système de surveillance périodique du niveau de pondération en fréquence A, les relevés doivent être faits au maximum toutes les 30 ms.</w:t>
      </w:r>
    </w:p>
    <w:p w14:paraId="26CB808E" w14:textId="77777777" w:rsidR="00A337C0" w:rsidRPr="00840B9A" w:rsidRDefault="00A337C0" w:rsidP="000B0E70">
      <w:pPr>
        <w:pStyle w:val="SingleTxtG"/>
        <w:ind w:left="2268" w:hanging="1134"/>
        <w:rPr>
          <w:rFonts w:eastAsia="Calibri"/>
        </w:rPr>
      </w:pPr>
      <w:r w:rsidRPr="00840B9A">
        <w:rPr>
          <w:rFonts w:eastAsia="Calibri"/>
        </w:rPr>
        <w:t>3.8.3.1.1</w:t>
      </w:r>
      <w:r w:rsidRPr="00840B9A">
        <w:rPr>
          <w:rFonts w:eastAsia="Calibri"/>
        </w:rPr>
        <w:tab/>
        <w:t>Étalonnage</w:t>
      </w:r>
    </w:p>
    <w:p w14:paraId="680F84CD" w14:textId="77777777" w:rsidR="00A337C0" w:rsidRPr="00840B9A" w:rsidRDefault="00A337C0" w:rsidP="004B0B67">
      <w:pPr>
        <w:pStyle w:val="SingleTxtG"/>
        <w:ind w:left="2268"/>
        <w:rPr>
          <w:rFonts w:eastAsia="Calibri"/>
        </w:rPr>
      </w:pPr>
      <w:r w:rsidRPr="00840B9A">
        <w:rPr>
          <w:rFonts w:eastAsia="Calibri"/>
        </w:rPr>
        <w:tab/>
        <w:t>Au début et à la fin de chaque série de mesures, la totalité du système de mesure doit être vérifiée au moyen d’un générateur d’étalonnage acoustique satisfaisant au minimum aux prescriptions de justesse de la classe 1, définies dans la publication 60942:1988 de la CEI.</w:t>
      </w:r>
    </w:p>
    <w:p w14:paraId="366695AC" w14:textId="77777777" w:rsidR="00A337C0" w:rsidRPr="00840B9A" w:rsidRDefault="00A337C0" w:rsidP="004B0B67">
      <w:pPr>
        <w:pStyle w:val="SingleTxtG"/>
        <w:ind w:left="2268"/>
        <w:rPr>
          <w:rFonts w:eastAsia="Calibri"/>
        </w:rPr>
      </w:pPr>
      <w:r w:rsidRPr="00840B9A">
        <w:rPr>
          <w:rFonts w:eastAsia="Calibri"/>
        </w:rPr>
        <w:tab/>
        <w:t>Sans aucune modification du réglage, l’écart constaté entre deux relevés consécutifs ne doit pas dépasser 0,5 dB(A). Sinon, les valeurs relevées après la dernière vérification satisfaisante ne sont pas prises en considération.</w:t>
      </w:r>
    </w:p>
    <w:p w14:paraId="1888C23A" w14:textId="77777777" w:rsidR="00A337C0" w:rsidRPr="00840B9A" w:rsidRDefault="00A337C0" w:rsidP="000B0E70">
      <w:pPr>
        <w:pStyle w:val="SingleTxtG"/>
        <w:ind w:left="2268" w:hanging="1134"/>
        <w:rPr>
          <w:rFonts w:eastAsia="Calibri"/>
        </w:rPr>
      </w:pPr>
      <w:r w:rsidRPr="00840B9A">
        <w:rPr>
          <w:rFonts w:eastAsia="Calibri"/>
        </w:rPr>
        <w:t>3.8.3.1.2</w:t>
      </w:r>
      <w:r w:rsidRPr="00840B9A">
        <w:rPr>
          <w:rFonts w:eastAsia="Calibri"/>
        </w:rPr>
        <w:tab/>
        <w:t>Vérification de la conformité</w:t>
      </w:r>
    </w:p>
    <w:p w14:paraId="518FDD46" w14:textId="77777777" w:rsidR="00A337C0" w:rsidRPr="00840B9A" w:rsidRDefault="00A337C0" w:rsidP="004B0B67">
      <w:pPr>
        <w:pStyle w:val="SingleTxtG"/>
        <w:ind w:left="2268"/>
        <w:rPr>
          <w:rFonts w:eastAsia="Calibri"/>
        </w:rPr>
      </w:pPr>
      <w:r w:rsidRPr="00840B9A">
        <w:rPr>
          <w:rFonts w:eastAsia="Calibri"/>
        </w:rPr>
        <w:tab/>
        <w:t>La conformité du générateur d’étalonnage acoustique avec les prescriptions de la publication 60942:1988 de la CEI doit être vérifiée une fois par an, et celle des appareils de mesure avec les prescriptions de la publication 60651:1979/A1:1993 de la CEI, deuxième édition, doit l’être au moins tous les deux ans, dans les deux cas par un laboratoire agréé pour effectuer des étalonnages satisfaisant aux normes en vigueur.</w:t>
      </w:r>
    </w:p>
    <w:p w14:paraId="172894BC" w14:textId="77777777" w:rsidR="00A337C0" w:rsidRPr="00840B9A" w:rsidRDefault="00A337C0" w:rsidP="000B0E70">
      <w:pPr>
        <w:pStyle w:val="SingleTxtG"/>
        <w:ind w:left="2268" w:hanging="1134"/>
        <w:rPr>
          <w:rFonts w:eastAsia="Calibri"/>
        </w:rPr>
      </w:pPr>
      <w:r w:rsidRPr="00840B9A">
        <w:rPr>
          <w:rFonts w:eastAsia="Calibri"/>
        </w:rPr>
        <w:t>3.8.3.1.3</w:t>
      </w:r>
      <w:r w:rsidRPr="00840B9A">
        <w:rPr>
          <w:rFonts w:eastAsia="Calibri"/>
        </w:rPr>
        <w:tab/>
        <w:t>Positionnement du microphone</w:t>
      </w:r>
    </w:p>
    <w:p w14:paraId="0ADE9CA8" w14:textId="5C02300D" w:rsidR="00A337C0" w:rsidRPr="00840B9A" w:rsidRDefault="00A337C0" w:rsidP="004B0B67">
      <w:pPr>
        <w:pStyle w:val="SingleTxtG"/>
        <w:ind w:left="2268"/>
        <w:rPr>
          <w:rFonts w:eastAsia="Calibri"/>
        </w:rPr>
      </w:pPr>
      <w:r w:rsidRPr="00840B9A">
        <w:rPr>
          <w:rFonts w:eastAsia="Calibri"/>
        </w:rPr>
        <w:tab/>
        <w:t xml:space="preserve">Le ou les microphones doivent être placés à 7,5 </w:t>
      </w:r>
      <w:r w:rsidR="000070A9" w:rsidRPr="00460532">
        <w:rPr>
          <w:lang w:val="fr-CA"/>
        </w:rPr>
        <w:sym w:font="Symbol" w:char="F0B1"/>
      </w:r>
      <w:r w:rsidRPr="00840B9A">
        <w:rPr>
          <w:rFonts w:eastAsia="Calibri"/>
        </w:rPr>
        <w:t xml:space="preserve"> 0,05 m de la ligne de référence CC’ (voir fig. 5) et à une hauteur de 1,2 </w:t>
      </w:r>
      <w:r w:rsidR="000070A9" w:rsidRPr="00460532">
        <w:rPr>
          <w:lang w:val="fr-CA"/>
        </w:rPr>
        <w:sym w:font="Symbol" w:char="F0B1"/>
      </w:r>
      <w:r w:rsidRPr="00840B9A">
        <w:rPr>
          <w:rFonts w:eastAsia="Calibri"/>
        </w:rPr>
        <w:t xml:space="preserve"> 0,02 m au-dessus du sol. Leur axe de sensibilité maximale doit être horizontal et perpendiculaire à l’axe médian de la piste (ligne CC’).</w:t>
      </w:r>
    </w:p>
    <w:p w14:paraId="192CA0E4" w14:textId="77777777" w:rsidR="00A337C0" w:rsidRPr="00840B9A" w:rsidRDefault="00A337C0" w:rsidP="000B0E70">
      <w:pPr>
        <w:pStyle w:val="SingleTxtG"/>
        <w:ind w:left="2268" w:hanging="1134"/>
        <w:rPr>
          <w:rFonts w:eastAsia="Calibri"/>
        </w:rPr>
      </w:pPr>
      <w:r w:rsidRPr="00840B9A">
        <w:rPr>
          <w:rFonts w:eastAsia="Calibri"/>
        </w:rPr>
        <w:t>3.8.3.2</w:t>
      </w:r>
      <w:r w:rsidRPr="00840B9A">
        <w:rPr>
          <w:rFonts w:eastAsia="Calibri"/>
        </w:rPr>
        <w:tab/>
        <w:t>Mesures de vitesse</w:t>
      </w:r>
    </w:p>
    <w:p w14:paraId="602505B8" w14:textId="42366456" w:rsidR="00A337C0" w:rsidRPr="00840B9A" w:rsidRDefault="00A337C0" w:rsidP="004B0B67">
      <w:pPr>
        <w:pStyle w:val="SingleTxtG"/>
        <w:ind w:left="2268"/>
        <w:rPr>
          <w:rFonts w:eastAsia="Calibri"/>
        </w:rPr>
      </w:pPr>
      <w:r w:rsidRPr="00840B9A">
        <w:rPr>
          <w:rFonts w:eastAsia="Calibri"/>
        </w:rPr>
        <w:tab/>
        <w:t xml:space="preserve">La vitesse du véhicule doit être mesurée avec des instruments ayant une justesse de </w:t>
      </w:r>
      <w:r w:rsidR="000070A9" w:rsidRPr="00460532">
        <w:rPr>
          <w:lang w:val="fr-CA"/>
        </w:rPr>
        <w:sym w:font="Symbol" w:char="F0B1"/>
      </w:r>
      <w:r w:rsidRPr="00840B9A">
        <w:rPr>
          <w:rFonts w:eastAsia="Calibri"/>
        </w:rPr>
        <w:t>1 km/h ou mieux, dès que l’avant du véhicule franchit la ligne PP’ (voir fig. 5).</w:t>
      </w:r>
    </w:p>
    <w:p w14:paraId="07595B35" w14:textId="77777777" w:rsidR="00A337C0" w:rsidRPr="00840B9A" w:rsidRDefault="00A337C0" w:rsidP="000B0E70">
      <w:pPr>
        <w:pStyle w:val="SingleTxtG"/>
        <w:ind w:left="2268" w:hanging="1134"/>
        <w:rPr>
          <w:rFonts w:eastAsia="Calibri"/>
        </w:rPr>
      </w:pPr>
      <w:r w:rsidRPr="00840B9A">
        <w:rPr>
          <w:rFonts w:eastAsia="Calibri"/>
        </w:rPr>
        <w:t>3.8.3.3</w:t>
      </w:r>
      <w:r w:rsidRPr="00840B9A">
        <w:rPr>
          <w:rFonts w:eastAsia="Calibri"/>
        </w:rPr>
        <w:tab/>
      </w:r>
      <w:r w:rsidRPr="00840B9A">
        <w:rPr>
          <w:rFonts w:eastAsia="Calibri"/>
        </w:rPr>
        <w:tab/>
        <w:t>Mesures de température</w:t>
      </w:r>
    </w:p>
    <w:p w14:paraId="0A0CC14C" w14:textId="77777777" w:rsidR="00A337C0" w:rsidRPr="00840B9A" w:rsidRDefault="00A337C0" w:rsidP="004B0B67">
      <w:pPr>
        <w:pStyle w:val="SingleTxtG"/>
        <w:ind w:left="2268"/>
        <w:rPr>
          <w:rFonts w:eastAsia="Calibri"/>
        </w:rPr>
      </w:pPr>
      <w:r w:rsidRPr="00840B9A">
        <w:rPr>
          <w:rFonts w:eastAsia="Calibri"/>
        </w:rPr>
        <w:tab/>
        <w:t>La température de l’air et celle du revêtement de la zone d’essai doivent être impérativement mesurées.</w:t>
      </w:r>
    </w:p>
    <w:p w14:paraId="26602733" w14:textId="742E8784" w:rsidR="00A337C0" w:rsidRPr="00840B9A" w:rsidRDefault="00A337C0" w:rsidP="004B0B67">
      <w:pPr>
        <w:pStyle w:val="SingleTxtG"/>
        <w:ind w:left="2268"/>
        <w:rPr>
          <w:rFonts w:eastAsia="Calibri"/>
        </w:rPr>
      </w:pPr>
      <w:r w:rsidRPr="00840B9A">
        <w:rPr>
          <w:rFonts w:eastAsia="Calibri"/>
        </w:rPr>
        <w:tab/>
        <w:t xml:space="preserve">Les appareils de mesure doivent avoir une justesse de </w:t>
      </w:r>
      <w:r w:rsidR="00EB2E49" w:rsidRPr="00460532">
        <w:rPr>
          <w:lang w:val="fr-CA"/>
        </w:rPr>
        <w:sym w:font="Symbol" w:char="F0B1"/>
      </w:r>
      <w:r w:rsidRPr="00840B9A">
        <w:rPr>
          <w:rFonts w:eastAsia="Calibri"/>
        </w:rPr>
        <w:t>1 °C.</w:t>
      </w:r>
    </w:p>
    <w:p w14:paraId="51CC97E8" w14:textId="77777777" w:rsidR="00A337C0" w:rsidRPr="00840B9A" w:rsidRDefault="00A337C0" w:rsidP="00476B9B">
      <w:pPr>
        <w:pStyle w:val="SingleTxtG"/>
        <w:keepNext/>
        <w:keepLines/>
        <w:ind w:left="2268" w:hanging="1134"/>
        <w:rPr>
          <w:rFonts w:eastAsia="Calibri"/>
        </w:rPr>
      </w:pPr>
      <w:r w:rsidRPr="00840B9A">
        <w:rPr>
          <w:rFonts w:eastAsia="Calibri"/>
        </w:rPr>
        <w:t>3.8.3.3.1</w:t>
      </w:r>
      <w:r w:rsidRPr="00840B9A">
        <w:rPr>
          <w:rFonts w:eastAsia="Calibri"/>
        </w:rPr>
        <w:tab/>
        <w:t>Température de l’air</w:t>
      </w:r>
    </w:p>
    <w:p w14:paraId="30EC8AF4" w14:textId="6473C2A1" w:rsidR="00A337C0" w:rsidRPr="00840B9A" w:rsidRDefault="00A337C0" w:rsidP="00476B9B">
      <w:pPr>
        <w:pStyle w:val="SingleTxtG"/>
        <w:keepNext/>
        <w:keepLines/>
        <w:ind w:left="2268"/>
        <w:rPr>
          <w:rFonts w:eastAsia="Calibri"/>
          <w:bCs/>
          <w:iCs/>
        </w:rPr>
      </w:pPr>
      <w:r w:rsidRPr="00840B9A">
        <w:rPr>
          <w:rFonts w:eastAsia="Calibri"/>
        </w:rPr>
        <w:tab/>
        <w:t xml:space="preserve">Le capteur de température doit être placé dans un endroit dégagé à proximité du microphone, à l’air libre mais protégé du rayonnement solaire direct par un pare-soleil ou un dispositif analogue. Il doit être placé à 1,2 </w:t>
      </w:r>
      <w:r w:rsidR="00EB2E49" w:rsidRPr="00460532">
        <w:rPr>
          <w:lang w:val="fr-CA"/>
        </w:rPr>
        <w:sym w:font="Symbol" w:char="F0B1"/>
      </w:r>
      <w:r w:rsidRPr="00840B9A">
        <w:rPr>
          <w:rFonts w:eastAsia="Calibri"/>
        </w:rPr>
        <w:t xml:space="preserve"> 0,1 m au</w:t>
      </w:r>
      <w:r w:rsidRPr="00840B9A">
        <w:rPr>
          <w:rFonts w:eastAsia="Calibri"/>
        </w:rPr>
        <w:noBreakHyphen/>
        <w:t>dessus du revêtement de la zone d’essai, pour réduire au maximum l’influence du rayonnement thermique du revêtement lorsque la circulation d’air est faible.</w:t>
      </w:r>
    </w:p>
    <w:p w14:paraId="7D9B8D27" w14:textId="77777777" w:rsidR="00A337C0" w:rsidRPr="00840B9A" w:rsidRDefault="00A337C0" w:rsidP="000B0E70">
      <w:pPr>
        <w:pStyle w:val="SingleTxtG"/>
        <w:ind w:left="2268" w:hanging="1134"/>
        <w:rPr>
          <w:rFonts w:eastAsia="Calibri"/>
        </w:rPr>
      </w:pPr>
      <w:r w:rsidRPr="00840B9A">
        <w:rPr>
          <w:rFonts w:eastAsia="Calibri"/>
        </w:rPr>
        <w:t>3.8.3.3.2</w:t>
      </w:r>
      <w:r w:rsidRPr="00840B9A">
        <w:rPr>
          <w:rFonts w:eastAsia="Calibri"/>
        </w:rPr>
        <w:tab/>
        <w:t>Température du revêtement de la zone d’essai</w:t>
      </w:r>
    </w:p>
    <w:p w14:paraId="5382FB31" w14:textId="77777777" w:rsidR="00A337C0" w:rsidRPr="00840B9A" w:rsidRDefault="00A337C0" w:rsidP="004B0B67">
      <w:pPr>
        <w:pStyle w:val="SingleTxtG"/>
        <w:ind w:left="2268"/>
        <w:rPr>
          <w:rFonts w:eastAsia="Calibri"/>
          <w:bCs/>
          <w:iCs/>
        </w:rPr>
      </w:pPr>
      <w:r w:rsidRPr="00840B9A">
        <w:rPr>
          <w:rFonts w:eastAsia="Calibri"/>
        </w:rPr>
        <w:tab/>
        <w:t>Le capteur de température doit être placé à un endroit où la température mesurée est représentative de celle du trajet des roues, sans gêner les mesures acoustiques.</w:t>
      </w:r>
    </w:p>
    <w:p w14:paraId="62EB618A" w14:textId="77777777" w:rsidR="00A337C0" w:rsidRPr="00840B9A" w:rsidRDefault="00A337C0" w:rsidP="004B0B67">
      <w:pPr>
        <w:pStyle w:val="SingleTxtG"/>
        <w:ind w:left="2268"/>
        <w:rPr>
          <w:rFonts w:eastAsia="Calibri"/>
        </w:rPr>
      </w:pPr>
      <w:r w:rsidRPr="00840B9A">
        <w:rPr>
          <w:rFonts w:eastAsia="Calibri"/>
        </w:rPr>
        <w:tab/>
        <w:t>Si l’on utilise un instrument doté d’un capteur de température à contact, une pâte caloporteuse doit être appliquée entre le revêtement et le capteur de manière à assurer un contact thermique adéquat.</w:t>
      </w:r>
    </w:p>
    <w:p w14:paraId="7B09C3B2" w14:textId="77777777" w:rsidR="00A337C0" w:rsidRPr="00840B9A" w:rsidRDefault="00A337C0" w:rsidP="004B0B67">
      <w:pPr>
        <w:pStyle w:val="SingleTxtG"/>
        <w:ind w:left="2268"/>
        <w:rPr>
          <w:rFonts w:eastAsia="Calibri"/>
        </w:rPr>
      </w:pPr>
      <w:r w:rsidRPr="00840B9A">
        <w:rPr>
          <w:rFonts w:eastAsia="Calibri"/>
        </w:rPr>
        <w:tab/>
        <w:t>Si l’on utilise un thermomètre à rayonnement (pyromètre), la hauteur retenue doit permettre d’obtenir une mesure sur une plage d’au moins 0,1 m de diamètre.</w:t>
      </w:r>
    </w:p>
    <w:p w14:paraId="40A57854" w14:textId="77777777" w:rsidR="00A337C0" w:rsidRPr="00840B9A" w:rsidRDefault="00A337C0" w:rsidP="000B0E70">
      <w:pPr>
        <w:pStyle w:val="SingleTxtG"/>
        <w:ind w:left="2268" w:hanging="1134"/>
        <w:rPr>
          <w:rFonts w:eastAsia="Calibri"/>
        </w:rPr>
      </w:pPr>
      <w:r w:rsidRPr="00840B9A">
        <w:rPr>
          <w:rFonts w:eastAsia="Calibri"/>
        </w:rPr>
        <w:t>3.8.3.4</w:t>
      </w:r>
      <w:r w:rsidRPr="00840B9A">
        <w:rPr>
          <w:rFonts w:eastAsia="Calibri"/>
        </w:rPr>
        <w:tab/>
        <w:t>Mesure de la vitesse du vent</w:t>
      </w:r>
    </w:p>
    <w:p w14:paraId="27060150" w14:textId="2314AE3E" w:rsidR="00A337C0" w:rsidRPr="00840B9A" w:rsidRDefault="00A337C0" w:rsidP="004B0B67">
      <w:pPr>
        <w:pStyle w:val="SingleTxtG"/>
        <w:ind w:left="2268"/>
        <w:rPr>
          <w:rFonts w:eastAsia="Calibri"/>
        </w:rPr>
      </w:pPr>
      <w:r w:rsidRPr="00840B9A">
        <w:rPr>
          <w:rFonts w:eastAsia="Calibri"/>
        </w:rPr>
        <w:tab/>
        <w:t xml:space="preserve">L’appareil doit pouvoir mesurer la vitesse du vent à </w:t>
      </w:r>
      <w:r w:rsidR="00EB2E49" w:rsidRPr="00460532">
        <w:rPr>
          <w:lang w:val="fr-CA"/>
        </w:rPr>
        <w:sym w:font="Symbol" w:char="F0B1"/>
      </w:r>
      <w:r w:rsidRPr="00840B9A">
        <w:rPr>
          <w:rFonts w:eastAsia="Calibri"/>
        </w:rPr>
        <w:t>1 m/s près. La vitesse doit être mesurée à la hauteur du microphone. La direction du vent par rapport à celle de déplacement du véhicule doit être consignée.</w:t>
      </w:r>
    </w:p>
    <w:p w14:paraId="2C6D28E3" w14:textId="77777777" w:rsidR="00A337C0" w:rsidRPr="00840B9A" w:rsidRDefault="00A337C0" w:rsidP="000B0E70">
      <w:pPr>
        <w:pStyle w:val="SingleTxtG"/>
        <w:ind w:left="2268" w:hanging="1134"/>
        <w:rPr>
          <w:rFonts w:eastAsia="Calibri"/>
        </w:rPr>
      </w:pPr>
      <w:bookmarkStart w:id="156" w:name="_Toc279590818"/>
      <w:r w:rsidRPr="00840B9A">
        <w:rPr>
          <w:rFonts w:eastAsia="Calibri"/>
        </w:rPr>
        <w:t>3.8.4</w:t>
      </w:r>
      <w:r w:rsidRPr="00840B9A">
        <w:rPr>
          <w:rFonts w:eastAsia="Calibri"/>
        </w:rPr>
        <w:tab/>
      </w:r>
      <w:r w:rsidRPr="00840B9A">
        <w:rPr>
          <w:rFonts w:eastAsia="Calibri"/>
        </w:rPr>
        <w:tab/>
        <w:t>Conditions de mesure</w:t>
      </w:r>
      <w:bookmarkEnd w:id="156"/>
    </w:p>
    <w:p w14:paraId="72C66999" w14:textId="77777777" w:rsidR="00A337C0" w:rsidRPr="00840B9A" w:rsidRDefault="00A337C0" w:rsidP="000B0E70">
      <w:pPr>
        <w:pStyle w:val="SingleTxtG"/>
        <w:ind w:left="2268" w:hanging="1134"/>
        <w:rPr>
          <w:rFonts w:eastAsia="Calibri"/>
        </w:rPr>
      </w:pPr>
      <w:r w:rsidRPr="00840B9A">
        <w:rPr>
          <w:rFonts w:eastAsia="Calibri"/>
        </w:rPr>
        <w:t>3.8.4.1</w:t>
      </w:r>
      <w:r w:rsidRPr="00840B9A">
        <w:rPr>
          <w:rFonts w:eastAsia="Calibri"/>
        </w:rPr>
        <w:tab/>
        <w:t>Terrain d’essai</w:t>
      </w:r>
    </w:p>
    <w:p w14:paraId="40CE0A51" w14:textId="77777777" w:rsidR="00A337C0" w:rsidRPr="00840B9A" w:rsidRDefault="00A337C0" w:rsidP="004B0B67">
      <w:pPr>
        <w:pStyle w:val="SingleTxtG"/>
        <w:ind w:left="2268"/>
        <w:rPr>
          <w:rFonts w:eastAsia="Calibri"/>
        </w:rPr>
      </w:pPr>
      <w:r w:rsidRPr="00840B9A">
        <w:rPr>
          <w:rFonts w:eastAsia="Calibri"/>
        </w:rPr>
        <w:tab/>
        <w:t>Le terrain d’essai doit comprendre une partie centrale entourée d’une aire pratiquement plane. L’aire de mesurage doit être horizontale et le revêtement doit être sec et propre lors de toutes les mesures. Il ne doit pas être artificiellement refroidi pendant ou avant les essais.</w:t>
      </w:r>
    </w:p>
    <w:p w14:paraId="3B6EA975" w14:textId="77777777" w:rsidR="00A337C0" w:rsidRPr="00840B9A" w:rsidRDefault="00A337C0" w:rsidP="004B0B67">
      <w:pPr>
        <w:pStyle w:val="SingleTxtG"/>
        <w:ind w:left="2268"/>
        <w:rPr>
          <w:rFonts w:eastAsia="Calibri"/>
        </w:rPr>
      </w:pPr>
      <w:r w:rsidRPr="00840B9A">
        <w:rPr>
          <w:rFonts w:eastAsia="Calibri"/>
        </w:rPr>
        <w:tab/>
        <w:t>La zone d’essai doit offrir, entre la source sonore et le microphone, les conditions d’un champ acoustique dégagé à 1 dB(A) près. Ces conditions sont réputées satisfaites si aucun objet de grande taille réfléchissant les sons, tel que clôture, rocher, pont ou bâtiment ne se trouve dans un rayon de 50 m autour du centre de l’aire de mesurage. Le revêtement de la zone d’essai et les dimensions du terrain d’essai doivent être conformes aux prescriptions de la norme ISO 10844:2014.</w:t>
      </w:r>
    </w:p>
    <w:p w14:paraId="1F67B3CA" w14:textId="77777777" w:rsidR="00A337C0" w:rsidRPr="00840B9A" w:rsidRDefault="00A337C0" w:rsidP="004B0B67">
      <w:pPr>
        <w:pStyle w:val="SingleTxtG"/>
        <w:ind w:left="2268"/>
        <w:rPr>
          <w:rFonts w:eastAsia="Calibri"/>
        </w:rPr>
      </w:pPr>
      <w:r w:rsidRPr="00840B9A">
        <w:rPr>
          <w:rFonts w:eastAsia="Calibri"/>
        </w:rPr>
        <w:tab/>
        <w:t>Il faut veiller à ce qu’au centre du terrain d’essai une zone d’au moins 10 m de rayon soit exempte de neige poudreuse, d’herbe haute, de terre meuble, de cendre, etc. Il ne doit y avoir aucun obstacle risquant de perturber le champ acoustique au voisinage du microphone et personne ne doit se trouver entre ce dernier et la source sonore. La personne effectuant les mesures et les observateurs éventuels doivent se placer de façon à ne pas fausser les enregistrements des instruments de mesure.</w:t>
      </w:r>
    </w:p>
    <w:p w14:paraId="68690E64" w14:textId="77777777" w:rsidR="00A337C0" w:rsidRPr="00840B9A" w:rsidRDefault="00A337C0" w:rsidP="000B0E70">
      <w:pPr>
        <w:pStyle w:val="SingleTxtG"/>
        <w:ind w:left="2268" w:hanging="1134"/>
        <w:rPr>
          <w:rFonts w:eastAsia="Calibri"/>
        </w:rPr>
      </w:pPr>
      <w:r w:rsidRPr="00840B9A">
        <w:rPr>
          <w:rFonts w:eastAsia="Calibri"/>
        </w:rPr>
        <w:t>3.8.4.2</w:t>
      </w:r>
      <w:r w:rsidRPr="00840B9A">
        <w:rPr>
          <w:rFonts w:eastAsia="Calibri"/>
        </w:rPr>
        <w:tab/>
      </w:r>
      <w:r w:rsidRPr="00840B9A">
        <w:rPr>
          <w:rFonts w:eastAsia="Calibri"/>
        </w:rPr>
        <w:tab/>
        <w:t>Conditions météorologiques</w:t>
      </w:r>
    </w:p>
    <w:p w14:paraId="215A1382" w14:textId="77777777" w:rsidR="00A337C0" w:rsidRPr="00840B9A" w:rsidRDefault="00A337C0" w:rsidP="004B0B67">
      <w:pPr>
        <w:pStyle w:val="SingleTxtG"/>
        <w:ind w:left="2268"/>
        <w:rPr>
          <w:rFonts w:eastAsia="Calibri"/>
        </w:rPr>
      </w:pPr>
      <w:r w:rsidRPr="00840B9A">
        <w:rPr>
          <w:rFonts w:eastAsia="Calibri"/>
        </w:rPr>
        <w:tab/>
        <w:t>Les mesures ne doivent pas être réalisées dans de mauvaises conditions météorologiques. Il faut veiller à ce que les résultats ne soient pas faussés par des rafales de vent. Les essais ne doivent pas être effectués lorsque la vitesse du vent à la hauteur du microphone est supérieure à 5 m/s.</w:t>
      </w:r>
    </w:p>
    <w:p w14:paraId="17AB1B66" w14:textId="77777777" w:rsidR="00A337C0" w:rsidRPr="00840B9A" w:rsidRDefault="00A337C0" w:rsidP="004B0B67">
      <w:pPr>
        <w:pStyle w:val="SingleTxtG"/>
        <w:ind w:left="2268"/>
        <w:rPr>
          <w:rFonts w:eastAsia="Calibri"/>
        </w:rPr>
      </w:pPr>
      <w:r w:rsidRPr="00840B9A">
        <w:rPr>
          <w:rFonts w:eastAsia="Calibri"/>
        </w:rPr>
        <w:tab/>
        <w:t>Les mesures ne doivent pas être effectuées si la température ambiante est inférieure à 5 °C ou supérieure à 40 °C ou si la température du revêtement est inférieure à 5 °C ou supérieure à 50 °C.</w:t>
      </w:r>
    </w:p>
    <w:p w14:paraId="1A46E23C" w14:textId="77777777" w:rsidR="00A337C0" w:rsidRPr="00840B9A" w:rsidRDefault="00A337C0" w:rsidP="00476B9B">
      <w:pPr>
        <w:pStyle w:val="SingleTxtG"/>
        <w:keepNext/>
        <w:keepLines/>
        <w:ind w:left="2268" w:hanging="1134"/>
        <w:rPr>
          <w:rFonts w:eastAsia="Calibri"/>
        </w:rPr>
      </w:pPr>
      <w:r w:rsidRPr="00840B9A">
        <w:rPr>
          <w:rFonts w:eastAsia="Calibri"/>
        </w:rPr>
        <w:t>3.8.4.3</w:t>
      </w:r>
      <w:r w:rsidRPr="00840B9A">
        <w:rPr>
          <w:rFonts w:eastAsia="Calibri"/>
        </w:rPr>
        <w:tab/>
        <w:t>Bruit ambiant</w:t>
      </w:r>
    </w:p>
    <w:p w14:paraId="2C61EAE5" w14:textId="77777777" w:rsidR="00A337C0" w:rsidRPr="00840B9A" w:rsidRDefault="00A337C0" w:rsidP="00476B9B">
      <w:pPr>
        <w:pStyle w:val="SingleTxtG"/>
        <w:keepNext/>
        <w:keepLines/>
        <w:ind w:left="2268" w:hanging="1134"/>
        <w:rPr>
          <w:rFonts w:eastAsia="Calibri"/>
        </w:rPr>
      </w:pPr>
      <w:r w:rsidRPr="00840B9A">
        <w:rPr>
          <w:rFonts w:eastAsia="Calibri"/>
        </w:rPr>
        <w:t>3.8.4.3.1</w:t>
      </w:r>
      <w:r w:rsidRPr="00840B9A">
        <w:rPr>
          <w:rFonts w:eastAsia="Calibri"/>
        </w:rPr>
        <w:tab/>
        <w:t>Le niveau de bruit ambiant (y compris le bruit éventuel du vent) doit être au moins de 10 dB(A) inférieur au bruit de roulement mesuré. Un pare-vent approprié peut être monté sur le microphone, à condition de tenir compte de son incidence sur la sensibilité et les caractéristiques directionnelles du microphone.</w:t>
      </w:r>
    </w:p>
    <w:p w14:paraId="437D1787" w14:textId="77777777" w:rsidR="00A337C0" w:rsidRPr="00840B9A" w:rsidRDefault="00A337C0" w:rsidP="000B0E70">
      <w:pPr>
        <w:pStyle w:val="SingleTxtG"/>
        <w:ind w:left="2268" w:hanging="1134"/>
        <w:rPr>
          <w:rFonts w:eastAsia="Calibri"/>
        </w:rPr>
      </w:pPr>
      <w:bookmarkStart w:id="157" w:name="_Ref317777074"/>
      <w:r w:rsidRPr="00840B9A">
        <w:rPr>
          <w:rFonts w:eastAsia="Calibri"/>
        </w:rPr>
        <w:t>3.8.4.3.2</w:t>
      </w:r>
      <w:r w:rsidRPr="00840B9A">
        <w:rPr>
          <w:rFonts w:eastAsia="Calibri"/>
        </w:rPr>
        <w:tab/>
        <w:t>Toute mesure affectée par une pointe acoustique apparemment sans relation avec le niveau sonore général des pneumatiques ne doit pas être prise en considération.</w:t>
      </w:r>
      <w:bookmarkEnd w:id="157"/>
    </w:p>
    <w:p w14:paraId="30FC62B2" w14:textId="77777777" w:rsidR="00A337C0" w:rsidRPr="00840B9A" w:rsidRDefault="00A337C0" w:rsidP="000B0E70">
      <w:pPr>
        <w:pStyle w:val="SingleTxtG"/>
        <w:ind w:left="2268" w:hanging="1134"/>
        <w:rPr>
          <w:rFonts w:eastAsia="Calibri"/>
        </w:rPr>
      </w:pPr>
      <w:r w:rsidRPr="00840B9A">
        <w:rPr>
          <w:rFonts w:eastAsia="Calibri"/>
        </w:rPr>
        <w:t>3.8.4.4</w:t>
      </w:r>
      <w:r w:rsidRPr="00840B9A">
        <w:rPr>
          <w:rFonts w:eastAsia="Calibri"/>
        </w:rPr>
        <w:tab/>
        <w:t>Prescriptions applicables au véhicule d’essai</w:t>
      </w:r>
    </w:p>
    <w:p w14:paraId="5D631989" w14:textId="77777777" w:rsidR="00A337C0" w:rsidRPr="00840B9A" w:rsidRDefault="00A337C0" w:rsidP="000B0E70">
      <w:pPr>
        <w:pStyle w:val="SingleTxtG"/>
        <w:ind w:left="2268" w:hanging="1134"/>
        <w:rPr>
          <w:rFonts w:eastAsia="Calibri"/>
        </w:rPr>
      </w:pPr>
      <w:r w:rsidRPr="00840B9A">
        <w:rPr>
          <w:rFonts w:eastAsia="Calibri"/>
        </w:rPr>
        <w:t>3.8.4.4.1</w:t>
      </w:r>
      <w:r w:rsidRPr="00840B9A">
        <w:rPr>
          <w:rFonts w:eastAsia="Calibri"/>
        </w:rPr>
        <w:tab/>
        <w:t>Généralités</w:t>
      </w:r>
    </w:p>
    <w:p w14:paraId="3DD77290" w14:textId="77777777" w:rsidR="00A337C0" w:rsidRPr="00840B9A" w:rsidRDefault="00A337C0" w:rsidP="004B0B67">
      <w:pPr>
        <w:pStyle w:val="SingleTxtG"/>
        <w:ind w:left="2268"/>
        <w:rPr>
          <w:rFonts w:eastAsia="Calibri"/>
        </w:rPr>
      </w:pPr>
      <w:r w:rsidRPr="00840B9A">
        <w:rPr>
          <w:rFonts w:eastAsia="Calibri"/>
        </w:rPr>
        <w:tab/>
        <w:t>Le véhicule d’essai est un véhicule automobile équipé de quatre pneumatiques en montage simple sur deux essieux seulement.</w:t>
      </w:r>
    </w:p>
    <w:p w14:paraId="0D52D755" w14:textId="77777777" w:rsidR="00A337C0" w:rsidRPr="00840B9A" w:rsidRDefault="00A337C0" w:rsidP="000B0E70">
      <w:pPr>
        <w:pStyle w:val="SingleTxtG"/>
        <w:ind w:left="2268" w:hanging="1134"/>
        <w:rPr>
          <w:rFonts w:eastAsia="Calibri"/>
        </w:rPr>
      </w:pPr>
      <w:r w:rsidRPr="00840B9A">
        <w:rPr>
          <w:rFonts w:eastAsia="Calibri"/>
        </w:rPr>
        <w:t>3.8.4.4.2</w:t>
      </w:r>
      <w:r w:rsidRPr="00840B9A">
        <w:rPr>
          <w:rFonts w:eastAsia="Calibri"/>
        </w:rPr>
        <w:tab/>
        <w:t>Charge du véhicule</w:t>
      </w:r>
    </w:p>
    <w:p w14:paraId="3E1B8343" w14:textId="77777777" w:rsidR="00A337C0" w:rsidRPr="00D340AD" w:rsidRDefault="00A337C0" w:rsidP="004B0B67">
      <w:pPr>
        <w:pStyle w:val="SingleTxtG"/>
        <w:ind w:left="2268"/>
        <w:rPr>
          <w:rFonts w:eastAsia="Calibri"/>
          <w:spacing w:val="-2"/>
        </w:rPr>
      </w:pPr>
      <w:r w:rsidRPr="00D340AD">
        <w:rPr>
          <w:rFonts w:eastAsia="Calibri"/>
          <w:spacing w:val="-2"/>
        </w:rPr>
        <w:tab/>
        <w:t>Le véhicule doit être chargé de manière à respecter les dispositions du paragraphe 3.8.4.5.2 ci-dessous relatives aux charges des pneumatiques d’essai.</w:t>
      </w:r>
    </w:p>
    <w:p w14:paraId="408781B3" w14:textId="77777777" w:rsidR="00A337C0" w:rsidRPr="00840B9A" w:rsidRDefault="00A337C0" w:rsidP="000B0E70">
      <w:pPr>
        <w:pStyle w:val="SingleTxtG"/>
        <w:ind w:left="2268" w:hanging="1134"/>
        <w:rPr>
          <w:rFonts w:eastAsia="Calibri"/>
        </w:rPr>
      </w:pPr>
      <w:r w:rsidRPr="00840B9A">
        <w:rPr>
          <w:rFonts w:eastAsia="Calibri"/>
        </w:rPr>
        <w:t>3.8.4.4.3</w:t>
      </w:r>
      <w:r w:rsidRPr="00840B9A">
        <w:rPr>
          <w:rFonts w:eastAsia="Calibri"/>
        </w:rPr>
        <w:tab/>
        <w:t>Empattement</w:t>
      </w:r>
    </w:p>
    <w:p w14:paraId="29877A22" w14:textId="77777777" w:rsidR="00A337C0" w:rsidRPr="00840B9A" w:rsidRDefault="00A337C0" w:rsidP="004B0B67">
      <w:pPr>
        <w:pStyle w:val="SingleTxtG"/>
        <w:ind w:left="2268"/>
        <w:rPr>
          <w:rFonts w:eastAsia="Calibri"/>
        </w:rPr>
      </w:pPr>
      <w:r w:rsidRPr="00840B9A">
        <w:rPr>
          <w:rFonts w:eastAsia="Calibri"/>
        </w:rPr>
        <w:tab/>
        <w:t>L’empattement entre les deux essieux équipés des pneumatiques soumis à l’essai doit être inférieur à 3,5 m pour les pneumatiques de la classe C1 et inférieur à 5 m pour les pneumatiques des classes C2 et C3.</w:t>
      </w:r>
    </w:p>
    <w:p w14:paraId="4D65367A" w14:textId="77777777" w:rsidR="00A337C0" w:rsidRPr="00840B9A" w:rsidRDefault="00A337C0" w:rsidP="00E00A42">
      <w:pPr>
        <w:pStyle w:val="SingleTxtG"/>
        <w:ind w:left="2268" w:hanging="1134"/>
        <w:jc w:val="left"/>
        <w:rPr>
          <w:rFonts w:eastAsia="Calibri"/>
        </w:rPr>
      </w:pPr>
      <w:r w:rsidRPr="00840B9A">
        <w:rPr>
          <w:rFonts w:eastAsia="Calibri"/>
        </w:rPr>
        <w:t>3.8.4.4.4</w:t>
      </w:r>
      <w:r w:rsidRPr="00840B9A">
        <w:rPr>
          <w:rFonts w:eastAsia="Calibri"/>
        </w:rPr>
        <w:tab/>
        <w:t>Mesures à prendre pour que le véhicule influe au minimum sur la mesure du bruit de roulement</w:t>
      </w:r>
    </w:p>
    <w:p w14:paraId="3EE7D524" w14:textId="77777777" w:rsidR="00A337C0" w:rsidRPr="00840B9A" w:rsidRDefault="00A337C0" w:rsidP="004B0B67">
      <w:pPr>
        <w:pStyle w:val="SingleTxtG"/>
        <w:ind w:left="2268"/>
        <w:rPr>
          <w:rFonts w:eastAsia="Calibri"/>
        </w:rPr>
      </w:pPr>
      <w:r w:rsidRPr="00840B9A">
        <w:rPr>
          <w:rFonts w:eastAsia="Calibri"/>
        </w:rPr>
        <w:tab/>
        <w:t>Pour que le bruit de roulement ne soit pas sensiblement affecté par les caractéristiques de construction du véhicule d’essai, les prescriptions et recommandations ci-après s’appliquent.</w:t>
      </w:r>
    </w:p>
    <w:p w14:paraId="5EE8925B" w14:textId="77777777" w:rsidR="00A337C0" w:rsidRPr="00840B9A" w:rsidRDefault="00A337C0" w:rsidP="000B0E70">
      <w:pPr>
        <w:pStyle w:val="SingleTxtG"/>
        <w:ind w:left="2268" w:hanging="1134"/>
        <w:rPr>
          <w:rFonts w:eastAsia="Calibri"/>
        </w:rPr>
      </w:pPr>
      <w:r w:rsidRPr="00840B9A">
        <w:rPr>
          <w:rFonts w:eastAsia="Calibri"/>
        </w:rPr>
        <w:t>3.8.4.4.4.1</w:t>
      </w:r>
      <w:r w:rsidRPr="00840B9A">
        <w:rPr>
          <w:rFonts w:eastAsia="Calibri"/>
        </w:rPr>
        <w:tab/>
        <w:t>Prescriptions :</w:t>
      </w:r>
    </w:p>
    <w:p w14:paraId="1B438374" w14:textId="77777777" w:rsidR="00A337C0" w:rsidRPr="00840B9A" w:rsidRDefault="00A337C0" w:rsidP="00A337C0">
      <w:pPr>
        <w:spacing w:after="120"/>
        <w:ind w:left="2835" w:right="1134" w:hanging="567"/>
        <w:jc w:val="both"/>
        <w:rPr>
          <w:rFonts w:eastAsia="Calibri"/>
        </w:rPr>
      </w:pPr>
      <w:r w:rsidRPr="00840B9A">
        <w:rPr>
          <w:rFonts w:eastAsia="Calibri"/>
        </w:rPr>
        <w:t>a)</w:t>
      </w:r>
      <w:r w:rsidRPr="00840B9A">
        <w:rPr>
          <w:rFonts w:eastAsia="Calibri"/>
        </w:rPr>
        <w:tab/>
        <w:t>Il ne doit pas être monté de bavettes de garde-boue ou autres dispositifs supplémentaires antiéclaboussures ;</w:t>
      </w:r>
    </w:p>
    <w:p w14:paraId="0816BD2E" w14:textId="77777777" w:rsidR="00A337C0" w:rsidRPr="00840B9A" w:rsidRDefault="00A337C0" w:rsidP="00A337C0">
      <w:pPr>
        <w:spacing w:after="120"/>
        <w:ind w:left="2835" w:right="1134" w:hanging="567"/>
        <w:jc w:val="both"/>
        <w:rPr>
          <w:rFonts w:eastAsia="Calibri"/>
        </w:rPr>
      </w:pPr>
      <w:r w:rsidRPr="00840B9A">
        <w:rPr>
          <w:rFonts w:eastAsia="Calibri"/>
        </w:rPr>
        <w:t>b)</w:t>
      </w:r>
      <w:r w:rsidRPr="00840B9A">
        <w:rPr>
          <w:rFonts w:eastAsia="Calibri"/>
        </w:rPr>
        <w:tab/>
        <w:t>Il ne faut pas que soient ajoutés ou conservés, au voisinage des pneumatiques et des jantes, des éléments susceptibles de faire écran au bruit émis ;</w:t>
      </w:r>
    </w:p>
    <w:p w14:paraId="6B643E7D" w14:textId="77777777" w:rsidR="00A337C0" w:rsidRPr="00840B9A" w:rsidRDefault="00A337C0" w:rsidP="00A337C0">
      <w:pPr>
        <w:spacing w:after="120"/>
        <w:ind w:left="2835" w:right="1134" w:hanging="567"/>
        <w:jc w:val="both"/>
        <w:rPr>
          <w:rFonts w:eastAsia="Calibri"/>
        </w:rPr>
      </w:pPr>
      <w:r w:rsidRPr="00840B9A">
        <w:rPr>
          <w:rFonts w:eastAsia="Calibri"/>
        </w:rPr>
        <w:t>c)</w:t>
      </w:r>
      <w:r w:rsidRPr="00840B9A">
        <w:rPr>
          <w:rFonts w:eastAsia="Calibri"/>
        </w:rPr>
        <w:tab/>
        <w:t>Le réglage géométrique des roues (pincement, carrossage et chasse) doit être en conformité totale avec les recommandations du constructeur ;</w:t>
      </w:r>
    </w:p>
    <w:p w14:paraId="7FBE24C3" w14:textId="77777777" w:rsidR="00A337C0" w:rsidRPr="00840B9A" w:rsidRDefault="00A337C0" w:rsidP="00A337C0">
      <w:pPr>
        <w:spacing w:after="120"/>
        <w:ind w:left="2835" w:right="1134" w:hanging="567"/>
        <w:jc w:val="both"/>
        <w:rPr>
          <w:rFonts w:eastAsia="Calibri"/>
        </w:rPr>
      </w:pPr>
      <w:r w:rsidRPr="00840B9A">
        <w:rPr>
          <w:rFonts w:eastAsia="Calibri"/>
        </w:rPr>
        <w:t>d)</w:t>
      </w:r>
      <w:r w:rsidRPr="00840B9A">
        <w:rPr>
          <w:rFonts w:eastAsia="Calibri"/>
        </w:rPr>
        <w:tab/>
        <w:t>Il est interdit de placer des matériaux insonorisants supplémentaires dans les passages de roue ou sous la caisse ;</w:t>
      </w:r>
    </w:p>
    <w:p w14:paraId="3C9547A6" w14:textId="77777777" w:rsidR="00A337C0" w:rsidRPr="00840B9A" w:rsidRDefault="00A337C0" w:rsidP="00A337C0">
      <w:pPr>
        <w:spacing w:after="120"/>
        <w:ind w:left="2835" w:right="1134" w:hanging="567"/>
        <w:jc w:val="both"/>
        <w:rPr>
          <w:rFonts w:eastAsia="Calibri"/>
        </w:rPr>
      </w:pPr>
      <w:r w:rsidRPr="00840B9A">
        <w:rPr>
          <w:rFonts w:eastAsia="Calibri"/>
        </w:rPr>
        <w:t>e)</w:t>
      </w:r>
      <w:r w:rsidRPr="00840B9A">
        <w:rPr>
          <w:rFonts w:eastAsia="Calibri"/>
        </w:rPr>
        <w:tab/>
        <w:t>L’état de la suspension doit être tel qu’il permette d’éviter toute réduction anormale de la garde au sol lorsque le véhicule est chargé selon les prescriptions d’essai. Les éventuels systèmes de réglage de la hauteur de la caisse doivent être ajustés de manière à obtenir pendant les essais une garde au sol qui soit normale quand le véhicule est à vide.</w:t>
      </w:r>
    </w:p>
    <w:p w14:paraId="45EA7A0E" w14:textId="77777777" w:rsidR="00A337C0" w:rsidRPr="00840B9A" w:rsidRDefault="00A337C0" w:rsidP="000B0E70">
      <w:pPr>
        <w:pStyle w:val="SingleTxtG"/>
        <w:ind w:left="2268" w:hanging="1134"/>
        <w:rPr>
          <w:rFonts w:eastAsia="Calibri"/>
        </w:rPr>
      </w:pPr>
      <w:r w:rsidRPr="00840B9A">
        <w:rPr>
          <w:rFonts w:eastAsia="Calibri"/>
        </w:rPr>
        <w:t>3.8.4.4.4.2</w:t>
      </w:r>
      <w:r w:rsidRPr="00840B9A">
        <w:rPr>
          <w:rFonts w:eastAsia="Calibri"/>
        </w:rPr>
        <w:tab/>
        <w:t>Mesures recommandées pour éviter les bruits parasites :</w:t>
      </w:r>
    </w:p>
    <w:p w14:paraId="4F594141" w14:textId="77777777" w:rsidR="00A337C0" w:rsidRPr="00840B9A" w:rsidRDefault="00A337C0" w:rsidP="00A337C0">
      <w:pPr>
        <w:spacing w:after="120"/>
        <w:ind w:left="2835" w:right="1134" w:hanging="567"/>
        <w:jc w:val="both"/>
        <w:rPr>
          <w:rFonts w:eastAsia="Calibri"/>
        </w:rPr>
      </w:pPr>
      <w:r w:rsidRPr="00840B9A">
        <w:rPr>
          <w:rFonts w:eastAsia="Calibri"/>
        </w:rPr>
        <w:t>a)</w:t>
      </w:r>
      <w:r w:rsidRPr="00840B9A">
        <w:rPr>
          <w:rFonts w:eastAsia="Calibri"/>
        </w:rPr>
        <w:tab/>
        <w:t>Il est recommandé d’enlever ou de modifier les éléments du véhicule susceptibles de contribuer au bruit de fond de ce dernier. Tout démontage ou toute modification doit être consigné dans le procès-verbal d’essai ;</w:t>
      </w:r>
    </w:p>
    <w:p w14:paraId="2E29301C" w14:textId="77777777" w:rsidR="00A337C0" w:rsidRPr="00840B9A" w:rsidRDefault="00A337C0" w:rsidP="00A337C0">
      <w:pPr>
        <w:spacing w:after="120"/>
        <w:ind w:left="2835" w:right="1134" w:hanging="567"/>
        <w:jc w:val="both"/>
        <w:rPr>
          <w:rFonts w:eastAsia="Calibri"/>
        </w:rPr>
      </w:pPr>
      <w:r w:rsidRPr="00840B9A">
        <w:rPr>
          <w:rFonts w:eastAsia="Calibri"/>
        </w:rPr>
        <w:t>b)</w:t>
      </w:r>
      <w:r w:rsidRPr="00840B9A">
        <w:rPr>
          <w:rFonts w:eastAsia="Calibri"/>
        </w:rPr>
        <w:tab/>
        <w:t>Pendant l’essai, il faut s’assurer que les freins soient bien desserrés, pour éviter tout bruit de frein ;</w:t>
      </w:r>
    </w:p>
    <w:p w14:paraId="7D275F4F" w14:textId="77777777" w:rsidR="00A337C0" w:rsidRPr="00840B9A" w:rsidRDefault="00A337C0" w:rsidP="00A337C0">
      <w:pPr>
        <w:spacing w:after="120"/>
        <w:ind w:left="2835" w:right="1134" w:hanging="567"/>
        <w:jc w:val="both"/>
        <w:rPr>
          <w:rFonts w:eastAsia="Calibri"/>
        </w:rPr>
      </w:pPr>
      <w:r w:rsidRPr="00840B9A">
        <w:rPr>
          <w:rFonts w:eastAsia="Calibri"/>
        </w:rPr>
        <w:t>c)</w:t>
      </w:r>
      <w:r w:rsidRPr="00840B9A">
        <w:rPr>
          <w:rFonts w:eastAsia="Calibri"/>
        </w:rPr>
        <w:tab/>
        <w:t>Il faut s’assurer que les ventilateurs de refroidissement électriques ne fonctionnent pas ;</w:t>
      </w:r>
    </w:p>
    <w:p w14:paraId="6A80624B" w14:textId="77777777" w:rsidR="00A337C0" w:rsidRPr="00AD2BBF" w:rsidRDefault="00A337C0" w:rsidP="00A337C0">
      <w:pPr>
        <w:spacing w:after="120"/>
        <w:ind w:left="2835" w:right="1134" w:hanging="567"/>
        <w:jc w:val="both"/>
      </w:pPr>
      <w:r w:rsidRPr="00840B9A">
        <w:rPr>
          <w:rFonts w:eastAsia="Calibri"/>
        </w:rPr>
        <w:t>d)</w:t>
      </w:r>
      <w:r w:rsidRPr="00840B9A">
        <w:rPr>
          <w:rFonts w:eastAsia="Calibri"/>
        </w:rPr>
        <w:tab/>
        <w:t>Lors des essais, les fenêtres et le toit ouvrant du véhicule doivent être fermés.</w:t>
      </w:r>
    </w:p>
    <w:p w14:paraId="5A47B62E" w14:textId="77777777" w:rsidR="00A337C0" w:rsidRPr="00840B9A" w:rsidRDefault="00A337C0" w:rsidP="000B0E70">
      <w:pPr>
        <w:pStyle w:val="SingleTxtG"/>
        <w:ind w:left="2268" w:hanging="1134"/>
        <w:rPr>
          <w:rFonts w:eastAsia="Calibri"/>
        </w:rPr>
      </w:pPr>
      <w:r w:rsidRPr="00840B9A">
        <w:rPr>
          <w:rFonts w:eastAsia="Calibri"/>
        </w:rPr>
        <w:t>3.8.4.5</w:t>
      </w:r>
      <w:r w:rsidRPr="00840B9A">
        <w:rPr>
          <w:rFonts w:eastAsia="Calibri"/>
        </w:rPr>
        <w:tab/>
      </w:r>
      <w:r w:rsidRPr="00840B9A">
        <w:rPr>
          <w:rFonts w:eastAsia="Calibri"/>
        </w:rPr>
        <w:tab/>
        <w:t>Pneumatiques</w:t>
      </w:r>
    </w:p>
    <w:p w14:paraId="0C24E1E0" w14:textId="77777777" w:rsidR="00A337C0" w:rsidRPr="00840B9A" w:rsidRDefault="00A337C0" w:rsidP="000B0E70">
      <w:pPr>
        <w:pStyle w:val="SingleTxtG"/>
        <w:ind w:left="2268" w:hanging="1134"/>
        <w:rPr>
          <w:rFonts w:eastAsia="Calibri"/>
        </w:rPr>
      </w:pPr>
      <w:r w:rsidRPr="00840B9A">
        <w:rPr>
          <w:rFonts w:eastAsia="Calibri"/>
        </w:rPr>
        <w:t>3.8.4.5.1</w:t>
      </w:r>
      <w:r w:rsidRPr="00840B9A">
        <w:rPr>
          <w:rFonts w:eastAsia="Calibri"/>
        </w:rPr>
        <w:tab/>
        <w:t>Généralités</w:t>
      </w:r>
    </w:p>
    <w:p w14:paraId="7DF9F5B5" w14:textId="77777777" w:rsidR="00A337C0" w:rsidRPr="00476B9B" w:rsidRDefault="00A337C0" w:rsidP="00857543">
      <w:pPr>
        <w:pStyle w:val="SingleTxtG"/>
        <w:spacing w:after="100"/>
        <w:ind w:left="2268"/>
        <w:rPr>
          <w:rFonts w:eastAsia="Calibri"/>
          <w:spacing w:val="-2"/>
        </w:rPr>
      </w:pPr>
      <w:r w:rsidRPr="00476B9B">
        <w:rPr>
          <w:rFonts w:eastAsia="Calibri"/>
          <w:spacing w:val="-2"/>
        </w:rPr>
        <w:tab/>
        <w:t>Quatre pneumatiques identiques sont montés sur le véhicule d’essai. Dans le cas de pneumatiques ayant un indice de capacité de charge supérieur à 121 et sans indication de jumelage, deux de ces pneumatiques du même type et de la même gamme doivent être montés sur l’essieu arrière du véhicule d’essai ; l’essieu avant doit être équipé de pneumatiques de dimensions appropriées compte tenu de la charge à l’essieu et usés jusqu’à la profondeur minimale afin de minimiser l’influence du bruit de roulement tout en conservant un degré de sécurité suffisant. Les pneumatiques d’hiver qui, dans certaines Parties contractantes, peuvent être équipés de crampons destinés à augmenter le frottement, doivent être essayés sans cet équipement. Les pneumatiques soumis à des prescriptions de montage spéciales doivent être montés conformément à ces prescriptions (par exemple sens de rotation). Avant rodage, la profondeur des sculptures de la bande de roulement doit être maximale.</w:t>
      </w:r>
    </w:p>
    <w:p w14:paraId="79542ED1" w14:textId="77777777" w:rsidR="00A337C0" w:rsidRPr="00840B9A" w:rsidRDefault="00A337C0" w:rsidP="00857543">
      <w:pPr>
        <w:pStyle w:val="SingleTxtG"/>
        <w:spacing w:after="100"/>
        <w:ind w:left="2268"/>
        <w:rPr>
          <w:rFonts w:eastAsia="Calibri"/>
        </w:rPr>
      </w:pPr>
      <w:bookmarkStart w:id="158" w:name="_Toc279589256"/>
      <w:r w:rsidRPr="00840B9A">
        <w:rPr>
          <w:rFonts w:eastAsia="Calibri"/>
        </w:rPr>
        <w:tab/>
        <w:t>Les pneumatiques doivent être soumis à l’essai sur des jantes autorisées par le fabricant desdits pneumatiques.</w:t>
      </w:r>
      <w:bookmarkEnd w:id="158"/>
    </w:p>
    <w:p w14:paraId="2D94F0C0" w14:textId="77777777" w:rsidR="00A337C0" w:rsidRPr="00840B9A" w:rsidRDefault="00A337C0" w:rsidP="00857543">
      <w:pPr>
        <w:pStyle w:val="SingleTxtG"/>
        <w:spacing w:after="100"/>
        <w:ind w:left="2268" w:hanging="1134"/>
        <w:rPr>
          <w:rFonts w:eastAsia="Calibri"/>
        </w:rPr>
      </w:pPr>
      <w:bookmarkStart w:id="159" w:name="_Ref317776829"/>
      <w:r w:rsidRPr="00840B9A">
        <w:rPr>
          <w:rFonts w:eastAsia="Calibri"/>
        </w:rPr>
        <w:t>3.8.4.5.2</w:t>
      </w:r>
      <w:r w:rsidRPr="00840B9A">
        <w:rPr>
          <w:rFonts w:eastAsia="Calibri"/>
        </w:rPr>
        <w:tab/>
        <w:t>Charges des pneumatiques</w:t>
      </w:r>
      <w:bookmarkEnd w:id="159"/>
    </w:p>
    <w:p w14:paraId="45E4D416" w14:textId="322ED6AE" w:rsidR="00A337C0" w:rsidRPr="00840B9A" w:rsidRDefault="00A337C0" w:rsidP="00857543">
      <w:pPr>
        <w:pStyle w:val="SingleTxtG"/>
        <w:spacing w:after="100"/>
        <w:ind w:left="2268"/>
        <w:rPr>
          <w:rFonts w:eastAsia="Calibri"/>
        </w:rPr>
      </w:pPr>
      <w:r w:rsidRPr="00840B9A">
        <w:rPr>
          <w:rFonts w:eastAsia="Calibri"/>
        </w:rPr>
        <w:tab/>
        <w:t>La charge d’essai Q</w:t>
      </w:r>
      <w:r w:rsidRPr="00840B9A">
        <w:rPr>
          <w:rFonts w:eastAsia="Calibri"/>
          <w:vertAlign w:val="subscript"/>
        </w:rPr>
        <w:t>t</w:t>
      </w:r>
      <w:r w:rsidRPr="00840B9A">
        <w:rPr>
          <w:rFonts w:eastAsia="Calibri"/>
        </w:rPr>
        <w:t xml:space="preserve"> de chaque pneumatique du véhicule d’essai doit représenter 50 à 90 % de la charge de référence Q</w:t>
      </w:r>
      <w:r w:rsidRPr="00840B9A">
        <w:rPr>
          <w:rFonts w:eastAsia="Calibri"/>
          <w:vertAlign w:val="subscript"/>
        </w:rPr>
        <w:t>r</w:t>
      </w:r>
      <w:r w:rsidRPr="00840B9A">
        <w:rPr>
          <w:rFonts w:eastAsia="Calibri"/>
        </w:rPr>
        <w:t xml:space="preserve"> mais la charge d’essai moyenne Q</w:t>
      </w:r>
      <w:r w:rsidRPr="00840B9A">
        <w:rPr>
          <w:rFonts w:eastAsia="Calibri"/>
          <w:vertAlign w:val="subscript"/>
        </w:rPr>
        <w:t>t,avr</w:t>
      </w:r>
      <w:r w:rsidRPr="00840B9A">
        <w:rPr>
          <w:rFonts w:eastAsia="Calibri"/>
        </w:rPr>
        <w:t xml:space="preserve"> de tous les pneumatiques doit représenter 75 </w:t>
      </w:r>
      <w:r w:rsidR="00EB2E49" w:rsidRPr="00460532">
        <w:rPr>
          <w:lang w:val="fr-CA"/>
        </w:rPr>
        <w:sym w:font="Symbol" w:char="F0B1"/>
      </w:r>
      <w:r w:rsidRPr="00840B9A">
        <w:rPr>
          <w:rFonts w:eastAsia="Calibri"/>
        </w:rPr>
        <w:t> 5 % de la charge de référence Q</w:t>
      </w:r>
      <w:r w:rsidRPr="00840B9A">
        <w:rPr>
          <w:rFonts w:eastAsia="Calibri"/>
          <w:vertAlign w:val="subscript"/>
        </w:rPr>
        <w:t>r</w:t>
      </w:r>
      <w:r w:rsidRPr="00840B9A">
        <w:rPr>
          <w:rFonts w:eastAsia="Calibri"/>
        </w:rPr>
        <w:t>.</w:t>
      </w:r>
    </w:p>
    <w:p w14:paraId="76A91DC4" w14:textId="77777777" w:rsidR="00A337C0" w:rsidRPr="00476B9B" w:rsidRDefault="00A337C0" w:rsidP="00857543">
      <w:pPr>
        <w:pStyle w:val="SingleTxtG"/>
        <w:spacing w:after="100"/>
        <w:ind w:left="2268"/>
        <w:rPr>
          <w:rFonts w:eastAsia="Calibri"/>
          <w:spacing w:val="-2"/>
        </w:rPr>
      </w:pPr>
      <w:r w:rsidRPr="00476B9B">
        <w:rPr>
          <w:rFonts w:eastAsia="Calibri"/>
          <w:spacing w:val="-2"/>
        </w:rPr>
        <w:tab/>
        <w:t>Pour tous les pneumatiques, la charge d’essai Q</w:t>
      </w:r>
      <w:r w:rsidRPr="00476B9B">
        <w:rPr>
          <w:rFonts w:eastAsia="Calibri"/>
          <w:spacing w:val="-2"/>
          <w:vertAlign w:val="subscript"/>
        </w:rPr>
        <w:t>r</w:t>
      </w:r>
      <w:r w:rsidRPr="00476B9B">
        <w:rPr>
          <w:rFonts w:eastAsia="Calibri"/>
          <w:spacing w:val="-2"/>
        </w:rPr>
        <w:t xml:space="preserve"> représente la masse maximale correspondant à l’indice de capacité de charge marqué sur le pneumatique. Si l’indice de capacité de charge est constitué de deux nombres séparés par une barre oblique (/), il doit être fait référence au premier d’entre eux.</w:t>
      </w:r>
    </w:p>
    <w:p w14:paraId="50E7D6DF" w14:textId="77777777" w:rsidR="00A337C0" w:rsidRPr="00840B9A" w:rsidRDefault="00A337C0" w:rsidP="00857543">
      <w:pPr>
        <w:pStyle w:val="SingleTxtG"/>
        <w:spacing w:after="100"/>
        <w:ind w:left="2268" w:hanging="1134"/>
        <w:rPr>
          <w:rFonts w:eastAsia="Calibri"/>
        </w:rPr>
      </w:pPr>
      <w:r w:rsidRPr="00840B9A">
        <w:rPr>
          <w:rFonts w:eastAsia="Calibri"/>
        </w:rPr>
        <w:t>3.8.4.5.3</w:t>
      </w:r>
      <w:r w:rsidRPr="00840B9A">
        <w:rPr>
          <w:rFonts w:eastAsia="Calibri"/>
        </w:rPr>
        <w:tab/>
        <w:t>Pression de gonflage des pneumatiques</w:t>
      </w:r>
    </w:p>
    <w:p w14:paraId="692B0DCA" w14:textId="77777777" w:rsidR="00A337C0" w:rsidRPr="00840B9A" w:rsidRDefault="00A337C0" w:rsidP="00857543">
      <w:pPr>
        <w:pStyle w:val="SingleTxtG"/>
        <w:spacing w:after="100"/>
        <w:ind w:left="2268"/>
        <w:rPr>
          <w:rFonts w:eastAsia="Calibri"/>
        </w:rPr>
      </w:pPr>
      <w:r w:rsidRPr="00840B9A">
        <w:rPr>
          <w:rFonts w:eastAsia="Calibri"/>
        </w:rPr>
        <w:tab/>
        <w:t>Pour chaque pneumatique monté sur le véhicule d’essai, la pression d’essai P</w:t>
      </w:r>
      <w:r w:rsidRPr="00840B9A">
        <w:rPr>
          <w:rFonts w:eastAsia="Calibri"/>
          <w:vertAlign w:val="subscript"/>
        </w:rPr>
        <w:t>t</w:t>
      </w:r>
      <w:r w:rsidRPr="00840B9A">
        <w:rPr>
          <w:rFonts w:eastAsia="Calibri"/>
        </w:rPr>
        <w:t xml:space="preserve"> ne doit pas être supérieure à la pression P</w:t>
      </w:r>
      <w:r w:rsidRPr="00840B9A">
        <w:rPr>
          <w:rFonts w:eastAsia="Calibri"/>
          <w:vertAlign w:val="subscript"/>
        </w:rPr>
        <w:t>r</w:t>
      </w:r>
      <w:r w:rsidRPr="00840B9A">
        <w:rPr>
          <w:rFonts w:eastAsia="Calibri"/>
        </w:rPr>
        <w:t xml:space="preserve"> de référence, et comprise dans l’intervalle suivant :</w:t>
      </w:r>
    </w:p>
    <w:p w14:paraId="33BCE3FD" w14:textId="77777777" w:rsidR="00A337C0" w:rsidRPr="005458B5" w:rsidRDefault="00A337C0" w:rsidP="00A337C0">
      <w:pPr>
        <w:spacing w:after="120"/>
        <w:ind w:left="2268" w:right="1134"/>
        <w:jc w:val="both"/>
      </w:pPr>
      <w:r w:rsidRPr="00840B9A">
        <w:rPr>
          <w:rFonts w:eastAsia="Calibri"/>
        </w:rPr>
        <w:object w:dxaOrig="2892" w:dyaOrig="696" w14:anchorId="0A540534">
          <v:shape id="_x0000_i1025" type="#_x0000_t75" style="width:2in;height:34pt" o:ole="">
            <v:imagedata r:id="rId22" o:title=""/>
          </v:shape>
          <o:OLEObject Type="Embed" ProgID="Equation.3" ShapeID="_x0000_i1025" DrawAspect="Content" ObjectID="_1559561207" r:id="rId23"/>
        </w:object>
      </w:r>
    </w:p>
    <w:p w14:paraId="70832012" w14:textId="77777777" w:rsidR="00A337C0" w:rsidRPr="00840B9A" w:rsidRDefault="00A337C0" w:rsidP="00857543">
      <w:pPr>
        <w:pStyle w:val="SingleTxtG"/>
        <w:spacing w:after="100"/>
        <w:ind w:left="2268"/>
        <w:rPr>
          <w:rFonts w:eastAsia="Calibri"/>
        </w:rPr>
      </w:pPr>
      <w:r w:rsidRPr="00840B9A">
        <w:rPr>
          <w:rFonts w:eastAsia="Calibri"/>
        </w:rPr>
        <w:tab/>
        <w:t>Pour la classe C2 et la classe C3, la pression de référence P</w:t>
      </w:r>
      <w:r w:rsidRPr="00840B9A">
        <w:rPr>
          <w:rFonts w:eastAsia="Calibri"/>
          <w:vertAlign w:val="subscript"/>
        </w:rPr>
        <w:t>r</w:t>
      </w:r>
      <w:r w:rsidRPr="00840B9A">
        <w:rPr>
          <w:rFonts w:eastAsia="Calibri"/>
        </w:rPr>
        <w:t xml:space="preserve"> est la pression correspondant à l’indice figurant sur le flanc.</w:t>
      </w:r>
    </w:p>
    <w:p w14:paraId="71725776" w14:textId="77777777" w:rsidR="00A337C0" w:rsidRPr="00840B9A" w:rsidRDefault="00A337C0" w:rsidP="00857543">
      <w:pPr>
        <w:pStyle w:val="SingleTxtG"/>
        <w:spacing w:after="100"/>
        <w:ind w:left="2268"/>
        <w:rPr>
          <w:rFonts w:eastAsia="Calibri"/>
        </w:rPr>
      </w:pPr>
      <w:r w:rsidRPr="00840B9A">
        <w:rPr>
          <w:rFonts w:eastAsia="Calibri"/>
        </w:rPr>
        <w:tab/>
        <w:t>Pour la classe C1, la pression de référence est P</w:t>
      </w:r>
      <w:r w:rsidRPr="00840B9A">
        <w:rPr>
          <w:rFonts w:eastAsia="Calibri"/>
          <w:vertAlign w:val="subscript"/>
        </w:rPr>
        <w:t>r</w:t>
      </w:r>
      <w:r w:rsidRPr="00840B9A">
        <w:rPr>
          <w:rFonts w:eastAsia="Calibri"/>
        </w:rPr>
        <w:t> = 250 kPa pour les pneumatiques normaux ou pour charge légère et 290 kPa pour les pneumatiques renforcés. La pression d’essai minimale est P</w:t>
      </w:r>
      <w:r w:rsidRPr="00840B9A">
        <w:rPr>
          <w:rFonts w:eastAsia="Calibri"/>
          <w:vertAlign w:val="subscript"/>
        </w:rPr>
        <w:t>t</w:t>
      </w:r>
      <w:r w:rsidRPr="00840B9A">
        <w:rPr>
          <w:rFonts w:eastAsia="Calibri"/>
        </w:rPr>
        <w:t xml:space="preserve"> = 150 kPa.</w:t>
      </w:r>
    </w:p>
    <w:p w14:paraId="4A922CB3" w14:textId="77777777" w:rsidR="00A337C0" w:rsidRPr="00840B9A" w:rsidRDefault="00A337C0" w:rsidP="00857543">
      <w:pPr>
        <w:pStyle w:val="SingleTxtG"/>
        <w:spacing w:after="100"/>
        <w:ind w:left="2268" w:hanging="1134"/>
        <w:rPr>
          <w:rFonts w:eastAsia="Calibri"/>
        </w:rPr>
      </w:pPr>
      <w:r w:rsidRPr="00840B9A">
        <w:rPr>
          <w:rFonts w:eastAsia="Calibri"/>
        </w:rPr>
        <w:t>3.8.4.5.4</w:t>
      </w:r>
      <w:r w:rsidRPr="00840B9A">
        <w:rPr>
          <w:rFonts w:eastAsia="Calibri"/>
        </w:rPr>
        <w:tab/>
        <w:t>Préparatifs avant l’essai</w:t>
      </w:r>
    </w:p>
    <w:p w14:paraId="64C998FB" w14:textId="77777777" w:rsidR="00A337C0" w:rsidRPr="00840B9A" w:rsidRDefault="00A337C0" w:rsidP="00857543">
      <w:pPr>
        <w:pStyle w:val="SingleTxtG"/>
        <w:spacing w:after="100"/>
        <w:ind w:left="2268"/>
        <w:rPr>
          <w:rFonts w:eastAsia="Calibri"/>
        </w:rPr>
      </w:pPr>
      <w:r w:rsidRPr="00840B9A">
        <w:rPr>
          <w:rFonts w:eastAsia="Calibri"/>
        </w:rPr>
        <w:tab/>
        <w:t>Avant d’être soumis à l’essai, les pneumatiques doivent subir un rodage afin d’éliminer les bavures de démoulage du pneumatique. Le rodage moyen correspond normalement à environ 100 km d’utilisation normale sur route.</w:t>
      </w:r>
    </w:p>
    <w:p w14:paraId="24FEB9BD" w14:textId="77777777" w:rsidR="00A337C0" w:rsidRPr="00840B9A" w:rsidRDefault="00A337C0" w:rsidP="00857543">
      <w:pPr>
        <w:pStyle w:val="SingleTxtG"/>
        <w:spacing w:after="100"/>
        <w:ind w:left="2268"/>
        <w:rPr>
          <w:rFonts w:eastAsia="Calibri"/>
        </w:rPr>
      </w:pPr>
      <w:r w:rsidRPr="00840B9A">
        <w:rPr>
          <w:rFonts w:eastAsia="Calibri"/>
        </w:rPr>
        <w:tab/>
        <w:t>Les pneumatiques doivent être montés sur le véhicule d’essai dans le même sens de rotation que celui retenu pour le rodage.</w:t>
      </w:r>
    </w:p>
    <w:p w14:paraId="5B28585B" w14:textId="77777777" w:rsidR="00A337C0" w:rsidRPr="00840B9A" w:rsidRDefault="00A337C0" w:rsidP="00857543">
      <w:pPr>
        <w:pStyle w:val="SingleTxtG"/>
        <w:spacing w:after="100"/>
        <w:ind w:left="2268"/>
        <w:rPr>
          <w:rFonts w:eastAsia="Calibri"/>
        </w:rPr>
      </w:pPr>
      <w:r w:rsidRPr="00840B9A">
        <w:rPr>
          <w:rFonts w:eastAsia="Calibri"/>
        </w:rPr>
        <w:tab/>
        <w:t>Les pneumatiques doivent être échauffés avant les essais, par roulement dans les conditions d’essai.</w:t>
      </w:r>
    </w:p>
    <w:p w14:paraId="35D28CF3" w14:textId="77777777" w:rsidR="00A337C0" w:rsidRPr="00840B9A" w:rsidRDefault="00A337C0" w:rsidP="00D340AD">
      <w:pPr>
        <w:pStyle w:val="SingleTxtG"/>
        <w:keepNext/>
        <w:keepLines/>
        <w:spacing w:after="100"/>
        <w:ind w:left="2268" w:hanging="1134"/>
        <w:rPr>
          <w:rFonts w:eastAsia="Calibri"/>
        </w:rPr>
      </w:pPr>
      <w:bookmarkStart w:id="160" w:name="_Toc279590819"/>
      <w:r w:rsidRPr="00840B9A">
        <w:rPr>
          <w:rFonts w:eastAsia="Calibri"/>
        </w:rPr>
        <w:t>3.8.5</w:t>
      </w:r>
      <w:r w:rsidRPr="00840B9A">
        <w:rPr>
          <w:rFonts w:eastAsia="Calibri"/>
        </w:rPr>
        <w:tab/>
      </w:r>
      <w:r w:rsidRPr="00840B9A">
        <w:rPr>
          <w:rFonts w:eastAsia="Calibri"/>
        </w:rPr>
        <w:tab/>
        <w:t>Méthode d’essai</w:t>
      </w:r>
      <w:bookmarkEnd w:id="160"/>
    </w:p>
    <w:p w14:paraId="697623B6" w14:textId="77777777" w:rsidR="00A337C0" w:rsidRPr="00840B9A" w:rsidRDefault="00A337C0" w:rsidP="00D340AD">
      <w:pPr>
        <w:pStyle w:val="SingleTxtG"/>
        <w:keepNext/>
        <w:keepLines/>
        <w:spacing w:after="100"/>
        <w:ind w:left="2268" w:hanging="1134"/>
        <w:rPr>
          <w:rFonts w:eastAsia="Calibri"/>
        </w:rPr>
      </w:pPr>
      <w:r w:rsidRPr="00840B9A">
        <w:rPr>
          <w:rFonts w:eastAsia="Calibri"/>
        </w:rPr>
        <w:t>3.8.5.1</w:t>
      </w:r>
      <w:r w:rsidRPr="00840B9A">
        <w:rPr>
          <w:rFonts w:eastAsia="Calibri"/>
        </w:rPr>
        <w:tab/>
      </w:r>
      <w:r w:rsidRPr="00840B9A">
        <w:rPr>
          <w:rFonts w:eastAsia="Calibri"/>
        </w:rPr>
        <w:tab/>
        <w:t>Conditions générales</w:t>
      </w:r>
    </w:p>
    <w:p w14:paraId="7444EA5C" w14:textId="77777777" w:rsidR="00A337C0" w:rsidRPr="00D340AD" w:rsidRDefault="00A337C0" w:rsidP="00D340AD">
      <w:pPr>
        <w:pStyle w:val="SingleTxtG"/>
        <w:spacing w:after="100"/>
        <w:ind w:left="2268"/>
        <w:rPr>
          <w:rFonts w:eastAsia="Calibri"/>
        </w:rPr>
      </w:pPr>
      <w:r w:rsidRPr="00D340AD">
        <w:rPr>
          <w:rFonts w:eastAsia="Calibri"/>
        </w:rPr>
        <w:tab/>
        <w:t>Pour toutes les mesures, le véhicule doit être conduit en ligne droite sur toute la longueur de la zone de mesurage (AA’ jusqu’à BB’), de manière telle que le plan longitudinal médian du véhicule soit aussi proche que possible de la ligne CC’.</w:t>
      </w:r>
    </w:p>
    <w:p w14:paraId="12DFC52F" w14:textId="77777777" w:rsidR="00A337C0" w:rsidRPr="00840B9A" w:rsidRDefault="00A337C0" w:rsidP="00D340AD">
      <w:pPr>
        <w:pStyle w:val="SingleTxtG"/>
        <w:spacing w:after="100"/>
        <w:ind w:left="2268"/>
        <w:rPr>
          <w:rFonts w:eastAsia="Calibri"/>
        </w:rPr>
      </w:pPr>
      <w:r w:rsidRPr="00840B9A">
        <w:rPr>
          <w:rFonts w:eastAsia="Calibri"/>
        </w:rPr>
        <w:tab/>
        <w:t>Lorsque l’avant du véhicule atteint la ligne AA’, le conducteur doit avoir mis le sélecteur de rapport au point mort et coupé le moteur. Si un bruit anormal (par exemple fonctionnement du ventilateur, auto-allumage, etc.) est émis par le véhicule d’essai lors du mesurage, l’essai n’est pas pris en considération.</w:t>
      </w:r>
    </w:p>
    <w:p w14:paraId="2D9C55FF" w14:textId="77777777" w:rsidR="00A337C0" w:rsidRPr="00840B9A" w:rsidRDefault="00A337C0" w:rsidP="00D340AD">
      <w:pPr>
        <w:pStyle w:val="SingleTxtG"/>
        <w:spacing w:after="100"/>
        <w:ind w:left="2268" w:hanging="1134"/>
        <w:rPr>
          <w:rFonts w:eastAsia="Calibri"/>
        </w:rPr>
      </w:pPr>
      <w:r w:rsidRPr="00840B9A">
        <w:rPr>
          <w:rFonts w:eastAsia="Calibri"/>
        </w:rPr>
        <w:t>3.8.5.2</w:t>
      </w:r>
      <w:r w:rsidRPr="00840B9A">
        <w:rPr>
          <w:rFonts w:eastAsia="Calibri"/>
        </w:rPr>
        <w:tab/>
      </w:r>
      <w:r w:rsidRPr="00840B9A">
        <w:rPr>
          <w:rFonts w:eastAsia="Calibri"/>
        </w:rPr>
        <w:tab/>
        <w:t>Nature et nombre des mesures</w:t>
      </w:r>
    </w:p>
    <w:p w14:paraId="619BDAC5" w14:textId="77777777" w:rsidR="00A337C0" w:rsidRPr="00840B9A" w:rsidRDefault="00A337C0" w:rsidP="00D340AD">
      <w:pPr>
        <w:pStyle w:val="SingleTxtG"/>
        <w:spacing w:after="100"/>
        <w:ind w:left="2268"/>
        <w:rPr>
          <w:rFonts w:eastAsia="Calibri"/>
        </w:rPr>
      </w:pPr>
      <w:r w:rsidRPr="00840B9A">
        <w:rPr>
          <w:rFonts w:eastAsia="Calibri"/>
        </w:rPr>
        <w:tab/>
        <w:t>Le niveau sonore maximum exprimé en décibels pondérés A (dB(A)) doit être mesuré jusqu’à la première décimale, au moment où le véhicule est en roue libre entre les lignes AA’ et BB’ (fig. 5 − avant du véhicule sur la ligne AA’, arrière du véhicule sur la ligne BB’). La valeur enregistrée est prise en compte comme résultat de la mesure.</w:t>
      </w:r>
    </w:p>
    <w:p w14:paraId="3324AE2E" w14:textId="58E8053D" w:rsidR="00A337C0" w:rsidRPr="00840B9A" w:rsidRDefault="00A337C0" w:rsidP="00D340AD">
      <w:pPr>
        <w:pStyle w:val="SingleTxtG"/>
        <w:spacing w:after="100"/>
        <w:ind w:left="2268"/>
        <w:rPr>
          <w:rFonts w:eastAsia="Calibri"/>
        </w:rPr>
      </w:pPr>
      <w:r w:rsidRPr="00840B9A">
        <w:rPr>
          <w:rFonts w:eastAsia="Calibri"/>
        </w:rPr>
        <w:tab/>
        <w:t xml:space="preserve">Au moins quatre mesures doivent être effectuées de chaque côté du véhicule d’essai, à des vitesses d’essai inférieures à la vitesse de référence indiquée au paragraphe 3.8.6.1, et au moins quatre mesures à des vitesses d’essai supérieures à la vitesse de référence. Les vitesses doivent être à peu près régulièrement échelonnées à l’intérieur de la fourchette définie au </w:t>
      </w:r>
      <w:r w:rsidR="00C1467A">
        <w:rPr>
          <w:rFonts w:eastAsia="Calibri"/>
        </w:rPr>
        <w:t xml:space="preserve">paragraphe </w:t>
      </w:r>
      <w:r w:rsidRPr="00840B9A">
        <w:rPr>
          <w:rFonts w:eastAsia="Calibri"/>
        </w:rPr>
        <w:t>3.8.5.3.</w:t>
      </w:r>
    </w:p>
    <w:p w14:paraId="213AE2CB" w14:textId="77777777" w:rsidR="00A337C0" w:rsidRPr="00840B9A" w:rsidRDefault="00A337C0" w:rsidP="00D340AD">
      <w:pPr>
        <w:pStyle w:val="SingleTxtG"/>
        <w:spacing w:after="100"/>
        <w:ind w:left="2268" w:hanging="1134"/>
        <w:rPr>
          <w:rFonts w:eastAsia="Calibri"/>
        </w:rPr>
      </w:pPr>
      <w:bookmarkStart w:id="161" w:name="_Ref317776916"/>
      <w:r w:rsidRPr="00840B9A">
        <w:rPr>
          <w:rFonts w:eastAsia="Calibri"/>
        </w:rPr>
        <w:t>3.8.5.3</w:t>
      </w:r>
      <w:r w:rsidRPr="00840B9A">
        <w:rPr>
          <w:rFonts w:eastAsia="Calibri"/>
        </w:rPr>
        <w:tab/>
      </w:r>
      <w:r w:rsidRPr="00840B9A">
        <w:rPr>
          <w:rFonts w:eastAsia="Calibri"/>
        </w:rPr>
        <w:tab/>
        <w:t>Fourchette des vitesses d’essai</w:t>
      </w:r>
      <w:bookmarkEnd w:id="161"/>
    </w:p>
    <w:p w14:paraId="6B1B558B" w14:textId="77777777" w:rsidR="00A337C0" w:rsidRPr="00840B9A" w:rsidRDefault="00A337C0" w:rsidP="00D340AD">
      <w:pPr>
        <w:pStyle w:val="SingleTxtG"/>
        <w:spacing w:after="100"/>
        <w:ind w:left="2268"/>
        <w:rPr>
          <w:rFonts w:eastAsia="Calibri"/>
        </w:rPr>
      </w:pPr>
      <w:r w:rsidRPr="00840B9A">
        <w:rPr>
          <w:rFonts w:eastAsia="Calibri"/>
        </w:rPr>
        <w:tab/>
        <w:t>La vitesse du véhicule d’essai doit être comprise entre :</w:t>
      </w:r>
    </w:p>
    <w:p w14:paraId="12ADA07F" w14:textId="77777777" w:rsidR="00A337C0" w:rsidRPr="00840B9A" w:rsidRDefault="00A337C0" w:rsidP="00D340AD">
      <w:pPr>
        <w:pStyle w:val="SingleTxtG"/>
        <w:spacing w:after="100"/>
        <w:ind w:left="2268"/>
        <w:rPr>
          <w:rFonts w:eastAsia="Calibri"/>
        </w:rPr>
      </w:pPr>
      <w:r w:rsidRPr="00840B9A">
        <w:rPr>
          <w:rFonts w:eastAsia="Calibri"/>
        </w:rPr>
        <w:tab/>
        <w:t>a)</w:t>
      </w:r>
      <w:r w:rsidRPr="00840B9A">
        <w:rPr>
          <w:rFonts w:eastAsia="Calibri"/>
        </w:rPr>
        <w:tab/>
        <w:t>70 et 90 km/h, pour les pneumatiques des classes C1 et C2 ;</w:t>
      </w:r>
    </w:p>
    <w:p w14:paraId="29F2EA4D" w14:textId="77777777" w:rsidR="00A337C0" w:rsidRPr="00840B9A" w:rsidRDefault="00A337C0" w:rsidP="00D340AD">
      <w:pPr>
        <w:pStyle w:val="SingleTxtG"/>
        <w:spacing w:after="100"/>
        <w:ind w:left="2268"/>
        <w:rPr>
          <w:rFonts w:eastAsia="Calibri"/>
        </w:rPr>
      </w:pPr>
      <w:r w:rsidRPr="00840B9A">
        <w:rPr>
          <w:rFonts w:eastAsia="Calibri"/>
        </w:rPr>
        <w:tab/>
        <w:t>b)</w:t>
      </w:r>
      <w:r w:rsidRPr="00840B9A">
        <w:rPr>
          <w:rFonts w:eastAsia="Calibri"/>
        </w:rPr>
        <w:tab/>
        <w:t>60 et 80 km/h, pour les pneumatiques de la classe C3.</w:t>
      </w:r>
    </w:p>
    <w:p w14:paraId="67134E5B" w14:textId="77777777" w:rsidR="00A337C0" w:rsidRPr="00840B9A" w:rsidRDefault="00A337C0" w:rsidP="00D340AD">
      <w:pPr>
        <w:pStyle w:val="SingleTxtG"/>
        <w:spacing w:after="100"/>
        <w:ind w:left="2268" w:hanging="1134"/>
        <w:rPr>
          <w:rFonts w:eastAsia="Calibri"/>
        </w:rPr>
      </w:pPr>
      <w:bookmarkStart w:id="162" w:name="_Toc279590820"/>
      <w:r w:rsidRPr="00840B9A">
        <w:rPr>
          <w:rFonts w:eastAsia="Calibri"/>
        </w:rPr>
        <w:t>3.8.6</w:t>
      </w:r>
      <w:r w:rsidRPr="00840B9A">
        <w:rPr>
          <w:rFonts w:eastAsia="Calibri"/>
        </w:rPr>
        <w:tab/>
      </w:r>
      <w:r w:rsidRPr="00840B9A">
        <w:rPr>
          <w:rFonts w:eastAsia="Calibri"/>
        </w:rPr>
        <w:tab/>
        <w:t>Interprétation des résultats</w:t>
      </w:r>
      <w:bookmarkEnd w:id="162"/>
    </w:p>
    <w:p w14:paraId="6AB1F6B6" w14:textId="77777777" w:rsidR="00A337C0" w:rsidRPr="00840B9A" w:rsidRDefault="00A337C0" w:rsidP="00D340AD">
      <w:pPr>
        <w:pStyle w:val="SingleTxtG"/>
        <w:spacing w:after="100"/>
        <w:ind w:left="2268"/>
        <w:rPr>
          <w:rFonts w:eastAsia="Calibri"/>
        </w:rPr>
      </w:pPr>
      <w:r w:rsidRPr="00840B9A">
        <w:rPr>
          <w:rFonts w:eastAsia="Calibri"/>
        </w:rPr>
        <w:tab/>
        <w:t>Une mesure n’est pas valable lorsqu’on constate un écart anormal entre les valeurs relevées (voir par. 3.8.4.3.2 ci-dessus).</w:t>
      </w:r>
    </w:p>
    <w:p w14:paraId="48529569" w14:textId="77777777" w:rsidR="00A337C0" w:rsidRPr="00840B9A" w:rsidRDefault="00A337C0" w:rsidP="00D340AD">
      <w:pPr>
        <w:pStyle w:val="SingleTxtG"/>
        <w:spacing w:after="100"/>
        <w:ind w:left="2268" w:hanging="1134"/>
        <w:rPr>
          <w:rFonts w:eastAsia="Calibri"/>
        </w:rPr>
      </w:pPr>
      <w:bookmarkStart w:id="163" w:name="_Ref317776962"/>
      <w:r w:rsidRPr="00840B9A">
        <w:rPr>
          <w:rFonts w:eastAsia="Calibri"/>
        </w:rPr>
        <w:t>3.8.6.1</w:t>
      </w:r>
      <w:r w:rsidRPr="00840B9A">
        <w:rPr>
          <w:rFonts w:eastAsia="Calibri"/>
        </w:rPr>
        <w:tab/>
      </w:r>
      <w:r w:rsidRPr="00840B9A">
        <w:rPr>
          <w:rFonts w:eastAsia="Calibri"/>
        </w:rPr>
        <w:tab/>
        <w:t>Détermination du résultat de l’essai</w:t>
      </w:r>
      <w:bookmarkEnd w:id="163"/>
    </w:p>
    <w:p w14:paraId="233AA933" w14:textId="77777777" w:rsidR="00A337C0" w:rsidRPr="00840B9A" w:rsidRDefault="00A337C0" w:rsidP="00D340AD">
      <w:pPr>
        <w:pStyle w:val="SingleTxtG"/>
        <w:spacing w:after="100"/>
        <w:ind w:left="2268"/>
        <w:rPr>
          <w:rFonts w:eastAsia="Calibri"/>
        </w:rPr>
      </w:pPr>
      <w:r w:rsidRPr="00840B9A">
        <w:rPr>
          <w:rFonts w:eastAsia="Calibri"/>
        </w:rPr>
        <w:t>Pour la détermination du résultat final, la vitesse de référence V</w:t>
      </w:r>
      <w:r w:rsidRPr="00840B9A">
        <w:rPr>
          <w:rFonts w:eastAsia="Calibri"/>
          <w:vertAlign w:val="subscript"/>
        </w:rPr>
        <w:t>ref</w:t>
      </w:r>
      <w:r w:rsidRPr="00840B9A">
        <w:rPr>
          <w:rFonts w:eastAsia="Calibri"/>
        </w:rPr>
        <w:t xml:space="preserve"> est de :</w:t>
      </w:r>
    </w:p>
    <w:p w14:paraId="1C79CB04" w14:textId="77777777" w:rsidR="00A337C0" w:rsidRPr="00840B9A" w:rsidRDefault="00A337C0" w:rsidP="00D340AD">
      <w:pPr>
        <w:pStyle w:val="SingleTxtG"/>
        <w:spacing w:after="100"/>
        <w:ind w:left="2268"/>
        <w:rPr>
          <w:rFonts w:eastAsia="Calibri"/>
        </w:rPr>
      </w:pPr>
      <w:r w:rsidRPr="00840B9A">
        <w:rPr>
          <w:rFonts w:eastAsia="Calibri"/>
        </w:rPr>
        <w:t>a)</w:t>
      </w:r>
      <w:r w:rsidRPr="00840B9A">
        <w:rPr>
          <w:rFonts w:eastAsia="Calibri"/>
        </w:rPr>
        <w:tab/>
        <w:t>80 km/h pour les pneumatiques des classes C1 et C2 ;</w:t>
      </w:r>
    </w:p>
    <w:p w14:paraId="076E28DB" w14:textId="77777777" w:rsidR="00A337C0" w:rsidRPr="00840B9A" w:rsidRDefault="00A337C0" w:rsidP="00D340AD">
      <w:pPr>
        <w:pStyle w:val="SingleTxtG"/>
        <w:spacing w:after="100"/>
        <w:ind w:left="2268"/>
        <w:rPr>
          <w:rFonts w:eastAsia="Calibri"/>
        </w:rPr>
      </w:pPr>
      <w:r w:rsidRPr="00840B9A">
        <w:rPr>
          <w:rFonts w:eastAsia="Calibri"/>
        </w:rPr>
        <w:t>b)</w:t>
      </w:r>
      <w:r w:rsidRPr="00840B9A">
        <w:rPr>
          <w:rFonts w:eastAsia="Calibri"/>
        </w:rPr>
        <w:tab/>
        <w:t>70 km/h pour les pneumatiques de la classe C3.</w:t>
      </w:r>
    </w:p>
    <w:p w14:paraId="28220937" w14:textId="77777777" w:rsidR="00A337C0" w:rsidRPr="00840B9A" w:rsidRDefault="00A337C0" w:rsidP="00D340AD">
      <w:pPr>
        <w:pStyle w:val="SingleTxtG"/>
        <w:spacing w:after="100"/>
        <w:ind w:left="2268" w:hanging="1134"/>
        <w:rPr>
          <w:rFonts w:eastAsia="Calibri"/>
        </w:rPr>
      </w:pPr>
      <w:r w:rsidRPr="00840B9A">
        <w:rPr>
          <w:rFonts w:eastAsia="Calibri"/>
        </w:rPr>
        <w:t>3.8.6.2</w:t>
      </w:r>
      <w:r w:rsidRPr="00840B9A">
        <w:rPr>
          <w:rFonts w:eastAsia="Calibri"/>
        </w:rPr>
        <w:tab/>
      </w:r>
      <w:r w:rsidRPr="00840B9A">
        <w:rPr>
          <w:rFonts w:eastAsia="Calibri"/>
        </w:rPr>
        <w:tab/>
        <w:t>Analyse de régression des mesures du niveau sonore de roulement</w:t>
      </w:r>
    </w:p>
    <w:p w14:paraId="3CC84A8A" w14:textId="77777777" w:rsidR="00A337C0" w:rsidRPr="00840B9A" w:rsidRDefault="00A337C0" w:rsidP="00D340AD">
      <w:pPr>
        <w:pStyle w:val="SingleTxtG"/>
        <w:spacing w:after="100"/>
        <w:ind w:left="2268"/>
        <w:rPr>
          <w:rFonts w:eastAsia="Calibri"/>
        </w:rPr>
      </w:pPr>
      <w:r w:rsidRPr="00840B9A">
        <w:rPr>
          <w:rFonts w:eastAsia="Calibri"/>
        </w:rPr>
        <w:tab/>
        <w:t>Le bruit de roulement (non corrigé en fonction de la température) LR en dB(A) est obtenu par analyse de régression selon la formule ci-après :</w:t>
      </w:r>
    </w:p>
    <w:p w14:paraId="6AE05584" w14:textId="77777777" w:rsidR="00A337C0" w:rsidRPr="00840B9A" w:rsidRDefault="00A337C0" w:rsidP="00D340AD">
      <w:pPr>
        <w:spacing w:after="100"/>
        <w:ind w:left="2268" w:right="1134"/>
        <w:jc w:val="both"/>
        <w:rPr>
          <w:rFonts w:eastAsia="Calibri"/>
        </w:rPr>
      </w:pPr>
      <w:r w:rsidRPr="00840B9A">
        <w:rPr>
          <w:rFonts w:eastAsia="Calibri"/>
        </w:rPr>
        <w:tab/>
      </w:r>
      <w:r w:rsidRPr="00840B9A">
        <w:rPr>
          <w:rFonts w:eastAsia="Calibri"/>
          <w:noProof/>
          <w:lang w:val="en-GB" w:eastAsia="en-GB"/>
        </w:rPr>
        <w:drawing>
          <wp:inline distT="0" distB="0" distL="0" distR="0" wp14:anchorId="6C271021" wp14:editId="31A2BC7F">
            <wp:extent cx="1085850" cy="2667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14:paraId="3B3D8A6F" w14:textId="77777777" w:rsidR="00A337C0" w:rsidRPr="00840B9A" w:rsidRDefault="00A337C0" w:rsidP="00D340AD">
      <w:pPr>
        <w:pStyle w:val="SingleTxtG"/>
        <w:spacing w:after="100"/>
        <w:ind w:left="2268"/>
        <w:rPr>
          <w:rFonts w:eastAsia="Calibri"/>
        </w:rPr>
      </w:pPr>
      <w:r w:rsidRPr="00840B9A">
        <w:rPr>
          <w:rFonts w:eastAsia="Calibri"/>
        </w:rPr>
        <w:tab/>
        <w:t>Où :</w:t>
      </w:r>
    </w:p>
    <w:p w14:paraId="42F4AA4D" w14:textId="77777777" w:rsidR="00A337C0" w:rsidRPr="00840B9A" w:rsidRDefault="00A337C0" w:rsidP="00D340AD">
      <w:pPr>
        <w:pStyle w:val="SingleTxtG"/>
        <w:spacing w:after="100"/>
        <w:ind w:left="2835" w:hanging="567"/>
        <w:rPr>
          <w:rFonts w:eastAsia="Calibri"/>
        </w:rPr>
      </w:pPr>
      <w:r w:rsidRPr="00840B9A">
        <w:rPr>
          <w:rFonts w:eastAsia="Calibri"/>
        </w:rPr>
        <w:object w:dxaOrig="200" w:dyaOrig="279" w14:anchorId="54584E18">
          <v:shape id="_x0000_i1026" type="#_x0000_t75" style="width:11.5pt;height:13.5pt" o:ole="" filled="t" fillcolor="white [3212]">
            <v:imagedata r:id="rId25" o:title=""/>
          </v:shape>
          <o:OLEObject Type="Embed" ProgID="Equation.3" ShapeID="_x0000_i1026" DrawAspect="Content" ObjectID="_1559561208" r:id="rId26"/>
        </w:object>
      </w:r>
      <w:r w:rsidRPr="00840B9A">
        <w:rPr>
          <w:rFonts w:eastAsia="Calibri"/>
        </w:rPr>
        <w:tab/>
        <w:t>est la valeur moyenne des niveaux sonores de roulement L</w:t>
      </w:r>
      <w:r w:rsidRPr="00840B9A">
        <w:rPr>
          <w:rFonts w:eastAsia="Calibri"/>
          <w:vertAlign w:val="subscript"/>
        </w:rPr>
        <w:t xml:space="preserve">i </w:t>
      </w:r>
      <w:r w:rsidRPr="00840B9A">
        <w:rPr>
          <w:rFonts w:eastAsia="Calibri"/>
        </w:rPr>
        <w:t>mesurés en dB(A) :</w:t>
      </w:r>
    </w:p>
    <w:p w14:paraId="3F362DFB" w14:textId="77777777" w:rsidR="00A337C0" w:rsidRPr="00840B9A" w:rsidRDefault="00A337C0" w:rsidP="00D340AD">
      <w:pPr>
        <w:spacing w:after="100"/>
        <w:ind w:left="2268" w:right="1134"/>
        <w:jc w:val="both"/>
        <w:rPr>
          <w:rFonts w:eastAsia="Calibri"/>
        </w:rPr>
      </w:pPr>
      <w:r w:rsidRPr="00840B9A">
        <w:rPr>
          <w:rFonts w:eastAsia="Calibri"/>
        </w:rPr>
        <w:tab/>
      </w:r>
      <w:r w:rsidRPr="00840B9A">
        <w:rPr>
          <w:rFonts w:eastAsia="Calibri"/>
          <w:noProof/>
          <w:lang w:val="en-GB" w:eastAsia="en-GB"/>
        </w:rPr>
        <w:drawing>
          <wp:inline distT="0" distB="0" distL="0" distR="0" wp14:anchorId="4B262D60" wp14:editId="12A7A288">
            <wp:extent cx="764540" cy="4298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solidFill>
                      <a:srgbClr val="FFFFFF"/>
                    </a:solidFill>
                    <a:ln>
                      <a:noFill/>
                    </a:ln>
                  </pic:spPr>
                </pic:pic>
              </a:graphicData>
            </a:graphic>
          </wp:inline>
        </w:drawing>
      </w:r>
    </w:p>
    <w:p w14:paraId="1C8EC024" w14:textId="79BB9DC4" w:rsidR="00A337C0" w:rsidRPr="00840B9A" w:rsidRDefault="00A337C0" w:rsidP="00D340AD">
      <w:pPr>
        <w:pStyle w:val="SingleTxtG"/>
        <w:spacing w:after="100"/>
        <w:ind w:left="2835" w:hanging="567"/>
        <w:rPr>
          <w:rFonts w:eastAsia="Calibri"/>
        </w:rPr>
      </w:pPr>
      <w:r w:rsidRPr="00840B9A">
        <w:rPr>
          <w:rFonts w:eastAsia="Calibri"/>
        </w:rPr>
        <w:t>n</w:t>
      </w:r>
      <w:r w:rsidRPr="00840B9A">
        <w:rPr>
          <w:rFonts w:eastAsia="Calibri"/>
        </w:rPr>
        <w:tab/>
        <w:t>est le nombre de niveaux sonores mesurés (n ≥ 16);</w:t>
      </w:r>
    </w:p>
    <w:p w14:paraId="2B6DE345" w14:textId="68E4326E" w:rsidR="00A337C0" w:rsidRPr="00840B9A" w:rsidRDefault="00A337C0" w:rsidP="00D340AD">
      <w:pPr>
        <w:pStyle w:val="SingleTxtG"/>
        <w:spacing w:after="100"/>
        <w:ind w:left="2835" w:hanging="567"/>
        <w:rPr>
          <w:rFonts w:eastAsia="Calibri"/>
        </w:rPr>
      </w:pPr>
      <w:r w:rsidRPr="00840B9A">
        <w:rPr>
          <w:rFonts w:eastAsia="Calibri"/>
        </w:rPr>
        <w:object w:dxaOrig="180" w:dyaOrig="300" w14:anchorId="5AB8D403">
          <v:shape id="_x0000_i1027" type="#_x0000_t75" style="width:9pt;height:14.5pt" o:ole="" filled="t" fillcolor="white [3212]">
            <v:imagedata r:id="rId28" o:title=""/>
          </v:shape>
          <o:OLEObject Type="Embed" ProgID="Equation.3" ShapeID="_x0000_i1027" DrawAspect="Content" ObjectID="_1559561209" r:id="rId29"/>
        </w:object>
      </w:r>
      <w:r w:rsidRPr="00840B9A">
        <w:rPr>
          <w:rFonts w:eastAsia="Calibri"/>
        </w:rPr>
        <w:tab/>
        <w:t>est la valeur moyenne des vitesses logarithmiques v</w:t>
      </w:r>
      <w:r w:rsidRPr="00840B9A">
        <w:rPr>
          <w:rFonts w:eastAsia="Calibri"/>
          <w:vertAlign w:val="subscript"/>
        </w:rPr>
        <w:t>i</w:t>
      </w:r>
      <w:r w:rsidRPr="00840B9A">
        <w:rPr>
          <w:rFonts w:eastAsia="Calibri"/>
        </w:rPr>
        <w:t> :</w:t>
      </w:r>
    </w:p>
    <w:p w14:paraId="31B49EC4" w14:textId="77777777" w:rsidR="00A337C0" w:rsidRPr="00840B9A" w:rsidRDefault="00A337C0" w:rsidP="00A337C0">
      <w:pPr>
        <w:spacing w:after="120"/>
        <w:ind w:left="2268" w:right="1134"/>
        <w:jc w:val="both"/>
        <w:rPr>
          <w:rFonts w:eastAsia="Calibri"/>
        </w:rPr>
      </w:pPr>
      <w:r w:rsidRPr="00840B9A">
        <w:rPr>
          <w:rFonts w:eastAsia="Calibri"/>
          <w:i/>
          <w:iCs/>
          <w:vertAlign w:val="subscript"/>
          <w:lang w:bidi="fr-CH"/>
        </w:rPr>
        <w:tab/>
      </w:r>
      <w:r w:rsidRPr="00840B9A">
        <w:rPr>
          <w:rFonts w:eastAsia="Calibri"/>
          <w:i/>
          <w:iCs/>
          <w:vertAlign w:val="subscript"/>
          <w:lang w:bidi="fr-CH"/>
        </w:rPr>
        <w:object w:dxaOrig="1020" w:dyaOrig="680" w14:anchorId="7FAA57D2">
          <v:shape id="_x0000_i1028" type="#_x0000_t75" style="width:52.5pt;height:34pt" o:ole="" filled="t" fillcolor="white [3212]">
            <v:imagedata r:id="rId30" o:title=""/>
          </v:shape>
          <o:OLEObject Type="Embed" ProgID="Equation.3" ShapeID="_x0000_i1028" DrawAspect="Content" ObjectID="_1559561210" r:id="rId31"/>
        </w:object>
      </w:r>
      <w:r w:rsidRPr="00840B9A">
        <w:rPr>
          <w:rFonts w:eastAsia="Calibri"/>
          <w:i/>
          <w:iCs/>
          <w:vertAlign w:val="subscript"/>
        </w:rPr>
        <w:tab/>
      </w:r>
      <w:r w:rsidRPr="00840B9A">
        <w:rPr>
          <w:rFonts w:eastAsia="Calibri"/>
          <w:iCs/>
        </w:rPr>
        <w:tab/>
        <w:t>Où :</w:t>
      </w:r>
      <w:r w:rsidRPr="00840B9A">
        <w:rPr>
          <w:rFonts w:eastAsia="Calibri"/>
          <w:iCs/>
        </w:rPr>
        <w:tab/>
      </w:r>
      <w:r w:rsidRPr="00840B9A">
        <w:rPr>
          <w:rFonts w:eastAsia="Calibri"/>
        </w:rPr>
        <w:t>v</w:t>
      </w:r>
      <w:r w:rsidRPr="00840B9A">
        <w:rPr>
          <w:rFonts w:eastAsia="Calibri"/>
          <w:vertAlign w:val="subscript"/>
        </w:rPr>
        <w:t>i</w:t>
      </w:r>
      <w:r w:rsidRPr="00840B9A">
        <w:rPr>
          <w:rFonts w:eastAsia="Calibri"/>
        </w:rPr>
        <w:t> = lg (v</w:t>
      </w:r>
      <w:r w:rsidRPr="00840B9A">
        <w:rPr>
          <w:rFonts w:eastAsia="Calibri"/>
          <w:vertAlign w:val="subscript"/>
        </w:rPr>
        <w:t>i</w:t>
      </w:r>
      <w:r w:rsidRPr="00840B9A">
        <w:rPr>
          <w:rFonts w:eastAsia="Calibri"/>
        </w:rPr>
        <w:t>/v</w:t>
      </w:r>
      <w:r w:rsidRPr="00840B9A">
        <w:rPr>
          <w:rFonts w:eastAsia="Calibri"/>
          <w:vertAlign w:val="subscript"/>
        </w:rPr>
        <w:t>ref</w:t>
      </w:r>
      <w:r w:rsidRPr="00840B9A">
        <w:rPr>
          <w:rFonts w:eastAsia="Calibri"/>
        </w:rPr>
        <w:t>)</w:t>
      </w:r>
    </w:p>
    <w:p w14:paraId="793B90BA" w14:textId="58E4350D" w:rsidR="00A337C0" w:rsidRPr="00840B9A" w:rsidRDefault="00A337C0" w:rsidP="004B0B67">
      <w:pPr>
        <w:pStyle w:val="SingleTxtG"/>
        <w:ind w:left="2835" w:hanging="567"/>
        <w:rPr>
          <w:rFonts w:eastAsia="Calibri"/>
        </w:rPr>
      </w:pPr>
      <w:r w:rsidRPr="00840B9A">
        <w:rPr>
          <w:rFonts w:eastAsia="Calibri"/>
        </w:rPr>
        <w:t xml:space="preserve">a </w:t>
      </w:r>
      <w:r w:rsidRPr="00840B9A">
        <w:rPr>
          <w:rFonts w:eastAsia="Calibri"/>
        </w:rPr>
        <w:tab/>
        <w:t>est la pente de la ligne de régression en dB(A) :</w:t>
      </w:r>
    </w:p>
    <w:p w14:paraId="7D2C335E" w14:textId="77777777" w:rsidR="00A337C0" w:rsidRPr="00840B9A" w:rsidRDefault="00A337C0" w:rsidP="00A337C0">
      <w:pPr>
        <w:spacing w:after="120"/>
        <w:ind w:left="2268" w:right="1134"/>
        <w:jc w:val="both"/>
        <w:rPr>
          <w:rFonts w:eastAsia="Calibri"/>
        </w:rPr>
      </w:pPr>
      <w:r w:rsidRPr="00840B9A">
        <w:rPr>
          <w:rFonts w:eastAsia="Calibri"/>
        </w:rPr>
        <w:tab/>
      </w:r>
      <w:r w:rsidRPr="00840B9A">
        <w:rPr>
          <w:rFonts w:eastAsia="Calibri"/>
          <w:noProof/>
          <w:lang w:val="en-GB" w:eastAsia="en-GB"/>
        </w:rPr>
        <w:drawing>
          <wp:inline distT="0" distB="0" distL="0" distR="0" wp14:anchorId="4412E90A" wp14:editId="2482EFDD">
            <wp:extent cx="1371600" cy="839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839470"/>
                    </a:xfrm>
                    <a:prstGeom prst="rect">
                      <a:avLst/>
                    </a:prstGeom>
                    <a:solidFill>
                      <a:srgbClr val="FFFFFF"/>
                    </a:solidFill>
                    <a:ln>
                      <a:noFill/>
                    </a:ln>
                  </pic:spPr>
                </pic:pic>
              </a:graphicData>
            </a:graphic>
          </wp:inline>
        </w:drawing>
      </w:r>
    </w:p>
    <w:p w14:paraId="23BB8A79" w14:textId="77777777" w:rsidR="00A337C0" w:rsidRPr="00840B9A" w:rsidRDefault="00A337C0" w:rsidP="00D340AD">
      <w:pPr>
        <w:pStyle w:val="SingleTxtG"/>
        <w:spacing w:after="100" w:line="236" w:lineRule="exact"/>
        <w:ind w:left="2268" w:hanging="1134"/>
        <w:rPr>
          <w:rFonts w:eastAsia="Calibri"/>
        </w:rPr>
      </w:pPr>
      <w:bookmarkStart w:id="164" w:name="_Ref317777160"/>
      <w:r w:rsidRPr="00840B9A">
        <w:rPr>
          <w:rFonts w:eastAsia="Calibri"/>
        </w:rPr>
        <w:t>3.8.6.3</w:t>
      </w:r>
      <w:r w:rsidRPr="00840B9A">
        <w:rPr>
          <w:rFonts w:eastAsia="Calibri"/>
        </w:rPr>
        <w:tab/>
      </w:r>
      <w:r w:rsidRPr="00840B9A">
        <w:rPr>
          <w:rFonts w:eastAsia="Calibri"/>
        </w:rPr>
        <w:tab/>
        <w:t>Correction de température</w:t>
      </w:r>
      <w:bookmarkEnd w:id="164"/>
    </w:p>
    <w:p w14:paraId="6CBBF808" w14:textId="77777777" w:rsidR="00A337C0" w:rsidRPr="00840B9A" w:rsidRDefault="00A337C0" w:rsidP="00D340AD">
      <w:pPr>
        <w:pStyle w:val="SingleTxtG"/>
        <w:spacing w:after="100" w:line="236" w:lineRule="exact"/>
        <w:ind w:left="2268"/>
      </w:pPr>
      <w:r w:rsidRPr="00840B9A">
        <w:tab/>
        <w:t>Pour les pneumatiques des classes C1 et C2, le résultat final doit être normalisé à une température de référence du revêtement </w:t>
      </w:r>
      <w:r w:rsidRPr="00840B9A">
        <w:sym w:font="WP Greek Courier" w:char="F04A"/>
      </w:r>
      <w:r w:rsidRPr="00840B9A">
        <w:t>ref, en appliquant une correction de température selon la formule suivante :</w:t>
      </w:r>
    </w:p>
    <w:p w14:paraId="02272DF7" w14:textId="77777777" w:rsidR="00A337C0" w:rsidRPr="00840B9A" w:rsidRDefault="00A337C0" w:rsidP="00D340AD">
      <w:pPr>
        <w:pStyle w:val="SingleTxtG"/>
        <w:spacing w:after="100" w:line="236" w:lineRule="exact"/>
        <w:ind w:left="2268"/>
        <w:rPr>
          <w:rFonts w:eastAsia="Calibri"/>
          <w:lang w:val="en-GB"/>
        </w:rPr>
      </w:pPr>
      <w:bookmarkStart w:id="165" w:name="_Toc279590821"/>
      <w:r w:rsidRPr="00840B9A">
        <w:rPr>
          <w:rFonts w:eastAsia="Calibri"/>
        </w:rPr>
        <w:tab/>
      </w:r>
      <w:r w:rsidRPr="00840B9A">
        <w:rPr>
          <w:rFonts w:eastAsia="Calibri"/>
          <w:lang w:val="en-GB"/>
        </w:rPr>
        <w:t>L</w:t>
      </w:r>
      <w:r w:rsidRPr="00840B9A">
        <w:rPr>
          <w:rFonts w:eastAsia="Calibri"/>
          <w:vertAlign w:val="subscript"/>
          <w:lang w:val="en-GB"/>
        </w:rPr>
        <w:t xml:space="preserve">R </w:t>
      </w:r>
      <w:r w:rsidRPr="00840B9A">
        <w:rPr>
          <w:rFonts w:eastAsia="Calibri"/>
          <w:lang w:val="en-GB"/>
        </w:rPr>
        <w:t>(</w:t>
      </w:r>
      <w:r w:rsidRPr="00840B9A">
        <w:rPr>
          <w:rFonts w:eastAsia="Calibri"/>
        </w:rPr>
        <w:sym w:font="WP Greek Courier" w:char="F04A"/>
      </w:r>
      <w:r w:rsidRPr="00840B9A">
        <w:rPr>
          <w:rFonts w:eastAsia="Calibri"/>
          <w:vertAlign w:val="subscript"/>
          <w:lang w:val="en-GB"/>
        </w:rPr>
        <w:t>ref</w:t>
      </w:r>
      <w:r w:rsidRPr="00840B9A">
        <w:rPr>
          <w:rFonts w:eastAsia="Calibri"/>
          <w:lang w:val="en-GB"/>
        </w:rPr>
        <w:t>) = L</w:t>
      </w:r>
      <w:r w:rsidRPr="00840B9A">
        <w:rPr>
          <w:rFonts w:eastAsia="Calibri"/>
          <w:vertAlign w:val="subscript"/>
          <w:lang w:val="en-GB"/>
        </w:rPr>
        <w:t xml:space="preserve">R </w:t>
      </w:r>
      <w:r w:rsidRPr="00840B9A">
        <w:rPr>
          <w:rFonts w:eastAsia="Calibri"/>
          <w:lang w:val="en-GB"/>
        </w:rPr>
        <w:t>(</w:t>
      </w:r>
      <w:r w:rsidRPr="00840B9A">
        <w:rPr>
          <w:rFonts w:eastAsia="Calibri"/>
        </w:rPr>
        <w:sym w:font="WP Greek Courier" w:char="F04A"/>
      </w:r>
      <w:r w:rsidRPr="00840B9A">
        <w:rPr>
          <w:rFonts w:eastAsia="Calibri"/>
          <w:lang w:val="en-GB"/>
        </w:rPr>
        <w:t>) + K (</w:t>
      </w:r>
      <w:r w:rsidRPr="00840B9A">
        <w:rPr>
          <w:rFonts w:eastAsia="Calibri"/>
        </w:rPr>
        <w:sym w:font="WP Greek Courier" w:char="F04A"/>
      </w:r>
      <w:r w:rsidRPr="00840B9A">
        <w:rPr>
          <w:rFonts w:eastAsia="Calibri"/>
          <w:vertAlign w:val="subscript"/>
          <w:lang w:val="en-GB"/>
        </w:rPr>
        <w:t>ref</w:t>
      </w:r>
      <w:r w:rsidRPr="00840B9A">
        <w:rPr>
          <w:rFonts w:eastAsia="Calibri"/>
          <w:lang w:val="en-GB"/>
        </w:rPr>
        <w:t xml:space="preserve"> - </w:t>
      </w:r>
      <w:r w:rsidRPr="00840B9A">
        <w:rPr>
          <w:rFonts w:eastAsia="Calibri"/>
        </w:rPr>
        <w:sym w:font="WP Greek Courier" w:char="F04A"/>
      </w:r>
      <w:r w:rsidRPr="00840B9A">
        <w:rPr>
          <w:rFonts w:eastAsia="Calibri"/>
          <w:lang w:val="en-GB"/>
        </w:rPr>
        <w:t>)</w:t>
      </w:r>
      <w:bookmarkEnd w:id="165"/>
    </w:p>
    <w:p w14:paraId="341B154D" w14:textId="77777777" w:rsidR="00A337C0" w:rsidRPr="00840B9A" w:rsidRDefault="00A337C0" w:rsidP="00D340AD">
      <w:pPr>
        <w:pStyle w:val="SingleTxtG"/>
        <w:spacing w:after="100" w:line="236" w:lineRule="exact"/>
        <w:ind w:left="2268"/>
        <w:rPr>
          <w:rFonts w:eastAsia="Calibri"/>
        </w:rPr>
      </w:pPr>
      <w:r w:rsidRPr="00840B9A">
        <w:rPr>
          <w:rFonts w:eastAsia="Calibri"/>
          <w:lang w:val="en-GB"/>
        </w:rPr>
        <w:tab/>
      </w:r>
      <w:r w:rsidRPr="00840B9A">
        <w:rPr>
          <w:rFonts w:eastAsia="Calibri"/>
        </w:rPr>
        <w:t>Où :</w:t>
      </w:r>
    </w:p>
    <w:p w14:paraId="0E0D0A23" w14:textId="77777777" w:rsidR="00A337C0" w:rsidRPr="00840B9A" w:rsidRDefault="00A337C0" w:rsidP="00D340AD">
      <w:pPr>
        <w:spacing w:after="100" w:line="236" w:lineRule="exact"/>
        <w:ind w:left="2268" w:right="1134"/>
        <w:jc w:val="both"/>
        <w:rPr>
          <w:rFonts w:eastAsia="Calibri"/>
        </w:rPr>
      </w:pPr>
      <w:r w:rsidRPr="00840B9A">
        <w:rPr>
          <w:rFonts w:eastAsia="Calibri"/>
        </w:rPr>
        <w:tab/>
      </w:r>
      <w:r w:rsidRPr="00840B9A">
        <w:rPr>
          <w:rFonts w:eastAsia="Calibri"/>
        </w:rPr>
        <w:sym w:font="WP Greek Courier" w:char="F04A"/>
      </w:r>
      <w:r w:rsidRPr="00840B9A">
        <w:rPr>
          <w:rFonts w:eastAsia="Calibri"/>
        </w:rPr>
        <w:t xml:space="preserve"> = </w:t>
      </w:r>
      <w:r w:rsidRPr="00840B9A">
        <w:rPr>
          <w:rFonts w:eastAsia="Calibri"/>
        </w:rPr>
        <w:tab/>
        <w:t>température mesurée du revêtement ;</w:t>
      </w:r>
    </w:p>
    <w:p w14:paraId="254A9F0F" w14:textId="77777777" w:rsidR="00A337C0" w:rsidRPr="00840B9A" w:rsidRDefault="00A337C0" w:rsidP="00D340AD">
      <w:pPr>
        <w:spacing w:after="100" w:line="236" w:lineRule="exact"/>
        <w:ind w:left="2268" w:right="1134"/>
        <w:jc w:val="both"/>
        <w:rPr>
          <w:rFonts w:eastAsia="Calibri"/>
        </w:rPr>
      </w:pPr>
      <w:r w:rsidRPr="00840B9A">
        <w:rPr>
          <w:rFonts w:eastAsia="Calibri"/>
        </w:rPr>
        <w:tab/>
      </w:r>
      <w:r w:rsidRPr="00840B9A">
        <w:rPr>
          <w:rFonts w:eastAsia="Calibri"/>
        </w:rPr>
        <w:sym w:font="WP Greek Courier" w:char="F04A"/>
      </w:r>
      <w:r w:rsidRPr="00840B9A">
        <w:rPr>
          <w:rFonts w:eastAsia="Calibri"/>
          <w:vertAlign w:val="subscript"/>
        </w:rPr>
        <w:t>ref</w:t>
      </w:r>
      <w:r w:rsidRPr="00840B9A">
        <w:rPr>
          <w:rFonts w:eastAsia="Calibri"/>
        </w:rPr>
        <w:t xml:space="preserve"> = 20 °C.</w:t>
      </w:r>
    </w:p>
    <w:p w14:paraId="3AC4BAB9" w14:textId="0C2D0685" w:rsidR="00A337C0" w:rsidRPr="00840B9A" w:rsidRDefault="00A337C0" w:rsidP="00D340AD">
      <w:pPr>
        <w:pStyle w:val="SingleTxtG"/>
        <w:spacing w:after="100" w:line="236" w:lineRule="exact"/>
        <w:ind w:left="2268"/>
        <w:rPr>
          <w:rFonts w:eastAsia="Calibri"/>
        </w:rPr>
      </w:pPr>
      <w:r w:rsidRPr="00840B9A">
        <w:rPr>
          <w:rFonts w:eastAsia="Calibri"/>
        </w:rPr>
        <w:tab/>
        <w:t xml:space="preserve">Pour les pneumatiques de la classe C1, le coefficient K est de -0,03 dB(A)/°C lorsque </w:t>
      </w:r>
      <w:r w:rsidRPr="00840B9A">
        <w:rPr>
          <w:rFonts w:eastAsia="Calibri"/>
        </w:rPr>
        <w:sym w:font="WP Greek Courier" w:char="F04A"/>
      </w:r>
      <w:r w:rsidRPr="00840B9A">
        <w:rPr>
          <w:rFonts w:eastAsia="Calibri"/>
        </w:rPr>
        <w:t xml:space="preserve"> est &gt; </w:t>
      </w:r>
      <w:r w:rsidRPr="00840B9A">
        <w:rPr>
          <w:rFonts w:eastAsia="Calibri"/>
        </w:rPr>
        <w:sym w:font="WP Greek Courier" w:char="F04A"/>
      </w:r>
      <w:r w:rsidRPr="00840B9A">
        <w:rPr>
          <w:rFonts w:eastAsia="Calibri"/>
          <w:vertAlign w:val="subscript"/>
        </w:rPr>
        <w:t>ref</w:t>
      </w:r>
      <w:r w:rsidRPr="00840B9A">
        <w:rPr>
          <w:rFonts w:eastAsia="Calibri"/>
        </w:rPr>
        <w:t xml:space="preserve"> et de </w:t>
      </w:r>
      <w:r w:rsidR="00EB2E49">
        <w:rPr>
          <w:rFonts w:eastAsia="Calibri"/>
        </w:rPr>
        <w:t>-</w:t>
      </w:r>
      <w:r w:rsidRPr="00840B9A">
        <w:rPr>
          <w:rFonts w:eastAsia="Calibri"/>
        </w:rPr>
        <w:t xml:space="preserve">0,06 dB(A)/°C lorsque </w:t>
      </w:r>
      <w:r w:rsidRPr="00840B9A">
        <w:rPr>
          <w:rFonts w:eastAsia="Calibri"/>
        </w:rPr>
        <w:sym w:font="WP Greek Courier" w:char="F04A"/>
      </w:r>
      <w:r w:rsidRPr="00840B9A">
        <w:rPr>
          <w:rFonts w:eastAsia="Calibri"/>
        </w:rPr>
        <w:t xml:space="preserve"> &lt; </w:t>
      </w:r>
      <w:r w:rsidRPr="00840B9A">
        <w:rPr>
          <w:rFonts w:eastAsia="Calibri"/>
        </w:rPr>
        <w:sym w:font="WP Greek Courier" w:char="F04A"/>
      </w:r>
      <w:r w:rsidRPr="00840B9A">
        <w:rPr>
          <w:rFonts w:eastAsia="Calibri"/>
          <w:vertAlign w:val="subscript"/>
        </w:rPr>
        <w:t>ref</w:t>
      </w:r>
      <w:r w:rsidRPr="00840B9A">
        <w:rPr>
          <w:rFonts w:eastAsia="Calibri"/>
        </w:rPr>
        <w:t>.</w:t>
      </w:r>
    </w:p>
    <w:p w14:paraId="283C0E7F" w14:textId="347DF6F5" w:rsidR="00A337C0" w:rsidRPr="00DE4952" w:rsidRDefault="00A337C0" w:rsidP="00D340AD">
      <w:pPr>
        <w:pStyle w:val="SingleTxtG"/>
        <w:spacing w:after="100" w:line="236" w:lineRule="exact"/>
        <w:ind w:left="2268"/>
        <w:rPr>
          <w:rFonts w:eastAsia="Calibri"/>
          <w:spacing w:val="-2"/>
        </w:rPr>
      </w:pPr>
      <w:r w:rsidRPr="00DE4952">
        <w:rPr>
          <w:rFonts w:eastAsia="Calibri"/>
          <w:spacing w:val="-2"/>
        </w:rPr>
        <w:tab/>
        <w:t xml:space="preserve">Pour les pneumatiques de la classe C2, le coefficient K est de </w:t>
      </w:r>
      <w:r w:rsidR="00DE4952" w:rsidRPr="00DE4952">
        <w:rPr>
          <w:rFonts w:eastAsia="Calibri"/>
          <w:spacing w:val="-2"/>
        </w:rPr>
        <w:t>-</w:t>
      </w:r>
      <w:r w:rsidR="00DE4952" w:rsidRPr="00DE4952">
        <w:rPr>
          <w:rFonts w:eastAsia="Calibri"/>
          <w:spacing w:val="-2"/>
        </w:rPr>
        <w:noBreakHyphen/>
      </w:r>
      <w:r w:rsidRPr="00DE4952">
        <w:rPr>
          <w:rFonts w:eastAsia="Calibri"/>
          <w:spacing w:val="-2"/>
        </w:rPr>
        <w:t>0,02 dB(A)/°C.</w:t>
      </w:r>
    </w:p>
    <w:p w14:paraId="2304D5F6" w14:textId="77777777" w:rsidR="00A337C0" w:rsidRPr="00840B9A" w:rsidRDefault="00A337C0" w:rsidP="00D340AD">
      <w:pPr>
        <w:pStyle w:val="SingleTxtG"/>
        <w:spacing w:after="100" w:line="236" w:lineRule="exact"/>
        <w:ind w:left="2268"/>
        <w:rPr>
          <w:rFonts w:eastAsia="Calibri"/>
        </w:rPr>
      </w:pPr>
      <w:r w:rsidRPr="00840B9A">
        <w:rPr>
          <w:rFonts w:eastAsia="Calibri"/>
        </w:rPr>
        <w:tab/>
        <w:t>Si la température mesurée du revêtement ne varie pas de plus de 5 °C dans le cadre de toutes les mesures nécessaires pour déterminer le niveau sonore d’un jeu de pneumatiques, la correction de température ne peut être appliquée qu’au niveau final du bruit de roulement enregistré, comme indiqué ci</w:t>
      </w:r>
      <w:r w:rsidRPr="00840B9A">
        <w:rPr>
          <w:rFonts w:eastAsia="Calibri"/>
        </w:rPr>
        <w:noBreakHyphen/>
        <w:t>dessus, en retenant la moyenne arithmétique des températures mesurées. Dans les autres cas, chaque niveau sonore Li mesuré doit être corrigé en prenant en compte la température constatée au moment de l’enregistrement du niveau sonore.</w:t>
      </w:r>
    </w:p>
    <w:p w14:paraId="0B90FE36" w14:textId="2FF8B57C" w:rsidR="00A337C0" w:rsidRPr="00840B9A" w:rsidRDefault="00A337C0" w:rsidP="00D340AD">
      <w:pPr>
        <w:pStyle w:val="SingleTxtG"/>
        <w:spacing w:after="100" w:line="236" w:lineRule="exact"/>
        <w:ind w:left="2268" w:hanging="1134"/>
        <w:rPr>
          <w:rFonts w:eastAsia="Calibri"/>
        </w:rPr>
      </w:pPr>
      <w:bookmarkStart w:id="166" w:name="_Ref317779622"/>
      <w:r w:rsidRPr="00840B9A">
        <w:rPr>
          <w:rFonts w:eastAsia="Calibri"/>
        </w:rPr>
        <w:t>3.8.6.4</w:t>
      </w:r>
      <w:r w:rsidRPr="00840B9A">
        <w:rPr>
          <w:rFonts w:eastAsia="Calibri"/>
        </w:rPr>
        <w:tab/>
      </w:r>
      <w:r w:rsidRPr="00840B9A">
        <w:rPr>
          <w:rFonts w:eastAsia="Calibri"/>
        </w:rPr>
        <w:tab/>
        <w:t xml:space="preserve">Afin de tenir compte de toute inexactitude imputable aux instruments de mesure, les valeurs obtenues conformément au </w:t>
      </w:r>
      <w:r w:rsidR="00C1467A">
        <w:rPr>
          <w:rFonts w:eastAsia="Calibri"/>
        </w:rPr>
        <w:t xml:space="preserve">paragraphe </w:t>
      </w:r>
      <w:r w:rsidRPr="00840B9A">
        <w:rPr>
          <w:rFonts w:eastAsia="Calibri"/>
        </w:rPr>
        <w:t>3.8.6.3 doivent être diminuées de 1 dB(A).</w:t>
      </w:r>
      <w:bookmarkEnd w:id="166"/>
    </w:p>
    <w:p w14:paraId="547507CD" w14:textId="77777777" w:rsidR="00A337C0" w:rsidRPr="00840B9A" w:rsidRDefault="00A337C0" w:rsidP="00D340AD">
      <w:pPr>
        <w:pStyle w:val="SingleTxtG"/>
        <w:spacing w:after="100" w:line="236" w:lineRule="exact"/>
        <w:ind w:left="2268" w:hanging="1134"/>
        <w:rPr>
          <w:rFonts w:eastAsia="Calibri"/>
        </w:rPr>
      </w:pPr>
      <w:bookmarkStart w:id="167" w:name="_Ref317779635"/>
      <w:r w:rsidRPr="00840B9A">
        <w:rPr>
          <w:rFonts w:eastAsia="Calibri"/>
        </w:rPr>
        <w:t>3.8.6.5</w:t>
      </w:r>
      <w:r w:rsidRPr="00840B9A">
        <w:rPr>
          <w:rFonts w:eastAsia="Calibri"/>
        </w:rPr>
        <w:tab/>
      </w:r>
      <w:r w:rsidRPr="00840B9A">
        <w:rPr>
          <w:rFonts w:eastAsia="Calibri"/>
        </w:rPr>
        <w:tab/>
        <w:t>Le résultat final, à savoir le niveau de bruit de roulement L</w:t>
      </w:r>
      <w:r w:rsidRPr="00840B9A">
        <w:rPr>
          <w:rFonts w:eastAsia="Calibri"/>
          <w:vertAlign w:val="subscript"/>
        </w:rPr>
        <w:t>R</w:t>
      </w:r>
      <w:r w:rsidRPr="00840B9A">
        <w:rPr>
          <w:rFonts w:eastAsia="Calibri"/>
        </w:rPr>
        <w:t xml:space="preserve"> (</w:t>
      </w:r>
      <w:r w:rsidRPr="00840B9A">
        <w:rPr>
          <w:rFonts w:eastAsia="Calibri"/>
        </w:rPr>
        <w:sym w:font="WP Greek Courier" w:char="F04A"/>
      </w:r>
      <w:r w:rsidRPr="00840B9A">
        <w:rPr>
          <w:rFonts w:eastAsia="Calibri"/>
          <w:vertAlign w:val="subscript"/>
        </w:rPr>
        <w:t>ref</w:t>
      </w:r>
      <w:r w:rsidRPr="00840B9A">
        <w:rPr>
          <w:rFonts w:eastAsia="Calibri"/>
        </w:rPr>
        <w:t>) corrigé en fonction de la température, en dB(A), doit être arrondi au nombre entier inférieur le plus proche.</w:t>
      </w:r>
      <w:bookmarkEnd w:id="167"/>
    </w:p>
    <w:p w14:paraId="28B9276E" w14:textId="79FEC237" w:rsidR="00A337C0" w:rsidRPr="00AD2BBF" w:rsidRDefault="00A337C0" w:rsidP="00723687">
      <w:pPr>
        <w:pStyle w:val="Heading1"/>
        <w:spacing w:after="120"/>
      </w:pPr>
      <w:r w:rsidRPr="00840B9A">
        <w:t xml:space="preserve">Figure 5 </w:t>
      </w:r>
      <w:r w:rsidRPr="00840B9A">
        <w:br/>
      </w:r>
      <w:r w:rsidRPr="00723687">
        <w:rPr>
          <w:b/>
        </w:rPr>
        <w:t>Position des microphones pour le mesurage</w:t>
      </w:r>
    </w:p>
    <w:p w14:paraId="622A6646" w14:textId="77777777" w:rsidR="00A337C0" w:rsidRPr="00AD2BBF" w:rsidRDefault="00A337C0" w:rsidP="005458B5">
      <w:pPr>
        <w:spacing w:after="120"/>
        <w:ind w:left="964" w:right="1134"/>
        <w:jc w:val="both"/>
      </w:pPr>
      <w:r w:rsidRPr="005458B5">
        <w:rPr>
          <w:rFonts w:eastAsia="Calibri"/>
          <w:noProof/>
          <w:lang w:val="en-GB" w:eastAsia="en-GB"/>
        </w:rPr>
        <w:drawing>
          <wp:inline distT="0" distB="0" distL="0" distR="0" wp14:anchorId="4E38B2D9" wp14:editId="28407243">
            <wp:extent cx="2412000" cy="2541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3" cstate="print">
                      <a:extLst>
                        <a:ext uri="{28A0092B-C50C-407E-A947-70E740481C1C}">
                          <a14:useLocalDpi xmlns:a14="http://schemas.microsoft.com/office/drawing/2010/main" val="0"/>
                        </a:ext>
                      </a:extLst>
                    </a:blip>
                    <a:srcRect t="-677"/>
                    <a:stretch>
                      <a:fillRect/>
                    </a:stretch>
                  </pic:blipFill>
                  <pic:spPr bwMode="auto">
                    <a:xfrm>
                      <a:off x="0" y="0"/>
                      <a:ext cx="2412000" cy="2541600"/>
                    </a:xfrm>
                    <a:prstGeom prst="rect">
                      <a:avLst/>
                    </a:prstGeom>
                    <a:noFill/>
                    <a:ln w="6350" cmpd="sng">
                      <a:noFill/>
                      <a:miter lim="800000"/>
                      <a:headEnd/>
                      <a:tailEnd/>
                    </a:ln>
                    <a:effectLst/>
                  </pic:spPr>
                </pic:pic>
              </a:graphicData>
            </a:graphic>
          </wp:inline>
        </w:drawing>
      </w:r>
    </w:p>
    <w:p w14:paraId="0FA277EE" w14:textId="77777777" w:rsidR="00A337C0" w:rsidRPr="00840B9A" w:rsidRDefault="00A337C0" w:rsidP="00D340AD">
      <w:pPr>
        <w:pStyle w:val="SingleTxtG"/>
        <w:spacing w:before="240" w:after="100"/>
        <w:ind w:left="2268" w:hanging="1134"/>
        <w:rPr>
          <w:rFonts w:eastAsia="Calibri"/>
        </w:rPr>
      </w:pPr>
      <w:bookmarkStart w:id="168" w:name="_Toc279589943"/>
      <w:bookmarkStart w:id="169" w:name="_Toc279590469"/>
      <w:bookmarkStart w:id="170" w:name="_Toc279590522"/>
      <w:bookmarkStart w:id="171" w:name="_Toc279590826"/>
      <w:bookmarkStart w:id="172" w:name="_Toc279590933"/>
      <w:bookmarkStart w:id="173" w:name="_Toc279590972"/>
      <w:bookmarkStart w:id="174" w:name="_Toc279591010"/>
      <w:bookmarkStart w:id="175" w:name="_Toc279591086"/>
      <w:bookmarkStart w:id="176" w:name="_Toc280015576"/>
      <w:bookmarkStart w:id="177" w:name="_Ref317764212"/>
      <w:bookmarkStart w:id="178" w:name="_Ref317764302"/>
      <w:bookmarkStart w:id="179" w:name="_Toc329088811"/>
      <w:r w:rsidRPr="00840B9A">
        <w:rPr>
          <w:rFonts w:eastAsia="Calibri"/>
        </w:rPr>
        <w:t>3.9</w:t>
      </w:r>
      <w:r w:rsidRPr="00840B9A">
        <w:rPr>
          <w:rFonts w:eastAsia="Calibri"/>
        </w:rPr>
        <w:tab/>
      </w:r>
      <w:r w:rsidRPr="00840B9A">
        <w:rPr>
          <w:rFonts w:eastAsia="Calibri"/>
        </w:rPr>
        <w:tab/>
        <w:t>Essai d’endurance</w:t>
      </w:r>
      <w:bookmarkEnd w:id="168"/>
      <w:bookmarkEnd w:id="169"/>
      <w:bookmarkEnd w:id="170"/>
      <w:bookmarkEnd w:id="171"/>
      <w:bookmarkEnd w:id="172"/>
      <w:bookmarkEnd w:id="173"/>
      <w:bookmarkEnd w:id="174"/>
      <w:bookmarkEnd w:id="175"/>
      <w:bookmarkEnd w:id="176"/>
      <w:r w:rsidRPr="00840B9A">
        <w:rPr>
          <w:rFonts w:eastAsia="Calibri"/>
        </w:rPr>
        <w:t xml:space="preserve"> pour pneumatiques pour voitures particulières</w:t>
      </w:r>
      <w:bookmarkEnd w:id="177"/>
      <w:bookmarkEnd w:id="178"/>
      <w:bookmarkEnd w:id="179"/>
    </w:p>
    <w:p w14:paraId="3B9D9154" w14:textId="77777777" w:rsidR="00EB2E49" w:rsidRDefault="00A337C0" w:rsidP="00D340AD">
      <w:pPr>
        <w:pStyle w:val="SingleTxtG"/>
        <w:spacing w:after="100"/>
        <w:ind w:left="2268" w:hanging="1134"/>
        <w:rPr>
          <w:rFonts w:eastAsia="Calibri"/>
        </w:rPr>
      </w:pPr>
      <w:bookmarkStart w:id="180" w:name="_Ref317768181"/>
      <w:r w:rsidRPr="00840B9A">
        <w:rPr>
          <w:rFonts w:eastAsia="Calibri"/>
        </w:rPr>
        <w:t>3.9.1</w:t>
      </w:r>
      <w:r w:rsidRPr="00840B9A">
        <w:rPr>
          <w:rFonts w:eastAsia="Calibri"/>
        </w:rPr>
        <w:tab/>
      </w:r>
      <w:r w:rsidRPr="00840B9A">
        <w:rPr>
          <w:rFonts w:eastAsia="Calibri"/>
        </w:rPr>
        <w:tab/>
        <w:t>Prescriptions</w:t>
      </w:r>
      <w:bookmarkEnd w:id="180"/>
    </w:p>
    <w:p w14:paraId="2B11FFD4" w14:textId="3E862747" w:rsidR="00A337C0" w:rsidRPr="00840B9A" w:rsidRDefault="00A337C0" w:rsidP="00D340AD">
      <w:pPr>
        <w:pStyle w:val="SingleTxtG"/>
        <w:spacing w:after="100"/>
        <w:ind w:left="2268" w:hanging="1134"/>
        <w:rPr>
          <w:rFonts w:eastAsia="Calibri"/>
          <w:bCs/>
        </w:rPr>
      </w:pPr>
      <w:r w:rsidRPr="00840B9A">
        <w:rPr>
          <w:rFonts w:eastAsia="Calibri"/>
        </w:rPr>
        <w:t>3.9.1.1</w:t>
      </w:r>
      <w:r w:rsidRPr="00840B9A">
        <w:rPr>
          <w:rFonts w:eastAsia="Calibri"/>
        </w:rPr>
        <w:tab/>
      </w:r>
      <w:r w:rsidRPr="00840B9A">
        <w:rPr>
          <w:rFonts w:eastAsia="Calibri"/>
        </w:rPr>
        <w:tab/>
        <w:t>Chaque type de pneumatique pour voitures particulières doit satisfaire aux prescriptions ci-après lorsqu’il est soumis à un essai d’endurance effectué selon les procédures décrites aux paragraphes 3.9.2 et 3.9.3 ci-dessous.</w:t>
      </w:r>
    </w:p>
    <w:p w14:paraId="14096E93" w14:textId="77777777" w:rsidR="00EB2E49" w:rsidRDefault="00A337C0" w:rsidP="00D340AD">
      <w:pPr>
        <w:pStyle w:val="SingleTxtG"/>
        <w:spacing w:after="100"/>
        <w:ind w:left="2268" w:hanging="1134"/>
        <w:rPr>
          <w:rFonts w:eastAsia="Calibri"/>
        </w:rPr>
      </w:pPr>
      <w:r w:rsidRPr="00840B9A">
        <w:rPr>
          <w:rFonts w:eastAsia="Calibri"/>
        </w:rPr>
        <w:t>3.9.1.2</w:t>
      </w:r>
      <w:r w:rsidRPr="00840B9A">
        <w:rPr>
          <w:rFonts w:eastAsia="Calibri"/>
        </w:rPr>
        <w:tab/>
      </w:r>
      <w:r w:rsidRPr="00840B9A">
        <w:rPr>
          <w:rFonts w:eastAsia="Calibri"/>
        </w:rPr>
        <w:tab/>
        <w:t>Après l’essai, il ne doit être observé aucun décollement de la bande de roulement, des flancs, des plis, des câblés, du calandrage ou des talons, ni d’arrachements de la bande de roulement, de raccords défectueux, de fissuration ou de rupture des câblés.</w:t>
      </w:r>
    </w:p>
    <w:p w14:paraId="703939E8" w14:textId="189B2C91" w:rsidR="00A337C0" w:rsidRPr="00840B9A" w:rsidRDefault="00A337C0" w:rsidP="00D340AD">
      <w:pPr>
        <w:pStyle w:val="SingleTxtG"/>
        <w:spacing w:after="100"/>
        <w:ind w:left="2268" w:hanging="1134"/>
        <w:rPr>
          <w:rFonts w:eastAsia="Calibri"/>
          <w:bCs/>
        </w:rPr>
      </w:pPr>
      <w:r w:rsidRPr="00840B9A">
        <w:rPr>
          <w:rFonts w:eastAsia="Calibri"/>
        </w:rPr>
        <w:t>3.9.1.3</w:t>
      </w:r>
      <w:r w:rsidRPr="00840B9A">
        <w:rPr>
          <w:rFonts w:eastAsia="Calibri"/>
        </w:rPr>
        <w:tab/>
      </w:r>
      <w:r w:rsidRPr="00840B9A">
        <w:rPr>
          <w:rFonts w:eastAsia="Calibri"/>
        </w:rPr>
        <w:tab/>
        <w:t xml:space="preserve">La pression du pneumatique, mesurée à tout moment entre 15 et 25 min après l’essai, ne doit pas être inférieure à 95 % de la pression initiale spécifiée au </w:t>
      </w:r>
      <w:r w:rsidR="00C1467A">
        <w:rPr>
          <w:rFonts w:eastAsia="Calibri"/>
        </w:rPr>
        <w:t xml:space="preserve">paragraphe </w:t>
      </w:r>
      <w:r w:rsidRPr="00840B9A">
        <w:rPr>
          <w:rFonts w:eastAsia="Calibri"/>
        </w:rPr>
        <w:t>3.9.2.</w:t>
      </w:r>
    </w:p>
    <w:p w14:paraId="5E6F7596" w14:textId="77777777" w:rsidR="00A337C0" w:rsidRPr="00840B9A" w:rsidRDefault="00A337C0" w:rsidP="00D340AD">
      <w:pPr>
        <w:pStyle w:val="SingleTxtG"/>
        <w:keepNext/>
        <w:spacing w:after="100"/>
        <w:ind w:left="2268" w:hanging="1134"/>
        <w:rPr>
          <w:rFonts w:eastAsia="Calibri"/>
        </w:rPr>
      </w:pPr>
      <w:bookmarkStart w:id="181" w:name="_Ref317843048"/>
      <w:r w:rsidRPr="00840B9A">
        <w:rPr>
          <w:rFonts w:eastAsia="Calibri"/>
        </w:rPr>
        <w:t>3.9.2</w:t>
      </w:r>
      <w:r w:rsidRPr="00840B9A">
        <w:rPr>
          <w:rFonts w:eastAsia="Calibri"/>
        </w:rPr>
        <w:tab/>
      </w:r>
      <w:r w:rsidRPr="00840B9A">
        <w:rPr>
          <w:rFonts w:eastAsia="Calibri"/>
        </w:rPr>
        <w:tab/>
        <w:t>Préparation du pneumatique</w:t>
      </w:r>
      <w:bookmarkEnd w:id="181"/>
    </w:p>
    <w:p w14:paraId="74FEE284" w14:textId="77777777" w:rsidR="00A337C0" w:rsidRPr="00840B9A" w:rsidRDefault="00A337C0" w:rsidP="00D340AD">
      <w:pPr>
        <w:pStyle w:val="SingleTxtG"/>
        <w:keepNext/>
        <w:spacing w:after="100"/>
        <w:ind w:left="2268"/>
        <w:rPr>
          <w:rFonts w:eastAsia="Calibri"/>
        </w:rPr>
      </w:pPr>
      <w:r w:rsidRPr="00840B9A">
        <w:rPr>
          <w:rFonts w:eastAsia="Calibri"/>
        </w:rPr>
        <w:tab/>
        <w:t>Monter le pneumatique sur une jante d’essai et le gonfler à la pression appropriée prévue dans le tableau ci-dessous.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2"/>
        <w:gridCol w:w="2438"/>
        <w:gridCol w:w="1247"/>
      </w:tblGrid>
      <w:tr w:rsidR="00A337C0" w:rsidRPr="00A337C0" w14:paraId="647970C3" w14:textId="77777777" w:rsidTr="00E00A42">
        <w:trPr>
          <w:tblHeader/>
        </w:trPr>
        <w:tc>
          <w:tcPr>
            <w:tcW w:w="2552" w:type="dxa"/>
            <w:vMerge w:val="restart"/>
            <w:tcBorders>
              <w:bottom w:val="single" w:sz="12" w:space="0" w:color="auto"/>
            </w:tcBorders>
            <w:shd w:val="clear" w:color="auto" w:fill="auto"/>
            <w:vAlign w:val="center"/>
            <w:hideMark/>
          </w:tcPr>
          <w:p w14:paraId="7144D8C9" w14:textId="77777777" w:rsidR="00A337C0" w:rsidRPr="00A337C0" w:rsidRDefault="00A337C0" w:rsidP="005458B5">
            <w:pPr>
              <w:suppressAutoHyphens w:val="0"/>
              <w:spacing w:before="60" w:after="60" w:line="220" w:lineRule="atLeast"/>
              <w:ind w:left="57" w:right="57"/>
              <w:rPr>
                <w:rFonts w:eastAsia="Calibri"/>
                <w:i/>
                <w:sz w:val="16"/>
                <w:lang w:bidi="fr-CH"/>
              </w:rPr>
            </w:pPr>
            <w:r w:rsidRPr="00A337C0">
              <w:rPr>
                <w:rFonts w:eastAsia="Calibri"/>
                <w:i/>
                <w:sz w:val="16"/>
              </w:rPr>
              <w:t xml:space="preserve">Essai d’endurance </w:t>
            </w:r>
            <w:r w:rsidRPr="00A337C0">
              <w:rPr>
                <w:rFonts w:eastAsia="Calibri"/>
                <w:i/>
                <w:sz w:val="16"/>
              </w:rPr>
              <w:br/>
              <w:t>Pressions de gonflage des pneus</w:t>
            </w:r>
          </w:p>
        </w:tc>
        <w:tc>
          <w:tcPr>
            <w:tcW w:w="2438" w:type="dxa"/>
            <w:tcBorders>
              <w:bottom w:val="single" w:sz="4" w:space="0" w:color="auto"/>
            </w:tcBorders>
            <w:shd w:val="clear" w:color="auto" w:fill="auto"/>
            <w:vAlign w:val="bottom"/>
            <w:hideMark/>
          </w:tcPr>
          <w:p w14:paraId="793D9A84" w14:textId="77777777" w:rsidR="00A337C0" w:rsidRPr="00A337C0" w:rsidRDefault="00A337C0" w:rsidP="005458B5">
            <w:pPr>
              <w:suppressAutoHyphens w:val="0"/>
              <w:spacing w:before="60" w:after="60" w:line="220" w:lineRule="atLeast"/>
              <w:ind w:left="57" w:right="57"/>
              <w:rPr>
                <w:rFonts w:eastAsia="Calibri"/>
                <w:i/>
                <w:sz w:val="16"/>
                <w:lang w:bidi="fr-CH"/>
              </w:rPr>
            </w:pPr>
            <w:r w:rsidRPr="00A337C0">
              <w:rPr>
                <w:rFonts w:eastAsia="Calibri"/>
                <w:i/>
                <w:sz w:val="16"/>
              </w:rPr>
              <w:t>Utilisation du pneu</w:t>
            </w:r>
          </w:p>
        </w:tc>
        <w:tc>
          <w:tcPr>
            <w:tcW w:w="1247" w:type="dxa"/>
            <w:tcBorders>
              <w:bottom w:val="single" w:sz="4" w:space="0" w:color="auto"/>
            </w:tcBorders>
            <w:shd w:val="clear" w:color="auto" w:fill="auto"/>
            <w:vAlign w:val="bottom"/>
            <w:hideMark/>
          </w:tcPr>
          <w:p w14:paraId="4B5DB1C3" w14:textId="77777777" w:rsidR="00A337C0" w:rsidRPr="00A337C0" w:rsidRDefault="00A337C0" w:rsidP="005458B5">
            <w:pPr>
              <w:suppressAutoHyphens w:val="0"/>
              <w:spacing w:before="60" w:after="60" w:line="220" w:lineRule="atLeast"/>
              <w:ind w:left="57" w:right="57"/>
              <w:jc w:val="right"/>
              <w:rPr>
                <w:rFonts w:eastAsia="Calibri"/>
                <w:i/>
                <w:sz w:val="16"/>
                <w:lang w:bidi="fr-CH"/>
              </w:rPr>
            </w:pPr>
            <w:r w:rsidRPr="00A337C0">
              <w:rPr>
                <w:rFonts w:eastAsia="Calibri"/>
                <w:i/>
                <w:sz w:val="16"/>
              </w:rPr>
              <w:t xml:space="preserve">Pression d’essai </w:t>
            </w:r>
            <w:r w:rsidRPr="00A337C0">
              <w:rPr>
                <w:rFonts w:eastAsia="Calibri"/>
                <w:i/>
                <w:sz w:val="16"/>
              </w:rPr>
              <w:br/>
              <w:t>(kPa)</w:t>
            </w:r>
          </w:p>
        </w:tc>
      </w:tr>
      <w:tr w:rsidR="00A337C0" w:rsidRPr="00A337C0" w14:paraId="00EA3DE3" w14:textId="77777777" w:rsidTr="00E00A42">
        <w:trPr>
          <w:tblHeader/>
        </w:trPr>
        <w:tc>
          <w:tcPr>
            <w:tcW w:w="2552" w:type="dxa"/>
            <w:vMerge/>
            <w:tcBorders>
              <w:top w:val="single" w:sz="12" w:space="0" w:color="auto"/>
            </w:tcBorders>
            <w:shd w:val="clear" w:color="auto" w:fill="auto"/>
            <w:vAlign w:val="bottom"/>
            <w:hideMark/>
          </w:tcPr>
          <w:p w14:paraId="21E7CA66" w14:textId="77777777" w:rsidR="00A337C0" w:rsidRPr="00A337C0" w:rsidRDefault="00A337C0" w:rsidP="005458B5">
            <w:pPr>
              <w:suppressAutoHyphens w:val="0"/>
              <w:spacing w:before="60" w:after="60" w:line="220" w:lineRule="atLeast"/>
              <w:ind w:left="57" w:right="57"/>
              <w:rPr>
                <w:rFonts w:eastAsia="Calibri"/>
                <w:sz w:val="18"/>
                <w:lang w:bidi="fr-CH"/>
              </w:rPr>
            </w:pPr>
          </w:p>
        </w:tc>
        <w:tc>
          <w:tcPr>
            <w:tcW w:w="2438" w:type="dxa"/>
            <w:tcBorders>
              <w:top w:val="single" w:sz="4" w:space="0" w:color="auto"/>
            </w:tcBorders>
            <w:shd w:val="clear" w:color="auto" w:fill="auto"/>
            <w:vAlign w:val="bottom"/>
            <w:hideMark/>
          </w:tcPr>
          <w:p w14:paraId="544C7190"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Charge standard, charge légère</w:t>
            </w:r>
          </w:p>
        </w:tc>
        <w:tc>
          <w:tcPr>
            <w:tcW w:w="1247" w:type="dxa"/>
            <w:tcBorders>
              <w:top w:val="single" w:sz="4" w:space="0" w:color="auto"/>
            </w:tcBorders>
            <w:shd w:val="clear" w:color="auto" w:fill="auto"/>
            <w:vAlign w:val="bottom"/>
            <w:hideMark/>
          </w:tcPr>
          <w:p w14:paraId="13AD783B"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180</w:t>
            </w:r>
          </w:p>
        </w:tc>
      </w:tr>
      <w:tr w:rsidR="00A337C0" w:rsidRPr="00A337C0" w14:paraId="110EA6E9" w14:textId="77777777" w:rsidTr="00E00A42">
        <w:trPr>
          <w:tblHeader/>
        </w:trPr>
        <w:tc>
          <w:tcPr>
            <w:tcW w:w="2552" w:type="dxa"/>
            <w:vMerge/>
            <w:tcBorders>
              <w:bottom w:val="single" w:sz="4" w:space="0" w:color="auto"/>
            </w:tcBorders>
            <w:shd w:val="clear" w:color="auto" w:fill="auto"/>
            <w:vAlign w:val="bottom"/>
            <w:hideMark/>
          </w:tcPr>
          <w:p w14:paraId="3554E7C3" w14:textId="77777777" w:rsidR="00A337C0" w:rsidRPr="00A337C0" w:rsidRDefault="00A337C0" w:rsidP="005458B5">
            <w:pPr>
              <w:suppressAutoHyphens w:val="0"/>
              <w:spacing w:before="60" w:after="60" w:line="220" w:lineRule="atLeast"/>
              <w:ind w:left="57" w:right="57"/>
              <w:rPr>
                <w:rFonts w:eastAsia="Calibri"/>
                <w:sz w:val="18"/>
                <w:lang w:bidi="fr-CH"/>
              </w:rPr>
            </w:pPr>
          </w:p>
        </w:tc>
        <w:tc>
          <w:tcPr>
            <w:tcW w:w="2438" w:type="dxa"/>
            <w:tcBorders>
              <w:bottom w:val="single" w:sz="4" w:space="0" w:color="auto"/>
            </w:tcBorders>
            <w:shd w:val="clear" w:color="auto" w:fill="auto"/>
            <w:vAlign w:val="bottom"/>
            <w:hideMark/>
          </w:tcPr>
          <w:p w14:paraId="154BE375"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Forte charge</w:t>
            </w:r>
          </w:p>
        </w:tc>
        <w:tc>
          <w:tcPr>
            <w:tcW w:w="1247" w:type="dxa"/>
            <w:tcBorders>
              <w:bottom w:val="single" w:sz="4" w:space="0" w:color="auto"/>
            </w:tcBorders>
            <w:shd w:val="clear" w:color="auto" w:fill="auto"/>
            <w:vAlign w:val="bottom"/>
            <w:hideMark/>
          </w:tcPr>
          <w:p w14:paraId="1B61C6A7"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220</w:t>
            </w:r>
          </w:p>
        </w:tc>
      </w:tr>
    </w:tbl>
    <w:p w14:paraId="7A25F73E" w14:textId="45401BE9" w:rsidR="00A337C0" w:rsidRPr="00840B9A" w:rsidRDefault="00A337C0" w:rsidP="00D340AD">
      <w:pPr>
        <w:pStyle w:val="SingleTxtG"/>
        <w:spacing w:before="240" w:after="100"/>
        <w:ind w:left="2268" w:hanging="1134"/>
        <w:rPr>
          <w:rFonts w:eastAsia="Calibri"/>
          <w:bCs/>
          <w:lang w:bidi="fr-CH"/>
        </w:rPr>
      </w:pPr>
      <w:r w:rsidRPr="00840B9A">
        <w:rPr>
          <w:rFonts w:eastAsia="Calibri"/>
        </w:rPr>
        <w:t>3.9.2.1</w:t>
      </w:r>
      <w:r w:rsidRPr="00840B9A">
        <w:rPr>
          <w:rFonts w:eastAsia="Calibri"/>
        </w:rPr>
        <w:tab/>
      </w:r>
      <w:r w:rsidRPr="00840B9A">
        <w:rPr>
          <w:rFonts w:eastAsia="Calibri"/>
        </w:rPr>
        <w:tab/>
        <w:t>Conditionner l’ensemble pneumatique/roue à une température de 35 </w:t>
      </w:r>
      <w:r w:rsidR="00EB2E49" w:rsidRPr="00460532">
        <w:rPr>
          <w:lang w:val="fr-CA"/>
        </w:rPr>
        <w:sym w:font="Symbol" w:char="F0B1"/>
      </w:r>
      <w:r w:rsidRPr="00840B9A">
        <w:rPr>
          <w:rFonts w:eastAsia="Calibri"/>
        </w:rPr>
        <w:t> 3 °C pendant au moins 3 h.</w:t>
      </w:r>
    </w:p>
    <w:p w14:paraId="1D8B0FBB" w14:textId="77777777" w:rsidR="00A337C0" w:rsidRPr="00840B9A" w:rsidRDefault="00A337C0" w:rsidP="00D340AD">
      <w:pPr>
        <w:pStyle w:val="SingleTxtG"/>
        <w:spacing w:after="100"/>
        <w:ind w:left="2268" w:hanging="1134"/>
        <w:rPr>
          <w:rFonts w:eastAsia="Calibri"/>
          <w:bCs/>
        </w:rPr>
      </w:pPr>
      <w:r w:rsidRPr="00840B9A">
        <w:rPr>
          <w:rFonts w:eastAsia="Calibri"/>
        </w:rPr>
        <w:t>3.9.2.2</w:t>
      </w:r>
      <w:r w:rsidRPr="00840B9A">
        <w:rPr>
          <w:rFonts w:eastAsia="Calibri"/>
        </w:rPr>
        <w:tab/>
      </w:r>
      <w:r w:rsidRPr="00840B9A">
        <w:rPr>
          <w:rFonts w:eastAsia="Calibri"/>
        </w:rPr>
        <w:tab/>
        <w:t>Rétablir la pression du pneumatique à la valeur spécifiée dans le tableau du paragraphe 3.9.2 immédiatement avant l’essai.</w:t>
      </w:r>
    </w:p>
    <w:p w14:paraId="7AE74116" w14:textId="77777777" w:rsidR="00A337C0" w:rsidRPr="00840B9A" w:rsidRDefault="00A337C0" w:rsidP="00D340AD">
      <w:pPr>
        <w:pStyle w:val="SingleTxtG"/>
        <w:spacing w:after="100"/>
        <w:ind w:left="2268" w:hanging="1134"/>
        <w:rPr>
          <w:rFonts w:eastAsia="Calibri"/>
        </w:rPr>
      </w:pPr>
      <w:bookmarkStart w:id="182" w:name="_Ref317768106"/>
      <w:r w:rsidRPr="00840B9A">
        <w:rPr>
          <w:rFonts w:eastAsia="Calibri"/>
        </w:rPr>
        <w:t>3.9.3</w:t>
      </w:r>
      <w:r w:rsidRPr="00840B9A">
        <w:rPr>
          <w:rFonts w:eastAsia="Calibri"/>
        </w:rPr>
        <w:tab/>
      </w:r>
      <w:r w:rsidRPr="00840B9A">
        <w:rPr>
          <w:rFonts w:eastAsia="Calibri"/>
        </w:rPr>
        <w:tab/>
        <w:t>Procédure d’essai</w:t>
      </w:r>
      <w:bookmarkEnd w:id="182"/>
    </w:p>
    <w:p w14:paraId="14B8E620" w14:textId="1B852838" w:rsidR="00A337C0" w:rsidRPr="00840B9A" w:rsidRDefault="00A337C0" w:rsidP="00D340AD">
      <w:pPr>
        <w:pStyle w:val="SingleTxtG"/>
        <w:spacing w:after="100"/>
        <w:ind w:left="2268" w:hanging="1134"/>
        <w:rPr>
          <w:rFonts w:eastAsia="Calibri"/>
          <w:bCs/>
        </w:rPr>
      </w:pPr>
      <w:r w:rsidRPr="00840B9A">
        <w:rPr>
          <w:rFonts w:eastAsia="Calibri"/>
        </w:rPr>
        <w:t>3.9.3.1</w:t>
      </w:r>
      <w:r w:rsidRPr="00840B9A">
        <w:rPr>
          <w:rFonts w:eastAsia="Calibri"/>
        </w:rPr>
        <w:tab/>
      </w:r>
      <w:r w:rsidRPr="00840B9A">
        <w:rPr>
          <w:rFonts w:eastAsia="Calibri"/>
        </w:rPr>
        <w:tab/>
        <w:t>Monter l’ensemble pneumatique/roue sur un essieu d’essai et l’appliquer avec la force indiquée au paragraphe 3.9.3.3 ci-dessous contre la périphérie d’un volant d’essai en acier à surface lisse d’un diamètre de 1,7 m </w:t>
      </w:r>
      <w:r w:rsidR="00EB2E49" w:rsidRPr="00460532">
        <w:rPr>
          <w:lang w:val="fr-CA"/>
        </w:rPr>
        <w:sym w:font="Symbol" w:char="F0B1"/>
      </w:r>
      <w:r w:rsidRPr="00840B9A">
        <w:rPr>
          <w:rFonts w:eastAsia="Calibri"/>
        </w:rPr>
        <w:t xml:space="preserve"> 1 %.</w:t>
      </w:r>
    </w:p>
    <w:p w14:paraId="14611A4B" w14:textId="76DE557D" w:rsidR="00A337C0" w:rsidRPr="00840B9A" w:rsidRDefault="00A337C0" w:rsidP="00D340AD">
      <w:pPr>
        <w:pStyle w:val="SingleTxtG"/>
        <w:spacing w:after="100"/>
        <w:ind w:left="2268" w:hanging="1134"/>
        <w:rPr>
          <w:rFonts w:eastAsia="Calibri"/>
          <w:bCs/>
        </w:rPr>
      </w:pPr>
      <w:r w:rsidRPr="00840B9A">
        <w:rPr>
          <w:rFonts w:eastAsia="Calibri"/>
        </w:rPr>
        <w:t>3.9.3.2</w:t>
      </w:r>
      <w:r w:rsidRPr="00840B9A">
        <w:rPr>
          <w:rFonts w:eastAsia="Calibri"/>
        </w:rPr>
        <w:tab/>
      </w:r>
      <w:r w:rsidRPr="00840B9A">
        <w:rPr>
          <w:rFonts w:eastAsia="Calibri"/>
        </w:rPr>
        <w:tab/>
        <w:t>Au cours de l’essai, la température ambiante, à une distance d’au moins 150 mm et d’au plus 1 m du pneumatique, doit être maintenue à 35 </w:t>
      </w:r>
      <w:r w:rsidR="00EB2E49" w:rsidRPr="00460532">
        <w:rPr>
          <w:lang w:val="fr-CA"/>
        </w:rPr>
        <w:sym w:font="Symbol" w:char="F0B1"/>
      </w:r>
      <w:r w:rsidRPr="00840B9A">
        <w:rPr>
          <w:rFonts w:eastAsia="Calibri"/>
        </w:rPr>
        <w:t xml:space="preserve"> 3 °C.</w:t>
      </w:r>
    </w:p>
    <w:p w14:paraId="6C3A595A" w14:textId="77777777" w:rsidR="00A337C0" w:rsidRPr="00840B9A" w:rsidRDefault="00A337C0" w:rsidP="00D340AD">
      <w:pPr>
        <w:pStyle w:val="SingleTxtG"/>
        <w:spacing w:after="100"/>
        <w:ind w:left="2268" w:hanging="1134"/>
        <w:rPr>
          <w:rFonts w:eastAsia="Calibri"/>
          <w:bCs/>
        </w:rPr>
      </w:pPr>
      <w:bookmarkStart w:id="183" w:name="_Ref317768163"/>
      <w:r w:rsidRPr="00840B9A">
        <w:rPr>
          <w:rFonts w:eastAsia="Calibri"/>
        </w:rPr>
        <w:t>3.9.3.3</w:t>
      </w:r>
      <w:r w:rsidRPr="00840B9A">
        <w:rPr>
          <w:rFonts w:eastAsia="Calibri"/>
        </w:rPr>
        <w:tab/>
      </w:r>
      <w:r w:rsidRPr="00840B9A">
        <w:rPr>
          <w:rFonts w:eastAsia="Calibri"/>
        </w:rPr>
        <w:tab/>
        <w:t>Exécuter l’essai, sans interruptions, à la vitesse d’essai d’au moins 120 km/h (110 km/h pour les pneumatiques « pour conditions d’enneigement extrêmes » portant le symbole « alpin » (3 pics et flocon de neige)), à des charges et pendant des durées au moins égales à celles indiquées dans le tableau ci-dessous.</w:t>
      </w:r>
      <w:bookmarkEnd w:id="183"/>
    </w:p>
    <w:p w14:paraId="1582D50C" w14:textId="77777777" w:rsidR="00A337C0" w:rsidRPr="00AD2BBF" w:rsidRDefault="00A337C0" w:rsidP="00AD2BBF">
      <w:pPr>
        <w:pStyle w:val="SingleTxtG"/>
        <w:ind w:left="2268"/>
        <w:rPr>
          <w:rFonts w:eastAsia="Calibri"/>
        </w:rPr>
      </w:pPr>
      <w:r w:rsidRPr="00840B9A">
        <w:rPr>
          <w:rFonts w:eastAsia="Calibri"/>
        </w:rPr>
        <w:tab/>
        <w:t>Pneumatiques pour voitures particulières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701"/>
        <w:gridCol w:w="2608"/>
      </w:tblGrid>
      <w:tr w:rsidR="00A337C0" w:rsidRPr="00A337C0" w14:paraId="2C04DB40" w14:textId="77777777" w:rsidTr="00AF2D0C">
        <w:trPr>
          <w:tblHeader/>
        </w:trPr>
        <w:tc>
          <w:tcPr>
            <w:tcW w:w="1701" w:type="dxa"/>
            <w:tcBorders>
              <w:bottom w:val="single" w:sz="4" w:space="0" w:color="auto"/>
            </w:tcBorders>
            <w:shd w:val="clear" w:color="auto" w:fill="auto"/>
            <w:vAlign w:val="bottom"/>
            <w:hideMark/>
          </w:tcPr>
          <w:p w14:paraId="5733F0DE" w14:textId="77777777" w:rsidR="00A337C0" w:rsidRPr="00A337C0" w:rsidRDefault="00A337C0" w:rsidP="005458B5">
            <w:pPr>
              <w:keepNext/>
              <w:keepLines/>
              <w:suppressAutoHyphens w:val="0"/>
              <w:spacing w:before="60" w:after="60" w:line="220" w:lineRule="atLeast"/>
              <w:ind w:left="57" w:right="57"/>
              <w:rPr>
                <w:rFonts w:eastAsia="Calibri"/>
                <w:i/>
                <w:sz w:val="16"/>
                <w:lang w:bidi="fr-CH"/>
              </w:rPr>
            </w:pPr>
            <w:r w:rsidRPr="00A337C0">
              <w:rPr>
                <w:rFonts w:eastAsia="Calibri"/>
                <w:i/>
                <w:sz w:val="16"/>
              </w:rPr>
              <w:t>Phase d’essai</w:t>
            </w:r>
          </w:p>
        </w:tc>
        <w:tc>
          <w:tcPr>
            <w:tcW w:w="1701" w:type="dxa"/>
            <w:tcBorders>
              <w:bottom w:val="single" w:sz="4" w:space="0" w:color="auto"/>
            </w:tcBorders>
            <w:shd w:val="clear" w:color="auto" w:fill="auto"/>
            <w:vAlign w:val="bottom"/>
            <w:hideMark/>
          </w:tcPr>
          <w:p w14:paraId="7EAC67BC" w14:textId="77777777" w:rsidR="00A337C0" w:rsidRPr="00A337C0" w:rsidRDefault="00A337C0" w:rsidP="005458B5">
            <w:pPr>
              <w:keepNext/>
              <w:keepLines/>
              <w:suppressAutoHyphens w:val="0"/>
              <w:spacing w:before="60" w:after="60" w:line="220" w:lineRule="atLeast"/>
              <w:ind w:left="57" w:right="57"/>
              <w:jc w:val="right"/>
              <w:rPr>
                <w:rFonts w:eastAsia="Calibri"/>
                <w:i/>
                <w:sz w:val="16"/>
                <w:lang w:bidi="fr-CH"/>
              </w:rPr>
            </w:pPr>
            <w:r w:rsidRPr="00A337C0">
              <w:rPr>
                <w:rFonts w:eastAsia="Calibri"/>
                <w:i/>
                <w:sz w:val="16"/>
              </w:rPr>
              <w:t>Durée</w:t>
            </w:r>
          </w:p>
        </w:tc>
        <w:tc>
          <w:tcPr>
            <w:tcW w:w="2608" w:type="dxa"/>
            <w:tcBorders>
              <w:bottom w:val="single" w:sz="4" w:space="0" w:color="auto"/>
            </w:tcBorders>
            <w:shd w:val="clear" w:color="auto" w:fill="auto"/>
            <w:vAlign w:val="bottom"/>
            <w:hideMark/>
          </w:tcPr>
          <w:p w14:paraId="37149780" w14:textId="77777777" w:rsidR="00A337C0" w:rsidRPr="00A337C0" w:rsidRDefault="00A337C0" w:rsidP="005458B5">
            <w:pPr>
              <w:keepNext/>
              <w:keepLines/>
              <w:suppressAutoHyphens w:val="0"/>
              <w:spacing w:before="60" w:after="60" w:line="220" w:lineRule="atLeast"/>
              <w:ind w:left="57" w:right="57"/>
              <w:jc w:val="right"/>
              <w:rPr>
                <w:rFonts w:eastAsia="Calibri"/>
                <w:i/>
                <w:sz w:val="16"/>
                <w:lang w:bidi="fr-CH"/>
              </w:rPr>
            </w:pPr>
            <w:r w:rsidRPr="00A337C0">
              <w:rPr>
                <w:rFonts w:eastAsia="Calibri"/>
                <w:i/>
                <w:sz w:val="16"/>
              </w:rPr>
              <w:t xml:space="preserve">Charge en pourcentage de la limite </w:t>
            </w:r>
            <w:r w:rsidRPr="00A337C0">
              <w:rPr>
                <w:rFonts w:eastAsia="Calibri"/>
                <w:i/>
                <w:sz w:val="16"/>
              </w:rPr>
              <w:br/>
              <w:t>de charge nominale du pneumatique</w:t>
            </w:r>
          </w:p>
        </w:tc>
      </w:tr>
      <w:tr w:rsidR="00A337C0" w:rsidRPr="00A337C0" w14:paraId="7A4F0DDF" w14:textId="77777777" w:rsidTr="00AF2D0C">
        <w:tc>
          <w:tcPr>
            <w:tcW w:w="1701" w:type="dxa"/>
            <w:tcBorders>
              <w:top w:val="single" w:sz="4" w:space="0" w:color="auto"/>
            </w:tcBorders>
            <w:shd w:val="clear" w:color="auto" w:fill="auto"/>
            <w:hideMark/>
          </w:tcPr>
          <w:p w14:paraId="515BE03E" w14:textId="77777777" w:rsidR="00A337C0" w:rsidRPr="00A337C0" w:rsidRDefault="00A337C0" w:rsidP="005458B5">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1</w:t>
            </w:r>
          </w:p>
        </w:tc>
        <w:tc>
          <w:tcPr>
            <w:tcW w:w="1701" w:type="dxa"/>
            <w:tcBorders>
              <w:top w:val="single" w:sz="4" w:space="0" w:color="auto"/>
            </w:tcBorders>
            <w:shd w:val="clear" w:color="auto" w:fill="auto"/>
            <w:vAlign w:val="bottom"/>
            <w:hideMark/>
          </w:tcPr>
          <w:p w14:paraId="4CB69AFE" w14:textId="77777777" w:rsidR="00A337C0" w:rsidRPr="00A337C0" w:rsidRDefault="00A337C0" w:rsidP="005458B5">
            <w:pPr>
              <w:keepNext/>
              <w:keepLines/>
              <w:suppressAutoHyphens w:val="0"/>
              <w:spacing w:before="60" w:after="60" w:line="220" w:lineRule="atLeast"/>
              <w:ind w:left="57" w:right="57"/>
              <w:jc w:val="right"/>
              <w:rPr>
                <w:rFonts w:eastAsia="Calibri"/>
                <w:sz w:val="18"/>
                <w:szCs w:val="17"/>
                <w:lang w:bidi="fr-CH"/>
              </w:rPr>
            </w:pPr>
            <w:r w:rsidRPr="00A337C0">
              <w:rPr>
                <w:rFonts w:eastAsia="Calibri"/>
                <w:sz w:val="18"/>
                <w:szCs w:val="17"/>
              </w:rPr>
              <w:t>4 h</w:t>
            </w:r>
          </w:p>
        </w:tc>
        <w:tc>
          <w:tcPr>
            <w:tcW w:w="2608" w:type="dxa"/>
            <w:tcBorders>
              <w:top w:val="single" w:sz="4" w:space="0" w:color="auto"/>
            </w:tcBorders>
            <w:shd w:val="clear" w:color="auto" w:fill="auto"/>
            <w:vAlign w:val="bottom"/>
            <w:hideMark/>
          </w:tcPr>
          <w:p w14:paraId="1464CE67" w14:textId="77777777" w:rsidR="00A337C0" w:rsidRPr="00A337C0" w:rsidRDefault="00A337C0" w:rsidP="005458B5">
            <w:pPr>
              <w:keepNext/>
              <w:keepLines/>
              <w:suppressAutoHyphens w:val="0"/>
              <w:spacing w:before="60" w:after="60" w:line="220" w:lineRule="atLeast"/>
              <w:ind w:left="57" w:right="57"/>
              <w:jc w:val="right"/>
              <w:rPr>
                <w:rFonts w:eastAsia="Calibri"/>
                <w:sz w:val="18"/>
                <w:szCs w:val="17"/>
                <w:lang w:bidi="fr-CH"/>
              </w:rPr>
            </w:pPr>
            <w:r w:rsidRPr="00A337C0">
              <w:rPr>
                <w:rFonts w:eastAsia="Calibri"/>
                <w:sz w:val="18"/>
                <w:szCs w:val="17"/>
              </w:rPr>
              <w:t>85</w:t>
            </w:r>
          </w:p>
        </w:tc>
      </w:tr>
      <w:tr w:rsidR="00A337C0" w:rsidRPr="00A337C0" w14:paraId="648A07E7" w14:textId="77777777" w:rsidTr="00AF2D0C">
        <w:tc>
          <w:tcPr>
            <w:tcW w:w="1701" w:type="dxa"/>
            <w:tcBorders>
              <w:bottom w:val="single" w:sz="4" w:space="0" w:color="auto"/>
            </w:tcBorders>
            <w:shd w:val="clear" w:color="auto" w:fill="auto"/>
            <w:hideMark/>
          </w:tcPr>
          <w:p w14:paraId="45D416A7" w14:textId="77777777" w:rsidR="00A337C0" w:rsidRPr="00A337C0" w:rsidRDefault="00A337C0" w:rsidP="005458B5">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2</w:t>
            </w:r>
          </w:p>
        </w:tc>
        <w:tc>
          <w:tcPr>
            <w:tcW w:w="1701" w:type="dxa"/>
            <w:tcBorders>
              <w:bottom w:val="single" w:sz="4" w:space="0" w:color="auto"/>
            </w:tcBorders>
            <w:shd w:val="clear" w:color="auto" w:fill="auto"/>
            <w:vAlign w:val="bottom"/>
            <w:hideMark/>
          </w:tcPr>
          <w:p w14:paraId="7475DB35" w14:textId="77777777" w:rsidR="00A337C0" w:rsidRPr="00A337C0" w:rsidRDefault="00A337C0" w:rsidP="005458B5">
            <w:pPr>
              <w:keepNext/>
              <w:keepLines/>
              <w:suppressAutoHyphens w:val="0"/>
              <w:spacing w:before="60" w:after="60" w:line="220" w:lineRule="atLeast"/>
              <w:ind w:left="57" w:right="57"/>
              <w:jc w:val="right"/>
              <w:rPr>
                <w:rFonts w:eastAsia="Calibri"/>
                <w:sz w:val="18"/>
                <w:szCs w:val="17"/>
                <w:lang w:bidi="fr-CH"/>
              </w:rPr>
            </w:pPr>
            <w:r w:rsidRPr="00A337C0">
              <w:rPr>
                <w:rFonts w:eastAsia="Calibri"/>
                <w:sz w:val="18"/>
                <w:szCs w:val="17"/>
              </w:rPr>
              <w:t>6 h</w:t>
            </w:r>
          </w:p>
        </w:tc>
        <w:tc>
          <w:tcPr>
            <w:tcW w:w="2608" w:type="dxa"/>
            <w:tcBorders>
              <w:bottom w:val="single" w:sz="4" w:space="0" w:color="auto"/>
            </w:tcBorders>
            <w:shd w:val="clear" w:color="auto" w:fill="auto"/>
            <w:vAlign w:val="bottom"/>
            <w:hideMark/>
          </w:tcPr>
          <w:p w14:paraId="68677896" w14:textId="77777777" w:rsidR="00A337C0" w:rsidRPr="00A337C0" w:rsidRDefault="00A337C0" w:rsidP="005458B5">
            <w:pPr>
              <w:keepNext/>
              <w:keepLines/>
              <w:suppressAutoHyphens w:val="0"/>
              <w:spacing w:before="60" w:after="60" w:line="220" w:lineRule="atLeast"/>
              <w:ind w:left="57" w:right="57"/>
              <w:jc w:val="right"/>
              <w:rPr>
                <w:rFonts w:eastAsia="Calibri"/>
                <w:sz w:val="18"/>
                <w:szCs w:val="17"/>
                <w:lang w:bidi="fr-CH"/>
              </w:rPr>
            </w:pPr>
            <w:r w:rsidRPr="00A337C0">
              <w:rPr>
                <w:rFonts w:eastAsia="Calibri"/>
                <w:sz w:val="18"/>
                <w:szCs w:val="17"/>
              </w:rPr>
              <w:t>90</w:t>
            </w:r>
          </w:p>
        </w:tc>
      </w:tr>
      <w:tr w:rsidR="00A337C0" w:rsidRPr="00A337C0" w14:paraId="675A0AE1" w14:textId="77777777" w:rsidTr="00AF2D0C">
        <w:tc>
          <w:tcPr>
            <w:tcW w:w="1701" w:type="dxa"/>
            <w:tcBorders>
              <w:bottom w:val="single" w:sz="4" w:space="0" w:color="auto"/>
            </w:tcBorders>
            <w:shd w:val="clear" w:color="auto" w:fill="auto"/>
            <w:hideMark/>
          </w:tcPr>
          <w:p w14:paraId="1E5E1AF6"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3</w:t>
            </w:r>
          </w:p>
        </w:tc>
        <w:tc>
          <w:tcPr>
            <w:tcW w:w="1701" w:type="dxa"/>
            <w:tcBorders>
              <w:bottom w:val="single" w:sz="4" w:space="0" w:color="auto"/>
            </w:tcBorders>
            <w:shd w:val="clear" w:color="auto" w:fill="auto"/>
            <w:vAlign w:val="bottom"/>
            <w:hideMark/>
          </w:tcPr>
          <w:p w14:paraId="1B3D1461"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24 h</w:t>
            </w:r>
          </w:p>
        </w:tc>
        <w:tc>
          <w:tcPr>
            <w:tcW w:w="2608" w:type="dxa"/>
            <w:tcBorders>
              <w:bottom w:val="single" w:sz="4" w:space="0" w:color="auto"/>
            </w:tcBorders>
            <w:shd w:val="clear" w:color="auto" w:fill="auto"/>
            <w:vAlign w:val="bottom"/>
            <w:hideMark/>
          </w:tcPr>
          <w:p w14:paraId="11438BE2"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100</w:t>
            </w:r>
          </w:p>
        </w:tc>
      </w:tr>
    </w:tbl>
    <w:p w14:paraId="04605945" w14:textId="77777777" w:rsidR="00A337C0" w:rsidRPr="00840B9A" w:rsidRDefault="00A337C0" w:rsidP="00D340AD">
      <w:pPr>
        <w:pStyle w:val="SingleTxtG"/>
        <w:spacing w:before="240" w:after="100"/>
        <w:ind w:left="2268" w:hanging="1134"/>
        <w:rPr>
          <w:rFonts w:eastAsia="Calibri"/>
          <w:bCs/>
          <w:lang w:bidi="fr-CH"/>
        </w:rPr>
      </w:pPr>
      <w:r w:rsidRPr="00840B9A">
        <w:rPr>
          <w:rFonts w:eastAsia="Calibri"/>
        </w:rPr>
        <w:t>3.9.3.4</w:t>
      </w:r>
      <w:r w:rsidRPr="00840B9A">
        <w:rPr>
          <w:rFonts w:eastAsia="Calibri"/>
        </w:rPr>
        <w:tab/>
      </w:r>
      <w:r w:rsidRPr="00840B9A">
        <w:rPr>
          <w:rFonts w:eastAsia="Calibri"/>
        </w:rPr>
        <w:tab/>
        <w:t>Pendant la durée de l’essai, la pression du pneumatique ne doit pas être modifiée, et la charge d’essai doit être maintenue constante à la valeur prescrite pour chaque phase d’essai.</w:t>
      </w:r>
    </w:p>
    <w:p w14:paraId="7F4D6562" w14:textId="2454E819" w:rsidR="00A337C0" w:rsidRPr="00840B9A" w:rsidRDefault="00A337C0" w:rsidP="00D340AD">
      <w:pPr>
        <w:pStyle w:val="SingleTxtG"/>
        <w:spacing w:after="100"/>
        <w:ind w:left="2268" w:hanging="1134"/>
        <w:rPr>
          <w:rFonts w:eastAsia="Calibri"/>
          <w:bCs/>
        </w:rPr>
      </w:pPr>
      <w:r w:rsidRPr="00840B9A">
        <w:rPr>
          <w:rFonts w:eastAsia="Calibri"/>
        </w:rPr>
        <w:t>3.9.3.5</w:t>
      </w:r>
      <w:r w:rsidRPr="00840B9A">
        <w:rPr>
          <w:rFonts w:eastAsia="Calibri"/>
        </w:rPr>
        <w:tab/>
      </w:r>
      <w:r w:rsidRPr="00840B9A">
        <w:rPr>
          <w:rFonts w:eastAsia="Calibri"/>
        </w:rPr>
        <w:tab/>
        <w:t xml:space="preserve">Après l’essai, laisser refroidir le pneumatique pendant une durée comprise entre 15 et 25 min, puis mesurer sa pression de gonflage. Inspecter l’extérieur du pneumatique sur la jante d’essai et vérifier qu’il ne présente aucune des défectuosités indiquées au </w:t>
      </w:r>
      <w:r w:rsidR="00C1467A">
        <w:rPr>
          <w:rFonts w:eastAsia="Calibri"/>
        </w:rPr>
        <w:t xml:space="preserve">paragraphe </w:t>
      </w:r>
      <w:r w:rsidRPr="00840B9A">
        <w:rPr>
          <w:rFonts w:eastAsia="Calibri"/>
        </w:rPr>
        <w:t>3.9.1 ci-dessus.</w:t>
      </w:r>
    </w:p>
    <w:p w14:paraId="57375F14" w14:textId="77777777" w:rsidR="00A337C0" w:rsidRPr="00840B9A" w:rsidRDefault="00A337C0" w:rsidP="007F3DFE">
      <w:pPr>
        <w:pStyle w:val="SingleTxtG"/>
        <w:ind w:left="2268" w:hanging="1134"/>
        <w:jc w:val="left"/>
        <w:rPr>
          <w:rFonts w:eastAsia="Calibri"/>
        </w:rPr>
      </w:pPr>
      <w:bookmarkStart w:id="184" w:name="_Toc308164030"/>
      <w:bookmarkStart w:id="185" w:name="_Toc308167647"/>
      <w:bookmarkStart w:id="186" w:name="_Toc308614695"/>
      <w:bookmarkStart w:id="187" w:name="_Toc279589944"/>
      <w:bookmarkStart w:id="188" w:name="_Toc279590470"/>
      <w:bookmarkStart w:id="189" w:name="_Toc279590523"/>
      <w:bookmarkStart w:id="190" w:name="_Toc279590633"/>
      <w:bookmarkStart w:id="191" w:name="_Toc279590827"/>
      <w:bookmarkStart w:id="192" w:name="_Toc279590934"/>
      <w:bookmarkStart w:id="193" w:name="_Toc279590973"/>
      <w:bookmarkStart w:id="194" w:name="_Toc279591011"/>
      <w:bookmarkStart w:id="195" w:name="_Toc279591049"/>
      <w:bookmarkStart w:id="196" w:name="_Toc279591087"/>
      <w:bookmarkStart w:id="197" w:name="_Toc280015333"/>
      <w:bookmarkStart w:id="198" w:name="_Toc280015527"/>
      <w:bookmarkStart w:id="199" w:name="_Toc280015577"/>
      <w:bookmarkStart w:id="200" w:name="_Toc280016258"/>
      <w:bookmarkStart w:id="201" w:name="_Toc280016855"/>
      <w:bookmarkStart w:id="202" w:name="_Toc280017171"/>
      <w:bookmarkStart w:id="203" w:name="_Toc280089564"/>
      <w:bookmarkStart w:id="204" w:name="_Toc280089637"/>
      <w:bookmarkStart w:id="205" w:name="_Toc308164031"/>
      <w:bookmarkStart w:id="206" w:name="_Toc308164147"/>
      <w:bookmarkStart w:id="207" w:name="_Toc308167648"/>
      <w:bookmarkStart w:id="208" w:name="_Toc308167702"/>
      <w:bookmarkStart w:id="209" w:name="_Toc308167978"/>
      <w:bookmarkStart w:id="210" w:name="_Toc308168764"/>
      <w:bookmarkStart w:id="211" w:name="_Toc308168862"/>
      <w:bookmarkStart w:id="212" w:name="_Toc308168957"/>
      <w:bookmarkStart w:id="213" w:name="_Toc308614696"/>
      <w:bookmarkStart w:id="214" w:name="_Toc309020962"/>
      <w:bookmarkStart w:id="215" w:name="_Toc309023615"/>
      <w:bookmarkStart w:id="216" w:name="_Toc309023839"/>
      <w:bookmarkStart w:id="217" w:name="_Toc309024154"/>
      <w:bookmarkStart w:id="218" w:name="_Toc309024292"/>
      <w:bookmarkStart w:id="219" w:name="_Toc309024443"/>
      <w:bookmarkStart w:id="220" w:name="_Toc309024600"/>
      <w:bookmarkStart w:id="221" w:name="_Toc279589945"/>
      <w:bookmarkStart w:id="222" w:name="_Toc279590471"/>
      <w:bookmarkStart w:id="223" w:name="_Toc279590524"/>
      <w:bookmarkStart w:id="224" w:name="_Toc279590828"/>
      <w:bookmarkStart w:id="225" w:name="_Toc279590935"/>
      <w:bookmarkStart w:id="226" w:name="_Toc279590974"/>
      <w:bookmarkStart w:id="227" w:name="_Toc279591012"/>
      <w:bookmarkStart w:id="228" w:name="_Toc279591088"/>
      <w:bookmarkStart w:id="229" w:name="_Toc280015578"/>
      <w:bookmarkStart w:id="230" w:name="_Ref318296760"/>
      <w:bookmarkStart w:id="231" w:name="_Toc32908881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840B9A">
        <w:rPr>
          <w:rFonts w:eastAsia="Calibri"/>
        </w:rPr>
        <w:t>3.10</w:t>
      </w:r>
      <w:r w:rsidRPr="00840B9A">
        <w:rPr>
          <w:rFonts w:eastAsia="Calibri"/>
        </w:rPr>
        <w:tab/>
      </w:r>
      <w:r w:rsidRPr="00840B9A">
        <w:rPr>
          <w:rFonts w:eastAsia="Calibri"/>
        </w:rPr>
        <w:tab/>
        <w:t>Essai d’endurance en sous-gonflage pour les pneumatiques pour voitures particulières</w:t>
      </w:r>
      <w:bookmarkEnd w:id="221"/>
      <w:bookmarkEnd w:id="222"/>
      <w:bookmarkEnd w:id="223"/>
      <w:bookmarkEnd w:id="224"/>
      <w:bookmarkEnd w:id="225"/>
      <w:bookmarkEnd w:id="226"/>
      <w:bookmarkEnd w:id="227"/>
      <w:bookmarkEnd w:id="228"/>
      <w:bookmarkEnd w:id="229"/>
      <w:bookmarkEnd w:id="230"/>
      <w:bookmarkEnd w:id="231"/>
    </w:p>
    <w:p w14:paraId="0247737D" w14:textId="77777777" w:rsidR="00A337C0" w:rsidRPr="00840B9A" w:rsidRDefault="00A337C0" w:rsidP="000B0E70">
      <w:pPr>
        <w:pStyle w:val="SingleTxtG"/>
        <w:ind w:left="2268" w:hanging="1134"/>
        <w:rPr>
          <w:rFonts w:eastAsia="Calibri"/>
        </w:rPr>
      </w:pPr>
      <w:r w:rsidRPr="00840B9A">
        <w:rPr>
          <w:rFonts w:eastAsia="Calibri"/>
        </w:rPr>
        <w:t>3.10.1</w:t>
      </w:r>
      <w:r w:rsidRPr="00840B9A">
        <w:rPr>
          <w:rFonts w:eastAsia="Calibri"/>
        </w:rPr>
        <w:tab/>
      </w:r>
      <w:r w:rsidRPr="00840B9A">
        <w:rPr>
          <w:rFonts w:eastAsia="Calibri"/>
        </w:rPr>
        <w:tab/>
        <w:t>Prescriptions</w:t>
      </w:r>
    </w:p>
    <w:p w14:paraId="0A262122" w14:textId="77777777" w:rsidR="00A337C0" w:rsidRPr="00840B9A" w:rsidRDefault="00A337C0" w:rsidP="004B0B67">
      <w:pPr>
        <w:pStyle w:val="SingleTxtG"/>
        <w:ind w:left="2268"/>
        <w:rPr>
          <w:rFonts w:eastAsia="Calibri"/>
        </w:rPr>
      </w:pPr>
      <w:r w:rsidRPr="00840B9A">
        <w:rPr>
          <w:rFonts w:eastAsia="Calibri"/>
        </w:rPr>
        <w:tab/>
        <w:t>Les pneumatiques pour voitures particulières doivent satisfaire aux prescriptions ci-après lorsqu’ils sont soumis à un essai effectué selon les procédures décrites au paragraphe 3.10.3 ci-dessous.</w:t>
      </w:r>
    </w:p>
    <w:p w14:paraId="73D1DAF6" w14:textId="77777777" w:rsidR="00A337C0" w:rsidRPr="00840B9A" w:rsidRDefault="00A337C0" w:rsidP="000B0E70">
      <w:pPr>
        <w:pStyle w:val="SingleTxtG"/>
        <w:ind w:left="2268" w:hanging="1134"/>
        <w:rPr>
          <w:rFonts w:eastAsia="Calibri"/>
          <w:bCs/>
        </w:rPr>
      </w:pPr>
      <w:bookmarkStart w:id="232" w:name="_Ref317764328"/>
      <w:r w:rsidRPr="00840B9A">
        <w:rPr>
          <w:rFonts w:eastAsia="Calibri"/>
        </w:rPr>
        <w:t>3.10.1.1</w:t>
      </w:r>
      <w:r w:rsidRPr="00840B9A">
        <w:rPr>
          <w:rFonts w:eastAsia="Calibri"/>
        </w:rPr>
        <w:tab/>
      </w:r>
      <w:r w:rsidRPr="00840B9A">
        <w:rPr>
          <w:rFonts w:eastAsia="Calibri"/>
        </w:rPr>
        <w:tab/>
        <w:t>Après l’essai, il ne doit être observé aucun décollement de la bande de roulement, des flancs, des plis, des câblés, du calandrage ou des talons, ni d’arrachements de la bande de roulement, de raccords défectueux, de fissuration ou de rupture des câblés.</w:t>
      </w:r>
      <w:bookmarkEnd w:id="232"/>
    </w:p>
    <w:p w14:paraId="54C9F662" w14:textId="77777777" w:rsidR="00A337C0" w:rsidRPr="00840B9A" w:rsidRDefault="00A337C0" w:rsidP="000B0E70">
      <w:pPr>
        <w:pStyle w:val="SingleTxtG"/>
        <w:ind w:left="2268" w:hanging="1134"/>
        <w:rPr>
          <w:rFonts w:eastAsia="Calibri"/>
          <w:bCs/>
        </w:rPr>
      </w:pPr>
      <w:r w:rsidRPr="00840B9A">
        <w:rPr>
          <w:rFonts w:eastAsia="Calibri"/>
        </w:rPr>
        <w:t>3.10.1.2</w:t>
      </w:r>
      <w:r w:rsidRPr="00840B9A">
        <w:rPr>
          <w:rFonts w:eastAsia="Calibri"/>
        </w:rPr>
        <w:tab/>
      </w:r>
      <w:r w:rsidRPr="00840B9A">
        <w:rPr>
          <w:rFonts w:eastAsia="Calibri"/>
        </w:rPr>
        <w:tab/>
        <w:t>La pression du pneumatique, mesurée à tout moment entre 15 et 25 min après l’essai, ne doit pas être inférieure à 95 % de la pression initiale spécifiée au paragraphe 3.10.2 ci-dessous.</w:t>
      </w:r>
    </w:p>
    <w:p w14:paraId="62FDF53A" w14:textId="77777777" w:rsidR="00A337C0" w:rsidRPr="00840B9A" w:rsidRDefault="00A337C0" w:rsidP="000B0E70">
      <w:pPr>
        <w:pStyle w:val="SingleTxtG"/>
        <w:ind w:left="2268" w:hanging="1134"/>
        <w:rPr>
          <w:rFonts w:eastAsia="Calibri"/>
        </w:rPr>
      </w:pPr>
      <w:bookmarkStart w:id="233" w:name="_Ref317764193"/>
      <w:r w:rsidRPr="00840B9A">
        <w:rPr>
          <w:rFonts w:eastAsia="Calibri"/>
        </w:rPr>
        <w:t>3.10.2</w:t>
      </w:r>
      <w:r w:rsidRPr="00840B9A">
        <w:rPr>
          <w:rFonts w:eastAsia="Calibri"/>
        </w:rPr>
        <w:tab/>
      </w:r>
      <w:r w:rsidRPr="00840B9A">
        <w:rPr>
          <w:rFonts w:eastAsia="Calibri"/>
        </w:rPr>
        <w:tab/>
        <w:t>Préparation du pneumatique</w:t>
      </w:r>
      <w:bookmarkEnd w:id="233"/>
    </w:p>
    <w:p w14:paraId="43B593ED" w14:textId="77777777" w:rsidR="00A337C0" w:rsidRPr="00840B9A" w:rsidRDefault="00A337C0" w:rsidP="004B0B67">
      <w:pPr>
        <w:pStyle w:val="SingleTxtG"/>
        <w:ind w:left="2268"/>
        <w:rPr>
          <w:rFonts w:eastAsia="Calibri"/>
        </w:rPr>
      </w:pPr>
      <w:r w:rsidRPr="00840B9A">
        <w:rPr>
          <w:rFonts w:eastAsia="Calibri"/>
        </w:rPr>
        <w:tab/>
        <w:t>L’essai est réalisé après l’essai d’endurance prescrit au paragraphe 3.9 ci-dessus, avec le même ensemble pneumatique/roue, le pneumatique étant dégonflé à la pression appropriée spécifiée dans le tableau ci-dessous.</w:t>
      </w:r>
    </w:p>
    <w:p w14:paraId="27F8CD7B" w14:textId="77777777" w:rsidR="00A337C0" w:rsidRPr="00840B9A" w:rsidRDefault="00A337C0" w:rsidP="004B0B67">
      <w:pPr>
        <w:pStyle w:val="SingleTxtG"/>
        <w:ind w:left="2268"/>
        <w:rPr>
          <w:rFonts w:eastAsia="Calibri"/>
        </w:rPr>
      </w:pPr>
      <w:r w:rsidRPr="00840B9A">
        <w:rPr>
          <w:rFonts w:eastAsia="Calibri"/>
        </w:rPr>
        <w:tab/>
        <w:t>Exécution de l’essai</w:t>
      </w:r>
    </w:p>
    <w:p w14:paraId="0EEFAE1F" w14:textId="11880318" w:rsidR="00A337C0" w:rsidRPr="00AD2BBF" w:rsidRDefault="00A337C0" w:rsidP="007F3DFE">
      <w:pPr>
        <w:pStyle w:val="SingleTxtG"/>
        <w:ind w:left="2268"/>
        <w:jc w:val="left"/>
        <w:rPr>
          <w:rFonts w:eastAsia="Calibri"/>
        </w:rPr>
      </w:pPr>
      <w:r w:rsidRPr="00AD2BBF">
        <w:rPr>
          <w:rFonts w:eastAsia="Calibri"/>
        </w:rPr>
        <w:tab/>
        <w:t xml:space="preserve">Tableau des pressions de gonflage </w:t>
      </w:r>
      <w:r w:rsidR="00EB2E49">
        <w:rPr>
          <w:rFonts w:eastAsia="Calibri"/>
        </w:rPr>
        <w:t>−</w:t>
      </w:r>
      <w:r w:rsidRPr="00AD2BBF">
        <w:rPr>
          <w:rFonts w:eastAsia="Calibri"/>
        </w:rPr>
        <w:t xml:space="preserve"> pneumatiques pour voitures particulières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2"/>
        <w:gridCol w:w="2438"/>
        <w:gridCol w:w="1247"/>
      </w:tblGrid>
      <w:tr w:rsidR="00A337C0" w:rsidRPr="00A337C0" w14:paraId="17F45288" w14:textId="77777777" w:rsidTr="00E00A42">
        <w:trPr>
          <w:tblHeader/>
        </w:trPr>
        <w:tc>
          <w:tcPr>
            <w:tcW w:w="2552" w:type="dxa"/>
            <w:tcBorders>
              <w:bottom w:val="single" w:sz="4" w:space="0" w:color="auto"/>
            </w:tcBorders>
            <w:shd w:val="clear" w:color="auto" w:fill="auto"/>
            <w:vAlign w:val="bottom"/>
            <w:hideMark/>
          </w:tcPr>
          <w:p w14:paraId="1BF784D9" w14:textId="77777777" w:rsidR="00A337C0" w:rsidRPr="00A337C0" w:rsidRDefault="00A337C0" w:rsidP="005458B5">
            <w:pPr>
              <w:suppressAutoHyphens w:val="0"/>
              <w:spacing w:before="60" w:after="60" w:line="220" w:lineRule="atLeast"/>
              <w:ind w:left="57" w:right="57"/>
              <w:rPr>
                <w:rFonts w:eastAsia="Calibri"/>
                <w:i/>
                <w:sz w:val="16"/>
                <w:lang w:bidi="fr-CH"/>
              </w:rPr>
            </w:pPr>
            <w:r w:rsidRPr="00A337C0">
              <w:rPr>
                <w:rFonts w:eastAsia="Calibri"/>
                <w:i/>
                <w:sz w:val="16"/>
              </w:rPr>
              <w:t xml:space="preserve">Essai d’endurance en sous-gonflage </w:t>
            </w:r>
            <w:r w:rsidRPr="00A337C0">
              <w:rPr>
                <w:rFonts w:eastAsia="Calibri"/>
                <w:i/>
                <w:sz w:val="16"/>
              </w:rPr>
              <w:br/>
              <w:t>Pressions</w:t>
            </w:r>
          </w:p>
        </w:tc>
        <w:tc>
          <w:tcPr>
            <w:tcW w:w="2438" w:type="dxa"/>
            <w:tcBorders>
              <w:bottom w:val="single" w:sz="4" w:space="0" w:color="auto"/>
            </w:tcBorders>
            <w:shd w:val="clear" w:color="auto" w:fill="auto"/>
            <w:vAlign w:val="bottom"/>
            <w:hideMark/>
          </w:tcPr>
          <w:p w14:paraId="01B04B68" w14:textId="77777777" w:rsidR="00A337C0" w:rsidRPr="00A337C0" w:rsidRDefault="00A337C0" w:rsidP="005458B5">
            <w:pPr>
              <w:suppressAutoHyphens w:val="0"/>
              <w:spacing w:before="60" w:after="60" w:line="220" w:lineRule="atLeast"/>
              <w:ind w:left="57" w:right="57"/>
              <w:rPr>
                <w:rFonts w:eastAsia="Calibri"/>
                <w:i/>
                <w:sz w:val="16"/>
                <w:lang w:bidi="fr-CH"/>
              </w:rPr>
            </w:pPr>
            <w:r w:rsidRPr="00A337C0">
              <w:rPr>
                <w:rFonts w:eastAsia="Calibri"/>
                <w:i/>
                <w:sz w:val="16"/>
              </w:rPr>
              <w:t>Utilisation du pneu</w:t>
            </w:r>
          </w:p>
        </w:tc>
        <w:tc>
          <w:tcPr>
            <w:tcW w:w="1247" w:type="dxa"/>
            <w:tcBorders>
              <w:bottom w:val="single" w:sz="4" w:space="0" w:color="auto"/>
            </w:tcBorders>
            <w:shd w:val="clear" w:color="auto" w:fill="auto"/>
            <w:vAlign w:val="bottom"/>
            <w:hideMark/>
          </w:tcPr>
          <w:p w14:paraId="63498EB3" w14:textId="77777777" w:rsidR="00A337C0" w:rsidRPr="00A337C0" w:rsidRDefault="00A337C0" w:rsidP="005458B5">
            <w:pPr>
              <w:suppressAutoHyphens w:val="0"/>
              <w:spacing w:before="60" w:after="60" w:line="220" w:lineRule="atLeast"/>
              <w:ind w:left="57" w:right="57"/>
              <w:jc w:val="right"/>
              <w:rPr>
                <w:rFonts w:eastAsia="Calibri"/>
                <w:i/>
                <w:sz w:val="16"/>
                <w:lang w:bidi="fr-CH"/>
              </w:rPr>
            </w:pPr>
            <w:r w:rsidRPr="00A337C0">
              <w:rPr>
                <w:rFonts w:eastAsia="Calibri"/>
                <w:i/>
                <w:sz w:val="16"/>
              </w:rPr>
              <w:t xml:space="preserve">Pression d’essai </w:t>
            </w:r>
            <w:r w:rsidRPr="00A337C0">
              <w:rPr>
                <w:rFonts w:eastAsia="Calibri"/>
                <w:i/>
                <w:sz w:val="16"/>
              </w:rPr>
              <w:br/>
              <w:t xml:space="preserve">(kPa) </w:t>
            </w:r>
          </w:p>
        </w:tc>
      </w:tr>
      <w:tr w:rsidR="00A337C0" w:rsidRPr="00A337C0" w14:paraId="6E3A3A4F" w14:textId="77777777" w:rsidTr="00E00A42">
        <w:tc>
          <w:tcPr>
            <w:tcW w:w="2552" w:type="dxa"/>
            <w:vMerge w:val="restart"/>
            <w:tcBorders>
              <w:top w:val="single" w:sz="4" w:space="0" w:color="auto"/>
            </w:tcBorders>
            <w:shd w:val="clear" w:color="auto" w:fill="auto"/>
            <w:hideMark/>
          </w:tcPr>
          <w:p w14:paraId="130EEC4C" w14:textId="039C3C35"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Pneumatiques pour voitures</w:t>
            </w:r>
            <w:r w:rsidR="004A6791">
              <w:rPr>
                <w:rFonts w:eastAsia="Calibri"/>
                <w:sz w:val="18"/>
                <w:szCs w:val="17"/>
              </w:rPr>
              <w:t xml:space="preserve"> </w:t>
            </w:r>
            <w:r w:rsidRPr="00A337C0">
              <w:rPr>
                <w:rFonts w:eastAsia="Calibri"/>
                <w:sz w:val="18"/>
                <w:szCs w:val="17"/>
              </w:rPr>
              <w:br/>
              <w:t>particulières</w:t>
            </w:r>
          </w:p>
        </w:tc>
        <w:tc>
          <w:tcPr>
            <w:tcW w:w="2438" w:type="dxa"/>
            <w:tcBorders>
              <w:top w:val="single" w:sz="4" w:space="0" w:color="auto"/>
            </w:tcBorders>
            <w:shd w:val="clear" w:color="auto" w:fill="auto"/>
            <w:vAlign w:val="bottom"/>
            <w:hideMark/>
          </w:tcPr>
          <w:p w14:paraId="3E8BDEA0"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Charge standard, charge légère</w:t>
            </w:r>
          </w:p>
        </w:tc>
        <w:tc>
          <w:tcPr>
            <w:tcW w:w="1247" w:type="dxa"/>
            <w:tcBorders>
              <w:top w:val="single" w:sz="4" w:space="0" w:color="auto"/>
            </w:tcBorders>
            <w:shd w:val="clear" w:color="auto" w:fill="auto"/>
            <w:vAlign w:val="bottom"/>
            <w:hideMark/>
          </w:tcPr>
          <w:p w14:paraId="16E870C0"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140</w:t>
            </w:r>
          </w:p>
        </w:tc>
      </w:tr>
      <w:tr w:rsidR="00A337C0" w:rsidRPr="00A337C0" w14:paraId="7C72F11C" w14:textId="77777777" w:rsidTr="00E00A42">
        <w:tc>
          <w:tcPr>
            <w:tcW w:w="2552" w:type="dxa"/>
            <w:vMerge/>
            <w:tcBorders>
              <w:bottom w:val="single" w:sz="4" w:space="0" w:color="auto"/>
            </w:tcBorders>
            <w:shd w:val="clear" w:color="auto" w:fill="auto"/>
            <w:hideMark/>
          </w:tcPr>
          <w:p w14:paraId="4ADBCA41" w14:textId="77777777" w:rsidR="00A337C0" w:rsidRPr="00A337C0" w:rsidRDefault="00A337C0" w:rsidP="005458B5">
            <w:pPr>
              <w:suppressAutoHyphens w:val="0"/>
              <w:spacing w:before="60" w:after="60" w:line="220" w:lineRule="atLeast"/>
              <w:ind w:left="57" w:right="57"/>
              <w:rPr>
                <w:rFonts w:eastAsia="Calibri"/>
                <w:sz w:val="18"/>
                <w:szCs w:val="17"/>
                <w:lang w:bidi="fr-CH"/>
              </w:rPr>
            </w:pPr>
          </w:p>
        </w:tc>
        <w:tc>
          <w:tcPr>
            <w:tcW w:w="2438" w:type="dxa"/>
            <w:tcBorders>
              <w:bottom w:val="single" w:sz="4" w:space="0" w:color="auto"/>
            </w:tcBorders>
            <w:shd w:val="clear" w:color="auto" w:fill="auto"/>
            <w:vAlign w:val="bottom"/>
            <w:hideMark/>
          </w:tcPr>
          <w:p w14:paraId="6CEB0CA2" w14:textId="77777777" w:rsidR="00A337C0" w:rsidRPr="00A337C0" w:rsidRDefault="00A337C0" w:rsidP="005458B5">
            <w:pPr>
              <w:suppressAutoHyphens w:val="0"/>
              <w:spacing w:before="60" w:after="60" w:line="220" w:lineRule="atLeast"/>
              <w:ind w:left="57" w:right="57"/>
              <w:rPr>
                <w:rFonts w:eastAsia="Calibri"/>
                <w:sz w:val="18"/>
                <w:szCs w:val="17"/>
                <w:lang w:bidi="fr-CH"/>
              </w:rPr>
            </w:pPr>
            <w:r w:rsidRPr="00A337C0">
              <w:rPr>
                <w:rFonts w:eastAsia="Calibri"/>
                <w:sz w:val="18"/>
                <w:szCs w:val="17"/>
              </w:rPr>
              <w:t>Forte charge</w:t>
            </w:r>
          </w:p>
        </w:tc>
        <w:tc>
          <w:tcPr>
            <w:tcW w:w="1247" w:type="dxa"/>
            <w:tcBorders>
              <w:bottom w:val="single" w:sz="4" w:space="0" w:color="auto"/>
            </w:tcBorders>
            <w:shd w:val="clear" w:color="auto" w:fill="auto"/>
            <w:vAlign w:val="bottom"/>
            <w:hideMark/>
          </w:tcPr>
          <w:p w14:paraId="105087B5" w14:textId="77777777" w:rsidR="00A337C0" w:rsidRPr="00A337C0" w:rsidRDefault="00A337C0" w:rsidP="005458B5">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160</w:t>
            </w:r>
          </w:p>
        </w:tc>
      </w:tr>
    </w:tbl>
    <w:p w14:paraId="6098AE83" w14:textId="7F57930D" w:rsidR="00A337C0" w:rsidRPr="00840B9A" w:rsidRDefault="00A337C0" w:rsidP="005458B5">
      <w:pPr>
        <w:pStyle w:val="SingleTxtG"/>
        <w:spacing w:before="240"/>
        <w:ind w:left="2268" w:hanging="1134"/>
        <w:rPr>
          <w:rFonts w:eastAsia="Calibri"/>
          <w:bCs/>
          <w:lang w:bidi="fr-CH"/>
        </w:rPr>
      </w:pPr>
      <w:r w:rsidRPr="00840B9A">
        <w:rPr>
          <w:rFonts w:eastAsia="Calibri"/>
        </w:rPr>
        <w:t>3.10.2.1</w:t>
      </w:r>
      <w:r w:rsidRPr="00840B9A">
        <w:rPr>
          <w:rFonts w:eastAsia="Calibri"/>
        </w:rPr>
        <w:tab/>
      </w:r>
      <w:r w:rsidRPr="00840B9A">
        <w:rPr>
          <w:rFonts w:eastAsia="Calibri"/>
        </w:rPr>
        <w:tab/>
        <w:t xml:space="preserve">Après que le pneumatique a été dégonflé à la pression d’essai appropriée comme spécifié au paragraphe 3.10.2 après l’achèvement de l’essai d’endurance, l’ensemble pneumatique/roue doit être conditionné à 35 </w:t>
      </w:r>
      <w:r w:rsidR="00EB2E49" w:rsidRPr="00460532">
        <w:rPr>
          <w:lang w:val="fr-CA"/>
        </w:rPr>
        <w:sym w:font="Symbol" w:char="F0B1"/>
      </w:r>
      <w:r w:rsidRPr="00840B9A">
        <w:rPr>
          <w:rFonts w:eastAsia="Calibri"/>
        </w:rPr>
        <w:t xml:space="preserve"> 3 °C pendant au moins 2 h.</w:t>
      </w:r>
    </w:p>
    <w:p w14:paraId="5C6BD4CB" w14:textId="77777777" w:rsidR="00A337C0" w:rsidRPr="00840B9A" w:rsidRDefault="00A337C0" w:rsidP="000B0E70">
      <w:pPr>
        <w:pStyle w:val="SingleTxtG"/>
        <w:ind w:left="2268" w:hanging="1134"/>
        <w:rPr>
          <w:rFonts w:eastAsia="Calibri"/>
          <w:bCs/>
        </w:rPr>
      </w:pPr>
      <w:r w:rsidRPr="00840B9A">
        <w:rPr>
          <w:rFonts w:eastAsia="Calibri"/>
        </w:rPr>
        <w:t>3.10.2.2</w:t>
      </w:r>
      <w:r w:rsidRPr="00840B9A">
        <w:rPr>
          <w:rFonts w:eastAsia="Calibri"/>
        </w:rPr>
        <w:tab/>
      </w:r>
      <w:r w:rsidRPr="00840B9A">
        <w:rPr>
          <w:rFonts w:eastAsia="Calibri"/>
        </w:rPr>
        <w:tab/>
        <w:t>Avant ou après montage de l’ensemble pneumatique/roue sur un essieu d’essai, rétablir la pression du pneumatique à la valeur spécifiée dans le tableau du paragraphe 3.10.2.</w:t>
      </w:r>
    </w:p>
    <w:p w14:paraId="2FCF5D98" w14:textId="77777777" w:rsidR="00A337C0" w:rsidRPr="00840B9A" w:rsidRDefault="00A337C0" w:rsidP="000B0E70">
      <w:pPr>
        <w:pStyle w:val="SingleTxtG"/>
        <w:ind w:left="2268" w:hanging="1134"/>
        <w:rPr>
          <w:rFonts w:eastAsia="Calibri"/>
        </w:rPr>
      </w:pPr>
      <w:bookmarkStart w:id="234" w:name="_Ref317764167"/>
      <w:r w:rsidRPr="00840B9A">
        <w:rPr>
          <w:rFonts w:eastAsia="Calibri"/>
        </w:rPr>
        <w:t>3.10.3</w:t>
      </w:r>
      <w:r w:rsidRPr="00840B9A">
        <w:rPr>
          <w:rFonts w:eastAsia="Calibri"/>
        </w:rPr>
        <w:tab/>
      </w:r>
      <w:r w:rsidRPr="00840B9A">
        <w:rPr>
          <w:rFonts w:eastAsia="Calibri"/>
        </w:rPr>
        <w:tab/>
        <w:t>Procédure d’essai</w:t>
      </w:r>
      <w:bookmarkEnd w:id="234"/>
    </w:p>
    <w:p w14:paraId="41464EA2" w14:textId="77777777" w:rsidR="00A337C0" w:rsidRPr="00840B9A" w:rsidRDefault="00A337C0" w:rsidP="000B0E70">
      <w:pPr>
        <w:pStyle w:val="SingleTxtG"/>
        <w:ind w:left="2268" w:hanging="1134"/>
        <w:rPr>
          <w:rFonts w:eastAsia="Calibri"/>
          <w:bCs/>
        </w:rPr>
      </w:pPr>
      <w:r w:rsidRPr="00840B9A">
        <w:rPr>
          <w:rFonts w:eastAsia="Calibri"/>
        </w:rPr>
        <w:t>3.10.3.1</w:t>
      </w:r>
      <w:r w:rsidRPr="00840B9A">
        <w:rPr>
          <w:rFonts w:eastAsia="Calibri"/>
        </w:rPr>
        <w:tab/>
      </w:r>
      <w:r w:rsidRPr="00840B9A">
        <w:rPr>
          <w:rFonts w:eastAsia="Calibri"/>
        </w:rPr>
        <w:tab/>
        <w:t>L’essai est exécuté après l’essai prescrit au paragraphe 3.9 ci-dessus pendant une durée de 90 min, de manière continue, sans interruption, à une vitesse de 120 km/h (110 km/h pour les pneumatiques « pour conditions d’enneigement extrêmes » portant le symbole « alpin » (3 pics et flocon de neige)).</w:t>
      </w:r>
    </w:p>
    <w:p w14:paraId="41438274" w14:textId="3DCDA8FF" w:rsidR="00A337C0" w:rsidRPr="00840B9A" w:rsidRDefault="00A337C0" w:rsidP="000B0E70">
      <w:pPr>
        <w:pStyle w:val="SingleTxtG"/>
        <w:ind w:left="2268" w:hanging="1134"/>
        <w:rPr>
          <w:rFonts w:eastAsia="Calibri"/>
          <w:bCs/>
        </w:rPr>
      </w:pPr>
      <w:r w:rsidRPr="00840B9A">
        <w:rPr>
          <w:rFonts w:eastAsia="Calibri"/>
        </w:rPr>
        <w:t>3.10.3.2</w:t>
      </w:r>
      <w:r w:rsidRPr="00840B9A">
        <w:rPr>
          <w:rFonts w:eastAsia="Calibri"/>
        </w:rPr>
        <w:tab/>
      </w:r>
      <w:r w:rsidRPr="00840B9A">
        <w:rPr>
          <w:rFonts w:eastAsia="Calibri"/>
        </w:rPr>
        <w:tab/>
        <w:t>Appliquer l’ensemble pneumatique/roue contre la périphérie d’un tambour d’essai de 1,70 m </w:t>
      </w:r>
      <w:r w:rsidR="00EB2E49" w:rsidRPr="00460532">
        <w:rPr>
          <w:lang w:val="fr-CA"/>
        </w:rPr>
        <w:sym w:font="Symbol" w:char="F0B1"/>
      </w:r>
      <w:r w:rsidRPr="00840B9A">
        <w:rPr>
          <w:rFonts w:eastAsia="Calibri"/>
        </w:rPr>
        <w:t xml:space="preserve"> 1 % de diamètre.</w:t>
      </w:r>
    </w:p>
    <w:p w14:paraId="55F081AB" w14:textId="77777777" w:rsidR="00A337C0" w:rsidRPr="00840B9A" w:rsidRDefault="00A337C0" w:rsidP="000B0E70">
      <w:pPr>
        <w:pStyle w:val="SingleTxtG"/>
        <w:ind w:left="2268" w:hanging="1134"/>
        <w:rPr>
          <w:rFonts w:eastAsia="Calibri"/>
          <w:bCs/>
        </w:rPr>
      </w:pPr>
      <w:r w:rsidRPr="00840B9A">
        <w:rPr>
          <w:rFonts w:eastAsia="Calibri"/>
        </w:rPr>
        <w:t>3.10.3.3</w:t>
      </w:r>
      <w:r w:rsidRPr="00840B9A">
        <w:rPr>
          <w:rFonts w:eastAsia="Calibri"/>
        </w:rPr>
        <w:tab/>
      </w:r>
      <w:r w:rsidRPr="00840B9A">
        <w:rPr>
          <w:rFonts w:eastAsia="Calibri"/>
        </w:rPr>
        <w:tab/>
        <w:t>Appliquer sur l’axe d’essai une force d’essai égale à 100 % de la charge nominale maximale du pneumatique.</w:t>
      </w:r>
    </w:p>
    <w:p w14:paraId="06AB5BAF" w14:textId="77777777" w:rsidR="00A337C0" w:rsidRPr="00840B9A" w:rsidRDefault="00A337C0" w:rsidP="000B0E70">
      <w:pPr>
        <w:pStyle w:val="SingleTxtG"/>
        <w:ind w:left="2268" w:hanging="1134"/>
        <w:rPr>
          <w:rFonts w:eastAsia="Calibri"/>
          <w:bCs/>
        </w:rPr>
      </w:pPr>
      <w:r w:rsidRPr="00840B9A">
        <w:rPr>
          <w:rFonts w:eastAsia="Calibri"/>
        </w:rPr>
        <w:t>3.10.3.4</w:t>
      </w:r>
      <w:r w:rsidRPr="00840B9A">
        <w:rPr>
          <w:rFonts w:eastAsia="Calibri"/>
        </w:rPr>
        <w:tab/>
      </w:r>
      <w:r w:rsidRPr="00840B9A">
        <w:rPr>
          <w:rFonts w:eastAsia="Calibri"/>
        </w:rPr>
        <w:tab/>
        <w:t>Pendant la durée de l’essai, la pression du pneumatique ne doit pas être modifiée, et la charge d’essai doit être maintenue à la valeur initiale.</w:t>
      </w:r>
    </w:p>
    <w:p w14:paraId="76E904E3" w14:textId="3E63A933" w:rsidR="00A337C0" w:rsidRPr="00840B9A" w:rsidRDefault="00A337C0" w:rsidP="000B0E70">
      <w:pPr>
        <w:pStyle w:val="SingleTxtG"/>
        <w:ind w:left="2268" w:hanging="1134"/>
        <w:rPr>
          <w:rFonts w:eastAsia="Calibri"/>
          <w:bCs/>
        </w:rPr>
      </w:pPr>
      <w:r w:rsidRPr="00840B9A">
        <w:rPr>
          <w:rFonts w:eastAsia="Calibri"/>
        </w:rPr>
        <w:t>3.10.3.5</w:t>
      </w:r>
      <w:r w:rsidRPr="00840B9A">
        <w:rPr>
          <w:rFonts w:eastAsia="Calibri"/>
        </w:rPr>
        <w:tab/>
      </w:r>
      <w:r w:rsidRPr="00840B9A">
        <w:rPr>
          <w:rFonts w:eastAsia="Calibri"/>
        </w:rPr>
        <w:tab/>
        <w:t>Au cours de l’essai, la température ambiante, à une distance d’au moins 150 mm et d’au plus 1 m du pneumatique, doit être maintenue à 35 </w:t>
      </w:r>
      <w:r w:rsidR="00EB2E49" w:rsidRPr="00460532">
        <w:rPr>
          <w:lang w:val="fr-CA"/>
        </w:rPr>
        <w:sym w:font="Symbol" w:char="F0B1"/>
      </w:r>
      <w:r w:rsidRPr="00840B9A">
        <w:rPr>
          <w:rFonts w:eastAsia="Calibri"/>
        </w:rPr>
        <w:t> 3 °C.</w:t>
      </w:r>
    </w:p>
    <w:p w14:paraId="646D8122" w14:textId="77777777" w:rsidR="00A337C0" w:rsidRPr="00840B9A" w:rsidRDefault="00A337C0" w:rsidP="000B0E70">
      <w:pPr>
        <w:pStyle w:val="SingleTxtG"/>
        <w:ind w:left="2268" w:hanging="1134"/>
        <w:rPr>
          <w:rFonts w:eastAsia="Calibri"/>
          <w:bCs/>
        </w:rPr>
      </w:pPr>
      <w:r w:rsidRPr="00840B9A">
        <w:rPr>
          <w:rFonts w:eastAsia="Calibri"/>
        </w:rPr>
        <w:t>3.10.3.6</w:t>
      </w:r>
      <w:r w:rsidRPr="00840B9A">
        <w:rPr>
          <w:rFonts w:eastAsia="Calibri"/>
        </w:rPr>
        <w:tab/>
      </w:r>
      <w:r w:rsidRPr="00840B9A">
        <w:rPr>
          <w:rFonts w:eastAsia="Calibri"/>
        </w:rPr>
        <w:tab/>
        <w:t>Après l’essai, laisser refroidir le pneumatique pendant une durée comprise entre 15 et 25 min, puis mesurer sa pression. Dégonfler ensuite le pneumatique et le démonter de la jante d’essai, puis l’inspecter pour vérifier qu’il ne présente aucune des défectuosités indiquées au paragraphe 3.10.1.1 ci-dessus.</w:t>
      </w:r>
    </w:p>
    <w:p w14:paraId="57FFDB2E" w14:textId="77777777" w:rsidR="00A337C0" w:rsidRPr="00840B9A" w:rsidRDefault="00A337C0" w:rsidP="000B0E70">
      <w:pPr>
        <w:pStyle w:val="SingleTxtG"/>
        <w:ind w:left="2268" w:hanging="1134"/>
        <w:rPr>
          <w:rFonts w:eastAsia="Calibri"/>
        </w:rPr>
      </w:pPr>
      <w:bookmarkStart w:id="235" w:name="_Toc279589946"/>
      <w:bookmarkStart w:id="236" w:name="_Toc279590472"/>
      <w:bookmarkStart w:id="237" w:name="_Toc279590525"/>
      <w:bookmarkStart w:id="238" w:name="_Toc279590635"/>
      <w:bookmarkStart w:id="239" w:name="_Toc279590829"/>
      <w:bookmarkStart w:id="240" w:name="_Toc279590936"/>
      <w:bookmarkStart w:id="241" w:name="_Toc279590975"/>
      <w:bookmarkStart w:id="242" w:name="_Toc279591013"/>
      <w:bookmarkStart w:id="243" w:name="_Toc279591051"/>
      <w:bookmarkStart w:id="244" w:name="_Toc279591089"/>
      <w:bookmarkStart w:id="245" w:name="_Toc280015335"/>
      <w:bookmarkStart w:id="246" w:name="_Toc280015529"/>
      <w:bookmarkStart w:id="247" w:name="_Toc280015579"/>
      <w:bookmarkStart w:id="248" w:name="_Toc280016260"/>
      <w:bookmarkStart w:id="249" w:name="_Toc280016857"/>
      <w:bookmarkStart w:id="250" w:name="_Toc280017173"/>
      <w:bookmarkStart w:id="251" w:name="_Toc280089566"/>
      <w:bookmarkStart w:id="252" w:name="_Toc280089639"/>
      <w:bookmarkStart w:id="253" w:name="_Toc308164033"/>
      <w:bookmarkStart w:id="254" w:name="_Toc308164149"/>
      <w:bookmarkStart w:id="255" w:name="_Toc308167650"/>
      <w:bookmarkStart w:id="256" w:name="_Toc308167704"/>
      <w:bookmarkStart w:id="257" w:name="_Toc308167980"/>
      <w:bookmarkStart w:id="258" w:name="_Toc308168766"/>
      <w:bookmarkStart w:id="259" w:name="_Toc308168864"/>
      <w:bookmarkStart w:id="260" w:name="_Toc308168959"/>
      <w:bookmarkStart w:id="261" w:name="_Toc308614698"/>
      <w:bookmarkStart w:id="262" w:name="_Toc309020964"/>
      <w:bookmarkStart w:id="263" w:name="_Toc309023617"/>
      <w:bookmarkStart w:id="264" w:name="_Toc309023841"/>
      <w:bookmarkStart w:id="265" w:name="_Toc309024156"/>
      <w:bookmarkStart w:id="266" w:name="_Toc309024294"/>
      <w:bookmarkStart w:id="267" w:name="_Toc309024445"/>
      <w:bookmarkStart w:id="268" w:name="_Toc309024602"/>
      <w:bookmarkStart w:id="269" w:name="_Toc279589947"/>
      <w:bookmarkStart w:id="270" w:name="_Toc279590473"/>
      <w:bookmarkStart w:id="271" w:name="_Toc279590526"/>
      <w:bookmarkStart w:id="272" w:name="_Toc279590830"/>
      <w:bookmarkStart w:id="273" w:name="_Toc279590937"/>
      <w:bookmarkStart w:id="274" w:name="_Toc279590976"/>
      <w:bookmarkStart w:id="275" w:name="_Toc279591014"/>
      <w:bookmarkStart w:id="276" w:name="_Toc279591090"/>
      <w:bookmarkStart w:id="277" w:name="_Toc280015580"/>
      <w:bookmarkStart w:id="278" w:name="_Ref318296768"/>
      <w:bookmarkStart w:id="279" w:name="_Toc329088813"/>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840B9A">
        <w:rPr>
          <w:rFonts w:eastAsia="Calibri"/>
        </w:rPr>
        <w:t>3.11</w:t>
      </w:r>
      <w:r w:rsidRPr="00840B9A">
        <w:rPr>
          <w:rFonts w:eastAsia="Calibri"/>
        </w:rPr>
        <w:tab/>
      </w:r>
      <w:r w:rsidRPr="00840B9A">
        <w:rPr>
          <w:rFonts w:eastAsia="Calibri"/>
        </w:rPr>
        <w:tab/>
        <w:t>Essai à grande vitesse</w:t>
      </w:r>
      <w:bookmarkEnd w:id="269"/>
      <w:bookmarkEnd w:id="270"/>
      <w:bookmarkEnd w:id="271"/>
      <w:bookmarkEnd w:id="272"/>
      <w:bookmarkEnd w:id="273"/>
      <w:bookmarkEnd w:id="274"/>
      <w:bookmarkEnd w:id="275"/>
      <w:bookmarkEnd w:id="276"/>
      <w:bookmarkEnd w:id="277"/>
      <w:r w:rsidRPr="00840B9A">
        <w:rPr>
          <w:rFonts w:eastAsia="Calibri"/>
        </w:rPr>
        <w:t xml:space="preserve"> pour les pneumatiques pour voitures particulières</w:t>
      </w:r>
      <w:bookmarkEnd w:id="278"/>
      <w:bookmarkEnd w:id="279"/>
    </w:p>
    <w:p w14:paraId="0D8847C9" w14:textId="77777777" w:rsidR="00A337C0" w:rsidRPr="00840B9A" w:rsidRDefault="00A337C0" w:rsidP="000B0E70">
      <w:pPr>
        <w:pStyle w:val="SingleTxtG"/>
        <w:ind w:left="2268" w:hanging="1134"/>
        <w:rPr>
          <w:rFonts w:eastAsia="Calibri"/>
        </w:rPr>
      </w:pPr>
      <w:r w:rsidRPr="00840B9A">
        <w:rPr>
          <w:rFonts w:eastAsia="Calibri"/>
        </w:rPr>
        <w:t>3.11.1</w:t>
      </w:r>
      <w:r w:rsidRPr="00840B9A">
        <w:rPr>
          <w:rFonts w:eastAsia="Calibri"/>
        </w:rPr>
        <w:tab/>
      </w:r>
      <w:r w:rsidRPr="00840B9A">
        <w:rPr>
          <w:rFonts w:eastAsia="Calibri"/>
        </w:rPr>
        <w:tab/>
        <w:t>Prescriptions</w:t>
      </w:r>
    </w:p>
    <w:p w14:paraId="403695DA" w14:textId="77777777" w:rsidR="00A337C0" w:rsidRPr="00840B9A" w:rsidRDefault="00A337C0" w:rsidP="00A337C0">
      <w:pPr>
        <w:spacing w:after="120"/>
        <w:ind w:left="2268" w:right="1134"/>
        <w:jc w:val="both"/>
        <w:rPr>
          <w:rFonts w:eastAsia="Calibri"/>
        </w:rPr>
      </w:pPr>
      <w:r w:rsidRPr="00840B9A">
        <w:rPr>
          <w:rFonts w:eastAsia="Calibri"/>
        </w:rPr>
        <w:t>Après avoir été soumis aux essais prescrits aux paragraphes 3.11.3 ou 3.11.5 ci-dessous, les pneumatiques doivent satisfaire aux conditions suivantes :</w:t>
      </w:r>
    </w:p>
    <w:p w14:paraId="091FB001" w14:textId="77777777" w:rsidR="00A337C0" w:rsidRPr="00840B9A" w:rsidRDefault="00A337C0" w:rsidP="000B0E70">
      <w:pPr>
        <w:pStyle w:val="SingleTxtG"/>
        <w:ind w:left="2268" w:hanging="1134"/>
        <w:rPr>
          <w:rFonts w:eastAsia="Calibri"/>
          <w:bCs/>
        </w:rPr>
      </w:pPr>
      <w:bookmarkStart w:id="280" w:name="_Ref317764026"/>
      <w:r w:rsidRPr="00840B9A">
        <w:rPr>
          <w:rFonts w:eastAsia="Calibri"/>
        </w:rPr>
        <w:t>3.11.1.1</w:t>
      </w:r>
      <w:r w:rsidRPr="00840B9A">
        <w:rPr>
          <w:rFonts w:eastAsia="Calibri"/>
        </w:rPr>
        <w:tab/>
      </w:r>
      <w:r w:rsidRPr="00840B9A">
        <w:rPr>
          <w:rFonts w:eastAsia="Calibri"/>
        </w:rPr>
        <w:tab/>
        <w:t>Après l’essai, il ne doit être observé aucun décollement de la bande de roulement, des flancs, des plis, des câblés, du calandrage ou des talons, ni d’arrachements de la bande de roulement, de raccords défectueux, de fissuration ou de rupture des câblés. Pour les pneumatiques essayés à une vitesse de 300 km/h (code de vitesse « Y ») ou au-dessus, toutefois, des boursouflures superficielles de la bande de roulement causées par un échauffement localisé du tambour d’essai sont acceptables.</w:t>
      </w:r>
      <w:bookmarkEnd w:id="280"/>
    </w:p>
    <w:p w14:paraId="1FAFC7BE" w14:textId="77777777" w:rsidR="00A337C0" w:rsidRPr="00840B9A" w:rsidRDefault="00A337C0" w:rsidP="000B0E70">
      <w:pPr>
        <w:pStyle w:val="SingleTxtG"/>
        <w:ind w:left="2268" w:hanging="1134"/>
        <w:rPr>
          <w:rFonts w:eastAsia="Calibri"/>
          <w:bCs/>
        </w:rPr>
      </w:pPr>
      <w:r w:rsidRPr="00840B9A">
        <w:rPr>
          <w:rFonts w:eastAsia="Calibri"/>
        </w:rPr>
        <w:t>3.11.1.2</w:t>
      </w:r>
      <w:r w:rsidRPr="00840B9A">
        <w:rPr>
          <w:rFonts w:eastAsia="Calibri"/>
        </w:rPr>
        <w:tab/>
      </w:r>
      <w:r w:rsidRPr="00840B9A">
        <w:rPr>
          <w:rFonts w:eastAsia="Calibri"/>
        </w:rPr>
        <w:tab/>
        <w:t>La pression du pneumatique, mesurée à tout moment entre 15 et 25 min après l’essai, ne doit pas être inférieure à 95 % de la pression initiale.</w:t>
      </w:r>
    </w:p>
    <w:p w14:paraId="3E3D2346" w14:textId="77777777" w:rsidR="00EB2E49" w:rsidRDefault="00A337C0" w:rsidP="000B0E70">
      <w:pPr>
        <w:pStyle w:val="SingleTxtG"/>
        <w:ind w:left="2268" w:hanging="1134"/>
        <w:rPr>
          <w:rFonts w:eastAsia="Calibri"/>
        </w:rPr>
      </w:pPr>
      <w:r w:rsidRPr="00840B9A">
        <w:rPr>
          <w:rFonts w:eastAsia="Calibri"/>
        </w:rPr>
        <w:t>3.11.1.3</w:t>
      </w:r>
      <w:r w:rsidRPr="00840B9A">
        <w:rPr>
          <w:rFonts w:eastAsia="Calibri"/>
        </w:rPr>
        <w:tab/>
      </w:r>
      <w:r w:rsidRPr="00840B9A">
        <w:rPr>
          <w:rFonts w:eastAsia="Calibri"/>
        </w:rPr>
        <w:tab/>
        <w:t xml:space="preserve">Le diamètre extérieur du pneumatique, mesuré 2 h après l’essai d’endurance à grande vitesse, ne doit pas différer de plus de </w:t>
      </w:r>
      <w:r w:rsidR="00EB2E49" w:rsidRPr="00460532">
        <w:rPr>
          <w:lang w:val="fr-CA"/>
        </w:rPr>
        <w:sym w:font="Symbol" w:char="F0B1"/>
      </w:r>
      <w:r w:rsidRPr="00840B9A">
        <w:rPr>
          <w:rFonts w:eastAsia="Calibri"/>
        </w:rPr>
        <w:t>3,5 % du diamètre extérieur comme mesuré avant l’essai.</w:t>
      </w:r>
    </w:p>
    <w:p w14:paraId="39932CBF" w14:textId="62890978" w:rsidR="00A337C0" w:rsidRPr="00840B9A" w:rsidRDefault="00A337C0" w:rsidP="000B0E70">
      <w:pPr>
        <w:pStyle w:val="SingleTxtG"/>
        <w:ind w:left="2268" w:hanging="1134"/>
        <w:rPr>
          <w:rFonts w:eastAsia="Calibri"/>
          <w:bCs/>
        </w:rPr>
      </w:pPr>
      <w:r w:rsidRPr="00840B9A">
        <w:rPr>
          <w:rFonts w:eastAsia="Calibri"/>
        </w:rPr>
        <w:t>3.11.1.4</w:t>
      </w:r>
      <w:r w:rsidRPr="00840B9A">
        <w:rPr>
          <w:rFonts w:eastAsia="Calibri"/>
        </w:rPr>
        <w:tab/>
      </w:r>
      <w:r w:rsidRPr="00840B9A">
        <w:rPr>
          <w:rFonts w:eastAsia="Calibri"/>
        </w:rPr>
        <w:tab/>
        <w:t>Dans le cas des pneumatiques caractérisés par le code « ZR » dans la désignation des dimensions, qui sont conçus pour des vitesses supérieures à 300 km/h, l’essai à grande vitesse ci-dessus doit être effectué sur un pneumatique aux conditions de charge et de vitesse telles qu’elles sont indiquées dans le marquage du pneumatique. Un autre essai à grande vitesse doit être effectué sur un second échantillon du même type de pneumatique aux conditions de charge et de vitesse définies par le fabricant du pneumatique comme maximales. Le second essai peut être exécuté sur le même échantillon de pneumatique.</w:t>
      </w:r>
    </w:p>
    <w:p w14:paraId="5E285F1F" w14:textId="77777777" w:rsidR="00A337C0" w:rsidRPr="00840B9A" w:rsidRDefault="00A337C0" w:rsidP="000B0E70">
      <w:pPr>
        <w:pStyle w:val="SingleTxtG"/>
        <w:ind w:left="2268" w:hanging="1134"/>
        <w:rPr>
          <w:rFonts w:eastAsia="Calibri"/>
        </w:rPr>
      </w:pPr>
      <w:r w:rsidRPr="00840B9A">
        <w:rPr>
          <w:rFonts w:eastAsia="Calibri"/>
        </w:rPr>
        <w:t>3.11.2</w:t>
      </w:r>
      <w:r w:rsidRPr="00840B9A">
        <w:rPr>
          <w:rFonts w:eastAsia="Calibri"/>
        </w:rPr>
        <w:tab/>
      </w:r>
      <w:r w:rsidRPr="00840B9A">
        <w:rPr>
          <w:rFonts w:eastAsia="Calibri"/>
        </w:rPr>
        <w:tab/>
        <w:t>Préparation des pneumatiques portant les codes de vitesse « F » à « S » comme spécifié dans l’annexe 1 du présent Règlement.</w:t>
      </w:r>
    </w:p>
    <w:p w14:paraId="4DD609E5" w14:textId="77777777" w:rsidR="00A337C0" w:rsidRPr="00840B9A" w:rsidRDefault="00A337C0" w:rsidP="000B0E70">
      <w:pPr>
        <w:pStyle w:val="SingleTxtG"/>
        <w:ind w:left="2268" w:hanging="1134"/>
        <w:rPr>
          <w:rFonts w:eastAsia="Calibri"/>
        </w:rPr>
      </w:pPr>
      <w:bookmarkStart w:id="281" w:name="_Ref317763972"/>
      <w:r w:rsidRPr="00840B9A">
        <w:rPr>
          <w:rFonts w:eastAsia="Calibri"/>
        </w:rPr>
        <w:t>3.11.2.1</w:t>
      </w:r>
      <w:r w:rsidRPr="00840B9A">
        <w:rPr>
          <w:rFonts w:eastAsia="Calibri"/>
        </w:rPr>
        <w:tab/>
      </w:r>
      <w:r w:rsidRPr="00840B9A">
        <w:rPr>
          <w:rFonts w:eastAsia="Calibri"/>
        </w:rPr>
        <w:tab/>
        <w:t>Monter le pneumatique sur une jante d’essai et le gonfler à la pression appropriée prescrite dans le tableau ci-dessous :</w:t>
      </w:r>
      <w:bookmarkEnd w:id="281"/>
    </w:p>
    <w:p w14:paraId="274663AB" w14:textId="76CC0348" w:rsidR="00A337C0" w:rsidRPr="00AD2BBF" w:rsidRDefault="00A337C0" w:rsidP="00735D03">
      <w:pPr>
        <w:pStyle w:val="SingleTxtG"/>
        <w:ind w:left="2268"/>
        <w:rPr>
          <w:rFonts w:eastAsia="Calibri"/>
        </w:rPr>
      </w:pPr>
      <w:r w:rsidRPr="00840B9A">
        <w:rPr>
          <w:rFonts w:eastAsia="Calibri"/>
        </w:rPr>
        <w:t>Pression de gonflage et charge d’essai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1"/>
        <w:gridCol w:w="1304"/>
        <w:gridCol w:w="1077"/>
        <w:gridCol w:w="2495"/>
      </w:tblGrid>
      <w:tr w:rsidR="00DE4952" w:rsidRPr="00A337C0" w14:paraId="073E2D59" w14:textId="77777777" w:rsidTr="00DE4952">
        <w:trPr>
          <w:cantSplit/>
          <w:tblHeader/>
        </w:trPr>
        <w:tc>
          <w:tcPr>
            <w:tcW w:w="1361" w:type="dxa"/>
            <w:vMerge w:val="restart"/>
            <w:shd w:val="clear" w:color="auto" w:fill="auto"/>
            <w:vAlign w:val="bottom"/>
          </w:tcPr>
          <w:p w14:paraId="526A69EB" w14:textId="69AD45C4" w:rsidR="00DE4952" w:rsidRPr="00A337C0" w:rsidRDefault="00DE4952" w:rsidP="00DE4952">
            <w:pPr>
              <w:keepNext/>
              <w:keepLines/>
              <w:suppressAutoHyphens w:val="0"/>
              <w:spacing w:before="60" w:after="60" w:line="220" w:lineRule="atLeast"/>
              <w:ind w:left="57" w:right="57"/>
              <w:rPr>
                <w:rFonts w:eastAsia="Calibri"/>
                <w:i/>
                <w:sz w:val="16"/>
                <w:lang w:bidi="fr-CH"/>
              </w:rPr>
            </w:pPr>
            <w:r w:rsidRPr="00A337C0">
              <w:rPr>
                <w:rFonts w:eastAsia="Calibri"/>
                <w:i/>
                <w:sz w:val="16"/>
                <w:szCs w:val="16"/>
                <w:lang w:bidi="fr-CH"/>
              </w:rPr>
              <w:t>Code de vitesse</w:t>
            </w:r>
          </w:p>
        </w:tc>
        <w:tc>
          <w:tcPr>
            <w:tcW w:w="2381" w:type="dxa"/>
            <w:gridSpan w:val="2"/>
            <w:tcBorders>
              <w:bottom w:val="single" w:sz="4" w:space="0" w:color="auto"/>
            </w:tcBorders>
            <w:shd w:val="clear" w:color="auto" w:fill="auto"/>
            <w:hideMark/>
          </w:tcPr>
          <w:p w14:paraId="576E2B32" w14:textId="77777777" w:rsidR="00DE4952" w:rsidRPr="00A337C0" w:rsidRDefault="00DE4952" w:rsidP="008D4763">
            <w:pPr>
              <w:keepNext/>
              <w:keepLines/>
              <w:suppressAutoHyphens w:val="0"/>
              <w:spacing w:before="60" w:after="60" w:line="220" w:lineRule="atLeast"/>
              <w:ind w:left="57" w:right="57"/>
              <w:jc w:val="center"/>
              <w:rPr>
                <w:rFonts w:eastAsia="Calibri"/>
                <w:i/>
                <w:sz w:val="16"/>
                <w:lang w:bidi="fr-CH"/>
              </w:rPr>
            </w:pPr>
            <w:r w:rsidRPr="00A337C0">
              <w:rPr>
                <w:rFonts w:eastAsia="Calibri"/>
                <w:i/>
                <w:sz w:val="16"/>
              </w:rPr>
              <w:t>Pression de gonflage, kPa</w:t>
            </w:r>
          </w:p>
        </w:tc>
        <w:tc>
          <w:tcPr>
            <w:tcW w:w="2495" w:type="dxa"/>
            <w:vMerge w:val="restart"/>
            <w:shd w:val="clear" w:color="auto" w:fill="auto"/>
            <w:vAlign w:val="bottom"/>
            <w:hideMark/>
          </w:tcPr>
          <w:p w14:paraId="387BFA4D" w14:textId="77777777" w:rsidR="00DE4952" w:rsidRPr="00A337C0" w:rsidRDefault="00DE4952" w:rsidP="008D4763">
            <w:pPr>
              <w:keepNext/>
              <w:keepLines/>
              <w:suppressAutoHyphens w:val="0"/>
              <w:spacing w:before="60" w:after="60" w:line="220" w:lineRule="atLeast"/>
              <w:ind w:left="57" w:right="57"/>
              <w:rPr>
                <w:rFonts w:eastAsia="Calibri"/>
                <w:i/>
                <w:sz w:val="16"/>
                <w:lang w:bidi="fr-CH"/>
              </w:rPr>
            </w:pPr>
            <w:r w:rsidRPr="00A337C0">
              <w:rPr>
                <w:rFonts w:eastAsia="Calibri"/>
                <w:i/>
                <w:sz w:val="16"/>
              </w:rPr>
              <w:t>Charge d’essai</w:t>
            </w:r>
          </w:p>
        </w:tc>
      </w:tr>
      <w:tr w:rsidR="00DE4952" w:rsidRPr="00A337C0" w14:paraId="2FB7DE03" w14:textId="77777777" w:rsidTr="004A6791">
        <w:trPr>
          <w:cantSplit/>
          <w:tblHeader/>
        </w:trPr>
        <w:tc>
          <w:tcPr>
            <w:tcW w:w="1361" w:type="dxa"/>
            <w:vMerge/>
            <w:tcBorders>
              <w:bottom w:val="single" w:sz="4" w:space="0" w:color="auto"/>
            </w:tcBorders>
            <w:shd w:val="clear" w:color="auto" w:fill="auto"/>
            <w:vAlign w:val="bottom"/>
            <w:hideMark/>
          </w:tcPr>
          <w:p w14:paraId="775E6CD8" w14:textId="0DBB68B9" w:rsidR="00DE4952" w:rsidRPr="00A337C0" w:rsidRDefault="00DE4952" w:rsidP="008D4763">
            <w:pPr>
              <w:keepNext/>
              <w:keepLines/>
              <w:suppressAutoHyphens w:val="0"/>
              <w:spacing w:before="60" w:after="60" w:line="220" w:lineRule="atLeast"/>
              <w:ind w:left="57" w:right="57"/>
              <w:rPr>
                <w:rFonts w:eastAsia="Calibri"/>
                <w:i/>
                <w:sz w:val="16"/>
                <w:szCs w:val="16"/>
                <w:lang w:bidi="fr-CH"/>
              </w:rPr>
            </w:pPr>
          </w:p>
        </w:tc>
        <w:tc>
          <w:tcPr>
            <w:tcW w:w="1304" w:type="dxa"/>
            <w:tcBorders>
              <w:bottom w:val="single" w:sz="4" w:space="0" w:color="auto"/>
            </w:tcBorders>
            <w:shd w:val="clear" w:color="auto" w:fill="auto"/>
            <w:vAlign w:val="bottom"/>
            <w:hideMark/>
          </w:tcPr>
          <w:p w14:paraId="7C829F8A" w14:textId="77777777" w:rsidR="00DE4952" w:rsidRPr="00A337C0" w:rsidRDefault="00DE4952" w:rsidP="008D4763">
            <w:pPr>
              <w:keepNext/>
              <w:keepLines/>
              <w:suppressAutoHyphens w:val="0"/>
              <w:spacing w:before="60" w:after="60" w:line="220" w:lineRule="atLeast"/>
              <w:ind w:left="57" w:right="57"/>
              <w:jc w:val="right"/>
              <w:rPr>
                <w:rFonts w:eastAsia="Calibri"/>
                <w:i/>
                <w:sz w:val="16"/>
                <w:szCs w:val="16"/>
                <w:lang w:bidi="fr-CH"/>
              </w:rPr>
            </w:pPr>
            <w:r w:rsidRPr="00A337C0">
              <w:rPr>
                <w:rFonts w:eastAsia="Calibri"/>
                <w:i/>
                <w:sz w:val="16"/>
                <w:szCs w:val="16"/>
              </w:rPr>
              <w:t xml:space="preserve">Charge standard, </w:t>
            </w:r>
            <w:r w:rsidRPr="00A337C0">
              <w:rPr>
                <w:rFonts w:eastAsia="Calibri"/>
                <w:i/>
                <w:sz w:val="16"/>
                <w:szCs w:val="16"/>
              </w:rPr>
              <w:br/>
              <w:t>Charge légère</w:t>
            </w:r>
          </w:p>
        </w:tc>
        <w:tc>
          <w:tcPr>
            <w:tcW w:w="1077" w:type="dxa"/>
            <w:tcBorders>
              <w:bottom w:val="single" w:sz="4" w:space="0" w:color="auto"/>
            </w:tcBorders>
            <w:shd w:val="clear" w:color="auto" w:fill="auto"/>
            <w:vAlign w:val="bottom"/>
            <w:hideMark/>
          </w:tcPr>
          <w:p w14:paraId="3A2F61C0" w14:textId="77777777" w:rsidR="00DE4952" w:rsidRPr="00A337C0" w:rsidRDefault="00DE4952" w:rsidP="008D4763">
            <w:pPr>
              <w:keepNext/>
              <w:keepLines/>
              <w:suppressAutoHyphens w:val="0"/>
              <w:spacing w:before="60" w:after="60" w:line="220" w:lineRule="atLeast"/>
              <w:ind w:left="57" w:right="57"/>
              <w:jc w:val="right"/>
              <w:rPr>
                <w:rFonts w:eastAsia="Calibri"/>
                <w:i/>
                <w:sz w:val="16"/>
                <w:szCs w:val="16"/>
                <w:lang w:bidi="fr-CH"/>
              </w:rPr>
            </w:pPr>
            <w:r w:rsidRPr="00A337C0">
              <w:rPr>
                <w:rFonts w:eastAsia="Calibri"/>
                <w:i/>
                <w:sz w:val="16"/>
                <w:szCs w:val="16"/>
              </w:rPr>
              <w:t>Forte charge</w:t>
            </w:r>
          </w:p>
        </w:tc>
        <w:tc>
          <w:tcPr>
            <w:tcW w:w="2495" w:type="dxa"/>
            <w:vMerge/>
            <w:tcBorders>
              <w:bottom w:val="single" w:sz="4" w:space="0" w:color="auto"/>
            </w:tcBorders>
            <w:shd w:val="clear" w:color="auto" w:fill="auto"/>
            <w:vAlign w:val="bottom"/>
            <w:hideMark/>
          </w:tcPr>
          <w:p w14:paraId="46C5DCE3" w14:textId="77777777" w:rsidR="00DE4952" w:rsidRPr="00A337C0" w:rsidRDefault="00DE4952" w:rsidP="008D4763">
            <w:pPr>
              <w:keepNext/>
              <w:keepLines/>
              <w:suppressAutoHyphens w:val="0"/>
              <w:spacing w:before="60" w:after="60" w:line="220" w:lineRule="atLeast"/>
              <w:ind w:left="57" w:right="57"/>
              <w:rPr>
                <w:rFonts w:eastAsia="Calibri"/>
                <w:i/>
                <w:sz w:val="16"/>
                <w:szCs w:val="16"/>
                <w:lang w:bidi="fr-CH"/>
              </w:rPr>
            </w:pPr>
          </w:p>
        </w:tc>
      </w:tr>
      <w:tr w:rsidR="00A337C0" w:rsidRPr="00A337C0" w14:paraId="3326439C" w14:textId="77777777" w:rsidTr="00E00A42">
        <w:trPr>
          <w:cantSplit/>
        </w:trPr>
        <w:tc>
          <w:tcPr>
            <w:tcW w:w="1361" w:type="dxa"/>
            <w:tcBorders>
              <w:top w:val="single" w:sz="4" w:space="0" w:color="auto"/>
              <w:bottom w:val="single" w:sz="4" w:space="0" w:color="auto"/>
            </w:tcBorders>
            <w:shd w:val="clear" w:color="auto" w:fill="auto"/>
            <w:hideMark/>
          </w:tcPr>
          <w:p w14:paraId="3BCCE1FF" w14:textId="77777777" w:rsidR="00A337C0" w:rsidRPr="00A337C0" w:rsidRDefault="00A337C0" w:rsidP="008D4763">
            <w:pPr>
              <w:suppressAutoHyphens w:val="0"/>
              <w:spacing w:before="60" w:after="60" w:line="220" w:lineRule="atLeast"/>
              <w:ind w:left="57" w:right="57"/>
              <w:rPr>
                <w:rFonts w:eastAsia="Calibri"/>
                <w:sz w:val="18"/>
                <w:szCs w:val="17"/>
                <w:lang w:val="en-US" w:bidi="fr-CH"/>
              </w:rPr>
            </w:pPr>
            <w:r w:rsidRPr="00A337C0">
              <w:rPr>
                <w:rFonts w:eastAsia="Calibri"/>
                <w:sz w:val="18"/>
                <w:szCs w:val="17"/>
                <w:lang w:val="en-US"/>
              </w:rPr>
              <w:t>F, G, J, K, L, M, N, P, Q, R, S</w:t>
            </w:r>
          </w:p>
        </w:tc>
        <w:tc>
          <w:tcPr>
            <w:tcW w:w="1304" w:type="dxa"/>
            <w:tcBorders>
              <w:top w:val="single" w:sz="4" w:space="0" w:color="auto"/>
              <w:bottom w:val="single" w:sz="4" w:space="0" w:color="auto"/>
            </w:tcBorders>
            <w:shd w:val="clear" w:color="auto" w:fill="auto"/>
            <w:hideMark/>
          </w:tcPr>
          <w:p w14:paraId="3E06C35C" w14:textId="77777777" w:rsidR="00A337C0" w:rsidRPr="00A337C0" w:rsidRDefault="00A337C0" w:rsidP="008D4763">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220</w:t>
            </w:r>
          </w:p>
        </w:tc>
        <w:tc>
          <w:tcPr>
            <w:tcW w:w="1077" w:type="dxa"/>
            <w:tcBorders>
              <w:top w:val="single" w:sz="4" w:space="0" w:color="auto"/>
              <w:bottom w:val="single" w:sz="4" w:space="0" w:color="auto"/>
            </w:tcBorders>
            <w:shd w:val="clear" w:color="auto" w:fill="auto"/>
            <w:hideMark/>
          </w:tcPr>
          <w:p w14:paraId="24818474" w14:textId="77777777" w:rsidR="00A337C0" w:rsidRPr="00A337C0" w:rsidRDefault="00A337C0" w:rsidP="008D4763">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260</w:t>
            </w:r>
          </w:p>
        </w:tc>
        <w:tc>
          <w:tcPr>
            <w:tcW w:w="2495" w:type="dxa"/>
            <w:tcBorders>
              <w:top w:val="single" w:sz="4" w:space="0" w:color="auto"/>
              <w:bottom w:val="single" w:sz="4" w:space="0" w:color="auto"/>
            </w:tcBorders>
            <w:shd w:val="clear" w:color="auto" w:fill="auto"/>
            <w:vAlign w:val="bottom"/>
            <w:hideMark/>
          </w:tcPr>
          <w:p w14:paraId="17C31C6D" w14:textId="77777777" w:rsidR="00A337C0" w:rsidRPr="00A337C0" w:rsidRDefault="00A337C0" w:rsidP="008D4763">
            <w:pPr>
              <w:suppressAutoHyphens w:val="0"/>
              <w:spacing w:before="60" w:after="60" w:line="220" w:lineRule="atLeast"/>
              <w:ind w:left="57" w:right="57"/>
              <w:rPr>
                <w:rFonts w:eastAsia="Calibri"/>
                <w:sz w:val="18"/>
                <w:szCs w:val="17"/>
                <w:lang w:bidi="fr-CH"/>
              </w:rPr>
            </w:pPr>
            <w:r w:rsidRPr="00A337C0">
              <w:rPr>
                <w:rFonts w:eastAsia="Calibri"/>
                <w:sz w:val="18"/>
                <w:szCs w:val="17"/>
              </w:rPr>
              <w:t>85 % de la charge correspondant à l’indice de capacité de charge</w:t>
            </w:r>
          </w:p>
        </w:tc>
      </w:tr>
    </w:tbl>
    <w:p w14:paraId="5DFC927C" w14:textId="00DB7E13" w:rsidR="00A337C0" w:rsidRPr="00840B9A" w:rsidRDefault="00A337C0" w:rsidP="008D4763">
      <w:pPr>
        <w:pStyle w:val="SingleTxtG"/>
        <w:spacing w:before="240"/>
        <w:ind w:left="2268" w:hanging="1134"/>
        <w:rPr>
          <w:rFonts w:eastAsia="Calibri"/>
          <w:lang w:bidi="fr-CH"/>
        </w:rPr>
      </w:pPr>
      <w:r w:rsidRPr="00840B9A">
        <w:rPr>
          <w:rFonts w:eastAsia="Calibri"/>
        </w:rPr>
        <w:t>3.11.2.2</w:t>
      </w:r>
      <w:r w:rsidRPr="00840B9A">
        <w:rPr>
          <w:rFonts w:eastAsia="Calibri"/>
        </w:rPr>
        <w:tab/>
      </w:r>
      <w:r w:rsidRPr="00840B9A">
        <w:rPr>
          <w:rFonts w:eastAsia="Calibri"/>
        </w:rPr>
        <w:tab/>
        <w:t>Conditionner l’ensemble pneumatique/roue à une température de 35 </w:t>
      </w:r>
      <w:r w:rsidR="00EB2E49" w:rsidRPr="00460532">
        <w:rPr>
          <w:lang w:val="fr-CA"/>
        </w:rPr>
        <w:sym w:font="Symbol" w:char="F0B1"/>
      </w:r>
      <w:r w:rsidRPr="00840B9A">
        <w:rPr>
          <w:rFonts w:eastAsia="Calibri"/>
        </w:rPr>
        <w:t> 3 °C pendant au moins 3 h.</w:t>
      </w:r>
    </w:p>
    <w:p w14:paraId="3D8C7E95" w14:textId="77777777" w:rsidR="00A337C0" w:rsidRPr="00840B9A" w:rsidRDefault="00A337C0" w:rsidP="000B0E70">
      <w:pPr>
        <w:pStyle w:val="SingleTxtG"/>
        <w:ind w:left="2268" w:hanging="1134"/>
        <w:rPr>
          <w:rFonts w:eastAsia="Calibri"/>
        </w:rPr>
      </w:pPr>
      <w:r w:rsidRPr="00840B9A">
        <w:rPr>
          <w:rFonts w:eastAsia="Calibri"/>
        </w:rPr>
        <w:t>3.11.2.3</w:t>
      </w:r>
      <w:r w:rsidRPr="00840B9A">
        <w:rPr>
          <w:rFonts w:eastAsia="Calibri"/>
        </w:rPr>
        <w:tab/>
      </w:r>
      <w:r w:rsidRPr="00840B9A">
        <w:rPr>
          <w:rFonts w:eastAsia="Calibri"/>
        </w:rPr>
        <w:tab/>
        <w:t>Avant ou après montage de l’ensemble pneumatique/roue sur un essieu d’essai, rétablir la pression du pneumatique à la valeur spécifiée dans le tableau du paragraphe 3.11.2.1 ci-dessus.</w:t>
      </w:r>
    </w:p>
    <w:p w14:paraId="51E0E44F" w14:textId="77777777" w:rsidR="00A337C0" w:rsidRPr="00840B9A" w:rsidRDefault="00A337C0" w:rsidP="00735D03">
      <w:pPr>
        <w:pStyle w:val="SingleTxtG"/>
        <w:ind w:left="2268" w:hanging="1134"/>
        <w:jc w:val="left"/>
        <w:rPr>
          <w:rFonts w:eastAsia="Calibri"/>
        </w:rPr>
      </w:pPr>
      <w:bookmarkStart w:id="282" w:name="_Ref317762359"/>
      <w:r w:rsidRPr="00840B9A">
        <w:rPr>
          <w:rFonts w:eastAsia="Calibri"/>
        </w:rPr>
        <w:t>3.11.3</w:t>
      </w:r>
      <w:r w:rsidRPr="00840B9A">
        <w:rPr>
          <w:rFonts w:eastAsia="Calibri"/>
        </w:rPr>
        <w:tab/>
      </w:r>
      <w:r w:rsidRPr="00840B9A">
        <w:rPr>
          <w:rFonts w:eastAsia="Calibri"/>
        </w:rPr>
        <w:tab/>
        <w:t>Procédure d’essai pour les pneumatiques portant les codes de vitesse « F », « G », « J », « K », « L », « M », « N », « P », « Q », « R » ou « S » comme spécifié dans l’annexe 1</w:t>
      </w:r>
      <w:bookmarkEnd w:id="282"/>
    </w:p>
    <w:p w14:paraId="3BA37DCC" w14:textId="76639511" w:rsidR="00A337C0" w:rsidRPr="00840B9A" w:rsidRDefault="00A337C0" w:rsidP="000B0E70">
      <w:pPr>
        <w:pStyle w:val="SingleTxtG"/>
        <w:ind w:left="2268" w:hanging="1134"/>
        <w:rPr>
          <w:rFonts w:eastAsia="Calibri"/>
        </w:rPr>
      </w:pPr>
      <w:r w:rsidRPr="00840B9A">
        <w:rPr>
          <w:rFonts w:eastAsia="Calibri"/>
        </w:rPr>
        <w:t>3.11.3.1</w:t>
      </w:r>
      <w:r w:rsidRPr="00840B9A">
        <w:rPr>
          <w:rFonts w:eastAsia="Calibri"/>
        </w:rPr>
        <w:tab/>
      </w:r>
      <w:r w:rsidRPr="00840B9A">
        <w:rPr>
          <w:rFonts w:eastAsia="Calibri"/>
        </w:rPr>
        <w:tab/>
        <w:t>Appliquer l’ensemble pneumatique/roue contre la périphérie d’un tambour d’essai de 1,70 m </w:t>
      </w:r>
      <w:r w:rsidR="00EB2E49" w:rsidRPr="00460532">
        <w:rPr>
          <w:lang w:val="fr-CA"/>
        </w:rPr>
        <w:sym w:font="Symbol" w:char="F0B1"/>
      </w:r>
      <w:r w:rsidRPr="00840B9A">
        <w:rPr>
          <w:rFonts w:eastAsia="Calibri"/>
        </w:rPr>
        <w:t> 1 % de diamètre.</w:t>
      </w:r>
    </w:p>
    <w:p w14:paraId="0A1DBF73" w14:textId="77777777" w:rsidR="00A337C0" w:rsidRPr="00840B9A" w:rsidRDefault="00A337C0" w:rsidP="000B0E70">
      <w:pPr>
        <w:pStyle w:val="SingleTxtG"/>
        <w:ind w:left="2268" w:hanging="1134"/>
        <w:rPr>
          <w:rFonts w:eastAsia="Calibri"/>
        </w:rPr>
      </w:pPr>
      <w:r w:rsidRPr="00840B9A">
        <w:rPr>
          <w:rFonts w:eastAsia="Calibri"/>
        </w:rPr>
        <w:t>3.11.3.2</w:t>
      </w:r>
      <w:r w:rsidRPr="00840B9A">
        <w:rPr>
          <w:rFonts w:eastAsia="Calibri"/>
        </w:rPr>
        <w:tab/>
      </w:r>
      <w:r w:rsidRPr="00840B9A">
        <w:rPr>
          <w:rFonts w:eastAsia="Calibri"/>
        </w:rPr>
        <w:tab/>
        <w:t>Appliquer sur l’axe d’essai une force d’essai égale à 85 % de la charge nominale maximale du pneumatique.</w:t>
      </w:r>
    </w:p>
    <w:p w14:paraId="32464511" w14:textId="77777777" w:rsidR="00A337C0" w:rsidRPr="00840B9A" w:rsidRDefault="00A337C0" w:rsidP="000B0E70">
      <w:pPr>
        <w:pStyle w:val="SingleTxtG"/>
        <w:ind w:left="2268" w:hanging="1134"/>
        <w:rPr>
          <w:rFonts w:eastAsia="Calibri"/>
        </w:rPr>
      </w:pPr>
      <w:r w:rsidRPr="00840B9A">
        <w:rPr>
          <w:rFonts w:eastAsia="Calibri"/>
        </w:rPr>
        <w:t>3.11.3.3</w:t>
      </w:r>
      <w:r w:rsidRPr="00840B9A">
        <w:rPr>
          <w:rFonts w:eastAsia="Calibri"/>
        </w:rPr>
        <w:tab/>
      </w:r>
      <w:r w:rsidRPr="00840B9A">
        <w:rPr>
          <w:rFonts w:eastAsia="Calibri"/>
        </w:rPr>
        <w:tab/>
        <w:t>Effectuer un rodage du pneumatique pendant 2 h à 80 km/h.</w:t>
      </w:r>
    </w:p>
    <w:p w14:paraId="4CD4700C" w14:textId="77777777" w:rsidR="00A337C0" w:rsidRPr="00840B9A" w:rsidRDefault="00A337C0" w:rsidP="000B0E70">
      <w:pPr>
        <w:pStyle w:val="SingleTxtG"/>
        <w:ind w:left="2268" w:hanging="1134"/>
        <w:rPr>
          <w:rFonts w:eastAsia="Calibri"/>
        </w:rPr>
      </w:pPr>
      <w:r w:rsidRPr="00840B9A">
        <w:rPr>
          <w:rFonts w:eastAsia="Calibri"/>
        </w:rPr>
        <w:t>3.11.3.4</w:t>
      </w:r>
      <w:r w:rsidRPr="00840B9A">
        <w:rPr>
          <w:rFonts w:eastAsia="Calibri"/>
        </w:rPr>
        <w:tab/>
      </w:r>
      <w:r w:rsidRPr="00840B9A">
        <w:rPr>
          <w:rFonts w:eastAsia="Calibri"/>
        </w:rPr>
        <w:tab/>
        <w:t>Laisser refroidir le pneumatique jusqu’à une température de 38 °C et rétablir la pression du pneumatique à la valeur spécifiée dans le tableau du paragraphe 3.11.2.1 ci-dessus immédiatement avant l’essai.</w:t>
      </w:r>
    </w:p>
    <w:p w14:paraId="0CDB5228" w14:textId="77777777" w:rsidR="00A337C0" w:rsidRPr="00840B9A" w:rsidRDefault="00A337C0" w:rsidP="000B0E70">
      <w:pPr>
        <w:pStyle w:val="SingleTxtG"/>
        <w:ind w:left="2268" w:hanging="1134"/>
        <w:rPr>
          <w:rFonts w:eastAsia="Calibri"/>
        </w:rPr>
      </w:pPr>
      <w:r w:rsidRPr="00840B9A">
        <w:rPr>
          <w:rFonts w:eastAsia="Calibri"/>
        </w:rPr>
        <w:t>3.11.3.5</w:t>
      </w:r>
      <w:r w:rsidRPr="00840B9A">
        <w:rPr>
          <w:rFonts w:eastAsia="Calibri"/>
        </w:rPr>
        <w:tab/>
      </w:r>
      <w:r w:rsidRPr="00840B9A">
        <w:rPr>
          <w:rFonts w:eastAsia="Calibri"/>
        </w:rPr>
        <w:tab/>
        <w:t>Pendant la durée de l’essai, la pression du pneumatique ne doit pas être modifiée, et la force d’essai doit être maintenue à la valeur prescrite au paragraphe 3.11.2.1.</w:t>
      </w:r>
    </w:p>
    <w:p w14:paraId="54EB7B2F" w14:textId="4831B981" w:rsidR="00A337C0" w:rsidRPr="00840B9A" w:rsidRDefault="00A337C0" w:rsidP="000B0E70">
      <w:pPr>
        <w:pStyle w:val="SingleTxtG"/>
        <w:ind w:left="2268" w:hanging="1134"/>
        <w:rPr>
          <w:rFonts w:eastAsia="Calibri"/>
        </w:rPr>
      </w:pPr>
      <w:r w:rsidRPr="00840B9A">
        <w:rPr>
          <w:rFonts w:eastAsia="Calibri"/>
        </w:rPr>
        <w:t>3.11.3.6</w:t>
      </w:r>
      <w:r w:rsidRPr="00840B9A">
        <w:rPr>
          <w:rFonts w:eastAsia="Calibri"/>
        </w:rPr>
        <w:tab/>
      </w:r>
      <w:r w:rsidRPr="00840B9A">
        <w:rPr>
          <w:rFonts w:eastAsia="Calibri"/>
        </w:rPr>
        <w:tab/>
        <w:t>Au cours de l’essai, la température ambiante, à une distance d’au moins 150 mm et d’au plus 1 m du pneumatique, doit être maintenue à 35 </w:t>
      </w:r>
      <w:r w:rsidR="00EB2E49" w:rsidRPr="00460532">
        <w:rPr>
          <w:lang w:val="fr-CA"/>
        </w:rPr>
        <w:sym w:font="Symbol" w:char="F0B1"/>
      </w:r>
      <w:r w:rsidRPr="00840B9A">
        <w:rPr>
          <w:rFonts w:eastAsia="Calibri"/>
        </w:rPr>
        <w:t> 3 °C.</w:t>
      </w:r>
    </w:p>
    <w:p w14:paraId="68E18BD2" w14:textId="77777777" w:rsidR="00A337C0" w:rsidRPr="00840B9A" w:rsidRDefault="00A337C0" w:rsidP="000B0E70">
      <w:pPr>
        <w:pStyle w:val="SingleTxtG"/>
        <w:ind w:left="2268" w:hanging="1134"/>
        <w:rPr>
          <w:rFonts w:eastAsia="Calibri"/>
        </w:rPr>
      </w:pPr>
      <w:r w:rsidRPr="00840B9A">
        <w:rPr>
          <w:rFonts w:eastAsia="Calibri"/>
        </w:rPr>
        <w:t>3.11.3.7</w:t>
      </w:r>
      <w:r w:rsidRPr="00840B9A">
        <w:rPr>
          <w:rFonts w:eastAsia="Calibri"/>
        </w:rPr>
        <w:tab/>
      </w:r>
      <w:r w:rsidRPr="00840B9A">
        <w:rPr>
          <w:rFonts w:eastAsia="Calibri"/>
        </w:rPr>
        <w:tab/>
        <w:t>L’essai est exécuté de manière continue, sans interruption, pendant une durée de 90 min, comprenant trois phases de 30 min consécutives aux vitesses suivantes : 140, 150, et 160 km/h.</w:t>
      </w:r>
    </w:p>
    <w:p w14:paraId="2FBDD7A6" w14:textId="77777777" w:rsidR="00A337C0" w:rsidRPr="00840B9A" w:rsidRDefault="00A337C0" w:rsidP="000B0E70">
      <w:pPr>
        <w:pStyle w:val="SingleTxtG"/>
        <w:ind w:left="2268" w:hanging="1134"/>
        <w:rPr>
          <w:rFonts w:eastAsia="Calibri"/>
        </w:rPr>
      </w:pPr>
      <w:r w:rsidRPr="00840B9A">
        <w:rPr>
          <w:rFonts w:eastAsia="Calibri"/>
        </w:rPr>
        <w:t>3.11.3.8</w:t>
      </w:r>
      <w:r w:rsidRPr="00840B9A">
        <w:rPr>
          <w:rFonts w:eastAsia="Calibri"/>
        </w:rPr>
        <w:tab/>
      </w:r>
      <w:r w:rsidRPr="00840B9A">
        <w:rPr>
          <w:rFonts w:eastAsia="Calibri"/>
        </w:rPr>
        <w:tab/>
        <w:t>Après l’essai, laisser refroidir le pneumatique pendant une durée comprise entre 15 et 25 min, puis mesurer sa pression. Dégonfler ensuite le pneumatique et le démonter de la jante d’essai, puis l’inspecter pour vérifier qu’il ne présente aucune des défectuosités indiquées au paragraphe 3.11.1.1 ci-dessus.</w:t>
      </w:r>
    </w:p>
    <w:p w14:paraId="2106C569" w14:textId="77777777" w:rsidR="00A337C0" w:rsidRPr="00840B9A" w:rsidRDefault="00A337C0" w:rsidP="000B0E70">
      <w:pPr>
        <w:pStyle w:val="SingleTxtG"/>
        <w:ind w:left="2268" w:hanging="1134"/>
        <w:rPr>
          <w:rFonts w:eastAsia="Calibri"/>
        </w:rPr>
      </w:pPr>
      <w:r w:rsidRPr="00840B9A">
        <w:rPr>
          <w:rFonts w:eastAsia="Calibri"/>
        </w:rPr>
        <w:t>3.11.4</w:t>
      </w:r>
      <w:r w:rsidRPr="00840B9A">
        <w:rPr>
          <w:rFonts w:eastAsia="Calibri"/>
        </w:rPr>
        <w:tab/>
      </w:r>
      <w:r w:rsidRPr="00840B9A">
        <w:rPr>
          <w:rFonts w:eastAsia="Calibri"/>
        </w:rPr>
        <w:tab/>
        <w:t>Préparation des pneumatiques portant les codes de vitesse « T » à « Y » comme spécifié dans l’annexe 1 du présent Règlement.</w:t>
      </w:r>
    </w:p>
    <w:p w14:paraId="1BD01946" w14:textId="77777777" w:rsidR="00A337C0" w:rsidRPr="00840B9A" w:rsidRDefault="00A337C0" w:rsidP="000B0E70">
      <w:pPr>
        <w:pStyle w:val="SingleTxtG"/>
        <w:ind w:left="2268" w:hanging="1134"/>
        <w:rPr>
          <w:rFonts w:eastAsia="Calibri"/>
        </w:rPr>
      </w:pPr>
      <w:r w:rsidRPr="00840B9A">
        <w:rPr>
          <w:rFonts w:eastAsia="Calibri"/>
        </w:rPr>
        <w:t>3.11.4.1</w:t>
      </w:r>
      <w:r w:rsidRPr="00840B9A">
        <w:rPr>
          <w:rFonts w:eastAsia="Calibri"/>
        </w:rPr>
        <w:tab/>
      </w:r>
      <w:r w:rsidRPr="00840B9A">
        <w:rPr>
          <w:rFonts w:eastAsia="Calibri"/>
        </w:rPr>
        <w:tab/>
        <w:t>Monter un pneumatique neuf sur la jante d’essai spécifiée par le fabricant en tant que « jante de mesure » et « jante d’essai ».</w:t>
      </w:r>
    </w:p>
    <w:p w14:paraId="19665AE3" w14:textId="77777777" w:rsidR="00A337C0" w:rsidRPr="00AD2BBF" w:rsidRDefault="00A337C0" w:rsidP="000B0E70">
      <w:pPr>
        <w:pStyle w:val="SingleTxtG"/>
        <w:ind w:left="2268" w:hanging="1134"/>
        <w:rPr>
          <w:rFonts w:eastAsia="Calibri"/>
        </w:rPr>
      </w:pPr>
      <w:bookmarkStart w:id="283" w:name="_Ref317764057"/>
      <w:r w:rsidRPr="00840B9A">
        <w:rPr>
          <w:rFonts w:eastAsia="Calibri"/>
        </w:rPr>
        <w:t>3.11.4.2</w:t>
      </w:r>
      <w:r w:rsidRPr="00840B9A">
        <w:rPr>
          <w:rFonts w:eastAsia="Calibri"/>
        </w:rPr>
        <w:tab/>
      </w:r>
      <w:r w:rsidRPr="00840B9A">
        <w:rPr>
          <w:rFonts w:eastAsia="Calibri"/>
        </w:rPr>
        <w:tab/>
        <w:t>Le gonfler à la pression appropriée figurant (en kPa) au tableau ci-dessous :</w:t>
      </w:r>
      <w:bookmarkEnd w:id="283"/>
    </w:p>
    <w:p w14:paraId="06B982BF" w14:textId="53EDCB01" w:rsidR="00A337C0" w:rsidRPr="00A337C0" w:rsidRDefault="00A337C0" w:rsidP="00AD2BBF">
      <w:pPr>
        <w:pStyle w:val="H23G"/>
      </w:pPr>
      <w:r w:rsidRPr="00A337C0">
        <w:tab/>
      </w:r>
      <w:r w:rsidRPr="00A337C0">
        <w:tab/>
        <w:t>Pression de gonflage et charge d’essai</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1"/>
        <w:gridCol w:w="1306"/>
        <w:gridCol w:w="1077"/>
        <w:gridCol w:w="2495"/>
      </w:tblGrid>
      <w:tr w:rsidR="00735D03" w:rsidRPr="00A337C0" w14:paraId="17EA3A98" w14:textId="77777777" w:rsidTr="004145FA">
        <w:trPr>
          <w:cantSplit/>
          <w:tblHeader/>
        </w:trPr>
        <w:tc>
          <w:tcPr>
            <w:tcW w:w="1361" w:type="dxa"/>
            <w:vMerge w:val="restart"/>
            <w:shd w:val="clear" w:color="auto" w:fill="auto"/>
            <w:vAlign w:val="bottom"/>
          </w:tcPr>
          <w:p w14:paraId="15D9896B" w14:textId="77777777" w:rsidR="00735D03" w:rsidRPr="00A337C0" w:rsidRDefault="00735D03" w:rsidP="00576B18">
            <w:pPr>
              <w:suppressAutoHyphens w:val="0"/>
              <w:spacing w:before="60" w:after="60" w:line="220" w:lineRule="atLeast"/>
              <w:ind w:left="57" w:right="57"/>
              <w:rPr>
                <w:rFonts w:eastAsia="Calibri"/>
                <w:i/>
                <w:sz w:val="16"/>
                <w:lang w:bidi="fr-CH"/>
              </w:rPr>
            </w:pPr>
            <w:r w:rsidRPr="00A337C0">
              <w:rPr>
                <w:rFonts w:eastAsia="Calibri"/>
                <w:i/>
                <w:sz w:val="16"/>
              </w:rPr>
              <w:t>Code de vitesse</w:t>
            </w:r>
          </w:p>
        </w:tc>
        <w:tc>
          <w:tcPr>
            <w:tcW w:w="2383" w:type="dxa"/>
            <w:gridSpan w:val="2"/>
            <w:tcBorders>
              <w:bottom w:val="single" w:sz="4" w:space="0" w:color="auto"/>
            </w:tcBorders>
            <w:shd w:val="clear" w:color="auto" w:fill="auto"/>
            <w:vAlign w:val="bottom"/>
            <w:hideMark/>
          </w:tcPr>
          <w:p w14:paraId="557991E8" w14:textId="77777777" w:rsidR="00735D03" w:rsidRPr="00A337C0" w:rsidRDefault="00735D03" w:rsidP="00576B18">
            <w:pPr>
              <w:suppressAutoHyphens w:val="0"/>
              <w:spacing w:before="60" w:after="60" w:line="220" w:lineRule="atLeast"/>
              <w:ind w:left="57" w:right="57"/>
              <w:jc w:val="center"/>
              <w:rPr>
                <w:rFonts w:eastAsia="Calibri"/>
                <w:i/>
                <w:sz w:val="16"/>
                <w:szCs w:val="16"/>
                <w:lang w:bidi="fr-CH"/>
              </w:rPr>
            </w:pPr>
            <w:r w:rsidRPr="00A337C0">
              <w:rPr>
                <w:rFonts w:eastAsia="Calibri"/>
                <w:i/>
                <w:sz w:val="16"/>
                <w:szCs w:val="16"/>
              </w:rPr>
              <w:t>Pression de gonflage, kPa</w:t>
            </w:r>
          </w:p>
        </w:tc>
        <w:tc>
          <w:tcPr>
            <w:tcW w:w="2495" w:type="dxa"/>
            <w:vMerge w:val="restart"/>
            <w:shd w:val="clear" w:color="auto" w:fill="auto"/>
            <w:vAlign w:val="bottom"/>
            <w:hideMark/>
          </w:tcPr>
          <w:p w14:paraId="33DF486D" w14:textId="77777777" w:rsidR="00735D03" w:rsidRPr="00A337C0" w:rsidRDefault="00735D03" w:rsidP="00576B18">
            <w:pPr>
              <w:suppressAutoHyphens w:val="0"/>
              <w:spacing w:before="60" w:after="60" w:line="220" w:lineRule="atLeast"/>
              <w:ind w:left="57" w:right="57"/>
              <w:rPr>
                <w:rFonts w:eastAsia="Calibri"/>
                <w:i/>
                <w:sz w:val="16"/>
                <w:szCs w:val="16"/>
                <w:lang w:bidi="fr-CH"/>
              </w:rPr>
            </w:pPr>
            <w:r w:rsidRPr="00A337C0">
              <w:rPr>
                <w:rFonts w:eastAsia="Calibri"/>
                <w:i/>
                <w:sz w:val="16"/>
                <w:szCs w:val="16"/>
              </w:rPr>
              <w:t>Charge d’essai</w:t>
            </w:r>
          </w:p>
        </w:tc>
      </w:tr>
      <w:tr w:rsidR="00735D03" w:rsidRPr="00A337C0" w14:paraId="15DA88B7" w14:textId="77777777" w:rsidTr="004145FA">
        <w:trPr>
          <w:cantSplit/>
          <w:tblHeader/>
        </w:trPr>
        <w:tc>
          <w:tcPr>
            <w:tcW w:w="1361" w:type="dxa"/>
            <w:vMerge/>
            <w:tcBorders>
              <w:bottom w:val="single" w:sz="4" w:space="0" w:color="auto"/>
            </w:tcBorders>
            <w:shd w:val="clear" w:color="auto" w:fill="auto"/>
            <w:vAlign w:val="bottom"/>
            <w:hideMark/>
          </w:tcPr>
          <w:p w14:paraId="0FD68727" w14:textId="77777777" w:rsidR="00735D03" w:rsidRPr="00A337C0" w:rsidRDefault="00735D03" w:rsidP="00576B18">
            <w:pPr>
              <w:suppressAutoHyphens w:val="0"/>
              <w:spacing w:before="60" w:after="60" w:line="220" w:lineRule="atLeast"/>
              <w:ind w:left="57" w:right="57"/>
              <w:rPr>
                <w:rFonts w:eastAsia="Calibri"/>
                <w:sz w:val="18"/>
                <w:lang w:bidi="fr-CH"/>
              </w:rPr>
            </w:pPr>
          </w:p>
        </w:tc>
        <w:tc>
          <w:tcPr>
            <w:tcW w:w="1306" w:type="dxa"/>
            <w:tcBorders>
              <w:top w:val="single" w:sz="4" w:space="0" w:color="auto"/>
              <w:bottom w:val="single" w:sz="4" w:space="0" w:color="auto"/>
            </w:tcBorders>
            <w:shd w:val="clear" w:color="auto" w:fill="auto"/>
            <w:vAlign w:val="bottom"/>
            <w:hideMark/>
          </w:tcPr>
          <w:p w14:paraId="340BA3E8" w14:textId="77777777" w:rsidR="00735D03" w:rsidRPr="00A337C0" w:rsidRDefault="00735D03" w:rsidP="00576B18">
            <w:pPr>
              <w:suppressAutoHyphens w:val="0"/>
              <w:spacing w:before="60" w:after="60" w:line="220" w:lineRule="atLeast"/>
              <w:ind w:left="57" w:right="57"/>
              <w:jc w:val="right"/>
              <w:rPr>
                <w:rFonts w:eastAsia="Calibri"/>
                <w:i/>
                <w:sz w:val="16"/>
                <w:szCs w:val="16"/>
                <w:lang w:bidi="fr-CH"/>
              </w:rPr>
            </w:pPr>
            <w:r w:rsidRPr="00A337C0">
              <w:rPr>
                <w:rFonts w:eastAsia="Calibri"/>
                <w:i/>
                <w:sz w:val="16"/>
                <w:szCs w:val="16"/>
              </w:rPr>
              <w:t xml:space="preserve">Charge standard, </w:t>
            </w:r>
            <w:r w:rsidRPr="00A337C0">
              <w:rPr>
                <w:rFonts w:eastAsia="Calibri"/>
                <w:i/>
                <w:sz w:val="16"/>
                <w:szCs w:val="16"/>
              </w:rPr>
              <w:br/>
              <w:t>Charge légère</w:t>
            </w:r>
          </w:p>
        </w:tc>
        <w:tc>
          <w:tcPr>
            <w:tcW w:w="1077" w:type="dxa"/>
            <w:tcBorders>
              <w:top w:val="single" w:sz="4" w:space="0" w:color="auto"/>
              <w:bottom w:val="single" w:sz="4" w:space="0" w:color="auto"/>
            </w:tcBorders>
            <w:shd w:val="clear" w:color="auto" w:fill="auto"/>
            <w:vAlign w:val="bottom"/>
          </w:tcPr>
          <w:p w14:paraId="3D9BD2B9" w14:textId="77777777" w:rsidR="00735D03" w:rsidRPr="00A337C0" w:rsidRDefault="00735D03" w:rsidP="00576B18">
            <w:pPr>
              <w:suppressAutoHyphens w:val="0"/>
              <w:spacing w:before="60" w:after="60" w:line="220" w:lineRule="atLeast"/>
              <w:ind w:left="57" w:right="57"/>
              <w:jc w:val="right"/>
              <w:rPr>
                <w:rFonts w:eastAsia="Calibri"/>
                <w:i/>
                <w:sz w:val="16"/>
                <w:szCs w:val="16"/>
                <w:lang w:bidi="fr-CH"/>
              </w:rPr>
            </w:pPr>
            <w:r w:rsidRPr="00A337C0">
              <w:rPr>
                <w:rFonts w:eastAsia="Calibri"/>
                <w:i/>
                <w:sz w:val="16"/>
                <w:szCs w:val="16"/>
              </w:rPr>
              <w:t>Forte charge</w:t>
            </w:r>
          </w:p>
        </w:tc>
        <w:tc>
          <w:tcPr>
            <w:tcW w:w="2495" w:type="dxa"/>
            <w:vMerge/>
            <w:tcBorders>
              <w:bottom w:val="single" w:sz="4" w:space="0" w:color="auto"/>
            </w:tcBorders>
            <w:shd w:val="clear" w:color="auto" w:fill="auto"/>
            <w:vAlign w:val="bottom"/>
            <w:hideMark/>
          </w:tcPr>
          <w:p w14:paraId="1DEFDC13" w14:textId="77777777" w:rsidR="00735D03" w:rsidRPr="00A337C0" w:rsidRDefault="00735D03" w:rsidP="00576B18">
            <w:pPr>
              <w:suppressAutoHyphens w:val="0"/>
              <w:spacing w:before="60" w:after="60" w:line="220" w:lineRule="atLeast"/>
              <w:ind w:left="57" w:right="57"/>
              <w:rPr>
                <w:rFonts w:eastAsia="Calibri"/>
                <w:i/>
                <w:sz w:val="16"/>
                <w:szCs w:val="16"/>
                <w:lang w:bidi="fr-CH"/>
              </w:rPr>
            </w:pPr>
          </w:p>
        </w:tc>
      </w:tr>
      <w:tr w:rsidR="00A337C0" w:rsidRPr="00A337C0" w14:paraId="114E064E" w14:textId="77777777" w:rsidTr="00735D03">
        <w:trPr>
          <w:cantSplit/>
        </w:trPr>
        <w:tc>
          <w:tcPr>
            <w:tcW w:w="1361" w:type="dxa"/>
            <w:tcBorders>
              <w:top w:val="single" w:sz="4" w:space="0" w:color="auto"/>
            </w:tcBorders>
            <w:shd w:val="clear" w:color="auto" w:fill="auto"/>
            <w:hideMark/>
          </w:tcPr>
          <w:p w14:paraId="7BBB96B7" w14:textId="77777777" w:rsidR="00A337C0" w:rsidRPr="00A337C0" w:rsidRDefault="00A337C0" w:rsidP="00576B18">
            <w:pPr>
              <w:suppressAutoHyphens w:val="0"/>
              <w:spacing w:before="60" w:after="60" w:line="220" w:lineRule="atLeast"/>
              <w:ind w:left="57" w:right="57"/>
              <w:rPr>
                <w:rFonts w:eastAsia="Calibri"/>
                <w:sz w:val="18"/>
                <w:szCs w:val="17"/>
                <w:lang w:bidi="fr-CH"/>
              </w:rPr>
            </w:pPr>
            <w:r w:rsidRPr="00A337C0">
              <w:rPr>
                <w:rFonts w:eastAsia="Calibri"/>
                <w:sz w:val="18"/>
                <w:szCs w:val="17"/>
              </w:rPr>
              <w:t>T, U, H</w:t>
            </w:r>
          </w:p>
        </w:tc>
        <w:tc>
          <w:tcPr>
            <w:tcW w:w="1306" w:type="dxa"/>
            <w:tcBorders>
              <w:top w:val="single" w:sz="4" w:space="0" w:color="auto"/>
            </w:tcBorders>
            <w:shd w:val="clear" w:color="auto" w:fill="auto"/>
            <w:hideMark/>
          </w:tcPr>
          <w:p w14:paraId="6691DA32"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280</w:t>
            </w:r>
          </w:p>
        </w:tc>
        <w:tc>
          <w:tcPr>
            <w:tcW w:w="1077" w:type="dxa"/>
            <w:tcBorders>
              <w:top w:val="single" w:sz="4" w:space="0" w:color="auto"/>
            </w:tcBorders>
            <w:shd w:val="clear" w:color="auto" w:fill="auto"/>
            <w:hideMark/>
          </w:tcPr>
          <w:p w14:paraId="046CA9C7"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320</w:t>
            </w:r>
          </w:p>
        </w:tc>
        <w:tc>
          <w:tcPr>
            <w:tcW w:w="2495" w:type="dxa"/>
            <w:tcBorders>
              <w:top w:val="single" w:sz="4" w:space="0" w:color="auto"/>
            </w:tcBorders>
            <w:shd w:val="clear" w:color="auto" w:fill="auto"/>
            <w:vAlign w:val="bottom"/>
            <w:hideMark/>
          </w:tcPr>
          <w:p w14:paraId="57B9E333" w14:textId="1D9394B6" w:rsidR="00A337C0" w:rsidRPr="00A337C0" w:rsidRDefault="00A337C0" w:rsidP="00735D03">
            <w:pPr>
              <w:suppressAutoHyphens w:val="0"/>
              <w:spacing w:before="60" w:after="60" w:line="220" w:lineRule="atLeast"/>
              <w:ind w:left="57" w:right="57"/>
              <w:rPr>
                <w:rFonts w:eastAsia="Calibri"/>
                <w:sz w:val="18"/>
                <w:szCs w:val="17"/>
                <w:lang w:bidi="fr-CH"/>
              </w:rPr>
            </w:pPr>
            <w:r w:rsidRPr="00A337C0">
              <w:rPr>
                <w:rFonts w:eastAsia="Calibri"/>
                <w:sz w:val="18"/>
                <w:szCs w:val="17"/>
              </w:rPr>
              <w:t>80 % de la charge correspondant à l’indice de capacité de charge</w:t>
            </w:r>
          </w:p>
        </w:tc>
      </w:tr>
      <w:tr w:rsidR="00A337C0" w:rsidRPr="00A337C0" w14:paraId="1F2A9FC7" w14:textId="77777777" w:rsidTr="00735D03">
        <w:trPr>
          <w:cantSplit/>
        </w:trPr>
        <w:tc>
          <w:tcPr>
            <w:tcW w:w="1361" w:type="dxa"/>
            <w:shd w:val="clear" w:color="auto" w:fill="auto"/>
            <w:hideMark/>
          </w:tcPr>
          <w:p w14:paraId="79548B97" w14:textId="77777777" w:rsidR="00A337C0" w:rsidRPr="00A337C0" w:rsidRDefault="00A337C0" w:rsidP="00576B18">
            <w:pPr>
              <w:suppressAutoHyphens w:val="0"/>
              <w:spacing w:before="60" w:after="60" w:line="220" w:lineRule="atLeast"/>
              <w:ind w:left="57" w:right="57"/>
              <w:rPr>
                <w:rFonts w:eastAsia="Calibri"/>
                <w:sz w:val="18"/>
                <w:szCs w:val="17"/>
                <w:lang w:bidi="fr-CH"/>
              </w:rPr>
            </w:pPr>
            <w:r w:rsidRPr="00A337C0">
              <w:rPr>
                <w:rFonts w:eastAsia="Calibri"/>
                <w:sz w:val="18"/>
                <w:szCs w:val="17"/>
              </w:rPr>
              <w:t>V</w:t>
            </w:r>
          </w:p>
        </w:tc>
        <w:tc>
          <w:tcPr>
            <w:tcW w:w="1306" w:type="dxa"/>
            <w:shd w:val="clear" w:color="auto" w:fill="auto"/>
            <w:hideMark/>
          </w:tcPr>
          <w:p w14:paraId="3B7C14F8"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300</w:t>
            </w:r>
          </w:p>
        </w:tc>
        <w:tc>
          <w:tcPr>
            <w:tcW w:w="1077" w:type="dxa"/>
            <w:shd w:val="clear" w:color="auto" w:fill="auto"/>
            <w:hideMark/>
          </w:tcPr>
          <w:p w14:paraId="223D4457"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340</w:t>
            </w:r>
          </w:p>
        </w:tc>
        <w:tc>
          <w:tcPr>
            <w:tcW w:w="2495" w:type="dxa"/>
            <w:shd w:val="clear" w:color="auto" w:fill="auto"/>
            <w:vAlign w:val="bottom"/>
            <w:hideMark/>
          </w:tcPr>
          <w:p w14:paraId="237373B5" w14:textId="64850459" w:rsidR="00A337C0" w:rsidRPr="00A337C0" w:rsidRDefault="00A337C0" w:rsidP="00735D03">
            <w:pPr>
              <w:suppressAutoHyphens w:val="0"/>
              <w:spacing w:before="60" w:after="60" w:line="220" w:lineRule="atLeast"/>
              <w:ind w:left="57" w:right="57"/>
              <w:rPr>
                <w:rFonts w:eastAsia="Calibri"/>
                <w:sz w:val="18"/>
                <w:szCs w:val="17"/>
                <w:lang w:bidi="fr-CH"/>
              </w:rPr>
            </w:pPr>
            <w:r w:rsidRPr="00A337C0">
              <w:rPr>
                <w:rFonts w:eastAsia="Calibri"/>
                <w:sz w:val="18"/>
                <w:szCs w:val="17"/>
              </w:rPr>
              <w:t>73 % de la charge correspondant à l’indice de capacité de charge</w:t>
            </w:r>
          </w:p>
        </w:tc>
      </w:tr>
      <w:tr w:rsidR="00A337C0" w:rsidRPr="00A337C0" w14:paraId="3DB968B4" w14:textId="77777777" w:rsidTr="00735D03">
        <w:trPr>
          <w:cantSplit/>
        </w:trPr>
        <w:tc>
          <w:tcPr>
            <w:tcW w:w="1361" w:type="dxa"/>
            <w:tcBorders>
              <w:bottom w:val="single" w:sz="4" w:space="0" w:color="auto"/>
            </w:tcBorders>
            <w:shd w:val="clear" w:color="auto" w:fill="auto"/>
            <w:hideMark/>
          </w:tcPr>
          <w:p w14:paraId="41405189" w14:textId="77777777" w:rsidR="00A337C0" w:rsidRPr="00A337C0" w:rsidRDefault="00A337C0" w:rsidP="00576B18">
            <w:pPr>
              <w:suppressAutoHyphens w:val="0"/>
              <w:spacing w:before="60" w:after="60" w:line="220" w:lineRule="atLeast"/>
              <w:ind w:left="57" w:right="57"/>
              <w:rPr>
                <w:rFonts w:eastAsia="Calibri"/>
                <w:sz w:val="18"/>
                <w:szCs w:val="17"/>
                <w:lang w:bidi="fr-CH"/>
              </w:rPr>
            </w:pPr>
            <w:r w:rsidRPr="00A337C0">
              <w:rPr>
                <w:rFonts w:eastAsia="Calibri"/>
                <w:sz w:val="18"/>
                <w:szCs w:val="17"/>
              </w:rPr>
              <w:t>W</w:t>
            </w:r>
          </w:p>
        </w:tc>
        <w:tc>
          <w:tcPr>
            <w:tcW w:w="1306" w:type="dxa"/>
            <w:tcBorders>
              <w:bottom w:val="single" w:sz="4" w:space="0" w:color="auto"/>
            </w:tcBorders>
            <w:shd w:val="clear" w:color="auto" w:fill="auto"/>
            <w:hideMark/>
          </w:tcPr>
          <w:p w14:paraId="5B84D01B"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320</w:t>
            </w:r>
          </w:p>
        </w:tc>
        <w:tc>
          <w:tcPr>
            <w:tcW w:w="1077" w:type="dxa"/>
            <w:tcBorders>
              <w:bottom w:val="single" w:sz="4" w:space="0" w:color="auto"/>
            </w:tcBorders>
            <w:shd w:val="clear" w:color="auto" w:fill="auto"/>
            <w:hideMark/>
          </w:tcPr>
          <w:p w14:paraId="113085C3"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360</w:t>
            </w:r>
          </w:p>
        </w:tc>
        <w:tc>
          <w:tcPr>
            <w:tcW w:w="2495" w:type="dxa"/>
            <w:tcBorders>
              <w:bottom w:val="single" w:sz="4" w:space="0" w:color="auto"/>
            </w:tcBorders>
            <w:shd w:val="clear" w:color="auto" w:fill="auto"/>
            <w:vAlign w:val="bottom"/>
            <w:hideMark/>
          </w:tcPr>
          <w:p w14:paraId="0D88372D" w14:textId="31A93719" w:rsidR="00A337C0" w:rsidRPr="00A337C0" w:rsidRDefault="00A337C0" w:rsidP="00735D03">
            <w:pPr>
              <w:suppressAutoHyphens w:val="0"/>
              <w:spacing w:before="60" w:after="60" w:line="220" w:lineRule="atLeast"/>
              <w:ind w:left="57" w:right="57"/>
              <w:rPr>
                <w:rFonts w:eastAsia="Calibri"/>
                <w:sz w:val="18"/>
                <w:szCs w:val="17"/>
                <w:lang w:bidi="fr-CH"/>
              </w:rPr>
            </w:pPr>
            <w:r w:rsidRPr="00A337C0">
              <w:rPr>
                <w:rFonts w:eastAsia="Calibri"/>
                <w:sz w:val="18"/>
                <w:szCs w:val="17"/>
              </w:rPr>
              <w:t>68 % de la charge correspondant à l’indice de capacité de charge</w:t>
            </w:r>
          </w:p>
        </w:tc>
      </w:tr>
      <w:tr w:rsidR="00A337C0" w:rsidRPr="00A337C0" w14:paraId="2A62487E" w14:textId="77777777" w:rsidTr="00735D03">
        <w:trPr>
          <w:cantSplit/>
        </w:trPr>
        <w:tc>
          <w:tcPr>
            <w:tcW w:w="1361" w:type="dxa"/>
            <w:tcBorders>
              <w:bottom w:val="single" w:sz="4" w:space="0" w:color="auto"/>
            </w:tcBorders>
            <w:shd w:val="clear" w:color="auto" w:fill="auto"/>
            <w:hideMark/>
          </w:tcPr>
          <w:p w14:paraId="0CF29371" w14:textId="77777777" w:rsidR="00A337C0" w:rsidRPr="00A337C0" w:rsidRDefault="00A337C0" w:rsidP="00576B18">
            <w:pPr>
              <w:suppressAutoHyphens w:val="0"/>
              <w:spacing w:before="60" w:after="60" w:line="220" w:lineRule="atLeast"/>
              <w:ind w:left="57" w:right="57"/>
              <w:rPr>
                <w:rFonts w:eastAsia="Calibri"/>
                <w:sz w:val="18"/>
                <w:szCs w:val="17"/>
                <w:lang w:bidi="fr-CH"/>
              </w:rPr>
            </w:pPr>
            <w:r w:rsidRPr="00A337C0">
              <w:rPr>
                <w:rFonts w:eastAsia="Calibri"/>
                <w:sz w:val="18"/>
                <w:szCs w:val="17"/>
              </w:rPr>
              <w:t>Y</w:t>
            </w:r>
          </w:p>
        </w:tc>
        <w:tc>
          <w:tcPr>
            <w:tcW w:w="1306" w:type="dxa"/>
            <w:tcBorders>
              <w:bottom w:val="single" w:sz="4" w:space="0" w:color="auto"/>
            </w:tcBorders>
            <w:shd w:val="clear" w:color="auto" w:fill="auto"/>
            <w:hideMark/>
          </w:tcPr>
          <w:p w14:paraId="510F058E"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320</w:t>
            </w:r>
          </w:p>
        </w:tc>
        <w:tc>
          <w:tcPr>
            <w:tcW w:w="1077" w:type="dxa"/>
            <w:tcBorders>
              <w:bottom w:val="single" w:sz="4" w:space="0" w:color="auto"/>
            </w:tcBorders>
            <w:shd w:val="clear" w:color="auto" w:fill="auto"/>
            <w:hideMark/>
          </w:tcPr>
          <w:p w14:paraId="4854F892" w14:textId="77777777" w:rsidR="00A337C0" w:rsidRPr="00A337C0" w:rsidRDefault="00A337C0" w:rsidP="00576B18">
            <w:pPr>
              <w:suppressAutoHyphens w:val="0"/>
              <w:spacing w:before="60" w:after="60" w:line="220" w:lineRule="atLeast"/>
              <w:ind w:left="57" w:right="57"/>
              <w:jc w:val="right"/>
              <w:rPr>
                <w:rFonts w:eastAsia="Calibri"/>
                <w:sz w:val="18"/>
                <w:szCs w:val="17"/>
                <w:lang w:bidi="fr-CH"/>
              </w:rPr>
            </w:pPr>
            <w:r w:rsidRPr="00A337C0">
              <w:rPr>
                <w:rFonts w:eastAsia="Calibri"/>
                <w:sz w:val="18"/>
                <w:szCs w:val="17"/>
              </w:rPr>
              <w:t>360</w:t>
            </w:r>
          </w:p>
        </w:tc>
        <w:tc>
          <w:tcPr>
            <w:tcW w:w="2495" w:type="dxa"/>
            <w:tcBorders>
              <w:bottom w:val="single" w:sz="4" w:space="0" w:color="auto"/>
            </w:tcBorders>
            <w:shd w:val="clear" w:color="auto" w:fill="auto"/>
            <w:vAlign w:val="bottom"/>
            <w:hideMark/>
          </w:tcPr>
          <w:p w14:paraId="7ED0C6A9" w14:textId="17D85556" w:rsidR="00A337C0" w:rsidRPr="00A337C0" w:rsidRDefault="00A337C0" w:rsidP="00735D03">
            <w:pPr>
              <w:suppressAutoHyphens w:val="0"/>
              <w:spacing w:before="60" w:after="60" w:line="220" w:lineRule="atLeast"/>
              <w:ind w:left="57" w:right="57"/>
              <w:rPr>
                <w:rFonts w:eastAsia="Calibri"/>
                <w:sz w:val="18"/>
                <w:szCs w:val="17"/>
                <w:lang w:bidi="fr-CH"/>
              </w:rPr>
            </w:pPr>
            <w:r w:rsidRPr="00A337C0">
              <w:rPr>
                <w:rFonts w:eastAsia="Calibri"/>
                <w:sz w:val="18"/>
                <w:szCs w:val="17"/>
              </w:rPr>
              <w:t>68 % de la charge correspondant à l’indice</w:t>
            </w:r>
            <w:r w:rsidR="00735D03">
              <w:rPr>
                <w:rFonts w:eastAsia="Calibri"/>
                <w:sz w:val="18"/>
                <w:szCs w:val="17"/>
              </w:rPr>
              <w:t xml:space="preserve"> </w:t>
            </w:r>
            <w:r w:rsidRPr="00A337C0">
              <w:rPr>
                <w:rFonts w:eastAsia="Calibri"/>
                <w:sz w:val="18"/>
                <w:szCs w:val="17"/>
              </w:rPr>
              <w:t>de capacité de charge</w:t>
            </w:r>
          </w:p>
        </w:tc>
      </w:tr>
    </w:tbl>
    <w:p w14:paraId="1783D06F" w14:textId="77777777" w:rsidR="00A337C0" w:rsidRPr="00840B9A" w:rsidRDefault="00A337C0" w:rsidP="00576B18">
      <w:pPr>
        <w:pStyle w:val="SingleTxtG"/>
        <w:spacing w:before="240"/>
        <w:ind w:left="2268" w:hanging="1134"/>
        <w:rPr>
          <w:rFonts w:eastAsia="Calibri"/>
          <w:lang w:bidi="fr-CH"/>
        </w:rPr>
      </w:pPr>
      <w:r w:rsidRPr="00840B9A">
        <w:rPr>
          <w:rFonts w:eastAsia="Calibri"/>
        </w:rPr>
        <w:t>3.11.4.3</w:t>
      </w:r>
      <w:r w:rsidRPr="00840B9A">
        <w:rPr>
          <w:rFonts w:eastAsia="Calibri"/>
        </w:rPr>
        <w:tab/>
      </w:r>
      <w:r w:rsidRPr="00840B9A">
        <w:rPr>
          <w:rFonts w:eastAsia="Calibri"/>
        </w:rPr>
        <w:tab/>
        <w:t>Conditionner l’ensemble pneumatique/roue à une température comprise entre 20 et 30 °C pendant au moins 3 h.</w:t>
      </w:r>
    </w:p>
    <w:p w14:paraId="36DFF0D1" w14:textId="4E2AF0E8" w:rsidR="00A337C0" w:rsidRPr="00840B9A" w:rsidRDefault="00A337C0" w:rsidP="000B0E70">
      <w:pPr>
        <w:pStyle w:val="SingleTxtG"/>
        <w:ind w:left="2268" w:hanging="1134"/>
        <w:rPr>
          <w:rFonts w:eastAsia="Calibri"/>
        </w:rPr>
      </w:pPr>
      <w:r w:rsidRPr="00840B9A">
        <w:rPr>
          <w:rFonts w:eastAsia="Calibri"/>
        </w:rPr>
        <w:t>3.11.4.4</w:t>
      </w:r>
      <w:r w:rsidRPr="00840B9A">
        <w:rPr>
          <w:rFonts w:eastAsia="Calibri"/>
        </w:rPr>
        <w:tab/>
      </w:r>
      <w:r w:rsidRPr="00840B9A">
        <w:rPr>
          <w:rFonts w:eastAsia="Calibri"/>
        </w:rPr>
        <w:tab/>
        <w:t xml:space="preserve">Ramener la pression du pneumatique à la valeur spécifiée au </w:t>
      </w:r>
      <w:r w:rsidR="00C1467A">
        <w:rPr>
          <w:rFonts w:eastAsia="Calibri"/>
        </w:rPr>
        <w:t xml:space="preserve">paragraphe </w:t>
      </w:r>
      <w:r w:rsidRPr="00840B9A">
        <w:rPr>
          <w:rFonts w:eastAsia="Calibri"/>
        </w:rPr>
        <w:t>3.11.4.2 ci-dessus.</w:t>
      </w:r>
    </w:p>
    <w:p w14:paraId="48264822" w14:textId="77777777" w:rsidR="00A337C0" w:rsidRPr="00840B9A" w:rsidRDefault="00A337C0" w:rsidP="000B0E70">
      <w:pPr>
        <w:pStyle w:val="SingleTxtG"/>
        <w:ind w:left="2268" w:hanging="1134"/>
        <w:rPr>
          <w:rFonts w:eastAsia="Calibri"/>
        </w:rPr>
      </w:pPr>
      <w:bookmarkStart w:id="284" w:name="_Ref317763936"/>
      <w:r w:rsidRPr="00840B9A">
        <w:rPr>
          <w:rFonts w:eastAsia="Calibri"/>
        </w:rPr>
        <w:t>3.11.5</w:t>
      </w:r>
      <w:r w:rsidRPr="00840B9A">
        <w:rPr>
          <w:rFonts w:eastAsia="Calibri"/>
        </w:rPr>
        <w:tab/>
      </w:r>
      <w:r w:rsidRPr="00840B9A">
        <w:rPr>
          <w:rFonts w:eastAsia="Calibri"/>
        </w:rPr>
        <w:tab/>
        <w:t>Procédure d’essai pour les pneumatiques portant les codes de vitesse « T » à « Y » comme spécifié dans l’annexe 1</w:t>
      </w:r>
      <w:bookmarkEnd w:id="284"/>
      <w:r w:rsidRPr="00840B9A">
        <w:rPr>
          <w:rFonts w:eastAsia="Calibri"/>
        </w:rPr>
        <w:t xml:space="preserve"> du présent Règlement.</w:t>
      </w:r>
    </w:p>
    <w:p w14:paraId="7FAA21C1" w14:textId="76203325" w:rsidR="00A337C0" w:rsidRPr="00840B9A" w:rsidRDefault="00A337C0" w:rsidP="000B0E70">
      <w:pPr>
        <w:pStyle w:val="SingleTxtG"/>
        <w:ind w:left="2268" w:hanging="1134"/>
        <w:rPr>
          <w:rFonts w:eastAsia="Calibri"/>
        </w:rPr>
      </w:pPr>
      <w:r w:rsidRPr="00840B9A">
        <w:rPr>
          <w:rFonts w:eastAsia="Calibri"/>
        </w:rPr>
        <w:t>3.11.5.1</w:t>
      </w:r>
      <w:r w:rsidRPr="00840B9A">
        <w:rPr>
          <w:rFonts w:eastAsia="Calibri"/>
        </w:rPr>
        <w:tab/>
      </w:r>
      <w:r w:rsidRPr="00840B9A">
        <w:rPr>
          <w:rFonts w:eastAsia="Calibri"/>
        </w:rPr>
        <w:tab/>
        <w:t>Appliquer l’ensemble pneumatique/roue contre la périphérie d’un tambour d’essai d’un diamètre de 1,70 m </w:t>
      </w:r>
      <w:r w:rsidR="00EB2E49" w:rsidRPr="00460532">
        <w:rPr>
          <w:lang w:val="fr-CA"/>
        </w:rPr>
        <w:sym w:font="Symbol" w:char="F0B1"/>
      </w:r>
      <w:r w:rsidRPr="00840B9A">
        <w:rPr>
          <w:rFonts w:eastAsia="Calibri"/>
        </w:rPr>
        <w:t> 1 % ou de 2,0 m </w:t>
      </w:r>
      <w:r w:rsidR="00EB2E49" w:rsidRPr="00460532">
        <w:rPr>
          <w:lang w:val="fr-CA"/>
        </w:rPr>
        <w:sym w:font="Symbol" w:char="F0B1"/>
      </w:r>
      <w:r w:rsidRPr="00840B9A">
        <w:rPr>
          <w:rFonts w:eastAsia="Calibri"/>
        </w:rPr>
        <w:t> 1 %.</w:t>
      </w:r>
    </w:p>
    <w:p w14:paraId="3CDDEE69" w14:textId="77777777" w:rsidR="00A337C0" w:rsidRPr="00840B9A" w:rsidRDefault="00A337C0" w:rsidP="000B0E70">
      <w:pPr>
        <w:pStyle w:val="SingleTxtG"/>
        <w:ind w:left="2268" w:hanging="1134"/>
        <w:rPr>
          <w:rFonts w:eastAsia="Calibri"/>
        </w:rPr>
      </w:pPr>
      <w:r w:rsidRPr="00840B9A">
        <w:rPr>
          <w:rFonts w:eastAsia="Calibri"/>
        </w:rPr>
        <w:t>3.11.5.2</w:t>
      </w:r>
      <w:r w:rsidRPr="00840B9A">
        <w:rPr>
          <w:rFonts w:eastAsia="Calibri"/>
        </w:rPr>
        <w:tab/>
      </w:r>
      <w:r w:rsidRPr="00840B9A">
        <w:rPr>
          <w:rFonts w:eastAsia="Calibri"/>
        </w:rPr>
        <w:tab/>
        <w:t>En fonction du code de vitesse applicable au pneumatique, appliquer sur l’axe d’essai une force d’essai égale à la valeur spécifiée dans le tableau du paragraphe 3.11.4.2 ci-dessus.</w:t>
      </w:r>
    </w:p>
    <w:p w14:paraId="29101161" w14:textId="77777777" w:rsidR="00A337C0" w:rsidRPr="00840B9A" w:rsidRDefault="00A337C0" w:rsidP="000B0E70">
      <w:pPr>
        <w:pStyle w:val="SingleTxtG"/>
        <w:ind w:left="2268" w:hanging="1134"/>
        <w:rPr>
          <w:rFonts w:eastAsia="Calibri"/>
        </w:rPr>
      </w:pPr>
      <w:r w:rsidRPr="00840B9A">
        <w:rPr>
          <w:rFonts w:eastAsia="Calibri"/>
        </w:rPr>
        <w:t>3.11.5.3</w:t>
      </w:r>
      <w:r w:rsidRPr="00840B9A">
        <w:rPr>
          <w:rFonts w:eastAsia="Calibri"/>
        </w:rPr>
        <w:tab/>
      </w:r>
      <w:r w:rsidRPr="00840B9A">
        <w:rPr>
          <w:rFonts w:eastAsia="Calibri"/>
        </w:rPr>
        <w:tab/>
        <w:t>Pendant la durée de l’essai, la pression du pneumatique ne doit pas être modifiée, et la force d’essai doit être maintenue à une valeur constante.</w:t>
      </w:r>
    </w:p>
    <w:p w14:paraId="0AB9982C" w14:textId="77777777" w:rsidR="00EB2E49" w:rsidRDefault="00A337C0" w:rsidP="000B0E70">
      <w:pPr>
        <w:pStyle w:val="SingleTxtG"/>
        <w:ind w:left="2268" w:hanging="1134"/>
        <w:rPr>
          <w:rFonts w:eastAsia="Calibri"/>
        </w:rPr>
      </w:pPr>
      <w:r w:rsidRPr="00840B9A">
        <w:rPr>
          <w:rFonts w:eastAsia="Calibri"/>
        </w:rPr>
        <w:t>3.11.5.4</w:t>
      </w:r>
      <w:r w:rsidRPr="00840B9A">
        <w:rPr>
          <w:rFonts w:eastAsia="Calibri"/>
        </w:rPr>
        <w:tab/>
      </w:r>
      <w:r w:rsidRPr="00840B9A">
        <w:rPr>
          <w:rFonts w:eastAsia="Calibri"/>
        </w:rPr>
        <w:tab/>
        <w:t>Au cours de l’essai, la température du local d’essai doit être maintenue entre 20 et 30 °C, ou à une valeur supérieure si le fabricant souhaite accroître la rigueur de l’essai.</w:t>
      </w:r>
    </w:p>
    <w:p w14:paraId="4D18C9DC" w14:textId="6AF66CD2" w:rsidR="00A337C0" w:rsidRPr="00840B9A" w:rsidRDefault="00A337C0" w:rsidP="000B0E70">
      <w:pPr>
        <w:pStyle w:val="SingleTxtG"/>
        <w:ind w:left="2268" w:hanging="1134"/>
        <w:rPr>
          <w:rFonts w:eastAsia="Calibri"/>
        </w:rPr>
      </w:pPr>
      <w:r w:rsidRPr="00840B9A">
        <w:rPr>
          <w:rFonts w:eastAsia="Calibri"/>
        </w:rPr>
        <w:t>3.11.5.5</w:t>
      </w:r>
      <w:r w:rsidRPr="00840B9A">
        <w:rPr>
          <w:rFonts w:eastAsia="Calibri"/>
        </w:rPr>
        <w:tab/>
      </w:r>
      <w:r w:rsidRPr="00840B9A">
        <w:rPr>
          <w:rFonts w:eastAsia="Calibri"/>
        </w:rPr>
        <w:tab/>
        <w:t>L’essai est exécuté sans interruptions, comme indiqué ci-dessous, en fonction du code de vitesse du pneu.</w:t>
      </w:r>
    </w:p>
    <w:p w14:paraId="4B04E61F" w14:textId="77777777" w:rsidR="00A337C0" w:rsidRPr="00840B9A" w:rsidRDefault="00A337C0" w:rsidP="000B0E70">
      <w:pPr>
        <w:pStyle w:val="SingleTxtG"/>
        <w:ind w:left="2268" w:hanging="1134"/>
        <w:rPr>
          <w:rFonts w:eastAsia="Calibri"/>
        </w:rPr>
      </w:pPr>
      <w:r w:rsidRPr="00840B9A">
        <w:rPr>
          <w:rFonts w:eastAsia="Calibri"/>
        </w:rPr>
        <w:t>3.11.5.6</w:t>
      </w:r>
      <w:r w:rsidRPr="00840B9A">
        <w:rPr>
          <w:rFonts w:eastAsia="Calibri"/>
        </w:rPr>
        <w:tab/>
      </w:r>
      <w:r w:rsidRPr="00840B9A">
        <w:rPr>
          <w:rFonts w:eastAsia="Calibri"/>
        </w:rPr>
        <w:tab/>
        <w:t>La vitesse d’essai initiale (VEI) doit correspondre au code de vitesse :</w:t>
      </w:r>
    </w:p>
    <w:p w14:paraId="15FD0E01" w14:textId="13132CAA" w:rsidR="00A337C0" w:rsidRPr="00840B9A" w:rsidRDefault="00A337C0" w:rsidP="004B0B67">
      <w:pPr>
        <w:pStyle w:val="SingleTxtG"/>
        <w:ind w:left="2268"/>
        <w:rPr>
          <w:rFonts w:eastAsia="Calibri"/>
        </w:rPr>
      </w:pPr>
      <w:r w:rsidRPr="00840B9A">
        <w:rPr>
          <w:rFonts w:eastAsia="Calibri"/>
        </w:rPr>
        <w:t>a)</w:t>
      </w:r>
      <w:r w:rsidRPr="00840B9A">
        <w:rPr>
          <w:rFonts w:eastAsia="Calibri"/>
        </w:rPr>
        <w:tab/>
        <w:t>Moins 40 km/h sur un tambour de 1,70 m </w:t>
      </w:r>
      <w:r w:rsidR="00EB2E49" w:rsidRPr="00460532">
        <w:rPr>
          <w:lang w:val="fr-CA"/>
        </w:rPr>
        <w:sym w:font="Symbol" w:char="F0B1"/>
      </w:r>
      <w:r w:rsidRPr="00840B9A">
        <w:rPr>
          <w:rFonts w:eastAsia="Calibri"/>
        </w:rPr>
        <w:t> 1 % ; ou</w:t>
      </w:r>
    </w:p>
    <w:p w14:paraId="280EEE91" w14:textId="30B93880" w:rsidR="00A337C0" w:rsidRPr="00840B9A" w:rsidRDefault="00A337C0" w:rsidP="004B0B67">
      <w:pPr>
        <w:pStyle w:val="SingleTxtG"/>
        <w:ind w:left="2268"/>
        <w:rPr>
          <w:rFonts w:eastAsia="Calibri"/>
        </w:rPr>
      </w:pPr>
      <w:r w:rsidRPr="00840B9A">
        <w:rPr>
          <w:rFonts w:eastAsia="Calibri"/>
        </w:rPr>
        <w:t>b)</w:t>
      </w:r>
      <w:r w:rsidRPr="00840B9A">
        <w:rPr>
          <w:rFonts w:eastAsia="Calibri"/>
        </w:rPr>
        <w:tab/>
        <w:t>Moins 30 km/h sur un tambour de 2,0 m </w:t>
      </w:r>
      <w:r w:rsidR="00EB2E49" w:rsidRPr="00460532">
        <w:rPr>
          <w:lang w:val="fr-CA"/>
        </w:rPr>
        <w:sym w:font="Symbol" w:char="F0B1"/>
      </w:r>
      <w:r w:rsidRPr="00840B9A">
        <w:rPr>
          <w:rFonts w:eastAsia="Calibri"/>
        </w:rPr>
        <w:t> 1 %.</w:t>
      </w:r>
    </w:p>
    <w:p w14:paraId="5FE2FEF9" w14:textId="77777777" w:rsidR="00A337C0" w:rsidRPr="00840B9A" w:rsidRDefault="00A337C0" w:rsidP="000B0E70">
      <w:pPr>
        <w:pStyle w:val="SingleTxtG"/>
        <w:ind w:left="2268" w:hanging="1134"/>
        <w:rPr>
          <w:rFonts w:eastAsia="Calibri"/>
        </w:rPr>
      </w:pPr>
      <w:r w:rsidRPr="00840B9A">
        <w:rPr>
          <w:rFonts w:eastAsia="Calibri"/>
        </w:rPr>
        <w:t>3.11.6</w:t>
      </w:r>
      <w:r w:rsidRPr="00840B9A">
        <w:rPr>
          <w:rFonts w:eastAsia="Calibri"/>
        </w:rPr>
        <w:tab/>
      </w:r>
      <w:r w:rsidRPr="00840B9A">
        <w:rPr>
          <w:rFonts w:eastAsia="Calibri"/>
        </w:rPr>
        <w:tab/>
        <w:t>Pour les pneumatiques portant les codes de vitesse « T » à « W » comme spécifié dans l’annexe 1.</w:t>
      </w:r>
    </w:p>
    <w:p w14:paraId="225C8F8B" w14:textId="77777777" w:rsidR="00A337C0" w:rsidRPr="00840B9A" w:rsidRDefault="00A337C0" w:rsidP="000B0E70">
      <w:pPr>
        <w:pStyle w:val="SingleTxtG"/>
        <w:ind w:left="2268" w:hanging="1134"/>
        <w:rPr>
          <w:rFonts w:eastAsia="Calibri"/>
        </w:rPr>
      </w:pPr>
      <w:r w:rsidRPr="00840B9A">
        <w:rPr>
          <w:rFonts w:eastAsia="Calibri"/>
        </w:rPr>
        <w:t>3.11.6.1</w:t>
      </w:r>
      <w:r w:rsidRPr="00840B9A">
        <w:rPr>
          <w:rFonts w:eastAsia="Calibri"/>
        </w:rPr>
        <w:tab/>
      </w:r>
      <w:r w:rsidRPr="00840B9A">
        <w:rPr>
          <w:rFonts w:eastAsia="Calibri"/>
        </w:rPr>
        <w:tab/>
        <w:t>Accélérer le tambour à un taux constant de manière à atteindre la vitesse d’essai initiale (VEI) en 10 min à partir de l’arrêt :</w:t>
      </w:r>
    </w:p>
    <w:p w14:paraId="53FB8F5A" w14:textId="77777777" w:rsidR="00A337C0" w:rsidRPr="00840B9A" w:rsidRDefault="00A337C0" w:rsidP="00857543">
      <w:pPr>
        <w:pStyle w:val="SingleTxtG"/>
        <w:spacing w:after="100"/>
        <w:ind w:left="2268"/>
        <w:rPr>
          <w:rFonts w:eastAsia="Calibri"/>
        </w:rPr>
      </w:pPr>
      <w:r w:rsidRPr="00840B9A">
        <w:rPr>
          <w:rFonts w:eastAsia="Calibri"/>
        </w:rPr>
        <w:t>a)</w:t>
      </w:r>
      <w:r w:rsidRPr="00840B9A">
        <w:rPr>
          <w:rFonts w:eastAsia="Calibri"/>
        </w:rPr>
        <w:tab/>
        <w:t>Maintenir ensuite la vitesse VEI pendant 10 min ;</w:t>
      </w:r>
    </w:p>
    <w:p w14:paraId="74B750F3" w14:textId="77777777" w:rsidR="00A337C0" w:rsidRPr="00840B9A" w:rsidRDefault="00A337C0" w:rsidP="00857543">
      <w:pPr>
        <w:pStyle w:val="SingleTxtG"/>
        <w:spacing w:after="100"/>
        <w:ind w:left="2268"/>
        <w:rPr>
          <w:rFonts w:eastAsia="Calibri"/>
        </w:rPr>
      </w:pPr>
      <w:r w:rsidRPr="00840B9A">
        <w:rPr>
          <w:rFonts w:eastAsia="Calibri"/>
        </w:rPr>
        <w:t>b)</w:t>
      </w:r>
      <w:r w:rsidRPr="00840B9A">
        <w:rPr>
          <w:rFonts w:eastAsia="Calibri"/>
        </w:rPr>
        <w:tab/>
        <w:t>Maintenir ensuite la vitesse VEI plus 10 km/h pendant 10 min ;</w:t>
      </w:r>
    </w:p>
    <w:p w14:paraId="37A971A4" w14:textId="77777777" w:rsidR="00A337C0" w:rsidRPr="00840B9A" w:rsidRDefault="00A337C0" w:rsidP="00857543">
      <w:pPr>
        <w:pStyle w:val="SingleTxtG"/>
        <w:spacing w:after="100"/>
        <w:ind w:left="2268"/>
        <w:rPr>
          <w:rFonts w:eastAsia="Calibri"/>
        </w:rPr>
      </w:pPr>
      <w:r w:rsidRPr="00840B9A">
        <w:rPr>
          <w:rFonts w:eastAsia="Calibri"/>
        </w:rPr>
        <w:t>c)</w:t>
      </w:r>
      <w:r w:rsidRPr="00840B9A">
        <w:rPr>
          <w:rFonts w:eastAsia="Calibri"/>
        </w:rPr>
        <w:tab/>
        <w:t>Maintenir ensuite la vitesse VEI plus 20 km/h pendant 10 min ;</w:t>
      </w:r>
    </w:p>
    <w:p w14:paraId="7A7961B0" w14:textId="77777777" w:rsidR="00A337C0" w:rsidRPr="00840B9A" w:rsidRDefault="00A337C0" w:rsidP="00857543">
      <w:pPr>
        <w:pStyle w:val="SingleTxtG"/>
        <w:spacing w:after="100"/>
        <w:ind w:left="2268"/>
        <w:rPr>
          <w:rFonts w:eastAsia="Calibri"/>
        </w:rPr>
      </w:pPr>
      <w:r w:rsidRPr="00840B9A">
        <w:rPr>
          <w:rFonts w:eastAsia="Calibri"/>
        </w:rPr>
        <w:t>d)</w:t>
      </w:r>
      <w:r w:rsidRPr="00840B9A">
        <w:rPr>
          <w:rFonts w:eastAsia="Calibri"/>
        </w:rPr>
        <w:tab/>
        <w:t>Maintenir ensuite la vitesse VEI plus 30 km/h pendant 20 min.</w:t>
      </w:r>
    </w:p>
    <w:p w14:paraId="1DA59739" w14:textId="77777777" w:rsidR="00A337C0" w:rsidRPr="00840B9A" w:rsidRDefault="00A337C0" w:rsidP="00857543">
      <w:pPr>
        <w:pStyle w:val="SingleTxtG"/>
        <w:spacing w:after="100"/>
        <w:ind w:left="2268" w:hanging="1134"/>
        <w:rPr>
          <w:rFonts w:eastAsia="Calibri"/>
        </w:rPr>
      </w:pPr>
      <w:bookmarkStart w:id="285" w:name="_Ref317764109"/>
      <w:r w:rsidRPr="00840B9A">
        <w:rPr>
          <w:rFonts w:eastAsia="Calibri"/>
        </w:rPr>
        <w:t>3.11.6.2</w:t>
      </w:r>
      <w:r w:rsidRPr="00840B9A">
        <w:rPr>
          <w:rFonts w:eastAsia="Calibri"/>
        </w:rPr>
        <w:tab/>
      </w:r>
      <w:r w:rsidRPr="00840B9A">
        <w:rPr>
          <w:rFonts w:eastAsia="Calibri"/>
        </w:rPr>
        <w:tab/>
        <w:t>Pour les pneumatiques portant le code de vitesse « Y » : Accélérer le tambour à un taux constant de manière à atteindre la vitesse d’essai initiale (VEI) en 10 min à partir de l’arrêt :</w:t>
      </w:r>
      <w:bookmarkEnd w:id="285"/>
    </w:p>
    <w:p w14:paraId="74A729F7" w14:textId="77777777" w:rsidR="00A337C0" w:rsidRPr="00840B9A" w:rsidRDefault="00A337C0" w:rsidP="00857543">
      <w:pPr>
        <w:pStyle w:val="SingleTxtG"/>
        <w:spacing w:after="100"/>
        <w:ind w:left="2268"/>
        <w:rPr>
          <w:rFonts w:eastAsia="Calibri"/>
        </w:rPr>
      </w:pPr>
      <w:r w:rsidRPr="00840B9A">
        <w:rPr>
          <w:rFonts w:eastAsia="Calibri"/>
        </w:rPr>
        <w:t>a)</w:t>
      </w:r>
      <w:r w:rsidRPr="00840B9A">
        <w:rPr>
          <w:rFonts w:eastAsia="Calibri"/>
        </w:rPr>
        <w:tab/>
        <w:t>Maintenir ensuite la vitesse VEI pendant 20 min ;</w:t>
      </w:r>
    </w:p>
    <w:p w14:paraId="4C01D4C7" w14:textId="77777777" w:rsidR="00A337C0" w:rsidRPr="00840B9A" w:rsidRDefault="00A337C0" w:rsidP="00857543">
      <w:pPr>
        <w:pStyle w:val="SingleTxtG"/>
        <w:spacing w:after="100"/>
        <w:ind w:left="2268"/>
        <w:rPr>
          <w:rFonts w:eastAsia="Calibri"/>
        </w:rPr>
      </w:pPr>
      <w:r w:rsidRPr="00840B9A">
        <w:rPr>
          <w:rFonts w:eastAsia="Calibri"/>
        </w:rPr>
        <w:t>b)</w:t>
      </w:r>
      <w:r w:rsidRPr="00840B9A">
        <w:rPr>
          <w:rFonts w:eastAsia="Calibri"/>
        </w:rPr>
        <w:tab/>
        <w:t>Maintenir ensuite la vitesse VEI plus 10 km/h pendant 10 min ;</w:t>
      </w:r>
    </w:p>
    <w:p w14:paraId="7D4CAD6E" w14:textId="77777777" w:rsidR="00A337C0" w:rsidRPr="00840B9A" w:rsidRDefault="00A337C0" w:rsidP="00857543">
      <w:pPr>
        <w:pStyle w:val="SingleTxtG"/>
        <w:spacing w:after="100"/>
        <w:ind w:left="2268"/>
        <w:rPr>
          <w:rFonts w:eastAsia="Calibri"/>
        </w:rPr>
      </w:pPr>
      <w:r w:rsidRPr="00840B9A">
        <w:rPr>
          <w:rFonts w:eastAsia="Calibri"/>
        </w:rPr>
        <w:t>c)</w:t>
      </w:r>
      <w:r w:rsidRPr="00840B9A">
        <w:rPr>
          <w:rFonts w:eastAsia="Calibri"/>
        </w:rPr>
        <w:tab/>
        <w:t>Maintenir ensuite la vitesse VEI plus 20 km/h pendant 10 min ;</w:t>
      </w:r>
    </w:p>
    <w:p w14:paraId="01A65EAF" w14:textId="77777777" w:rsidR="00A337C0" w:rsidRPr="00840B9A" w:rsidRDefault="00A337C0" w:rsidP="00857543">
      <w:pPr>
        <w:pStyle w:val="SingleTxtG"/>
        <w:spacing w:after="100"/>
        <w:ind w:left="2268"/>
        <w:rPr>
          <w:rFonts w:eastAsia="Calibri"/>
        </w:rPr>
      </w:pPr>
      <w:r w:rsidRPr="00840B9A">
        <w:rPr>
          <w:rFonts w:eastAsia="Calibri"/>
        </w:rPr>
        <w:t>d)</w:t>
      </w:r>
      <w:r w:rsidRPr="00840B9A">
        <w:rPr>
          <w:rFonts w:eastAsia="Calibri"/>
        </w:rPr>
        <w:tab/>
        <w:t>Maintenir ensuite la vitesse VEI plus 30 km/h pendant 10 min.</w:t>
      </w:r>
    </w:p>
    <w:p w14:paraId="668B0DA7" w14:textId="77777777" w:rsidR="00A337C0" w:rsidRPr="00840B9A" w:rsidRDefault="00A337C0" w:rsidP="00857543">
      <w:pPr>
        <w:pStyle w:val="SingleTxtG"/>
        <w:spacing w:after="100"/>
        <w:ind w:left="2268" w:hanging="1134"/>
        <w:rPr>
          <w:rFonts w:eastAsia="Calibri"/>
        </w:rPr>
      </w:pPr>
      <w:r w:rsidRPr="00840B9A">
        <w:rPr>
          <w:rFonts w:eastAsia="Calibri"/>
        </w:rPr>
        <w:t>3.11.7</w:t>
      </w:r>
      <w:r w:rsidRPr="00840B9A">
        <w:rPr>
          <w:rFonts w:eastAsia="Calibri"/>
        </w:rPr>
        <w:tab/>
      </w:r>
      <w:r w:rsidRPr="00840B9A">
        <w:rPr>
          <w:rFonts w:eastAsia="Calibri"/>
        </w:rPr>
        <w:tab/>
        <w:t>Pour les pneumatiques caractérisés par le code « ZR » dans la désignation des dimensions, qui sont conçus pour des vitesses supérieures à 300 km/h.</w:t>
      </w:r>
    </w:p>
    <w:p w14:paraId="7F97B4B4" w14:textId="07EF75E0" w:rsidR="00A337C0" w:rsidRPr="00857543" w:rsidRDefault="00A337C0" w:rsidP="00857543">
      <w:pPr>
        <w:pStyle w:val="SingleTxtG"/>
        <w:spacing w:after="100"/>
        <w:ind w:left="2268" w:hanging="1134"/>
        <w:rPr>
          <w:rFonts w:eastAsia="Calibri"/>
          <w:spacing w:val="-3"/>
        </w:rPr>
      </w:pPr>
      <w:r w:rsidRPr="00857543">
        <w:rPr>
          <w:rFonts w:eastAsia="Calibri"/>
          <w:spacing w:val="-3"/>
        </w:rPr>
        <w:t>3.11.7.1</w:t>
      </w:r>
      <w:r w:rsidRPr="00857543">
        <w:rPr>
          <w:rFonts w:eastAsia="Calibri"/>
          <w:spacing w:val="-3"/>
        </w:rPr>
        <w:tab/>
      </w:r>
      <w:r w:rsidRPr="00857543">
        <w:rPr>
          <w:rFonts w:eastAsia="Calibri"/>
          <w:spacing w:val="-3"/>
        </w:rPr>
        <w:tab/>
        <w:t xml:space="preserve">L’essai doit être effectué sur un pneumatique aux conditions de charge et de pression de gonflage s’appliquant à un pneumatique portant le code de vitesse « Y » selon les procédures décrites aux </w:t>
      </w:r>
      <w:r w:rsidR="000070A9" w:rsidRPr="00857543">
        <w:rPr>
          <w:rFonts w:eastAsia="Calibri"/>
          <w:spacing w:val="-3"/>
        </w:rPr>
        <w:t xml:space="preserve">paragraphes </w:t>
      </w:r>
      <w:r w:rsidRPr="00857543">
        <w:rPr>
          <w:rFonts w:eastAsia="Calibri"/>
          <w:spacing w:val="-3"/>
        </w:rPr>
        <w:t>3.11.4.2 et 3.11.6.2 ci-dessus.</w:t>
      </w:r>
    </w:p>
    <w:p w14:paraId="79FC5E6A" w14:textId="77777777" w:rsidR="00A337C0" w:rsidRPr="00840B9A" w:rsidRDefault="00A337C0" w:rsidP="00857543">
      <w:pPr>
        <w:pStyle w:val="SingleTxtG"/>
        <w:spacing w:after="100"/>
        <w:ind w:left="2268" w:hanging="1134"/>
        <w:rPr>
          <w:rFonts w:eastAsia="Calibri"/>
        </w:rPr>
      </w:pPr>
      <w:r w:rsidRPr="00840B9A">
        <w:rPr>
          <w:rFonts w:eastAsia="Calibri"/>
        </w:rPr>
        <w:t>3.11.7.2</w:t>
      </w:r>
      <w:r w:rsidRPr="00840B9A">
        <w:rPr>
          <w:rFonts w:eastAsia="Calibri"/>
        </w:rPr>
        <w:tab/>
      </w:r>
      <w:r w:rsidRPr="00840B9A">
        <w:rPr>
          <w:rFonts w:eastAsia="Calibri"/>
        </w:rPr>
        <w:tab/>
        <w:t>L’essai doit être effectué sur un autre exemplaire du même type dans les conditions ci-après :</w:t>
      </w:r>
    </w:p>
    <w:p w14:paraId="61BF009E" w14:textId="77777777" w:rsidR="00A337C0" w:rsidRPr="00840B9A" w:rsidRDefault="00A337C0" w:rsidP="00857543">
      <w:pPr>
        <w:pStyle w:val="SingleTxtG"/>
        <w:spacing w:after="100"/>
        <w:ind w:left="2268"/>
        <w:rPr>
          <w:rFonts w:eastAsia="Calibri"/>
        </w:rPr>
      </w:pPr>
      <w:r w:rsidRPr="00840B9A">
        <w:rPr>
          <w:rFonts w:eastAsia="Calibri"/>
        </w:rPr>
        <w:t>Le pneumatique doit être gonflé à 320 kPa pour les pneumatiques pour charge standard et pour charge légère et à 360 kPa pour les pneumatiques pour forte charge. Appliquer sur l’axe d’essai une force d’essai égale à 80 % de la capacité de charge spécifiée par le fabricant. Accélérer le tambour à un taux constant de manière à atteindre la vitesse nominale du pneumatique en 10 min à partir de l’arrêt. Effectuer ensuite l’essai à la vitesse nominale pendant 5 min.</w:t>
      </w:r>
    </w:p>
    <w:p w14:paraId="77878DD4" w14:textId="77777777" w:rsidR="00A337C0" w:rsidRPr="00840B9A" w:rsidRDefault="00A337C0" w:rsidP="00857543">
      <w:pPr>
        <w:pStyle w:val="SingleTxtG"/>
        <w:spacing w:after="100"/>
        <w:ind w:left="2268" w:hanging="1134"/>
        <w:rPr>
          <w:rFonts w:eastAsia="Calibri"/>
          <w:bCs/>
          <w:iCs/>
        </w:rPr>
      </w:pPr>
      <w:bookmarkStart w:id="286" w:name="_Toc329088814"/>
      <w:bookmarkStart w:id="287" w:name="_Ref318296778"/>
      <w:bookmarkStart w:id="288" w:name="_Toc280015581"/>
      <w:bookmarkStart w:id="289" w:name="_Toc279591091"/>
      <w:bookmarkStart w:id="290" w:name="_Toc279591015"/>
      <w:bookmarkStart w:id="291" w:name="_Toc279590977"/>
      <w:bookmarkStart w:id="292" w:name="_Toc279590938"/>
      <w:bookmarkStart w:id="293" w:name="_Toc279590831"/>
      <w:bookmarkStart w:id="294" w:name="_Toc279590527"/>
      <w:bookmarkStart w:id="295" w:name="_Toc279590474"/>
      <w:bookmarkStart w:id="296" w:name="_Toc279589948"/>
      <w:r w:rsidRPr="00840B9A">
        <w:rPr>
          <w:rFonts w:eastAsia="Calibri"/>
        </w:rPr>
        <w:t>3.12</w:t>
      </w:r>
      <w:r w:rsidRPr="00840B9A">
        <w:rPr>
          <w:rFonts w:eastAsia="Calibri"/>
        </w:rPr>
        <w:tab/>
      </w:r>
      <w:r w:rsidRPr="00840B9A">
        <w:rPr>
          <w:rFonts w:eastAsia="Calibri"/>
        </w:rPr>
        <w:tab/>
        <w:t>Essai de mesure de l’adhérence sur sol mouillé</w:t>
      </w:r>
      <w:bookmarkEnd w:id="286"/>
      <w:bookmarkEnd w:id="287"/>
      <w:bookmarkEnd w:id="288"/>
      <w:bookmarkEnd w:id="289"/>
      <w:bookmarkEnd w:id="290"/>
      <w:bookmarkEnd w:id="291"/>
      <w:bookmarkEnd w:id="292"/>
      <w:bookmarkEnd w:id="293"/>
      <w:bookmarkEnd w:id="294"/>
      <w:bookmarkEnd w:id="295"/>
      <w:bookmarkEnd w:id="296"/>
    </w:p>
    <w:p w14:paraId="2658F574" w14:textId="77777777" w:rsidR="00A337C0" w:rsidRPr="00840B9A" w:rsidRDefault="00A337C0" w:rsidP="00857543">
      <w:pPr>
        <w:pStyle w:val="SingleTxtG"/>
        <w:spacing w:after="100"/>
        <w:ind w:left="2268" w:hanging="1134"/>
        <w:rPr>
          <w:rFonts w:eastAsia="Calibri"/>
        </w:rPr>
      </w:pPr>
      <w:r w:rsidRPr="00840B9A">
        <w:rPr>
          <w:rFonts w:eastAsia="Calibri"/>
        </w:rPr>
        <w:t>3.12.1</w:t>
      </w:r>
      <w:r w:rsidRPr="00840B9A">
        <w:rPr>
          <w:rFonts w:eastAsia="Calibri"/>
        </w:rPr>
        <w:tab/>
      </w:r>
      <w:r w:rsidRPr="00840B9A">
        <w:rPr>
          <w:rFonts w:eastAsia="Calibri"/>
        </w:rPr>
        <w:tab/>
        <w:t>Prescriptions</w:t>
      </w:r>
    </w:p>
    <w:p w14:paraId="7FA3A7EB" w14:textId="77777777" w:rsidR="00EB2E49" w:rsidRDefault="00A337C0" w:rsidP="00857543">
      <w:pPr>
        <w:pStyle w:val="SingleTxtG"/>
        <w:spacing w:after="100"/>
        <w:ind w:left="2268"/>
        <w:rPr>
          <w:rFonts w:eastAsia="Calibri"/>
        </w:rPr>
      </w:pPr>
      <w:r w:rsidRPr="00840B9A">
        <w:rPr>
          <w:rFonts w:eastAsia="Calibri"/>
        </w:rPr>
        <w:tab/>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nominal est inférieur ou égal à 10 (soit 254 mm) ou encore égal ou supérieur à 25 (soit 635 mm).</w:t>
      </w:r>
    </w:p>
    <w:p w14:paraId="0302D961" w14:textId="7B8D87E7" w:rsidR="00A337C0" w:rsidRPr="000E33C4" w:rsidRDefault="00A337C0" w:rsidP="00857543">
      <w:pPr>
        <w:pStyle w:val="SingleTxtG"/>
        <w:spacing w:after="100"/>
        <w:ind w:left="2268"/>
        <w:rPr>
          <w:rFonts w:eastAsia="Calibri"/>
        </w:rPr>
      </w:pPr>
      <w:r w:rsidRPr="00840B9A">
        <w:rPr>
          <w:rFonts w:eastAsia="Calibri"/>
        </w:rPr>
        <w:tab/>
        <w:t>Les pneumatiques de la classe C1, lors d’un essai exécuté conformément à l’une ou l’autre méthode décrite au paragraphe 3.12.2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9"/>
        <w:gridCol w:w="4257"/>
        <w:gridCol w:w="1414"/>
      </w:tblGrid>
      <w:tr w:rsidR="00A337C0" w:rsidRPr="00A337C0" w14:paraId="3FEC87C1" w14:textId="77777777" w:rsidTr="00576B18">
        <w:trPr>
          <w:tblHeader/>
        </w:trPr>
        <w:tc>
          <w:tcPr>
            <w:tcW w:w="1699" w:type="dxa"/>
            <w:tcBorders>
              <w:bottom w:val="single" w:sz="4" w:space="0" w:color="auto"/>
            </w:tcBorders>
            <w:shd w:val="clear" w:color="auto" w:fill="auto"/>
            <w:vAlign w:val="bottom"/>
            <w:hideMark/>
          </w:tcPr>
          <w:p w14:paraId="1F5A1EC1" w14:textId="77777777" w:rsidR="00A337C0" w:rsidRPr="00A337C0" w:rsidRDefault="00A337C0" w:rsidP="00576B18">
            <w:pPr>
              <w:keepNext/>
              <w:keepLines/>
              <w:suppressAutoHyphens w:val="0"/>
              <w:spacing w:before="60" w:after="60" w:line="220" w:lineRule="atLeast"/>
              <w:ind w:left="57" w:right="57"/>
              <w:rPr>
                <w:rFonts w:eastAsia="Calibri"/>
                <w:bCs/>
                <w:i/>
                <w:sz w:val="16"/>
                <w:lang w:bidi="fr-CH"/>
              </w:rPr>
            </w:pPr>
            <w:r w:rsidRPr="00A337C0">
              <w:rPr>
                <w:rFonts w:eastAsia="Calibri"/>
                <w:i/>
                <w:sz w:val="16"/>
              </w:rPr>
              <w:t>Catégorie d’utilisation</w:t>
            </w:r>
          </w:p>
        </w:tc>
        <w:tc>
          <w:tcPr>
            <w:tcW w:w="4257" w:type="dxa"/>
            <w:tcBorders>
              <w:bottom w:val="single" w:sz="4" w:space="0" w:color="auto"/>
            </w:tcBorders>
            <w:shd w:val="clear" w:color="auto" w:fill="auto"/>
            <w:vAlign w:val="bottom"/>
          </w:tcPr>
          <w:p w14:paraId="5F5A94A6" w14:textId="77777777" w:rsidR="00A337C0" w:rsidRPr="00A337C0" w:rsidRDefault="00A337C0" w:rsidP="00576B18">
            <w:pPr>
              <w:keepNext/>
              <w:keepLines/>
              <w:suppressAutoHyphens w:val="0"/>
              <w:spacing w:before="60" w:after="60" w:line="220" w:lineRule="atLeast"/>
              <w:ind w:left="57" w:right="57"/>
              <w:rPr>
                <w:rFonts w:eastAsia="Calibri"/>
                <w:i/>
                <w:sz w:val="16"/>
                <w:lang w:bidi="fr-CH"/>
              </w:rPr>
            </w:pPr>
          </w:p>
        </w:tc>
        <w:tc>
          <w:tcPr>
            <w:tcW w:w="1414" w:type="dxa"/>
            <w:tcBorders>
              <w:bottom w:val="single" w:sz="4" w:space="0" w:color="auto"/>
            </w:tcBorders>
            <w:shd w:val="clear" w:color="auto" w:fill="auto"/>
            <w:noWrap/>
            <w:vAlign w:val="bottom"/>
            <w:hideMark/>
          </w:tcPr>
          <w:p w14:paraId="3105A089" w14:textId="77777777" w:rsidR="00A337C0" w:rsidRPr="00A337C0" w:rsidRDefault="00A337C0" w:rsidP="00735D03">
            <w:pPr>
              <w:keepNext/>
              <w:keepLines/>
              <w:suppressAutoHyphens w:val="0"/>
              <w:spacing w:before="60" w:after="60" w:line="220" w:lineRule="atLeast"/>
              <w:ind w:left="57" w:right="57"/>
              <w:rPr>
                <w:rFonts w:eastAsia="Calibri"/>
                <w:i/>
                <w:sz w:val="16"/>
                <w:lang w:bidi="fr-CH"/>
              </w:rPr>
            </w:pPr>
            <w:r w:rsidRPr="00A337C0">
              <w:rPr>
                <w:rFonts w:eastAsia="Calibri"/>
                <w:i/>
                <w:sz w:val="16"/>
              </w:rPr>
              <w:t xml:space="preserve">Indice d’adhérence </w:t>
            </w:r>
            <w:r w:rsidRPr="00A337C0">
              <w:rPr>
                <w:rFonts w:eastAsia="Calibri"/>
                <w:i/>
                <w:sz w:val="16"/>
              </w:rPr>
              <w:br/>
              <w:t>sur sol mouillé (G)</w:t>
            </w:r>
          </w:p>
        </w:tc>
      </w:tr>
      <w:tr w:rsidR="00A337C0" w:rsidRPr="00A337C0" w14:paraId="3997BF30" w14:textId="77777777" w:rsidTr="00576B18">
        <w:tc>
          <w:tcPr>
            <w:tcW w:w="1699" w:type="dxa"/>
            <w:tcBorders>
              <w:top w:val="single" w:sz="4" w:space="0" w:color="auto"/>
            </w:tcBorders>
            <w:shd w:val="clear" w:color="auto" w:fill="auto"/>
            <w:hideMark/>
          </w:tcPr>
          <w:p w14:paraId="7020C4BD" w14:textId="77777777" w:rsidR="00A337C0" w:rsidRPr="00A337C0" w:rsidRDefault="00A337C0" w:rsidP="00576B18">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Pneumatique normal</w:t>
            </w:r>
          </w:p>
        </w:tc>
        <w:tc>
          <w:tcPr>
            <w:tcW w:w="4257" w:type="dxa"/>
            <w:tcBorders>
              <w:top w:val="single" w:sz="4" w:space="0" w:color="auto"/>
            </w:tcBorders>
            <w:shd w:val="clear" w:color="auto" w:fill="auto"/>
            <w:vAlign w:val="bottom"/>
          </w:tcPr>
          <w:p w14:paraId="34286765" w14:textId="77777777" w:rsidR="00A337C0" w:rsidRPr="00A337C0" w:rsidRDefault="00A337C0" w:rsidP="00576B18">
            <w:pPr>
              <w:keepNext/>
              <w:keepLines/>
              <w:suppressAutoHyphens w:val="0"/>
              <w:spacing w:before="60" w:after="60" w:line="220" w:lineRule="atLeast"/>
              <w:ind w:left="57" w:right="57"/>
              <w:rPr>
                <w:rFonts w:eastAsia="Calibri"/>
                <w:sz w:val="18"/>
                <w:szCs w:val="17"/>
                <w:lang w:bidi="fr-CH"/>
              </w:rPr>
            </w:pPr>
          </w:p>
        </w:tc>
        <w:tc>
          <w:tcPr>
            <w:tcW w:w="1414" w:type="dxa"/>
            <w:tcBorders>
              <w:top w:val="single" w:sz="4" w:space="0" w:color="auto"/>
            </w:tcBorders>
            <w:shd w:val="clear" w:color="auto" w:fill="auto"/>
            <w:vAlign w:val="bottom"/>
            <w:hideMark/>
          </w:tcPr>
          <w:p w14:paraId="0D13545A" w14:textId="77777777" w:rsidR="00A337C0" w:rsidRPr="00A337C0" w:rsidRDefault="00A337C0" w:rsidP="00735D03">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≥1,1</w:t>
            </w:r>
          </w:p>
        </w:tc>
      </w:tr>
      <w:tr w:rsidR="00A337C0" w:rsidRPr="00A337C0" w14:paraId="3887C5DD" w14:textId="77777777" w:rsidTr="004E45E8">
        <w:tc>
          <w:tcPr>
            <w:tcW w:w="1699" w:type="dxa"/>
            <w:vMerge w:val="restart"/>
            <w:shd w:val="clear" w:color="auto" w:fill="auto"/>
            <w:hideMark/>
          </w:tcPr>
          <w:p w14:paraId="0D8E5AA6" w14:textId="77777777" w:rsidR="00A337C0" w:rsidRPr="00A337C0" w:rsidRDefault="00A337C0" w:rsidP="00576B18">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Pneumatique neige</w:t>
            </w:r>
          </w:p>
        </w:tc>
        <w:tc>
          <w:tcPr>
            <w:tcW w:w="4257" w:type="dxa"/>
            <w:shd w:val="clear" w:color="auto" w:fill="auto"/>
            <w:vAlign w:val="bottom"/>
          </w:tcPr>
          <w:p w14:paraId="29384D5A" w14:textId="77777777" w:rsidR="00A337C0" w:rsidRPr="00A337C0" w:rsidRDefault="00A337C0" w:rsidP="00576B18">
            <w:pPr>
              <w:keepNext/>
              <w:keepLines/>
              <w:suppressAutoHyphens w:val="0"/>
              <w:spacing w:before="60" w:after="60" w:line="220" w:lineRule="atLeast"/>
              <w:ind w:left="57" w:right="57"/>
              <w:rPr>
                <w:rFonts w:eastAsia="Calibri"/>
                <w:sz w:val="18"/>
                <w:szCs w:val="17"/>
                <w:lang w:bidi="fr-CH"/>
              </w:rPr>
            </w:pPr>
          </w:p>
        </w:tc>
        <w:tc>
          <w:tcPr>
            <w:tcW w:w="1414" w:type="dxa"/>
            <w:shd w:val="clear" w:color="auto" w:fill="auto"/>
            <w:vAlign w:val="bottom"/>
            <w:hideMark/>
          </w:tcPr>
          <w:p w14:paraId="6FFC2E43" w14:textId="77777777" w:rsidR="00A337C0" w:rsidRPr="00A337C0" w:rsidRDefault="00A337C0" w:rsidP="00735D03">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≥1,1</w:t>
            </w:r>
          </w:p>
        </w:tc>
      </w:tr>
      <w:tr w:rsidR="00A337C0" w:rsidRPr="00A337C0" w14:paraId="21B4C8C9" w14:textId="77777777" w:rsidTr="00735D03">
        <w:tc>
          <w:tcPr>
            <w:tcW w:w="1699" w:type="dxa"/>
            <w:vMerge/>
            <w:shd w:val="clear" w:color="auto" w:fill="auto"/>
            <w:hideMark/>
          </w:tcPr>
          <w:p w14:paraId="4BBE7D23" w14:textId="77777777" w:rsidR="00A337C0" w:rsidRPr="00A337C0" w:rsidRDefault="00A337C0" w:rsidP="00576B18">
            <w:pPr>
              <w:keepNext/>
              <w:keepLines/>
              <w:suppressAutoHyphens w:val="0"/>
              <w:spacing w:before="60" w:after="60" w:line="220" w:lineRule="atLeast"/>
              <w:ind w:left="57" w:right="57"/>
              <w:rPr>
                <w:rFonts w:eastAsia="Calibri"/>
                <w:sz w:val="18"/>
                <w:szCs w:val="17"/>
                <w:lang w:bidi="fr-CH"/>
              </w:rPr>
            </w:pPr>
          </w:p>
        </w:tc>
        <w:tc>
          <w:tcPr>
            <w:tcW w:w="4257" w:type="dxa"/>
            <w:shd w:val="clear" w:color="auto" w:fill="auto"/>
            <w:vAlign w:val="bottom"/>
            <w:hideMark/>
          </w:tcPr>
          <w:p w14:paraId="65D376FD" w14:textId="77777777" w:rsidR="00A337C0" w:rsidRPr="00A337C0" w:rsidRDefault="00A337C0" w:rsidP="00576B18">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Pneumatique pour conditions d’enneigement extrêmes d’un indice de vitesse R ou supérieur (y compris H) correspondant à une vitesse maximale autorisée supérieure à 160 km/h</w:t>
            </w:r>
          </w:p>
        </w:tc>
        <w:tc>
          <w:tcPr>
            <w:tcW w:w="1414" w:type="dxa"/>
            <w:shd w:val="clear" w:color="auto" w:fill="auto"/>
            <w:hideMark/>
          </w:tcPr>
          <w:p w14:paraId="7C88A87D" w14:textId="77777777" w:rsidR="00A337C0" w:rsidRPr="00A337C0" w:rsidRDefault="00A337C0" w:rsidP="00735D03">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≥1,0</w:t>
            </w:r>
          </w:p>
        </w:tc>
      </w:tr>
      <w:tr w:rsidR="00A337C0" w:rsidRPr="00A337C0" w14:paraId="23163969" w14:textId="77777777" w:rsidTr="00735D03">
        <w:tc>
          <w:tcPr>
            <w:tcW w:w="1699" w:type="dxa"/>
            <w:vMerge/>
            <w:tcBorders>
              <w:bottom w:val="single" w:sz="4" w:space="0" w:color="auto"/>
            </w:tcBorders>
            <w:shd w:val="clear" w:color="auto" w:fill="auto"/>
            <w:hideMark/>
          </w:tcPr>
          <w:p w14:paraId="2F8786C9" w14:textId="77777777" w:rsidR="00A337C0" w:rsidRPr="00A337C0" w:rsidRDefault="00A337C0" w:rsidP="00576B18">
            <w:pPr>
              <w:suppressAutoHyphens w:val="0"/>
              <w:spacing w:before="60" w:after="60" w:line="220" w:lineRule="atLeast"/>
              <w:ind w:left="57" w:right="57"/>
              <w:rPr>
                <w:rFonts w:eastAsia="Calibri"/>
                <w:sz w:val="18"/>
                <w:szCs w:val="17"/>
                <w:lang w:bidi="fr-CH"/>
              </w:rPr>
            </w:pPr>
          </w:p>
        </w:tc>
        <w:tc>
          <w:tcPr>
            <w:tcW w:w="4257" w:type="dxa"/>
            <w:tcBorders>
              <w:bottom w:val="single" w:sz="4" w:space="0" w:color="auto"/>
            </w:tcBorders>
            <w:shd w:val="clear" w:color="auto" w:fill="auto"/>
            <w:vAlign w:val="bottom"/>
            <w:hideMark/>
          </w:tcPr>
          <w:p w14:paraId="7D4A9698" w14:textId="77777777" w:rsidR="00A337C0" w:rsidRPr="00A337C0" w:rsidRDefault="00A337C0" w:rsidP="00576B18">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Pneumatique pour conditions d’enneigement extrêmes d’un indice de vitesse Q ou inférieur (sauf H) correspondant à une vitesse maximale autorisée ne dépassant pas 160 km/h</w:t>
            </w:r>
          </w:p>
        </w:tc>
        <w:tc>
          <w:tcPr>
            <w:tcW w:w="1414" w:type="dxa"/>
            <w:tcBorders>
              <w:bottom w:val="single" w:sz="4" w:space="0" w:color="auto"/>
            </w:tcBorders>
            <w:shd w:val="clear" w:color="auto" w:fill="auto"/>
            <w:hideMark/>
          </w:tcPr>
          <w:p w14:paraId="318053A9" w14:textId="77777777" w:rsidR="00A337C0" w:rsidRPr="00A337C0" w:rsidRDefault="00A337C0" w:rsidP="00735D03">
            <w:pPr>
              <w:keepNext/>
              <w:keepLines/>
              <w:suppressAutoHyphens w:val="0"/>
              <w:spacing w:before="60" w:after="60" w:line="220" w:lineRule="atLeast"/>
              <w:ind w:left="57" w:right="57"/>
              <w:rPr>
                <w:rFonts w:eastAsia="Calibri"/>
                <w:sz w:val="18"/>
                <w:szCs w:val="17"/>
                <w:lang w:bidi="fr-CH"/>
              </w:rPr>
            </w:pPr>
            <w:r w:rsidRPr="00A337C0">
              <w:rPr>
                <w:rFonts w:eastAsia="Calibri"/>
                <w:sz w:val="18"/>
                <w:szCs w:val="17"/>
              </w:rPr>
              <w:t>≥0,9</w:t>
            </w:r>
          </w:p>
        </w:tc>
      </w:tr>
      <w:tr w:rsidR="00A337C0" w:rsidRPr="00A337C0" w14:paraId="42060995" w14:textId="77777777" w:rsidTr="00DE4952">
        <w:tc>
          <w:tcPr>
            <w:tcW w:w="1699" w:type="dxa"/>
            <w:tcBorders>
              <w:bottom w:val="single" w:sz="4" w:space="0" w:color="auto"/>
            </w:tcBorders>
            <w:shd w:val="clear" w:color="auto" w:fill="auto"/>
            <w:hideMark/>
          </w:tcPr>
          <w:p w14:paraId="26A541C5" w14:textId="77777777" w:rsidR="00A337C0" w:rsidRPr="00A337C0" w:rsidRDefault="00A337C0" w:rsidP="00576B18">
            <w:pPr>
              <w:suppressAutoHyphens w:val="0"/>
              <w:spacing w:before="60" w:after="60" w:line="220" w:lineRule="atLeast"/>
              <w:ind w:left="57" w:right="57"/>
              <w:rPr>
                <w:rFonts w:eastAsia="Calibri"/>
                <w:sz w:val="18"/>
                <w:szCs w:val="17"/>
                <w:lang w:bidi="fr-CH"/>
              </w:rPr>
            </w:pPr>
            <w:r w:rsidRPr="00A337C0">
              <w:rPr>
                <w:rFonts w:eastAsia="Calibri"/>
                <w:sz w:val="18"/>
                <w:szCs w:val="17"/>
              </w:rPr>
              <w:t>Pneumatique à usage spécial</w:t>
            </w:r>
          </w:p>
        </w:tc>
        <w:tc>
          <w:tcPr>
            <w:tcW w:w="4257" w:type="dxa"/>
            <w:tcBorders>
              <w:bottom w:val="single" w:sz="4" w:space="0" w:color="auto"/>
            </w:tcBorders>
            <w:shd w:val="clear" w:color="auto" w:fill="auto"/>
            <w:vAlign w:val="bottom"/>
          </w:tcPr>
          <w:p w14:paraId="2CD8E721" w14:textId="77777777" w:rsidR="00A337C0" w:rsidRPr="00A337C0" w:rsidRDefault="00A337C0" w:rsidP="00576B18">
            <w:pPr>
              <w:suppressAutoHyphens w:val="0"/>
              <w:spacing w:before="60" w:after="60" w:line="220" w:lineRule="atLeast"/>
              <w:ind w:left="57" w:right="57"/>
              <w:rPr>
                <w:rFonts w:eastAsia="Calibri"/>
                <w:sz w:val="18"/>
                <w:szCs w:val="17"/>
                <w:lang w:bidi="fr-CH"/>
              </w:rPr>
            </w:pPr>
          </w:p>
        </w:tc>
        <w:tc>
          <w:tcPr>
            <w:tcW w:w="1414" w:type="dxa"/>
            <w:tcBorders>
              <w:bottom w:val="single" w:sz="4" w:space="0" w:color="auto"/>
            </w:tcBorders>
            <w:shd w:val="clear" w:color="auto" w:fill="auto"/>
            <w:hideMark/>
          </w:tcPr>
          <w:p w14:paraId="1827982F" w14:textId="77777777" w:rsidR="00A337C0" w:rsidRPr="00A337C0" w:rsidRDefault="00A337C0" w:rsidP="00735D03">
            <w:pPr>
              <w:suppressAutoHyphens w:val="0"/>
              <w:spacing w:before="60" w:after="60" w:line="220" w:lineRule="atLeast"/>
              <w:ind w:left="57" w:right="57"/>
              <w:rPr>
                <w:rFonts w:eastAsia="Calibri"/>
                <w:sz w:val="18"/>
                <w:szCs w:val="17"/>
                <w:lang w:bidi="fr-CH"/>
              </w:rPr>
            </w:pPr>
            <w:r w:rsidRPr="00A337C0">
              <w:rPr>
                <w:rFonts w:eastAsia="Calibri"/>
                <w:sz w:val="18"/>
                <w:szCs w:val="17"/>
              </w:rPr>
              <w:t>Non défini</w:t>
            </w:r>
          </w:p>
        </w:tc>
      </w:tr>
    </w:tbl>
    <w:p w14:paraId="7CAA700B" w14:textId="2B751644" w:rsidR="00A337C0" w:rsidRPr="0086781E" w:rsidRDefault="00A337C0" w:rsidP="00576B18">
      <w:pPr>
        <w:pStyle w:val="SingleTxtG"/>
        <w:spacing w:before="240"/>
        <w:ind w:left="2268"/>
        <w:rPr>
          <w:rFonts w:eastAsia="Calibri"/>
        </w:rPr>
      </w:pPr>
      <w:r w:rsidRPr="0086781E">
        <w:rPr>
          <w:rFonts w:eastAsia="Calibri"/>
        </w:rPr>
        <w:tab/>
        <w:t xml:space="preserve">Les pneumatiques de la classe C2, lors d’un essai exécuté conformément à l’une ou l’autre méthode décrite au </w:t>
      </w:r>
      <w:r w:rsidR="00C1467A">
        <w:rPr>
          <w:rFonts w:eastAsia="Calibri"/>
        </w:rPr>
        <w:t xml:space="preserve">paragraphe </w:t>
      </w:r>
      <w:r w:rsidRPr="0086781E">
        <w:rPr>
          <w:rFonts w:eastAsia="Calibri"/>
        </w:rPr>
        <w:t>3.12.3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0"/>
        <w:gridCol w:w="2385"/>
        <w:gridCol w:w="1584"/>
        <w:gridCol w:w="1701"/>
      </w:tblGrid>
      <w:tr w:rsidR="00A337C0" w:rsidRPr="00A337C0" w14:paraId="02838DAC" w14:textId="77777777" w:rsidTr="00735D03">
        <w:trPr>
          <w:tblHeader/>
        </w:trPr>
        <w:tc>
          <w:tcPr>
            <w:tcW w:w="1700" w:type="dxa"/>
            <w:vMerge w:val="restart"/>
            <w:tcBorders>
              <w:bottom w:val="nil"/>
            </w:tcBorders>
            <w:shd w:val="clear" w:color="auto" w:fill="auto"/>
            <w:vAlign w:val="bottom"/>
            <w:hideMark/>
          </w:tcPr>
          <w:p w14:paraId="31994ACF"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r w:rsidRPr="00A337C0">
              <w:rPr>
                <w:rFonts w:eastAsia="Calibri"/>
                <w:i/>
                <w:sz w:val="16"/>
                <w:szCs w:val="16"/>
              </w:rPr>
              <w:br w:type="page"/>
              <w:t>Catégorie d’utilisation</w:t>
            </w:r>
          </w:p>
        </w:tc>
        <w:tc>
          <w:tcPr>
            <w:tcW w:w="2385" w:type="dxa"/>
            <w:vMerge w:val="restart"/>
            <w:tcBorders>
              <w:bottom w:val="nil"/>
            </w:tcBorders>
            <w:shd w:val="clear" w:color="auto" w:fill="auto"/>
            <w:vAlign w:val="bottom"/>
          </w:tcPr>
          <w:p w14:paraId="60D7C7EE"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p>
        </w:tc>
        <w:tc>
          <w:tcPr>
            <w:tcW w:w="3285" w:type="dxa"/>
            <w:gridSpan w:val="2"/>
            <w:tcBorders>
              <w:bottom w:val="single" w:sz="4" w:space="0" w:color="auto"/>
            </w:tcBorders>
            <w:shd w:val="clear" w:color="auto" w:fill="auto"/>
            <w:vAlign w:val="bottom"/>
            <w:hideMark/>
          </w:tcPr>
          <w:p w14:paraId="511DE268" w14:textId="77777777" w:rsidR="00A337C0" w:rsidRPr="00A337C0" w:rsidRDefault="00A337C0" w:rsidP="00576B18">
            <w:pPr>
              <w:suppressAutoHyphens w:val="0"/>
              <w:spacing w:before="60" w:after="60" w:line="220" w:lineRule="atLeast"/>
              <w:ind w:left="57" w:right="57"/>
              <w:jc w:val="center"/>
              <w:rPr>
                <w:rFonts w:eastAsia="Calibri"/>
                <w:bCs/>
                <w:i/>
                <w:sz w:val="16"/>
                <w:szCs w:val="16"/>
                <w:lang w:bidi="fr-CH"/>
              </w:rPr>
            </w:pPr>
            <w:r w:rsidRPr="00A337C0">
              <w:rPr>
                <w:rFonts w:eastAsia="Calibri"/>
                <w:i/>
                <w:sz w:val="16"/>
                <w:szCs w:val="16"/>
              </w:rPr>
              <w:t>Indice d’adhérence sur sol mouillé (G)</w:t>
            </w:r>
          </w:p>
        </w:tc>
      </w:tr>
      <w:tr w:rsidR="00A337C0" w:rsidRPr="00A337C0" w14:paraId="29813945" w14:textId="77777777" w:rsidTr="00735D03">
        <w:trPr>
          <w:tblHeader/>
        </w:trPr>
        <w:tc>
          <w:tcPr>
            <w:tcW w:w="1700" w:type="dxa"/>
            <w:vMerge/>
            <w:tcBorders>
              <w:top w:val="nil"/>
              <w:bottom w:val="single" w:sz="4" w:space="0" w:color="auto"/>
            </w:tcBorders>
            <w:shd w:val="clear" w:color="auto" w:fill="auto"/>
            <w:vAlign w:val="bottom"/>
            <w:hideMark/>
          </w:tcPr>
          <w:p w14:paraId="0BDEA374"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p>
        </w:tc>
        <w:tc>
          <w:tcPr>
            <w:tcW w:w="2385" w:type="dxa"/>
            <w:vMerge/>
            <w:tcBorders>
              <w:top w:val="nil"/>
              <w:bottom w:val="single" w:sz="4" w:space="0" w:color="auto"/>
            </w:tcBorders>
            <w:shd w:val="clear" w:color="auto" w:fill="auto"/>
            <w:vAlign w:val="bottom"/>
            <w:hideMark/>
          </w:tcPr>
          <w:p w14:paraId="773153CF"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p>
        </w:tc>
        <w:tc>
          <w:tcPr>
            <w:tcW w:w="1584" w:type="dxa"/>
            <w:tcBorders>
              <w:top w:val="single" w:sz="4" w:space="0" w:color="auto"/>
              <w:bottom w:val="single" w:sz="4" w:space="0" w:color="auto"/>
            </w:tcBorders>
            <w:shd w:val="clear" w:color="auto" w:fill="auto"/>
            <w:vAlign w:val="bottom"/>
            <w:hideMark/>
          </w:tcPr>
          <w:p w14:paraId="3A6925A6" w14:textId="77777777" w:rsidR="00A337C0" w:rsidRPr="00A337C0" w:rsidRDefault="00A337C0" w:rsidP="00576B18">
            <w:pPr>
              <w:suppressAutoHyphens w:val="0"/>
              <w:spacing w:before="60" w:after="60" w:line="220" w:lineRule="atLeast"/>
              <w:ind w:left="57" w:right="57"/>
              <w:jc w:val="right"/>
              <w:rPr>
                <w:rFonts w:eastAsia="Calibri"/>
                <w:bCs/>
                <w:i/>
                <w:sz w:val="16"/>
                <w:szCs w:val="16"/>
                <w:lang w:bidi="fr-CH"/>
              </w:rPr>
            </w:pPr>
            <w:r w:rsidRPr="00A337C0">
              <w:rPr>
                <w:rFonts w:eastAsia="Calibri"/>
                <w:i/>
                <w:sz w:val="16"/>
                <w:szCs w:val="16"/>
              </w:rPr>
              <w:t>Autres</w:t>
            </w:r>
          </w:p>
        </w:tc>
        <w:tc>
          <w:tcPr>
            <w:tcW w:w="1701" w:type="dxa"/>
            <w:tcBorders>
              <w:top w:val="single" w:sz="4" w:space="0" w:color="auto"/>
              <w:bottom w:val="single" w:sz="4" w:space="0" w:color="auto"/>
            </w:tcBorders>
            <w:shd w:val="clear" w:color="auto" w:fill="auto"/>
            <w:vAlign w:val="bottom"/>
            <w:hideMark/>
          </w:tcPr>
          <w:p w14:paraId="6ED62CCA" w14:textId="77777777" w:rsidR="00A337C0" w:rsidRPr="00A337C0" w:rsidRDefault="00A337C0" w:rsidP="00576B18">
            <w:pPr>
              <w:suppressAutoHyphens w:val="0"/>
              <w:spacing w:before="60" w:after="60" w:line="220" w:lineRule="atLeast"/>
              <w:ind w:left="57" w:right="57"/>
              <w:jc w:val="right"/>
              <w:rPr>
                <w:rFonts w:eastAsia="Calibri"/>
                <w:bCs/>
                <w:i/>
                <w:sz w:val="16"/>
                <w:szCs w:val="16"/>
                <w:lang w:bidi="fr-CH"/>
              </w:rPr>
            </w:pPr>
            <w:r w:rsidRPr="00A337C0">
              <w:rPr>
                <w:rFonts w:eastAsia="Calibri"/>
                <w:i/>
                <w:sz w:val="16"/>
                <w:szCs w:val="16"/>
              </w:rPr>
              <w:t>Pneumatique Traction</w:t>
            </w:r>
          </w:p>
        </w:tc>
      </w:tr>
      <w:tr w:rsidR="00A337C0" w:rsidRPr="00A337C0" w14:paraId="7BCCD241" w14:textId="77777777" w:rsidTr="00576B18">
        <w:tc>
          <w:tcPr>
            <w:tcW w:w="1700" w:type="dxa"/>
            <w:tcBorders>
              <w:top w:val="single" w:sz="4" w:space="0" w:color="auto"/>
            </w:tcBorders>
            <w:shd w:val="clear" w:color="auto" w:fill="auto"/>
            <w:hideMark/>
          </w:tcPr>
          <w:p w14:paraId="5D7ED785" w14:textId="77777777" w:rsidR="00A337C0" w:rsidRPr="00A337C0" w:rsidRDefault="00A337C0" w:rsidP="00576B18">
            <w:pPr>
              <w:suppressAutoHyphens w:val="0"/>
              <w:spacing w:before="60" w:after="60" w:line="220" w:lineRule="atLeast"/>
              <w:ind w:left="57" w:right="57"/>
              <w:rPr>
                <w:rFonts w:eastAsia="Calibri"/>
                <w:sz w:val="18"/>
                <w:szCs w:val="17"/>
              </w:rPr>
            </w:pPr>
            <w:r w:rsidRPr="00A337C0">
              <w:rPr>
                <w:rFonts w:eastAsia="Calibri"/>
                <w:sz w:val="18"/>
                <w:szCs w:val="17"/>
              </w:rPr>
              <w:t>Pneumatique normal</w:t>
            </w:r>
          </w:p>
        </w:tc>
        <w:tc>
          <w:tcPr>
            <w:tcW w:w="2385" w:type="dxa"/>
            <w:tcBorders>
              <w:top w:val="single" w:sz="4" w:space="0" w:color="auto"/>
            </w:tcBorders>
            <w:shd w:val="clear" w:color="auto" w:fill="auto"/>
            <w:vAlign w:val="bottom"/>
          </w:tcPr>
          <w:p w14:paraId="661EDFC8" w14:textId="77777777" w:rsidR="00A337C0" w:rsidRPr="00A337C0" w:rsidRDefault="00A337C0" w:rsidP="00576B18">
            <w:pPr>
              <w:suppressAutoHyphens w:val="0"/>
              <w:spacing w:before="60" w:after="60" w:line="220" w:lineRule="atLeast"/>
              <w:ind w:left="57" w:right="57"/>
              <w:rPr>
                <w:rFonts w:eastAsia="Calibri"/>
                <w:sz w:val="18"/>
                <w:szCs w:val="17"/>
              </w:rPr>
            </w:pPr>
          </w:p>
        </w:tc>
        <w:tc>
          <w:tcPr>
            <w:tcW w:w="1584" w:type="dxa"/>
            <w:tcBorders>
              <w:top w:val="single" w:sz="4" w:space="0" w:color="auto"/>
            </w:tcBorders>
            <w:shd w:val="clear" w:color="auto" w:fill="auto"/>
            <w:vAlign w:val="bottom"/>
            <w:hideMark/>
          </w:tcPr>
          <w:p w14:paraId="497BED06"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≥0,95</w:t>
            </w:r>
          </w:p>
        </w:tc>
        <w:tc>
          <w:tcPr>
            <w:tcW w:w="1701" w:type="dxa"/>
            <w:tcBorders>
              <w:top w:val="single" w:sz="4" w:space="0" w:color="auto"/>
            </w:tcBorders>
            <w:shd w:val="clear" w:color="auto" w:fill="auto"/>
            <w:vAlign w:val="bottom"/>
            <w:hideMark/>
          </w:tcPr>
          <w:p w14:paraId="3240D234"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≥0,85</w:t>
            </w:r>
          </w:p>
        </w:tc>
      </w:tr>
      <w:tr w:rsidR="00A337C0" w:rsidRPr="00A337C0" w14:paraId="34940620" w14:textId="77777777" w:rsidTr="004E45E8">
        <w:tc>
          <w:tcPr>
            <w:tcW w:w="1700" w:type="dxa"/>
            <w:vMerge w:val="restart"/>
            <w:shd w:val="clear" w:color="auto" w:fill="auto"/>
            <w:hideMark/>
          </w:tcPr>
          <w:p w14:paraId="7BAAFEBF" w14:textId="77777777" w:rsidR="00A337C0" w:rsidRPr="00A337C0" w:rsidRDefault="00A337C0" w:rsidP="00576B18">
            <w:pPr>
              <w:suppressAutoHyphens w:val="0"/>
              <w:spacing w:before="60" w:after="60" w:line="220" w:lineRule="atLeast"/>
              <w:ind w:left="57" w:right="57"/>
              <w:rPr>
                <w:rFonts w:eastAsia="Calibri"/>
                <w:sz w:val="18"/>
                <w:szCs w:val="17"/>
              </w:rPr>
            </w:pPr>
            <w:r w:rsidRPr="00A337C0">
              <w:rPr>
                <w:rFonts w:eastAsia="Calibri"/>
                <w:sz w:val="18"/>
                <w:szCs w:val="17"/>
              </w:rPr>
              <w:t>Pneumatique neige</w:t>
            </w:r>
          </w:p>
        </w:tc>
        <w:tc>
          <w:tcPr>
            <w:tcW w:w="2385" w:type="dxa"/>
            <w:shd w:val="clear" w:color="auto" w:fill="auto"/>
            <w:vAlign w:val="bottom"/>
          </w:tcPr>
          <w:p w14:paraId="69FBDE65" w14:textId="77777777" w:rsidR="00A337C0" w:rsidRPr="00A337C0" w:rsidRDefault="00A337C0" w:rsidP="00576B18">
            <w:pPr>
              <w:suppressAutoHyphens w:val="0"/>
              <w:spacing w:before="60" w:after="60" w:line="220" w:lineRule="atLeast"/>
              <w:ind w:left="57" w:right="57"/>
              <w:rPr>
                <w:rFonts w:eastAsia="Calibri"/>
                <w:sz w:val="18"/>
                <w:szCs w:val="17"/>
              </w:rPr>
            </w:pPr>
          </w:p>
        </w:tc>
        <w:tc>
          <w:tcPr>
            <w:tcW w:w="1584" w:type="dxa"/>
            <w:shd w:val="clear" w:color="auto" w:fill="auto"/>
            <w:vAlign w:val="bottom"/>
            <w:hideMark/>
          </w:tcPr>
          <w:p w14:paraId="7E8FB004"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≥0,95</w:t>
            </w:r>
          </w:p>
        </w:tc>
        <w:tc>
          <w:tcPr>
            <w:tcW w:w="1701" w:type="dxa"/>
            <w:shd w:val="clear" w:color="auto" w:fill="auto"/>
            <w:vAlign w:val="bottom"/>
            <w:hideMark/>
          </w:tcPr>
          <w:p w14:paraId="696075CC"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≥0,85</w:t>
            </w:r>
          </w:p>
        </w:tc>
      </w:tr>
      <w:tr w:rsidR="00A337C0" w:rsidRPr="00A337C0" w14:paraId="72B2969B" w14:textId="77777777" w:rsidTr="00735D03">
        <w:tc>
          <w:tcPr>
            <w:tcW w:w="1700" w:type="dxa"/>
            <w:vMerge/>
            <w:tcBorders>
              <w:bottom w:val="single" w:sz="4" w:space="0" w:color="auto"/>
            </w:tcBorders>
            <w:shd w:val="clear" w:color="auto" w:fill="auto"/>
            <w:hideMark/>
          </w:tcPr>
          <w:p w14:paraId="2DBBCC7F" w14:textId="77777777" w:rsidR="00A337C0" w:rsidRPr="00A337C0" w:rsidRDefault="00A337C0" w:rsidP="00576B18">
            <w:pPr>
              <w:suppressAutoHyphens w:val="0"/>
              <w:spacing w:before="60" w:after="60" w:line="220" w:lineRule="atLeast"/>
              <w:ind w:left="57" w:right="57"/>
              <w:rPr>
                <w:rFonts w:eastAsia="Calibri"/>
                <w:sz w:val="18"/>
                <w:szCs w:val="17"/>
              </w:rPr>
            </w:pPr>
          </w:p>
        </w:tc>
        <w:tc>
          <w:tcPr>
            <w:tcW w:w="2385" w:type="dxa"/>
            <w:tcBorders>
              <w:bottom w:val="single" w:sz="4" w:space="0" w:color="auto"/>
            </w:tcBorders>
            <w:shd w:val="clear" w:color="auto" w:fill="auto"/>
            <w:vAlign w:val="bottom"/>
            <w:hideMark/>
          </w:tcPr>
          <w:p w14:paraId="18A0F9EF" w14:textId="77777777" w:rsidR="00A337C0" w:rsidRPr="00A337C0" w:rsidRDefault="00A337C0" w:rsidP="00576B18">
            <w:pPr>
              <w:suppressAutoHyphens w:val="0"/>
              <w:spacing w:before="60" w:after="60" w:line="220" w:lineRule="atLeast"/>
              <w:ind w:left="57" w:right="57"/>
              <w:rPr>
                <w:rFonts w:eastAsia="Calibri"/>
                <w:sz w:val="18"/>
                <w:szCs w:val="17"/>
              </w:rPr>
            </w:pPr>
            <w:r w:rsidRPr="00A337C0">
              <w:rPr>
                <w:rFonts w:eastAsia="Calibri"/>
                <w:sz w:val="18"/>
                <w:szCs w:val="17"/>
              </w:rPr>
              <w:t>Pneumatique pour conditions d’enneigement extrêmes</w:t>
            </w:r>
          </w:p>
        </w:tc>
        <w:tc>
          <w:tcPr>
            <w:tcW w:w="1584" w:type="dxa"/>
            <w:tcBorders>
              <w:bottom w:val="single" w:sz="4" w:space="0" w:color="auto"/>
            </w:tcBorders>
            <w:shd w:val="clear" w:color="auto" w:fill="auto"/>
            <w:hideMark/>
          </w:tcPr>
          <w:p w14:paraId="72A0F879"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≥0,85</w:t>
            </w:r>
          </w:p>
        </w:tc>
        <w:tc>
          <w:tcPr>
            <w:tcW w:w="1701" w:type="dxa"/>
            <w:tcBorders>
              <w:bottom w:val="single" w:sz="4" w:space="0" w:color="auto"/>
            </w:tcBorders>
            <w:shd w:val="clear" w:color="auto" w:fill="auto"/>
            <w:hideMark/>
          </w:tcPr>
          <w:p w14:paraId="24693212"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≥0,85</w:t>
            </w:r>
          </w:p>
        </w:tc>
      </w:tr>
      <w:tr w:rsidR="00A337C0" w:rsidRPr="00A337C0" w14:paraId="7EE5D8E0" w14:textId="77777777" w:rsidTr="00735D03">
        <w:tc>
          <w:tcPr>
            <w:tcW w:w="1700" w:type="dxa"/>
            <w:tcBorders>
              <w:bottom w:val="single" w:sz="4" w:space="0" w:color="auto"/>
            </w:tcBorders>
            <w:shd w:val="clear" w:color="auto" w:fill="auto"/>
            <w:hideMark/>
          </w:tcPr>
          <w:p w14:paraId="4848AFBE" w14:textId="77777777" w:rsidR="00A337C0" w:rsidRPr="00A337C0" w:rsidRDefault="00A337C0" w:rsidP="00576B18">
            <w:pPr>
              <w:suppressAutoHyphens w:val="0"/>
              <w:spacing w:before="60" w:after="60" w:line="220" w:lineRule="atLeast"/>
              <w:ind w:left="57" w:right="57"/>
              <w:rPr>
                <w:rFonts w:eastAsia="Calibri"/>
                <w:sz w:val="18"/>
                <w:szCs w:val="17"/>
              </w:rPr>
            </w:pPr>
            <w:r w:rsidRPr="00A337C0">
              <w:rPr>
                <w:rFonts w:eastAsia="Calibri"/>
                <w:sz w:val="18"/>
                <w:szCs w:val="17"/>
              </w:rPr>
              <w:t>Pneumatique à usage spécial</w:t>
            </w:r>
          </w:p>
        </w:tc>
        <w:tc>
          <w:tcPr>
            <w:tcW w:w="2385" w:type="dxa"/>
            <w:tcBorders>
              <w:bottom w:val="single" w:sz="4" w:space="0" w:color="auto"/>
            </w:tcBorders>
            <w:shd w:val="clear" w:color="auto" w:fill="auto"/>
            <w:vAlign w:val="bottom"/>
          </w:tcPr>
          <w:p w14:paraId="278AFA8B" w14:textId="77777777" w:rsidR="00A337C0" w:rsidRPr="00A337C0" w:rsidRDefault="00A337C0" w:rsidP="00576B18">
            <w:pPr>
              <w:suppressAutoHyphens w:val="0"/>
              <w:spacing w:before="60" w:after="60" w:line="220" w:lineRule="atLeast"/>
              <w:ind w:left="57" w:right="57"/>
              <w:rPr>
                <w:rFonts w:eastAsia="Calibri"/>
                <w:sz w:val="18"/>
                <w:szCs w:val="17"/>
              </w:rPr>
            </w:pPr>
          </w:p>
        </w:tc>
        <w:tc>
          <w:tcPr>
            <w:tcW w:w="1584" w:type="dxa"/>
            <w:tcBorders>
              <w:bottom w:val="single" w:sz="4" w:space="0" w:color="auto"/>
            </w:tcBorders>
            <w:shd w:val="clear" w:color="auto" w:fill="auto"/>
            <w:hideMark/>
          </w:tcPr>
          <w:p w14:paraId="19BA7D44"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≥0,85</w:t>
            </w:r>
          </w:p>
        </w:tc>
        <w:tc>
          <w:tcPr>
            <w:tcW w:w="1701" w:type="dxa"/>
            <w:tcBorders>
              <w:bottom w:val="single" w:sz="4" w:space="0" w:color="auto"/>
            </w:tcBorders>
            <w:shd w:val="clear" w:color="auto" w:fill="auto"/>
            <w:hideMark/>
          </w:tcPr>
          <w:p w14:paraId="22645A38" w14:textId="77777777" w:rsidR="00A337C0" w:rsidRPr="00A337C0" w:rsidRDefault="00A337C0" w:rsidP="00576B18">
            <w:pPr>
              <w:suppressAutoHyphens w:val="0"/>
              <w:spacing w:before="60" w:after="60" w:line="220" w:lineRule="atLeast"/>
              <w:ind w:left="57" w:right="57"/>
              <w:jc w:val="right"/>
              <w:rPr>
                <w:rFonts w:eastAsia="Calibri"/>
                <w:sz w:val="18"/>
                <w:szCs w:val="17"/>
              </w:rPr>
            </w:pPr>
            <w:r w:rsidRPr="00A337C0">
              <w:rPr>
                <w:rFonts w:eastAsia="Calibri"/>
                <w:sz w:val="18"/>
                <w:szCs w:val="17"/>
              </w:rPr>
              <w:t>≥0,85</w:t>
            </w:r>
          </w:p>
        </w:tc>
      </w:tr>
    </w:tbl>
    <w:p w14:paraId="52BE14F7" w14:textId="1B71B13A" w:rsidR="00A337C0" w:rsidRPr="0086781E" w:rsidRDefault="00A337C0" w:rsidP="00576B18">
      <w:pPr>
        <w:pStyle w:val="SingleTxtG"/>
        <w:spacing w:before="240"/>
        <w:ind w:left="2268"/>
        <w:rPr>
          <w:rFonts w:eastAsia="Calibri"/>
        </w:rPr>
      </w:pPr>
      <w:r w:rsidRPr="0086781E">
        <w:rPr>
          <w:rFonts w:eastAsia="Calibri"/>
        </w:rPr>
        <w:tab/>
        <w:t xml:space="preserve">Les pneumatiques de la classe C3, lors d’un essai exécuté conformément à l’une ou l’autre méthode décrite au </w:t>
      </w:r>
      <w:r w:rsidR="00C1467A">
        <w:rPr>
          <w:rFonts w:eastAsia="Calibri"/>
        </w:rPr>
        <w:t xml:space="preserve">paragraphe </w:t>
      </w:r>
      <w:r w:rsidRPr="0086781E">
        <w:rPr>
          <w:rFonts w:eastAsia="Calibri"/>
        </w:rPr>
        <w:t>3.12.3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2409"/>
        <w:gridCol w:w="1559"/>
        <w:gridCol w:w="1701"/>
      </w:tblGrid>
      <w:tr w:rsidR="00A337C0" w:rsidRPr="00A337C0" w14:paraId="72A0DCD0" w14:textId="77777777" w:rsidTr="004E45E8">
        <w:trPr>
          <w:tblHeader/>
        </w:trPr>
        <w:tc>
          <w:tcPr>
            <w:tcW w:w="1701" w:type="dxa"/>
            <w:vMerge w:val="restart"/>
            <w:shd w:val="clear" w:color="auto" w:fill="auto"/>
            <w:vAlign w:val="bottom"/>
            <w:hideMark/>
          </w:tcPr>
          <w:p w14:paraId="613730DA"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r w:rsidRPr="00A337C0">
              <w:rPr>
                <w:rFonts w:eastAsia="Calibri"/>
                <w:i/>
                <w:sz w:val="16"/>
                <w:szCs w:val="16"/>
              </w:rPr>
              <w:br w:type="page"/>
              <w:t>Catégorie d’utilisation</w:t>
            </w:r>
          </w:p>
        </w:tc>
        <w:tc>
          <w:tcPr>
            <w:tcW w:w="2409" w:type="dxa"/>
            <w:vMerge w:val="restart"/>
            <w:shd w:val="clear" w:color="auto" w:fill="auto"/>
            <w:vAlign w:val="bottom"/>
          </w:tcPr>
          <w:p w14:paraId="1D5A1555"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p>
        </w:tc>
        <w:tc>
          <w:tcPr>
            <w:tcW w:w="3260" w:type="dxa"/>
            <w:gridSpan w:val="2"/>
            <w:shd w:val="clear" w:color="auto" w:fill="auto"/>
            <w:vAlign w:val="bottom"/>
            <w:hideMark/>
          </w:tcPr>
          <w:p w14:paraId="23F11434" w14:textId="77777777" w:rsidR="00A337C0" w:rsidRPr="00A337C0" w:rsidRDefault="00A337C0" w:rsidP="00576B18">
            <w:pPr>
              <w:suppressAutoHyphens w:val="0"/>
              <w:spacing w:before="60" w:after="60" w:line="220" w:lineRule="atLeast"/>
              <w:ind w:left="57" w:right="57"/>
              <w:jc w:val="center"/>
              <w:rPr>
                <w:rFonts w:eastAsia="Calibri"/>
                <w:bCs/>
                <w:i/>
                <w:sz w:val="16"/>
                <w:szCs w:val="16"/>
                <w:lang w:bidi="fr-CH"/>
              </w:rPr>
            </w:pPr>
            <w:r w:rsidRPr="00A337C0">
              <w:rPr>
                <w:rFonts w:eastAsia="Calibri"/>
                <w:i/>
                <w:sz w:val="16"/>
                <w:szCs w:val="16"/>
              </w:rPr>
              <w:t>Indice d’adhérence sur sol mouillé (G)</w:t>
            </w:r>
          </w:p>
        </w:tc>
      </w:tr>
      <w:tr w:rsidR="00A337C0" w:rsidRPr="00A337C0" w14:paraId="5D253FF2" w14:textId="77777777" w:rsidTr="00576B18">
        <w:trPr>
          <w:tblHeader/>
        </w:trPr>
        <w:tc>
          <w:tcPr>
            <w:tcW w:w="1701" w:type="dxa"/>
            <w:vMerge/>
            <w:tcBorders>
              <w:bottom w:val="single" w:sz="4" w:space="0" w:color="auto"/>
            </w:tcBorders>
            <w:shd w:val="clear" w:color="auto" w:fill="auto"/>
            <w:vAlign w:val="bottom"/>
            <w:hideMark/>
          </w:tcPr>
          <w:p w14:paraId="2044142C"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p>
        </w:tc>
        <w:tc>
          <w:tcPr>
            <w:tcW w:w="2409" w:type="dxa"/>
            <w:vMerge/>
            <w:tcBorders>
              <w:bottom w:val="single" w:sz="4" w:space="0" w:color="auto"/>
            </w:tcBorders>
            <w:shd w:val="clear" w:color="auto" w:fill="auto"/>
            <w:vAlign w:val="bottom"/>
            <w:hideMark/>
          </w:tcPr>
          <w:p w14:paraId="6EC69228" w14:textId="77777777" w:rsidR="00A337C0" w:rsidRPr="00A337C0" w:rsidRDefault="00A337C0" w:rsidP="00576B18">
            <w:pPr>
              <w:suppressAutoHyphens w:val="0"/>
              <w:spacing w:before="60" w:after="60" w:line="220" w:lineRule="atLeast"/>
              <w:ind w:left="57" w:right="57"/>
              <w:rPr>
                <w:rFonts w:eastAsia="Calibri"/>
                <w:bCs/>
                <w:i/>
                <w:sz w:val="16"/>
                <w:szCs w:val="16"/>
                <w:lang w:bidi="fr-CH"/>
              </w:rPr>
            </w:pPr>
          </w:p>
        </w:tc>
        <w:tc>
          <w:tcPr>
            <w:tcW w:w="1559" w:type="dxa"/>
            <w:tcBorders>
              <w:bottom w:val="single" w:sz="4" w:space="0" w:color="auto"/>
            </w:tcBorders>
            <w:shd w:val="clear" w:color="auto" w:fill="auto"/>
            <w:vAlign w:val="bottom"/>
            <w:hideMark/>
          </w:tcPr>
          <w:p w14:paraId="52E1EEE2" w14:textId="77777777" w:rsidR="00A337C0" w:rsidRPr="00A337C0" w:rsidRDefault="00A337C0" w:rsidP="00576B18">
            <w:pPr>
              <w:suppressAutoHyphens w:val="0"/>
              <w:spacing w:before="60" w:after="60" w:line="220" w:lineRule="atLeast"/>
              <w:ind w:left="57" w:right="57"/>
              <w:jc w:val="right"/>
              <w:rPr>
                <w:rFonts w:eastAsia="Calibri"/>
                <w:bCs/>
                <w:i/>
                <w:sz w:val="16"/>
                <w:szCs w:val="16"/>
                <w:lang w:bidi="fr-CH"/>
              </w:rPr>
            </w:pPr>
            <w:r w:rsidRPr="00A337C0">
              <w:rPr>
                <w:rFonts w:eastAsia="Calibri"/>
                <w:i/>
                <w:sz w:val="16"/>
                <w:szCs w:val="16"/>
              </w:rPr>
              <w:t>Autres</w:t>
            </w:r>
          </w:p>
        </w:tc>
        <w:tc>
          <w:tcPr>
            <w:tcW w:w="1701" w:type="dxa"/>
            <w:tcBorders>
              <w:bottom w:val="single" w:sz="4" w:space="0" w:color="auto"/>
            </w:tcBorders>
            <w:shd w:val="clear" w:color="auto" w:fill="auto"/>
            <w:vAlign w:val="bottom"/>
            <w:hideMark/>
          </w:tcPr>
          <w:p w14:paraId="409632BC" w14:textId="77777777" w:rsidR="00A337C0" w:rsidRPr="00A337C0" w:rsidRDefault="00A337C0" w:rsidP="00576B18">
            <w:pPr>
              <w:suppressAutoHyphens w:val="0"/>
              <w:spacing w:before="60" w:after="60" w:line="220" w:lineRule="atLeast"/>
              <w:ind w:left="57" w:right="57"/>
              <w:jc w:val="right"/>
              <w:rPr>
                <w:rFonts w:eastAsia="Calibri"/>
                <w:bCs/>
                <w:i/>
                <w:sz w:val="16"/>
                <w:szCs w:val="16"/>
                <w:lang w:bidi="fr-CH"/>
              </w:rPr>
            </w:pPr>
            <w:r w:rsidRPr="00A337C0">
              <w:rPr>
                <w:rFonts w:eastAsia="Calibri"/>
                <w:i/>
                <w:sz w:val="16"/>
                <w:szCs w:val="16"/>
              </w:rPr>
              <w:t>Pneumatique Traction</w:t>
            </w:r>
          </w:p>
        </w:tc>
      </w:tr>
      <w:tr w:rsidR="00A337C0" w:rsidRPr="00A337C0" w14:paraId="2F365EAB" w14:textId="77777777" w:rsidTr="00576B18">
        <w:tc>
          <w:tcPr>
            <w:tcW w:w="1701" w:type="dxa"/>
            <w:tcBorders>
              <w:top w:val="single" w:sz="4" w:space="0" w:color="auto"/>
            </w:tcBorders>
            <w:shd w:val="clear" w:color="auto" w:fill="auto"/>
            <w:hideMark/>
          </w:tcPr>
          <w:p w14:paraId="79130519"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normal</w:t>
            </w:r>
          </w:p>
        </w:tc>
        <w:tc>
          <w:tcPr>
            <w:tcW w:w="2409" w:type="dxa"/>
            <w:tcBorders>
              <w:top w:val="single" w:sz="4" w:space="0" w:color="auto"/>
            </w:tcBorders>
            <w:shd w:val="clear" w:color="auto" w:fill="auto"/>
            <w:vAlign w:val="bottom"/>
          </w:tcPr>
          <w:p w14:paraId="69B77648"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p>
        </w:tc>
        <w:tc>
          <w:tcPr>
            <w:tcW w:w="1559" w:type="dxa"/>
            <w:tcBorders>
              <w:top w:val="single" w:sz="4" w:space="0" w:color="auto"/>
            </w:tcBorders>
            <w:shd w:val="clear" w:color="auto" w:fill="auto"/>
            <w:vAlign w:val="bottom"/>
            <w:hideMark/>
          </w:tcPr>
          <w:p w14:paraId="3E419F11"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≥0,80</w:t>
            </w:r>
          </w:p>
        </w:tc>
        <w:tc>
          <w:tcPr>
            <w:tcW w:w="1701" w:type="dxa"/>
            <w:tcBorders>
              <w:top w:val="single" w:sz="4" w:space="0" w:color="auto"/>
            </w:tcBorders>
            <w:shd w:val="clear" w:color="auto" w:fill="auto"/>
            <w:vAlign w:val="bottom"/>
            <w:hideMark/>
          </w:tcPr>
          <w:p w14:paraId="76803321"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≥0,65</w:t>
            </w:r>
          </w:p>
        </w:tc>
      </w:tr>
      <w:tr w:rsidR="00A337C0" w:rsidRPr="00A337C0" w14:paraId="4D508CDC" w14:textId="77777777" w:rsidTr="004E45E8">
        <w:tc>
          <w:tcPr>
            <w:tcW w:w="1701" w:type="dxa"/>
            <w:vMerge w:val="restart"/>
            <w:shd w:val="clear" w:color="auto" w:fill="auto"/>
            <w:hideMark/>
          </w:tcPr>
          <w:p w14:paraId="53DA8C54"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neige</w:t>
            </w:r>
          </w:p>
        </w:tc>
        <w:tc>
          <w:tcPr>
            <w:tcW w:w="2409" w:type="dxa"/>
            <w:shd w:val="clear" w:color="auto" w:fill="auto"/>
            <w:vAlign w:val="bottom"/>
          </w:tcPr>
          <w:p w14:paraId="024653ED"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p>
        </w:tc>
        <w:tc>
          <w:tcPr>
            <w:tcW w:w="1559" w:type="dxa"/>
            <w:shd w:val="clear" w:color="auto" w:fill="auto"/>
            <w:vAlign w:val="bottom"/>
            <w:hideMark/>
          </w:tcPr>
          <w:p w14:paraId="5F0E63AB"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≥0,65</w:t>
            </w:r>
          </w:p>
        </w:tc>
        <w:tc>
          <w:tcPr>
            <w:tcW w:w="1701" w:type="dxa"/>
            <w:shd w:val="clear" w:color="auto" w:fill="auto"/>
            <w:vAlign w:val="bottom"/>
            <w:hideMark/>
          </w:tcPr>
          <w:p w14:paraId="46127648"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≥0,65</w:t>
            </w:r>
          </w:p>
        </w:tc>
      </w:tr>
      <w:tr w:rsidR="00A337C0" w:rsidRPr="00A337C0" w14:paraId="2C997784" w14:textId="77777777" w:rsidTr="00735D03">
        <w:tc>
          <w:tcPr>
            <w:tcW w:w="1701" w:type="dxa"/>
            <w:vMerge/>
            <w:tcBorders>
              <w:bottom w:val="single" w:sz="4" w:space="0" w:color="auto"/>
            </w:tcBorders>
            <w:shd w:val="clear" w:color="auto" w:fill="auto"/>
            <w:hideMark/>
          </w:tcPr>
          <w:p w14:paraId="2638B28F"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p>
        </w:tc>
        <w:tc>
          <w:tcPr>
            <w:tcW w:w="2409" w:type="dxa"/>
            <w:tcBorders>
              <w:bottom w:val="single" w:sz="4" w:space="0" w:color="auto"/>
            </w:tcBorders>
            <w:shd w:val="clear" w:color="auto" w:fill="auto"/>
            <w:vAlign w:val="bottom"/>
            <w:hideMark/>
          </w:tcPr>
          <w:p w14:paraId="6826DB3C"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pour conditions d’enneigement extrêmes</w:t>
            </w:r>
          </w:p>
        </w:tc>
        <w:tc>
          <w:tcPr>
            <w:tcW w:w="1559" w:type="dxa"/>
            <w:tcBorders>
              <w:bottom w:val="single" w:sz="4" w:space="0" w:color="auto"/>
            </w:tcBorders>
            <w:shd w:val="clear" w:color="auto" w:fill="auto"/>
            <w:hideMark/>
          </w:tcPr>
          <w:p w14:paraId="35B56AFC"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≥0,65</w:t>
            </w:r>
          </w:p>
        </w:tc>
        <w:tc>
          <w:tcPr>
            <w:tcW w:w="1701" w:type="dxa"/>
            <w:tcBorders>
              <w:bottom w:val="single" w:sz="4" w:space="0" w:color="auto"/>
            </w:tcBorders>
            <w:shd w:val="clear" w:color="auto" w:fill="auto"/>
            <w:hideMark/>
          </w:tcPr>
          <w:p w14:paraId="0BD60564"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≥0,65</w:t>
            </w:r>
          </w:p>
        </w:tc>
      </w:tr>
      <w:tr w:rsidR="00A337C0" w:rsidRPr="00A337C0" w14:paraId="2A8B1352" w14:textId="77777777" w:rsidTr="00735D03">
        <w:tc>
          <w:tcPr>
            <w:tcW w:w="1701" w:type="dxa"/>
            <w:tcBorders>
              <w:bottom w:val="single" w:sz="4" w:space="0" w:color="auto"/>
            </w:tcBorders>
            <w:shd w:val="clear" w:color="auto" w:fill="auto"/>
            <w:hideMark/>
          </w:tcPr>
          <w:p w14:paraId="168AC08C"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r w:rsidRPr="00A337C0">
              <w:rPr>
                <w:rFonts w:eastAsia="Calibri"/>
                <w:sz w:val="18"/>
                <w:szCs w:val="17"/>
              </w:rPr>
              <w:t>Pneumatique à usage spécial</w:t>
            </w:r>
          </w:p>
        </w:tc>
        <w:tc>
          <w:tcPr>
            <w:tcW w:w="2409" w:type="dxa"/>
            <w:tcBorders>
              <w:bottom w:val="single" w:sz="4" w:space="0" w:color="auto"/>
            </w:tcBorders>
            <w:shd w:val="clear" w:color="auto" w:fill="auto"/>
            <w:vAlign w:val="bottom"/>
          </w:tcPr>
          <w:p w14:paraId="64097A2C" w14:textId="77777777" w:rsidR="00A337C0" w:rsidRPr="00A337C0" w:rsidRDefault="00A337C0" w:rsidP="00576B18">
            <w:pPr>
              <w:suppressAutoHyphens w:val="0"/>
              <w:spacing w:before="60" w:after="60" w:line="220" w:lineRule="atLeast"/>
              <w:ind w:left="57" w:right="57"/>
              <w:rPr>
                <w:rFonts w:eastAsia="Calibri"/>
                <w:bCs/>
                <w:sz w:val="18"/>
                <w:szCs w:val="17"/>
                <w:lang w:bidi="fr-CH"/>
              </w:rPr>
            </w:pPr>
          </w:p>
        </w:tc>
        <w:tc>
          <w:tcPr>
            <w:tcW w:w="1559" w:type="dxa"/>
            <w:tcBorders>
              <w:bottom w:val="single" w:sz="4" w:space="0" w:color="auto"/>
            </w:tcBorders>
            <w:shd w:val="clear" w:color="auto" w:fill="auto"/>
            <w:hideMark/>
          </w:tcPr>
          <w:p w14:paraId="5AA0D67B"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≥0,65</w:t>
            </w:r>
          </w:p>
        </w:tc>
        <w:tc>
          <w:tcPr>
            <w:tcW w:w="1701" w:type="dxa"/>
            <w:tcBorders>
              <w:bottom w:val="single" w:sz="4" w:space="0" w:color="auto"/>
            </w:tcBorders>
            <w:shd w:val="clear" w:color="auto" w:fill="auto"/>
            <w:hideMark/>
          </w:tcPr>
          <w:p w14:paraId="6751071F" w14:textId="77777777" w:rsidR="00A337C0" w:rsidRPr="00A337C0" w:rsidRDefault="00A337C0" w:rsidP="00576B18">
            <w:pPr>
              <w:suppressAutoHyphens w:val="0"/>
              <w:spacing w:before="60" w:after="60" w:line="220" w:lineRule="atLeast"/>
              <w:ind w:left="57" w:right="57"/>
              <w:jc w:val="right"/>
              <w:rPr>
                <w:rFonts w:eastAsia="Calibri"/>
                <w:bCs/>
                <w:sz w:val="18"/>
                <w:szCs w:val="17"/>
                <w:lang w:bidi="fr-CH"/>
              </w:rPr>
            </w:pPr>
            <w:r w:rsidRPr="00A337C0">
              <w:rPr>
                <w:rFonts w:eastAsia="Calibri"/>
                <w:sz w:val="18"/>
                <w:szCs w:val="17"/>
              </w:rPr>
              <w:t>≥0,65</w:t>
            </w:r>
          </w:p>
        </w:tc>
      </w:tr>
    </w:tbl>
    <w:p w14:paraId="3470E936" w14:textId="77777777" w:rsidR="00A337C0" w:rsidRPr="0086781E" w:rsidRDefault="00A337C0" w:rsidP="00857543">
      <w:pPr>
        <w:pStyle w:val="SingleTxtG"/>
        <w:spacing w:before="240" w:after="100" w:line="238" w:lineRule="exact"/>
        <w:ind w:left="2268" w:hanging="1134"/>
        <w:rPr>
          <w:rFonts w:eastAsia="Calibri"/>
        </w:rPr>
      </w:pPr>
      <w:r w:rsidRPr="0086781E">
        <w:rPr>
          <w:rFonts w:eastAsia="Calibri"/>
        </w:rPr>
        <w:t>3.12.2</w:t>
      </w:r>
      <w:r w:rsidRPr="0086781E">
        <w:rPr>
          <w:rFonts w:eastAsia="Calibri"/>
        </w:rPr>
        <w:tab/>
      </w:r>
      <w:r w:rsidRPr="0086781E">
        <w:rPr>
          <w:rFonts w:eastAsia="Calibri"/>
        </w:rPr>
        <w:tab/>
        <w:t>Pneumatiques de la catégorie C1</w:t>
      </w:r>
    </w:p>
    <w:p w14:paraId="6AAF8DD6"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3.12.2.1</w:t>
      </w:r>
      <w:r w:rsidRPr="0086781E">
        <w:rPr>
          <w:rFonts w:eastAsia="Calibri"/>
        </w:rPr>
        <w:tab/>
      </w:r>
      <w:r w:rsidRPr="0086781E">
        <w:rPr>
          <w:rFonts w:eastAsia="Calibri"/>
        </w:rPr>
        <w:tab/>
        <w:t>Normes de référence</w:t>
      </w:r>
    </w:p>
    <w:p w14:paraId="6BE1470C" w14:textId="77777777" w:rsidR="00A337C0" w:rsidRPr="0086781E" w:rsidRDefault="00A337C0" w:rsidP="00857543">
      <w:pPr>
        <w:pStyle w:val="SingleTxtG"/>
        <w:spacing w:after="100" w:line="238" w:lineRule="exact"/>
        <w:ind w:left="2268"/>
        <w:rPr>
          <w:rFonts w:eastAsia="Calibri"/>
        </w:rPr>
      </w:pPr>
      <w:r w:rsidRPr="0086781E">
        <w:rPr>
          <w:rFonts w:eastAsia="Calibri"/>
        </w:rPr>
        <w:tab/>
        <w:t>Les documents ci-après sont applicables.</w:t>
      </w:r>
    </w:p>
    <w:p w14:paraId="3C6F7E50" w14:textId="582866E1" w:rsidR="00A337C0" w:rsidRPr="0086781E" w:rsidRDefault="00A337C0" w:rsidP="00857543">
      <w:pPr>
        <w:pStyle w:val="SingleTxtG"/>
        <w:spacing w:after="100" w:line="238" w:lineRule="exact"/>
        <w:ind w:left="2268" w:hanging="1134"/>
        <w:rPr>
          <w:rFonts w:eastAsia="Calibri"/>
        </w:rPr>
      </w:pPr>
      <w:r w:rsidRPr="0086781E">
        <w:rPr>
          <w:rFonts w:eastAsia="Calibri"/>
        </w:rPr>
        <w:t>3.12.2.1.1</w:t>
      </w:r>
      <w:r w:rsidRPr="0086781E">
        <w:rPr>
          <w:rFonts w:eastAsia="Calibri"/>
        </w:rPr>
        <w:tab/>
      </w:r>
      <w:r w:rsidRPr="0086781E">
        <w:rPr>
          <w:rFonts w:eastAsia="Calibri"/>
        </w:rPr>
        <w:tab/>
        <w:t xml:space="preserve">ASTM E303-93 (réapprouvée en 2008) </w:t>
      </w:r>
      <w:r w:rsidR="00EB2E49">
        <w:rPr>
          <w:rFonts w:eastAsia="Calibri"/>
        </w:rPr>
        <w:t>−</w:t>
      </w:r>
      <w:r w:rsidRPr="0086781E">
        <w:rPr>
          <w:rFonts w:eastAsia="Calibri"/>
        </w:rPr>
        <w:t xml:space="preserve"> méthode d’essai normalisée pour la mesure des propriétés frictionnelles de surface à l’aide du pendule britannique.</w:t>
      </w:r>
    </w:p>
    <w:p w14:paraId="1C4D8CB8" w14:textId="036AC9ED" w:rsidR="00A337C0" w:rsidRPr="0086781E" w:rsidRDefault="00A337C0" w:rsidP="00857543">
      <w:pPr>
        <w:pStyle w:val="SingleTxtG"/>
        <w:spacing w:after="100" w:line="238" w:lineRule="exact"/>
        <w:ind w:left="2268" w:hanging="1134"/>
        <w:rPr>
          <w:rFonts w:eastAsia="Calibri"/>
        </w:rPr>
      </w:pPr>
      <w:r w:rsidRPr="0086781E">
        <w:rPr>
          <w:rFonts w:eastAsia="Calibri"/>
        </w:rPr>
        <w:t>3.12.2.1.2</w:t>
      </w:r>
      <w:r w:rsidRPr="0086781E">
        <w:rPr>
          <w:rFonts w:eastAsia="Calibri"/>
        </w:rPr>
        <w:tab/>
      </w:r>
      <w:r w:rsidRPr="0086781E">
        <w:rPr>
          <w:rFonts w:eastAsia="Calibri"/>
        </w:rPr>
        <w:tab/>
        <w:t xml:space="preserve">ASTM E501-08 </w:t>
      </w:r>
      <w:r w:rsidR="00EB2E49">
        <w:rPr>
          <w:rFonts w:eastAsia="Calibri"/>
        </w:rPr>
        <w:t>−</w:t>
      </w:r>
      <w:r w:rsidRPr="0086781E">
        <w:rPr>
          <w:rFonts w:eastAsia="Calibri"/>
        </w:rPr>
        <w:t xml:space="preserve"> spécification normalisée concernant le pneumatique à sculptures normalisé pour les essais d’adhérence.</w:t>
      </w:r>
    </w:p>
    <w:p w14:paraId="661C3786" w14:textId="5E8D0573" w:rsidR="00A337C0" w:rsidRPr="0086781E" w:rsidRDefault="00A337C0" w:rsidP="00857543">
      <w:pPr>
        <w:pStyle w:val="SingleTxtG"/>
        <w:spacing w:after="100" w:line="238" w:lineRule="exact"/>
        <w:ind w:left="2268" w:hanging="1134"/>
        <w:rPr>
          <w:rFonts w:eastAsia="Calibri"/>
        </w:rPr>
      </w:pPr>
      <w:r w:rsidRPr="0086781E">
        <w:rPr>
          <w:rFonts w:eastAsia="Calibri"/>
        </w:rPr>
        <w:t>3.12.2.1.3</w:t>
      </w:r>
      <w:r w:rsidRPr="0086781E">
        <w:rPr>
          <w:rFonts w:eastAsia="Calibri"/>
        </w:rPr>
        <w:tab/>
      </w:r>
      <w:r w:rsidRPr="0086781E">
        <w:rPr>
          <w:rFonts w:eastAsia="Calibri"/>
        </w:rPr>
        <w:tab/>
        <w:t xml:space="preserve">ASTM E965-96 (réapprouvée en 2006) </w:t>
      </w:r>
      <w:r w:rsidR="00EB2E49">
        <w:rPr>
          <w:rFonts w:eastAsia="Calibri"/>
        </w:rPr>
        <w:t>−</w:t>
      </w:r>
      <w:r w:rsidRPr="0086781E">
        <w:rPr>
          <w:rFonts w:eastAsia="Calibri"/>
        </w:rPr>
        <w:t xml:space="preserve"> méthode d’essai normalisée pour la mesure de la profondeur de la macrotexture de la chaussée à l’aide d’une technique volumétrique.</w:t>
      </w:r>
    </w:p>
    <w:p w14:paraId="638AF0DC"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w:t>
      </w:r>
      <w:r w:rsidRPr="0086781E">
        <w:rPr>
          <w:rFonts w:eastAsia="Calibri"/>
        </w:rPr>
        <w:tab/>
      </w:r>
      <w:r w:rsidRPr="0086781E">
        <w:rPr>
          <w:rFonts w:eastAsia="Calibri"/>
        </w:rPr>
        <w:tab/>
        <w:t>Conditions générales d’essai</w:t>
      </w:r>
    </w:p>
    <w:p w14:paraId="64471850"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3.12.2.2.1</w:t>
      </w:r>
      <w:r w:rsidRPr="0086781E">
        <w:rPr>
          <w:rFonts w:eastAsia="Calibri"/>
        </w:rPr>
        <w:tab/>
      </w:r>
      <w:r w:rsidRPr="0086781E">
        <w:rPr>
          <w:rFonts w:eastAsia="Calibri"/>
        </w:rPr>
        <w:tab/>
        <w:t>Caractéristiques de la piste</w:t>
      </w:r>
    </w:p>
    <w:p w14:paraId="167CA096" w14:textId="77777777" w:rsidR="00A337C0" w:rsidRPr="0086781E" w:rsidRDefault="00A337C0" w:rsidP="00857543">
      <w:pPr>
        <w:pStyle w:val="SingleTxtG"/>
        <w:spacing w:after="100" w:line="238" w:lineRule="exact"/>
        <w:ind w:left="2268"/>
        <w:rPr>
          <w:rFonts w:eastAsia="Calibri"/>
        </w:rPr>
      </w:pPr>
      <w:r w:rsidRPr="0086781E">
        <w:rPr>
          <w:rFonts w:eastAsia="Calibri"/>
        </w:rPr>
        <w:tab/>
        <w:t>Les caractéristiques de la piste d’essai doivent être les suivantes :</w:t>
      </w:r>
    </w:p>
    <w:p w14:paraId="46296712"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3.12.2.2.1.1</w:t>
      </w:r>
      <w:r w:rsidRPr="0086781E">
        <w:rPr>
          <w:rFonts w:eastAsia="Calibri"/>
        </w:rPr>
        <w:tab/>
        <w:t>La chaussée doit être composée de bitume dense et doit présenter une inclinaison uniforme ne dépassant pas 2 %. Mesurée avec une règle de 3 m, elle ne doit pas s’écarter de plus de 6 mm.</w:t>
      </w:r>
    </w:p>
    <w:p w14:paraId="3D63E971"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3.12.2.2.1.2</w:t>
      </w:r>
      <w:r w:rsidRPr="0086781E">
        <w:rPr>
          <w:rFonts w:eastAsia="Calibri"/>
        </w:rPr>
        <w:tab/>
        <w:t>La chaussée doit être d’âge, de composition et d’usure uniformes. Elle doit être exempte de corps ou de dépôts étrangers.</w:t>
      </w:r>
    </w:p>
    <w:p w14:paraId="3CFF6DF7"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3.12.2.2.1.3</w:t>
      </w:r>
      <w:r w:rsidRPr="0086781E">
        <w:rPr>
          <w:rFonts w:eastAsia="Calibri"/>
        </w:rPr>
        <w:tab/>
        <w:t>La taille maximale des enrobés doit être de 10 mm (avec une tolérance de 8 à 13 mm).</w:t>
      </w:r>
    </w:p>
    <w:p w14:paraId="2E2A755F" w14:textId="424F6D0C" w:rsidR="00A337C0" w:rsidRPr="0086781E" w:rsidRDefault="00A337C0" w:rsidP="00857543">
      <w:pPr>
        <w:pStyle w:val="SingleTxtG"/>
        <w:spacing w:after="100" w:line="238" w:lineRule="exact"/>
        <w:ind w:left="2268" w:hanging="1134"/>
        <w:rPr>
          <w:rFonts w:eastAsia="Calibri"/>
        </w:rPr>
      </w:pPr>
      <w:r w:rsidRPr="0086781E">
        <w:rPr>
          <w:rFonts w:eastAsia="Calibri"/>
        </w:rPr>
        <w:t>3.12.2.2.1.4</w:t>
      </w:r>
      <w:r w:rsidRPr="0086781E">
        <w:rPr>
          <w:rFonts w:eastAsia="Calibri"/>
        </w:rPr>
        <w:tab/>
        <w:t>La profondeur de texture telle que mesurée selon la hauteur au sable doit être de 0,7 </w:t>
      </w:r>
      <w:r w:rsidR="00EB2E49" w:rsidRPr="00460532">
        <w:rPr>
          <w:lang w:val="fr-CA"/>
        </w:rPr>
        <w:sym w:font="Symbol" w:char="F0B1"/>
      </w:r>
      <w:r w:rsidRPr="0086781E">
        <w:rPr>
          <w:rFonts w:eastAsia="Calibri"/>
        </w:rPr>
        <w:t xml:space="preserve"> 0,3 mm. Elle doit être mesurée conformément à la norme ASTM E965-96 (réapprouvée en 2006).</w:t>
      </w:r>
    </w:p>
    <w:p w14:paraId="2DE592C8"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3.12.2.2.1.5</w:t>
      </w:r>
      <w:r w:rsidRPr="0086781E">
        <w:rPr>
          <w:rFonts w:eastAsia="Calibri"/>
        </w:rPr>
        <w:tab/>
        <w:t>Les propriétés frictionnelles du revêtement mouillé doivent être mesurées au moyen de l’une des deux méthodes a) ou b) décrites au sous-paragraphe 3.12.2.2.2.</w:t>
      </w:r>
    </w:p>
    <w:p w14:paraId="5B3CD141"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3.12.2.2.2</w:t>
      </w:r>
      <w:r w:rsidRPr="0086781E">
        <w:rPr>
          <w:rFonts w:eastAsia="Calibri"/>
        </w:rPr>
        <w:tab/>
      </w:r>
      <w:r w:rsidRPr="0086781E">
        <w:rPr>
          <w:rFonts w:eastAsia="Calibri"/>
        </w:rPr>
        <w:tab/>
        <w:t>Méthodes de mesure des propriétés frictionnelles du revêtement mouillé</w:t>
      </w:r>
    </w:p>
    <w:p w14:paraId="47349935" w14:textId="18B0B1B8" w:rsidR="00A337C0" w:rsidRPr="00857543" w:rsidRDefault="00A337C0" w:rsidP="00857543">
      <w:pPr>
        <w:pStyle w:val="SingleTxtG"/>
        <w:spacing w:after="100" w:line="238" w:lineRule="exact"/>
        <w:ind w:left="2268" w:hanging="1134"/>
        <w:rPr>
          <w:rFonts w:eastAsia="Calibri"/>
          <w:spacing w:val="-2"/>
        </w:rPr>
      </w:pPr>
      <w:r w:rsidRPr="00857543">
        <w:rPr>
          <w:rFonts w:eastAsia="Calibri"/>
          <w:spacing w:val="-2"/>
        </w:rPr>
        <w:t>3.12.2.2.2.1</w:t>
      </w:r>
      <w:r w:rsidRPr="00857543">
        <w:rPr>
          <w:rFonts w:eastAsia="Calibri"/>
          <w:spacing w:val="-2"/>
        </w:rPr>
        <w:tab/>
        <w:t xml:space="preserve">Méthode a) de la valeur BPN (British Pendulum Number </w:t>
      </w:r>
      <w:r w:rsidR="00EB2E49" w:rsidRPr="00857543">
        <w:rPr>
          <w:rFonts w:eastAsia="Calibri"/>
          <w:spacing w:val="-2"/>
        </w:rPr>
        <w:t>−</w:t>
      </w:r>
      <w:r w:rsidRPr="00857543">
        <w:rPr>
          <w:rFonts w:eastAsia="Calibri"/>
          <w:spacing w:val="-2"/>
        </w:rPr>
        <w:t xml:space="preserve"> pendule britannique)</w:t>
      </w:r>
    </w:p>
    <w:p w14:paraId="47E663FD" w14:textId="77777777" w:rsidR="00A337C0" w:rsidRPr="0086781E" w:rsidRDefault="00A337C0" w:rsidP="00857543">
      <w:pPr>
        <w:pStyle w:val="SingleTxtG"/>
        <w:spacing w:after="100" w:line="238" w:lineRule="exact"/>
        <w:ind w:left="2268"/>
        <w:rPr>
          <w:rFonts w:eastAsia="Calibri"/>
        </w:rPr>
      </w:pPr>
      <w:r w:rsidRPr="0086781E">
        <w:rPr>
          <w:rFonts w:eastAsia="Calibri"/>
        </w:rPr>
        <w:tab/>
        <w:t>La méthode de la valeur BPN doit être conforme aux spécifications de la norme ASTM E303-93 (réapprouvée en 2008).</w:t>
      </w:r>
    </w:p>
    <w:p w14:paraId="6C96C3AA" w14:textId="77777777" w:rsidR="00A337C0" w:rsidRPr="0086781E" w:rsidRDefault="00A337C0" w:rsidP="00857543">
      <w:pPr>
        <w:pStyle w:val="SingleTxtG"/>
        <w:spacing w:after="100" w:line="238" w:lineRule="exact"/>
        <w:ind w:left="2268"/>
        <w:rPr>
          <w:rFonts w:eastAsia="Calibri"/>
        </w:rPr>
      </w:pPr>
      <w:r w:rsidRPr="0086781E">
        <w:rPr>
          <w:rFonts w:eastAsia="Calibri"/>
        </w:rPr>
        <w:tab/>
        <w:t>La formulation et les propriétés physiques du caoutchouc du patin doivent être celles spécifiées dans la norme ASTM E501-08.</w:t>
      </w:r>
    </w:p>
    <w:p w14:paraId="6EDD3A08" w14:textId="77777777" w:rsidR="00A337C0" w:rsidRPr="0086781E" w:rsidRDefault="00A337C0" w:rsidP="00857543">
      <w:pPr>
        <w:pStyle w:val="SingleTxtG"/>
        <w:spacing w:after="100" w:line="238" w:lineRule="exact"/>
        <w:ind w:left="2268"/>
        <w:rPr>
          <w:rFonts w:eastAsia="Calibri"/>
        </w:rPr>
      </w:pPr>
      <w:r w:rsidRPr="0086781E">
        <w:rPr>
          <w:rFonts w:eastAsia="Calibri"/>
        </w:rPr>
        <w:tab/>
        <w:t>La valeur BPN moyenne doit être comprise entre 42 et 60 après correction des effets de la température de la manière décrite ci-après.</w:t>
      </w:r>
    </w:p>
    <w:p w14:paraId="380826B0" w14:textId="77777777" w:rsidR="00A337C0" w:rsidRPr="0086781E" w:rsidRDefault="00A337C0" w:rsidP="00857543">
      <w:pPr>
        <w:pStyle w:val="SingleTxtG"/>
        <w:spacing w:after="100" w:line="238" w:lineRule="exact"/>
        <w:ind w:left="2268"/>
        <w:rPr>
          <w:rFonts w:eastAsia="Calibri"/>
        </w:rPr>
      </w:pPr>
      <w:r w:rsidRPr="0086781E">
        <w:rPr>
          <w:rFonts w:eastAsia="Calibri"/>
        </w:rPr>
        <w:tab/>
        <w:t>La valeur BPN est corrigée en fonction de la température du revêtement routier mouillé. En l’absence de recommandations fournies par le fabricant du pendule britannique, la correction s’effectue au moyen de la formule suivante :</w:t>
      </w:r>
    </w:p>
    <w:p w14:paraId="2BC1096D" w14:textId="77777777" w:rsidR="00A337C0" w:rsidRPr="0086781E" w:rsidRDefault="00A337C0" w:rsidP="00857543">
      <w:pPr>
        <w:pStyle w:val="SingleTxtG"/>
        <w:spacing w:after="100" w:line="238" w:lineRule="exact"/>
        <w:ind w:left="2268"/>
        <w:rPr>
          <w:rFonts w:eastAsia="Calibri"/>
        </w:rPr>
      </w:pPr>
      <w:r w:rsidRPr="0086781E">
        <w:rPr>
          <w:rFonts w:eastAsia="Calibri"/>
        </w:rPr>
        <w:tab/>
        <w:t>BPN = BPN (valeur mesurée) + correction des effets de la température</w:t>
      </w:r>
    </w:p>
    <w:p w14:paraId="27936C1F" w14:textId="77777777" w:rsidR="00A337C0" w:rsidRPr="0086781E" w:rsidRDefault="00A337C0" w:rsidP="00857543">
      <w:pPr>
        <w:pStyle w:val="SingleTxtG"/>
        <w:spacing w:after="100" w:line="238" w:lineRule="exact"/>
        <w:ind w:left="2268"/>
        <w:rPr>
          <w:rFonts w:eastAsia="Calibri"/>
        </w:rPr>
      </w:pPr>
      <w:r w:rsidRPr="0086781E">
        <w:rPr>
          <w:rFonts w:eastAsia="Calibri"/>
        </w:rPr>
        <w:tab/>
        <w:t>Correction des effets de la température = -0,0018 t</w:t>
      </w:r>
      <w:r w:rsidRPr="0086781E">
        <w:rPr>
          <w:rFonts w:eastAsia="Calibri"/>
          <w:vertAlign w:val="superscript"/>
        </w:rPr>
        <w:t>2</w:t>
      </w:r>
      <w:r w:rsidRPr="0086781E">
        <w:rPr>
          <w:rFonts w:eastAsia="Calibri"/>
        </w:rPr>
        <w:t> + 0,34 t - 6,1</w:t>
      </w:r>
    </w:p>
    <w:p w14:paraId="5DA7ACB7" w14:textId="77777777" w:rsidR="00A337C0" w:rsidRPr="0086781E" w:rsidRDefault="00A337C0" w:rsidP="00857543">
      <w:pPr>
        <w:pStyle w:val="SingleTxtG"/>
        <w:spacing w:after="100" w:line="238" w:lineRule="exact"/>
        <w:ind w:left="2268"/>
        <w:rPr>
          <w:rFonts w:eastAsia="Calibri"/>
        </w:rPr>
      </w:pPr>
      <w:r w:rsidRPr="0086781E">
        <w:rPr>
          <w:rFonts w:eastAsia="Calibri"/>
        </w:rPr>
        <w:tab/>
        <w:t>Où t est la température du revêtement routier mouillé en degrés Celsius.</w:t>
      </w:r>
    </w:p>
    <w:p w14:paraId="0499BEF4" w14:textId="358237B9" w:rsidR="00A337C0" w:rsidRPr="0086781E" w:rsidRDefault="00A337C0" w:rsidP="00857543">
      <w:pPr>
        <w:pStyle w:val="SingleTxtG"/>
        <w:spacing w:after="100" w:line="238" w:lineRule="exact"/>
        <w:ind w:left="2268"/>
        <w:rPr>
          <w:rFonts w:eastAsia="Calibri"/>
        </w:rPr>
      </w:pPr>
      <w:r w:rsidRPr="0086781E">
        <w:rPr>
          <w:rFonts w:eastAsia="Calibri"/>
        </w:rPr>
        <w:tab/>
        <w:t xml:space="preserve">Effets de l’usure du patin : le patin doit être retiré lorsque l’usure de la surface de contact atteint 3,2 mm dans le plan du patin ou 1,6 mm à la verticale de ce dernier, conformément au </w:t>
      </w:r>
      <w:r w:rsidR="00C1467A">
        <w:rPr>
          <w:rFonts w:eastAsia="Calibri"/>
        </w:rPr>
        <w:t xml:space="preserve">paragraphe </w:t>
      </w:r>
      <w:r w:rsidRPr="0086781E">
        <w:rPr>
          <w:rFonts w:eastAsia="Calibri"/>
        </w:rPr>
        <w:t>5.2.2 et à la figure 3 de la norme ASTM E303-93 (réapprouvée en 2008).</w:t>
      </w:r>
    </w:p>
    <w:p w14:paraId="193F3B49" w14:textId="77777777" w:rsidR="00A337C0" w:rsidRPr="0086781E" w:rsidRDefault="00A337C0" w:rsidP="00857543">
      <w:pPr>
        <w:pStyle w:val="SingleTxtG"/>
        <w:spacing w:after="100" w:line="238" w:lineRule="exact"/>
        <w:ind w:left="2268"/>
        <w:rPr>
          <w:rFonts w:eastAsia="Calibri"/>
        </w:rPr>
      </w:pPr>
      <w:r w:rsidRPr="0086781E">
        <w:rPr>
          <w:rFonts w:eastAsia="Calibri"/>
        </w:rPr>
        <w:tab/>
        <w:t>Contrôle de la cohérence de la valeur BPN sur le revêtement de la piste, en vue de la mesure de l’adhérence sur sol mouillé d’une voiture particulière instrumentée : les valeurs BPN sur la piste d’essai ne doivent pas varier sur la totalité de la distance d’arrêt, de façon à réduire la dispersion des résultats d’essai. Les propriétés frictionnelles du revêtement routier mouillé doivent être mesurées à cinq reprises à chaque point de mesure de la valeur BPN, tous les 10 m, et le coefficient de variation de la valeur moyenne BPN ne doit pas dépasser 10 %.</w:t>
      </w:r>
    </w:p>
    <w:p w14:paraId="29D20C2E" w14:textId="77777777" w:rsidR="00A337C0" w:rsidRPr="0086781E" w:rsidRDefault="00A337C0" w:rsidP="00D340AD">
      <w:pPr>
        <w:pStyle w:val="SingleTxtG"/>
        <w:keepNext/>
        <w:keepLines/>
        <w:spacing w:after="100" w:line="238" w:lineRule="exact"/>
        <w:ind w:left="2268" w:hanging="1134"/>
        <w:rPr>
          <w:rFonts w:eastAsia="Calibri"/>
          <w:b/>
        </w:rPr>
      </w:pPr>
      <w:r w:rsidRPr="0086781E">
        <w:rPr>
          <w:rFonts w:eastAsia="Calibri"/>
        </w:rPr>
        <w:t>3.12.2.2.2.2</w:t>
      </w:r>
      <w:r w:rsidRPr="0086781E">
        <w:rPr>
          <w:rFonts w:eastAsia="Calibri"/>
        </w:rPr>
        <w:tab/>
      </w:r>
      <w:r w:rsidRPr="0086781E">
        <w:rPr>
          <w:rFonts w:eastAsia="Calibri"/>
        </w:rPr>
        <w:tab/>
        <w:t>Méthode b) du pneumatique d’essai de référence de la norme ASTM E1136</w:t>
      </w:r>
    </w:p>
    <w:p w14:paraId="7A29FE13" w14:textId="77777777" w:rsidR="00A337C0" w:rsidRPr="0086781E" w:rsidRDefault="00A337C0" w:rsidP="00D340AD">
      <w:pPr>
        <w:pStyle w:val="SingleTxtG"/>
        <w:keepNext/>
        <w:keepLines/>
        <w:spacing w:after="100" w:line="238" w:lineRule="exact"/>
        <w:ind w:left="2268"/>
        <w:rPr>
          <w:rFonts w:eastAsia="Calibri"/>
        </w:rPr>
      </w:pPr>
      <w:r w:rsidRPr="0086781E">
        <w:rPr>
          <w:rFonts w:eastAsia="Calibri"/>
        </w:rPr>
        <w:tab/>
        <w:t>Cette méthode s’applique au pneumatique de référence dont les caractéristiques sont indiquées dans la norme ASTM E1136-93 (réapprouvée en 2003) et qui est dénommé « SRTT14 ».</w:t>
      </w:r>
    </w:p>
    <w:p w14:paraId="3805160A" w14:textId="372D78D0" w:rsidR="00A337C0" w:rsidRPr="0086781E" w:rsidRDefault="00A337C0" w:rsidP="00857543">
      <w:pPr>
        <w:pStyle w:val="SingleTxtG"/>
        <w:spacing w:after="100" w:line="238" w:lineRule="exact"/>
        <w:ind w:left="2268"/>
        <w:rPr>
          <w:rFonts w:eastAsia="Calibri"/>
        </w:rPr>
      </w:pPr>
      <w:r w:rsidRPr="0086781E">
        <w:rPr>
          <w:rFonts w:eastAsia="Calibri"/>
        </w:rPr>
        <w:tab/>
        <w:t>Le coefficient de force de freinage maximal moyen (</w:t>
      </w:r>
      <w:r w:rsidRPr="0086781E">
        <w:rPr>
          <w:rFonts w:eastAsia="Calibri"/>
          <w:i/>
        </w:rPr>
        <w:t>µ</w:t>
      </w:r>
      <w:r w:rsidRPr="0086781E">
        <w:rPr>
          <w:rFonts w:eastAsia="Calibri"/>
          <w:vertAlign w:val="subscript"/>
        </w:rPr>
        <w:t>peak,ave</w:t>
      </w:r>
      <w:r w:rsidRPr="0086781E">
        <w:rPr>
          <w:rFonts w:eastAsia="Calibri"/>
        </w:rPr>
        <w:t>) du « SRTT14 » doit être égal à 0,7 </w:t>
      </w:r>
      <w:r w:rsidR="00EB2E49" w:rsidRPr="00460532">
        <w:rPr>
          <w:lang w:val="fr-CA"/>
        </w:rPr>
        <w:sym w:font="Symbol" w:char="F0B1"/>
      </w:r>
      <w:r w:rsidRPr="0086781E">
        <w:rPr>
          <w:rFonts w:eastAsia="Calibri"/>
        </w:rPr>
        <w:t> 0,1 à 65 km/h.</w:t>
      </w:r>
    </w:p>
    <w:p w14:paraId="362B5048" w14:textId="77777777" w:rsidR="00A337C0" w:rsidRPr="0086781E" w:rsidRDefault="00A337C0" w:rsidP="00857543">
      <w:pPr>
        <w:pStyle w:val="SingleTxtG"/>
        <w:spacing w:after="100" w:line="238" w:lineRule="exact"/>
        <w:ind w:left="2268"/>
        <w:rPr>
          <w:rFonts w:eastAsia="Calibri"/>
        </w:rPr>
      </w:pPr>
      <w:r w:rsidRPr="0086781E">
        <w:rPr>
          <w:rFonts w:eastAsia="Calibri"/>
        </w:rPr>
        <w:tab/>
        <w:t>Il doit être corrigé des effets de la température du revêtement mouillé comme suit :</w:t>
      </w:r>
    </w:p>
    <w:p w14:paraId="36B39B0C" w14:textId="77777777" w:rsidR="00A337C0" w:rsidRPr="0086781E" w:rsidRDefault="00A337C0" w:rsidP="00857543">
      <w:pPr>
        <w:pStyle w:val="SingleTxtG"/>
        <w:spacing w:after="100" w:line="238" w:lineRule="exact"/>
        <w:ind w:left="2268"/>
        <w:rPr>
          <w:rFonts w:eastAsia="Calibri"/>
        </w:rPr>
      </w:pPr>
      <w:r w:rsidRPr="0086781E">
        <w:rPr>
          <w:rFonts w:eastAsia="Calibri"/>
        </w:rPr>
        <w:tab/>
        <w:t>Coefficient de force de freinage maximal moyen (</w:t>
      </w:r>
      <w:r w:rsidRPr="0086781E">
        <w:rPr>
          <w:rFonts w:eastAsia="Calibri"/>
          <w:i/>
        </w:rPr>
        <w:t>µ</w:t>
      </w:r>
      <w:r w:rsidRPr="0086781E">
        <w:rPr>
          <w:rFonts w:eastAsia="Calibri"/>
          <w:vertAlign w:val="subscript"/>
        </w:rPr>
        <w:t>peak,ave</w:t>
      </w:r>
      <w:r w:rsidRPr="0086781E">
        <w:rPr>
          <w:rFonts w:eastAsia="Calibri"/>
        </w:rPr>
        <w:t>) = coefficient de force de freinage maximal (mesuré) + correction des effets de la température</w:t>
      </w:r>
    </w:p>
    <w:p w14:paraId="234FDA60" w14:textId="77777777" w:rsidR="00A337C0" w:rsidRPr="0086781E" w:rsidRDefault="00A337C0" w:rsidP="00857543">
      <w:pPr>
        <w:pStyle w:val="SingleTxtG"/>
        <w:spacing w:after="100" w:line="238" w:lineRule="exact"/>
        <w:ind w:left="2268"/>
        <w:rPr>
          <w:rFonts w:eastAsia="Calibri"/>
        </w:rPr>
      </w:pPr>
      <w:r w:rsidRPr="0086781E">
        <w:rPr>
          <w:rFonts w:eastAsia="Calibri"/>
        </w:rPr>
        <w:tab/>
        <w:t>Correction des effets de la température = 0,0035 × (t - 20)</w:t>
      </w:r>
    </w:p>
    <w:p w14:paraId="4979657F" w14:textId="77777777" w:rsidR="00A337C0" w:rsidRPr="0086781E" w:rsidRDefault="00A337C0" w:rsidP="00857543">
      <w:pPr>
        <w:pStyle w:val="SingleTxtG"/>
        <w:spacing w:after="100" w:line="238" w:lineRule="exact"/>
        <w:ind w:left="2268"/>
        <w:rPr>
          <w:rFonts w:eastAsia="Calibri"/>
        </w:rPr>
      </w:pPr>
      <w:r w:rsidRPr="0086781E">
        <w:rPr>
          <w:rFonts w:eastAsia="Calibri"/>
        </w:rPr>
        <w:tab/>
        <w:t>Où t est la température du revêtement routier mouillé en degrés Celsius.</w:t>
      </w:r>
    </w:p>
    <w:p w14:paraId="5137A40F" w14:textId="77777777" w:rsidR="00A337C0" w:rsidRPr="0086781E" w:rsidRDefault="00A337C0" w:rsidP="00857543">
      <w:pPr>
        <w:pStyle w:val="SingleTxtG"/>
        <w:spacing w:after="100" w:line="238" w:lineRule="exact"/>
        <w:ind w:left="2268" w:hanging="1134"/>
        <w:rPr>
          <w:rFonts w:eastAsia="Calibri"/>
        </w:rPr>
      </w:pPr>
      <w:r w:rsidRPr="0086781E">
        <w:rPr>
          <w:rFonts w:eastAsia="Calibri"/>
        </w:rPr>
        <w:t>3.12.2.2.3</w:t>
      </w:r>
      <w:r w:rsidRPr="0086781E">
        <w:rPr>
          <w:rFonts w:eastAsia="Calibri"/>
        </w:rPr>
        <w:tab/>
      </w:r>
      <w:r w:rsidRPr="0086781E">
        <w:rPr>
          <w:rFonts w:eastAsia="Calibri"/>
        </w:rPr>
        <w:tab/>
        <w:t>Conditions atmosphériques</w:t>
      </w:r>
    </w:p>
    <w:p w14:paraId="5E9DB501" w14:textId="77777777" w:rsidR="00A337C0" w:rsidRPr="00857543" w:rsidRDefault="00A337C0" w:rsidP="00857543">
      <w:pPr>
        <w:pStyle w:val="SingleTxtG"/>
        <w:spacing w:after="100" w:line="238" w:lineRule="exact"/>
        <w:ind w:left="2268"/>
        <w:rPr>
          <w:rFonts w:eastAsia="Calibri"/>
          <w:spacing w:val="-2"/>
        </w:rPr>
      </w:pPr>
      <w:r w:rsidRPr="00857543">
        <w:rPr>
          <w:rFonts w:eastAsia="Calibri"/>
          <w:spacing w:val="-2"/>
        </w:rPr>
        <w:tab/>
        <w:t>Le vent ne doit pas perturber l’arrosage de la piste (les pare-vent sont autorisés).</w:t>
      </w:r>
    </w:p>
    <w:p w14:paraId="6335D43B" w14:textId="77777777" w:rsidR="00A337C0" w:rsidRPr="0086781E" w:rsidRDefault="00A337C0" w:rsidP="00857543">
      <w:pPr>
        <w:pStyle w:val="SingleTxtG"/>
        <w:spacing w:after="100" w:line="238" w:lineRule="exact"/>
        <w:ind w:left="2268"/>
        <w:rPr>
          <w:rFonts w:eastAsia="Calibri"/>
        </w:rPr>
      </w:pPr>
      <w:r w:rsidRPr="0086781E">
        <w:rPr>
          <w:rFonts w:eastAsia="Calibri"/>
        </w:rPr>
        <w:tab/>
        <w:t>La température du revêtement mouillé et la température ambiante doivent être comprises entre 2 et 20 °C pour les pneumatiques « neige » et entre 5 et 35 °C pour les pneumatiques normaux.</w:t>
      </w:r>
    </w:p>
    <w:p w14:paraId="231BD8B7" w14:textId="77777777" w:rsidR="00A337C0" w:rsidRPr="0086781E" w:rsidRDefault="00A337C0" w:rsidP="00857543">
      <w:pPr>
        <w:pStyle w:val="SingleTxtG"/>
        <w:spacing w:after="100" w:line="238" w:lineRule="exact"/>
        <w:ind w:left="2268"/>
        <w:rPr>
          <w:rFonts w:eastAsia="Calibri"/>
        </w:rPr>
      </w:pPr>
      <w:r w:rsidRPr="0086781E">
        <w:rPr>
          <w:rFonts w:eastAsia="Calibri"/>
        </w:rPr>
        <w:tab/>
        <w:t>La température du revêtement mouillé ne doit pas varier de plus de 10 °C pendant l’essai.</w:t>
      </w:r>
    </w:p>
    <w:p w14:paraId="7E55B2ED" w14:textId="77777777" w:rsidR="00A337C0" w:rsidRPr="0086781E" w:rsidRDefault="00A337C0" w:rsidP="004B0B67">
      <w:pPr>
        <w:pStyle w:val="SingleTxtG"/>
        <w:ind w:left="2268"/>
        <w:rPr>
          <w:rFonts w:eastAsia="Calibri"/>
        </w:rPr>
      </w:pPr>
      <w:r w:rsidRPr="0086781E">
        <w:rPr>
          <w:rFonts w:eastAsia="Calibri"/>
        </w:rPr>
        <w:tab/>
        <w:t>La température ambiante doit rester proche de la température du revêtement mouillé et l’écart entre ces deux températures doit être inférieur à 10 °C.</w:t>
      </w:r>
    </w:p>
    <w:p w14:paraId="38BE351F" w14:textId="77777777" w:rsidR="00A337C0" w:rsidRPr="0086781E" w:rsidRDefault="00A337C0" w:rsidP="007039A3">
      <w:pPr>
        <w:pStyle w:val="SingleTxtG"/>
        <w:ind w:left="2268" w:hanging="1134"/>
        <w:rPr>
          <w:rFonts w:eastAsia="Calibri"/>
        </w:rPr>
      </w:pPr>
      <w:r w:rsidRPr="0086781E">
        <w:rPr>
          <w:rFonts w:eastAsia="Calibri"/>
        </w:rPr>
        <w:t>3.12.2.3</w:t>
      </w:r>
      <w:r w:rsidRPr="0086781E">
        <w:rPr>
          <w:rFonts w:eastAsia="Calibri"/>
        </w:rPr>
        <w:tab/>
      </w:r>
      <w:r w:rsidRPr="0086781E">
        <w:rPr>
          <w:rFonts w:eastAsia="Calibri"/>
        </w:rPr>
        <w:tab/>
        <w:t>Méthodes d’essai appliquées pour mesurer l’adhérence sur sol mouillé</w:t>
      </w:r>
    </w:p>
    <w:p w14:paraId="7408A606" w14:textId="77777777" w:rsidR="00A337C0" w:rsidRPr="0086781E" w:rsidRDefault="00A337C0" w:rsidP="004B0B67">
      <w:pPr>
        <w:pStyle w:val="SingleTxtG"/>
        <w:ind w:left="2268"/>
        <w:rPr>
          <w:rFonts w:eastAsia="Calibri"/>
        </w:rPr>
      </w:pPr>
      <w:r w:rsidRPr="0086781E">
        <w:rPr>
          <w:rFonts w:eastAsia="Calibri"/>
        </w:rPr>
        <w:tab/>
        <w:t>Pour le calcul de l’indice d’adhérence sur sol mouillé (G) d’un pneumatique à contrôler, la performance de freinage sur sol mouillé dudit pneumatique est comparée à la performance de freinage sur sol mouillé du pneumatique de référence sur un véhicule roulant en ligne droite sur une chaussée revêtue et mouillée. Elle est mesurée en appliquant l’une des méthodes d’essai suivantes :</w:t>
      </w:r>
    </w:p>
    <w:p w14:paraId="0AD62420" w14:textId="77777777" w:rsidR="00A337C0" w:rsidRPr="0086781E" w:rsidRDefault="00A337C0" w:rsidP="004B0B67">
      <w:pPr>
        <w:pStyle w:val="SingleTxtG"/>
        <w:ind w:left="2268"/>
        <w:rPr>
          <w:rFonts w:eastAsia="Calibri"/>
        </w:rPr>
      </w:pPr>
      <w:r w:rsidRPr="0086781E">
        <w:rPr>
          <w:rFonts w:eastAsia="Calibri"/>
        </w:rPr>
        <w:t>a)</w:t>
      </w:r>
      <w:r w:rsidRPr="0086781E">
        <w:rPr>
          <w:rFonts w:eastAsia="Calibri"/>
        </w:rPr>
        <w:tab/>
        <w:t>Essai avec une voiture particulière instrumentée ;</w:t>
      </w:r>
    </w:p>
    <w:p w14:paraId="5434A17C" w14:textId="77777777" w:rsidR="00A337C0" w:rsidRPr="0086781E" w:rsidRDefault="00A337C0" w:rsidP="004B0B67">
      <w:pPr>
        <w:pStyle w:val="SingleTxtG"/>
        <w:ind w:left="2835" w:hanging="567"/>
        <w:rPr>
          <w:rFonts w:eastAsia="Calibri"/>
        </w:rPr>
      </w:pPr>
      <w:r w:rsidRPr="0086781E">
        <w:rPr>
          <w:rFonts w:eastAsia="Calibri"/>
        </w:rPr>
        <w:t>b)</w:t>
      </w:r>
      <w:r w:rsidRPr="0086781E">
        <w:rPr>
          <w:rFonts w:eastAsia="Calibri"/>
        </w:rPr>
        <w:tab/>
        <w:t>Essai avec une remorque tractée par un véhicule ou avec un véhicule d’essai de pneumatiques équipé d’un ou plusieurs pneumatiques d’essai.</w:t>
      </w:r>
    </w:p>
    <w:p w14:paraId="0224054A" w14:textId="77777777" w:rsidR="00A337C0" w:rsidRPr="0086781E" w:rsidRDefault="00A337C0" w:rsidP="007039A3">
      <w:pPr>
        <w:pStyle w:val="SingleTxtG"/>
        <w:ind w:left="2268" w:hanging="1134"/>
        <w:rPr>
          <w:rFonts w:eastAsia="Calibri"/>
        </w:rPr>
      </w:pPr>
      <w:r w:rsidRPr="0086781E">
        <w:rPr>
          <w:rFonts w:eastAsia="Calibri"/>
        </w:rPr>
        <w:t>3.12.2.3.1</w:t>
      </w:r>
      <w:r w:rsidRPr="0086781E">
        <w:rPr>
          <w:rFonts w:eastAsia="Calibri"/>
        </w:rPr>
        <w:tab/>
        <w:t>Essai a) avec une voiture particulière instrumentée</w:t>
      </w:r>
    </w:p>
    <w:p w14:paraId="3AEBA94C" w14:textId="77777777" w:rsidR="00A337C0" w:rsidRPr="0086781E" w:rsidRDefault="00A337C0" w:rsidP="007039A3">
      <w:pPr>
        <w:pStyle w:val="SingleTxtG"/>
        <w:ind w:left="2268" w:hanging="1134"/>
        <w:rPr>
          <w:rFonts w:eastAsia="Calibri"/>
          <w:i/>
        </w:rPr>
      </w:pPr>
      <w:r w:rsidRPr="0086781E">
        <w:rPr>
          <w:rFonts w:eastAsia="Calibri"/>
        </w:rPr>
        <w:t>3.12.2.3.1.1</w:t>
      </w:r>
      <w:r w:rsidRPr="0086781E">
        <w:rPr>
          <w:rFonts w:eastAsia="Calibri"/>
        </w:rPr>
        <w:tab/>
        <w:t>Principe</w:t>
      </w:r>
    </w:p>
    <w:p w14:paraId="3FECB616" w14:textId="77777777" w:rsidR="00EB2E49" w:rsidRDefault="00A337C0" w:rsidP="004B0B67">
      <w:pPr>
        <w:pStyle w:val="SingleTxtG"/>
        <w:ind w:left="2268"/>
        <w:rPr>
          <w:rFonts w:eastAsia="Calibri"/>
        </w:rPr>
      </w:pPr>
      <w:r w:rsidRPr="0086781E">
        <w:rPr>
          <w:rFonts w:eastAsia="Calibri"/>
        </w:rPr>
        <w:t xml:space="preserve">La méthode d’essai comprend une procédure de mesure de la performance de décélération des pneumatiques de la classe C1 au cours du freinage, à l’aide d’une voiture particulière instrumentée munie d’un système de freinage antiblocage (ABS). On entend par « voiture particulière instrumentée » une voiture particulière sur laquelle sont installés les appareils de mesure indiqués au </w:t>
      </w:r>
      <w:r w:rsidR="00C1467A">
        <w:rPr>
          <w:rFonts w:eastAsia="Calibri"/>
        </w:rPr>
        <w:t xml:space="preserve">paragraphe </w:t>
      </w:r>
      <w:r w:rsidRPr="0086781E">
        <w:rPr>
          <w:rFonts w:eastAsia="Calibri"/>
        </w:rPr>
        <w:t>4.1.2.2 aux fins du présent essai. À partir d’une vitesse initiale prédéfinie, les freins sont actionnés suffisamment fort sur les quatre roues en même temps pour activer l’ABS. La décélération moyenne est calculée entre deux vitesses prédéfinies.</w:t>
      </w:r>
    </w:p>
    <w:p w14:paraId="5F517AC6" w14:textId="2669B25F" w:rsidR="00A337C0" w:rsidRPr="0086781E" w:rsidRDefault="00A337C0" w:rsidP="007039A3">
      <w:pPr>
        <w:pStyle w:val="SingleTxtG"/>
        <w:ind w:left="2268" w:hanging="1134"/>
        <w:rPr>
          <w:rFonts w:eastAsia="Calibri"/>
          <w:i/>
        </w:rPr>
      </w:pPr>
      <w:r w:rsidRPr="0086781E">
        <w:rPr>
          <w:rFonts w:eastAsia="Calibri"/>
        </w:rPr>
        <w:t>3.12.2.3.1.2</w:t>
      </w:r>
      <w:r w:rsidRPr="0086781E">
        <w:rPr>
          <w:rFonts w:eastAsia="Calibri"/>
        </w:rPr>
        <w:tab/>
        <w:t>Matériel</w:t>
      </w:r>
    </w:p>
    <w:p w14:paraId="53DFE28F" w14:textId="77777777" w:rsidR="00A337C0" w:rsidRPr="0086781E" w:rsidRDefault="00A337C0" w:rsidP="007039A3">
      <w:pPr>
        <w:pStyle w:val="SingleTxtG"/>
        <w:ind w:left="2268" w:hanging="1134"/>
        <w:rPr>
          <w:rFonts w:eastAsia="Calibri"/>
        </w:rPr>
      </w:pPr>
      <w:r w:rsidRPr="004B0B67">
        <w:rPr>
          <w:rFonts w:eastAsia="Calibri"/>
          <w:spacing w:val="-8"/>
        </w:rPr>
        <w:t>3.12.2.3.1.2.1</w:t>
      </w:r>
      <w:r w:rsidRPr="0086781E">
        <w:rPr>
          <w:rFonts w:eastAsia="Calibri"/>
        </w:rPr>
        <w:tab/>
        <w:t>Véhicule</w:t>
      </w:r>
    </w:p>
    <w:p w14:paraId="4F035F9D" w14:textId="77777777" w:rsidR="00A337C0" w:rsidRPr="0086781E" w:rsidRDefault="00A337C0" w:rsidP="004B0B67">
      <w:pPr>
        <w:pStyle w:val="SingleTxtG"/>
        <w:ind w:left="2268"/>
        <w:rPr>
          <w:rFonts w:eastAsia="Calibri"/>
        </w:rPr>
      </w:pPr>
      <w:r w:rsidRPr="0086781E">
        <w:rPr>
          <w:rFonts w:eastAsia="Calibri"/>
        </w:rPr>
        <w:t>Les modifications autorisées sur la voiture particulière sont les suivantes :</w:t>
      </w:r>
    </w:p>
    <w:p w14:paraId="4F77F7CE" w14:textId="77777777" w:rsidR="00A337C0" w:rsidRPr="0086781E" w:rsidRDefault="00A337C0" w:rsidP="004B0B67">
      <w:pPr>
        <w:pStyle w:val="SingleTxtG"/>
        <w:ind w:left="2835" w:hanging="567"/>
        <w:rPr>
          <w:rFonts w:eastAsia="Calibri"/>
        </w:rPr>
      </w:pPr>
      <w:r w:rsidRPr="0086781E">
        <w:rPr>
          <w:rFonts w:eastAsia="Calibri"/>
        </w:rPr>
        <w:t>a)</w:t>
      </w:r>
      <w:r w:rsidRPr="0086781E">
        <w:rPr>
          <w:rFonts w:eastAsia="Calibri"/>
        </w:rPr>
        <w:tab/>
        <w:t>Celles qui permettent d’augmenter le nombre de dimensions différentes de pneumatiques qui peuvent être montées sur le véhicule ;</w:t>
      </w:r>
    </w:p>
    <w:p w14:paraId="486A77A5" w14:textId="77777777" w:rsidR="00A337C0" w:rsidRPr="0086781E" w:rsidRDefault="00A337C0" w:rsidP="004B0B67">
      <w:pPr>
        <w:pStyle w:val="SingleTxtG"/>
        <w:ind w:left="2835" w:hanging="567"/>
        <w:rPr>
          <w:rFonts w:eastAsia="Calibri"/>
        </w:rPr>
      </w:pPr>
      <w:r w:rsidRPr="0086781E">
        <w:rPr>
          <w:rFonts w:eastAsia="Calibri"/>
        </w:rPr>
        <w:t>b)</w:t>
      </w:r>
      <w:r w:rsidRPr="0086781E">
        <w:rPr>
          <w:rFonts w:eastAsia="Calibri"/>
        </w:rPr>
        <w:tab/>
        <w:t>Celles qui permettent d’installer un système d’actionnement automatique du dispositif de freinage ;</w:t>
      </w:r>
    </w:p>
    <w:p w14:paraId="377CDEAB" w14:textId="77777777" w:rsidR="00A337C0" w:rsidRPr="0086781E" w:rsidRDefault="00A337C0" w:rsidP="004B0B67">
      <w:pPr>
        <w:pStyle w:val="SingleTxtG"/>
        <w:ind w:left="2835" w:hanging="567"/>
        <w:rPr>
          <w:rFonts w:eastAsia="Calibri"/>
        </w:rPr>
      </w:pPr>
      <w:r w:rsidRPr="0086781E">
        <w:rPr>
          <w:rFonts w:eastAsia="Calibri"/>
        </w:rPr>
        <w:t>c)</w:t>
      </w:r>
      <w:r w:rsidRPr="0086781E">
        <w:rPr>
          <w:rFonts w:eastAsia="Calibri"/>
        </w:rPr>
        <w:tab/>
        <w:t>Toute autre modification du système de freinage est interdite.</w:t>
      </w:r>
    </w:p>
    <w:p w14:paraId="4C7704E9" w14:textId="77777777" w:rsidR="00A337C0" w:rsidRPr="0086781E" w:rsidRDefault="00A337C0" w:rsidP="007039A3">
      <w:pPr>
        <w:pStyle w:val="SingleTxtG"/>
        <w:ind w:left="2268" w:hanging="1134"/>
        <w:rPr>
          <w:rFonts w:eastAsia="Calibri"/>
        </w:rPr>
      </w:pPr>
      <w:r w:rsidRPr="004B0B67">
        <w:rPr>
          <w:rFonts w:eastAsia="Calibri"/>
          <w:spacing w:val="-8"/>
        </w:rPr>
        <w:t>3.12.2.3.1.2.2</w:t>
      </w:r>
      <w:r w:rsidRPr="0086781E">
        <w:rPr>
          <w:rFonts w:eastAsia="Calibri"/>
        </w:rPr>
        <w:tab/>
        <w:t>Appareils de mesure</w:t>
      </w:r>
    </w:p>
    <w:p w14:paraId="636516CA" w14:textId="77777777" w:rsidR="00EB2E49" w:rsidRDefault="00A337C0" w:rsidP="004B0B67">
      <w:pPr>
        <w:pStyle w:val="SingleTxtG"/>
        <w:ind w:left="2268"/>
        <w:rPr>
          <w:rFonts w:eastAsia="Calibri"/>
        </w:rPr>
      </w:pPr>
      <w:r w:rsidRPr="0086781E">
        <w:rPr>
          <w:rFonts w:eastAsia="Calibri"/>
        </w:rPr>
        <w:t>Le véhicule doit être équipé d’un capteur permettant de mesurer la vitesse sur une surface mouillée et la distance parcourue entre deux vitesses.</w:t>
      </w:r>
    </w:p>
    <w:p w14:paraId="7733F07D" w14:textId="3A477BCC" w:rsidR="00A337C0" w:rsidRPr="0086781E" w:rsidRDefault="00A337C0" w:rsidP="004B0B67">
      <w:pPr>
        <w:pStyle w:val="SingleTxtG"/>
        <w:ind w:left="2268"/>
        <w:rPr>
          <w:rFonts w:eastAsia="Calibri"/>
        </w:rPr>
      </w:pPr>
      <w:r w:rsidRPr="0086781E">
        <w:rPr>
          <w:rFonts w:eastAsia="Calibri"/>
        </w:rPr>
        <w:t>Pour la mesure de la vitesse du véhicule, il y a lieu d’utiliser une cinquième roue ou un compteur de vitesse sans contact.</w:t>
      </w:r>
    </w:p>
    <w:p w14:paraId="38319DE6" w14:textId="77777777" w:rsidR="00EB2E49" w:rsidRDefault="00A337C0" w:rsidP="007039A3">
      <w:pPr>
        <w:pStyle w:val="SingleTxtG"/>
        <w:ind w:left="2268" w:hanging="1134"/>
        <w:rPr>
          <w:rFonts w:eastAsia="Calibri"/>
        </w:rPr>
      </w:pPr>
      <w:r w:rsidRPr="004B0B67">
        <w:rPr>
          <w:rFonts w:eastAsia="Calibri"/>
          <w:spacing w:val="-6"/>
        </w:rPr>
        <w:t>3.12.2.3.1.3</w:t>
      </w:r>
      <w:r w:rsidRPr="0086781E">
        <w:rPr>
          <w:rFonts w:eastAsia="Calibri"/>
        </w:rPr>
        <w:tab/>
        <w:t>Conditionnement de la piste d’essai</w:t>
      </w:r>
    </w:p>
    <w:p w14:paraId="2C61AC67" w14:textId="1A04760D" w:rsidR="00A337C0" w:rsidRPr="0086781E" w:rsidRDefault="00A337C0" w:rsidP="004B0B67">
      <w:pPr>
        <w:pStyle w:val="SingleTxtG"/>
        <w:ind w:left="2268"/>
        <w:rPr>
          <w:rFonts w:eastAsia="Calibri"/>
        </w:rPr>
      </w:pPr>
      <w:r w:rsidRPr="0086781E">
        <w:rPr>
          <w:rFonts w:eastAsia="Calibri"/>
        </w:rPr>
        <w:t xml:space="preserve">La piste doit être arrosée au moins pendant une demi-heure avant l’essai afin de porter le revêtement à la même température que l’eau. Il convient de continuer à l’arroser au moyen d’un dispositif externe tout au long de l’essai. Pour l’ensemble de la zone d’essai, la hauteur d’eau telle que mesurée à partir de la crête de la chaussée doit être de 1,0 </w:t>
      </w:r>
      <w:r w:rsidR="00EB2E49" w:rsidRPr="00460532">
        <w:rPr>
          <w:lang w:val="fr-CA"/>
        </w:rPr>
        <w:sym w:font="Symbol" w:char="F0B1"/>
      </w:r>
      <w:r w:rsidRPr="0086781E">
        <w:rPr>
          <w:rFonts w:eastAsia="Calibri"/>
        </w:rPr>
        <w:t xml:space="preserve"> 0,5 mm.</w:t>
      </w:r>
    </w:p>
    <w:p w14:paraId="3A1FBA65" w14:textId="77777777" w:rsidR="00A337C0" w:rsidRPr="0086781E" w:rsidRDefault="00A337C0" w:rsidP="004B0B67">
      <w:pPr>
        <w:pStyle w:val="SingleTxtG"/>
        <w:ind w:left="2268"/>
        <w:rPr>
          <w:rFonts w:eastAsia="Calibri"/>
        </w:rPr>
      </w:pPr>
      <w:r w:rsidRPr="0086781E">
        <w:rPr>
          <w:rFonts w:eastAsia="Calibri"/>
        </w:rPr>
        <w:t>La piste d’essai doit ensuite être préparée en effectuant au moins 10 essais à 90 km/h avec des pneumatiques ne faisant pas partie du programme d’essai.</w:t>
      </w:r>
    </w:p>
    <w:p w14:paraId="6E3E7966" w14:textId="77777777" w:rsidR="00A337C0" w:rsidRPr="0086781E" w:rsidRDefault="00A337C0" w:rsidP="007039A3">
      <w:pPr>
        <w:pStyle w:val="SingleTxtG"/>
        <w:ind w:left="2268" w:hanging="1134"/>
        <w:rPr>
          <w:rFonts w:eastAsia="Calibri"/>
        </w:rPr>
      </w:pPr>
      <w:r w:rsidRPr="0086781E">
        <w:rPr>
          <w:rFonts w:eastAsia="Calibri"/>
        </w:rPr>
        <w:t>3.12.2.3.1.4</w:t>
      </w:r>
      <w:r w:rsidRPr="0086781E">
        <w:rPr>
          <w:rFonts w:eastAsia="Calibri"/>
        </w:rPr>
        <w:tab/>
        <w:t>Pneumatiques et jantes</w:t>
      </w:r>
    </w:p>
    <w:p w14:paraId="6DC42D8C" w14:textId="77777777" w:rsidR="00A337C0" w:rsidRPr="0086781E" w:rsidRDefault="00A337C0" w:rsidP="007039A3">
      <w:pPr>
        <w:pStyle w:val="SingleTxtG"/>
        <w:ind w:left="2268" w:hanging="1134"/>
        <w:rPr>
          <w:rFonts w:eastAsia="Calibri"/>
        </w:rPr>
      </w:pPr>
      <w:r w:rsidRPr="004B0B67">
        <w:rPr>
          <w:rFonts w:eastAsia="Calibri"/>
          <w:spacing w:val="-6"/>
        </w:rPr>
        <w:t>3.12.2.3.1.4.1</w:t>
      </w:r>
      <w:r w:rsidRPr="0086781E">
        <w:rPr>
          <w:rFonts w:eastAsia="Calibri"/>
        </w:rPr>
        <w:tab/>
        <w:t>Préparation et conditionnement des pneumatiques</w:t>
      </w:r>
    </w:p>
    <w:p w14:paraId="1A14387E" w14:textId="77777777" w:rsidR="00A337C0" w:rsidRPr="0086781E" w:rsidRDefault="00A337C0" w:rsidP="004B0B67">
      <w:pPr>
        <w:pStyle w:val="SingleTxtG"/>
        <w:ind w:left="2268"/>
        <w:rPr>
          <w:rFonts w:eastAsia="Calibri"/>
        </w:rPr>
      </w:pPr>
      <w:r w:rsidRPr="0086781E">
        <w:rPr>
          <w:rFonts w:eastAsia="Calibri"/>
        </w:rPr>
        <w:t>Les pneumatiques d’essai doivent être débarrassés de toutes les bavures provoquées sur la bande de roulement par les évents des moules ou les raccords de moulage.</w:t>
      </w:r>
    </w:p>
    <w:p w14:paraId="14C7EB27" w14:textId="77777777" w:rsidR="00A337C0" w:rsidRPr="0086781E" w:rsidRDefault="00A337C0" w:rsidP="004B0B67">
      <w:pPr>
        <w:pStyle w:val="SingleTxtG"/>
        <w:ind w:left="2268"/>
        <w:rPr>
          <w:rFonts w:eastAsia="Calibri"/>
        </w:rPr>
      </w:pPr>
      <w:r w:rsidRPr="0086781E">
        <w:rPr>
          <w:rFonts w:eastAsia="Calibri"/>
        </w:rPr>
        <w:t>Monter les pneumatiques soumis à l’essai sur des jantes spécifiées par une organisation de normalisation reconnue en matière de pneumatiques et de jantes selon la liste figurant dans l’annexe 7.</w:t>
      </w:r>
    </w:p>
    <w:p w14:paraId="5495058B" w14:textId="77777777" w:rsidR="00A337C0" w:rsidRPr="0086781E" w:rsidRDefault="00A337C0" w:rsidP="007039A3">
      <w:pPr>
        <w:pStyle w:val="SingleTxtG"/>
        <w:ind w:left="2268" w:hanging="1134"/>
        <w:rPr>
          <w:rFonts w:eastAsia="Calibri"/>
        </w:rPr>
      </w:pPr>
      <w:r w:rsidRPr="004B0B67">
        <w:rPr>
          <w:rFonts w:eastAsia="Calibri"/>
          <w:spacing w:val="-8"/>
        </w:rPr>
        <w:t>3.12.2.3.1.4.2</w:t>
      </w:r>
      <w:r w:rsidRPr="0086781E">
        <w:rPr>
          <w:rFonts w:eastAsia="Calibri"/>
        </w:rPr>
        <w:tab/>
        <w:t>Charge sur les pneumatiques</w:t>
      </w:r>
    </w:p>
    <w:p w14:paraId="74027F2F" w14:textId="77777777" w:rsidR="00A337C0" w:rsidRPr="0086781E" w:rsidRDefault="00A337C0" w:rsidP="004B0B67">
      <w:pPr>
        <w:pStyle w:val="SingleTxtG"/>
        <w:ind w:left="2268"/>
        <w:rPr>
          <w:rFonts w:eastAsia="Calibri"/>
        </w:rPr>
      </w:pPr>
      <w:r w:rsidRPr="0086781E">
        <w:rPr>
          <w:rFonts w:eastAsia="Calibri"/>
        </w:rPr>
        <w:tab/>
        <w:t>La charge statique sur les pneumatiques de chaque essieu doit être comprise entre 60 et 90 % de la capacité de charge du pneumatique soumis à essai. Les charges des pneumatiques d’un même essieu ne doivent pas différer de plus de 10 %.</w:t>
      </w:r>
    </w:p>
    <w:p w14:paraId="1ED6182D" w14:textId="77777777" w:rsidR="00A337C0" w:rsidRPr="0086781E" w:rsidRDefault="00A337C0" w:rsidP="007039A3">
      <w:pPr>
        <w:pStyle w:val="SingleTxtG"/>
        <w:ind w:left="2268" w:hanging="1134"/>
        <w:rPr>
          <w:rFonts w:eastAsia="Calibri"/>
        </w:rPr>
      </w:pPr>
      <w:r w:rsidRPr="004B0B67">
        <w:rPr>
          <w:rFonts w:eastAsia="Calibri"/>
          <w:spacing w:val="-8"/>
        </w:rPr>
        <w:t>3.12.2.3.1.4.3</w:t>
      </w:r>
      <w:r w:rsidRPr="0086781E">
        <w:rPr>
          <w:rFonts w:eastAsia="Calibri"/>
        </w:rPr>
        <w:tab/>
        <w:t>Pression de gonflage des pneumatiques</w:t>
      </w:r>
    </w:p>
    <w:p w14:paraId="166A319E" w14:textId="77777777" w:rsidR="00A337C0" w:rsidRPr="0086781E" w:rsidRDefault="00A337C0" w:rsidP="004B0B67">
      <w:pPr>
        <w:pStyle w:val="SingleTxtG"/>
        <w:ind w:left="2268"/>
        <w:rPr>
          <w:rFonts w:eastAsia="Calibri"/>
        </w:rPr>
      </w:pPr>
      <w:r w:rsidRPr="0086781E">
        <w:rPr>
          <w:rFonts w:eastAsia="Calibri"/>
        </w:rPr>
        <w:tab/>
        <w:t>Sur les essieux avant et arrière, les pressions de gonflage doivent être de 220 kPa (pour les pneumatiques standard et les pneumatiques pour fortes charges). Il convient de vérifier la pression des pneumatiques juste avant l’essai, à température ambiante, et de la rectifier si nécessaire.</w:t>
      </w:r>
    </w:p>
    <w:p w14:paraId="02FE47E1" w14:textId="77777777" w:rsidR="00A337C0" w:rsidRPr="0086781E" w:rsidRDefault="00A337C0" w:rsidP="007039A3">
      <w:pPr>
        <w:pStyle w:val="SingleTxtG"/>
        <w:ind w:left="2268" w:hanging="1134"/>
        <w:rPr>
          <w:rFonts w:eastAsia="Calibri"/>
          <w:i/>
        </w:rPr>
      </w:pPr>
      <w:r w:rsidRPr="0086781E">
        <w:rPr>
          <w:rFonts w:eastAsia="Calibri"/>
        </w:rPr>
        <w:t>3.12.2.3.1.5</w:t>
      </w:r>
      <w:r w:rsidRPr="0086781E">
        <w:rPr>
          <w:rFonts w:eastAsia="Calibri"/>
        </w:rPr>
        <w:tab/>
        <w:t>Procédure</w:t>
      </w:r>
    </w:p>
    <w:p w14:paraId="70182F2B" w14:textId="77777777" w:rsidR="00A337C0" w:rsidRPr="0086781E" w:rsidRDefault="00A337C0" w:rsidP="007039A3">
      <w:pPr>
        <w:pStyle w:val="SingleTxtG"/>
        <w:ind w:left="2268" w:hanging="1134"/>
        <w:rPr>
          <w:rFonts w:eastAsia="Calibri"/>
        </w:rPr>
      </w:pPr>
      <w:r w:rsidRPr="004B0B67">
        <w:rPr>
          <w:rFonts w:eastAsia="Calibri"/>
          <w:spacing w:val="-8"/>
        </w:rPr>
        <w:t>3.12.2.3.1.5.1</w:t>
      </w:r>
      <w:r w:rsidRPr="0086781E">
        <w:rPr>
          <w:rFonts w:eastAsia="Calibri"/>
        </w:rPr>
        <w:tab/>
        <w:t>Essai</w:t>
      </w:r>
    </w:p>
    <w:p w14:paraId="6AD679CF" w14:textId="77777777" w:rsidR="00A337C0" w:rsidRPr="0086781E" w:rsidRDefault="00A337C0" w:rsidP="004B0B67">
      <w:pPr>
        <w:pStyle w:val="SingleTxtG"/>
        <w:ind w:left="2268"/>
        <w:rPr>
          <w:rFonts w:eastAsia="Calibri"/>
        </w:rPr>
      </w:pPr>
      <w:r w:rsidRPr="0086781E">
        <w:rPr>
          <w:rFonts w:eastAsia="Calibri"/>
        </w:rPr>
        <w:t>La procédure suivante s’applique à chaque essai.</w:t>
      </w:r>
    </w:p>
    <w:p w14:paraId="410BEE6A" w14:textId="615E439E" w:rsidR="00A337C0" w:rsidRPr="0086781E" w:rsidRDefault="00A337C0" w:rsidP="007039A3">
      <w:pPr>
        <w:pStyle w:val="SingleTxtG"/>
        <w:ind w:left="2268" w:hanging="1134"/>
        <w:rPr>
          <w:rFonts w:eastAsia="Calibri"/>
        </w:rPr>
      </w:pPr>
      <w:r w:rsidRPr="00087568">
        <w:rPr>
          <w:rFonts w:eastAsia="Calibri"/>
          <w:spacing w:val="-10"/>
        </w:rPr>
        <w:t>3.12.2.3.1.5.1.1</w:t>
      </w:r>
      <w:r w:rsidRPr="00087568">
        <w:rPr>
          <w:rFonts w:eastAsia="Calibri"/>
          <w:spacing w:val="-10"/>
        </w:rPr>
        <w:tab/>
      </w:r>
      <w:r w:rsidRPr="0086781E">
        <w:rPr>
          <w:rFonts w:eastAsia="Calibri"/>
        </w:rPr>
        <w:t>La voiture particulière est amenée en ligne droite à une vitesse de 85 </w:t>
      </w:r>
      <w:r w:rsidR="00EB2E49" w:rsidRPr="00460532">
        <w:rPr>
          <w:lang w:val="fr-CA"/>
        </w:rPr>
        <w:sym w:font="Symbol" w:char="F0B1"/>
      </w:r>
      <w:r w:rsidRPr="0086781E">
        <w:rPr>
          <w:rFonts w:eastAsia="Calibri"/>
        </w:rPr>
        <w:t> 2 km/h.</w:t>
      </w:r>
    </w:p>
    <w:p w14:paraId="01C627DC" w14:textId="5CAD5DED" w:rsidR="00A337C0" w:rsidRPr="0086781E" w:rsidRDefault="00A337C0" w:rsidP="007039A3">
      <w:pPr>
        <w:pStyle w:val="SingleTxtG"/>
        <w:ind w:left="2268" w:hanging="1134"/>
        <w:rPr>
          <w:rFonts w:eastAsia="Calibri"/>
        </w:rPr>
      </w:pPr>
      <w:r w:rsidRPr="00087568">
        <w:rPr>
          <w:rFonts w:eastAsia="Calibri"/>
          <w:spacing w:val="-10"/>
        </w:rPr>
        <w:t>3.12.2.3.1.5.1.2</w:t>
      </w:r>
      <w:r w:rsidRPr="00087568">
        <w:rPr>
          <w:rFonts w:eastAsia="Calibri"/>
          <w:spacing w:val="-10"/>
        </w:rPr>
        <w:tab/>
      </w:r>
      <w:r w:rsidRPr="0086781E">
        <w:rPr>
          <w:rFonts w:eastAsia="Calibri"/>
        </w:rPr>
        <w:t>Une fois la vitesse de 85 </w:t>
      </w:r>
      <w:r w:rsidR="00EB2E49" w:rsidRPr="00460532">
        <w:rPr>
          <w:lang w:val="fr-CA"/>
        </w:rPr>
        <w:sym w:font="Symbol" w:char="F0B1"/>
      </w:r>
      <w:r w:rsidRPr="0086781E">
        <w:rPr>
          <w:rFonts w:eastAsia="Calibri"/>
        </w:rPr>
        <w:t> 2 km/h atteinte, les freins sont systématiquement actionnés au même endroit sur la piste d’essai, en un point dénommé « point de début de freinage », avec une tolérance longitudinale de 5 m et une tolérance transversale de 0,5 m.</w:t>
      </w:r>
    </w:p>
    <w:p w14:paraId="74A6A248" w14:textId="77777777" w:rsidR="00EB2E49" w:rsidRDefault="00A337C0" w:rsidP="007039A3">
      <w:pPr>
        <w:pStyle w:val="SingleTxtG"/>
        <w:ind w:left="2268" w:hanging="1134"/>
        <w:rPr>
          <w:rFonts w:eastAsia="Calibri"/>
        </w:rPr>
      </w:pPr>
      <w:r w:rsidRPr="00087568">
        <w:rPr>
          <w:rFonts w:eastAsia="Calibri"/>
          <w:spacing w:val="-10"/>
        </w:rPr>
        <w:t>3.12.2.3.1.5.1.3</w:t>
      </w:r>
      <w:r w:rsidRPr="0086781E">
        <w:rPr>
          <w:rFonts w:eastAsia="Calibri"/>
        </w:rPr>
        <w:tab/>
        <w:t>Les freins sont actionnés soit automatiquement, soit manuellement.</w:t>
      </w:r>
    </w:p>
    <w:p w14:paraId="3DC9BE0A" w14:textId="77777777" w:rsidR="00EB2E49" w:rsidRDefault="00A337C0" w:rsidP="007039A3">
      <w:pPr>
        <w:pStyle w:val="SingleTxtG"/>
        <w:ind w:left="2268" w:hanging="1134"/>
        <w:rPr>
          <w:rFonts w:eastAsia="Calibri"/>
        </w:rPr>
      </w:pPr>
      <w:r w:rsidRPr="00A137AA">
        <w:rPr>
          <w:rFonts w:eastAsia="Calibri"/>
          <w:spacing w:val="-10"/>
          <w:sz w:val="18"/>
          <w:szCs w:val="18"/>
        </w:rPr>
        <w:t>3.12.2.3.1.5.1.3.1</w:t>
      </w:r>
      <w:r w:rsidRPr="00087568">
        <w:rPr>
          <w:rFonts w:eastAsia="Calibri"/>
          <w:spacing w:val="-10"/>
        </w:rPr>
        <w:tab/>
      </w:r>
      <w:r w:rsidRPr="0086781E">
        <w:rPr>
          <w:rFonts w:eastAsia="Calibri"/>
        </w:rPr>
        <w:t>L’actionnement automatique des freins est assuré par un système de détection composé de deux éléments, l’un étant associé à la piste d’essai et l’autre placé à bord de la voiture particulière.</w:t>
      </w:r>
    </w:p>
    <w:p w14:paraId="1400F9F5" w14:textId="6C7E2120" w:rsidR="00A337C0" w:rsidRPr="0086781E" w:rsidRDefault="00A337C0" w:rsidP="007039A3">
      <w:pPr>
        <w:pStyle w:val="SingleTxtG"/>
        <w:ind w:left="2268" w:hanging="1134"/>
        <w:rPr>
          <w:rFonts w:eastAsia="Calibri"/>
        </w:rPr>
      </w:pPr>
      <w:r w:rsidRPr="00087568">
        <w:rPr>
          <w:rFonts w:eastAsia="Calibri"/>
          <w:spacing w:val="-10"/>
          <w:sz w:val="18"/>
          <w:szCs w:val="18"/>
        </w:rPr>
        <w:t>3.12.2.3.1.5.1.3.2</w:t>
      </w:r>
      <w:r w:rsidRPr="0086781E">
        <w:rPr>
          <w:rFonts w:eastAsia="Calibri"/>
        </w:rPr>
        <w:tab/>
        <w:t>L’actionnement manuel des freins dépend du type de transmission, comme indiqué ci-après. Dans les deux cas, un effort de 600 N sur la pédale est nécessaire.</w:t>
      </w:r>
    </w:p>
    <w:p w14:paraId="0481E900" w14:textId="77777777" w:rsidR="00A337C0" w:rsidRPr="0086781E" w:rsidRDefault="00A337C0" w:rsidP="004B0B67">
      <w:pPr>
        <w:pStyle w:val="SingleTxtG"/>
        <w:ind w:left="2268"/>
        <w:rPr>
          <w:rFonts w:eastAsia="Calibri"/>
        </w:rPr>
      </w:pPr>
      <w:r w:rsidRPr="0086781E">
        <w:rPr>
          <w:rFonts w:eastAsia="Calibri"/>
        </w:rPr>
        <w:t>Dans le cas d’une transmission manuelle, le conducteur doit débrayer et appuyer fortement sur la pédale de frein, qu’il doit garder enfoncée aussi longtemps que nécessaire pour permettre la mesure.</w:t>
      </w:r>
    </w:p>
    <w:p w14:paraId="06D452EF" w14:textId="77777777" w:rsidR="00A337C0" w:rsidRPr="0086781E" w:rsidRDefault="00A337C0" w:rsidP="004B0B67">
      <w:pPr>
        <w:pStyle w:val="SingleTxtG"/>
        <w:ind w:left="2268"/>
        <w:rPr>
          <w:rFonts w:eastAsia="Calibri"/>
        </w:rPr>
      </w:pPr>
      <w:r w:rsidRPr="0086781E">
        <w:rPr>
          <w:rFonts w:eastAsia="Calibri"/>
        </w:rPr>
        <w:t>Dans le cas d’une transmission automatique, le conducteur doit sélectionner la position neutre, puis appuyer fortement sur la pédale de frein, qu’il doit garder enfoncée aussi longtemps que nécessaire pour permettre la mesure.</w:t>
      </w:r>
    </w:p>
    <w:p w14:paraId="1A7E5B91" w14:textId="77777777" w:rsidR="00A337C0" w:rsidRPr="0086781E" w:rsidRDefault="00A337C0" w:rsidP="007039A3">
      <w:pPr>
        <w:pStyle w:val="SingleTxtG"/>
        <w:ind w:left="2268" w:hanging="1134"/>
        <w:rPr>
          <w:rFonts w:eastAsia="Calibri"/>
        </w:rPr>
      </w:pPr>
      <w:r w:rsidRPr="00087568">
        <w:rPr>
          <w:rFonts w:eastAsia="Calibri"/>
          <w:spacing w:val="-10"/>
        </w:rPr>
        <w:t>3.12.2.3.1.5.1.4</w:t>
      </w:r>
      <w:r w:rsidRPr="0086781E">
        <w:rPr>
          <w:rFonts w:eastAsia="Calibri"/>
        </w:rPr>
        <w:tab/>
        <w:t>La décélération moyenne est calculée entre 80 et 20 km/h.</w:t>
      </w:r>
    </w:p>
    <w:p w14:paraId="7C8B7AC0" w14:textId="77777777" w:rsidR="00A337C0" w:rsidRPr="0086781E" w:rsidRDefault="00A337C0" w:rsidP="004B0B67">
      <w:pPr>
        <w:pStyle w:val="SingleTxtG"/>
        <w:ind w:left="2268"/>
        <w:rPr>
          <w:rFonts w:eastAsia="Calibri"/>
        </w:rPr>
      </w:pPr>
      <w:r w:rsidRPr="0086781E">
        <w:rPr>
          <w:rFonts w:eastAsia="Calibri"/>
        </w:rPr>
        <w:t>Si l’une des prescriptions précitées (à savoir la tolérance de vitesse, les tolérances longitudinale et transversale pour le point de début de freinage et le temps de freinage) n’est pas respectée lors de l’essai, le résultat est ignoré et l’on procède à un nouvel essai.</w:t>
      </w:r>
    </w:p>
    <w:p w14:paraId="0DF116FB" w14:textId="77777777" w:rsidR="00A337C0" w:rsidRPr="0086781E" w:rsidRDefault="00A337C0" w:rsidP="007039A3">
      <w:pPr>
        <w:pStyle w:val="SingleTxtG"/>
        <w:ind w:left="2268" w:hanging="1134"/>
        <w:rPr>
          <w:rFonts w:eastAsia="Calibri"/>
        </w:rPr>
      </w:pPr>
      <w:r w:rsidRPr="00A137AA">
        <w:rPr>
          <w:rFonts w:eastAsia="Calibri"/>
          <w:spacing w:val="-8"/>
        </w:rPr>
        <w:t>3.12.2.3.1.5.2</w:t>
      </w:r>
      <w:r w:rsidRPr="0086781E">
        <w:rPr>
          <w:rFonts w:eastAsia="Calibri"/>
        </w:rPr>
        <w:tab/>
        <w:t>Cycle d’essai</w:t>
      </w:r>
    </w:p>
    <w:p w14:paraId="750B5F24" w14:textId="77777777" w:rsidR="00A337C0" w:rsidRPr="0086781E" w:rsidRDefault="00A337C0" w:rsidP="004B0B67">
      <w:pPr>
        <w:pStyle w:val="SingleTxtG"/>
        <w:ind w:left="2268"/>
        <w:rPr>
          <w:rFonts w:eastAsia="Calibri"/>
        </w:rPr>
      </w:pPr>
      <w:r w:rsidRPr="0086781E">
        <w:rPr>
          <w:rFonts w:eastAsia="Calibri"/>
        </w:rPr>
        <w:t>Plusieurs essais sont effectués afin de mesurer l’indice d’adhérence sur sol mouillé d’un jeu de pneumatiques à contrôler (T) conformément à la procédure suivante, selon laquelle chaque essai est effectué dans la même direction et trois jeux de pneumatiques à contrôler au maximum peuvent être mesurés au cours d’un même cycle d’essai :</w:t>
      </w:r>
    </w:p>
    <w:p w14:paraId="08429072" w14:textId="77777777" w:rsidR="00EB2E49" w:rsidRDefault="00A337C0" w:rsidP="007039A3">
      <w:pPr>
        <w:pStyle w:val="SingleTxtG"/>
        <w:ind w:left="2268" w:hanging="1134"/>
        <w:rPr>
          <w:rFonts w:eastAsia="Calibri"/>
        </w:rPr>
      </w:pPr>
      <w:r w:rsidRPr="00A137AA">
        <w:rPr>
          <w:rFonts w:eastAsia="Calibri"/>
          <w:spacing w:val="-10"/>
        </w:rPr>
        <w:t>3.12.2.3.1.5.2.1</w:t>
      </w:r>
      <w:r w:rsidRPr="0086781E">
        <w:rPr>
          <w:rFonts w:eastAsia="Calibri"/>
        </w:rPr>
        <w:tab/>
        <w:t>Premièrement, le jeu de pneumatiques de référence est monté sur la voiture particulière instrumentée.</w:t>
      </w:r>
    </w:p>
    <w:p w14:paraId="171794BE" w14:textId="77777777" w:rsidR="00EB2E49" w:rsidRDefault="00A337C0" w:rsidP="00857543">
      <w:pPr>
        <w:pStyle w:val="SingleTxtG"/>
        <w:spacing w:after="100"/>
        <w:ind w:left="2268" w:hanging="1134"/>
        <w:rPr>
          <w:rFonts w:eastAsia="Calibri"/>
        </w:rPr>
      </w:pPr>
      <w:r w:rsidRPr="00A137AA">
        <w:rPr>
          <w:rFonts w:eastAsia="Calibri"/>
          <w:spacing w:val="-10"/>
        </w:rPr>
        <w:t>3.12.2.3.1.5.2.2</w:t>
      </w:r>
      <w:r w:rsidRPr="00A137AA">
        <w:rPr>
          <w:rFonts w:eastAsia="Calibri"/>
          <w:spacing w:val="-10"/>
        </w:rPr>
        <w:tab/>
      </w:r>
      <w:r w:rsidRPr="0086781E">
        <w:rPr>
          <w:rFonts w:eastAsia="Calibri"/>
        </w:rPr>
        <w:t xml:space="preserve">Après au moins trois mesures valables, conformément aux dispositions du </w:t>
      </w:r>
      <w:r w:rsidR="00C1467A">
        <w:rPr>
          <w:rFonts w:eastAsia="Calibri"/>
        </w:rPr>
        <w:t xml:space="preserve">paragraphe </w:t>
      </w:r>
      <w:r w:rsidRPr="0086781E">
        <w:rPr>
          <w:rFonts w:eastAsia="Calibri"/>
        </w:rPr>
        <w:t>4.1.5.1, le jeu de pneumatiques de référence est remplacé par un jeu de pneumatiques à contrôler.</w:t>
      </w:r>
    </w:p>
    <w:p w14:paraId="424B81EA" w14:textId="77777777" w:rsidR="00EB2E49" w:rsidRDefault="00A337C0" w:rsidP="00857543">
      <w:pPr>
        <w:pStyle w:val="SingleTxtG"/>
        <w:spacing w:after="100"/>
        <w:ind w:left="2268" w:hanging="1134"/>
        <w:rPr>
          <w:rFonts w:eastAsia="Calibri"/>
        </w:rPr>
      </w:pPr>
      <w:r w:rsidRPr="00A137AA">
        <w:rPr>
          <w:rFonts w:eastAsia="Calibri"/>
          <w:spacing w:val="-10"/>
        </w:rPr>
        <w:t>3.12.2.3.1.5.2.3</w:t>
      </w:r>
      <w:r w:rsidRPr="00A137AA">
        <w:rPr>
          <w:rFonts w:eastAsia="Calibri"/>
          <w:spacing w:val="-10"/>
        </w:rPr>
        <w:tab/>
      </w:r>
      <w:r w:rsidRPr="0086781E">
        <w:rPr>
          <w:rFonts w:eastAsia="Calibri"/>
        </w:rPr>
        <w:t>Après six mesures valables avec les pneumatiques à contrôler, deux autres jeux de pneumatiques à contrôler peuvent être soumis à essai.</w:t>
      </w:r>
    </w:p>
    <w:p w14:paraId="4BB5A6CB" w14:textId="77777777" w:rsidR="00EB2E49" w:rsidRDefault="00A337C0" w:rsidP="00857543">
      <w:pPr>
        <w:pStyle w:val="SingleTxtG"/>
        <w:spacing w:after="100"/>
        <w:ind w:left="2268" w:hanging="1134"/>
        <w:rPr>
          <w:rFonts w:eastAsia="Calibri"/>
        </w:rPr>
      </w:pPr>
      <w:r w:rsidRPr="00A137AA">
        <w:rPr>
          <w:rFonts w:eastAsia="Calibri"/>
          <w:spacing w:val="-10"/>
        </w:rPr>
        <w:t>3.12.2.3.1.5.2.4</w:t>
      </w:r>
      <w:r w:rsidRPr="00A137AA">
        <w:rPr>
          <w:rFonts w:eastAsia="Calibri"/>
          <w:spacing w:val="-10"/>
        </w:rPr>
        <w:tab/>
      </w:r>
      <w:r w:rsidRPr="0086781E">
        <w:rPr>
          <w:rFonts w:eastAsia="Calibri"/>
        </w:rPr>
        <w:t>Le cycle d’essai s’achève par trois autres mesures valables sur le même jeu de pneumatiques de référence qu’au début du cycle.</w:t>
      </w:r>
    </w:p>
    <w:p w14:paraId="24F00349" w14:textId="3F9ED747" w:rsidR="00A337C0" w:rsidRPr="0086781E" w:rsidRDefault="00A337C0" w:rsidP="00857543">
      <w:pPr>
        <w:pStyle w:val="SingleTxtG"/>
        <w:spacing w:after="100"/>
        <w:ind w:left="2268"/>
      </w:pPr>
      <w:r w:rsidRPr="0086781E">
        <w:t>Exemples :</w:t>
      </w:r>
    </w:p>
    <w:p w14:paraId="26BAD778" w14:textId="77777777" w:rsidR="00A337C0" w:rsidRPr="0086781E" w:rsidRDefault="00A337C0" w:rsidP="00735D03">
      <w:pPr>
        <w:spacing w:after="100"/>
        <w:ind w:left="2835" w:right="1134" w:hanging="567"/>
        <w:jc w:val="both"/>
        <w:rPr>
          <w:rFonts w:eastAsia="Calibri"/>
        </w:rPr>
      </w:pPr>
      <w:r w:rsidRPr="0086781E">
        <w:rPr>
          <w:rFonts w:eastAsia="Calibri"/>
        </w:rPr>
        <w:t>a)</w:t>
      </w:r>
      <w:r w:rsidRPr="0086781E">
        <w:rPr>
          <w:rFonts w:eastAsia="Calibri"/>
        </w:rPr>
        <w:tab/>
        <w:t>L’ordre de passage pour un cycle d’essai de trois jeux de pneumatiques à contrôler (T1 à T3) plus un jeu de pneumatiques de référence (R) serait le suivant :</w:t>
      </w:r>
    </w:p>
    <w:p w14:paraId="68E8E92A" w14:textId="38563A30" w:rsidR="00A337C0" w:rsidRPr="0086781E" w:rsidRDefault="00A337C0" w:rsidP="00735D03">
      <w:pPr>
        <w:spacing w:after="100"/>
        <w:ind w:left="3402" w:right="1134" w:hanging="567"/>
        <w:jc w:val="both"/>
        <w:rPr>
          <w:rFonts w:eastAsia="Calibri"/>
        </w:rPr>
      </w:pPr>
      <w:r w:rsidRPr="0086781E">
        <w:rPr>
          <w:rFonts w:eastAsia="Calibri"/>
        </w:rPr>
        <w:t>R-T1-T2-T3-R</w:t>
      </w:r>
    </w:p>
    <w:p w14:paraId="4A45D08A" w14:textId="77777777" w:rsidR="00A337C0" w:rsidRPr="0086781E" w:rsidRDefault="00A337C0" w:rsidP="00735D03">
      <w:pPr>
        <w:spacing w:after="100"/>
        <w:ind w:left="2835" w:right="1134" w:hanging="567"/>
        <w:jc w:val="both"/>
        <w:rPr>
          <w:rFonts w:eastAsia="Calibri"/>
        </w:rPr>
      </w:pPr>
      <w:r w:rsidRPr="0086781E">
        <w:rPr>
          <w:rFonts w:eastAsia="Calibri"/>
        </w:rPr>
        <w:t>b)</w:t>
      </w:r>
      <w:r w:rsidRPr="0086781E">
        <w:rPr>
          <w:rFonts w:eastAsia="Calibri"/>
        </w:rPr>
        <w:tab/>
        <w:t>L’ordre de passage pour un cycle d’essai de cinq jeux de pneumatiques à contrôler (T1 à T5) plus un jeu de pneumatiques de référence (R) serait le suivant :</w:t>
      </w:r>
    </w:p>
    <w:p w14:paraId="735E27A1" w14:textId="3A085E05" w:rsidR="00A337C0" w:rsidRPr="0086781E" w:rsidRDefault="00A337C0" w:rsidP="00735D03">
      <w:pPr>
        <w:spacing w:after="100"/>
        <w:ind w:left="3402" w:right="1134" w:hanging="567"/>
        <w:jc w:val="both"/>
        <w:rPr>
          <w:rFonts w:eastAsia="Calibri"/>
        </w:rPr>
      </w:pPr>
      <w:r w:rsidRPr="0086781E">
        <w:rPr>
          <w:rFonts w:eastAsia="Calibri"/>
        </w:rPr>
        <w:t>R-T1-T2-T3-R-T4-T5-R</w:t>
      </w:r>
    </w:p>
    <w:p w14:paraId="7E234219" w14:textId="77777777" w:rsidR="00A337C0" w:rsidRPr="0086781E" w:rsidRDefault="00A337C0" w:rsidP="00857543">
      <w:pPr>
        <w:pStyle w:val="SingleTxtG"/>
        <w:spacing w:after="100"/>
        <w:ind w:left="2268" w:hanging="1134"/>
        <w:rPr>
          <w:rFonts w:eastAsia="Calibri"/>
        </w:rPr>
      </w:pPr>
      <w:r w:rsidRPr="0086781E">
        <w:rPr>
          <w:rFonts w:eastAsia="Calibri"/>
        </w:rPr>
        <w:t>3.12.2.3.1.6</w:t>
      </w:r>
      <w:r w:rsidRPr="0086781E">
        <w:rPr>
          <w:rFonts w:eastAsia="Calibri"/>
        </w:rPr>
        <w:tab/>
        <w:t>Traitement des résultats des mesures</w:t>
      </w:r>
    </w:p>
    <w:p w14:paraId="29ABA79A" w14:textId="77777777" w:rsidR="00A337C0" w:rsidRPr="0086781E" w:rsidRDefault="00A337C0" w:rsidP="00857543">
      <w:pPr>
        <w:pStyle w:val="SingleTxtG"/>
        <w:spacing w:after="100"/>
        <w:ind w:left="2268" w:hanging="1134"/>
        <w:rPr>
          <w:rFonts w:eastAsia="Calibri"/>
        </w:rPr>
      </w:pPr>
      <w:r w:rsidRPr="00A137AA">
        <w:rPr>
          <w:rFonts w:eastAsia="Calibri"/>
          <w:spacing w:val="-6"/>
        </w:rPr>
        <w:t>3.12.2.3.1.6.1</w:t>
      </w:r>
      <w:r w:rsidRPr="00087568">
        <w:rPr>
          <w:rFonts w:eastAsia="Calibri"/>
          <w:spacing w:val="-6"/>
        </w:rPr>
        <w:tab/>
      </w:r>
      <w:r w:rsidRPr="0086781E">
        <w:rPr>
          <w:rFonts w:eastAsia="Calibri"/>
        </w:rPr>
        <w:t>Calcul de la décélération moyenne (AD)</w:t>
      </w:r>
    </w:p>
    <w:p w14:paraId="63682A7C" w14:textId="77777777" w:rsidR="00EB2E49" w:rsidRDefault="00A337C0" w:rsidP="00857543">
      <w:pPr>
        <w:pStyle w:val="SingleTxtG"/>
        <w:spacing w:after="100"/>
        <w:ind w:left="2268"/>
        <w:rPr>
          <w:rFonts w:eastAsia="Calibri"/>
        </w:rPr>
      </w:pPr>
      <w:r w:rsidRPr="0086781E">
        <w:rPr>
          <w:rFonts w:eastAsia="Calibri"/>
        </w:rPr>
        <w:t>La décélération moyenne (AD) est calculée pour chaque essai valable en m/s</w:t>
      </w:r>
      <w:r w:rsidRPr="00CF6E5C">
        <w:rPr>
          <w:rFonts w:eastAsia="Calibri"/>
          <w:vertAlign w:val="superscript"/>
        </w:rPr>
        <w:t>2</w:t>
      </w:r>
      <w:r w:rsidRPr="0086781E">
        <w:rPr>
          <w:rFonts w:eastAsia="Calibri"/>
        </w:rPr>
        <w:t>, comme suit :</w:t>
      </w:r>
    </w:p>
    <w:p w14:paraId="57042DDD" w14:textId="7EDF9BC7" w:rsidR="00A337C0" w:rsidRPr="0086781E" w:rsidRDefault="00A337C0" w:rsidP="00857543">
      <w:pPr>
        <w:pStyle w:val="SingleTxtG"/>
        <w:spacing w:after="100"/>
        <w:ind w:left="2268"/>
        <w:rPr>
          <w:rFonts w:eastAsia="Calibri"/>
        </w:rPr>
      </w:pPr>
      <w:r w:rsidRPr="0086781E">
        <w:rPr>
          <w:rFonts w:eastAsia="Calibri"/>
        </w:rPr>
        <w:object w:dxaOrig="1320" w:dyaOrig="600" w14:anchorId="44F8003C">
          <v:shape id="_x0000_i1029" type="#_x0000_t75" style="width:66pt;height:31pt" o:ole="" filled="t" fillcolor="white [3212]">
            <v:imagedata r:id="rId34" o:title=""/>
          </v:shape>
          <o:OLEObject Type="Embed" ProgID="Equation.3" ShapeID="_x0000_i1029" DrawAspect="Content" ObjectID="_1559561211" r:id="rId35"/>
        </w:object>
      </w:r>
    </w:p>
    <w:p w14:paraId="56605C10" w14:textId="77777777" w:rsidR="00A337C0" w:rsidRPr="0086781E" w:rsidRDefault="00A337C0" w:rsidP="00857543">
      <w:pPr>
        <w:pStyle w:val="SingleTxtG"/>
        <w:spacing w:after="100"/>
        <w:ind w:left="2268"/>
        <w:rPr>
          <w:rFonts w:eastAsia="Calibri"/>
        </w:rPr>
      </w:pPr>
      <w:r w:rsidRPr="0086781E">
        <w:rPr>
          <w:rFonts w:eastAsia="Calibri"/>
        </w:rPr>
        <w:t>Où :</w:t>
      </w:r>
    </w:p>
    <w:p w14:paraId="49B8B76A" w14:textId="77777777" w:rsidR="00A337C0" w:rsidRPr="0086781E" w:rsidRDefault="00A337C0" w:rsidP="00857543">
      <w:pPr>
        <w:pStyle w:val="SingleTxtG"/>
        <w:spacing w:after="100"/>
        <w:ind w:left="2268"/>
        <w:rPr>
          <w:rFonts w:eastAsia="Calibri"/>
        </w:rPr>
      </w:pPr>
      <w:r w:rsidRPr="0086781E">
        <w:rPr>
          <w:rFonts w:eastAsia="Calibri"/>
        </w:rPr>
        <w:t>S</w:t>
      </w:r>
      <w:r w:rsidRPr="0086781E">
        <w:rPr>
          <w:rFonts w:eastAsia="Calibri"/>
          <w:vertAlign w:val="subscript"/>
        </w:rPr>
        <w:t>f</w:t>
      </w:r>
      <w:r w:rsidRPr="0086781E">
        <w:rPr>
          <w:rFonts w:eastAsia="Calibri"/>
        </w:rPr>
        <w:t xml:space="preserve"> </w:t>
      </w:r>
      <w:r w:rsidRPr="0086781E">
        <w:rPr>
          <w:rFonts w:eastAsia="Calibri"/>
        </w:rPr>
        <w:tab/>
        <w:t>est la vitesse finale en m/s ; S</w:t>
      </w:r>
      <w:r w:rsidRPr="0086781E">
        <w:rPr>
          <w:rFonts w:eastAsia="Calibri"/>
          <w:vertAlign w:val="subscript"/>
        </w:rPr>
        <w:t>f</w:t>
      </w:r>
      <w:r w:rsidRPr="0086781E">
        <w:rPr>
          <w:rFonts w:eastAsia="Calibri"/>
        </w:rPr>
        <w:t> = 20 km/h, soit 5,556 m/s</w:t>
      </w:r>
    </w:p>
    <w:p w14:paraId="4E614309" w14:textId="77777777" w:rsidR="00A337C0" w:rsidRPr="0086781E" w:rsidRDefault="00A337C0" w:rsidP="00857543">
      <w:pPr>
        <w:pStyle w:val="SingleTxtG"/>
        <w:spacing w:after="100"/>
        <w:ind w:left="2268"/>
        <w:rPr>
          <w:rFonts w:eastAsia="Calibri"/>
        </w:rPr>
      </w:pPr>
      <w:r w:rsidRPr="0086781E">
        <w:rPr>
          <w:rFonts w:eastAsia="Calibri"/>
        </w:rPr>
        <w:t>S</w:t>
      </w:r>
      <w:r w:rsidRPr="0086781E">
        <w:rPr>
          <w:rFonts w:eastAsia="Calibri"/>
          <w:vertAlign w:val="subscript"/>
        </w:rPr>
        <w:t>i</w:t>
      </w:r>
      <w:r w:rsidRPr="0086781E">
        <w:rPr>
          <w:rFonts w:eastAsia="Calibri"/>
        </w:rPr>
        <w:t xml:space="preserve"> </w:t>
      </w:r>
      <w:r w:rsidRPr="0086781E">
        <w:rPr>
          <w:rFonts w:eastAsia="Calibri"/>
        </w:rPr>
        <w:tab/>
        <w:t>est la vitesse initiale en m/s ; S</w:t>
      </w:r>
      <w:r w:rsidRPr="0086781E">
        <w:rPr>
          <w:rFonts w:eastAsia="Calibri"/>
          <w:vertAlign w:val="subscript"/>
        </w:rPr>
        <w:t>i </w:t>
      </w:r>
      <w:r w:rsidRPr="0086781E">
        <w:rPr>
          <w:rFonts w:eastAsia="Calibri"/>
        </w:rPr>
        <w:t>= 80 km/h, soit 22,222 m/s</w:t>
      </w:r>
    </w:p>
    <w:p w14:paraId="04558ED5" w14:textId="77777777" w:rsidR="00A337C0" w:rsidRPr="0086781E" w:rsidRDefault="00A337C0" w:rsidP="00857543">
      <w:pPr>
        <w:pStyle w:val="SingleTxtG"/>
        <w:spacing w:after="100"/>
        <w:ind w:left="2268"/>
        <w:rPr>
          <w:rFonts w:eastAsia="Calibri"/>
        </w:rPr>
      </w:pPr>
      <w:r w:rsidRPr="0086781E">
        <w:rPr>
          <w:rFonts w:eastAsia="Calibri"/>
        </w:rPr>
        <w:t xml:space="preserve">d </w:t>
      </w:r>
      <w:r w:rsidRPr="0086781E">
        <w:rPr>
          <w:rFonts w:eastAsia="Calibri"/>
        </w:rPr>
        <w:tab/>
        <w:t>est la distance parcourue, en mètres, entre S</w:t>
      </w:r>
      <w:r w:rsidRPr="0086781E">
        <w:rPr>
          <w:rFonts w:eastAsia="Calibri"/>
          <w:vertAlign w:val="subscript"/>
        </w:rPr>
        <w:t>i</w:t>
      </w:r>
      <w:r w:rsidRPr="0086781E">
        <w:rPr>
          <w:rFonts w:eastAsia="Calibri"/>
        </w:rPr>
        <w:t xml:space="preserve"> et S</w:t>
      </w:r>
      <w:r w:rsidRPr="0086781E">
        <w:rPr>
          <w:rFonts w:eastAsia="Calibri"/>
          <w:vertAlign w:val="subscript"/>
        </w:rPr>
        <w:t>f</w:t>
      </w:r>
      <w:r w:rsidRPr="0086781E">
        <w:rPr>
          <w:rFonts w:eastAsia="Calibri"/>
        </w:rPr>
        <w:t>.</w:t>
      </w:r>
    </w:p>
    <w:p w14:paraId="61553DB2" w14:textId="77777777" w:rsidR="00A337C0" w:rsidRPr="0086781E" w:rsidRDefault="00A337C0" w:rsidP="00857543">
      <w:pPr>
        <w:pStyle w:val="SingleTxtG"/>
        <w:spacing w:after="100"/>
        <w:ind w:left="2268" w:hanging="1134"/>
        <w:rPr>
          <w:rFonts w:eastAsia="Calibri"/>
        </w:rPr>
      </w:pPr>
      <w:r w:rsidRPr="00087568">
        <w:rPr>
          <w:rFonts w:eastAsia="Calibri"/>
          <w:spacing w:val="-6"/>
        </w:rPr>
        <w:t>3.12.2.3.1.6.2</w:t>
      </w:r>
      <w:r w:rsidRPr="0086781E">
        <w:rPr>
          <w:rFonts w:eastAsia="Calibri"/>
        </w:rPr>
        <w:tab/>
        <w:t>Validation des résultats</w:t>
      </w:r>
    </w:p>
    <w:p w14:paraId="1E2CB7F9" w14:textId="77777777" w:rsidR="00A337C0" w:rsidRPr="0086781E" w:rsidRDefault="00A337C0" w:rsidP="00857543">
      <w:pPr>
        <w:pStyle w:val="SingleTxtG"/>
        <w:spacing w:after="100"/>
        <w:ind w:left="2268"/>
        <w:rPr>
          <w:rFonts w:eastAsia="MS PGothic"/>
        </w:rPr>
      </w:pPr>
      <w:r w:rsidRPr="0086781E">
        <w:rPr>
          <w:rFonts w:eastAsia="Calibri"/>
        </w:rPr>
        <w:t>Le coefficient de variation de la décélération moyenne (AD) est calculé comme suit :</w:t>
      </w:r>
    </w:p>
    <w:p w14:paraId="349A8AEC" w14:textId="77777777" w:rsidR="00A337C0" w:rsidRPr="0086781E" w:rsidRDefault="00A337C0" w:rsidP="00857543">
      <w:pPr>
        <w:pStyle w:val="SingleTxtG"/>
        <w:spacing w:after="100"/>
        <w:ind w:left="2268"/>
        <w:rPr>
          <w:rFonts w:eastAsia="Calibri"/>
        </w:rPr>
      </w:pPr>
      <w:r w:rsidRPr="0086781E">
        <w:rPr>
          <w:rFonts w:eastAsia="Calibri"/>
        </w:rPr>
        <w:t>(Écart type/moyenne) × 100.</w:t>
      </w:r>
    </w:p>
    <w:p w14:paraId="27D053CE" w14:textId="77777777" w:rsidR="00A337C0" w:rsidRPr="0086781E" w:rsidRDefault="00A337C0" w:rsidP="00857543">
      <w:pPr>
        <w:pStyle w:val="SingleTxtG"/>
        <w:spacing w:after="100"/>
        <w:ind w:left="2268"/>
        <w:rPr>
          <w:rFonts w:eastAsia="Calibri"/>
        </w:rPr>
      </w:pPr>
      <w:r w:rsidRPr="0086781E">
        <w:rPr>
          <w:rFonts w:eastAsia="Calibri"/>
        </w:rPr>
        <w:t>Pneumatiques de référence (R) : Si le coefficient de variation de la décélération moyenne (AD) pour deux groupes consécutifs de trois essais d’un jeu de pneumatiques de référence est supérieur à 3 %, il convient d’ignorer toutes les données et de procéder à un nouvel essai pour tous les pneumatiques (à contrôler et de référence).</w:t>
      </w:r>
    </w:p>
    <w:p w14:paraId="7E2BD807" w14:textId="77777777" w:rsidR="00A337C0" w:rsidRPr="0086781E" w:rsidRDefault="00A337C0" w:rsidP="00857543">
      <w:pPr>
        <w:pStyle w:val="SingleTxtG"/>
        <w:spacing w:after="100"/>
        <w:ind w:left="2268"/>
        <w:rPr>
          <w:rFonts w:eastAsia="Calibri"/>
        </w:rPr>
      </w:pPr>
      <w:r w:rsidRPr="0086781E">
        <w:rPr>
          <w:rFonts w:eastAsia="Calibri"/>
        </w:rPr>
        <w:t>Pneumatiques à contrôler (T) : Le coefficient de variation de la décélération moyenne (AD) est calculé pour chaque jeu de pneumatiques à contrôler. Si un coefficient de variation est supérieur à 3 %, il convient d’ignorer les données et de procéder à un nouvel essai du jeu de pneumatiques à contrôler.</w:t>
      </w:r>
    </w:p>
    <w:p w14:paraId="730B8EB5" w14:textId="77777777" w:rsidR="00A337C0" w:rsidRPr="0086781E" w:rsidRDefault="00A337C0" w:rsidP="00857543">
      <w:pPr>
        <w:pStyle w:val="SingleTxtG"/>
        <w:spacing w:after="100"/>
        <w:ind w:left="2268" w:hanging="1134"/>
        <w:rPr>
          <w:rFonts w:eastAsia="Calibri"/>
        </w:rPr>
      </w:pPr>
      <w:r w:rsidRPr="00087568">
        <w:rPr>
          <w:rFonts w:eastAsia="Calibri"/>
          <w:spacing w:val="-6"/>
        </w:rPr>
        <w:t>3.12.2.3.1.6.3</w:t>
      </w:r>
      <w:r w:rsidRPr="0086781E">
        <w:rPr>
          <w:rFonts w:eastAsia="Calibri"/>
        </w:rPr>
        <w:tab/>
        <w:t>Calcul de la décélération moyenne corrigée (Ra)</w:t>
      </w:r>
    </w:p>
    <w:p w14:paraId="5C9A933C" w14:textId="77777777" w:rsidR="00EB2E49" w:rsidRPr="00857543" w:rsidRDefault="00A337C0" w:rsidP="00857543">
      <w:pPr>
        <w:pStyle w:val="SingleTxtG"/>
        <w:spacing w:after="100"/>
        <w:ind w:left="2268"/>
        <w:rPr>
          <w:rFonts w:eastAsia="Calibri"/>
          <w:spacing w:val="-2"/>
        </w:rPr>
      </w:pPr>
      <w:r w:rsidRPr="00857543">
        <w:rPr>
          <w:rFonts w:eastAsia="Calibri"/>
          <w:spacing w:val="-2"/>
        </w:rPr>
        <w:t>La décélération moyenne (AD) du jeu de pneumatiques de référence utilisé pour le calcul de son coefficient de force de freinage est corrigée en fonction de la position de chaque jeu de pneumatiques à contrôler dans un cycle d’essai donné.</w:t>
      </w:r>
    </w:p>
    <w:p w14:paraId="3AF6CD5F" w14:textId="219141EB" w:rsidR="00A337C0" w:rsidRPr="0086781E" w:rsidRDefault="00A337C0" w:rsidP="00857543">
      <w:pPr>
        <w:pStyle w:val="SingleTxtG"/>
        <w:spacing w:after="100"/>
        <w:ind w:left="2268"/>
        <w:rPr>
          <w:rFonts w:eastAsia="Calibri"/>
        </w:rPr>
      </w:pPr>
      <w:r w:rsidRPr="0086781E">
        <w:rPr>
          <w:rFonts w:eastAsia="Calibri"/>
        </w:rPr>
        <w:t>Cette décélération moyenne corrigée du pneumatique de référence (Ra) est calculée en m/s</w:t>
      </w:r>
      <w:r w:rsidRPr="0086781E">
        <w:rPr>
          <w:rFonts w:eastAsia="Calibri"/>
          <w:vertAlign w:val="superscript"/>
        </w:rPr>
        <w:t>2</w:t>
      </w:r>
      <w:r w:rsidRPr="0086781E">
        <w:rPr>
          <w:rFonts w:eastAsia="Calibri"/>
        </w:rPr>
        <w:t xml:space="preserve"> conformément au tableau ci-après, où R</w:t>
      </w:r>
      <w:r w:rsidRPr="0086781E">
        <w:rPr>
          <w:rFonts w:eastAsia="Calibri"/>
          <w:vertAlign w:val="subscript"/>
        </w:rPr>
        <w:t>1</w:t>
      </w:r>
      <w:r w:rsidRPr="0086781E">
        <w:rPr>
          <w:rFonts w:eastAsia="Calibri"/>
        </w:rPr>
        <w:t xml:space="preserve"> est la moyenne des valeurs d’AD dans le premier essai du jeu de pneumatiques de référence (R) et R</w:t>
      </w:r>
      <w:r w:rsidRPr="0086781E">
        <w:rPr>
          <w:rFonts w:eastAsia="Calibri"/>
          <w:vertAlign w:val="subscript"/>
        </w:rPr>
        <w:t>2</w:t>
      </w:r>
      <w:r w:rsidRPr="0086781E">
        <w:rPr>
          <w:rFonts w:eastAsia="Calibri"/>
        </w:rPr>
        <w:t>, la moyenne des valeurs AD dans le second essai du même jeu de pneumatiques de référence (R).</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25"/>
        <w:gridCol w:w="2325"/>
      </w:tblGrid>
      <w:tr w:rsidR="00A337C0" w:rsidRPr="00A337C0" w14:paraId="6771DACF" w14:textId="77777777" w:rsidTr="00043C1B">
        <w:trPr>
          <w:tblHeader/>
        </w:trPr>
        <w:tc>
          <w:tcPr>
            <w:tcW w:w="2720" w:type="dxa"/>
            <w:tcBorders>
              <w:bottom w:val="single" w:sz="4" w:space="0" w:color="auto"/>
            </w:tcBorders>
            <w:shd w:val="clear" w:color="auto" w:fill="auto"/>
            <w:vAlign w:val="bottom"/>
          </w:tcPr>
          <w:p w14:paraId="2931962C" w14:textId="77777777" w:rsidR="00A337C0" w:rsidRPr="00A337C0" w:rsidRDefault="00A337C0" w:rsidP="00DB6776">
            <w:pPr>
              <w:suppressAutoHyphens w:val="0"/>
              <w:spacing w:before="60" w:after="60" w:line="220" w:lineRule="atLeast"/>
              <w:ind w:left="57" w:right="57"/>
              <w:rPr>
                <w:rFonts w:eastAsia="Calibri"/>
                <w:i/>
                <w:sz w:val="16"/>
              </w:rPr>
            </w:pPr>
            <w:r w:rsidRPr="00A337C0">
              <w:rPr>
                <w:rFonts w:eastAsia="Calibri"/>
                <w:i/>
                <w:sz w:val="16"/>
              </w:rPr>
              <w:t>Nombre de jeux de pneumatiques à contrôler dans un même cycle d’essai</w:t>
            </w:r>
          </w:p>
        </w:tc>
        <w:tc>
          <w:tcPr>
            <w:tcW w:w="2325" w:type="dxa"/>
            <w:tcBorders>
              <w:bottom w:val="single" w:sz="4" w:space="0" w:color="auto"/>
            </w:tcBorders>
            <w:shd w:val="clear" w:color="auto" w:fill="auto"/>
            <w:vAlign w:val="bottom"/>
          </w:tcPr>
          <w:p w14:paraId="6E5AD599" w14:textId="77777777" w:rsidR="00A337C0" w:rsidRPr="00A337C0" w:rsidRDefault="00A337C0" w:rsidP="00043C1B">
            <w:pPr>
              <w:suppressAutoHyphens w:val="0"/>
              <w:spacing w:before="60" w:after="60" w:line="220" w:lineRule="atLeast"/>
              <w:ind w:left="57" w:right="57"/>
              <w:jc w:val="center"/>
              <w:rPr>
                <w:rFonts w:eastAsia="Calibri"/>
                <w:i/>
                <w:sz w:val="16"/>
              </w:rPr>
            </w:pPr>
            <w:r w:rsidRPr="00A337C0">
              <w:rPr>
                <w:rFonts w:eastAsia="Calibri"/>
                <w:i/>
                <w:sz w:val="16"/>
              </w:rPr>
              <w:t>Jeu de pneumatiques à contrôler</w:t>
            </w:r>
          </w:p>
        </w:tc>
        <w:tc>
          <w:tcPr>
            <w:tcW w:w="2325" w:type="dxa"/>
            <w:tcBorders>
              <w:bottom w:val="single" w:sz="4" w:space="0" w:color="auto"/>
            </w:tcBorders>
            <w:shd w:val="clear" w:color="auto" w:fill="auto"/>
            <w:vAlign w:val="bottom"/>
          </w:tcPr>
          <w:p w14:paraId="2DC13097" w14:textId="77777777" w:rsidR="00A337C0" w:rsidRPr="00A337C0" w:rsidRDefault="00A337C0" w:rsidP="00DB6776">
            <w:pPr>
              <w:suppressAutoHyphens w:val="0"/>
              <w:spacing w:before="60" w:after="60" w:line="220" w:lineRule="atLeast"/>
              <w:ind w:left="57" w:right="57"/>
              <w:rPr>
                <w:rFonts w:eastAsia="Calibri"/>
                <w:i/>
                <w:sz w:val="16"/>
              </w:rPr>
            </w:pPr>
            <w:r w:rsidRPr="00A337C0">
              <w:rPr>
                <w:rFonts w:eastAsia="Calibri"/>
                <w:i/>
                <w:sz w:val="16"/>
              </w:rPr>
              <w:t>Ra</w:t>
            </w:r>
          </w:p>
        </w:tc>
      </w:tr>
      <w:tr w:rsidR="00A337C0" w:rsidRPr="00A337C0" w14:paraId="0C798BA2" w14:textId="77777777" w:rsidTr="00043C1B">
        <w:tc>
          <w:tcPr>
            <w:tcW w:w="2720" w:type="dxa"/>
            <w:tcBorders>
              <w:top w:val="single" w:sz="4" w:space="0" w:color="auto"/>
            </w:tcBorders>
            <w:shd w:val="clear" w:color="auto" w:fill="auto"/>
          </w:tcPr>
          <w:p w14:paraId="6B098BCF" w14:textId="0E703D1C"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1</w:t>
            </w:r>
            <w:r w:rsidR="00CF6E5C">
              <w:rPr>
                <w:rFonts w:eastAsia="Calibri"/>
                <w:sz w:val="18"/>
              </w:rPr>
              <w:t xml:space="preserve"> </w:t>
            </w:r>
            <w:r w:rsidR="00CF6E5C">
              <w:rPr>
                <w:rFonts w:eastAsia="Calibri"/>
                <w:sz w:val="18"/>
              </w:rPr>
              <w:br/>
            </w:r>
            <w:r w:rsidRPr="00A337C0">
              <w:rPr>
                <w:rFonts w:eastAsia="Calibri"/>
                <w:sz w:val="18"/>
              </w:rPr>
              <w:t>(R</w:t>
            </w:r>
            <w:r w:rsidRPr="00A337C0">
              <w:rPr>
                <w:rFonts w:eastAsia="Calibri"/>
                <w:sz w:val="18"/>
                <w:vertAlign w:val="subscript"/>
              </w:rPr>
              <w:t>1</w:t>
            </w:r>
            <w:r w:rsidRPr="00A337C0">
              <w:rPr>
                <w:rFonts w:eastAsia="Calibri"/>
                <w:sz w:val="18"/>
              </w:rPr>
              <w:t>-T1-R</w:t>
            </w:r>
            <w:r w:rsidRPr="00A337C0">
              <w:rPr>
                <w:rFonts w:eastAsia="Calibri"/>
                <w:sz w:val="18"/>
                <w:vertAlign w:val="subscript"/>
              </w:rPr>
              <w:t>2</w:t>
            </w:r>
            <w:r w:rsidRPr="00A337C0">
              <w:rPr>
                <w:rFonts w:eastAsia="Calibri"/>
                <w:sz w:val="18"/>
              </w:rPr>
              <w:t>)</w:t>
            </w:r>
          </w:p>
        </w:tc>
        <w:tc>
          <w:tcPr>
            <w:tcW w:w="2325" w:type="dxa"/>
            <w:tcBorders>
              <w:top w:val="single" w:sz="4" w:space="0" w:color="auto"/>
              <w:bottom w:val="single" w:sz="4" w:space="0" w:color="auto"/>
            </w:tcBorders>
            <w:shd w:val="clear" w:color="auto" w:fill="auto"/>
            <w:vAlign w:val="bottom"/>
          </w:tcPr>
          <w:p w14:paraId="68457617"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top w:val="single" w:sz="4" w:space="0" w:color="auto"/>
              <w:bottom w:val="single" w:sz="4" w:space="0" w:color="auto"/>
            </w:tcBorders>
            <w:shd w:val="clear" w:color="auto" w:fill="auto"/>
            <w:vAlign w:val="bottom"/>
          </w:tcPr>
          <w:p w14:paraId="4BD02DCA"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1/2 (R</w:t>
            </w:r>
            <w:r w:rsidRPr="00A337C0">
              <w:rPr>
                <w:rFonts w:eastAsia="Calibri"/>
                <w:sz w:val="18"/>
                <w:vertAlign w:val="subscript"/>
              </w:rPr>
              <w:t>1</w:t>
            </w:r>
            <w:r w:rsidRPr="00A337C0">
              <w:rPr>
                <w:rFonts w:eastAsia="Calibri"/>
                <w:sz w:val="18"/>
              </w:rPr>
              <w:t xml:space="preserve"> + R</w:t>
            </w:r>
            <w:r w:rsidRPr="00A337C0">
              <w:rPr>
                <w:rFonts w:eastAsia="Calibri"/>
                <w:sz w:val="18"/>
                <w:vertAlign w:val="subscript"/>
              </w:rPr>
              <w:t>2</w:t>
            </w:r>
            <w:r w:rsidRPr="00A337C0">
              <w:rPr>
                <w:rFonts w:eastAsia="Calibri"/>
                <w:sz w:val="18"/>
              </w:rPr>
              <w:t>)</w:t>
            </w:r>
          </w:p>
        </w:tc>
      </w:tr>
      <w:tr w:rsidR="00A337C0" w:rsidRPr="00A337C0" w14:paraId="0D4DCE8C" w14:textId="77777777" w:rsidTr="00043C1B">
        <w:tc>
          <w:tcPr>
            <w:tcW w:w="2720" w:type="dxa"/>
            <w:vMerge w:val="restart"/>
            <w:shd w:val="clear" w:color="auto" w:fill="auto"/>
          </w:tcPr>
          <w:p w14:paraId="2FBA2850" w14:textId="76FEDD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2</w:t>
            </w:r>
            <w:r w:rsidR="00CF6E5C">
              <w:rPr>
                <w:rFonts w:eastAsia="Calibri"/>
                <w:sz w:val="18"/>
              </w:rPr>
              <w:t xml:space="preserve"> </w:t>
            </w:r>
            <w:r w:rsidR="00CF6E5C">
              <w:rPr>
                <w:rFonts w:eastAsia="Calibri"/>
                <w:sz w:val="18"/>
              </w:rPr>
              <w:br/>
            </w:r>
            <w:r w:rsidRPr="00A337C0">
              <w:rPr>
                <w:rFonts w:eastAsia="Calibri"/>
                <w:sz w:val="18"/>
              </w:rPr>
              <w:t>(R</w:t>
            </w:r>
            <w:r w:rsidRPr="00A337C0">
              <w:rPr>
                <w:rFonts w:eastAsia="Calibri"/>
                <w:sz w:val="18"/>
                <w:vertAlign w:val="subscript"/>
              </w:rPr>
              <w:t>1</w:t>
            </w:r>
            <w:r w:rsidRPr="00A337C0">
              <w:rPr>
                <w:rFonts w:eastAsia="Calibri"/>
                <w:sz w:val="18"/>
              </w:rPr>
              <w:t>-T1-T2-R</w:t>
            </w:r>
            <w:r w:rsidRPr="00A337C0">
              <w:rPr>
                <w:rFonts w:eastAsia="Calibri"/>
                <w:sz w:val="18"/>
                <w:vertAlign w:val="subscript"/>
              </w:rPr>
              <w:t>2</w:t>
            </w:r>
            <w:r w:rsidRPr="00A337C0">
              <w:rPr>
                <w:rFonts w:eastAsia="Calibri"/>
                <w:sz w:val="18"/>
              </w:rPr>
              <w:t>)</w:t>
            </w:r>
          </w:p>
        </w:tc>
        <w:tc>
          <w:tcPr>
            <w:tcW w:w="2325" w:type="dxa"/>
            <w:tcBorders>
              <w:bottom w:val="single" w:sz="4" w:space="0" w:color="auto"/>
            </w:tcBorders>
            <w:shd w:val="clear" w:color="auto" w:fill="auto"/>
            <w:vAlign w:val="bottom"/>
          </w:tcPr>
          <w:p w14:paraId="13A9413C"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bottom w:val="single" w:sz="4" w:space="0" w:color="auto"/>
            </w:tcBorders>
            <w:shd w:val="clear" w:color="auto" w:fill="auto"/>
            <w:vAlign w:val="bottom"/>
          </w:tcPr>
          <w:p w14:paraId="5F3848CD"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2/3 R</w:t>
            </w:r>
            <w:r w:rsidRPr="00A337C0">
              <w:rPr>
                <w:rFonts w:eastAsia="Calibri"/>
                <w:sz w:val="18"/>
                <w:vertAlign w:val="subscript"/>
              </w:rPr>
              <w:t>1</w:t>
            </w:r>
            <w:r w:rsidRPr="00A337C0">
              <w:rPr>
                <w:rFonts w:eastAsia="Calibri"/>
                <w:sz w:val="18"/>
              </w:rPr>
              <w:t xml:space="preserve"> + 1/3 R</w:t>
            </w:r>
            <w:r w:rsidRPr="00A337C0">
              <w:rPr>
                <w:rFonts w:eastAsia="Calibri"/>
                <w:sz w:val="18"/>
                <w:vertAlign w:val="subscript"/>
              </w:rPr>
              <w:t>2</w:t>
            </w:r>
          </w:p>
        </w:tc>
      </w:tr>
      <w:tr w:rsidR="00A337C0" w:rsidRPr="00A337C0" w14:paraId="32659F83" w14:textId="77777777" w:rsidTr="00453918">
        <w:tc>
          <w:tcPr>
            <w:tcW w:w="2720" w:type="dxa"/>
            <w:vMerge/>
            <w:tcBorders>
              <w:bottom w:val="single" w:sz="4" w:space="0" w:color="auto"/>
            </w:tcBorders>
            <w:shd w:val="clear" w:color="auto" w:fill="auto"/>
          </w:tcPr>
          <w:p w14:paraId="7CF97DD0" w14:textId="77777777" w:rsidR="00A337C0" w:rsidRPr="00A337C0" w:rsidRDefault="00A337C0" w:rsidP="00DB6776">
            <w:pPr>
              <w:suppressAutoHyphens w:val="0"/>
              <w:spacing w:before="60" w:after="60" w:line="220" w:lineRule="atLeast"/>
              <w:ind w:left="57" w:right="57"/>
              <w:rPr>
                <w:rFonts w:eastAsia="Calibri"/>
                <w:sz w:val="18"/>
              </w:rPr>
            </w:pPr>
          </w:p>
        </w:tc>
        <w:tc>
          <w:tcPr>
            <w:tcW w:w="2325" w:type="dxa"/>
            <w:tcBorders>
              <w:top w:val="single" w:sz="4" w:space="0" w:color="auto"/>
              <w:bottom w:val="single" w:sz="4" w:space="0" w:color="auto"/>
            </w:tcBorders>
            <w:shd w:val="clear" w:color="auto" w:fill="auto"/>
            <w:vAlign w:val="bottom"/>
          </w:tcPr>
          <w:p w14:paraId="0A5C942B"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top w:val="single" w:sz="4" w:space="0" w:color="auto"/>
              <w:bottom w:val="single" w:sz="4" w:space="0" w:color="auto"/>
            </w:tcBorders>
            <w:shd w:val="clear" w:color="auto" w:fill="auto"/>
            <w:vAlign w:val="bottom"/>
          </w:tcPr>
          <w:p w14:paraId="1CACF5FD"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1/3 R</w:t>
            </w:r>
            <w:r w:rsidRPr="00A337C0">
              <w:rPr>
                <w:rFonts w:eastAsia="Calibri"/>
                <w:sz w:val="18"/>
                <w:vertAlign w:val="subscript"/>
              </w:rPr>
              <w:t>1</w:t>
            </w:r>
            <w:r w:rsidRPr="00A337C0">
              <w:rPr>
                <w:rFonts w:eastAsia="Calibri"/>
                <w:sz w:val="18"/>
              </w:rPr>
              <w:t xml:space="preserve"> + 2/3 R</w:t>
            </w:r>
            <w:r w:rsidRPr="00A337C0">
              <w:rPr>
                <w:rFonts w:eastAsia="Calibri"/>
                <w:sz w:val="18"/>
                <w:vertAlign w:val="subscript"/>
              </w:rPr>
              <w:t>2</w:t>
            </w:r>
          </w:p>
        </w:tc>
      </w:tr>
      <w:tr w:rsidR="00A337C0" w:rsidRPr="00A337C0" w14:paraId="2E0B1620" w14:textId="77777777" w:rsidTr="00453918">
        <w:tc>
          <w:tcPr>
            <w:tcW w:w="2720" w:type="dxa"/>
            <w:vMerge w:val="restart"/>
            <w:tcBorders>
              <w:bottom w:val="single" w:sz="4" w:space="0" w:color="auto"/>
            </w:tcBorders>
            <w:shd w:val="clear" w:color="auto" w:fill="auto"/>
          </w:tcPr>
          <w:p w14:paraId="7E8A33F6" w14:textId="5BCF34E0"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3</w:t>
            </w:r>
            <w:r w:rsidR="00CF6E5C">
              <w:rPr>
                <w:rFonts w:eastAsia="Calibri"/>
                <w:sz w:val="18"/>
              </w:rPr>
              <w:t xml:space="preserve"> </w:t>
            </w:r>
            <w:r w:rsidR="00CF6E5C">
              <w:rPr>
                <w:rFonts w:eastAsia="Calibri"/>
                <w:sz w:val="18"/>
              </w:rPr>
              <w:br/>
            </w:r>
            <w:r w:rsidRPr="00A337C0">
              <w:rPr>
                <w:rFonts w:eastAsia="Calibri"/>
                <w:sz w:val="18"/>
              </w:rPr>
              <w:t>(R</w:t>
            </w:r>
            <w:r w:rsidRPr="00A337C0">
              <w:rPr>
                <w:rFonts w:eastAsia="Calibri"/>
                <w:sz w:val="18"/>
                <w:vertAlign w:val="subscript"/>
              </w:rPr>
              <w:t>1</w:t>
            </w:r>
            <w:r w:rsidRPr="00A337C0">
              <w:rPr>
                <w:rFonts w:eastAsia="Calibri"/>
                <w:sz w:val="18"/>
              </w:rPr>
              <w:t>-T1-T2-T3-R</w:t>
            </w:r>
            <w:r w:rsidRPr="00A337C0">
              <w:rPr>
                <w:rFonts w:eastAsia="Calibri"/>
                <w:sz w:val="18"/>
                <w:vertAlign w:val="subscript"/>
              </w:rPr>
              <w:t>2</w:t>
            </w:r>
            <w:r w:rsidRPr="00A337C0">
              <w:rPr>
                <w:rFonts w:eastAsia="Calibri"/>
                <w:sz w:val="18"/>
              </w:rPr>
              <w:t>)</w:t>
            </w:r>
          </w:p>
        </w:tc>
        <w:tc>
          <w:tcPr>
            <w:tcW w:w="2325" w:type="dxa"/>
            <w:tcBorders>
              <w:bottom w:val="single" w:sz="4" w:space="0" w:color="auto"/>
            </w:tcBorders>
            <w:shd w:val="clear" w:color="auto" w:fill="auto"/>
            <w:vAlign w:val="bottom"/>
          </w:tcPr>
          <w:p w14:paraId="16F85E94"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bottom w:val="single" w:sz="4" w:space="0" w:color="auto"/>
            </w:tcBorders>
            <w:shd w:val="clear" w:color="auto" w:fill="auto"/>
            <w:vAlign w:val="bottom"/>
          </w:tcPr>
          <w:p w14:paraId="51511122"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3/4 R</w:t>
            </w:r>
            <w:r w:rsidRPr="00A337C0">
              <w:rPr>
                <w:rFonts w:eastAsia="Calibri"/>
                <w:sz w:val="18"/>
                <w:vertAlign w:val="subscript"/>
              </w:rPr>
              <w:t>1</w:t>
            </w:r>
            <w:r w:rsidRPr="00A337C0">
              <w:rPr>
                <w:rFonts w:eastAsia="Calibri"/>
                <w:sz w:val="18"/>
              </w:rPr>
              <w:t xml:space="preserve"> + 1/4 R</w:t>
            </w:r>
            <w:r w:rsidRPr="00A337C0">
              <w:rPr>
                <w:rFonts w:eastAsia="Calibri"/>
                <w:sz w:val="18"/>
                <w:vertAlign w:val="subscript"/>
              </w:rPr>
              <w:t>2</w:t>
            </w:r>
          </w:p>
        </w:tc>
      </w:tr>
      <w:tr w:rsidR="00A337C0" w:rsidRPr="00A337C0" w14:paraId="258FB10E" w14:textId="77777777" w:rsidTr="00AD7AD0">
        <w:tc>
          <w:tcPr>
            <w:tcW w:w="2720" w:type="dxa"/>
            <w:vMerge/>
            <w:tcBorders>
              <w:top w:val="nil"/>
            </w:tcBorders>
            <w:shd w:val="clear" w:color="auto" w:fill="auto"/>
          </w:tcPr>
          <w:p w14:paraId="7A5C9C1E" w14:textId="77777777" w:rsidR="00A337C0" w:rsidRPr="00A337C0" w:rsidRDefault="00A337C0" w:rsidP="00DB6776">
            <w:pPr>
              <w:suppressAutoHyphens w:val="0"/>
              <w:spacing w:before="60" w:after="60" w:line="220" w:lineRule="atLeast"/>
              <w:ind w:left="57" w:right="57"/>
              <w:rPr>
                <w:rFonts w:eastAsia="Calibri"/>
                <w:sz w:val="18"/>
              </w:rPr>
            </w:pPr>
          </w:p>
        </w:tc>
        <w:tc>
          <w:tcPr>
            <w:tcW w:w="2325" w:type="dxa"/>
            <w:tcBorders>
              <w:top w:val="single" w:sz="4" w:space="0" w:color="auto"/>
              <w:bottom w:val="single" w:sz="4" w:space="0" w:color="auto"/>
            </w:tcBorders>
            <w:shd w:val="clear" w:color="auto" w:fill="auto"/>
            <w:vAlign w:val="bottom"/>
          </w:tcPr>
          <w:p w14:paraId="4DDE2A93"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top w:val="single" w:sz="4" w:space="0" w:color="auto"/>
              <w:bottom w:val="single" w:sz="4" w:space="0" w:color="auto"/>
            </w:tcBorders>
            <w:shd w:val="clear" w:color="auto" w:fill="auto"/>
            <w:vAlign w:val="bottom"/>
          </w:tcPr>
          <w:p w14:paraId="5F143705"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1/2 (R</w:t>
            </w:r>
            <w:r w:rsidRPr="00A337C0">
              <w:rPr>
                <w:rFonts w:eastAsia="Calibri"/>
                <w:sz w:val="18"/>
                <w:vertAlign w:val="subscript"/>
              </w:rPr>
              <w:t>1</w:t>
            </w:r>
            <w:r w:rsidRPr="00A337C0">
              <w:rPr>
                <w:rFonts w:eastAsia="Calibri"/>
                <w:sz w:val="18"/>
              </w:rPr>
              <w:t xml:space="preserve"> + R</w:t>
            </w:r>
            <w:r w:rsidRPr="00A337C0">
              <w:rPr>
                <w:rFonts w:eastAsia="Calibri"/>
                <w:sz w:val="18"/>
                <w:vertAlign w:val="subscript"/>
              </w:rPr>
              <w:t>2</w:t>
            </w:r>
            <w:r w:rsidRPr="00A337C0">
              <w:rPr>
                <w:rFonts w:eastAsia="Calibri"/>
                <w:sz w:val="18"/>
              </w:rPr>
              <w:t>)</w:t>
            </w:r>
          </w:p>
        </w:tc>
      </w:tr>
      <w:tr w:rsidR="00A337C0" w:rsidRPr="00A337C0" w14:paraId="087B1CB5" w14:textId="77777777" w:rsidTr="00453918">
        <w:tc>
          <w:tcPr>
            <w:tcW w:w="2720" w:type="dxa"/>
            <w:vMerge/>
            <w:tcBorders>
              <w:bottom w:val="single" w:sz="4" w:space="0" w:color="auto"/>
            </w:tcBorders>
            <w:shd w:val="clear" w:color="auto" w:fill="auto"/>
          </w:tcPr>
          <w:p w14:paraId="148831B1" w14:textId="77777777" w:rsidR="00A337C0" w:rsidRPr="00A337C0" w:rsidRDefault="00A337C0" w:rsidP="00DB6776">
            <w:pPr>
              <w:suppressAutoHyphens w:val="0"/>
              <w:spacing w:before="60" w:after="60" w:line="220" w:lineRule="atLeast"/>
              <w:ind w:left="57" w:right="57"/>
              <w:rPr>
                <w:rFonts w:eastAsia="Calibri"/>
                <w:sz w:val="18"/>
              </w:rPr>
            </w:pPr>
          </w:p>
        </w:tc>
        <w:tc>
          <w:tcPr>
            <w:tcW w:w="2325" w:type="dxa"/>
            <w:tcBorders>
              <w:top w:val="single" w:sz="4" w:space="0" w:color="auto"/>
              <w:bottom w:val="single" w:sz="4" w:space="0" w:color="auto"/>
            </w:tcBorders>
            <w:shd w:val="clear" w:color="auto" w:fill="auto"/>
            <w:vAlign w:val="bottom"/>
          </w:tcPr>
          <w:p w14:paraId="47E71157"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T3</w:t>
            </w:r>
          </w:p>
        </w:tc>
        <w:tc>
          <w:tcPr>
            <w:tcW w:w="2325" w:type="dxa"/>
            <w:tcBorders>
              <w:top w:val="single" w:sz="4" w:space="0" w:color="auto"/>
              <w:bottom w:val="single" w:sz="4" w:space="0" w:color="auto"/>
            </w:tcBorders>
            <w:shd w:val="clear" w:color="auto" w:fill="auto"/>
            <w:vAlign w:val="bottom"/>
          </w:tcPr>
          <w:p w14:paraId="06911FBC"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1/4 R</w:t>
            </w:r>
            <w:r w:rsidRPr="00A337C0">
              <w:rPr>
                <w:rFonts w:eastAsia="Calibri"/>
                <w:sz w:val="18"/>
                <w:vertAlign w:val="subscript"/>
              </w:rPr>
              <w:t>1</w:t>
            </w:r>
            <w:r w:rsidRPr="00A337C0">
              <w:rPr>
                <w:rFonts w:eastAsia="Calibri"/>
                <w:sz w:val="18"/>
              </w:rPr>
              <w:t xml:space="preserve"> + 3/4 R</w:t>
            </w:r>
            <w:r w:rsidRPr="00A337C0">
              <w:rPr>
                <w:rFonts w:eastAsia="Calibri"/>
                <w:sz w:val="18"/>
                <w:vertAlign w:val="subscript"/>
              </w:rPr>
              <w:t>2</w:t>
            </w:r>
          </w:p>
        </w:tc>
      </w:tr>
    </w:tbl>
    <w:p w14:paraId="6B075166" w14:textId="77777777" w:rsidR="00EB2E49" w:rsidRDefault="00A337C0" w:rsidP="002F7254">
      <w:pPr>
        <w:pStyle w:val="SingleTxtG"/>
        <w:spacing w:before="240"/>
        <w:ind w:left="2268" w:hanging="1134"/>
        <w:rPr>
          <w:rFonts w:eastAsia="Calibri"/>
          <w:lang w:bidi="fr-CH"/>
        </w:rPr>
      </w:pPr>
      <w:r w:rsidRPr="002C5AB1">
        <w:rPr>
          <w:rFonts w:eastAsia="Calibri"/>
          <w:spacing w:val="-6"/>
          <w:lang w:bidi="fr-CH"/>
        </w:rPr>
        <w:t>3.12.2.3.1.6.4</w:t>
      </w:r>
      <w:r w:rsidRPr="002C5AB1">
        <w:rPr>
          <w:rFonts w:eastAsia="Calibri"/>
          <w:spacing w:val="-6"/>
          <w:lang w:bidi="fr-CH"/>
        </w:rPr>
        <w:tab/>
      </w:r>
      <w:r w:rsidRPr="0086781E">
        <w:rPr>
          <w:rFonts w:eastAsia="Calibri"/>
          <w:lang w:bidi="fr-CH"/>
        </w:rPr>
        <w:t xml:space="preserve">Calcul du </w:t>
      </w:r>
      <w:r w:rsidRPr="0086781E">
        <w:rPr>
          <w:rFonts w:eastAsia="Calibri"/>
        </w:rPr>
        <w:t>coefficient</w:t>
      </w:r>
      <w:r w:rsidRPr="0086781E">
        <w:rPr>
          <w:rFonts w:eastAsia="Calibri"/>
          <w:lang w:bidi="fr-CH"/>
        </w:rPr>
        <w:t xml:space="preserve"> de force de freinage (BFC)</w:t>
      </w:r>
    </w:p>
    <w:p w14:paraId="52A18731" w14:textId="6C329191" w:rsidR="00A337C0" w:rsidRPr="0086781E" w:rsidRDefault="00A337C0" w:rsidP="00087568">
      <w:pPr>
        <w:pStyle w:val="SingleTxtG"/>
        <w:ind w:left="2268"/>
        <w:rPr>
          <w:rFonts w:eastAsia="Calibri"/>
        </w:rPr>
      </w:pPr>
      <w:r w:rsidRPr="0086781E">
        <w:rPr>
          <w:rFonts w:eastAsia="Calibri"/>
          <w:lang w:bidi="fr-CH"/>
        </w:rPr>
        <w:t>Le coefficient de force de freinage (BFC) est calculé pour un freinage sur les deux essieux conformément au tableau ci-après, où Ta (a = 1, 2 ou 3) est la moyenne des valeurs d’AD pour chaque jeu de pneumatiques à contrôler (T) qui fait partie d’un cycle d’essai.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A337C0" w:rsidRPr="00A337C0" w14:paraId="251D62E4" w14:textId="77777777" w:rsidTr="002F7254">
        <w:trPr>
          <w:tblHeader/>
        </w:trPr>
        <w:tc>
          <w:tcPr>
            <w:tcW w:w="3685" w:type="dxa"/>
            <w:tcBorders>
              <w:bottom w:val="single" w:sz="4" w:space="0" w:color="auto"/>
            </w:tcBorders>
            <w:shd w:val="clear" w:color="auto" w:fill="auto"/>
            <w:vAlign w:val="bottom"/>
          </w:tcPr>
          <w:p w14:paraId="19CC390C" w14:textId="77777777" w:rsidR="00A337C0" w:rsidRPr="00A337C0" w:rsidRDefault="00A337C0" w:rsidP="00CF6E5C">
            <w:pPr>
              <w:suppressAutoHyphens w:val="0"/>
              <w:spacing w:before="60" w:after="60" w:line="220" w:lineRule="atLeast"/>
              <w:ind w:left="57" w:right="57"/>
              <w:jc w:val="center"/>
              <w:rPr>
                <w:rFonts w:eastAsia="Calibri"/>
                <w:i/>
                <w:sz w:val="16"/>
              </w:rPr>
            </w:pPr>
            <w:r w:rsidRPr="00A337C0">
              <w:rPr>
                <w:rFonts w:eastAsia="Calibri"/>
                <w:i/>
                <w:sz w:val="16"/>
              </w:rPr>
              <w:t>Pneumatique d’essai</w:t>
            </w:r>
          </w:p>
        </w:tc>
        <w:tc>
          <w:tcPr>
            <w:tcW w:w="3685" w:type="dxa"/>
            <w:tcBorders>
              <w:bottom w:val="single" w:sz="4" w:space="0" w:color="auto"/>
            </w:tcBorders>
            <w:shd w:val="clear" w:color="auto" w:fill="auto"/>
            <w:vAlign w:val="bottom"/>
          </w:tcPr>
          <w:p w14:paraId="4AB53775" w14:textId="77777777" w:rsidR="00A337C0" w:rsidRPr="00A337C0" w:rsidRDefault="00A337C0" w:rsidP="00CF6E5C">
            <w:pPr>
              <w:suppressAutoHyphens w:val="0"/>
              <w:spacing w:before="60" w:after="60" w:line="220" w:lineRule="atLeast"/>
              <w:ind w:left="57" w:right="57"/>
              <w:jc w:val="center"/>
              <w:rPr>
                <w:rFonts w:eastAsia="Calibri"/>
                <w:i/>
                <w:sz w:val="16"/>
              </w:rPr>
            </w:pPr>
            <w:r w:rsidRPr="00A337C0">
              <w:rPr>
                <w:rFonts w:eastAsia="Calibri"/>
                <w:i/>
                <w:sz w:val="16"/>
              </w:rPr>
              <w:t>Coefficient de force de freinage</w:t>
            </w:r>
          </w:p>
        </w:tc>
      </w:tr>
      <w:tr w:rsidR="00A337C0" w:rsidRPr="00A337C0" w14:paraId="0443FD67" w14:textId="77777777" w:rsidTr="002F7254">
        <w:tc>
          <w:tcPr>
            <w:tcW w:w="3685" w:type="dxa"/>
            <w:tcBorders>
              <w:top w:val="single" w:sz="4" w:space="0" w:color="auto"/>
            </w:tcBorders>
            <w:shd w:val="clear" w:color="auto" w:fill="auto"/>
          </w:tcPr>
          <w:p w14:paraId="73678111" w14:textId="77777777" w:rsidR="00A337C0" w:rsidRPr="00A337C0" w:rsidRDefault="00A337C0" w:rsidP="00CF6E5C">
            <w:pPr>
              <w:suppressAutoHyphens w:val="0"/>
              <w:spacing w:before="60" w:after="60" w:line="220" w:lineRule="atLeast"/>
              <w:ind w:left="57" w:right="57"/>
              <w:jc w:val="center"/>
              <w:rPr>
                <w:rFonts w:eastAsia="Calibri"/>
                <w:sz w:val="18"/>
              </w:rPr>
            </w:pPr>
            <w:r w:rsidRPr="00A337C0">
              <w:rPr>
                <w:rFonts w:eastAsia="Calibri"/>
                <w:sz w:val="18"/>
              </w:rPr>
              <w:t>Pneumatique de référence</w:t>
            </w:r>
          </w:p>
        </w:tc>
        <w:tc>
          <w:tcPr>
            <w:tcW w:w="3685" w:type="dxa"/>
            <w:tcBorders>
              <w:top w:val="single" w:sz="4" w:space="0" w:color="auto"/>
            </w:tcBorders>
            <w:shd w:val="clear" w:color="auto" w:fill="auto"/>
            <w:vAlign w:val="bottom"/>
          </w:tcPr>
          <w:p w14:paraId="64CF6AE0" w14:textId="77777777" w:rsidR="00A337C0" w:rsidRPr="00A337C0" w:rsidRDefault="00A337C0" w:rsidP="00CF6E5C">
            <w:pPr>
              <w:suppressAutoHyphens w:val="0"/>
              <w:spacing w:before="60" w:after="60" w:line="220" w:lineRule="atLeast"/>
              <w:ind w:left="57" w:right="57"/>
              <w:jc w:val="center"/>
              <w:rPr>
                <w:rFonts w:eastAsia="Calibri"/>
                <w:sz w:val="18"/>
              </w:rPr>
            </w:pPr>
            <w:r w:rsidRPr="00A337C0">
              <w:rPr>
                <w:rFonts w:eastAsia="Calibri"/>
                <w:sz w:val="18"/>
              </w:rPr>
              <w:t>BFC(R) = │Ra/g│</w:t>
            </w:r>
          </w:p>
        </w:tc>
      </w:tr>
      <w:tr w:rsidR="00A337C0" w:rsidRPr="00A337C0" w14:paraId="5D8C8178" w14:textId="77777777" w:rsidTr="002F7254">
        <w:tc>
          <w:tcPr>
            <w:tcW w:w="3685" w:type="dxa"/>
            <w:tcBorders>
              <w:bottom w:val="single" w:sz="4" w:space="0" w:color="auto"/>
            </w:tcBorders>
            <w:shd w:val="clear" w:color="auto" w:fill="auto"/>
          </w:tcPr>
          <w:p w14:paraId="3F5D0CB8" w14:textId="77777777" w:rsidR="00A337C0" w:rsidRPr="00A337C0" w:rsidRDefault="00A337C0" w:rsidP="00CF6E5C">
            <w:pPr>
              <w:suppressAutoHyphens w:val="0"/>
              <w:spacing w:before="60" w:after="60" w:line="220" w:lineRule="atLeast"/>
              <w:ind w:left="57" w:right="57"/>
              <w:jc w:val="center"/>
              <w:rPr>
                <w:rFonts w:eastAsia="Calibri"/>
                <w:sz w:val="18"/>
              </w:rPr>
            </w:pPr>
            <w:r w:rsidRPr="00A337C0">
              <w:rPr>
                <w:rFonts w:eastAsia="Calibri"/>
                <w:sz w:val="18"/>
              </w:rPr>
              <w:t>Pneumatique à contrôler</w:t>
            </w:r>
          </w:p>
        </w:tc>
        <w:tc>
          <w:tcPr>
            <w:tcW w:w="3685" w:type="dxa"/>
            <w:tcBorders>
              <w:bottom w:val="single" w:sz="4" w:space="0" w:color="auto"/>
            </w:tcBorders>
            <w:shd w:val="clear" w:color="auto" w:fill="auto"/>
            <w:vAlign w:val="bottom"/>
          </w:tcPr>
          <w:p w14:paraId="6FBDC070" w14:textId="77777777" w:rsidR="00A337C0" w:rsidRPr="00A337C0" w:rsidRDefault="00A337C0" w:rsidP="00CF6E5C">
            <w:pPr>
              <w:suppressAutoHyphens w:val="0"/>
              <w:spacing w:before="60" w:after="60" w:line="220" w:lineRule="atLeast"/>
              <w:ind w:left="57" w:right="57"/>
              <w:jc w:val="center"/>
              <w:rPr>
                <w:rFonts w:eastAsia="Calibri"/>
                <w:sz w:val="18"/>
              </w:rPr>
            </w:pPr>
            <w:r w:rsidRPr="00A337C0">
              <w:rPr>
                <w:rFonts w:eastAsia="Calibri"/>
                <w:sz w:val="18"/>
              </w:rPr>
              <w:t>BFC(T) = │Ta/g│</w:t>
            </w:r>
          </w:p>
        </w:tc>
      </w:tr>
      <w:tr w:rsidR="00A337C0" w:rsidRPr="00A337C0" w14:paraId="7B1D68B6" w14:textId="77777777" w:rsidTr="002F7254">
        <w:tc>
          <w:tcPr>
            <w:tcW w:w="7370" w:type="dxa"/>
            <w:gridSpan w:val="2"/>
            <w:tcBorders>
              <w:bottom w:val="single" w:sz="4" w:space="0" w:color="auto"/>
            </w:tcBorders>
            <w:shd w:val="clear" w:color="auto" w:fill="auto"/>
          </w:tcPr>
          <w:p w14:paraId="724FD14D" w14:textId="77777777" w:rsidR="00A337C0" w:rsidRPr="00A337C0" w:rsidRDefault="00A337C0" w:rsidP="00CF6E5C">
            <w:pPr>
              <w:suppressAutoHyphens w:val="0"/>
              <w:spacing w:before="60" w:after="60" w:line="220" w:lineRule="atLeast"/>
              <w:ind w:left="57" w:right="57"/>
              <w:jc w:val="center"/>
              <w:rPr>
                <w:rFonts w:eastAsia="Calibri"/>
                <w:sz w:val="18"/>
              </w:rPr>
            </w:pPr>
            <w:r w:rsidRPr="00A337C0">
              <w:rPr>
                <w:rFonts w:eastAsia="Calibri"/>
                <w:i/>
                <w:sz w:val="18"/>
              </w:rPr>
              <w:t>g</w:t>
            </w:r>
            <w:r w:rsidRPr="00A337C0">
              <w:rPr>
                <w:rFonts w:eastAsia="Calibri"/>
                <w:sz w:val="18"/>
              </w:rPr>
              <w:t xml:space="preserve"> est l’accélération due à la gravité ; </w:t>
            </w:r>
            <w:r w:rsidRPr="00A337C0">
              <w:rPr>
                <w:rFonts w:eastAsia="Calibri"/>
                <w:i/>
                <w:sz w:val="18"/>
              </w:rPr>
              <w:t>g</w:t>
            </w:r>
            <w:r w:rsidRPr="00A337C0">
              <w:rPr>
                <w:rFonts w:eastAsia="Calibri"/>
                <w:sz w:val="18"/>
              </w:rPr>
              <w:t xml:space="preserve"> = 9,81 m/s</w:t>
            </w:r>
            <w:r w:rsidRPr="00A337C0">
              <w:rPr>
                <w:rFonts w:eastAsia="Calibri"/>
                <w:sz w:val="18"/>
                <w:vertAlign w:val="superscript"/>
              </w:rPr>
              <w:t>2</w:t>
            </w:r>
            <w:r w:rsidRPr="00A337C0">
              <w:rPr>
                <w:rFonts w:eastAsia="Calibri"/>
                <w:sz w:val="18"/>
              </w:rPr>
              <w:t>.</w:t>
            </w:r>
          </w:p>
        </w:tc>
      </w:tr>
    </w:tbl>
    <w:p w14:paraId="2528F56C" w14:textId="77777777" w:rsidR="00EB2E49" w:rsidRDefault="00A337C0" w:rsidP="002F7254">
      <w:pPr>
        <w:pStyle w:val="SingleTxtG"/>
        <w:spacing w:before="240"/>
        <w:ind w:left="2268" w:hanging="1134"/>
        <w:rPr>
          <w:rFonts w:eastAsia="Calibri"/>
          <w:lang w:bidi="fr-CH"/>
        </w:rPr>
      </w:pPr>
      <w:r w:rsidRPr="002C5AB1">
        <w:rPr>
          <w:rFonts w:eastAsia="Calibri"/>
          <w:spacing w:val="-6"/>
          <w:lang w:bidi="fr-CH"/>
        </w:rPr>
        <w:t>3.12.2.3.1.6.5</w:t>
      </w:r>
      <w:r w:rsidRPr="0086781E">
        <w:rPr>
          <w:rFonts w:eastAsia="Calibri"/>
          <w:lang w:bidi="fr-CH"/>
        </w:rPr>
        <w:tab/>
        <w:t>Calcul de l’indice d’adhérence sur sol mouillé du pneumatique à contrôler</w:t>
      </w:r>
    </w:p>
    <w:p w14:paraId="6976431F" w14:textId="799A07C4" w:rsidR="00A337C0" w:rsidRPr="0086781E" w:rsidRDefault="00A337C0" w:rsidP="00087568">
      <w:pPr>
        <w:pStyle w:val="SingleTxtG"/>
        <w:ind w:left="2268"/>
        <w:rPr>
          <w:rFonts w:eastAsia="Calibri"/>
          <w:lang w:bidi="fr-CH"/>
        </w:rPr>
      </w:pPr>
      <w:r w:rsidRPr="0086781E">
        <w:rPr>
          <w:rFonts w:eastAsia="Calibri"/>
          <w:lang w:bidi="fr-CH"/>
        </w:rPr>
        <w:t>L’indice d’adhérence sur sol mouillé du pneumatique à contrôler (G(T)) est calculé comme suit :</w:t>
      </w:r>
    </w:p>
    <w:p w14:paraId="78F9F3FE" w14:textId="67B85109" w:rsidR="00A337C0" w:rsidRPr="0086781E" w:rsidRDefault="00CF6E5C" w:rsidP="00087568">
      <w:pPr>
        <w:pStyle w:val="SingleTxtG"/>
        <w:ind w:left="2268"/>
        <w:rPr>
          <w:rFonts w:eastAsia="Calibri"/>
        </w:rPr>
      </w:pPr>
      <w:r w:rsidRPr="00CF6E5C">
        <w:rPr>
          <w:rFonts w:eastAsia="Calibri"/>
          <w:position w:val="-34"/>
          <w:lang w:bidi="fr-CH"/>
        </w:rPr>
        <w:object w:dxaOrig="6100" w:dyaOrig="800" w14:anchorId="792DDBD4">
          <v:shape id="_x0000_i1030" type="#_x0000_t75" style="width:271.5pt;height:34pt" o:ole="" filled="t" fillcolor="white [3212]">
            <v:imagedata r:id="rId36" o:title=""/>
          </v:shape>
          <o:OLEObject Type="Embed" ProgID="Equation.3" ShapeID="_x0000_i1030" DrawAspect="Content" ObjectID="_1559561212" r:id="rId37"/>
        </w:object>
      </w:r>
    </w:p>
    <w:p w14:paraId="28126185" w14:textId="77777777" w:rsidR="00A337C0" w:rsidRPr="0086781E" w:rsidRDefault="00A337C0" w:rsidP="00087568">
      <w:pPr>
        <w:pStyle w:val="SingleTxtG"/>
        <w:ind w:left="2268"/>
        <w:rPr>
          <w:rFonts w:eastAsia="Calibri"/>
          <w:lang w:bidi="fr-CH"/>
        </w:rPr>
      </w:pPr>
      <w:r w:rsidRPr="0086781E">
        <w:rPr>
          <w:rFonts w:eastAsia="Calibri"/>
          <w:lang w:bidi="fr-CH"/>
        </w:rPr>
        <w:t>Où :</w:t>
      </w:r>
    </w:p>
    <w:p w14:paraId="68F128C8" w14:textId="77777777" w:rsidR="00EB2E49" w:rsidRDefault="00A337C0" w:rsidP="002C5AB1">
      <w:pPr>
        <w:pStyle w:val="SingleTxtG"/>
        <w:ind w:left="3402" w:hanging="1134"/>
        <w:rPr>
          <w:rFonts w:eastAsia="Calibri"/>
          <w:lang w:bidi="fr-CH"/>
        </w:rPr>
      </w:pPr>
      <w:r w:rsidRPr="0086781E">
        <w:rPr>
          <w:rFonts w:eastAsia="Calibri"/>
          <w:lang w:bidi="fr-CH"/>
        </w:rPr>
        <w:t xml:space="preserve">t </w:t>
      </w:r>
      <w:r w:rsidRPr="0086781E">
        <w:rPr>
          <w:rFonts w:eastAsia="Calibri"/>
          <w:lang w:bidi="fr-CH"/>
        </w:rPr>
        <w:tab/>
        <w:t>est la température en degrés Celsius du revêtement mouillé, mesurée lors de l’essai du pneumatique à contrôler (T) ;</w:t>
      </w:r>
    </w:p>
    <w:p w14:paraId="35B49AE2" w14:textId="44075914" w:rsidR="00A337C0" w:rsidRPr="0086781E" w:rsidRDefault="00A337C0" w:rsidP="002C5AB1">
      <w:pPr>
        <w:pStyle w:val="SingleTxtG"/>
        <w:ind w:left="3402" w:hanging="1134"/>
        <w:rPr>
          <w:rFonts w:eastAsia="Calibri"/>
          <w:lang w:bidi="fr-CH"/>
        </w:rPr>
      </w:pPr>
      <w:r w:rsidRPr="0086781E">
        <w:rPr>
          <w:rFonts w:eastAsia="Calibri"/>
          <w:lang w:bidi="fr-CH"/>
        </w:rPr>
        <w:t>t</w:t>
      </w:r>
      <w:r w:rsidRPr="0086781E">
        <w:rPr>
          <w:rFonts w:eastAsia="Calibri"/>
          <w:vertAlign w:val="subscript"/>
          <w:lang w:bidi="fr-CH"/>
        </w:rPr>
        <w:t>0</w:t>
      </w:r>
      <w:r w:rsidRPr="0086781E">
        <w:rPr>
          <w:rFonts w:eastAsia="Calibri"/>
          <w:lang w:bidi="fr-CH"/>
        </w:rPr>
        <w:t xml:space="preserve"> </w:t>
      </w:r>
      <w:r w:rsidRPr="0086781E">
        <w:rPr>
          <w:rFonts w:eastAsia="Calibri"/>
          <w:lang w:bidi="fr-CH"/>
        </w:rPr>
        <w:tab/>
        <w:t>est la température de référence du revêtement mouillé ; t</w:t>
      </w:r>
      <w:r w:rsidRPr="0086781E">
        <w:rPr>
          <w:rFonts w:eastAsia="Calibri"/>
          <w:vertAlign w:val="subscript"/>
          <w:lang w:bidi="fr-CH"/>
        </w:rPr>
        <w:t>0</w:t>
      </w:r>
      <w:r w:rsidRPr="0086781E">
        <w:rPr>
          <w:rFonts w:eastAsia="Calibri"/>
          <w:lang w:bidi="fr-CH"/>
        </w:rPr>
        <w:t xml:space="preserve"> est égale à 20 °C pour les pneumatiques normaux et 10 °C pour les pneumatiques « neige » ;</w:t>
      </w:r>
    </w:p>
    <w:p w14:paraId="6CA6A60B" w14:textId="01F77597" w:rsidR="00A337C0" w:rsidRPr="0086781E" w:rsidRDefault="00A337C0" w:rsidP="002C5AB1">
      <w:pPr>
        <w:pStyle w:val="SingleTxtG"/>
        <w:ind w:left="3402" w:hanging="1134"/>
        <w:rPr>
          <w:rFonts w:eastAsia="Calibri"/>
          <w:lang w:bidi="fr-CH"/>
        </w:rPr>
      </w:pPr>
      <w:r w:rsidRPr="0086781E">
        <w:rPr>
          <w:rFonts w:eastAsia="Calibri"/>
          <w:lang w:bidi="fr-CH"/>
        </w:rPr>
        <w:t>BFC(R</w:t>
      </w:r>
      <w:r w:rsidRPr="0086781E">
        <w:rPr>
          <w:rFonts w:eastAsia="Calibri"/>
          <w:vertAlign w:val="subscript"/>
          <w:lang w:bidi="fr-CH"/>
        </w:rPr>
        <w:t>0</w:t>
      </w:r>
      <w:r w:rsidR="002C5AB1">
        <w:rPr>
          <w:rFonts w:eastAsia="Calibri"/>
          <w:lang w:bidi="fr-CH"/>
        </w:rPr>
        <w:t>)</w:t>
      </w:r>
      <w:r w:rsidRPr="0086781E">
        <w:rPr>
          <w:rFonts w:eastAsia="Calibri"/>
          <w:lang w:bidi="fr-CH"/>
        </w:rPr>
        <w:tab/>
        <w:t>est le coefficient de force de freinage pour le pneumatique de référence dans les conditions de référence ; BFC(R</w:t>
      </w:r>
      <w:r w:rsidRPr="0086781E">
        <w:rPr>
          <w:rFonts w:eastAsia="Calibri"/>
          <w:vertAlign w:val="subscript"/>
          <w:lang w:bidi="fr-CH"/>
        </w:rPr>
        <w:t>0</w:t>
      </w:r>
      <w:r w:rsidRPr="0086781E">
        <w:rPr>
          <w:rFonts w:eastAsia="Calibri"/>
          <w:lang w:bidi="fr-CH"/>
        </w:rPr>
        <w:t>) = 0,68.</w:t>
      </w:r>
    </w:p>
    <w:p w14:paraId="503CDAF2" w14:textId="77777777" w:rsidR="00A337C0" w:rsidRPr="0086781E" w:rsidRDefault="00A337C0" w:rsidP="002C5AB1">
      <w:pPr>
        <w:pStyle w:val="SingleTxtG"/>
        <w:ind w:left="2268"/>
        <w:rPr>
          <w:rFonts w:eastAsia="Calibri"/>
          <w:lang w:bidi="fr-CH"/>
        </w:rPr>
      </w:pPr>
      <w:r w:rsidRPr="0086781E">
        <w:rPr>
          <w:rFonts w:eastAsia="Calibri"/>
          <w:lang w:bidi="fr-CH"/>
        </w:rPr>
        <w:t>a = -0,4232 et b = -8,297 pour les pneumatiques normaux ; a = 0,7721 et b = 31,18 pour les pneumatiques « neige » (a est exprimé par (1/°C)).</w:t>
      </w:r>
    </w:p>
    <w:p w14:paraId="49A865EE" w14:textId="77777777" w:rsidR="00A337C0" w:rsidRPr="0086781E" w:rsidRDefault="00A337C0" w:rsidP="007F3DFE">
      <w:pPr>
        <w:pStyle w:val="SingleTxtG"/>
        <w:ind w:left="2268" w:hanging="1134"/>
        <w:jc w:val="left"/>
        <w:rPr>
          <w:rFonts w:eastAsia="Calibri"/>
          <w:lang w:bidi="fr-CH"/>
        </w:rPr>
      </w:pPr>
      <w:r w:rsidRPr="002C5AB1">
        <w:rPr>
          <w:rFonts w:eastAsia="Calibri"/>
          <w:spacing w:val="-6"/>
          <w:lang w:bidi="fr-CH"/>
        </w:rPr>
        <w:t>3.12.2.3.1.7</w:t>
      </w:r>
      <w:r w:rsidRPr="0086781E">
        <w:rPr>
          <w:rFonts w:eastAsia="Calibri"/>
          <w:lang w:bidi="fr-CH"/>
        </w:rPr>
        <w:tab/>
        <w:t xml:space="preserve">Comparaison des performances d’adhérence sur sol mouillé entre un </w:t>
      </w:r>
      <w:r w:rsidRPr="0086781E">
        <w:rPr>
          <w:rFonts w:eastAsia="Calibri"/>
        </w:rPr>
        <w:t>pneumatique</w:t>
      </w:r>
      <w:r w:rsidRPr="0086781E">
        <w:rPr>
          <w:rFonts w:eastAsia="Calibri"/>
          <w:lang w:bidi="fr-CH"/>
        </w:rPr>
        <w:t xml:space="preserve"> à contrôler et un pneumatique de référence à l’aide d’un pneumatique témoin</w:t>
      </w:r>
    </w:p>
    <w:p w14:paraId="5C5B4A81" w14:textId="77777777" w:rsidR="00A337C0" w:rsidRPr="0086781E" w:rsidRDefault="00A337C0" w:rsidP="007039A3">
      <w:pPr>
        <w:pStyle w:val="SingleTxtG"/>
        <w:ind w:left="2268" w:hanging="1134"/>
        <w:rPr>
          <w:rFonts w:eastAsia="Calibri"/>
          <w:lang w:bidi="fr-CH"/>
        </w:rPr>
      </w:pPr>
      <w:r w:rsidRPr="002C5AB1">
        <w:rPr>
          <w:rFonts w:eastAsia="Calibri"/>
          <w:spacing w:val="-6"/>
          <w:lang w:bidi="fr-CH"/>
        </w:rPr>
        <w:t>3.12.2.3.1.7.1</w:t>
      </w:r>
      <w:r w:rsidRPr="0086781E">
        <w:rPr>
          <w:rFonts w:eastAsia="Calibri"/>
          <w:lang w:bidi="fr-CH"/>
        </w:rPr>
        <w:tab/>
      </w:r>
      <w:r w:rsidRPr="0086781E">
        <w:rPr>
          <w:rFonts w:eastAsia="Calibri"/>
        </w:rPr>
        <w:t>Généralités</w:t>
      </w:r>
    </w:p>
    <w:p w14:paraId="3546180C" w14:textId="4350D369" w:rsidR="00A337C0" w:rsidRPr="0086781E" w:rsidRDefault="00A337C0" w:rsidP="00857543">
      <w:pPr>
        <w:pStyle w:val="SingleTxtG"/>
        <w:ind w:left="2268"/>
        <w:rPr>
          <w:rFonts w:eastAsia="Calibri"/>
          <w:lang w:bidi="fr-CH"/>
        </w:rPr>
      </w:pPr>
      <w:r w:rsidRPr="0086781E">
        <w:rPr>
          <w:rFonts w:eastAsia="Calibri"/>
          <w:lang w:bidi="fr-CH"/>
        </w:rPr>
        <w:t xml:space="preserve">Lorsqu’un pneumatique à contrôler a des dimensions sensiblement différentes de celles du pneumatique de référence, une comparaison directe sur la même voiture particulière instrumentée peut ne pas être réalisable. La présente méthode d’essai nécessite un pneumatique intermédiaire, ci-après dénommé le « pneumatique témoin », tel que défini au </w:t>
      </w:r>
      <w:r w:rsidR="00C1467A">
        <w:rPr>
          <w:rFonts w:eastAsia="Calibri"/>
          <w:lang w:bidi="fr-CH"/>
        </w:rPr>
        <w:t xml:space="preserve">paragraphe </w:t>
      </w:r>
      <w:r w:rsidRPr="0086781E">
        <w:rPr>
          <w:rFonts w:eastAsia="Calibri"/>
          <w:lang w:bidi="fr-CH"/>
        </w:rPr>
        <w:t>2.5.</w:t>
      </w:r>
    </w:p>
    <w:p w14:paraId="5D154E63" w14:textId="77777777" w:rsidR="00A337C0" w:rsidRPr="0086781E" w:rsidRDefault="00A337C0" w:rsidP="00857543">
      <w:pPr>
        <w:pStyle w:val="SingleTxtG"/>
        <w:keepNext/>
        <w:ind w:left="2268" w:hanging="1134"/>
        <w:rPr>
          <w:rFonts w:eastAsia="Calibri"/>
          <w:lang w:bidi="fr-CH"/>
        </w:rPr>
      </w:pPr>
      <w:r w:rsidRPr="002C5AB1">
        <w:rPr>
          <w:rFonts w:eastAsia="Calibri"/>
          <w:spacing w:val="-6"/>
          <w:lang w:bidi="fr-CH"/>
        </w:rPr>
        <w:t>3.12.2.3.1.7.2</w:t>
      </w:r>
      <w:r w:rsidRPr="002C5AB1">
        <w:rPr>
          <w:rFonts w:eastAsia="Calibri"/>
          <w:spacing w:val="-6"/>
          <w:lang w:bidi="fr-CH"/>
        </w:rPr>
        <w:tab/>
      </w:r>
      <w:r w:rsidRPr="0086781E">
        <w:rPr>
          <w:rFonts w:eastAsia="Calibri"/>
        </w:rPr>
        <w:t>Principe</w:t>
      </w:r>
    </w:p>
    <w:p w14:paraId="156D177D" w14:textId="77777777" w:rsidR="00A337C0" w:rsidRPr="0086781E" w:rsidRDefault="00A337C0" w:rsidP="00857543">
      <w:pPr>
        <w:pStyle w:val="SingleTxtG"/>
        <w:keepNext/>
        <w:ind w:left="2268"/>
        <w:rPr>
          <w:rFonts w:eastAsia="Calibri"/>
          <w:lang w:bidi="fr-CH"/>
        </w:rPr>
      </w:pPr>
      <w:r w:rsidRPr="0086781E">
        <w:rPr>
          <w:rFonts w:eastAsia="Calibri"/>
          <w:lang w:bidi="fr-CH"/>
        </w:rPr>
        <w:t>Le principe consiste à utiliser un jeu de pneumatiques témoins et deux voitures particulières instrumentées différentes pour le cycle d’essai d’un jeu de pneumatiques candidats en comparaison d’un jeu de pneumatiques de référence.</w:t>
      </w:r>
    </w:p>
    <w:p w14:paraId="5255E879" w14:textId="77777777" w:rsidR="00EB2E49" w:rsidRDefault="00A337C0" w:rsidP="002C5AB1">
      <w:pPr>
        <w:pStyle w:val="SingleTxtG"/>
        <w:ind w:left="2268"/>
        <w:rPr>
          <w:rFonts w:eastAsia="Calibri"/>
          <w:lang w:bidi="fr-CH"/>
        </w:rPr>
      </w:pPr>
      <w:r w:rsidRPr="0086781E">
        <w:rPr>
          <w:rFonts w:eastAsia="Calibri"/>
          <w:lang w:bidi="fr-CH"/>
        </w:rPr>
        <w:t>Une voiture particulière instrumentée est équipée du jeu de pneumatiques de référence puis du jeu de pneumatiques témoins, l’autre voiture étant équipée du jeu de pneumatiques témoins puis du jeu de pneumatiques à contrôler.</w:t>
      </w:r>
    </w:p>
    <w:p w14:paraId="3A0A617D" w14:textId="77777777" w:rsidR="00EB2E49" w:rsidRDefault="00A337C0" w:rsidP="002C5AB1">
      <w:pPr>
        <w:pStyle w:val="SingleTxtG"/>
        <w:ind w:left="2268"/>
        <w:rPr>
          <w:rFonts w:eastAsia="Calibri"/>
          <w:lang w:bidi="fr-CH"/>
        </w:rPr>
      </w:pPr>
      <w:r w:rsidRPr="0086781E">
        <w:rPr>
          <w:rFonts w:eastAsia="Calibri"/>
          <w:lang w:bidi="fr-CH"/>
        </w:rPr>
        <w:t xml:space="preserve">Les prescriptions énoncées aux </w:t>
      </w:r>
      <w:r w:rsidR="000070A9">
        <w:rPr>
          <w:rFonts w:eastAsia="Calibri"/>
          <w:lang w:bidi="fr-CH"/>
        </w:rPr>
        <w:t xml:space="preserve">paragraphes </w:t>
      </w:r>
      <w:r w:rsidRPr="0086781E">
        <w:rPr>
          <w:rFonts w:eastAsia="Calibri"/>
          <w:lang w:bidi="fr-CH"/>
        </w:rPr>
        <w:t>4.1.2 à 4.1.4 s’appliquent.</w:t>
      </w:r>
    </w:p>
    <w:p w14:paraId="68FB3879" w14:textId="0D4C0FE4" w:rsidR="00A337C0" w:rsidRPr="0086781E" w:rsidRDefault="00A337C0" w:rsidP="002C5AB1">
      <w:pPr>
        <w:pStyle w:val="SingleTxtG"/>
        <w:ind w:left="2268"/>
        <w:rPr>
          <w:rFonts w:eastAsia="Calibri"/>
          <w:lang w:bidi="fr-CH"/>
        </w:rPr>
      </w:pPr>
      <w:r w:rsidRPr="0086781E">
        <w:rPr>
          <w:rFonts w:eastAsia="Calibri"/>
          <w:lang w:bidi="fr-CH"/>
        </w:rPr>
        <w:t>Le premier cycle d’essai est une comparaison entre le jeu de pneumatiques témoins et le jeu de pneumatiques de référence.</w:t>
      </w:r>
    </w:p>
    <w:p w14:paraId="08B278F7" w14:textId="06C0201C" w:rsidR="00A337C0" w:rsidRPr="0086781E" w:rsidRDefault="00A337C0" w:rsidP="002C5AB1">
      <w:pPr>
        <w:pStyle w:val="SingleTxtG"/>
        <w:ind w:left="2268"/>
        <w:rPr>
          <w:rFonts w:eastAsia="Calibri"/>
          <w:lang w:bidi="fr-CH"/>
        </w:rPr>
      </w:pPr>
      <w:r w:rsidRPr="0086781E">
        <w:rPr>
          <w:rFonts w:eastAsia="Calibri"/>
          <w:lang w:bidi="fr-CH"/>
        </w:rPr>
        <w:t xml:space="preserve">Le second cycle d’essai est une comparaison entre le jeu de pneumatiques à contrôler et le jeu de pneumatiques témoins. Il est effectué sur la même piste d’essai et le même jour que le premier cycle d’essai. La température du revêtement mouillé ne doit pas dépasser </w:t>
      </w:r>
      <w:r w:rsidR="00EB2E49" w:rsidRPr="00460532">
        <w:rPr>
          <w:lang w:val="fr-CA"/>
        </w:rPr>
        <w:sym w:font="Symbol" w:char="F0B1"/>
      </w:r>
      <w:r w:rsidRPr="0086781E">
        <w:rPr>
          <w:rFonts w:eastAsia="Calibri"/>
          <w:lang w:bidi="fr-CH"/>
        </w:rPr>
        <w:t>5 °C par rapport au premier cycle. Le même jeu de pneumatiques témoins doit être utilisé pour le premier et le second cycle.</w:t>
      </w:r>
    </w:p>
    <w:p w14:paraId="41D74AA3" w14:textId="77777777" w:rsidR="00A337C0" w:rsidRPr="0086781E" w:rsidRDefault="00A337C0" w:rsidP="002C5AB1">
      <w:pPr>
        <w:pStyle w:val="SingleTxtG"/>
        <w:ind w:left="2268"/>
        <w:rPr>
          <w:rFonts w:eastAsia="Calibri"/>
          <w:lang w:bidi="fr-CH"/>
        </w:rPr>
      </w:pPr>
      <w:r w:rsidRPr="0086781E">
        <w:rPr>
          <w:rFonts w:eastAsia="Calibri"/>
          <w:lang w:bidi="fr-CH"/>
        </w:rPr>
        <w:t>L’indice d’adhérence sur sol mouillé du pneumatique à contrôler (G(T)) est calculé comme suit :</w:t>
      </w:r>
    </w:p>
    <w:p w14:paraId="7B571DD0" w14:textId="76BC9E15" w:rsidR="00A337C0" w:rsidRPr="0086781E" w:rsidRDefault="00043C1B" w:rsidP="002C5AB1">
      <w:pPr>
        <w:pStyle w:val="SingleTxtG"/>
        <w:ind w:left="2268"/>
        <w:rPr>
          <w:rFonts w:eastAsia="Calibri"/>
          <w:lang w:bidi="fr-CH"/>
        </w:rPr>
      </w:pPr>
      <w:r w:rsidRPr="00F03ADD">
        <w:rPr>
          <w:rFonts w:eastAsia="Calibri"/>
          <w:lang w:bidi="fr-CH"/>
        </w:rPr>
        <w:t>G(T) = G</w:t>
      </w:r>
      <w:r w:rsidRPr="00F03ADD">
        <w:rPr>
          <w:rFonts w:eastAsia="Calibri"/>
          <w:vertAlign w:val="subscript"/>
          <w:lang w:bidi="fr-CH"/>
        </w:rPr>
        <w:t xml:space="preserve">1 </w:t>
      </w:r>
      <w:r w:rsidRPr="00F03ADD">
        <w:rPr>
          <w:rFonts w:eastAsia="Calibri"/>
          <w:lang w:bidi="fr-CH"/>
        </w:rPr>
        <w:t>. G</w:t>
      </w:r>
      <w:r w:rsidRPr="00F03ADD">
        <w:rPr>
          <w:rFonts w:eastAsia="Calibri"/>
          <w:vertAlign w:val="subscript"/>
          <w:lang w:bidi="fr-CH"/>
        </w:rPr>
        <w:t>2</w:t>
      </w:r>
    </w:p>
    <w:p w14:paraId="581FA328" w14:textId="77777777" w:rsidR="00A337C0" w:rsidRPr="0086781E" w:rsidRDefault="00A337C0" w:rsidP="002C5AB1">
      <w:pPr>
        <w:pStyle w:val="SingleTxtG"/>
        <w:ind w:left="2268"/>
        <w:rPr>
          <w:rFonts w:eastAsia="Calibri"/>
          <w:lang w:bidi="fr-CH"/>
        </w:rPr>
      </w:pPr>
      <w:r w:rsidRPr="0086781E">
        <w:rPr>
          <w:rFonts w:eastAsia="Calibri"/>
          <w:lang w:bidi="fr-CH"/>
        </w:rPr>
        <w:t>Où :</w:t>
      </w:r>
    </w:p>
    <w:p w14:paraId="50C31344" w14:textId="77777777" w:rsidR="00A337C0" w:rsidRPr="0086781E" w:rsidRDefault="00A337C0" w:rsidP="00734CEB">
      <w:pPr>
        <w:pStyle w:val="SingleTxtG"/>
        <w:ind w:left="2835" w:hanging="567"/>
        <w:rPr>
          <w:rFonts w:eastAsia="Calibri"/>
          <w:lang w:bidi="fr-CH"/>
        </w:rPr>
      </w:pPr>
      <w:r w:rsidRPr="0086781E">
        <w:rPr>
          <w:rFonts w:eastAsia="Calibri"/>
          <w:lang w:bidi="fr-CH"/>
        </w:rPr>
        <w:t>G</w:t>
      </w:r>
      <w:r w:rsidRPr="0086781E">
        <w:rPr>
          <w:rFonts w:eastAsia="Calibri"/>
          <w:vertAlign w:val="subscript"/>
          <w:lang w:bidi="fr-CH"/>
        </w:rPr>
        <w:t>1</w:t>
      </w:r>
      <w:r w:rsidRPr="0086781E">
        <w:rPr>
          <w:rFonts w:eastAsia="Calibri"/>
          <w:lang w:bidi="fr-CH"/>
        </w:rPr>
        <w:t xml:space="preserve"> </w:t>
      </w:r>
      <w:r w:rsidRPr="0086781E">
        <w:rPr>
          <w:rFonts w:eastAsia="Calibri"/>
          <w:lang w:bidi="fr-CH"/>
        </w:rPr>
        <w:tab/>
        <w:t>est l’indice relatif d’adhérence sur sol mouillé du pneumatique témoin (C) comparé au pneumatique de référence (R), calculé comme suit :</w:t>
      </w:r>
    </w:p>
    <w:p w14:paraId="66C6FA75" w14:textId="3E94FFDA" w:rsidR="00A337C0" w:rsidRPr="0086781E" w:rsidRDefault="00043C1B" w:rsidP="00734CEB">
      <w:pPr>
        <w:pStyle w:val="SingleTxtG"/>
        <w:ind w:left="2268"/>
        <w:rPr>
          <w:rFonts w:eastAsia="Calibri"/>
          <w:lang w:bidi="fr-CH"/>
        </w:rPr>
      </w:pPr>
      <w:r w:rsidRPr="00043C1B">
        <w:rPr>
          <w:rFonts w:eastAsia="Calibri"/>
          <w:position w:val="-34"/>
          <w:lang w:bidi="fr-CH"/>
        </w:rPr>
        <w:object w:dxaOrig="5820" w:dyaOrig="800" w14:anchorId="6F5752A4">
          <v:shape id="_x0000_i1031" type="#_x0000_t75" style="width:267pt;height:34pt" o:ole="" filled="t" fillcolor="white [3212]">
            <v:imagedata r:id="rId38" o:title=""/>
          </v:shape>
          <o:OLEObject Type="Embed" ProgID="Equation.3" ShapeID="_x0000_i1031" DrawAspect="Content" ObjectID="_1559561213" r:id="rId39"/>
        </w:object>
      </w:r>
    </w:p>
    <w:p w14:paraId="7A8343C6" w14:textId="77777777" w:rsidR="00A337C0" w:rsidRPr="0086781E" w:rsidRDefault="00A337C0" w:rsidP="00734CEB">
      <w:pPr>
        <w:pStyle w:val="SingleTxtG"/>
        <w:ind w:left="2835" w:hanging="567"/>
        <w:rPr>
          <w:rFonts w:eastAsia="Calibri"/>
          <w:lang w:bidi="fr-CH"/>
        </w:rPr>
      </w:pPr>
      <w:r w:rsidRPr="0086781E">
        <w:rPr>
          <w:rFonts w:eastAsia="Calibri"/>
          <w:lang w:bidi="fr-CH"/>
        </w:rPr>
        <w:t>G</w:t>
      </w:r>
      <w:r w:rsidRPr="0086781E">
        <w:rPr>
          <w:rFonts w:eastAsia="Calibri"/>
          <w:vertAlign w:val="subscript"/>
          <w:lang w:bidi="fr-CH"/>
        </w:rPr>
        <w:t>2</w:t>
      </w:r>
      <w:r w:rsidRPr="0086781E">
        <w:rPr>
          <w:rFonts w:eastAsia="Calibri"/>
          <w:lang w:bidi="fr-CH"/>
        </w:rPr>
        <w:t xml:space="preserve"> </w:t>
      </w:r>
      <w:r w:rsidRPr="0086781E">
        <w:rPr>
          <w:rFonts w:eastAsia="Calibri"/>
          <w:lang w:bidi="fr-CH"/>
        </w:rPr>
        <w:tab/>
        <w:t>est l’indice relatif d’adhérence sur sol mouillé du pneumatique à contrôler (T) comparé au pneumatique témoin (C), calculé comme suit :</w:t>
      </w:r>
    </w:p>
    <w:p w14:paraId="18CC0B01" w14:textId="6FB73D5C" w:rsidR="00A337C0" w:rsidRPr="0086781E" w:rsidRDefault="00E542E0" w:rsidP="00734CEB">
      <w:pPr>
        <w:spacing w:after="120"/>
        <w:ind w:left="2268" w:right="1134"/>
        <w:jc w:val="both"/>
        <w:rPr>
          <w:rFonts w:eastAsia="Calibri"/>
          <w:lang w:bidi="fr-CH"/>
        </w:rPr>
      </w:pPr>
      <w:r w:rsidRPr="00E542E0">
        <w:rPr>
          <w:rFonts w:eastAsia="Calibri"/>
          <w:position w:val="-28"/>
          <w:lang w:bidi="fr-CH"/>
        </w:rPr>
        <w:object w:dxaOrig="1440" w:dyaOrig="660" w14:anchorId="040A5CE3">
          <v:shape id="_x0000_i1032" type="#_x0000_t75" style="width:70.5pt;height:34pt" o:ole="" filled="t" fillcolor="white [3212]">
            <v:imagedata r:id="rId40" o:title=""/>
          </v:shape>
          <o:OLEObject Type="Embed" ProgID="Equation.3" ShapeID="_x0000_i1032" DrawAspect="Content" ObjectID="_1559561214" r:id="rId41"/>
        </w:object>
      </w:r>
      <w:r w:rsidR="00A337C0" w:rsidRPr="0086781E">
        <w:rPr>
          <w:rFonts w:eastAsia="Calibri"/>
          <w:lang w:bidi="fr-CH"/>
        </w:rPr>
        <w:t>.</w:t>
      </w:r>
    </w:p>
    <w:p w14:paraId="66CED371" w14:textId="77777777" w:rsidR="00A337C0" w:rsidRPr="0086781E" w:rsidRDefault="00A337C0" w:rsidP="007039A3">
      <w:pPr>
        <w:pStyle w:val="SingleTxtG"/>
        <w:ind w:left="2268" w:hanging="1134"/>
        <w:rPr>
          <w:rFonts w:eastAsia="Calibri"/>
          <w:lang w:bidi="fr-CH"/>
        </w:rPr>
      </w:pPr>
      <w:r w:rsidRPr="00734CEB">
        <w:rPr>
          <w:rFonts w:eastAsia="Calibri"/>
          <w:spacing w:val="-8"/>
          <w:lang w:bidi="fr-CH"/>
        </w:rPr>
        <w:t>3.12.2.3.1.7.3</w:t>
      </w:r>
      <w:r w:rsidRPr="0086781E">
        <w:rPr>
          <w:rFonts w:eastAsia="Calibri"/>
          <w:lang w:bidi="fr-CH"/>
        </w:rPr>
        <w:tab/>
      </w:r>
      <w:r w:rsidRPr="0086781E">
        <w:rPr>
          <w:rFonts w:eastAsia="Calibri"/>
        </w:rPr>
        <w:t>Stockage</w:t>
      </w:r>
      <w:r w:rsidRPr="0086781E">
        <w:rPr>
          <w:rFonts w:eastAsia="Calibri"/>
          <w:lang w:bidi="fr-CH"/>
        </w:rPr>
        <w:t xml:space="preserve"> et conservation</w:t>
      </w:r>
    </w:p>
    <w:p w14:paraId="27928B17" w14:textId="77777777" w:rsidR="00A337C0" w:rsidRPr="0086781E" w:rsidRDefault="00A337C0" w:rsidP="00734CEB">
      <w:pPr>
        <w:pStyle w:val="SingleTxtG"/>
        <w:ind w:left="2268"/>
        <w:rPr>
          <w:rFonts w:eastAsia="Calibri"/>
          <w:lang w:bidi="fr-CH"/>
        </w:rPr>
      </w:pPr>
      <w:r w:rsidRPr="0086781E">
        <w:rPr>
          <w:rFonts w:eastAsia="Calibri"/>
          <w:lang w:bidi="fr-CH"/>
        </w:rPr>
        <w:t>Tous les pneumatiques d’un jeu de pneumatiques témoins doivent cependant avoir été stockés dans les mêmes conditions. Dès que le jeu de pneumatiques témoins a été testé en comparaison avec le pneumatique de référence, les conditions particulières de stockage définies dans la norme ASTM E1136-93 (réapprouvée en 2003) s’appliquent.</w:t>
      </w:r>
    </w:p>
    <w:p w14:paraId="3BEEC08E" w14:textId="77777777" w:rsidR="00A337C0" w:rsidRPr="0086781E" w:rsidRDefault="00A337C0" w:rsidP="007039A3">
      <w:pPr>
        <w:pStyle w:val="SingleTxtG"/>
        <w:ind w:left="2268" w:hanging="1134"/>
        <w:rPr>
          <w:rFonts w:eastAsia="Calibri"/>
          <w:lang w:bidi="fr-CH"/>
        </w:rPr>
      </w:pPr>
      <w:r w:rsidRPr="00734CEB">
        <w:rPr>
          <w:rFonts w:eastAsia="Calibri"/>
          <w:spacing w:val="-8"/>
          <w:lang w:bidi="fr-CH"/>
        </w:rPr>
        <w:t>3.12.2.3.1.7.4</w:t>
      </w:r>
      <w:r w:rsidRPr="0086781E">
        <w:rPr>
          <w:rFonts w:eastAsia="Calibri"/>
          <w:lang w:bidi="fr-CH"/>
        </w:rPr>
        <w:tab/>
      </w:r>
      <w:r w:rsidRPr="0086781E">
        <w:rPr>
          <w:rFonts w:eastAsia="Calibri"/>
        </w:rPr>
        <w:t>Remplacement</w:t>
      </w:r>
      <w:r w:rsidRPr="0086781E">
        <w:rPr>
          <w:rFonts w:eastAsia="Calibri"/>
          <w:lang w:bidi="fr-CH"/>
        </w:rPr>
        <w:t xml:space="preserve"> des pneumatiques de référence et des pneumatiques témoins</w:t>
      </w:r>
    </w:p>
    <w:p w14:paraId="515DE133" w14:textId="77777777" w:rsidR="00A337C0" w:rsidRPr="0086781E" w:rsidRDefault="00A337C0" w:rsidP="00734CEB">
      <w:pPr>
        <w:pStyle w:val="SingleTxtG"/>
        <w:ind w:left="2268"/>
        <w:rPr>
          <w:rFonts w:eastAsia="Calibri"/>
          <w:lang w:bidi="fr-CH"/>
        </w:rPr>
      </w:pPr>
      <w:r w:rsidRPr="0086781E">
        <w:rPr>
          <w:rFonts w:eastAsia="Calibri"/>
          <w:lang w:bidi="fr-CH"/>
        </w:rPr>
        <w:t>Lorsque les essais causent une usure irrégulière ou des dommages, ou lorsque l’usure a une incidence sur les résultats obtenus, le pneumatique concerné ne doit plus être utilisé.</w:t>
      </w:r>
    </w:p>
    <w:p w14:paraId="199544A9" w14:textId="77777777" w:rsidR="00A337C0" w:rsidRPr="0086781E" w:rsidRDefault="00A337C0" w:rsidP="007F3DFE">
      <w:pPr>
        <w:pStyle w:val="SingleTxtG"/>
        <w:ind w:left="2268" w:hanging="1134"/>
        <w:jc w:val="left"/>
        <w:rPr>
          <w:rFonts w:eastAsia="Calibri"/>
          <w:lang w:val="fr-CA"/>
        </w:rPr>
      </w:pPr>
      <w:r w:rsidRPr="0086781E">
        <w:rPr>
          <w:rFonts w:eastAsia="Calibri"/>
          <w:lang w:val="fr-CA"/>
        </w:rPr>
        <w:t>3.12.2.3.2</w:t>
      </w:r>
      <w:r w:rsidRPr="0086781E">
        <w:rPr>
          <w:rFonts w:eastAsia="Calibri"/>
          <w:lang w:val="fr-CA"/>
        </w:rPr>
        <w:tab/>
        <w:t xml:space="preserve">Essai b) avec une remorque tractée par un véhicule ou avec un véhicule </w:t>
      </w:r>
      <w:r w:rsidRPr="007039A3">
        <w:rPr>
          <w:rFonts w:eastAsia="Calibri"/>
        </w:rPr>
        <w:t>d’essai</w:t>
      </w:r>
      <w:r w:rsidRPr="0086781E">
        <w:rPr>
          <w:rFonts w:eastAsia="Calibri"/>
          <w:lang w:val="fr-CA"/>
        </w:rPr>
        <w:t xml:space="preserve"> de pneumatiques</w:t>
      </w:r>
    </w:p>
    <w:p w14:paraId="0E77C6CA" w14:textId="77777777" w:rsidR="00A337C0" w:rsidRPr="0086781E" w:rsidRDefault="00A337C0" w:rsidP="007039A3">
      <w:pPr>
        <w:pStyle w:val="SingleTxtG"/>
        <w:ind w:left="2268" w:hanging="1134"/>
        <w:rPr>
          <w:rFonts w:eastAsia="Calibri"/>
          <w:lang w:bidi="fr-CH"/>
        </w:rPr>
      </w:pPr>
      <w:r w:rsidRPr="0086781E">
        <w:rPr>
          <w:rFonts w:eastAsia="Calibri"/>
          <w:lang w:bidi="fr-CH"/>
        </w:rPr>
        <w:t>3.12.2.3.2.1</w:t>
      </w:r>
      <w:r w:rsidRPr="0086781E">
        <w:rPr>
          <w:rFonts w:eastAsia="Calibri"/>
          <w:lang w:bidi="fr-CH"/>
        </w:rPr>
        <w:tab/>
      </w:r>
      <w:r w:rsidRPr="0086781E">
        <w:rPr>
          <w:rFonts w:eastAsia="Calibri"/>
        </w:rPr>
        <w:t>Principe</w:t>
      </w:r>
    </w:p>
    <w:p w14:paraId="2411DA1F" w14:textId="77777777" w:rsidR="00A337C0" w:rsidRPr="0086781E" w:rsidRDefault="00A337C0" w:rsidP="00734CEB">
      <w:pPr>
        <w:pStyle w:val="SingleTxtG"/>
        <w:ind w:left="2268"/>
        <w:rPr>
          <w:rFonts w:eastAsia="Calibri"/>
          <w:lang w:bidi="fr-CH"/>
        </w:rPr>
      </w:pPr>
      <w:r w:rsidRPr="0086781E">
        <w:rPr>
          <w:rFonts w:eastAsia="Calibri"/>
          <w:lang w:bidi="fr-CH"/>
        </w:rPr>
        <w:t>Les mesures sont effectuées sur des pneumatiques d’essai montés sur une remorque tractée par un véhicule (ci-après dénommé « véhicule tracteur ») ou sur un véhicule d’essai de pneumatiques. Le frein à l’emplacement d’essai est appliqué fermement jusqu’à obtention d’un couple de freinage suffisant pour produire la force de freinage maximale avant le blocage des roues à une vitesse d’essai de 65 km/h.</w:t>
      </w:r>
    </w:p>
    <w:p w14:paraId="5BE9AD94" w14:textId="77777777" w:rsidR="00A337C0" w:rsidRPr="0086781E" w:rsidRDefault="00A337C0" w:rsidP="007039A3">
      <w:pPr>
        <w:pStyle w:val="SingleTxtG"/>
        <w:ind w:left="2268" w:hanging="1134"/>
        <w:rPr>
          <w:rFonts w:eastAsia="Calibri"/>
          <w:lang w:bidi="fr-CH"/>
        </w:rPr>
      </w:pPr>
      <w:r w:rsidRPr="0086781E">
        <w:rPr>
          <w:rFonts w:eastAsia="Calibri"/>
          <w:lang w:bidi="fr-CH"/>
        </w:rPr>
        <w:t>3.12.2.3.2.2</w:t>
      </w:r>
      <w:r w:rsidRPr="0086781E">
        <w:rPr>
          <w:rFonts w:eastAsia="Calibri"/>
          <w:lang w:bidi="fr-CH"/>
        </w:rPr>
        <w:tab/>
      </w:r>
      <w:r w:rsidRPr="0086781E">
        <w:rPr>
          <w:rFonts w:eastAsia="Calibri"/>
        </w:rPr>
        <w:t>Matériel</w:t>
      </w:r>
    </w:p>
    <w:p w14:paraId="2EB4EA32" w14:textId="77777777" w:rsidR="00A337C0" w:rsidRPr="0086781E" w:rsidRDefault="00A337C0" w:rsidP="007039A3">
      <w:pPr>
        <w:pStyle w:val="SingleTxtG"/>
        <w:ind w:left="2268" w:hanging="1134"/>
        <w:rPr>
          <w:rFonts w:eastAsia="Calibri"/>
          <w:lang w:bidi="fr-CH"/>
        </w:rPr>
      </w:pPr>
      <w:r w:rsidRPr="00734CEB">
        <w:rPr>
          <w:rFonts w:eastAsia="Calibri"/>
          <w:spacing w:val="-8"/>
          <w:lang w:bidi="fr-CH"/>
        </w:rPr>
        <w:t>3.12.2.3.2.2.1</w:t>
      </w:r>
      <w:r w:rsidRPr="0086781E">
        <w:rPr>
          <w:rFonts w:eastAsia="Calibri"/>
          <w:lang w:bidi="fr-CH"/>
        </w:rPr>
        <w:tab/>
      </w:r>
      <w:r w:rsidRPr="0086781E">
        <w:rPr>
          <w:rFonts w:eastAsia="Calibri"/>
        </w:rPr>
        <w:t>Véhicule</w:t>
      </w:r>
      <w:r w:rsidRPr="0086781E">
        <w:rPr>
          <w:rFonts w:eastAsia="Calibri"/>
          <w:lang w:bidi="fr-CH"/>
        </w:rPr>
        <w:t xml:space="preserve"> tracteur et remorque ou véhicule d’essai de pneumatiques</w:t>
      </w:r>
    </w:p>
    <w:p w14:paraId="6D895B6D" w14:textId="508826B5" w:rsidR="00A337C0" w:rsidRPr="0086781E" w:rsidRDefault="00A337C0" w:rsidP="00734CEB">
      <w:pPr>
        <w:pStyle w:val="SingleTxtG"/>
        <w:ind w:left="2268"/>
        <w:rPr>
          <w:rFonts w:eastAsia="Calibri"/>
          <w:lang w:bidi="fr-CH"/>
        </w:rPr>
      </w:pPr>
      <w:r w:rsidRPr="0086781E">
        <w:rPr>
          <w:rFonts w:eastAsia="Calibri"/>
          <w:lang w:bidi="fr-CH"/>
        </w:rPr>
        <w:t>Le véhicule tracteur ou le véhicule d’essai de pneumatiques doit pouvoir maintenir la vitesse spécifiée de 65 </w:t>
      </w:r>
      <w:r w:rsidR="00EB2E49" w:rsidRPr="00460532">
        <w:rPr>
          <w:lang w:val="fr-CA"/>
        </w:rPr>
        <w:sym w:font="Symbol" w:char="F0B1"/>
      </w:r>
      <w:r w:rsidRPr="0086781E">
        <w:rPr>
          <w:rFonts w:eastAsia="Calibri"/>
          <w:lang w:bidi="fr-CH"/>
        </w:rPr>
        <w:t> 2 km/h, même lors de l’application de la force de freinage maximale.</w:t>
      </w:r>
    </w:p>
    <w:p w14:paraId="49854794" w14:textId="77777777" w:rsidR="00A337C0" w:rsidRPr="0086781E" w:rsidRDefault="00A337C0" w:rsidP="00734CEB">
      <w:pPr>
        <w:pStyle w:val="SingleTxtG"/>
        <w:ind w:left="2268"/>
        <w:rPr>
          <w:rFonts w:eastAsia="Calibri"/>
          <w:lang w:bidi="fr-CH"/>
        </w:rPr>
      </w:pPr>
      <w:r w:rsidRPr="0086781E">
        <w:rPr>
          <w:rFonts w:eastAsia="Calibri"/>
          <w:lang w:bidi="fr-CH"/>
        </w:rPr>
        <w:t>La remorque ou le véhicule d’essai de pneumatiques doit comporter un emplacement auquel le pneumatique peut être installé aux fins de mesures, ci-après dénommé « l’emplacement d’essai », et les accessoires suivants :</w:t>
      </w:r>
    </w:p>
    <w:p w14:paraId="1917D0A9" w14:textId="77777777" w:rsidR="00A337C0" w:rsidRPr="0086781E" w:rsidRDefault="00A337C0" w:rsidP="00734CEB">
      <w:pPr>
        <w:pStyle w:val="SingleTxtG"/>
        <w:ind w:left="2268"/>
        <w:rPr>
          <w:rFonts w:eastAsia="Calibri"/>
          <w:lang w:bidi="fr-CH"/>
        </w:rPr>
      </w:pPr>
      <w:r w:rsidRPr="0086781E">
        <w:rPr>
          <w:rFonts w:eastAsia="Calibri"/>
          <w:lang w:bidi="fr-CH"/>
        </w:rPr>
        <w:t>a)</w:t>
      </w:r>
      <w:r w:rsidRPr="0086781E">
        <w:rPr>
          <w:rFonts w:eastAsia="Calibri"/>
          <w:lang w:bidi="fr-CH"/>
        </w:rPr>
        <w:tab/>
        <w:t>Un dispositif d’actionnement des freins, à l’emplacement d’essai ;</w:t>
      </w:r>
    </w:p>
    <w:p w14:paraId="41AC9958" w14:textId="77777777" w:rsidR="00A337C0" w:rsidRPr="0086781E" w:rsidRDefault="00A337C0" w:rsidP="00734CEB">
      <w:pPr>
        <w:pStyle w:val="SingleTxtG"/>
        <w:ind w:left="2835" w:hanging="567"/>
        <w:rPr>
          <w:rFonts w:eastAsia="Calibri"/>
          <w:lang w:bidi="fr-CH"/>
        </w:rPr>
      </w:pPr>
      <w:r w:rsidRPr="0086781E">
        <w:rPr>
          <w:rFonts w:eastAsia="Calibri"/>
          <w:lang w:bidi="fr-CH"/>
        </w:rPr>
        <w:t>b)</w:t>
      </w:r>
      <w:r w:rsidRPr="0086781E">
        <w:rPr>
          <w:rFonts w:eastAsia="Calibri"/>
          <w:lang w:bidi="fr-CH"/>
        </w:rPr>
        <w:tab/>
        <w:t>Un réservoir d’eau permettant de stocker un volume d’eau suffisant pour alimenter le dispositif d’arrosage du revêtement routier, sauf en cas d’utilisation d’un système d’arrosage extérieur ;</w:t>
      </w:r>
    </w:p>
    <w:p w14:paraId="1583966B" w14:textId="77777777" w:rsidR="00A337C0" w:rsidRPr="0086781E" w:rsidRDefault="00A337C0" w:rsidP="00734CEB">
      <w:pPr>
        <w:pStyle w:val="SingleTxtG"/>
        <w:ind w:left="2835" w:hanging="567"/>
        <w:rPr>
          <w:rFonts w:eastAsia="Calibri"/>
          <w:lang w:bidi="fr-CH"/>
        </w:rPr>
      </w:pPr>
      <w:r w:rsidRPr="0086781E">
        <w:rPr>
          <w:rFonts w:eastAsia="Calibri"/>
          <w:lang w:bidi="fr-CH"/>
        </w:rPr>
        <w:t>c)</w:t>
      </w:r>
      <w:r w:rsidRPr="0086781E">
        <w:rPr>
          <w:rFonts w:eastAsia="Calibri"/>
          <w:lang w:bidi="fr-CH"/>
        </w:rPr>
        <w:tab/>
        <w:t>Un dispositif d’enregistrement des signaux émis par les capteurs installés à l’emplacement d’essai et de suivi du débit d’arrosage en cas d’utilisation d’un système d’arrosage embarqué.</w:t>
      </w:r>
    </w:p>
    <w:p w14:paraId="742E4B5A" w14:textId="0590F0F1" w:rsidR="00A337C0" w:rsidRPr="0086781E" w:rsidRDefault="00A337C0" w:rsidP="00734CEB">
      <w:pPr>
        <w:pStyle w:val="SingleTxtG"/>
        <w:ind w:left="2268"/>
        <w:rPr>
          <w:rFonts w:eastAsia="Calibri"/>
          <w:lang w:bidi="fr-CH"/>
        </w:rPr>
      </w:pPr>
      <w:r w:rsidRPr="0086781E">
        <w:rPr>
          <w:rFonts w:eastAsia="Calibri"/>
          <w:lang w:bidi="fr-CH"/>
        </w:rPr>
        <w:t xml:space="preserve">Le pincement et l’angle de carrossage à l’emplacement d’essai ne doivent pas varier de </w:t>
      </w:r>
      <w:r w:rsidR="00EB2E49" w:rsidRPr="00460532">
        <w:rPr>
          <w:lang w:val="fr-CA"/>
        </w:rPr>
        <w:sym w:font="Symbol" w:char="F0B1"/>
      </w:r>
      <w:r w:rsidRPr="0086781E">
        <w:rPr>
          <w:rFonts w:eastAsia="Calibri"/>
          <w:lang w:bidi="fr-CH"/>
        </w:rPr>
        <w:t>0,5° sous la charge verticale maximale. Les bras et les coussinets de suspension doivent être suffisamment rigides pour réduire au minimum le jeu et répondre aux critères de conformité sous l’application de la force de freinage maximale. Le système de suspension doit autoriser une capacité de charge adéquate et être conçu de façon à isoler la résonance de suspension.</w:t>
      </w:r>
    </w:p>
    <w:p w14:paraId="2F0DBCA6" w14:textId="77777777" w:rsidR="00A337C0" w:rsidRPr="0086781E" w:rsidRDefault="00A337C0" w:rsidP="00734CEB">
      <w:pPr>
        <w:pStyle w:val="SingleTxtG"/>
        <w:ind w:left="2268"/>
        <w:rPr>
          <w:rFonts w:eastAsia="Calibri"/>
          <w:lang w:bidi="fr-CH"/>
        </w:rPr>
      </w:pPr>
      <w:r w:rsidRPr="0086781E">
        <w:rPr>
          <w:rFonts w:eastAsia="Calibri"/>
          <w:lang w:bidi="fr-CH"/>
        </w:rPr>
        <w:t>L’emplacement d’essai doit être pourvu d’un système de freinage automobile usuel ou spécial, capable d’appliquer un couple de freinage suffisant pour produire la valeur maximale de la force de freinage longitudinale sur la roue d’essai aux conditions spécifiées.</w:t>
      </w:r>
    </w:p>
    <w:p w14:paraId="3D0AF702" w14:textId="70353EFC" w:rsidR="00A337C0" w:rsidRPr="0086781E" w:rsidRDefault="00A337C0" w:rsidP="00734CEB">
      <w:pPr>
        <w:pStyle w:val="SingleTxtG"/>
        <w:ind w:left="2268"/>
        <w:rPr>
          <w:rFonts w:eastAsia="Calibri"/>
          <w:lang w:bidi="fr-CH"/>
        </w:rPr>
      </w:pPr>
      <w:r w:rsidRPr="0086781E">
        <w:rPr>
          <w:rFonts w:eastAsia="Calibri"/>
          <w:lang w:bidi="fr-CH"/>
        </w:rPr>
        <w:t xml:space="preserve">Le système de freinage doit permettre de mesurer l’intervalle de temps qui s’écoule entre le début du freinage et l’application de la force longitudinale maximale, comme indiqué au </w:t>
      </w:r>
      <w:r w:rsidR="00C1467A">
        <w:rPr>
          <w:rFonts w:eastAsia="Calibri"/>
          <w:lang w:bidi="fr-CH"/>
        </w:rPr>
        <w:t xml:space="preserve">paragraphe </w:t>
      </w:r>
      <w:r w:rsidRPr="0086781E">
        <w:rPr>
          <w:rFonts w:eastAsia="Calibri"/>
          <w:lang w:bidi="fr-CH"/>
        </w:rPr>
        <w:t>3.12.2.3.2.7.1 ci</w:t>
      </w:r>
      <w:r w:rsidRPr="0086781E">
        <w:rPr>
          <w:rFonts w:eastAsia="Calibri"/>
          <w:lang w:bidi="fr-CH"/>
        </w:rPr>
        <w:noBreakHyphen/>
        <w:t>dessous.</w:t>
      </w:r>
    </w:p>
    <w:p w14:paraId="68B2E53C" w14:textId="77777777" w:rsidR="00A337C0" w:rsidRPr="0086781E" w:rsidRDefault="00A337C0" w:rsidP="00734CEB">
      <w:pPr>
        <w:pStyle w:val="SingleTxtG"/>
        <w:ind w:left="2268"/>
        <w:rPr>
          <w:rFonts w:eastAsia="Calibri"/>
          <w:lang w:bidi="fr-CH"/>
        </w:rPr>
      </w:pPr>
      <w:r w:rsidRPr="0086781E">
        <w:rPr>
          <w:rFonts w:eastAsia="Calibri"/>
          <w:lang w:bidi="fr-CH"/>
        </w:rPr>
        <w:t>La remorque ou le véhicule d’essai de pneumatiques doivent être conçus de façon à permettre l’installation de toute la gamme de dimensions des pneumatiques à contrôler.</w:t>
      </w:r>
    </w:p>
    <w:p w14:paraId="32112303" w14:textId="198F7A57" w:rsidR="00A337C0" w:rsidRPr="0086781E" w:rsidRDefault="00A337C0" w:rsidP="00734CEB">
      <w:pPr>
        <w:pStyle w:val="SingleTxtG"/>
        <w:ind w:left="2268"/>
        <w:rPr>
          <w:rFonts w:eastAsia="Calibri"/>
          <w:lang w:bidi="fr-CH"/>
        </w:rPr>
      </w:pPr>
      <w:r w:rsidRPr="0086781E">
        <w:rPr>
          <w:rFonts w:eastAsia="Calibri"/>
          <w:lang w:bidi="fr-CH"/>
        </w:rPr>
        <w:t xml:space="preserve">La remorque ou le véhicule d’essai de pneumatiques doivent comporter un dispositif permettant de régler la charge verticale, comme indiqué au </w:t>
      </w:r>
      <w:r w:rsidR="00C1467A">
        <w:rPr>
          <w:rFonts w:eastAsia="Calibri"/>
          <w:lang w:bidi="fr-CH"/>
        </w:rPr>
        <w:t xml:space="preserve">paragraphe </w:t>
      </w:r>
      <w:r w:rsidRPr="0086781E">
        <w:rPr>
          <w:rFonts w:eastAsia="Calibri"/>
          <w:lang w:bidi="fr-CH"/>
        </w:rPr>
        <w:t>3.12.2.3.2.5.2 ci-dessous.</w:t>
      </w:r>
    </w:p>
    <w:p w14:paraId="5678F95D" w14:textId="77777777" w:rsidR="00A337C0" w:rsidRPr="0086781E" w:rsidRDefault="00A337C0" w:rsidP="007039A3">
      <w:pPr>
        <w:pStyle w:val="SingleTxtG"/>
        <w:ind w:left="2268" w:hanging="1134"/>
        <w:rPr>
          <w:rFonts w:eastAsia="Calibri"/>
          <w:lang w:bidi="fr-CH"/>
        </w:rPr>
      </w:pPr>
      <w:r w:rsidRPr="00734CEB">
        <w:rPr>
          <w:rFonts w:eastAsia="Calibri"/>
          <w:spacing w:val="-8"/>
          <w:lang w:bidi="fr-CH"/>
        </w:rPr>
        <w:t>3.12.2.3.2.2.2</w:t>
      </w:r>
      <w:r w:rsidRPr="0086781E">
        <w:rPr>
          <w:rFonts w:eastAsia="Calibri"/>
          <w:lang w:bidi="fr-CH"/>
        </w:rPr>
        <w:tab/>
      </w:r>
      <w:r w:rsidRPr="0086781E">
        <w:rPr>
          <w:rFonts w:eastAsia="Calibri"/>
        </w:rPr>
        <w:t>Appareils</w:t>
      </w:r>
      <w:r w:rsidRPr="0086781E">
        <w:rPr>
          <w:rFonts w:eastAsia="Calibri"/>
          <w:lang w:bidi="fr-CH"/>
        </w:rPr>
        <w:t xml:space="preserve"> de mesure</w:t>
      </w:r>
    </w:p>
    <w:p w14:paraId="7A03455D" w14:textId="77777777" w:rsidR="00A337C0" w:rsidRPr="0086781E" w:rsidRDefault="00A337C0" w:rsidP="00734CEB">
      <w:pPr>
        <w:pStyle w:val="SingleTxtG"/>
        <w:ind w:left="2268"/>
        <w:rPr>
          <w:rFonts w:eastAsia="Calibri"/>
          <w:lang w:bidi="fr-CH"/>
        </w:rPr>
      </w:pPr>
      <w:r w:rsidRPr="0086781E">
        <w:rPr>
          <w:rFonts w:eastAsia="Calibri"/>
          <w:lang w:bidi="fr-CH"/>
        </w:rPr>
        <w:t>L’emplacement d’essai sur la remorque ou sur le véhicule d’essai doit être pourvu d’un dispositif de mesure de la vitesse de rotation de la roue et de capteurs permettant de relever la force de freinage et la charge verticale sur la roue d’essai.</w:t>
      </w:r>
    </w:p>
    <w:p w14:paraId="6A890628" w14:textId="77777777" w:rsidR="00A337C0" w:rsidRPr="0086781E" w:rsidRDefault="00A337C0" w:rsidP="00734CEB">
      <w:pPr>
        <w:pStyle w:val="SingleTxtG"/>
        <w:ind w:left="2268"/>
        <w:rPr>
          <w:rFonts w:eastAsia="Calibri"/>
          <w:lang w:bidi="fr-CH"/>
        </w:rPr>
      </w:pPr>
      <w:r w:rsidRPr="0086781E">
        <w:rPr>
          <w:rFonts w:eastAsia="Calibri"/>
          <w:lang w:bidi="fr-CH"/>
        </w:rPr>
        <w:t>Prescriptions générales applicables au dispositif de mesure : Le dispositif de mesure doit être conforme aux prescriptions générales suivantes à des températures ambiantes comprises entre 0 et 45 °C :</w:t>
      </w:r>
    </w:p>
    <w:p w14:paraId="25BE12A9" w14:textId="59F2AAD9" w:rsidR="00A337C0" w:rsidRPr="0086781E" w:rsidRDefault="00A337C0" w:rsidP="00734CEB">
      <w:pPr>
        <w:pStyle w:val="SingleTxtG"/>
        <w:ind w:left="2835" w:hanging="567"/>
        <w:rPr>
          <w:rFonts w:eastAsia="Calibri"/>
          <w:lang w:bidi="fr-CH"/>
        </w:rPr>
      </w:pPr>
      <w:r w:rsidRPr="0086781E">
        <w:rPr>
          <w:rFonts w:eastAsia="Calibri"/>
          <w:lang w:bidi="fr-CH"/>
        </w:rPr>
        <w:t>a)</w:t>
      </w:r>
      <w:r w:rsidRPr="0086781E">
        <w:rPr>
          <w:rFonts w:eastAsia="Calibri"/>
          <w:lang w:bidi="fr-CH"/>
        </w:rPr>
        <w:tab/>
        <w:t xml:space="preserve">Précision générale du dispositif en ce qui concerne la force : </w:t>
      </w:r>
      <w:r w:rsidR="00EB2E49" w:rsidRPr="00460532">
        <w:rPr>
          <w:lang w:val="fr-CA"/>
        </w:rPr>
        <w:sym w:font="Symbol" w:char="F0B1"/>
      </w:r>
      <w:r w:rsidRPr="0086781E">
        <w:rPr>
          <w:rFonts w:eastAsia="Calibri"/>
          <w:lang w:bidi="fr-CH"/>
        </w:rPr>
        <w:t>1,5 % de la valeur maximale de la charge verticale ou de la force de freinage ;</w:t>
      </w:r>
    </w:p>
    <w:p w14:paraId="07DEA6FA" w14:textId="17F04621" w:rsidR="00A337C0" w:rsidRPr="0086781E" w:rsidRDefault="00A337C0" w:rsidP="00734CEB">
      <w:pPr>
        <w:pStyle w:val="SingleTxtG"/>
        <w:ind w:left="2835" w:hanging="567"/>
        <w:rPr>
          <w:rFonts w:eastAsia="Calibri"/>
          <w:lang w:bidi="fr-CH"/>
        </w:rPr>
      </w:pPr>
      <w:r w:rsidRPr="0086781E">
        <w:rPr>
          <w:rFonts w:eastAsia="Calibri"/>
          <w:lang w:bidi="fr-CH"/>
        </w:rPr>
        <w:t>b)</w:t>
      </w:r>
      <w:r w:rsidRPr="0086781E">
        <w:rPr>
          <w:rFonts w:eastAsia="Calibri"/>
          <w:lang w:bidi="fr-CH"/>
        </w:rPr>
        <w:tab/>
        <w:t xml:space="preserve">Précision générale du dispositif en ce qui concerne la vitesse : </w:t>
      </w:r>
      <w:r w:rsidR="00EB2E49" w:rsidRPr="00460532">
        <w:rPr>
          <w:lang w:val="fr-CA"/>
        </w:rPr>
        <w:sym w:font="Symbol" w:char="F0B1"/>
      </w:r>
      <w:r w:rsidRPr="0086781E">
        <w:rPr>
          <w:rFonts w:eastAsia="Calibri"/>
          <w:lang w:bidi="fr-CH"/>
        </w:rPr>
        <w:t xml:space="preserve">1,5 % de la vitesse ou </w:t>
      </w:r>
      <w:r w:rsidR="00EB2E49" w:rsidRPr="00460532">
        <w:rPr>
          <w:lang w:val="fr-CA"/>
        </w:rPr>
        <w:sym w:font="Symbol" w:char="F0B1"/>
      </w:r>
      <w:r w:rsidRPr="0086781E">
        <w:rPr>
          <w:rFonts w:eastAsia="Calibri"/>
          <w:lang w:bidi="fr-CH"/>
        </w:rPr>
        <w:t>1,0 km/h, la plus grande des deux valeurs étant retenue.</w:t>
      </w:r>
    </w:p>
    <w:p w14:paraId="03B88689" w14:textId="77777777" w:rsidR="00A337C0" w:rsidRPr="0086781E" w:rsidRDefault="00A337C0" w:rsidP="00734CEB">
      <w:pPr>
        <w:pStyle w:val="SingleTxtG"/>
        <w:ind w:left="2268"/>
        <w:rPr>
          <w:rFonts w:eastAsia="Calibri"/>
          <w:lang w:bidi="fr-CH"/>
        </w:rPr>
      </w:pPr>
      <w:r w:rsidRPr="0086781E">
        <w:rPr>
          <w:rFonts w:eastAsia="Calibri"/>
          <w:lang w:bidi="fr-CH"/>
        </w:rPr>
        <w:t>Vitesse du véhicule : Pour la mesure de la vitesse du véhicule, il y a lieu d’utiliser une cinquième roue ou un compteur de vitesse de précision sans contact.</w:t>
      </w:r>
    </w:p>
    <w:p w14:paraId="590DF4B5" w14:textId="77777777" w:rsidR="00A337C0" w:rsidRPr="0086781E" w:rsidRDefault="00A337C0" w:rsidP="00734CEB">
      <w:pPr>
        <w:pStyle w:val="SingleTxtG"/>
        <w:ind w:left="2268"/>
        <w:rPr>
          <w:rFonts w:eastAsia="Calibri"/>
          <w:lang w:bidi="fr-CH"/>
        </w:rPr>
      </w:pPr>
      <w:r w:rsidRPr="0086781E">
        <w:rPr>
          <w:rFonts w:eastAsia="Calibri"/>
          <w:lang w:bidi="fr-CH"/>
        </w:rPr>
        <w:t>Force de freinage : Les capteurs de freinage doivent permettre de mesurer la force longitudinale produite à l’interface pneumatique-route sous l’action des freins, dans une gamme allant de 0 % à au moins 125 % de la charge verticale appliquée. La conception et l’emplacement des capteurs doivent permettre de réduire au minimum les effets d’inertie et la résonance mécanique due aux vibrations.</w:t>
      </w:r>
    </w:p>
    <w:p w14:paraId="0771B3C7" w14:textId="77777777" w:rsidR="00A337C0" w:rsidRPr="0086781E" w:rsidRDefault="00A337C0" w:rsidP="00734CEB">
      <w:pPr>
        <w:pStyle w:val="SingleTxtG"/>
        <w:ind w:left="2268"/>
        <w:rPr>
          <w:rFonts w:eastAsia="Calibri"/>
          <w:lang w:bidi="fr-CH"/>
        </w:rPr>
      </w:pPr>
      <w:r w:rsidRPr="0086781E">
        <w:rPr>
          <w:rFonts w:eastAsia="Calibri"/>
          <w:lang w:bidi="fr-CH"/>
        </w:rPr>
        <w:t>Charge verticale : Le capteur de la charge verticale doit permettre de mesurer la charge verticale à l’emplacement d’essai lors du freinage. Ses spécifications doivent être les mêmes que celles énoncées précédemment.</w:t>
      </w:r>
    </w:p>
    <w:p w14:paraId="300A7B9D" w14:textId="77777777" w:rsidR="00A337C0" w:rsidRPr="0086781E" w:rsidRDefault="00A337C0" w:rsidP="00734CEB">
      <w:pPr>
        <w:pStyle w:val="SingleTxtG"/>
        <w:ind w:left="2268"/>
        <w:rPr>
          <w:rFonts w:eastAsia="Calibri"/>
          <w:lang w:bidi="fr-CH"/>
        </w:rPr>
      </w:pPr>
      <w:r w:rsidRPr="0086781E">
        <w:rPr>
          <w:rFonts w:eastAsia="Calibri"/>
          <w:lang w:bidi="fr-CH"/>
        </w:rPr>
        <w:t>Conditionnement et enregistrement des signaux : Tous les appareils de conditionnement et d’enregistrement des signaux doivent offrir une restitution linéaire répondant aux prescriptions énoncées précédemment, moyennant une amplification et une résolution appropriées. Ils doivent également satisfaire aux prescriptions suivantes :</w:t>
      </w:r>
    </w:p>
    <w:p w14:paraId="1D34F0DB" w14:textId="6603A139" w:rsidR="00A337C0" w:rsidRPr="0086781E" w:rsidRDefault="00A337C0" w:rsidP="00734CEB">
      <w:pPr>
        <w:pStyle w:val="SingleTxtG"/>
        <w:ind w:left="2835" w:hanging="567"/>
        <w:rPr>
          <w:rFonts w:eastAsia="Calibri"/>
          <w:lang w:bidi="fr-CH"/>
        </w:rPr>
      </w:pPr>
      <w:r w:rsidRPr="0086781E">
        <w:rPr>
          <w:rFonts w:eastAsia="Calibri"/>
          <w:lang w:bidi="fr-CH"/>
        </w:rPr>
        <w:t>a)</w:t>
      </w:r>
      <w:r w:rsidRPr="0086781E">
        <w:rPr>
          <w:rFonts w:eastAsia="Calibri"/>
          <w:lang w:bidi="fr-CH"/>
        </w:rPr>
        <w:tab/>
        <w:t xml:space="preserve">La réponse minimale en fréquence doit être neutre de 0 à 50 Hz (100 Hz), à </w:t>
      </w:r>
      <w:r w:rsidR="00EB2E49" w:rsidRPr="00460532">
        <w:rPr>
          <w:lang w:val="fr-CA"/>
        </w:rPr>
        <w:sym w:font="Symbol" w:char="F0B1"/>
      </w:r>
      <w:r w:rsidRPr="0086781E">
        <w:rPr>
          <w:rFonts w:eastAsia="Calibri"/>
          <w:lang w:bidi="fr-CH"/>
        </w:rPr>
        <w:t>1 % de la valeur maximale près ;</w:t>
      </w:r>
    </w:p>
    <w:p w14:paraId="1308CB97" w14:textId="77777777" w:rsidR="00A337C0" w:rsidRPr="0086781E" w:rsidRDefault="00A337C0" w:rsidP="00734CEB">
      <w:pPr>
        <w:pStyle w:val="SingleTxtG"/>
        <w:ind w:left="2835" w:hanging="567"/>
        <w:rPr>
          <w:rFonts w:eastAsia="Calibri"/>
          <w:lang w:bidi="fr-CH"/>
        </w:rPr>
      </w:pPr>
      <w:r w:rsidRPr="0086781E">
        <w:rPr>
          <w:rFonts w:eastAsia="Calibri"/>
          <w:lang w:bidi="fr-CH"/>
        </w:rPr>
        <w:t>b)</w:t>
      </w:r>
      <w:r w:rsidRPr="0086781E">
        <w:rPr>
          <w:rFonts w:eastAsia="Calibri"/>
          <w:lang w:bidi="fr-CH"/>
        </w:rPr>
        <w:tab/>
        <w:t>Le rapport signal-bruit doit être d’au moins 20/1 ;</w:t>
      </w:r>
    </w:p>
    <w:p w14:paraId="53772503" w14:textId="77777777" w:rsidR="00A337C0" w:rsidRPr="0086781E" w:rsidRDefault="00A337C0" w:rsidP="00734CEB">
      <w:pPr>
        <w:pStyle w:val="SingleTxtG"/>
        <w:ind w:left="2835" w:hanging="567"/>
        <w:rPr>
          <w:rFonts w:eastAsia="Calibri"/>
          <w:lang w:bidi="fr-CH"/>
        </w:rPr>
      </w:pPr>
      <w:r w:rsidRPr="0086781E">
        <w:rPr>
          <w:rFonts w:eastAsia="Calibri"/>
          <w:lang w:bidi="fr-CH"/>
        </w:rPr>
        <w:t>c)</w:t>
      </w:r>
      <w:r w:rsidRPr="0086781E">
        <w:rPr>
          <w:rFonts w:eastAsia="Calibri"/>
          <w:lang w:bidi="fr-CH"/>
        </w:rPr>
        <w:tab/>
        <w:t>L’amplification doit être suffisante pour permettre l’affichage correct du niveau maximal du signal en entrée ;</w:t>
      </w:r>
    </w:p>
    <w:p w14:paraId="1CD3D708" w14:textId="77777777" w:rsidR="00A337C0" w:rsidRPr="0086781E" w:rsidRDefault="00A337C0" w:rsidP="00734CEB">
      <w:pPr>
        <w:pStyle w:val="SingleTxtG"/>
        <w:ind w:left="2835" w:hanging="567"/>
        <w:rPr>
          <w:rFonts w:eastAsia="Calibri"/>
          <w:lang w:bidi="fr-CH"/>
        </w:rPr>
      </w:pPr>
      <w:r w:rsidRPr="0086781E">
        <w:rPr>
          <w:rFonts w:eastAsia="Calibri"/>
          <w:lang w:bidi="fr-CH"/>
        </w:rPr>
        <w:t>d)</w:t>
      </w:r>
      <w:r w:rsidRPr="0086781E">
        <w:rPr>
          <w:rFonts w:eastAsia="Calibri"/>
          <w:lang w:bidi="fr-CH"/>
        </w:rPr>
        <w:tab/>
        <w:t>L’impédance à l’entrée du signal source doit être au moins 10 fois supérieure à l’impédance à la sortie ;</w:t>
      </w:r>
    </w:p>
    <w:p w14:paraId="05ED19D0" w14:textId="77777777" w:rsidR="00A337C0" w:rsidRPr="0086781E" w:rsidRDefault="00A337C0" w:rsidP="00734CEB">
      <w:pPr>
        <w:pStyle w:val="SingleTxtG"/>
        <w:ind w:left="2835" w:hanging="567"/>
        <w:rPr>
          <w:rFonts w:eastAsia="Calibri"/>
          <w:lang w:bidi="fr-CH"/>
        </w:rPr>
      </w:pPr>
      <w:r w:rsidRPr="0086781E">
        <w:rPr>
          <w:rFonts w:eastAsia="Calibri"/>
          <w:lang w:bidi="fr-CH"/>
        </w:rPr>
        <w:t>e)</w:t>
      </w:r>
      <w:r w:rsidRPr="0086781E">
        <w:rPr>
          <w:rFonts w:eastAsia="Calibri"/>
          <w:lang w:bidi="fr-CH"/>
        </w:rPr>
        <w:tab/>
        <w:t>Les appareils ne doivent pas être sensibles aux vibrations, aux accélérations et aux variations de la température ambiante.</w:t>
      </w:r>
    </w:p>
    <w:p w14:paraId="7403F41C" w14:textId="77777777" w:rsidR="00A337C0" w:rsidRPr="0086781E" w:rsidRDefault="00A337C0" w:rsidP="007039A3">
      <w:pPr>
        <w:pStyle w:val="SingleTxtG"/>
        <w:ind w:left="2268" w:hanging="1134"/>
        <w:rPr>
          <w:rFonts w:eastAsia="Calibri"/>
          <w:lang w:bidi="fr-CH"/>
        </w:rPr>
      </w:pPr>
      <w:r w:rsidRPr="0086781E">
        <w:rPr>
          <w:rFonts w:eastAsia="Calibri"/>
          <w:lang w:bidi="fr-CH"/>
        </w:rPr>
        <w:t>3.12.2.3.2.3</w:t>
      </w:r>
      <w:r w:rsidRPr="0086781E">
        <w:rPr>
          <w:rFonts w:eastAsia="Calibri"/>
          <w:lang w:bidi="fr-CH"/>
        </w:rPr>
        <w:tab/>
      </w:r>
      <w:r w:rsidRPr="0086781E">
        <w:rPr>
          <w:rFonts w:eastAsia="Calibri"/>
        </w:rPr>
        <w:t>Conditionnement</w:t>
      </w:r>
      <w:r w:rsidRPr="0086781E">
        <w:rPr>
          <w:rFonts w:eastAsia="Calibri"/>
          <w:lang w:bidi="fr-CH"/>
        </w:rPr>
        <w:t xml:space="preserve"> de la piste d’essai</w:t>
      </w:r>
    </w:p>
    <w:p w14:paraId="56B8D52D" w14:textId="3B4E836E" w:rsidR="00A337C0" w:rsidRPr="0086781E" w:rsidRDefault="00A337C0" w:rsidP="00734CEB">
      <w:pPr>
        <w:pStyle w:val="SingleTxtG"/>
        <w:ind w:left="2268"/>
        <w:rPr>
          <w:rFonts w:eastAsia="Calibri"/>
          <w:lang w:bidi="fr-CH"/>
        </w:rPr>
      </w:pPr>
      <w:r w:rsidRPr="0086781E">
        <w:rPr>
          <w:rFonts w:eastAsia="Calibri"/>
          <w:lang w:bidi="fr-CH"/>
        </w:rPr>
        <w:t>La piste d’essai doit être conditionnée en effectuant au moins 10 essais à 65 </w:t>
      </w:r>
      <w:r w:rsidR="00EB2E49" w:rsidRPr="00460532">
        <w:rPr>
          <w:lang w:val="fr-CA"/>
        </w:rPr>
        <w:sym w:font="Symbol" w:char="F0B1"/>
      </w:r>
      <w:r w:rsidRPr="0086781E">
        <w:rPr>
          <w:rFonts w:eastAsia="Calibri"/>
          <w:lang w:bidi="fr-CH"/>
        </w:rPr>
        <w:t> 2 km/h avec des pneumatiques ne faisant pas partie du programme d’essai.</w:t>
      </w:r>
    </w:p>
    <w:p w14:paraId="0BD6F4B2" w14:textId="77777777" w:rsidR="00A337C0" w:rsidRPr="0086781E" w:rsidRDefault="00A337C0" w:rsidP="007039A3">
      <w:pPr>
        <w:pStyle w:val="SingleTxtG"/>
        <w:ind w:left="2268" w:hanging="1134"/>
        <w:rPr>
          <w:rFonts w:eastAsia="Calibri"/>
          <w:lang w:bidi="fr-CH"/>
        </w:rPr>
      </w:pPr>
      <w:r w:rsidRPr="0086781E">
        <w:rPr>
          <w:rFonts w:eastAsia="Calibri"/>
          <w:lang w:bidi="fr-CH"/>
        </w:rPr>
        <w:t>3.12.2.3.2.4</w:t>
      </w:r>
      <w:r w:rsidRPr="0086781E">
        <w:rPr>
          <w:rFonts w:eastAsia="Calibri"/>
          <w:lang w:bidi="fr-CH"/>
        </w:rPr>
        <w:tab/>
      </w:r>
      <w:r w:rsidRPr="0086781E">
        <w:rPr>
          <w:rFonts w:eastAsia="Calibri"/>
        </w:rPr>
        <w:t>Arrosage</w:t>
      </w:r>
      <w:r w:rsidRPr="0086781E">
        <w:rPr>
          <w:rFonts w:eastAsia="Calibri"/>
          <w:lang w:bidi="fr-CH"/>
        </w:rPr>
        <w:t xml:space="preserve"> de la piste</w:t>
      </w:r>
    </w:p>
    <w:p w14:paraId="5075FFDE" w14:textId="77777777" w:rsidR="00A337C0" w:rsidRPr="0086781E" w:rsidRDefault="00A337C0" w:rsidP="00734CEB">
      <w:pPr>
        <w:pStyle w:val="SingleTxtG"/>
        <w:ind w:left="2268"/>
        <w:rPr>
          <w:rFonts w:eastAsia="Calibri"/>
          <w:lang w:bidi="fr-CH"/>
        </w:rPr>
      </w:pPr>
      <w:r w:rsidRPr="0086781E">
        <w:rPr>
          <w:rFonts w:eastAsia="Calibri"/>
          <w:lang w:bidi="fr-CH"/>
        </w:rPr>
        <w:t>Le véhicule tracteur et sa remorque, ou le véhicule d’essai, peut être muni d’un dispositif d’arrosage de la chaussée, exception faite du réservoir d’eau qui, dans le cas de la remorque, est monté sur le véhicule tracteur. L’eau qui est projetée sur la chaussée devant les pneumatiques d’essai doit sortir d’une buse conçue de manière que la couche d’eau rencontrée par le pneumatique présente une épaisseur uniforme à la vitesse d’essai, avec un minimum d’éclaboussures.</w:t>
      </w:r>
    </w:p>
    <w:p w14:paraId="59E5D21F" w14:textId="77777777" w:rsidR="00A337C0" w:rsidRPr="0086781E" w:rsidRDefault="00A337C0" w:rsidP="00734CEB">
      <w:pPr>
        <w:pStyle w:val="SingleTxtG"/>
        <w:ind w:left="2268"/>
        <w:rPr>
          <w:rFonts w:eastAsia="Calibri"/>
          <w:lang w:bidi="fr-CH"/>
        </w:rPr>
      </w:pPr>
      <w:r w:rsidRPr="0086781E">
        <w:rPr>
          <w:rFonts w:eastAsia="Calibri"/>
          <w:lang w:bidi="fr-CH"/>
        </w:rPr>
        <w:t>La configuration et la position de la buse doivent permettre de diriger les jets d’eau vers le pneumatique d’essai et la chaussée à un angle de 20 à 30°.</w:t>
      </w:r>
    </w:p>
    <w:p w14:paraId="60BACD5F" w14:textId="77777777" w:rsidR="00A337C0" w:rsidRPr="0086781E" w:rsidRDefault="00A337C0" w:rsidP="00734CEB">
      <w:pPr>
        <w:pStyle w:val="SingleTxtG"/>
        <w:ind w:left="2268"/>
        <w:rPr>
          <w:rFonts w:eastAsia="Calibri"/>
          <w:lang w:bidi="fr-CH"/>
        </w:rPr>
      </w:pPr>
      <w:r w:rsidRPr="0086781E">
        <w:rPr>
          <w:rFonts w:eastAsia="Calibri"/>
          <w:lang w:bidi="fr-CH"/>
        </w:rPr>
        <w:t>L’eau doit atteindre la chaussée à une distance comprise entre 250 et 450 mm en avant de la partie centrale de la surface de contact du pneumatique. La buse doit être située à 25 mm au-dessus de la chaussée, ou à la hauteur minimale requise pour éviter les obstacles prévisibles, mais en aucun cas à plus de 100 mm au-dessus de la chaussée.</w:t>
      </w:r>
    </w:p>
    <w:p w14:paraId="796594BE" w14:textId="6D61E388" w:rsidR="00A337C0" w:rsidRPr="0086781E" w:rsidRDefault="00A337C0" w:rsidP="00734CEB">
      <w:pPr>
        <w:pStyle w:val="SingleTxtG"/>
        <w:ind w:left="2268"/>
        <w:rPr>
          <w:rFonts w:eastAsia="Calibri"/>
          <w:lang w:bidi="fr-CH"/>
        </w:rPr>
      </w:pPr>
      <w:r w:rsidRPr="0086781E">
        <w:rPr>
          <w:rFonts w:eastAsia="Calibri"/>
          <w:lang w:bidi="fr-CH"/>
        </w:rPr>
        <w:t>La couche d’eau doit dépasser la bande de roulement du pneumatique d’essai d’au moins 25 mm en largeur et doit être appliquée de telle manière que le pneumatique soit centré entre les bords. Le débit de l’eau doit permettre d’obtenir une hauteur d’eau de 1,0 </w:t>
      </w:r>
      <w:r w:rsidR="00EB2E49" w:rsidRPr="00460532">
        <w:rPr>
          <w:lang w:val="fr-CA"/>
        </w:rPr>
        <w:sym w:font="Symbol" w:char="F0B1"/>
      </w:r>
      <w:r w:rsidRPr="0086781E">
        <w:rPr>
          <w:rFonts w:eastAsia="Calibri"/>
          <w:lang w:bidi="fr-CH"/>
        </w:rPr>
        <w:t xml:space="preserve"> 0,5 mm et ne doit pas varier de </w:t>
      </w:r>
      <w:r w:rsidR="00EB2E49" w:rsidRPr="00460532">
        <w:rPr>
          <w:lang w:val="fr-CA"/>
        </w:rPr>
        <w:sym w:font="Symbol" w:char="F0B1"/>
      </w:r>
      <w:r w:rsidRPr="0086781E">
        <w:rPr>
          <w:rFonts w:eastAsia="Calibri"/>
          <w:lang w:bidi="fr-CH"/>
        </w:rPr>
        <w:t>10 % durant l’essai. Le volume d’eau par unité de largeur mouillée doit être directement proportionnel à la vitesse d’essai. La quantité d’eau projetée à 65 km/h doit être de 18 l/s par mètre de largeur de la piste mouillée pour une hauteur d’eau de 1,0 mm.</w:t>
      </w:r>
    </w:p>
    <w:p w14:paraId="4908380E" w14:textId="77777777" w:rsidR="00A337C0" w:rsidRPr="0086781E" w:rsidRDefault="00A337C0" w:rsidP="00204541">
      <w:pPr>
        <w:pStyle w:val="SingleTxtG"/>
        <w:keepNext/>
        <w:ind w:left="2268" w:hanging="1134"/>
        <w:rPr>
          <w:rFonts w:eastAsia="Calibri"/>
          <w:lang w:bidi="fr-CH"/>
        </w:rPr>
      </w:pPr>
      <w:r w:rsidRPr="0086781E">
        <w:rPr>
          <w:rFonts w:eastAsia="Calibri"/>
          <w:lang w:bidi="fr-CH"/>
        </w:rPr>
        <w:t>3.12.2.3.2.5</w:t>
      </w:r>
      <w:r w:rsidRPr="0086781E">
        <w:rPr>
          <w:rFonts w:eastAsia="Calibri"/>
          <w:lang w:bidi="fr-CH"/>
        </w:rPr>
        <w:tab/>
      </w:r>
      <w:r w:rsidRPr="0086781E">
        <w:rPr>
          <w:rFonts w:eastAsia="Calibri"/>
        </w:rPr>
        <w:t>Pneumatiques</w:t>
      </w:r>
      <w:r w:rsidRPr="0086781E">
        <w:rPr>
          <w:rFonts w:eastAsia="Calibri"/>
          <w:lang w:bidi="fr-CH"/>
        </w:rPr>
        <w:t xml:space="preserve"> et jantes</w:t>
      </w:r>
    </w:p>
    <w:p w14:paraId="5B5B54D0" w14:textId="77777777" w:rsidR="00A337C0" w:rsidRPr="0086781E" w:rsidRDefault="00A337C0" w:rsidP="00204541">
      <w:pPr>
        <w:pStyle w:val="SingleTxtG"/>
        <w:keepNext/>
        <w:ind w:left="2268" w:hanging="1134"/>
        <w:rPr>
          <w:rFonts w:eastAsia="Calibri"/>
          <w:lang w:bidi="fr-CH"/>
        </w:rPr>
      </w:pPr>
      <w:r w:rsidRPr="00C7672D">
        <w:rPr>
          <w:rFonts w:eastAsia="Calibri"/>
          <w:spacing w:val="-6"/>
          <w:lang w:bidi="fr-CH"/>
        </w:rPr>
        <w:t>3.12.2.3.2.5.1</w:t>
      </w:r>
      <w:r w:rsidRPr="0086781E">
        <w:rPr>
          <w:rFonts w:eastAsia="Calibri"/>
          <w:lang w:bidi="fr-CH"/>
        </w:rPr>
        <w:tab/>
      </w:r>
      <w:r w:rsidRPr="0086781E">
        <w:rPr>
          <w:rFonts w:eastAsia="Calibri"/>
        </w:rPr>
        <w:t>Préparation</w:t>
      </w:r>
      <w:r w:rsidRPr="0086781E">
        <w:rPr>
          <w:rFonts w:eastAsia="Calibri"/>
          <w:lang w:bidi="fr-CH"/>
        </w:rPr>
        <w:t xml:space="preserve"> et conditionnement des pneumatiques</w:t>
      </w:r>
    </w:p>
    <w:p w14:paraId="59D1A6B2" w14:textId="77777777" w:rsidR="00A337C0" w:rsidRPr="0086781E" w:rsidRDefault="00A337C0" w:rsidP="00204541">
      <w:pPr>
        <w:pStyle w:val="SingleTxtG"/>
        <w:keepNext/>
        <w:ind w:left="2268"/>
        <w:rPr>
          <w:rFonts w:eastAsia="Calibri"/>
          <w:lang w:bidi="fr-CH"/>
        </w:rPr>
      </w:pPr>
      <w:r w:rsidRPr="0086781E">
        <w:rPr>
          <w:rFonts w:eastAsia="Calibri"/>
          <w:lang w:bidi="fr-CH"/>
        </w:rPr>
        <w:t>Les pneumatiques d’essai doivent être débarrassés de toutes les bavures provoquées sur la bande de roulement par les évents des moules ou les raccords de moulage.</w:t>
      </w:r>
    </w:p>
    <w:p w14:paraId="5EBE335B" w14:textId="77777777" w:rsidR="00EB2E49" w:rsidRDefault="00A337C0" w:rsidP="00734CEB">
      <w:pPr>
        <w:pStyle w:val="SingleTxtG"/>
        <w:ind w:left="2268"/>
        <w:rPr>
          <w:rFonts w:eastAsia="Calibri"/>
          <w:lang w:bidi="fr-CH"/>
        </w:rPr>
      </w:pPr>
      <w:r w:rsidRPr="0086781E">
        <w:rPr>
          <w:rFonts w:eastAsia="Calibri"/>
          <w:lang w:bidi="fr-CH"/>
        </w:rPr>
        <w:t>Ils doivent être montés sur la jante d’essai indiquée par le fabricant.</w:t>
      </w:r>
    </w:p>
    <w:p w14:paraId="022F3500" w14:textId="68960802" w:rsidR="00A337C0" w:rsidRPr="0086781E" w:rsidRDefault="00A337C0" w:rsidP="00734CEB">
      <w:pPr>
        <w:pStyle w:val="SingleTxtG"/>
        <w:ind w:left="2268"/>
        <w:rPr>
          <w:rFonts w:eastAsia="Calibri"/>
          <w:lang w:bidi="fr-CH"/>
        </w:rPr>
      </w:pPr>
      <w:r w:rsidRPr="0086781E">
        <w:rPr>
          <w:rFonts w:eastAsia="Calibri"/>
          <w:lang w:bidi="fr-CH"/>
        </w:rPr>
        <w:t>L’utilisation d’un lubrifiant adéquat permettra de s’assurer que la portée du talon est correctement apprêtée. On évitera un apport excessif de lubrifiant de sorte que le pneumatique ne glisse pas sur la jante.</w:t>
      </w:r>
    </w:p>
    <w:p w14:paraId="6810E1E4" w14:textId="77777777" w:rsidR="00A337C0" w:rsidRPr="0086781E" w:rsidRDefault="00A337C0" w:rsidP="00734CEB">
      <w:pPr>
        <w:pStyle w:val="SingleTxtG"/>
        <w:ind w:left="2268"/>
        <w:rPr>
          <w:rFonts w:eastAsia="Calibri"/>
          <w:lang w:bidi="fr-CH"/>
        </w:rPr>
      </w:pPr>
      <w:r w:rsidRPr="0086781E">
        <w:rPr>
          <w:rFonts w:eastAsia="Calibri"/>
          <w:lang w:bidi="fr-CH"/>
        </w:rPr>
        <w:t>Les ensembles pneumatique/jante soumis à essai doivent être entreposés pendant au moins deux heures avant les essais de façon à être tous à la même température ambiante au moment de procéder à ceux-ci. Ils doivent être protégés du soleil afin d’éviter un échauffement excessif dû au rayonnement.</w:t>
      </w:r>
    </w:p>
    <w:p w14:paraId="6AB6DE11" w14:textId="77777777" w:rsidR="00A337C0" w:rsidRPr="0086781E" w:rsidRDefault="00A337C0" w:rsidP="00734CEB">
      <w:pPr>
        <w:pStyle w:val="SingleTxtG"/>
        <w:ind w:left="2268"/>
        <w:rPr>
          <w:rFonts w:eastAsia="Calibri"/>
          <w:lang w:bidi="fr-CH"/>
        </w:rPr>
      </w:pPr>
      <w:r w:rsidRPr="0086781E">
        <w:rPr>
          <w:rFonts w:eastAsia="Calibri"/>
          <w:lang w:bidi="fr-CH"/>
        </w:rPr>
        <w:t>Afin de conditionner les pneumatiques, il convient de réaliser au moins deux essais de freinage dans les conditions de charge, de pression et de vitesse prescrites aux paragraphes 3.12.2.3.4.2.5.2, 3.12.2.3.4.2.5.3 et 3.12.2.3.4.2.7.1 respectivement.</w:t>
      </w:r>
    </w:p>
    <w:p w14:paraId="047214C9" w14:textId="77777777" w:rsidR="00A337C0" w:rsidRPr="0086781E" w:rsidRDefault="00A337C0" w:rsidP="007039A3">
      <w:pPr>
        <w:pStyle w:val="SingleTxtG"/>
        <w:ind w:left="2268" w:hanging="1134"/>
        <w:rPr>
          <w:rFonts w:eastAsia="Calibri"/>
          <w:lang w:bidi="fr-CH"/>
        </w:rPr>
      </w:pPr>
      <w:r w:rsidRPr="00C7672D">
        <w:rPr>
          <w:rFonts w:eastAsia="Calibri"/>
          <w:spacing w:val="-6"/>
          <w:lang w:bidi="fr-CH"/>
        </w:rPr>
        <w:t>3.12.2.3.2.5.2</w:t>
      </w:r>
      <w:r w:rsidRPr="0086781E">
        <w:rPr>
          <w:rFonts w:eastAsia="Calibri"/>
          <w:lang w:bidi="fr-CH"/>
        </w:rPr>
        <w:tab/>
      </w:r>
      <w:r w:rsidRPr="0086781E">
        <w:rPr>
          <w:rFonts w:eastAsia="Calibri"/>
        </w:rPr>
        <w:t>Charge</w:t>
      </w:r>
      <w:r w:rsidRPr="0086781E">
        <w:rPr>
          <w:rFonts w:eastAsia="Calibri"/>
          <w:lang w:bidi="fr-CH"/>
        </w:rPr>
        <w:t xml:space="preserve"> sur les pneumatiques</w:t>
      </w:r>
    </w:p>
    <w:p w14:paraId="279417FF" w14:textId="770CD25C" w:rsidR="00A337C0" w:rsidRPr="0086781E" w:rsidRDefault="00A337C0" w:rsidP="00734CEB">
      <w:pPr>
        <w:pStyle w:val="SingleTxtG"/>
        <w:ind w:left="2268"/>
        <w:rPr>
          <w:rFonts w:eastAsia="Calibri"/>
          <w:lang w:bidi="fr-CH"/>
        </w:rPr>
      </w:pPr>
      <w:r w:rsidRPr="0086781E">
        <w:rPr>
          <w:rFonts w:eastAsia="Calibri"/>
          <w:lang w:bidi="fr-CH"/>
        </w:rPr>
        <w:t>Aux fins des essais, la charge sur un pneumatique d’essai doit être égale à 75 </w:t>
      </w:r>
      <w:r w:rsidR="00EB2E49" w:rsidRPr="00460532">
        <w:rPr>
          <w:lang w:val="fr-CA"/>
        </w:rPr>
        <w:sym w:font="Symbol" w:char="F0B1"/>
      </w:r>
      <w:r w:rsidRPr="0086781E">
        <w:rPr>
          <w:rFonts w:eastAsia="Calibri"/>
          <w:lang w:bidi="fr-CH"/>
        </w:rPr>
        <w:t> 5 % de la capacité de charge dudit pneumatique.</w:t>
      </w:r>
    </w:p>
    <w:p w14:paraId="77695538" w14:textId="77777777" w:rsidR="00A337C0" w:rsidRPr="0086781E" w:rsidRDefault="00A337C0" w:rsidP="007039A3">
      <w:pPr>
        <w:pStyle w:val="SingleTxtG"/>
        <w:ind w:left="2268" w:hanging="1134"/>
        <w:rPr>
          <w:rFonts w:eastAsia="Calibri"/>
          <w:lang w:bidi="fr-CH"/>
        </w:rPr>
      </w:pPr>
      <w:r w:rsidRPr="00C7672D">
        <w:rPr>
          <w:rFonts w:eastAsia="Calibri"/>
          <w:spacing w:val="-6"/>
          <w:lang w:bidi="fr-CH"/>
        </w:rPr>
        <w:t>3.12.2.3.2.5.3</w:t>
      </w:r>
      <w:r w:rsidRPr="00C7672D">
        <w:rPr>
          <w:rFonts w:eastAsia="Calibri"/>
          <w:spacing w:val="-6"/>
          <w:lang w:bidi="fr-CH"/>
        </w:rPr>
        <w:tab/>
      </w:r>
      <w:r w:rsidRPr="0086781E">
        <w:rPr>
          <w:rFonts w:eastAsia="Calibri"/>
        </w:rPr>
        <w:t>Pression</w:t>
      </w:r>
      <w:r w:rsidRPr="0086781E">
        <w:rPr>
          <w:rFonts w:eastAsia="Calibri"/>
          <w:lang w:bidi="fr-CH"/>
        </w:rPr>
        <w:t xml:space="preserve"> de gonflage des pneumatiques</w:t>
      </w:r>
    </w:p>
    <w:p w14:paraId="1EF73F67" w14:textId="77777777" w:rsidR="00A337C0" w:rsidRPr="0086781E" w:rsidRDefault="00A337C0" w:rsidP="00734CEB">
      <w:pPr>
        <w:pStyle w:val="SingleTxtG"/>
        <w:ind w:left="2268"/>
        <w:rPr>
          <w:rFonts w:eastAsia="Calibri"/>
          <w:lang w:bidi="fr-CH"/>
        </w:rPr>
      </w:pPr>
      <w:r w:rsidRPr="0086781E">
        <w:rPr>
          <w:rFonts w:eastAsia="Calibri"/>
          <w:lang w:bidi="fr-CH"/>
        </w:rPr>
        <w:t>La pression de gonflage à froid des pneumatiques d’essai doit être de 180 kPa pour les pneumatiques standard et 220 kPa pour les pneumatiques pour fortes charges.</w:t>
      </w:r>
    </w:p>
    <w:p w14:paraId="6C1346D6" w14:textId="77777777" w:rsidR="00EB2E49" w:rsidRDefault="00A337C0" w:rsidP="00734CEB">
      <w:pPr>
        <w:pStyle w:val="SingleTxtG"/>
        <w:ind w:left="2268"/>
        <w:rPr>
          <w:rFonts w:eastAsia="Calibri"/>
          <w:lang w:bidi="fr-CH"/>
        </w:rPr>
      </w:pPr>
      <w:r w:rsidRPr="0086781E">
        <w:rPr>
          <w:rFonts w:eastAsia="Calibri"/>
          <w:lang w:bidi="fr-CH"/>
        </w:rPr>
        <w:t>Il convient de vérifier la pression des pneumatiques juste avant l’essai, à température ambiante, et de la rectifier si nécessaire.</w:t>
      </w:r>
    </w:p>
    <w:p w14:paraId="013B78A3" w14:textId="5BA88C17" w:rsidR="00A337C0" w:rsidRPr="0086781E" w:rsidRDefault="00A337C0" w:rsidP="007F3DFE">
      <w:pPr>
        <w:pStyle w:val="SingleTxtG"/>
        <w:ind w:left="2268" w:hanging="1134"/>
        <w:jc w:val="left"/>
        <w:rPr>
          <w:rFonts w:eastAsia="Calibri"/>
          <w:lang w:bidi="fr-CH"/>
        </w:rPr>
      </w:pPr>
      <w:r w:rsidRPr="0086781E">
        <w:rPr>
          <w:rFonts w:eastAsia="Calibri"/>
          <w:lang w:bidi="fr-CH"/>
        </w:rPr>
        <w:t>3.12.2.3.2.6</w:t>
      </w:r>
      <w:r w:rsidRPr="0086781E">
        <w:rPr>
          <w:rFonts w:eastAsia="Calibri"/>
          <w:lang w:bidi="fr-CH"/>
        </w:rPr>
        <w:tab/>
      </w:r>
      <w:r w:rsidRPr="0086781E">
        <w:rPr>
          <w:rFonts w:eastAsia="Calibri"/>
        </w:rPr>
        <w:t>Préparation</w:t>
      </w:r>
      <w:r w:rsidRPr="0086781E">
        <w:rPr>
          <w:rFonts w:eastAsia="Calibri"/>
          <w:lang w:bidi="fr-CH"/>
        </w:rPr>
        <w:t xml:space="preserve"> du véhicule tracteur et de sa remorque ou du véhicule d’essai de pneumatiques</w:t>
      </w:r>
    </w:p>
    <w:p w14:paraId="618FB099" w14:textId="77777777" w:rsidR="00A337C0" w:rsidRPr="0086781E" w:rsidRDefault="00A337C0" w:rsidP="007039A3">
      <w:pPr>
        <w:pStyle w:val="SingleTxtG"/>
        <w:ind w:left="2268" w:hanging="1134"/>
        <w:rPr>
          <w:rFonts w:eastAsia="Calibri"/>
          <w:lang w:bidi="fr-CH"/>
        </w:rPr>
      </w:pPr>
      <w:r w:rsidRPr="00C7672D">
        <w:rPr>
          <w:rFonts w:eastAsia="Calibri"/>
          <w:spacing w:val="-6"/>
          <w:lang w:bidi="fr-CH"/>
        </w:rPr>
        <w:t>3.12.2.3.2.6.1</w:t>
      </w:r>
      <w:r w:rsidRPr="0086781E">
        <w:rPr>
          <w:rFonts w:eastAsia="Calibri"/>
          <w:lang w:bidi="fr-CH"/>
        </w:rPr>
        <w:tab/>
      </w:r>
      <w:r w:rsidRPr="0086781E">
        <w:rPr>
          <w:rFonts w:eastAsia="Calibri"/>
        </w:rPr>
        <w:t>Remorque</w:t>
      </w:r>
    </w:p>
    <w:p w14:paraId="6076BDF0" w14:textId="77777777" w:rsidR="00A337C0" w:rsidRPr="0086781E" w:rsidRDefault="00A337C0" w:rsidP="00734CEB">
      <w:pPr>
        <w:pStyle w:val="SingleTxtG"/>
        <w:ind w:left="2268"/>
        <w:rPr>
          <w:rFonts w:eastAsia="Calibri"/>
          <w:lang w:bidi="fr-CH"/>
        </w:rPr>
      </w:pPr>
      <w:r w:rsidRPr="0086781E">
        <w:rPr>
          <w:rFonts w:eastAsia="Calibri"/>
          <w:lang w:bidi="fr-CH"/>
        </w:rPr>
        <w:t>Pour les remorques à un seul essieu, la hauteur de l’attelage et la position transversale doivent être réglées une fois le pneumatique d’essai placé sous la charge d’essai spécifiée, afin d’éviter de fausser les résultats des mesures. La distance longitudinale entre l’axe du point d’articulation de l’attelage et l’axe transversal de l’essieu de la remorque doit être égale à la hauteur de l’attelage multipliée par 10 au moins.</w:t>
      </w:r>
    </w:p>
    <w:p w14:paraId="46619C1E" w14:textId="77777777" w:rsidR="00A337C0" w:rsidRPr="0086781E" w:rsidRDefault="00A337C0" w:rsidP="007039A3">
      <w:pPr>
        <w:pStyle w:val="SingleTxtG"/>
        <w:ind w:left="2268" w:hanging="1134"/>
        <w:rPr>
          <w:rFonts w:eastAsia="Calibri"/>
          <w:lang w:bidi="fr-CH"/>
        </w:rPr>
      </w:pPr>
      <w:r w:rsidRPr="00C7672D">
        <w:rPr>
          <w:rFonts w:eastAsia="Calibri"/>
          <w:spacing w:val="-6"/>
          <w:lang w:bidi="fr-CH"/>
        </w:rPr>
        <w:t>3.12.2.3.2.6.2</w:t>
      </w:r>
      <w:r w:rsidRPr="0086781E">
        <w:rPr>
          <w:rFonts w:eastAsia="Calibri"/>
          <w:lang w:bidi="fr-CH"/>
        </w:rPr>
        <w:tab/>
      </w:r>
      <w:r w:rsidRPr="0086781E">
        <w:rPr>
          <w:rFonts w:eastAsia="Calibri"/>
        </w:rPr>
        <w:t>Instruments</w:t>
      </w:r>
      <w:r w:rsidRPr="0086781E">
        <w:rPr>
          <w:rFonts w:eastAsia="Calibri"/>
          <w:lang w:bidi="fr-CH"/>
        </w:rPr>
        <w:t xml:space="preserve"> et matériel</w:t>
      </w:r>
    </w:p>
    <w:p w14:paraId="29AF1560" w14:textId="77777777" w:rsidR="00A337C0" w:rsidRPr="0086781E" w:rsidRDefault="00A337C0" w:rsidP="00734CEB">
      <w:pPr>
        <w:pStyle w:val="SingleTxtG"/>
        <w:ind w:left="2268"/>
        <w:rPr>
          <w:rFonts w:eastAsia="Calibri"/>
          <w:lang w:bidi="fr-CH"/>
        </w:rPr>
      </w:pPr>
      <w:r w:rsidRPr="0086781E">
        <w:rPr>
          <w:rFonts w:eastAsia="Calibri"/>
          <w:lang w:bidi="fr-CH"/>
        </w:rPr>
        <w:t>Le cas échéant, installer la cinquième roue conformément aux instructions du constructeur, en la plaçant aussi près que possible de la position en milieu de piste du véhicule tracteur ou du véhicule d’essai.</w:t>
      </w:r>
    </w:p>
    <w:p w14:paraId="3CD3BB9F" w14:textId="77777777" w:rsidR="00A337C0" w:rsidRPr="0086781E" w:rsidRDefault="00A337C0" w:rsidP="007039A3">
      <w:pPr>
        <w:pStyle w:val="SingleTxtG"/>
        <w:ind w:left="2268" w:hanging="1134"/>
        <w:rPr>
          <w:rFonts w:eastAsia="Calibri"/>
          <w:lang w:bidi="fr-CH"/>
        </w:rPr>
      </w:pPr>
      <w:r w:rsidRPr="0086781E">
        <w:rPr>
          <w:rFonts w:eastAsia="Calibri"/>
          <w:lang w:bidi="fr-CH"/>
        </w:rPr>
        <w:t>3.12.2.3.2.7</w:t>
      </w:r>
      <w:r w:rsidRPr="0086781E">
        <w:rPr>
          <w:rFonts w:eastAsia="Calibri"/>
          <w:lang w:bidi="fr-CH"/>
        </w:rPr>
        <w:tab/>
      </w:r>
      <w:r w:rsidRPr="0086781E">
        <w:rPr>
          <w:rFonts w:eastAsia="Calibri"/>
        </w:rPr>
        <w:t>Procédure</w:t>
      </w:r>
    </w:p>
    <w:p w14:paraId="21D1A1FF" w14:textId="77777777" w:rsidR="00A337C0" w:rsidRPr="0086781E" w:rsidRDefault="00A337C0" w:rsidP="007039A3">
      <w:pPr>
        <w:pStyle w:val="SingleTxtG"/>
        <w:ind w:left="2268" w:hanging="1134"/>
        <w:rPr>
          <w:rFonts w:eastAsia="Calibri"/>
          <w:lang w:bidi="fr-CH"/>
        </w:rPr>
      </w:pPr>
      <w:r w:rsidRPr="00C7672D">
        <w:rPr>
          <w:rFonts w:eastAsia="Calibri"/>
          <w:spacing w:val="-6"/>
          <w:lang w:bidi="fr-CH"/>
        </w:rPr>
        <w:t>3.12.2.3.2.7.1</w:t>
      </w:r>
      <w:r w:rsidRPr="00C7672D">
        <w:rPr>
          <w:rFonts w:eastAsia="Calibri"/>
          <w:spacing w:val="-6"/>
          <w:lang w:bidi="fr-CH"/>
        </w:rPr>
        <w:tab/>
      </w:r>
      <w:r w:rsidRPr="0086781E">
        <w:rPr>
          <w:rFonts w:eastAsia="Calibri"/>
        </w:rPr>
        <w:t>Essai</w:t>
      </w:r>
    </w:p>
    <w:p w14:paraId="0240884F" w14:textId="77777777" w:rsidR="00A337C0" w:rsidRPr="0086781E" w:rsidRDefault="00A337C0" w:rsidP="00734CEB">
      <w:pPr>
        <w:pStyle w:val="SingleTxtG"/>
        <w:ind w:left="2268"/>
        <w:rPr>
          <w:rFonts w:eastAsia="Calibri"/>
          <w:lang w:bidi="fr-CH"/>
        </w:rPr>
      </w:pPr>
      <w:r w:rsidRPr="0086781E">
        <w:rPr>
          <w:rFonts w:eastAsia="Calibri"/>
          <w:lang w:bidi="fr-CH"/>
        </w:rPr>
        <w:t>La procédure ci-après s’applique à chaque essai :</w:t>
      </w:r>
    </w:p>
    <w:p w14:paraId="00B9FBEB" w14:textId="3AF5E1AE" w:rsidR="00A337C0" w:rsidRPr="0086781E" w:rsidRDefault="00A337C0" w:rsidP="007039A3">
      <w:pPr>
        <w:pStyle w:val="SingleTxtG"/>
        <w:ind w:left="2268" w:hanging="1134"/>
        <w:rPr>
          <w:rFonts w:eastAsia="Calibri"/>
          <w:lang w:bidi="fr-CH"/>
        </w:rPr>
      </w:pPr>
      <w:r w:rsidRPr="00C7672D">
        <w:rPr>
          <w:rFonts w:eastAsia="Calibri"/>
          <w:spacing w:val="-10"/>
          <w:lang w:bidi="fr-CH"/>
        </w:rPr>
        <w:t>3.12.2.3.2.7.1.1</w:t>
      </w:r>
      <w:r w:rsidRPr="0086781E">
        <w:rPr>
          <w:rFonts w:eastAsia="Calibri"/>
          <w:lang w:bidi="fr-CH"/>
        </w:rPr>
        <w:tab/>
        <w:t>Le véhicule tracteur ou le véhicule d’essai circule sur la piste d’essai en ligne droite à la vitesse d’essai spécifiée de 65 </w:t>
      </w:r>
      <w:r w:rsidR="00EB2E49" w:rsidRPr="00460532">
        <w:rPr>
          <w:lang w:val="fr-CA"/>
        </w:rPr>
        <w:sym w:font="Symbol" w:char="F0B1"/>
      </w:r>
      <w:r w:rsidRPr="0086781E">
        <w:rPr>
          <w:rFonts w:eastAsia="Calibri"/>
          <w:lang w:bidi="fr-CH"/>
        </w:rPr>
        <w:t> 2 km/h.</w:t>
      </w:r>
    </w:p>
    <w:p w14:paraId="7A022935" w14:textId="77777777" w:rsidR="00A337C0" w:rsidRPr="0086781E" w:rsidRDefault="00A337C0" w:rsidP="007039A3">
      <w:pPr>
        <w:pStyle w:val="SingleTxtG"/>
        <w:ind w:left="2268" w:hanging="1134"/>
        <w:rPr>
          <w:rFonts w:eastAsia="Calibri"/>
          <w:lang w:bidi="fr-CH"/>
        </w:rPr>
      </w:pPr>
      <w:r w:rsidRPr="00C7672D">
        <w:rPr>
          <w:rFonts w:eastAsia="Calibri"/>
          <w:spacing w:val="-10"/>
          <w:lang w:bidi="fr-CH"/>
        </w:rPr>
        <w:t>3.12.2.3.2.7.1.2</w:t>
      </w:r>
      <w:r w:rsidRPr="0086781E">
        <w:rPr>
          <w:rFonts w:eastAsia="Calibri"/>
          <w:lang w:bidi="fr-CH"/>
        </w:rPr>
        <w:tab/>
        <w:t>Le système d’enregistrement est mis en marche.</w:t>
      </w:r>
    </w:p>
    <w:p w14:paraId="3FF3C7FD" w14:textId="77777777" w:rsidR="00A337C0" w:rsidRPr="0086781E" w:rsidRDefault="00A337C0" w:rsidP="007039A3">
      <w:pPr>
        <w:pStyle w:val="SingleTxtG"/>
        <w:ind w:left="2268" w:hanging="1134"/>
        <w:rPr>
          <w:rFonts w:eastAsia="Calibri"/>
          <w:lang w:bidi="fr-CH"/>
        </w:rPr>
      </w:pPr>
      <w:r w:rsidRPr="00C7672D">
        <w:rPr>
          <w:rFonts w:eastAsia="Calibri"/>
          <w:spacing w:val="-10"/>
          <w:lang w:bidi="fr-CH"/>
        </w:rPr>
        <w:t>3.12.2.3.2.7.1.3</w:t>
      </w:r>
      <w:r w:rsidRPr="0086781E">
        <w:rPr>
          <w:rFonts w:eastAsia="Calibri"/>
          <w:lang w:bidi="fr-CH"/>
        </w:rPr>
        <w:tab/>
        <w:t>La chaussée est arrosée à l’avant du pneumatique d’essai 0,5 s environ avant le freinage (dans le cas d’un système d’arrosage embarqué).</w:t>
      </w:r>
    </w:p>
    <w:p w14:paraId="7CD560BC" w14:textId="77777777" w:rsidR="00EB2E49" w:rsidRDefault="00A337C0" w:rsidP="007039A3">
      <w:pPr>
        <w:pStyle w:val="SingleTxtG"/>
        <w:ind w:left="2268" w:hanging="1134"/>
        <w:rPr>
          <w:rFonts w:eastAsia="Calibri"/>
          <w:lang w:bidi="fr-CH"/>
        </w:rPr>
      </w:pPr>
      <w:r w:rsidRPr="00C7672D">
        <w:rPr>
          <w:rFonts w:eastAsia="Calibri"/>
          <w:spacing w:val="-10"/>
          <w:lang w:bidi="fr-CH"/>
        </w:rPr>
        <w:t>3.12.2.3.2.7.1.4</w:t>
      </w:r>
      <w:r w:rsidRPr="0086781E">
        <w:rPr>
          <w:rFonts w:eastAsia="Calibri"/>
          <w:lang w:bidi="fr-CH"/>
        </w:rPr>
        <w:tab/>
        <w:t xml:space="preserve">Les freins de la remorque sont actionnés à 2 mètres du point de mesure des propriétés frictionnelles du revêtement mouillé et de la hauteur au sable, conformément aux dispositions des </w:t>
      </w:r>
      <w:r w:rsidR="000070A9">
        <w:rPr>
          <w:rFonts w:eastAsia="Calibri"/>
          <w:lang w:bidi="fr-CH"/>
        </w:rPr>
        <w:t xml:space="preserve">paragraphes </w:t>
      </w:r>
      <w:r w:rsidRPr="0086781E">
        <w:rPr>
          <w:rFonts w:eastAsia="Calibri"/>
          <w:lang w:bidi="fr-CH"/>
        </w:rPr>
        <w:t>3.12.2.2.1.4 et 3.12.2.2.1.5 ci-dessus. La vitesse de freinage doit être telle que le laps de temps entre la première intervention sur le frein et le pic de force longitudinale soit compris entre 0,2 et 0,5 s.</w:t>
      </w:r>
    </w:p>
    <w:p w14:paraId="30379DE7" w14:textId="27AB973A" w:rsidR="00A337C0" w:rsidRPr="0086781E" w:rsidRDefault="00A337C0" w:rsidP="007039A3">
      <w:pPr>
        <w:pStyle w:val="SingleTxtG"/>
        <w:ind w:left="2268" w:hanging="1134"/>
        <w:rPr>
          <w:rFonts w:eastAsia="Calibri"/>
          <w:lang w:bidi="fr-CH"/>
        </w:rPr>
      </w:pPr>
      <w:r w:rsidRPr="00C7672D">
        <w:rPr>
          <w:rFonts w:eastAsia="Calibri"/>
          <w:spacing w:val="-10"/>
          <w:lang w:bidi="fr-CH"/>
        </w:rPr>
        <w:t>3.12.2.3.2.7.1.5</w:t>
      </w:r>
      <w:r w:rsidRPr="0086781E">
        <w:rPr>
          <w:rFonts w:eastAsia="Calibri"/>
          <w:lang w:bidi="fr-CH"/>
        </w:rPr>
        <w:tab/>
        <w:t xml:space="preserve">Le </w:t>
      </w:r>
      <w:r w:rsidRPr="0086781E">
        <w:rPr>
          <w:rFonts w:eastAsia="Calibri"/>
        </w:rPr>
        <w:t>système</w:t>
      </w:r>
      <w:r w:rsidRPr="0086781E">
        <w:rPr>
          <w:rFonts w:eastAsia="Calibri"/>
          <w:lang w:bidi="fr-CH"/>
        </w:rPr>
        <w:t xml:space="preserve"> d’enregistrement est arrêté.</w:t>
      </w:r>
    </w:p>
    <w:p w14:paraId="60B18480" w14:textId="77777777" w:rsidR="00A337C0" w:rsidRPr="0086781E" w:rsidRDefault="00A337C0" w:rsidP="007039A3">
      <w:pPr>
        <w:pStyle w:val="SingleTxtG"/>
        <w:ind w:left="2268" w:hanging="1134"/>
        <w:rPr>
          <w:rFonts w:eastAsia="Calibri"/>
          <w:lang w:bidi="fr-CH"/>
        </w:rPr>
      </w:pPr>
      <w:r w:rsidRPr="00C7672D">
        <w:rPr>
          <w:rFonts w:eastAsia="Calibri"/>
          <w:spacing w:val="-6"/>
          <w:lang w:bidi="fr-CH"/>
        </w:rPr>
        <w:t>3.12.2.3.2.7.2</w:t>
      </w:r>
      <w:r w:rsidRPr="00C7672D">
        <w:rPr>
          <w:rFonts w:eastAsia="Calibri"/>
          <w:spacing w:val="-6"/>
          <w:lang w:bidi="fr-CH"/>
        </w:rPr>
        <w:tab/>
      </w:r>
      <w:r w:rsidRPr="0086781E">
        <w:rPr>
          <w:rFonts w:eastAsia="Calibri"/>
        </w:rPr>
        <w:t>Cycle</w:t>
      </w:r>
      <w:r w:rsidRPr="0086781E">
        <w:rPr>
          <w:rFonts w:eastAsia="Calibri"/>
          <w:lang w:bidi="fr-CH"/>
        </w:rPr>
        <w:t xml:space="preserve"> d’essai</w:t>
      </w:r>
    </w:p>
    <w:p w14:paraId="15351DAF" w14:textId="3755D7E7" w:rsidR="00A337C0" w:rsidRPr="0086781E" w:rsidRDefault="00A337C0" w:rsidP="00C7672D">
      <w:pPr>
        <w:pStyle w:val="SingleTxtG"/>
        <w:ind w:left="2268"/>
        <w:rPr>
          <w:rFonts w:eastAsia="Calibri"/>
          <w:lang w:bidi="fr-CH"/>
        </w:rPr>
      </w:pPr>
      <w:r w:rsidRPr="0086781E">
        <w:rPr>
          <w:rFonts w:eastAsia="Calibri"/>
          <w:lang w:bidi="fr-CH"/>
        </w:rPr>
        <w:t>Plusieurs essais sont effectués afin de mesurer l’indice d’adhérence sur sol mouillé du pneumatique à contrôler (T) selon la procédure suivante, dans laquelle chaque essai est effectué à partir du mê</w:t>
      </w:r>
      <w:r w:rsidR="00043C1B">
        <w:rPr>
          <w:rFonts w:eastAsia="Calibri"/>
          <w:lang w:bidi="fr-CH"/>
        </w:rPr>
        <w:t>me endroit de la piste d’essai</w:t>
      </w:r>
      <w:r w:rsidRPr="0086781E">
        <w:rPr>
          <w:rFonts w:eastAsia="Calibri"/>
          <w:lang w:bidi="fr-CH"/>
        </w:rPr>
        <w:t xml:space="preserve"> et dans la même direction. Jusqu’à trois pneumatiques à contrôler peuvent être mesurés dans un même cycle d’essai, pour autant que les essais soient achevés en une journée.</w:t>
      </w:r>
    </w:p>
    <w:p w14:paraId="3D7A2354" w14:textId="77777777" w:rsidR="00EB2E49" w:rsidRDefault="00A337C0" w:rsidP="007039A3">
      <w:pPr>
        <w:pStyle w:val="SingleTxtG"/>
        <w:ind w:left="2268" w:hanging="1134"/>
        <w:rPr>
          <w:rFonts w:eastAsia="Calibri"/>
          <w:lang w:bidi="fr-CH"/>
        </w:rPr>
      </w:pPr>
      <w:r w:rsidRPr="00C7672D">
        <w:rPr>
          <w:rFonts w:eastAsia="Calibri"/>
          <w:spacing w:val="-10"/>
          <w:lang w:bidi="fr-CH"/>
        </w:rPr>
        <w:t>3.12.2.3.2.7.2.1</w:t>
      </w:r>
      <w:r w:rsidRPr="0086781E">
        <w:rPr>
          <w:rFonts w:eastAsia="Calibri"/>
          <w:lang w:bidi="fr-CH"/>
        </w:rPr>
        <w:tab/>
        <w:t>On commence par l’essai du pneumatique de référence.</w:t>
      </w:r>
    </w:p>
    <w:p w14:paraId="15B8388C" w14:textId="77777777" w:rsidR="00EB2E49" w:rsidRDefault="00A337C0" w:rsidP="007039A3">
      <w:pPr>
        <w:pStyle w:val="SingleTxtG"/>
        <w:ind w:left="2268" w:hanging="1134"/>
        <w:rPr>
          <w:rFonts w:eastAsia="Calibri"/>
          <w:lang w:bidi="fr-CH"/>
        </w:rPr>
      </w:pPr>
      <w:r w:rsidRPr="00C7672D">
        <w:rPr>
          <w:rFonts w:eastAsia="Calibri"/>
          <w:spacing w:val="-10"/>
          <w:lang w:bidi="fr-CH"/>
        </w:rPr>
        <w:t>3.12.2.3.2.7.2.2</w:t>
      </w:r>
      <w:r w:rsidRPr="0086781E">
        <w:rPr>
          <w:rFonts w:eastAsia="Calibri"/>
          <w:lang w:bidi="fr-CH"/>
        </w:rPr>
        <w:tab/>
      </w:r>
      <w:r w:rsidRPr="0086781E">
        <w:rPr>
          <w:rFonts w:eastAsia="Calibri"/>
        </w:rPr>
        <w:t>Après</w:t>
      </w:r>
      <w:r w:rsidRPr="0086781E">
        <w:rPr>
          <w:rFonts w:eastAsia="Calibri"/>
          <w:lang w:bidi="fr-CH"/>
        </w:rPr>
        <w:t xml:space="preserve"> au moins six mesures valables, conformément aux dispositions du paragraphe 3.12.2.3.2.7.1, le pneumatique de référence est remplacé par le pneumatique à contrôler.</w:t>
      </w:r>
    </w:p>
    <w:p w14:paraId="159CCC4E" w14:textId="77777777" w:rsidR="00EB2E49" w:rsidRDefault="00A337C0" w:rsidP="007039A3">
      <w:pPr>
        <w:pStyle w:val="SingleTxtG"/>
        <w:ind w:left="2268" w:hanging="1134"/>
        <w:rPr>
          <w:rFonts w:eastAsia="Calibri"/>
          <w:lang w:bidi="fr-CH"/>
        </w:rPr>
      </w:pPr>
      <w:r w:rsidRPr="00C7672D">
        <w:rPr>
          <w:rFonts w:eastAsia="Calibri"/>
          <w:spacing w:val="-10"/>
          <w:lang w:bidi="fr-CH"/>
        </w:rPr>
        <w:t>3.12.2.3.2.7.2.3</w:t>
      </w:r>
      <w:r w:rsidRPr="0086781E">
        <w:rPr>
          <w:rFonts w:eastAsia="Calibri"/>
          <w:lang w:bidi="fr-CH"/>
        </w:rPr>
        <w:tab/>
      </w:r>
      <w:r w:rsidRPr="0086781E">
        <w:rPr>
          <w:rFonts w:eastAsia="Calibri"/>
        </w:rPr>
        <w:t>Après</w:t>
      </w:r>
      <w:r w:rsidRPr="0086781E">
        <w:rPr>
          <w:rFonts w:eastAsia="Calibri"/>
          <w:lang w:bidi="fr-CH"/>
        </w:rPr>
        <w:t xml:space="preserve"> six mesures valables avec le pneumatique à contrôler, deux autres pneumatiques à contrôler peuvent être soumis à essai.</w:t>
      </w:r>
    </w:p>
    <w:p w14:paraId="125C3E0F" w14:textId="77777777" w:rsidR="00EB2E49" w:rsidRDefault="00A337C0" w:rsidP="007039A3">
      <w:pPr>
        <w:pStyle w:val="SingleTxtG"/>
        <w:ind w:left="2268" w:hanging="1134"/>
        <w:rPr>
          <w:rFonts w:eastAsia="Calibri"/>
          <w:lang w:bidi="fr-CH"/>
        </w:rPr>
      </w:pPr>
      <w:r w:rsidRPr="00C7672D">
        <w:rPr>
          <w:rFonts w:eastAsia="Calibri"/>
          <w:spacing w:val="-10"/>
          <w:lang w:bidi="fr-CH"/>
        </w:rPr>
        <w:t>3.12.2.3.2.7.2.4</w:t>
      </w:r>
      <w:r w:rsidRPr="0086781E">
        <w:rPr>
          <w:rFonts w:eastAsia="Calibri"/>
          <w:lang w:bidi="fr-CH"/>
        </w:rPr>
        <w:tab/>
        <w:t>Le cycle d’essai s’achève par six autres mesures valables sur le même pneumatique de référence qu’au début du cycle.</w:t>
      </w:r>
    </w:p>
    <w:p w14:paraId="5C9DC2EA" w14:textId="5E3780FC" w:rsidR="00A337C0" w:rsidRPr="0086781E" w:rsidRDefault="00A337C0" w:rsidP="00C7672D">
      <w:pPr>
        <w:pStyle w:val="SingleTxtG"/>
        <w:ind w:left="2268"/>
        <w:rPr>
          <w:rFonts w:eastAsia="Calibri"/>
          <w:lang w:bidi="fr-CH"/>
        </w:rPr>
      </w:pPr>
      <w:r w:rsidRPr="0086781E">
        <w:rPr>
          <w:rFonts w:eastAsia="Calibri"/>
          <w:lang w:bidi="fr-CH"/>
        </w:rPr>
        <w:t>Exemples :</w:t>
      </w:r>
    </w:p>
    <w:p w14:paraId="2B4B617A" w14:textId="77777777" w:rsidR="00A337C0" w:rsidRPr="0086781E" w:rsidRDefault="00A337C0" w:rsidP="00C7672D">
      <w:pPr>
        <w:pStyle w:val="SingleTxtG"/>
        <w:ind w:left="2835" w:hanging="567"/>
        <w:rPr>
          <w:rFonts w:eastAsia="Calibri"/>
          <w:lang w:bidi="fr-CH"/>
        </w:rPr>
      </w:pPr>
      <w:r w:rsidRPr="0086781E">
        <w:rPr>
          <w:rFonts w:eastAsia="Calibri"/>
          <w:lang w:bidi="fr-CH"/>
        </w:rPr>
        <w:t>a)</w:t>
      </w:r>
      <w:r w:rsidRPr="0086781E">
        <w:rPr>
          <w:rFonts w:eastAsia="Calibri"/>
          <w:lang w:bidi="fr-CH"/>
        </w:rPr>
        <w:tab/>
        <w:t>L’ordre de passage pour un cycle d’essai de trois pneumatiques à contrôler (T1 à T3) plus un pneumatique de référence (R) serait le suivant :</w:t>
      </w:r>
    </w:p>
    <w:p w14:paraId="05E75054" w14:textId="77777777" w:rsidR="00A337C0" w:rsidRPr="0086781E" w:rsidRDefault="00A337C0" w:rsidP="00C7672D">
      <w:pPr>
        <w:pStyle w:val="SingleTxtG"/>
        <w:ind w:left="2268"/>
        <w:rPr>
          <w:rFonts w:eastAsia="Calibri"/>
          <w:lang w:bidi="fr-CH"/>
        </w:rPr>
      </w:pPr>
      <w:r w:rsidRPr="0086781E">
        <w:rPr>
          <w:rFonts w:eastAsia="Calibri"/>
          <w:lang w:bidi="fr-CH"/>
        </w:rPr>
        <w:tab/>
        <w:t>R-T1-T2-T3-R</w:t>
      </w:r>
    </w:p>
    <w:p w14:paraId="1601532D" w14:textId="77777777" w:rsidR="00A337C0" w:rsidRPr="0086781E" w:rsidRDefault="00A337C0" w:rsidP="00C7672D">
      <w:pPr>
        <w:pStyle w:val="SingleTxtG"/>
        <w:ind w:left="2835" w:hanging="567"/>
        <w:rPr>
          <w:rFonts w:eastAsia="Calibri"/>
          <w:lang w:bidi="fr-CH"/>
        </w:rPr>
      </w:pPr>
      <w:r w:rsidRPr="0086781E">
        <w:rPr>
          <w:rFonts w:eastAsia="Calibri"/>
          <w:lang w:bidi="fr-CH"/>
        </w:rPr>
        <w:t>b)</w:t>
      </w:r>
      <w:r w:rsidRPr="0086781E">
        <w:rPr>
          <w:rFonts w:eastAsia="Calibri"/>
          <w:lang w:bidi="fr-CH"/>
        </w:rPr>
        <w:tab/>
        <w:t>L’ordre de passage pour un cycle d’essai de cinq pneumatiques à contrôler (T1 à T5) plus un pneumatique de référence (R) serait le suivant :</w:t>
      </w:r>
    </w:p>
    <w:p w14:paraId="4BE0A2B7" w14:textId="247BFD2D" w:rsidR="00A337C0" w:rsidRPr="0086781E" w:rsidRDefault="00A337C0" w:rsidP="00C7672D">
      <w:pPr>
        <w:pStyle w:val="SingleTxtG"/>
        <w:ind w:left="2268"/>
        <w:rPr>
          <w:rFonts w:eastAsia="Calibri"/>
          <w:lang w:bidi="fr-CH"/>
        </w:rPr>
      </w:pPr>
      <w:r w:rsidRPr="0086781E">
        <w:rPr>
          <w:rFonts w:eastAsia="Calibri"/>
          <w:lang w:bidi="fr-CH"/>
        </w:rPr>
        <w:t>R-T1-T2-T3-R-T4-T5-R</w:t>
      </w:r>
    </w:p>
    <w:p w14:paraId="03CF1742" w14:textId="77777777" w:rsidR="00A337C0" w:rsidRPr="0086781E" w:rsidRDefault="00A337C0" w:rsidP="0003615D">
      <w:pPr>
        <w:pStyle w:val="SingleTxtG"/>
        <w:ind w:left="2268" w:hanging="1134"/>
        <w:rPr>
          <w:rFonts w:eastAsia="Calibri"/>
          <w:lang w:bidi="fr-CH"/>
        </w:rPr>
      </w:pPr>
      <w:r w:rsidRPr="0086781E">
        <w:rPr>
          <w:rFonts w:eastAsia="Calibri"/>
          <w:lang w:bidi="fr-CH"/>
        </w:rPr>
        <w:t>3.12.2.3.2.8</w:t>
      </w:r>
      <w:r w:rsidRPr="0086781E">
        <w:rPr>
          <w:rFonts w:eastAsia="Calibri"/>
          <w:lang w:bidi="fr-CH"/>
        </w:rPr>
        <w:tab/>
        <w:t>Traitement des résultats des mesures</w:t>
      </w:r>
    </w:p>
    <w:p w14:paraId="3ABBEB1C" w14:textId="77777777" w:rsidR="00A337C0" w:rsidRPr="0086781E" w:rsidRDefault="00A337C0" w:rsidP="0003615D">
      <w:pPr>
        <w:pStyle w:val="SingleTxtG"/>
        <w:ind w:left="2268" w:hanging="1134"/>
        <w:rPr>
          <w:rFonts w:eastAsia="Calibri"/>
          <w:lang w:bidi="fr-CH"/>
        </w:rPr>
      </w:pPr>
      <w:r w:rsidRPr="00C7672D">
        <w:rPr>
          <w:rFonts w:eastAsia="Calibri"/>
          <w:spacing w:val="-6"/>
          <w:lang w:bidi="fr-CH"/>
        </w:rPr>
        <w:t>3.12.2.3.2.8.1</w:t>
      </w:r>
      <w:r w:rsidRPr="00C7672D">
        <w:rPr>
          <w:rFonts w:eastAsia="Calibri"/>
          <w:spacing w:val="-6"/>
          <w:lang w:bidi="fr-CH"/>
        </w:rPr>
        <w:tab/>
      </w:r>
      <w:r w:rsidRPr="0086781E">
        <w:rPr>
          <w:rFonts w:eastAsia="Calibri"/>
          <w:lang w:bidi="fr-CH"/>
        </w:rPr>
        <w:t>Calcul du coefficient de force de freinage maximal</w:t>
      </w:r>
    </w:p>
    <w:p w14:paraId="56376A7C" w14:textId="77777777" w:rsidR="00A337C0" w:rsidRPr="0086781E" w:rsidRDefault="00A337C0" w:rsidP="00C7672D">
      <w:pPr>
        <w:pStyle w:val="SingleTxtG"/>
        <w:ind w:left="2268"/>
        <w:rPr>
          <w:rFonts w:eastAsia="Calibri"/>
          <w:lang w:bidi="fr-CH"/>
        </w:rPr>
      </w:pPr>
      <w:r w:rsidRPr="0086781E">
        <w:rPr>
          <w:rFonts w:eastAsia="Calibri"/>
          <w:lang w:bidi="fr-CH"/>
        </w:rPr>
        <w:t>Le coefficient de force de freinage maximal (µ</w:t>
      </w:r>
      <w:r w:rsidRPr="0086781E">
        <w:rPr>
          <w:rFonts w:eastAsia="Calibri"/>
          <w:vertAlign w:val="subscript"/>
          <w:lang w:bidi="fr-CH"/>
        </w:rPr>
        <w:t>peak</w:t>
      </w:r>
      <w:r w:rsidRPr="0086781E">
        <w:rPr>
          <w:rFonts w:eastAsia="Calibri"/>
          <w:lang w:bidi="fr-CH"/>
        </w:rPr>
        <w:t>) est la valeur la plus élevée d’µ(t) avant le blocage des roues, calculée comme suit pour chaque essai. Les signaux analogiques doivent être filtrés afin d’éliminer le bruit. Les signaux numériques doivent être filtrés selon la méthode de la moyenne mobile.</w:t>
      </w:r>
    </w:p>
    <w:p w14:paraId="26FD04AB" w14:textId="22A00721" w:rsidR="00A337C0" w:rsidRPr="0086781E" w:rsidRDefault="00A337C0" w:rsidP="00C7672D">
      <w:pPr>
        <w:ind w:left="2268"/>
        <w:rPr>
          <w:lang w:bidi="fr-CH"/>
        </w:rPr>
      </w:pPr>
      <w:r w:rsidRPr="0086781E">
        <w:rPr>
          <w:lang w:bidi="fr-CH"/>
        </w:rPr>
        <w:object w:dxaOrig="999" w:dyaOrig="620" w14:anchorId="1C9A14F5">
          <v:shape id="_x0000_i1033" type="#_x0000_t75" style="width:50pt;height:31pt" o:ole="" filled="t" fillcolor="white [3212]">
            <v:imagedata r:id="rId42" o:title=""/>
          </v:shape>
          <o:OLEObject Type="Embed" ProgID="Equation.3" ShapeID="_x0000_i1033" DrawAspect="Content" ObjectID="_1559561215" r:id="rId43"/>
        </w:object>
      </w:r>
    </w:p>
    <w:p w14:paraId="53A8E3FE" w14:textId="77777777" w:rsidR="00A337C0" w:rsidRPr="0086781E" w:rsidRDefault="00A337C0" w:rsidP="00C7672D">
      <w:pPr>
        <w:pStyle w:val="SingleTxtG"/>
        <w:ind w:left="2268"/>
        <w:rPr>
          <w:rFonts w:eastAsia="Calibri"/>
          <w:lang w:bidi="fr-CH"/>
        </w:rPr>
      </w:pPr>
      <w:r w:rsidRPr="0086781E">
        <w:rPr>
          <w:rFonts w:eastAsia="Calibri"/>
          <w:lang w:bidi="fr-CH"/>
        </w:rPr>
        <w:t>Où :</w:t>
      </w:r>
    </w:p>
    <w:p w14:paraId="113F793E" w14:textId="77777777" w:rsidR="00A337C0" w:rsidRPr="0086781E" w:rsidRDefault="00A337C0" w:rsidP="00C7672D">
      <w:pPr>
        <w:pStyle w:val="SingleTxtG"/>
        <w:ind w:left="2835" w:hanging="567"/>
        <w:rPr>
          <w:rFonts w:eastAsia="Calibri"/>
          <w:lang w:bidi="fr-CH"/>
        </w:rPr>
      </w:pPr>
      <w:r w:rsidRPr="0086781E">
        <w:rPr>
          <w:rFonts w:eastAsia="Calibri"/>
          <w:lang w:bidi="fr-CH"/>
        </w:rPr>
        <w:t xml:space="preserve">µ(t) </w:t>
      </w:r>
      <w:r w:rsidRPr="0086781E">
        <w:rPr>
          <w:rFonts w:eastAsia="Calibri"/>
          <w:lang w:bidi="fr-CH"/>
        </w:rPr>
        <w:tab/>
        <w:t>est le coefficient de force de freinage dynamique en temps réel ;</w:t>
      </w:r>
    </w:p>
    <w:p w14:paraId="4B1AFD90" w14:textId="77777777" w:rsidR="00A337C0" w:rsidRPr="0086781E" w:rsidRDefault="00A337C0" w:rsidP="00C7672D">
      <w:pPr>
        <w:pStyle w:val="SingleTxtG"/>
        <w:ind w:left="2835" w:hanging="567"/>
        <w:rPr>
          <w:rFonts w:eastAsia="Calibri"/>
          <w:lang w:bidi="fr-CH"/>
        </w:rPr>
      </w:pPr>
      <w:r w:rsidRPr="0086781E">
        <w:rPr>
          <w:rFonts w:eastAsia="Calibri"/>
          <w:lang w:bidi="fr-CH"/>
        </w:rPr>
        <w:t xml:space="preserve">fh(t) </w:t>
      </w:r>
      <w:r w:rsidRPr="0086781E">
        <w:rPr>
          <w:rFonts w:eastAsia="Calibri"/>
          <w:lang w:bidi="fr-CH"/>
        </w:rPr>
        <w:tab/>
        <w:t>est la force de freinage dynamique en temps réel, exprimée en newtons (N) ;</w:t>
      </w:r>
    </w:p>
    <w:p w14:paraId="657E666F" w14:textId="77777777" w:rsidR="00A337C0" w:rsidRPr="0086781E" w:rsidRDefault="00A337C0" w:rsidP="00C7672D">
      <w:pPr>
        <w:pStyle w:val="SingleTxtG"/>
        <w:ind w:left="2835" w:hanging="567"/>
        <w:rPr>
          <w:rFonts w:eastAsia="Calibri"/>
          <w:lang w:bidi="fr-CH"/>
        </w:rPr>
      </w:pPr>
      <w:r w:rsidRPr="0086781E">
        <w:rPr>
          <w:rFonts w:eastAsia="Calibri"/>
          <w:lang w:bidi="fr-CH"/>
        </w:rPr>
        <w:t xml:space="preserve">fv(t) </w:t>
      </w:r>
      <w:r w:rsidRPr="0086781E">
        <w:rPr>
          <w:rFonts w:eastAsia="Calibri"/>
          <w:lang w:bidi="fr-CH"/>
        </w:rPr>
        <w:tab/>
        <w:t>est la charge verticale dynamique en temps réel, exprimée en newtons (N).</w:t>
      </w:r>
    </w:p>
    <w:p w14:paraId="3D2CAA75" w14:textId="77777777" w:rsidR="00A337C0" w:rsidRPr="0086781E" w:rsidRDefault="00A337C0" w:rsidP="0003615D">
      <w:pPr>
        <w:pStyle w:val="SingleTxtG"/>
        <w:ind w:left="2268" w:hanging="1134"/>
        <w:rPr>
          <w:rFonts w:eastAsia="Calibri"/>
          <w:lang w:bidi="fr-CH"/>
        </w:rPr>
      </w:pPr>
      <w:r w:rsidRPr="00A137AA">
        <w:rPr>
          <w:rFonts w:eastAsia="Calibri"/>
          <w:spacing w:val="-8"/>
          <w:lang w:bidi="fr-CH"/>
        </w:rPr>
        <w:t>3.12.2.3.2.8.2</w:t>
      </w:r>
      <w:r w:rsidRPr="00C7672D">
        <w:rPr>
          <w:rFonts w:eastAsia="Calibri"/>
          <w:spacing w:val="-6"/>
          <w:lang w:bidi="fr-CH"/>
        </w:rPr>
        <w:tab/>
      </w:r>
      <w:r w:rsidRPr="0086781E">
        <w:rPr>
          <w:rFonts w:eastAsia="Calibri"/>
          <w:lang w:bidi="fr-CH"/>
        </w:rPr>
        <w:t>Validation des résultats</w:t>
      </w:r>
    </w:p>
    <w:p w14:paraId="17AC7E45" w14:textId="47ADADCF" w:rsidR="00EB2E49" w:rsidRDefault="00A337C0" w:rsidP="00C7672D">
      <w:pPr>
        <w:pStyle w:val="SingleTxtG"/>
        <w:ind w:left="2268"/>
        <w:rPr>
          <w:rFonts w:eastAsia="Calibri"/>
          <w:lang w:bidi="fr-CH"/>
        </w:rPr>
      </w:pPr>
      <w:r w:rsidRPr="0086781E">
        <w:rPr>
          <w:rFonts w:eastAsia="Calibri"/>
          <w:lang w:bidi="fr-CH"/>
        </w:rPr>
        <w:t xml:space="preserve">Le coefficient de variation </w:t>
      </w:r>
      <w:r w:rsidR="00043C1B" w:rsidRPr="0086781E">
        <w:rPr>
          <w:rFonts w:eastAsia="Calibri"/>
          <w:lang w:bidi="fr-CH"/>
        </w:rPr>
        <w:t>µ</w:t>
      </w:r>
      <w:r w:rsidR="00043C1B" w:rsidRPr="0086781E">
        <w:rPr>
          <w:rFonts w:eastAsia="Calibri"/>
          <w:vertAlign w:val="subscript"/>
          <w:lang w:bidi="fr-CH"/>
        </w:rPr>
        <w:t>peak</w:t>
      </w:r>
      <w:r w:rsidRPr="0086781E">
        <w:rPr>
          <w:rFonts w:eastAsia="Calibri"/>
          <w:lang w:bidi="fr-CH"/>
        </w:rPr>
        <w:t xml:space="preserve"> est calculé comme suit :</w:t>
      </w:r>
    </w:p>
    <w:p w14:paraId="4FB050BA" w14:textId="07EFDAE0" w:rsidR="00A337C0" w:rsidRPr="0086781E" w:rsidRDefault="00A337C0" w:rsidP="00C7672D">
      <w:pPr>
        <w:pStyle w:val="SingleTxtG"/>
        <w:ind w:left="2268"/>
        <w:rPr>
          <w:rFonts w:eastAsia="Calibri"/>
          <w:lang w:bidi="fr-CH"/>
        </w:rPr>
      </w:pPr>
      <w:r w:rsidRPr="0086781E">
        <w:rPr>
          <w:rFonts w:eastAsia="Calibri"/>
          <w:lang w:bidi="fr-CH"/>
        </w:rPr>
        <w:t>(Écart type/moyenne) × 100</w:t>
      </w:r>
    </w:p>
    <w:p w14:paraId="3A15C5D0" w14:textId="1A13F134" w:rsidR="00A337C0" w:rsidRPr="0086781E" w:rsidRDefault="00A337C0" w:rsidP="00C7672D">
      <w:pPr>
        <w:pStyle w:val="SingleTxtG"/>
        <w:ind w:left="2268"/>
        <w:rPr>
          <w:rFonts w:eastAsia="Calibri"/>
          <w:lang w:bidi="fr-CH"/>
        </w:rPr>
      </w:pPr>
      <w:r w:rsidRPr="0086781E">
        <w:rPr>
          <w:rFonts w:eastAsia="Calibri"/>
          <w:lang w:bidi="fr-CH"/>
        </w:rPr>
        <w:t>Pour le pneumatique de référence (R) : Si le coefficient de variation du coefficient de force de freinage maximal (</w:t>
      </w:r>
      <w:r w:rsidR="00043C1B" w:rsidRPr="0086781E">
        <w:rPr>
          <w:rFonts w:eastAsia="Calibri"/>
          <w:lang w:bidi="fr-CH"/>
        </w:rPr>
        <w:t>µ</w:t>
      </w:r>
      <w:r w:rsidR="00043C1B" w:rsidRPr="0086781E">
        <w:rPr>
          <w:rFonts w:eastAsia="Calibri"/>
          <w:vertAlign w:val="subscript"/>
          <w:lang w:bidi="fr-CH"/>
        </w:rPr>
        <w:t>peak</w:t>
      </w:r>
      <w:r w:rsidRPr="0086781E">
        <w:rPr>
          <w:rFonts w:eastAsia="Calibri"/>
          <w:lang w:bidi="fr-CH"/>
        </w:rPr>
        <w:t>) du pneumatique de référence est supérieur à 5 %, toutes les données correspondantes doivent être ignorées et l’on doit procéder à un nouvel essai pour tous les pneumatiques d’essai (à savoir le(s) pneumatique(s) à contrôler et le pneumatique de référence).</w:t>
      </w:r>
    </w:p>
    <w:p w14:paraId="70529905" w14:textId="77777777" w:rsidR="00A337C0" w:rsidRPr="0086781E" w:rsidRDefault="00A337C0" w:rsidP="00C7672D">
      <w:pPr>
        <w:pStyle w:val="SingleTxtG"/>
        <w:ind w:left="2268"/>
        <w:rPr>
          <w:rFonts w:eastAsia="Calibri"/>
          <w:lang w:bidi="fr-CH"/>
        </w:rPr>
      </w:pPr>
      <w:r w:rsidRPr="0086781E">
        <w:rPr>
          <w:rFonts w:eastAsia="Calibri"/>
          <w:lang w:bidi="fr-CH"/>
        </w:rPr>
        <w:t>Pour le(s) pneumatique(s) à contrôler (T) : Le coefficient de variation du coefficient de force de freinage maximal (µ</w:t>
      </w:r>
      <w:r w:rsidRPr="0086781E">
        <w:rPr>
          <w:rFonts w:eastAsia="Calibri"/>
          <w:vertAlign w:val="subscript"/>
          <w:lang w:bidi="fr-CH"/>
        </w:rPr>
        <w:t>peak</w:t>
      </w:r>
      <w:r w:rsidRPr="0086781E">
        <w:rPr>
          <w:rFonts w:eastAsia="Calibri"/>
          <w:lang w:bidi="fr-CH"/>
        </w:rPr>
        <w:t>) est calculé pour chaque pneumatique à contrôler. Si un coefficient de variation est supérieur à 5 %, il convient d’ignorer les données et de procéder à un nouvel essai du pneumatique à contrôler.</w:t>
      </w:r>
    </w:p>
    <w:p w14:paraId="2BC55A91" w14:textId="77777777" w:rsidR="00A337C0" w:rsidRPr="0086781E" w:rsidRDefault="00A337C0" w:rsidP="0003615D">
      <w:pPr>
        <w:pStyle w:val="SingleTxtG"/>
        <w:ind w:left="2268" w:hanging="1134"/>
        <w:rPr>
          <w:rFonts w:eastAsia="Calibri"/>
          <w:lang w:bidi="fr-CH"/>
        </w:rPr>
      </w:pPr>
      <w:r w:rsidRPr="00C7672D">
        <w:rPr>
          <w:rFonts w:eastAsia="Calibri"/>
          <w:spacing w:val="-6"/>
          <w:lang w:bidi="fr-CH"/>
        </w:rPr>
        <w:t>3.12.2.3.2.8.3</w:t>
      </w:r>
      <w:r w:rsidRPr="0086781E">
        <w:rPr>
          <w:rFonts w:eastAsia="Calibri"/>
          <w:lang w:bidi="fr-CH"/>
        </w:rPr>
        <w:tab/>
        <w:t>Calcul du coefficient de force de freinage maximal moyen corrigé</w:t>
      </w:r>
    </w:p>
    <w:p w14:paraId="4D3028FE" w14:textId="77777777" w:rsidR="00A337C0" w:rsidRPr="0086781E" w:rsidRDefault="00A337C0" w:rsidP="0003615D">
      <w:pPr>
        <w:pStyle w:val="SingleTxtG"/>
        <w:ind w:left="2268"/>
        <w:rPr>
          <w:lang w:bidi="fr-CH"/>
        </w:rPr>
      </w:pPr>
      <w:r w:rsidRPr="0086781E">
        <w:rPr>
          <w:lang w:bidi="fr-CH"/>
        </w:rPr>
        <w:t xml:space="preserve">Le coefficient de force de freinage maximal moyen du pneumatique de référence utilisé pour le calcul de son coefficient de force de freinage est corrigé en </w:t>
      </w:r>
      <w:r w:rsidRPr="00C7672D">
        <w:rPr>
          <w:rFonts w:eastAsia="Calibri"/>
          <w:lang w:bidi="fr-CH"/>
        </w:rPr>
        <w:t>fonction</w:t>
      </w:r>
      <w:r w:rsidRPr="0086781E">
        <w:rPr>
          <w:lang w:bidi="fr-CH"/>
        </w:rPr>
        <w:t xml:space="preserve"> de la position de chaque pneumatique à contrôler dans un cycle d’essai donné.</w:t>
      </w:r>
    </w:p>
    <w:p w14:paraId="4BA17A94" w14:textId="6D2C9C12" w:rsidR="00A337C0" w:rsidRDefault="00A337C0" w:rsidP="00C7672D">
      <w:pPr>
        <w:pStyle w:val="SingleTxtG"/>
        <w:ind w:left="2268"/>
        <w:rPr>
          <w:rFonts w:eastAsia="Calibri"/>
          <w:lang w:bidi="fr-CH"/>
        </w:rPr>
      </w:pPr>
      <w:r w:rsidRPr="0086781E">
        <w:rPr>
          <w:rFonts w:eastAsia="Calibri"/>
          <w:lang w:bidi="fr-CH"/>
        </w:rPr>
        <w:t>Ce coefficient de force de freinage maximal moyen corrigé du pneumatique de référence (Ra) est calculé conformément au tableau ci-après, où R</w:t>
      </w:r>
      <w:r w:rsidRPr="0086781E">
        <w:rPr>
          <w:rFonts w:eastAsia="Calibri"/>
          <w:vertAlign w:val="subscript"/>
          <w:lang w:bidi="fr-CH"/>
        </w:rPr>
        <w:t>1</w:t>
      </w:r>
      <w:r w:rsidRPr="0086781E">
        <w:rPr>
          <w:rFonts w:eastAsia="Calibri"/>
          <w:lang w:bidi="fr-CH"/>
        </w:rPr>
        <w:t xml:space="preserve"> est le coefficient de force de freinage maximal moyen constaté à l’issue du premier essai du pneumatique de référence (R) et R</w:t>
      </w:r>
      <w:r w:rsidRPr="0086781E">
        <w:rPr>
          <w:rFonts w:eastAsia="Calibri"/>
          <w:vertAlign w:val="subscript"/>
          <w:lang w:bidi="fr-CH"/>
        </w:rPr>
        <w:t>2</w:t>
      </w:r>
      <w:r w:rsidRPr="0086781E">
        <w:rPr>
          <w:rFonts w:eastAsia="Calibri"/>
          <w:lang w:bidi="fr-CH"/>
        </w:rPr>
        <w:t>, le coefficient de force de freinage maximal moyen constaté à l’issue du deuxième essai du pneumatique de référence (R).</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2"/>
        <w:gridCol w:w="2325"/>
        <w:gridCol w:w="2325"/>
      </w:tblGrid>
      <w:tr w:rsidR="00A337C0" w:rsidRPr="00A337C0" w14:paraId="4B2B3412" w14:textId="77777777" w:rsidTr="00043C1B">
        <w:trPr>
          <w:tblHeader/>
        </w:trPr>
        <w:tc>
          <w:tcPr>
            <w:tcW w:w="2722" w:type="dxa"/>
            <w:tcBorders>
              <w:bottom w:val="single" w:sz="4" w:space="0" w:color="auto"/>
            </w:tcBorders>
            <w:shd w:val="clear" w:color="auto" w:fill="auto"/>
            <w:vAlign w:val="bottom"/>
          </w:tcPr>
          <w:p w14:paraId="0CE86599" w14:textId="77777777" w:rsidR="00A337C0" w:rsidRPr="00A337C0" w:rsidRDefault="00A337C0" w:rsidP="00DB6776">
            <w:pPr>
              <w:suppressAutoHyphens w:val="0"/>
              <w:spacing w:before="60" w:after="60" w:line="220" w:lineRule="atLeast"/>
              <w:ind w:left="57" w:right="57"/>
              <w:rPr>
                <w:rFonts w:eastAsia="Calibri"/>
                <w:i/>
                <w:sz w:val="16"/>
              </w:rPr>
            </w:pPr>
            <w:r w:rsidRPr="00A337C0">
              <w:rPr>
                <w:rFonts w:eastAsia="Calibri"/>
                <w:i/>
                <w:sz w:val="16"/>
              </w:rPr>
              <w:t>Nombre de pneumatiques à contrôler dans un même cycle d’essai</w:t>
            </w:r>
          </w:p>
        </w:tc>
        <w:tc>
          <w:tcPr>
            <w:tcW w:w="2325" w:type="dxa"/>
            <w:tcBorders>
              <w:bottom w:val="single" w:sz="4" w:space="0" w:color="auto"/>
            </w:tcBorders>
            <w:shd w:val="clear" w:color="auto" w:fill="auto"/>
            <w:vAlign w:val="bottom"/>
          </w:tcPr>
          <w:p w14:paraId="4A8E4C4A" w14:textId="77777777" w:rsidR="00A337C0" w:rsidRPr="00A337C0" w:rsidRDefault="00A337C0" w:rsidP="00043C1B">
            <w:pPr>
              <w:suppressAutoHyphens w:val="0"/>
              <w:spacing w:before="60" w:after="60" w:line="220" w:lineRule="atLeast"/>
              <w:ind w:left="57" w:right="57"/>
              <w:jc w:val="center"/>
              <w:rPr>
                <w:rFonts w:eastAsia="Calibri"/>
                <w:i/>
                <w:sz w:val="16"/>
              </w:rPr>
            </w:pPr>
            <w:r w:rsidRPr="00A337C0">
              <w:rPr>
                <w:rFonts w:eastAsia="Calibri"/>
                <w:i/>
                <w:sz w:val="16"/>
              </w:rPr>
              <w:t xml:space="preserve">Pneumatique </w:t>
            </w:r>
            <w:r w:rsidRPr="00A337C0">
              <w:rPr>
                <w:rFonts w:eastAsia="Calibri"/>
                <w:i/>
                <w:sz w:val="16"/>
              </w:rPr>
              <w:br/>
              <w:t>à contrôler</w:t>
            </w:r>
          </w:p>
        </w:tc>
        <w:tc>
          <w:tcPr>
            <w:tcW w:w="2325" w:type="dxa"/>
            <w:tcBorders>
              <w:bottom w:val="single" w:sz="4" w:space="0" w:color="auto"/>
            </w:tcBorders>
            <w:shd w:val="clear" w:color="auto" w:fill="auto"/>
            <w:vAlign w:val="bottom"/>
          </w:tcPr>
          <w:p w14:paraId="50118514" w14:textId="77777777" w:rsidR="00A337C0" w:rsidRPr="00A337C0" w:rsidRDefault="00A337C0" w:rsidP="00DB6776">
            <w:pPr>
              <w:suppressAutoHyphens w:val="0"/>
              <w:spacing w:before="60" w:after="60" w:line="220" w:lineRule="atLeast"/>
              <w:ind w:left="57" w:right="57"/>
              <w:rPr>
                <w:rFonts w:eastAsia="Calibri"/>
                <w:i/>
                <w:sz w:val="16"/>
              </w:rPr>
            </w:pPr>
            <w:r w:rsidRPr="00A337C0">
              <w:rPr>
                <w:rFonts w:eastAsia="Calibri"/>
                <w:i/>
                <w:sz w:val="16"/>
              </w:rPr>
              <w:t>Ra</w:t>
            </w:r>
          </w:p>
        </w:tc>
      </w:tr>
      <w:tr w:rsidR="00A337C0" w:rsidRPr="00A337C0" w14:paraId="3DBB666E" w14:textId="77777777" w:rsidTr="00043C1B">
        <w:tc>
          <w:tcPr>
            <w:tcW w:w="2722" w:type="dxa"/>
            <w:tcBorders>
              <w:top w:val="single" w:sz="4" w:space="0" w:color="auto"/>
            </w:tcBorders>
            <w:shd w:val="clear" w:color="auto" w:fill="auto"/>
          </w:tcPr>
          <w:p w14:paraId="74888E87" w14:textId="55A6E3F6"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1</w:t>
            </w:r>
            <w:r w:rsidR="004A6791">
              <w:rPr>
                <w:rFonts w:eastAsia="Calibri"/>
                <w:sz w:val="18"/>
              </w:rPr>
              <w:t xml:space="preserve"> </w:t>
            </w:r>
            <w:r w:rsidR="002F7254">
              <w:rPr>
                <w:rFonts w:eastAsia="Calibri"/>
                <w:sz w:val="18"/>
              </w:rPr>
              <w:br/>
            </w:r>
            <w:r w:rsidRPr="00A337C0">
              <w:rPr>
                <w:rFonts w:eastAsia="Calibri"/>
                <w:sz w:val="18"/>
              </w:rPr>
              <w:t>(R</w:t>
            </w:r>
            <w:r w:rsidRPr="00A337C0">
              <w:rPr>
                <w:rFonts w:eastAsia="Calibri"/>
                <w:sz w:val="18"/>
                <w:vertAlign w:val="subscript"/>
              </w:rPr>
              <w:t>1</w:t>
            </w:r>
            <w:r w:rsidRPr="00A337C0">
              <w:rPr>
                <w:rFonts w:eastAsia="Calibri"/>
                <w:sz w:val="18"/>
              </w:rPr>
              <w:t>-T1-R</w:t>
            </w:r>
            <w:r w:rsidRPr="00A337C0">
              <w:rPr>
                <w:rFonts w:eastAsia="Calibri"/>
                <w:sz w:val="18"/>
                <w:vertAlign w:val="subscript"/>
              </w:rPr>
              <w:t>2</w:t>
            </w:r>
            <w:r w:rsidRPr="00A337C0">
              <w:rPr>
                <w:rFonts w:eastAsia="Calibri"/>
                <w:sz w:val="18"/>
              </w:rPr>
              <w:t>)</w:t>
            </w:r>
          </w:p>
        </w:tc>
        <w:tc>
          <w:tcPr>
            <w:tcW w:w="2325" w:type="dxa"/>
            <w:tcBorders>
              <w:top w:val="single" w:sz="4" w:space="0" w:color="auto"/>
            </w:tcBorders>
            <w:shd w:val="clear" w:color="auto" w:fill="auto"/>
            <w:vAlign w:val="bottom"/>
          </w:tcPr>
          <w:p w14:paraId="35D0D119"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top w:val="single" w:sz="4" w:space="0" w:color="auto"/>
            </w:tcBorders>
            <w:shd w:val="clear" w:color="auto" w:fill="auto"/>
            <w:vAlign w:val="bottom"/>
          </w:tcPr>
          <w:p w14:paraId="26F26FE5"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1/2 (R</w:t>
            </w:r>
            <w:r w:rsidRPr="00A337C0">
              <w:rPr>
                <w:rFonts w:eastAsia="Calibri"/>
                <w:sz w:val="18"/>
                <w:vertAlign w:val="subscript"/>
              </w:rPr>
              <w:t>1</w:t>
            </w:r>
            <w:r w:rsidRPr="00A337C0">
              <w:rPr>
                <w:rFonts w:eastAsia="Calibri"/>
                <w:sz w:val="18"/>
              </w:rPr>
              <w:t xml:space="preserve"> + R</w:t>
            </w:r>
            <w:r w:rsidRPr="00A337C0">
              <w:rPr>
                <w:rFonts w:eastAsia="Calibri"/>
                <w:sz w:val="18"/>
                <w:vertAlign w:val="subscript"/>
              </w:rPr>
              <w:t>2</w:t>
            </w:r>
            <w:r w:rsidRPr="00A337C0">
              <w:rPr>
                <w:rFonts w:eastAsia="Calibri"/>
                <w:sz w:val="18"/>
              </w:rPr>
              <w:t>)</w:t>
            </w:r>
          </w:p>
        </w:tc>
      </w:tr>
      <w:tr w:rsidR="00A337C0" w:rsidRPr="00A337C0" w14:paraId="50192EE2" w14:textId="77777777" w:rsidTr="00043C1B">
        <w:tc>
          <w:tcPr>
            <w:tcW w:w="2722" w:type="dxa"/>
            <w:vMerge w:val="restart"/>
            <w:shd w:val="clear" w:color="auto" w:fill="auto"/>
          </w:tcPr>
          <w:p w14:paraId="396A1D99" w14:textId="74C70AD6"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2</w:t>
            </w:r>
            <w:r w:rsidR="004A6791">
              <w:rPr>
                <w:rFonts w:eastAsia="Calibri"/>
                <w:sz w:val="18"/>
              </w:rPr>
              <w:t xml:space="preserve"> </w:t>
            </w:r>
            <w:r w:rsidR="002F7254">
              <w:rPr>
                <w:rFonts w:eastAsia="Calibri"/>
                <w:sz w:val="18"/>
              </w:rPr>
              <w:br/>
            </w:r>
            <w:r w:rsidRPr="00A337C0">
              <w:rPr>
                <w:rFonts w:eastAsia="Calibri"/>
                <w:sz w:val="18"/>
              </w:rPr>
              <w:t>(R</w:t>
            </w:r>
            <w:r w:rsidRPr="00A337C0">
              <w:rPr>
                <w:rFonts w:eastAsia="Calibri"/>
                <w:sz w:val="18"/>
                <w:vertAlign w:val="subscript"/>
              </w:rPr>
              <w:t>1</w:t>
            </w:r>
            <w:r w:rsidRPr="00A337C0">
              <w:rPr>
                <w:rFonts w:eastAsia="Calibri"/>
                <w:sz w:val="18"/>
              </w:rPr>
              <w:t>-T1-T2-R</w:t>
            </w:r>
            <w:r w:rsidRPr="00A337C0">
              <w:rPr>
                <w:rFonts w:eastAsia="Calibri"/>
                <w:sz w:val="18"/>
                <w:vertAlign w:val="subscript"/>
              </w:rPr>
              <w:t>2</w:t>
            </w:r>
            <w:r w:rsidRPr="00A337C0">
              <w:rPr>
                <w:rFonts w:eastAsia="Calibri"/>
                <w:sz w:val="18"/>
              </w:rPr>
              <w:t>)</w:t>
            </w:r>
          </w:p>
        </w:tc>
        <w:tc>
          <w:tcPr>
            <w:tcW w:w="2325" w:type="dxa"/>
            <w:shd w:val="clear" w:color="auto" w:fill="auto"/>
            <w:vAlign w:val="bottom"/>
          </w:tcPr>
          <w:p w14:paraId="36FE41E3"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shd w:val="clear" w:color="auto" w:fill="auto"/>
            <w:vAlign w:val="bottom"/>
          </w:tcPr>
          <w:p w14:paraId="533269FF"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2/3 R</w:t>
            </w:r>
            <w:r w:rsidRPr="00A337C0">
              <w:rPr>
                <w:rFonts w:eastAsia="Calibri"/>
                <w:sz w:val="18"/>
                <w:vertAlign w:val="subscript"/>
              </w:rPr>
              <w:t>1</w:t>
            </w:r>
            <w:r w:rsidRPr="00A337C0">
              <w:rPr>
                <w:rFonts w:eastAsia="Calibri"/>
                <w:sz w:val="18"/>
              </w:rPr>
              <w:t xml:space="preserve"> + 1/3 R</w:t>
            </w:r>
            <w:r w:rsidRPr="00A337C0">
              <w:rPr>
                <w:rFonts w:eastAsia="Calibri"/>
                <w:sz w:val="18"/>
                <w:vertAlign w:val="subscript"/>
              </w:rPr>
              <w:t>2</w:t>
            </w:r>
          </w:p>
        </w:tc>
      </w:tr>
      <w:tr w:rsidR="00A337C0" w:rsidRPr="00A337C0" w14:paraId="3E65E4B3" w14:textId="77777777" w:rsidTr="00043C1B">
        <w:tc>
          <w:tcPr>
            <w:tcW w:w="2722" w:type="dxa"/>
            <w:vMerge/>
            <w:tcBorders>
              <w:bottom w:val="single" w:sz="4" w:space="0" w:color="auto"/>
            </w:tcBorders>
            <w:shd w:val="clear" w:color="auto" w:fill="auto"/>
          </w:tcPr>
          <w:p w14:paraId="7128665F" w14:textId="77777777" w:rsidR="00A337C0" w:rsidRPr="00A337C0" w:rsidRDefault="00A337C0" w:rsidP="00DB6776">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35EC3549"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bottom w:val="single" w:sz="4" w:space="0" w:color="auto"/>
            </w:tcBorders>
            <w:shd w:val="clear" w:color="auto" w:fill="auto"/>
            <w:vAlign w:val="bottom"/>
          </w:tcPr>
          <w:p w14:paraId="41C50537"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1/3 R</w:t>
            </w:r>
            <w:r w:rsidRPr="00A337C0">
              <w:rPr>
                <w:rFonts w:eastAsia="Calibri"/>
                <w:sz w:val="18"/>
                <w:vertAlign w:val="subscript"/>
              </w:rPr>
              <w:t>1</w:t>
            </w:r>
            <w:r w:rsidRPr="00A337C0">
              <w:rPr>
                <w:rFonts w:eastAsia="Calibri"/>
                <w:sz w:val="18"/>
              </w:rPr>
              <w:t xml:space="preserve"> + 2/3 R</w:t>
            </w:r>
            <w:r w:rsidRPr="00A337C0">
              <w:rPr>
                <w:rFonts w:eastAsia="Calibri"/>
                <w:sz w:val="18"/>
                <w:vertAlign w:val="subscript"/>
              </w:rPr>
              <w:t>2</w:t>
            </w:r>
          </w:p>
        </w:tc>
      </w:tr>
      <w:tr w:rsidR="00A337C0" w:rsidRPr="00A337C0" w14:paraId="7B725790" w14:textId="77777777" w:rsidTr="00043C1B">
        <w:tc>
          <w:tcPr>
            <w:tcW w:w="2722" w:type="dxa"/>
            <w:vMerge w:val="restart"/>
            <w:shd w:val="clear" w:color="auto" w:fill="auto"/>
          </w:tcPr>
          <w:p w14:paraId="2E48A3C6" w14:textId="0995F792"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3</w:t>
            </w:r>
            <w:r w:rsidR="004A6791">
              <w:rPr>
                <w:rFonts w:eastAsia="Calibri"/>
                <w:sz w:val="18"/>
              </w:rPr>
              <w:t xml:space="preserve"> </w:t>
            </w:r>
            <w:r w:rsidR="002F7254">
              <w:rPr>
                <w:rFonts w:eastAsia="Calibri"/>
                <w:sz w:val="18"/>
              </w:rPr>
              <w:br/>
            </w:r>
            <w:r w:rsidRPr="00A337C0">
              <w:rPr>
                <w:rFonts w:eastAsia="Calibri"/>
                <w:sz w:val="18"/>
              </w:rPr>
              <w:t>(R</w:t>
            </w:r>
            <w:r w:rsidRPr="00A337C0">
              <w:rPr>
                <w:rFonts w:eastAsia="Calibri"/>
                <w:sz w:val="18"/>
                <w:vertAlign w:val="subscript"/>
              </w:rPr>
              <w:t>1</w:t>
            </w:r>
            <w:r w:rsidRPr="00A337C0">
              <w:rPr>
                <w:rFonts w:eastAsia="Calibri"/>
                <w:sz w:val="18"/>
              </w:rPr>
              <w:t>-T1-T2-T3-R</w:t>
            </w:r>
            <w:r w:rsidRPr="00A337C0">
              <w:rPr>
                <w:rFonts w:eastAsia="Calibri"/>
                <w:sz w:val="18"/>
                <w:vertAlign w:val="subscript"/>
              </w:rPr>
              <w:t>2</w:t>
            </w:r>
            <w:r w:rsidRPr="00A337C0">
              <w:rPr>
                <w:rFonts w:eastAsia="Calibri"/>
                <w:sz w:val="18"/>
              </w:rPr>
              <w:t>)</w:t>
            </w:r>
          </w:p>
        </w:tc>
        <w:tc>
          <w:tcPr>
            <w:tcW w:w="2325" w:type="dxa"/>
            <w:shd w:val="clear" w:color="auto" w:fill="auto"/>
            <w:vAlign w:val="bottom"/>
          </w:tcPr>
          <w:p w14:paraId="33BF9C8D"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shd w:val="clear" w:color="auto" w:fill="auto"/>
            <w:vAlign w:val="bottom"/>
          </w:tcPr>
          <w:p w14:paraId="58E59AD9"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3/4 R</w:t>
            </w:r>
            <w:r w:rsidRPr="00A337C0">
              <w:rPr>
                <w:rFonts w:eastAsia="Calibri"/>
                <w:sz w:val="18"/>
                <w:vertAlign w:val="subscript"/>
              </w:rPr>
              <w:t>1</w:t>
            </w:r>
            <w:r w:rsidRPr="00A337C0">
              <w:rPr>
                <w:rFonts w:eastAsia="Calibri"/>
                <w:sz w:val="18"/>
              </w:rPr>
              <w:t xml:space="preserve"> + 1/4 R</w:t>
            </w:r>
            <w:r w:rsidRPr="00A337C0">
              <w:rPr>
                <w:rFonts w:eastAsia="Calibri"/>
                <w:sz w:val="18"/>
                <w:vertAlign w:val="subscript"/>
              </w:rPr>
              <w:t>2</w:t>
            </w:r>
          </w:p>
        </w:tc>
      </w:tr>
      <w:tr w:rsidR="00A337C0" w:rsidRPr="00A337C0" w14:paraId="30FA78B8" w14:textId="77777777" w:rsidTr="00043C1B">
        <w:tc>
          <w:tcPr>
            <w:tcW w:w="2722" w:type="dxa"/>
            <w:vMerge/>
            <w:shd w:val="clear" w:color="auto" w:fill="auto"/>
          </w:tcPr>
          <w:p w14:paraId="6C961C41" w14:textId="77777777" w:rsidR="00A337C0" w:rsidRPr="00A337C0" w:rsidRDefault="00A337C0" w:rsidP="00DB6776">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55C6EE03"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bottom w:val="single" w:sz="4" w:space="0" w:color="auto"/>
            </w:tcBorders>
            <w:shd w:val="clear" w:color="auto" w:fill="auto"/>
            <w:vAlign w:val="bottom"/>
          </w:tcPr>
          <w:p w14:paraId="4BA5C16E"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1/2 (R</w:t>
            </w:r>
            <w:r w:rsidRPr="00A337C0">
              <w:rPr>
                <w:rFonts w:eastAsia="Calibri"/>
                <w:sz w:val="18"/>
                <w:vertAlign w:val="subscript"/>
              </w:rPr>
              <w:t>1</w:t>
            </w:r>
            <w:r w:rsidRPr="00A337C0">
              <w:rPr>
                <w:rFonts w:eastAsia="Calibri"/>
                <w:sz w:val="18"/>
              </w:rPr>
              <w:t xml:space="preserve"> +R</w:t>
            </w:r>
            <w:r w:rsidRPr="00A337C0">
              <w:rPr>
                <w:rFonts w:eastAsia="Calibri"/>
                <w:sz w:val="18"/>
                <w:vertAlign w:val="subscript"/>
              </w:rPr>
              <w:t>2</w:t>
            </w:r>
            <w:r w:rsidRPr="00A337C0">
              <w:rPr>
                <w:rFonts w:eastAsia="Calibri"/>
                <w:sz w:val="18"/>
              </w:rPr>
              <w:t>)</w:t>
            </w:r>
          </w:p>
        </w:tc>
      </w:tr>
      <w:tr w:rsidR="00A337C0" w:rsidRPr="00A337C0" w14:paraId="64BEF936" w14:textId="77777777" w:rsidTr="00043C1B">
        <w:tc>
          <w:tcPr>
            <w:tcW w:w="2722" w:type="dxa"/>
            <w:vMerge/>
            <w:tcBorders>
              <w:bottom w:val="single" w:sz="4" w:space="0" w:color="auto"/>
            </w:tcBorders>
            <w:shd w:val="clear" w:color="auto" w:fill="auto"/>
          </w:tcPr>
          <w:p w14:paraId="13F609EE" w14:textId="77777777" w:rsidR="00A337C0" w:rsidRPr="00A337C0" w:rsidRDefault="00A337C0" w:rsidP="00DB6776">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60E7B631" w14:textId="77777777" w:rsidR="00A337C0" w:rsidRPr="00A337C0" w:rsidRDefault="00A337C0" w:rsidP="00043C1B">
            <w:pPr>
              <w:suppressAutoHyphens w:val="0"/>
              <w:spacing w:before="60" w:after="60" w:line="220" w:lineRule="atLeast"/>
              <w:ind w:left="57" w:right="57"/>
              <w:jc w:val="center"/>
              <w:rPr>
                <w:rFonts w:eastAsia="Calibri"/>
                <w:sz w:val="18"/>
              </w:rPr>
            </w:pPr>
            <w:r w:rsidRPr="00A337C0">
              <w:rPr>
                <w:rFonts w:eastAsia="Calibri"/>
                <w:sz w:val="18"/>
              </w:rPr>
              <w:t>T3</w:t>
            </w:r>
          </w:p>
        </w:tc>
        <w:tc>
          <w:tcPr>
            <w:tcW w:w="2325" w:type="dxa"/>
            <w:tcBorders>
              <w:bottom w:val="single" w:sz="4" w:space="0" w:color="auto"/>
            </w:tcBorders>
            <w:shd w:val="clear" w:color="auto" w:fill="auto"/>
            <w:vAlign w:val="bottom"/>
          </w:tcPr>
          <w:p w14:paraId="344561A0" w14:textId="7777777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1/4 R</w:t>
            </w:r>
            <w:r w:rsidRPr="00A337C0">
              <w:rPr>
                <w:rFonts w:eastAsia="Calibri"/>
                <w:sz w:val="18"/>
                <w:vertAlign w:val="subscript"/>
              </w:rPr>
              <w:t>1</w:t>
            </w:r>
            <w:r w:rsidRPr="00A337C0">
              <w:rPr>
                <w:rFonts w:eastAsia="Calibri"/>
                <w:sz w:val="18"/>
              </w:rPr>
              <w:t xml:space="preserve"> + 3/4 R</w:t>
            </w:r>
            <w:r w:rsidRPr="00A337C0">
              <w:rPr>
                <w:rFonts w:eastAsia="Calibri"/>
                <w:sz w:val="18"/>
                <w:vertAlign w:val="subscript"/>
              </w:rPr>
              <w:t>2</w:t>
            </w:r>
          </w:p>
        </w:tc>
      </w:tr>
    </w:tbl>
    <w:p w14:paraId="25D6C026" w14:textId="77777777" w:rsidR="00EB2E49" w:rsidRDefault="00A337C0" w:rsidP="00D11736">
      <w:pPr>
        <w:pStyle w:val="SingleTxtG"/>
        <w:spacing w:before="240"/>
        <w:ind w:left="2268" w:hanging="1134"/>
        <w:rPr>
          <w:rFonts w:eastAsia="Calibri"/>
          <w:lang w:bidi="fr-CH"/>
        </w:rPr>
      </w:pPr>
      <w:r w:rsidRPr="00C7672D">
        <w:rPr>
          <w:rFonts w:eastAsia="Calibri"/>
          <w:spacing w:val="-6"/>
          <w:lang w:bidi="fr-CH"/>
        </w:rPr>
        <w:t>3.12.2.3.2.8.4</w:t>
      </w:r>
      <w:r w:rsidRPr="0086781E">
        <w:rPr>
          <w:rFonts w:eastAsia="Calibri"/>
          <w:lang w:bidi="fr-CH"/>
        </w:rPr>
        <w:tab/>
        <w:t>Calcul du coefficient de force de freinage maximal moyen (µ</w:t>
      </w:r>
      <w:r w:rsidRPr="0086781E">
        <w:rPr>
          <w:rFonts w:eastAsia="Calibri"/>
          <w:vertAlign w:val="subscript"/>
          <w:lang w:bidi="fr-CH"/>
        </w:rPr>
        <w:t>peak,ave</w:t>
      </w:r>
      <w:r w:rsidRPr="0086781E">
        <w:rPr>
          <w:rFonts w:eastAsia="Calibri"/>
          <w:lang w:bidi="fr-CH"/>
        </w:rPr>
        <w:t>)</w:t>
      </w:r>
    </w:p>
    <w:p w14:paraId="6D771A77" w14:textId="019AAC75" w:rsidR="00A337C0" w:rsidRPr="0086781E" w:rsidRDefault="00A337C0" w:rsidP="00C7672D">
      <w:pPr>
        <w:pStyle w:val="SingleTxtG"/>
        <w:ind w:left="2268"/>
        <w:rPr>
          <w:rFonts w:eastAsia="Calibri"/>
          <w:lang w:bidi="fr-CH"/>
        </w:rPr>
      </w:pPr>
      <w:r w:rsidRPr="0086781E">
        <w:rPr>
          <w:rFonts w:eastAsia="Calibri"/>
          <w:lang w:bidi="fr-CH"/>
        </w:rPr>
        <w:t>Le coefficient de force de freinage maximal moyen (µ</w:t>
      </w:r>
      <w:r w:rsidRPr="0086781E">
        <w:rPr>
          <w:rFonts w:eastAsia="Calibri"/>
          <w:vertAlign w:val="subscript"/>
          <w:lang w:bidi="fr-CH"/>
        </w:rPr>
        <w:t>peak,ave</w:t>
      </w:r>
      <w:r w:rsidRPr="0086781E">
        <w:rPr>
          <w:rFonts w:eastAsia="Calibri"/>
          <w:lang w:bidi="fr-CH"/>
        </w:rPr>
        <w:t>) est calculé conformément au tableau ci-après, où Ta (a = 1, 2 ou 3) représente la moyenne des coefficients de force de freinage maximaux constatés pour un pneumatique à contrôler au cours d’un même cycle d’essai.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A337C0" w:rsidRPr="00A337C0" w14:paraId="0AF81435" w14:textId="77777777" w:rsidTr="00D11736">
        <w:trPr>
          <w:tblHeader/>
        </w:trPr>
        <w:tc>
          <w:tcPr>
            <w:tcW w:w="3685" w:type="dxa"/>
            <w:tcBorders>
              <w:bottom w:val="single" w:sz="4" w:space="0" w:color="auto"/>
            </w:tcBorders>
            <w:shd w:val="clear" w:color="auto" w:fill="auto"/>
            <w:vAlign w:val="bottom"/>
          </w:tcPr>
          <w:p w14:paraId="0D3F3827" w14:textId="77777777" w:rsidR="00A337C0" w:rsidRPr="00A337C0" w:rsidRDefault="00A337C0" w:rsidP="00D11736">
            <w:pPr>
              <w:keepNext/>
              <w:keepLines/>
              <w:suppressAutoHyphens w:val="0"/>
              <w:spacing w:before="60" w:after="60" w:line="220" w:lineRule="atLeast"/>
              <w:ind w:left="57" w:right="57"/>
              <w:rPr>
                <w:rFonts w:eastAsia="Calibri"/>
                <w:i/>
                <w:sz w:val="16"/>
              </w:rPr>
            </w:pPr>
            <w:r w:rsidRPr="00A337C0">
              <w:rPr>
                <w:rFonts w:eastAsia="Calibri"/>
                <w:i/>
                <w:sz w:val="16"/>
              </w:rPr>
              <w:t>Pneumatique d’essai</w:t>
            </w:r>
          </w:p>
        </w:tc>
        <w:tc>
          <w:tcPr>
            <w:tcW w:w="3685" w:type="dxa"/>
            <w:tcBorders>
              <w:bottom w:val="single" w:sz="4" w:space="0" w:color="auto"/>
            </w:tcBorders>
            <w:shd w:val="clear" w:color="auto" w:fill="auto"/>
            <w:vAlign w:val="bottom"/>
          </w:tcPr>
          <w:p w14:paraId="4D59D974" w14:textId="77777777" w:rsidR="00A337C0" w:rsidRPr="00A337C0" w:rsidRDefault="00A337C0" w:rsidP="00D11736">
            <w:pPr>
              <w:keepNext/>
              <w:keepLines/>
              <w:suppressAutoHyphens w:val="0"/>
              <w:spacing w:before="60" w:after="60" w:line="220" w:lineRule="atLeast"/>
              <w:ind w:left="57" w:right="57"/>
              <w:rPr>
                <w:rFonts w:eastAsia="Calibri"/>
                <w:i/>
                <w:sz w:val="16"/>
              </w:rPr>
            </w:pPr>
            <w:r w:rsidRPr="00A337C0">
              <w:rPr>
                <w:rFonts w:eastAsia="Calibri"/>
                <w:i/>
                <w:sz w:val="16"/>
              </w:rPr>
              <w:t>µ</w:t>
            </w:r>
            <w:r w:rsidRPr="00A337C0">
              <w:rPr>
                <w:rFonts w:eastAsia="Calibri"/>
                <w:i/>
                <w:sz w:val="16"/>
                <w:vertAlign w:val="subscript"/>
              </w:rPr>
              <w:t>peak,ave</w:t>
            </w:r>
          </w:p>
        </w:tc>
      </w:tr>
      <w:tr w:rsidR="00A337C0" w:rsidRPr="00A337C0" w14:paraId="2AFC2139" w14:textId="77777777" w:rsidTr="00D11736">
        <w:tc>
          <w:tcPr>
            <w:tcW w:w="3685" w:type="dxa"/>
            <w:tcBorders>
              <w:top w:val="single" w:sz="4" w:space="0" w:color="auto"/>
              <w:bottom w:val="single" w:sz="4" w:space="0" w:color="auto"/>
            </w:tcBorders>
            <w:shd w:val="clear" w:color="auto" w:fill="auto"/>
          </w:tcPr>
          <w:p w14:paraId="6A2BD94B" w14:textId="77777777" w:rsidR="00A337C0" w:rsidRPr="00A337C0" w:rsidRDefault="00A337C0" w:rsidP="00D11736">
            <w:pPr>
              <w:keepNext/>
              <w:keepLines/>
              <w:suppressAutoHyphens w:val="0"/>
              <w:spacing w:before="60" w:after="60" w:line="220" w:lineRule="atLeast"/>
              <w:ind w:left="57" w:right="57"/>
              <w:rPr>
                <w:rFonts w:eastAsia="Calibri"/>
                <w:sz w:val="18"/>
              </w:rPr>
            </w:pPr>
            <w:r w:rsidRPr="00A337C0">
              <w:rPr>
                <w:rFonts w:eastAsia="Calibri"/>
                <w:sz w:val="18"/>
              </w:rPr>
              <w:t>Pneumatique de référence</w:t>
            </w:r>
          </w:p>
        </w:tc>
        <w:tc>
          <w:tcPr>
            <w:tcW w:w="3685" w:type="dxa"/>
            <w:tcBorders>
              <w:top w:val="single" w:sz="4" w:space="0" w:color="auto"/>
              <w:bottom w:val="single" w:sz="4" w:space="0" w:color="auto"/>
            </w:tcBorders>
            <w:shd w:val="clear" w:color="auto" w:fill="auto"/>
            <w:vAlign w:val="bottom"/>
          </w:tcPr>
          <w:p w14:paraId="2F3BFA3F" w14:textId="77777777" w:rsidR="00A337C0" w:rsidRPr="00A337C0" w:rsidRDefault="00A337C0" w:rsidP="00D11736">
            <w:pPr>
              <w:keepNext/>
              <w:keepLines/>
              <w:suppressAutoHyphens w:val="0"/>
              <w:spacing w:before="60" w:after="60" w:line="220" w:lineRule="atLeast"/>
              <w:ind w:left="57" w:right="57"/>
              <w:rPr>
                <w:rFonts w:eastAsia="Calibri"/>
                <w:sz w:val="18"/>
              </w:rPr>
            </w:pPr>
            <w:r w:rsidRPr="00A337C0">
              <w:rPr>
                <w:rFonts w:eastAsia="Calibri"/>
                <w:sz w:val="18"/>
              </w:rPr>
              <w:t>µ</w:t>
            </w:r>
            <w:r w:rsidRPr="00A337C0">
              <w:rPr>
                <w:rFonts w:eastAsia="Calibri"/>
                <w:sz w:val="18"/>
                <w:vertAlign w:val="subscript"/>
              </w:rPr>
              <w:t>peak,ave</w:t>
            </w:r>
            <w:r w:rsidRPr="00A337C0">
              <w:rPr>
                <w:rFonts w:eastAsia="Calibri"/>
                <w:sz w:val="18"/>
              </w:rPr>
              <w:t>(R)=Ra selon le tableau 3</w:t>
            </w:r>
          </w:p>
        </w:tc>
      </w:tr>
      <w:tr w:rsidR="00A337C0" w:rsidRPr="00A337C0" w14:paraId="4EBBE766" w14:textId="77777777" w:rsidTr="00D11736">
        <w:tc>
          <w:tcPr>
            <w:tcW w:w="3685" w:type="dxa"/>
            <w:tcBorders>
              <w:bottom w:val="single" w:sz="4" w:space="0" w:color="auto"/>
            </w:tcBorders>
            <w:shd w:val="clear" w:color="auto" w:fill="auto"/>
          </w:tcPr>
          <w:p w14:paraId="2593557C" w14:textId="77777777" w:rsidR="00A337C0" w:rsidRPr="00A337C0" w:rsidRDefault="00A337C0" w:rsidP="00D11736">
            <w:pPr>
              <w:keepNext/>
              <w:keepLines/>
              <w:suppressAutoHyphens w:val="0"/>
              <w:spacing w:before="60" w:after="60" w:line="220" w:lineRule="atLeast"/>
              <w:ind w:left="57" w:right="57"/>
              <w:rPr>
                <w:rFonts w:eastAsia="Calibri"/>
                <w:sz w:val="18"/>
              </w:rPr>
            </w:pPr>
            <w:r w:rsidRPr="00A337C0">
              <w:rPr>
                <w:rFonts w:eastAsia="Calibri"/>
                <w:sz w:val="18"/>
              </w:rPr>
              <w:t>Pneumatique à contrôler</w:t>
            </w:r>
          </w:p>
        </w:tc>
        <w:tc>
          <w:tcPr>
            <w:tcW w:w="3685" w:type="dxa"/>
            <w:tcBorders>
              <w:bottom w:val="single" w:sz="4" w:space="0" w:color="auto"/>
            </w:tcBorders>
            <w:shd w:val="clear" w:color="auto" w:fill="auto"/>
            <w:vAlign w:val="bottom"/>
          </w:tcPr>
          <w:p w14:paraId="20433E5B" w14:textId="77777777" w:rsidR="00A337C0" w:rsidRPr="00A337C0" w:rsidRDefault="00A337C0" w:rsidP="00D11736">
            <w:pPr>
              <w:keepNext/>
              <w:keepLines/>
              <w:suppressAutoHyphens w:val="0"/>
              <w:spacing w:before="60" w:after="60" w:line="220" w:lineRule="atLeast"/>
              <w:ind w:left="57" w:right="57"/>
              <w:rPr>
                <w:rFonts w:eastAsia="Calibri"/>
                <w:sz w:val="18"/>
              </w:rPr>
            </w:pPr>
            <w:r w:rsidRPr="00A337C0">
              <w:rPr>
                <w:rFonts w:eastAsia="Calibri"/>
                <w:sz w:val="18"/>
              </w:rPr>
              <w:t>µ</w:t>
            </w:r>
            <w:r w:rsidRPr="00A337C0">
              <w:rPr>
                <w:rFonts w:eastAsia="Calibri"/>
                <w:sz w:val="18"/>
                <w:vertAlign w:val="subscript"/>
              </w:rPr>
              <w:t>peak,ave</w:t>
            </w:r>
            <w:r w:rsidRPr="00A337C0">
              <w:rPr>
                <w:rFonts w:eastAsia="Calibri"/>
                <w:sz w:val="18"/>
              </w:rPr>
              <w:t>(T) = Ta</w:t>
            </w:r>
          </w:p>
        </w:tc>
      </w:tr>
    </w:tbl>
    <w:p w14:paraId="039EFD14" w14:textId="77777777" w:rsidR="00EB2E49" w:rsidRDefault="00A337C0" w:rsidP="00D11736">
      <w:pPr>
        <w:pStyle w:val="SingleTxtG"/>
        <w:spacing w:before="240"/>
        <w:ind w:left="2268" w:hanging="1134"/>
        <w:rPr>
          <w:rFonts w:eastAsia="Calibri"/>
          <w:lang w:bidi="fr-CH"/>
        </w:rPr>
      </w:pPr>
      <w:r w:rsidRPr="00C7672D">
        <w:rPr>
          <w:rFonts w:eastAsia="Calibri"/>
          <w:spacing w:val="-6"/>
          <w:lang w:bidi="fr-CH"/>
        </w:rPr>
        <w:t>3.12.2.3.2.8.5</w:t>
      </w:r>
      <w:r w:rsidRPr="0086781E">
        <w:rPr>
          <w:rFonts w:eastAsia="Calibri"/>
          <w:lang w:bidi="fr-CH"/>
        </w:rPr>
        <w:tab/>
        <w:t>Calcul de l’indice d’adhérence sur sol mouillé du pneumatique à contrôler</w:t>
      </w:r>
    </w:p>
    <w:p w14:paraId="063ED397" w14:textId="7F0F28D9" w:rsidR="00A337C0" w:rsidRPr="0086781E" w:rsidRDefault="00A337C0" w:rsidP="00C7672D">
      <w:pPr>
        <w:pStyle w:val="SingleTxtG"/>
        <w:ind w:left="2268"/>
        <w:rPr>
          <w:rFonts w:eastAsia="Calibri"/>
          <w:lang w:bidi="fr-CH"/>
        </w:rPr>
      </w:pPr>
      <w:r w:rsidRPr="0086781E">
        <w:rPr>
          <w:rFonts w:eastAsia="Calibri"/>
          <w:lang w:bidi="fr-CH"/>
        </w:rPr>
        <w:t>L’indice d’adhérence sur sol mouillé du pneumatique à contrôler (G(T)) est calculé comme suit :</w:t>
      </w:r>
    </w:p>
    <w:p w14:paraId="3347FFAE" w14:textId="1BFEEABD" w:rsidR="00A337C0" w:rsidRPr="0086781E" w:rsidRDefault="00DB6776" w:rsidP="00A337C0">
      <w:pPr>
        <w:spacing w:before="120" w:after="120"/>
        <w:ind w:left="2552" w:right="1134"/>
        <w:jc w:val="both"/>
        <w:rPr>
          <w:rFonts w:eastAsia="Calibri"/>
        </w:rPr>
      </w:pPr>
      <w:r w:rsidRPr="00DB6776">
        <w:rPr>
          <w:rFonts w:eastAsia="Calibri"/>
          <w:position w:val="-36"/>
          <w:lang w:bidi="fr-CH"/>
        </w:rPr>
        <w:object w:dxaOrig="6280" w:dyaOrig="840" w14:anchorId="5E22C016">
          <v:shape id="_x0000_i1034" type="#_x0000_t75" style="width:269pt;height:34pt" o:ole="" filled="t" fillcolor="white [3212]">
            <v:imagedata r:id="rId44" o:title=""/>
          </v:shape>
          <o:OLEObject Type="Embed" ProgID="Equation.3" ShapeID="_x0000_i1034" DrawAspect="Content" ObjectID="_1559561216" r:id="rId45"/>
        </w:object>
      </w:r>
    </w:p>
    <w:p w14:paraId="6C28760C" w14:textId="77777777" w:rsidR="00A337C0" w:rsidRPr="0086781E" w:rsidRDefault="00A337C0" w:rsidP="00C7672D">
      <w:pPr>
        <w:pStyle w:val="SingleTxtG"/>
        <w:ind w:left="2268"/>
        <w:rPr>
          <w:rFonts w:eastAsia="Calibri"/>
          <w:lang w:bidi="fr-CH"/>
        </w:rPr>
      </w:pPr>
      <w:r w:rsidRPr="0086781E">
        <w:rPr>
          <w:rFonts w:eastAsia="Calibri"/>
          <w:lang w:bidi="fr-CH"/>
        </w:rPr>
        <w:t>Où :</w:t>
      </w:r>
    </w:p>
    <w:p w14:paraId="6745A145" w14:textId="77777777" w:rsidR="00A337C0" w:rsidRPr="0086781E" w:rsidRDefault="00A337C0" w:rsidP="00C7672D">
      <w:pPr>
        <w:pStyle w:val="SingleTxtG"/>
        <w:ind w:left="2835" w:hanging="567"/>
        <w:rPr>
          <w:rFonts w:eastAsia="Calibri"/>
          <w:lang w:bidi="fr-CH"/>
        </w:rPr>
      </w:pPr>
      <w:r w:rsidRPr="0086781E">
        <w:rPr>
          <w:rFonts w:eastAsia="Calibri"/>
          <w:lang w:bidi="fr-CH"/>
        </w:rPr>
        <w:t xml:space="preserve">t </w:t>
      </w:r>
      <w:r w:rsidRPr="0086781E">
        <w:rPr>
          <w:rFonts w:eastAsia="Calibri"/>
          <w:lang w:bidi="fr-CH"/>
        </w:rPr>
        <w:tab/>
        <w:t>est la température en degrés Celsius du revêtement mouillé, mesurée lors de l’essai du pneumatique à contrôler (T) ;</w:t>
      </w:r>
    </w:p>
    <w:p w14:paraId="0803FC01" w14:textId="77777777" w:rsidR="00EB2E49" w:rsidRDefault="00A337C0" w:rsidP="00C7672D">
      <w:pPr>
        <w:pStyle w:val="SingleTxtG"/>
        <w:ind w:left="2835" w:hanging="567"/>
        <w:rPr>
          <w:rFonts w:eastAsia="Calibri"/>
          <w:lang w:bidi="fr-CH"/>
        </w:rPr>
      </w:pPr>
      <w:r w:rsidRPr="0086781E">
        <w:rPr>
          <w:rFonts w:eastAsia="Calibri"/>
          <w:lang w:bidi="fr-CH"/>
        </w:rPr>
        <w:t>t</w:t>
      </w:r>
      <w:r w:rsidRPr="0086781E">
        <w:rPr>
          <w:rFonts w:eastAsia="Calibri"/>
          <w:vertAlign w:val="subscript"/>
          <w:lang w:bidi="fr-CH"/>
        </w:rPr>
        <w:t>0</w:t>
      </w:r>
      <w:r w:rsidRPr="0086781E">
        <w:rPr>
          <w:rFonts w:eastAsia="Calibri"/>
          <w:lang w:bidi="fr-CH"/>
        </w:rPr>
        <w:t xml:space="preserve"> </w:t>
      </w:r>
      <w:r w:rsidRPr="0086781E">
        <w:rPr>
          <w:rFonts w:eastAsia="Calibri"/>
          <w:lang w:bidi="fr-CH"/>
        </w:rPr>
        <w:tab/>
        <w:t>est la température de référence du revêtement mouillé ;</w:t>
      </w:r>
    </w:p>
    <w:p w14:paraId="01CB5D5E" w14:textId="3AFC9C46" w:rsidR="00A337C0" w:rsidRPr="0086781E" w:rsidRDefault="00A337C0" w:rsidP="00C7672D">
      <w:pPr>
        <w:pStyle w:val="SingleTxtG"/>
        <w:ind w:left="2835" w:hanging="567"/>
        <w:rPr>
          <w:rFonts w:eastAsia="Calibri"/>
          <w:lang w:bidi="fr-CH"/>
        </w:rPr>
      </w:pPr>
      <w:r w:rsidRPr="0086781E">
        <w:rPr>
          <w:rFonts w:eastAsia="Calibri"/>
          <w:lang w:bidi="fr-CH"/>
        </w:rPr>
        <w:t>t</w:t>
      </w:r>
      <w:r w:rsidRPr="0086781E">
        <w:rPr>
          <w:rFonts w:eastAsia="Calibri"/>
          <w:vertAlign w:val="subscript"/>
          <w:lang w:bidi="fr-CH"/>
        </w:rPr>
        <w:t>0</w:t>
      </w:r>
      <w:r w:rsidRPr="0086781E">
        <w:rPr>
          <w:rFonts w:eastAsia="Calibri"/>
          <w:lang w:bidi="fr-CH"/>
        </w:rPr>
        <w:t xml:space="preserve"> = 20 °C pour les pneumatiques normaux et 10 °C pour les pneumatiques « neige » ;</w:t>
      </w:r>
    </w:p>
    <w:p w14:paraId="71C9A14F" w14:textId="77777777" w:rsidR="00A337C0" w:rsidRPr="0086781E" w:rsidRDefault="00A337C0" w:rsidP="00C7672D">
      <w:pPr>
        <w:pStyle w:val="SingleTxtG"/>
        <w:ind w:left="2268"/>
        <w:rPr>
          <w:rFonts w:eastAsia="Calibri"/>
          <w:lang w:bidi="fr-CH"/>
        </w:rPr>
      </w:pPr>
      <w:r w:rsidRPr="0086781E">
        <w:rPr>
          <w:rFonts w:eastAsia="Calibri"/>
          <w:lang w:bidi="fr-CH"/>
        </w:rPr>
        <w:t>µ</w:t>
      </w:r>
      <w:r w:rsidRPr="0086781E">
        <w:rPr>
          <w:rFonts w:eastAsia="Calibri"/>
          <w:vertAlign w:val="subscript"/>
          <w:lang w:bidi="fr-CH"/>
        </w:rPr>
        <w:t>peak,ave</w:t>
      </w:r>
      <w:r w:rsidRPr="0086781E">
        <w:rPr>
          <w:rFonts w:eastAsia="Calibri"/>
          <w:lang w:bidi="fr-CH"/>
        </w:rPr>
        <w:t>(R</w:t>
      </w:r>
      <w:r w:rsidRPr="0086781E">
        <w:rPr>
          <w:rFonts w:eastAsia="Calibri"/>
          <w:vertAlign w:val="subscript"/>
          <w:lang w:bidi="fr-CH"/>
        </w:rPr>
        <w:t>0</w:t>
      </w:r>
      <w:r w:rsidRPr="0086781E">
        <w:rPr>
          <w:rFonts w:eastAsia="Calibri"/>
          <w:lang w:bidi="fr-CH"/>
        </w:rPr>
        <w:t>) = 0,85, soit le coefficient de force de freinage maximal pour le pneumatique de référence dans les conditions de référence ;</w:t>
      </w:r>
    </w:p>
    <w:p w14:paraId="5F3E3C73" w14:textId="77777777" w:rsidR="00A337C0" w:rsidRPr="0086781E" w:rsidRDefault="00A337C0" w:rsidP="00C7672D">
      <w:pPr>
        <w:pStyle w:val="SingleTxtG"/>
        <w:ind w:left="2268"/>
        <w:rPr>
          <w:rFonts w:eastAsia="Calibri"/>
          <w:lang w:bidi="fr-CH"/>
        </w:rPr>
      </w:pPr>
      <w:r w:rsidRPr="0086781E">
        <w:rPr>
          <w:rFonts w:eastAsia="Calibri"/>
          <w:lang w:bidi="fr-CH"/>
        </w:rPr>
        <w:t>a = -0,4232 et b = -8,297 pour les pneumatiques normaux ; a = 0,7721 et b = 31,18 pour les pneumatiques « neige » (a est exprimé par (1/°C)).</w:t>
      </w:r>
    </w:p>
    <w:p w14:paraId="71A1F625" w14:textId="77777777" w:rsidR="00A337C0" w:rsidRPr="0086781E" w:rsidRDefault="00A337C0" w:rsidP="0003615D">
      <w:pPr>
        <w:pStyle w:val="SingleTxtG"/>
        <w:ind w:left="2268" w:hanging="1134"/>
        <w:rPr>
          <w:rFonts w:eastAsia="Calibri"/>
          <w:lang w:bidi="fr-CH"/>
        </w:rPr>
      </w:pPr>
      <w:r w:rsidRPr="0086781E">
        <w:rPr>
          <w:rFonts w:eastAsia="Calibri"/>
          <w:lang w:bidi="fr-CH"/>
        </w:rPr>
        <w:t>3.12.3</w:t>
      </w:r>
      <w:r w:rsidRPr="0086781E">
        <w:rPr>
          <w:rFonts w:eastAsia="Calibri"/>
          <w:lang w:bidi="fr-CH"/>
        </w:rPr>
        <w:tab/>
        <w:t>Pneumatiques des catégories C2 et C3</w:t>
      </w:r>
    </w:p>
    <w:p w14:paraId="6D6CD8A2" w14:textId="77777777" w:rsidR="00A337C0" w:rsidRPr="0086781E" w:rsidRDefault="00A337C0" w:rsidP="0003615D">
      <w:pPr>
        <w:pStyle w:val="SingleTxtG"/>
        <w:ind w:left="2268" w:hanging="1134"/>
        <w:rPr>
          <w:rFonts w:eastAsia="Calibri"/>
          <w:lang w:bidi="fr-CH"/>
        </w:rPr>
      </w:pPr>
      <w:r w:rsidRPr="0086781E">
        <w:rPr>
          <w:rFonts w:eastAsia="Calibri"/>
          <w:lang w:bidi="fr-CH"/>
        </w:rPr>
        <w:t>3.12.3.1</w:t>
      </w:r>
      <w:r w:rsidRPr="0086781E">
        <w:rPr>
          <w:rFonts w:eastAsia="Calibri"/>
          <w:lang w:bidi="fr-CH"/>
        </w:rPr>
        <w:tab/>
        <w:t>Conditions générales d’essai</w:t>
      </w:r>
    </w:p>
    <w:p w14:paraId="03BFADF9" w14:textId="77777777" w:rsidR="00A337C0" w:rsidRPr="0086781E" w:rsidRDefault="00A337C0" w:rsidP="0003615D">
      <w:pPr>
        <w:pStyle w:val="SingleTxtG"/>
        <w:ind w:left="2268" w:hanging="1134"/>
        <w:rPr>
          <w:rFonts w:eastAsia="Calibri"/>
          <w:lang w:bidi="fr-CH"/>
        </w:rPr>
      </w:pPr>
      <w:r w:rsidRPr="0086781E">
        <w:rPr>
          <w:rFonts w:eastAsia="Calibri"/>
          <w:lang w:bidi="fr-CH"/>
        </w:rPr>
        <w:t>3.12.3.1.1</w:t>
      </w:r>
      <w:r w:rsidRPr="0086781E">
        <w:rPr>
          <w:rFonts w:eastAsia="Calibri"/>
          <w:lang w:bidi="fr-CH"/>
        </w:rPr>
        <w:tab/>
        <w:t>Caractéristiques de la piste</w:t>
      </w:r>
    </w:p>
    <w:p w14:paraId="6B81EB51" w14:textId="77777777" w:rsidR="00A337C0" w:rsidRPr="0086781E" w:rsidRDefault="00A337C0" w:rsidP="00C7672D">
      <w:pPr>
        <w:pStyle w:val="SingleTxtG"/>
        <w:ind w:left="2268"/>
        <w:rPr>
          <w:rFonts w:eastAsia="Calibri"/>
          <w:lang w:bidi="fr-CH"/>
        </w:rPr>
      </w:pPr>
      <w:r w:rsidRPr="0086781E">
        <w:rPr>
          <w:rFonts w:eastAsia="Calibri"/>
          <w:lang w:bidi="fr-CH"/>
        </w:rPr>
        <w:t>La chaussée doit être composée de bitume dense et doit présenter une inclinaison uniforme ne dépassant pas 2 %. Mesurée avec une règle de 3 m, elle ne doit pas s’écarter de plus de 6 mm.</w:t>
      </w:r>
    </w:p>
    <w:p w14:paraId="722D75AA" w14:textId="77777777" w:rsidR="00A337C0" w:rsidRPr="0086781E" w:rsidRDefault="00A337C0" w:rsidP="00C7672D">
      <w:pPr>
        <w:pStyle w:val="SingleTxtG"/>
        <w:ind w:left="2268"/>
        <w:rPr>
          <w:rFonts w:eastAsia="Calibri"/>
          <w:lang w:bidi="fr-CH"/>
        </w:rPr>
      </w:pPr>
      <w:r w:rsidRPr="0086781E">
        <w:rPr>
          <w:rFonts w:eastAsia="Calibri"/>
          <w:lang w:bidi="fr-CH"/>
        </w:rPr>
        <w:t>La chaussée doit être d’âge, de composition et d’usure uniformes. Elle doit être exempte de corps ou de dépôts étrangers.</w:t>
      </w:r>
    </w:p>
    <w:p w14:paraId="5507E2AF" w14:textId="77777777" w:rsidR="00A337C0" w:rsidRPr="0086781E" w:rsidRDefault="00A337C0" w:rsidP="00C7672D">
      <w:pPr>
        <w:pStyle w:val="SingleTxtG"/>
        <w:ind w:left="2268"/>
        <w:rPr>
          <w:rFonts w:eastAsia="Calibri"/>
          <w:lang w:bidi="fr-CH"/>
        </w:rPr>
      </w:pPr>
      <w:r w:rsidRPr="0086781E">
        <w:rPr>
          <w:rFonts w:eastAsia="Calibri"/>
          <w:lang w:bidi="fr-CH"/>
        </w:rPr>
        <w:t>La dimension maximale des granulats concassés doit être située entre 8 et 13 mm.</w:t>
      </w:r>
    </w:p>
    <w:p w14:paraId="7F6AE8EA" w14:textId="77777777" w:rsidR="00EB2E49" w:rsidRDefault="00A337C0" w:rsidP="00C7672D">
      <w:pPr>
        <w:pStyle w:val="SingleTxtG"/>
        <w:ind w:left="2268"/>
        <w:rPr>
          <w:rFonts w:eastAsia="Calibri"/>
          <w:lang w:bidi="fr-CH"/>
        </w:rPr>
      </w:pPr>
      <w:r w:rsidRPr="0086781E">
        <w:rPr>
          <w:rFonts w:eastAsia="Calibri"/>
          <w:lang w:bidi="fr-CH"/>
        </w:rPr>
        <w:t xml:space="preserve">La hauteur du sable, mesurée selon les spécifications des normes EN13036-1:2001 et ASTM E 965-96 (réapprouvée en 2006), doit être de 0,7 </w:t>
      </w:r>
      <w:r w:rsidR="00EB2E49" w:rsidRPr="00460532">
        <w:rPr>
          <w:lang w:val="fr-CA"/>
        </w:rPr>
        <w:sym w:font="Symbol" w:char="F0B1"/>
      </w:r>
      <w:r w:rsidRPr="0086781E">
        <w:rPr>
          <w:rFonts w:eastAsia="Calibri"/>
          <w:lang w:bidi="fr-CH"/>
        </w:rPr>
        <w:t xml:space="preserve"> 0,3 mm.</w:t>
      </w:r>
    </w:p>
    <w:p w14:paraId="77CF1151" w14:textId="344CBFE8" w:rsidR="00A337C0" w:rsidRPr="0086781E" w:rsidRDefault="00A337C0" w:rsidP="00C7672D">
      <w:pPr>
        <w:pStyle w:val="SingleTxtG"/>
        <w:ind w:left="2268"/>
        <w:rPr>
          <w:rFonts w:eastAsia="Calibri"/>
          <w:lang w:bidi="fr-CH"/>
        </w:rPr>
      </w:pPr>
      <w:r w:rsidRPr="0086781E">
        <w:rPr>
          <w:rFonts w:eastAsia="Calibri"/>
          <w:lang w:bidi="fr-CH"/>
        </w:rPr>
        <w:t>Le coefficient de frottement du revêtement de la piste mouillée doit être déterminé au moyen de l’une ou l’autre des méthodes suivantes :</w:t>
      </w:r>
    </w:p>
    <w:p w14:paraId="5DD83A99" w14:textId="77777777" w:rsidR="00A337C0" w:rsidRPr="0086781E" w:rsidRDefault="00A337C0" w:rsidP="00D340AD">
      <w:pPr>
        <w:pStyle w:val="SingleTxtG"/>
        <w:keepNext/>
        <w:keepLines/>
        <w:ind w:left="2268" w:hanging="1134"/>
        <w:rPr>
          <w:rFonts w:eastAsia="Calibri"/>
          <w:lang w:bidi="fr-CH"/>
        </w:rPr>
      </w:pPr>
      <w:r w:rsidRPr="0086781E">
        <w:rPr>
          <w:rFonts w:eastAsia="Calibri"/>
          <w:lang w:bidi="fr-CH"/>
        </w:rPr>
        <w:t>3.12.3.1.1.1</w:t>
      </w:r>
      <w:r w:rsidRPr="0086781E">
        <w:rPr>
          <w:rFonts w:eastAsia="Calibri"/>
          <w:lang w:bidi="fr-CH"/>
        </w:rPr>
        <w:tab/>
        <w:t>Méthode du pneumatique d’essai de référence normalisé (SRTT)</w:t>
      </w:r>
    </w:p>
    <w:p w14:paraId="4B4CE842" w14:textId="77777777" w:rsidR="00A337C0" w:rsidRPr="0086781E" w:rsidRDefault="00A337C0" w:rsidP="00D340AD">
      <w:pPr>
        <w:pStyle w:val="SingleTxtG"/>
        <w:keepNext/>
        <w:keepLines/>
        <w:ind w:left="2268"/>
        <w:rPr>
          <w:rFonts w:eastAsia="Calibri"/>
          <w:lang w:bidi="fr-CH"/>
        </w:rPr>
      </w:pPr>
      <w:r w:rsidRPr="0086781E">
        <w:rPr>
          <w:rFonts w:eastAsia="Calibri"/>
          <w:lang w:bidi="fr-CH"/>
        </w:rPr>
        <w:t>Le coefficient de force de freinage maximal moyen (μpeak, ave) du pneumatique de référence ASTM E1136-93 (réapprouvée en 2003) (méthode d’essai faisant appel à une remorque ou à un véhicule d’essai de pneumatiques tel que spécifié dans la disposition 2.1) doit être de 0,7 +/</w:t>
      </w:r>
      <w:r w:rsidRPr="0086781E">
        <w:rPr>
          <w:rFonts w:eastAsia="Calibri"/>
          <w:lang w:bidi="fr-CH"/>
        </w:rPr>
        <w:noBreakHyphen/>
        <w:t> 0,1 (à 65 km/h et 180 kPa). Les valeurs mesurées doivent être corrigées des effets de la température comme suit :</w:t>
      </w:r>
    </w:p>
    <w:p w14:paraId="6076FC4C" w14:textId="11A45A4C" w:rsidR="00A337C0" w:rsidRPr="0086781E" w:rsidRDefault="00A337C0" w:rsidP="00C7672D">
      <w:pPr>
        <w:pStyle w:val="SingleTxtG"/>
        <w:ind w:left="2268"/>
        <w:rPr>
          <w:rFonts w:eastAsia="Calibri"/>
          <w:lang w:bidi="fr-CH"/>
        </w:rPr>
      </w:pPr>
      <w:r w:rsidRPr="0086781E">
        <w:rPr>
          <w:rFonts w:eastAsia="Calibri"/>
          <w:lang w:bidi="fr-CH"/>
        </w:rPr>
        <w:t xml:space="preserve">cffm = cffm (valeur mesurée) + 0,0035 (t </w:t>
      </w:r>
      <w:r w:rsidR="00EB2E49">
        <w:rPr>
          <w:rFonts w:eastAsia="Calibri"/>
          <w:lang w:bidi="fr-CH"/>
        </w:rPr>
        <w:t>−</w:t>
      </w:r>
      <w:r w:rsidRPr="0086781E">
        <w:rPr>
          <w:rFonts w:eastAsia="Calibri"/>
          <w:lang w:bidi="fr-CH"/>
        </w:rPr>
        <w:t xml:space="preserve"> 20)</w:t>
      </w:r>
    </w:p>
    <w:p w14:paraId="620B2798" w14:textId="77777777" w:rsidR="00EB2E49" w:rsidRDefault="00A337C0" w:rsidP="00C7672D">
      <w:pPr>
        <w:pStyle w:val="SingleTxtG"/>
        <w:ind w:left="2268"/>
        <w:rPr>
          <w:rFonts w:eastAsia="Calibri"/>
          <w:lang w:bidi="fr-CH"/>
        </w:rPr>
      </w:pPr>
      <w:r w:rsidRPr="0086781E">
        <w:rPr>
          <w:rFonts w:eastAsia="Calibri"/>
          <w:lang w:bidi="fr-CH"/>
        </w:rPr>
        <w:t>Où « t » est la température du revêtement de la piste mouillée en degrés C.</w:t>
      </w:r>
    </w:p>
    <w:p w14:paraId="2993E2DC" w14:textId="502622A0" w:rsidR="00A337C0" w:rsidRPr="0086781E" w:rsidRDefault="00A337C0" w:rsidP="00C7672D">
      <w:pPr>
        <w:pStyle w:val="SingleTxtG"/>
        <w:ind w:left="2268"/>
        <w:rPr>
          <w:rFonts w:eastAsia="Calibri"/>
          <w:lang w:bidi="fr-CH"/>
        </w:rPr>
      </w:pPr>
      <w:r w:rsidRPr="0086781E">
        <w:rPr>
          <w:rFonts w:eastAsia="Calibri"/>
          <w:lang w:bidi="fr-CH"/>
        </w:rPr>
        <w:t>L’essai doit être effectué sur les voies et sur la longueur de la piste prévues pour l’essai sur sol mouillé.</w:t>
      </w:r>
    </w:p>
    <w:p w14:paraId="2972D6EF" w14:textId="77777777" w:rsidR="00A337C0" w:rsidRPr="0086781E" w:rsidRDefault="00A337C0" w:rsidP="00C7672D">
      <w:pPr>
        <w:pStyle w:val="SingleTxtG"/>
        <w:ind w:left="2268"/>
        <w:rPr>
          <w:rFonts w:eastAsia="Calibri"/>
          <w:lang w:bidi="fr-CH"/>
        </w:rPr>
      </w:pPr>
      <w:r w:rsidRPr="0086781E">
        <w:rPr>
          <w:rFonts w:eastAsia="Calibri"/>
          <w:lang w:bidi="fr-CH"/>
        </w:rPr>
        <w:t>Pour la méthode faisant appel à une remorque, l’essai est effectué de telle manière que le freinage intervient dans les 10 m suivant l’emplacement où les caractéristiques de la chaussée ont été étudiées.</w:t>
      </w:r>
    </w:p>
    <w:p w14:paraId="35AC4D77" w14:textId="77777777" w:rsidR="00A337C0" w:rsidRPr="0086781E" w:rsidRDefault="00A337C0" w:rsidP="0003615D">
      <w:pPr>
        <w:pStyle w:val="SingleTxtG"/>
        <w:ind w:left="2268" w:hanging="1134"/>
        <w:rPr>
          <w:rFonts w:eastAsia="Calibri"/>
          <w:bCs/>
          <w:lang w:bidi="fr-CH"/>
        </w:rPr>
      </w:pPr>
      <w:r w:rsidRPr="0086781E">
        <w:rPr>
          <w:rFonts w:eastAsia="Calibri"/>
          <w:lang w:bidi="fr-CH"/>
        </w:rPr>
        <w:t>3.12.3.1.1.2</w:t>
      </w:r>
      <w:r w:rsidRPr="0086781E">
        <w:rPr>
          <w:rFonts w:eastAsia="Calibri"/>
          <w:lang w:bidi="fr-CH"/>
        </w:rPr>
        <w:tab/>
        <w:t>Méthode de la valeur BPN (British Pendulum Number)</w:t>
      </w:r>
    </w:p>
    <w:p w14:paraId="2E24A260" w14:textId="0613591D" w:rsidR="00A337C0" w:rsidRPr="0086781E" w:rsidRDefault="00A337C0" w:rsidP="00C7672D">
      <w:pPr>
        <w:pStyle w:val="SingleTxtG"/>
        <w:ind w:left="2268"/>
        <w:rPr>
          <w:rFonts w:eastAsia="Calibri"/>
          <w:lang w:bidi="fr-CH"/>
        </w:rPr>
      </w:pPr>
      <w:r w:rsidRPr="0086781E">
        <w:rPr>
          <w:rFonts w:eastAsia="Calibri"/>
          <w:lang w:bidi="fr-CH"/>
        </w:rPr>
        <w:t>La valeur moyenne BPN, mesurée conformément à la norme ASTM E 303-93 (réapprouvée en 2008) à l’aide du patin défini dans la norme ASTM E 501-08, doit être de (50 </w:t>
      </w:r>
      <w:r w:rsidR="00EB2E49" w:rsidRPr="00460532">
        <w:rPr>
          <w:lang w:val="fr-CA"/>
        </w:rPr>
        <w:sym w:font="Symbol" w:char="F0B1"/>
      </w:r>
      <w:r w:rsidRPr="0086781E">
        <w:rPr>
          <w:rFonts w:eastAsia="Calibri"/>
        </w:rPr>
        <w:t> </w:t>
      </w:r>
      <w:r w:rsidRPr="0086781E">
        <w:rPr>
          <w:rFonts w:eastAsia="Calibri"/>
          <w:lang w:bidi="fr-CH"/>
        </w:rPr>
        <w:t>10) après correction des effets de la température.</w:t>
      </w:r>
    </w:p>
    <w:p w14:paraId="4E76160A" w14:textId="77777777" w:rsidR="00A337C0" w:rsidRPr="0086781E" w:rsidRDefault="00A337C0" w:rsidP="00C7672D">
      <w:pPr>
        <w:pStyle w:val="SingleTxtG"/>
        <w:ind w:left="2268"/>
        <w:rPr>
          <w:rFonts w:eastAsia="Calibri"/>
          <w:lang w:bidi="fr-CH"/>
        </w:rPr>
      </w:pPr>
      <w:r w:rsidRPr="0086781E">
        <w:rPr>
          <w:rFonts w:eastAsia="Calibri"/>
          <w:lang w:bidi="fr-CH"/>
        </w:rPr>
        <w:t>La valeur BPN est corrigée en fonction de la température du revêtement routier mouillé. En l’absence de recommandations fournies par le fabricant du pendule britannique, la correction peut être effectuée au moyen de la formule suivante :</w:t>
      </w:r>
    </w:p>
    <w:p w14:paraId="23385D51" w14:textId="79462C97" w:rsidR="00A337C0" w:rsidRPr="0086781E" w:rsidRDefault="00A337C0" w:rsidP="00C7672D">
      <w:pPr>
        <w:pStyle w:val="SingleTxtG"/>
        <w:ind w:left="2268"/>
        <w:rPr>
          <w:rFonts w:eastAsia="Calibri"/>
          <w:lang w:bidi="fr-CH"/>
        </w:rPr>
      </w:pPr>
      <w:r w:rsidRPr="0086781E">
        <w:rPr>
          <w:rFonts w:eastAsia="Calibri"/>
          <w:lang w:bidi="fr-CH"/>
        </w:rPr>
        <w:t xml:space="preserve">BPN = BPN (valeur mesurée) </w:t>
      </w:r>
      <w:r w:rsidR="00EB2E49">
        <w:rPr>
          <w:rFonts w:eastAsia="Calibri"/>
          <w:lang w:bidi="fr-CH"/>
        </w:rPr>
        <w:t>−</w:t>
      </w:r>
      <w:r w:rsidRPr="0086781E">
        <w:rPr>
          <w:rFonts w:eastAsia="Calibri"/>
          <w:lang w:bidi="fr-CH"/>
        </w:rPr>
        <w:t xml:space="preserve"> (0,0018</w:t>
      </w:r>
      <w:r w:rsidR="00DB6776" w:rsidRPr="00DB6776">
        <w:t xml:space="preserve"> · </w:t>
      </w:r>
      <w:r w:rsidRPr="0086781E">
        <w:rPr>
          <w:rFonts w:eastAsia="Calibri"/>
          <w:lang w:bidi="fr-CH"/>
        </w:rPr>
        <w:t>t²) + 0,34</w:t>
      </w:r>
      <w:r w:rsidR="00DB6776" w:rsidRPr="00DB6776">
        <w:t xml:space="preserve"> · </w:t>
      </w:r>
      <w:r w:rsidRPr="0086781E">
        <w:rPr>
          <w:rFonts w:eastAsia="Calibri"/>
          <w:lang w:bidi="fr-CH"/>
        </w:rPr>
        <w:t xml:space="preserve">t </w:t>
      </w:r>
      <w:r w:rsidR="00DB6776">
        <w:rPr>
          <w:rFonts w:eastAsia="Calibri"/>
          <w:lang w:bidi="fr-CH"/>
        </w:rPr>
        <w:t>-</w:t>
      </w:r>
      <w:r w:rsidRPr="0086781E">
        <w:rPr>
          <w:rFonts w:eastAsia="Calibri"/>
          <w:lang w:bidi="fr-CH"/>
        </w:rPr>
        <w:t xml:space="preserve"> 6,1</w:t>
      </w:r>
    </w:p>
    <w:p w14:paraId="4460C48B" w14:textId="77777777" w:rsidR="00A337C0" w:rsidRPr="0086781E" w:rsidRDefault="00A337C0" w:rsidP="00C7672D">
      <w:pPr>
        <w:pStyle w:val="SingleTxtG"/>
        <w:ind w:left="2268"/>
        <w:rPr>
          <w:rFonts w:eastAsia="Calibri"/>
          <w:lang w:bidi="fr-CH"/>
        </w:rPr>
      </w:pPr>
      <w:r w:rsidRPr="0086781E">
        <w:rPr>
          <w:rFonts w:eastAsia="Calibri"/>
          <w:lang w:bidi="fr-CH"/>
        </w:rPr>
        <w:t>Où « t » est la température du revêtement routier mouillé en degrés Celsius.</w:t>
      </w:r>
    </w:p>
    <w:p w14:paraId="7C1B057F" w14:textId="77777777" w:rsidR="00EB2E49" w:rsidRDefault="00A337C0" w:rsidP="00C7672D">
      <w:pPr>
        <w:pStyle w:val="SingleTxtG"/>
        <w:ind w:left="2268"/>
        <w:rPr>
          <w:rFonts w:eastAsia="Calibri"/>
          <w:lang w:bidi="fr-CH"/>
        </w:rPr>
      </w:pPr>
      <w:r w:rsidRPr="0086781E">
        <w:rPr>
          <w:rFonts w:eastAsia="Calibri"/>
          <w:lang w:bidi="fr-CH"/>
        </w:rPr>
        <w:t>Effets de l’usure du patin : le patin devrait être retiré lorsque l’usure de la surface de contact atteint 3,2 mm dans le plan du patin ou 1,6 mm à la verticale de ce dernier.</w:t>
      </w:r>
    </w:p>
    <w:p w14:paraId="5098E8C7" w14:textId="704AAEA6" w:rsidR="00A337C0" w:rsidRPr="0086781E" w:rsidRDefault="00A337C0" w:rsidP="00C7672D">
      <w:pPr>
        <w:pStyle w:val="SingleTxtG"/>
        <w:ind w:left="2268"/>
        <w:rPr>
          <w:rFonts w:eastAsia="Calibri"/>
          <w:lang w:bidi="fr-CH"/>
        </w:rPr>
      </w:pPr>
      <w:r w:rsidRPr="0086781E">
        <w:rPr>
          <w:rFonts w:eastAsia="Calibri"/>
          <w:lang w:bidi="fr-CH"/>
        </w:rPr>
        <w:t>Il convient de contrôler la cohérence de la valeur BPN sur le revêtement de la piste, en vue de la mesure de l’adhérence sur sol mouillé d’un véhicule de série.</w:t>
      </w:r>
    </w:p>
    <w:p w14:paraId="15270644" w14:textId="77777777" w:rsidR="00A337C0" w:rsidRPr="0086781E" w:rsidRDefault="00A337C0" w:rsidP="00C7672D">
      <w:pPr>
        <w:pStyle w:val="SingleTxtG"/>
        <w:ind w:left="2268"/>
        <w:rPr>
          <w:rFonts w:eastAsia="Calibri"/>
          <w:lang w:bidi="fr-CH"/>
        </w:rPr>
      </w:pPr>
      <w:r w:rsidRPr="0086781E">
        <w:rPr>
          <w:rFonts w:eastAsia="Calibri"/>
          <w:lang w:bidi="fr-CH"/>
        </w:rPr>
        <w:t>Sur les voies affectées aux essais sur sol mouillé, la valeur BPN doit être mesurée tous les 10 m, cinq fois par point ; les moyennes des valeurs BPN ne doivent pas varier de plus de 10 %.</w:t>
      </w:r>
    </w:p>
    <w:p w14:paraId="15282EBB" w14:textId="77777777" w:rsidR="00A337C0" w:rsidRPr="0086781E" w:rsidRDefault="00A337C0" w:rsidP="0003615D">
      <w:pPr>
        <w:pStyle w:val="SingleTxtG"/>
        <w:ind w:left="2268" w:hanging="1134"/>
        <w:rPr>
          <w:rFonts w:eastAsia="Calibri"/>
          <w:lang w:bidi="fr-CH"/>
        </w:rPr>
      </w:pPr>
      <w:r w:rsidRPr="0086781E">
        <w:rPr>
          <w:rFonts w:eastAsia="Calibri"/>
          <w:lang w:bidi="fr-CH"/>
        </w:rPr>
        <w:t>3.12.3.1.2</w:t>
      </w:r>
      <w:r w:rsidRPr="0086781E">
        <w:rPr>
          <w:rFonts w:eastAsia="Calibri"/>
          <w:lang w:bidi="fr-CH"/>
        </w:rPr>
        <w:tab/>
        <w:t>La piste peut être arrosée soit depuis le bord de la piste soit par un système d’arrosage placé sur le véhicule ou la remorque d’essai.</w:t>
      </w:r>
    </w:p>
    <w:p w14:paraId="41956F1C" w14:textId="77777777" w:rsidR="00A337C0" w:rsidRPr="0086781E" w:rsidRDefault="00A337C0" w:rsidP="00C7672D">
      <w:pPr>
        <w:pStyle w:val="SingleTxtG"/>
        <w:ind w:left="2268"/>
        <w:rPr>
          <w:rFonts w:eastAsia="Calibri"/>
          <w:lang w:bidi="fr-CH"/>
        </w:rPr>
      </w:pPr>
      <w:r w:rsidRPr="0086781E">
        <w:rPr>
          <w:rFonts w:eastAsia="Calibri"/>
          <w:lang w:bidi="fr-CH"/>
        </w:rPr>
        <w:t>Dans le premier cas, la piste doit être arrosée au moins pendant une demi-heure avant l’essai afin de porter le revêtement à la même température que l’eau. Il est recommandé de continuer à arroser la piste tout au long de l’essai.</w:t>
      </w:r>
    </w:p>
    <w:p w14:paraId="1CD46156" w14:textId="77777777" w:rsidR="00A337C0" w:rsidRPr="0086781E" w:rsidRDefault="00A337C0" w:rsidP="00C7672D">
      <w:pPr>
        <w:pStyle w:val="SingleTxtG"/>
        <w:ind w:left="2268"/>
        <w:rPr>
          <w:rFonts w:eastAsia="Calibri"/>
          <w:lang w:bidi="fr-CH"/>
        </w:rPr>
      </w:pPr>
      <w:r w:rsidRPr="0086781E">
        <w:rPr>
          <w:rFonts w:eastAsia="Calibri"/>
          <w:lang w:bidi="fr-CH"/>
        </w:rPr>
        <w:t>La hauteur d’eau doit être comprise entre 0,5 et 2,0 mm.</w:t>
      </w:r>
    </w:p>
    <w:p w14:paraId="1AA6E3C1" w14:textId="77777777" w:rsidR="00A337C0" w:rsidRPr="0086781E" w:rsidRDefault="00A337C0" w:rsidP="0003615D">
      <w:pPr>
        <w:pStyle w:val="SingleTxtG"/>
        <w:ind w:left="2268" w:hanging="1134"/>
        <w:rPr>
          <w:rFonts w:eastAsia="Calibri"/>
          <w:lang w:bidi="fr-CH"/>
        </w:rPr>
      </w:pPr>
      <w:r w:rsidRPr="0086781E">
        <w:rPr>
          <w:rFonts w:eastAsia="Calibri"/>
          <w:lang w:bidi="fr-CH"/>
        </w:rPr>
        <w:t>3.12.3.1.3</w:t>
      </w:r>
      <w:r w:rsidRPr="0086781E">
        <w:rPr>
          <w:rFonts w:eastAsia="Calibri"/>
          <w:lang w:bidi="fr-CH"/>
        </w:rPr>
        <w:tab/>
        <w:t>Le vent ne doit pas perturber l’arrosage de la piste (les pare-vent sont autorisés).</w:t>
      </w:r>
    </w:p>
    <w:p w14:paraId="0F7C2FD8" w14:textId="77777777" w:rsidR="00A337C0" w:rsidRPr="0086781E" w:rsidRDefault="00A337C0" w:rsidP="00C7672D">
      <w:pPr>
        <w:pStyle w:val="SingleTxtG"/>
        <w:ind w:left="2268"/>
        <w:rPr>
          <w:rFonts w:eastAsia="Calibri"/>
          <w:lang w:bidi="fr-CH"/>
        </w:rPr>
      </w:pPr>
      <w:r w:rsidRPr="0086781E">
        <w:rPr>
          <w:rFonts w:eastAsia="Calibri"/>
          <w:lang w:bidi="fr-CH"/>
        </w:rPr>
        <w:t>La température ambiante et la température du revêtement mouillé doivent être comprises entre 5 et 35 </w:t>
      </w:r>
      <w:r w:rsidRPr="0086781E">
        <w:rPr>
          <w:rFonts w:eastAsia="Calibri"/>
        </w:rPr>
        <w:t>°</w:t>
      </w:r>
      <w:r w:rsidRPr="0086781E">
        <w:rPr>
          <w:rFonts w:eastAsia="Calibri"/>
          <w:lang w:bidi="fr-CH"/>
        </w:rPr>
        <w:t>C et ne doivent pas varier de plus de 10 </w:t>
      </w:r>
      <w:r w:rsidRPr="0086781E">
        <w:rPr>
          <w:rFonts w:eastAsia="Calibri"/>
        </w:rPr>
        <w:t>°</w:t>
      </w:r>
      <w:r w:rsidRPr="0086781E">
        <w:rPr>
          <w:rFonts w:eastAsia="Calibri"/>
          <w:lang w:bidi="fr-CH"/>
        </w:rPr>
        <w:t>C pendant l’essai.</w:t>
      </w:r>
    </w:p>
    <w:p w14:paraId="2A4424F2" w14:textId="77777777" w:rsidR="00A337C0" w:rsidRPr="0086781E" w:rsidRDefault="00A337C0" w:rsidP="0003615D">
      <w:pPr>
        <w:pStyle w:val="SingleTxtG"/>
        <w:ind w:left="2268" w:hanging="1134"/>
        <w:rPr>
          <w:rFonts w:eastAsia="Calibri"/>
          <w:lang w:bidi="fr-CH"/>
        </w:rPr>
      </w:pPr>
      <w:r w:rsidRPr="0086781E">
        <w:rPr>
          <w:rFonts w:eastAsia="Calibri"/>
          <w:lang w:bidi="fr-CH"/>
        </w:rPr>
        <w:t>3.12.3.1.4</w:t>
      </w:r>
      <w:r w:rsidRPr="0086781E">
        <w:rPr>
          <w:rFonts w:eastAsia="Calibri"/>
          <w:lang w:bidi="fr-CH"/>
        </w:rPr>
        <w:tab/>
        <w:t>Pour tenir compte de la variété des dimensions des pneumatiques équipant les véhicules utilitaires, trois dimensions de pneumatiques d’essai de référence normalisés (SRTT) sont utilisées pour mesurer l’indice d’humidité relative :</w:t>
      </w:r>
    </w:p>
    <w:p w14:paraId="134A2997" w14:textId="77777777" w:rsidR="00A337C0" w:rsidRPr="0086781E" w:rsidRDefault="00A337C0" w:rsidP="00C7672D">
      <w:pPr>
        <w:pStyle w:val="SingleTxtG"/>
        <w:ind w:left="2268"/>
        <w:rPr>
          <w:rFonts w:eastAsia="Calibri"/>
          <w:lang w:val="en-US"/>
        </w:rPr>
      </w:pPr>
      <w:r w:rsidRPr="0086781E">
        <w:rPr>
          <w:rFonts w:eastAsia="Calibri"/>
          <w:lang w:val="en-US"/>
        </w:rPr>
        <w:t>a)</w:t>
      </w:r>
      <w:r w:rsidRPr="0086781E">
        <w:rPr>
          <w:rFonts w:eastAsia="Calibri"/>
          <w:lang w:val="en-US"/>
        </w:rPr>
        <w:tab/>
        <w:t>SRTT 315/70R22.5 LI=154/150, ASTM F2870 ;</w:t>
      </w:r>
    </w:p>
    <w:p w14:paraId="1F2A38E2" w14:textId="77777777" w:rsidR="00A337C0" w:rsidRPr="0086781E" w:rsidRDefault="00A337C0" w:rsidP="00C7672D">
      <w:pPr>
        <w:pStyle w:val="SingleTxtG"/>
        <w:ind w:left="2268"/>
        <w:rPr>
          <w:rFonts w:eastAsia="Calibri"/>
          <w:lang w:val="de-DE"/>
        </w:rPr>
      </w:pPr>
      <w:r w:rsidRPr="0086781E">
        <w:rPr>
          <w:rFonts w:eastAsia="Calibri"/>
          <w:lang w:val="de-DE"/>
        </w:rPr>
        <w:t>b)</w:t>
      </w:r>
      <w:r w:rsidRPr="0086781E">
        <w:rPr>
          <w:rFonts w:eastAsia="Calibri"/>
          <w:lang w:val="de-DE"/>
        </w:rPr>
        <w:tab/>
        <w:t>SRTT 245/70R19.5 LI=136/134, ASTM F2871 ;</w:t>
      </w:r>
    </w:p>
    <w:p w14:paraId="31D50454" w14:textId="77777777" w:rsidR="00A337C0" w:rsidRPr="0086781E" w:rsidRDefault="00A337C0" w:rsidP="00C7672D">
      <w:pPr>
        <w:pStyle w:val="SingleTxtG"/>
        <w:ind w:left="2268"/>
        <w:rPr>
          <w:rFonts w:eastAsia="Calibri"/>
          <w:lang w:val="de-DE"/>
        </w:rPr>
      </w:pPr>
      <w:r w:rsidRPr="0086781E">
        <w:rPr>
          <w:rFonts w:eastAsia="Calibri"/>
          <w:lang w:val="de-DE"/>
        </w:rPr>
        <w:t>c)</w:t>
      </w:r>
      <w:r w:rsidRPr="0086781E">
        <w:rPr>
          <w:rFonts w:eastAsia="Calibri"/>
          <w:lang w:val="de-DE"/>
        </w:rPr>
        <w:tab/>
        <w:t>SRTT 225/75 R 16 C LI=116/114, ASTM F2872.</w:t>
      </w:r>
    </w:p>
    <w:p w14:paraId="5413D644" w14:textId="77777777" w:rsidR="00A337C0" w:rsidRPr="000E33C4" w:rsidRDefault="00A337C0" w:rsidP="00C7672D">
      <w:pPr>
        <w:pStyle w:val="SingleTxtG"/>
        <w:ind w:left="2268"/>
        <w:rPr>
          <w:rFonts w:eastAsia="Calibri"/>
          <w:lang w:bidi="fr-CH"/>
        </w:rPr>
      </w:pPr>
      <w:r w:rsidRPr="0086781E">
        <w:rPr>
          <w:rFonts w:eastAsia="Calibri"/>
          <w:lang w:bidi="fr-CH"/>
        </w:rPr>
        <w:t>Les trois dimensions de pneumatiques d’essai de référence normalisés (SRTT) sont utilisées pour mesurer l’indice d’humidité relative conformément au tableau ci-après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A337C0" w:rsidRPr="00A337C0" w14:paraId="343943E1" w14:textId="77777777" w:rsidTr="00D11736">
        <w:trPr>
          <w:tblHeader/>
        </w:trPr>
        <w:tc>
          <w:tcPr>
            <w:tcW w:w="5954" w:type="dxa"/>
            <w:gridSpan w:val="2"/>
            <w:tcBorders>
              <w:bottom w:val="single" w:sz="4" w:space="0" w:color="auto"/>
            </w:tcBorders>
            <w:shd w:val="clear" w:color="auto" w:fill="auto"/>
            <w:vAlign w:val="bottom"/>
          </w:tcPr>
          <w:p w14:paraId="180FE10C" w14:textId="77777777" w:rsidR="00A337C0" w:rsidRPr="00A337C0" w:rsidRDefault="00A337C0" w:rsidP="00D11736">
            <w:pPr>
              <w:keepNext/>
              <w:keepLines/>
              <w:suppressAutoHyphens w:val="0"/>
              <w:spacing w:before="60" w:after="60" w:line="220" w:lineRule="atLeast"/>
              <w:ind w:left="57" w:right="57"/>
              <w:jc w:val="center"/>
              <w:rPr>
                <w:rFonts w:eastAsia="Calibri"/>
                <w:i/>
                <w:sz w:val="16"/>
              </w:rPr>
            </w:pPr>
            <w:r w:rsidRPr="00A337C0">
              <w:rPr>
                <w:rFonts w:eastAsia="Calibri"/>
                <w:i/>
                <w:sz w:val="16"/>
              </w:rPr>
              <w:t>Pour les pneumatiques de la classe C3</w:t>
            </w:r>
          </w:p>
        </w:tc>
      </w:tr>
      <w:tr w:rsidR="00A337C0" w:rsidRPr="00A337C0" w14:paraId="04070068" w14:textId="77777777" w:rsidTr="00D11736">
        <w:tc>
          <w:tcPr>
            <w:tcW w:w="2977" w:type="dxa"/>
            <w:tcBorders>
              <w:top w:val="single" w:sz="4" w:space="0" w:color="auto"/>
            </w:tcBorders>
            <w:shd w:val="clear" w:color="auto" w:fill="auto"/>
          </w:tcPr>
          <w:p w14:paraId="2834309F" w14:textId="547E384D" w:rsidR="00A337C0" w:rsidRPr="00A337C0" w:rsidRDefault="00A337C0" w:rsidP="00D11736">
            <w:pPr>
              <w:keepNext/>
              <w:keepLines/>
              <w:suppressAutoHyphens w:val="0"/>
              <w:spacing w:before="60" w:after="60" w:line="220" w:lineRule="atLeast"/>
              <w:ind w:left="57" w:right="57"/>
              <w:jc w:val="center"/>
              <w:rPr>
                <w:rFonts w:eastAsia="Calibri"/>
                <w:sz w:val="18"/>
              </w:rPr>
            </w:pPr>
            <w:r w:rsidRPr="00A337C0">
              <w:rPr>
                <w:rFonts w:eastAsia="Calibri"/>
                <w:sz w:val="18"/>
              </w:rPr>
              <w:t>Famille étroite</w:t>
            </w:r>
            <w:r w:rsidR="004A6791">
              <w:rPr>
                <w:rFonts w:eastAsia="Calibri"/>
                <w:sz w:val="18"/>
              </w:rPr>
              <w:t xml:space="preserve"> </w:t>
            </w:r>
            <w:r w:rsidR="00D11736">
              <w:rPr>
                <w:rFonts w:eastAsia="Calibri"/>
                <w:sz w:val="18"/>
              </w:rPr>
              <w:br/>
            </w:r>
            <w:r w:rsidRPr="00A337C0">
              <w:rPr>
                <w:rFonts w:eastAsia="Calibri"/>
                <w:sz w:val="18"/>
              </w:rPr>
              <w:t>S</w:t>
            </w:r>
            <w:r w:rsidRPr="00A337C0">
              <w:rPr>
                <w:rFonts w:eastAsia="Calibri"/>
                <w:sz w:val="18"/>
                <w:vertAlign w:val="subscript"/>
              </w:rPr>
              <w:t>Nominal</w:t>
            </w:r>
            <w:r w:rsidRPr="00A337C0">
              <w:rPr>
                <w:rFonts w:eastAsia="Calibri"/>
                <w:sz w:val="18"/>
              </w:rPr>
              <w:t xml:space="preserve"> &lt; 285 mm</w:t>
            </w:r>
          </w:p>
        </w:tc>
        <w:tc>
          <w:tcPr>
            <w:tcW w:w="2977" w:type="dxa"/>
            <w:tcBorders>
              <w:top w:val="single" w:sz="4" w:space="0" w:color="auto"/>
            </w:tcBorders>
            <w:shd w:val="clear" w:color="auto" w:fill="auto"/>
          </w:tcPr>
          <w:p w14:paraId="4F582818" w14:textId="3E8827E5" w:rsidR="00A337C0" w:rsidRPr="00A337C0" w:rsidRDefault="00A337C0" w:rsidP="00D11736">
            <w:pPr>
              <w:keepNext/>
              <w:keepLines/>
              <w:suppressAutoHyphens w:val="0"/>
              <w:spacing w:before="60" w:after="60" w:line="220" w:lineRule="atLeast"/>
              <w:ind w:left="57" w:right="57"/>
              <w:jc w:val="center"/>
              <w:rPr>
                <w:rFonts w:eastAsia="Calibri"/>
                <w:sz w:val="18"/>
              </w:rPr>
            </w:pPr>
            <w:r w:rsidRPr="00A337C0">
              <w:rPr>
                <w:rFonts w:eastAsia="Calibri"/>
                <w:sz w:val="18"/>
              </w:rPr>
              <w:t>Famille large</w:t>
            </w:r>
            <w:r w:rsidR="004A6791">
              <w:rPr>
                <w:rFonts w:eastAsia="Calibri"/>
                <w:sz w:val="18"/>
              </w:rPr>
              <w:t xml:space="preserve"> </w:t>
            </w:r>
            <w:r w:rsidR="00D11736">
              <w:rPr>
                <w:rFonts w:eastAsia="Calibri"/>
                <w:sz w:val="18"/>
              </w:rPr>
              <w:br/>
            </w:r>
            <w:r w:rsidRPr="00A337C0">
              <w:rPr>
                <w:rFonts w:eastAsia="Calibri"/>
                <w:sz w:val="18"/>
              </w:rPr>
              <w:t>S</w:t>
            </w:r>
            <w:r w:rsidRPr="00A337C0">
              <w:rPr>
                <w:rFonts w:eastAsia="Calibri"/>
                <w:sz w:val="18"/>
                <w:vertAlign w:val="subscript"/>
              </w:rPr>
              <w:t>Nominal</w:t>
            </w:r>
            <w:r w:rsidRPr="00A337C0">
              <w:rPr>
                <w:rFonts w:eastAsia="Calibri"/>
                <w:sz w:val="18"/>
              </w:rPr>
              <w:t xml:space="preserve"> </w:t>
            </w:r>
            <w:r w:rsidRPr="00A337C0">
              <w:rPr>
                <w:rFonts w:eastAsia="Calibri"/>
                <w:sz w:val="18"/>
                <w:u w:val="single"/>
              </w:rPr>
              <w:t>&gt;</w:t>
            </w:r>
            <w:r w:rsidRPr="00A337C0">
              <w:rPr>
                <w:rFonts w:eastAsia="Calibri"/>
                <w:sz w:val="18"/>
              </w:rPr>
              <w:t xml:space="preserve"> 285 mm</w:t>
            </w:r>
          </w:p>
        </w:tc>
      </w:tr>
      <w:tr w:rsidR="00A337C0" w:rsidRPr="00A337C0" w14:paraId="172D4836" w14:textId="77777777" w:rsidTr="004E45E8">
        <w:tc>
          <w:tcPr>
            <w:tcW w:w="2977" w:type="dxa"/>
            <w:shd w:val="clear" w:color="auto" w:fill="auto"/>
          </w:tcPr>
          <w:p w14:paraId="1BA74789" w14:textId="77777777" w:rsidR="00A337C0" w:rsidRPr="00A337C0" w:rsidRDefault="00A337C0" w:rsidP="00D11736">
            <w:pPr>
              <w:suppressAutoHyphens w:val="0"/>
              <w:spacing w:before="60" w:after="60" w:line="220" w:lineRule="atLeast"/>
              <w:ind w:left="57" w:right="57"/>
              <w:jc w:val="center"/>
              <w:rPr>
                <w:rFonts w:eastAsia="Calibri"/>
                <w:sz w:val="18"/>
              </w:rPr>
            </w:pPr>
            <w:r w:rsidRPr="00A337C0">
              <w:rPr>
                <w:rFonts w:eastAsia="Calibri"/>
                <w:sz w:val="18"/>
              </w:rPr>
              <w:t>SRTT 245/70R19.5 LI = 136/134</w:t>
            </w:r>
          </w:p>
        </w:tc>
        <w:tc>
          <w:tcPr>
            <w:tcW w:w="2977" w:type="dxa"/>
            <w:shd w:val="clear" w:color="auto" w:fill="auto"/>
          </w:tcPr>
          <w:p w14:paraId="7B701D9F" w14:textId="77777777" w:rsidR="00A337C0" w:rsidRPr="00A337C0" w:rsidRDefault="00A337C0" w:rsidP="00D11736">
            <w:pPr>
              <w:suppressAutoHyphens w:val="0"/>
              <w:spacing w:before="60" w:after="60" w:line="220" w:lineRule="atLeast"/>
              <w:ind w:left="57" w:right="57"/>
              <w:jc w:val="center"/>
              <w:rPr>
                <w:rFonts w:eastAsia="Calibri"/>
                <w:sz w:val="18"/>
              </w:rPr>
            </w:pPr>
            <w:r w:rsidRPr="00A337C0">
              <w:rPr>
                <w:rFonts w:eastAsia="Calibri"/>
                <w:sz w:val="18"/>
              </w:rPr>
              <w:t>SRTT 315/70R22.5 LI = 154/150</w:t>
            </w:r>
          </w:p>
        </w:tc>
      </w:tr>
      <w:tr w:rsidR="00A337C0" w:rsidRPr="00A337C0" w14:paraId="3940100A" w14:textId="77777777" w:rsidTr="00D11736">
        <w:tc>
          <w:tcPr>
            <w:tcW w:w="5954" w:type="dxa"/>
            <w:gridSpan w:val="2"/>
            <w:tcBorders>
              <w:bottom w:val="single" w:sz="4" w:space="0" w:color="auto"/>
            </w:tcBorders>
            <w:shd w:val="clear" w:color="auto" w:fill="auto"/>
          </w:tcPr>
          <w:p w14:paraId="3F380560" w14:textId="77777777" w:rsidR="00A337C0" w:rsidRPr="00A337C0" w:rsidRDefault="00A337C0" w:rsidP="00D11736">
            <w:pPr>
              <w:suppressAutoHyphens w:val="0"/>
              <w:spacing w:before="60" w:after="60" w:line="220" w:lineRule="atLeast"/>
              <w:ind w:left="57" w:right="57"/>
              <w:jc w:val="center"/>
              <w:rPr>
                <w:rFonts w:eastAsia="Calibri"/>
                <w:i/>
                <w:sz w:val="18"/>
              </w:rPr>
            </w:pPr>
            <w:r w:rsidRPr="00A337C0">
              <w:rPr>
                <w:rFonts w:eastAsia="Calibri"/>
                <w:i/>
                <w:sz w:val="18"/>
              </w:rPr>
              <w:t>Pour les pneumatiques de la classe C2</w:t>
            </w:r>
          </w:p>
          <w:p w14:paraId="633311D5" w14:textId="77777777" w:rsidR="00A337C0" w:rsidRPr="00A337C0" w:rsidRDefault="00A337C0" w:rsidP="00D11736">
            <w:pPr>
              <w:suppressAutoHyphens w:val="0"/>
              <w:spacing w:before="60" w:after="60" w:line="220" w:lineRule="atLeast"/>
              <w:ind w:left="57" w:right="57"/>
              <w:jc w:val="center"/>
              <w:rPr>
                <w:rFonts w:eastAsia="Calibri"/>
                <w:sz w:val="18"/>
              </w:rPr>
            </w:pPr>
            <w:r w:rsidRPr="00A337C0">
              <w:rPr>
                <w:rFonts w:eastAsia="Calibri"/>
                <w:sz w:val="18"/>
              </w:rPr>
              <w:t>SRTT 225/75 R 16 C LI=116/114</w:t>
            </w:r>
          </w:p>
        </w:tc>
      </w:tr>
      <w:tr w:rsidR="00A337C0" w:rsidRPr="00A337C0" w14:paraId="401DB354" w14:textId="77777777" w:rsidTr="00D11736">
        <w:tc>
          <w:tcPr>
            <w:tcW w:w="5954" w:type="dxa"/>
            <w:gridSpan w:val="2"/>
            <w:tcBorders>
              <w:bottom w:val="single" w:sz="4" w:space="0" w:color="auto"/>
            </w:tcBorders>
            <w:shd w:val="clear" w:color="auto" w:fill="auto"/>
          </w:tcPr>
          <w:p w14:paraId="69B42C8B" w14:textId="77777777" w:rsidR="00A337C0" w:rsidRPr="00A337C0" w:rsidRDefault="00A337C0" w:rsidP="00D11736">
            <w:pPr>
              <w:suppressAutoHyphens w:val="0"/>
              <w:spacing w:before="60" w:after="60" w:line="220" w:lineRule="atLeast"/>
              <w:ind w:left="57" w:right="57"/>
              <w:jc w:val="center"/>
              <w:rPr>
                <w:rFonts w:eastAsia="Calibri"/>
                <w:sz w:val="18"/>
              </w:rPr>
            </w:pPr>
            <w:r w:rsidRPr="00A337C0">
              <w:rPr>
                <w:rFonts w:eastAsia="Calibri"/>
                <w:sz w:val="18"/>
              </w:rPr>
              <w:t>S</w:t>
            </w:r>
            <w:r w:rsidRPr="00A337C0">
              <w:rPr>
                <w:rFonts w:eastAsia="Calibri"/>
                <w:sz w:val="18"/>
                <w:vertAlign w:val="subscript"/>
              </w:rPr>
              <w:t>Nominal</w:t>
            </w:r>
            <w:r w:rsidRPr="00A337C0">
              <w:rPr>
                <w:rFonts w:eastAsia="Calibri"/>
                <w:sz w:val="18"/>
              </w:rPr>
              <w:t xml:space="preserve"> = grosseur de boudin nominale du pneumatique</w:t>
            </w:r>
          </w:p>
        </w:tc>
      </w:tr>
    </w:tbl>
    <w:p w14:paraId="4E756765" w14:textId="77777777" w:rsidR="00A337C0" w:rsidRPr="00D266CE" w:rsidRDefault="00A337C0" w:rsidP="00DE4541">
      <w:pPr>
        <w:pStyle w:val="SingleTxtG"/>
        <w:spacing w:before="240"/>
        <w:ind w:left="2268" w:hanging="1134"/>
        <w:rPr>
          <w:rFonts w:eastAsia="Calibri"/>
          <w:lang w:bidi="fr-CH"/>
        </w:rPr>
      </w:pPr>
      <w:r w:rsidRPr="00D266CE">
        <w:rPr>
          <w:rFonts w:eastAsia="Calibri"/>
          <w:lang w:bidi="fr-CH"/>
        </w:rPr>
        <w:t>3.12.3.2</w:t>
      </w:r>
      <w:r w:rsidRPr="00D266CE">
        <w:rPr>
          <w:rFonts w:eastAsia="Calibri"/>
          <w:lang w:bidi="fr-CH"/>
        </w:rPr>
        <w:tab/>
        <w:t>Procédure d’essai</w:t>
      </w:r>
    </w:p>
    <w:p w14:paraId="090C6B48" w14:textId="77777777" w:rsidR="00A337C0" w:rsidRPr="00D266CE" w:rsidRDefault="00A337C0" w:rsidP="00C7672D">
      <w:pPr>
        <w:pStyle w:val="SingleTxtG"/>
        <w:ind w:left="2268"/>
        <w:rPr>
          <w:rFonts w:eastAsia="Calibri"/>
          <w:lang w:bidi="fr-CH"/>
        </w:rPr>
      </w:pPr>
      <w:r w:rsidRPr="00D266CE">
        <w:rPr>
          <w:rFonts w:eastAsia="Calibri"/>
          <w:lang w:bidi="fr-CH"/>
        </w:rPr>
        <w:t>Le coefficient comparatif d’adhérence sur sol mouillé doit être déterminé :</w:t>
      </w:r>
    </w:p>
    <w:p w14:paraId="3C7C579D" w14:textId="77777777" w:rsidR="00A337C0" w:rsidRPr="00D266CE" w:rsidRDefault="00A337C0" w:rsidP="00C7672D">
      <w:pPr>
        <w:pStyle w:val="SingleTxtG"/>
        <w:ind w:left="2835" w:hanging="567"/>
        <w:rPr>
          <w:rFonts w:eastAsia="Calibri"/>
          <w:lang w:bidi="fr-CH"/>
        </w:rPr>
      </w:pPr>
      <w:r w:rsidRPr="00D266CE">
        <w:rPr>
          <w:rFonts w:eastAsia="Calibri"/>
          <w:lang w:bidi="fr-CH"/>
        </w:rPr>
        <w:t>a)</w:t>
      </w:r>
      <w:r w:rsidRPr="00D266CE">
        <w:rPr>
          <w:rFonts w:eastAsia="Calibri"/>
          <w:lang w:bidi="fr-CH"/>
        </w:rPr>
        <w:tab/>
        <w:t>Soit à l’aide d’une remorque ou d’un véhicule spécialement conçu pour l’évaluation des pneumatiques ;</w:t>
      </w:r>
    </w:p>
    <w:p w14:paraId="0939ED31" w14:textId="77777777" w:rsidR="00A337C0" w:rsidRPr="00D266CE" w:rsidRDefault="00A337C0" w:rsidP="00C7672D">
      <w:pPr>
        <w:pStyle w:val="SingleTxtG"/>
        <w:ind w:left="2835" w:hanging="567"/>
        <w:rPr>
          <w:rFonts w:eastAsia="Calibri"/>
          <w:lang w:bidi="fr-CH"/>
        </w:rPr>
      </w:pPr>
      <w:r w:rsidRPr="00D266CE">
        <w:rPr>
          <w:rFonts w:eastAsia="Calibri"/>
          <w:lang w:bidi="fr-CH"/>
        </w:rPr>
        <w:t>b)</w:t>
      </w:r>
      <w:r w:rsidRPr="00D266CE">
        <w:rPr>
          <w:rFonts w:eastAsia="Calibri"/>
          <w:lang w:bidi="fr-CH"/>
        </w:rPr>
        <w:tab/>
        <w:t>Soit à l’aide d’un véhicule de série (des catégories M</w:t>
      </w:r>
      <w:r w:rsidRPr="00D266CE">
        <w:rPr>
          <w:rFonts w:eastAsia="Calibri"/>
          <w:vertAlign w:val="subscript"/>
          <w:lang w:bidi="fr-CH"/>
        </w:rPr>
        <w:t>2</w:t>
      </w:r>
      <w:r w:rsidRPr="00D266CE">
        <w:rPr>
          <w:rFonts w:eastAsia="Calibri"/>
          <w:lang w:bidi="fr-CH"/>
        </w:rPr>
        <w:t>, M</w:t>
      </w:r>
      <w:r w:rsidRPr="00D266CE">
        <w:rPr>
          <w:rFonts w:eastAsia="Calibri"/>
          <w:vertAlign w:val="subscript"/>
          <w:lang w:bidi="fr-CH"/>
        </w:rPr>
        <w:t>3</w:t>
      </w:r>
      <w:r w:rsidRPr="00D266CE">
        <w:rPr>
          <w:rFonts w:eastAsia="Calibri"/>
          <w:lang w:bidi="fr-CH"/>
        </w:rPr>
        <w:t>, N</w:t>
      </w:r>
      <w:r w:rsidRPr="00D266CE">
        <w:rPr>
          <w:rFonts w:eastAsia="Calibri"/>
          <w:vertAlign w:val="subscript"/>
          <w:lang w:bidi="fr-CH"/>
        </w:rPr>
        <w:t>1</w:t>
      </w:r>
      <w:r w:rsidRPr="00D266CE">
        <w:rPr>
          <w:rFonts w:eastAsia="Calibri"/>
          <w:lang w:bidi="fr-CH"/>
        </w:rPr>
        <w:t>, N</w:t>
      </w:r>
      <w:r w:rsidRPr="00D266CE">
        <w:rPr>
          <w:rFonts w:eastAsia="Calibri"/>
          <w:vertAlign w:val="subscript"/>
          <w:lang w:bidi="fr-CH"/>
        </w:rPr>
        <w:t>2</w:t>
      </w:r>
      <w:r w:rsidRPr="00D266CE">
        <w:rPr>
          <w:rFonts w:eastAsia="Calibri"/>
          <w:lang w:bidi="fr-CH"/>
        </w:rPr>
        <w:t xml:space="preserve"> ou N</w:t>
      </w:r>
      <w:r w:rsidRPr="00D266CE">
        <w:rPr>
          <w:rFonts w:eastAsia="Calibri"/>
          <w:vertAlign w:val="subscript"/>
          <w:lang w:bidi="fr-CH"/>
        </w:rPr>
        <w:t>3</w:t>
      </w:r>
      <w:r w:rsidRPr="00D266CE">
        <w:rPr>
          <w:rFonts w:eastAsia="Calibri"/>
          <w:lang w:bidi="fr-CH"/>
        </w:rPr>
        <w:t>) selon les définitions figurant dans la Résolution spéciale n</w:t>
      </w:r>
      <w:r w:rsidRPr="00D266CE">
        <w:rPr>
          <w:rFonts w:eastAsia="Calibri"/>
          <w:vertAlign w:val="superscript"/>
          <w:lang w:bidi="fr-CH"/>
        </w:rPr>
        <w:t>o </w:t>
      </w:r>
      <w:r w:rsidRPr="00D266CE">
        <w:rPr>
          <w:rFonts w:eastAsia="Calibri"/>
          <w:lang w:bidi="fr-CH"/>
        </w:rPr>
        <w:t>1 sur les définitions communes des catégories, des masses et des dimensions des véhicules (S.R.1) reproduite dans le document ECE/TRANS/WP.29/1045 et les amendements qui s’y rapportent.</w:t>
      </w:r>
    </w:p>
    <w:p w14:paraId="0E4D2B66" w14:textId="77777777" w:rsidR="00A337C0" w:rsidRPr="00D266CE" w:rsidRDefault="00A337C0" w:rsidP="00204541">
      <w:pPr>
        <w:pStyle w:val="SingleTxtG"/>
        <w:keepNext/>
        <w:spacing w:after="100"/>
        <w:ind w:left="2268" w:hanging="1134"/>
        <w:jc w:val="left"/>
        <w:rPr>
          <w:rFonts w:eastAsia="Calibri"/>
          <w:lang w:bidi="fr-CH"/>
        </w:rPr>
      </w:pPr>
      <w:r w:rsidRPr="00D266CE">
        <w:rPr>
          <w:rFonts w:eastAsia="Calibri"/>
          <w:lang w:bidi="fr-CH"/>
        </w:rPr>
        <w:t>3.12.3.2.1</w:t>
      </w:r>
      <w:r w:rsidRPr="00D266CE">
        <w:rPr>
          <w:rFonts w:eastAsia="Calibri"/>
          <w:lang w:bidi="fr-CH"/>
        </w:rPr>
        <w:tab/>
        <w:t>Essai à l’aide d’une remorque ou d’un véhicule spécialement conçu pour l’évaluation des pneumatiques</w:t>
      </w:r>
    </w:p>
    <w:p w14:paraId="41869D2E" w14:textId="77777777" w:rsidR="00A337C0" w:rsidRPr="00D266CE" w:rsidRDefault="00A337C0" w:rsidP="00204541">
      <w:pPr>
        <w:pStyle w:val="SingleTxtG"/>
        <w:keepNext/>
        <w:spacing w:after="100"/>
        <w:ind w:left="2268" w:hanging="1134"/>
        <w:rPr>
          <w:rFonts w:eastAsia="Calibri"/>
          <w:lang w:bidi="fr-CH"/>
        </w:rPr>
      </w:pPr>
      <w:r w:rsidRPr="00D266CE">
        <w:rPr>
          <w:rFonts w:eastAsia="Calibri"/>
          <w:lang w:bidi="fr-CH"/>
        </w:rPr>
        <w:t>3.12.3.2.1.1</w:t>
      </w:r>
      <w:r w:rsidRPr="00D266CE">
        <w:rPr>
          <w:rFonts w:eastAsia="Calibri"/>
          <w:lang w:bidi="fr-CH"/>
        </w:rPr>
        <w:tab/>
        <w:t>Les mesures sont effectuées sur un ou plusieurs pneumatiques d’essai montés sur une remorque tractée par un véhicule ou sur un véhicule d’essai de pneumatiques.</w:t>
      </w:r>
    </w:p>
    <w:p w14:paraId="6448BF3B" w14:textId="77777777" w:rsidR="00A337C0" w:rsidRPr="00D266CE" w:rsidRDefault="00A337C0" w:rsidP="00204541">
      <w:pPr>
        <w:pStyle w:val="SingleTxtG"/>
        <w:spacing w:after="100"/>
        <w:ind w:left="2268"/>
        <w:rPr>
          <w:rFonts w:eastAsia="Calibri"/>
          <w:lang w:bidi="fr-CH"/>
        </w:rPr>
      </w:pPr>
      <w:r w:rsidRPr="00D266CE">
        <w:rPr>
          <w:rFonts w:eastAsia="Calibri"/>
          <w:lang w:bidi="fr-CH"/>
        </w:rPr>
        <w:t>Le frein à l’emplacement d’essai est appliqué fermement jusqu’à obtention d’un couple de freinage suffisant pour produire la force de freinage maximale avant le blocage des roues à une vitesse d’essai de 50 km/h. La remorque attelée à un véhicule tracteur ou le véhicule d’essai de pneumatiques doivent satisfaire aux prescriptions suivantes :</w:t>
      </w:r>
    </w:p>
    <w:p w14:paraId="55DD2C40" w14:textId="1DA04223" w:rsidR="00A337C0" w:rsidRPr="00D266CE" w:rsidRDefault="00A337C0" w:rsidP="00204541">
      <w:pPr>
        <w:pStyle w:val="SingleTxtG"/>
        <w:spacing w:after="100"/>
        <w:ind w:left="2268" w:hanging="1134"/>
        <w:rPr>
          <w:rFonts w:eastAsia="Calibri"/>
          <w:lang w:bidi="fr-CH"/>
        </w:rPr>
      </w:pPr>
      <w:r w:rsidRPr="00EB121F">
        <w:rPr>
          <w:rFonts w:eastAsia="Calibri"/>
          <w:spacing w:val="-8"/>
          <w:lang w:bidi="fr-CH"/>
        </w:rPr>
        <w:t>3.12.3.2.1.1.1</w:t>
      </w:r>
      <w:r w:rsidRPr="00D266CE">
        <w:rPr>
          <w:rFonts w:eastAsia="Calibri"/>
          <w:lang w:bidi="fr-CH"/>
        </w:rPr>
        <w:tab/>
        <w:t>Être capable de dépasser la limite supérieure de la vitesse d’essai, fixée à 50 km/h, et de maintenir la vitesse requise de (50 </w:t>
      </w:r>
      <w:r w:rsidR="00EB2E49" w:rsidRPr="00460532">
        <w:rPr>
          <w:lang w:val="fr-CA"/>
        </w:rPr>
        <w:sym w:font="Symbol" w:char="F0B1"/>
      </w:r>
      <w:r w:rsidRPr="00D266CE">
        <w:rPr>
          <w:rFonts w:eastAsia="Calibri"/>
          <w:lang w:bidi="fr-CH"/>
        </w:rPr>
        <w:t> 2) km/h même au moment de l’application de la force maximale de freinage ;</w:t>
      </w:r>
    </w:p>
    <w:p w14:paraId="20F769B8" w14:textId="77777777" w:rsidR="00A337C0" w:rsidRPr="00D266CE" w:rsidRDefault="00A337C0" w:rsidP="00204541">
      <w:pPr>
        <w:pStyle w:val="SingleTxtG"/>
        <w:spacing w:after="100"/>
        <w:ind w:left="2268" w:hanging="1134"/>
        <w:rPr>
          <w:rFonts w:eastAsia="Calibri"/>
          <w:lang w:bidi="fr-CH"/>
        </w:rPr>
      </w:pPr>
      <w:r w:rsidRPr="00EB121F">
        <w:rPr>
          <w:rFonts w:eastAsia="Calibri"/>
          <w:spacing w:val="-8"/>
          <w:lang w:bidi="fr-CH"/>
        </w:rPr>
        <w:t>3.12.3.2.1.1.2</w:t>
      </w:r>
      <w:r w:rsidRPr="00D266CE">
        <w:rPr>
          <w:rFonts w:eastAsia="Calibri"/>
          <w:lang w:bidi="fr-CH"/>
        </w:rPr>
        <w:tab/>
        <w:t>Être équipé d’un essieu comportant une position « essai », muni d’un frein hydraulique et d’un système d’actionnement pouvant être commandé à l’emplacement d’essai à partir du véhicule tracteur, le cas échéant. Le système de freinage doit être capable de produire un couple de freinage suffisant pour pouvoir atteindre le coefficient de force de freinage maximal pour toutes les dimensions et les charges de pneumatique prévues dans les essais ;</w:t>
      </w:r>
    </w:p>
    <w:p w14:paraId="4E9F82D9" w14:textId="57D8A206" w:rsidR="00A337C0" w:rsidRPr="00D266CE" w:rsidRDefault="00A337C0" w:rsidP="00204541">
      <w:pPr>
        <w:pStyle w:val="SingleTxtG"/>
        <w:spacing w:after="100"/>
        <w:ind w:left="2268" w:hanging="1134"/>
        <w:rPr>
          <w:rFonts w:eastAsia="Calibri"/>
          <w:lang w:bidi="fr-CH"/>
        </w:rPr>
      </w:pPr>
      <w:r w:rsidRPr="00EB121F">
        <w:rPr>
          <w:rFonts w:eastAsia="Calibri"/>
          <w:spacing w:val="-8"/>
          <w:lang w:bidi="fr-CH"/>
        </w:rPr>
        <w:t>3.12.3.2.1.1.3</w:t>
      </w:r>
      <w:r w:rsidRPr="00D266CE">
        <w:rPr>
          <w:rFonts w:eastAsia="Calibri"/>
          <w:lang w:bidi="fr-CH"/>
        </w:rPr>
        <w:tab/>
        <w:t xml:space="preserve">Être capable de maintenir, pendant toute la durée de l’essai, le pincement et le carrossage de la roue soumise à l’essai à des valeurs ne s’éloignant pas de plus de </w:t>
      </w:r>
      <w:r w:rsidR="00EB2E49" w:rsidRPr="00460532">
        <w:rPr>
          <w:lang w:val="fr-CA"/>
        </w:rPr>
        <w:sym w:font="Symbol" w:char="F0B1"/>
      </w:r>
      <w:r w:rsidRPr="00D266CE">
        <w:rPr>
          <w:rFonts w:eastAsia="Calibri"/>
          <w:lang w:bidi="fr-CH"/>
        </w:rPr>
        <w:t>0,5</w:t>
      </w:r>
      <w:r w:rsidRPr="00D266CE">
        <w:rPr>
          <w:rFonts w:eastAsia="Calibri"/>
        </w:rPr>
        <w:t>°</w:t>
      </w:r>
      <w:r w:rsidRPr="00D266CE">
        <w:rPr>
          <w:rFonts w:eastAsia="Calibri"/>
          <w:lang w:bidi="fr-CH"/>
        </w:rPr>
        <w:t xml:space="preserve"> des chiffres obtenus en charge en condition statique ;</w:t>
      </w:r>
    </w:p>
    <w:p w14:paraId="586B91DA" w14:textId="77777777" w:rsidR="00A337C0" w:rsidRPr="00D266CE" w:rsidRDefault="00A337C0" w:rsidP="00204541">
      <w:pPr>
        <w:pStyle w:val="SingleTxtG"/>
        <w:spacing w:after="100"/>
        <w:ind w:left="2268" w:hanging="1134"/>
        <w:rPr>
          <w:rFonts w:eastAsia="Calibri"/>
          <w:lang w:bidi="fr-CH"/>
        </w:rPr>
      </w:pPr>
      <w:r w:rsidRPr="00EB121F">
        <w:rPr>
          <w:rFonts w:eastAsia="Calibri"/>
          <w:spacing w:val="-8"/>
          <w:lang w:bidi="fr-CH"/>
        </w:rPr>
        <w:t>3.12.3.2.1.1.4</w:t>
      </w:r>
      <w:r w:rsidRPr="00D266CE">
        <w:rPr>
          <w:rFonts w:eastAsia="Calibri"/>
          <w:lang w:bidi="fr-CH"/>
        </w:rPr>
        <w:tab/>
        <w:t>Dans le cas où un système d’arrosage de la piste est intégré :</w:t>
      </w:r>
    </w:p>
    <w:p w14:paraId="31C73BED" w14:textId="77777777" w:rsidR="00A337C0" w:rsidRPr="00204541" w:rsidRDefault="00A337C0" w:rsidP="00204541">
      <w:pPr>
        <w:pStyle w:val="SingleTxtG"/>
        <w:spacing w:after="100"/>
        <w:ind w:left="2268"/>
        <w:rPr>
          <w:rFonts w:eastAsia="Calibri"/>
          <w:spacing w:val="-2"/>
          <w:lang w:bidi="fr-CH"/>
        </w:rPr>
      </w:pPr>
      <w:r w:rsidRPr="00204541">
        <w:rPr>
          <w:rFonts w:eastAsia="Calibri"/>
          <w:spacing w:val="-2"/>
          <w:lang w:bidi="fr-CH"/>
        </w:rPr>
        <w:t>Le système d’arrosage doit être conçu de telle sorte que les pneumatiques, de même que la piste en avant des pneumatiques, soient mouillés avant le début du freinage et pendant toute la durée de l’essai. Le dispositif peut être muni d’un système d’arrosage de la chaussée, exception faite du réservoir d’eau qui, dans le cas de la remorque, est monté sur le véhicule tracteur. L’eau qui est projetée sur la chaussée devant les pneumatiques d’essai doit sortir d’une buse conçue de telle manière que la couche d’eau rencontrée par le pneumatique présente une épaisseur uniforme à la vitesse d’essai, avec un minimum d’éclaboussures.</w:t>
      </w:r>
    </w:p>
    <w:p w14:paraId="4352C3DF" w14:textId="4FD06223" w:rsidR="00A337C0" w:rsidRPr="00D266CE" w:rsidRDefault="00A337C0" w:rsidP="00204541">
      <w:pPr>
        <w:pStyle w:val="SingleTxtG"/>
        <w:spacing w:after="100"/>
        <w:ind w:left="2268"/>
        <w:rPr>
          <w:rFonts w:eastAsia="Calibri"/>
          <w:lang w:bidi="fr-CH"/>
        </w:rPr>
      </w:pPr>
      <w:r w:rsidRPr="00D266CE">
        <w:rPr>
          <w:rFonts w:eastAsia="Calibri"/>
          <w:lang w:bidi="fr-CH"/>
        </w:rPr>
        <w:t xml:space="preserve">La configuration et la position de la buse doivent permettre de diriger les jets d’eau vers le pneumatique d’essai et la chaussée à un angle de 15 à 30°. L’eau doit atteindre la chaussée à une distance comprise entre 0,25 et 0,5 m en avant de la partie centrale de la surface de contact du pneumatique. La buse doit être située à 100 mm au-dessus de la chaussée, ou à la hauteur minimale requise pour éviter les obstacles prévisibles, mais en aucun cas à plus de 200 mm au-dessus de la chaussée. La couche d’eau doit dépasser la bande de roulement du pneumatique d’essai d’au moins 25 mm en largeur et doit être appliquée de telle manière que le pneumatique soit centré entre les bords. Le volume d’eau par unité de largeur mouillée doit être directement proportionnel à la vitesse d’essai. La quantité d’eau projetée à 50 km/h doit être de 14 l/s par mètre de largeur de la piste mouillée. Les valeurs nominales du débit d’arrosage doivent être maintenues à </w:t>
      </w:r>
      <w:r w:rsidR="00EB2E49" w:rsidRPr="00460532">
        <w:rPr>
          <w:lang w:val="fr-CA"/>
        </w:rPr>
        <w:sym w:font="Symbol" w:char="F0B1"/>
      </w:r>
      <w:r w:rsidRPr="00D266CE">
        <w:rPr>
          <w:rFonts w:eastAsia="Calibri"/>
          <w:lang w:bidi="fr-CH"/>
        </w:rPr>
        <w:t>10 % près.</w:t>
      </w:r>
    </w:p>
    <w:p w14:paraId="59311482" w14:textId="77777777" w:rsidR="00A337C0" w:rsidRPr="00D266CE" w:rsidRDefault="00A337C0" w:rsidP="00204541">
      <w:pPr>
        <w:pStyle w:val="SingleTxtG"/>
        <w:spacing w:after="100"/>
        <w:ind w:left="2268" w:hanging="1134"/>
        <w:rPr>
          <w:rFonts w:eastAsia="Calibri"/>
          <w:lang w:bidi="fr-CH"/>
        </w:rPr>
      </w:pPr>
      <w:r w:rsidRPr="00D266CE">
        <w:rPr>
          <w:rFonts w:eastAsia="Calibri"/>
          <w:lang w:bidi="fr-CH"/>
        </w:rPr>
        <w:t>3.12.3.2.1.2</w:t>
      </w:r>
      <w:r w:rsidRPr="00D266CE">
        <w:rPr>
          <w:rFonts w:eastAsia="Calibri"/>
          <w:lang w:bidi="fr-CH"/>
        </w:rPr>
        <w:tab/>
        <w:t>Procédure d’essai</w:t>
      </w:r>
    </w:p>
    <w:p w14:paraId="4AEC988A" w14:textId="77777777" w:rsidR="00A337C0" w:rsidRPr="00D266CE" w:rsidRDefault="00A337C0" w:rsidP="00204541">
      <w:pPr>
        <w:pStyle w:val="SingleTxtG"/>
        <w:spacing w:after="100"/>
        <w:ind w:left="2268" w:hanging="1134"/>
        <w:rPr>
          <w:rFonts w:eastAsia="Calibri"/>
          <w:lang w:bidi="fr-CH"/>
        </w:rPr>
      </w:pPr>
      <w:r w:rsidRPr="00EB121F">
        <w:rPr>
          <w:rFonts w:eastAsia="Calibri"/>
          <w:spacing w:val="-8"/>
          <w:lang w:bidi="fr-CH"/>
        </w:rPr>
        <w:t>3.12.3.2.1.2.1</w:t>
      </w:r>
      <w:r w:rsidRPr="00D266CE">
        <w:rPr>
          <w:rFonts w:eastAsia="Calibri"/>
          <w:lang w:bidi="fr-CH"/>
        </w:rPr>
        <w:tab/>
        <w:t>Monter les pneumatiques soumis à l’essai sur des jantes spécifiées par une organisation de normalisation reconnue en matière de pneumatiques et de jantes selon la liste figurant dans l’annexe 7. L’utilisation d’un lubrifiant adéquat permet de s’assurer que la portée du talon est correcte. On évitera un apport excessif de lubrifiant pour que le pneumatique ne glisse pas sur la jante.</w:t>
      </w:r>
    </w:p>
    <w:p w14:paraId="71A4D3C0" w14:textId="77777777" w:rsidR="00A337C0" w:rsidRPr="00D266CE" w:rsidRDefault="00A337C0" w:rsidP="00204541">
      <w:pPr>
        <w:pStyle w:val="SingleTxtG"/>
        <w:spacing w:after="100"/>
        <w:ind w:left="2268"/>
        <w:rPr>
          <w:rFonts w:eastAsia="Calibri"/>
          <w:lang w:bidi="fr-CH"/>
        </w:rPr>
      </w:pPr>
      <w:r w:rsidRPr="00D266CE">
        <w:rPr>
          <w:rFonts w:eastAsia="Calibri"/>
          <w:lang w:bidi="fr-CH"/>
        </w:rPr>
        <w:t>Vérifier que les pneumatiques d’essai sont à la pression de gonflage spécifiée à température ambiante (à froid), juste avant l’essai. Aux fins de la présente norme, la pression de gonflage à froid des pneumatiques d’essai P</w:t>
      </w:r>
      <w:r w:rsidRPr="00D266CE">
        <w:rPr>
          <w:rFonts w:eastAsia="Calibri"/>
          <w:vertAlign w:val="subscript"/>
          <w:lang w:bidi="fr-CH"/>
        </w:rPr>
        <w:t>t</w:t>
      </w:r>
      <w:r w:rsidRPr="00D266CE">
        <w:rPr>
          <w:rFonts w:eastAsia="Calibri"/>
          <w:lang w:bidi="fr-CH"/>
        </w:rPr>
        <w:t xml:space="preserve"> est calculée comme suit :</w:t>
      </w:r>
    </w:p>
    <w:p w14:paraId="5B5C62FC" w14:textId="413194BF" w:rsidR="00A337C0" w:rsidRPr="00D266CE" w:rsidRDefault="00DE12BB" w:rsidP="00A337C0">
      <w:pPr>
        <w:spacing w:after="120"/>
        <w:ind w:left="2552" w:right="1134"/>
        <w:jc w:val="both"/>
        <w:rPr>
          <w:rFonts w:eastAsia="Calibri"/>
        </w:rPr>
      </w:pPr>
      <w:r w:rsidRPr="00D266CE">
        <w:rPr>
          <w:rFonts w:eastAsia="Calibri"/>
          <w:position w:val="-32"/>
        </w:rPr>
        <w:object w:dxaOrig="1579" w:dyaOrig="800" w14:anchorId="762FF7F6">
          <v:shape id="_x0000_i1035" type="#_x0000_t75" style="width:78.5pt;height:41pt" o:ole="" filled="t" fillcolor="white [3212]">
            <v:imagedata r:id="rId46" o:title=""/>
          </v:shape>
          <o:OLEObject Type="Embed" ProgID="Equation.3" ShapeID="_x0000_i1035" DrawAspect="Content" ObjectID="_1559561217" r:id="rId47"/>
        </w:object>
      </w:r>
    </w:p>
    <w:p w14:paraId="024E4FAB" w14:textId="77777777" w:rsidR="00A337C0" w:rsidRPr="00D266CE" w:rsidRDefault="00A337C0" w:rsidP="00EB121F">
      <w:pPr>
        <w:pStyle w:val="SingleTxtG"/>
        <w:ind w:left="2268"/>
        <w:rPr>
          <w:rFonts w:eastAsia="Calibri"/>
          <w:lang w:bidi="fr-CH"/>
        </w:rPr>
      </w:pPr>
      <w:r w:rsidRPr="00D266CE">
        <w:rPr>
          <w:rFonts w:eastAsia="Calibri"/>
          <w:lang w:bidi="fr-CH"/>
        </w:rPr>
        <w:t>Où :</w:t>
      </w:r>
    </w:p>
    <w:p w14:paraId="1152F8BD" w14:textId="77777777" w:rsidR="00A337C0" w:rsidRPr="00204541" w:rsidRDefault="00A337C0" w:rsidP="00EB121F">
      <w:pPr>
        <w:pStyle w:val="SingleTxtG"/>
        <w:ind w:left="2835" w:hanging="567"/>
        <w:rPr>
          <w:rFonts w:eastAsia="Calibri"/>
          <w:spacing w:val="-2"/>
          <w:lang w:bidi="fr-CH"/>
        </w:rPr>
      </w:pPr>
      <w:r w:rsidRPr="00204541">
        <w:rPr>
          <w:rFonts w:eastAsia="Calibri"/>
          <w:spacing w:val="-2"/>
          <w:lang w:bidi="fr-CH"/>
        </w:rPr>
        <w:t>P</w:t>
      </w:r>
      <w:r w:rsidRPr="00204541">
        <w:rPr>
          <w:rFonts w:eastAsia="Calibri"/>
          <w:spacing w:val="-2"/>
          <w:vertAlign w:val="subscript"/>
          <w:lang w:bidi="fr-CH"/>
        </w:rPr>
        <w:t>r</w:t>
      </w:r>
      <w:r w:rsidRPr="00204541">
        <w:rPr>
          <w:rFonts w:eastAsia="Calibri"/>
          <w:spacing w:val="-2"/>
          <w:lang w:bidi="fr-CH"/>
        </w:rPr>
        <w:t xml:space="preserve"> = </w:t>
      </w:r>
      <w:r w:rsidRPr="00204541">
        <w:rPr>
          <w:rFonts w:eastAsia="Calibri"/>
          <w:spacing w:val="-2"/>
          <w:lang w:bidi="fr-CH"/>
        </w:rPr>
        <w:tab/>
        <w:t>pression de gonflage marquée sur le flanc du pneumatique. Si la pression P</w:t>
      </w:r>
      <w:r w:rsidRPr="00204541">
        <w:rPr>
          <w:rFonts w:eastAsia="Calibri"/>
          <w:spacing w:val="-2"/>
          <w:vertAlign w:val="subscript"/>
          <w:lang w:bidi="fr-CH"/>
        </w:rPr>
        <w:t>r</w:t>
      </w:r>
      <w:r w:rsidRPr="00204541">
        <w:rPr>
          <w:rFonts w:eastAsia="Calibri"/>
          <w:spacing w:val="-2"/>
          <w:lang w:bidi="fr-CH"/>
        </w:rPr>
        <w:t xml:space="preserve"> n’est pas indiquée sur le flanc, il convient de se reporter à la pression spécifiée pour la capacité de charge maximale dans les manuels pertinents relatifs aux pneumatiques pour les montes en simple ;</w:t>
      </w:r>
    </w:p>
    <w:p w14:paraId="371D252F" w14:textId="77777777" w:rsidR="00A337C0" w:rsidRPr="00D266CE" w:rsidRDefault="00A337C0" w:rsidP="00EB121F">
      <w:pPr>
        <w:pStyle w:val="SingleTxtG"/>
        <w:ind w:left="2835" w:hanging="567"/>
        <w:rPr>
          <w:rFonts w:eastAsia="Calibri"/>
          <w:lang w:bidi="fr-CH"/>
        </w:rPr>
      </w:pPr>
      <w:r w:rsidRPr="00D266CE">
        <w:rPr>
          <w:rFonts w:eastAsia="Calibri"/>
          <w:lang w:bidi="fr-CH"/>
        </w:rPr>
        <w:t>Q</w:t>
      </w:r>
      <w:r w:rsidRPr="00D266CE">
        <w:rPr>
          <w:rFonts w:eastAsia="Calibri"/>
          <w:vertAlign w:val="subscript"/>
          <w:lang w:bidi="fr-CH"/>
        </w:rPr>
        <w:t>t</w:t>
      </w:r>
      <w:r w:rsidRPr="00D266CE">
        <w:rPr>
          <w:rFonts w:eastAsia="Calibri"/>
          <w:lang w:bidi="fr-CH"/>
        </w:rPr>
        <w:t xml:space="preserve"> = </w:t>
      </w:r>
      <w:r w:rsidRPr="00D266CE">
        <w:rPr>
          <w:rFonts w:eastAsia="Calibri"/>
          <w:lang w:bidi="fr-CH"/>
        </w:rPr>
        <w:tab/>
        <w:t>charge statique sur le pneumatique aux fins de l’essai ;</w:t>
      </w:r>
    </w:p>
    <w:p w14:paraId="7428413B" w14:textId="77777777" w:rsidR="00A337C0" w:rsidRPr="00D266CE" w:rsidRDefault="00A337C0" w:rsidP="00EB121F">
      <w:pPr>
        <w:pStyle w:val="SingleTxtG"/>
        <w:ind w:left="2835" w:hanging="567"/>
        <w:rPr>
          <w:rFonts w:eastAsia="Calibri"/>
          <w:lang w:bidi="fr-CH"/>
        </w:rPr>
      </w:pPr>
      <w:r w:rsidRPr="00D266CE">
        <w:rPr>
          <w:rFonts w:eastAsia="Calibri"/>
          <w:lang w:bidi="fr-CH"/>
        </w:rPr>
        <w:t>Q</w:t>
      </w:r>
      <w:r w:rsidRPr="00D266CE">
        <w:rPr>
          <w:rFonts w:eastAsia="Calibri"/>
          <w:vertAlign w:val="subscript"/>
          <w:lang w:bidi="fr-CH"/>
        </w:rPr>
        <w:t>r</w:t>
      </w:r>
      <w:r w:rsidRPr="00D266CE">
        <w:rPr>
          <w:rFonts w:eastAsia="Calibri"/>
          <w:lang w:bidi="fr-CH"/>
        </w:rPr>
        <w:t xml:space="preserve"> = </w:t>
      </w:r>
      <w:r w:rsidRPr="00D266CE">
        <w:rPr>
          <w:rFonts w:eastAsia="Calibri"/>
          <w:lang w:bidi="fr-CH"/>
        </w:rPr>
        <w:tab/>
        <w:t>masse maximale correspondant à l’indice de capacité de charge marqué sur le pneumatique.</w:t>
      </w:r>
    </w:p>
    <w:p w14:paraId="475B6760" w14:textId="77777777" w:rsidR="00A337C0" w:rsidRPr="00D266CE" w:rsidRDefault="00A337C0" w:rsidP="0003615D">
      <w:pPr>
        <w:pStyle w:val="SingleTxtG"/>
        <w:ind w:left="2268" w:hanging="1134"/>
        <w:rPr>
          <w:rFonts w:eastAsia="Calibri"/>
          <w:lang w:bidi="fr-CH"/>
        </w:rPr>
      </w:pPr>
      <w:r w:rsidRPr="0003754E">
        <w:rPr>
          <w:rFonts w:eastAsia="Calibri"/>
          <w:spacing w:val="-8"/>
          <w:lang w:bidi="fr-CH"/>
        </w:rPr>
        <w:t>3.12.3.2.1.2.2</w:t>
      </w:r>
      <w:r w:rsidRPr="00D266CE">
        <w:rPr>
          <w:rFonts w:eastAsia="Calibri"/>
          <w:lang w:bidi="fr-CH"/>
        </w:rPr>
        <w:tab/>
        <w:t>Deux essais de freinage doivent être effectués pour conditionner les pneumatiques. Le pneumatique doit être conditionné pendant au moins deux heures, afin d’atteindre une température stabilisée égale à la température ambiante de la zone d’essai. Il ne doit pas être exposé au rayonnement solaire direct pendant le conditionnement.</w:t>
      </w:r>
    </w:p>
    <w:p w14:paraId="189999EE" w14:textId="3C6B9C59" w:rsidR="00A337C0" w:rsidRPr="00D266CE" w:rsidRDefault="00A337C0" w:rsidP="0003615D">
      <w:pPr>
        <w:pStyle w:val="SingleTxtG"/>
        <w:ind w:left="2268" w:hanging="1134"/>
        <w:rPr>
          <w:rFonts w:eastAsia="Calibri"/>
          <w:lang w:bidi="fr-CH"/>
        </w:rPr>
      </w:pPr>
      <w:r w:rsidRPr="0003754E">
        <w:rPr>
          <w:rFonts w:eastAsia="Calibri"/>
          <w:spacing w:val="-8"/>
          <w:lang w:bidi="fr-CH"/>
        </w:rPr>
        <w:t>3.12.3.2.1.2.3</w:t>
      </w:r>
      <w:r w:rsidRPr="0003754E">
        <w:rPr>
          <w:rFonts w:eastAsia="Calibri"/>
          <w:spacing w:val="-8"/>
          <w:lang w:bidi="fr-CH"/>
        </w:rPr>
        <w:tab/>
      </w:r>
      <w:r w:rsidRPr="00D266CE">
        <w:rPr>
          <w:rFonts w:eastAsia="Calibri"/>
          <w:lang w:bidi="fr-CH"/>
        </w:rPr>
        <w:t>La charge pour l’essai doit être de 75 </w:t>
      </w:r>
      <w:r w:rsidR="00EB2E49" w:rsidRPr="00460532">
        <w:rPr>
          <w:lang w:val="fr-CA"/>
        </w:rPr>
        <w:sym w:font="Symbol" w:char="F0B1"/>
      </w:r>
      <w:r w:rsidRPr="00D266CE">
        <w:rPr>
          <w:rFonts w:eastAsia="Calibri"/>
          <w:lang w:bidi="fr-CH"/>
        </w:rPr>
        <w:t> 5 % de la valeur correspondant à l’indice de charge.</w:t>
      </w:r>
    </w:p>
    <w:p w14:paraId="57B300F2" w14:textId="77777777" w:rsidR="00A337C0" w:rsidRPr="00D266CE" w:rsidRDefault="00A337C0" w:rsidP="0003615D">
      <w:pPr>
        <w:pStyle w:val="SingleTxtG"/>
        <w:ind w:left="2268" w:hanging="1134"/>
        <w:rPr>
          <w:rFonts w:eastAsia="Calibri"/>
          <w:lang w:bidi="fr-CH"/>
        </w:rPr>
      </w:pPr>
      <w:r w:rsidRPr="0003754E">
        <w:rPr>
          <w:rFonts w:eastAsia="Calibri"/>
          <w:spacing w:val="-8"/>
          <w:lang w:bidi="fr-CH"/>
        </w:rPr>
        <w:t>3.12.3.2.1.2.4</w:t>
      </w:r>
      <w:r w:rsidRPr="0003754E">
        <w:rPr>
          <w:rFonts w:eastAsia="Calibri"/>
          <w:spacing w:val="-8"/>
          <w:lang w:bidi="fr-CH"/>
        </w:rPr>
        <w:tab/>
      </w:r>
      <w:r w:rsidRPr="00D266CE">
        <w:rPr>
          <w:rFonts w:eastAsia="Calibri"/>
          <w:lang w:bidi="fr-CH"/>
        </w:rPr>
        <w:t>Peu de temps avant l’essai, on conditionne le revêtement en effectuant au moins 10 essais de freinage à 50 km/h sur la partie de la piste servant aux essais d’efficacité, avec des pneumatiques qui ne seront pas réutilisés pendant les essais.</w:t>
      </w:r>
    </w:p>
    <w:p w14:paraId="09383AAE" w14:textId="7411E938" w:rsidR="00A337C0" w:rsidRPr="00D266CE" w:rsidRDefault="00A337C0" w:rsidP="0003615D">
      <w:pPr>
        <w:pStyle w:val="SingleTxtG"/>
        <w:ind w:left="2268" w:hanging="1134"/>
        <w:rPr>
          <w:rFonts w:eastAsia="Calibri"/>
          <w:lang w:bidi="fr-CH"/>
        </w:rPr>
      </w:pPr>
      <w:r w:rsidRPr="0003754E">
        <w:rPr>
          <w:rFonts w:eastAsia="Calibri"/>
          <w:spacing w:val="-8"/>
          <w:lang w:bidi="fr-CH"/>
        </w:rPr>
        <w:t>3.12.3.2.1.2.5</w:t>
      </w:r>
      <w:r w:rsidRPr="0003754E">
        <w:rPr>
          <w:rFonts w:eastAsia="Calibri"/>
          <w:spacing w:val="-8"/>
          <w:lang w:bidi="fr-CH"/>
        </w:rPr>
        <w:tab/>
      </w:r>
      <w:r w:rsidRPr="00D266CE">
        <w:rPr>
          <w:rFonts w:eastAsia="Calibri"/>
          <w:lang w:bidi="fr-CH"/>
        </w:rPr>
        <w:t xml:space="preserve">Juste avant l’essai, la pression de gonflage des pneumatiques doit être vérifiée et, le cas échéant, rétablie pour être égale aux valeurs fixées au </w:t>
      </w:r>
      <w:r w:rsidR="00C1467A">
        <w:rPr>
          <w:rFonts w:eastAsia="Calibri"/>
          <w:lang w:bidi="fr-CH"/>
        </w:rPr>
        <w:t xml:space="preserve">paragraphe </w:t>
      </w:r>
      <w:r w:rsidRPr="00D266CE">
        <w:rPr>
          <w:rFonts w:eastAsia="Calibri"/>
          <w:lang w:bidi="fr-CH"/>
        </w:rPr>
        <w:t>3.12.3.2.1.2.1.</w:t>
      </w:r>
    </w:p>
    <w:p w14:paraId="4D2FD4DD" w14:textId="0A210543" w:rsidR="00A337C0" w:rsidRPr="00D266CE" w:rsidRDefault="00A337C0" w:rsidP="0003615D">
      <w:pPr>
        <w:pStyle w:val="SingleTxtG"/>
        <w:ind w:left="2268" w:hanging="1134"/>
        <w:rPr>
          <w:rFonts w:eastAsia="Calibri"/>
          <w:lang w:bidi="fr-CH"/>
        </w:rPr>
      </w:pPr>
      <w:r w:rsidRPr="0003754E">
        <w:rPr>
          <w:rFonts w:eastAsia="Calibri"/>
          <w:spacing w:val="-8"/>
          <w:lang w:bidi="fr-CH"/>
        </w:rPr>
        <w:t>3.12.3.2.1.2.6</w:t>
      </w:r>
      <w:r w:rsidRPr="00D266CE">
        <w:rPr>
          <w:rFonts w:eastAsia="Calibri"/>
          <w:lang w:bidi="fr-CH"/>
        </w:rPr>
        <w:tab/>
        <w:t>La vitesse d’essai doit être de 50 </w:t>
      </w:r>
      <w:r w:rsidR="00EB2E49" w:rsidRPr="00460532">
        <w:rPr>
          <w:lang w:val="fr-CA"/>
        </w:rPr>
        <w:sym w:font="Symbol" w:char="F0B1"/>
      </w:r>
      <w:r w:rsidRPr="00D266CE">
        <w:rPr>
          <w:rFonts w:eastAsia="Calibri"/>
          <w:lang w:bidi="fr-CH"/>
        </w:rPr>
        <w:t> 2 km/h et doit être maintenue entre ces limites pendant toute la série d’essais.</w:t>
      </w:r>
    </w:p>
    <w:p w14:paraId="3F061035" w14:textId="77777777" w:rsidR="00A337C0" w:rsidRPr="00D266CE" w:rsidRDefault="00A337C0" w:rsidP="0003615D">
      <w:pPr>
        <w:pStyle w:val="SingleTxtG"/>
        <w:ind w:left="2268" w:hanging="1134"/>
        <w:rPr>
          <w:rFonts w:eastAsia="Calibri"/>
          <w:lang w:bidi="fr-CH"/>
        </w:rPr>
      </w:pPr>
      <w:r w:rsidRPr="0003754E">
        <w:rPr>
          <w:rFonts w:eastAsia="Calibri"/>
          <w:spacing w:val="-8"/>
          <w:lang w:bidi="fr-CH"/>
        </w:rPr>
        <w:t>3.12.3.2.1.2.7</w:t>
      </w:r>
      <w:r w:rsidRPr="00D266CE">
        <w:rPr>
          <w:rFonts w:eastAsia="Calibri"/>
          <w:lang w:bidi="fr-CH"/>
        </w:rPr>
        <w:tab/>
        <w:t>Chaque série d’essais doit être effectuée dans le même sens, aussi bien pour le pneumatique d’essai que pour le SRTT servant de référence.</w:t>
      </w:r>
    </w:p>
    <w:p w14:paraId="580222BB" w14:textId="77777777" w:rsidR="00EB2E49" w:rsidRDefault="00A337C0" w:rsidP="0003615D">
      <w:pPr>
        <w:pStyle w:val="SingleTxtG"/>
        <w:ind w:left="2268" w:hanging="1134"/>
        <w:rPr>
          <w:rFonts w:eastAsia="Calibri"/>
          <w:lang w:bidi="fr-CH"/>
        </w:rPr>
      </w:pPr>
      <w:r w:rsidRPr="0003754E">
        <w:rPr>
          <w:rFonts w:eastAsia="Calibri"/>
          <w:spacing w:val="-8"/>
          <w:lang w:bidi="fr-CH"/>
        </w:rPr>
        <w:t>3.12.3.2.1.2.8</w:t>
      </w:r>
      <w:r w:rsidRPr="00D266CE">
        <w:rPr>
          <w:rFonts w:eastAsia="Calibri"/>
          <w:lang w:bidi="fr-CH"/>
        </w:rPr>
        <w:tab/>
        <w:t>La chaussée est arrosée à l’avant du pneumatique d’essai 0,5 s environ avant le freinage (dans le cas d’un système d’arrosage embarqué). Le freinage de la roue d’essai doit être actionné de telle manière que la force de freinage maximale soit atteinte dans un laps de temps compris entre 0,2 et 1,0 s à partir de l’application.</w:t>
      </w:r>
    </w:p>
    <w:p w14:paraId="6A41FCB2" w14:textId="550C6817" w:rsidR="00A337C0" w:rsidRPr="00D266CE" w:rsidRDefault="00A337C0" w:rsidP="0003615D">
      <w:pPr>
        <w:pStyle w:val="SingleTxtG"/>
        <w:ind w:left="2268" w:hanging="1134"/>
        <w:rPr>
          <w:rFonts w:eastAsia="Calibri"/>
          <w:lang w:bidi="fr-CH"/>
        </w:rPr>
      </w:pPr>
      <w:r w:rsidRPr="0003754E">
        <w:rPr>
          <w:rFonts w:eastAsia="Calibri"/>
          <w:spacing w:val="-8"/>
          <w:lang w:bidi="fr-CH"/>
        </w:rPr>
        <w:t>3.12.3.2.1.2.9</w:t>
      </w:r>
      <w:r w:rsidRPr="00D266CE">
        <w:rPr>
          <w:rFonts w:eastAsia="Calibri"/>
          <w:lang w:bidi="fr-CH"/>
        </w:rPr>
        <w:tab/>
        <w:t>Dans le cas de pneumatiques neufs, les deux premiers essais servent à roder ceux-ci et ne sont pas pris en considération.</w:t>
      </w:r>
    </w:p>
    <w:p w14:paraId="00881E92" w14:textId="77777777" w:rsidR="00A337C0" w:rsidRPr="00D266CE" w:rsidRDefault="00A337C0" w:rsidP="0003615D">
      <w:pPr>
        <w:pStyle w:val="SingleTxtG"/>
        <w:ind w:left="2268" w:hanging="1134"/>
        <w:rPr>
          <w:rFonts w:eastAsia="Calibri"/>
          <w:lang w:bidi="fr-CH"/>
        </w:rPr>
      </w:pPr>
      <w:r w:rsidRPr="00A137AA">
        <w:rPr>
          <w:rFonts w:eastAsia="Calibri"/>
          <w:spacing w:val="-10"/>
          <w:lang w:bidi="fr-CH"/>
        </w:rPr>
        <w:t>3.12.3.2.1.2.10</w:t>
      </w:r>
      <w:r w:rsidRPr="00D266CE">
        <w:rPr>
          <w:rFonts w:eastAsia="Calibri"/>
          <w:lang w:bidi="fr-CH"/>
        </w:rPr>
        <w:tab/>
        <w:t>Afin d’obtenir des données comparables entre tout pneumatique essayé et le SRTT, les essais de freinage devraient tous être effectués au même endroit sur la piste d’essai.</w:t>
      </w:r>
    </w:p>
    <w:p w14:paraId="01097BB8" w14:textId="77777777" w:rsidR="00A337C0" w:rsidRPr="00D266CE" w:rsidRDefault="00A337C0" w:rsidP="0003615D">
      <w:pPr>
        <w:pStyle w:val="SingleTxtG"/>
        <w:ind w:left="2268" w:hanging="1134"/>
        <w:rPr>
          <w:rFonts w:eastAsia="Calibri"/>
          <w:lang w:bidi="fr-CH"/>
        </w:rPr>
      </w:pPr>
      <w:r w:rsidRPr="00A137AA">
        <w:rPr>
          <w:rFonts w:eastAsia="Calibri"/>
          <w:spacing w:val="-10"/>
          <w:lang w:bidi="fr-CH"/>
        </w:rPr>
        <w:t>3.12.3.2.1.2.11</w:t>
      </w:r>
      <w:r w:rsidRPr="00D266CE">
        <w:rPr>
          <w:rFonts w:eastAsia="Calibri"/>
          <w:lang w:bidi="fr-CH"/>
        </w:rPr>
        <w:tab/>
        <w:t>Les essais doivent être effectués dans l’ordre suivant :</w:t>
      </w:r>
    </w:p>
    <w:p w14:paraId="63DBE98E" w14:textId="387E2696" w:rsidR="00A337C0" w:rsidRPr="00D266CE" w:rsidRDefault="00A337C0" w:rsidP="00EB121F">
      <w:pPr>
        <w:pStyle w:val="SingleTxtG"/>
        <w:ind w:left="2268"/>
        <w:rPr>
          <w:rFonts w:eastAsia="Calibri"/>
          <w:lang w:bidi="fr-CH"/>
        </w:rPr>
      </w:pPr>
      <w:r w:rsidRPr="00D266CE">
        <w:rPr>
          <w:rFonts w:eastAsia="Calibri"/>
          <w:lang w:bidi="fr-CH"/>
        </w:rPr>
        <w:t xml:space="preserve">R1 </w:t>
      </w:r>
      <w:r w:rsidR="00EB2E49">
        <w:rPr>
          <w:rFonts w:eastAsia="Calibri"/>
          <w:lang w:bidi="fr-CH"/>
        </w:rPr>
        <w:t>−</w:t>
      </w:r>
      <w:r w:rsidRPr="00D266CE">
        <w:rPr>
          <w:rFonts w:eastAsia="Calibri"/>
          <w:lang w:bidi="fr-CH"/>
        </w:rPr>
        <w:t xml:space="preserve"> T </w:t>
      </w:r>
      <w:r w:rsidR="00EB2E49">
        <w:rPr>
          <w:rFonts w:eastAsia="Calibri"/>
          <w:lang w:bidi="fr-CH"/>
        </w:rPr>
        <w:t>−</w:t>
      </w:r>
      <w:r w:rsidRPr="00D266CE">
        <w:rPr>
          <w:rFonts w:eastAsia="Calibri"/>
          <w:lang w:bidi="fr-CH"/>
        </w:rPr>
        <w:t xml:space="preserve"> R2</w:t>
      </w:r>
    </w:p>
    <w:p w14:paraId="069BDC45" w14:textId="77777777" w:rsidR="00A337C0" w:rsidRPr="00D266CE" w:rsidRDefault="00A337C0" w:rsidP="00EB121F">
      <w:pPr>
        <w:pStyle w:val="SingleTxtG"/>
        <w:ind w:left="2268"/>
        <w:rPr>
          <w:rFonts w:eastAsia="Calibri"/>
          <w:lang w:bidi="fr-CH"/>
        </w:rPr>
      </w:pPr>
      <w:r w:rsidRPr="00D266CE">
        <w:rPr>
          <w:rFonts w:eastAsia="Calibri"/>
          <w:lang w:bidi="fr-CH"/>
        </w:rPr>
        <w:t>Où :</w:t>
      </w:r>
    </w:p>
    <w:p w14:paraId="5B5BFEE7" w14:textId="77777777" w:rsidR="00EB2E49" w:rsidRDefault="00A337C0" w:rsidP="00EB121F">
      <w:pPr>
        <w:pStyle w:val="SingleTxtG"/>
        <w:ind w:left="2268"/>
        <w:rPr>
          <w:rFonts w:eastAsia="Calibri"/>
          <w:lang w:bidi="fr-CH"/>
        </w:rPr>
      </w:pPr>
      <w:r w:rsidRPr="00D266CE">
        <w:rPr>
          <w:rFonts w:eastAsia="Calibri"/>
          <w:lang w:bidi="fr-CH"/>
        </w:rPr>
        <w:t xml:space="preserve">R1 </w:t>
      </w:r>
      <w:r w:rsidRPr="00D266CE">
        <w:rPr>
          <w:rFonts w:eastAsia="Calibri"/>
          <w:lang w:bidi="fr-CH"/>
        </w:rPr>
        <w:tab/>
        <w:t>représente l’essai initial du SRTT,</w:t>
      </w:r>
    </w:p>
    <w:p w14:paraId="699E17DF" w14:textId="77777777" w:rsidR="00EB2E49" w:rsidRDefault="00A337C0" w:rsidP="00EB121F">
      <w:pPr>
        <w:pStyle w:val="SingleTxtG"/>
        <w:ind w:left="2268"/>
        <w:rPr>
          <w:rFonts w:eastAsia="Calibri"/>
          <w:lang w:bidi="fr-CH"/>
        </w:rPr>
      </w:pPr>
      <w:r w:rsidRPr="00D266CE">
        <w:rPr>
          <w:rFonts w:eastAsia="Calibri"/>
          <w:lang w:bidi="fr-CH"/>
        </w:rPr>
        <w:t xml:space="preserve">R2 </w:t>
      </w:r>
      <w:r w:rsidRPr="00D266CE">
        <w:rPr>
          <w:rFonts w:eastAsia="Calibri"/>
          <w:lang w:bidi="fr-CH"/>
        </w:rPr>
        <w:tab/>
        <w:t>représente le second essai du SRTT et</w:t>
      </w:r>
    </w:p>
    <w:p w14:paraId="4C2BCF59" w14:textId="01EFDA80" w:rsidR="00A337C0" w:rsidRPr="00D266CE" w:rsidRDefault="00A337C0" w:rsidP="00EB121F">
      <w:pPr>
        <w:pStyle w:val="SingleTxtG"/>
        <w:ind w:left="2268"/>
        <w:rPr>
          <w:rFonts w:eastAsia="Calibri"/>
          <w:lang w:bidi="fr-CH"/>
        </w:rPr>
      </w:pPr>
      <w:r w:rsidRPr="00D266CE">
        <w:rPr>
          <w:rFonts w:eastAsia="Calibri"/>
          <w:lang w:bidi="fr-CH"/>
        </w:rPr>
        <w:t xml:space="preserve">T </w:t>
      </w:r>
      <w:r w:rsidRPr="00D266CE">
        <w:rPr>
          <w:rFonts w:eastAsia="Calibri"/>
          <w:lang w:bidi="fr-CH"/>
        </w:rPr>
        <w:tab/>
        <w:t>représente l’essai du pneumatique à évaluer.</w:t>
      </w:r>
    </w:p>
    <w:p w14:paraId="47BE5E9A" w14:textId="77777777" w:rsidR="00A337C0" w:rsidRPr="00D266CE" w:rsidRDefault="00A337C0" w:rsidP="0003754E">
      <w:pPr>
        <w:pStyle w:val="SingleTxtG"/>
        <w:ind w:left="2268"/>
        <w:rPr>
          <w:rFonts w:eastAsia="Calibri"/>
          <w:lang w:bidi="fr-CH"/>
        </w:rPr>
      </w:pPr>
      <w:r w:rsidRPr="00D266CE">
        <w:rPr>
          <w:rFonts w:eastAsia="Calibri"/>
          <w:lang w:bidi="fr-CH"/>
        </w:rPr>
        <w:t>Trois pneumatiques à contrôler au maximum peuvent être soumis aux essais avant un nouvel essai du SRTT, selon l’ordre suivant par exemple :</w:t>
      </w:r>
    </w:p>
    <w:p w14:paraId="6D40088B" w14:textId="7C8A5F88" w:rsidR="00A337C0" w:rsidRPr="00D266CE" w:rsidRDefault="00A337C0" w:rsidP="00A337C0">
      <w:pPr>
        <w:spacing w:after="120"/>
        <w:ind w:left="2552" w:right="1134"/>
        <w:jc w:val="both"/>
        <w:rPr>
          <w:rFonts w:eastAsia="Calibri"/>
          <w:lang w:bidi="fr-CH"/>
        </w:rPr>
      </w:pPr>
      <w:r w:rsidRPr="00D266CE">
        <w:rPr>
          <w:rFonts w:eastAsia="Calibri"/>
          <w:lang w:bidi="fr-CH"/>
        </w:rPr>
        <w:t xml:space="preserve">R1 </w:t>
      </w:r>
      <w:r w:rsidR="00EB2E49">
        <w:rPr>
          <w:rFonts w:eastAsia="Calibri"/>
          <w:lang w:bidi="fr-CH"/>
        </w:rPr>
        <w:t>−</w:t>
      </w:r>
      <w:r w:rsidRPr="00D266CE">
        <w:rPr>
          <w:rFonts w:eastAsia="Calibri"/>
          <w:lang w:bidi="fr-CH"/>
        </w:rPr>
        <w:t xml:space="preserve"> T1 </w:t>
      </w:r>
      <w:r w:rsidR="00EB2E49">
        <w:rPr>
          <w:rFonts w:eastAsia="Calibri"/>
          <w:lang w:bidi="fr-CH"/>
        </w:rPr>
        <w:t>−</w:t>
      </w:r>
      <w:r w:rsidRPr="00D266CE">
        <w:rPr>
          <w:rFonts w:eastAsia="Calibri"/>
          <w:lang w:bidi="fr-CH"/>
        </w:rPr>
        <w:t xml:space="preserve"> T2 </w:t>
      </w:r>
      <w:r w:rsidR="00EB2E49">
        <w:rPr>
          <w:rFonts w:eastAsia="Calibri"/>
          <w:lang w:bidi="fr-CH"/>
        </w:rPr>
        <w:t>−</w:t>
      </w:r>
      <w:r w:rsidRPr="00D266CE">
        <w:rPr>
          <w:rFonts w:eastAsia="Calibri"/>
          <w:lang w:bidi="fr-CH"/>
        </w:rPr>
        <w:t xml:space="preserve"> T3 </w:t>
      </w:r>
      <w:r w:rsidR="00EB2E49">
        <w:rPr>
          <w:rFonts w:eastAsia="Calibri"/>
          <w:lang w:bidi="fr-CH"/>
        </w:rPr>
        <w:t>−</w:t>
      </w:r>
      <w:r w:rsidRPr="00D266CE">
        <w:rPr>
          <w:rFonts w:eastAsia="Calibri"/>
          <w:lang w:bidi="fr-CH"/>
        </w:rPr>
        <w:t xml:space="preserve"> R2</w:t>
      </w:r>
    </w:p>
    <w:p w14:paraId="4C94AB17" w14:textId="77777777" w:rsidR="00A337C0" w:rsidRPr="00D266CE" w:rsidRDefault="00A337C0" w:rsidP="0003615D">
      <w:pPr>
        <w:pStyle w:val="SingleTxtG"/>
        <w:ind w:left="2268" w:hanging="1134"/>
        <w:rPr>
          <w:rFonts w:eastAsia="Calibri"/>
          <w:lang w:bidi="fr-CH"/>
        </w:rPr>
      </w:pPr>
      <w:r w:rsidRPr="00A137AA">
        <w:rPr>
          <w:rFonts w:eastAsia="Calibri"/>
          <w:spacing w:val="-10"/>
          <w:lang w:bidi="fr-CH"/>
        </w:rPr>
        <w:t>3.12.3.2.1.2.12</w:t>
      </w:r>
      <w:r w:rsidRPr="00D266CE">
        <w:rPr>
          <w:rFonts w:eastAsia="Calibri"/>
          <w:lang w:bidi="fr-CH"/>
        </w:rPr>
        <w:tab/>
        <w:t>Le coefficient de force de freinage maximal, μ</w:t>
      </w:r>
      <w:r w:rsidRPr="00D266CE">
        <w:rPr>
          <w:rFonts w:eastAsia="Calibri"/>
          <w:vertAlign w:val="subscript"/>
          <w:lang w:bidi="fr-CH"/>
        </w:rPr>
        <w:t>peak</w:t>
      </w:r>
      <w:r w:rsidRPr="00D266CE">
        <w:rPr>
          <w:rFonts w:eastAsia="Calibri"/>
          <w:lang w:bidi="fr-CH"/>
        </w:rPr>
        <w:t>, est calculé pour chaque essai par application de la formule ci-dessous :</w:t>
      </w:r>
    </w:p>
    <w:p w14:paraId="7E746F16" w14:textId="77777777" w:rsidR="00A337C0" w:rsidRPr="00D266CE" w:rsidRDefault="00A337C0" w:rsidP="0003754E">
      <w:pPr>
        <w:pStyle w:val="SingleTxtG"/>
        <w:ind w:left="2268"/>
        <w:rPr>
          <w:rFonts w:eastAsia="Calibri"/>
        </w:rPr>
      </w:pPr>
      <w:r w:rsidRPr="00D266CE">
        <w:rPr>
          <w:rFonts w:eastAsia="Calibri"/>
        </w:rPr>
        <w:object w:dxaOrig="1040" w:dyaOrig="660" w14:anchorId="29488EC1">
          <v:shape id="_x0000_i1036" type="#_x0000_t75" style="width:51pt;height:31.5pt" o:ole="" filled="t" fillcolor="white [3212]">
            <v:imagedata r:id="rId48" o:title=""/>
          </v:shape>
          <o:OLEObject Type="Embed" ProgID="Equation.3" ShapeID="_x0000_i1036" DrawAspect="Content" ObjectID="_1559561218" r:id="rId49"/>
        </w:object>
      </w:r>
      <w:r w:rsidRPr="00D266CE">
        <w:rPr>
          <w:rFonts w:eastAsia="Calibri"/>
        </w:rPr>
        <w:tab/>
        <w:t>(1)</w:t>
      </w:r>
    </w:p>
    <w:p w14:paraId="53D6A81C" w14:textId="77777777" w:rsidR="00A337C0" w:rsidRPr="00D266CE" w:rsidRDefault="00A337C0" w:rsidP="0003754E">
      <w:pPr>
        <w:pStyle w:val="SingleTxtG"/>
        <w:ind w:left="2268"/>
        <w:rPr>
          <w:rFonts w:eastAsia="Calibri"/>
          <w:lang w:bidi="fr-CH"/>
        </w:rPr>
      </w:pPr>
      <w:r w:rsidRPr="00D266CE">
        <w:rPr>
          <w:rFonts w:eastAsia="Calibri"/>
          <w:lang w:bidi="fr-CH"/>
        </w:rPr>
        <w:t>Où :</w:t>
      </w:r>
    </w:p>
    <w:p w14:paraId="6CFC2398" w14:textId="77777777" w:rsidR="00A337C0" w:rsidRPr="00D266CE" w:rsidRDefault="00A337C0" w:rsidP="0003754E">
      <w:pPr>
        <w:pStyle w:val="SingleTxtG"/>
        <w:ind w:left="2268"/>
        <w:rPr>
          <w:rFonts w:eastAsia="Calibri"/>
          <w:lang w:bidi="fr-CH"/>
        </w:rPr>
      </w:pPr>
      <w:r w:rsidRPr="00D266CE">
        <w:rPr>
          <w:rFonts w:eastAsia="Calibri"/>
          <w:lang w:bidi="fr-CH"/>
        </w:rPr>
        <w:t>μ(t)=</w:t>
      </w:r>
      <w:r w:rsidRPr="00D266CE">
        <w:rPr>
          <w:rFonts w:eastAsia="Calibri"/>
          <w:lang w:bidi="fr-CH"/>
        </w:rPr>
        <w:tab/>
        <w:t>coefficient de force de freinage dynamique en temps réel ;</w:t>
      </w:r>
    </w:p>
    <w:p w14:paraId="1FEE6DDD" w14:textId="129C9F22" w:rsidR="00A337C0" w:rsidRPr="00D266CE" w:rsidRDefault="00A337C0" w:rsidP="0003754E">
      <w:pPr>
        <w:pStyle w:val="SingleTxtG"/>
        <w:ind w:left="2268"/>
        <w:rPr>
          <w:rFonts w:eastAsia="Calibri"/>
          <w:lang w:bidi="fr-CH"/>
        </w:rPr>
      </w:pPr>
      <w:r w:rsidRPr="00D266CE">
        <w:rPr>
          <w:rFonts w:eastAsia="Calibri"/>
          <w:lang w:bidi="fr-CH"/>
        </w:rPr>
        <w:t>f</w:t>
      </w:r>
      <w:r w:rsidRPr="00D266CE">
        <w:rPr>
          <w:rFonts w:eastAsia="Calibri"/>
          <w:vertAlign w:val="subscript"/>
          <w:lang w:bidi="fr-CH"/>
        </w:rPr>
        <w:t>h</w:t>
      </w:r>
      <w:r w:rsidRPr="00D266CE">
        <w:rPr>
          <w:rFonts w:eastAsia="Calibri"/>
          <w:lang w:bidi="fr-CH"/>
        </w:rPr>
        <w:t>(t)=</w:t>
      </w:r>
      <w:r w:rsidRPr="00D266CE">
        <w:rPr>
          <w:rFonts w:eastAsia="Calibri"/>
          <w:lang w:bidi="fr-CH"/>
        </w:rPr>
        <w:tab/>
        <w:t>force de freinage dynamique en temps réel, exprimée en</w:t>
      </w:r>
      <w:r w:rsidR="00DB6776">
        <w:rPr>
          <w:rFonts w:eastAsia="Calibri"/>
          <w:lang w:bidi="fr-CH"/>
        </w:rPr>
        <w:t xml:space="preserve"> </w:t>
      </w:r>
      <w:r w:rsidR="00DB6776" w:rsidRPr="00D266CE">
        <w:rPr>
          <w:rFonts w:eastAsia="Calibri"/>
          <w:lang w:bidi="fr-CH"/>
        </w:rPr>
        <w:t>newtons (N)</w:t>
      </w:r>
      <w:r w:rsidR="00DB6776">
        <w:rPr>
          <w:rFonts w:eastAsia="Calibri"/>
          <w:lang w:bidi="fr-CH"/>
        </w:rPr>
        <w:t> ;</w:t>
      </w:r>
    </w:p>
    <w:p w14:paraId="18F983A4" w14:textId="77777777" w:rsidR="00A337C0" w:rsidRPr="00D266CE" w:rsidRDefault="00A337C0" w:rsidP="0003754E">
      <w:pPr>
        <w:pStyle w:val="SingleTxtG"/>
        <w:ind w:left="2835" w:hanging="567"/>
        <w:rPr>
          <w:rFonts w:eastAsia="Calibri"/>
          <w:lang w:bidi="fr-CH"/>
        </w:rPr>
      </w:pPr>
      <w:r w:rsidRPr="00D266CE">
        <w:rPr>
          <w:rFonts w:eastAsia="Calibri"/>
          <w:lang w:bidi="fr-CH"/>
        </w:rPr>
        <w:t>f</w:t>
      </w:r>
      <w:r w:rsidRPr="00D266CE">
        <w:rPr>
          <w:rFonts w:eastAsia="Calibri"/>
          <w:vertAlign w:val="subscript"/>
          <w:lang w:bidi="fr-CH"/>
        </w:rPr>
        <w:t>v</w:t>
      </w:r>
      <w:r w:rsidRPr="00D266CE">
        <w:rPr>
          <w:rFonts w:eastAsia="Calibri"/>
          <w:lang w:bidi="fr-CH"/>
        </w:rPr>
        <w:t>(t)=</w:t>
      </w:r>
      <w:r w:rsidRPr="00D266CE">
        <w:rPr>
          <w:rFonts w:eastAsia="Calibri"/>
          <w:lang w:bidi="fr-CH"/>
        </w:rPr>
        <w:tab/>
        <w:t>la charge verticale dynamique en temps réel, exprimée en newtons (N).</w:t>
      </w:r>
    </w:p>
    <w:p w14:paraId="31C263D7" w14:textId="77777777" w:rsidR="00EB2E49" w:rsidRDefault="00A337C0" w:rsidP="0003754E">
      <w:pPr>
        <w:pStyle w:val="SingleTxtG"/>
        <w:ind w:left="2268"/>
        <w:rPr>
          <w:rFonts w:eastAsia="Calibri"/>
          <w:lang w:bidi="fr-CH"/>
        </w:rPr>
      </w:pPr>
      <w:r w:rsidRPr="00D266CE">
        <w:rPr>
          <w:rFonts w:eastAsia="Calibri"/>
          <w:lang w:bidi="fr-CH"/>
        </w:rPr>
        <w:t>En appliquant l’équation (1) relative au coefficient de force de freinage dynamique, on calcule le coefficient de force de freinage maximal, μ</w:t>
      </w:r>
      <w:r w:rsidRPr="00D266CE">
        <w:rPr>
          <w:rFonts w:eastAsia="Calibri"/>
          <w:vertAlign w:val="subscript"/>
          <w:lang w:bidi="fr-CH"/>
        </w:rPr>
        <w:t>peak</w:t>
      </w:r>
      <w:r w:rsidRPr="00D266CE">
        <w:rPr>
          <w:rFonts w:eastAsia="Calibri"/>
          <w:lang w:bidi="fr-CH"/>
        </w:rPr>
        <w:t>, du pneumatique en déterminant la valeur la plus élevée atteinte par μ(t) avant le blocage des roues. Les signaux analogiques doivent être filtrés afin d’éliminer le bruit. Les signaux numériques peuvent être filtrés selon la méthode de la moyenne mobile.</w:t>
      </w:r>
    </w:p>
    <w:p w14:paraId="0F49AAAF" w14:textId="651A01C2" w:rsidR="00A337C0" w:rsidRPr="00D266CE" w:rsidRDefault="00A337C0" w:rsidP="0003754E">
      <w:pPr>
        <w:pStyle w:val="SingleTxtG"/>
        <w:ind w:left="2268"/>
        <w:rPr>
          <w:rFonts w:eastAsia="Calibri"/>
          <w:lang w:bidi="fr-CH"/>
        </w:rPr>
      </w:pPr>
      <w:r w:rsidRPr="00D266CE">
        <w:rPr>
          <w:rFonts w:eastAsia="Calibri"/>
          <w:lang w:bidi="fr-CH"/>
        </w:rPr>
        <w:t>On calcule les valeurs moyennes du coefficient de force de freinage maximal (μ</w:t>
      </w:r>
      <w:r w:rsidRPr="00D266CE">
        <w:rPr>
          <w:rFonts w:eastAsia="Calibri"/>
          <w:vertAlign w:val="subscript"/>
          <w:lang w:bidi="fr-CH"/>
        </w:rPr>
        <w:t>peak, ave</w:t>
      </w:r>
      <w:r w:rsidRPr="00D266CE">
        <w:rPr>
          <w:rFonts w:eastAsia="Calibri"/>
          <w:lang w:bidi="fr-CH"/>
        </w:rPr>
        <w:t>) sur au moins quatre essais répétés valables effectués pour chaque série d’essais et pneumatique de référence pour chaque condition d’essai pour autant que les essais soient achevés le même jour.</w:t>
      </w:r>
    </w:p>
    <w:p w14:paraId="1825ACBB" w14:textId="77777777" w:rsidR="00A337C0" w:rsidRPr="00D266CE" w:rsidRDefault="00A337C0" w:rsidP="0003615D">
      <w:pPr>
        <w:pStyle w:val="SingleTxtG"/>
        <w:ind w:left="2268" w:hanging="1134"/>
        <w:rPr>
          <w:rFonts w:eastAsia="Calibri"/>
          <w:lang w:bidi="fr-CH"/>
        </w:rPr>
      </w:pPr>
      <w:r w:rsidRPr="00A137AA">
        <w:rPr>
          <w:rFonts w:eastAsia="Calibri"/>
          <w:spacing w:val="-10"/>
          <w:lang w:bidi="fr-CH"/>
        </w:rPr>
        <w:t>3.12.3.2.1.2.13</w:t>
      </w:r>
      <w:r w:rsidRPr="00D266CE">
        <w:rPr>
          <w:rFonts w:eastAsia="Calibri"/>
          <w:lang w:bidi="fr-CH"/>
        </w:rPr>
        <w:tab/>
        <w:t>Validation des résultats</w:t>
      </w:r>
    </w:p>
    <w:p w14:paraId="78603B67" w14:textId="77777777" w:rsidR="00A337C0" w:rsidRPr="00D266CE" w:rsidRDefault="00A337C0" w:rsidP="0003754E">
      <w:pPr>
        <w:pStyle w:val="SingleTxtG"/>
        <w:ind w:left="2268"/>
        <w:rPr>
          <w:rFonts w:eastAsia="Calibri"/>
          <w:lang w:bidi="fr-CH"/>
        </w:rPr>
      </w:pPr>
      <w:r w:rsidRPr="00D266CE">
        <w:rPr>
          <w:rFonts w:eastAsia="Calibri"/>
          <w:lang w:bidi="fr-CH"/>
        </w:rPr>
        <w:t>Pour le pneumatique de référence :</w:t>
      </w:r>
    </w:p>
    <w:p w14:paraId="170E5584" w14:textId="77777777" w:rsidR="00EB2E49" w:rsidRDefault="00A337C0" w:rsidP="0003754E">
      <w:pPr>
        <w:pStyle w:val="SingleTxtG"/>
        <w:ind w:left="2268"/>
        <w:rPr>
          <w:rFonts w:eastAsia="Calibri"/>
          <w:lang w:bidi="fr-CH"/>
        </w:rPr>
      </w:pPr>
      <w:r w:rsidRPr="00D266CE">
        <w:rPr>
          <w:rFonts w:eastAsia="Calibri"/>
          <w:lang w:bidi="fr-CH"/>
        </w:rPr>
        <w:t>Si le coefficient de variation du coefficient de force de freinage maximal pour le pneumatique de référence, qui est calculé selon la formule « (écart type/moyenne) x 100 », est supérieur à 5 %, il convient de ne tenir compte d’aucune des données et de procéder à un nouvel essai pour ce pneumatique de référence.</w:t>
      </w:r>
    </w:p>
    <w:p w14:paraId="3D2518B8" w14:textId="6407B742" w:rsidR="00A337C0" w:rsidRPr="00D266CE" w:rsidRDefault="00A337C0" w:rsidP="0003754E">
      <w:pPr>
        <w:pStyle w:val="SingleTxtG"/>
        <w:ind w:left="2268"/>
        <w:rPr>
          <w:rFonts w:eastAsia="Calibri"/>
          <w:lang w:bidi="fr-CH"/>
        </w:rPr>
      </w:pPr>
      <w:r w:rsidRPr="00D266CE">
        <w:rPr>
          <w:rFonts w:eastAsia="Calibri"/>
          <w:lang w:bidi="fr-CH"/>
        </w:rPr>
        <w:t>Pour les pneumatiques à contrôler :</w:t>
      </w:r>
    </w:p>
    <w:p w14:paraId="53321E9D" w14:textId="3BD1F855" w:rsidR="00A337C0" w:rsidRPr="00D266CE" w:rsidRDefault="00A337C0" w:rsidP="0003754E">
      <w:pPr>
        <w:pStyle w:val="SingleTxtG"/>
        <w:ind w:left="2268"/>
        <w:rPr>
          <w:rFonts w:eastAsia="Calibri"/>
          <w:lang w:bidi="fr-CH"/>
        </w:rPr>
      </w:pPr>
      <w:r w:rsidRPr="00D266CE">
        <w:rPr>
          <w:rFonts w:eastAsia="Calibri"/>
          <w:lang w:bidi="fr-CH"/>
        </w:rPr>
        <w:t>Les coefficients de variation (écart type/moyenne x 100) sont calculés pour tous les pneumatiques à contrôler. Si l’un des coefficients est supérieur à 5 %, il convient de ne pas tenir compte des données pour le pneumatique considéré et de répéter l’essai.</w:t>
      </w:r>
    </w:p>
    <w:p w14:paraId="44CD49B9" w14:textId="77777777" w:rsidR="00A337C0" w:rsidRPr="00D266CE" w:rsidRDefault="00A337C0" w:rsidP="0003754E">
      <w:pPr>
        <w:pStyle w:val="SingleTxtG"/>
        <w:ind w:left="2268"/>
        <w:rPr>
          <w:rFonts w:eastAsia="Calibri"/>
          <w:lang w:bidi="fr-CH"/>
        </w:rPr>
      </w:pPr>
      <w:r w:rsidRPr="00D266CE">
        <w:rPr>
          <w:rFonts w:eastAsia="Calibri"/>
          <w:lang w:bidi="fr-CH"/>
        </w:rPr>
        <w:t>R1 étant la valeur moyenne du coefficient de force de freinage maximal lors du premier essai du pneumatique de référence, R2 étant la valeur moyenne du coefficient de force de freinage maximal lors du second essai de ce pneumatique, le calcul s’effectue comme il est indiqué dans le tableau ci-après :</w:t>
      </w:r>
    </w:p>
    <w:tbl>
      <w:tblPr>
        <w:tblW w:w="0" w:type="auto"/>
        <w:tblInd w:w="1134" w:type="dxa"/>
        <w:tblLayout w:type="fixed"/>
        <w:tblCellMar>
          <w:left w:w="0" w:type="dxa"/>
          <w:right w:w="0" w:type="dxa"/>
        </w:tblCellMar>
        <w:tblLook w:val="0000" w:firstRow="0" w:lastRow="0" w:firstColumn="0" w:lastColumn="0" w:noHBand="0" w:noVBand="0"/>
      </w:tblPr>
      <w:tblGrid>
        <w:gridCol w:w="2722"/>
        <w:gridCol w:w="2325"/>
        <w:gridCol w:w="2325"/>
      </w:tblGrid>
      <w:tr w:rsidR="00A337C0" w:rsidRPr="00A337C0" w14:paraId="1AE100E7" w14:textId="77777777" w:rsidTr="00DB6776">
        <w:trPr>
          <w:tblHeader/>
        </w:trPr>
        <w:tc>
          <w:tcPr>
            <w:tcW w:w="2722" w:type="dxa"/>
            <w:tcBorders>
              <w:top w:val="single" w:sz="4" w:space="0" w:color="auto"/>
              <w:left w:val="single" w:sz="4" w:space="0" w:color="auto"/>
              <w:bottom w:val="single" w:sz="4" w:space="0" w:color="auto"/>
              <w:right w:val="single" w:sz="4" w:space="0" w:color="auto"/>
            </w:tcBorders>
            <w:shd w:val="clear" w:color="auto" w:fill="auto"/>
            <w:vAlign w:val="bottom"/>
          </w:tcPr>
          <w:p w14:paraId="07E84A99" w14:textId="7EE01634" w:rsidR="00A337C0" w:rsidRPr="00A337C0" w:rsidRDefault="00A337C0" w:rsidP="00DB6776">
            <w:pPr>
              <w:suppressAutoHyphens w:val="0"/>
              <w:spacing w:before="60" w:after="60" w:line="220" w:lineRule="atLeast"/>
              <w:ind w:left="57" w:right="57"/>
              <w:rPr>
                <w:rFonts w:eastAsia="Calibri"/>
                <w:i/>
                <w:sz w:val="16"/>
              </w:rPr>
            </w:pPr>
            <w:r w:rsidRPr="00A337C0">
              <w:rPr>
                <w:rFonts w:eastAsia="Calibri"/>
                <w:i/>
                <w:sz w:val="16"/>
              </w:rPr>
              <w:t>Si le nombre de jeux de pneumatiques à contrôler entre deux essais successifs du pneumatique de référence est :</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758285AD" w14:textId="77777777" w:rsidR="00A337C0" w:rsidRPr="00A337C0" w:rsidRDefault="00A337C0" w:rsidP="00F07767">
            <w:pPr>
              <w:suppressAutoHyphens w:val="0"/>
              <w:spacing w:before="60" w:after="60" w:line="220" w:lineRule="atLeast"/>
              <w:ind w:left="57" w:right="57"/>
              <w:jc w:val="center"/>
              <w:rPr>
                <w:rFonts w:eastAsia="Calibri"/>
                <w:i/>
                <w:sz w:val="16"/>
              </w:rPr>
            </w:pPr>
            <w:r w:rsidRPr="00A337C0">
              <w:rPr>
                <w:rFonts w:eastAsia="Calibri"/>
                <w:i/>
                <w:sz w:val="16"/>
              </w:rPr>
              <w:t>Et si le jeu de pneumatiques à contrôler est :</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2B4F4399" w14:textId="77777777" w:rsidR="00A337C0" w:rsidRPr="00A337C0" w:rsidRDefault="00A337C0" w:rsidP="00F07767">
            <w:pPr>
              <w:suppressAutoHyphens w:val="0"/>
              <w:spacing w:before="60" w:after="60" w:line="220" w:lineRule="atLeast"/>
              <w:ind w:left="57" w:right="57"/>
              <w:rPr>
                <w:rFonts w:eastAsia="Calibri"/>
                <w:i/>
                <w:sz w:val="16"/>
              </w:rPr>
            </w:pPr>
            <w:r w:rsidRPr="00A337C0">
              <w:rPr>
                <w:rFonts w:eastAsia="Calibri"/>
                <w:i/>
                <w:sz w:val="16"/>
              </w:rPr>
              <w:t xml:space="preserve">La valeur Ra est calculée </w:t>
            </w:r>
            <w:r w:rsidRPr="00A337C0">
              <w:rPr>
                <w:rFonts w:eastAsia="Calibri"/>
                <w:i/>
                <w:sz w:val="16"/>
              </w:rPr>
              <w:br/>
              <w:t>comme suit :</w:t>
            </w:r>
          </w:p>
        </w:tc>
      </w:tr>
      <w:tr w:rsidR="00A337C0" w:rsidRPr="00A337C0" w14:paraId="1550217D" w14:textId="77777777" w:rsidTr="00DB6776">
        <w:tc>
          <w:tcPr>
            <w:tcW w:w="2722" w:type="dxa"/>
            <w:tcBorders>
              <w:top w:val="single" w:sz="4" w:space="0" w:color="auto"/>
              <w:left w:val="single" w:sz="4" w:space="0" w:color="auto"/>
              <w:bottom w:val="single" w:sz="4" w:space="0" w:color="auto"/>
              <w:right w:val="single" w:sz="4" w:space="0" w:color="auto"/>
            </w:tcBorders>
            <w:shd w:val="clear" w:color="auto" w:fill="auto"/>
          </w:tcPr>
          <w:p w14:paraId="44EC59DC" w14:textId="07ED3E35" w:rsidR="00A337C0" w:rsidRPr="00A337C0" w:rsidRDefault="00A337C0" w:rsidP="00F07767">
            <w:pPr>
              <w:suppressAutoHyphens w:val="0"/>
              <w:spacing w:before="60" w:after="60" w:line="220" w:lineRule="atLeast"/>
              <w:ind w:left="57" w:right="57"/>
              <w:rPr>
                <w:rFonts w:eastAsia="Calibri"/>
                <w:sz w:val="18"/>
              </w:rPr>
            </w:pPr>
            <w:r w:rsidRPr="00A337C0">
              <w:rPr>
                <w:rFonts w:eastAsia="Calibri"/>
                <w:sz w:val="18"/>
              </w:rPr>
              <w:t xml:space="preserve">1 </w:t>
            </w:r>
            <w:r w:rsidRPr="00A337C0">
              <w:rPr>
                <w:rFonts w:eastAsia="Calibri"/>
                <w:sz w:val="18"/>
              </w:rPr>
              <w:sym w:font="Monotype Sorts" w:char="F0EA"/>
            </w:r>
            <w:r w:rsidRPr="00A337C0">
              <w:rPr>
                <w:rFonts w:eastAsia="Calibri"/>
                <w:sz w:val="18"/>
              </w:rPr>
              <w:t xml:space="preserve"> R1 </w:t>
            </w:r>
            <w:r w:rsidR="00EB2E49">
              <w:rPr>
                <w:rFonts w:eastAsia="Calibri"/>
                <w:sz w:val="18"/>
              </w:rPr>
              <w:t>−</w:t>
            </w:r>
            <w:r w:rsidRPr="00A337C0">
              <w:rPr>
                <w:rFonts w:eastAsia="Calibri"/>
                <w:sz w:val="18"/>
              </w:rPr>
              <w:t xml:space="preserve"> T1 </w:t>
            </w:r>
            <w:r w:rsidR="00EB2E49">
              <w:rPr>
                <w:rFonts w:eastAsia="Calibri"/>
                <w:sz w:val="18"/>
              </w:rPr>
              <w:t>−</w:t>
            </w:r>
            <w:r w:rsidRPr="00A337C0">
              <w:rPr>
                <w:rFonts w:eastAsia="Calibri"/>
                <w:sz w:val="18"/>
              </w:rPr>
              <w:t xml:space="preserve"> R2</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3A4032C0" w14:textId="77777777" w:rsidR="00A337C0" w:rsidRPr="00A337C0" w:rsidRDefault="00A337C0" w:rsidP="00F07767">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4BE7C3D2" w14:textId="77777777" w:rsidR="00A337C0" w:rsidRPr="00A337C0" w:rsidRDefault="00A337C0" w:rsidP="00F07767">
            <w:pPr>
              <w:suppressAutoHyphens w:val="0"/>
              <w:spacing w:before="60" w:after="60" w:line="220" w:lineRule="atLeast"/>
              <w:ind w:left="57" w:right="57"/>
              <w:rPr>
                <w:rFonts w:eastAsia="Calibri"/>
                <w:sz w:val="18"/>
              </w:rPr>
            </w:pPr>
            <w:r w:rsidRPr="00A337C0">
              <w:rPr>
                <w:rFonts w:eastAsia="Calibri"/>
                <w:sz w:val="18"/>
              </w:rPr>
              <w:t>Ra = 1/2 (R1 + R2)</w:t>
            </w:r>
          </w:p>
        </w:tc>
      </w:tr>
      <w:tr w:rsidR="00A337C0" w:rsidRPr="00A337C0" w14:paraId="01F263CC" w14:textId="77777777" w:rsidTr="00DB6776">
        <w:tc>
          <w:tcPr>
            <w:tcW w:w="2722" w:type="dxa"/>
            <w:tcBorders>
              <w:top w:val="single" w:sz="4" w:space="0" w:color="auto"/>
              <w:left w:val="single" w:sz="4" w:space="0" w:color="auto"/>
              <w:bottom w:val="single" w:sz="4" w:space="0" w:color="auto"/>
              <w:right w:val="single" w:sz="4" w:space="0" w:color="auto"/>
            </w:tcBorders>
            <w:shd w:val="clear" w:color="auto" w:fill="auto"/>
          </w:tcPr>
          <w:p w14:paraId="3E2175DA" w14:textId="7B65F249" w:rsidR="00A337C0" w:rsidRPr="00A337C0" w:rsidRDefault="00A337C0" w:rsidP="00F07767">
            <w:pPr>
              <w:suppressAutoHyphens w:val="0"/>
              <w:spacing w:before="60" w:after="60" w:line="220" w:lineRule="atLeast"/>
              <w:ind w:left="57" w:right="57"/>
              <w:rPr>
                <w:rFonts w:eastAsia="Calibri"/>
                <w:sz w:val="18"/>
              </w:rPr>
            </w:pPr>
            <w:r w:rsidRPr="00A337C0">
              <w:rPr>
                <w:rFonts w:eastAsia="Calibri"/>
                <w:sz w:val="18"/>
              </w:rPr>
              <w:t xml:space="preserve">2 </w:t>
            </w:r>
            <w:r w:rsidRPr="00A337C0">
              <w:rPr>
                <w:rFonts w:eastAsia="Calibri"/>
                <w:sz w:val="18"/>
              </w:rPr>
              <w:sym w:font="Monotype Sorts" w:char="F0EA"/>
            </w:r>
            <w:r w:rsidRPr="00A337C0">
              <w:rPr>
                <w:rFonts w:eastAsia="Calibri"/>
                <w:sz w:val="18"/>
              </w:rPr>
              <w:t xml:space="preserve"> R1 </w:t>
            </w:r>
            <w:r w:rsidR="00EB2E49">
              <w:rPr>
                <w:rFonts w:eastAsia="Calibri"/>
                <w:sz w:val="18"/>
              </w:rPr>
              <w:t>−</w:t>
            </w:r>
            <w:r w:rsidRPr="00A337C0">
              <w:rPr>
                <w:rFonts w:eastAsia="Calibri"/>
                <w:sz w:val="18"/>
              </w:rPr>
              <w:t xml:space="preserve"> T1 </w:t>
            </w:r>
            <w:r w:rsidR="00EB2E49">
              <w:rPr>
                <w:rFonts w:eastAsia="Calibri"/>
                <w:sz w:val="18"/>
              </w:rPr>
              <w:t>−</w:t>
            </w:r>
            <w:r w:rsidRPr="00A337C0">
              <w:rPr>
                <w:rFonts w:eastAsia="Calibri"/>
                <w:sz w:val="18"/>
              </w:rPr>
              <w:t xml:space="preserve"> T2 </w:t>
            </w:r>
            <w:r w:rsidR="00EB2E49">
              <w:rPr>
                <w:rFonts w:eastAsia="Calibri"/>
                <w:sz w:val="18"/>
              </w:rPr>
              <w:t>−</w:t>
            </w:r>
            <w:r w:rsidRPr="00A337C0">
              <w:rPr>
                <w:rFonts w:eastAsia="Calibri"/>
                <w:sz w:val="18"/>
              </w:rPr>
              <w:t xml:space="preserve"> R2</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02AADC91" w14:textId="20BAE44E" w:rsidR="00A337C0" w:rsidRPr="00A337C0" w:rsidRDefault="00A337C0" w:rsidP="00DB6776">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73759C19" w14:textId="56371EAB"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2/3 R1 + 1/3 R2</w:t>
            </w:r>
          </w:p>
        </w:tc>
      </w:tr>
      <w:tr w:rsidR="00DB6776" w:rsidRPr="00A337C0" w14:paraId="2580C08A" w14:textId="77777777" w:rsidTr="00DB6776">
        <w:tc>
          <w:tcPr>
            <w:tcW w:w="2722" w:type="dxa"/>
            <w:tcBorders>
              <w:top w:val="single" w:sz="4" w:space="0" w:color="auto"/>
              <w:left w:val="single" w:sz="4" w:space="0" w:color="auto"/>
              <w:bottom w:val="single" w:sz="4" w:space="0" w:color="auto"/>
              <w:right w:val="single" w:sz="4" w:space="0" w:color="auto"/>
            </w:tcBorders>
            <w:shd w:val="clear" w:color="auto" w:fill="auto"/>
          </w:tcPr>
          <w:p w14:paraId="5F6EB5A1" w14:textId="77777777" w:rsidR="00DB6776" w:rsidRPr="00A337C0" w:rsidRDefault="00DB6776" w:rsidP="00F07767">
            <w:pPr>
              <w:suppressAutoHyphens w:val="0"/>
              <w:spacing w:before="60" w:after="60" w:line="220" w:lineRule="atLeast"/>
              <w:ind w:left="57" w:right="57"/>
              <w:rPr>
                <w:rFonts w:eastAsia="Calibri"/>
                <w:sz w:val="18"/>
              </w:rPr>
            </w:pP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353ACB4A" w14:textId="19223537" w:rsidR="00DB6776" w:rsidRPr="00A337C0" w:rsidRDefault="00DB6776" w:rsidP="00F07767">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2B959BA5" w14:textId="5963CFEA" w:rsidR="00DB6776" w:rsidRPr="00A337C0" w:rsidRDefault="00DB6776" w:rsidP="00F07767">
            <w:pPr>
              <w:suppressAutoHyphens w:val="0"/>
              <w:spacing w:before="60" w:after="60" w:line="220" w:lineRule="atLeast"/>
              <w:ind w:left="57" w:right="57"/>
              <w:rPr>
                <w:rFonts w:eastAsia="Calibri"/>
                <w:sz w:val="18"/>
              </w:rPr>
            </w:pPr>
            <w:r w:rsidRPr="00A337C0">
              <w:rPr>
                <w:rFonts w:eastAsia="Calibri"/>
                <w:sz w:val="18"/>
              </w:rPr>
              <w:t>Ra = 1/3 R1 + 2/3 R2</w:t>
            </w:r>
          </w:p>
        </w:tc>
      </w:tr>
      <w:tr w:rsidR="00A337C0" w:rsidRPr="00A337C0" w14:paraId="6ECEFAC0" w14:textId="77777777" w:rsidTr="00DB6776">
        <w:tc>
          <w:tcPr>
            <w:tcW w:w="2722" w:type="dxa"/>
            <w:tcBorders>
              <w:top w:val="single" w:sz="4" w:space="0" w:color="auto"/>
              <w:left w:val="single" w:sz="4" w:space="0" w:color="auto"/>
              <w:bottom w:val="single" w:sz="4" w:space="0" w:color="auto"/>
              <w:right w:val="single" w:sz="4" w:space="0" w:color="auto"/>
            </w:tcBorders>
            <w:shd w:val="clear" w:color="auto" w:fill="auto"/>
          </w:tcPr>
          <w:p w14:paraId="4AEB2E33" w14:textId="3A5731CB" w:rsidR="00A337C0" w:rsidRPr="00A337C0" w:rsidRDefault="00A337C0" w:rsidP="00F07767">
            <w:pPr>
              <w:suppressAutoHyphens w:val="0"/>
              <w:spacing w:before="60" w:after="60" w:line="220" w:lineRule="atLeast"/>
              <w:ind w:left="57" w:right="57"/>
              <w:rPr>
                <w:rFonts w:eastAsia="Calibri"/>
                <w:sz w:val="18"/>
              </w:rPr>
            </w:pPr>
            <w:r w:rsidRPr="00A337C0">
              <w:rPr>
                <w:rFonts w:eastAsia="Calibri"/>
                <w:sz w:val="18"/>
              </w:rPr>
              <w:t xml:space="preserve">3 </w:t>
            </w:r>
            <w:r w:rsidRPr="00A337C0">
              <w:rPr>
                <w:rFonts w:eastAsia="Calibri"/>
                <w:sz w:val="18"/>
              </w:rPr>
              <w:sym w:font="Monotype Sorts" w:char="F0EA"/>
            </w:r>
            <w:r w:rsidRPr="00A337C0">
              <w:rPr>
                <w:rFonts w:eastAsia="Calibri"/>
                <w:sz w:val="18"/>
              </w:rPr>
              <w:t xml:space="preserve"> R1</w:t>
            </w:r>
            <w:r w:rsidRPr="00A337C0">
              <w:rPr>
                <w:rFonts w:eastAsia="Calibri"/>
                <w:sz w:val="18"/>
                <w:vertAlign w:val="subscript"/>
              </w:rPr>
              <w:t xml:space="preserve"> </w:t>
            </w:r>
            <w:r w:rsidR="00EB2E49">
              <w:rPr>
                <w:rFonts w:eastAsia="Calibri"/>
                <w:sz w:val="18"/>
              </w:rPr>
              <w:t>−</w:t>
            </w:r>
            <w:r w:rsidRPr="00A337C0">
              <w:rPr>
                <w:rFonts w:eastAsia="Calibri"/>
                <w:sz w:val="18"/>
              </w:rPr>
              <w:t xml:space="preserve"> T1 </w:t>
            </w:r>
            <w:r w:rsidR="00EB2E49">
              <w:rPr>
                <w:rFonts w:eastAsia="Calibri"/>
                <w:sz w:val="18"/>
              </w:rPr>
              <w:t>−</w:t>
            </w:r>
            <w:r w:rsidRPr="00A337C0">
              <w:rPr>
                <w:rFonts w:eastAsia="Calibri"/>
                <w:sz w:val="18"/>
              </w:rPr>
              <w:t xml:space="preserve"> T2 </w:t>
            </w:r>
            <w:r w:rsidR="00EB2E49">
              <w:rPr>
                <w:rFonts w:eastAsia="Calibri"/>
                <w:sz w:val="18"/>
              </w:rPr>
              <w:t>−</w:t>
            </w:r>
            <w:r w:rsidRPr="00A337C0">
              <w:rPr>
                <w:rFonts w:eastAsia="Calibri"/>
                <w:sz w:val="18"/>
              </w:rPr>
              <w:t xml:space="preserve"> T3 </w:t>
            </w:r>
            <w:r w:rsidR="00EB2E49">
              <w:rPr>
                <w:rFonts w:eastAsia="Calibri"/>
                <w:sz w:val="18"/>
              </w:rPr>
              <w:t>−</w:t>
            </w:r>
            <w:r w:rsidRPr="00A337C0">
              <w:rPr>
                <w:rFonts w:eastAsia="Calibri"/>
                <w:sz w:val="18"/>
              </w:rPr>
              <w:t xml:space="preserve"> R2</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15F2EBE6" w14:textId="7250E9DB" w:rsidR="00A337C0" w:rsidRPr="00A337C0" w:rsidRDefault="00A337C0" w:rsidP="00DB6776">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4345FB85" w14:textId="0D048B07" w:rsidR="00A337C0" w:rsidRPr="00A337C0" w:rsidRDefault="00A337C0" w:rsidP="00DB6776">
            <w:pPr>
              <w:suppressAutoHyphens w:val="0"/>
              <w:spacing w:before="60" w:after="60" w:line="220" w:lineRule="atLeast"/>
              <w:ind w:left="57" w:right="57"/>
              <w:rPr>
                <w:rFonts w:eastAsia="Calibri"/>
                <w:sz w:val="18"/>
              </w:rPr>
            </w:pPr>
            <w:r w:rsidRPr="00A337C0">
              <w:rPr>
                <w:rFonts w:eastAsia="Calibri"/>
                <w:sz w:val="18"/>
              </w:rPr>
              <w:t>Ra = 3/4 R1 + 1/4 R2</w:t>
            </w:r>
          </w:p>
        </w:tc>
      </w:tr>
      <w:tr w:rsidR="00DB6776" w:rsidRPr="00A337C0" w14:paraId="38215DAB" w14:textId="77777777" w:rsidTr="00DB6776">
        <w:tc>
          <w:tcPr>
            <w:tcW w:w="2722" w:type="dxa"/>
            <w:tcBorders>
              <w:top w:val="single" w:sz="4" w:space="0" w:color="auto"/>
              <w:left w:val="single" w:sz="4" w:space="0" w:color="auto"/>
              <w:bottom w:val="single" w:sz="4" w:space="0" w:color="auto"/>
              <w:right w:val="single" w:sz="4" w:space="0" w:color="auto"/>
            </w:tcBorders>
            <w:shd w:val="clear" w:color="auto" w:fill="auto"/>
          </w:tcPr>
          <w:p w14:paraId="1F9F3D11" w14:textId="77777777" w:rsidR="00DB6776" w:rsidRPr="00A337C0" w:rsidRDefault="00DB6776" w:rsidP="00F07767">
            <w:pPr>
              <w:suppressAutoHyphens w:val="0"/>
              <w:spacing w:before="60" w:after="60" w:line="220" w:lineRule="atLeast"/>
              <w:ind w:left="57" w:right="57"/>
              <w:rPr>
                <w:rFonts w:eastAsia="Calibri"/>
                <w:sz w:val="18"/>
              </w:rPr>
            </w:pP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3AF684FA" w14:textId="53CF784A" w:rsidR="00DB6776" w:rsidRPr="00A337C0" w:rsidRDefault="00DB6776" w:rsidP="00F07767">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1E582F75" w14:textId="101FFDB3" w:rsidR="00DB6776" w:rsidRPr="00A337C0" w:rsidRDefault="00DB6776" w:rsidP="00F07767">
            <w:pPr>
              <w:suppressAutoHyphens w:val="0"/>
              <w:spacing w:before="60" w:after="60" w:line="220" w:lineRule="atLeast"/>
              <w:ind w:left="57" w:right="57"/>
              <w:rPr>
                <w:rFonts w:eastAsia="Calibri"/>
                <w:sz w:val="18"/>
              </w:rPr>
            </w:pPr>
            <w:r w:rsidRPr="00A337C0">
              <w:rPr>
                <w:rFonts w:eastAsia="Calibri"/>
                <w:sz w:val="18"/>
              </w:rPr>
              <w:t>Ra = 1/2 (R1 + R2)</w:t>
            </w:r>
          </w:p>
        </w:tc>
      </w:tr>
      <w:tr w:rsidR="00DB6776" w:rsidRPr="00A337C0" w14:paraId="639AD82B" w14:textId="77777777" w:rsidTr="00DB6776">
        <w:tc>
          <w:tcPr>
            <w:tcW w:w="2722" w:type="dxa"/>
            <w:tcBorders>
              <w:top w:val="single" w:sz="4" w:space="0" w:color="auto"/>
              <w:left w:val="single" w:sz="4" w:space="0" w:color="auto"/>
              <w:bottom w:val="single" w:sz="4" w:space="0" w:color="auto"/>
              <w:right w:val="single" w:sz="4" w:space="0" w:color="auto"/>
            </w:tcBorders>
            <w:shd w:val="clear" w:color="auto" w:fill="auto"/>
          </w:tcPr>
          <w:p w14:paraId="2C17CAD9" w14:textId="77777777" w:rsidR="00DB6776" w:rsidRPr="00A337C0" w:rsidRDefault="00DB6776" w:rsidP="00F07767">
            <w:pPr>
              <w:suppressAutoHyphens w:val="0"/>
              <w:spacing w:before="60" w:after="60" w:line="220" w:lineRule="atLeast"/>
              <w:ind w:left="57" w:right="57"/>
              <w:rPr>
                <w:rFonts w:eastAsia="Calibri"/>
                <w:sz w:val="18"/>
              </w:rPr>
            </w:pP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27CDA0FA" w14:textId="0678D77E" w:rsidR="00DB6776" w:rsidRPr="00A337C0" w:rsidRDefault="00DB6776" w:rsidP="00F07767">
            <w:pPr>
              <w:suppressAutoHyphens w:val="0"/>
              <w:spacing w:before="60" w:after="60" w:line="220" w:lineRule="atLeast"/>
              <w:ind w:left="57" w:right="57"/>
              <w:jc w:val="center"/>
              <w:rPr>
                <w:rFonts w:eastAsia="Calibri"/>
                <w:sz w:val="18"/>
              </w:rPr>
            </w:pPr>
            <w:r w:rsidRPr="00A337C0">
              <w:rPr>
                <w:rFonts w:eastAsia="Calibri"/>
                <w:sz w:val="18"/>
              </w:rPr>
              <w:t>T3</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16A56EDD" w14:textId="1FCDE8C6" w:rsidR="00DB6776" w:rsidRPr="00A337C0" w:rsidRDefault="00DB6776" w:rsidP="00F07767">
            <w:pPr>
              <w:suppressAutoHyphens w:val="0"/>
              <w:spacing w:before="60" w:after="60" w:line="220" w:lineRule="atLeast"/>
              <w:ind w:left="57" w:right="57"/>
              <w:rPr>
                <w:rFonts w:eastAsia="Calibri"/>
                <w:sz w:val="18"/>
              </w:rPr>
            </w:pPr>
            <w:r w:rsidRPr="00A337C0">
              <w:rPr>
                <w:rFonts w:eastAsia="Calibri"/>
                <w:sz w:val="18"/>
              </w:rPr>
              <w:t>Ra = 1/4 R1 + 3/4 R2</w:t>
            </w:r>
          </w:p>
        </w:tc>
      </w:tr>
    </w:tbl>
    <w:p w14:paraId="15768500" w14:textId="77777777" w:rsidR="00A337C0" w:rsidRPr="00D266CE" w:rsidRDefault="00A337C0" w:rsidP="00F07767">
      <w:pPr>
        <w:pStyle w:val="SingleTxtG"/>
        <w:spacing w:before="240"/>
        <w:ind w:left="2268" w:hanging="1134"/>
        <w:rPr>
          <w:rFonts w:eastAsia="Calibri"/>
          <w:lang w:bidi="fr-CH"/>
        </w:rPr>
      </w:pPr>
      <w:r w:rsidRPr="00A137AA">
        <w:rPr>
          <w:rFonts w:eastAsia="Calibri"/>
          <w:spacing w:val="-10"/>
          <w:lang w:bidi="fr-CH"/>
        </w:rPr>
        <w:t>3.12.3.2.1.2.14</w:t>
      </w:r>
      <w:r w:rsidRPr="00D266CE">
        <w:rPr>
          <w:rFonts w:eastAsia="Calibri"/>
          <w:lang w:bidi="fr-CH"/>
        </w:rPr>
        <w:tab/>
        <w:t>L’indice d’adhérence sur sol mouillé (G) se calcule comme suit :</w:t>
      </w:r>
    </w:p>
    <w:p w14:paraId="7ED8FE2E" w14:textId="77777777" w:rsidR="00A337C0" w:rsidRPr="00D266CE" w:rsidRDefault="00A337C0" w:rsidP="0003754E">
      <w:pPr>
        <w:pStyle w:val="SingleTxtG"/>
        <w:ind w:left="2268"/>
        <w:rPr>
          <w:rFonts w:eastAsia="Calibri"/>
          <w:lang w:bidi="fr-CH"/>
        </w:rPr>
      </w:pPr>
      <w:r w:rsidRPr="00D266CE">
        <w:rPr>
          <w:rFonts w:eastAsia="Calibri"/>
          <w:lang w:bidi="fr-CH"/>
        </w:rPr>
        <w:t>Indice d’adhérence sur sol mouillé (G) = μ</w:t>
      </w:r>
      <w:r w:rsidRPr="00D266CE">
        <w:rPr>
          <w:rFonts w:eastAsia="Calibri"/>
          <w:vertAlign w:val="subscript"/>
          <w:lang w:bidi="fr-CH"/>
        </w:rPr>
        <w:t>peak,ave</w:t>
      </w:r>
      <w:r w:rsidRPr="00D266CE">
        <w:rPr>
          <w:rFonts w:eastAsia="Calibri"/>
          <w:lang w:bidi="fr-CH"/>
        </w:rPr>
        <w:t> (T)/μ</w:t>
      </w:r>
      <w:r w:rsidRPr="00D266CE">
        <w:rPr>
          <w:rFonts w:eastAsia="Calibri"/>
          <w:vertAlign w:val="subscript"/>
          <w:lang w:bidi="fr-CH"/>
        </w:rPr>
        <w:t>peak,ave</w:t>
      </w:r>
      <w:r w:rsidRPr="00D266CE">
        <w:rPr>
          <w:rFonts w:eastAsia="Calibri"/>
          <w:lang w:bidi="fr-CH"/>
        </w:rPr>
        <w:t> (R)</w:t>
      </w:r>
    </w:p>
    <w:p w14:paraId="659C18DB" w14:textId="77777777" w:rsidR="00A337C0" w:rsidRPr="00D266CE" w:rsidRDefault="00A337C0" w:rsidP="0003754E">
      <w:pPr>
        <w:pStyle w:val="SingleTxtG"/>
        <w:ind w:left="2268"/>
        <w:rPr>
          <w:rFonts w:eastAsia="Calibri"/>
          <w:lang w:bidi="fr-CH"/>
        </w:rPr>
      </w:pPr>
      <w:r w:rsidRPr="00D266CE">
        <w:rPr>
          <w:rFonts w:eastAsia="Calibri"/>
          <w:lang w:bidi="fr-CH"/>
        </w:rPr>
        <w:t>Il représente l’indice relatif d’adhérence sur sol mouillé pour l’efficacité du freinage du pneumatique à contrôler (T) comparé au pneumatique de référence (R).</w:t>
      </w:r>
    </w:p>
    <w:p w14:paraId="30726400" w14:textId="77777777" w:rsidR="00A337C0" w:rsidRPr="00D266CE" w:rsidRDefault="00A337C0" w:rsidP="0003615D">
      <w:pPr>
        <w:pStyle w:val="SingleTxtG"/>
        <w:ind w:left="2268" w:hanging="1134"/>
        <w:rPr>
          <w:rFonts w:eastAsia="Calibri"/>
          <w:lang w:bidi="fr-CH"/>
        </w:rPr>
      </w:pPr>
      <w:r w:rsidRPr="00D266CE">
        <w:rPr>
          <w:rFonts w:eastAsia="Calibri"/>
          <w:lang w:bidi="fr-CH"/>
        </w:rPr>
        <w:t>3.12.3.2.2</w:t>
      </w:r>
      <w:r w:rsidRPr="00D266CE">
        <w:rPr>
          <w:rFonts w:eastAsia="Calibri"/>
          <w:lang w:bidi="fr-CH"/>
        </w:rPr>
        <w:tab/>
        <w:t>Essai avec un véhicule de série</w:t>
      </w:r>
    </w:p>
    <w:p w14:paraId="2F7310B1" w14:textId="77777777" w:rsidR="00A337C0" w:rsidRPr="00D266CE" w:rsidRDefault="00A337C0" w:rsidP="0003615D">
      <w:pPr>
        <w:pStyle w:val="SingleTxtG"/>
        <w:ind w:left="2268" w:hanging="1134"/>
        <w:rPr>
          <w:rFonts w:eastAsia="Calibri"/>
          <w:lang w:bidi="fr-CH"/>
        </w:rPr>
      </w:pPr>
      <w:r w:rsidRPr="00D266CE">
        <w:rPr>
          <w:rFonts w:eastAsia="Calibri"/>
          <w:lang w:bidi="fr-CH"/>
        </w:rPr>
        <w:t>3.12.3.2.2.1</w:t>
      </w:r>
      <w:r w:rsidRPr="00D266CE">
        <w:rPr>
          <w:rFonts w:eastAsia="Calibri"/>
          <w:lang w:bidi="fr-CH"/>
        </w:rPr>
        <w:tab/>
        <w:t>Le véhicule utilisé doit avoir deux essieux et être équipé d’un système de freinage antiblocage (par exemple un véhicule de série des catégories M</w:t>
      </w:r>
      <w:r w:rsidRPr="00D266CE">
        <w:rPr>
          <w:rFonts w:eastAsia="Calibri"/>
          <w:vertAlign w:val="subscript"/>
          <w:lang w:bidi="fr-CH"/>
        </w:rPr>
        <w:t>2</w:t>
      </w:r>
      <w:r w:rsidRPr="00D266CE">
        <w:rPr>
          <w:rFonts w:eastAsia="Calibri"/>
          <w:lang w:bidi="fr-CH"/>
        </w:rPr>
        <w:t>, M</w:t>
      </w:r>
      <w:r w:rsidRPr="00D266CE">
        <w:rPr>
          <w:rFonts w:eastAsia="Calibri"/>
          <w:vertAlign w:val="subscript"/>
          <w:lang w:bidi="fr-CH"/>
        </w:rPr>
        <w:t>3</w:t>
      </w:r>
      <w:r w:rsidRPr="00D266CE">
        <w:rPr>
          <w:rFonts w:eastAsia="Calibri"/>
          <w:lang w:bidi="fr-CH"/>
        </w:rPr>
        <w:t>, N</w:t>
      </w:r>
      <w:r w:rsidRPr="00D266CE">
        <w:rPr>
          <w:rFonts w:eastAsia="Calibri"/>
          <w:vertAlign w:val="subscript"/>
          <w:lang w:bidi="fr-CH"/>
        </w:rPr>
        <w:t>1</w:t>
      </w:r>
      <w:r w:rsidRPr="00D266CE">
        <w:rPr>
          <w:rFonts w:eastAsia="Calibri"/>
          <w:lang w:bidi="fr-CH"/>
        </w:rPr>
        <w:t>, N</w:t>
      </w:r>
      <w:r w:rsidRPr="00D266CE">
        <w:rPr>
          <w:rFonts w:eastAsia="Calibri"/>
          <w:vertAlign w:val="subscript"/>
          <w:lang w:bidi="fr-CH"/>
        </w:rPr>
        <w:t>2</w:t>
      </w:r>
      <w:r w:rsidRPr="00D266CE">
        <w:rPr>
          <w:rFonts w:eastAsia="Calibri"/>
          <w:lang w:bidi="fr-CH"/>
        </w:rPr>
        <w:t xml:space="preserve"> ou N</w:t>
      </w:r>
      <w:r w:rsidRPr="00D266CE">
        <w:rPr>
          <w:rFonts w:eastAsia="Calibri"/>
          <w:vertAlign w:val="subscript"/>
          <w:lang w:bidi="fr-CH"/>
        </w:rPr>
        <w:t>3</w:t>
      </w:r>
      <w:r w:rsidRPr="00D266CE">
        <w:rPr>
          <w:rFonts w:eastAsia="Calibri"/>
          <w:lang w:bidi="fr-CH"/>
        </w:rPr>
        <w:t>). L’ABS doit continuer de satisfaire aux prescriptions concernant l’adhérence définies dans le Règlement selon qu’il convient et doit être comparable et constant pendant la durée de l’essai avec les différents pneumatiques montés.</w:t>
      </w:r>
    </w:p>
    <w:p w14:paraId="6C543515" w14:textId="77777777" w:rsidR="00A337C0" w:rsidRPr="00D266CE" w:rsidRDefault="00A337C0" w:rsidP="0003615D">
      <w:pPr>
        <w:pStyle w:val="SingleTxtG"/>
        <w:ind w:left="2268" w:hanging="1134"/>
        <w:rPr>
          <w:rFonts w:eastAsia="Calibri"/>
          <w:lang w:bidi="fr-CH"/>
        </w:rPr>
      </w:pPr>
      <w:r w:rsidRPr="0003754E">
        <w:rPr>
          <w:rFonts w:eastAsia="Calibri"/>
          <w:spacing w:val="-8"/>
          <w:lang w:bidi="fr-CH"/>
        </w:rPr>
        <w:t>3.12.3.2.2.1.1</w:t>
      </w:r>
      <w:r w:rsidRPr="00D266CE">
        <w:rPr>
          <w:rFonts w:eastAsia="Calibri"/>
          <w:lang w:bidi="fr-CH"/>
        </w:rPr>
        <w:tab/>
        <w:t>Appareils de mesure</w:t>
      </w:r>
    </w:p>
    <w:p w14:paraId="75855E36" w14:textId="77777777" w:rsidR="00A337C0" w:rsidRPr="00D266CE" w:rsidRDefault="00A337C0" w:rsidP="0003754E">
      <w:pPr>
        <w:pStyle w:val="SingleTxtG"/>
        <w:ind w:left="2268"/>
        <w:rPr>
          <w:rFonts w:eastAsia="Calibri"/>
          <w:lang w:bidi="fr-CH"/>
        </w:rPr>
      </w:pPr>
      <w:r w:rsidRPr="00D266CE">
        <w:rPr>
          <w:rFonts w:eastAsia="Calibri"/>
          <w:lang w:bidi="fr-CH"/>
        </w:rPr>
        <w:t>Le véhicule doit être équipé d’un capteur permettant de mesurer la vitesse sur une surface mouillée et la distance parcourue entre deux vitesses.</w:t>
      </w:r>
    </w:p>
    <w:p w14:paraId="187C39ED" w14:textId="77777777" w:rsidR="00A337C0" w:rsidRPr="00D266CE" w:rsidRDefault="00A337C0" w:rsidP="0003754E">
      <w:pPr>
        <w:pStyle w:val="SingleTxtG"/>
        <w:ind w:left="2268"/>
        <w:rPr>
          <w:rFonts w:eastAsia="Calibri"/>
          <w:lang w:bidi="fr-CH"/>
        </w:rPr>
      </w:pPr>
      <w:r w:rsidRPr="00D266CE">
        <w:rPr>
          <w:rFonts w:eastAsia="Calibri"/>
          <w:lang w:bidi="fr-CH"/>
        </w:rPr>
        <w:t>Pour la mesure de la vitesse du véhicule, il y a lieu d’utiliser une cinquième roue ou un compteur de vitesse sans contact.</w:t>
      </w:r>
    </w:p>
    <w:p w14:paraId="70C6F9C2" w14:textId="77777777" w:rsidR="00A337C0" w:rsidRPr="00D266CE" w:rsidRDefault="00A337C0" w:rsidP="0003754E">
      <w:pPr>
        <w:pStyle w:val="SingleTxtG"/>
        <w:ind w:left="2268"/>
        <w:rPr>
          <w:rFonts w:eastAsia="Calibri"/>
          <w:lang w:bidi="fr-CH"/>
        </w:rPr>
      </w:pPr>
      <w:r w:rsidRPr="00D266CE">
        <w:rPr>
          <w:rFonts w:eastAsia="Calibri"/>
          <w:lang w:bidi="fr-CH"/>
        </w:rPr>
        <w:t>Les tolérances suivantes doivent être respectées :</w:t>
      </w:r>
    </w:p>
    <w:p w14:paraId="1C687E51" w14:textId="5311834E" w:rsidR="00A337C0" w:rsidRPr="00D266CE" w:rsidRDefault="00A337C0" w:rsidP="0003754E">
      <w:pPr>
        <w:pStyle w:val="SingleTxtG"/>
        <w:ind w:left="2835" w:hanging="567"/>
        <w:rPr>
          <w:rFonts w:eastAsia="Calibri"/>
          <w:lang w:bidi="fr-CH"/>
        </w:rPr>
      </w:pPr>
      <w:r w:rsidRPr="00D266CE">
        <w:rPr>
          <w:rFonts w:eastAsia="Calibri"/>
          <w:lang w:bidi="fr-CH"/>
        </w:rPr>
        <w:t>a)</w:t>
      </w:r>
      <w:r w:rsidRPr="00D266CE">
        <w:rPr>
          <w:rFonts w:eastAsia="Calibri"/>
          <w:lang w:bidi="fr-CH"/>
        </w:rPr>
        <w:tab/>
        <w:t xml:space="preserve">Pour la mesure de la vitesse : </w:t>
      </w:r>
      <w:r w:rsidR="00EB2E49" w:rsidRPr="00460532">
        <w:rPr>
          <w:lang w:val="fr-CA"/>
        </w:rPr>
        <w:sym w:font="Symbol" w:char="F0B1"/>
      </w:r>
      <w:r w:rsidRPr="00D266CE">
        <w:rPr>
          <w:rFonts w:eastAsia="Calibri"/>
          <w:lang w:bidi="fr-CH"/>
        </w:rPr>
        <w:t>1 % ou 0,5 km/h, selon la valeur qui est la plus grande ;</w:t>
      </w:r>
    </w:p>
    <w:p w14:paraId="6FC2A032" w14:textId="5D5D4E6A" w:rsidR="00A337C0" w:rsidRPr="00D266CE" w:rsidRDefault="00A337C0" w:rsidP="0003754E">
      <w:pPr>
        <w:pStyle w:val="SingleTxtG"/>
        <w:ind w:left="2835" w:hanging="567"/>
        <w:rPr>
          <w:rFonts w:eastAsia="Calibri"/>
          <w:lang w:bidi="fr-CH"/>
        </w:rPr>
      </w:pPr>
      <w:r w:rsidRPr="00D266CE">
        <w:rPr>
          <w:rFonts w:eastAsia="Calibri"/>
          <w:lang w:bidi="fr-CH"/>
        </w:rPr>
        <w:t>b)</w:t>
      </w:r>
      <w:r w:rsidRPr="00D266CE">
        <w:rPr>
          <w:rFonts w:eastAsia="Calibri"/>
          <w:lang w:bidi="fr-CH"/>
        </w:rPr>
        <w:tab/>
        <w:t xml:space="preserve">Pour la mesure de la distance : </w:t>
      </w:r>
      <w:r w:rsidR="00EB2E49" w:rsidRPr="00460532">
        <w:rPr>
          <w:lang w:val="fr-CA"/>
        </w:rPr>
        <w:sym w:font="Symbol" w:char="F0B1"/>
      </w:r>
      <w:r w:rsidRPr="00D266CE">
        <w:rPr>
          <w:rFonts w:eastAsia="Calibri"/>
          <w:lang w:bidi="fr-CH"/>
        </w:rPr>
        <w:t>1 x 10</w:t>
      </w:r>
      <w:r w:rsidRPr="00D266CE">
        <w:rPr>
          <w:rFonts w:eastAsia="Calibri"/>
          <w:vertAlign w:val="superscript"/>
          <w:lang w:bidi="fr-CH"/>
        </w:rPr>
        <w:t>-1</w:t>
      </w:r>
      <w:r w:rsidRPr="00D266CE">
        <w:rPr>
          <w:rFonts w:eastAsia="Calibri"/>
          <w:lang w:bidi="fr-CH"/>
        </w:rPr>
        <w:t xml:space="preserve"> m.</w:t>
      </w:r>
    </w:p>
    <w:p w14:paraId="188895E7" w14:textId="77777777" w:rsidR="00A337C0" w:rsidRPr="00D266CE" w:rsidRDefault="00A337C0" w:rsidP="0003754E">
      <w:pPr>
        <w:pStyle w:val="SingleTxtG"/>
        <w:ind w:left="2268"/>
        <w:rPr>
          <w:rFonts w:eastAsia="Calibri"/>
          <w:lang w:bidi="fr-CH"/>
        </w:rPr>
      </w:pPr>
      <w:r w:rsidRPr="00D266CE">
        <w:rPr>
          <w:rFonts w:eastAsia="Calibri"/>
          <w:lang w:bidi="fr-CH"/>
        </w:rPr>
        <w:t>Il est possible d’installer à l’intérieur du véhicule un dispositif affichant la vitesse mesurée ou la différence entre celle-ci et la vitesse de référence pour l’essai, de sorte que le conducteur puisse ajuster la vitesse du véhicule.</w:t>
      </w:r>
    </w:p>
    <w:p w14:paraId="4AEB7C95" w14:textId="77777777" w:rsidR="00A337C0" w:rsidRPr="00D266CE" w:rsidRDefault="00A337C0" w:rsidP="0003754E">
      <w:pPr>
        <w:pStyle w:val="SingleTxtG"/>
        <w:ind w:left="2268"/>
        <w:rPr>
          <w:rFonts w:eastAsia="Calibri"/>
          <w:lang w:bidi="fr-CH"/>
        </w:rPr>
      </w:pPr>
      <w:r w:rsidRPr="00D266CE">
        <w:rPr>
          <w:rFonts w:eastAsia="Calibri"/>
          <w:lang w:bidi="fr-CH"/>
        </w:rPr>
        <w:t>Un système d’acquisition de données peut aussi être employé pour enregistrer les mesures.</w:t>
      </w:r>
    </w:p>
    <w:p w14:paraId="47174CC6" w14:textId="77777777" w:rsidR="00A337C0" w:rsidRPr="00D266CE" w:rsidRDefault="00A337C0" w:rsidP="0003615D">
      <w:pPr>
        <w:pStyle w:val="SingleTxtG"/>
        <w:ind w:left="2268" w:hanging="1134"/>
        <w:rPr>
          <w:rFonts w:eastAsia="Calibri"/>
          <w:lang w:bidi="fr-CH"/>
        </w:rPr>
      </w:pPr>
      <w:r w:rsidRPr="00D266CE">
        <w:rPr>
          <w:rFonts w:eastAsia="Calibri"/>
          <w:lang w:bidi="fr-CH"/>
        </w:rPr>
        <w:t>3.12.3.2.2.2</w:t>
      </w:r>
      <w:r w:rsidRPr="00D266CE">
        <w:rPr>
          <w:rFonts w:eastAsia="Calibri"/>
          <w:lang w:bidi="fr-CH"/>
        </w:rPr>
        <w:tab/>
        <w:t>Procédure d’essai</w:t>
      </w:r>
    </w:p>
    <w:p w14:paraId="49CCC401" w14:textId="77777777" w:rsidR="00EB2E49" w:rsidRDefault="00A337C0" w:rsidP="0003754E">
      <w:pPr>
        <w:pStyle w:val="SingleTxtG"/>
        <w:ind w:left="2268"/>
        <w:rPr>
          <w:rFonts w:eastAsia="Calibri"/>
          <w:lang w:bidi="fr-CH"/>
        </w:rPr>
      </w:pPr>
      <w:r w:rsidRPr="00D266CE">
        <w:rPr>
          <w:rFonts w:eastAsia="Calibri"/>
          <w:lang w:bidi="fr-CH"/>
        </w:rPr>
        <w:t>À partir d’une vitesse initiale prédéfinie, les freins sont actionnés suffisamment fort sur les deux essieux en même temps pour activer l’ABS.</w:t>
      </w:r>
    </w:p>
    <w:p w14:paraId="3312C825" w14:textId="77777777" w:rsidR="00EB2E49" w:rsidRDefault="00A337C0" w:rsidP="0003615D">
      <w:pPr>
        <w:pStyle w:val="SingleTxtG"/>
        <w:ind w:left="2268" w:hanging="1134"/>
        <w:rPr>
          <w:rFonts w:eastAsia="Calibri"/>
          <w:lang w:bidi="fr-CH"/>
        </w:rPr>
      </w:pPr>
      <w:r w:rsidRPr="0003754E">
        <w:rPr>
          <w:rFonts w:eastAsia="Calibri"/>
          <w:spacing w:val="-8"/>
          <w:lang w:bidi="fr-CH"/>
        </w:rPr>
        <w:t>3.12.3.2.2.2.1</w:t>
      </w:r>
      <w:r w:rsidRPr="00D266CE">
        <w:rPr>
          <w:rFonts w:eastAsia="Calibri"/>
          <w:lang w:bidi="fr-CH"/>
        </w:rPr>
        <w:tab/>
        <w:t>La décélération moyenne (AD) est calculée entre deux vitesses déterminées, avec une vitesse initiale de 60 km/h et une vitesse finale de 20 km/h.</w:t>
      </w:r>
    </w:p>
    <w:p w14:paraId="0225C058" w14:textId="3FA4DF2E" w:rsidR="00A337C0" w:rsidRPr="00D266CE" w:rsidRDefault="00A337C0" w:rsidP="0003615D">
      <w:pPr>
        <w:pStyle w:val="SingleTxtG"/>
        <w:ind w:left="2268" w:hanging="1134"/>
        <w:rPr>
          <w:rFonts w:eastAsia="Calibri"/>
          <w:lang w:bidi="fr-CH"/>
        </w:rPr>
      </w:pPr>
      <w:r w:rsidRPr="0003754E">
        <w:rPr>
          <w:rFonts w:eastAsia="Calibri"/>
          <w:spacing w:val="-8"/>
          <w:lang w:bidi="fr-CH"/>
        </w:rPr>
        <w:t>3.12.3.2.2.2.2</w:t>
      </w:r>
      <w:r w:rsidRPr="00D266CE">
        <w:rPr>
          <w:rFonts w:eastAsia="Calibri"/>
          <w:lang w:bidi="fr-CH"/>
        </w:rPr>
        <w:tab/>
        <w:t>Équipements du véhicule</w:t>
      </w:r>
    </w:p>
    <w:p w14:paraId="55DC6E8F" w14:textId="77777777" w:rsidR="00EB2E49" w:rsidRDefault="00A337C0" w:rsidP="0003754E">
      <w:pPr>
        <w:pStyle w:val="SingleTxtG"/>
        <w:ind w:left="2268"/>
        <w:rPr>
          <w:rFonts w:eastAsia="Calibri"/>
          <w:lang w:bidi="fr-CH"/>
        </w:rPr>
      </w:pPr>
      <w:r w:rsidRPr="00D266CE">
        <w:rPr>
          <w:rFonts w:eastAsia="Calibri"/>
          <w:lang w:bidi="fr-CH"/>
        </w:rPr>
        <w:t>L’essieu arrière peut être indifféremment équipé de 2 ou 4 pneumatiques.</w:t>
      </w:r>
    </w:p>
    <w:p w14:paraId="1379148C" w14:textId="77777777" w:rsidR="00EB2E49" w:rsidRDefault="00A337C0" w:rsidP="0003754E">
      <w:pPr>
        <w:pStyle w:val="SingleTxtG"/>
        <w:ind w:left="2268"/>
        <w:rPr>
          <w:rFonts w:eastAsia="Calibri"/>
          <w:lang w:bidi="fr-CH"/>
        </w:rPr>
      </w:pPr>
      <w:r w:rsidRPr="00D266CE">
        <w:rPr>
          <w:rFonts w:eastAsia="Calibri"/>
          <w:lang w:bidi="fr-CH"/>
        </w:rPr>
        <w:t>Pour l’essai du pneumatique de référence, les deux essieux sont équipés de pneumatiques de référence (un total de 4 ou 6 pneumatiques de référence en fonction du choix susmentionné).</w:t>
      </w:r>
    </w:p>
    <w:p w14:paraId="6761AF3C" w14:textId="5132587A" w:rsidR="00A337C0" w:rsidRPr="00D266CE" w:rsidRDefault="00A337C0" w:rsidP="0003754E">
      <w:pPr>
        <w:pStyle w:val="SingleTxtG"/>
        <w:ind w:left="2268"/>
        <w:rPr>
          <w:rFonts w:eastAsia="Calibri"/>
          <w:lang w:bidi="fr-CH"/>
        </w:rPr>
      </w:pPr>
      <w:r w:rsidRPr="00D266CE">
        <w:rPr>
          <w:rFonts w:eastAsia="Calibri"/>
          <w:lang w:bidi="fr-CH"/>
        </w:rPr>
        <w:t>Pour l’essai du pneumatique à contrôler, 3 configurations de montage sont possibles :</w:t>
      </w:r>
    </w:p>
    <w:p w14:paraId="471E7BB0" w14:textId="77777777" w:rsidR="00EB2E49" w:rsidRDefault="00A337C0" w:rsidP="0003754E">
      <w:pPr>
        <w:pStyle w:val="SingleTxtG"/>
        <w:ind w:left="2835" w:hanging="567"/>
        <w:rPr>
          <w:rFonts w:eastAsia="Calibri"/>
          <w:lang w:bidi="fr-CH"/>
        </w:rPr>
      </w:pPr>
      <w:r w:rsidRPr="00D266CE">
        <w:rPr>
          <w:rFonts w:eastAsia="Calibri"/>
          <w:lang w:bidi="fr-CH"/>
        </w:rPr>
        <w:t>a)</w:t>
      </w:r>
      <w:r w:rsidRPr="00D266CE">
        <w:rPr>
          <w:rFonts w:eastAsia="Calibri"/>
          <w:lang w:bidi="fr-CH"/>
        </w:rPr>
        <w:tab/>
        <w:t>Configuration « Configuration 1 » : Pneumatiques à contrôler sur les essieux avant et arrière : c’est la configuration standard à utiliser chaque fois que possible ;</w:t>
      </w:r>
    </w:p>
    <w:p w14:paraId="2740847E" w14:textId="77777777" w:rsidR="00EB2E49" w:rsidRDefault="00A337C0" w:rsidP="0003754E">
      <w:pPr>
        <w:pStyle w:val="SingleTxtG"/>
        <w:ind w:left="2835" w:hanging="567"/>
        <w:rPr>
          <w:rFonts w:eastAsia="Calibri"/>
          <w:lang w:bidi="fr-CH"/>
        </w:rPr>
      </w:pPr>
      <w:r w:rsidRPr="00D266CE">
        <w:rPr>
          <w:rFonts w:eastAsia="Calibri"/>
          <w:lang w:bidi="fr-CH"/>
        </w:rPr>
        <w:t>b)</w:t>
      </w:r>
      <w:r w:rsidRPr="00D266CE">
        <w:rPr>
          <w:rFonts w:eastAsia="Calibri"/>
          <w:lang w:bidi="fr-CH"/>
        </w:rPr>
        <w:tab/>
        <w:t>Configuration « Configuration 2 » : Pneumatiques à contrôler sur l’essieu avant et pneumatique de référence ou pneumatique témoin sur l’essieu arrière : configuration autorisée dans les cas où le montage du pneumatique à contrôler à l’arrière n’est pas possible ;</w:t>
      </w:r>
    </w:p>
    <w:p w14:paraId="7B8E8C58" w14:textId="1F55523C" w:rsidR="00A337C0" w:rsidRPr="00D266CE" w:rsidRDefault="00A337C0" w:rsidP="001A704C">
      <w:pPr>
        <w:pStyle w:val="SingleTxtG"/>
        <w:ind w:left="2835" w:hanging="567"/>
        <w:rPr>
          <w:rFonts w:eastAsia="Calibri"/>
          <w:lang w:bidi="fr-CH"/>
        </w:rPr>
      </w:pPr>
      <w:r w:rsidRPr="00D266CE">
        <w:rPr>
          <w:rFonts w:eastAsia="Calibri"/>
          <w:lang w:bidi="fr-CH"/>
        </w:rPr>
        <w:t>c)</w:t>
      </w:r>
      <w:r w:rsidRPr="00D266CE">
        <w:rPr>
          <w:rFonts w:eastAsia="Calibri"/>
          <w:lang w:bidi="fr-CH"/>
        </w:rPr>
        <w:tab/>
        <w:t>Configuration « Configuration 3 » : Pneumatiques à contrôler sur l’essieu arrière et pneumatique de référence ou pneumatique témoin sur l’essieu avant : configuration autorisée dans les cas où le montage du pneumatique à contrôler à l’avant n’est pas possible.</w:t>
      </w:r>
    </w:p>
    <w:p w14:paraId="26AB0461" w14:textId="77777777" w:rsidR="00A337C0" w:rsidRPr="00D266CE" w:rsidRDefault="00A337C0" w:rsidP="00115486">
      <w:pPr>
        <w:pStyle w:val="SingleTxtG"/>
        <w:keepNext/>
        <w:spacing w:after="100"/>
        <w:ind w:left="2268" w:hanging="1134"/>
        <w:rPr>
          <w:rFonts w:eastAsia="Calibri"/>
          <w:lang w:bidi="fr-CH"/>
        </w:rPr>
      </w:pPr>
      <w:r w:rsidRPr="0003754E">
        <w:rPr>
          <w:rFonts w:eastAsia="Calibri"/>
          <w:spacing w:val="-8"/>
          <w:lang w:bidi="fr-CH"/>
        </w:rPr>
        <w:t>3.12.3.2.2.2.3</w:t>
      </w:r>
      <w:r w:rsidRPr="0003754E">
        <w:rPr>
          <w:rFonts w:eastAsia="Calibri"/>
          <w:spacing w:val="-8"/>
          <w:lang w:bidi="fr-CH"/>
        </w:rPr>
        <w:tab/>
      </w:r>
      <w:r w:rsidRPr="00D266CE">
        <w:rPr>
          <w:rFonts w:eastAsia="Calibri"/>
          <w:lang w:bidi="fr-CH"/>
        </w:rPr>
        <w:t>Pression de gonflage des pneumatiques</w:t>
      </w:r>
    </w:p>
    <w:p w14:paraId="09D3D32F" w14:textId="77777777" w:rsidR="00A337C0" w:rsidRPr="00D266CE" w:rsidRDefault="00A337C0" w:rsidP="00115486">
      <w:pPr>
        <w:pStyle w:val="SingleTxtG"/>
        <w:keepNext/>
        <w:spacing w:after="100"/>
        <w:ind w:left="2835" w:hanging="567"/>
        <w:rPr>
          <w:rFonts w:eastAsia="Calibri"/>
          <w:lang w:bidi="fr-CH"/>
        </w:rPr>
      </w:pPr>
      <w:r w:rsidRPr="00D266CE">
        <w:rPr>
          <w:rFonts w:eastAsia="Calibri"/>
          <w:lang w:bidi="fr-CH"/>
        </w:rPr>
        <w:t>a)</w:t>
      </w:r>
      <w:r w:rsidRPr="00D266CE">
        <w:rPr>
          <w:rFonts w:eastAsia="Calibri"/>
          <w:lang w:bidi="fr-CH"/>
        </w:rPr>
        <w:tab/>
        <w:t>Dans le cas d’une charge verticale supérieure ou égale à 75 % de la capacité de charge du pneumatique, la pression de gonflage pour l’essai, « P</w:t>
      </w:r>
      <w:r w:rsidRPr="00D266CE">
        <w:rPr>
          <w:rFonts w:eastAsia="Calibri"/>
          <w:vertAlign w:val="subscript"/>
          <w:lang w:bidi="fr-CH"/>
        </w:rPr>
        <w:t>t</w:t>
      </w:r>
      <w:r w:rsidRPr="00D266CE">
        <w:rPr>
          <w:rFonts w:eastAsia="Calibri"/>
          <w:lang w:bidi="fr-CH"/>
        </w:rPr>
        <w:t> », doit être calculée comme suit :</w:t>
      </w:r>
    </w:p>
    <w:p w14:paraId="1E5972AA" w14:textId="3AABB404" w:rsidR="00A337C0" w:rsidRPr="00D266CE" w:rsidRDefault="00A337C0" w:rsidP="00115486">
      <w:pPr>
        <w:pStyle w:val="SingleTxtG"/>
        <w:spacing w:after="100"/>
        <w:ind w:left="2835"/>
        <w:rPr>
          <w:rFonts w:eastAsia="Calibri"/>
          <w:lang w:bidi="fr-CH"/>
        </w:rPr>
      </w:pPr>
      <w:r w:rsidRPr="00D266CE">
        <w:rPr>
          <w:rFonts w:eastAsia="Calibri"/>
          <w:lang w:bidi="fr-CH"/>
        </w:rPr>
        <w:t>P</w:t>
      </w:r>
      <w:r w:rsidRPr="00D266CE">
        <w:rPr>
          <w:rFonts w:eastAsia="Calibri"/>
          <w:vertAlign w:val="subscript"/>
          <w:lang w:bidi="fr-CH"/>
        </w:rPr>
        <w:t>t</w:t>
      </w:r>
      <w:r w:rsidRPr="00D266CE">
        <w:rPr>
          <w:rFonts w:eastAsia="Calibri"/>
          <w:lang w:bidi="fr-CH"/>
        </w:rPr>
        <w:t xml:space="preserve"> = </w:t>
      </w:r>
      <w:r w:rsidR="00502FAE">
        <w:rPr>
          <w:rFonts w:eastAsia="Calibri"/>
          <w:lang w:bidi="fr-CH"/>
        </w:rPr>
        <w:tab/>
      </w:r>
      <w:r w:rsidRPr="00D266CE">
        <w:rPr>
          <w:rFonts w:eastAsia="Calibri"/>
          <w:lang w:bidi="fr-CH"/>
        </w:rPr>
        <w:t>P</w:t>
      </w:r>
      <w:r w:rsidRPr="00D266CE">
        <w:rPr>
          <w:rFonts w:eastAsia="Calibri"/>
          <w:vertAlign w:val="subscript"/>
          <w:lang w:bidi="fr-CH"/>
        </w:rPr>
        <w:t>r</w:t>
      </w:r>
      <w:r w:rsidR="00502FAE">
        <w:rPr>
          <w:rFonts w:eastAsia="Calibri"/>
          <w:vertAlign w:val="subscript"/>
          <w:lang w:bidi="fr-CH"/>
        </w:rPr>
        <w:t> </w:t>
      </w:r>
      <w:r w:rsidR="00DB6776" w:rsidRPr="00F03ADD">
        <w:t>·</w:t>
      </w:r>
      <w:r w:rsidR="00502FAE">
        <w:rPr>
          <w:rFonts w:eastAsia="Calibri"/>
          <w:vertAlign w:val="subscript"/>
          <w:lang w:bidi="fr-CH"/>
        </w:rPr>
        <w:t> </w:t>
      </w:r>
      <w:r w:rsidRPr="00D266CE">
        <w:rPr>
          <w:rFonts w:eastAsia="Calibri"/>
          <w:lang w:bidi="fr-CH"/>
        </w:rPr>
        <w:t>(Q</w:t>
      </w:r>
      <w:r w:rsidRPr="00D266CE">
        <w:rPr>
          <w:rFonts w:eastAsia="Calibri"/>
          <w:vertAlign w:val="subscript"/>
          <w:lang w:bidi="fr-CH"/>
        </w:rPr>
        <w:t>t</w:t>
      </w:r>
      <w:r w:rsidRPr="00D266CE">
        <w:rPr>
          <w:rFonts w:eastAsia="Calibri"/>
          <w:lang w:bidi="fr-CH"/>
        </w:rPr>
        <w:t>/Q</w:t>
      </w:r>
      <w:r w:rsidRPr="00D266CE">
        <w:rPr>
          <w:rFonts w:eastAsia="Calibri"/>
          <w:vertAlign w:val="subscript"/>
          <w:lang w:bidi="fr-CH"/>
        </w:rPr>
        <w:t>r</w:t>
      </w:r>
      <w:r w:rsidRPr="00D266CE">
        <w:rPr>
          <w:rFonts w:eastAsia="Calibri"/>
          <w:lang w:bidi="fr-CH"/>
        </w:rPr>
        <w:t>)</w:t>
      </w:r>
      <w:r w:rsidRPr="00D266CE">
        <w:rPr>
          <w:rFonts w:eastAsia="Calibri"/>
          <w:vertAlign w:val="superscript"/>
          <w:lang w:bidi="fr-CH"/>
        </w:rPr>
        <w:t>1,25</w:t>
      </w:r>
    </w:p>
    <w:p w14:paraId="6890AD43" w14:textId="19FD45BA" w:rsidR="00A337C0" w:rsidRPr="00D266CE" w:rsidRDefault="00A337C0" w:rsidP="00115486">
      <w:pPr>
        <w:pStyle w:val="SingleTxtG"/>
        <w:spacing w:after="100"/>
        <w:ind w:left="3402" w:hanging="567"/>
        <w:rPr>
          <w:rFonts w:eastAsia="Calibri"/>
          <w:lang w:bidi="fr-CH"/>
        </w:rPr>
      </w:pPr>
      <w:r w:rsidRPr="00D266CE">
        <w:rPr>
          <w:rFonts w:eastAsia="Calibri"/>
          <w:lang w:bidi="fr-CH"/>
        </w:rPr>
        <w:t>P</w:t>
      </w:r>
      <w:r w:rsidRPr="00D266CE">
        <w:rPr>
          <w:rFonts w:eastAsia="Calibri"/>
          <w:vertAlign w:val="subscript"/>
          <w:lang w:bidi="fr-CH"/>
        </w:rPr>
        <w:t>r</w:t>
      </w:r>
      <w:r w:rsidRPr="00D266CE">
        <w:rPr>
          <w:rFonts w:eastAsia="Calibri"/>
          <w:lang w:bidi="fr-CH"/>
        </w:rPr>
        <w:t xml:space="preserve"> = </w:t>
      </w:r>
      <w:r w:rsidRPr="00D266CE">
        <w:rPr>
          <w:rFonts w:eastAsia="Calibri"/>
          <w:lang w:bidi="fr-CH"/>
        </w:rPr>
        <w:tab/>
        <w:t>pression de gonflage marquée sur le flanc du pneumatique. Si la pression P</w:t>
      </w:r>
      <w:r w:rsidRPr="00D266CE">
        <w:rPr>
          <w:rFonts w:eastAsia="Calibri"/>
          <w:vertAlign w:val="subscript"/>
          <w:lang w:bidi="fr-CH"/>
        </w:rPr>
        <w:t>r</w:t>
      </w:r>
      <w:r w:rsidRPr="00D266CE">
        <w:rPr>
          <w:rFonts w:eastAsia="Calibri"/>
          <w:lang w:bidi="fr-CH"/>
        </w:rPr>
        <w:t xml:space="preserve"> n’est pas indiquée sur le flanc, il convient de se reporter à la pression spécifiée pour la capacité de charge maximale dans les manuels pertinents relatifs aux pneumat</w:t>
      </w:r>
      <w:r w:rsidR="00502FAE">
        <w:rPr>
          <w:rFonts w:eastAsia="Calibri"/>
          <w:lang w:bidi="fr-CH"/>
        </w:rPr>
        <w:t>iques pour les montes en simple</w:t>
      </w:r>
    </w:p>
    <w:p w14:paraId="1153C473" w14:textId="65ADC83A" w:rsidR="00A337C0" w:rsidRPr="00D266CE" w:rsidRDefault="00A337C0" w:rsidP="00115486">
      <w:pPr>
        <w:pStyle w:val="SingleTxtG"/>
        <w:spacing w:after="100"/>
        <w:ind w:left="2835"/>
        <w:rPr>
          <w:rFonts w:eastAsia="Calibri"/>
          <w:lang w:bidi="fr-CH"/>
        </w:rPr>
      </w:pPr>
      <w:r w:rsidRPr="00D266CE">
        <w:rPr>
          <w:rFonts w:eastAsia="Calibri"/>
          <w:lang w:bidi="fr-CH"/>
        </w:rPr>
        <w:t>Q</w:t>
      </w:r>
      <w:r w:rsidRPr="00D266CE">
        <w:rPr>
          <w:rFonts w:eastAsia="Calibri"/>
          <w:vertAlign w:val="subscript"/>
          <w:lang w:bidi="fr-CH"/>
        </w:rPr>
        <w:t>t</w:t>
      </w:r>
      <w:r w:rsidRPr="00D266CE">
        <w:rPr>
          <w:rFonts w:eastAsia="Calibri"/>
          <w:lang w:bidi="fr-CH"/>
        </w:rPr>
        <w:t xml:space="preserve"> = </w:t>
      </w:r>
      <w:r w:rsidRPr="00D266CE">
        <w:rPr>
          <w:rFonts w:eastAsia="Calibri"/>
          <w:lang w:bidi="fr-CH"/>
        </w:rPr>
        <w:tab/>
        <w:t>charge statique sur le pneumatique aux fins de l’essai</w:t>
      </w:r>
    </w:p>
    <w:p w14:paraId="55A432D6" w14:textId="5B4DE2A9" w:rsidR="00A337C0" w:rsidRPr="00D266CE" w:rsidRDefault="00A337C0" w:rsidP="00115486">
      <w:pPr>
        <w:pStyle w:val="SingleTxtG"/>
        <w:spacing w:after="100"/>
        <w:ind w:left="2835"/>
        <w:rPr>
          <w:rFonts w:eastAsia="Calibri"/>
          <w:lang w:bidi="fr-CH"/>
        </w:rPr>
      </w:pPr>
      <w:r w:rsidRPr="00D266CE">
        <w:rPr>
          <w:rFonts w:eastAsia="Calibri"/>
          <w:lang w:bidi="fr-CH"/>
        </w:rPr>
        <w:t>Q</w:t>
      </w:r>
      <w:r w:rsidRPr="00D266CE">
        <w:rPr>
          <w:rFonts w:eastAsia="Calibri"/>
          <w:vertAlign w:val="subscript"/>
          <w:lang w:bidi="fr-CH"/>
        </w:rPr>
        <w:t>r</w:t>
      </w:r>
      <w:r w:rsidRPr="00D266CE">
        <w:rPr>
          <w:rFonts w:eastAsia="Calibri"/>
          <w:lang w:bidi="fr-CH"/>
        </w:rPr>
        <w:t xml:space="preserve"> = </w:t>
      </w:r>
      <w:r w:rsidRPr="00D266CE">
        <w:rPr>
          <w:rFonts w:eastAsia="Calibri"/>
          <w:lang w:bidi="fr-CH"/>
        </w:rPr>
        <w:tab/>
        <w:t>masse maximale correspondant à l’indice de charge ma</w:t>
      </w:r>
      <w:r w:rsidR="00502FAE">
        <w:rPr>
          <w:rFonts w:eastAsia="Calibri"/>
          <w:lang w:bidi="fr-CH"/>
        </w:rPr>
        <w:t>rqué sur le pneumatique</w:t>
      </w:r>
    </w:p>
    <w:p w14:paraId="173F2B63"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b)</w:t>
      </w:r>
      <w:r w:rsidRPr="00D266CE">
        <w:rPr>
          <w:rFonts w:eastAsia="Calibri"/>
          <w:lang w:bidi="fr-CH"/>
        </w:rPr>
        <w:tab/>
        <w:t>Dans le cas d’une charge verticale inférieure à 75 % de la capacité de charge du pneumatique, la pression de gonflage pour l’essai, P</w:t>
      </w:r>
      <w:r w:rsidRPr="00D266CE">
        <w:rPr>
          <w:rFonts w:eastAsia="Calibri"/>
          <w:vertAlign w:val="subscript"/>
          <w:lang w:bidi="fr-CH"/>
        </w:rPr>
        <w:t>t</w:t>
      </w:r>
      <w:r w:rsidRPr="00D266CE">
        <w:rPr>
          <w:rFonts w:eastAsia="Calibri"/>
          <w:lang w:bidi="fr-CH"/>
        </w:rPr>
        <w:t>, doit être calculée comme suit :</w:t>
      </w:r>
    </w:p>
    <w:p w14:paraId="393E39D6" w14:textId="12134E72" w:rsidR="00EB2E49" w:rsidRDefault="00A337C0" w:rsidP="00115486">
      <w:pPr>
        <w:pStyle w:val="SingleTxtG"/>
        <w:spacing w:after="100"/>
        <w:ind w:left="2835"/>
        <w:rPr>
          <w:rFonts w:eastAsia="Calibri"/>
          <w:lang w:bidi="fr-CH"/>
        </w:rPr>
      </w:pPr>
      <w:r w:rsidRPr="00D266CE">
        <w:rPr>
          <w:rFonts w:eastAsia="Calibri"/>
          <w:lang w:bidi="fr-CH"/>
        </w:rPr>
        <w:t>P</w:t>
      </w:r>
      <w:r w:rsidRPr="00D266CE">
        <w:rPr>
          <w:rFonts w:eastAsia="Calibri"/>
          <w:vertAlign w:val="subscript"/>
          <w:lang w:bidi="fr-CH"/>
        </w:rPr>
        <w:t>t</w:t>
      </w:r>
      <w:r w:rsidRPr="00D266CE">
        <w:rPr>
          <w:rFonts w:eastAsia="Calibri"/>
          <w:lang w:bidi="fr-CH"/>
        </w:rPr>
        <w:t xml:space="preserve"> = </w:t>
      </w:r>
      <w:r w:rsidR="00502FAE">
        <w:rPr>
          <w:rFonts w:eastAsia="Calibri"/>
          <w:lang w:bidi="fr-CH"/>
        </w:rPr>
        <w:tab/>
      </w:r>
      <w:r w:rsidRPr="00D266CE">
        <w:rPr>
          <w:rFonts w:eastAsia="Calibri"/>
          <w:lang w:bidi="fr-CH"/>
        </w:rPr>
        <w:t>P</w:t>
      </w:r>
      <w:r w:rsidRPr="00D266CE">
        <w:rPr>
          <w:rFonts w:eastAsia="Calibri"/>
          <w:vertAlign w:val="subscript"/>
          <w:lang w:bidi="fr-CH"/>
        </w:rPr>
        <w:t>r</w:t>
      </w:r>
      <w:r w:rsidR="00502FAE">
        <w:rPr>
          <w:rFonts w:eastAsia="Calibri"/>
          <w:vertAlign w:val="subscript"/>
          <w:lang w:bidi="fr-CH"/>
        </w:rPr>
        <w:t> </w:t>
      </w:r>
      <w:r w:rsidR="00502FAE" w:rsidRPr="00F03ADD">
        <w:t>·</w:t>
      </w:r>
      <w:r w:rsidR="00502FAE">
        <w:rPr>
          <w:rFonts w:eastAsia="Calibri"/>
          <w:vertAlign w:val="subscript"/>
          <w:lang w:bidi="fr-CH"/>
        </w:rPr>
        <w:t> </w:t>
      </w:r>
      <w:r w:rsidRPr="00D266CE">
        <w:rPr>
          <w:rFonts w:eastAsia="Calibri"/>
          <w:lang w:bidi="fr-CH"/>
        </w:rPr>
        <w:t>(0,75)</w:t>
      </w:r>
      <w:r w:rsidRPr="00D266CE">
        <w:rPr>
          <w:rFonts w:eastAsia="Calibri"/>
          <w:vertAlign w:val="superscript"/>
          <w:lang w:bidi="fr-CH"/>
        </w:rPr>
        <w:t>1,25</w:t>
      </w:r>
      <w:r w:rsidRPr="00D266CE">
        <w:rPr>
          <w:rFonts w:eastAsia="Calibri"/>
          <w:lang w:bidi="fr-CH"/>
        </w:rPr>
        <w:t xml:space="preserve"> = (0,7) • P</w:t>
      </w:r>
      <w:r w:rsidRPr="00D266CE">
        <w:rPr>
          <w:rFonts w:eastAsia="Calibri"/>
          <w:vertAlign w:val="subscript"/>
          <w:lang w:bidi="fr-CH"/>
        </w:rPr>
        <w:t>r</w:t>
      </w:r>
    </w:p>
    <w:p w14:paraId="0680DE0D" w14:textId="7D5B7902" w:rsidR="00A337C0" w:rsidRPr="00D266CE" w:rsidRDefault="00A337C0" w:rsidP="00115486">
      <w:pPr>
        <w:pStyle w:val="SingleTxtG"/>
        <w:spacing w:after="100"/>
        <w:ind w:left="2835"/>
        <w:rPr>
          <w:rFonts w:eastAsia="Calibri"/>
          <w:lang w:bidi="fr-CH"/>
        </w:rPr>
      </w:pPr>
      <w:r w:rsidRPr="00D266CE">
        <w:rPr>
          <w:rFonts w:eastAsia="Calibri"/>
          <w:lang w:bidi="fr-CH"/>
        </w:rPr>
        <w:t>P</w:t>
      </w:r>
      <w:r w:rsidRPr="00D266CE">
        <w:rPr>
          <w:rFonts w:eastAsia="Calibri"/>
          <w:vertAlign w:val="subscript"/>
          <w:lang w:bidi="fr-CH"/>
        </w:rPr>
        <w:t>r</w:t>
      </w:r>
      <w:r w:rsidRPr="00D266CE">
        <w:rPr>
          <w:rFonts w:eastAsia="Calibri"/>
          <w:lang w:bidi="fr-CH"/>
        </w:rPr>
        <w:t xml:space="preserve"> = </w:t>
      </w:r>
      <w:r w:rsidRPr="00D266CE">
        <w:rPr>
          <w:rFonts w:eastAsia="Calibri"/>
          <w:lang w:bidi="fr-CH"/>
        </w:rPr>
        <w:tab/>
        <w:t>pression de gonflage marquée sur le flanc du pneumatique.</w:t>
      </w:r>
    </w:p>
    <w:p w14:paraId="18D33A85" w14:textId="77777777" w:rsidR="00A337C0" w:rsidRPr="00D266CE" w:rsidRDefault="00A337C0" w:rsidP="00115486">
      <w:pPr>
        <w:pStyle w:val="SingleTxtG"/>
        <w:spacing w:after="100"/>
        <w:ind w:left="2268"/>
        <w:rPr>
          <w:rFonts w:eastAsia="Calibri"/>
          <w:lang w:bidi="fr-CH"/>
        </w:rPr>
      </w:pPr>
      <w:r w:rsidRPr="00D266CE">
        <w:rPr>
          <w:rFonts w:eastAsia="Calibri"/>
          <w:lang w:bidi="fr-CH"/>
        </w:rPr>
        <w:t>Si la pression P</w:t>
      </w:r>
      <w:r w:rsidRPr="00D266CE">
        <w:rPr>
          <w:rFonts w:eastAsia="Calibri"/>
          <w:vertAlign w:val="subscript"/>
          <w:lang w:bidi="fr-CH"/>
        </w:rPr>
        <w:t>r</w:t>
      </w:r>
      <w:r w:rsidRPr="00D266CE">
        <w:rPr>
          <w:rFonts w:eastAsia="Calibri"/>
          <w:lang w:bidi="fr-CH"/>
        </w:rPr>
        <w:t xml:space="preserve"> n’est pas indiquée sur le flanc, il convient de se reporter à la pression spécifiée pour la capacité de charge maximale dans les manuels pertinents relatifs aux pneumatiques pour les montes en simple.</w:t>
      </w:r>
    </w:p>
    <w:p w14:paraId="7A78B0B8" w14:textId="77777777" w:rsidR="00A337C0" w:rsidRPr="00D266CE" w:rsidRDefault="00A337C0" w:rsidP="00115486">
      <w:pPr>
        <w:pStyle w:val="SingleTxtG"/>
        <w:spacing w:after="100"/>
        <w:ind w:left="2268"/>
        <w:rPr>
          <w:rFonts w:eastAsia="Calibri"/>
          <w:lang w:bidi="fr-CH"/>
        </w:rPr>
      </w:pPr>
      <w:r w:rsidRPr="00D266CE">
        <w:rPr>
          <w:rFonts w:eastAsia="Calibri"/>
          <w:lang w:bidi="fr-CH"/>
        </w:rPr>
        <w:t>Il convient de contrôler la pression des pneumatiques à la température ambiante juste avant l’essai.</w:t>
      </w:r>
    </w:p>
    <w:p w14:paraId="032069B9" w14:textId="77777777" w:rsidR="00A337C0" w:rsidRPr="00D266CE" w:rsidRDefault="00A337C0" w:rsidP="00115486">
      <w:pPr>
        <w:pStyle w:val="SingleTxtG"/>
        <w:spacing w:after="100"/>
        <w:ind w:left="2268" w:hanging="1134"/>
        <w:rPr>
          <w:rFonts w:eastAsia="Calibri"/>
          <w:lang w:bidi="fr-CH"/>
        </w:rPr>
      </w:pPr>
      <w:r w:rsidRPr="001A704C">
        <w:rPr>
          <w:rFonts w:eastAsia="Calibri"/>
          <w:spacing w:val="-8"/>
          <w:lang w:bidi="fr-CH"/>
        </w:rPr>
        <w:t>3.12.3.2.2.2.4</w:t>
      </w:r>
      <w:r w:rsidRPr="00D266CE">
        <w:rPr>
          <w:rFonts w:eastAsia="Calibri"/>
          <w:lang w:bidi="fr-CH"/>
        </w:rPr>
        <w:tab/>
        <w:t>Charge sur les pneumatiques</w:t>
      </w:r>
    </w:p>
    <w:p w14:paraId="0D84A0D2" w14:textId="77777777" w:rsidR="00A337C0" w:rsidRPr="00D266CE" w:rsidRDefault="00A337C0" w:rsidP="00115486">
      <w:pPr>
        <w:pStyle w:val="SingleTxtG"/>
        <w:spacing w:after="100"/>
        <w:ind w:left="2268"/>
        <w:rPr>
          <w:rFonts w:eastAsia="Calibri"/>
          <w:lang w:bidi="fr-CH"/>
        </w:rPr>
      </w:pPr>
      <w:r w:rsidRPr="00D266CE">
        <w:rPr>
          <w:rFonts w:eastAsia="Calibri"/>
          <w:lang w:bidi="fr-CH"/>
        </w:rPr>
        <w:t>La charge statique sur chaque essieu doit rester la même pendant toute la durée de l’essai. La charge statique sur chaque pneumatique doit être comprise entre 60 et 100 % de la capacité de charge du pneumatique à contrôler. Elle ne doit pas dépasser 100 % de la capacité de charge du pneumatique de référence.</w:t>
      </w:r>
    </w:p>
    <w:p w14:paraId="341A5E20" w14:textId="77777777" w:rsidR="00A337C0" w:rsidRPr="00D266CE" w:rsidRDefault="00A337C0" w:rsidP="00115486">
      <w:pPr>
        <w:pStyle w:val="SingleTxtG"/>
        <w:spacing w:after="100"/>
        <w:ind w:left="2268"/>
        <w:rPr>
          <w:rFonts w:eastAsia="Calibri"/>
          <w:lang w:bidi="fr-CH"/>
        </w:rPr>
      </w:pPr>
      <w:r w:rsidRPr="00D266CE">
        <w:rPr>
          <w:rFonts w:eastAsia="Calibri"/>
          <w:lang w:bidi="fr-CH"/>
        </w:rPr>
        <w:t>La charge statique sur les pneumatiques d’un même essieu ne doit pas varier de plus de 10 %.</w:t>
      </w:r>
    </w:p>
    <w:p w14:paraId="7299C731" w14:textId="77777777" w:rsidR="00A337C0" w:rsidRPr="00D266CE" w:rsidRDefault="00A337C0" w:rsidP="00115486">
      <w:pPr>
        <w:pStyle w:val="SingleTxtG"/>
        <w:spacing w:after="100"/>
        <w:ind w:left="2268"/>
        <w:rPr>
          <w:rFonts w:eastAsia="Calibri"/>
          <w:lang w:bidi="fr-CH"/>
        </w:rPr>
      </w:pPr>
      <w:r w:rsidRPr="00D266CE">
        <w:rPr>
          <w:rFonts w:eastAsia="Calibri"/>
          <w:lang w:bidi="fr-CH"/>
        </w:rPr>
        <w:t>Le montage de pneumatiques selon les configurations 2 et 3 doit satisfaire aux prescriptions supplémentaires suivantes :</w:t>
      </w:r>
      <w:r w:rsidRPr="00D266CE">
        <w:rPr>
          <w:rFonts w:eastAsia="Calibri"/>
          <w:lang w:bidi="fr-CH"/>
        </w:rPr>
        <w:tab/>
      </w:r>
    </w:p>
    <w:p w14:paraId="107B8D47" w14:textId="77777777" w:rsidR="00A337C0" w:rsidRPr="00D266CE" w:rsidRDefault="00A337C0" w:rsidP="00115486">
      <w:pPr>
        <w:pStyle w:val="SingleTxtG"/>
        <w:spacing w:after="100"/>
        <w:ind w:left="2268"/>
        <w:rPr>
          <w:rFonts w:eastAsia="Calibri"/>
          <w:lang w:bidi="fr-CH"/>
        </w:rPr>
      </w:pPr>
      <w:r w:rsidRPr="00D266CE">
        <w:rPr>
          <w:rFonts w:eastAsia="Calibri"/>
          <w:lang w:bidi="fr-CH"/>
        </w:rPr>
        <w:t>Configuration 2 : charge sur l’essieu avant &gt; charge sur l’essieu arrière</w:t>
      </w:r>
    </w:p>
    <w:p w14:paraId="6EE7949D" w14:textId="77777777" w:rsidR="00A337C0" w:rsidRPr="00D266CE" w:rsidRDefault="00A337C0" w:rsidP="00115486">
      <w:pPr>
        <w:pStyle w:val="SingleTxtG"/>
        <w:spacing w:after="100"/>
        <w:ind w:left="2268"/>
        <w:rPr>
          <w:rFonts w:eastAsia="Calibri"/>
          <w:lang w:bidi="fr-CH"/>
        </w:rPr>
      </w:pPr>
      <w:r w:rsidRPr="00D266CE">
        <w:rPr>
          <w:rFonts w:eastAsia="Calibri"/>
          <w:lang w:bidi="fr-CH"/>
        </w:rPr>
        <w:t>L’essieu arrière peut être indifféremment équipé de 2 ou 4 pneumatiques.</w:t>
      </w:r>
    </w:p>
    <w:p w14:paraId="453D313D" w14:textId="77777777" w:rsidR="00A337C0" w:rsidRPr="00D266CE" w:rsidRDefault="00A337C0" w:rsidP="00115486">
      <w:pPr>
        <w:pStyle w:val="SingleTxtG"/>
        <w:spacing w:after="100"/>
        <w:ind w:left="2268"/>
        <w:rPr>
          <w:rFonts w:eastAsia="Calibri"/>
          <w:lang w:bidi="fr-CH"/>
        </w:rPr>
      </w:pPr>
      <w:r w:rsidRPr="00D266CE">
        <w:rPr>
          <w:rFonts w:eastAsia="Calibri"/>
          <w:lang w:bidi="fr-CH"/>
        </w:rPr>
        <w:t>Configuration 3 : charge sur l’essieu arrière &gt; charge sur l’essieu avant x 1,8.</w:t>
      </w:r>
    </w:p>
    <w:p w14:paraId="5796C1B5" w14:textId="77777777" w:rsidR="00A337C0" w:rsidRPr="00D266CE" w:rsidRDefault="00A337C0" w:rsidP="00115486">
      <w:pPr>
        <w:pStyle w:val="SingleTxtG"/>
        <w:spacing w:after="100"/>
        <w:ind w:left="2268" w:hanging="1134"/>
        <w:rPr>
          <w:rFonts w:eastAsia="Calibri"/>
          <w:lang w:bidi="fr-CH"/>
        </w:rPr>
      </w:pPr>
      <w:r w:rsidRPr="001A704C">
        <w:rPr>
          <w:rFonts w:eastAsia="Calibri"/>
          <w:spacing w:val="-8"/>
          <w:lang w:bidi="fr-CH"/>
        </w:rPr>
        <w:t>3.12.3.2.2.2.5</w:t>
      </w:r>
      <w:r w:rsidRPr="00D266CE">
        <w:rPr>
          <w:rFonts w:eastAsia="Calibri"/>
          <w:lang w:bidi="fr-CH"/>
        </w:rPr>
        <w:tab/>
        <w:t>Préparation et conditionnement des pneumatiques</w:t>
      </w:r>
    </w:p>
    <w:p w14:paraId="4D9220B5" w14:textId="77777777" w:rsidR="00A337C0" w:rsidRPr="00D266CE" w:rsidRDefault="00A337C0" w:rsidP="00115486">
      <w:pPr>
        <w:pStyle w:val="SingleTxtG"/>
        <w:spacing w:after="100"/>
        <w:ind w:left="2268" w:hanging="1134"/>
        <w:rPr>
          <w:rFonts w:eastAsia="Calibri"/>
          <w:lang w:bidi="fr-CH"/>
        </w:rPr>
      </w:pPr>
      <w:r w:rsidRPr="003B0845">
        <w:rPr>
          <w:rFonts w:eastAsia="Calibri"/>
          <w:spacing w:val="-10"/>
          <w:lang w:bidi="fr-CH"/>
        </w:rPr>
        <w:t>3.12.3.2.2.2.5.1</w:t>
      </w:r>
      <w:r w:rsidRPr="00D266CE">
        <w:rPr>
          <w:rFonts w:eastAsia="Calibri"/>
          <w:lang w:bidi="fr-CH"/>
        </w:rPr>
        <w:tab/>
        <w:t>Le pneumatique soumis à l’essai doit être monté sur la jante d’essai prescrite par le fabricant du pneumatique.</w:t>
      </w:r>
    </w:p>
    <w:p w14:paraId="79FDA56E" w14:textId="77777777" w:rsidR="00A337C0" w:rsidRPr="00D266CE" w:rsidRDefault="00A337C0" w:rsidP="00115486">
      <w:pPr>
        <w:pStyle w:val="SingleTxtG"/>
        <w:spacing w:after="100"/>
        <w:ind w:left="2268"/>
        <w:rPr>
          <w:rFonts w:eastAsia="Calibri"/>
          <w:lang w:bidi="fr-CH"/>
        </w:rPr>
      </w:pPr>
      <w:r w:rsidRPr="00D266CE">
        <w:rPr>
          <w:rFonts w:eastAsia="Calibri"/>
          <w:lang w:bidi="fr-CH"/>
        </w:rPr>
        <w:t>L’utilisation d’un lubrifiant adéquat permet de s’assurer que la portée du talon est correcte. On évitera un apport excessif de lubrifiant pour que le pneumatique ne glisse pas sur la jante.</w:t>
      </w:r>
    </w:p>
    <w:p w14:paraId="12C05976" w14:textId="77777777" w:rsidR="00A337C0" w:rsidRPr="00D266CE" w:rsidRDefault="00A337C0" w:rsidP="00115486">
      <w:pPr>
        <w:pStyle w:val="SingleTxtG"/>
        <w:spacing w:after="100"/>
        <w:ind w:left="2268" w:hanging="1134"/>
        <w:rPr>
          <w:rFonts w:eastAsia="Calibri"/>
          <w:lang w:bidi="fr-CH"/>
        </w:rPr>
      </w:pPr>
      <w:r w:rsidRPr="008C04C8">
        <w:rPr>
          <w:rFonts w:eastAsia="Calibri"/>
          <w:spacing w:val="-10"/>
          <w:lang w:bidi="fr-CH"/>
        </w:rPr>
        <w:t>3.12.3.2.2.2.5.2</w:t>
      </w:r>
      <w:r w:rsidRPr="00D266CE">
        <w:rPr>
          <w:rFonts w:eastAsia="Calibri"/>
          <w:lang w:bidi="fr-CH"/>
        </w:rPr>
        <w:tab/>
        <w:t>Les pneumatiques montés soumis à essai doivent être entreposés pendant au moins deux heures avant les essais de façon à être tous à la même température ambiante au moment de procéder à ceux-ci et doivent être protégés du soleil afin d’éviter un échauffement excessif dû au rayonnement. Deux essais de freinage doivent être effectués pour conditionner les pneumatiques.</w:t>
      </w:r>
    </w:p>
    <w:p w14:paraId="7834B7F0" w14:textId="77777777" w:rsidR="00A337C0" w:rsidRPr="00D266CE" w:rsidRDefault="00A337C0" w:rsidP="00115486">
      <w:pPr>
        <w:pStyle w:val="SingleTxtG"/>
        <w:spacing w:after="100"/>
        <w:ind w:left="2268" w:hanging="1134"/>
        <w:rPr>
          <w:rFonts w:eastAsia="Calibri"/>
          <w:lang w:bidi="fr-CH"/>
        </w:rPr>
      </w:pPr>
      <w:r w:rsidRPr="008C04C8">
        <w:rPr>
          <w:rFonts w:eastAsia="Calibri"/>
          <w:spacing w:val="-10"/>
          <w:lang w:bidi="fr-CH"/>
        </w:rPr>
        <w:t>3.12.3.2.2.2.5.3</w:t>
      </w:r>
      <w:r w:rsidRPr="00D266CE">
        <w:rPr>
          <w:rFonts w:eastAsia="Calibri"/>
          <w:lang w:bidi="fr-CH"/>
        </w:rPr>
        <w:tab/>
        <w:t>Il convient de conditionner la chaussée en effectuant au moins 10 essais à une vitesse initiale supérieure ou égale à 65 km/h (soit plus que la vitesse initiale d’essai requise pour qu’une longueur suffisante de piste soit conditionnée) avec des pneumatiques ne faisant pas partie du programme d’essai.</w:t>
      </w:r>
    </w:p>
    <w:p w14:paraId="19817B9C" w14:textId="77777777" w:rsidR="00A337C0" w:rsidRPr="00D266CE" w:rsidRDefault="00A337C0" w:rsidP="0003615D">
      <w:pPr>
        <w:pStyle w:val="SingleTxtG"/>
        <w:ind w:left="2268" w:hanging="1134"/>
        <w:rPr>
          <w:rFonts w:eastAsia="Calibri"/>
          <w:lang w:bidi="fr-CH"/>
        </w:rPr>
      </w:pPr>
      <w:r w:rsidRPr="001A704C">
        <w:rPr>
          <w:rFonts w:eastAsia="Calibri"/>
          <w:spacing w:val="-8"/>
          <w:lang w:bidi="fr-CH"/>
        </w:rPr>
        <w:t>3.12.3.2.2.2.6</w:t>
      </w:r>
      <w:r w:rsidRPr="00D266CE">
        <w:rPr>
          <w:rFonts w:eastAsia="Calibri"/>
          <w:lang w:bidi="fr-CH"/>
        </w:rPr>
        <w:tab/>
        <w:t>Procédure</w:t>
      </w:r>
    </w:p>
    <w:p w14:paraId="176FC83F"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3.12.3.2.2.2.6.1</w:t>
      </w:r>
      <w:r w:rsidRPr="00D266CE">
        <w:rPr>
          <w:rFonts w:eastAsia="Calibri"/>
          <w:lang w:bidi="fr-CH"/>
        </w:rPr>
        <w:tab/>
        <w:t>Monter en premier sur le véhicule le jeu de pneumatiques de référence.</w:t>
      </w:r>
    </w:p>
    <w:p w14:paraId="3661D1AF" w14:textId="54B842F7" w:rsidR="00A337C0" w:rsidRPr="00D266CE" w:rsidRDefault="00A337C0" w:rsidP="001A704C">
      <w:pPr>
        <w:pStyle w:val="SingleTxtG"/>
        <w:ind w:left="2268"/>
        <w:rPr>
          <w:rFonts w:eastAsia="Calibri"/>
          <w:lang w:bidi="fr-CH"/>
        </w:rPr>
      </w:pPr>
      <w:r w:rsidRPr="00D266CE">
        <w:rPr>
          <w:rFonts w:eastAsia="Calibri"/>
          <w:lang w:bidi="fr-CH"/>
        </w:rPr>
        <w:t>Le véhicule accélère dans la zone de départ jusqu’à 65 </w:t>
      </w:r>
      <w:r w:rsidR="00EB2E49" w:rsidRPr="00460532">
        <w:rPr>
          <w:lang w:val="fr-CA"/>
        </w:rPr>
        <w:sym w:font="Symbol" w:char="F0B1"/>
      </w:r>
      <w:r w:rsidRPr="00D266CE">
        <w:rPr>
          <w:rFonts w:eastAsia="Calibri"/>
          <w:lang w:bidi="fr-CH"/>
        </w:rPr>
        <w:t> 2 km/h.</w:t>
      </w:r>
    </w:p>
    <w:p w14:paraId="61B5F446" w14:textId="77777777" w:rsidR="00A337C0" w:rsidRPr="00D266CE" w:rsidRDefault="00A337C0" w:rsidP="001A704C">
      <w:pPr>
        <w:pStyle w:val="SingleTxtG"/>
        <w:ind w:left="2268"/>
        <w:rPr>
          <w:rFonts w:eastAsia="Calibri"/>
          <w:lang w:bidi="fr-CH"/>
        </w:rPr>
      </w:pPr>
      <w:r w:rsidRPr="00D266CE">
        <w:rPr>
          <w:rFonts w:eastAsia="Calibri"/>
          <w:lang w:bidi="fr-CH"/>
        </w:rPr>
        <w:t>Les freins sont toujours actionnés au même endroit de la piste avec une tolérance de 5 m dans le sens longitudinal et de 0,5 m dans le sens transversal.</w:t>
      </w:r>
    </w:p>
    <w:p w14:paraId="1C690922"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3.12.3.2.2.2.6.2</w:t>
      </w:r>
      <w:r w:rsidRPr="00D266CE">
        <w:rPr>
          <w:rFonts w:eastAsia="Calibri"/>
          <w:lang w:bidi="fr-CH"/>
        </w:rPr>
        <w:tab/>
        <w:t>Selon le type de transmission, deux cas sont possibles :</w:t>
      </w:r>
    </w:p>
    <w:p w14:paraId="04901FD1" w14:textId="77777777" w:rsidR="00A337C0" w:rsidRPr="00D266CE" w:rsidRDefault="00A337C0" w:rsidP="001A704C">
      <w:pPr>
        <w:pStyle w:val="SingleTxtG"/>
        <w:ind w:left="2268"/>
        <w:rPr>
          <w:rFonts w:eastAsia="Calibri"/>
          <w:lang w:bidi="fr-CH"/>
        </w:rPr>
      </w:pPr>
      <w:r w:rsidRPr="00D266CE">
        <w:rPr>
          <w:rFonts w:eastAsia="Calibri"/>
          <w:lang w:bidi="fr-CH"/>
        </w:rPr>
        <w:t>a)</w:t>
      </w:r>
      <w:r w:rsidRPr="00D266CE">
        <w:rPr>
          <w:rFonts w:eastAsia="Calibri"/>
          <w:lang w:bidi="fr-CH"/>
        </w:rPr>
        <w:tab/>
        <w:t>Transmission manuelle</w:t>
      </w:r>
    </w:p>
    <w:p w14:paraId="28214CD3" w14:textId="75EB1F23" w:rsidR="00A337C0" w:rsidRPr="00D266CE" w:rsidRDefault="00A337C0" w:rsidP="008C04C8">
      <w:pPr>
        <w:pStyle w:val="SingleTxtG"/>
        <w:ind w:left="2835"/>
        <w:rPr>
          <w:lang w:bidi="fr-CH"/>
        </w:rPr>
      </w:pPr>
      <w:r w:rsidRPr="00D266CE">
        <w:rPr>
          <w:lang w:bidi="fr-CH"/>
        </w:rPr>
        <w:tab/>
        <w:t>Dès que le conducteur est dans la zone de mesurage et a atteint 65 </w:t>
      </w:r>
      <w:r w:rsidR="00EB2E49" w:rsidRPr="00460532">
        <w:rPr>
          <w:lang w:val="fr-CA"/>
        </w:rPr>
        <w:sym w:font="Symbol" w:char="F0B1"/>
      </w:r>
      <w:r w:rsidRPr="00D266CE">
        <w:rPr>
          <w:lang w:bidi="fr-CH"/>
        </w:rPr>
        <w:t> 2 km/h, il doit débrayer et appuyer fortement sur la pédale de frein, qu’il doit garder enfoncée aussi longtemps que nécessaire pour permettre la mesure.</w:t>
      </w:r>
    </w:p>
    <w:p w14:paraId="208D0176" w14:textId="77777777" w:rsidR="00A337C0" w:rsidRPr="00D266CE" w:rsidRDefault="00A337C0" w:rsidP="001A704C">
      <w:pPr>
        <w:pStyle w:val="SingleTxtG"/>
        <w:ind w:left="2268"/>
        <w:rPr>
          <w:rFonts w:eastAsia="Calibri"/>
          <w:lang w:bidi="fr-CH"/>
        </w:rPr>
      </w:pPr>
      <w:r w:rsidRPr="00D266CE">
        <w:rPr>
          <w:rFonts w:eastAsia="Calibri"/>
          <w:lang w:bidi="fr-CH"/>
        </w:rPr>
        <w:t>b)</w:t>
      </w:r>
      <w:r w:rsidRPr="00D266CE">
        <w:rPr>
          <w:rFonts w:eastAsia="Calibri"/>
          <w:lang w:bidi="fr-CH"/>
        </w:rPr>
        <w:tab/>
        <w:t>Transmission automatique</w:t>
      </w:r>
    </w:p>
    <w:p w14:paraId="5C7DD84B" w14:textId="4784E77C" w:rsidR="00A337C0" w:rsidRPr="00D266CE" w:rsidRDefault="00A337C0" w:rsidP="008C04C8">
      <w:pPr>
        <w:pStyle w:val="SingleTxtG"/>
        <w:ind w:left="2835"/>
        <w:rPr>
          <w:rFonts w:eastAsia="Calibri"/>
          <w:lang w:bidi="fr-CH"/>
        </w:rPr>
      </w:pPr>
      <w:r w:rsidRPr="00D266CE">
        <w:rPr>
          <w:rFonts w:eastAsia="Calibri"/>
          <w:lang w:bidi="fr-CH"/>
        </w:rPr>
        <w:tab/>
        <w:t>Dès que le conducteur est dans la zone de mesurage et a atteint 65 </w:t>
      </w:r>
      <w:r w:rsidR="00EB2E49" w:rsidRPr="00460532">
        <w:rPr>
          <w:lang w:val="fr-CA"/>
        </w:rPr>
        <w:sym w:font="Symbol" w:char="F0B1"/>
      </w:r>
      <w:r w:rsidRPr="00D266CE">
        <w:rPr>
          <w:rFonts w:eastAsia="Calibri"/>
          <w:lang w:bidi="fr-CH"/>
        </w:rPr>
        <w:t xml:space="preserve"> 2 km/h, il doit sélectionner la position neutre, puis appuyer fortement sur la </w:t>
      </w:r>
      <w:r w:rsidRPr="008C04C8">
        <w:rPr>
          <w:lang w:bidi="fr-CH"/>
        </w:rPr>
        <w:t>pédale</w:t>
      </w:r>
      <w:r w:rsidRPr="00D266CE">
        <w:rPr>
          <w:rFonts w:eastAsia="Calibri"/>
          <w:lang w:bidi="fr-CH"/>
        </w:rPr>
        <w:t xml:space="preserve"> de frein, qu’il doit garder enfoncée aussi longtemps que nécessaire pour permettre la mesure.</w:t>
      </w:r>
    </w:p>
    <w:p w14:paraId="62DF9993" w14:textId="77777777" w:rsidR="00A337C0" w:rsidRPr="00D266CE" w:rsidRDefault="00A337C0" w:rsidP="001A704C">
      <w:pPr>
        <w:pStyle w:val="SingleTxtG"/>
        <w:ind w:left="2268"/>
        <w:rPr>
          <w:rFonts w:eastAsia="Calibri"/>
          <w:lang w:bidi="fr-CH"/>
        </w:rPr>
      </w:pPr>
      <w:r w:rsidRPr="00D266CE">
        <w:rPr>
          <w:rFonts w:eastAsia="Calibri"/>
          <w:lang w:bidi="fr-CH"/>
        </w:rPr>
        <w:t>L’actionnement automatique des freins peut être assuré par un système de détection composé de deux éléments, l’un étant associé à la piste d’essai et l’autre placé à bord du véhicule. Dans ce cas, le freinage est effectué plus rigoureusement dans la même portion de la piste.</w:t>
      </w:r>
    </w:p>
    <w:p w14:paraId="37137E8F" w14:textId="77777777" w:rsidR="00A337C0" w:rsidRPr="00115486" w:rsidRDefault="00A337C0" w:rsidP="001A704C">
      <w:pPr>
        <w:pStyle w:val="SingleTxtG"/>
        <w:ind w:left="2268"/>
        <w:rPr>
          <w:rFonts w:eastAsia="Calibri"/>
          <w:spacing w:val="-3"/>
          <w:lang w:bidi="fr-CH"/>
        </w:rPr>
      </w:pPr>
      <w:r w:rsidRPr="00115486">
        <w:rPr>
          <w:rFonts w:eastAsia="Calibri"/>
          <w:spacing w:val="-3"/>
          <w:lang w:bidi="fr-CH"/>
        </w:rPr>
        <w:t>Si l’une quelconque des conditions susmentionnées n’est pas satisfaite au moment où le mesurage est effectué (tolérance de vitesse, temps de freinage, etc.), le résultat n’est pas pris en considération et un nouveau mesurage est effectué.</w:t>
      </w:r>
    </w:p>
    <w:p w14:paraId="2009F14C" w14:textId="77777777" w:rsidR="00EB2E49" w:rsidRDefault="00A337C0" w:rsidP="0003615D">
      <w:pPr>
        <w:pStyle w:val="SingleTxtG"/>
        <w:ind w:left="2268" w:hanging="1134"/>
        <w:rPr>
          <w:rFonts w:eastAsia="Calibri"/>
          <w:lang w:bidi="fr-CH"/>
        </w:rPr>
      </w:pPr>
      <w:r w:rsidRPr="008C04C8">
        <w:rPr>
          <w:rFonts w:eastAsia="Calibri"/>
          <w:spacing w:val="-10"/>
          <w:lang w:bidi="fr-CH"/>
        </w:rPr>
        <w:t>3.12.3.2.2.2.6.3</w:t>
      </w:r>
      <w:r w:rsidRPr="00D266CE">
        <w:rPr>
          <w:rFonts w:eastAsia="Calibri"/>
          <w:lang w:bidi="fr-CH"/>
        </w:rPr>
        <w:tab/>
        <w:t>Ordre de passage pour les essais</w:t>
      </w:r>
    </w:p>
    <w:p w14:paraId="3132136B" w14:textId="5EACA384" w:rsidR="00A337C0" w:rsidRPr="00D266CE" w:rsidRDefault="00A337C0" w:rsidP="001A704C">
      <w:pPr>
        <w:pStyle w:val="SingleTxtG"/>
        <w:ind w:left="2268"/>
        <w:rPr>
          <w:rFonts w:eastAsia="Calibri"/>
          <w:lang w:bidi="fr-CH"/>
        </w:rPr>
      </w:pPr>
      <w:r w:rsidRPr="00D266CE">
        <w:rPr>
          <w:rFonts w:eastAsia="Calibri"/>
          <w:lang w:bidi="fr-CH"/>
        </w:rPr>
        <w:t>Exemples :</w:t>
      </w:r>
    </w:p>
    <w:p w14:paraId="27DF3EA1" w14:textId="77777777" w:rsidR="00EB2E49" w:rsidRDefault="00A337C0" w:rsidP="001A704C">
      <w:pPr>
        <w:pStyle w:val="SingleTxtG"/>
        <w:ind w:left="2268"/>
        <w:rPr>
          <w:rFonts w:eastAsia="Calibri"/>
          <w:lang w:bidi="fr-CH"/>
        </w:rPr>
      </w:pPr>
      <w:r w:rsidRPr="00D266CE">
        <w:rPr>
          <w:rFonts w:eastAsia="Calibri"/>
          <w:lang w:bidi="fr-CH"/>
        </w:rPr>
        <w:t>L’ordre de passage pour un essai de 3 jeux de pneumatiques à contrôler (T1 à T3) plus un pneumatique de référence R serait le suivant :</w:t>
      </w:r>
    </w:p>
    <w:p w14:paraId="02484248" w14:textId="692E14C2" w:rsidR="00A337C0" w:rsidRPr="00D266CE" w:rsidRDefault="00A337C0" w:rsidP="001A704C">
      <w:pPr>
        <w:pStyle w:val="SingleTxtG"/>
        <w:ind w:left="2268"/>
        <w:rPr>
          <w:rFonts w:eastAsia="Calibri"/>
          <w:lang w:bidi="fr-CH"/>
        </w:rPr>
      </w:pPr>
      <w:r w:rsidRPr="00D266CE">
        <w:rPr>
          <w:rFonts w:eastAsia="Calibri"/>
          <w:lang w:bidi="fr-CH"/>
        </w:rPr>
        <w:t xml:space="preserve">R </w:t>
      </w:r>
      <w:r w:rsidR="00EB2E49">
        <w:rPr>
          <w:rFonts w:eastAsia="Calibri"/>
          <w:lang w:bidi="fr-CH"/>
        </w:rPr>
        <w:t>−</w:t>
      </w:r>
      <w:r w:rsidRPr="00D266CE">
        <w:rPr>
          <w:rFonts w:eastAsia="Calibri"/>
          <w:lang w:bidi="fr-CH"/>
        </w:rPr>
        <w:t xml:space="preserve"> T1 </w:t>
      </w:r>
      <w:r w:rsidR="00EB2E49">
        <w:rPr>
          <w:rFonts w:eastAsia="Calibri"/>
          <w:lang w:bidi="fr-CH"/>
        </w:rPr>
        <w:t>−</w:t>
      </w:r>
      <w:r w:rsidRPr="00D266CE">
        <w:rPr>
          <w:rFonts w:eastAsia="Calibri"/>
          <w:lang w:bidi="fr-CH"/>
        </w:rPr>
        <w:t xml:space="preserve"> T2 </w:t>
      </w:r>
      <w:r w:rsidR="00EB2E49">
        <w:rPr>
          <w:rFonts w:eastAsia="Calibri"/>
          <w:lang w:bidi="fr-CH"/>
        </w:rPr>
        <w:t>−</w:t>
      </w:r>
      <w:r w:rsidRPr="00D266CE">
        <w:rPr>
          <w:rFonts w:eastAsia="Calibri"/>
          <w:lang w:bidi="fr-CH"/>
        </w:rPr>
        <w:t xml:space="preserve"> T3 </w:t>
      </w:r>
      <w:r w:rsidR="00EB2E49">
        <w:rPr>
          <w:rFonts w:eastAsia="Calibri"/>
          <w:lang w:bidi="fr-CH"/>
        </w:rPr>
        <w:t>−</w:t>
      </w:r>
      <w:r w:rsidRPr="00D266CE">
        <w:rPr>
          <w:rFonts w:eastAsia="Calibri"/>
          <w:lang w:bidi="fr-CH"/>
        </w:rPr>
        <w:t xml:space="preserve"> R</w:t>
      </w:r>
    </w:p>
    <w:p w14:paraId="776BC018" w14:textId="77777777" w:rsidR="00EB2E49" w:rsidRDefault="00A337C0" w:rsidP="001A704C">
      <w:pPr>
        <w:pStyle w:val="SingleTxtG"/>
        <w:ind w:left="2268"/>
        <w:rPr>
          <w:rFonts w:eastAsia="Calibri"/>
          <w:lang w:bidi="fr-CH"/>
        </w:rPr>
      </w:pPr>
      <w:r w:rsidRPr="00D266CE">
        <w:rPr>
          <w:rFonts w:eastAsia="Calibri"/>
          <w:lang w:bidi="fr-CH"/>
        </w:rPr>
        <w:t>L’ordre de passage pour un essai de 5 jeux de pneumatiques à contrôler (T1 à T5) plus un pneumatique de référence R serait le suivant :</w:t>
      </w:r>
    </w:p>
    <w:p w14:paraId="4F7241E1" w14:textId="3885932C" w:rsidR="00A337C0" w:rsidRPr="00D266CE" w:rsidRDefault="00A337C0" w:rsidP="001A704C">
      <w:pPr>
        <w:pStyle w:val="SingleTxtG"/>
        <w:ind w:left="2268"/>
        <w:rPr>
          <w:rFonts w:eastAsia="Calibri"/>
          <w:lang w:bidi="fr-CH"/>
        </w:rPr>
      </w:pPr>
      <w:r w:rsidRPr="00D266CE">
        <w:rPr>
          <w:rFonts w:eastAsia="Calibri"/>
          <w:lang w:bidi="fr-CH"/>
        </w:rPr>
        <w:t xml:space="preserve">R </w:t>
      </w:r>
      <w:r w:rsidR="00EB2E49">
        <w:rPr>
          <w:rFonts w:eastAsia="Calibri"/>
          <w:lang w:bidi="fr-CH"/>
        </w:rPr>
        <w:t>−</w:t>
      </w:r>
      <w:r w:rsidRPr="00D266CE">
        <w:rPr>
          <w:rFonts w:eastAsia="Calibri"/>
          <w:lang w:bidi="fr-CH"/>
        </w:rPr>
        <w:t xml:space="preserve"> T1 </w:t>
      </w:r>
      <w:r w:rsidR="00EB2E49">
        <w:rPr>
          <w:rFonts w:eastAsia="Calibri"/>
          <w:lang w:bidi="fr-CH"/>
        </w:rPr>
        <w:t>−</w:t>
      </w:r>
      <w:r w:rsidRPr="00D266CE">
        <w:rPr>
          <w:rFonts w:eastAsia="Calibri"/>
          <w:lang w:bidi="fr-CH"/>
        </w:rPr>
        <w:t xml:space="preserve"> T2 </w:t>
      </w:r>
      <w:r w:rsidR="00EB2E49">
        <w:rPr>
          <w:rFonts w:eastAsia="Calibri"/>
          <w:lang w:bidi="fr-CH"/>
        </w:rPr>
        <w:t>−</w:t>
      </w:r>
      <w:r w:rsidRPr="00D266CE">
        <w:rPr>
          <w:rFonts w:eastAsia="Calibri"/>
          <w:lang w:bidi="fr-CH"/>
        </w:rPr>
        <w:t xml:space="preserve"> T3 </w:t>
      </w:r>
      <w:r w:rsidR="00EB2E49">
        <w:rPr>
          <w:rFonts w:eastAsia="Calibri"/>
          <w:lang w:bidi="fr-CH"/>
        </w:rPr>
        <w:t>−</w:t>
      </w:r>
      <w:r w:rsidRPr="00D266CE">
        <w:rPr>
          <w:rFonts w:eastAsia="Calibri"/>
          <w:lang w:bidi="fr-CH"/>
        </w:rPr>
        <w:t xml:space="preserve"> R -T4 </w:t>
      </w:r>
      <w:r w:rsidR="00EB2E49">
        <w:rPr>
          <w:rFonts w:eastAsia="Calibri"/>
          <w:lang w:bidi="fr-CH"/>
        </w:rPr>
        <w:t>−</w:t>
      </w:r>
      <w:r w:rsidRPr="00D266CE">
        <w:rPr>
          <w:rFonts w:eastAsia="Calibri"/>
          <w:lang w:bidi="fr-CH"/>
        </w:rPr>
        <w:t xml:space="preserve"> T5 </w:t>
      </w:r>
      <w:r w:rsidR="00EB2E49">
        <w:rPr>
          <w:rFonts w:eastAsia="Calibri"/>
          <w:lang w:bidi="fr-CH"/>
        </w:rPr>
        <w:t>−</w:t>
      </w:r>
      <w:r w:rsidRPr="00D266CE">
        <w:rPr>
          <w:rFonts w:eastAsia="Calibri"/>
          <w:lang w:bidi="fr-CH"/>
        </w:rPr>
        <w:t xml:space="preserve"> R</w:t>
      </w:r>
    </w:p>
    <w:p w14:paraId="6D564235"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3.12.3.2.2.2.6.4</w:t>
      </w:r>
      <w:r w:rsidRPr="00D266CE">
        <w:rPr>
          <w:rFonts w:eastAsia="Calibri"/>
          <w:lang w:bidi="fr-CH"/>
        </w:rPr>
        <w:tab/>
        <w:t>Chaque série d’essais doit être effectuée dans le même sens, aussi bien pour le pneumatique à contrôler que pour le SRTT servant de référence.</w:t>
      </w:r>
    </w:p>
    <w:p w14:paraId="2136D38E"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3.12.3.2.2.2.6.5</w:t>
      </w:r>
      <w:r w:rsidRPr="00D266CE">
        <w:rPr>
          <w:rFonts w:eastAsia="Calibri"/>
          <w:lang w:bidi="fr-CH"/>
        </w:rPr>
        <w:tab/>
        <w:t>Pour chaque essai et pour les nouveaux pneumatiques, les deux premières mesures de freinage ne sont pas prises en considération.</w:t>
      </w:r>
    </w:p>
    <w:p w14:paraId="4F5EC26E"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3.12.3.2.2.2.6.6</w:t>
      </w:r>
      <w:r w:rsidRPr="00D266CE">
        <w:rPr>
          <w:rFonts w:eastAsia="Calibri"/>
          <w:lang w:bidi="fr-CH"/>
        </w:rPr>
        <w:tab/>
      </w:r>
      <w:r w:rsidRPr="00D266CE">
        <w:rPr>
          <w:rFonts w:eastAsia="Calibri"/>
          <w:spacing w:val="-3"/>
          <w:lang w:bidi="fr-CH"/>
        </w:rPr>
        <w:t xml:space="preserve">Après au moins 3 mesures valables effectuées dans la même direction, les </w:t>
      </w:r>
      <w:r w:rsidRPr="0003615D">
        <w:rPr>
          <w:rFonts w:eastAsia="Calibri"/>
          <w:lang w:bidi="fr-CH"/>
        </w:rPr>
        <w:t>pneumatiques</w:t>
      </w:r>
      <w:r w:rsidRPr="00D266CE">
        <w:rPr>
          <w:rFonts w:eastAsia="Calibri"/>
          <w:spacing w:val="-3"/>
          <w:lang w:bidi="fr-CH"/>
        </w:rPr>
        <w:t xml:space="preserve"> de référence sont remplacés par un jeu de pneumatiques à contrôler (une des 3 configurations présentées au paragraphe 3.12.3.2.2.2.2)</w:t>
      </w:r>
      <w:r w:rsidRPr="00D266CE">
        <w:rPr>
          <w:rFonts w:eastAsia="Calibri"/>
          <w:lang w:bidi="fr-CH"/>
        </w:rPr>
        <w:t xml:space="preserve"> et au moins 6 mesures valables sont effectuées.</w:t>
      </w:r>
    </w:p>
    <w:p w14:paraId="0155D99F"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3.12.3.2.2.2.6.7</w:t>
      </w:r>
      <w:r w:rsidRPr="00D266CE">
        <w:rPr>
          <w:rFonts w:eastAsia="Calibri"/>
          <w:lang w:bidi="fr-CH"/>
        </w:rPr>
        <w:tab/>
        <w:t>Trois jeux de pneumatiques à contrôler au maximum peuvent être soumis aux essais avant un nouvel essai du SRTT.</w:t>
      </w:r>
    </w:p>
    <w:p w14:paraId="558A4C34"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3.12.3.2.2.2.7</w:t>
      </w:r>
      <w:r w:rsidRPr="00D266CE">
        <w:rPr>
          <w:rFonts w:eastAsia="Calibri"/>
          <w:lang w:bidi="fr-CH"/>
        </w:rPr>
        <w:tab/>
        <w:t>Traitement des résultats des mesures</w:t>
      </w:r>
    </w:p>
    <w:p w14:paraId="359A3D83" w14:textId="77777777" w:rsidR="00A337C0" w:rsidRPr="00D266CE" w:rsidRDefault="00A337C0" w:rsidP="0003615D">
      <w:pPr>
        <w:pStyle w:val="SingleTxtG"/>
        <w:ind w:left="2268" w:hanging="1134"/>
        <w:rPr>
          <w:rFonts w:eastAsia="Calibri"/>
          <w:lang w:bidi="fr-CH"/>
        </w:rPr>
      </w:pPr>
      <w:r w:rsidRPr="0003615D">
        <w:rPr>
          <w:rFonts w:eastAsia="Calibri"/>
          <w:spacing w:val="-10"/>
          <w:lang w:bidi="fr-CH"/>
        </w:rPr>
        <w:t>3.12.3.2.2.2.7.1</w:t>
      </w:r>
      <w:r w:rsidRPr="00D266CE">
        <w:rPr>
          <w:rFonts w:eastAsia="Calibri"/>
          <w:lang w:bidi="fr-CH"/>
        </w:rPr>
        <w:tab/>
        <w:t>Calcul de la décélération moyenne (AD)</w:t>
      </w:r>
    </w:p>
    <w:p w14:paraId="793688A1" w14:textId="1E9B329F" w:rsidR="00A337C0" w:rsidRPr="00D266CE" w:rsidRDefault="00A337C0" w:rsidP="008C04C8">
      <w:pPr>
        <w:pStyle w:val="SingleTxtG"/>
        <w:ind w:left="2268"/>
        <w:rPr>
          <w:rFonts w:eastAsia="Calibri"/>
          <w:lang w:bidi="fr-CH"/>
        </w:rPr>
      </w:pPr>
      <w:r w:rsidRPr="00D266CE">
        <w:rPr>
          <w:rFonts w:eastAsia="Calibri"/>
          <w:lang w:bidi="fr-CH"/>
        </w:rPr>
        <w:t>À chaque mesure, la décélération moyenne AD (m</w:t>
      </w:r>
      <w:r w:rsidR="00DE12BB">
        <w:rPr>
          <w:rFonts w:eastAsia="Calibri"/>
          <w:lang w:bidi="fr-CH"/>
        </w:rPr>
        <w:t> </w:t>
      </w:r>
      <w:r w:rsidRPr="00D266CE">
        <w:rPr>
          <w:rFonts w:eastAsia="Calibri"/>
          <w:lang w:bidi="fr-CH"/>
        </w:rPr>
        <w:t>∙</w:t>
      </w:r>
      <w:r w:rsidR="00DE12BB">
        <w:rPr>
          <w:rFonts w:eastAsia="Calibri"/>
          <w:lang w:bidi="fr-CH"/>
        </w:rPr>
        <w:t> </w:t>
      </w:r>
      <w:r w:rsidRPr="00D266CE">
        <w:rPr>
          <w:rFonts w:eastAsia="Calibri"/>
          <w:lang w:bidi="fr-CH"/>
        </w:rPr>
        <w:t>s</w:t>
      </w:r>
      <w:r w:rsidRPr="00D266CE">
        <w:rPr>
          <w:rFonts w:eastAsia="Calibri"/>
          <w:vertAlign w:val="superscript"/>
          <w:lang w:bidi="fr-CH"/>
        </w:rPr>
        <w:t>-2</w:t>
      </w:r>
      <w:r w:rsidRPr="00D266CE">
        <w:rPr>
          <w:rFonts w:eastAsia="Calibri"/>
          <w:lang w:bidi="fr-CH"/>
        </w:rPr>
        <w:t xml:space="preserve"> est calculée comme suit :</w:t>
      </w:r>
    </w:p>
    <w:p w14:paraId="3C24719D" w14:textId="77777777" w:rsidR="00A337C0" w:rsidRPr="00D266CE" w:rsidRDefault="00A337C0" w:rsidP="00A337C0">
      <w:pPr>
        <w:spacing w:after="120"/>
        <w:ind w:left="2552" w:right="1134"/>
        <w:jc w:val="both"/>
        <w:rPr>
          <w:rFonts w:eastAsia="Calibri"/>
        </w:rPr>
      </w:pPr>
      <w:r w:rsidRPr="00D266CE">
        <w:rPr>
          <w:rFonts w:eastAsia="Calibri"/>
        </w:rPr>
        <w:object w:dxaOrig="1380" w:dyaOrig="700" w14:anchorId="5F995BA7">
          <v:shape id="_x0000_i1037" type="#_x0000_t75" style="width:68pt;height:36pt" o:ole="" filled="t" fillcolor="white [3212]">
            <v:imagedata r:id="rId50" o:title=""/>
          </v:shape>
          <o:OLEObject Type="Embed" ProgID="Equation.3" ShapeID="_x0000_i1037" DrawAspect="Content" ObjectID="_1559561219" r:id="rId51"/>
        </w:object>
      </w:r>
    </w:p>
    <w:p w14:paraId="5D2767E1" w14:textId="39D08C5E" w:rsidR="00A337C0" w:rsidRPr="00D266CE" w:rsidRDefault="00A337C0" w:rsidP="008C04C8">
      <w:pPr>
        <w:pStyle w:val="SingleTxtG"/>
        <w:ind w:left="2268"/>
        <w:rPr>
          <w:rFonts w:eastAsia="Calibri"/>
        </w:rPr>
      </w:pPr>
      <w:r w:rsidRPr="00D266CE">
        <w:rPr>
          <w:rFonts w:eastAsia="Calibri"/>
          <w:lang w:bidi="fr-CH"/>
        </w:rPr>
        <w:t>Où</w:t>
      </w:r>
      <w:r w:rsidRPr="00D266CE">
        <w:rPr>
          <w:rFonts w:eastAsia="Calibri"/>
        </w:rPr>
        <w:t xml:space="preserve"> d (m) est la distance couverte entre la vitesse initiale S</w:t>
      </w:r>
      <w:r w:rsidRPr="00D266CE">
        <w:rPr>
          <w:rFonts w:eastAsia="Calibri"/>
          <w:vertAlign w:val="subscript"/>
        </w:rPr>
        <w:t>i</w:t>
      </w:r>
      <w:r w:rsidRPr="00D266CE">
        <w:rPr>
          <w:rFonts w:eastAsia="Calibri"/>
        </w:rPr>
        <w:t xml:space="preserve"> (m</w:t>
      </w:r>
      <w:r w:rsidR="00DE12BB">
        <w:rPr>
          <w:rFonts w:eastAsia="Calibri"/>
        </w:rPr>
        <w:t> </w:t>
      </w:r>
      <w:r w:rsidR="00502FAE" w:rsidRPr="00502FAE">
        <w:t>∙</w:t>
      </w:r>
      <w:r w:rsidR="00DE12BB">
        <w:t> </w:t>
      </w:r>
      <w:r w:rsidRPr="00D266CE">
        <w:rPr>
          <w:rFonts w:eastAsia="Calibri"/>
        </w:rPr>
        <w:t>s</w:t>
      </w:r>
      <w:r w:rsidRPr="00D266CE">
        <w:rPr>
          <w:rFonts w:eastAsia="Calibri"/>
          <w:vertAlign w:val="superscript"/>
        </w:rPr>
        <w:t>-1</w:t>
      </w:r>
      <w:r w:rsidRPr="00D266CE">
        <w:rPr>
          <w:rFonts w:eastAsia="Calibri"/>
        </w:rPr>
        <w:t>) et la vitesse finale S</w:t>
      </w:r>
      <w:r w:rsidRPr="00D266CE">
        <w:rPr>
          <w:rFonts w:eastAsia="Calibri"/>
          <w:vertAlign w:val="subscript"/>
        </w:rPr>
        <w:t>f</w:t>
      </w:r>
      <w:r w:rsidRPr="00D266CE">
        <w:rPr>
          <w:rFonts w:eastAsia="Calibri"/>
        </w:rPr>
        <w:t xml:space="preserve"> (m</w:t>
      </w:r>
      <w:r w:rsidR="00DE12BB">
        <w:rPr>
          <w:rFonts w:eastAsia="Calibri"/>
        </w:rPr>
        <w:t> </w:t>
      </w:r>
      <w:r w:rsidR="00502FAE" w:rsidRPr="00502FAE">
        <w:t>∙</w:t>
      </w:r>
      <w:r w:rsidR="00DE12BB">
        <w:t> </w:t>
      </w:r>
      <w:r w:rsidRPr="00D266CE">
        <w:rPr>
          <w:rFonts w:eastAsia="Calibri"/>
        </w:rPr>
        <w:t>s</w:t>
      </w:r>
      <w:r w:rsidRPr="00D266CE">
        <w:rPr>
          <w:rFonts w:eastAsia="Calibri"/>
          <w:vertAlign w:val="superscript"/>
        </w:rPr>
        <w:t>-1</w:t>
      </w:r>
      <w:r w:rsidRPr="00D266CE">
        <w:rPr>
          <w:rFonts w:eastAsia="Calibri"/>
        </w:rPr>
        <w:t>).</w:t>
      </w:r>
    </w:p>
    <w:p w14:paraId="4BC90664"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3.12.3.2.2.2.7.2</w:t>
      </w:r>
      <w:r w:rsidRPr="00D266CE">
        <w:rPr>
          <w:rFonts w:eastAsia="Calibri"/>
          <w:lang w:bidi="fr-CH"/>
        </w:rPr>
        <w:tab/>
        <w:t>Validation des résultats</w:t>
      </w:r>
    </w:p>
    <w:p w14:paraId="7A071A7E" w14:textId="77777777" w:rsidR="00A337C0" w:rsidRPr="00D266CE" w:rsidRDefault="00A337C0" w:rsidP="008C04C8">
      <w:pPr>
        <w:pStyle w:val="SingleTxtG"/>
        <w:ind w:left="2268"/>
        <w:rPr>
          <w:rFonts w:eastAsia="Calibri"/>
          <w:lang w:bidi="fr-CH"/>
        </w:rPr>
      </w:pPr>
      <w:r w:rsidRPr="00D266CE">
        <w:rPr>
          <w:rFonts w:eastAsia="Calibri"/>
          <w:lang w:bidi="fr-CH"/>
        </w:rPr>
        <w:t>Pour le pneumatique de référence :</w:t>
      </w:r>
    </w:p>
    <w:p w14:paraId="7D9050C0" w14:textId="77777777" w:rsidR="00A337C0" w:rsidRPr="00D266CE" w:rsidRDefault="00A337C0" w:rsidP="008C04C8">
      <w:pPr>
        <w:pStyle w:val="SingleTxtG"/>
        <w:ind w:left="2268"/>
        <w:rPr>
          <w:rFonts w:eastAsia="Calibri"/>
          <w:lang w:bidi="fr-CH"/>
        </w:rPr>
      </w:pPr>
      <w:r w:rsidRPr="00D266CE">
        <w:rPr>
          <w:rFonts w:eastAsia="Calibri"/>
          <w:lang w:bidi="fr-CH"/>
        </w:rPr>
        <w:t>Si le coefficient de variation de la décélération moyenne « AD » pour deux groupes consécutifs de 3 essais du pneumatique de référence est supérieur à 3 %, il convient de ne pas tenir compte des données et de répéter l’essai pour l’ensemble des pneumatiques (pneumatiques à contrôler et pneumatique de référence). Le coefficient de variation est calculé comme suit :</w:t>
      </w:r>
    </w:p>
    <w:p w14:paraId="2476D50E" w14:textId="77777777" w:rsidR="00A337C0" w:rsidRPr="00D266CE" w:rsidRDefault="00A337C0" w:rsidP="008C04C8">
      <w:pPr>
        <w:pStyle w:val="SingleTxtG"/>
        <w:ind w:left="2268"/>
        <w:rPr>
          <w:rFonts w:eastAsia="Calibri"/>
          <w:lang w:bidi="fr-CH"/>
        </w:rPr>
      </w:pPr>
      <w:r w:rsidRPr="00D266CE">
        <w:rPr>
          <w:rFonts w:eastAsia="Calibri"/>
          <w:lang w:bidi="fr-CH"/>
        </w:rPr>
        <w:object w:dxaOrig="1320" w:dyaOrig="560" w14:anchorId="195DF1D5">
          <v:shape id="_x0000_i1038" type="#_x0000_t75" style="width:64.5pt;height:28.5pt" o:ole="" filled="t" fillcolor="white [3212]">
            <v:imagedata r:id="rId52" o:title=""/>
          </v:shape>
          <o:OLEObject Type="Embed" ProgID="Equation.3" ShapeID="_x0000_i1038" DrawAspect="Content" ObjectID="_1559561220" r:id="rId53"/>
        </w:object>
      </w:r>
    </w:p>
    <w:p w14:paraId="7DD844F0" w14:textId="77777777" w:rsidR="00A337C0" w:rsidRPr="00D266CE" w:rsidRDefault="00A337C0" w:rsidP="008C04C8">
      <w:pPr>
        <w:pStyle w:val="SingleTxtG"/>
        <w:ind w:left="2268"/>
        <w:rPr>
          <w:rFonts w:eastAsia="Calibri"/>
          <w:lang w:bidi="fr-CH"/>
        </w:rPr>
      </w:pPr>
      <w:r w:rsidRPr="00D266CE">
        <w:rPr>
          <w:rFonts w:eastAsia="Calibri"/>
          <w:lang w:bidi="fr-CH"/>
        </w:rPr>
        <w:t>Pour les pneumatiques à contrôler :</w:t>
      </w:r>
    </w:p>
    <w:p w14:paraId="6CD996A2" w14:textId="77777777" w:rsidR="00A337C0" w:rsidRPr="00D266CE" w:rsidRDefault="00A337C0" w:rsidP="008C04C8">
      <w:pPr>
        <w:pStyle w:val="SingleTxtG"/>
        <w:ind w:left="2268"/>
        <w:rPr>
          <w:rFonts w:eastAsia="Calibri"/>
          <w:lang w:bidi="fr-CH"/>
        </w:rPr>
      </w:pPr>
      <w:r w:rsidRPr="00D266CE">
        <w:rPr>
          <w:rFonts w:eastAsia="Calibri"/>
          <w:lang w:bidi="fr-CH"/>
        </w:rPr>
        <w:t>Les coefficients de variation sont calculés comme suit pour tous les pneumatiques à contrôler.</w:t>
      </w:r>
    </w:p>
    <w:p w14:paraId="7274B0F8" w14:textId="77777777" w:rsidR="00A337C0" w:rsidRPr="00D266CE" w:rsidRDefault="00A337C0" w:rsidP="008C04C8">
      <w:pPr>
        <w:pStyle w:val="SingleTxtG"/>
        <w:ind w:left="2268"/>
        <w:rPr>
          <w:rFonts w:eastAsia="Calibri"/>
          <w:lang w:bidi="fr-CH"/>
        </w:rPr>
      </w:pPr>
      <w:r w:rsidRPr="00D266CE">
        <w:rPr>
          <w:rFonts w:eastAsia="Calibri"/>
          <w:lang w:bidi="fr-CH"/>
        </w:rPr>
        <w:object w:dxaOrig="1320" w:dyaOrig="560" w14:anchorId="44133BE4">
          <v:shape id="_x0000_i1039" type="#_x0000_t75" style="width:64.5pt;height:28.5pt" o:ole="" filled="t" fillcolor="white [3212]">
            <v:imagedata r:id="rId54" o:title=""/>
          </v:shape>
          <o:OLEObject Type="Embed" ProgID="Equation.3" ShapeID="_x0000_i1039" DrawAspect="Content" ObjectID="_1559561221" r:id="rId55"/>
        </w:object>
      </w:r>
    </w:p>
    <w:p w14:paraId="01B61E7F" w14:textId="77777777" w:rsidR="00A337C0" w:rsidRPr="00D266CE" w:rsidRDefault="00A337C0" w:rsidP="008C04C8">
      <w:pPr>
        <w:pStyle w:val="SingleTxtG"/>
        <w:ind w:left="2268"/>
        <w:rPr>
          <w:rFonts w:eastAsia="Calibri"/>
          <w:lang w:bidi="fr-CH"/>
        </w:rPr>
      </w:pPr>
      <w:r w:rsidRPr="00D266CE">
        <w:rPr>
          <w:rFonts w:eastAsia="Calibri"/>
          <w:lang w:bidi="fr-CH"/>
        </w:rPr>
        <w:t>Si l’un des coefficients est supérieur à 3 %, il convient de ne pas tenir compte des données pour le pneumatique considéré et de répéter l’essai.</w:t>
      </w:r>
    </w:p>
    <w:p w14:paraId="42BCA01D" w14:textId="77777777" w:rsidR="00A337C0" w:rsidRPr="00D266CE" w:rsidRDefault="00A337C0" w:rsidP="0003615D">
      <w:pPr>
        <w:pStyle w:val="SingleTxtG"/>
        <w:ind w:left="2268" w:hanging="1134"/>
        <w:rPr>
          <w:rFonts w:eastAsia="Calibri"/>
          <w:lang w:bidi="fr-CH"/>
        </w:rPr>
      </w:pPr>
      <w:r w:rsidRPr="008C04C8">
        <w:rPr>
          <w:rFonts w:eastAsia="Calibri"/>
          <w:spacing w:val="-10"/>
          <w:lang w:bidi="fr-CH"/>
        </w:rPr>
        <w:t>3.12.3.2.2.2.7.3</w:t>
      </w:r>
      <w:r w:rsidRPr="00D266CE">
        <w:rPr>
          <w:rFonts w:eastAsia="Calibri"/>
          <w:lang w:bidi="fr-CH"/>
        </w:rPr>
        <w:tab/>
        <w:t>Calcul de la « décélération moyenne AD »</w:t>
      </w:r>
    </w:p>
    <w:p w14:paraId="5957584B" w14:textId="6702CAC9" w:rsidR="00A337C0" w:rsidRPr="00D266CE" w:rsidRDefault="00A337C0" w:rsidP="008C04C8">
      <w:pPr>
        <w:pStyle w:val="SingleTxtG"/>
        <w:ind w:left="2268"/>
        <w:rPr>
          <w:rFonts w:eastAsia="Calibri"/>
          <w:lang w:bidi="fr-CH"/>
        </w:rPr>
      </w:pPr>
      <w:r w:rsidRPr="00D266CE">
        <w:rPr>
          <w:rFonts w:eastAsia="Calibri"/>
          <w:lang w:bidi="fr-CH"/>
        </w:rPr>
        <w:t>R</w:t>
      </w:r>
      <w:r w:rsidRPr="00D266CE">
        <w:rPr>
          <w:rFonts w:eastAsia="Calibri"/>
          <w:vertAlign w:val="subscript"/>
          <w:lang w:bidi="fr-CH"/>
        </w:rPr>
        <w:t>1</w:t>
      </w:r>
      <w:r w:rsidRPr="00D266CE">
        <w:rPr>
          <w:rFonts w:eastAsia="Calibri"/>
          <w:lang w:bidi="fr-CH"/>
        </w:rPr>
        <w:t xml:space="preserve"> étant la moyenne des valeurs AD obtenues à l’issue du premier essai du pneumatique de référence et R</w:t>
      </w:r>
      <w:r w:rsidRPr="00D266CE">
        <w:rPr>
          <w:rFonts w:eastAsia="Calibri"/>
          <w:vertAlign w:val="subscript"/>
          <w:lang w:bidi="fr-CH"/>
        </w:rPr>
        <w:t>2</w:t>
      </w:r>
      <w:r w:rsidRPr="00D266CE">
        <w:rPr>
          <w:rFonts w:eastAsia="Calibri"/>
          <w:lang w:bidi="fr-CH"/>
        </w:rPr>
        <w:t xml:space="preserve"> la moyenne des valeurs AD obtenues à l’issue du second essai de ce pneumatique, le calcul s’effectue comme indiqué dans le tableau ci-après.</w:t>
      </w:r>
    </w:p>
    <w:p w14:paraId="06E32B56" w14:textId="273128FC" w:rsidR="00A337C0" w:rsidRPr="00D266CE" w:rsidRDefault="00A337C0" w:rsidP="008C04C8">
      <w:pPr>
        <w:pStyle w:val="SingleTxtG"/>
        <w:ind w:left="2268"/>
        <w:rPr>
          <w:rFonts w:eastAsia="Calibri"/>
          <w:lang w:bidi="fr-CH"/>
        </w:rPr>
      </w:pPr>
      <w:r w:rsidRPr="00D266CE">
        <w:rPr>
          <w:rFonts w:eastAsia="Calibri"/>
          <w:lang w:bidi="fr-CH"/>
        </w:rPr>
        <w:t>R</w:t>
      </w:r>
      <w:r w:rsidRPr="00D266CE">
        <w:rPr>
          <w:rFonts w:eastAsia="Calibri"/>
          <w:vertAlign w:val="subscript"/>
          <w:lang w:bidi="fr-CH"/>
        </w:rPr>
        <w:t>a</w:t>
      </w:r>
      <w:r w:rsidRPr="00D266CE">
        <w:rPr>
          <w:rFonts w:eastAsia="Calibri"/>
          <w:lang w:bidi="fr-CH"/>
        </w:rPr>
        <w:t xml:space="preserve"> est la décélération moyenne (AD) corrigée du pneumatique de référence.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2"/>
        <w:gridCol w:w="2325"/>
        <w:gridCol w:w="2325"/>
      </w:tblGrid>
      <w:tr w:rsidR="00A337C0" w:rsidRPr="00502FAE" w14:paraId="5B62A3D8" w14:textId="77777777" w:rsidTr="008448C5">
        <w:trPr>
          <w:tblHeader/>
        </w:trPr>
        <w:tc>
          <w:tcPr>
            <w:tcW w:w="2722" w:type="dxa"/>
            <w:tcBorders>
              <w:bottom w:val="single" w:sz="4" w:space="0" w:color="auto"/>
            </w:tcBorders>
            <w:shd w:val="clear" w:color="auto" w:fill="auto"/>
            <w:vAlign w:val="bottom"/>
          </w:tcPr>
          <w:p w14:paraId="54023FE8" w14:textId="3EFE9A9C" w:rsidR="00A337C0" w:rsidRPr="00502FAE" w:rsidRDefault="00A337C0" w:rsidP="008448C5">
            <w:pPr>
              <w:suppressAutoHyphens w:val="0"/>
              <w:spacing w:before="60" w:after="60" w:line="220" w:lineRule="atLeast"/>
              <w:ind w:left="57" w:right="57"/>
              <w:jc w:val="center"/>
              <w:rPr>
                <w:rFonts w:eastAsia="Calibri"/>
                <w:i/>
                <w:sz w:val="16"/>
              </w:rPr>
            </w:pPr>
            <w:r w:rsidRPr="00502FAE">
              <w:rPr>
                <w:rFonts w:eastAsia="Calibri"/>
                <w:i/>
                <w:sz w:val="16"/>
              </w:rPr>
              <w:t>Nombre de jeux de pneumatiques à contrôler entre deux essais successifs du pneumatique de référence</w:t>
            </w:r>
          </w:p>
        </w:tc>
        <w:tc>
          <w:tcPr>
            <w:tcW w:w="2325" w:type="dxa"/>
            <w:tcBorders>
              <w:bottom w:val="single" w:sz="4" w:space="0" w:color="auto"/>
            </w:tcBorders>
            <w:shd w:val="clear" w:color="auto" w:fill="auto"/>
            <w:vAlign w:val="bottom"/>
          </w:tcPr>
          <w:p w14:paraId="755A93ED" w14:textId="77777777" w:rsidR="00A337C0" w:rsidRPr="00502FAE" w:rsidRDefault="00A337C0" w:rsidP="00F07767">
            <w:pPr>
              <w:suppressAutoHyphens w:val="0"/>
              <w:spacing w:before="60" w:after="60" w:line="220" w:lineRule="atLeast"/>
              <w:ind w:left="57" w:right="57"/>
              <w:jc w:val="center"/>
              <w:rPr>
                <w:rFonts w:eastAsia="Calibri"/>
                <w:i/>
                <w:sz w:val="16"/>
              </w:rPr>
            </w:pPr>
            <w:r w:rsidRPr="00502FAE">
              <w:rPr>
                <w:rFonts w:eastAsia="Calibri"/>
                <w:i/>
                <w:sz w:val="16"/>
              </w:rPr>
              <w:t>Jeu de pneumatiques à contrôler</w:t>
            </w:r>
          </w:p>
        </w:tc>
        <w:tc>
          <w:tcPr>
            <w:tcW w:w="2325" w:type="dxa"/>
            <w:tcBorders>
              <w:bottom w:val="single" w:sz="4" w:space="0" w:color="auto"/>
            </w:tcBorders>
            <w:shd w:val="clear" w:color="auto" w:fill="auto"/>
            <w:vAlign w:val="bottom"/>
          </w:tcPr>
          <w:p w14:paraId="2EE9D379" w14:textId="77777777" w:rsidR="00A337C0" w:rsidRPr="00502FAE" w:rsidRDefault="00A337C0" w:rsidP="00F07767">
            <w:pPr>
              <w:suppressAutoHyphens w:val="0"/>
              <w:spacing w:before="60" w:after="60" w:line="220" w:lineRule="atLeast"/>
              <w:ind w:left="57" w:right="57"/>
              <w:jc w:val="center"/>
              <w:rPr>
                <w:rFonts w:eastAsia="Calibri"/>
                <w:i/>
                <w:sz w:val="16"/>
              </w:rPr>
            </w:pPr>
            <w:r w:rsidRPr="00502FAE">
              <w:rPr>
                <w:rFonts w:eastAsia="Calibri"/>
                <w:i/>
                <w:sz w:val="16"/>
              </w:rPr>
              <w:t>Ra</w:t>
            </w:r>
          </w:p>
        </w:tc>
      </w:tr>
      <w:tr w:rsidR="00A337C0" w:rsidRPr="00502FAE" w14:paraId="27A9F248" w14:textId="77777777" w:rsidTr="008448C5">
        <w:tc>
          <w:tcPr>
            <w:tcW w:w="2722" w:type="dxa"/>
            <w:tcBorders>
              <w:top w:val="single" w:sz="4" w:space="0" w:color="auto"/>
            </w:tcBorders>
            <w:shd w:val="clear" w:color="auto" w:fill="auto"/>
          </w:tcPr>
          <w:p w14:paraId="72347BF8" w14:textId="688C8C5A" w:rsidR="00A337C0" w:rsidRPr="00502FAE" w:rsidRDefault="00A337C0" w:rsidP="00502FAE">
            <w:pPr>
              <w:tabs>
                <w:tab w:val="left" w:pos="284"/>
              </w:tabs>
              <w:suppressAutoHyphens w:val="0"/>
              <w:spacing w:before="60" w:after="60" w:line="220" w:lineRule="atLeast"/>
              <w:ind w:left="57" w:right="57"/>
              <w:rPr>
                <w:rFonts w:eastAsia="Calibri"/>
                <w:sz w:val="18"/>
              </w:rPr>
            </w:pPr>
            <w:r w:rsidRPr="00502FAE">
              <w:rPr>
                <w:rFonts w:eastAsia="Calibri"/>
                <w:sz w:val="18"/>
              </w:rPr>
              <w:t>1</w:t>
            </w:r>
            <w:r w:rsidR="00502FAE">
              <w:rPr>
                <w:rFonts w:eastAsia="Calibri"/>
                <w:sz w:val="18"/>
              </w:rPr>
              <w:tab/>
            </w:r>
            <w:r w:rsidRPr="00502FAE">
              <w:rPr>
                <w:rFonts w:eastAsia="Calibri"/>
                <w:sz w:val="18"/>
              </w:rPr>
              <w:t>R1-T1-R2</w:t>
            </w:r>
          </w:p>
        </w:tc>
        <w:tc>
          <w:tcPr>
            <w:tcW w:w="2325" w:type="dxa"/>
            <w:tcBorders>
              <w:top w:val="single" w:sz="4" w:space="0" w:color="auto"/>
            </w:tcBorders>
            <w:shd w:val="clear" w:color="auto" w:fill="auto"/>
            <w:vAlign w:val="bottom"/>
          </w:tcPr>
          <w:p w14:paraId="6284C583" w14:textId="77777777" w:rsidR="00A337C0" w:rsidRPr="00502FAE" w:rsidRDefault="00A337C0" w:rsidP="00F07767">
            <w:pPr>
              <w:suppressAutoHyphens w:val="0"/>
              <w:spacing w:before="60" w:after="60" w:line="220" w:lineRule="atLeast"/>
              <w:ind w:left="57" w:right="57"/>
              <w:jc w:val="center"/>
              <w:rPr>
                <w:rFonts w:eastAsia="Calibri"/>
                <w:sz w:val="18"/>
              </w:rPr>
            </w:pPr>
            <w:r w:rsidRPr="00502FAE">
              <w:rPr>
                <w:rFonts w:eastAsia="Calibri"/>
                <w:sz w:val="18"/>
              </w:rPr>
              <w:t>T1</w:t>
            </w:r>
          </w:p>
        </w:tc>
        <w:tc>
          <w:tcPr>
            <w:tcW w:w="2325" w:type="dxa"/>
            <w:tcBorders>
              <w:top w:val="single" w:sz="4" w:space="0" w:color="auto"/>
            </w:tcBorders>
            <w:shd w:val="clear" w:color="auto" w:fill="auto"/>
            <w:vAlign w:val="bottom"/>
          </w:tcPr>
          <w:p w14:paraId="1A9A2C80" w14:textId="77777777" w:rsidR="00A337C0" w:rsidRPr="00502FAE" w:rsidRDefault="00A337C0" w:rsidP="00F07767">
            <w:pPr>
              <w:suppressAutoHyphens w:val="0"/>
              <w:spacing w:before="60" w:after="60" w:line="220" w:lineRule="atLeast"/>
              <w:ind w:left="57" w:right="57"/>
              <w:rPr>
                <w:rFonts w:eastAsia="Calibri"/>
                <w:sz w:val="18"/>
              </w:rPr>
            </w:pPr>
            <w:r w:rsidRPr="00502FAE">
              <w:rPr>
                <w:rFonts w:eastAsia="Calibri"/>
                <w:sz w:val="18"/>
              </w:rPr>
              <w:t>Ra = 1/2 (R1 + R2)</w:t>
            </w:r>
          </w:p>
        </w:tc>
      </w:tr>
      <w:tr w:rsidR="00A337C0" w:rsidRPr="00502FAE" w14:paraId="0AD61ACD" w14:textId="77777777" w:rsidTr="008448C5">
        <w:tc>
          <w:tcPr>
            <w:tcW w:w="2722" w:type="dxa"/>
            <w:vMerge w:val="restart"/>
            <w:shd w:val="clear" w:color="auto" w:fill="auto"/>
          </w:tcPr>
          <w:p w14:paraId="3DC08E72" w14:textId="157FB86E" w:rsidR="00A337C0" w:rsidRPr="00502FAE" w:rsidRDefault="00A337C0" w:rsidP="00502FAE">
            <w:pPr>
              <w:tabs>
                <w:tab w:val="left" w:pos="284"/>
              </w:tabs>
              <w:suppressAutoHyphens w:val="0"/>
              <w:spacing w:before="60" w:after="60" w:line="220" w:lineRule="atLeast"/>
              <w:ind w:left="57" w:right="57"/>
              <w:rPr>
                <w:rFonts w:eastAsia="Calibri"/>
                <w:sz w:val="18"/>
              </w:rPr>
            </w:pPr>
            <w:r w:rsidRPr="00502FAE">
              <w:rPr>
                <w:rFonts w:eastAsia="Calibri"/>
                <w:sz w:val="18"/>
              </w:rPr>
              <w:t>2</w:t>
            </w:r>
            <w:r w:rsidR="00502FAE">
              <w:rPr>
                <w:rFonts w:eastAsia="Calibri"/>
                <w:sz w:val="18"/>
              </w:rPr>
              <w:tab/>
            </w:r>
            <w:r w:rsidRPr="00502FAE">
              <w:rPr>
                <w:rFonts w:eastAsia="Calibri"/>
                <w:sz w:val="18"/>
              </w:rPr>
              <w:t>R1-T1-T2-R2</w:t>
            </w:r>
          </w:p>
        </w:tc>
        <w:tc>
          <w:tcPr>
            <w:tcW w:w="2325" w:type="dxa"/>
            <w:shd w:val="clear" w:color="auto" w:fill="auto"/>
            <w:vAlign w:val="bottom"/>
          </w:tcPr>
          <w:p w14:paraId="1F258089" w14:textId="77777777" w:rsidR="00A337C0" w:rsidRPr="00502FAE" w:rsidRDefault="00A337C0" w:rsidP="00F07767">
            <w:pPr>
              <w:suppressAutoHyphens w:val="0"/>
              <w:spacing w:before="60" w:after="60" w:line="220" w:lineRule="atLeast"/>
              <w:ind w:left="57" w:right="57"/>
              <w:jc w:val="center"/>
              <w:rPr>
                <w:rFonts w:eastAsia="Calibri"/>
                <w:sz w:val="18"/>
              </w:rPr>
            </w:pPr>
            <w:r w:rsidRPr="00502FAE">
              <w:rPr>
                <w:rFonts w:eastAsia="Calibri"/>
                <w:sz w:val="18"/>
              </w:rPr>
              <w:t>T1</w:t>
            </w:r>
          </w:p>
        </w:tc>
        <w:tc>
          <w:tcPr>
            <w:tcW w:w="2325" w:type="dxa"/>
            <w:shd w:val="clear" w:color="auto" w:fill="auto"/>
            <w:vAlign w:val="bottom"/>
          </w:tcPr>
          <w:p w14:paraId="7CC0C86E" w14:textId="77777777" w:rsidR="00A337C0" w:rsidRPr="00502FAE" w:rsidRDefault="00A337C0" w:rsidP="00F07767">
            <w:pPr>
              <w:suppressAutoHyphens w:val="0"/>
              <w:spacing w:before="60" w:after="60" w:line="220" w:lineRule="atLeast"/>
              <w:ind w:left="57" w:right="57"/>
              <w:rPr>
                <w:rFonts w:eastAsia="Calibri"/>
                <w:sz w:val="18"/>
              </w:rPr>
            </w:pPr>
            <w:r w:rsidRPr="00502FAE">
              <w:rPr>
                <w:rFonts w:eastAsia="Calibri"/>
                <w:sz w:val="18"/>
              </w:rPr>
              <w:t>Ra = 2/3 R1 + 1/3 R2</w:t>
            </w:r>
          </w:p>
        </w:tc>
      </w:tr>
      <w:tr w:rsidR="00A337C0" w:rsidRPr="00502FAE" w14:paraId="76043244" w14:textId="77777777" w:rsidTr="008448C5">
        <w:tc>
          <w:tcPr>
            <w:tcW w:w="2722" w:type="dxa"/>
            <w:vMerge/>
            <w:tcBorders>
              <w:bottom w:val="single" w:sz="4" w:space="0" w:color="auto"/>
            </w:tcBorders>
            <w:shd w:val="clear" w:color="auto" w:fill="auto"/>
          </w:tcPr>
          <w:p w14:paraId="52CEE13F" w14:textId="77777777" w:rsidR="00A337C0" w:rsidRPr="00502FAE" w:rsidRDefault="00A337C0" w:rsidP="00F07767">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65A3FF42" w14:textId="77777777" w:rsidR="00A337C0" w:rsidRPr="00502FAE" w:rsidRDefault="00A337C0" w:rsidP="00F07767">
            <w:pPr>
              <w:suppressAutoHyphens w:val="0"/>
              <w:spacing w:before="60" w:after="60" w:line="220" w:lineRule="atLeast"/>
              <w:ind w:left="57" w:right="57"/>
              <w:jc w:val="center"/>
              <w:rPr>
                <w:rFonts w:eastAsia="Calibri"/>
                <w:sz w:val="18"/>
              </w:rPr>
            </w:pPr>
            <w:r w:rsidRPr="00502FAE">
              <w:rPr>
                <w:rFonts w:eastAsia="Calibri"/>
                <w:sz w:val="18"/>
              </w:rPr>
              <w:t>T2</w:t>
            </w:r>
          </w:p>
        </w:tc>
        <w:tc>
          <w:tcPr>
            <w:tcW w:w="2325" w:type="dxa"/>
            <w:tcBorders>
              <w:bottom w:val="single" w:sz="4" w:space="0" w:color="auto"/>
            </w:tcBorders>
            <w:shd w:val="clear" w:color="auto" w:fill="auto"/>
            <w:vAlign w:val="bottom"/>
          </w:tcPr>
          <w:p w14:paraId="5F846ADB" w14:textId="77777777" w:rsidR="00A337C0" w:rsidRPr="00502FAE" w:rsidRDefault="00A337C0" w:rsidP="00F07767">
            <w:pPr>
              <w:suppressAutoHyphens w:val="0"/>
              <w:spacing w:before="60" w:after="60" w:line="220" w:lineRule="atLeast"/>
              <w:ind w:left="57" w:right="57"/>
              <w:rPr>
                <w:rFonts w:eastAsia="Calibri"/>
                <w:sz w:val="18"/>
              </w:rPr>
            </w:pPr>
            <w:r w:rsidRPr="00502FAE">
              <w:rPr>
                <w:rFonts w:eastAsia="Calibri"/>
                <w:sz w:val="18"/>
              </w:rPr>
              <w:t>Ra = 1/3 R1 + 2/3 R2</w:t>
            </w:r>
          </w:p>
        </w:tc>
      </w:tr>
      <w:tr w:rsidR="00A337C0" w:rsidRPr="00502FAE" w14:paraId="34DE81FF" w14:textId="77777777" w:rsidTr="008448C5">
        <w:tc>
          <w:tcPr>
            <w:tcW w:w="2722" w:type="dxa"/>
            <w:vMerge w:val="restart"/>
            <w:shd w:val="clear" w:color="auto" w:fill="auto"/>
          </w:tcPr>
          <w:p w14:paraId="1A094B53" w14:textId="44161E9A" w:rsidR="00A337C0" w:rsidRPr="00502FAE" w:rsidRDefault="00A337C0" w:rsidP="00502FAE">
            <w:pPr>
              <w:tabs>
                <w:tab w:val="left" w:pos="284"/>
              </w:tabs>
              <w:suppressAutoHyphens w:val="0"/>
              <w:spacing w:before="60" w:after="60" w:line="220" w:lineRule="atLeast"/>
              <w:ind w:left="57" w:right="57"/>
              <w:rPr>
                <w:rFonts w:eastAsia="Calibri"/>
                <w:sz w:val="18"/>
              </w:rPr>
            </w:pPr>
            <w:r w:rsidRPr="00502FAE">
              <w:rPr>
                <w:rFonts w:eastAsia="Calibri"/>
                <w:sz w:val="18"/>
              </w:rPr>
              <w:t>3</w:t>
            </w:r>
            <w:r w:rsidR="00502FAE">
              <w:rPr>
                <w:rFonts w:eastAsia="Calibri"/>
                <w:sz w:val="18"/>
              </w:rPr>
              <w:tab/>
            </w:r>
            <w:r w:rsidRPr="00502FAE">
              <w:rPr>
                <w:rFonts w:eastAsia="Calibri"/>
                <w:sz w:val="18"/>
              </w:rPr>
              <w:t>R1-T1-T2-T3-R2</w:t>
            </w:r>
          </w:p>
        </w:tc>
        <w:tc>
          <w:tcPr>
            <w:tcW w:w="2325" w:type="dxa"/>
            <w:shd w:val="clear" w:color="auto" w:fill="auto"/>
            <w:vAlign w:val="bottom"/>
          </w:tcPr>
          <w:p w14:paraId="719B62ED" w14:textId="77777777" w:rsidR="00A337C0" w:rsidRPr="00502FAE" w:rsidRDefault="00A337C0" w:rsidP="00F07767">
            <w:pPr>
              <w:suppressAutoHyphens w:val="0"/>
              <w:spacing w:before="60" w:after="60" w:line="220" w:lineRule="atLeast"/>
              <w:ind w:left="57" w:right="57"/>
              <w:jc w:val="center"/>
              <w:rPr>
                <w:rFonts w:eastAsia="Calibri"/>
                <w:sz w:val="18"/>
              </w:rPr>
            </w:pPr>
            <w:r w:rsidRPr="00502FAE">
              <w:rPr>
                <w:rFonts w:eastAsia="Calibri"/>
                <w:sz w:val="18"/>
              </w:rPr>
              <w:t>T1</w:t>
            </w:r>
          </w:p>
        </w:tc>
        <w:tc>
          <w:tcPr>
            <w:tcW w:w="2325" w:type="dxa"/>
            <w:shd w:val="clear" w:color="auto" w:fill="auto"/>
            <w:vAlign w:val="bottom"/>
          </w:tcPr>
          <w:p w14:paraId="712F0BA4" w14:textId="77777777" w:rsidR="00A337C0" w:rsidRPr="00502FAE" w:rsidRDefault="00A337C0" w:rsidP="00F07767">
            <w:pPr>
              <w:suppressAutoHyphens w:val="0"/>
              <w:spacing w:before="60" w:after="60" w:line="220" w:lineRule="atLeast"/>
              <w:ind w:left="57" w:right="57"/>
              <w:rPr>
                <w:rFonts w:eastAsia="Calibri"/>
                <w:sz w:val="18"/>
              </w:rPr>
            </w:pPr>
            <w:r w:rsidRPr="00502FAE">
              <w:rPr>
                <w:rFonts w:eastAsia="Calibri"/>
                <w:sz w:val="18"/>
              </w:rPr>
              <w:t>Ra = 3/4 R1 + 1/4 R2</w:t>
            </w:r>
          </w:p>
        </w:tc>
      </w:tr>
      <w:tr w:rsidR="00A337C0" w:rsidRPr="00502FAE" w14:paraId="0AA87988" w14:textId="77777777" w:rsidTr="008448C5">
        <w:tc>
          <w:tcPr>
            <w:tcW w:w="2722" w:type="dxa"/>
            <w:vMerge/>
            <w:shd w:val="clear" w:color="auto" w:fill="auto"/>
          </w:tcPr>
          <w:p w14:paraId="572DF15F" w14:textId="77777777" w:rsidR="00A337C0" w:rsidRPr="00502FAE" w:rsidRDefault="00A337C0" w:rsidP="00F07767">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1891AC45" w14:textId="77777777" w:rsidR="00A337C0" w:rsidRPr="00502FAE" w:rsidRDefault="00A337C0" w:rsidP="00F07767">
            <w:pPr>
              <w:suppressAutoHyphens w:val="0"/>
              <w:spacing w:before="60" w:after="60" w:line="220" w:lineRule="atLeast"/>
              <w:ind w:left="57" w:right="57"/>
              <w:jc w:val="center"/>
              <w:rPr>
                <w:rFonts w:eastAsia="Calibri"/>
                <w:sz w:val="18"/>
              </w:rPr>
            </w:pPr>
            <w:r w:rsidRPr="00502FAE">
              <w:rPr>
                <w:rFonts w:eastAsia="Calibri"/>
                <w:sz w:val="18"/>
              </w:rPr>
              <w:t>T2</w:t>
            </w:r>
          </w:p>
        </w:tc>
        <w:tc>
          <w:tcPr>
            <w:tcW w:w="2325" w:type="dxa"/>
            <w:tcBorders>
              <w:bottom w:val="single" w:sz="4" w:space="0" w:color="auto"/>
            </w:tcBorders>
            <w:shd w:val="clear" w:color="auto" w:fill="auto"/>
            <w:vAlign w:val="bottom"/>
          </w:tcPr>
          <w:p w14:paraId="278A95FB" w14:textId="77777777" w:rsidR="00A337C0" w:rsidRPr="00502FAE" w:rsidRDefault="00A337C0" w:rsidP="00F07767">
            <w:pPr>
              <w:suppressAutoHyphens w:val="0"/>
              <w:spacing w:before="60" w:after="60" w:line="220" w:lineRule="atLeast"/>
              <w:ind w:left="57" w:right="57"/>
              <w:rPr>
                <w:rFonts w:eastAsia="Calibri"/>
                <w:sz w:val="18"/>
              </w:rPr>
            </w:pPr>
            <w:r w:rsidRPr="00502FAE">
              <w:rPr>
                <w:rFonts w:eastAsia="Calibri"/>
                <w:sz w:val="18"/>
              </w:rPr>
              <w:t>Ra = 1/2 (R1 + R2)</w:t>
            </w:r>
          </w:p>
        </w:tc>
      </w:tr>
      <w:tr w:rsidR="00A337C0" w:rsidRPr="00502FAE" w14:paraId="33322E28" w14:textId="77777777" w:rsidTr="008448C5">
        <w:tc>
          <w:tcPr>
            <w:tcW w:w="2722" w:type="dxa"/>
            <w:vMerge/>
            <w:tcBorders>
              <w:bottom w:val="single" w:sz="4" w:space="0" w:color="auto"/>
            </w:tcBorders>
            <w:shd w:val="clear" w:color="auto" w:fill="auto"/>
          </w:tcPr>
          <w:p w14:paraId="7C4B047C" w14:textId="77777777" w:rsidR="00A337C0" w:rsidRPr="00502FAE" w:rsidRDefault="00A337C0" w:rsidP="00F07767">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64F7FE15" w14:textId="77777777" w:rsidR="00A337C0" w:rsidRPr="00502FAE" w:rsidRDefault="00A337C0" w:rsidP="00F07767">
            <w:pPr>
              <w:suppressAutoHyphens w:val="0"/>
              <w:spacing w:before="60" w:after="60" w:line="220" w:lineRule="atLeast"/>
              <w:ind w:left="57" w:right="57"/>
              <w:jc w:val="center"/>
              <w:rPr>
                <w:rFonts w:eastAsia="Calibri"/>
                <w:sz w:val="18"/>
              </w:rPr>
            </w:pPr>
            <w:r w:rsidRPr="00502FAE">
              <w:rPr>
                <w:rFonts w:eastAsia="Calibri"/>
                <w:sz w:val="18"/>
              </w:rPr>
              <w:t>T3</w:t>
            </w:r>
          </w:p>
        </w:tc>
        <w:tc>
          <w:tcPr>
            <w:tcW w:w="2325" w:type="dxa"/>
            <w:tcBorders>
              <w:bottom w:val="single" w:sz="4" w:space="0" w:color="auto"/>
            </w:tcBorders>
            <w:shd w:val="clear" w:color="auto" w:fill="auto"/>
            <w:vAlign w:val="bottom"/>
          </w:tcPr>
          <w:p w14:paraId="18DB6158" w14:textId="77777777" w:rsidR="00A337C0" w:rsidRPr="00502FAE" w:rsidRDefault="00A337C0" w:rsidP="00F07767">
            <w:pPr>
              <w:suppressAutoHyphens w:val="0"/>
              <w:spacing w:before="60" w:after="60" w:line="220" w:lineRule="atLeast"/>
              <w:ind w:left="57" w:right="57"/>
              <w:rPr>
                <w:rFonts w:eastAsia="Calibri"/>
                <w:sz w:val="18"/>
              </w:rPr>
            </w:pPr>
            <w:r w:rsidRPr="00502FAE">
              <w:rPr>
                <w:rFonts w:eastAsia="Calibri"/>
                <w:sz w:val="18"/>
              </w:rPr>
              <w:t>Ra = 1/4 R1 + 3/4 R2</w:t>
            </w:r>
          </w:p>
        </w:tc>
      </w:tr>
    </w:tbl>
    <w:p w14:paraId="27218F6C" w14:textId="77777777" w:rsidR="00A337C0" w:rsidRPr="00D266CE" w:rsidRDefault="00A337C0" w:rsidP="00F07767">
      <w:pPr>
        <w:pStyle w:val="SingleTxtG"/>
        <w:spacing w:before="240"/>
        <w:ind w:left="2268" w:hanging="1134"/>
        <w:rPr>
          <w:rFonts w:eastAsia="Calibri"/>
          <w:lang w:bidi="fr-CH"/>
        </w:rPr>
      </w:pPr>
      <w:r w:rsidRPr="00DE4541">
        <w:rPr>
          <w:rFonts w:eastAsia="Calibri"/>
          <w:spacing w:val="-10"/>
          <w:lang w:bidi="fr-CH"/>
        </w:rPr>
        <w:t>3.12.3.2.2.2.7.4</w:t>
      </w:r>
      <w:r w:rsidRPr="00D266CE">
        <w:rPr>
          <w:rFonts w:eastAsia="Calibri"/>
          <w:lang w:bidi="fr-CH"/>
        </w:rPr>
        <w:tab/>
        <w:t xml:space="preserve">Calcul du </w:t>
      </w:r>
      <w:r w:rsidRPr="00D266CE">
        <w:rPr>
          <w:rFonts w:eastAsia="Calibri"/>
        </w:rPr>
        <w:t>coefficient</w:t>
      </w:r>
      <w:r w:rsidRPr="00D266CE">
        <w:rPr>
          <w:rFonts w:eastAsia="Calibri"/>
          <w:lang w:bidi="fr-CH"/>
        </w:rPr>
        <w:t xml:space="preserve"> de force de freinage, BFC</w:t>
      </w:r>
    </w:p>
    <w:p w14:paraId="4D87E25F" w14:textId="77777777" w:rsidR="00A337C0" w:rsidRPr="00D266CE" w:rsidRDefault="00A337C0" w:rsidP="008C04C8">
      <w:pPr>
        <w:pStyle w:val="SingleTxtG"/>
        <w:ind w:left="2268"/>
        <w:rPr>
          <w:rFonts w:eastAsia="Calibri"/>
          <w:lang w:bidi="fr-CH"/>
        </w:rPr>
      </w:pPr>
      <w:r w:rsidRPr="00D266CE">
        <w:rPr>
          <w:rFonts w:eastAsia="Calibri"/>
          <w:lang w:bidi="fr-CH"/>
        </w:rPr>
        <w:t>BFC(R) et BFC(T) sont calculés selon le tableau ci-après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A337C0" w:rsidRPr="00A337C0" w14:paraId="532D8A92" w14:textId="77777777" w:rsidTr="00F07767">
        <w:trPr>
          <w:tblHeader/>
        </w:trPr>
        <w:tc>
          <w:tcPr>
            <w:tcW w:w="2977" w:type="dxa"/>
            <w:tcBorders>
              <w:bottom w:val="single" w:sz="4" w:space="0" w:color="auto"/>
            </w:tcBorders>
            <w:shd w:val="clear" w:color="auto" w:fill="auto"/>
            <w:vAlign w:val="bottom"/>
          </w:tcPr>
          <w:p w14:paraId="710442EE" w14:textId="77777777" w:rsidR="00A337C0" w:rsidRPr="00A337C0" w:rsidRDefault="00A337C0" w:rsidP="00F07767">
            <w:pPr>
              <w:suppressAutoHyphens w:val="0"/>
              <w:spacing w:before="60" w:after="60" w:line="220" w:lineRule="atLeast"/>
              <w:ind w:left="57" w:right="57"/>
              <w:jc w:val="center"/>
              <w:rPr>
                <w:rFonts w:eastAsia="Calibri"/>
                <w:i/>
                <w:sz w:val="16"/>
              </w:rPr>
            </w:pPr>
            <w:r w:rsidRPr="00A337C0">
              <w:rPr>
                <w:rFonts w:eastAsia="Calibri"/>
                <w:i/>
                <w:sz w:val="16"/>
              </w:rPr>
              <w:t>Type de pneumatique</w:t>
            </w:r>
          </w:p>
        </w:tc>
        <w:tc>
          <w:tcPr>
            <w:tcW w:w="2977" w:type="dxa"/>
            <w:tcBorders>
              <w:bottom w:val="single" w:sz="4" w:space="0" w:color="auto"/>
            </w:tcBorders>
            <w:shd w:val="clear" w:color="auto" w:fill="auto"/>
            <w:vAlign w:val="bottom"/>
          </w:tcPr>
          <w:p w14:paraId="4B889E4B" w14:textId="77777777" w:rsidR="00A337C0" w:rsidRPr="00A337C0" w:rsidRDefault="00A337C0" w:rsidP="00F07767">
            <w:pPr>
              <w:suppressAutoHyphens w:val="0"/>
              <w:spacing w:before="60" w:after="60" w:line="220" w:lineRule="atLeast"/>
              <w:ind w:left="57" w:right="57"/>
              <w:jc w:val="center"/>
              <w:rPr>
                <w:rFonts w:eastAsia="Calibri"/>
                <w:i/>
                <w:sz w:val="16"/>
              </w:rPr>
            </w:pPr>
            <w:r w:rsidRPr="00A337C0">
              <w:rPr>
                <w:rFonts w:eastAsia="Calibri"/>
                <w:i/>
                <w:sz w:val="16"/>
              </w:rPr>
              <w:t>Coefficient de force de freinage</w:t>
            </w:r>
          </w:p>
        </w:tc>
      </w:tr>
      <w:tr w:rsidR="00A337C0" w:rsidRPr="00A337C0" w14:paraId="72944186" w14:textId="77777777" w:rsidTr="00F07767">
        <w:tc>
          <w:tcPr>
            <w:tcW w:w="2977" w:type="dxa"/>
            <w:tcBorders>
              <w:top w:val="single" w:sz="4" w:space="0" w:color="auto"/>
            </w:tcBorders>
            <w:shd w:val="clear" w:color="auto" w:fill="auto"/>
          </w:tcPr>
          <w:p w14:paraId="1529EF63" w14:textId="77777777" w:rsidR="00A337C0" w:rsidRPr="00A337C0" w:rsidRDefault="00A337C0" w:rsidP="00F07767">
            <w:pPr>
              <w:suppressAutoHyphens w:val="0"/>
              <w:spacing w:before="60" w:after="60" w:line="220" w:lineRule="atLeast"/>
              <w:ind w:left="57" w:right="57"/>
              <w:jc w:val="center"/>
              <w:rPr>
                <w:rFonts w:eastAsia="Calibri"/>
                <w:sz w:val="18"/>
              </w:rPr>
            </w:pPr>
            <w:r w:rsidRPr="00A337C0">
              <w:rPr>
                <w:rFonts w:eastAsia="Calibri"/>
                <w:sz w:val="18"/>
              </w:rPr>
              <w:t>Pneumatique de référence</w:t>
            </w:r>
          </w:p>
        </w:tc>
        <w:tc>
          <w:tcPr>
            <w:tcW w:w="2977" w:type="dxa"/>
            <w:tcBorders>
              <w:top w:val="single" w:sz="4" w:space="0" w:color="auto"/>
            </w:tcBorders>
            <w:shd w:val="clear" w:color="auto" w:fill="auto"/>
            <w:vAlign w:val="bottom"/>
          </w:tcPr>
          <w:p w14:paraId="04D17578" w14:textId="77777777" w:rsidR="00A337C0" w:rsidRPr="00A337C0" w:rsidRDefault="00A337C0" w:rsidP="00F07767">
            <w:pPr>
              <w:suppressAutoHyphens w:val="0"/>
              <w:spacing w:before="60" w:after="60" w:line="220" w:lineRule="atLeast"/>
              <w:ind w:left="57" w:right="57"/>
              <w:jc w:val="center"/>
              <w:rPr>
                <w:rFonts w:eastAsia="Calibri"/>
                <w:sz w:val="18"/>
              </w:rPr>
            </w:pPr>
            <w:r w:rsidRPr="00A337C0">
              <w:rPr>
                <w:rFonts w:eastAsia="Calibri"/>
                <w:sz w:val="18"/>
              </w:rPr>
              <w:t>BFC (R) = Ra/g</w:t>
            </w:r>
          </w:p>
        </w:tc>
      </w:tr>
      <w:tr w:rsidR="00A337C0" w:rsidRPr="00A337C0" w14:paraId="4FEE1B11" w14:textId="77777777" w:rsidTr="00F07767">
        <w:tc>
          <w:tcPr>
            <w:tcW w:w="2977" w:type="dxa"/>
            <w:tcBorders>
              <w:bottom w:val="single" w:sz="4" w:space="0" w:color="auto"/>
            </w:tcBorders>
            <w:shd w:val="clear" w:color="auto" w:fill="auto"/>
          </w:tcPr>
          <w:p w14:paraId="3CA2B614" w14:textId="77777777" w:rsidR="00A337C0" w:rsidRPr="00A337C0" w:rsidRDefault="00A337C0" w:rsidP="00F07767">
            <w:pPr>
              <w:suppressAutoHyphens w:val="0"/>
              <w:spacing w:before="60" w:after="60" w:line="220" w:lineRule="atLeast"/>
              <w:ind w:left="57" w:right="57"/>
              <w:jc w:val="center"/>
              <w:rPr>
                <w:rFonts w:eastAsia="Calibri"/>
                <w:sz w:val="18"/>
              </w:rPr>
            </w:pPr>
            <w:r w:rsidRPr="00A337C0">
              <w:rPr>
                <w:rFonts w:eastAsia="Calibri"/>
                <w:sz w:val="18"/>
              </w:rPr>
              <w:t>Pneumatique à contrôler</w:t>
            </w:r>
          </w:p>
        </w:tc>
        <w:tc>
          <w:tcPr>
            <w:tcW w:w="2977" w:type="dxa"/>
            <w:tcBorders>
              <w:bottom w:val="single" w:sz="4" w:space="0" w:color="auto"/>
            </w:tcBorders>
            <w:shd w:val="clear" w:color="auto" w:fill="auto"/>
            <w:vAlign w:val="bottom"/>
          </w:tcPr>
          <w:p w14:paraId="492FF59B" w14:textId="77777777" w:rsidR="00A337C0" w:rsidRPr="00A337C0" w:rsidRDefault="00A337C0" w:rsidP="00F07767">
            <w:pPr>
              <w:suppressAutoHyphens w:val="0"/>
              <w:spacing w:before="60" w:after="60" w:line="220" w:lineRule="atLeast"/>
              <w:ind w:left="57" w:right="57"/>
              <w:jc w:val="center"/>
              <w:rPr>
                <w:rFonts w:eastAsia="Calibri"/>
                <w:sz w:val="18"/>
              </w:rPr>
            </w:pPr>
            <w:r w:rsidRPr="00A337C0">
              <w:rPr>
                <w:rFonts w:eastAsia="Calibri"/>
                <w:sz w:val="18"/>
              </w:rPr>
              <w:t>BFC (T) = Ta/g</w:t>
            </w:r>
          </w:p>
        </w:tc>
      </w:tr>
      <w:tr w:rsidR="00A337C0" w:rsidRPr="00A337C0" w14:paraId="6A74E312" w14:textId="77777777" w:rsidTr="00F07767">
        <w:tc>
          <w:tcPr>
            <w:tcW w:w="5954" w:type="dxa"/>
            <w:gridSpan w:val="2"/>
            <w:tcBorders>
              <w:bottom w:val="single" w:sz="4" w:space="0" w:color="auto"/>
            </w:tcBorders>
            <w:shd w:val="clear" w:color="auto" w:fill="auto"/>
          </w:tcPr>
          <w:p w14:paraId="7C913A42" w14:textId="746A3B7D" w:rsidR="00A337C0" w:rsidRPr="00A337C0" w:rsidRDefault="00A337C0" w:rsidP="00F07767">
            <w:pPr>
              <w:suppressAutoHyphens w:val="0"/>
              <w:spacing w:before="60" w:after="60" w:line="220" w:lineRule="atLeast"/>
              <w:ind w:left="57" w:right="57"/>
              <w:rPr>
                <w:rFonts w:eastAsia="Calibri"/>
                <w:sz w:val="18"/>
              </w:rPr>
            </w:pPr>
            <w:r w:rsidRPr="00A337C0">
              <w:rPr>
                <w:rFonts w:eastAsia="Calibri"/>
                <w:sz w:val="18"/>
              </w:rPr>
              <w:t>g est l’accélération due à la gravité (arrondie à 9,81 m</w:t>
            </w:r>
            <w:r w:rsidR="00DE12BB">
              <w:rPr>
                <w:rFonts w:eastAsia="Calibri"/>
                <w:sz w:val="18"/>
              </w:rPr>
              <w:t> </w:t>
            </w:r>
            <w:r w:rsidRPr="00A337C0">
              <w:rPr>
                <w:rFonts w:eastAsia="Calibri"/>
                <w:sz w:val="18"/>
              </w:rPr>
              <w:t>∙</w:t>
            </w:r>
            <w:r w:rsidR="00DE12BB">
              <w:rPr>
                <w:rFonts w:eastAsia="Calibri"/>
                <w:sz w:val="18"/>
              </w:rPr>
              <w:t> </w:t>
            </w:r>
            <w:r w:rsidRPr="00A337C0">
              <w:rPr>
                <w:rFonts w:eastAsia="Calibri"/>
                <w:sz w:val="18"/>
              </w:rPr>
              <w:t>s</w:t>
            </w:r>
            <w:r w:rsidRPr="00A337C0">
              <w:rPr>
                <w:rFonts w:eastAsia="Calibri"/>
                <w:sz w:val="18"/>
                <w:vertAlign w:val="superscript"/>
              </w:rPr>
              <w:t>−2</w:t>
            </w:r>
            <w:r w:rsidRPr="00A337C0">
              <w:rPr>
                <w:rFonts w:eastAsia="Calibri"/>
                <w:sz w:val="18"/>
              </w:rPr>
              <w:t>).</w:t>
            </w:r>
          </w:p>
        </w:tc>
      </w:tr>
    </w:tbl>
    <w:p w14:paraId="2138155D" w14:textId="77777777" w:rsidR="00A337C0" w:rsidRPr="00D266CE" w:rsidRDefault="00A337C0" w:rsidP="00F07767">
      <w:pPr>
        <w:pStyle w:val="SingleTxtG"/>
        <w:spacing w:before="240"/>
        <w:ind w:left="2268"/>
        <w:rPr>
          <w:rFonts w:eastAsia="Calibri"/>
          <w:lang w:bidi="fr-CH"/>
        </w:rPr>
      </w:pPr>
      <w:r w:rsidRPr="00D266CE">
        <w:rPr>
          <w:rFonts w:eastAsia="Calibri"/>
          <w:lang w:bidi="fr-CH"/>
        </w:rPr>
        <w:t>Ta (a = 1, 2, etc.) est la moyenne des valeurs AD pour l’essai d’un pneumatique à contrôler.</w:t>
      </w:r>
    </w:p>
    <w:p w14:paraId="7F9852DE" w14:textId="77777777" w:rsidR="00A337C0" w:rsidRPr="00D266CE" w:rsidRDefault="00A337C0" w:rsidP="0003615D">
      <w:pPr>
        <w:pStyle w:val="SingleTxtG"/>
        <w:ind w:left="2268" w:hanging="1134"/>
        <w:rPr>
          <w:rFonts w:eastAsia="Calibri"/>
          <w:lang w:bidi="fr-CH"/>
        </w:rPr>
      </w:pPr>
      <w:r w:rsidRPr="003E2213">
        <w:rPr>
          <w:rFonts w:eastAsia="Calibri"/>
          <w:spacing w:val="-10"/>
          <w:lang w:bidi="fr-CH"/>
        </w:rPr>
        <w:t>3.12.3.2.2.2.7.5</w:t>
      </w:r>
      <w:r w:rsidRPr="00D266CE">
        <w:rPr>
          <w:rFonts w:eastAsia="Calibri"/>
          <w:lang w:bidi="fr-CH"/>
        </w:rPr>
        <w:tab/>
        <w:t>Calcul de l’indice relatif d’adhérence sur sol mouillé du pneumatique</w:t>
      </w:r>
    </w:p>
    <w:p w14:paraId="11B016CC" w14:textId="3C947C34" w:rsidR="00A337C0" w:rsidRPr="00D266CE" w:rsidRDefault="00A337C0" w:rsidP="003E2213">
      <w:pPr>
        <w:pStyle w:val="SingleTxtG"/>
        <w:ind w:left="2268"/>
        <w:rPr>
          <w:rFonts w:eastAsia="Calibri"/>
          <w:lang w:bidi="fr-CH"/>
        </w:rPr>
      </w:pPr>
      <w:r w:rsidRPr="00D266CE">
        <w:rPr>
          <w:rFonts w:eastAsia="Calibri"/>
          <w:lang w:bidi="fr-CH"/>
        </w:rPr>
        <w:t xml:space="preserve">L’indice relatif d’adhérence sur sol mouillé correspond au rapport entre le résultat du pneumatique à contrôler et celui du pneumatique de référence. Le moyen de l’obtenir dépend de la configuration d’essai telle qu’elle est définie au </w:t>
      </w:r>
      <w:r w:rsidR="00C1467A">
        <w:rPr>
          <w:rFonts w:eastAsia="Calibri"/>
          <w:lang w:bidi="fr-CH"/>
        </w:rPr>
        <w:t xml:space="preserve">paragraphe </w:t>
      </w:r>
      <w:r w:rsidRPr="00D266CE">
        <w:rPr>
          <w:rFonts w:eastAsia="Calibri"/>
          <w:lang w:bidi="fr-CH"/>
        </w:rPr>
        <w:t>3.12.3.2.2.2.2. Il est calculé selon le tableau ci-après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8"/>
        <w:gridCol w:w="4312"/>
      </w:tblGrid>
      <w:tr w:rsidR="00A337C0" w:rsidRPr="00A337C0" w14:paraId="7BC5753D" w14:textId="77777777" w:rsidTr="004E45E8">
        <w:tc>
          <w:tcPr>
            <w:tcW w:w="2941" w:type="dxa"/>
            <w:shd w:val="clear" w:color="auto" w:fill="auto"/>
          </w:tcPr>
          <w:p w14:paraId="2B67453C" w14:textId="77777777" w:rsidR="00A337C0" w:rsidRPr="00A337C0" w:rsidRDefault="00A337C0" w:rsidP="00F07767">
            <w:pPr>
              <w:spacing w:before="60" w:after="60" w:line="220" w:lineRule="atLeast"/>
              <w:ind w:left="57" w:right="57"/>
              <w:rPr>
                <w:rFonts w:eastAsia="Calibri"/>
                <w:sz w:val="18"/>
                <w:szCs w:val="18"/>
              </w:rPr>
            </w:pPr>
            <w:r w:rsidRPr="00A337C0">
              <w:rPr>
                <w:rFonts w:eastAsia="Calibri"/>
                <w:sz w:val="18"/>
                <w:szCs w:val="18"/>
              </w:rPr>
              <w:t>Configuration Conf.1 : pneumatiques à contrôler sur les deux essieux</w:t>
            </w:r>
          </w:p>
        </w:tc>
        <w:tc>
          <w:tcPr>
            <w:tcW w:w="4147" w:type="dxa"/>
            <w:shd w:val="clear" w:color="auto" w:fill="auto"/>
          </w:tcPr>
          <w:p w14:paraId="33D7E052" w14:textId="77777777" w:rsidR="00A337C0" w:rsidRPr="00A337C0" w:rsidRDefault="00A337C0" w:rsidP="00F07767">
            <w:pPr>
              <w:spacing w:before="60" w:after="60" w:line="220" w:lineRule="atLeast"/>
              <w:ind w:left="57" w:right="57"/>
              <w:jc w:val="both"/>
              <w:rPr>
                <w:rFonts w:eastAsia="Calibri"/>
                <w:sz w:val="18"/>
                <w:szCs w:val="18"/>
              </w:rPr>
            </w:pPr>
            <w:r w:rsidRPr="00A337C0">
              <w:rPr>
                <w:rFonts w:eastAsia="Calibri"/>
                <w:sz w:val="18"/>
                <w:szCs w:val="18"/>
              </w:rPr>
              <w:object w:dxaOrig="3930" w:dyaOrig="525" w14:anchorId="30ED668E">
                <v:shape id="_x0000_i1040" type="#_x0000_t75" style="width:195.5pt;height:27pt" o:ole="" filled="t" fillcolor="white [3212]">
                  <v:imagedata r:id="rId56" o:title=""/>
                </v:shape>
                <o:OLEObject Type="Embed" ProgID="Equation.3" ShapeID="_x0000_i1040" DrawAspect="Content" ObjectID="_1559561222" r:id="rId57"/>
              </w:object>
            </w:r>
          </w:p>
        </w:tc>
      </w:tr>
      <w:tr w:rsidR="00A337C0" w:rsidRPr="00A337C0" w14:paraId="205B2E8F" w14:textId="77777777" w:rsidTr="004E45E8">
        <w:tc>
          <w:tcPr>
            <w:tcW w:w="2941" w:type="dxa"/>
            <w:shd w:val="clear" w:color="auto" w:fill="auto"/>
          </w:tcPr>
          <w:p w14:paraId="612FA1FD" w14:textId="77777777" w:rsidR="00A337C0" w:rsidRPr="00A337C0" w:rsidRDefault="00A337C0" w:rsidP="00F07767">
            <w:pPr>
              <w:spacing w:before="60" w:after="60" w:line="220" w:lineRule="atLeast"/>
              <w:ind w:left="57" w:right="57"/>
              <w:rPr>
                <w:rFonts w:eastAsia="Calibri"/>
                <w:sz w:val="18"/>
                <w:szCs w:val="18"/>
              </w:rPr>
            </w:pPr>
            <w:r w:rsidRPr="00A337C0">
              <w:rPr>
                <w:rFonts w:eastAsia="Calibri"/>
                <w:sz w:val="18"/>
                <w:szCs w:val="18"/>
              </w:rPr>
              <w:t>Configuration Conf.2 : pneumatiques à contrôler sur l’essieu avant et pneumatiques de référence sur l’essieu arrière</w:t>
            </w:r>
          </w:p>
        </w:tc>
        <w:tc>
          <w:tcPr>
            <w:tcW w:w="4147" w:type="dxa"/>
            <w:shd w:val="clear" w:color="auto" w:fill="auto"/>
          </w:tcPr>
          <w:p w14:paraId="7B66586C" w14:textId="77777777" w:rsidR="00A337C0" w:rsidRPr="00A337C0" w:rsidRDefault="00A337C0" w:rsidP="00F07767">
            <w:pPr>
              <w:spacing w:before="60" w:after="60" w:line="220" w:lineRule="atLeast"/>
              <w:ind w:left="57" w:right="57"/>
              <w:jc w:val="both"/>
              <w:rPr>
                <w:rFonts w:eastAsia="Calibri"/>
                <w:sz w:val="18"/>
                <w:szCs w:val="18"/>
              </w:rPr>
            </w:pPr>
            <w:r w:rsidRPr="00A337C0">
              <w:rPr>
                <w:rFonts w:eastAsia="Calibri"/>
                <w:sz w:val="18"/>
                <w:szCs w:val="18"/>
              </w:rPr>
              <w:object w:dxaOrig="3540" w:dyaOrig="795" w14:anchorId="1E842F6D">
                <v:shape id="_x0000_i1041" type="#_x0000_t75" style="width:195pt;height:40.5pt" o:ole="" filled="t" fillcolor="white [3212]">
                  <v:imagedata r:id="rId58" o:title=""/>
                </v:shape>
                <o:OLEObject Type="Embed" ProgID="Equation.3" ShapeID="_x0000_i1041" DrawAspect="Content" ObjectID="_1559561223" r:id="rId59"/>
              </w:object>
            </w:r>
          </w:p>
        </w:tc>
      </w:tr>
      <w:tr w:rsidR="00A337C0" w:rsidRPr="00A337C0" w14:paraId="05F317D6" w14:textId="77777777" w:rsidTr="004E45E8">
        <w:tc>
          <w:tcPr>
            <w:tcW w:w="2941" w:type="dxa"/>
            <w:shd w:val="clear" w:color="auto" w:fill="auto"/>
          </w:tcPr>
          <w:p w14:paraId="6515D939" w14:textId="77777777" w:rsidR="00A337C0" w:rsidRPr="00A337C0" w:rsidRDefault="00A337C0" w:rsidP="00F07767">
            <w:pPr>
              <w:spacing w:before="60" w:after="60" w:line="220" w:lineRule="atLeast"/>
              <w:ind w:left="57" w:right="57"/>
              <w:rPr>
                <w:rFonts w:eastAsia="Calibri"/>
                <w:sz w:val="18"/>
                <w:szCs w:val="18"/>
              </w:rPr>
            </w:pPr>
            <w:r w:rsidRPr="00A337C0">
              <w:rPr>
                <w:rFonts w:eastAsia="Calibri"/>
                <w:sz w:val="18"/>
                <w:szCs w:val="18"/>
              </w:rPr>
              <w:t>Configuration Conf.3 : pneumatiques de référence sur l’essieu avant et pneumatiques à contrôler sur l’essieu arrière</w:t>
            </w:r>
          </w:p>
        </w:tc>
        <w:tc>
          <w:tcPr>
            <w:tcW w:w="4147" w:type="dxa"/>
            <w:shd w:val="clear" w:color="auto" w:fill="auto"/>
          </w:tcPr>
          <w:p w14:paraId="123B3F2B" w14:textId="77777777" w:rsidR="00A337C0" w:rsidRPr="00A337C0" w:rsidRDefault="00A337C0" w:rsidP="00F07767">
            <w:pPr>
              <w:spacing w:before="60" w:after="60" w:line="220" w:lineRule="atLeast"/>
              <w:ind w:left="57" w:right="57"/>
              <w:jc w:val="both"/>
              <w:rPr>
                <w:rFonts w:eastAsia="Calibri"/>
                <w:sz w:val="18"/>
                <w:szCs w:val="18"/>
              </w:rPr>
            </w:pPr>
            <w:r w:rsidRPr="00A337C0">
              <w:rPr>
                <w:rFonts w:eastAsia="Calibri"/>
                <w:sz w:val="18"/>
                <w:szCs w:val="18"/>
              </w:rPr>
              <w:object w:dxaOrig="3705" w:dyaOrig="795" w14:anchorId="501C3A45">
                <v:shape id="_x0000_i1042" type="#_x0000_t75" style="width:196.5pt;height:40.5pt" o:ole="" filled="t" fillcolor="white [3212]">
                  <v:imagedata r:id="rId60" o:title=""/>
                </v:shape>
                <o:OLEObject Type="Embed" ProgID="Equation.3" ShapeID="_x0000_i1042" DrawAspect="Content" ObjectID="_1559561224" r:id="rId61"/>
              </w:object>
            </w:r>
          </w:p>
        </w:tc>
      </w:tr>
    </w:tbl>
    <w:p w14:paraId="59E61D98" w14:textId="77777777" w:rsidR="00A337C0" w:rsidRPr="00D266CE" w:rsidRDefault="00A337C0" w:rsidP="00DE4541">
      <w:pPr>
        <w:pStyle w:val="SingleTxtG"/>
        <w:spacing w:before="240"/>
        <w:ind w:left="2268"/>
        <w:rPr>
          <w:rFonts w:eastAsia="Calibri"/>
          <w:lang w:bidi="fr-CH"/>
        </w:rPr>
      </w:pPr>
      <w:r w:rsidRPr="00D266CE">
        <w:rPr>
          <w:rFonts w:eastAsia="Calibri"/>
          <w:lang w:bidi="fr-CH"/>
        </w:rPr>
        <w:t>Où :</w:t>
      </w:r>
    </w:p>
    <w:p w14:paraId="6C0A3A8A" w14:textId="7ABFF504" w:rsidR="00A337C0" w:rsidRPr="00D266CE" w:rsidRDefault="00A337C0" w:rsidP="003E2213">
      <w:pPr>
        <w:pStyle w:val="SingleTxtG"/>
        <w:ind w:left="3119" w:hanging="851"/>
        <w:rPr>
          <w:rFonts w:eastAsia="Calibri"/>
          <w:lang w:bidi="fr-CH"/>
        </w:rPr>
      </w:pPr>
      <w:r w:rsidRPr="00D266CE">
        <w:rPr>
          <w:rFonts w:eastAsia="Calibri"/>
          <w:lang w:bidi="fr-CH"/>
        </w:rPr>
        <w:t>« G » :</w:t>
      </w:r>
      <w:r w:rsidRPr="00D266CE">
        <w:rPr>
          <w:rFonts w:eastAsia="Calibri"/>
          <w:lang w:bidi="fr-CH"/>
        </w:rPr>
        <w:tab/>
        <w:t>centre de gravité du véhicule chargé ;</w:t>
      </w:r>
    </w:p>
    <w:p w14:paraId="5F74B6AB" w14:textId="3C9F011B" w:rsidR="00A337C0" w:rsidRPr="00D266CE" w:rsidRDefault="00A337C0" w:rsidP="00DE12BB">
      <w:pPr>
        <w:pStyle w:val="SingleTxtG"/>
        <w:ind w:left="3119" w:hanging="851"/>
        <w:rPr>
          <w:rFonts w:eastAsia="Calibri"/>
          <w:lang w:bidi="fr-CH"/>
        </w:rPr>
      </w:pPr>
      <w:r w:rsidRPr="00D266CE">
        <w:rPr>
          <w:rFonts w:eastAsia="Calibri"/>
          <w:lang w:bidi="fr-CH"/>
        </w:rPr>
        <w:t>« m » :</w:t>
      </w:r>
      <w:r w:rsidRPr="00D266CE">
        <w:rPr>
          <w:rFonts w:eastAsia="Calibri"/>
          <w:lang w:bidi="fr-CH"/>
        </w:rPr>
        <w:tab/>
        <w:t>masse (en kg) du véhicule chargé ;</w:t>
      </w:r>
    </w:p>
    <w:p w14:paraId="1B90A5C0" w14:textId="77777777" w:rsidR="00A337C0" w:rsidRPr="00D266CE" w:rsidRDefault="00A337C0" w:rsidP="003E2213">
      <w:pPr>
        <w:pStyle w:val="SingleTxtG"/>
        <w:ind w:left="3119" w:hanging="851"/>
        <w:rPr>
          <w:rFonts w:eastAsia="Calibri"/>
          <w:lang w:bidi="fr-CH"/>
        </w:rPr>
      </w:pPr>
      <w:r w:rsidRPr="00D266CE">
        <w:rPr>
          <w:rFonts w:eastAsia="Calibri"/>
          <w:lang w:bidi="fr-CH"/>
        </w:rPr>
        <w:t xml:space="preserve">« a » : </w:t>
      </w:r>
      <w:r w:rsidRPr="00D266CE">
        <w:rPr>
          <w:rFonts w:eastAsia="Calibri"/>
          <w:lang w:bidi="fr-CH"/>
        </w:rPr>
        <w:tab/>
        <w:t>distance horizontale entre l’essieu avant et le centre de gravité du véhicule chargé (m) ;</w:t>
      </w:r>
    </w:p>
    <w:p w14:paraId="1733723F" w14:textId="77777777" w:rsidR="00A337C0" w:rsidRPr="00D266CE" w:rsidRDefault="00A337C0" w:rsidP="003E2213">
      <w:pPr>
        <w:pStyle w:val="SingleTxtG"/>
        <w:ind w:left="3119" w:hanging="851"/>
        <w:rPr>
          <w:rFonts w:eastAsia="Calibri"/>
          <w:lang w:bidi="fr-CH"/>
        </w:rPr>
      </w:pPr>
      <w:r w:rsidRPr="00D266CE">
        <w:rPr>
          <w:rFonts w:eastAsia="Calibri"/>
          <w:lang w:bidi="fr-CH"/>
        </w:rPr>
        <w:t xml:space="preserve">« b » : </w:t>
      </w:r>
      <w:r w:rsidRPr="00D266CE">
        <w:rPr>
          <w:rFonts w:eastAsia="Calibri"/>
          <w:lang w:bidi="fr-CH"/>
        </w:rPr>
        <w:tab/>
        <w:t>distance horizontale entre l’essieu arrière et le centre de gravité du véhicule chargé (m) ;</w:t>
      </w:r>
    </w:p>
    <w:p w14:paraId="18F3D1CD" w14:textId="77777777" w:rsidR="00EB2E49" w:rsidRDefault="00A337C0" w:rsidP="003E2213">
      <w:pPr>
        <w:pStyle w:val="SingleTxtG"/>
        <w:ind w:left="3119" w:hanging="851"/>
        <w:rPr>
          <w:rFonts w:eastAsia="Calibri"/>
          <w:lang w:bidi="fr-CH"/>
        </w:rPr>
      </w:pPr>
      <w:r w:rsidRPr="00D266CE">
        <w:rPr>
          <w:rFonts w:eastAsia="Calibri"/>
          <w:lang w:bidi="fr-CH"/>
        </w:rPr>
        <w:t xml:space="preserve">« h » : </w:t>
      </w:r>
      <w:r w:rsidRPr="00D266CE">
        <w:rPr>
          <w:rFonts w:eastAsia="Calibri"/>
          <w:lang w:bidi="fr-CH"/>
        </w:rPr>
        <w:tab/>
        <w:t>distance verticale entre le niveau du sol et le centre de gravité du véhicule chargé (m).</w:t>
      </w:r>
    </w:p>
    <w:p w14:paraId="7D5408B6" w14:textId="09D3AF2C" w:rsidR="00A337C0" w:rsidRPr="00D266CE" w:rsidRDefault="00A337C0" w:rsidP="003E2213">
      <w:pPr>
        <w:pStyle w:val="SingleTxtG"/>
        <w:ind w:left="3119"/>
        <w:rPr>
          <w:rFonts w:eastAsia="Calibri"/>
          <w:lang w:bidi="fr-CH"/>
        </w:rPr>
      </w:pPr>
      <w:r w:rsidRPr="00D266CE">
        <w:rPr>
          <w:rFonts w:eastAsia="Calibri"/>
          <w:lang w:bidi="fr-CH"/>
        </w:rPr>
        <w:t>N. B. Lorsque « h » n’est pas connu avec précision, les valeurs les plus défavorables suivantes s’appliquent : 1,2 pour la configuration Conf.1, et 1,5 pour la configuration Conf.3.</w:t>
      </w:r>
    </w:p>
    <w:p w14:paraId="1BDF246E" w14:textId="36A7E368" w:rsidR="00A337C0" w:rsidRPr="00D266CE" w:rsidRDefault="00A337C0" w:rsidP="003E2213">
      <w:pPr>
        <w:pStyle w:val="SingleTxtG"/>
        <w:ind w:left="3119" w:hanging="851"/>
        <w:rPr>
          <w:rFonts w:eastAsia="Calibri"/>
          <w:lang w:bidi="fr-CH"/>
        </w:rPr>
      </w:pPr>
      <w:r w:rsidRPr="00D266CE">
        <w:rPr>
          <w:rFonts w:eastAsia="Calibri"/>
          <w:lang w:bidi="fr-CH"/>
        </w:rPr>
        <w:t>« γ »</w:t>
      </w:r>
      <w:r w:rsidRPr="00D266CE">
        <w:rPr>
          <w:rFonts w:eastAsia="Calibri"/>
          <w:lang w:bidi="fr-CH"/>
        </w:rPr>
        <w:tab/>
        <w:t>Accélération « γ » du véhicule chargé (m</w:t>
      </w:r>
      <w:r w:rsidR="00DE12BB">
        <w:rPr>
          <w:rFonts w:eastAsia="Calibri"/>
          <w:lang w:bidi="fr-CH"/>
        </w:rPr>
        <w:t> </w:t>
      </w:r>
      <w:r w:rsidRPr="00D266CE">
        <w:rPr>
          <w:rFonts w:eastAsia="Calibri"/>
          <w:lang w:bidi="fr-CH"/>
        </w:rPr>
        <w:t>∙</w:t>
      </w:r>
      <w:r w:rsidR="00DE12BB">
        <w:rPr>
          <w:rFonts w:eastAsia="Calibri"/>
          <w:lang w:bidi="fr-CH"/>
        </w:rPr>
        <w:t> </w:t>
      </w:r>
      <w:r w:rsidRPr="00D266CE">
        <w:rPr>
          <w:rFonts w:eastAsia="Calibri"/>
          <w:lang w:bidi="fr-CH"/>
        </w:rPr>
        <w:t>s-²) ;</w:t>
      </w:r>
    </w:p>
    <w:p w14:paraId="5A85629B" w14:textId="2C5DD982" w:rsidR="00A337C0" w:rsidRPr="00D266CE" w:rsidRDefault="00A337C0" w:rsidP="003E2213">
      <w:pPr>
        <w:pStyle w:val="SingleTxtG"/>
        <w:ind w:left="3119" w:hanging="851"/>
        <w:rPr>
          <w:rFonts w:eastAsia="Calibri"/>
          <w:lang w:bidi="fr-CH"/>
        </w:rPr>
      </w:pPr>
      <w:r w:rsidRPr="00D266CE">
        <w:rPr>
          <w:rFonts w:eastAsia="Calibri"/>
          <w:lang w:bidi="fr-CH"/>
        </w:rPr>
        <w:t xml:space="preserve">« g » </w:t>
      </w:r>
      <w:r w:rsidRPr="00D266CE">
        <w:rPr>
          <w:rFonts w:eastAsia="Calibri"/>
          <w:lang w:bidi="fr-CH"/>
        </w:rPr>
        <w:tab/>
        <w:t>est l’accélération due à la gravité (m</w:t>
      </w:r>
      <w:r w:rsidR="00DE12BB">
        <w:rPr>
          <w:rFonts w:eastAsia="Calibri"/>
          <w:lang w:bidi="fr-CH"/>
        </w:rPr>
        <w:t> </w:t>
      </w:r>
      <w:r w:rsidRPr="00D266CE">
        <w:rPr>
          <w:rFonts w:eastAsia="Calibri"/>
          <w:lang w:bidi="fr-CH"/>
        </w:rPr>
        <w:t>∙</w:t>
      </w:r>
      <w:r w:rsidR="00DE12BB">
        <w:rPr>
          <w:rFonts w:eastAsia="Calibri"/>
          <w:lang w:bidi="fr-CH"/>
        </w:rPr>
        <w:t> </w:t>
      </w:r>
      <w:r w:rsidRPr="00D266CE">
        <w:rPr>
          <w:rFonts w:eastAsia="Calibri"/>
          <w:lang w:bidi="fr-CH"/>
        </w:rPr>
        <w:t>s-²) ;</w:t>
      </w:r>
    </w:p>
    <w:p w14:paraId="4A24BB8F" w14:textId="77777777" w:rsidR="00A337C0" w:rsidRPr="00D266CE" w:rsidRDefault="00A337C0" w:rsidP="003E2213">
      <w:pPr>
        <w:pStyle w:val="SingleTxtG"/>
        <w:ind w:left="3119" w:hanging="851"/>
        <w:rPr>
          <w:rFonts w:eastAsia="Calibri"/>
          <w:lang w:bidi="fr-CH"/>
        </w:rPr>
      </w:pPr>
      <w:r w:rsidRPr="00D266CE">
        <w:rPr>
          <w:rFonts w:eastAsia="Calibri"/>
          <w:lang w:bidi="fr-CH"/>
        </w:rPr>
        <w:t xml:space="preserve">« X1 » </w:t>
      </w:r>
      <w:r w:rsidRPr="00D266CE">
        <w:rPr>
          <w:rFonts w:eastAsia="Calibri"/>
          <w:lang w:bidi="fr-CH"/>
        </w:rPr>
        <w:tab/>
        <w:t>est la réaction longitudinale (direction X) du pneumatique avant sur la chaussée ;</w:t>
      </w:r>
    </w:p>
    <w:p w14:paraId="7E3C4253" w14:textId="77777777" w:rsidR="00A337C0" w:rsidRPr="00D266CE" w:rsidRDefault="00A337C0" w:rsidP="003E2213">
      <w:pPr>
        <w:pStyle w:val="SingleTxtG"/>
        <w:ind w:left="3119" w:hanging="851"/>
        <w:rPr>
          <w:rFonts w:eastAsia="Calibri"/>
          <w:lang w:bidi="fr-CH"/>
        </w:rPr>
      </w:pPr>
      <w:r w:rsidRPr="00D266CE">
        <w:rPr>
          <w:rFonts w:eastAsia="Calibri"/>
          <w:lang w:bidi="fr-CH"/>
        </w:rPr>
        <w:t xml:space="preserve">« X2 » </w:t>
      </w:r>
      <w:r w:rsidRPr="00D266CE">
        <w:rPr>
          <w:rFonts w:eastAsia="Calibri"/>
          <w:lang w:bidi="fr-CH"/>
        </w:rPr>
        <w:tab/>
        <w:t>est la réaction longitudinale (direction X) du pneumatique arrière sur la chaussée ;</w:t>
      </w:r>
    </w:p>
    <w:p w14:paraId="68C96123" w14:textId="77777777" w:rsidR="00A337C0" w:rsidRPr="00D266CE" w:rsidRDefault="00A337C0" w:rsidP="003E2213">
      <w:pPr>
        <w:pStyle w:val="SingleTxtG"/>
        <w:ind w:left="3119" w:hanging="851"/>
        <w:rPr>
          <w:rFonts w:eastAsia="Calibri"/>
          <w:lang w:bidi="fr-CH"/>
        </w:rPr>
      </w:pPr>
      <w:r w:rsidRPr="00D266CE">
        <w:rPr>
          <w:rFonts w:eastAsia="Calibri"/>
          <w:lang w:bidi="fr-CH"/>
        </w:rPr>
        <w:t xml:space="preserve">« Z1 » </w:t>
      </w:r>
      <w:r w:rsidRPr="00D266CE">
        <w:rPr>
          <w:rFonts w:eastAsia="Calibri"/>
          <w:lang w:bidi="fr-CH"/>
        </w:rPr>
        <w:tab/>
        <w:t>est la réaction normale (direction Z) du pneumatique avant sur la chaussée ;</w:t>
      </w:r>
    </w:p>
    <w:p w14:paraId="10A066A4" w14:textId="77777777" w:rsidR="00A337C0" w:rsidRPr="00D266CE" w:rsidRDefault="00A337C0" w:rsidP="003E2213">
      <w:pPr>
        <w:pStyle w:val="SingleTxtG"/>
        <w:ind w:left="3119" w:hanging="851"/>
        <w:rPr>
          <w:rFonts w:eastAsia="Calibri"/>
          <w:lang w:bidi="fr-CH"/>
        </w:rPr>
      </w:pPr>
      <w:r w:rsidRPr="00D266CE">
        <w:rPr>
          <w:rFonts w:eastAsia="Calibri"/>
          <w:lang w:bidi="fr-CH"/>
        </w:rPr>
        <w:t xml:space="preserve">« Z2 » </w:t>
      </w:r>
      <w:r w:rsidRPr="00D266CE">
        <w:rPr>
          <w:rFonts w:eastAsia="Calibri"/>
          <w:lang w:bidi="fr-CH"/>
        </w:rPr>
        <w:tab/>
        <w:t>est la réaction normale (direction Z) du pneumatique arrière sur la chaussée.</w:t>
      </w:r>
    </w:p>
    <w:p w14:paraId="748E5CC5" w14:textId="77777777" w:rsidR="00A337C0" w:rsidRPr="000E33C4" w:rsidRDefault="00A337C0" w:rsidP="00723687">
      <w:pPr>
        <w:pStyle w:val="Heading1"/>
        <w:spacing w:after="120"/>
        <w:ind w:left="2268"/>
        <w:rPr>
          <w:lang w:bidi="fr-CH"/>
        </w:rPr>
      </w:pPr>
      <w:r w:rsidRPr="00D266CE">
        <w:rPr>
          <w:lang w:bidi="fr-CH"/>
        </w:rPr>
        <w:t xml:space="preserve">Figure 6 </w:t>
      </w:r>
      <w:r w:rsidRPr="00D266CE">
        <w:rPr>
          <w:lang w:bidi="fr-CH"/>
        </w:rPr>
        <w:br/>
      </w:r>
      <w:r w:rsidRPr="00723687">
        <w:rPr>
          <w:b/>
          <w:lang w:bidi="fr-CH"/>
        </w:rPr>
        <w:t>Explication de la nomenclature relative à l’indice d’adhérence du pneumatique</w:t>
      </w:r>
    </w:p>
    <w:p w14:paraId="1489DE71" w14:textId="77777777" w:rsidR="00A337C0" w:rsidRPr="00C913AC" w:rsidRDefault="00A337C0" w:rsidP="00C913AC">
      <w:pPr>
        <w:spacing w:after="120"/>
        <w:ind w:left="2552" w:right="1134"/>
        <w:jc w:val="both"/>
      </w:pPr>
      <w:r w:rsidRPr="00C913AC">
        <w:rPr>
          <w:rFonts w:eastAsia="Calibri"/>
          <w:noProof/>
          <w:lang w:val="en-GB" w:eastAsia="en-GB"/>
        </w:rPr>
        <w:drawing>
          <wp:inline distT="0" distB="0" distL="0" distR="0" wp14:anchorId="4A24A46C" wp14:editId="262DF775">
            <wp:extent cx="3351600" cy="1875600"/>
            <wp:effectExtent l="0" t="0" r="1270" b="0"/>
            <wp:docPr id="414" name="Image 1"/>
            <wp:cNvGraphicFramePr/>
            <a:graphic xmlns:a="http://schemas.openxmlformats.org/drawingml/2006/main">
              <a:graphicData uri="http://schemas.openxmlformats.org/drawingml/2006/picture">
                <pic:pic xmlns:pic="http://schemas.openxmlformats.org/drawingml/2006/picture">
                  <pic:nvPicPr>
                    <pic:cNvPr id="414" name="Image 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1600" cy="1875600"/>
                    </a:xfrm>
                    <a:prstGeom prst="rect">
                      <a:avLst/>
                    </a:prstGeom>
                    <a:noFill/>
                    <a:ln>
                      <a:noFill/>
                    </a:ln>
                  </pic:spPr>
                </pic:pic>
              </a:graphicData>
            </a:graphic>
          </wp:inline>
        </w:drawing>
      </w:r>
    </w:p>
    <w:p w14:paraId="082745AF" w14:textId="77777777" w:rsidR="00A337C0" w:rsidRPr="00D266CE" w:rsidRDefault="00A337C0" w:rsidP="007743BD">
      <w:pPr>
        <w:pStyle w:val="SingleTxtG"/>
        <w:spacing w:before="240" w:after="100"/>
        <w:ind w:left="2268" w:hanging="1134"/>
        <w:jc w:val="left"/>
        <w:rPr>
          <w:rFonts w:eastAsia="Calibri"/>
          <w:lang w:bidi="fr-CH"/>
        </w:rPr>
      </w:pPr>
      <w:r w:rsidRPr="003E2213">
        <w:rPr>
          <w:rFonts w:eastAsia="Calibri"/>
          <w:spacing w:val="-8"/>
          <w:lang w:bidi="fr-CH"/>
        </w:rPr>
        <w:t>3.12.3.2.2.2.8</w:t>
      </w:r>
      <w:r w:rsidRPr="00D266CE">
        <w:rPr>
          <w:rFonts w:eastAsia="Calibri"/>
          <w:lang w:bidi="fr-CH"/>
        </w:rPr>
        <w:tab/>
        <w:t>Comparaison des performances d’adhérence sur sol mouillé entre un pneumatique à contrôler et un pneumatique de référence à l’aide d’un pneumatique témoin</w:t>
      </w:r>
    </w:p>
    <w:p w14:paraId="65A8F9A1" w14:textId="77777777" w:rsidR="00A337C0" w:rsidRPr="00D266CE" w:rsidRDefault="00A337C0" w:rsidP="007743BD">
      <w:pPr>
        <w:pStyle w:val="SingleTxtG"/>
        <w:spacing w:after="100"/>
        <w:ind w:left="2268"/>
        <w:rPr>
          <w:rFonts w:eastAsia="Calibri"/>
          <w:lang w:val="fr-CA" w:bidi="fr-CH"/>
        </w:rPr>
      </w:pPr>
      <w:r w:rsidRPr="00D266CE">
        <w:rPr>
          <w:rFonts w:eastAsia="Calibri"/>
          <w:lang w:val="fr-CA" w:bidi="fr-CH"/>
        </w:rPr>
        <w:t xml:space="preserve">Lorsque les dimensions du pneumatique à contrôler sont sensiblement différentes de celles du pneumatique de référence, il se peut </w:t>
      </w:r>
      <w:r w:rsidRPr="003E2213">
        <w:rPr>
          <w:rFonts w:eastAsia="Calibri"/>
          <w:lang w:bidi="fr-CH"/>
        </w:rPr>
        <w:t>qu’une</w:t>
      </w:r>
      <w:r w:rsidRPr="00D266CE">
        <w:rPr>
          <w:rFonts w:eastAsia="Calibri"/>
          <w:lang w:val="fr-CA" w:bidi="fr-CH"/>
        </w:rPr>
        <w:t> comparaison directe sur le même véhicule ne soit pas possible. Dans ce cas, on a recours à un pneumatique intermédiaire, ci-après dénommé pneumatique témoin.</w:t>
      </w:r>
    </w:p>
    <w:p w14:paraId="1E7D7207" w14:textId="77777777" w:rsidR="00A337C0" w:rsidRPr="00D266CE" w:rsidRDefault="00A337C0" w:rsidP="007743BD">
      <w:pPr>
        <w:pStyle w:val="SingleTxtG"/>
        <w:spacing w:after="100"/>
        <w:ind w:left="2268" w:hanging="1134"/>
        <w:rPr>
          <w:rFonts w:eastAsia="Calibri"/>
          <w:lang w:bidi="fr-CH"/>
        </w:rPr>
      </w:pPr>
      <w:r w:rsidRPr="003E2213">
        <w:rPr>
          <w:rFonts w:eastAsia="Calibri"/>
          <w:spacing w:val="-10"/>
          <w:lang w:bidi="fr-CH"/>
        </w:rPr>
        <w:t>3.12.3.2.2.2.8.1</w:t>
      </w:r>
      <w:r w:rsidRPr="00D266CE">
        <w:rPr>
          <w:rFonts w:eastAsia="Calibri"/>
          <w:lang w:bidi="fr-CH"/>
        </w:rPr>
        <w:tab/>
        <w:t>Le principe consiste à utiliser un pneumatique témoin et deux véhicules distincts pour évaluer un pneumatique à contrôler par comparaison avec un pneumatique de référence.</w:t>
      </w:r>
    </w:p>
    <w:p w14:paraId="4D8C3688" w14:textId="77777777" w:rsidR="00A337C0" w:rsidRPr="00D266CE" w:rsidRDefault="00A337C0" w:rsidP="007743BD">
      <w:pPr>
        <w:pStyle w:val="SingleTxtG"/>
        <w:spacing w:after="100"/>
        <w:ind w:left="2268"/>
        <w:rPr>
          <w:rFonts w:eastAsia="Calibri"/>
          <w:lang w:bidi="fr-CH"/>
        </w:rPr>
      </w:pPr>
      <w:r w:rsidRPr="00D266CE">
        <w:rPr>
          <w:rFonts w:eastAsia="Calibri"/>
          <w:lang w:bidi="fr-CH"/>
        </w:rPr>
        <w:t>Sur l’un des véhicules, on peut monter le pneumatique de référence et le pneumatique témoin ; sur l’autre, on peut monter le pneumatique témoin et le pneumatique à contrôler. Les conditions doivent toutes être conformes à celles décrites aux paragraphes 3.12.3.2.2.1.2 à 3.12.3.2.2.2.5 ci-dessus.</w:t>
      </w:r>
    </w:p>
    <w:p w14:paraId="1714DDE5" w14:textId="77777777" w:rsidR="00A337C0" w:rsidRPr="00D266CE" w:rsidRDefault="00A337C0" w:rsidP="007743BD">
      <w:pPr>
        <w:pStyle w:val="SingleTxtG"/>
        <w:spacing w:after="100"/>
        <w:ind w:left="2268" w:hanging="1134"/>
        <w:rPr>
          <w:rFonts w:eastAsia="Calibri"/>
          <w:lang w:bidi="fr-CH"/>
        </w:rPr>
      </w:pPr>
      <w:r w:rsidRPr="003E2213">
        <w:rPr>
          <w:rFonts w:eastAsia="Calibri"/>
          <w:spacing w:val="-10"/>
          <w:lang w:bidi="fr-CH"/>
        </w:rPr>
        <w:t>3.12.3.2.2.2.8.2</w:t>
      </w:r>
      <w:r w:rsidRPr="00D266CE">
        <w:rPr>
          <w:rFonts w:eastAsia="Calibri"/>
          <w:lang w:bidi="fr-CH"/>
        </w:rPr>
        <w:tab/>
        <w:t>La première évaluation est une comparaison entre le pneumatique témoin et le pneumatique de référence. Le résultat (indice 1 d’adhérence sur sol mouillé) indique l’efficacité relative du pneumatique témoin par rapport au pneumatique de référence.</w:t>
      </w:r>
    </w:p>
    <w:p w14:paraId="16914F8B" w14:textId="77777777" w:rsidR="00A337C0" w:rsidRPr="00D266CE" w:rsidRDefault="00A337C0" w:rsidP="007743BD">
      <w:pPr>
        <w:pStyle w:val="SingleTxtG"/>
        <w:spacing w:after="100"/>
        <w:ind w:left="2268" w:hanging="1134"/>
        <w:rPr>
          <w:rFonts w:eastAsia="Calibri"/>
          <w:lang w:bidi="fr-CH"/>
        </w:rPr>
      </w:pPr>
      <w:r w:rsidRPr="003E2213">
        <w:rPr>
          <w:rFonts w:eastAsia="Calibri"/>
          <w:spacing w:val="-10"/>
          <w:lang w:bidi="fr-CH"/>
        </w:rPr>
        <w:t>3.12.3.2.2.2.8.3</w:t>
      </w:r>
      <w:r w:rsidRPr="00D266CE">
        <w:rPr>
          <w:rFonts w:eastAsia="Calibri"/>
          <w:lang w:bidi="fr-CH"/>
        </w:rPr>
        <w:tab/>
        <w:t>La seconde évaluation est une comparaison entre le pneumatique à contrôler et le pneumatique témoin. Le résultat (indice 2 d’adhérence sur sol mouillé) indique l’efficacité relative du pneumatique à contrôler par rapport au pneumatique témoin.</w:t>
      </w:r>
    </w:p>
    <w:p w14:paraId="5FA5478F" w14:textId="6E9D76DF" w:rsidR="00A337C0" w:rsidRPr="00D266CE" w:rsidRDefault="00A337C0" w:rsidP="007743BD">
      <w:pPr>
        <w:pStyle w:val="SingleTxtG"/>
        <w:spacing w:after="100"/>
        <w:ind w:left="2268"/>
        <w:rPr>
          <w:rFonts w:eastAsia="Calibri"/>
          <w:lang w:bidi="fr-CH"/>
        </w:rPr>
      </w:pPr>
      <w:r w:rsidRPr="00D266CE">
        <w:rPr>
          <w:rFonts w:eastAsia="Calibri"/>
          <w:lang w:bidi="fr-CH"/>
        </w:rPr>
        <w:t xml:space="preserve">La seconde évaluation se déroule sur la même piste que la première, une semaine au plus après la première. La température du revêtement une fois mouillé devra se situer à </w:t>
      </w:r>
      <w:r w:rsidR="00EB2E49" w:rsidRPr="00460532">
        <w:rPr>
          <w:lang w:val="fr-CA"/>
        </w:rPr>
        <w:sym w:font="Symbol" w:char="F0B1"/>
      </w:r>
      <w:r w:rsidRPr="00D266CE">
        <w:rPr>
          <w:rFonts w:eastAsia="Calibri"/>
          <w:lang w:bidi="fr-CH"/>
        </w:rPr>
        <w:t>5 °C de la température relevée lors de la première évaluation. Le jeu de pneumatiques témoins (4 ou 6 pneumatiques) est physiquement le même que celui employé pour la première évaluation.</w:t>
      </w:r>
    </w:p>
    <w:p w14:paraId="62B71E66" w14:textId="77777777" w:rsidR="00A337C0" w:rsidRPr="00D266CE" w:rsidRDefault="00A337C0" w:rsidP="007743BD">
      <w:pPr>
        <w:pStyle w:val="SingleTxtG"/>
        <w:spacing w:after="100"/>
        <w:ind w:left="2268" w:hanging="1134"/>
        <w:rPr>
          <w:rFonts w:eastAsia="Calibri"/>
          <w:lang w:bidi="fr-CH"/>
        </w:rPr>
      </w:pPr>
      <w:r w:rsidRPr="003E2213">
        <w:rPr>
          <w:rFonts w:eastAsia="Calibri"/>
          <w:spacing w:val="-10"/>
          <w:lang w:bidi="fr-CH"/>
        </w:rPr>
        <w:t>3.12.3.2.2.2.8.4</w:t>
      </w:r>
      <w:r w:rsidRPr="00D266CE">
        <w:rPr>
          <w:rFonts w:eastAsia="Calibri"/>
          <w:lang w:bidi="fr-CH"/>
        </w:rPr>
        <w:tab/>
        <w:t>Le coefficient d’adhérence sur sol mouillé du pneumatique à contrôler par rapport au pneumatique de référence s’obtient en multipliant les efficacités relatives calculées précédemment :</w:t>
      </w:r>
    </w:p>
    <w:p w14:paraId="26162D03" w14:textId="51029FEF" w:rsidR="00A337C0" w:rsidRPr="00D266CE" w:rsidRDefault="00A337C0" w:rsidP="007743BD">
      <w:pPr>
        <w:pStyle w:val="SingleTxtG"/>
        <w:spacing w:after="100"/>
        <w:ind w:left="2268"/>
        <w:rPr>
          <w:rFonts w:eastAsia="Calibri"/>
          <w:lang w:bidi="fr-CH"/>
        </w:rPr>
      </w:pPr>
      <w:r w:rsidRPr="00D266CE">
        <w:rPr>
          <w:rFonts w:eastAsia="Calibri"/>
          <w:lang w:bidi="fr-CH"/>
        </w:rPr>
        <w:t>(indice 1 d’adhérence sur sol mouillé</w:t>
      </w:r>
      <w:r w:rsidR="00502FAE" w:rsidRPr="00502FAE">
        <w:t xml:space="preserve"> · </w:t>
      </w:r>
      <w:r w:rsidRPr="00D266CE">
        <w:rPr>
          <w:rFonts w:eastAsia="Calibri"/>
          <w:lang w:bidi="fr-CH"/>
        </w:rPr>
        <w:t>indice 2 d’adhérence sur sol mouillé)</w:t>
      </w:r>
    </w:p>
    <w:p w14:paraId="59E3A758" w14:textId="77777777" w:rsidR="00EB2E49" w:rsidRDefault="00A337C0" w:rsidP="007743BD">
      <w:pPr>
        <w:pStyle w:val="SingleTxtG"/>
        <w:spacing w:after="100"/>
        <w:ind w:left="2268"/>
        <w:rPr>
          <w:rFonts w:eastAsia="Calibri"/>
          <w:lang w:bidi="fr-CH"/>
        </w:rPr>
      </w:pPr>
      <w:r w:rsidRPr="00D266CE">
        <w:rPr>
          <w:rFonts w:eastAsia="Calibri"/>
          <w:i/>
          <w:lang w:bidi="fr-CH"/>
        </w:rPr>
        <w:t>Note</w:t>
      </w:r>
      <w:r w:rsidRPr="00D266CE">
        <w:rPr>
          <w:rFonts w:eastAsia="Calibri"/>
          <w:lang w:bidi="fr-CH"/>
        </w:rPr>
        <w:t> : Lorsque l’expert chargé des essais décide d’utiliser un SRTT comme pneumatique témoin (cas où, dans la procédure d’essai, on compare directement deux SRTT au lieu de comparer un SRTT avec un pneumatique témoin) le résultat de la comparaison entre les SRTT est appelé « facteur de recalage local ».</w:t>
      </w:r>
    </w:p>
    <w:p w14:paraId="2A46C17F" w14:textId="77777777" w:rsidR="00EB2E49" w:rsidRDefault="00A337C0" w:rsidP="007743BD">
      <w:pPr>
        <w:pStyle w:val="SingleTxtG"/>
        <w:spacing w:after="100"/>
        <w:ind w:left="2268"/>
        <w:rPr>
          <w:rFonts w:eastAsia="Calibri"/>
          <w:lang w:bidi="fr-CH"/>
        </w:rPr>
      </w:pPr>
      <w:r w:rsidRPr="00D266CE">
        <w:rPr>
          <w:rFonts w:eastAsia="Calibri"/>
          <w:lang w:bidi="fr-CH"/>
        </w:rPr>
        <w:t>Il est admis d’utiliser une comparaison antérieure entre SRTT.</w:t>
      </w:r>
    </w:p>
    <w:p w14:paraId="11FC51CF" w14:textId="70CAAC74" w:rsidR="00A337C0" w:rsidRPr="00D266CE" w:rsidRDefault="00A337C0" w:rsidP="007743BD">
      <w:pPr>
        <w:pStyle w:val="SingleTxtG"/>
        <w:spacing w:after="100"/>
        <w:ind w:left="2268"/>
        <w:rPr>
          <w:rFonts w:eastAsia="Calibri"/>
          <w:lang w:bidi="fr-CH"/>
        </w:rPr>
      </w:pPr>
      <w:r w:rsidRPr="00D266CE">
        <w:rPr>
          <w:rFonts w:eastAsia="Calibri"/>
          <w:lang w:bidi="fr-CH"/>
        </w:rPr>
        <w:t>Les résultats des comparaisons devront être vérifiés périodiquement.</w:t>
      </w:r>
    </w:p>
    <w:p w14:paraId="17DB3483" w14:textId="77777777" w:rsidR="00A337C0" w:rsidRPr="00D266CE" w:rsidRDefault="00A337C0" w:rsidP="0003615D">
      <w:pPr>
        <w:pStyle w:val="SingleTxtG"/>
        <w:ind w:left="2268" w:hanging="1134"/>
        <w:rPr>
          <w:rFonts w:eastAsia="Calibri"/>
          <w:lang w:bidi="fr-CH"/>
        </w:rPr>
      </w:pPr>
      <w:r w:rsidRPr="003E2213">
        <w:rPr>
          <w:rFonts w:eastAsia="Calibri"/>
          <w:spacing w:val="-10"/>
          <w:lang w:bidi="fr-CH"/>
        </w:rPr>
        <w:t>3.12.3.2.2.2.8.5</w:t>
      </w:r>
      <w:r w:rsidRPr="00D266CE">
        <w:rPr>
          <w:rFonts w:eastAsia="Calibri"/>
          <w:lang w:bidi="fr-CH"/>
        </w:rPr>
        <w:tab/>
        <w:t>Sélection d’un jeu de pneumatiques comme jeu de pneumatiques témoins</w:t>
      </w:r>
    </w:p>
    <w:p w14:paraId="4F7A55EA" w14:textId="77777777" w:rsidR="00A337C0" w:rsidRPr="00D266CE" w:rsidRDefault="00A337C0" w:rsidP="003E2213">
      <w:pPr>
        <w:pStyle w:val="SingleTxtG"/>
        <w:ind w:left="2268"/>
        <w:rPr>
          <w:rFonts w:eastAsia="Calibri"/>
          <w:lang w:bidi="fr-CH"/>
        </w:rPr>
      </w:pPr>
      <w:r w:rsidRPr="00D266CE">
        <w:rPr>
          <w:rFonts w:eastAsia="Calibri"/>
          <w:lang w:bidi="fr-CH"/>
        </w:rPr>
        <w:t>Un « jeu de pneumatiques témoins » est un jeu de pneumatiques identiques fabriqués dans une même usine au cours d’une même semaine.</w:t>
      </w:r>
    </w:p>
    <w:p w14:paraId="233EC10F" w14:textId="77777777" w:rsidR="00A337C0" w:rsidRPr="00D266CE" w:rsidRDefault="00A337C0" w:rsidP="0003615D">
      <w:pPr>
        <w:pStyle w:val="SingleTxtG"/>
        <w:ind w:left="2268" w:hanging="1134"/>
        <w:rPr>
          <w:rFonts w:eastAsia="Calibri"/>
          <w:lang w:bidi="fr-CH"/>
        </w:rPr>
      </w:pPr>
      <w:r w:rsidRPr="003E2213">
        <w:rPr>
          <w:rFonts w:eastAsia="Calibri"/>
          <w:spacing w:val="-10"/>
          <w:lang w:bidi="fr-CH"/>
        </w:rPr>
        <w:t>3.12.3.2.2.2.8.6</w:t>
      </w:r>
      <w:r w:rsidRPr="00D266CE">
        <w:rPr>
          <w:rFonts w:eastAsia="Calibri"/>
          <w:lang w:bidi="fr-CH"/>
        </w:rPr>
        <w:tab/>
        <w:t>Pneumatiques de référence et pneumatiques témoins</w:t>
      </w:r>
    </w:p>
    <w:p w14:paraId="39812821" w14:textId="77777777" w:rsidR="00A337C0" w:rsidRPr="00D266CE" w:rsidRDefault="00A337C0" w:rsidP="003E2213">
      <w:pPr>
        <w:pStyle w:val="SingleTxtG"/>
        <w:ind w:left="2268"/>
        <w:rPr>
          <w:rFonts w:eastAsia="Calibri"/>
          <w:lang w:bidi="fr-CH"/>
        </w:rPr>
      </w:pPr>
      <w:r w:rsidRPr="00D266CE">
        <w:rPr>
          <w:rFonts w:eastAsia="Calibri"/>
          <w:lang w:bidi="fr-CH"/>
        </w:rPr>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14:paraId="2AED3F00" w14:textId="77777777" w:rsidR="00A337C0" w:rsidRPr="00D266CE" w:rsidRDefault="00A337C0" w:rsidP="0003615D">
      <w:pPr>
        <w:pStyle w:val="SingleTxtG"/>
        <w:ind w:left="2268" w:hanging="1134"/>
        <w:rPr>
          <w:rFonts w:eastAsia="Calibri"/>
          <w:lang w:bidi="fr-CH"/>
        </w:rPr>
      </w:pPr>
      <w:r w:rsidRPr="003E2213">
        <w:rPr>
          <w:rFonts w:eastAsia="Calibri"/>
          <w:spacing w:val="-10"/>
          <w:lang w:bidi="fr-CH"/>
        </w:rPr>
        <w:t>3.12.3.2.2.2.8.7</w:t>
      </w:r>
      <w:r w:rsidRPr="00D266CE">
        <w:rPr>
          <w:rFonts w:eastAsia="Calibri"/>
          <w:lang w:bidi="fr-CH"/>
        </w:rPr>
        <w:tab/>
        <w:t>Stockage des pneumatiques témoins</w:t>
      </w:r>
    </w:p>
    <w:p w14:paraId="6A96A1A3" w14:textId="77777777" w:rsidR="00A337C0" w:rsidRPr="00D266CE" w:rsidRDefault="00A337C0" w:rsidP="003E2213">
      <w:pPr>
        <w:pStyle w:val="SingleTxtG"/>
        <w:ind w:left="2268"/>
        <w:rPr>
          <w:rFonts w:eastAsia="Calibri"/>
          <w:lang w:bidi="fr-CH"/>
        </w:rPr>
      </w:pPr>
      <w:r w:rsidRPr="00D266CE">
        <w:rPr>
          <w:rFonts w:eastAsia="Calibri"/>
          <w:lang w:bidi="fr-CH"/>
        </w:rPr>
        <w:t>Une fois que le jeu de pneumatiques témoins a été évalué par rapport au pneumatique de référence, des conditions de stockage particulières doivent être respectées aux fins du remplacement des pneumatiques témoins.</w:t>
      </w:r>
    </w:p>
    <w:p w14:paraId="2FC3E4B9" w14:textId="77777777" w:rsidR="00A337C0" w:rsidRPr="00D266CE" w:rsidRDefault="00A337C0" w:rsidP="0003615D">
      <w:pPr>
        <w:pStyle w:val="SingleTxtG"/>
        <w:ind w:left="2268" w:hanging="1134"/>
        <w:rPr>
          <w:rFonts w:eastAsia="Calibri"/>
          <w:lang w:bidi="fr-CH"/>
        </w:rPr>
      </w:pPr>
      <w:r w:rsidRPr="003E2213">
        <w:rPr>
          <w:rFonts w:eastAsia="Calibri"/>
          <w:spacing w:val="-10"/>
          <w:lang w:bidi="fr-CH"/>
        </w:rPr>
        <w:t>3.12.3.2.2.2.8.8</w:t>
      </w:r>
      <w:r w:rsidRPr="00D266CE">
        <w:rPr>
          <w:rFonts w:eastAsia="Calibri"/>
          <w:lang w:bidi="fr-CH"/>
        </w:rPr>
        <w:tab/>
        <w:t>Remplacement des pneumatiques de référence et des pneumatiques témoins</w:t>
      </w:r>
    </w:p>
    <w:p w14:paraId="092A6660" w14:textId="77777777" w:rsidR="00A337C0" w:rsidRPr="00D266CE" w:rsidRDefault="00A337C0" w:rsidP="003E2213">
      <w:pPr>
        <w:pStyle w:val="SingleTxtG"/>
        <w:ind w:left="2268"/>
        <w:rPr>
          <w:rFonts w:eastAsia="Calibri"/>
          <w:lang w:bidi="fr-CH"/>
        </w:rPr>
      </w:pPr>
      <w:r w:rsidRPr="00D266CE">
        <w:rPr>
          <w:rFonts w:eastAsia="Calibri"/>
          <w:lang w:bidi="fr-CH"/>
        </w:rPr>
        <w:t>Lorsque les essais causent une usure irrégulière ou des dommages, ou lorsque l’usure a une incidence sur les résultats obtenus, le pneumatique concerné ne doit plus être utilisé.</w:t>
      </w:r>
    </w:p>
    <w:p w14:paraId="3AA62A32" w14:textId="77777777" w:rsidR="00A337C0" w:rsidRPr="00D266CE" w:rsidRDefault="00A337C0" w:rsidP="007F3DFE">
      <w:pPr>
        <w:pStyle w:val="SingleTxtG"/>
        <w:ind w:left="2268" w:hanging="1134"/>
        <w:jc w:val="left"/>
        <w:rPr>
          <w:rFonts w:eastAsia="Calibri"/>
          <w:lang w:bidi="fr-CH"/>
        </w:rPr>
      </w:pPr>
      <w:bookmarkStart w:id="297" w:name="_Toc329088815"/>
      <w:bookmarkStart w:id="298" w:name="_Ref318296795"/>
      <w:bookmarkStart w:id="299" w:name="_Ref317777596"/>
      <w:bookmarkStart w:id="300" w:name="_Toc280015582"/>
      <w:bookmarkStart w:id="301" w:name="_Toc279591092"/>
      <w:bookmarkStart w:id="302" w:name="_Toc279591016"/>
      <w:bookmarkStart w:id="303" w:name="_Toc279590978"/>
      <w:bookmarkStart w:id="304" w:name="_Toc279590939"/>
      <w:bookmarkStart w:id="305" w:name="_Toc279590832"/>
      <w:bookmarkStart w:id="306" w:name="_Toc279590528"/>
      <w:bookmarkStart w:id="307" w:name="_Toc279590475"/>
      <w:bookmarkStart w:id="308" w:name="_Toc279589949"/>
      <w:r w:rsidRPr="00D266CE">
        <w:rPr>
          <w:rFonts w:eastAsia="Calibri"/>
          <w:lang w:bidi="fr-CH"/>
        </w:rPr>
        <w:t>3.13</w:t>
      </w:r>
      <w:r w:rsidRPr="00D266CE">
        <w:rPr>
          <w:rFonts w:eastAsia="Calibri"/>
          <w:lang w:bidi="fr-CH"/>
        </w:rPr>
        <w:tab/>
        <w:t>Procédure d’évaluation du mode roulage à plat des pneumatiques de roulage à plat</w:t>
      </w:r>
      <w:bookmarkEnd w:id="297"/>
      <w:bookmarkEnd w:id="298"/>
      <w:bookmarkEnd w:id="299"/>
      <w:bookmarkEnd w:id="300"/>
      <w:bookmarkEnd w:id="301"/>
      <w:bookmarkEnd w:id="302"/>
      <w:bookmarkEnd w:id="303"/>
      <w:bookmarkEnd w:id="304"/>
      <w:bookmarkEnd w:id="305"/>
      <w:bookmarkEnd w:id="306"/>
      <w:bookmarkEnd w:id="307"/>
      <w:bookmarkEnd w:id="308"/>
    </w:p>
    <w:p w14:paraId="13AD9848" w14:textId="7F246209" w:rsidR="00A337C0" w:rsidRPr="00D266CE" w:rsidRDefault="00A337C0" w:rsidP="003E2213">
      <w:pPr>
        <w:pStyle w:val="SingleTxtG"/>
        <w:ind w:left="2268"/>
        <w:rPr>
          <w:rFonts w:eastAsia="Calibri"/>
          <w:bCs/>
          <w:lang w:bidi="fr-CH"/>
        </w:rPr>
      </w:pPr>
      <w:r w:rsidRPr="00D266CE">
        <w:rPr>
          <w:rFonts w:eastAsia="Calibri"/>
          <w:lang w:bidi="fr-CH"/>
        </w:rPr>
        <w:t xml:space="preserve">Pour les pneumatiques de roulage à plat caractérisés par le code « RF » dans la désignation des dimensions, un essai charge/vitesse doit être effectué comme prescrit au </w:t>
      </w:r>
      <w:r w:rsidR="00C1467A">
        <w:rPr>
          <w:rFonts w:eastAsia="Calibri"/>
          <w:lang w:bidi="fr-CH"/>
        </w:rPr>
        <w:t xml:space="preserve">paragraphe </w:t>
      </w:r>
      <w:r w:rsidRPr="00D266CE">
        <w:rPr>
          <w:rFonts w:eastAsia="Calibri"/>
          <w:lang w:bidi="fr-CH"/>
        </w:rPr>
        <w:t>3.13.1 ci-dessous.</w:t>
      </w:r>
    </w:p>
    <w:p w14:paraId="05B7CD03" w14:textId="777C5050" w:rsidR="00A337C0" w:rsidRPr="00D266CE" w:rsidRDefault="00A337C0" w:rsidP="003E2213">
      <w:pPr>
        <w:pStyle w:val="SingleTxtG"/>
        <w:ind w:left="2268"/>
        <w:rPr>
          <w:rFonts w:eastAsia="Calibri"/>
          <w:bCs/>
          <w:lang w:bidi="fr-CH"/>
        </w:rPr>
      </w:pPr>
      <w:r w:rsidRPr="00D266CE">
        <w:rPr>
          <w:rFonts w:eastAsia="Calibri"/>
          <w:lang w:bidi="fr-CH"/>
        </w:rPr>
        <w:tab/>
        <w:t xml:space="preserve">Un pneumatique de roulage à plat soumis à l’essai du </w:t>
      </w:r>
      <w:r w:rsidR="00C1467A">
        <w:rPr>
          <w:rFonts w:eastAsia="Calibri"/>
          <w:lang w:bidi="fr-CH"/>
        </w:rPr>
        <w:t xml:space="preserve">paragraphe </w:t>
      </w:r>
      <w:r w:rsidRPr="00D266CE">
        <w:rPr>
          <w:rFonts w:eastAsia="Calibri"/>
          <w:lang w:bidi="fr-CH"/>
        </w:rPr>
        <w:t>3.13.1 est considéré comme ayant subi l’essai avec succès si la bande de roulement reste rattachée aux deux flancs et si la diminution de la hauteur de la partie comprimée du pneu par rapport au début de l’essai n’est pas supérieure à 20 %.</w:t>
      </w:r>
    </w:p>
    <w:p w14:paraId="7740B12C" w14:textId="77777777" w:rsidR="00A337C0" w:rsidRPr="00D266CE" w:rsidRDefault="00A337C0" w:rsidP="0003615D">
      <w:pPr>
        <w:pStyle w:val="SingleTxtG"/>
        <w:ind w:left="2268" w:hanging="1134"/>
        <w:rPr>
          <w:rFonts w:eastAsia="Calibri"/>
          <w:lang w:bidi="fr-CH"/>
        </w:rPr>
      </w:pPr>
      <w:bookmarkStart w:id="309" w:name="_Ref317761602"/>
      <w:r w:rsidRPr="00D266CE">
        <w:rPr>
          <w:rFonts w:eastAsia="Calibri"/>
          <w:lang w:bidi="fr-CH"/>
        </w:rPr>
        <w:t>3.13.1</w:t>
      </w:r>
      <w:r w:rsidRPr="00D266CE">
        <w:rPr>
          <w:rFonts w:eastAsia="Calibri"/>
          <w:lang w:bidi="fr-CH"/>
        </w:rPr>
        <w:tab/>
        <w:t>Procédure d’essai</w:t>
      </w:r>
      <w:bookmarkEnd w:id="309"/>
    </w:p>
    <w:p w14:paraId="34B6982C" w14:textId="77777777" w:rsidR="00EB2E49" w:rsidRDefault="00A337C0" w:rsidP="0003615D">
      <w:pPr>
        <w:pStyle w:val="SingleTxtG"/>
        <w:ind w:left="2268" w:hanging="1134"/>
        <w:rPr>
          <w:rFonts w:eastAsia="Calibri"/>
          <w:lang w:bidi="fr-CH"/>
        </w:rPr>
      </w:pPr>
      <w:r w:rsidRPr="00D266CE">
        <w:rPr>
          <w:rFonts w:eastAsia="Calibri"/>
          <w:lang w:bidi="fr-CH"/>
        </w:rPr>
        <w:t>3.13.1.1</w:t>
      </w:r>
      <w:r w:rsidRPr="00D266CE">
        <w:rPr>
          <w:rFonts w:eastAsia="Calibri"/>
          <w:lang w:bidi="fr-CH"/>
        </w:rPr>
        <w:tab/>
        <w:t>Monter un pneumatique neuf sur la jante d’essai indiquée par le fabricant.</w:t>
      </w:r>
    </w:p>
    <w:p w14:paraId="4A32171A" w14:textId="54E6C8EA" w:rsidR="00A337C0" w:rsidRPr="00D266CE" w:rsidRDefault="00A337C0" w:rsidP="0003615D">
      <w:pPr>
        <w:pStyle w:val="SingleTxtG"/>
        <w:ind w:left="2268" w:hanging="1134"/>
        <w:rPr>
          <w:rFonts w:eastAsia="Calibri"/>
          <w:bCs/>
          <w:lang w:bidi="fr-CH"/>
        </w:rPr>
      </w:pPr>
      <w:r w:rsidRPr="00D266CE">
        <w:rPr>
          <w:rFonts w:eastAsia="Calibri"/>
          <w:lang w:bidi="fr-CH"/>
        </w:rPr>
        <w:t>3.13.1.2</w:t>
      </w:r>
      <w:r w:rsidRPr="00D266CE">
        <w:rPr>
          <w:rFonts w:eastAsia="Calibri"/>
          <w:lang w:bidi="fr-CH"/>
        </w:rPr>
        <w:tab/>
        <w:t>Conditionner l’ensemble pneumatique/roue à 35 </w:t>
      </w:r>
      <w:r w:rsidR="00EB2E49" w:rsidRPr="00460532">
        <w:rPr>
          <w:lang w:val="fr-CA"/>
        </w:rPr>
        <w:sym w:font="Symbol" w:char="F0B1"/>
      </w:r>
      <w:r w:rsidRPr="00D266CE">
        <w:rPr>
          <w:rFonts w:eastAsia="Calibri"/>
          <w:bCs/>
          <w:lang w:bidi="fr-CH"/>
        </w:rPr>
        <w:t> </w:t>
      </w:r>
      <w:r w:rsidRPr="00D266CE">
        <w:rPr>
          <w:rFonts w:eastAsia="Calibri"/>
          <w:lang w:bidi="fr-CH"/>
        </w:rPr>
        <w:t>3 °C et 250 kPa pendant 3 h.</w:t>
      </w:r>
    </w:p>
    <w:p w14:paraId="7EAD20F3"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3.13.1.3</w:t>
      </w:r>
      <w:r w:rsidRPr="00D266CE">
        <w:rPr>
          <w:rFonts w:eastAsia="Calibri"/>
          <w:lang w:bidi="fr-CH"/>
        </w:rPr>
        <w:tab/>
        <w:t>Dévisser la valve et attendre jusqu’à ce que le pneumatique soit complétement dégonflé.</w:t>
      </w:r>
    </w:p>
    <w:p w14:paraId="52D608AE" w14:textId="14097768" w:rsidR="00A337C0" w:rsidRPr="00D266CE" w:rsidRDefault="00A337C0" w:rsidP="0003615D">
      <w:pPr>
        <w:pStyle w:val="SingleTxtG"/>
        <w:ind w:left="2268" w:hanging="1134"/>
        <w:rPr>
          <w:rFonts w:eastAsia="Calibri"/>
          <w:bCs/>
          <w:lang w:bidi="fr-CH"/>
        </w:rPr>
      </w:pPr>
      <w:r w:rsidRPr="00D266CE">
        <w:rPr>
          <w:rFonts w:eastAsia="Calibri"/>
          <w:lang w:bidi="fr-CH"/>
        </w:rPr>
        <w:t>3.13.1.4</w:t>
      </w:r>
      <w:r w:rsidRPr="00D266CE">
        <w:rPr>
          <w:rFonts w:eastAsia="Calibri"/>
          <w:lang w:bidi="fr-CH"/>
        </w:rPr>
        <w:tab/>
        <w:t>Monter l’ensemble pneumatique/roue sur un essieu d’essai et appliquer celle-ci contre la périphérie d’un volant lisse d’un diamètre de 1,70 m </w:t>
      </w:r>
      <w:r w:rsidR="00EB2E49" w:rsidRPr="00460532">
        <w:rPr>
          <w:lang w:val="fr-CA"/>
        </w:rPr>
        <w:sym w:font="Symbol" w:char="F0B1"/>
      </w:r>
      <w:r w:rsidRPr="00D266CE">
        <w:rPr>
          <w:rFonts w:eastAsia="Calibri"/>
          <w:bCs/>
          <w:lang w:bidi="fr-CH"/>
        </w:rPr>
        <w:t> </w:t>
      </w:r>
      <w:r w:rsidRPr="00D266CE">
        <w:rPr>
          <w:rFonts w:eastAsia="Calibri"/>
          <w:lang w:bidi="fr-CH"/>
        </w:rPr>
        <w:t xml:space="preserve">1 % ou de 2,0 m </w:t>
      </w:r>
      <w:r w:rsidR="00EB2E49" w:rsidRPr="00460532">
        <w:rPr>
          <w:lang w:val="fr-CA"/>
        </w:rPr>
        <w:sym w:font="Symbol" w:char="F0B1"/>
      </w:r>
      <w:r w:rsidRPr="00D266CE">
        <w:rPr>
          <w:rFonts w:eastAsia="Calibri"/>
          <w:bCs/>
          <w:lang w:bidi="fr-CH"/>
        </w:rPr>
        <w:t> </w:t>
      </w:r>
      <w:r w:rsidRPr="00D266CE">
        <w:rPr>
          <w:rFonts w:eastAsia="Calibri"/>
          <w:lang w:bidi="fr-CH"/>
        </w:rPr>
        <w:t>1 %.</w:t>
      </w:r>
    </w:p>
    <w:p w14:paraId="7817E588"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3.13.1.5</w:t>
      </w:r>
      <w:r w:rsidRPr="00D266CE">
        <w:rPr>
          <w:rFonts w:eastAsia="Calibri"/>
          <w:lang w:bidi="fr-CH"/>
        </w:rPr>
        <w:tab/>
        <w:t>Appliquer sur l’essieu d’essai une force égale à 65 % de la capacité maximale nominale correspondant à l’indice de charge du pneumatique.</w:t>
      </w:r>
    </w:p>
    <w:p w14:paraId="47CD88F1"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3.13.1.6</w:t>
      </w:r>
      <w:r w:rsidRPr="00D266CE">
        <w:rPr>
          <w:rFonts w:eastAsia="Calibri"/>
          <w:lang w:bidi="fr-CH"/>
        </w:rPr>
        <w:tab/>
        <w:t>Au début de l’épreuve, mesurer la hauteur Z1 de la partie comprimée du pneu.</w:t>
      </w:r>
    </w:p>
    <w:p w14:paraId="330B6D2D" w14:textId="16721EE6" w:rsidR="00A337C0" w:rsidRPr="00D266CE" w:rsidRDefault="00A337C0" w:rsidP="0003615D">
      <w:pPr>
        <w:pStyle w:val="SingleTxtG"/>
        <w:ind w:left="2268" w:hanging="1134"/>
        <w:rPr>
          <w:rFonts w:eastAsia="Calibri"/>
          <w:bCs/>
          <w:lang w:bidi="fr-CH"/>
        </w:rPr>
      </w:pPr>
      <w:r w:rsidRPr="00D266CE">
        <w:rPr>
          <w:rFonts w:eastAsia="Calibri"/>
          <w:lang w:bidi="fr-CH"/>
        </w:rPr>
        <w:t>3.13.1.7</w:t>
      </w:r>
      <w:r w:rsidRPr="00D266CE">
        <w:rPr>
          <w:rFonts w:eastAsia="Calibri"/>
          <w:lang w:bidi="fr-CH"/>
        </w:rPr>
        <w:tab/>
        <w:t>La température ambiante du local d’essai doit être maintenue à 35 </w:t>
      </w:r>
      <w:r w:rsidR="00EB2E49" w:rsidRPr="00460532">
        <w:rPr>
          <w:lang w:val="fr-CA"/>
        </w:rPr>
        <w:sym w:font="Symbol" w:char="F0B1"/>
      </w:r>
      <w:r w:rsidRPr="00D266CE">
        <w:rPr>
          <w:rFonts w:eastAsia="Calibri"/>
          <w:lang w:bidi="fr-CH"/>
        </w:rPr>
        <w:t> 3 °C.</w:t>
      </w:r>
    </w:p>
    <w:p w14:paraId="58683934"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3.13.1.8</w:t>
      </w:r>
      <w:r w:rsidRPr="00D266CE">
        <w:rPr>
          <w:rFonts w:eastAsia="Calibri"/>
          <w:lang w:bidi="fr-CH"/>
        </w:rPr>
        <w:tab/>
        <w:t>Exécuter intégralement l’essai, sans interruptions, en respectant les paramètres ci-dessous :</w:t>
      </w:r>
    </w:p>
    <w:p w14:paraId="31676246" w14:textId="77777777" w:rsidR="00A337C0" w:rsidRPr="00D266CE" w:rsidRDefault="00A337C0" w:rsidP="003E2213">
      <w:pPr>
        <w:pStyle w:val="SingleTxtG"/>
        <w:ind w:left="2268"/>
        <w:rPr>
          <w:rFonts w:eastAsia="Calibri"/>
          <w:lang w:bidi="fr-CH"/>
        </w:rPr>
      </w:pPr>
      <w:r w:rsidRPr="00D266CE">
        <w:rPr>
          <w:rFonts w:eastAsia="Calibri"/>
          <w:lang w:bidi="fr-CH"/>
        </w:rPr>
        <w:t>Temps de passage de la vitesse 0 à une vitesse d’essai constante : 5 min.</w:t>
      </w:r>
    </w:p>
    <w:p w14:paraId="6631DDDC" w14:textId="77777777" w:rsidR="00A337C0" w:rsidRPr="00D266CE" w:rsidRDefault="00A337C0" w:rsidP="003E2213">
      <w:pPr>
        <w:pStyle w:val="SingleTxtG"/>
        <w:ind w:left="2268"/>
        <w:rPr>
          <w:rFonts w:eastAsia="Calibri"/>
          <w:lang w:bidi="fr-CH"/>
        </w:rPr>
      </w:pPr>
      <w:r w:rsidRPr="00D266CE">
        <w:rPr>
          <w:rFonts w:eastAsia="Calibri"/>
          <w:lang w:bidi="fr-CH"/>
        </w:rPr>
        <w:t>Vitesse d’essai : 80 km/h ; durée de l’essai à la vitesse d’essai : 60 min.</w:t>
      </w:r>
    </w:p>
    <w:p w14:paraId="2219373C"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3.13.1.9</w:t>
      </w:r>
      <w:r w:rsidRPr="00D266CE">
        <w:rPr>
          <w:rFonts w:eastAsia="Calibri"/>
          <w:lang w:bidi="fr-CH"/>
        </w:rPr>
        <w:tab/>
        <w:t>À la fin de l’essai, mesurer la hauteur Z2 de la partie comprimée du pneumatique.</w:t>
      </w:r>
    </w:p>
    <w:p w14:paraId="3C68CB5E"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3.13.1.10</w:t>
      </w:r>
      <w:r w:rsidRPr="00D266CE">
        <w:rPr>
          <w:rFonts w:eastAsia="Calibri"/>
          <w:lang w:bidi="fr-CH"/>
        </w:rPr>
        <w:tab/>
        <w:t>Calculer en pourcentage la diminution de la hauteur de la partie comprimée du pneumatique par rapport au début de l’essai ((Z1 </w:t>
      </w:r>
      <w:r w:rsidRPr="00D266CE">
        <w:rPr>
          <w:rFonts w:eastAsia="Calibri"/>
          <w:lang w:bidi="fr-CH"/>
        </w:rPr>
        <w:noBreakHyphen/>
        <w:t> Z2) / Z1) x 100.</w:t>
      </w:r>
    </w:p>
    <w:p w14:paraId="1B4EB56F" w14:textId="77777777" w:rsidR="00A337C0" w:rsidRPr="00D266CE" w:rsidRDefault="00A337C0" w:rsidP="007743BD">
      <w:pPr>
        <w:pStyle w:val="SingleTxtG"/>
        <w:keepNext/>
        <w:ind w:left="2268" w:hanging="1134"/>
        <w:rPr>
          <w:rFonts w:eastAsia="Calibri"/>
          <w:lang w:bidi="fr-CH"/>
        </w:rPr>
      </w:pPr>
      <w:r w:rsidRPr="00D266CE">
        <w:rPr>
          <w:rFonts w:eastAsia="Calibri"/>
          <w:lang w:bidi="fr-CH"/>
        </w:rPr>
        <w:t>3.14</w:t>
      </w:r>
      <w:r w:rsidRPr="00D266CE">
        <w:rPr>
          <w:rFonts w:eastAsia="Calibri"/>
          <w:lang w:bidi="fr-CH"/>
        </w:rPr>
        <w:tab/>
        <w:t>Essai de résistance pour les pneumatiques des catégories LT/C</w:t>
      </w:r>
    </w:p>
    <w:p w14:paraId="35932676" w14:textId="77777777" w:rsidR="00A337C0" w:rsidRPr="00D266CE" w:rsidRDefault="00A337C0" w:rsidP="007743BD">
      <w:pPr>
        <w:pStyle w:val="SingleTxtG"/>
        <w:keepNext/>
        <w:ind w:left="2268" w:hanging="1134"/>
        <w:rPr>
          <w:rFonts w:eastAsia="Calibri"/>
          <w:lang w:bidi="fr-CH"/>
        </w:rPr>
      </w:pPr>
      <w:r w:rsidRPr="00D266CE">
        <w:rPr>
          <w:rFonts w:eastAsia="Calibri"/>
          <w:lang w:bidi="fr-CH"/>
        </w:rPr>
        <w:t>3.14.1</w:t>
      </w:r>
      <w:r w:rsidRPr="00D266CE">
        <w:rPr>
          <w:rFonts w:eastAsia="Calibri"/>
          <w:lang w:bidi="fr-CH"/>
        </w:rPr>
        <w:tab/>
        <w:t>Prescriptions</w:t>
      </w:r>
    </w:p>
    <w:p w14:paraId="69374D1D" w14:textId="77777777" w:rsidR="00A337C0" w:rsidRPr="00D266CE" w:rsidRDefault="00A337C0" w:rsidP="003E2213">
      <w:pPr>
        <w:pStyle w:val="SingleTxtG"/>
        <w:ind w:left="2268"/>
        <w:rPr>
          <w:rFonts w:eastAsia="Calibri"/>
          <w:lang w:bidi="fr-CH"/>
        </w:rPr>
      </w:pPr>
      <w:r w:rsidRPr="00D266CE">
        <w:rPr>
          <w:rFonts w:eastAsia="Calibri"/>
          <w:lang w:bidi="fr-CH"/>
        </w:rPr>
        <w:t>Lors d’un essai effectué selon les procédures décrites dans la présente section, les pneumatiques des catégories LT/C doivent avoir une résistance moyenne au moins égale aux valeurs du tableau ci-après pour la résistance minimale à la rupture.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A337C0" w:rsidRPr="00A337C0" w14:paraId="6D063B2E" w14:textId="77777777" w:rsidTr="004E45E8">
        <w:trPr>
          <w:tblHeader/>
        </w:trPr>
        <w:tc>
          <w:tcPr>
            <w:tcW w:w="1984" w:type="dxa"/>
            <w:vMerge w:val="restart"/>
            <w:tcBorders>
              <w:bottom w:val="single" w:sz="12" w:space="0" w:color="auto"/>
              <w:right w:val="single" w:sz="4" w:space="0" w:color="auto"/>
            </w:tcBorders>
            <w:shd w:val="clear" w:color="auto" w:fill="auto"/>
            <w:vAlign w:val="bottom"/>
          </w:tcPr>
          <w:p w14:paraId="09963FFC" w14:textId="77777777" w:rsidR="00A337C0" w:rsidRPr="00A337C0" w:rsidRDefault="00A337C0" w:rsidP="007C45E4">
            <w:pPr>
              <w:suppressAutoHyphens w:val="0"/>
              <w:spacing w:before="60" w:after="60" w:line="220" w:lineRule="atLeast"/>
              <w:ind w:left="57" w:right="57"/>
              <w:rPr>
                <w:rFonts w:eastAsia="Calibri"/>
                <w:i/>
                <w:sz w:val="16"/>
                <w:szCs w:val="16"/>
              </w:rPr>
            </w:pPr>
            <w:r w:rsidRPr="00A337C0">
              <w:rPr>
                <w:rFonts w:eastAsia="Calibri"/>
                <w:i/>
                <w:sz w:val="16"/>
                <w:szCs w:val="16"/>
              </w:rPr>
              <w:t>Code de plage de charges</w:t>
            </w:r>
          </w:p>
        </w:tc>
        <w:tc>
          <w:tcPr>
            <w:tcW w:w="3970" w:type="dxa"/>
            <w:gridSpan w:val="2"/>
            <w:tcBorders>
              <w:left w:val="single" w:sz="4" w:space="0" w:color="auto"/>
            </w:tcBorders>
            <w:shd w:val="clear" w:color="auto" w:fill="auto"/>
            <w:vAlign w:val="bottom"/>
          </w:tcPr>
          <w:p w14:paraId="64214FFB" w14:textId="77777777" w:rsidR="00A337C0" w:rsidRPr="00A337C0" w:rsidRDefault="00A337C0" w:rsidP="007C45E4">
            <w:pPr>
              <w:suppressAutoHyphens w:val="0"/>
              <w:spacing w:before="60" w:after="60" w:line="220" w:lineRule="atLeast"/>
              <w:ind w:left="57" w:right="57"/>
              <w:jc w:val="center"/>
              <w:rPr>
                <w:rFonts w:eastAsia="Calibri"/>
                <w:i/>
                <w:sz w:val="16"/>
                <w:szCs w:val="16"/>
              </w:rPr>
            </w:pPr>
            <w:r w:rsidRPr="00A337C0">
              <w:rPr>
                <w:rFonts w:eastAsia="Calibri"/>
                <w:i/>
                <w:sz w:val="16"/>
                <w:szCs w:val="16"/>
              </w:rPr>
              <w:t>Résistance minimale à la rupture</w:t>
            </w:r>
          </w:p>
        </w:tc>
      </w:tr>
      <w:tr w:rsidR="00A337C0" w:rsidRPr="00502FAE" w14:paraId="4D2C18FD" w14:textId="77777777" w:rsidTr="007C45E4">
        <w:trPr>
          <w:tblHeader/>
        </w:trPr>
        <w:tc>
          <w:tcPr>
            <w:tcW w:w="1984" w:type="dxa"/>
            <w:vMerge/>
            <w:tcBorders>
              <w:bottom w:val="single" w:sz="4" w:space="0" w:color="auto"/>
              <w:right w:val="single" w:sz="4" w:space="0" w:color="auto"/>
            </w:tcBorders>
            <w:shd w:val="clear" w:color="auto" w:fill="auto"/>
            <w:vAlign w:val="bottom"/>
          </w:tcPr>
          <w:p w14:paraId="23193C3D" w14:textId="77777777" w:rsidR="00A337C0" w:rsidRPr="00A337C0" w:rsidRDefault="00A337C0" w:rsidP="007C45E4">
            <w:pPr>
              <w:suppressAutoHyphens w:val="0"/>
              <w:spacing w:before="60" w:after="60" w:line="220" w:lineRule="atLeast"/>
              <w:ind w:left="57" w:right="57"/>
              <w:rPr>
                <w:rFonts w:eastAsia="Calibri"/>
                <w:i/>
                <w:sz w:val="16"/>
                <w:szCs w:val="16"/>
              </w:rPr>
            </w:pPr>
          </w:p>
        </w:tc>
        <w:tc>
          <w:tcPr>
            <w:tcW w:w="1985" w:type="dxa"/>
            <w:tcBorders>
              <w:left w:val="single" w:sz="4" w:space="0" w:color="auto"/>
              <w:bottom w:val="single" w:sz="4" w:space="0" w:color="auto"/>
              <w:right w:val="single" w:sz="4" w:space="0" w:color="auto"/>
            </w:tcBorders>
            <w:shd w:val="clear" w:color="auto" w:fill="auto"/>
            <w:vAlign w:val="bottom"/>
          </w:tcPr>
          <w:p w14:paraId="1A28B2A0" w14:textId="77777777" w:rsidR="00A337C0" w:rsidRPr="00A337C0" w:rsidRDefault="00A337C0" w:rsidP="007C45E4">
            <w:pPr>
              <w:suppressAutoHyphens w:val="0"/>
              <w:spacing w:before="60" w:after="60" w:line="220" w:lineRule="atLeast"/>
              <w:ind w:left="57" w:right="57"/>
              <w:jc w:val="right"/>
              <w:rPr>
                <w:rFonts w:eastAsia="Calibri"/>
                <w:i/>
                <w:sz w:val="16"/>
                <w:szCs w:val="16"/>
              </w:rPr>
            </w:pPr>
            <w:r w:rsidRPr="00A337C0">
              <w:rPr>
                <w:rFonts w:eastAsia="Calibri"/>
                <w:i/>
                <w:sz w:val="16"/>
                <w:szCs w:val="16"/>
              </w:rPr>
              <w:t>Joules (J)</w:t>
            </w:r>
          </w:p>
        </w:tc>
        <w:tc>
          <w:tcPr>
            <w:tcW w:w="1985" w:type="dxa"/>
            <w:tcBorders>
              <w:left w:val="single" w:sz="4" w:space="0" w:color="auto"/>
              <w:bottom w:val="single" w:sz="4" w:space="0" w:color="auto"/>
            </w:tcBorders>
            <w:shd w:val="clear" w:color="auto" w:fill="auto"/>
            <w:vAlign w:val="bottom"/>
          </w:tcPr>
          <w:p w14:paraId="26595C06" w14:textId="77777777" w:rsidR="00A337C0" w:rsidRPr="00502FAE" w:rsidRDefault="00A337C0" w:rsidP="007C45E4">
            <w:pPr>
              <w:suppressAutoHyphens w:val="0"/>
              <w:spacing w:before="60" w:after="60" w:line="220" w:lineRule="atLeast"/>
              <w:ind w:left="57" w:right="57"/>
              <w:jc w:val="right"/>
              <w:rPr>
                <w:rFonts w:eastAsia="Calibri"/>
                <w:i/>
                <w:sz w:val="16"/>
                <w:szCs w:val="16"/>
              </w:rPr>
            </w:pPr>
            <w:r w:rsidRPr="00502FAE">
              <w:rPr>
                <w:rFonts w:eastAsia="Calibri"/>
                <w:i/>
                <w:sz w:val="16"/>
                <w:szCs w:val="16"/>
              </w:rPr>
              <w:t>Inch-Pounds (in-lbs)</w:t>
            </w:r>
          </w:p>
        </w:tc>
      </w:tr>
      <w:tr w:rsidR="00A337C0" w:rsidRPr="00A337C0" w14:paraId="4EA4920E" w14:textId="77777777" w:rsidTr="007C45E4">
        <w:tc>
          <w:tcPr>
            <w:tcW w:w="1984" w:type="dxa"/>
            <w:tcBorders>
              <w:top w:val="single" w:sz="4" w:space="0" w:color="auto"/>
              <w:right w:val="single" w:sz="4" w:space="0" w:color="auto"/>
            </w:tcBorders>
            <w:shd w:val="clear" w:color="auto" w:fill="auto"/>
          </w:tcPr>
          <w:p w14:paraId="2FC76E57"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B</w:t>
            </w:r>
          </w:p>
        </w:tc>
        <w:tc>
          <w:tcPr>
            <w:tcW w:w="1985" w:type="dxa"/>
            <w:tcBorders>
              <w:top w:val="single" w:sz="4" w:space="0" w:color="auto"/>
              <w:left w:val="single" w:sz="4" w:space="0" w:color="auto"/>
              <w:right w:val="single" w:sz="4" w:space="0" w:color="auto"/>
            </w:tcBorders>
            <w:shd w:val="clear" w:color="auto" w:fill="auto"/>
            <w:vAlign w:val="bottom"/>
          </w:tcPr>
          <w:p w14:paraId="10E0BD93"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293</w:t>
            </w:r>
          </w:p>
        </w:tc>
        <w:tc>
          <w:tcPr>
            <w:tcW w:w="1985" w:type="dxa"/>
            <w:tcBorders>
              <w:top w:val="single" w:sz="4" w:space="0" w:color="auto"/>
              <w:left w:val="single" w:sz="4" w:space="0" w:color="auto"/>
            </w:tcBorders>
            <w:shd w:val="clear" w:color="auto" w:fill="auto"/>
            <w:vAlign w:val="bottom"/>
          </w:tcPr>
          <w:p w14:paraId="18D56C33"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2 600</w:t>
            </w:r>
          </w:p>
        </w:tc>
      </w:tr>
      <w:tr w:rsidR="00A337C0" w:rsidRPr="00A337C0" w14:paraId="7887AAEB" w14:textId="77777777" w:rsidTr="004E45E8">
        <w:tc>
          <w:tcPr>
            <w:tcW w:w="1984" w:type="dxa"/>
            <w:tcBorders>
              <w:right w:val="single" w:sz="4" w:space="0" w:color="auto"/>
            </w:tcBorders>
            <w:shd w:val="clear" w:color="auto" w:fill="auto"/>
          </w:tcPr>
          <w:p w14:paraId="1A83FF66"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C</w:t>
            </w:r>
          </w:p>
        </w:tc>
        <w:tc>
          <w:tcPr>
            <w:tcW w:w="1985" w:type="dxa"/>
            <w:tcBorders>
              <w:left w:val="single" w:sz="4" w:space="0" w:color="auto"/>
              <w:right w:val="single" w:sz="4" w:space="0" w:color="auto"/>
            </w:tcBorders>
            <w:shd w:val="clear" w:color="auto" w:fill="auto"/>
            <w:vAlign w:val="bottom"/>
          </w:tcPr>
          <w:p w14:paraId="54E9BD80"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361</w:t>
            </w:r>
          </w:p>
        </w:tc>
        <w:tc>
          <w:tcPr>
            <w:tcW w:w="1985" w:type="dxa"/>
            <w:tcBorders>
              <w:left w:val="single" w:sz="4" w:space="0" w:color="auto"/>
            </w:tcBorders>
            <w:shd w:val="clear" w:color="auto" w:fill="auto"/>
            <w:vAlign w:val="bottom"/>
          </w:tcPr>
          <w:p w14:paraId="2617C25A"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3 200</w:t>
            </w:r>
          </w:p>
        </w:tc>
      </w:tr>
      <w:tr w:rsidR="00A337C0" w:rsidRPr="00A337C0" w14:paraId="5A565A4F" w14:textId="77777777" w:rsidTr="007C45E4">
        <w:tc>
          <w:tcPr>
            <w:tcW w:w="1984" w:type="dxa"/>
            <w:tcBorders>
              <w:bottom w:val="single" w:sz="4" w:space="0" w:color="auto"/>
              <w:right w:val="single" w:sz="4" w:space="0" w:color="auto"/>
            </w:tcBorders>
            <w:shd w:val="clear" w:color="auto" w:fill="auto"/>
          </w:tcPr>
          <w:p w14:paraId="07B4EA5E"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D</w:t>
            </w:r>
          </w:p>
        </w:tc>
        <w:tc>
          <w:tcPr>
            <w:tcW w:w="1985" w:type="dxa"/>
            <w:tcBorders>
              <w:left w:val="single" w:sz="4" w:space="0" w:color="auto"/>
              <w:bottom w:val="single" w:sz="4" w:space="0" w:color="auto"/>
              <w:right w:val="single" w:sz="4" w:space="0" w:color="auto"/>
            </w:tcBorders>
            <w:shd w:val="clear" w:color="auto" w:fill="auto"/>
            <w:vAlign w:val="bottom"/>
          </w:tcPr>
          <w:p w14:paraId="428FC854"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514</w:t>
            </w:r>
          </w:p>
        </w:tc>
        <w:tc>
          <w:tcPr>
            <w:tcW w:w="1985" w:type="dxa"/>
            <w:tcBorders>
              <w:left w:val="single" w:sz="4" w:space="0" w:color="auto"/>
              <w:bottom w:val="single" w:sz="4" w:space="0" w:color="auto"/>
            </w:tcBorders>
            <w:shd w:val="clear" w:color="auto" w:fill="auto"/>
            <w:vAlign w:val="bottom"/>
          </w:tcPr>
          <w:p w14:paraId="2105107D"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4 550</w:t>
            </w:r>
          </w:p>
        </w:tc>
      </w:tr>
      <w:tr w:rsidR="00A337C0" w:rsidRPr="00A337C0" w14:paraId="23DEE43A" w14:textId="77777777" w:rsidTr="007C45E4">
        <w:tc>
          <w:tcPr>
            <w:tcW w:w="1984" w:type="dxa"/>
            <w:tcBorders>
              <w:bottom w:val="single" w:sz="4" w:space="0" w:color="auto"/>
              <w:right w:val="single" w:sz="4" w:space="0" w:color="auto"/>
            </w:tcBorders>
            <w:shd w:val="clear" w:color="auto" w:fill="auto"/>
          </w:tcPr>
          <w:p w14:paraId="3DD36CCE"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E</w:t>
            </w:r>
          </w:p>
        </w:tc>
        <w:tc>
          <w:tcPr>
            <w:tcW w:w="1985" w:type="dxa"/>
            <w:tcBorders>
              <w:left w:val="single" w:sz="4" w:space="0" w:color="auto"/>
              <w:bottom w:val="single" w:sz="4" w:space="0" w:color="auto"/>
              <w:right w:val="single" w:sz="4" w:space="0" w:color="auto"/>
            </w:tcBorders>
            <w:shd w:val="clear" w:color="auto" w:fill="auto"/>
            <w:vAlign w:val="bottom"/>
          </w:tcPr>
          <w:p w14:paraId="7301E816"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576</w:t>
            </w:r>
          </w:p>
        </w:tc>
        <w:tc>
          <w:tcPr>
            <w:tcW w:w="1985" w:type="dxa"/>
            <w:tcBorders>
              <w:left w:val="single" w:sz="4" w:space="0" w:color="auto"/>
              <w:bottom w:val="single" w:sz="4" w:space="0" w:color="auto"/>
            </w:tcBorders>
            <w:shd w:val="clear" w:color="auto" w:fill="auto"/>
            <w:vAlign w:val="bottom"/>
          </w:tcPr>
          <w:p w14:paraId="2B31783F"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5 100</w:t>
            </w:r>
          </w:p>
        </w:tc>
      </w:tr>
    </w:tbl>
    <w:p w14:paraId="38E648A8" w14:textId="77777777" w:rsidR="00A337C0" w:rsidRPr="00D266CE" w:rsidRDefault="00A337C0" w:rsidP="007C45E4">
      <w:pPr>
        <w:pStyle w:val="SingleTxtG"/>
        <w:spacing w:before="240"/>
        <w:ind w:left="2268" w:hanging="1134"/>
        <w:rPr>
          <w:rFonts w:eastAsia="Calibri"/>
          <w:lang w:bidi="fr-CH"/>
        </w:rPr>
      </w:pPr>
      <w:r w:rsidRPr="00D266CE">
        <w:rPr>
          <w:rFonts w:eastAsia="Calibri"/>
          <w:lang w:bidi="fr-CH"/>
        </w:rPr>
        <w:t>3.14.2</w:t>
      </w:r>
      <w:r w:rsidRPr="00D266CE">
        <w:rPr>
          <w:rFonts w:eastAsia="Calibri"/>
          <w:lang w:bidi="fr-CH"/>
        </w:rPr>
        <w:tab/>
        <w:t>Préparation du pneumatique</w:t>
      </w:r>
    </w:p>
    <w:p w14:paraId="757E28B9" w14:textId="77777777" w:rsidR="00A337C0" w:rsidRPr="00D266CE" w:rsidRDefault="00A337C0" w:rsidP="003E2213">
      <w:pPr>
        <w:pStyle w:val="SingleTxtG"/>
        <w:ind w:left="2268"/>
        <w:rPr>
          <w:rFonts w:eastAsia="Calibri"/>
          <w:lang w:bidi="fr-CH"/>
        </w:rPr>
      </w:pPr>
      <w:r w:rsidRPr="00D266CE">
        <w:rPr>
          <w:rFonts w:eastAsia="Calibri"/>
          <w:lang w:bidi="fr-CH"/>
        </w:rPr>
        <w:t>Monter le pneumatique sur une roue modèle et le gonfler à la pression correspondant à la charge maximale, ou à la charge maximale en montage jumelé lorsque le marquage du pneumatique prévoit le montage simple et le montage jumelé. Dans le cas d’un pneumatique sans chambre, une chambre peut être ajoutée pour l’essai pour garantir le maintien de la pression de gonflage au cours de l’essai.</w:t>
      </w:r>
    </w:p>
    <w:p w14:paraId="03ED3D4B" w14:textId="77777777" w:rsidR="00A337C0" w:rsidRPr="00D266CE" w:rsidRDefault="00A337C0" w:rsidP="003E2213">
      <w:pPr>
        <w:pStyle w:val="SingleTxtG"/>
        <w:ind w:left="2268"/>
        <w:rPr>
          <w:rFonts w:eastAsia="Calibri"/>
          <w:lang w:bidi="fr-CH"/>
        </w:rPr>
      </w:pPr>
      <w:r w:rsidRPr="00D266CE">
        <w:rPr>
          <w:rFonts w:eastAsia="Calibri"/>
          <w:lang w:bidi="fr-CH"/>
        </w:rPr>
        <w:t>Conditionner le pneumatique monté sur sa jante à la température ambiante du local pendant au moins 3 h, et rétablir la valeur de pression si nécessaire.</w:t>
      </w:r>
    </w:p>
    <w:p w14:paraId="3F5511EE" w14:textId="77777777" w:rsidR="00A337C0" w:rsidRPr="00D266CE" w:rsidRDefault="00A337C0" w:rsidP="00D340AD">
      <w:pPr>
        <w:pStyle w:val="SingleTxtG"/>
        <w:keepNext/>
        <w:keepLines/>
        <w:ind w:left="2268" w:hanging="1134"/>
        <w:rPr>
          <w:rFonts w:eastAsia="Calibri"/>
          <w:bCs/>
          <w:lang w:bidi="fr-CH"/>
        </w:rPr>
      </w:pPr>
      <w:r w:rsidRPr="00D266CE">
        <w:rPr>
          <w:rFonts w:eastAsia="Calibri"/>
          <w:lang w:bidi="fr-CH"/>
        </w:rPr>
        <w:t>3.14.3</w:t>
      </w:r>
      <w:r w:rsidRPr="00D266CE">
        <w:rPr>
          <w:rFonts w:eastAsia="Calibri"/>
          <w:lang w:bidi="fr-CH"/>
        </w:rPr>
        <w:tab/>
        <w:t>Procédure d’essai</w:t>
      </w:r>
    </w:p>
    <w:p w14:paraId="3D9DAD54" w14:textId="77777777" w:rsidR="00A337C0" w:rsidRPr="00D266CE" w:rsidRDefault="00A337C0" w:rsidP="00D340AD">
      <w:pPr>
        <w:pStyle w:val="SingleTxtG"/>
        <w:keepNext/>
        <w:keepLines/>
        <w:ind w:left="2268" w:hanging="1134"/>
        <w:rPr>
          <w:rFonts w:eastAsia="Calibri"/>
          <w:bCs/>
          <w:lang w:bidi="fr-CH"/>
        </w:rPr>
      </w:pPr>
      <w:r w:rsidRPr="00D266CE">
        <w:rPr>
          <w:rFonts w:eastAsia="Calibri"/>
          <w:lang w:bidi="fr-CH"/>
        </w:rPr>
        <w:t>3.14.3.1</w:t>
      </w:r>
      <w:r w:rsidRPr="00D266CE">
        <w:rPr>
          <w:rFonts w:eastAsia="Calibri"/>
          <w:lang w:bidi="fr-CH"/>
        </w:rPr>
        <w:tab/>
        <w:t>Enfoncer un poinçon cylindrique en acier de 19,05 mm (3/4 in) de diamètre à bout hémisphérique perpendiculairement dans la nervure de la bande de roulement située le plus près possible de la ligne médiane de la bande de roulement, en évitant une pénétration dans la rainure de la sculpture de la bande de roulement, à une vitesse de 50 mm (2 in) par minute.</w:t>
      </w:r>
    </w:p>
    <w:p w14:paraId="650F4F7F" w14:textId="03747158" w:rsidR="00A337C0" w:rsidRPr="00D266CE" w:rsidRDefault="00A337C0" w:rsidP="0003615D">
      <w:pPr>
        <w:pStyle w:val="SingleTxtG"/>
        <w:ind w:left="2268" w:hanging="1134"/>
        <w:rPr>
          <w:rFonts w:eastAsia="Calibri"/>
          <w:bCs/>
          <w:lang w:bidi="fr-CH"/>
        </w:rPr>
      </w:pPr>
      <w:r w:rsidRPr="00D266CE">
        <w:rPr>
          <w:rFonts w:eastAsia="Calibri"/>
          <w:lang w:bidi="fr-CH"/>
        </w:rPr>
        <w:t>3.14.3.2</w:t>
      </w:r>
      <w:r w:rsidRPr="00D266CE">
        <w:rPr>
          <w:rFonts w:eastAsia="Calibri"/>
          <w:lang w:bidi="fr-CH"/>
        </w:rPr>
        <w:tab/>
        <w:t xml:space="preserve">Enregistrer la force appliquée sur le poinçon et la distance de pénétration en cinq points à peu près équidistants répartis sur la circonférence du pneumatique. S’il n’y a pas de perforation du pneumatique avant que le poinçon ne soit arrêté au moment où il va toucher la jante, enregistrer la force et la pénétration à ce stade et utiliser ces valeurs dans le </w:t>
      </w:r>
      <w:r w:rsidR="00C1467A">
        <w:rPr>
          <w:rFonts w:eastAsia="Calibri"/>
          <w:lang w:bidi="fr-CH"/>
        </w:rPr>
        <w:t xml:space="preserve">paragraphe </w:t>
      </w:r>
      <w:r w:rsidRPr="00D266CE">
        <w:rPr>
          <w:rFonts w:eastAsia="Calibri"/>
          <w:lang w:bidi="fr-CH"/>
        </w:rPr>
        <w:t>3.14.3.3.</w:t>
      </w:r>
    </w:p>
    <w:p w14:paraId="1769AF21" w14:textId="77777777" w:rsidR="00A337C0" w:rsidRPr="00D266CE" w:rsidRDefault="00A337C0" w:rsidP="0003615D">
      <w:pPr>
        <w:pStyle w:val="SingleTxtG"/>
        <w:ind w:left="2268" w:hanging="1134"/>
        <w:rPr>
          <w:rFonts w:eastAsia="Calibri"/>
          <w:bCs/>
          <w:lang w:bidi="fr-CH"/>
        </w:rPr>
      </w:pPr>
      <w:bookmarkStart w:id="310" w:name="_Ref317692406"/>
      <w:r w:rsidRPr="00D266CE">
        <w:rPr>
          <w:rFonts w:eastAsia="Calibri"/>
          <w:lang w:bidi="fr-CH"/>
        </w:rPr>
        <w:t>3.14.3.3</w:t>
      </w:r>
      <w:r w:rsidRPr="00D266CE">
        <w:rPr>
          <w:rFonts w:eastAsia="Calibri"/>
          <w:lang w:bidi="fr-CH"/>
        </w:rPr>
        <w:tab/>
        <w:t>L’énergie de rupture W, en joules, est calculée au moyen de la formule suivante :</w:t>
      </w:r>
      <w:bookmarkEnd w:id="310"/>
    </w:p>
    <w:p w14:paraId="4C703F5B" w14:textId="77777777" w:rsidR="00A337C0" w:rsidRPr="00D266CE" w:rsidRDefault="00A337C0" w:rsidP="003E2213">
      <w:pPr>
        <w:pStyle w:val="SingleTxtG"/>
        <w:ind w:left="2268"/>
        <w:rPr>
          <w:rFonts w:eastAsia="Calibri"/>
          <w:lang w:bidi="fr-CH"/>
        </w:rPr>
      </w:pPr>
      <w:r w:rsidRPr="00D266CE">
        <w:rPr>
          <w:rFonts w:eastAsia="Calibri"/>
          <w:lang w:bidi="fr-CH"/>
        </w:rPr>
        <w:t xml:space="preserve">W = </w:t>
      </w:r>
      <w:r w:rsidRPr="00D266CE">
        <w:rPr>
          <w:rFonts w:eastAsia="Calibri"/>
          <w:lang w:bidi="fr-CH"/>
        </w:rPr>
        <w:tab/>
        <w:t>((F P)/2) 10</w:t>
      </w:r>
      <w:r w:rsidRPr="00D266CE">
        <w:rPr>
          <w:rFonts w:eastAsia="Calibri"/>
          <w:vertAlign w:val="superscript"/>
          <w:lang w:bidi="fr-CH"/>
        </w:rPr>
        <w:t>-3 </w:t>
      </w:r>
      <w:r w:rsidRPr="00D266CE">
        <w:rPr>
          <w:rFonts w:eastAsia="Calibri"/>
          <w:lang w:bidi="fr-CH"/>
        </w:rPr>
        <w:t>;</w:t>
      </w:r>
    </w:p>
    <w:p w14:paraId="093B7302" w14:textId="77777777" w:rsidR="00A337C0" w:rsidRPr="00D266CE" w:rsidRDefault="00A337C0" w:rsidP="003E2213">
      <w:pPr>
        <w:pStyle w:val="SingleTxtG"/>
        <w:ind w:left="2268"/>
        <w:rPr>
          <w:rFonts w:eastAsia="Calibri"/>
          <w:lang w:bidi="fr-CH"/>
        </w:rPr>
      </w:pPr>
      <w:r w:rsidRPr="00D266CE">
        <w:rPr>
          <w:rFonts w:eastAsia="Calibri"/>
          <w:lang w:bidi="fr-CH"/>
        </w:rPr>
        <w:t>Où :</w:t>
      </w:r>
    </w:p>
    <w:p w14:paraId="48B7CB40" w14:textId="77777777" w:rsidR="00A337C0" w:rsidRPr="00D266CE" w:rsidRDefault="00A337C0" w:rsidP="003E2213">
      <w:pPr>
        <w:pStyle w:val="SingleTxtG"/>
        <w:ind w:left="2268"/>
        <w:rPr>
          <w:rFonts w:eastAsia="Calibri"/>
          <w:lang w:bidi="fr-CH"/>
        </w:rPr>
      </w:pPr>
      <w:r w:rsidRPr="00D266CE">
        <w:rPr>
          <w:rFonts w:eastAsia="Calibri"/>
          <w:lang w:bidi="fr-CH"/>
        </w:rPr>
        <w:t xml:space="preserve">W = </w:t>
      </w:r>
      <w:r w:rsidRPr="00D266CE">
        <w:rPr>
          <w:rFonts w:eastAsia="Calibri"/>
          <w:lang w:bidi="fr-CH"/>
        </w:rPr>
        <w:tab/>
        <w:t>énergie en joules ;</w:t>
      </w:r>
    </w:p>
    <w:p w14:paraId="4DFD2094" w14:textId="77777777" w:rsidR="00A337C0" w:rsidRPr="00D266CE" w:rsidRDefault="00A337C0" w:rsidP="003E2213">
      <w:pPr>
        <w:pStyle w:val="SingleTxtG"/>
        <w:ind w:left="2268"/>
        <w:rPr>
          <w:rFonts w:eastAsia="Calibri"/>
          <w:lang w:bidi="fr-CH"/>
        </w:rPr>
      </w:pPr>
      <w:r w:rsidRPr="00D266CE">
        <w:rPr>
          <w:rFonts w:eastAsia="Calibri"/>
          <w:lang w:bidi="fr-CH"/>
        </w:rPr>
        <w:t xml:space="preserve">F = </w:t>
      </w:r>
      <w:r w:rsidRPr="00D266CE">
        <w:rPr>
          <w:rFonts w:eastAsia="Calibri"/>
          <w:lang w:bidi="fr-CH"/>
        </w:rPr>
        <w:tab/>
        <w:t>force en newtons appliquée au poinçon ;</w:t>
      </w:r>
    </w:p>
    <w:p w14:paraId="58BD56EA" w14:textId="77777777" w:rsidR="00EB2E49" w:rsidRDefault="00A337C0" w:rsidP="003E2213">
      <w:pPr>
        <w:pStyle w:val="SingleTxtG"/>
        <w:ind w:left="2268"/>
        <w:rPr>
          <w:rFonts w:eastAsia="Calibri"/>
          <w:lang w:bidi="fr-CH"/>
        </w:rPr>
      </w:pPr>
      <w:r w:rsidRPr="00D266CE">
        <w:rPr>
          <w:rFonts w:eastAsia="Calibri"/>
          <w:lang w:bidi="fr-CH"/>
        </w:rPr>
        <w:t xml:space="preserve">P = </w:t>
      </w:r>
      <w:r w:rsidRPr="00D266CE">
        <w:rPr>
          <w:rFonts w:eastAsia="Calibri"/>
          <w:lang w:bidi="fr-CH"/>
        </w:rPr>
        <w:tab/>
        <w:t>distance de pénétration du poinçon en mm ;</w:t>
      </w:r>
    </w:p>
    <w:p w14:paraId="2759AA91" w14:textId="68B09126" w:rsidR="00A337C0" w:rsidRPr="00D266CE" w:rsidRDefault="00A337C0" w:rsidP="003E2213">
      <w:pPr>
        <w:pStyle w:val="SingleTxtG"/>
        <w:ind w:left="2268"/>
        <w:rPr>
          <w:rFonts w:eastAsia="Calibri"/>
          <w:lang w:bidi="fr-CH"/>
        </w:rPr>
      </w:pPr>
      <w:r w:rsidRPr="00D266CE">
        <w:rPr>
          <w:rFonts w:eastAsia="Calibri"/>
          <w:lang w:bidi="fr-CH"/>
        </w:rPr>
        <w:t>Ou</w:t>
      </w:r>
    </w:p>
    <w:p w14:paraId="35F14A14" w14:textId="77777777" w:rsidR="00A337C0" w:rsidRPr="00D266CE" w:rsidRDefault="00A337C0" w:rsidP="003E2213">
      <w:pPr>
        <w:pStyle w:val="SingleTxtG"/>
        <w:ind w:left="2268"/>
        <w:rPr>
          <w:rFonts w:eastAsia="Calibri"/>
          <w:lang w:bidi="fr-CH"/>
        </w:rPr>
      </w:pPr>
      <w:r w:rsidRPr="00D266CE">
        <w:rPr>
          <w:rFonts w:eastAsia="Calibri"/>
          <w:lang w:bidi="fr-CH"/>
        </w:rPr>
        <w:t xml:space="preserve">W = </w:t>
      </w:r>
      <w:r w:rsidRPr="00D266CE">
        <w:rPr>
          <w:rFonts w:eastAsia="Calibri"/>
          <w:lang w:bidi="fr-CH"/>
        </w:rPr>
        <w:tab/>
        <w:t>((F P)/2)</w:t>
      </w:r>
    </w:p>
    <w:p w14:paraId="04B3C41A" w14:textId="77777777" w:rsidR="00A337C0" w:rsidRPr="00D266CE" w:rsidRDefault="00A337C0" w:rsidP="003E2213">
      <w:pPr>
        <w:pStyle w:val="SingleTxtG"/>
        <w:ind w:left="2268"/>
        <w:rPr>
          <w:rFonts w:eastAsia="Calibri"/>
          <w:lang w:bidi="fr-CH"/>
        </w:rPr>
      </w:pPr>
      <w:r w:rsidRPr="00D266CE">
        <w:rPr>
          <w:rFonts w:eastAsia="Calibri"/>
          <w:lang w:bidi="fr-CH"/>
        </w:rPr>
        <w:t>Où :</w:t>
      </w:r>
    </w:p>
    <w:p w14:paraId="7F76BCF5" w14:textId="77777777" w:rsidR="00A337C0" w:rsidRPr="00D266CE" w:rsidRDefault="00A337C0" w:rsidP="003E2213">
      <w:pPr>
        <w:pStyle w:val="SingleTxtG"/>
        <w:ind w:left="2268"/>
        <w:rPr>
          <w:rFonts w:eastAsia="Calibri"/>
          <w:lang w:bidi="fr-CH"/>
        </w:rPr>
      </w:pPr>
      <w:r w:rsidRPr="00D266CE">
        <w:rPr>
          <w:rFonts w:eastAsia="Calibri"/>
          <w:lang w:bidi="fr-CH"/>
        </w:rPr>
        <w:t xml:space="preserve">W = </w:t>
      </w:r>
      <w:r w:rsidRPr="00D266CE">
        <w:rPr>
          <w:rFonts w:eastAsia="Calibri"/>
          <w:lang w:bidi="fr-CH"/>
        </w:rPr>
        <w:tab/>
        <w:t>énergie en in-lbs ;</w:t>
      </w:r>
    </w:p>
    <w:p w14:paraId="093C06F5" w14:textId="77777777" w:rsidR="00A337C0" w:rsidRPr="00D266CE" w:rsidRDefault="00A337C0" w:rsidP="003E2213">
      <w:pPr>
        <w:pStyle w:val="SingleTxtG"/>
        <w:ind w:left="2268"/>
        <w:rPr>
          <w:rFonts w:eastAsia="Calibri"/>
          <w:lang w:bidi="fr-CH"/>
        </w:rPr>
      </w:pPr>
      <w:r w:rsidRPr="00D266CE">
        <w:rPr>
          <w:rFonts w:eastAsia="Calibri"/>
          <w:lang w:bidi="fr-CH"/>
        </w:rPr>
        <w:t xml:space="preserve">F = </w:t>
      </w:r>
      <w:r w:rsidRPr="00D266CE">
        <w:rPr>
          <w:rFonts w:eastAsia="Calibri"/>
          <w:lang w:bidi="fr-CH"/>
        </w:rPr>
        <w:tab/>
        <w:t>force en lbs ;</w:t>
      </w:r>
    </w:p>
    <w:p w14:paraId="5EE39388" w14:textId="77777777" w:rsidR="00A337C0" w:rsidRPr="00D266CE" w:rsidRDefault="00A337C0" w:rsidP="003E2213">
      <w:pPr>
        <w:pStyle w:val="SingleTxtG"/>
        <w:ind w:left="2268"/>
        <w:rPr>
          <w:rFonts w:eastAsia="Calibri"/>
          <w:lang w:bidi="fr-CH"/>
        </w:rPr>
      </w:pPr>
      <w:r w:rsidRPr="00D266CE">
        <w:rPr>
          <w:rFonts w:eastAsia="Calibri"/>
          <w:lang w:bidi="fr-CH"/>
        </w:rPr>
        <w:t xml:space="preserve">P = </w:t>
      </w:r>
      <w:r w:rsidRPr="00D266CE">
        <w:rPr>
          <w:rFonts w:eastAsia="Calibri"/>
          <w:lang w:bidi="fr-CH"/>
        </w:rPr>
        <w:tab/>
        <w:t>distance de pénétration du poinçon en in.</w:t>
      </w:r>
    </w:p>
    <w:p w14:paraId="5B9FC0E4"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3.14.3.4</w:t>
      </w:r>
      <w:r w:rsidRPr="00D266CE">
        <w:rPr>
          <w:rFonts w:eastAsia="Calibri"/>
          <w:lang w:bidi="fr-CH"/>
        </w:rPr>
        <w:tab/>
        <w:t>Déterminer l’énergie de rupture pour le pneumatique en calculant la moyenne des cinq valeurs obtenues conformément au paragraphe 3.14.3.3.</w:t>
      </w:r>
    </w:p>
    <w:p w14:paraId="1AB7C7AB" w14:textId="77777777" w:rsidR="00A337C0" w:rsidRPr="00D266CE" w:rsidRDefault="00A337C0" w:rsidP="007F3DFE">
      <w:pPr>
        <w:pStyle w:val="SingleTxtG"/>
        <w:ind w:left="2268" w:hanging="1134"/>
        <w:jc w:val="left"/>
        <w:rPr>
          <w:rFonts w:eastAsia="Calibri"/>
          <w:lang w:bidi="fr-CH"/>
        </w:rPr>
      </w:pPr>
      <w:bookmarkStart w:id="311" w:name="_Toc329088817"/>
      <w:bookmarkStart w:id="312" w:name="_Ref318453110"/>
      <w:bookmarkStart w:id="313" w:name="_Toc280015584"/>
      <w:bookmarkStart w:id="314" w:name="_Toc279591094"/>
      <w:bookmarkStart w:id="315" w:name="_Toc279591018"/>
      <w:bookmarkStart w:id="316" w:name="_Toc279590980"/>
      <w:bookmarkStart w:id="317" w:name="_Toc279590941"/>
      <w:bookmarkStart w:id="318" w:name="_Toc279590834"/>
      <w:bookmarkStart w:id="319" w:name="_Toc279590530"/>
      <w:bookmarkStart w:id="320" w:name="_Toc279590477"/>
      <w:bookmarkStart w:id="321" w:name="_Toc279589951"/>
      <w:r w:rsidRPr="00D266CE">
        <w:rPr>
          <w:rFonts w:eastAsia="Calibri"/>
          <w:lang w:bidi="fr-CH"/>
        </w:rPr>
        <w:t>3.15</w:t>
      </w:r>
      <w:r w:rsidRPr="00D266CE">
        <w:rPr>
          <w:rFonts w:eastAsia="Calibri"/>
          <w:lang w:bidi="fr-CH"/>
        </w:rPr>
        <w:tab/>
        <w:t>Essai de résistance au détalonnage pour les pneumatiques sans chambre des catégories LT/C ayant un code nominal de diamètre de jante de 10 ou plus</w:t>
      </w:r>
      <w:bookmarkEnd w:id="311"/>
      <w:bookmarkEnd w:id="312"/>
      <w:bookmarkEnd w:id="313"/>
      <w:bookmarkEnd w:id="314"/>
      <w:bookmarkEnd w:id="315"/>
      <w:bookmarkEnd w:id="316"/>
      <w:bookmarkEnd w:id="317"/>
      <w:bookmarkEnd w:id="318"/>
      <w:bookmarkEnd w:id="319"/>
      <w:bookmarkEnd w:id="320"/>
      <w:bookmarkEnd w:id="321"/>
    </w:p>
    <w:p w14:paraId="1773A09F" w14:textId="77777777" w:rsidR="00A337C0" w:rsidRPr="00D266CE" w:rsidRDefault="00A337C0" w:rsidP="0003615D">
      <w:pPr>
        <w:pStyle w:val="SingleTxtG"/>
        <w:ind w:left="2268" w:hanging="1134"/>
        <w:rPr>
          <w:rFonts w:eastAsia="Calibri"/>
          <w:lang w:bidi="fr-CH"/>
        </w:rPr>
      </w:pPr>
      <w:bookmarkStart w:id="322" w:name="_Ref317692306"/>
      <w:r w:rsidRPr="00D266CE">
        <w:rPr>
          <w:rFonts w:eastAsia="Calibri"/>
          <w:lang w:bidi="fr-CH"/>
        </w:rPr>
        <w:t>3.15.1</w:t>
      </w:r>
      <w:r w:rsidRPr="00D266CE">
        <w:rPr>
          <w:rFonts w:eastAsia="Calibri"/>
          <w:lang w:bidi="fr-CH"/>
        </w:rPr>
        <w:tab/>
        <w:t>Prescriptions</w:t>
      </w:r>
      <w:bookmarkEnd w:id="322"/>
    </w:p>
    <w:p w14:paraId="49E5C1C3" w14:textId="77777777" w:rsidR="00A337C0" w:rsidRPr="00D266CE" w:rsidRDefault="00A337C0" w:rsidP="003E2213">
      <w:pPr>
        <w:pStyle w:val="SingleTxtG"/>
        <w:ind w:left="2268"/>
        <w:rPr>
          <w:rFonts w:eastAsia="Calibri"/>
          <w:lang w:bidi="fr-CH"/>
        </w:rPr>
      </w:pPr>
      <w:r w:rsidRPr="00D266CE">
        <w:rPr>
          <w:rFonts w:eastAsia="Calibri"/>
          <w:lang w:bidi="fr-CH"/>
        </w:rPr>
        <w:t>Lors d’un essai effectué selon les procédures décrites dans la présente section sur un pneumatique sans chambre des catégories LT/C la force à appliquer pour causer le détalonnage du talon du pneumatique au point de contact ne doit pas être inférieure aux valeurs ci-après :</w:t>
      </w:r>
    </w:p>
    <w:p w14:paraId="0E47330E" w14:textId="77777777" w:rsidR="00A337C0" w:rsidRPr="00D266CE" w:rsidRDefault="00A337C0" w:rsidP="003E2213">
      <w:pPr>
        <w:pStyle w:val="SingleTxtG"/>
        <w:ind w:left="2835" w:hanging="567"/>
        <w:rPr>
          <w:rFonts w:eastAsia="Calibri"/>
          <w:lang w:bidi="fr-CH"/>
        </w:rPr>
      </w:pPr>
      <w:r w:rsidRPr="00D266CE">
        <w:rPr>
          <w:rFonts w:eastAsia="Calibri"/>
          <w:lang w:bidi="fr-CH"/>
        </w:rPr>
        <w:t>a)</w:t>
      </w:r>
      <w:r w:rsidRPr="00D266CE">
        <w:rPr>
          <w:rFonts w:eastAsia="Calibri"/>
          <w:lang w:bidi="fr-CH"/>
        </w:rPr>
        <w:tab/>
        <w:t>6 670 N (1 500 lbs) pour les pneumatiques d’une largeur nominale de section de moins de 160 mm (6 in) ;</w:t>
      </w:r>
    </w:p>
    <w:p w14:paraId="5C7E5210" w14:textId="77777777" w:rsidR="00A337C0" w:rsidRPr="00D266CE" w:rsidRDefault="00A337C0" w:rsidP="003E2213">
      <w:pPr>
        <w:pStyle w:val="SingleTxtG"/>
        <w:ind w:left="2835" w:hanging="567"/>
        <w:rPr>
          <w:rFonts w:eastAsia="Calibri"/>
          <w:lang w:bidi="fr-CH"/>
        </w:rPr>
      </w:pPr>
      <w:r w:rsidRPr="00D266CE">
        <w:rPr>
          <w:rFonts w:eastAsia="Calibri"/>
          <w:lang w:bidi="fr-CH"/>
        </w:rPr>
        <w:t>b)</w:t>
      </w:r>
      <w:r w:rsidRPr="00D266CE">
        <w:rPr>
          <w:rFonts w:eastAsia="Calibri"/>
          <w:lang w:bidi="fr-CH"/>
        </w:rPr>
        <w:tab/>
        <w:t>8 890 N (2 000 lbs) pour les pneumatiques d’une largeur nominale de section de 160 mm (6 in) ou plus mais de moins de 205 mm (8 in) ;</w:t>
      </w:r>
    </w:p>
    <w:p w14:paraId="751F0F91" w14:textId="77777777" w:rsidR="00A337C0" w:rsidRPr="00D266CE" w:rsidRDefault="00A337C0" w:rsidP="003E2213">
      <w:pPr>
        <w:pStyle w:val="SingleTxtG"/>
        <w:ind w:left="2835" w:hanging="567"/>
        <w:rPr>
          <w:rFonts w:eastAsia="Calibri"/>
          <w:lang w:bidi="fr-CH"/>
        </w:rPr>
      </w:pPr>
      <w:r w:rsidRPr="00D266CE">
        <w:rPr>
          <w:rFonts w:eastAsia="Calibri"/>
          <w:lang w:bidi="fr-CH"/>
        </w:rPr>
        <w:t>c)</w:t>
      </w:r>
      <w:r w:rsidRPr="00D266CE">
        <w:rPr>
          <w:rFonts w:eastAsia="Calibri"/>
          <w:lang w:bidi="fr-CH"/>
        </w:rPr>
        <w:tab/>
        <w:t>11 120 N (2 500 lbs) pour les pneumatiques d’une largeur nominale de section 205 mm (8 in) ou plus.</w:t>
      </w:r>
    </w:p>
    <w:p w14:paraId="43A53320" w14:textId="77777777" w:rsidR="00A337C0" w:rsidRPr="00D266CE" w:rsidRDefault="00A337C0" w:rsidP="0003615D">
      <w:pPr>
        <w:pStyle w:val="SingleTxtG"/>
        <w:ind w:left="2268" w:hanging="1134"/>
        <w:rPr>
          <w:rFonts w:eastAsia="Calibri"/>
          <w:lang w:bidi="fr-CH"/>
        </w:rPr>
      </w:pPr>
      <w:r w:rsidRPr="00D266CE">
        <w:rPr>
          <w:rFonts w:eastAsia="Calibri"/>
          <w:lang w:bidi="fr-CH"/>
        </w:rPr>
        <w:t>3.15.2</w:t>
      </w:r>
      <w:r w:rsidRPr="00D266CE">
        <w:rPr>
          <w:rFonts w:eastAsia="Calibri"/>
          <w:lang w:bidi="fr-CH"/>
        </w:rPr>
        <w:tab/>
        <w:t>Préparation de l’ensemble pneumatique/roue</w:t>
      </w:r>
    </w:p>
    <w:p w14:paraId="33A7196F"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3.15.2.1</w:t>
      </w:r>
      <w:r w:rsidRPr="00D266CE">
        <w:rPr>
          <w:rFonts w:eastAsia="Calibri"/>
          <w:lang w:bidi="fr-CH"/>
        </w:rPr>
        <w:tab/>
        <w:t>Laver le pneumatique, le sécher à l’endroit des talons et le monter, sans utiliser de lubrifiant ni d’adhésif, sur une jante d’essai peinte et propre.</w:t>
      </w:r>
    </w:p>
    <w:p w14:paraId="2C8783C1" w14:textId="77777777" w:rsidR="00A337C0" w:rsidRPr="00D266CE" w:rsidRDefault="00A337C0" w:rsidP="0003615D">
      <w:pPr>
        <w:pStyle w:val="SingleTxtG"/>
        <w:ind w:left="2268" w:hanging="1134"/>
        <w:rPr>
          <w:rFonts w:eastAsia="Calibri"/>
          <w:lang w:bidi="fr-CH"/>
        </w:rPr>
      </w:pPr>
      <w:r w:rsidRPr="00D266CE">
        <w:rPr>
          <w:rFonts w:eastAsia="Calibri"/>
          <w:lang w:bidi="fr-CH"/>
        </w:rPr>
        <w:t>3.15.2.2</w:t>
      </w:r>
      <w:r w:rsidRPr="00D266CE">
        <w:rPr>
          <w:rFonts w:eastAsia="Calibri"/>
          <w:lang w:bidi="fr-CH"/>
        </w:rPr>
        <w:tab/>
        <w:t>Le gonfler à la pression appropriée prévue au tableau ci-après à la température ambiante du local :</w:t>
      </w:r>
    </w:p>
    <w:p w14:paraId="65D64114" w14:textId="77777777" w:rsidR="00A337C0" w:rsidRPr="00D266CE" w:rsidRDefault="00A337C0" w:rsidP="003E2213">
      <w:pPr>
        <w:pStyle w:val="SingleTxtG"/>
        <w:ind w:left="2268"/>
        <w:rPr>
          <w:rFonts w:eastAsia="Calibri"/>
          <w:lang w:bidi="fr-CH"/>
        </w:rPr>
      </w:pPr>
      <w:r w:rsidRPr="00D266CE">
        <w:rPr>
          <w:rFonts w:eastAsia="Calibri"/>
          <w:lang w:bidi="fr-CH"/>
        </w:rPr>
        <w:t>Pour les pneumatiques des catégories LT/C, la pression de gonflage maximale admissible à appliquer pour l’essai de détalonnage doit être comme suit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9"/>
      </w:tblGrid>
      <w:tr w:rsidR="00A337C0" w:rsidRPr="00A337C0" w14:paraId="0E3320F1" w14:textId="77777777" w:rsidTr="00502FAE">
        <w:trPr>
          <w:tblHeader/>
        </w:trPr>
        <w:tc>
          <w:tcPr>
            <w:tcW w:w="3119" w:type="dxa"/>
            <w:tcBorders>
              <w:bottom w:val="single" w:sz="4" w:space="0" w:color="auto"/>
            </w:tcBorders>
            <w:shd w:val="clear" w:color="auto" w:fill="auto"/>
            <w:vAlign w:val="bottom"/>
          </w:tcPr>
          <w:p w14:paraId="678B7E6B" w14:textId="77777777" w:rsidR="00A337C0" w:rsidRPr="00A337C0" w:rsidRDefault="00A337C0" w:rsidP="007C45E4">
            <w:pPr>
              <w:suppressAutoHyphens w:val="0"/>
              <w:spacing w:before="60" w:after="60" w:line="220" w:lineRule="atLeast"/>
              <w:ind w:left="57" w:right="57"/>
              <w:rPr>
                <w:rFonts w:eastAsia="Calibri"/>
                <w:i/>
                <w:sz w:val="16"/>
              </w:rPr>
            </w:pPr>
            <w:r w:rsidRPr="00A337C0">
              <w:rPr>
                <w:rFonts w:eastAsia="Calibri"/>
                <w:i/>
                <w:sz w:val="16"/>
              </w:rPr>
              <w:t>Code de plage de charges</w:t>
            </w:r>
          </w:p>
        </w:tc>
        <w:tc>
          <w:tcPr>
            <w:tcW w:w="3119" w:type="dxa"/>
            <w:tcBorders>
              <w:bottom w:val="single" w:sz="4" w:space="0" w:color="auto"/>
            </w:tcBorders>
            <w:shd w:val="clear" w:color="auto" w:fill="auto"/>
            <w:vAlign w:val="bottom"/>
          </w:tcPr>
          <w:p w14:paraId="6D7DCD1F" w14:textId="77777777" w:rsidR="00A337C0" w:rsidRPr="00A337C0" w:rsidRDefault="00A337C0" w:rsidP="007C45E4">
            <w:pPr>
              <w:suppressAutoHyphens w:val="0"/>
              <w:spacing w:before="60" w:after="60" w:line="220" w:lineRule="atLeast"/>
              <w:ind w:left="57" w:right="57"/>
              <w:jc w:val="right"/>
              <w:rPr>
                <w:rFonts w:eastAsia="Calibri"/>
                <w:i/>
                <w:sz w:val="16"/>
              </w:rPr>
            </w:pPr>
            <w:r w:rsidRPr="00A337C0">
              <w:rPr>
                <w:rFonts w:eastAsia="Calibri"/>
                <w:i/>
                <w:sz w:val="16"/>
              </w:rPr>
              <w:t>Pression d’essai</w:t>
            </w:r>
          </w:p>
        </w:tc>
      </w:tr>
      <w:tr w:rsidR="00A337C0" w:rsidRPr="00A337C0" w14:paraId="29E5229E" w14:textId="77777777" w:rsidTr="00502FAE">
        <w:tc>
          <w:tcPr>
            <w:tcW w:w="3119" w:type="dxa"/>
            <w:tcBorders>
              <w:top w:val="single" w:sz="4" w:space="0" w:color="auto"/>
            </w:tcBorders>
            <w:shd w:val="clear" w:color="auto" w:fill="auto"/>
          </w:tcPr>
          <w:p w14:paraId="5A8368A2"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Code de plage de charges C</w:t>
            </w:r>
          </w:p>
        </w:tc>
        <w:tc>
          <w:tcPr>
            <w:tcW w:w="3119" w:type="dxa"/>
            <w:tcBorders>
              <w:top w:val="single" w:sz="4" w:space="0" w:color="auto"/>
            </w:tcBorders>
            <w:shd w:val="clear" w:color="auto" w:fill="auto"/>
            <w:vAlign w:val="bottom"/>
          </w:tcPr>
          <w:p w14:paraId="7E51F9B2" w14:textId="77777777" w:rsidR="00A337C0" w:rsidRPr="00A337C0" w:rsidRDefault="00A337C0" w:rsidP="007C45E4">
            <w:pPr>
              <w:suppressAutoHyphens w:val="0"/>
              <w:spacing w:before="60" w:after="60" w:line="220" w:lineRule="atLeast"/>
              <w:ind w:left="57" w:right="57"/>
              <w:jc w:val="right"/>
              <w:rPr>
                <w:rFonts w:eastAsia="Calibri"/>
                <w:sz w:val="18"/>
                <w:lang w:bidi="fr-CH"/>
              </w:rPr>
            </w:pPr>
            <w:r w:rsidRPr="00A337C0">
              <w:rPr>
                <w:rFonts w:eastAsia="Calibri"/>
                <w:sz w:val="18"/>
                <w:lang w:bidi="fr-CH"/>
              </w:rPr>
              <w:t>260 kPa</w:t>
            </w:r>
          </w:p>
        </w:tc>
      </w:tr>
      <w:tr w:rsidR="00A337C0" w:rsidRPr="00A337C0" w14:paraId="0B57E0DC" w14:textId="77777777" w:rsidTr="00502FAE">
        <w:tc>
          <w:tcPr>
            <w:tcW w:w="3119" w:type="dxa"/>
            <w:tcBorders>
              <w:bottom w:val="single" w:sz="4" w:space="0" w:color="auto"/>
            </w:tcBorders>
            <w:shd w:val="clear" w:color="auto" w:fill="auto"/>
          </w:tcPr>
          <w:p w14:paraId="566DD21A"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Code de plage de charges D</w:t>
            </w:r>
          </w:p>
        </w:tc>
        <w:tc>
          <w:tcPr>
            <w:tcW w:w="3119" w:type="dxa"/>
            <w:tcBorders>
              <w:bottom w:val="single" w:sz="4" w:space="0" w:color="auto"/>
            </w:tcBorders>
            <w:shd w:val="clear" w:color="auto" w:fill="auto"/>
            <w:vAlign w:val="bottom"/>
          </w:tcPr>
          <w:p w14:paraId="4E220CF5"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lang w:bidi="fr-CH"/>
              </w:rPr>
              <w:t>340 kPa</w:t>
            </w:r>
          </w:p>
        </w:tc>
      </w:tr>
      <w:tr w:rsidR="00A337C0" w:rsidRPr="00A337C0" w14:paraId="06437B61" w14:textId="77777777" w:rsidTr="00502FAE">
        <w:tc>
          <w:tcPr>
            <w:tcW w:w="3119" w:type="dxa"/>
            <w:tcBorders>
              <w:bottom w:val="single" w:sz="4" w:space="0" w:color="auto"/>
            </w:tcBorders>
            <w:shd w:val="clear" w:color="auto" w:fill="auto"/>
          </w:tcPr>
          <w:p w14:paraId="455A00D5" w14:textId="77777777" w:rsidR="00A337C0" w:rsidRPr="007C45E4" w:rsidRDefault="00A337C0" w:rsidP="007C45E4">
            <w:pPr>
              <w:suppressAutoHyphens w:val="0"/>
              <w:spacing w:before="60" w:after="60" w:line="220" w:lineRule="atLeast"/>
              <w:ind w:left="57" w:right="57"/>
              <w:rPr>
                <w:rFonts w:eastAsia="Calibri"/>
                <w:sz w:val="18"/>
              </w:rPr>
            </w:pPr>
            <w:r w:rsidRPr="007C45E4">
              <w:rPr>
                <w:rFonts w:eastAsia="Calibri"/>
                <w:sz w:val="18"/>
              </w:rPr>
              <w:t>Code de plage de charges E</w:t>
            </w:r>
          </w:p>
        </w:tc>
        <w:tc>
          <w:tcPr>
            <w:tcW w:w="3119" w:type="dxa"/>
            <w:tcBorders>
              <w:bottom w:val="single" w:sz="4" w:space="0" w:color="auto"/>
            </w:tcBorders>
            <w:shd w:val="clear" w:color="auto" w:fill="auto"/>
            <w:vAlign w:val="bottom"/>
          </w:tcPr>
          <w:p w14:paraId="28DECBF7" w14:textId="77777777" w:rsidR="00A337C0" w:rsidRPr="007C45E4" w:rsidRDefault="00A337C0" w:rsidP="007C45E4">
            <w:pPr>
              <w:suppressAutoHyphens w:val="0"/>
              <w:spacing w:before="60" w:after="60" w:line="220" w:lineRule="atLeast"/>
              <w:ind w:left="57" w:right="57"/>
              <w:jc w:val="right"/>
              <w:rPr>
                <w:rFonts w:eastAsia="Calibri"/>
                <w:sz w:val="18"/>
              </w:rPr>
            </w:pPr>
            <w:r w:rsidRPr="007C45E4">
              <w:rPr>
                <w:rFonts w:eastAsia="Calibri"/>
                <w:sz w:val="18"/>
              </w:rPr>
              <w:t>410 kPa</w:t>
            </w:r>
          </w:p>
        </w:tc>
      </w:tr>
    </w:tbl>
    <w:p w14:paraId="65E0F800" w14:textId="77777777" w:rsidR="00A337C0" w:rsidRPr="00D266CE" w:rsidRDefault="00A337C0" w:rsidP="007C45E4">
      <w:pPr>
        <w:pStyle w:val="SingleTxtG"/>
        <w:spacing w:before="240"/>
        <w:ind w:left="2268"/>
        <w:rPr>
          <w:rFonts w:eastAsia="Calibri"/>
          <w:lang w:bidi="fr-CH"/>
        </w:rPr>
      </w:pPr>
      <w:r w:rsidRPr="00D266CE">
        <w:rPr>
          <w:rFonts w:eastAsia="Calibri"/>
          <w:lang w:bidi="fr-CH"/>
        </w:rPr>
        <w:t>Pour les pneumatiques des catégories LT/C d’une largeur nominale de section supérieure à 295 mm (11,5 in), la pression de gonflage maximale admissible à appliquer pour l’essai de détalonnage doit être comme suit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9"/>
      </w:tblGrid>
      <w:tr w:rsidR="00A337C0" w:rsidRPr="00A337C0" w14:paraId="04712F6F" w14:textId="77777777" w:rsidTr="00502FAE">
        <w:trPr>
          <w:tblHeader/>
        </w:trPr>
        <w:tc>
          <w:tcPr>
            <w:tcW w:w="3119" w:type="dxa"/>
            <w:tcBorders>
              <w:bottom w:val="single" w:sz="4" w:space="0" w:color="auto"/>
            </w:tcBorders>
            <w:shd w:val="clear" w:color="auto" w:fill="auto"/>
            <w:vAlign w:val="bottom"/>
          </w:tcPr>
          <w:p w14:paraId="029707F2" w14:textId="77777777" w:rsidR="00A337C0" w:rsidRPr="00A337C0" w:rsidRDefault="00A337C0" w:rsidP="007C45E4">
            <w:pPr>
              <w:suppressAutoHyphens w:val="0"/>
              <w:spacing w:before="60" w:after="60" w:line="220" w:lineRule="atLeast"/>
              <w:ind w:left="57" w:right="57"/>
              <w:rPr>
                <w:rFonts w:eastAsia="Calibri"/>
                <w:i/>
                <w:sz w:val="16"/>
              </w:rPr>
            </w:pPr>
            <w:r w:rsidRPr="00A337C0">
              <w:rPr>
                <w:rFonts w:eastAsia="Calibri"/>
                <w:i/>
                <w:sz w:val="16"/>
              </w:rPr>
              <w:t>Code de plage de charges</w:t>
            </w:r>
          </w:p>
        </w:tc>
        <w:tc>
          <w:tcPr>
            <w:tcW w:w="3119" w:type="dxa"/>
            <w:tcBorders>
              <w:bottom w:val="single" w:sz="4" w:space="0" w:color="auto"/>
            </w:tcBorders>
            <w:shd w:val="clear" w:color="auto" w:fill="auto"/>
            <w:vAlign w:val="bottom"/>
          </w:tcPr>
          <w:p w14:paraId="771890A0" w14:textId="77777777" w:rsidR="00A337C0" w:rsidRPr="00A337C0" w:rsidRDefault="00A337C0" w:rsidP="007C45E4">
            <w:pPr>
              <w:suppressAutoHyphens w:val="0"/>
              <w:spacing w:before="60" w:after="60" w:line="220" w:lineRule="atLeast"/>
              <w:ind w:left="57" w:right="57"/>
              <w:jc w:val="right"/>
              <w:rPr>
                <w:rFonts w:eastAsia="Calibri"/>
                <w:i/>
                <w:sz w:val="16"/>
              </w:rPr>
            </w:pPr>
            <w:r w:rsidRPr="00A337C0">
              <w:rPr>
                <w:rFonts w:eastAsia="Calibri"/>
                <w:i/>
                <w:sz w:val="16"/>
              </w:rPr>
              <w:t>Pression d’essai</w:t>
            </w:r>
          </w:p>
        </w:tc>
      </w:tr>
      <w:tr w:rsidR="00A337C0" w:rsidRPr="00A337C0" w14:paraId="2E643CC6" w14:textId="77777777" w:rsidTr="00502FAE">
        <w:tc>
          <w:tcPr>
            <w:tcW w:w="3119" w:type="dxa"/>
            <w:tcBorders>
              <w:top w:val="single" w:sz="4" w:space="0" w:color="auto"/>
            </w:tcBorders>
            <w:shd w:val="clear" w:color="auto" w:fill="auto"/>
          </w:tcPr>
          <w:p w14:paraId="05356FB3"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Code de plage de charges C</w:t>
            </w:r>
          </w:p>
        </w:tc>
        <w:tc>
          <w:tcPr>
            <w:tcW w:w="3119" w:type="dxa"/>
            <w:tcBorders>
              <w:top w:val="single" w:sz="4" w:space="0" w:color="auto"/>
            </w:tcBorders>
            <w:shd w:val="clear" w:color="auto" w:fill="auto"/>
            <w:vAlign w:val="bottom"/>
          </w:tcPr>
          <w:p w14:paraId="6E0AC63E" w14:textId="77777777" w:rsidR="00A337C0" w:rsidRPr="00A337C0" w:rsidRDefault="00A337C0" w:rsidP="007C45E4">
            <w:pPr>
              <w:suppressAutoHyphens w:val="0"/>
              <w:spacing w:before="60" w:after="60" w:line="220" w:lineRule="atLeast"/>
              <w:ind w:left="57" w:right="57"/>
              <w:jc w:val="right"/>
              <w:rPr>
                <w:rFonts w:eastAsia="Calibri"/>
                <w:sz w:val="18"/>
                <w:lang w:bidi="fr-CH"/>
              </w:rPr>
            </w:pPr>
            <w:r w:rsidRPr="00A337C0">
              <w:rPr>
                <w:rFonts w:eastAsia="Calibri"/>
                <w:sz w:val="18"/>
                <w:lang w:bidi="fr-CH"/>
              </w:rPr>
              <w:t>190 kPa</w:t>
            </w:r>
          </w:p>
        </w:tc>
      </w:tr>
      <w:tr w:rsidR="00A337C0" w:rsidRPr="00A337C0" w14:paraId="2420FC13" w14:textId="77777777" w:rsidTr="00502FAE">
        <w:tc>
          <w:tcPr>
            <w:tcW w:w="3119" w:type="dxa"/>
            <w:tcBorders>
              <w:bottom w:val="single" w:sz="4" w:space="0" w:color="auto"/>
            </w:tcBorders>
            <w:shd w:val="clear" w:color="auto" w:fill="auto"/>
          </w:tcPr>
          <w:p w14:paraId="567C4255"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Code de plage de charges D</w:t>
            </w:r>
          </w:p>
        </w:tc>
        <w:tc>
          <w:tcPr>
            <w:tcW w:w="3119" w:type="dxa"/>
            <w:tcBorders>
              <w:bottom w:val="single" w:sz="4" w:space="0" w:color="auto"/>
            </w:tcBorders>
            <w:shd w:val="clear" w:color="auto" w:fill="auto"/>
            <w:vAlign w:val="bottom"/>
          </w:tcPr>
          <w:p w14:paraId="78099EE0"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lang w:bidi="fr-CH"/>
              </w:rPr>
              <w:t>260 kPa</w:t>
            </w:r>
          </w:p>
        </w:tc>
      </w:tr>
      <w:tr w:rsidR="00A337C0" w:rsidRPr="00A337C0" w14:paraId="7F62E78B" w14:textId="77777777" w:rsidTr="00502FAE">
        <w:tc>
          <w:tcPr>
            <w:tcW w:w="3119" w:type="dxa"/>
            <w:tcBorders>
              <w:bottom w:val="single" w:sz="4" w:space="0" w:color="auto"/>
            </w:tcBorders>
            <w:shd w:val="clear" w:color="auto" w:fill="auto"/>
          </w:tcPr>
          <w:p w14:paraId="207332C1" w14:textId="77777777" w:rsidR="00A337C0" w:rsidRPr="00A337C0" w:rsidRDefault="00A337C0" w:rsidP="007C45E4">
            <w:pPr>
              <w:suppressAutoHyphens w:val="0"/>
              <w:spacing w:before="60" w:after="60" w:line="220" w:lineRule="atLeast"/>
              <w:ind w:left="57" w:right="57"/>
              <w:rPr>
                <w:rFonts w:eastAsia="Calibri"/>
                <w:sz w:val="18"/>
              </w:rPr>
            </w:pPr>
            <w:r w:rsidRPr="00A337C0">
              <w:rPr>
                <w:rFonts w:eastAsia="Calibri"/>
                <w:sz w:val="18"/>
              </w:rPr>
              <w:t>Code de plage de charges E</w:t>
            </w:r>
          </w:p>
        </w:tc>
        <w:tc>
          <w:tcPr>
            <w:tcW w:w="3119" w:type="dxa"/>
            <w:tcBorders>
              <w:bottom w:val="single" w:sz="4" w:space="0" w:color="auto"/>
            </w:tcBorders>
            <w:shd w:val="clear" w:color="auto" w:fill="auto"/>
            <w:vAlign w:val="bottom"/>
          </w:tcPr>
          <w:p w14:paraId="7E6EE562" w14:textId="77777777" w:rsidR="00A337C0" w:rsidRPr="00A337C0" w:rsidRDefault="00A337C0" w:rsidP="007C45E4">
            <w:pPr>
              <w:suppressAutoHyphens w:val="0"/>
              <w:spacing w:before="60" w:after="60" w:line="220" w:lineRule="atLeast"/>
              <w:ind w:left="57" w:right="57"/>
              <w:jc w:val="right"/>
              <w:rPr>
                <w:rFonts w:eastAsia="Calibri"/>
                <w:sz w:val="18"/>
              </w:rPr>
            </w:pPr>
            <w:r w:rsidRPr="00A337C0">
              <w:rPr>
                <w:rFonts w:eastAsia="Calibri"/>
                <w:sz w:val="18"/>
              </w:rPr>
              <w:t>340 kPa</w:t>
            </w:r>
          </w:p>
        </w:tc>
      </w:tr>
    </w:tbl>
    <w:p w14:paraId="0AE307F1" w14:textId="77777777" w:rsidR="00EB2E49" w:rsidRDefault="00A337C0" w:rsidP="007C45E4">
      <w:pPr>
        <w:pStyle w:val="SingleTxtG"/>
        <w:spacing w:before="240"/>
        <w:ind w:left="2268" w:hanging="1134"/>
        <w:rPr>
          <w:rFonts w:eastAsia="Calibri"/>
          <w:lang w:bidi="fr-CH"/>
        </w:rPr>
      </w:pPr>
      <w:r w:rsidRPr="00D266CE">
        <w:rPr>
          <w:rFonts w:eastAsia="Calibri"/>
          <w:lang w:bidi="fr-CH"/>
        </w:rPr>
        <w:t>3.15.2.3</w:t>
      </w:r>
      <w:r w:rsidRPr="00D266CE">
        <w:rPr>
          <w:rFonts w:eastAsia="Calibri"/>
          <w:lang w:bidi="fr-CH"/>
        </w:rPr>
        <w:tab/>
        <w:t>Monter l’ensemble pneumatique/roue sur un appareil d’essai tel que celui représenté à la figure 7, et appliquer le sabot de détalonnage illustré à la figure 8 ou à la figure 9 sur le flanc du pneumatique conformément à la géométrie du montage d’essai.</w:t>
      </w:r>
    </w:p>
    <w:p w14:paraId="5EE53EB8" w14:textId="2CE9C25D" w:rsidR="00A337C0" w:rsidRPr="00D266CE" w:rsidRDefault="00A337C0" w:rsidP="00723687">
      <w:pPr>
        <w:pStyle w:val="Heading1"/>
        <w:spacing w:after="120"/>
      </w:pPr>
      <w:r w:rsidRPr="00D266CE">
        <w:rPr>
          <w:lang w:bidi="fr-CH"/>
        </w:rPr>
        <w:t xml:space="preserve">Figure 7 </w:t>
      </w:r>
      <w:r w:rsidRPr="00D266CE">
        <w:rPr>
          <w:lang w:bidi="fr-CH"/>
        </w:rPr>
        <w:br/>
      </w:r>
      <w:r w:rsidRPr="00723687">
        <w:rPr>
          <w:b/>
        </w:rPr>
        <w:t xml:space="preserve">Appareil d’essai de détalonnage (toutes dimensions en mm) </w:t>
      </w:r>
      <w:r w:rsidRPr="00723687">
        <w:rPr>
          <w:b/>
        </w:rPr>
        <w:br/>
        <w:t>et tableau des dimensions « A »</w:t>
      </w:r>
    </w:p>
    <w:p w14:paraId="1BA40BA3" w14:textId="77777777" w:rsidR="00A337C0" w:rsidRPr="000E33C4" w:rsidRDefault="00A337C0" w:rsidP="007C45E4">
      <w:pPr>
        <w:spacing w:after="120"/>
        <w:ind w:left="851" w:right="1134"/>
        <w:jc w:val="both"/>
      </w:pPr>
      <w:r w:rsidRPr="007C45E4">
        <w:rPr>
          <w:rFonts w:eastAsia="Calibri"/>
          <w:noProof/>
          <w:lang w:val="en-GB" w:eastAsia="en-GB"/>
        </w:rPr>
        <w:drawing>
          <wp:inline distT="0" distB="0" distL="0" distR="0" wp14:anchorId="66DE5023" wp14:editId="434E8A73">
            <wp:extent cx="4176000" cy="3423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76000" cy="3423600"/>
                    </a:xfrm>
                    <a:prstGeom prst="rect">
                      <a:avLst/>
                    </a:prstGeom>
                    <a:noFill/>
                    <a:ln w="6350" cmpd="sng">
                      <a:noFill/>
                      <a:miter lim="800000"/>
                      <a:headEnd/>
                      <a:tailEnd/>
                    </a:ln>
                    <a:effectLst/>
                  </pic:spPr>
                </pic:pic>
              </a:graphicData>
            </a:graphic>
          </wp:inline>
        </w:drawing>
      </w:r>
    </w:p>
    <w:p w14:paraId="7F5F2A2D" w14:textId="77777777" w:rsidR="00A337C0" w:rsidRPr="000E33C4" w:rsidRDefault="00A337C0" w:rsidP="00A337C0">
      <w:pPr>
        <w:spacing w:line="240" w:lineRule="auto"/>
        <w:ind w:left="1134" w:right="1134"/>
        <w:jc w:val="both"/>
        <w:rPr>
          <w:rFonts w:eastAsia="Calibri"/>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A337C0" w:rsidRPr="00A337C0" w14:paraId="7A7B04B0" w14:textId="77777777" w:rsidTr="00921C07">
        <w:trPr>
          <w:tblHeader/>
        </w:trPr>
        <w:tc>
          <w:tcPr>
            <w:tcW w:w="5000" w:type="pct"/>
            <w:gridSpan w:val="3"/>
            <w:tcBorders>
              <w:bottom w:val="single" w:sz="4" w:space="0" w:color="auto"/>
            </w:tcBorders>
            <w:shd w:val="clear" w:color="auto" w:fill="auto"/>
            <w:vAlign w:val="bottom"/>
            <w:hideMark/>
          </w:tcPr>
          <w:p w14:paraId="00E208DF" w14:textId="77777777" w:rsidR="00A337C0" w:rsidRPr="00A337C0" w:rsidRDefault="00A337C0" w:rsidP="00D340AD">
            <w:pPr>
              <w:keepNext/>
              <w:keepLines/>
              <w:suppressAutoHyphens w:val="0"/>
              <w:spacing w:before="60" w:after="60" w:line="220" w:lineRule="atLeast"/>
              <w:ind w:left="57" w:right="57"/>
              <w:jc w:val="center"/>
              <w:rPr>
                <w:rFonts w:eastAsia="MS Mincho"/>
                <w:i/>
                <w:sz w:val="16"/>
                <w:szCs w:val="16"/>
                <w:lang w:eastAsia="fr-CH" w:bidi="fr-CH"/>
              </w:rPr>
            </w:pPr>
            <w:r w:rsidRPr="00A337C0">
              <w:rPr>
                <w:rFonts w:eastAsia="Calibri"/>
                <w:sz w:val="24"/>
              </w:rPr>
              <w:br w:type="page"/>
            </w:r>
            <w:r w:rsidRPr="00A337C0">
              <w:rPr>
                <w:rFonts w:eastAsia="Calibri"/>
                <w:sz w:val="24"/>
              </w:rPr>
              <w:br w:type="page"/>
            </w:r>
            <w:r w:rsidRPr="00A337C0">
              <w:rPr>
                <w:rFonts w:eastAsia="Calibri"/>
                <w:i/>
                <w:sz w:val="16"/>
                <w:szCs w:val="16"/>
              </w:rPr>
              <w:t>Tableau des dimensions A pour les différents codes de diamètre de jante</w:t>
            </w:r>
          </w:p>
        </w:tc>
      </w:tr>
      <w:tr w:rsidR="00A337C0" w:rsidRPr="00502FAE" w14:paraId="1BC8680F" w14:textId="77777777" w:rsidTr="00921C07">
        <w:trPr>
          <w:tblHeader/>
        </w:trPr>
        <w:tc>
          <w:tcPr>
            <w:tcW w:w="1666" w:type="pct"/>
            <w:tcBorders>
              <w:bottom w:val="single" w:sz="4" w:space="0" w:color="auto"/>
            </w:tcBorders>
            <w:shd w:val="clear" w:color="auto" w:fill="auto"/>
            <w:vAlign w:val="bottom"/>
            <w:hideMark/>
          </w:tcPr>
          <w:p w14:paraId="5C6FBE30" w14:textId="77777777" w:rsidR="00A337C0" w:rsidRPr="00A337C0" w:rsidRDefault="00A337C0" w:rsidP="00D340AD">
            <w:pPr>
              <w:keepNext/>
              <w:keepLines/>
              <w:suppressAutoHyphens w:val="0"/>
              <w:spacing w:before="60" w:after="60" w:line="220" w:lineRule="atLeast"/>
              <w:ind w:left="57" w:right="57"/>
              <w:rPr>
                <w:rFonts w:eastAsia="MS Mincho"/>
                <w:i/>
                <w:sz w:val="16"/>
                <w:szCs w:val="16"/>
                <w:lang w:eastAsia="fr-CH" w:bidi="fr-CH"/>
              </w:rPr>
            </w:pPr>
            <w:r w:rsidRPr="00A337C0">
              <w:rPr>
                <w:rFonts w:eastAsia="Calibri"/>
                <w:i/>
                <w:sz w:val="16"/>
                <w:szCs w:val="16"/>
              </w:rPr>
              <w:t>Code de diamètre de jante</w:t>
            </w:r>
          </w:p>
        </w:tc>
        <w:tc>
          <w:tcPr>
            <w:tcW w:w="1667" w:type="pct"/>
            <w:tcBorders>
              <w:bottom w:val="single" w:sz="4" w:space="0" w:color="auto"/>
            </w:tcBorders>
            <w:shd w:val="clear" w:color="auto" w:fill="auto"/>
            <w:hideMark/>
          </w:tcPr>
          <w:p w14:paraId="45E00C2E" w14:textId="77777777" w:rsidR="00A337C0" w:rsidRPr="00A337C0" w:rsidRDefault="00A337C0" w:rsidP="00D340AD">
            <w:pPr>
              <w:keepNext/>
              <w:keepLines/>
              <w:suppressAutoHyphens w:val="0"/>
              <w:spacing w:before="60" w:after="60" w:line="220" w:lineRule="atLeast"/>
              <w:ind w:left="57" w:right="57"/>
              <w:jc w:val="right"/>
              <w:rPr>
                <w:rFonts w:eastAsia="MS Mincho"/>
                <w:i/>
                <w:sz w:val="16"/>
                <w:szCs w:val="16"/>
                <w:lang w:eastAsia="fr-CH" w:bidi="fr-CH"/>
              </w:rPr>
            </w:pPr>
            <w:r w:rsidRPr="00A337C0">
              <w:rPr>
                <w:rFonts w:eastAsia="Calibri"/>
                <w:i/>
                <w:sz w:val="16"/>
                <w:szCs w:val="16"/>
              </w:rPr>
              <w:t>mm</w:t>
            </w:r>
          </w:p>
        </w:tc>
        <w:tc>
          <w:tcPr>
            <w:tcW w:w="1667" w:type="pct"/>
            <w:tcBorders>
              <w:bottom w:val="single" w:sz="4" w:space="0" w:color="auto"/>
            </w:tcBorders>
            <w:shd w:val="clear" w:color="auto" w:fill="auto"/>
            <w:hideMark/>
          </w:tcPr>
          <w:p w14:paraId="3F402B42" w14:textId="77777777" w:rsidR="00A337C0" w:rsidRPr="00502FAE" w:rsidRDefault="00A337C0" w:rsidP="00D340AD">
            <w:pPr>
              <w:keepNext/>
              <w:keepLines/>
              <w:suppressAutoHyphens w:val="0"/>
              <w:spacing w:before="60" w:after="60" w:line="220" w:lineRule="atLeast"/>
              <w:ind w:left="57" w:right="57"/>
              <w:jc w:val="right"/>
              <w:rPr>
                <w:rFonts w:eastAsia="MS Mincho"/>
                <w:i/>
                <w:sz w:val="16"/>
                <w:szCs w:val="16"/>
                <w:lang w:eastAsia="fr-CH" w:bidi="fr-CH"/>
              </w:rPr>
            </w:pPr>
            <w:r w:rsidRPr="00502FAE">
              <w:rPr>
                <w:rFonts w:eastAsia="Calibri"/>
                <w:i/>
                <w:sz w:val="16"/>
                <w:szCs w:val="16"/>
              </w:rPr>
              <w:t>in</w:t>
            </w:r>
          </w:p>
        </w:tc>
      </w:tr>
      <w:tr w:rsidR="00A337C0" w:rsidRPr="00A337C0" w14:paraId="69213D8B" w14:textId="77777777" w:rsidTr="00921C07">
        <w:tc>
          <w:tcPr>
            <w:tcW w:w="1666" w:type="pct"/>
            <w:tcBorders>
              <w:top w:val="single" w:sz="4" w:space="0" w:color="auto"/>
            </w:tcBorders>
            <w:shd w:val="clear" w:color="auto" w:fill="auto"/>
            <w:vAlign w:val="bottom"/>
            <w:hideMark/>
          </w:tcPr>
          <w:p w14:paraId="724CBC32" w14:textId="77777777" w:rsidR="00A337C0" w:rsidRPr="00A337C0" w:rsidRDefault="00A337C0" w:rsidP="00D340AD">
            <w:pPr>
              <w:keepNext/>
              <w:keepLines/>
              <w:suppressAutoHyphens w:val="0"/>
              <w:spacing w:before="40" w:after="40" w:line="220" w:lineRule="atLeast"/>
              <w:ind w:left="57" w:right="57"/>
              <w:rPr>
                <w:rFonts w:eastAsia="MS Mincho"/>
                <w:sz w:val="18"/>
                <w:lang w:eastAsia="fr-CH" w:bidi="fr-CH"/>
              </w:rPr>
            </w:pPr>
            <w:r w:rsidRPr="00A337C0">
              <w:rPr>
                <w:rFonts w:eastAsia="Calibri"/>
                <w:sz w:val="18"/>
              </w:rPr>
              <w:t>20</w:t>
            </w:r>
          </w:p>
        </w:tc>
        <w:tc>
          <w:tcPr>
            <w:tcW w:w="1667" w:type="pct"/>
            <w:tcBorders>
              <w:top w:val="single" w:sz="4" w:space="0" w:color="auto"/>
            </w:tcBorders>
            <w:shd w:val="clear" w:color="auto" w:fill="auto"/>
            <w:hideMark/>
          </w:tcPr>
          <w:p w14:paraId="04DCC593"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345</w:t>
            </w:r>
          </w:p>
        </w:tc>
        <w:tc>
          <w:tcPr>
            <w:tcW w:w="1667" w:type="pct"/>
            <w:tcBorders>
              <w:top w:val="single" w:sz="4" w:space="0" w:color="auto"/>
            </w:tcBorders>
            <w:shd w:val="clear" w:color="auto" w:fill="auto"/>
            <w:hideMark/>
          </w:tcPr>
          <w:p w14:paraId="2494522D"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13,50</w:t>
            </w:r>
          </w:p>
        </w:tc>
      </w:tr>
      <w:tr w:rsidR="00A337C0" w:rsidRPr="00A337C0" w14:paraId="17DB6473" w14:textId="77777777" w:rsidTr="004E45E8">
        <w:tc>
          <w:tcPr>
            <w:tcW w:w="1666" w:type="pct"/>
            <w:shd w:val="clear" w:color="auto" w:fill="auto"/>
            <w:vAlign w:val="bottom"/>
            <w:hideMark/>
          </w:tcPr>
          <w:p w14:paraId="3B42FC5A" w14:textId="77777777" w:rsidR="00A337C0" w:rsidRPr="00A337C0" w:rsidRDefault="00A337C0" w:rsidP="00D340AD">
            <w:pPr>
              <w:keepNext/>
              <w:keepLines/>
              <w:suppressAutoHyphens w:val="0"/>
              <w:spacing w:before="40" w:after="40" w:line="220" w:lineRule="atLeast"/>
              <w:ind w:left="57" w:right="57"/>
              <w:rPr>
                <w:rFonts w:eastAsia="MS Mincho"/>
                <w:sz w:val="18"/>
                <w:lang w:eastAsia="fr-CH" w:bidi="fr-CH"/>
              </w:rPr>
            </w:pPr>
            <w:r w:rsidRPr="00A337C0">
              <w:rPr>
                <w:rFonts w:eastAsia="Calibri"/>
                <w:sz w:val="18"/>
              </w:rPr>
              <w:t>19</w:t>
            </w:r>
          </w:p>
        </w:tc>
        <w:tc>
          <w:tcPr>
            <w:tcW w:w="1667" w:type="pct"/>
            <w:shd w:val="clear" w:color="auto" w:fill="auto"/>
            <w:hideMark/>
          </w:tcPr>
          <w:p w14:paraId="13D7D008"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330</w:t>
            </w:r>
          </w:p>
        </w:tc>
        <w:tc>
          <w:tcPr>
            <w:tcW w:w="1667" w:type="pct"/>
            <w:shd w:val="clear" w:color="auto" w:fill="auto"/>
            <w:hideMark/>
          </w:tcPr>
          <w:p w14:paraId="59547362"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13,00</w:t>
            </w:r>
          </w:p>
        </w:tc>
      </w:tr>
      <w:tr w:rsidR="00A337C0" w:rsidRPr="00A337C0" w14:paraId="201F117A" w14:textId="77777777" w:rsidTr="004E45E8">
        <w:tc>
          <w:tcPr>
            <w:tcW w:w="1666" w:type="pct"/>
            <w:shd w:val="clear" w:color="auto" w:fill="auto"/>
            <w:vAlign w:val="bottom"/>
            <w:hideMark/>
          </w:tcPr>
          <w:p w14:paraId="56A94E31" w14:textId="77777777" w:rsidR="00A337C0" w:rsidRPr="00A337C0" w:rsidRDefault="00A337C0" w:rsidP="00D340AD">
            <w:pPr>
              <w:keepNext/>
              <w:keepLines/>
              <w:suppressAutoHyphens w:val="0"/>
              <w:spacing w:before="40" w:after="40" w:line="220" w:lineRule="atLeast"/>
              <w:ind w:left="57" w:right="57"/>
              <w:rPr>
                <w:rFonts w:eastAsia="MS Mincho"/>
                <w:sz w:val="18"/>
                <w:lang w:eastAsia="fr-CH" w:bidi="fr-CH"/>
              </w:rPr>
            </w:pPr>
            <w:r w:rsidRPr="00A337C0">
              <w:rPr>
                <w:rFonts w:eastAsia="Calibri"/>
                <w:sz w:val="18"/>
              </w:rPr>
              <w:t>18</w:t>
            </w:r>
          </w:p>
        </w:tc>
        <w:tc>
          <w:tcPr>
            <w:tcW w:w="1667" w:type="pct"/>
            <w:shd w:val="clear" w:color="auto" w:fill="auto"/>
            <w:hideMark/>
          </w:tcPr>
          <w:p w14:paraId="38299368"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318</w:t>
            </w:r>
          </w:p>
        </w:tc>
        <w:tc>
          <w:tcPr>
            <w:tcW w:w="1667" w:type="pct"/>
            <w:shd w:val="clear" w:color="auto" w:fill="auto"/>
            <w:hideMark/>
          </w:tcPr>
          <w:p w14:paraId="2E08BBF2"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12,50</w:t>
            </w:r>
          </w:p>
        </w:tc>
      </w:tr>
      <w:tr w:rsidR="00A337C0" w:rsidRPr="00A337C0" w14:paraId="0A045F84" w14:textId="77777777" w:rsidTr="004E45E8">
        <w:tc>
          <w:tcPr>
            <w:tcW w:w="1666" w:type="pct"/>
            <w:shd w:val="clear" w:color="auto" w:fill="auto"/>
            <w:vAlign w:val="bottom"/>
            <w:hideMark/>
          </w:tcPr>
          <w:p w14:paraId="62EE31A3" w14:textId="77777777" w:rsidR="00A337C0" w:rsidRPr="00A337C0" w:rsidRDefault="00A337C0" w:rsidP="00D340AD">
            <w:pPr>
              <w:keepNext/>
              <w:keepLines/>
              <w:suppressAutoHyphens w:val="0"/>
              <w:spacing w:before="40" w:after="40" w:line="220" w:lineRule="atLeast"/>
              <w:ind w:left="57" w:right="57"/>
              <w:rPr>
                <w:rFonts w:eastAsia="MS Mincho"/>
                <w:sz w:val="18"/>
                <w:lang w:eastAsia="fr-CH" w:bidi="fr-CH"/>
              </w:rPr>
            </w:pPr>
            <w:r w:rsidRPr="00A337C0">
              <w:rPr>
                <w:rFonts w:eastAsia="Calibri"/>
                <w:sz w:val="18"/>
              </w:rPr>
              <w:t>17</w:t>
            </w:r>
          </w:p>
        </w:tc>
        <w:tc>
          <w:tcPr>
            <w:tcW w:w="1667" w:type="pct"/>
            <w:shd w:val="clear" w:color="auto" w:fill="auto"/>
            <w:hideMark/>
          </w:tcPr>
          <w:p w14:paraId="66F31C85"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305</w:t>
            </w:r>
          </w:p>
        </w:tc>
        <w:tc>
          <w:tcPr>
            <w:tcW w:w="1667" w:type="pct"/>
            <w:shd w:val="clear" w:color="auto" w:fill="auto"/>
            <w:hideMark/>
          </w:tcPr>
          <w:p w14:paraId="179A0026"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12,00</w:t>
            </w:r>
          </w:p>
        </w:tc>
      </w:tr>
      <w:tr w:rsidR="00A337C0" w:rsidRPr="00A337C0" w14:paraId="214A2F12" w14:textId="77777777" w:rsidTr="004E45E8">
        <w:tc>
          <w:tcPr>
            <w:tcW w:w="1666" w:type="pct"/>
            <w:shd w:val="clear" w:color="auto" w:fill="auto"/>
            <w:vAlign w:val="bottom"/>
            <w:hideMark/>
          </w:tcPr>
          <w:p w14:paraId="64D0F6C9" w14:textId="77777777" w:rsidR="00A337C0" w:rsidRPr="00A337C0" w:rsidRDefault="00A337C0" w:rsidP="00D340AD">
            <w:pPr>
              <w:keepNext/>
              <w:keepLines/>
              <w:suppressAutoHyphens w:val="0"/>
              <w:spacing w:before="40" w:after="40" w:line="220" w:lineRule="atLeast"/>
              <w:ind w:left="57" w:right="57"/>
              <w:rPr>
                <w:rFonts w:eastAsia="MS Mincho"/>
                <w:sz w:val="18"/>
                <w:lang w:eastAsia="fr-CH" w:bidi="fr-CH"/>
              </w:rPr>
            </w:pPr>
            <w:r w:rsidRPr="00A337C0">
              <w:rPr>
                <w:rFonts w:eastAsia="Calibri"/>
                <w:sz w:val="18"/>
              </w:rPr>
              <w:t>16</w:t>
            </w:r>
          </w:p>
        </w:tc>
        <w:tc>
          <w:tcPr>
            <w:tcW w:w="1667" w:type="pct"/>
            <w:shd w:val="clear" w:color="auto" w:fill="auto"/>
            <w:hideMark/>
          </w:tcPr>
          <w:p w14:paraId="3F9860D3"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292</w:t>
            </w:r>
          </w:p>
        </w:tc>
        <w:tc>
          <w:tcPr>
            <w:tcW w:w="1667" w:type="pct"/>
            <w:shd w:val="clear" w:color="auto" w:fill="auto"/>
            <w:hideMark/>
          </w:tcPr>
          <w:p w14:paraId="53C75664"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11,50</w:t>
            </w:r>
          </w:p>
        </w:tc>
      </w:tr>
      <w:tr w:rsidR="00A337C0" w:rsidRPr="00A337C0" w14:paraId="0A5A1847" w14:textId="77777777" w:rsidTr="004E45E8">
        <w:tc>
          <w:tcPr>
            <w:tcW w:w="1666" w:type="pct"/>
            <w:shd w:val="clear" w:color="auto" w:fill="auto"/>
            <w:vAlign w:val="bottom"/>
            <w:hideMark/>
          </w:tcPr>
          <w:p w14:paraId="35FC78DE" w14:textId="77777777" w:rsidR="00A337C0" w:rsidRPr="00A337C0" w:rsidRDefault="00A337C0" w:rsidP="00D340AD">
            <w:pPr>
              <w:keepNext/>
              <w:keepLines/>
              <w:suppressAutoHyphens w:val="0"/>
              <w:spacing w:before="40" w:after="40" w:line="220" w:lineRule="atLeast"/>
              <w:ind w:left="57" w:right="57"/>
              <w:rPr>
                <w:rFonts w:eastAsia="MS Mincho"/>
                <w:sz w:val="18"/>
                <w:lang w:eastAsia="fr-CH" w:bidi="fr-CH"/>
              </w:rPr>
            </w:pPr>
            <w:r w:rsidRPr="00A337C0">
              <w:rPr>
                <w:rFonts w:eastAsia="Calibri"/>
                <w:sz w:val="18"/>
              </w:rPr>
              <w:t>15</w:t>
            </w:r>
          </w:p>
        </w:tc>
        <w:tc>
          <w:tcPr>
            <w:tcW w:w="1667" w:type="pct"/>
            <w:shd w:val="clear" w:color="auto" w:fill="auto"/>
            <w:hideMark/>
          </w:tcPr>
          <w:p w14:paraId="31B5A063"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279</w:t>
            </w:r>
          </w:p>
        </w:tc>
        <w:tc>
          <w:tcPr>
            <w:tcW w:w="1667" w:type="pct"/>
            <w:shd w:val="clear" w:color="auto" w:fill="auto"/>
            <w:hideMark/>
          </w:tcPr>
          <w:p w14:paraId="1FD6B13C" w14:textId="77777777" w:rsidR="00A337C0" w:rsidRPr="00A337C0" w:rsidRDefault="00A337C0" w:rsidP="00D340AD">
            <w:pPr>
              <w:keepNext/>
              <w:keepLines/>
              <w:suppressAutoHyphens w:val="0"/>
              <w:spacing w:before="40" w:after="40" w:line="220" w:lineRule="atLeast"/>
              <w:ind w:left="57" w:right="57"/>
              <w:jc w:val="right"/>
              <w:rPr>
                <w:rFonts w:eastAsia="MS Mincho"/>
                <w:sz w:val="18"/>
                <w:lang w:eastAsia="fr-CH" w:bidi="fr-CH"/>
              </w:rPr>
            </w:pPr>
            <w:r w:rsidRPr="00A337C0">
              <w:rPr>
                <w:rFonts w:eastAsia="Calibri"/>
                <w:sz w:val="18"/>
              </w:rPr>
              <w:t>11,00</w:t>
            </w:r>
          </w:p>
        </w:tc>
      </w:tr>
      <w:tr w:rsidR="00A337C0" w:rsidRPr="00A337C0" w14:paraId="40DEFCF7" w14:textId="77777777" w:rsidTr="004E45E8">
        <w:tc>
          <w:tcPr>
            <w:tcW w:w="1666" w:type="pct"/>
            <w:shd w:val="clear" w:color="auto" w:fill="auto"/>
            <w:vAlign w:val="bottom"/>
            <w:hideMark/>
          </w:tcPr>
          <w:p w14:paraId="3D62083A"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14</w:t>
            </w:r>
          </w:p>
        </w:tc>
        <w:tc>
          <w:tcPr>
            <w:tcW w:w="1667" w:type="pct"/>
            <w:shd w:val="clear" w:color="auto" w:fill="auto"/>
            <w:hideMark/>
          </w:tcPr>
          <w:p w14:paraId="74E267E4"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267</w:t>
            </w:r>
          </w:p>
        </w:tc>
        <w:tc>
          <w:tcPr>
            <w:tcW w:w="1667" w:type="pct"/>
            <w:shd w:val="clear" w:color="auto" w:fill="auto"/>
            <w:hideMark/>
          </w:tcPr>
          <w:p w14:paraId="2CB89954"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10,50</w:t>
            </w:r>
          </w:p>
        </w:tc>
      </w:tr>
      <w:tr w:rsidR="00A337C0" w:rsidRPr="00A337C0" w14:paraId="4C1111AA" w14:textId="77777777" w:rsidTr="004E45E8">
        <w:tc>
          <w:tcPr>
            <w:tcW w:w="1666" w:type="pct"/>
            <w:shd w:val="clear" w:color="auto" w:fill="auto"/>
            <w:vAlign w:val="bottom"/>
            <w:hideMark/>
          </w:tcPr>
          <w:p w14:paraId="459B5437"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13</w:t>
            </w:r>
          </w:p>
        </w:tc>
        <w:tc>
          <w:tcPr>
            <w:tcW w:w="1667" w:type="pct"/>
            <w:shd w:val="clear" w:color="auto" w:fill="auto"/>
            <w:hideMark/>
          </w:tcPr>
          <w:p w14:paraId="72FA9C91"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254</w:t>
            </w:r>
          </w:p>
        </w:tc>
        <w:tc>
          <w:tcPr>
            <w:tcW w:w="1667" w:type="pct"/>
            <w:shd w:val="clear" w:color="auto" w:fill="auto"/>
            <w:hideMark/>
          </w:tcPr>
          <w:p w14:paraId="135557AC"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10,00</w:t>
            </w:r>
          </w:p>
        </w:tc>
      </w:tr>
      <w:tr w:rsidR="00A337C0" w:rsidRPr="00A337C0" w14:paraId="1FD0614D" w14:textId="77777777" w:rsidTr="004E45E8">
        <w:tc>
          <w:tcPr>
            <w:tcW w:w="1666" w:type="pct"/>
            <w:shd w:val="clear" w:color="auto" w:fill="auto"/>
            <w:vAlign w:val="bottom"/>
            <w:hideMark/>
          </w:tcPr>
          <w:p w14:paraId="45DF78BB"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12</w:t>
            </w:r>
          </w:p>
        </w:tc>
        <w:tc>
          <w:tcPr>
            <w:tcW w:w="1667" w:type="pct"/>
            <w:shd w:val="clear" w:color="auto" w:fill="auto"/>
            <w:hideMark/>
          </w:tcPr>
          <w:p w14:paraId="29276CD6"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241</w:t>
            </w:r>
          </w:p>
        </w:tc>
        <w:tc>
          <w:tcPr>
            <w:tcW w:w="1667" w:type="pct"/>
            <w:shd w:val="clear" w:color="auto" w:fill="auto"/>
            <w:hideMark/>
          </w:tcPr>
          <w:p w14:paraId="68870B7B"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9,50</w:t>
            </w:r>
          </w:p>
        </w:tc>
      </w:tr>
      <w:tr w:rsidR="00A337C0" w:rsidRPr="00A337C0" w14:paraId="12070409" w14:textId="77777777" w:rsidTr="004E45E8">
        <w:tc>
          <w:tcPr>
            <w:tcW w:w="1666" w:type="pct"/>
            <w:shd w:val="clear" w:color="auto" w:fill="auto"/>
            <w:vAlign w:val="bottom"/>
            <w:hideMark/>
          </w:tcPr>
          <w:p w14:paraId="183184DE"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11</w:t>
            </w:r>
          </w:p>
        </w:tc>
        <w:tc>
          <w:tcPr>
            <w:tcW w:w="1667" w:type="pct"/>
            <w:shd w:val="clear" w:color="auto" w:fill="auto"/>
            <w:hideMark/>
          </w:tcPr>
          <w:p w14:paraId="3EC2ED79"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229</w:t>
            </w:r>
          </w:p>
        </w:tc>
        <w:tc>
          <w:tcPr>
            <w:tcW w:w="1667" w:type="pct"/>
            <w:shd w:val="clear" w:color="auto" w:fill="auto"/>
            <w:hideMark/>
          </w:tcPr>
          <w:p w14:paraId="571D16F8"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9,00</w:t>
            </w:r>
          </w:p>
        </w:tc>
      </w:tr>
      <w:tr w:rsidR="00A337C0" w:rsidRPr="00A337C0" w14:paraId="00CB9A28" w14:textId="77777777" w:rsidTr="004E45E8">
        <w:tc>
          <w:tcPr>
            <w:tcW w:w="1666" w:type="pct"/>
            <w:shd w:val="clear" w:color="auto" w:fill="auto"/>
            <w:vAlign w:val="bottom"/>
            <w:hideMark/>
          </w:tcPr>
          <w:p w14:paraId="32327BE0"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10</w:t>
            </w:r>
          </w:p>
        </w:tc>
        <w:tc>
          <w:tcPr>
            <w:tcW w:w="1667" w:type="pct"/>
            <w:shd w:val="clear" w:color="auto" w:fill="auto"/>
            <w:hideMark/>
          </w:tcPr>
          <w:p w14:paraId="55C71977"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216</w:t>
            </w:r>
          </w:p>
        </w:tc>
        <w:tc>
          <w:tcPr>
            <w:tcW w:w="1667" w:type="pct"/>
            <w:shd w:val="clear" w:color="auto" w:fill="auto"/>
            <w:hideMark/>
          </w:tcPr>
          <w:p w14:paraId="5228C2F2"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8,50</w:t>
            </w:r>
          </w:p>
        </w:tc>
      </w:tr>
      <w:tr w:rsidR="00A337C0" w:rsidRPr="00A337C0" w14:paraId="770E0238" w14:textId="77777777" w:rsidTr="004E45E8">
        <w:tc>
          <w:tcPr>
            <w:tcW w:w="1666" w:type="pct"/>
            <w:shd w:val="clear" w:color="auto" w:fill="auto"/>
            <w:vAlign w:val="bottom"/>
            <w:hideMark/>
          </w:tcPr>
          <w:p w14:paraId="1DE594A6"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320</w:t>
            </w:r>
          </w:p>
        </w:tc>
        <w:tc>
          <w:tcPr>
            <w:tcW w:w="1667" w:type="pct"/>
            <w:shd w:val="clear" w:color="auto" w:fill="auto"/>
            <w:hideMark/>
          </w:tcPr>
          <w:p w14:paraId="0B846CEA"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216</w:t>
            </w:r>
          </w:p>
        </w:tc>
        <w:tc>
          <w:tcPr>
            <w:tcW w:w="1667" w:type="pct"/>
            <w:shd w:val="clear" w:color="auto" w:fill="auto"/>
            <w:hideMark/>
          </w:tcPr>
          <w:p w14:paraId="72530C5B"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8,50</w:t>
            </w:r>
          </w:p>
        </w:tc>
      </w:tr>
      <w:tr w:rsidR="00A337C0" w:rsidRPr="00A337C0" w14:paraId="7F62A69C" w14:textId="77777777" w:rsidTr="004E45E8">
        <w:tc>
          <w:tcPr>
            <w:tcW w:w="1666" w:type="pct"/>
            <w:shd w:val="clear" w:color="auto" w:fill="auto"/>
            <w:vAlign w:val="bottom"/>
            <w:hideMark/>
          </w:tcPr>
          <w:p w14:paraId="6F780A03"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340</w:t>
            </w:r>
          </w:p>
        </w:tc>
        <w:tc>
          <w:tcPr>
            <w:tcW w:w="1667" w:type="pct"/>
            <w:shd w:val="clear" w:color="auto" w:fill="auto"/>
            <w:hideMark/>
          </w:tcPr>
          <w:p w14:paraId="6B25160A"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229</w:t>
            </w:r>
          </w:p>
        </w:tc>
        <w:tc>
          <w:tcPr>
            <w:tcW w:w="1667" w:type="pct"/>
            <w:shd w:val="clear" w:color="auto" w:fill="auto"/>
            <w:hideMark/>
          </w:tcPr>
          <w:p w14:paraId="08CB6EB4"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9,00</w:t>
            </w:r>
          </w:p>
        </w:tc>
      </w:tr>
      <w:tr w:rsidR="00A337C0" w:rsidRPr="00A337C0" w14:paraId="358CA864" w14:textId="77777777" w:rsidTr="004E45E8">
        <w:tc>
          <w:tcPr>
            <w:tcW w:w="1666" w:type="pct"/>
            <w:shd w:val="clear" w:color="auto" w:fill="auto"/>
            <w:vAlign w:val="bottom"/>
            <w:hideMark/>
          </w:tcPr>
          <w:p w14:paraId="069EA9DC"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345</w:t>
            </w:r>
          </w:p>
        </w:tc>
        <w:tc>
          <w:tcPr>
            <w:tcW w:w="1667" w:type="pct"/>
            <w:shd w:val="clear" w:color="auto" w:fill="auto"/>
            <w:hideMark/>
          </w:tcPr>
          <w:p w14:paraId="0FE701B7"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235</w:t>
            </w:r>
          </w:p>
        </w:tc>
        <w:tc>
          <w:tcPr>
            <w:tcW w:w="1667" w:type="pct"/>
            <w:shd w:val="clear" w:color="auto" w:fill="auto"/>
            <w:hideMark/>
          </w:tcPr>
          <w:p w14:paraId="2C398413"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9,25</w:t>
            </w:r>
          </w:p>
        </w:tc>
      </w:tr>
      <w:tr w:rsidR="00A337C0" w:rsidRPr="00A337C0" w14:paraId="07D443CF" w14:textId="77777777" w:rsidTr="004E45E8">
        <w:tc>
          <w:tcPr>
            <w:tcW w:w="1666" w:type="pct"/>
            <w:shd w:val="clear" w:color="auto" w:fill="auto"/>
            <w:vAlign w:val="bottom"/>
            <w:hideMark/>
          </w:tcPr>
          <w:p w14:paraId="7024D5D9"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365</w:t>
            </w:r>
          </w:p>
        </w:tc>
        <w:tc>
          <w:tcPr>
            <w:tcW w:w="1667" w:type="pct"/>
            <w:shd w:val="clear" w:color="auto" w:fill="auto"/>
            <w:hideMark/>
          </w:tcPr>
          <w:p w14:paraId="502CD7A6"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248</w:t>
            </w:r>
          </w:p>
        </w:tc>
        <w:tc>
          <w:tcPr>
            <w:tcW w:w="1667" w:type="pct"/>
            <w:shd w:val="clear" w:color="auto" w:fill="auto"/>
            <w:hideMark/>
          </w:tcPr>
          <w:p w14:paraId="6359D1D8"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9,75</w:t>
            </w:r>
          </w:p>
        </w:tc>
      </w:tr>
      <w:tr w:rsidR="00A337C0" w:rsidRPr="00A337C0" w14:paraId="229FF461" w14:textId="77777777" w:rsidTr="004E45E8">
        <w:tc>
          <w:tcPr>
            <w:tcW w:w="1666" w:type="pct"/>
            <w:shd w:val="clear" w:color="auto" w:fill="auto"/>
            <w:vAlign w:val="bottom"/>
            <w:hideMark/>
          </w:tcPr>
          <w:p w14:paraId="753A04BC"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370</w:t>
            </w:r>
          </w:p>
        </w:tc>
        <w:tc>
          <w:tcPr>
            <w:tcW w:w="1667" w:type="pct"/>
            <w:shd w:val="clear" w:color="auto" w:fill="auto"/>
            <w:hideMark/>
          </w:tcPr>
          <w:p w14:paraId="4DD48467"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254</w:t>
            </w:r>
          </w:p>
        </w:tc>
        <w:tc>
          <w:tcPr>
            <w:tcW w:w="1667" w:type="pct"/>
            <w:shd w:val="clear" w:color="auto" w:fill="auto"/>
            <w:hideMark/>
          </w:tcPr>
          <w:p w14:paraId="6CE830AB"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10,00</w:t>
            </w:r>
          </w:p>
        </w:tc>
      </w:tr>
      <w:tr w:rsidR="00A337C0" w:rsidRPr="00A337C0" w14:paraId="25B79AF9" w14:textId="77777777" w:rsidTr="00921C07">
        <w:tc>
          <w:tcPr>
            <w:tcW w:w="1666" w:type="pct"/>
            <w:tcBorders>
              <w:bottom w:val="single" w:sz="4" w:space="0" w:color="auto"/>
            </w:tcBorders>
            <w:shd w:val="clear" w:color="auto" w:fill="auto"/>
            <w:vAlign w:val="bottom"/>
            <w:hideMark/>
          </w:tcPr>
          <w:p w14:paraId="6D6EE236"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390</w:t>
            </w:r>
          </w:p>
        </w:tc>
        <w:tc>
          <w:tcPr>
            <w:tcW w:w="1667" w:type="pct"/>
            <w:tcBorders>
              <w:bottom w:val="single" w:sz="4" w:space="0" w:color="auto"/>
            </w:tcBorders>
            <w:shd w:val="clear" w:color="auto" w:fill="auto"/>
            <w:hideMark/>
          </w:tcPr>
          <w:p w14:paraId="51E91B91"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279</w:t>
            </w:r>
          </w:p>
        </w:tc>
        <w:tc>
          <w:tcPr>
            <w:tcW w:w="1667" w:type="pct"/>
            <w:tcBorders>
              <w:bottom w:val="single" w:sz="4" w:space="0" w:color="auto"/>
            </w:tcBorders>
            <w:shd w:val="clear" w:color="auto" w:fill="auto"/>
            <w:hideMark/>
          </w:tcPr>
          <w:p w14:paraId="76D35D84"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11,00</w:t>
            </w:r>
          </w:p>
        </w:tc>
      </w:tr>
      <w:tr w:rsidR="00A337C0" w:rsidRPr="00A337C0" w14:paraId="2A7FBE2D" w14:textId="77777777" w:rsidTr="00921C07">
        <w:tc>
          <w:tcPr>
            <w:tcW w:w="1666" w:type="pct"/>
            <w:tcBorders>
              <w:bottom w:val="single" w:sz="4" w:space="0" w:color="auto"/>
            </w:tcBorders>
            <w:shd w:val="clear" w:color="auto" w:fill="auto"/>
            <w:vAlign w:val="bottom"/>
            <w:hideMark/>
          </w:tcPr>
          <w:p w14:paraId="0FC10C6A" w14:textId="77777777" w:rsidR="00A337C0" w:rsidRPr="00A337C0" w:rsidRDefault="00A337C0" w:rsidP="00921C07">
            <w:pPr>
              <w:suppressAutoHyphens w:val="0"/>
              <w:spacing w:before="40" w:after="40" w:line="220" w:lineRule="atLeast"/>
              <w:ind w:left="57" w:right="57"/>
              <w:rPr>
                <w:rFonts w:eastAsia="MS Mincho"/>
                <w:sz w:val="18"/>
                <w:lang w:eastAsia="fr-CH" w:bidi="fr-CH"/>
              </w:rPr>
            </w:pPr>
            <w:r w:rsidRPr="00A337C0">
              <w:rPr>
                <w:rFonts w:eastAsia="Calibri"/>
                <w:sz w:val="18"/>
              </w:rPr>
              <w:t>415</w:t>
            </w:r>
          </w:p>
        </w:tc>
        <w:tc>
          <w:tcPr>
            <w:tcW w:w="1667" w:type="pct"/>
            <w:tcBorders>
              <w:bottom w:val="single" w:sz="4" w:space="0" w:color="auto"/>
            </w:tcBorders>
            <w:shd w:val="clear" w:color="auto" w:fill="auto"/>
            <w:hideMark/>
          </w:tcPr>
          <w:p w14:paraId="7C05FCB2"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292</w:t>
            </w:r>
          </w:p>
        </w:tc>
        <w:tc>
          <w:tcPr>
            <w:tcW w:w="1667" w:type="pct"/>
            <w:tcBorders>
              <w:bottom w:val="single" w:sz="4" w:space="0" w:color="auto"/>
            </w:tcBorders>
            <w:shd w:val="clear" w:color="auto" w:fill="auto"/>
            <w:hideMark/>
          </w:tcPr>
          <w:p w14:paraId="0CBC2FBB" w14:textId="77777777" w:rsidR="00A337C0" w:rsidRPr="00A337C0" w:rsidRDefault="00A337C0" w:rsidP="00921C07">
            <w:pPr>
              <w:suppressAutoHyphens w:val="0"/>
              <w:spacing w:before="40" w:after="40" w:line="220" w:lineRule="atLeast"/>
              <w:ind w:left="57" w:right="57"/>
              <w:jc w:val="right"/>
              <w:rPr>
                <w:rFonts w:eastAsia="MS Mincho"/>
                <w:sz w:val="18"/>
                <w:lang w:eastAsia="fr-CH" w:bidi="fr-CH"/>
              </w:rPr>
            </w:pPr>
            <w:r w:rsidRPr="00A337C0">
              <w:rPr>
                <w:rFonts w:eastAsia="Calibri"/>
                <w:sz w:val="18"/>
              </w:rPr>
              <w:t>11,50</w:t>
            </w:r>
          </w:p>
        </w:tc>
      </w:tr>
    </w:tbl>
    <w:p w14:paraId="01AF8264" w14:textId="4FFEF2E5" w:rsidR="00A337C0" w:rsidRPr="00D266CE" w:rsidRDefault="00A337C0" w:rsidP="00723687">
      <w:pPr>
        <w:pStyle w:val="Heading1"/>
        <w:spacing w:before="240" w:after="120"/>
        <w:rPr>
          <w:lang w:bidi="fr-CH"/>
        </w:rPr>
      </w:pPr>
      <w:r w:rsidRPr="00D266CE">
        <w:rPr>
          <w:lang w:bidi="fr-CH"/>
        </w:rPr>
        <w:t xml:space="preserve">Figure 8 </w:t>
      </w:r>
      <w:r w:rsidRPr="00D266CE">
        <w:rPr>
          <w:lang w:bidi="fr-CH"/>
        </w:rPr>
        <w:br/>
      </w:r>
      <w:r w:rsidRPr="00723687">
        <w:rPr>
          <w:b/>
          <w:lang w:bidi="fr-CH"/>
        </w:rPr>
        <w:t>Sabot de détalonnage (toutes dimensions en mm)</w:t>
      </w:r>
    </w:p>
    <w:bookmarkStart w:id="323" w:name="_MON_1515570106"/>
    <w:bookmarkEnd w:id="323"/>
    <w:p w14:paraId="4529F917" w14:textId="5B590DA2" w:rsidR="00A337C0" w:rsidRPr="000E33C4" w:rsidRDefault="00921C07" w:rsidP="00A337C0">
      <w:pPr>
        <w:spacing w:after="120"/>
        <w:ind w:left="1134" w:right="1134"/>
        <w:jc w:val="both"/>
      </w:pPr>
      <w:r w:rsidRPr="00D44060">
        <w:rPr>
          <w:rFonts w:eastAsia="Calibri"/>
          <w:lang w:eastAsia="fr-CH" w:bidi="fr-CH"/>
        </w:rPr>
        <w:object w:dxaOrig="7261" w:dyaOrig="5854" w14:anchorId="65F44274">
          <v:shape id="_x0000_i1043" type="#_x0000_t75" style="width:281.5pt;height:228pt;mso-position-vertical:absolute" o:ole="" o:bordertopcolor="this" o:borderleftcolor="this" o:borderbottomcolor="this" o:borderrightcolor="this">
            <v:imagedata r:id="rId64" o:title="" cropbottom="444f" cropright="1023f"/>
          </v:shape>
          <o:OLEObject Type="Embed" ProgID="Word.Picture.8" ShapeID="_x0000_i1043" DrawAspect="Content" ObjectID="_1559561225" r:id="rId65"/>
        </w:object>
      </w:r>
    </w:p>
    <w:p w14:paraId="7645BB20" w14:textId="2A4E5C1A" w:rsidR="00A337C0" w:rsidRPr="00D266CE" w:rsidRDefault="00A337C0" w:rsidP="00723687">
      <w:pPr>
        <w:pStyle w:val="Heading1"/>
        <w:spacing w:before="240" w:after="120"/>
        <w:rPr>
          <w:lang w:bidi="fr-CH"/>
        </w:rPr>
      </w:pPr>
      <w:r w:rsidRPr="00D266CE">
        <w:rPr>
          <w:lang w:bidi="fr-CH"/>
        </w:rPr>
        <w:t xml:space="preserve">Figure 9 </w:t>
      </w:r>
      <w:r w:rsidRPr="00D266CE">
        <w:rPr>
          <w:lang w:bidi="fr-CH"/>
        </w:rPr>
        <w:br/>
      </w:r>
      <w:r w:rsidRPr="00723687">
        <w:rPr>
          <w:b/>
          <w:lang w:bidi="fr-CH"/>
        </w:rPr>
        <w:t>Sabot de détalonnage (toutes dimensions en mm)</w:t>
      </w:r>
    </w:p>
    <w:p w14:paraId="6C28AE50" w14:textId="77777777" w:rsidR="00A337C0" w:rsidRPr="000E33C4" w:rsidRDefault="00A337C0" w:rsidP="00A337C0">
      <w:pPr>
        <w:spacing w:after="120"/>
        <w:ind w:left="1134" w:right="1134"/>
        <w:jc w:val="both"/>
      </w:pPr>
      <w:r w:rsidRPr="00921C07">
        <w:rPr>
          <w:rFonts w:eastAsia="Calibri"/>
          <w:noProof/>
          <w:lang w:val="en-GB" w:eastAsia="en-GB"/>
        </w:rPr>
        <w:drawing>
          <wp:inline distT="0" distB="0" distL="0" distR="0" wp14:anchorId="3911FC88" wp14:editId="5A02B398">
            <wp:extent cx="2912400" cy="290160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2400" cy="2901600"/>
                    </a:xfrm>
                    <a:prstGeom prst="rect">
                      <a:avLst/>
                    </a:prstGeom>
                    <a:noFill/>
                    <a:ln w="6350" cmpd="sng">
                      <a:noFill/>
                      <a:miter lim="800000"/>
                      <a:headEnd/>
                      <a:tailEnd/>
                    </a:ln>
                    <a:effectLst/>
                  </pic:spPr>
                </pic:pic>
              </a:graphicData>
            </a:graphic>
          </wp:inline>
        </w:drawing>
      </w:r>
    </w:p>
    <w:p w14:paraId="6FB41E48" w14:textId="77777777" w:rsidR="00A337C0" w:rsidRPr="00D266CE" w:rsidRDefault="00A337C0" w:rsidP="00115486">
      <w:pPr>
        <w:pStyle w:val="SingleTxtG"/>
        <w:spacing w:before="240" w:after="100"/>
        <w:ind w:left="2268" w:hanging="1134"/>
        <w:rPr>
          <w:rFonts w:eastAsia="Calibri"/>
          <w:lang w:bidi="fr-CH"/>
        </w:rPr>
      </w:pPr>
      <w:r w:rsidRPr="00D266CE">
        <w:rPr>
          <w:rFonts w:eastAsia="Calibri"/>
          <w:lang w:bidi="fr-CH"/>
        </w:rPr>
        <w:t>3.15.3</w:t>
      </w:r>
      <w:r w:rsidRPr="00D266CE">
        <w:rPr>
          <w:rFonts w:eastAsia="Calibri"/>
          <w:lang w:bidi="fr-CH"/>
        </w:rPr>
        <w:tab/>
        <w:t>Procédure d’essai</w:t>
      </w:r>
    </w:p>
    <w:p w14:paraId="6BFAADA9"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3.15.3.1</w:t>
      </w:r>
      <w:r w:rsidRPr="00D266CE">
        <w:rPr>
          <w:rFonts w:eastAsia="Calibri"/>
          <w:lang w:bidi="fr-CH"/>
        </w:rPr>
        <w:tab/>
        <w:t>Positionner le sabot de détalonnage contre le flanc extérieur du pneumatique à la distance horizontale indiquée sur la figure 8 pour la dimension de roue applicable et l’enfoncer à une vitesse de 50 mm/min (2 in/min), le bras d’appui de l’appareil devant être sensiblement parallèle à l’ensemble pneumatique/roue lors du contact.</w:t>
      </w:r>
    </w:p>
    <w:p w14:paraId="0AE50FD4" w14:textId="34C36A5F" w:rsidR="00A337C0" w:rsidRPr="00D266CE" w:rsidRDefault="00A337C0" w:rsidP="00115486">
      <w:pPr>
        <w:pStyle w:val="SingleTxtG"/>
        <w:spacing w:after="100"/>
        <w:ind w:left="2268" w:hanging="1134"/>
        <w:rPr>
          <w:rFonts w:eastAsia="Calibri"/>
          <w:lang w:bidi="fr-CH"/>
        </w:rPr>
      </w:pPr>
      <w:r w:rsidRPr="00D266CE">
        <w:rPr>
          <w:rFonts w:eastAsia="Calibri"/>
          <w:lang w:bidi="fr-CH"/>
        </w:rPr>
        <w:t>3.15.3.2</w:t>
      </w:r>
      <w:r w:rsidRPr="00D266CE">
        <w:rPr>
          <w:rFonts w:eastAsia="Calibri"/>
          <w:lang w:bidi="fr-CH"/>
        </w:rPr>
        <w:tab/>
        <w:t xml:space="preserve">Accroître la force jusqu’à ce que le talon se déloge ou que la valeur prescrite indiquée au </w:t>
      </w:r>
      <w:r w:rsidR="00C1467A">
        <w:rPr>
          <w:rFonts w:eastAsia="Calibri"/>
          <w:lang w:bidi="fr-CH"/>
        </w:rPr>
        <w:t xml:space="preserve">paragraphe </w:t>
      </w:r>
      <w:r w:rsidRPr="00D266CE">
        <w:rPr>
          <w:rFonts w:eastAsia="Calibri"/>
          <w:lang w:bidi="fr-CH"/>
        </w:rPr>
        <w:t>3.15.1 soit atteinte.</w:t>
      </w:r>
    </w:p>
    <w:p w14:paraId="109CECFE"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3.15.3.3</w:t>
      </w:r>
      <w:r w:rsidRPr="00D266CE">
        <w:rPr>
          <w:rFonts w:eastAsia="Calibri"/>
          <w:lang w:bidi="fr-CH"/>
        </w:rPr>
        <w:tab/>
        <w:t>Répéter l’essai en au moins quatre points équidistants répartis sur la circonférence du pneumatique.</w:t>
      </w:r>
    </w:p>
    <w:p w14:paraId="6F3C8FDB" w14:textId="1996B6C9" w:rsidR="00A337C0" w:rsidRPr="00D266CE" w:rsidRDefault="00A337C0" w:rsidP="00115486">
      <w:pPr>
        <w:pStyle w:val="SingleTxtG"/>
        <w:spacing w:after="100"/>
        <w:ind w:left="2268" w:hanging="1134"/>
        <w:rPr>
          <w:rFonts w:eastAsia="Calibri"/>
          <w:lang w:bidi="fr-CH"/>
        </w:rPr>
      </w:pPr>
      <w:r w:rsidRPr="00D266CE">
        <w:rPr>
          <w:rFonts w:eastAsia="Calibri"/>
          <w:lang w:bidi="fr-CH"/>
        </w:rPr>
        <w:t>3.15.3.4</w:t>
      </w:r>
      <w:r w:rsidRPr="00D266CE">
        <w:rPr>
          <w:rFonts w:eastAsia="Calibri"/>
          <w:lang w:bidi="fr-CH"/>
        </w:rPr>
        <w:tab/>
        <w:t xml:space="preserve">Accroître la force jusqu’à ce que le talon se déloge ou que la valeur prescrite indiquée au </w:t>
      </w:r>
      <w:r w:rsidR="00C1467A">
        <w:rPr>
          <w:rFonts w:eastAsia="Calibri"/>
          <w:lang w:bidi="fr-CH"/>
        </w:rPr>
        <w:t xml:space="preserve">paragraphe </w:t>
      </w:r>
      <w:r w:rsidRPr="00D266CE">
        <w:rPr>
          <w:rFonts w:eastAsia="Calibri"/>
          <w:lang w:bidi="fr-CH"/>
        </w:rPr>
        <w:t>3.15.1 soit atteinte.</w:t>
      </w:r>
    </w:p>
    <w:p w14:paraId="0167BE9F"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3.15.3.5</w:t>
      </w:r>
      <w:r w:rsidRPr="00D266CE">
        <w:rPr>
          <w:rFonts w:eastAsia="Calibri"/>
          <w:lang w:bidi="fr-CH"/>
        </w:rPr>
        <w:tab/>
        <w:t>Répéter l’essai en au moins quatre points équidistants répartis sur la circonférence du pneumatique.</w:t>
      </w:r>
    </w:p>
    <w:p w14:paraId="04088932" w14:textId="77777777" w:rsidR="00A337C0" w:rsidRPr="00D266CE" w:rsidRDefault="00A337C0" w:rsidP="00115486">
      <w:pPr>
        <w:pStyle w:val="SingleTxtG"/>
        <w:spacing w:after="100"/>
        <w:ind w:left="2268" w:hanging="1134"/>
        <w:rPr>
          <w:rFonts w:eastAsia="Calibri"/>
          <w:lang w:bidi="fr-CH"/>
        </w:rPr>
      </w:pPr>
      <w:bookmarkStart w:id="324" w:name="_Toc308614706"/>
      <w:bookmarkStart w:id="325" w:name="_Toc308614707"/>
      <w:bookmarkStart w:id="326" w:name="_Toc308614713"/>
      <w:bookmarkStart w:id="327" w:name="_Toc308614761"/>
      <w:bookmarkStart w:id="328" w:name="_Toc308614762"/>
      <w:bookmarkStart w:id="329" w:name="_Toc308614763"/>
      <w:bookmarkStart w:id="330" w:name="_Toc308614764"/>
      <w:bookmarkStart w:id="331" w:name="_Toc308614765"/>
      <w:bookmarkStart w:id="332" w:name="_Toc308614766"/>
      <w:bookmarkStart w:id="333" w:name="_Toc308614767"/>
      <w:bookmarkStart w:id="334" w:name="_Toc308614769"/>
      <w:bookmarkStart w:id="335" w:name="_Toc308614770"/>
      <w:bookmarkStart w:id="336" w:name="_Toc308614771"/>
      <w:bookmarkStart w:id="337" w:name="_Toc279589952"/>
      <w:bookmarkStart w:id="338" w:name="_Toc279590478"/>
      <w:bookmarkStart w:id="339" w:name="_Toc279590531"/>
      <w:bookmarkStart w:id="340" w:name="_Toc279590835"/>
      <w:bookmarkStart w:id="341" w:name="_Toc279590942"/>
      <w:bookmarkStart w:id="342" w:name="_Toc279590981"/>
      <w:bookmarkStart w:id="343" w:name="_Toc279591019"/>
      <w:bookmarkStart w:id="344" w:name="_Toc279591095"/>
      <w:bookmarkStart w:id="345" w:name="_Toc280015585"/>
      <w:bookmarkStart w:id="346" w:name="_Ref317692118"/>
      <w:bookmarkStart w:id="347" w:name="_Toc329088818"/>
      <w:bookmarkEnd w:id="324"/>
      <w:bookmarkEnd w:id="325"/>
      <w:bookmarkEnd w:id="326"/>
      <w:bookmarkEnd w:id="327"/>
      <w:bookmarkEnd w:id="328"/>
      <w:bookmarkEnd w:id="329"/>
      <w:bookmarkEnd w:id="330"/>
      <w:bookmarkEnd w:id="331"/>
      <w:bookmarkEnd w:id="332"/>
      <w:bookmarkEnd w:id="333"/>
      <w:bookmarkEnd w:id="334"/>
      <w:bookmarkEnd w:id="335"/>
      <w:bookmarkEnd w:id="336"/>
      <w:r w:rsidRPr="00D266CE">
        <w:rPr>
          <w:rFonts w:eastAsia="Calibri"/>
          <w:lang w:bidi="fr-CH"/>
        </w:rPr>
        <w:t>3.16</w:t>
      </w:r>
      <w:r w:rsidRPr="00D266CE">
        <w:rPr>
          <w:rFonts w:eastAsia="Calibri"/>
          <w:lang w:bidi="fr-CH"/>
        </w:rPr>
        <w:tab/>
        <w:t>Essai d’endurance charge/vitesse pour les pneumatiques des catégories LT/C</w:t>
      </w:r>
      <w:bookmarkEnd w:id="337"/>
      <w:bookmarkEnd w:id="338"/>
      <w:bookmarkEnd w:id="339"/>
      <w:bookmarkEnd w:id="340"/>
      <w:bookmarkEnd w:id="341"/>
      <w:bookmarkEnd w:id="342"/>
      <w:bookmarkEnd w:id="343"/>
      <w:bookmarkEnd w:id="344"/>
      <w:bookmarkEnd w:id="345"/>
      <w:bookmarkEnd w:id="346"/>
      <w:bookmarkEnd w:id="347"/>
      <w:r w:rsidRPr="00D266CE">
        <w:rPr>
          <w:rFonts w:eastAsia="Calibri"/>
          <w:vertAlign w:val="superscript"/>
        </w:rPr>
        <w:footnoteReference w:id="10"/>
      </w:r>
    </w:p>
    <w:p w14:paraId="5683F5D1"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3.16.1</w:t>
      </w:r>
      <w:r w:rsidRPr="00D266CE">
        <w:rPr>
          <w:rFonts w:eastAsia="Calibri"/>
          <w:lang w:bidi="fr-CH"/>
        </w:rPr>
        <w:tab/>
        <w:t>Prescriptions</w:t>
      </w:r>
    </w:p>
    <w:p w14:paraId="1F7A302C"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3.16.1.1</w:t>
      </w:r>
      <w:r w:rsidRPr="00D266CE">
        <w:rPr>
          <w:rFonts w:eastAsia="Calibri"/>
          <w:lang w:bidi="fr-CH"/>
        </w:rPr>
        <w:tab/>
        <w:t>Chaque type de pneumatique des catégories LT/C doit subir au moins un essai d’endurance charge/vitesse effectué suivant le mode opératoire indiqué ci-dessous.</w:t>
      </w:r>
    </w:p>
    <w:p w14:paraId="2D96C906"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3.16.1.2</w:t>
      </w:r>
      <w:r w:rsidRPr="00D266CE">
        <w:rPr>
          <w:rFonts w:eastAsia="Calibri"/>
          <w:lang w:bidi="fr-CH"/>
        </w:rPr>
        <w:tab/>
        <w:t>Un pneumatique, à l’issue de l’essai d’endurance, ne doit présenter aucun décollement de la bande de roulement, des plis ou des câblés, ni d’arrachements de la bande de roulement ou de rupture des câblés.</w:t>
      </w:r>
    </w:p>
    <w:p w14:paraId="0CAAB822" w14:textId="337A9CCC" w:rsidR="00A337C0" w:rsidRPr="00D266CE" w:rsidRDefault="00A337C0" w:rsidP="00115486">
      <w:pPr>
        <w:pStyle w:val="SingleTxtG"/>
        <w:spacing w:after="100"/>
        <w:ind w:left="2268" w:hanging="1134"/>
        <w:rPr>
          <w:rFonts w:eastAsia="Calibri"/>
          <w:lang w:bidi="fr-CH"/>
        </w:rPr>
      </w:pPr>
      <w:r w:rsidRPr="00D266CE">
        <w:rPr>
          <w:rFonts w:eastAsia="Calibri"/>
          <w:lang w:bidi="fr-CH"/>
        </w:rPr>
        <w:t>3.16.1.3</w:t>
      </w:r>
      <w:r w:rsidRPr="00D266CE">
        <w:rPr>
          <w:rFonts w:eastAsia="Calibri"/>
          <w:lang w:bidi="fr-CH"/>
        </w:rPr>
        <w:tab/>
        <w:t xml:space="preserve">Le diamètre extérieur du pneumatique, mesuré 6 h après l’essai d’endurance charge/vitesse, ne doit pas différer de plus de </w:t>
      </w:r>
      <w:r w:rsidR="00EB2E49" w:rsidRPr="00460532">
        <w:rPr>
          <w:lang w:val="fr-CA"/>
        </w:rPr>
        <w:sym w:font="Symbol" w:char="F0B1"/>
      </w:r>
      <w:r w:rsidRPr="00D266CE">
        <w:rPr>
          <w:rFonts w:eastAsia="Calibri"/>
          <w:lang w:bidi="fr-CH"/>
        </w:rPr>
        <w:t>3,5 % du diamètre extérieur mesuré avant l’essai.</w:t>
      </w:r>
    </w:p>
    <w:p w14:paraId="0C66B8BC" w14:textId="058C9F51" w:rsidR="00A337C0" w:rsidRPr="00D266CE" w:rsidRDefault="00A337C0" w:rsidP="00115486">
      <w:pPr>
        <w:pStyle w:val="SingleTxtG"/>
        <w:spacing w:after="100"/>
        <w:ind w:left="2268" w:hanging="1134"/>
        <w:rPr>
          <w:rFonts w:eastAsia="Calibri"/>
          <w:lang w:bidi="fr-CH"/>
        </w:rPr>
      </w:pPr>
      <w:r w:rsidRPr="00D266CE">
        <w:rPr>
          <w:rFonts w:eastAsia="Calibri"/>
          <w:lang w:bidi="fr-CH"/>
        </w:rPr>
        <w:t>3.16.1.4</w:t>
      </w:r>
      <w:r w:rsidRPr="00D266CE">
        <w:rPr>
          <w:rFonts w:eastAsia="Calibri"/>
          <w:lang w:bidi="fr-CH"/>
        </w:rPr>
        <w:tab/>
        <w:t xml:space="preserve">Lorsque l’homologation d’un type de pneumatique est demandée pour une combinaison charge/vitesse figurant dans le tableau de l’annexe 5, il n’est pas nécessaire d’effectuer l’essai d’endurance prévu au </w:t>
      </w:r>
      <w:r w:rsidR="00C1467A">
        <w:rPr>
          <w:rFonts w:eastAsia="Calibri"/>
          <w:lang w:bidi="fr-CH"/>
        </w:rPr>
        <w:t xml:space="preserve">paragraphe </w:t>
      </w:r>
      <w:r w:rsidRPr="00D266CE">
        <w:rPr>
          <w:rFonts w:eastAsia="Calibri"/>
          <w:lang w:bidi="fr-CH"/>
        </w:rPr>
        <w:t>3.16 ci-dessus pour des valeurs charge/vitesse autres que les valeurs nominales.</w:t>
      </w:r>
    </w:p>
    <w:p w14:paraId="5BC9C99B" w14:textId="36E61DF5" w:rsidR="00A337C0" w:rsidRPr="00D266CE" w:rsidRDefault="00A337C0" w:rsidP="0003615D">
      <w:pPr>
        <w:pStyle w:val="SingleTxtG"/>
        <w:ind w:left="2268" w:hanging="1134"/>
        <w:rPr>
          <w:rFonts w:eastAsia="Calibri"/>
          <w:lang w:bidi="fr-CH"/>
        </w:rPr>
      </w:pPr>
      <w:r w:rsidRPr="00D266CE">
        <w:rPr>
          <w:rFonts w:eastAsia="Calibri"/>
          <w:lang w:bidi="fr-CH"/>
        </w:rPr>
        <w:t>3.16.1.5</w:t>
      </w:r>
      <w:r w:rsidRPr="00D266CE">
        <w:rPr>
          <w:rFonts w:eastAsia="Calibri"/>
          <w:lang w:bidi="fr-CH"/>
        </w:rPr>
        <w:tab/>
        <w:t xml:space="preserve">Lorsque l’homologation est demandée pour un type de pneumatique ayant, en plus d’une combinaison charge/vitesse figurant dans le tableau de l’annexe 5 du présent Règlement, une autre combinaison charge/vitesse, l’essai d’endurance prévu au </w:t>
      </w:r>
      <w:r w:rsidR="00C1467A">
        <w:rPr>
          <w:rFonts w:eastAsia="Calibri"/>
          <w:lang w:bidi="fr-CH"/>
        </w:rPr>
        <w:t xml:space="preserve">paragraphe </w:t>
      </w:r>
      <w:r w:rsidRPr="00D266CE">
        <w:rPr>
          <w:rFonts w:eastAsia="Calibri"/>
          <w:lang w:bidi="fr-CH"/>
        </w:rPr>
        <w:t>3.16 ci-dessus doit également être effectué pour cette autre combinaison, sur un deuxième pneumatique du même type.</w:t>
      </w:r>
    </w:p>
    <w:p w14:paraId="674819D2" w14:textId="77777777" w:rsidR="00A337C0" w:rsidRPr="00D266CE" w:rsidRDefault="00A337C0" w:rsidP="0003615D">
      <w:pPr>
        <w:pStyle w:val="SingleTxtG"/>
        <w:ind w:left="2268" w:hanging="1134"/>
        <w:rPr>
          <w:rFonts w:eastAsia="Calibri"/>
          <w:lang w:bidi="fr-CH"/>
        </w:rPr>
      </w:pPr>
      <w:r w:rsidRPr="00D266CE">
        <w:rPr>
          <w:rFonts w:eastAsia="Calibri"/>
          <w:lang w:bidi="fr-CH"/>
        </w:rPr>
        <w:t>3.16.2</w:t>
      </w:r>
      <w:r w:rsidRPr="00D266CE">
        <w:rPr>
          <w:rFonts w:eastAsia="Calibri"/>
          <w:lang w:bidi="fr-CH"/>
        </w:rPr>
        <w:tab/>
        <w:t>Préparation du pneumatique</w:t>
      </w:r>
    </w:p>
    <w:p w14:paraId="6C3D4FE1" w14:textId="77777777" w:rsidR="00EB2E49" w:rsidRDefault="00A337C0" w:rsidP="0003615D">
      <w:pPr>
        <w:pStyle w:val="SingleTxtG"/>
        <w:ind w:left="2268" w:hanging="1134"/>
        <w:rPr>
          <w:rFonts w:eastAsia="Calibri"/>
          <w:lang w:bidi="fr-CH"/>
        </w:rPr>
      </w:pPr>
      <w:r w:rsidRPr="00D266CE">
        <w:rPr>
          <w:rFonts w:eastAsia="Calibri"/>
          <w:lang w:bidi="fr-CH"/>
        </w:rPr>
        <w:t>3.16.2.1</w:t>
      </w:r>
      <w:r w:rsidRPr="00D266CE">
        <w:rPr>
          <w:rFonts w:eastAsia="Calibri"/>
          <w:lang w:bidi="fr-CH"/>
        </w:rPr>
        <w:tab/>
        <w:t>Monter un pneumatique neuf sur la jante d’essai spécifiée par le fabricant.</w:t>
      </w:r>
    </w:p>
    <w:p w14:paraId="09D512BB" w14:textId="3E1CA6F1" w:rsidR="00A337C0" w:rsidRPr="00D266CE" w:rsidRDefault="00A337C0" w:rsidP="0003615D">
      <w:pPr>
        <w:pStyle w:val="SingleTxtG"/>
        <w:ind w:left="2268" w:hanging="1134"/>
        <w:rPr>
          <w:rFonts w:eastAsia="Calibri"/>
          <w:bCs/>
          <w:lang w:bidi="fr-CH"/>
        </w:rPr>
      </w:pPr>
      <w:r w:rsidRPr="00D266CE">
        <w:rPr>
          <w:rFonts w:eastAsia="Calibri"/>
          <w:lang w:bidi="fr-CH"/>
        </w:rPr>
        <w:t>3.16.2.2</w:t>
      </w:r>
      <w:r w:rsidRPr="00D266CE">
        <w:rPr>
          <w:rFonts w:eastAsia="Calibri"/>
          <w:lang w:bidi="fr-CH"/>
        </w:rPr>
        <w:tab/>
        <w:t>Utiliser une chambre à air neuve, ou un ensemble neuf chambre à air, valve et fond de jante (selon nécessité) lors de l’essai de pneumatiques avec chambre.</w:t>
      </w:r>
    </w:p>
    <w:p w14:paraId="4E3C3B2B" w14:textId="77777777" w:rsidR="00A337C0" w:rsidRPr="00D266CE" w:rsidRDefault="00A337C0" w:rsidP="0003615D">
      <w:pPr>
        <w:pStyle w:val="SingleTxtG"/>
        <w:ind w:left="2268" w:hanging="1134"/>
        <w:rPr>
          <w:rFonts w:eastAsia="Calibri"/>
          <w:lang w:bidi="fr-CH"/>
        </w:rPr>
      </w:pPr>
      <w:bookmarkStart w:id="348" w:name="_Ref317692098"/>
      <w:r w:rsidRPr="00D266CE">
        <w:rPr>
          <w:rFonts w:eastAsia="Calibri"/>
          <w:lang w:bidi="fr-CH"/>
        </w:rPr>
        <w:t>3.16.2.3</w:t>
      </w:r>
      <w:r w:rsidRPr="00D266CE">
        <w:rPr>
          <w:rFonts w:eastAsia="Calibri"/>
          <w:lang w:bidi="fr-CH"/>
        </w:rPr>
        <w:tab/>
        <w:t>Gonfler le pneumatique à la pression correspondant à l’indice de pression spécifié par le fabricant.</w:t>
      </w:r>
      <w:bookmarkEnd w:id="348"/>
    </w:p>
    <w:p w14:paraId="77B6B30A" w14:textId="77777777" w:rsidR="00A337C0" w:rsidRPr="00D266CE" w:rsidRDefault="00A337C0" w:rsidP="0003615D">
      <w:pPr>
        <w:pStyle w:val="SingleTxtG"/>
        <w:ind w:left="2268" w:hanging="1134"/>
        <w:rPr>
          <w:rFonts w:eastAsia="Calibri"/>
          <w:lang w:bidi="fr-CH"/>
        </w:rPr>
      </w:pPr>
      <w:r w:rsidRPr="00D266CE">
        <w:rPr>
          <w:rFonts w:eastAsia="Calibri"/>
          <w:lang w:bidi="fr-CH"/>
        </w:rPr>
        <w:t>3.16.2.4</w:t>
      </w:r>
      <w:r w:rsidRPr="00D266CE">
        <w:rPr>
          <w:rFonts w:eastAsia="Calibri"/>
          <w:lang w:bidi="fr-CH"/>
        </w:rPr>
        <w:tab/>
        <w:t>Conditionner l’ensemble pneumatique/roue à la température ambiante du local d’essais pendant au moins 3 h.</w:t>
      </w:r>
    </w:p>
    <w:p w14:paraId="36FF7F58" w14:textId="51C671A8" w:rsidR="00A337C0" w:rsidRPr="00D266CE" w:rsidRDefault="00A337C0" w:rsidP="0003615D">
      <w:pPr>
        <w:pStyle w:val="SingleTxtG"/>
        <w:ind w:left="2268" w:hanging="1134"/>
        <w:rPr>
          <w:rFonts w:eastAsia="Calibri"/>
          <w:lang w:bidi="fr-CH"/>
        </w:rPr>
      </w:pPr>
      <w:r w:rsidRPr="00D266CE">
        <w:rPr>
          <w:rFonts w:eastAsia="Calibri"/>
          <w:lang w:bidi="fr-CH"/>
        </w:rPr>
        <w:t>3.16.2.5</w:t>
      </w:r>
      <w:r w:rsidRPr="00D266CE">
        <w:rPr>
          <w:rFonts w:eastAsia="Calibri"/>
          <w:lang w:bidi="fr-CH"/>
        </w:rPr>
        <w:tab/>
        <w:t xml:space="preserve">Réajuster la pression du pneumatique à celle spécifiée au </w:t>
      </w:r>
      <w:r w:rsidR="00C1467A">
        <w:rPr>
          <w:rFonts w:eastAsia="Calibri"/>
          <w:lang w:bidi="fr-CH"/>
        </w:rPr>
        <w:t xml:space="preserve">paragraphe </w:t>
      </w:r>
      <w:r w:rsidRPr="00D266CE">
        <w:rPr>
          <w:rFonts w:eastAsia="Calibri"/>
          <w:lang w:bidi="fr-CH"/>
        </w:rPr>
        <w:t>3.16.2.3 ci-dessus.</w:t>
      </w:r>
    </w:p>
    <w:p w14:paraId="02C51E6D" w14:textId="77777777" w:rsidR="00A337C0" w:rsidRPr="00D266CE" w:rsidRDefault="00A337C0" w:rsidP="0003615D">
      <w:pPr>
        <w:pStyle w:val="SingleTxtG"/>
        <w:ind w:left="2268" w:hanging="1134"/>
        <w:rPr>
          <w:rFonts w:eastAsia="Calibri"/>
          <w:lang w:bidi="fr-CH"/>
        </w:rPr>
      </w:pPr>
      <w:r w:rsidRPr="00D266CE">
        <w:rPr>
          <w:rFonts w:eastAsia="Calibri"/>
          <w:lang w:bidi="fr-CH"/>
        </w:rPr>
        <w:t>3.16.3</w:t>
      </w:r>
      <w:r w:rsidRPr="00D266CE">
        <w:rPr>
          <w:rFonts w:eastAsia="Calibri"/>
          <w:lang w:bidi="fr-CH"/>
        </w:rPr>
        <w:tab/>
        <w:t>Procédure d’essai</w:t>
      </w:r>
    </w:p>
    <w:p w14:paraId="5F2CEBB3" w14:textId="60399CF8" w:rsidR="00A337C0" w:rsidRPr="00D266CE" w:rsidRDefault="00A337C0" w:rsidP="0003615D">
      <w:pPr>
        <w:pStyle w:val="SingleTxtG"/>
        <w:ind w:left="2268" w:hanging="1134"/>
        <w:rPr>
          <w:rFonts w:eastAsia="Calibri"/>
          <w:lang w:bidi="fr-CH"/>
        </w:rPr>
      </w:pPr>
      <w:r w:rsidRPr="00D266CE">
        <w:rPr>
          <w:rFonts w:eastAsia="Calibri"/>
          <w:lang w:bidi="fr-CH"/>
        </w:rPr>
        <w:t>3.16.3.1</w:t>
      </w:r>
      <w:r w:rsidRPr="00D266CE">
        <w:rPr>
          <w:rFonts w:eastAsia="Calibri"/>
          <w:lang w:bidi="fr-CH"/>
        </w:rPr>
        <w:tab/>
        <w:t>Monter l’ensemble pneumatique/roue sur l’essieu d’essai et l’appliquer contre la périphérie d’un tambour d’essai lisse entraîné par moteur de 1,70 m </w:t>
      </w:r>
      <w:r w:rsidR="00EB2E49" w:rsidRPr="00460532">
        <w:rPr>
          <w:lang w:val="fr-CA"/>
        </w:rPr>
        <w:sym w:font="Symbol" w:char="F0B1"/>
      </w:r>
      <w:r w:rsidRPr="00D266CE">
        <w:rPr>
          <w:rFonts w:eastAsia="Calibri"/>
          <w:lang w:bidi="fr-CH"/>
        </w:rPr>
        <w:t> 1 % de diamètre dont la surface d’appui est au moins aussi large que la bande de roulement du pneumatique.</w:t>
      </w:r>
    </w:p>
    <w:p w14:paraId="595B2365" w14:textId="5FE6CDDF" w:rsidR="00A337C0" w:rsidRPr="00D266CE" w:rsidRDefault="00A337C0" w:rsidP="0003615D">
      <w:pPr>
        <w:pStyle w:val="SingleTxtG"/>
        <w:ind w:left="2268" w:hanging="1134"/>
        <w:rPr>
          <w:rFonts w:eastAsia="Calibri"/>
          <w:lang w:bidi="fr-CH"/>
        </w:rPr>
      </w:pPr>
      <w:r w:rsidRPr="00D266CE">
        <w:rPr>
          <w:rFonts w:eastAsia="Calibri"/>
          <w:lang w:bidi="fr-CH"/>
        </w:rPr>
        <w:t>3.16.3.2</w:t>
      </w:r>
      <w:r w:rsidRPr="00D266CE">
        <w:rPr>
          <w:rFonts w:eastAsia="Calibri"/>
          <w:lang w:bidi="fr-CH"/>
        </w:rPr>
        <w:tab/>
        <w:t xml:space="preserve">Appliquer sur l’axe d’essai une série de forces d’essai, exprimées en pourcentage de l’indice de charge du pneumatique, conformément au programme d’essai spécifié au </w:t>
      </w:r>
      <w:r w:rsidR="00C1467A">
        <w:rPr>
          <w:rFonts w:eastAsia="Calibri"/>
          <w:lang w:bidi="fr-CH"/>
        </w:rPr>
        <w:t xml:space="preserve">paragraphe </w:t>
      </w:r>
      <w:r w:rsidRPr="00D266CE">
        <w:rPr>
          <w:rFonts w:eastAsia="Calibri"/>
          <w:lang w:bidi="fr-CH"/>
        </w:rPr>
        <w:t>3.16.4.7 ci-dessous. Lorsque le pneumatique est caractérisé par des indices de capacité de charge pour montage simple et jumelé, la charge de référence pour montage simple sera choisie comme base pour les charges d’essai.</w:t>
      </w:r>
    </w:p>
    <w:p w14:paraId="1869C3B8" w14:textId="5264833D" w:rsidR="00A337C0" w:rsidRPr="00D266CE" w:rsidRDefault="00A337C0" w:rsidP="0003615D">
      <w:pPr>
        <w:pStyle w:val="SingleTxtG"/>
        <w:ind w:left="2268" w:hanging="1134"/>
        <w:rPr>
          <w:rFonts w:eastAsia="Calibri"/>
          <w:lang w:bidi="fr-CH"/>
        </w:rPr>
      </w:pPr>
      <w:r w:rsidRPr="00D266CE">
        <w:rPr>
          <w:rFonts w:eastAsia="Calibri"/>
          <w:lang w:bidi="fr-CH"/>
        </w:rPr>
        <w:t>3.16.3.3</w:t>
      </w:r>
      <w:r w:rsidRPr="00D266CE">
        <w:rPr>
          <w:rFonts w:eastAsia="Calibri"/>
          <w:lang w:bidi="fr-CH"/>
        </w:rPr>
        <w:tab/>
        <w:t xml:space="preserve">Dans le cas des pneumatiques dont la catégorie de vitesse est égale ou supérieure à Q, les procédures d’essais sont celles spécifiées au </w:t>
      </w:r>
      <w:r w:rsidR="00C1467A">
        <w:rPr>
          <w:rFonts w:eastAsia="Calibri"/>
          <w:lang w:bidi="fr-CH"/>
        </w:rPr>
        <w:t xml:space="preserve">paragraphe </w:t>
      </w:r>
      <w:r w:rsidRPr="00D266CE">
        <w:rPr>
          <w:rFonts w:eastAsia="Calibri"/>
          <w:lang w:bidi="fr-CH"/>
        </w:rPr>
        <w:t>3.16.4.</w:t>
      </w:r>
    </w:p>
    <w:p w14:paraId="2C861E25" w14:textId="4E837281" w:rsidR="00A337C0" w:rsidRPr="00D266CE" w:rsidRDefault="00A337C0" w:rsidP="0003615D">
      <w:pPr>
        <w:pStyle w:val="SingleTxtG"/>
        <w:ind w:left="2268" w:hanging="1134"/>
        <w:rPr>
          <w:rFonts w:eastAsia="Calibri"/>
          <w:lang w:bidi="fr-CH"/>
        </w:rPr>
      </w:pPr>
      <w:r w:rsidRPr="00D266CE">
        <w:rPr>
          <w:rFonts w:eastAsia="Calibri"/>
          <w:lang w:bidi="fr-CH"/>
        </w:rPr>
        <w:t>3.16.3.3.1</w:t>
      </w:r>
      <w:r w:rsidRPr="00D266CE">
        <w:rPr>
          <w:rFonts w:eastAsia="Calibri"/>
          <w:lang w:bidi="fr-CH"/>
        </w:rPr>
        <w:tab/>
        <w:t xml:space="preserve">Pour tous les autres types de pneumatiques, le programme d’essai d’endurance est celui spécifié au </w:t>
      </w:r>
      <w:r w:rsidR="00C1467A">
        <w:rPr>
          <w:rFonts w:eastAsia="Calibri"/>
          <w:lang w:bidi="fr-CH"/>
        </w:rPr>
        <w:t xml:space="preserve">paragraphe </w:t>
      </w:r>
      <w:r w:rsidRPr="00D266CE">
        <w:rPr>
          <w:rFonts w:eastAsia="Calibri"/>
          <w:lang w:bidi="fr-CH"/>
        </w:rPr>
        <w:t>3.16.4.7.</w:t>
      </w:r>
    </w:p>
    <w:p w14:paraId="303F430A" w14:textId="77777777" w:rsidR="00A337C0" w:rsidRPr="00D266CE" w:rsidRDefault="00A337C0" w:rsidP="0003615D">
      <w:pPr>
        <w:pStyle w:val="SingleTxtG"/>
        <w:ind w:left="2268" w:hanging="1134"/>
        <w:rPr>
          <w:rFonts w:eastAsia="Calibri"/>
          <w:lang w:bidi="fr-CH"/>
        </w:rPr>
      </w:pPr>
      <w:r w:rsidRPr="00D266CE">
        <w:rPr>
          <w:rFonts w:eastAsia="Calibri"/>
          <w:lang w:bidi="fr-CH"/>
        </w:rPr>
        <w:t>3.16.3.4</w:t>
      </w:r>
      <w:r w:rsidRPr="00D266CE">
        <w:rPr>
          <w:rFonts w:eastAsia="Calibri"/>
          <w:lang w:bidi="fr-CH"/>
        </w:rPr>
        <w:tab/>
        <w:t>Pendant la durée de l’essai, la pression du pneumatique ne doit pas être corrigée et la charge d’essai doit être maintenue constante au cours de chacune des trois phases d’essai.</w:t>
      </w:r>
    </w:p>
    <w:p w14:paraId="05FBA90F" w14:textId="77777777" w:rsidR="00A337C0" w:rsidRPr="00D266CE" w:rsidRDefault="00A337C0" w:rsidP="0003615D">
      <w:pPr>
        <w:pStyle w:val="SingleTxtG"/>
        <w:ind w:left="2268" w:hanging="1134"/>
        <w:rPr>
          <w:rFonts w:eastAsia="Calibri"/>
          <w:lang w:bidi="fr-CH"/>
        </w:rPr>
      </w:pPr>
      <w:r w:rsidRPr="00D266CE">
        <w:rPr>
          <w:rFonts w:eastAsia="Calibri"/>
          <w:lang w:bidi="fr-CH"/>
        </w:rPr>
        <w:t>3.16.3.5</w:t>
      </w:r>
      <w:r w:rsidRPr="00D266CE">
        <w:rPr>
          <w:rFonts w:eastAsia="Calibri"/>
          <w:lang w:bidi="fr-CH"/>
        </w:rPr>
        <w:tab/>
        <w:t>Pendant l’essai, la température du local d’essais doit être maintenue à une valeur située entre 20 et 30 °C ou à une température plus élevée avec l’accord du fabricant.</w:t>
      </w:r>
    </w:p>
    <w:p w14:paraId="2291506F" w14:textId="77777777" w:rsidR="00A337C0" w:rsidRPr="00D266CE" w:rsidRDefault="00A337C0" w:rsidP="0003615D">
      <w:pPr>
        <w:pStyle w:val="SingleTxtG"/>
        <w:ind w:left="2268" w:hanging="1134"/>
        <w:rPr>
          <w:rFonts w:eastAsia="Calibri"/>
          <w:lang w:bidi="fr-CH"/>
        </w:rPr>
      </w:pPr>
      <w:r w:rsidRPr="00D266CE">
        <w:rPr>
          <w:rFonts w:eastAsia="Calibri"/>
          <w:lang w:bidi="fr-CH"/>
        </w:rPr>
        <w:t>3.16.3.6</w:t>
      </w:r>
      <w:r w:rsidRPr="00D266CE">
        <w:rPr>
          <w:rFonts w:eastAsia="Calibri"/>
          <w:lang w:bidi="fr-CH"/>
        </w:rPr>
        <w:tab/>
        <w:t>Le programme d’essai d’endurance doit être exécuté sans interruptions.</w:t>
      </w:r>
    </w:p>
    <w:p w14:paraId="3BC77DB4" w14:textId="77777777" w:rsidR="00A337C0" w:rsidRPr="00D266CE" w:rsidRDefault="00A337C0" w:rsidP="007F3DFE">
      <w:pPr>
        <w:pStyle w:val="SingleTxtG"/>
        <w:ind w:left="2268" w:hanging="1134"/>
        <w:jc w:val="left"/>
        <w:rPr>
          <w:rFonts w:eastAsia="Calibri"/>
          <w:lang w:bidi="fr-CH"/>
        </w:rPr>
      </w:pPr>
      <w:bookmarkStart w:id="349" w:name="_Ref317692070"/>
      <w:r w:rsidRPr="00D266CE">
        <w:rPr>
          <w:rFonts w:eastAsia="Calibri"/>
          <w:lang w:bidi="fr-CH"/>
        </w:rPr>
        <w:t>3.16.4</w:t>
      </w:r>
      <w:r w:rsidRPr="00D266CE">
        <w:rPr>
          <w:rFonts w:eastAsia="Calibri"/>
          <w:lang w:bidi="fr-CH"/>
        </w:rPr>
        <w:tab/>
        <w:t>Programme d’essais charge/vitesse pour les pneumatiques dont la catégorie de vitesse est égale ou supérieure à Q</w:t>
      </w:r>
      <w:bookmarkEnd w:id="349"/>
    </w:p>
    <w:p w14:paraId="6F2E31E3" w14:textId="77777777" w:rsidR="00A337C0" w:rsidRPr="00D266CE" w:rsidRDefault="00A337C0" w:rsidP="0003615D">
      <w:pPr>
        <w:pStyle w:val="SingleTxtG"/>
        <w:ind w:left="2268" w:hanging="1134"/>
        <w:rPr>
          <w:rFonts w:eastAsia="Calibri"/>
          <w:lang w:bidi="fr-CH"/>
        </w:rPr>
      </w:pPr>
      <w:r w:rsidRPr="00D266CE">
        <w:rPr>
          <w:rFonts w:eastAsia="Calibri"/>
          <w:lang w:bidi="fr-CH"/>
        </w:rPr>
        <w:t>3.16.4.1</w:t>
      </w:r>
      <w:r w:rsidRPr="00D266CE">
        <w:rPr>
          <w:rFonts w:eastAsia="Calibri"/>
          <w:lang w:bidi="fr-CH"/>
        </w:rPr>
        <w:tab/>
        <w:t>Ce programme s’applique :</w:t>
      </w:r>
    </w:p>
    <w:p w14:paraId="5A3CC6F3" w14:textId="77777777" w:rsidR="00A337C0" w:rsidRPr="00D266CE" w:rsidRDefault="00A337C0" w:rsidP="0003615D">
      <w:pPr>
        <w:pStyle w:val="SingleTxtG"/>
        <w:ind w:left="2268" w:hanging="1134"/>
        <w:rPr>
          <w:rFonts w:eastAsia="Calibri"/>
          <w:lang w:bidi="fr-CH"/>
        </w:rPr>
      </w:pPr>
      <w:r w:rsidRPr="00D266CE">
        <w:rPr>
          <w:rFonts w:eastAsia="Calibri"/>
          <w:lang w:bidi="fr-CH"/>
        </w:rPr>
        <w:t>3.16.4.1.1</w:t>
      </w:r>
      <w:r w:rsidRPr="00D266CE">
        <w:rPr>
          <w:rFonts w:eastAsia="Calibri"/>
          <w:lang w:bidi="fr-CH"/>
        </w:rPr>
        <w:tab/>
        <w:t>À tous les pneumatiques dont l’indice de capacité de charge en montage simple est de 121 ou moins.</w:t>
      </w:r>
    </w:p>
    <w:p w14:paraId="68A95149" w14:textId="7BE98A05" w:rsidR="00A337C0" w:rsidRPr="00D266CE" w:rsidRDefault="00A337C0" w:rsidP="0003615D">
      <w:pPr>
        <w:pStyle w:val="SingleTxtG"/>
        <w:ind w:left="2268" w:hanging="1134"/>
        <w:rPr>
          <w:rFonts w:eastAsia="Calibri"/>
          <w:lang w:bidi="fr-CH"/>
        </w:rPr>
      </w:pPr>
      <w:r w:rsidRPr="00D266CE">
        <w:rPr>
          <w:rFonts w:eastAsia="Calibri"/>
          <w:lang w:bidi="fr-CH"/>
        </w:rPr>
        <w:t>3.16.4.1.2</w:t>
      </w:r>
      <w:r w:rsidRPr="00D266CE">
        <w:rPr>
          <w:rFonts w:eastAsia="Calibri"/>
          <w:lang w:bidi="fr-CH"/>
        </w:rPr>
        <w:tab/>
        <w:t xml:space="preserve">Aux pneumatiques dont l’indice de capacité de charge en montage simple est </w:t>
      </w:r>
      <w:r w:rsidR="00240C9B" w:rsidRPr="00D266CE">
        <w:rPr>
          <w:rFonts w:eastAsia="Calibri"/>
          <w:lang w:bidi="fr-CH"/>
        </w:rPr>
        <w:t>égal</w:t>
      </w:r>
      <w:r w:rsidRPr="00D266CE">
        <w:rPr>
          <w:rFonts w:eastAsia="Calibri"/>
          <w:lang w:bidi="fr-CH"/>
        </w:rPr>
        <w:t xml:space="preserve"> ou supérieur à 122 et qui portent la mention supplémentaire « C » ou « LT » visée au </w:t>
      </w:r>
      <w:r w:rsidR="00C1467A">
        <w:rPr>
          <w:rFonts w:eastAsia="Calibri"/>
          <w:lang w:bidi="fr-CH"/>
        </w:rPr>
        <w:t xml:space="preserve">paragraphe </w:t>
      </w:r>
      <w:r w:rsidRPr="00D266CE">
        <w:rPr>
          <w:rFonts w:eastAsia="Calibri"/>
          <w:lang w:bidi="fr-CH"/>
        </w:rPr>
        <w:t>3.3.14 du présent Règlement.</w:t>
      </w:r>
    </w:p>
    <w:p w14:paraId="42A044C5" w14:textId="77777777" w:rsidR="00A337C0" w:rsidRPr="00D266CE" w:rsidRDefault="00A337C0" w:rsidP="0003615D">
      <w:pPr>
        <w:pStyle w:val="SingleTxtG"/>
        <w:ind w:left="2268" w:hanging="1134"/>
        <w:rPr>
          <w:rFonts w:eastAsia="Calibri"/>
          <w:lang w:bidi="fr-CH"/>
        </w:rPr>
      </w:pPr>
      <w:r w:rsidRPr="00D266CE">
        <w:rPr>
          <w:rFonts w:eastAsia="Calibri"/>
          <w:lang w:bidi="fr-CH"/>
        </w:rPr>
        <w:t>3.16.4.2</w:t>
      </w:r>
      <w:r w:rsidRPr="00D266CE">
        <w:rPr>
          <w:rFonts w:eastAsia="Calibri"/>
          <w:lang w:bidi="fr-CH"/>
        </w:rPr>
        <w:tab/>
        <w:t>Force appliquée sur la roue en pourcentage de la charge correspondant à l’indice de charge :</w:t>
      </w:r>
    </w:p>
    <w:p w14:paraId="197B1EF2" w14:textId="6DA48C57" w:rsidR="00A337C0" w:rsidRPr="00D266CE" w:rsidRDefault="00A337C0" w:rsidP="0003615D">
      <w:pPr>
        <w:pStyle w:val="SingleTxtG"/>
        <w:ind w:left="2268" w:hanging="1134"/>
        <w:rPr>
          <w:rFonts w:eastAsia="Calibri"/>
          <w:lang w:bidi="fr-CH"/>
        </w:rPr>
      </w:pPr>
      <w:r w:rsidRPr="00D266CE">
        <w:rPr>
          <w:rFonts w:eastAsia="Calibri"/>
          <w:lang w:bidi="fr-CH"/>
        </w:rPr>
        <w:t>3.16.4.2.1</w:t>
      </w:r>
      <w:r w:rsidRPr="00D266CE">
        <w:rPr>
          <w:rFonts w:eastAsia="Calibri"/>
          <w:lang w:bidi="fr-CH"/>
        </w:rPr>
        <w:tab/>
        <w:t>90 % si l’essai est effectué sur un tambour d’essai de 1,70 m </w:t>
      </w:r>
      <w:r w:rsidR="00EB2E49" w:rsidRPr="00460532">
        <w:rPr>
          <w:lang w:val="fr-CA"/>
        </w:rPr>
        <w:sym w:font="Symbol" w:char="F0B1"/>
      </w:r>
      <w:r w:rsidRPr="00D266CE">
        <w:rPr>
          <w:rFonts w:eastAsia="Calibri"/>
          <w:lang w:bidi="fr-CH"/>
        </w:rPr>
        <w:t> 1 % de diamètre ;</w:t>
      </w:r>
    </w:p>
    <w:p w14:paraId="235EFA8A" w14:textId="7E871EF6" w:rsidR="00A337C0" w:rsidRPr="00D266CE" w:rsidRDefault="00A337C0" w:rsidP="0003615D">
      <w:pPr>
        <w:pStyle w:val="SingleTxtG"/>
        <w:ind w:left="2268" w:hanging="1134"/>
        <w:rPr>
          <w:rFonts w:eastAsia="Calibri"/>
          <w:lang w:bidi="fr-CH"/>
        </w:rPr>
      </w:pPr>
      <w:r w:rsidRPr="00D266CE">
        <w:rPr>
          <w:rFonts w:eastAsia="Calibri"/>
          <w:lang w:bidi="fr-CH"/>
        </w:rPr>
        <w:t>3.16.4.2.2</w:t>
      </w:r>
      <w:r w:rsidRPr="00D266CE">
        <w:rPr>
          <w:rFonts w:eastAsia="Calibri"/>
          <w:lang w:bidi="fr-CH"/>
        </w:rPr>
        <w:tab/>
        <w:t>92 % si l’essai est effectué sur un tambour d’essai de 2,0 m </w:t>
      </w:r>
      <w:r w:rsidR="00EB2E49" w:rsidRPr="00460532">
        <w:rPr>
          <w:lang w:val="fr-CA"/>
        </w:rPr>
        <w:sym w:font="Symbol" w:char="F0B1"/>
      </w:r>
      <w:r w:rsidRPr="00D266CE">
        <w:rPr>
          <w:rFonts w:eastAsia="Calibri"/>
          <w:lang w:bidi="fr-CH"/>
        </w:rPr>
        <w:t> 1 % de diamètre.</w:t>
      </w:r>
    </w:p>
    <w:p w14:paraId="0DBE44B2" w14:textId="77777777" w:rsidR="00A337C0" w:rsidRPr="00D266CE" w:rsidRDefault="00A337C0" w:rsidP="0003615D">
      <w:pPr>
        <w:pStyle w:val="SingleTxtG"/>
        <w:ind w:left="2268" w:hanging="1134"/>
        <w:rPr>
          <w:rFonts w:eastAsia="Calibri"/>
          <w:lang w:bidi="fr-CH"/>
        </w:rPr>
      </w:pPr>
      <w:r w:rsidRPr="00D266CE">
        <w:rPr>
          <w:rFonts w:eastAsia="Calibri"/>
          <w:lang w:bidi="fr-CH"/>
        </w:rPr>
        <w:t>3.16.4.3</w:t>
      </w:r>
      <w:r w:rsidRPr="00D266CE">
        <w:rPr>
          <w:rFonts w:eastAsia="Calibri"/>
          <w:lang w:bidi="fr-CH"/>
        </w:rPr>
        <w:tab/>
        <w:t>Vitesse d’essai initiale : vitesse correspondant au code de vitesse moins 20 km/h.</w:t>
      </w:r>
    </w:p>
    <w:p w14:paraId="575E1BDB" w14:textId="77777777" w:rsidR="00A337C0" w:rsidRPr="00D266CE" w:rsidRDefault="00A337C0" w:rsidP="0003615D">
      <w:pPr>
        <w:pStyle w:val="SingleTxtG"/>
        <w:ind w:left="2268" w:hanging="1134"/>
        <w:rPr>
          <w:rFonts w:eastAsia="Calibri"/>
          <w:lang w:bidi="fr-CH"/>
        </w:rPr>
      </w:pPr>
      <w:r w:rsidRPr="00D266CE">
        <w:rPr>
          <w:rFonts w:eastAsia="Calibri"/>
          <w:lang w:bidi="fr-CH"/>
        </w:rPr>
        <w:t>3.16.4.3.1</w:t>
      </w:r>
      <w:r w:rsidRPr="00D266CE">
        <w:rPr>
          <w:rFonts w:eastAsia="Calibri"/>
          <w:lang w:bidi="fr-CH"/>
        </w:rPr>
        <w:tab/>
        <w:t>Temps mis pour atteindre la vitesse d’essai initiale : 10 min.</w:t>
      </w:r>
    </w:p>
    <w:p w14:paraId="505F8D6E" w14:textId="77777777" w:rsidR="00A337C0" w:rsidRPr="00D266CE" w:rsidRDefault="00A337C0" w:rsidP="0003615D">
      <w:pPr>
        <w:pStyle w:val="SingleTxtG"/>
        <w:ind w:left="2268" w:hanging="1134"/>
        <w:rPr>
          <w:rFonts w:eastAsia="Calibri"/>
          <w:lang w:bidi="fr-CH"/>
        </w:rPr>
      </w:pPr>
      <w:r w:rsidRPr="00D266CE">
        <w:rPr>
          <w:rFonts w:eastAsia="Calibri"/>
          <w:lang w:bidi="fr-CH"/>
        </w:rPr>
        <w:t>3.16.4.3.2</w:t>
      </w:r>
      <w:r w:rsidRPr="00D266CE">
        <w:rPr>
          <w:rFonts w:eastAsia="Calibri"/>
          <w:lang w:bidi="fr-CH"/>
        </w:rPr>
        <w:tab/>
        <w:t>Durée de la première phase = 10 min.</w:t>
      </w:r>
    </w:p>
    <w:p w14:paraId="7CC18BE0" w14:textId="77777777" w:rsidR="00A337C0" w:rsidRPr="00D266CE" w:rsidRDefault="00A337C0" w:rsidP="0003615D">
      <w:pPr>
        <w:pStyle w:val="SingleTxtG"/>
        <w:ind w:left="2268" w:hanging="1134"/>
        <w:rPr>
          <w:rFonts w:eastAsia="Calibri"/>
          <w:lang w:bidi="fr-CH"/>
        </w:rPr>
      </w:pPr>
      <w:r w:rsidRPr="00D266CE">
        <w:rPr>
          <w:rFonts w:eastAsia="Calibri"/>
          <w:lang w:bidi="fr-CH"/>
        </w:rPr>
        <w:t>3.16.4.4</w:t>
      </w:r>
      <w:r w:rsidRPr="00D266CE">
        <w:rPr>
          <w:rFonts w:eastAsia="Calibri"/>
          <w:lang w:bidi="fr-CH"/>
        </w:rPr>
        <w:tab/>
        <w:t>Deuxième vitesse d’essai : vitesse correspondant au code de vitesse moins 10 km/h.</w:t>
      </w:r>
    </w:p>
    <w:p w14:paraId="28200531" w14:textId="77777777" w:rsidR="00A337C0" w:rsidRPr="00D266CE" w:rsidRDefault="00A337C0" w:rsidP="0003615D">
      <w:pPr>
        <w:pStyle w:val="SingleTxtG"/>
        <w:ind w:left="2268" w:hanging="1134"/>
        <w:rPr>
          <w:rFonts w:eastAsia="Calibri"/>
          <w:lang w:bidi="fr-CH"/>
        </w:rPr>
      </w:pPr>
      <w:r w:rsidRPr="00D266CE">
        <w:rPr>
          <w:rFonts w:eastAsia="Calibri"/>
          <w:lang w:bidi="fr-CH"/>
        </w:rPr>
        <w:t>3.16.4.4.1</w:t>
      </w:r>
      <w:r w:rsidRPr="00D266CE">
        <w:rPr>
          <w:rFonts w:eastAsia="Calibri"/>
          <w:lang w:bidi="fr-CH"/>
        </w:rPr>
        <w:tab/>
        <w:t>Durée de la deuxième phase = 10 min.</w:t>
      </w:r>
    </w:p>
    <w:p w14:paraId="6F73E32B" w14:textId="77777777" w:rsidR="00A337C0" w:rsidRPr="00D266CE" w:rsidRDefault="00A337C0" w:rsidP="0003615D">
      <w:pPr>
        <w:pStyle w:val="SingleTxtG"/>
        <w:ind w:left="2268" w:hanging="1134"/>
        <w:rPr>
          <w:rFonts w:eastAsia="Calibri"/>
          <w:lang w:bidi="fr-CH"/>
        </w:rPr>
      </w:pPr>
      <w:r w:rsidRPr="00D266CE">
        <w:rPr>
          <w:rFonts w:eastAsia="Calibri"/>
          <w:lang w:bidi="fr-CH"/>
        </w:rPr>
        <w:t>3.16.4.5</w:t>
      </w:r>
      <w:r w:rsidRPr="00D266CE">
        <w:rPr>
          <w:rFonts w:eastAsia="Calibri"/>
          <w:lang w:bidi="fr-CH"/>
        </w:rPr>
        <w:tab/>
        <w:t>Vitesse d’essai finale : vitesse correspondant au code de vitesse.</w:t>
      </w:r>
    </w:p>
    <w:p w14:paraId="4BDED591" w14:textId="77777777" w:rsidR="00A337C0" w:rsidRPr="00D266CE" w:rsidRDefault="00A337C0" w:rsidP="0003615D">
      <w:pPr>
        <w:pStyle w:val="SingleTxtG"/>
        <w:ind w:left="2268" w:hanging="1134"/>
        <w:rPr>
          <w:rFonts w:eastAsia="Calibri"/>
          <w:lang w:bidi="fr-CH"/>
        </w:rPr>
      </w:pPr>
      <w:r w:rsidRPr="00D266CE">
        <w:rPr>
          <w:rFonts w:eastAsia="Calibri"/>
          <w:lang w:bidi="fr-CH"/>
        </w:rPr>
        <w:t>3.16.4.5.1</w:t>
      </w:r>
      <w:r w:rsidRPr="00D266CE">
        <w:rPr>
          <w:rFonts w:eastAsia="Calibri"/>
          <w:lang w:bidi="fr-CH"/>
        </w:rPr>
        <w:tab/>
        <w:t>Durée de la phase finale = 30 min.</w:t>
      </w:r>
    </w:p>
    <w:p w14:paraId="3EB3F9B6" w14:textId="77777777" w:rsidR="00A337C0" w:rsidRPr="00D266CE" w:rsidRDefault="00A337C0" w:rsidP="0003615D">
      <w:pPr>
        <w:pStyle w:val="SingleTxtG"/>
        <w:ind w:left="2268" w:hanging="1134"/>
        <w:rPr>
          <w:rFonts w:eastAsia="Calibri"/>
          <w:lang w:bidi="fr-CH"/>
        </w:rPr>
      </w:pPr>
      <w:r w:rsidRPr="00D266CE">
        <w:rPr>
          <w:rFonts w:eastAsia="Calibri"/>
          <w:lang w:bidi="fr-CH"/>
        </w:rPr>
        <w:t>3.16.4.6</w:t>
      </w:r>
      <w:r w:rsidRPr="00D266CE">
        <w:rPr>
          <w:rFonts w:eastAsia="Calibri"/>
          <w:lang w:bidi="fr-CH"/>
        </w:rPr>
        <w:tab/>
        <w:t>Durée totale de l’essai : 1 h.</w:t>
      </w:r>
    </w:p>
    <w:p w14:paraId="197F9363" w14:textId="77777777" w:rsidR="00A337C0" w:rsidRPr="00D266CE" w:rsidRDefault="00A337C0" w:rsidP="0003615D">
      <w:pPr>
        <w:pStyle w:val="SingleTxtG"/>
        <w:ind w:left="2268" w:hanging="1134"/>
        <w:rPr>
          <w:rFonts w:eastAsia="Calibri"/>
          <w:lang w:bidi="fr-CH"/>
        </w:rPr>
      </w:pPr>
      <w:bookmarkStart w:id="350" w:name="_Ref317692053"/>
      <w:r w:rsidRPr="00D266CE">
        <w:rPr>
          <w:rFonts w:eastAsia="Calibri"/>
          <w:lang w:bidi="fr-CH"/>
        </w:rPr>
        <w:t>3.16.4.7</w:t>
      </w:r>
      <w:r w:rsidRPr="00D266CE">
        <w:rPr>
          <w:rFonts w:eastAsia="Calibri"/>
          <w:lang w:bidi="fr-CH"/>
        </w:rPr>
        <w:tab/>
        <w:t>Programme d’essai d’endurance</w:t>
      </w:r>
      <w:bookmarkEnd w:id="350"/>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4"/>
        <w:gridCol w:w="1247"/>
        <w:gridCol w:w="1418"/>
        <w:gridCol w:w="1134"/>
        <w:gridCol w:w="1134"/>
        <w:gridCol w:w="1134"/>
      </w:tblGrid>
      <w:tr w:rsidR="00A337C0" w:rsidRPr="00A337C0" w14:paraId="2D022ABC" w14:textId="77777777" w:rsidTr="002C240B">
        <w:trPr>
          <w:tblHeader/>
        </w:trPr>
        <w:tc>
          <w:tcPr>
            <w:tcW w:w="1304" w:type="dxa"/>
            <w:shd w:val="clear" w:color="auto" w:fill="auto"/>
            <w:vAlign w:val="bottom"/>
          </w:tcPr>
          <w:p w14:paraId="4E45EF64" w14:textId="77777777" w:rsidR="00A337C0" w:rsidRPr="00A337C0" w:rsidRDefault="00A337C0" w:rsidP="00921C07">
            <w:pPr>
              <w:keepNext/>
              <w:keepLines/>
              <w:suppressAutoHyphens w:val="0"/>
              <w:spacing w:before="60" w:after="60" w:line="220" w:lineRule="atLeast"/>
              <w:ind w:left="57" w:right="57"/>
              <w:rPr>
                <w:rFonts w:eastAsia="Calibri"/>
                <w:i/>
                <w:sz w:val="16"/>
                <w:szCs w:val="16"/>
                <w:lang w:eastAsia="fr-CH" w:bidi="fr-CH"/>
              </w:rPr>
            </w:pPr>
            <w:r w:rsidRPr="00A337C0">
              <w:rPr>
                <w:rFonts w:eastAsia="Calibri"/>
                <w:i/>
                <w:sz w:val="16"/>
                <w:szCs w:val="16"/>
              </w:rPr>
              <w:t>Indice de charge</w:t>
            </w:r>
          </w:p>
        </w:tc>
        <w:tc>
          <w:tcPr>
            <w:tcW w:w="1247" w:type="dxa"/>
            <w:shd w:val="clear" w:color="auto" w:fill="auto"/>
            <w:vAlign w:val="bottom"/>
          </w:tcPr>
          <w:p w14:paraId="6BFDB288" w14:textId="77777777" w:rsidR="00A337C0" w:rsidRPr="00A337C0" w:rsidRDefault="00A337C0" w:rsidP="00921C07">
            <w:pPr>
              <w:keepNext/>
              <w:keepLines/>
              <w:suppressAutoHyphens w:val="0"/>
              <w:spacing w:before="60" w:after="60" w:line="220" w:lineRule="atLeast"/>
              <w:ind w:left="57" w:right="57"/>
              <w:jc w:val="right"/>
              <w:rPr>
                <w:rFonts w:eastAsia="Calibri"/>
                <w:i/>
                <w:sz w:val="16"/>
                <w:szCs w:val="16"/>
                <w:lang w:eastAsia="fr-CH" w:bidi="fr-CH"/>
              </w:rPr>
            </w:pPr>
            <w:r w:rsidRPr="00A337C0">
              <w:rPr>
                <w:rFonts w:eastAsia="Calibri"/>
                <w:i/>
                <w:sz w:val="16"/>
                <w:szCs w:val="16"/>
              </w:rPr>
              <w:t>Catégorie de vitesse du pneu</w:t>
            </w:r>
          </w:p>
        </w:tc>
        <w:tc>
          <w:tcPr>
            <w:tcW w:w="1418" w:type="dxa"/>
            <w:shd w:val="clear" w:color="auto" w:fill="auto"/>
            <w:vAlign w:val="bottom"/>
          </w:tcPr>
          <w:p w14:paraId="7EB6F820" w14:textId="77777777" w:rsidR="00A337C0" w:rsidRPr="00A337C0" w:rsidRDefault="00A337C0" w:rsidP="00921C07">
            <w:pPr>
              <w:keepNext/>
              <w:keepLines/>
              <w:suppressAutoHyphens w:val="0"/>
              <w:spacing w:before="60" w:after="60" w:line="220" w:lineRule="atLeast"/>
              <w:ind w:left="57" w:right="57"/>
              <w:jc w:val="right"/>
              <w:rPr>
                <w:rFonts w:eastAsia="Calibri"/>
                <w:i/>
                <w:sz w:val="16"/>
                <w:szCs w:val="16"/>
                <w:lang w:eastAsia="fr-CH" w:bidi="fr-CH"/>
              </w:rPr>
            </w:pPr>
            <w:r w:rsidRPr="00A337C0">
              <w:rPr>
                <w:rFonts w:eastAsia="Calibri"/>
                <w:i/>
                <w:sz w:val="16"/>
                <w:szCs w:val="16"/>
              </w:rPr>
              <w:t>Vitesse du tambour d’essai (min</w:t>
            </w:r>
            <w:r w:rsidRPr="00A337C0">
              <w:rPr>
                <w:rFonts w:eastAsia="Calibri"/>
                <w:i/>
                <w:sz w:val="16"/>
                <w:szCs w:val="16"/>
                <w:vertAlign w:val="superscript"/>
              </w:rPr>
              <w:t>-1</w:t>
            </w:r>
            <w:r w:rsidRPr="00A337C0">
              <w:rPr>
                <w:rFonts w:eastAsia="Calibri"/>
                <w:i/>
                <w:sz w:val="16"/>
                <w:szCs w:val="16"/>
              </w:rPr>
              <w:t>)</w:t>
            </w:r>
          </w:p>
        </w:tc>
        <w:tc>
          <w:tcPr>
            <w:tcW w:w="3402" w:type="dxa"/>
            <w:gridSpan w:val="3"/>
            <w:shd w:val="clear" w:color="auto" w:fill="auto"/>
            <w:vAlign w:val="bottom"/>
            <w:hideMark/>
          </w:tcPr>
          <w:p w14:paraId="4C59D30B" w14:textId="77777777" w:rsidR="00A337C0" w:rsidRPr="00A337C0" w:rsidRDefault="00A337C0" w:rsidP="00921C07">
            <w:pPr>
              <w:keepNext/>
              <w:keepLines/>
              <w:suppressAutoHyphens w:val="0"/>
              <w:spacing w:before="60" w:after="60" w:line="220" w:lineRule="atLeast"/>
              <w:ind w:left="57" w:right="57"/>
              <w:jc w:val="center"/>
              <w:rPr>
                <w:rFonts w:eastAsia="Calibri"/>
                <w:i/>
                <w:sz w:val="16"/>
                <w:szCs w:val="16"/>
                <w:lang w:eastAsia="fr-CH" w:bidi="fr-CH"/>
              </w:rPr>
            </w:pPr>
            <w:r w:rsidRPr="00A337C0">
              <w:rPr>
                <w:rFonts w:eastAsia="Calibri"/>
                <w:i/>
                <w:sz w:val="16"/>
                <w:szCs w:val="16"/>
              </w:rPr>
              <w:t xml:space="preserve">Force appliquée sur la roue en pourcentage </w:t>
            </w:r>
            <w:r w:rsidRPr="00A337C0">
              <w:rPr>
                <w:rFonts w:eastAsia="Calibri"/>
                <w:i/>
                <w:sz w:val="16"/>
                <w:szCs w:val="16"/>
              </w:rPr>
              <w:br/>
              <w:t>de la charge correspondant à l’indice de charge</w:t>
            </w:r>
          </w:p>
        </w:tc>
      </w:tr>
      <w:tr w:rsidR="00A337C0" w:rsidRPr="00A337C0" w14:paraId="254E46B5" w14:textId="77777777" w:rsidTr="002C240B">
        <w:trPr>
          <w:tblHeader/>
        </w:trPr>
        <w:tc>
          <w:tcPr>
            <w:tcW w:w="1304" w:type="dxa"/>
            <w:tcBorders>
              <w:bottom w:val="single" w:sz="4" w:space="0" w:color="auto"/>
            </w:tcBorders>
            <w:shd w:val="clear" w:color="auto" w:fill="auto"/>
            <w:vAlign w:val="bottom"/>
            <w:hideMark/>
          </w:tcPr>
          <w:p w14:paraId="472E2AB0" w14:textId="77777777" w:rsidR="00A337C0" w:rsidRPr="00A337C0" w:rsidRDefault="00A337C0" w:rsidP="00921C07">
            <w:pPr>
              <w:keepNext/>
              <w:keepLines/>
              <w:suppressAutoHyphens w:val="0"/>
              <w:spacing w:before="60" w:after="60" w:line="220" w:lineRule="atLeast"/>
              <w:ind w:left="57" w:right="57"/>
              <w:rPr>
                <w:rFonts w:eastAsia="Calibri"/>
                <w:sz w:val="16"/>
                <w:szCs w:val="16"/>
                <w:lang w:eastAsia="fr-CH" w:bidi="fr-CH"/>
              </w:rPr>
            </w:pPr>
          </w:p>
        </w:tc>
        <w:tc>
          <w:tcPr>
            <w:tcW w:w="1247" w:type="dxa"/>
            <w:tcBorders>
              <w:bottom w:val="single" w:sz="4" w:space="0" w:color="auto"/>
            </w:tcBorders>
            <w:shd w:val="clear" w:color="auto" w:fill="auto"/>
            <w:vAlign w:val="bottom"/>
            <w:hideMark/>
          </w:tcPr>
          <w:p w14:paraId="51288B36" w14:textId="77777777" w:rsidR="00A337C0" w:rsidRPr="00A337C0" w:rsidRDefault="00A337C0" w:rsidP="00921C07">
            <w:pPr>
              <w:keepNext/>
              <w:keepLines/>
              <w:suppressAutoHyphens w:val="0"/>
              <w:spacing w:before="60" w:after="60" w:line="220" w:lineRule="atLeast"/>
              <w:ind w:left="57" w:right="57"/>
              <w:jc w:val="right"/>
              <w:rPr>
                <w:rFonts w:eastAsia="Calibri"/>
                <w:sz w:val="16"/>
                <w:szCs w:val="16"/>
                <w:lang w:eastAsia="fr-CH" w:bidi="fr-CH"/>
              </w:rPr>
            </w:pPr>
          </w:p>
        </w:tc>
        <w:tc>
          <w:tcPr>
            <w:tcW w:w="1418" w:type="dxa"/>
            <w:tcBorders>
              <w:bottom w:val="single" w:sz="4" w:space="0" w:color="auto"/>
            </w:tcBorders>
            <w:shd w:val="clear" w:color="auto" w:fill="auto"/>
            <w:vAlign w:val="bottom"/>
            <w:hideMark/>
          </w:tcPr>
          <w:p w14:paraId="1B717854" w14:textId="77777777" w:rsidR="00A337C0" w:rsidRPr="00A337C0" w:rsidRDefault="00A337C0" w:rsidP="00921C07">
            <w:pPr>
              <w:keepNext/>
              <w:keepLines/>
              <w:suppressAutoHyphens w:val="0"/>
              <w:spacing w:before="60" w:after="60" w:line="220" w:lineRule="atLeast"/>
              <w:ind w:left="57" w:right="57"/>
              <w:jc w:val="right"/>
              <w:rPr>
                <w:rFonts w:eastAsia="Calibri"/>
                <w:sz w:val="16"/>
                <w:szCs w:val="16"/>
                <w:lang w:eastAsia="fr-CH" w:bidi="fr-CH"/>
              </w:rPr>
            </w:pPr>
          </w:p>
        </w:tc>
        <w:tc>
          <w:tcPr>
            <w:tcW w:w="1134" w:type="dxa"/>
            <w:tcBorders>
              <w:bottom w:val="single" w:sz="4" w:space="0" w:color="auto"/>
            </w:tcBorders>
            <w:shd w:val="clear" w:color="auto" w:fill="auto"/>
            <w:vAlign w:val="bottom"/>
            <w:hideMark/>
          </w:tcPr>
          <w:p w14:paraId="6B21DC98" w14:textId="77777777" w:rsidR="00A337C0" w:rsidRPr="00A337C0" w:rsidRDefault="00A337C0" w:rsidP="00921C07">
            <w:pPr>
              <w:keepNext/>
              <w:keepLines/>
              <w:suppressAutoHyphens w:val="0"/>
              <w:spacing w:before="60" w:after="60" w:line="220" w:lineRule="atLeast"/>
              <w:ind w:left="57" w:right="57"/>
              <w:jc w:val="right"/>
              <w:rPr>
                <w:rFonts w:eastAsia="Calibri"/>
                <w:i/>
                <w:sz w:val="16"/>
                <w:szCs w:val="16"/>
                <w:lang w:eastAsia="fr-CH" w:bidi="fr-CH"/>
              </w:rPr>
            </w:pPr>
            <w:r w:rsidRPr="00A337C0">
              <w:rPr>
                <w:rFonts w:eastAsia="Calibri"/>
                <w:i/>
                <w:sz w:val="16"/>
                <w:szCs w:val="16"/>
              </w:rPr>
              <w:t>7 h</w:t>
            </w:r>
          </w:p>
        </w:tc>
        <w:tc>
          <w:tcPr>
            <w:tcW w:w="1134" w:type="dxa"/>
            <w:tcBorders>
              <w:bottom w:val="single" w:sz="4" w:space="0" w:color="auto"/>
            </w:tcBorders>
            <w:shd w:val="clear" w:color="auto" w:fill="auto"/>
            <w:vAlign w:val="bottom"/>
            <w:hideMark/>
          </w:tcPr>
          <w:p w14:paraId="0D18A843" w14:textId="77777777" w:rsidR="00A337C0" w:rsidRPr="00A337C0" w:rsidRDefault="00A337C0" w:rsidP="00921C07">
            <w:pPr>
              <w:keepNext/>
              <w:keepLines/>
              <w:suppressAutoHyphens w:val="0"/>
              <w:spacing w:before="60" w:after="60" w:line="220" w:lineRule="atLeast"/>
              <w:ind w:left="57" w:right="57"/>
              <w:jc w:val="right"/>
              <w:rPr>
                <w:rFonts w:eastAsia="Calibri"/>
                <w:i/>
                <w:sz w:val="16"/>
                <w:szCs w:val="16"/>
                <w:lang w:eastAsia="fr-CH" w:bidi="fr-CH"/>
              </w:rPr>
            </w:pPr>
            <w:r w:rsidRPr="00A337C0">
              <w:rPr>
                <w:rFonts w:eastAsia="Calibri"/>
                <w:i/>
                <w:sz w:val="16"/>
                <w:szCs w:val="16"/>
              </w:rPr>
              <w:t>16 h</w:t>
            </w:r>
          </w:p>
        </w:tc>
        <w:tc>
          <w:tcPr>
            <w:tcW w:w="1134" w:type="dxa"/>
            <w:tcBorders>
              <w:bottom w:val="single" w:sz="4" w:space="0" w:color="auto"/>
            </w:tcBorders>
            <w:shd w:val="clear" w:color="auto" w:fill="auto"/>
            <w:vAlign w:val="bottom"/>
            <w:hideMark/>
          </w:tcPr>
          <w:p w14:paraId="05FBBB54" w14:textId="77777777" w:rsidR="00A337C0" w:rsidRPr="00A337C0" w:rsidRDefault="00A337C0" w:rsidP="00921C07">
            <w:pPr>
              <w:keepNext/>
              <w:keepLines/>
              <w:suppressAutoHyphens w:val="0"/>
              <w:spacing w:before="60" w:after="60" w:line="220" w:lineRule="atLeast"/>
              <w:ind w:left="57" w:right="57"/>
              <w:jc w:val="right"/>
              <w:rPr>
                <w:rFonts w:eastAsia="Calibri"/>
                <w:i/>
                <w:sz w:val="16"/>
                <w:szCs w:val="16"/>
                <w:lang w:eastAsia="fr-CH" w:bidi="fr-CH"/>
              </w:rPr>
            </w:pPr>
            <w:r w:rsidRPr="00A337C0">
              <w:rPr>
                <w:rFonts w:eastAsia="Calibri"/>
                <w:i/>
                <w:sz w:val="16"/>
                <w:szCs w:val="16"/>
              </w:rPr>
              <w:t>24 h</w:t>
            </w:r>
          </w:p>
        </w:tc>
      </w:tr>
      <w:tr w:rsidR="002C240B" w:rsidRPr="00A337C0" w14:paraId="3AE25C4F" w14:textId="77777777" w:rsidTr="002C240B">
        <w:tc>
          <w:tcPr>
            <w:tcW w:w="1304" w:type="dxa"/>
            <w:tcBorders>
              <w:top w:val="single" w:sz="4" w:space="0" w:color="auto"/>
              <w:bottom w:val="single" w:sz="4" w:space="0" w:color="auto"/>
            </w:tcBorders>
            <w:shd w:val="clear" w:color="auto" w:fill="auto"/>
          </w:tcPr>
          <w:p w14:paraId="46FB4247" w14:textId="77777777" w:rsidR="002C240B" w:rsidRPr="00A337C0" w:rsidRDefault="002C240B" w:rsidP="00921C07">
            <w:pPr>
              <w:keepNext/>
              <w:keepLines/>
              <w:suppressAutoHyphens w:val="0"/>
              <w:spacing w:before="60" w:after="60" w:line="220" w:lineRule="atLeast"/>
              <w:ind w:left="57" w:right="57"/>
              <w:rPr>
                <w:rFonts w:eastAsia="Calibri"/>
                <w:sz w:val="18"/>
                <w:szCs w:val="17"/>
                <w:lang w:eastAsia="fr-CH" w:bidi="fr-CH"/>
              </w:rPr>
            </w:pPr>
            <w:r w:rsidRPr="00A337C0">
              <w:rPr>
                <w:rFonts w:eastAsia="Calibri"/>
                <w:sz w:val="18"/>
                <w:szCs w:val="17"/>
              </w:rPr>
              <w:t>122 et plus</w:t>
            </w:r>
          </w:p>
        </w:tc>
        <w:tc>
          <w:tcPr>
            <w:tcW w:w="1247" w:type="dxa"/>
            <w:tcBorders>
              <w:top w:val="single" w:sz="4" w:space="0" w:color="auto"/>
              <w:bottom w:val="single" w:sz="4" w:space="0" w:color="auto"/>
            </w:tcBorders>
            <w:shd w:val="clear" w:color="auto" w:fill="auto"/>
            <w:vAlign w:val="bottom"/>
            <w:hideMark/>
          </w:tcPr>
          <w:p w14:paraId="6225D92B" w14:textId="3E0EA45E" w:rsidR="002C240B" w:rsidRPr="00A337C0" w:rsidRDefault="002C240B" w:rsidP="00356F79">
            <w:pPr>
              <w:keepNext/>
              <w:keepLines/>
              <w:suppressAutoHyphens w:val="0"/>
              <w:spacing w:before="60" w:after="60" w:line="220" w:lineRule="atLeast"/>
              <w:ind w:left="57" w:right="57"/>
              <w:jc w:val="right"/>
              <w:rPr>
                <w:rFonts w:eastAsia="Calibri"/>
                <w:sz w:val="18"/>
                <w:szCs w:val="17"/>
                <w:lang w:eastAsia="fr-CH" w:bidi="fr-CH"/>
              </w:rPr>
            </w:pPr>
            <w:r w:rsidRPr="00A337C0">
              <w:rPr>
                <w:rFonts w:eastAsia="Calibri"/>
                <w:sz w:val="18"/>
                <w:szCs w:val="17"/>
              </w:rPr>
              <w:t>F</w:t>
            </w:r>
            <w:r w:rsidR="004A6791">
              <w:rPr>
                <w:rFonts w:eastAsia="Calibri"/>
                <w:sz w:val="18"/>
                <w:szCs w:val="17"/>
              </w:rPr>
              <w:t xml:space="preserve"> </w:t>
            </w:r>
            <w:r>
              <w:rPr>
                <w:rFonts w:eastAsia="Calibri"/>
                <w:sz w:val="18"/>
                <w:szCs w:val="17"/>
              </w:rPr>
              <w:br/>
            </w:r>
            <w:r w:rsidRPr="00A337C0">
              <w:rPr>
                <w:rFonts w:eastAsia="Calibri"/>
                <w:sz w:val="18"/>
                <w:szCs w:val="17"/>
              </w:rPr>
              <w:t>G</w:t>
            </w:r>
            <w:r w:rsidR="004A6791">
              <w:rPr>
                <w:rFonts w:eastAsia="Calibri"/>
                <w:sz w:val="18"/>
                <w:szCs w:val="17"/>
              </w:rPr>
              <w:t xml:space="preserve"> </w:t>
            </w:r>
            <w:r>
              <w:rPr>
                <w:rFonts w:eastAsia="Calibri"/>
                <w:sz w:val="18"/>
                <w:szCs w:val="17"/>
              </w:rPr>
              <w:br/>
            </w:r>
            <w:r w:rsidRPr="00A337C0">
              <w:rPr>
                <w:rFonts w:eastAsia="Calibri"/>
                <w:sz w:val="18"/>
                <w:szCs w:val="17"/>
              </w:rPr>
              <w:t>J</w:t>
            </w:r>
            <w:r w:rsidR="004A6791">
              <w:rPr>
                <w:rFonts w:eastAsia="Calibri"/>
                <w:sz w:val="18"/>
                <w:szCs w:val="17"/>
              </w:rPr>
              <w:t xml:space="preserve"> </w:t>
            </w:r>
            <w:r>
              <w:rPr>
                <w:rFonts w:eastAsia="Calibri"/>
                <w:sz w:val="18"/>
                <w:szCs w:val="17"/>
              </w:rPr>
              <w:br/>
            </w:r>
            <w:r w:rsidRPr="00A337C0">
              <w:rPr>
                <w:rFonts w:eastAsia="Calibri"/>
                <w:sz w:val="18"/>
                <w:szCs w:val="17"/>
              </w:rPr>
              <w:t>K</w:t>
            </w:r>
            <w:r w:rsidR="004A6791">
              <w:rPr>
                <w:rFonts w:eastAsia="Calibri"/>
                <w:sz w:val="18"/>
                <w:szCs w:val="17"/>
              </w:rPr>
              <w:t xml:space="preserve"> </w:t>
            </w:r>
            <w:r>
              <w:rPr>
                <w:rFonts w:eastAsia="Calibri"/>
                <w:sz w:val="18"/>
                <w:szCs w:val="17"/>
              </w:rPr>
              <w:br/>
            </w:r>
            <w:r w:rsidRPr="00A337C0">
              <w:rPr>
                <w:rFonts w:eastAsia="Calibri"/>
                <w:sz w:val="18"/>
                <w:szCs w:val="17"/>
              </w:rPr>
              <w:t>L</w:t>
            </w:r>
            <w:r w:rsidR="004A6791">
              <w:rPr>
                <w:rFonts w:eastAsia="Calibri"/>
                <w:sz w:val="18"/>
                <w:szCs w:val="17"/>
              </w:rPr>
              <w:t xml:space="preserve"> </w:t>
            </w:r>
            <w:r>
              <w:rPr>
                <w:rFonts w:eastAsia="Calibri"/>
                <w:sz w:val="18"/>
                <w:szCs w:val="17"/>
              </w:rPr>
              <w:br/>
            </w:r>
            <w:r w:rsidRPr="00A337C0">
              <w:rPr>
                <w:rFonts w:eastAsia="Calibri"/>
                <w:sz w:val="18"/>
                <w:szCs w:val="17"/>
              </w:rPr>
              <w:t>M</w:t>
            </w:r>
          </w:p>
        </w:tc>
        <w:tc>
          <w:tcPr>
            <w:tcW w:w="1418" w:type="dxa"/>
            <w:tcBorders>
              <w:top w:val="single" w:sz="4" w:space="0" w:color="auto"/>
              <w:bottom w:val="single" w:sz="4" w:space="0" w:color="auto"/>
            </w:tcBorders>
            <w:shd w:val="clear" w:color="auto" w:fill="auto"/>
            <w:vAlign w:val="bottom"/>
            <w:hideMark/>
          </w:tcPr>
          <w:p w14:paraId="7DEDF261" w14:textId="57279D47" w:rsidR="002C240B" w:rsidRPr="00A337C0" w:rsidRDefault="002C240B" w:rsidP="00356F79">
            <w:pPr>
              <w:keepNext/>
              <w:keepLines/>
              <w:suppressAutoHyphens w:val="0"/>
              <w:spacing w:before="60" w:after="60" w:line="220" w:lineRule="atLeast"/>
              <w:ind w:left="57" w:right="57"/>
              <w:jc w:val="right"/>
              <w:rPr>
                <w:rFonts w:eastAsia="Calibri"/>
                <w:sz w:val="18"/>
                <w:szCs w:val="17"/>
                <w:lang w:eastAsia="fr-CH" w:bidi="fr-CH"/>
              </w:rPr>
            </w:pPr>
            <w:r w:rsidRPr="00A337C0">
              <w:rPr>
                <w:rFonts w:eastAsia="Calibri"/>
                <w:sz w:val="18"/>
                <w:szCs w:val="17"/>
              </w:rPr>
              <w:t>100</w:t>
            </w:r>
            <w:r w:rsidR="004A6791">
              <w:rPr>
                <w:rFonts w:eastAsia="Calibri"/>
                <w:sz w:val="18"/>
                <w:szCs w:val="17"/>
              </w:rPr>
              <w:t xml:space="preserve"> </w:t>
            </w:r>
            <w:r>
              <w:rPr>
                <w:rFonts w:eastAsia="Calibri"/>
                <w:sz w:val="18"/>
                <w:szCs w:val="17"/>
              </w:rPr>
              <w:br/>
            </w:r>
            <w:r w:rsidRPr="00A337C0">
              <w:rPr>
                <w:rFonts w:eastAsia="Calibri"/>
                <w:sz w:val="18"/>
                <w:szCs w:val="17"/>
              </w:rPr>
              <w:t>125</w:t>
            </w:r>
            <w:r w:rsidR="004A6791">
              <w:rPr>
                <w:rFonts w:eastAsia="Calibri"/>
                <w:sz w:val="18"/>
                <w:szCs w:val="17"/>
              </w:rPr>
              <w:t xml:space="preserve"> </w:t>
            </w:r>
            <w:r>
              <w:rPr>
                <w:rFonts w:eastAsia="Calibri"/>
                <w:sz w:val="18"/>
                <w:szCs w:val="17"/>
              </w:rPr>
              <w:br/>
            </w:r>
            <w:r w:rsidRPr="00A337C0">
              <w:rPr>
                <w:rFonts w:eastAsia="Calibri"/>
                <w:sz w:val="18"/>
                <w:szCs w:val="17"/>
              </w:rPr>
              <w:t>150</w:t>
            </w:r>
            <w:r w:rsidR="004A6791">
              <w:rPr>
                <w:rFonts w:eastAsia="Calibri"/>
                <w:sz w:val="18"/>
                <w:szCs w:val="17"/>
              </w:rPr>
              <w:t xml:space="preserve"> </w:t>
            </w:r>
            <w:r>
              <w:rPr>
                <w:rFonts w:eastAsia="Calibri"/>
                <w:sz w:val="18"/>
                <w:szCs w:val="17"/>
              </w:rPr>
              <w:br/>
            </w:r>
            <w:r w:rsidRPr="00A337C0">
              <w:rPr>
                <w:rFonts w:eastAsia="Calibri"/>
                <w:sz w:val="18"/>
                <w:szCs w:val="17"/>
              </w:rPr>
              <w:t>175</w:t>
            </w:r>
            <w:r w:rsidR="004A6791">
              <w:rPr>
                <w:rFonts w:eastAsia="Calibri"/>
                <w:sz w:val="18"/>
                <w:szCs w:val="17"/>
              </w:rPr>
              <w:t xml:space="preserve"> </w:t>
            </w:r>
            <w:r>
              <w:rPr>
                <w:rFonts w:eastAsia="Calibri"/>
                <w:sz w:val="18"/>
                <w:szCs w:val="17"/>
              </w:rPr>
              <w:br/>
            </w:r>
            <w:r w:rsidRPr="00A337C0">
              <w:rPr>
                <w:rFonts w:eastAsia="Calibri"/>
                <w:sz w:val="18"/>
                <w:szCs w:val="17"/>
              </w:rPr>
              <w:t>200</w:t>
            </w:r>
            <w:r>
              <w:rPr>
                <w:rFonts w:eastAsia="Calibri"/>
                <w:sz w:val="18"/>
                <w:szCs w:val="17"/>
              </w:rPr>
              <w:br/>
            </w:r>
            <w:r w:rsidRPr="00A337C0">
              <w:rPr>
                <w:rFonts w:eastAsia="Calibri"/>
                <w:sz w:val="18"/>
                <w:szCs w:val="17"/>
              </w:rPr>
              <w:t>225</w:t>
            </w:r>
          </w:p>
        </w:tc>
        <w:tc>
          <w:tcPr>
            <w:tcW w:w="1134" w:type="dxa"/>
            <w:vMerge w:val="restart"/>
            <w:tcBorders>
              <w:top w:val="single" w:sz="4" w:space="0" w:color="auto"/>
            </w:tcBorders>
            <w:shd w:val="clear" w:color="auto" w:fill="auto"/>
            <w:vAlign w:val="center"/>
            <w:hideMark/>
          </w:tcPr>
          <w:p w14:paraId="6FADE82D" w14:textId="77777777" w:rsidR="002C240B" w:rsidRPr="00A337C0" w:rsidRDefault="002C240B" w:rsidP="00A65CB4">
            <w:pPr>
              <w:keepNext/>
              <w:keepLines/>
              <w:suppressAutoHyphens w:val="0"/>
              <w:spacing w:before="60" w:after="60" w:line="220" w:lineRule="atLeast"/>
              <w:ind w:left="57" w:right="57"/>
              <w:jc w:val="right"/>
              <w:rPr>
                <w:rFonts w:eastAsia="Calibri"/>
                <w:sz w:val="18"/>
                <w:szCs w:val="17"/>
                <w:lang w:eastAsia="fr-CH" w:bidi="fr-CH"/>
              </w:rPr>
            </w:pPr>
            <w:r w:rsidRPr="00A337C0">
              <w:rPr>
                <w:rFonts w:eastAsia="Calibri"/>
                <w:sz w:val="18"/>
                <w:szCs w:val="17"/>
              </w:rPr>
              <w:t>66</w:t>
            </w:r>
            <w:r>
              <w:rPr>
                <w:rFonts w:eastAsia="Calibri"/>
                <w:sz w:val="18"/>
                <w:szCs w:val="17"/>
              </w:rPr>
              <w:t> </w:t>
            </w:r>
            <w:r w:rsidRPr="00A337C0">
              <w:rPr>
                <w:rFonts w:eastAsia="Calibri"/>
                <w:sz w:val="18"/>
                <w:szCs w:val="17"/>
              </w:rPr>
              <w:t>%</w:t>
            </w:r>
          </w:p>
        </w:tc>
        <w:tc>
          <w:tcPr>
            <w:tcW w:w="1134" w:type="dxa"/>
            <w:vMerge w:val="restart"/>
            <w:tcBorders>
              <w:top w:val="single" w:sz="4" w:space="0" w:color="auto"/>
            </w:tcBorders>
            <w:shd w:val="clear" w:color="auto" w:fill="auto"/>
            <w:vAlign w:val="center"/>
          </w:tcPr>
          <w:p w14:paraId="290D7DCF" w14:textId="05A03F6D" w:rsidR="002C240B" w:rsidRPr="00A337C0" w:rsidRDefault="002C240B" w:rsidP="00921C07">
            <w:pPr>
              <w:keepNext/>
              <w:keepLines/>
              <w:suppressAutoHyphens w:val="0"/>
              <w:spacing w:before="60" w:after="60" w:line="220" w:lineRule="atLeast"/>
              <w:ind w:left="57" w:right="57"/>
              <w:jc w:val="right"/>
              <w:rPr>
                <w:rFonts w:eastAsia="Calibri"/>
                <w:sz w:val="18"/>
                <w:szCs w:val="17"/>
                <w:lang w:eastAsia="fr-CH" w:bidi="fr-CH"/>
              </w:rPr>
            </w:pPr>
            <w:r w:rsidRPr="00A337C0">
              <w:rPr>
                <w:rFonts w:eastAsia="Calibri"/>
                <w:sz w:val="18"/>
                <w:szCs w:val="17"/>
              </w:rPr>
              <w:t>8</w:t>
            </w:r>
            <w:r>
              <w:rPr>
                <w:rFonts w:eastAsia="Calibri"/>
                <w:sz w:val="18"/>
                <w:szCs w:val="17"/>
              </w:rPr>
              <w:t>4 </w:t>
            </w:r>
            <w:r w:rsidRPr="00A337C0">
              <w:rPr>
                <w:rFonts w:eastAsia="Calibri"/>
                <w:sz w:val="18"/>
                <w:szCs w:val="17"/>
              </w:rPr>
              <w:t>%</w:t>
            </w:r>
          </w:p>
        </w:tc>
        <w:tc>
          <w:tcPr>
            <w:tcW w:w="1134" w:type="dxa"/>
            <w:vMerge w:val="restart"/>
            <w:tcBorders>
              <w:top w:val="single" w:sz="4" w:space="0" w:color="auto"/>
            </w:tcBorders>
            <w:shd w:val="clear" w:color="auto" w:fill="auto"/>
            <w:vAlign w:val="center"/>
          </w:tcPr>
          <w:p w14:paraId="741DEB8C" w14:textId="26265EBF" w:rsidR="002C240B" w:rsidRPr="00A337C0" w:rsidRDefault="002C240B" w:rsidP="00A65CB4">
            <w:pPr>
              <w:keepNext/>
              <w:keepLines/>
              <w:suppressAutoHyphens w:val="0"/>
              <w:spacing w:before="60" w:after="60" w:line="220" w:lineRule="atLeast"/>
              <w:ind w:left="57" w:right="57"/>
              <w:jc w:val="right"/>
              <w:rPr>
                <w:rFonts w:eastAsia="Calibri"/>
                <w:sz w:val="18"/>
                <w:szCs w:val="17"/>
                <w:lang w:eastAsia="fr-CH" w:bidi="fr-CH"/>
              </w:rPr>
            </w:pPr>
            <w:r w:rsidRPr="00A337C0">
              <w:rPr>
                <w:rFonts w:eastAsia="Calibri"/>
                <w:sz w:val="18"/>
                <w:szCs w:val="17"/>
              </w:rPr>
              <w:t>101</w:t>
            </w:r>
            <w:r>
              <w:rPr>
                <w:rFonts w:eastAsia="Calibri"/>
                <w:sz w:val="18"/>
                <w:szCs w:val="17"/>
              </w:rPr>
              <w:t> </w:t>
            </w:r>
            <w:r w:rsidRPr="00A337C0">
              <w:rPr>
                <w:rFonts w:eastAsia="Calibri"/>
                <w:sz w:val="18"/>
                <w:szCs w:val="17"/>
              </w:rPr>
              <w:t>%</w:t>
            </w:r>
          </w:p>
        </w:tc>
      </w:tr>
      <w:tr w:rsidR="002C240B" w:rsidRPr="00A337C0" w14:paraId="549A36D6" w14:textId="77777777" w:rsidTr="00DE12BB">
        <w:tc>
          <w:tcPr>
            <w:tcW w:w="1304" w:type="dxa"/>
            <w:shd w:val="clear" w:color="auto" w:fill="auto"/>
          </w:tcPr>
          <w:p w14:paraId="60E6232C" w14:textId="790B90F6" w:rsidR="002C240B" w:rsidRPr="00A337C0" w:rsidRDefault="002C240B" w:rsidP="00921C07">
            <w:pPr>
              <w:keepNext/>
              <w:keepLines/>
              <w:suppressAutoHyphens w:val="0"/>
              <w:spacing w:before="60" w:after="60" w:line="220" w:lineRule="atLeast"/>
              <w:ind w:left="57" w:right="57"/>
              <w:rPr>
                <w:rFonts w:eastAsia="Calibri"/>
                <w:sz w:val="18"/>
                <w:szCs w:val="17"/>
              </w:rPr>
            </w:pPr>
            <w:r w:rsidRPr="00A337C0">
              <w:rPr>
                <w:rFonts w:eastAsia="Calibri"/>
                <w:sz w:val="18"/>
                <w:szCs w:val="17"/>
              </w:rPr>
              <w:t>121 et moins</w:t>
            </w:r>
          </w:p>
        </w:tc>
        <w:tc>
          <w:tcPr>
            <w:tcW w:w="1247" w:type="dxa"/>
            <w:tcBorders>
              <w:bottom w:val="single" w:sz="4" w:space="0" w:color="auto"/>
            </w:tcBorders>
            <w:shd w:val="clear" w:color="auto" w:fill="auto"/>
            <w:vAlign w:val="bottom"/>
          </w:tcPr>
          <w:p w14:paraId="77E02F57" w14:textId="2CE87DAF" w:rsidR="002C240B" w:rsidRPr="00A337C0" w:rsidRDefault="002C240B" w:rsidP="00356F79">
            <w:pPr>
              <w:suppressAutoHyphens w:val="0"/>
              <w:spacing w:before="60" w:after="60" w:line="220" w:lineRule="atLeast"/>
              <w:ind w:left="57" w:right="57"/>
              <w:jc w:val="right"/>
              <w:rPr>
                <w:rFonts w:eastAsia="Calibri"/>
                <w:sz w:val="18"/>
                <w:szCs w:val="17"/>
              </w:rPr>
            </w:pPr>
            <w:r w:rsidRPr="00A337C0">
              <w:rPr>
                <w:rFonts w:eastAsia="Calibri"/>
                <w:sz w:val="18"/>
                <w:szCs w:val="17"/>
              </w:rPr>
              <w:t>F</w:t>
            </w:r>
            <w:r w:rsidR="004A6791">
              <w:rPr>
                <w:rFonts w:eastAsia="Calibri"/>
                <w:sz w:val="18"/>
                <w:szCs w:val="17"/>
              </w:rPr>
              <w:t xml:space="preserve"> </w:t>
            </w:r>
            <w:r>
              <w:rPr>
                <w:rFonts w:eastAsia="Calibri"/>
                <w:sz w:val="18"/>
                <w:szCs w:val="17"/>
              </w:rPr>
              <w:br/>
            </w:r>
            <w:r w:rsidRPr="00A337C0">
              <w:rPr>
                <w:rFonts w:eastAsia="Calibri"/>
                <w:sz w:val="18"/>
                <w:szCs w:val="17"/>
              </w:rPr>
              <w:t>G</w:t>
            </w:r>
            <w:r w:rsidR="004A6791">
              <w:rPr>
                <w:rFonts w:eastAsia="Calibri"/>
                <w:sz w:val="18"/>
                <w:szCs w:val="17"/>
              </w:rPr>
              <w:t xml:space="preserve"> </w:t>
            </w:r>
            <w:r>
              <w:rPr>
                <w:rFonts w:eastAsia="Calibri"/>
                <w:sz w:val="18"/>
                <w:szCs w:val="17"/>
              </w:rPr>
              <w:br/>
            </w:r>
            <w:r w:rsidRPr="00A337C0">
              <w:rPr>
                <w:rFonts w:eastAsia="Calibri"/>
                <w:sz w:val="18"/>
                <w:szCs w:val="17"/>
              </w:rPr>
              <w:t>J</w:t>
            </w:r>
            <w:r w:rsidR="004A6791">
              <w:rPr>
                <w:rFonts w:eastAsia="Calibri"/>
                <w:sz w:val="18"/>
                <w:szCs w:val="17"/>
              </w:rPr>
              <w:t xml:space="preserve"> </w:t>
            </w:r>
            <w:r>
              <w:rPr>
                <w:rFonts w:eastAsia="Calibri"/>
                <w:sz w:val="18"/>
                <w:szCs w:val="17"/>
              </w:rPr>
              <w:br/>
            </w:r>
            <w:r w:rsidRPr="00A337C0">
              <w:rPr>
                <w:rFonts w:eastAsia="Calibri"/>
                <w:sz w:val="18"/>
                <w:szCs w:val="17"/>
              </w:rPr>
              <w:t>K</w:t>
            </w:r>
          </w:p>
        </w:tc>
        <w:tc>
          <w:tcPr>
            <w:tcW w:w="1418" w:type="dxa"/>
            <w:tcBorders>
              <w:bottom w:val="single" w:sz="4" w:space="0" w:color="auto"/>
            </w:tcBorders>
            <w:shd w:val="clear" w:color="auto" w:fill="auto"/>
            <w:vAlign w:val="bottom"/>
          </w:tcPr>
          <w:p w14:paraId="6E850D12" w14:textId="5BBAB2E5" w:rsidR="002C240B" w:rsidRPr="00A337C0" w:rsidRDefault="002C240B" w:rsidP="00356F79">
            <w:pPr>
              <w:suppressAutoHyphens w:val="0"/>
              <w:spacing w:before="60" w:after="60" w:line="220" w:lineRule="atLeast"/>
              <w:ind w:left="57" w:right="57"/>
              <w:jc w:val="right"/>
              <w:rPr>
                <w:rFonts w:eastAsia="Calibri"/>
                <w:sz w:val="18"/>
                <w:szCs w:val="17"/>
              </w:rPr>
            </w:pPr>
            <w:r w:rsidRPr="00A337C0">
              <w:rPr>
                <w:rFonts w:eastAsia="Calibri"/>
                <w:sz w:val="18"/>
                <w:szCs w:val="17"/>
              </w:rPr>
              <w:t>100</w:t>
            </w:r>
            <w:r w:rsidR="004A6791">
              <w:rPr>
                <w:rFonts w:eastAsia="Calibri"/>
                <w:sz w:val="18"/>
                <w:szCs w:val="17"/>
              </w:rPr>
              <w:t xml:space="preserve"> </w:t>
            </w:r>
            <w:r>
              <w:rPr>
                <w:rFonts w:eastAsia="Calibri"/>
                <w:sz w:val="18"/>
                <w:szCs w:val="17"/>
              </w:rPr>
              <w:br/>
            </w:r>
            <w:r w:rsidRPr="00A337C0">
              <w:rPr>
                <w:rFonts w:eastAsia="Calibri"/>
                <w:sz w:val="18"/>
                <w:szCs w:val="17"/>
              </w:rPr>
              <w:t>125</w:t>
            </w:r>
            <w:r w:rsidR="004A6791">
              <w:rPr>
                <w:rFonts w:eastAsia="Calibri"/>
                <w:sz w:val="18"/>
                <w:szCs w:val="17"/>
              </w:rPr>
              <w:t xml:space="preserve"> </w:t>
            </w:r>
            <w:r>
              <w:rPr>
                <w:rFonts w:eastAsia="Calibri"/>
                <w:sz w:val="18"/>
                <w:szCs w:val="17"/>
              </w:rPr>
              <w:br/>
            </w:r>
            <w:r w:rsidRPr="00A337C0">
              <w:rPr>
                <w:rFonts w:eastAsia="Calibri"/>
                <w:sz w:val="18"/>
                <w:szCs w:val="17"/>
              </w:rPr>
              <w:t>150</w:t>
            </w:r>
            <w:r w:rsidR="004A6791">
              <w:rPr>
                <w:rFonts w:eastAsia="Calibri"/>
                <w:sz w:val="18"/>
                <w:szCs w:val="17"/>
              </w:rPr>
              <w:t xml:space="preserve"> </w:t>
            </w:r>
            <w:r>
              <w:rPr>
                <w:rFonts w:eastAsia="Calibri"/>
                <w:sz w:val="18"/>
                <w:szCs w:val="17"/>
              </w:rPr>
              <w:br/>
            </w:r>
            <w:r w:rsidRPr="00A337C0">
              <w:rPr>
                <w:rFonts w:eastAsia="Calibri"/>
                <w:sz w:val="18"/>
                <w:szCs w:val="17"/>
              </w:rPr>
              <w:t>175</w:t>
            </w:r>
          </w:p>
        </w:tc>
        <w:tc>
          <w:tcPr>
            <w:tcW w:w="1134" w:type="dxa"/>
            <w:vMerge/>
            <w:tcBorders>
              <w:bottom w:val="single" w:sz="4" w:space="0" w:color="auto"/>
            </w:tcBorders>
            <w:shd w:val="clear" w:color="auto" w:fill="auto"/>
            <w:vAlign w:val="center"/>
          </w:tcPr>
          <w:p w14:paraId="54A1F900" w14:textId="77777777" w:rsidR="002C240B" w:rsidRPr="00A337C0" w:rsidRDefault="002C240B" w:rsidP="00A65CB4">
            <w:pPr>
              <w:keepNext/>
              <w:keepLines/>
              <w:suppressAutoHyphens w:val="0"/>
              <w:spacing w:before="60" w:after="60" w:line="220" w:lineRule="atLeast"/>
              <w:ind w:left="57" w:right="57"/>
              <w:jc w:val="right"/>
              <w:rPr>
                <w:rFonts w:eastAsia="Calibri"/>
                <w:sz w:val="18"/>
                <w:szCs w:val="17"/>
              </w:rPr>
            </w:pPr>
          </w:p>
        </w:tc>
        <w:tc>
          <w:tcPr>
            <w:tcW w:w="1134" w:type="dxa"/>
            <w:vMerge/>
            <w:tcBorders>
              <w:bottom w:val="single" w:sz="4" w:space="0" w:color="auto"/>
            </w:tcBorders>
            <w:shd w:val="clear" w:color="auto" w:fill="auto"/>
            <w:vAlign w:val="center"/>
          </w:tcPr>
          <w:p w14:paraId="64DA4F70" w14:textId="77777777" w:rsidR="002C240B" w:rsidRPr="00A337C0" w:rsidRDefault="002C240B" w:rsidP="00A65CB4">
            <w:pPr>
              <w:keepNext/>
              <w:keepLines/>
              <w:suppressAutoHyphens w:val="0"/>
              <w:spacing w:before="60" w:after="60" w:line="220" w:lineRule="atLeast"/>
              <w:ind w:left="57" w:right="57"/>
              <w:jc w:val="right"/>
              <w:rPr>
                <w:rFonts w:eastAsia="Calibri"/>
                <w:sz w:val="18"/>
                <w:szCs w:val="17"/>
              </w:rPr>
            </w:pPr>
          </w:p>
        </w:tc>
        <w:tc>
          <w:tcPr>
            <w:tcW w:w="1134" w:type="dxa"/>
            <w:vMerge/>
            <w:tcBorders>
              <w:bottom w:val="single" w:sz="4" w:space="0" w:color="auto"/>
            </w:tcBorders>
            <w:shd w:val="clear" w:color="auto" w:fill="auto"/>
            <w:vAlign w:val="center"/>
          </w:tcPr>
          <w:p w14:paraId="299502D4" w14:textId="74A76386" w:rsidR="002C240B" w:rsidRPr="00A337C0" w:rsidRDefault="002C240B" w:rsidP="00A65CB4">
            <w:pPr>
              <w:keepNext/>
              <w:keepLines/>
              <w:suppressAutoHyphens w:val="0"/>
              <w:spacing w:before="60" w:after="60" w:line="220" w:lineRule="atLeast"/>
              <w:ind w:left="57" w:right="57"/>
              <w:jc w:val="right"/>
              <w:rPr>
                <w:rFonts w:eastAsia="Calibri"/>
                <w:sz w:val="18"/>
                <w:szCs w:val="17"/>
              </w:rPr>
            </w:pPr>
          </w:p>
        </w:tc>
      </w:tr>
      <w:tr w:rsidR="002C240B" w:rsidRPr="00A337C0" w14:paraId="7BAE1E76" w14:textId="77777777" w:rsidTr="00DE12BB">
        <w:tc>
          <w:tcPr>
            <w:tcW w:w="1304" w:type="dxa"/>
            <w:tcBorders>
              <w:bottom w:val="single" w:sz="4" w:space="0" w:color="auto"/>
            </w:tcBorders>
            <w:shd w:val="clear" w:color="auto" w:fill="auto"/>
          </w:tcPr>
          <w:p w14:paraId="6744A096" w14:textId="77777777" w:rsidR="002C240B" w:rsidRPr="00A337C0" w:rsidRDefault="002C240B" w:rsidP="00921C07">
            <w:pPr>
              <w:keepNext/>
              <w:keepLines/>
              <w:suppressAutoHyphens w:val="0"/>
              <w:spacing w:before="60" w:after="60" w:line="220" w:lineRule="atLeast"/>
              <w:ind w:left="57" w:right="57"/>
              <w:rPr>
                <w:rFonts w:eastAsia="Calibri"/>
                <w:sz w:val="18"/>
                <w:szCs w:val="17"/>
              </w:rPr>
            </w:pPr>
          </w:p>
        </w:tc>
        <w:tc>
          <w:tcPr>
            <w:tcW w:w="1247" w:type="dxa"/>
            <w:tcBorders>
              <w:bottom w:val="single" w:sz="4" w:space="0" w:color="auto"/>
            </w:tcBorders>
            <w:shd w:val="clear" w:color="auto" w:fill="auto"/>
            <w:vAlign w:val="bottom"/>
          </w:tcPr>
          <w:p w14:paraId="4ED18F01" w14:textId="3528E595" w:rsidR="002C240B" w:rsidRPr="00A337C0" w:rsidRDefault="002C240B" w:rsidP="00356F79">
            <w:pPr>
              <w:suppressAutoHyphens w:val="0"/>
              <w:spacing w:before="60" w:after="60" w:line="220" w:lineRule="atLeast"/>
              <w:ind w:left="57" w:right="57"/>
              <w:jc w:val="right"/>
              <w:rPr>
                <w:rFonts w:eastAsia="Calibri"/>
                <w:sz w:val="18"/>
                <w:szCs w:val="17"/>
              </w:rPr>
            </w:pPr>
            <w:r w:rsidRPr="00A337C0">
              <w:rPr>
                <w:rFonts w:eastAsia="Calibri"/>
                <w:sz w:val="18"/>
                <w:szCs w:val="17"/>
              </w:rPr>
              <w:t>L</w:t>
            </w:r>
            <w:r w:rsidR="004A6791">
              <w:rPr>
                <w:rFonts w:eastAsia="Calibri"/>
                <w:sz w:val="18"/>
                <w:szCs w:val="17"/>
              </w:rPr>
              <w:t xml:space="preserve"> </w:t>
            </w:r>
            <w:r>
              <w:rPr>
                <w:rFonts w:eastAsia="Calibri"/>
                <w:sz w:val="18"/>
                <w:szCs w:val="17"/>
              </w:rPr>
              <w:t xml:space="preserve"> </w:t>
            </w:r>
            <w:r>
              <w:rPr>
                <w:rFonts w:eastAsia="Calibri"/>
                <w:sz w:val="18"/>
                <w:szCs w:val="17"/>
              </w:rPr>
              <w:br/>
            </w:r>
            <w:r w:rsidR="004A6791">
              <w:rPr>
                <w:rFonts w:eastAsia="Calibri"/>
                <w:sz w:val="18"/>
                <w:szCs w:val="17"/>
              </w:rPr>
              <w:t xml:space="preserve"> </w:t>
            </w:r>
            <w:r>
              <w:rPr>
                <w:rFonts w:eastAsia="Calibri"/>
                <w:sz w:val="18"/>
                <w:szCs w:val="17"/>
              </w:rPr>
              <w:br/>
            </w:r>
            <w:r w:rsidRPr="00A337C0">
              <w:rPr>
                <w:rFonts w:eastAsia="Calibri"/>
                <w:sz w:val="18"/>
                <w:szCs w:val="17"/>
              </w:rPr>
              <w:t>M</w:t>
            </w:r>
            <w:r w:rsidR="004A6791">
              <w:rPr>
                <w:rFonts w:eastAsia="Calibri"/>
                <w:sz w:val="18"/>
                <w:szCs w:val="17"/>
              </w:rPr>
              <w:t xml:space="preserve"> </w:t>
            </w:r>
            <w:r>
              <w:rPr>
                <w:rFonts w:eastAsia="Calibri"/>
                <w:sz w:val="18"/>
                <w:szCs w:val="17"/>
              </w:rPr>
              <w:br/>
            </w:r>
            <w:r w:rsidRPr="00A337C0">
              <w:rPr>
                <w:rFonts w:eastAsia="Calibri"/>
                <w:sz w:val="18"/>
                <w:szCs w:val="17"/>
              </w:rPr>
              <w:t>N</w:t>
            </w:r>
            <w:r w:rsidR="004A6791">
              <w:rPr>
                <w:rFonts w:eastAsia="Calibri"/>
                <w:sz w:val="18"/>
                <w:szCs w:val="17"/>
              </w:rPr>
              <w:t xml:space="preserve"> </w:t>
            </w:r>
            <w:r>
              <w:rPr>
                <w:rFonts w:eastAsia="Calibri"/>
                <w:sz w:val="18"/>
                <w:szCs w:val="17"/>
              </w:rPr>
              <w:br/>
            </w:r>
            <w:r w:rsidRPr="00A337C0">
              <w:rPr>
                <w:rFonts w:eastAsia="Calibri"/>
                <w:sz w:val="18"/>
                <w:szCs w:val="17"/>
              </w:rPr>
              <w:t>P</w:t>
            </w:r>
          </w:p>
        </w:tc>
        <w:tc>
          <w:tcPr>
            <w:tcW w:w="1418" w:type="dxa"/>
            <w:tcBorders>
              <w:bottom w:val="single" w:sz="4" w:space="0" w:color="auto"/>
            </w:tcBorders>
            <w:shd w:val="clear" w:color="auto" w:fill="auto"/>
            <w:vAlign w:val="bottom"/>
          </w:tcPr>
          <w:p w14:paraId="58680482" w14:textId="5A5E9792" w:rsidR="002C240B" w:rsidRPr="00A337C0" w:rsidRDefault="002C240B" w:rsidP="00356F79">
            <w:pPr>
              <w:suppressAutoHyphens w:val="0"/>
              <w:spacing w:before="60" w:after="60" w:line="220" w:lineRule="atLeast"/>
              <w:ind w:left="57" w:right="57"/>
              <w:jc w:val="right"/>
              <w:rPr>
                <w:rFonts w:eastAsia="Calibri"/>
                <w:sz w:val="18"/>
                <w:szCs w:val="17"/>
              </w:rPr>
            </w:pPr>
            <w:r w:rsidRPr="00A337C0">
              <w:rPr>
                <w:rFonts w:eastAsia="Calibri"/>
                <w:sz w:val="18"/>
                <w:szCs w:val="17"/>
              </w:rPr>
              <w:t>200</w:t>
            </w:r>
            <w:r>
              <w:rPr>
                <w:rFonts w:eastAsia="Calibri"/>
                <w:sz w:val="18"/>
                <w:szCs w:val="17"/>
              </w:rPr>
              <w:t xml:space="preserve"> </w:t>
            </w:r>
            <w:r>
              <w:rPr>
                <w:rFonts w:eastAsia="Calibri"/>
                <w:sz w:val="18"/>
                <w:szCs w:val="17"/>
              </w:rPr>
              <w:br/>
            </w:r>
            <w:r w:rsidR="004A6791">
              <w:rPr>
                <w:rFonts w:eastAsia="Calibri"/>
                <w:sz w:val="18"/>
                <w:szCs w:val="17"/>
              </w:rPr>
              <w:t xml:space="preserve"> </w:t>
            </w:r>
            <w:r>
              <w:rPr>
                <w:rFonts w:eastAsia="Calibri"/>
                <w:sz w:val="18"/>
                <w:szCs w:val="17"/>
              </w:rPr>
              <w:br/>
            </w:r>
            <w:r w:rsidRPr="00A337C0">
              <w:rPr>
                <w:rFonts w:eastAsia="Calibri"/>
                <w:sz w:val="18"/>
                <w:szCs w:val="17"/>
              </w:rPr>
              <w:t>250</w:t>
            </w:r>
            <w:r w:rsidR="004A6791">
              <w:rPr>
                <w:rFonts w:eastAsia="Calibri"/>
                <w:sz w:val="18"/>
                <w:szCs w:val="17"/>
              </w:rPr>
              <w:t xml:space="preserve"> </w:t>
            </w:r>
            <w:r>
              <w:rPr>
                <w:rFonts w:eastAsia="Calibri"/>
                <w:sz w:val="18"/>
                <w:szCs w:val="17"/>
              </w:rPr>
              <w:br/>
            </w:r>
            <w:r w:rsidRPr="00A337C0">
              <w:rPr>
                <w:rFonts w:eastAsia="Calibri"/>
                <w:sz w:val="18"/>
                <w:szCs w:val="17"/>
              </w:rPr>
              <w:t>275</w:t>
            </w:r>
            <w:r w:rsidR="004A6791">
              <w:rPr>
                <w:rFonts w:eastAsia="Calibri"/>
                <w:sz w:val="18"/>
                <w:szCs w:val="17"/>
              </w:rPr>
              <w:t xml:space="preserve"> </w:t>
            </w:r>
            <w:r>
              <w:rPr>
                <w:rFonts w:eastAsia="Calibri"/>
                <w:sz w:val="18"/>
                <w:szCs w:val="17"/>
              </w:rPr>
              <w:br/>
            </w:r>
            <w:r w:rsidRPr="00A337C0">
              <w:rPr>
                <w:rFonts w:eastAsia="Calibri"/>
                <w:sz w:val="18"/>
                <w:szCs w:val="17"/>
              </w:rPr>
              <w:t>300</w:t>
            </w:r>
          </w:p>
        </w:tc>
        <w:tc>
          <w:tcPr>
            <w:tcW w:w="1134" w:type="dxa"/>
            <w:tcBorders>
              <w:bottom w:val="single" w:sz="4" w:space="0" w:color="auto"/>
            </w:tcBorders>
            <w:shd w:val="clear" w:color="auto" w:fill="auto"/>
            <w:vAlign w:val="center"/>
          </w:tcPr>
          <w:p w14:paraId="247AE08C" w14:textId="24109DFD" w:rsidR="002C240B" w:rsidRPr="00A337C0" w:rsidRDefault="002C240B" w:rsidP="00A65CB4">
            <w:pPr>
              <w:keepNext/>
              <w:keepLines/>
              <w:suppressAutoHyphens w:val="0"/>
              <w:spacing w:before="60" w:after="60" w:line="220" w:lineRule="atLeast"/>
              <w:ind w:left="57" w:right="57"/>
              <w:jc w:val="right"/>
              <w:rPr>
                <w:rFonts w:eastAsia="Calibri"/>
                <w:sz w:val="18"/>
                <w:szCs w:val="17"/>
              </w:rPr>
            </w:pPr>
            <w:r w:rsidRPr="00A337C0">
              <w:rPr>
                <w:rFonts w:eastAsia="Calibri"/>
                <w:sz w:val="18"/>
                <w:szCs w:val="17"/>
              </w:rPr>
              <w:t>70</w:t>
            </w:r>
            <w:r>
              <w:rPr>
                <w:rFonts w:eastAsia="Calibri"/>
                <w:sz w:val="18"/>
                <w:szCs w:val="17"/>
              </w:rPr>
              <w:t> </w:t>
            </w:r>
            <w:r w:rsidRPr="00A337C0">
              <w:rPr>
                <w:rFonts w:eastAsia="Calibri"/>
                <w:sz w:val="18"/>
                <w:szCs w:val="17"/>
              </w:rPr>
              <w:t>%</w:t>
            </w:r>
            <w:r>
              <w:rPr>
                <w:rFonts w:eastAsia="Calibri"/>
                <w:sz w:val="18"/>
                <w:szCs w:val="17"/>
              </w:rPr>
              <w:t xml:space="preserve"> </w:t>
            </w:r>
            <w:r>
              <w:rPr>
                <w:rFonts w:eastAsia="Calibri"/>
                <w:sz w:val="18"/>
                <w:szCs w:val="17"/>
              </w:rPr>
              <w:br/>
            </w:r>
            <w:r w:rsidRPr="00A337C0">
              <w:rPr>
                <w:rFonts w:eastAsia="Calibri"/>
                <w:sz w:val="18"/>
                <w:szCs w:val="17"/>
                <w:u w:val="single"/>
              </w:rPr>
              <w:t>4 h</w:t>
            </w:r>
            <w:r w:rsidR="004A6791">
              <w:rPr>
                <w:rFonts w:eastAsia="Calibri"/>
                <w:sz w:val="18"/>
                <w:szCs w:val="17"/>
                <w:u w:val="single"/>
              </w:rPr>
              <w:t xml:space="preserve"> </w:t>
            </w:r>
            <w:r>
              <w:rPr>
                <w:rFonts w:eastAsia="Calibri"/>
                <w:sz w:val="18"/>
                <w:szCs w:val="17"/>
                <w:u w:val="single"/>
              </w:rPr>
              <w:br/>
            </w:r>
            <w:r w:rsidRPr="00A337C0">
              <w:rPr>
                <w:rFonts w:eastAsia="Calibri"/>
                <w:sz w:val="18"/>
                <w:szCs w:val="17"/>
              </w:rPr>
              <w:t>75</w:t>
            </w:r>
            <w:r>
              <w:rPr>
                <w:rFonts w:eastAsia="Calibri"/>
                <w:sz w:val="18"/>
                <w:szCs w:val="17"/>
              </w:rPr>
              <w:t> </w:t>
            </w:r>
            <w:r w:rsidRPr="00A337C0">
              <w:rPr>
                <w:rFonts w:eastAsia="Calibri"/>
                <w:sz w:val="18"/>
                <w:szCs w:val="17"/>
              </w:rPr>
              <w:t>%</w:t>
            </w:r>
            <w:r w:rsidR="004A6791">
              <w:rPr>
                <w:rFonts w:eastAsia="Calibri"/>
                <w:sz w:val="18"/>
                <w:szCs w:val="17"/>
              </w:rPr>
              <w:t xml:space="preserve"> </w:t>
            </w:r>
            <w:r>
              <w:rPr>
                <w:rFonts w:eastAsia="Calibri"/>
                <w:sz w:val="18"/>
                <w:szCs w:val="17"/>
              </w:rPr>
              <w:br/>
            </w:r>
            <w:r w:rsidRPr="00A337C0">
              <w:rPr>
                <w:rFonts w:eastAsia="Calibri"/>
                <w:sz w:val="18"/>
                <w:szCs w:val="17"/>
              </w:rPr>
              <w:t>75</w:t>
            </w:r>
            <w:r>
              <w:rPr>
                <w:rFonts w:eastAsia="Calibri"/>
                <w:sz w:val="18"/>
                <w:szCs w:val="17"/>
              </w:rPr>
              <w:t> </w:t>
            </w:r>
            <w:r w:rsidRPr="00A337C0">
              <w:rPr>
                <w:rFonts w:eastAsia="Calibri"/>
                <w:sz w:val="18"/>
                <w:szCs w:val="17"/>
              </w:rPr>
              <w:t>%</w:t>
            </w:r>
            <w:r w:rsidR="004A6791">
              <w:rPr>
                <w:rFonts w:eastAsia="Calibri"/>
                <w:sz w:val="18"/>
                <w:szCs w:val="17"/>
              </w:rPr>
              <w:t xml:space="preserve"> </w:t>
            </w:r>
            <w:r>
              <w:rPr>
                <w:rFonts w:eastAsia="Calibri"/>
                <w:sz w:val="18"/>
                <w:szCs w:val="17"/>
              </w:rPr>
              <w:br/>
            </w:r>
            <w:r w:rsidRPr="00A337C0">
              <w:rPr>
                <w:rFonts w:eastAsia="Calibri"/>
                <w:sz w:val="18"/>
                <w:szCs w:val="17"/>
              </w:rPr>
              <w:t>75</w:t>
            </w:r>
            <w:r>
              <w:rPr>
                <w:rFonts w:eastAsia="Calibri"/>
                <w:sz w:val="18"/>
                <w:szCs w:val="17"/>
              </w:rPr>
              <w:t> </w:t>
            </w:r>
            <w:r w:rsidRPr="00A337C0">
              <w:rPr>
                <w:rFonts w:eastAsia="Calibri"/>
                <w:sz w:val="18"/>
                <w:szCs w:val="17"/>
              </w:rPr>
              <w:t>%</w:t>
            </w:r>
          </w:p>
        </w:tc>
        <w:tc>
          <w:tcPr>
            <w:tcW w:w="1134" w:type="dxa"/>
            <w:tcBorders>
              <w:bottom w:val="single" w:sz="4" w:space="0" w:color="auto"/>
            </w:tcBorders>
            <w:shd w:val="clear" w:color="auto" w:fill="auto"/>
            <w:vAlign w:val="center"/>
          </w:tcPr>
          <w:p w14:paraId="19051FF3" w14:textId="2A879ADE" w:rsidR="002C240B" w:rsidRPr="00A337C0" w:rsidRDefault="002C240B" w:rsidP="00A65CB4">
            <w:pPr>
              <w:keepNext/>
              <w:keepLines/>
              <w:suppressAutoHyphens w:val="0"/>
              <w:spacing w:before="60" w:after="60" w:line="220" w:lineRule="atLeast"/>
              <w:ind w:left="57" w:right="57"/>
              <w:jc w:val="right"/>
              <w:rPr>
                <w:rFonts w:eastAsia="Calibri"/>
                <w:sz w:val="18"/>
                <w:szCs w:val="17"/>
              </w:rPr>
            </w:pPr>
            <w:r w:rsidRPr="002C240B">
              <w:rPr>
                <w:rFonts w:eastAsia="Calibri"/>
                <w:sz w:val="18"/>
                <w:szCs w:val="17"/>
              </w:rPr>
              <w:t xml:space="preserve">88 % </w:t>
            </w:r>
            <w:r w:rsidRPr="002C240B">
              <w:rPr>
                <w:rFonts w:eastAsia="Calibri"/>
                <w:sz w:val="18"/>
                <w:szCs w:val="17"/>
              </w:rPr>
              <w:br/>
            </w:r>
            <w:r w:rsidRPr="002C240B">
              <w:rPr>
                <w:rFonts w:eastAsia="Calibri"/>
                <w:sz w:val="18"/>
                <w:szCs w:val="17"/>
                <w:u w:val="single"/>
              </w:rPr>
              <w:t xml:space="preserve">6 h </w:t>
            </w:r>
            <w:r w:rsidRPr="002C240B">
              <w:rPr>
                <w:rFonts w:eastAsia="Calibri"/>
                <w:sz w:val="18"/>
                <w:szCs w:val="17"/>
                <w:u w:val="single"/>
              </w:rPr>
              <w:br/>
            </w:r>
            <w:r w:rsidRPr="002C240B">
              <w:rPr>
                <w:rFonts w:eastAsia="Calibri"/>
                <w:sz w:val="18"/>
                <w:szCs w:val="17"/>
              </w:rPr>
              <w:t xml:space="preserve">97 % </w:t>
            </w:r>
            <w:r w:rsidRPr="002C240B">
              <w:rPr>
                <w:rFonts w:eastAsia="Calibri"/>
                <w:sz w:val="18"/>
                <w:szCs w:val="17"/>
              </w:rPr>
              <w:br/>
              <w:t xml:space="preserve">97 % </w:t>
            </w:r>
            <w:r w:rsidRPr="002C240B">
              <w:rPr>
                <w:rFonts w:eastAsia="Calibri"/>
                <w:sz w:val="18"/>
                <w:szCs w:val="17"/>
              </w:rPr>
              <w:br/>
              <w:t>97 %</w:t>
            </w:r>
          </w:p>
        </w:tc>
        <w:tc>
          <w:tcPr>
            <w:tcW w:w="1134" w:type="dxa"/>
            <w:tcBorders>
              <w:bottom w:val="single" w:sz="4" w:space="0" w:color="auto"/>
            </w:tcBorders>
            <w:shd w:val="clear" w:color="auto" w:fill="auto"/>
            <w:vAlign w:val="center"/>
          </w:tcPr>
          <w:p w14:paraId="23EDFA75" w14:textId="2B274F09" w:rsidR="002C240B" w:rsidRPr="00A337C0" w:rsidRDefault="002C240B" w:rsidP="00A65CB4">
            <w:pPr>
              <w:keepNext/>
              <w:keepLines/>
              <w:suppressAutoHyphens w:val="0"/>
              <w:spacing w:before="60" w:after="60" w:line="220" w:lineRule="atLeast"/>
              <w:ind w:left="57" w:right="57"/>
              <w:jc w:val="right"/>
              <w:rPr>
                <w:rFonts w:eastAsia="Calibri"/>
                <w:sz w:val="18"/>
                <w:szCs w:val="17"/>
              </w:rPr>
            </w:pPr>
            <w:r w:rsidRPr="002C240B">
              <w:rPr>
                <w:rFonts w:eastAsia="Calibri"/>
                <w:sz w:val="18"/>
                <w:szCs w:val="17"/>
              </w:rPr>
              <w:t xml:space="preserve">106 % </w:t>
            </w:r>
            <w:r w:rsidRPr="002C240B">
              <w:rPr>
                <w:rFonts w:eastAsia="Calibri"/>
                <w:sz w:val="18"/>
                <w:szCs w:val="17"/>
              </w:rPr>
              <w:br/>
            </w:r>
            <w:r w:rsidR="004A6791">
              <w:rPr>
                <w:rFonts w:eastAsia="Calibri"/>
                <w:sz w:val="18"/>
                <w:szCs w:val="17"/>
              </w:rPr>
              <w:t xml:space="preserve"> </w:t>
            </w:r>
            <w:r w:rsidRPr="002C240B">
              <w:rPr>
                <w:rFonts w:eastAsia="Calibri"/>
                <w:sz w:val="18"/>
                <w:szCs w:val="17"/>
              </w:rPr>
              <w:br/>
              <w:t>114 %</w:t>
            </w:r>
            <w:r w:rsidR="004A6791">
              <w:rPr>
                <w:rFonts w:eastAsia="Calibri"/>
                <w:sz w:val="18"/>
                <w:szCs w:val="17"/>
              </w:rPr>
              <w:t xml:space="preserve"> </w:t>
            </w:r>
            <w:r w:rsidRPr="002C240B">
              <w:rPr>
                <w:rFonts w:eastAsia="Calibri"/>
                <w:sz w:val="18"/>
                <w:szCs w:val="17"/>
              </w:rPr>
              <w:br/>
              <w:t>114 %</w:t>
            </w:r>
            <w:r w:rsidR="004A6791">
              <w:rPr>
                <w:rFonts w:eastAsia="Calibri"/>
                <w:sz w:val="18"/>
                <w:szCs w:val="17"/>
              </w:rPr>
              <w:t xml:space="preserve"> </w:t>
            </w:r>
            <w:r w:rsidRPr="002C240B">
              <w:rPr>
                <w:rFonts w:eastAsia="Calibri"/>
                <w:sz w:val="18"/>
                <w:szCs w:val="17"/>
              </w:rPr>
              <w:br/>
              <w:t>114 %</w:t>
            </w:r>
          </w:p>
        </w:tc>
      </w:tr>
    </w:tbl>
    <w:p w14:paraId="284BE937" w14:textId="77777777" w:rsidR="00A337C0" w:rsidRPr="00500421" w:rsidRDefault="00A337C0" w:rsidP="007743BD">
      <w:pPr>
        <w:pStyle w:val="Source"/>
        <w:ind w:right="567"/>
        <w:rPr>
          <w:bCs/>
          <w:lang w:bidi="fr-CH"/>
        </w:rPr>
      </w:pPr>
      <w:r w:rsidRPr="00500421">
        <w:rPr>
          <w:lang w:bidi="fr-CH"/>
        </w:rPr>
        <w:t xml:space="preserve">Les </w:t>
      </w:r>
      <w:r w:rsidRPr="007743BD">
        <w:rPr>
          <w:lang w:val="fr-FR"/>
        </w:rPr>
        <w:t>pneumatiques</w:t>
      </w:r>
      <w:r w:rsidRPr="00500421">
        <w:rPr>
          <w:lang w:bidi="fr-CH"/>
        </w:rPr>
        <w:t xml:space="preserve"> pour applications spéciales (marqués « ET » ou « ML » ou « MPT ») doivent être essayés à une vitesse égale à 85 % de la vitesse prescrite pour les pneumatiques normaux équivalents.</w:t>
      </w:r>
    </w:p>
    <w:p w14:paraId="033EA2F9" w14:textId="77777777" w:rsidR="00A337C0" w:rsidRPr="00D266CE" w:rsidRDefault="00A337C0" w:rsidP="00356F79">
      <w:pPr>
        <w:pStyle w:val="SingleTxtG"/>
        <w:spacing w:after="100" w:line="236" w:lineRule="exact"/>
        <w:ind w:left="2268" w:hanging="1134"/>
        <w:rPr>
          <w:rFonts w:eastAsia="Calibri"/>
          <w:lang w:bidi="fr-CH"/>
        </w:rPr>
      </w:pPr>
      <w:bookmarkStart w:id="351" w:name="_Toc329088819"/>
      <w:bookmarkStart w:id="352" w:name="_Ref317691767"/>
      <w:bookmarkStart w:id="353" w:name="_Ref317691759"/>
      <w:bookmarkStart w:id="354" w:name="_Ref317691241"/>
      <w:bookmarkStart w:id="355" w:name="_Toc280015586"/>
      <w:bookmarkStart w:id="356" w:name="_Toc279591096"/>
      <w:bookmarkStart w:id="357" w:name="_Toc279591020"/>
      <w:bookmarkStart w:id="358" w:name="_Toc279590982"/>
      <w:bookmarkStart w:id="359" w:name="_Toc279590943"/>
      <w:bookmarkStart w:id="360" w:name="_Toc279590836"/>
      <w:bookmarkStart w:id="361" w:name="_Toc279590532"/>
      <w:bookmarkStart w:id="362" w:name="_Toc279590479"/>
      <w:bookmarkStart w:id="363" w:name="_Toc279589953"/>
      <w:r w:rsidRPr="00D266CE">
        <w:rPr>
          <w:rFonts w:eastAsia="Calibri"/>
          <w:lang w:bidi="fr-CH"/>
        </w:rPr>
        <w:t>3.17</w:t>
      </w:r>
      <w:r w:rsidRPr="00D266CE">
        <w:rPr>
          <w:rFonts w:eastAsia="Calibri"/>
          <w:lang w:bidi="fr-CH"/>
        </w:rPr>
        <w:tab/>
        <w:t>Essai d’endurance pour pneumatiques des catégories LT/C</w:t>
      </w:r>
      <w:bookmarkEnd w:id="351"/>
      <w:bookmarkEnd w:id="352"/>
      <w:bookmarkEnd w:id="353"/>
      <w:bookmarkEnd w:id="354"/>
      <w:bookmarkEnd w:id="355"/>
      <w:bookmarkEnd w:id="356"/>
      <w:bookmarkEnd w:id="357"/>
      <w:bookmarkEnd w:id="358"/>
      <w:bookmarkEnd w:id="359"/>
      <w:bookmarkEnd w:id="360"/>
      <w:bookmarkEnd w:id="361"/>
      <w:bookmarkEnd w:id="362"/>
      <w:bookmarkEnd w:id="363"/>
      <w:r w:rsidRPr="00D266CE">
        <w:rPr>
          <w:rFonts w:eastAsia="Calibri"/>
          <w:vertAlign w:val="superscript"/>
        </w:rPr>
        <w:footnoteReference w:id="11"/>
      </w:r>
    </w:p>
    <w:p w14:paraId="14FEE295" w14:textId="77777777" w:rsidR="00A337C0" w:rsidRPr="00D266CE" w:rsidRDefault="00A337C0" w:rsidP="00356F79">
      <w:pPr>
        <w:pStyle w:val="SingleTxtG"/>
        <w:spacing w:after="100" w:line="236" w:lineRule="exact"/>
        <w:ind w:left="2268" w:hanging="1134"/>
        <w:rPr>
          <w:rFonts w:eastAsia="Calibri"/>
          <w:lang w:bidi="fr-CH"/>
        </w:rPr>
      </w:pPr>
      <w:r w:rsidRPr="00D266CE">
        <w:rPr>
          <w:rFonts w:eastAsia="Calibri"/>
          <w:lang w:bidi="fr-CH"/>
        </w:rPr>
        <w:t>3.17.1</w:t>
      </w:r>
      <w:r w:rsidRPr="00D266CE">
        <w:rPr>
          <w:rFonts w:eastAsia="Calibri"/>
          <w:lang w:bidi="fr-CH"/>
        </w:rPr>
        <w:tab/>
        <w:t>Prescriptions</w:t>
      </w:r>
    </w:p>
    <w:p w14:paraId="1147237C" w14:textId="385A4AE7" w:rsidR="00A337C0" w:rsidRPr="00D266CE" w:rsidRDefault="00A337C0" w:rsidP="00356F79">
      <w:pPr>
        <w:pStyle w:val="SingleTxtG"/>
        <w:spacing w:after="100" w:line="236" w:lineRule="exact"/>
        <w:ind w:left="2268" w:hanging="1134"/>
        <w:rPr>
          <w:rFonts w:eastAsia="Calibri"/>
          <w:bCs/>
          <w:lang w:bidi="fr-CH"/>
        </w:rPr>
      </w:pPr>
      <w:bookmarkStart w:id="364" w:name="_Ref317691880"/>
      <w:r w:rsidRPr="00D266CE">
        <w:rPr>
          <w:rFonts w:eastAsia="Calibri"/>
          <w:lang w:bidi="fr-CH"/>
        </w:rPr>
        <w:t>3.17.1.1</w:t>
      </w:r>
      <w:r w:rsidRPr="00D266CE">
        <w:rPr>
          <w:rFonts w:eastAsia="Calibri"/>
          <w:lang w:bidi="fr-CH"/>
        </w:rPr>
        <w:tab/>
        <w:t xml:space="preserve">Chaque type de pneumatique doit satisfaire aux prescriptions ci-après lorsqu’il est soumis à un essai d’endurance conformément au </w:t>
      </w:r>
      <w:r w:rsidR="00C1467A">
        <w:rPr>
          <w:rFonts w:eastAsia="Calibri"/>
          <w:lang w:bidi="fr-CH"/>
        </w:rPr>
        <w:t xml:space="preserve">paragraphe </w:t>
      </w:r>
      <w:r w:rsidRPr="00D266CE">
        <w:rPr>
          <w:rFonts w:eastAsia="Calibri"/>
          <w:lang w:bidi="fr-CH"/>
        </w:rPr>
        <w:t>3.17.3 ci-dessous :</w:t>
      </w:r>
      <w:bookmarkEnd w:id="364"/>
    </w:p>
    <w:p w14:paraId="7128FCBF" w14:textId="77777777" w:rsidR="00A337C0" w:rsidRPr="00D266CE" w:rsidRDefault="00A337C0" w:rsidP="00356F79">
      <w:pPr>
        <w:pStyle w:val="SingleTxtG"/>
        <w:spacing w:after="100" w:line="236" w:lineRule="exact"/>
        <w:ind w:left="2835" w:hanging="567"/>
        <w:rPr>
          <w:bCs/>
          <w:lang w:bidi="fr-CH"/>
        </w:rPr>
      </w:pPr>
      <w:r w:rsidRPr="00D266CE">
        <w:rPr>
          <w:lang w:bidi="fr-CH"/>
        </w:rPr>
        <w:t>a)</w:t>
      </w:r>
      <w:r w:rsidRPr="00D266CE">
        <w:rPr>
          <w:lang w:bidi="fr-CH"/>
        </w:rPr>
        <w:tab/>
        <w:t>Après l’essai, il ne doit être observé aucun décollement de la bande de roulement, des flancs, des plis, des câblés, du calandrage ou des talons, ni d’arrachements de la bande de roulement, de raccords défectueux, de fissuration ou de rupture des câblés ;</w:t>
      </w:r>
    </w:p>
    <w:p w14:paraId="4C752E23" w14:textId="77777777" w:rsidR="00A337C0" w:rsidRPr="00D266CE" w:rsidRDefault="00A337C0" w:rsidP="00356F79">
      <w:pPr>
        <w:pStyle w:val="SingleTxtG"/>
        <w:spacing w:after="100" w:line="236" w:lineRule="exact"/>
        <w:ind w:left="2835" w:hanging="567"/>
        <w:rPr>
          <w:rFonts w:eastAsia="Calibri"/>
          <w:lang w:bidi="fr-CH"/>
        </w:rPr>
      </w:pPr>
      <w:r w:rsidRPr="00D266CE">
        <w:rPr>
          <w:rFonts w:eastAsia="Calibri"/>
          <w:lang w:bidi="fr-CH"/>
        </w:rPr>
        <w:t>b)</w:t>
      </w:r>
      <w:r w:rsidRPr="00D266CE">
        <w:rPr>
          <w:rFonts w:eastAsia="Calibri"/>
          <w:lang w:bidi="fr-CH"/>
        </w:rPr>
        <w:tab/>
        <w:t>La pression du pneumatique, mesurée à tout moment entre 15 et 25 min après l’essai, ne doit pas être inférieure à 95 % de la pression initiale spécifiée au paragraphe 3.17.2.1.</w:t>
      </w:r>
    </w:p>
    <w:p w14:paraId="4677CD35" w14:textId="77777777" w:rsidR="00A337C0" w:rsidRPr="00D266CE" w:rsidRDefault="00A337C0" w:rsidP="00356F79">
      <w:pPr>
        <w:pStyle w:val="SingleTxtG"/>
        <w:spacing w:after="100" w:line="236" w:lineRule="exact"/>
        <w:ind w:left="2268" w:hanging="1134"/>
        <w:rPr>
          <w:rFonts w:eastAsia="Calibri"/>
          <w:lang w:bidi="fr-CH"/>
        </w:rPr>
      </w:pPr>
      <w:r w:rsidRPr="00D266CE">
        <w:rPr>
          <w:rFonts w:eastAsia="Calibri"/>
          <w:lang w:bidi="fr-CH"/>
        </w:rPr>
        <w:t>3.17.2</w:t>
      </w:r>
      <w:r w:rsidRPr="00D266CE">
        <w:rPr>
          <w:rFonts w:eastAsia="Calibri"/>
          <w:lang w:bidi="fr-CH"/>
        </w:rPr>
        <w:tab/>
        <w:t>Préparation du pneumatique</w:t>
      </w:r>
    </w:p>
    <w:p w14:paraId="7D083195" w14:textId="77777777" w:rsidR="00A337C0" w:rsidRPr="00D266CE" w:rsidRDefault="00A337C0" w:rsidP="00356F79">
      <w:pPr>
        <w:pStyle w:val="SingleTxtG"/>
        <w:spacing w:after="100" w:line="236" w:lineRule="exact"/>
        <w:ind w:left="2268" w:hanging="1134"/>
        <w:rPr>
          <w:rFonts w:eastAsia="Calibri"/>
          <w:lang w:bidi="fr-CH"/>
        </w:rPr>
      </w:pPr>
      <w:bookmarkStart w:id="365" w:name="_Ref317691934"/>
      <w:r w:rsidRPr="00D266CE">
        <w:rPr>
          <w:rFonts w:eastAsia="Calibri"/>
          <w:lang w:bidi="fr-CH"/>
        </w:rPr>
        <w:t>3.17.2.1</w:t>
      </w:r>
      <w:r w:rsidRPr="00D266CE">
        <w:rPr>
          <w:rFonts w:eastAsia="Calibri"/>
          <w:lang w:bidi="fr-CH"/>
        </w:rPr>
        <w:tab/>
        <w:t>Monter le pneumatique sur une jante d’essai et le gonfler à la pression appropriée prévue dans le tableau ci-dessous :</w:t>
      </w:r>
      <w:bookmarkEnd w:id="365"/>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119"/>
        <w:gridCol w:w="3119"/>
      </w:tblGrid>
      <w:tr w:rsidR="00A337C0" w:rsidRPr="00A337C0" w14:paraId="7B8F90CC" w14:textId="77777777" w:rsidTr="002513E4">
        <w:trPr>
          <w:tblHeader/>
        </w:trPr>
        <w:tc>
          <w:tcPr>
            <w:tcW w:w="3119" w:type="dxa"/>
            <w:gridSpan w:val="2"/>
            <w:tcBorders>
              <w:bottom w:val="single" w:sz="4" w:space="0" w:color="auto"/>
            </w:tcBorders>
            <w:shd w:val="clear" w:color="auto" w:fill="auto"/>
            <w:vAlign w:val="bottom"/>
            <w:hideMark/>
          </w:tcPr>
          <w:p w14:paraId="3E631E56" w14:textId="31B44279" w:rsidR="00A337C0" w:rsidRPr="00A337C0" w:rsidRDefault="00A337C0" w:rsidP="00DE12BB">
            <w:pPr>
              <w:keepNext/>
              <w:keepLines/>
              <w:suppressAutoHyphens w:val="0"/>
              <w:spacing w:before="60" w:after="60" w:line="220" w:lineRule="atLeast"/>
              <w:ind w:left="57" w:right="57"/>
              <w:jc w:val="center"/>
              <w:rPr>
                <w:rFonts w:eastAsia="Calibri"/>
                <w:bCs/>
                <w:i/>
                <w:sz w:val="16"/>
                <w:lang w:eastAsia="fr-CH" w:bidi="fr-CH"/>
              </w:rPr>
            </w:pPr>
            <w:r w:rsidRPr="00A337C0">
              <w:rPr>
                <w:rFonts w:eastAsia="Calibri"/>
                <w:i/>
                <w:sz w:val="16"/>
              </w:rPr>
              <w:t>Pneumatiques des catégories LT/C d’une largeur nominale</w:t>
            </w:r>
            <w:r w:rsidR="00DE12BB">
              <w:rPr>
                <w:rFonts w:eastAsia="Calibri"/>
                <w:i/>
                <w:sz w:val="16"/>
              </w:rPr>
              <w:t xml:space="preserve"> </w:t>
            </w:r>
            <w:r w:rsidRPr="00A337C0">
              <w:rPr>
                <w:rFonts w:eastAsia="Calibri"/>
                <w:i/>
                <w:sz w:val="16"/>
              </w:rPr>
              <w:t>de section ≤ 295 mm (11,5 in)</w:t>
            </w:r>
          </w:p>
        </w:tc>
      </w:tr>
      <w:tr w:rsidR="00A337C0" w:rsidRPr="00A337C0" w14:paraId="38FC2147" w14:textId="77777777" w:rsidTr="002513E4">
        <w:trPr>
          <w:tblHeader/>
        </w:trPr>
        <w:tc>
          <w:tcPr>
            <w:tcW w:w="3119" w:type="dxa"/>
            <w:tcBorders>
              <w:bottom w:val="single" w:sz="4" w:space="0" w:color="auto"/>
              <w:right w:val="single" w:sz="4" w:space="0" w:color="auto"/>
            </w:tcBorders>
            <w:shd w:val="clear" w:color="auto" w:fill="auto"/>
            <w:hideMark/>
          </w:tcPr>
          <w:p w14:paraId="4DB2CDDB" w14:textId="77777777" w:rsidR="00A337C0" w:rsidRPr="00A337C0" w:rsidRDefault="00A337C0" w:rsidP="00921C07">
            <w:pPr>
              <w:suppressAutoHyphens w:val="0"/>
              <w:spacing w:before="60" w:after="60" w:line="220" w:lineRule="atLeast"/>
              <w:ind w:left="57" w:right="57"/>
              <w:rPr>
                <w:rFonts w:eastAsia="Calibri"/>
                <w:bCs/>
                <w:i/>
                <w:sz w:val="16"/>
                <w:szCs w:val="16"/>
                <w:lang w:eastAsia="fr-CH" w:bidi="fr-CH"/>
              </w:rPr>
            </w:pPr>
            <w:r w:rsidRPr="00A337C0">
              <w:rPr>
                <w:rFonts w:eastAsia="Calibri"/>
                <w:i/>
                <w:sz w:val="16"/>
                <w:szCs w:val="16"/>
              </w:rPr>
              <w:t>Utilisation</w:t>
            </w:r>
          </w:p>
        </w:tc>
        <w:tc>
          <w:tcPr>
            <w:tcW w:w="3119" w:type="dxa"/>
            <w:tcBorders>
              <w:left w:val="single" w:sz="4" w:space="0" w:color="auto"/>
              <w:bottom w:val="single" w:sz="4" w:space="0" w:color="auto"/>
            </w:tcBorders>
            <w:shd w:val="clear" w:color="auto" w:fill="auto"/>
            <w:vAlign w:val="bottom"/>
            <w:hideMark/>
          </w:tcPr>
          <w:p w14:paraId="5F902C30" w14:textId="77777777" w:rsidR="00A337C0" w:rsidRPr="00A337C0" w:rsidRDefault="00A337C0" w:rsidP="00921C07">
            <w:pPr>
              <w:suppressAutoHyphens w:val="0"/>
              <w:spacing w:before="60" w:after="60" w:line="220" w:lineRule="atLeast"/>
              <w:ind w:left="57" w:right="57"/>
              <w:jc w:val="right"/>
              <w:rPr>
                <w:rFonts w:eastAsia="Calibri"/>
                <w:bCs/>
                <w:i/>
                <w:sz w:val="16"/>
                <w:szCs w:val="16"/>
                <w:lang w:eastAsia="fr-CH" w:bidi="fr-CH"/>
              </w:rPr>
            </w:pPr>
            <w:r w:rsidRPr="00A337C0">
              <w:rPr>
                <w:rFonts w:eastAsia="Calibri"/>
                <w:i/>
                <w:sz w:val="16"/>
                <w:szCs w:val="16"/>
              </w:rPr>
              <w:t>Pression d’essai (kPa)</w:t>
            </w:r>
          </w:p>
        </w:tc>
      </w:tr>
      <w:tr w:rsidR="00A337C0" w:rsidRPr="00A337C0" w14:paraId="24BE8E59" w14:textId="77777777" w:rsidTr="002513E4">
        <w:trPr>
          <w:trHeight w:val="68"/>
        </w:trPr>
        <w:tc>
          <w:tcPr>
            <w:tcW w:w="3119" w:type="dxa"/>
            <w:tcBorders>
              <w:top w:val="single" w:sz="4" w:space="0" w:color="auto"/>
              <w:bottom w:val="single" w:sz="4" w:space="0" w:color="auto"/>
              <w:right w:val="single" w:sz="4" w:space="0" w:color="auto"/>
            </w:tcBorders>
            <w:shd w:val="clear" w:color="auto" w:fill="auto"/>
            <w:hideMark/>
          </w:tcPr>
          <w:p w14:paraId="3B957397" w14:textId="77777777" w:rsidR="00A337C0" w:rsidRPr="00A337C0" w:rsidRDefault="00A337C0" w:rsidP="00921C07">
            <w:pPr>
              <w:suppressAutoHyphens w:val="0"/>
              <w:spacing w:before="60" w:after="60" w:line="220" w:lineRule="atLeast"/>
              <w:ind w:left="57" w:right="57"/>
              <w:rPr>
                <w:rFonts w:eastAsia="Calibri"/>
                <w:sz w:val="18"/>
                <w:lang w:eastAsia="fr-CH" w:bidi="fr-CH"/>
              </w:rPr>
            </w:pPr>
            <w:r w:rsidRPr="00A337C0">
              <w:rPr>
                <w:rFonts w:eastAsia="Calibri"/>
                <w:sz w:val="18"/>
              </w:rPr>
              <w:t>Code de plage de charges C</w:t>
            </w:r>
          </w:p>
        </w:tc>
        <w:tc>
          <w:tcPr>
            <w:tcW w:w="3119" w:type="dxa"/>
            <w:tcBorders>
              <w:top w:val="single" w:sz="4" w:space="0" w:color="auto"/>
              <w:left w:val="single" w:sz="4" w:space="0" w:color="auto"/>
              <w:bottom w:val="single" w:sz="4" w:space="0" w:color="auto"/>
            </w:tcBorders>
            <w:shd w:val="clear" w:color="auto" w:fill="auto"/>
            <w:vAlign w:val="bottom"/>
            <w:hideMark/>
          </w:tcPr>
          <w:p w14:paraId="6F8036AD" w14:textId="77777777" w:rsidR="00A337C0" w:rsidRPr="00A337C0" w:rsidRDefault="00A337C0" w:rsidP="00921C07">
            <w:pPr>
              <w:suppressAutoHyphens w:val="0"/>
              <w:spacing w:before="60" w:after="60" w:line="220" w:lineRule="atLeast"/>
              <w:ind w:left="57" w:right="57"/>
              <w:jc w:val="right"/>
              <w:rPr>
                <w:rFonts w:eastAsia="Calibri"/>
                <w:sz w:val="18"/>
                <w:lang w:eastAsia="fr-CH" w:bidi="fr-CH"/>
              </w:rPr>
            </w:pPr>
            <w:r w:rsidRPr="00A337C0">
              <w:rPr>
                <w:rFonts w:eastAsia="Calibri"/>
                <w:sz w:val="18"/>
              </w:rPr>
              <w:t>260</w:t>
            </w:r>
          </w:p>
        </w:tc>
      </w:tr>
      <w:tr w:rsidR="00A337C0" w:rsidRPr="00A337C0" w14:paraId="21A34DAB" w14:textId="77777777" w:rsidTr="002513E4">
        <w:tc>
          <w:tcPr>
            <w:tcW w:w="3119" w:type="dxa"/>
            <w:tcBorders>
              <w:top w:val="single" w:sz="4" w:space="0" w:color="auto"/>
              <w:right w:val="single" w:sz="4" w:space="0" w:color="auto"/>
            </w:tcBorders>
            <w:shd w:val="clear" w:color="auto" w:fill="auto"/>
            <w:hideMark/>
          </w:tcPr>
          <w:p w14:paraId="3D67BDC8" w14:textId="77777777" w:rsidR="00A337C0" w:rsidRPr="00A337C0" w:rsidRDefault="00A337C0" w:rsidP="00921C07">
            <w:pPr>
              <w:suppressAutoHyphens w:val="0"/>
              <w:spacing w:before="60" w:after="60" w:line="220" w:lineRule="atLeast"/>
              <w:ind w:left="57" w:right="57"/>
              <w:rPr>
                <w:rFonts w:eastAsia="Calibri"/>
                <w:sz w:val="18"/>
                <w:lang w:eastAsia="fr-CH" w:bidi="fr-CH"/>
              </w:rPr>
            </w:pPr>
            <w:r w:rsidRPr="00A337C0">
              <w:rPr>
                <w:rFonts w:eastAsia="Calibri"/>
                <w:sz w:val="18"/>
              </w:rPr>
              <w:t>Code de plage de charges D</w:t>
            </w:r>
          </w:p>
        </w:tc>
        <w:tc>
          <w:tcPr>
            <w:tcW w:w="3119" w:type="dxa"/>
            <w:tcBorders>
              <w:top w:val="single" w:sz="4" w:space="0" w:color="auto"/>
              <w:left w:val="single" w:sz="4" w:space="0" w:color="auto"/>
            </w:tcBorders>
            <w:shd w:val="clear" w:color="auto" w:fill="auto"/>
            <w:vAlign w:val="bottom"/>
            <w:hideMark/>
          </w:tcPr>
          <w:p w14:paraId="4FE86624" w14:textId="77777777" w:rsidR="00A337C0" w:rsidRPr="00A337C0" w:rsidRDefault="00A337C0" w:rsidP="00921C07">
            <w:pPr>
              <w:suppressAutoHyphens w:val="0"/>
              <w:spacing w:before="60" w:after="60" w:line="220" w:lineRule="atLeast"/>
              <w:ind w:left="57" w:right="57"/>
              <w:jc w:val="right"/>
              <w:rPr>
                <w:rFonts w:eastAsia="Calibri"/>
                <w:sz w:val="18"/>
                <w:lang w:eastAsia="fr-CH" w:bidi="fr-CH"/>
              </w:rPr>
            </w:pPr>
            <w:r w:rsidRPr="00A337C0">
              <w:rPr>
                <w:rFonts w:eastAsia="Calibri"/>
                <w:sz w:val="18"/>
              </w:rPr>
              <w:t>340</w:t>
            </w:r>
          </w:p>
        </w:tc>
      </w:tr>
      <w:tr w:rsidR="00A337C0" w:rsidRPr="00A337C0" w14:paraId="1D217638" w14:textId="77777777" w:rsidTr="002513E4">
        <w:tc>
          <w:tcPr>
            <w:tcW w:w="3119" w:type="dxa"/>
            <w:shd w:val="clear" w:color="auto" w:fill="auto"/>
            <w:hideMark/>
          </w:tcPr>
          <w:p w14:paraId="10E763C1" w14:textId="77777777" w:rsidR="00A337C0" w:rsidRPr="00A337C0" w:rsidRDefault="00A337C0" w:rsidP="00921C07">
            <w:pPr>
              <w:suppressAutoHyphens w:val="0"/>
              <w:spacing w:before="60" w:after="60" w:line="220" w:lineRule="atLeast"/>
              <w:ind w:left="57" w:right="57"/>
              <w:rPr>
                <w:rFonts w:eastAsia="Calibri"/>
                <w:sz w:val="18"/>
                <w:lang w:eastAsia="fr-CH" w:bidi="fr-CH"/>
              </w:rPr>
            </w:pPr>
            <w:r w:rsidRPr="00A337C0">
              <w:rPr>
                <w:rFonts w:eastAsia="Calibri"/>
                <w:sz w:val="18"/>
              </w:rPr>
              <w:t>Code de plage de charges E</w:t>
            </w:r>
          </w:p>
        </w:tc>
        <w:tc>
          <w:tcPr>
            <w:tcW w:w="3119" w:type="dxa"/>
            <w:shd w:val="clear" w:color="auto" w:fill="auto"/>
            <w:vAlign w:val="bottom"/>
            <w:hideMark/>
          </w:tcPr>
          <w:p w14:paraId="17EA934C" w14:textId="77777777" w:rsidR="00A337C0" w:rsidRPr="00A337C0" w:rsidRDefault="00A337C0" w:rsidP="00921C07">
            <w:pPr>
              <w:suppressAutoHyphens w:val="0"/>
              <w:spacing w:before="60" w:after="60" w:line="220" w:lineRule="atLeast"/>
              <w:ind w:left="57" w:right="57"/>
              <w:jc w:val="right"/>
              <w:rPr>
                <w:rFonts w:eastAsia="Calibri"/>
                <w:sz w:val="18"/>
                <w:lang w:eastAsia="fr-CH" w:bidi="fr-CH"/>
              </w:rPr>
            </w:pPr>
            <w:r w:rsidRPr="00A337C0">
              <w:rPr>
                <w:rFonts w:eastAsia="Calibri"/>
                <w:sz w:val="18"/>
              </w:rPr>
              <w:t>410</w:t>
            </w:r>
          </w:p>
        </w:tc>
      </w:tr>
      <w:tr w:rsidR="00A337C0" w:rsidRPr="00A337C0" w14:paraId="34BF5BA1" w14:textId="77777777" w:rsidTr="002513E4">
        <w:tc>
          <w:tcPr>
            <w:tcW w:w="3119" w:type="dxa"/>
            <w:gridSpan w:val="2"/>
            <w:shd w:val="clear" w:color="auto" w:fill="auto"/>
            <w:hideMark/>
          </w:tcPr>
          <w:p w14:paraId="27C1113F" w14:textId="77777777" w:rsidR="00A337C0" w:rsidRPr="00A337C0" w:rsidRDefault="00A337C0" w:rsidP="00921C07">
            <w:pPr>
              <w:suppressAutoHyphens w:val="0"/>
              <w:spacing w:before="60" w:after="60" w:line="220" w:lineRule="atLeast"/>
              <w:ind w:left="57" w:right="57"/>
              <w:rPr>
                <w:rFonts w:eastAsia="Calibri"/>
                <w:bCs/>
                <w:i/>
                <w:sz w:val="16"/>
                <w:szCs w:val="16"/>
                <w:lang w:eastAsia="fr-CH" w:bidi="fr-CH"/>
              </w:rPr>
            </w:pPr>
            <w:r w:rsidRPr="00A337C0">
              <w:rPr>
                <w:rFonts w:eastAsia="Calibri"/>
                <w:i/>
                <w:sz w:val="16"/>
                <w:szCs w:val="16"/>
              </w:rPr>
              <w:t>Pneumatiques des catégories LT/C d’une largeur nominale de section &gt;295 mm (11,5 in)</w:t>
            </w:r>
          </w:p>
        </w:tc>
      </w:tr>
      <w:tr w:rsidR="00A337C0" w:rsidRPr="00A337C0" w14:paraId="04F86633" w14:textId="77777777" w:rsidTr="002513E4">
        <w:tc>
          <w:tcPr>
            <w:tcW w:w="3119" w:type="dxa"/>
            <w:shd w:val="clear" w:color="auto" w:fill="auto"/>
            <w:hideMark/>
          </w:tcPr>
          <w:p w14:paraId="2C2AFCBE" w14:textId="77777777" w:rsidR="00A337C0" w:rsidRPr="00A337C0" w:rsidRDefault="00A337C0" w:rsidP="00921C07">
            <w:pPr>
              <w:suppressAutoHyphens w:val="0"/>
              <w:spacing w:before="60" w:after="60" w:line="220" w:lineRule="atLeast"/>
              <w:ind w:left="57" w:right="57"/>
              <w:rPr>
                <w:rFonts w:eastAsia="Calibri"/>
                <w:sz w:val="18"/>
                <w:lang w:eastAsia="fr-CH" w:bidi="fr-CH"/>
              </w:rPr>
            </w:pPr>
            <w:r w:rsidRPr="00A337C0">
              <w:rPr>
                <w:rFonts w:eastAsia="Calibri"/>
                <w:sz w:val="18"/>
              </w:rPr>
              <w:t>Code de plage de charges C</w:t>
            </w:r>
          </w:p>
        </w:tc>
        <w:tc>
          <w:tcPr>
            <w:tcW w:w="3119" w:type="dxa"/>
            <w:shd w:val="clear" w:color="auto" w:fill="auto"/>
            <w:vAlign w:val="bottom"/>
            <w:hideMark/>
          </w:tcPr>
          <w:p w14:paraId="082EC2EB" w14:textId="77777777" w:rsidR="00A337C0" w:rsidRPr="00A337C0" w:rsidRDefault="00A337C0" w:rsidP="00921C07">
            <w:pPr>
              <w:suppressAutoHyphens w:val="0"/>
              <w:spacing w:before="60" w:after="60" w:line="220" w:lineRule="atLeast"/>
              <w:ind w:left="57" w:right="57"/>
              <w:jc w:val="right"/>
              <w:rPr>
                <w:rFonts w:eastAsia="Calibri"/>
                <w:sz w:val="18"/>
                <w:lang w:eastAsia="fr-CH" w:bidi="fr-CH"/>
              </w:rPr>
            </w:pPr>
            <w:r w:rsidRPr="00A337C0">
              <w:rPr>
                <w:rFonts w:eastAsia="Calibri"/>
                <w:sz w:val="18"/>
              </w:rPr>
              <w:t>190</w:t>
            </w:r>
          </w:p>
        </w:tc>
      </w:tr>
      <w:tr w:rsidR="00A337C0" w:rsidRPr="00A337C0" w14:paraId="04095F7E" w14:textId="77777777" w:rsidTr="002513E4">
        <w:tc>
          <w:tcPr>
            <w:tcW w:w="3119" w:type="dxa"/>
            <w:tcBorders>
              <w:bottom w:val="single" w:sz="4" w:space="0" w:color="auto"/>
            </w:tcBorders>
            <w:shd w:val="clear" w:color="auto" w:fill="auto"/>
            <w:hideMark/>
          </w:tcPr>
          <w:p w14:paraId="4875682D" w14:textId="77777777" w:rsidR="00A337C0" w:rsidRPr="00A337C0" w:rsidRDefault="00A337C0" w:rsidP="00921C07">
            <w:pPr>
              <w:suppressAutoHyphens w:val="0"/>
              <w:spacing w:before="60" w:after="60" w:line="220" w:lineRule="atLeast"/>
              <w:ind w:left="57" w:right="57"/>
              <w:rPr>
                <w:rFonts w:eastAsia="Calibri"/>
                <w:sz w:val="18"/>
                <w:lang w:eastAsia="fr-CH" w:bidi="fr-CH"/>
              </w:rPr>
            </w:pPr>
            <w:r w:rsidRPr="00A337C0">
              <w:rPr>
                <w:rFonts w:eastAsia="Calibri"/>
                <w:sz w:val="18"/>
              </w:rPr>
              <w:t>Code de plage de charges D</w:t>
            </w:r>
          </w:p>
        </w:tc>
        <w:tc>
          <w:tcPr>
            <w:tcW w:w="3119" w:type="dxa"/>
            <w:tcBorders>
              <w:bottom w:val="single" w:sz="4" w:space="0" w:color="auto"/>
            </w:tcBorders>
            <w:shd w:val="clear" w:color="auto" w:fill="auto"/>
            <w:vAlign w:val="bottom"/>
            <w:hideMark/>
          </w:tcPr>
          <w:p w14:paraId="5B2A6249" w14:textId="77777777" w:rsidR="00A337C0" w:rsidRPr="00A337C0" w:rsidRDefault="00A337C0" w:rsidP="00921C07">
            <w:pPr>
              <w:suppressAutoHyphens w:val="0"/>
              <w:spacing w:before="60" w:after="60" w:line="220" w:lineRule="atLeast"/>
              <w:ind w:left="57" w:right="57"/>
              <w:jc w:val="right"/>
              <w:rPr>
                <w:rFonts w:eastAsia="Calibri"/>
                <w:sz w:val="18"/>
                <w:lang w:eastAsia="fr-CH" w:bidi="fr-CH"/>
              </w:rPr>
            </w:pPr>
            <w:r w:rsidRPr="00A337C0">
              <w:rPr>
                <w:rFonts w:eastAsia="Calibri"/>
                <w:sz w:val="18"/>
              </w:rPr>
              <w:t>260</w:t>
            </w:r>
          </w:p>
        </w:tc>
      </w:tr>
      <w:tr w:rsidR="00A337C0" w:rsidRPr="00A337C0" w14:paraId="7237B437" w14:textId="77777777" w:rsidTr="002513E4">
        <w:tc>
          <w:tcPr>
            <w:tcW w:w="3119" w:type="dxa"/>
            <w:tcBorders>
              <w:bottom w:val="single" w:sz="4" w:space="0" w:color="auto"/>
            </w:tcBorders>
            <w:shd w:val="clear" w:color="auto" w:fill="auto"/>
            <w:hideMark/>
          </w:tcPr>
          <w:p w14:paraId="76A1177F" w14:textId="77777777" w:rsidR="00A337C0" w:rsidRPr="00A337C0" w:rsidRDefault="00A337C0" w:rsidP="00921C07">
            <w:pPr>
              <w:suppressAutoHyphens w:val="0"/>
              <w:spacing w:before="60" w:after="60" w:line="220" w:lineRule="atLeast"/>
              <w:ind w:left="57" w:right="57"/>
              <w:rPr>
                <w:rFonts w:eastAsia="Calibri"/>
                <w:sz w:val="18"/>
                <w:lang w:eastAsia="fr-CH" w:bidi="fr-CH"/>
              </w:rPr>
            </w:pPr>
            <w:r w:rsidRPr="00A337C0">
              <w:rPr>
                <w:rFonts w:eastAsia="Calibri"/>
                <w:sz w:val="18"/>
              </w:rPr>
              <w:t>Code de plage de charges E</w:t>
            </w:r>
          </w:p>
        </w:tc>
        <w:tc>
          <w:tcPr>
            <w:tcW w:w="3119" w:type="dxa"/>
            <w:tcBorders>
              <w:bottom w:val="single" w:sz="4" w:space="0" w:color="auto"/>
            </w:tcBorders>
            <w:shd w:val="clear" w:color="auto" w:fill="auto"/>
            <w:vAlign w:val="bottom"/>
            <w:hideMark/>
          </w:tcPr>
          <w:p w14:paraId="1D0F6238" w14:textId="77777777" w:rsidR="00A337C0" w:rsidRPr="00A337C0" w:rsidRDefault="00A337C0" w:rsidP="00921C07">
            <w:pPr>
              <w:suppressAutoHyphens w:val="0"/>
              <w:spacing w:before="60" w:after="60" w:line="220" w:lineRule="atLeast"/>
              <w:ind w:left="57" w:right="57"/>
              <w:jc w:val="right"/>
              <w:rPr>
                <w:rFonts w:eastAsia="Calibri"/>
                <w:sz w:val="18"/>
                <w:lang w:eastAsia="fr-CH" w:bidi="fr-CH"/>
              </w:rPr>
            </w:pPr>
            <w:r w:rsidRPr="00A337C0">
              <w:rPr>
                <w:rFonts w:eastAsia="Calibri"/>
                <w:sz w:val="18"/>
              </w:rPr>
              <w:t>340</w:t>
            </w:r>
          </w:p>
        </w:tc>
      </w:tr>
    </w:tbl>
    <w:p w14:paraId="5E0992D2" w14:textId="0424C4A5" w:rsidR="00A337C0" w:rsidRPr="00D266CE" w:rsidRDefault="00A337C0" w:rsidP="00356F79">
      <w:pPr>
        <w:pStyle w:val="SingleTxtG"/>
        <w:spacing w:before="240" w:after="100" w:line="236" w:lineRule="exact"/>
        <w:ind w:left="2268" w:hanging="1134"/>
        <w:rPr>
          <w:rFonts w:eastAsia="Calibri"/>
          <w:lang w:bidi="fr-CH"/>
        </w:rPr>
      </w:pPr>
      <w:r w:rsidRPr="00D266CE">
        <w:rPr>
          <w:rFonts w:eastAsia="Calibri"/>
          <w:lang w:bidi="fr-CH"/>
        </w:rPr>
        <w:t>3.17.2.2</w:t>
      </w:r>
      <w:r w:rsidRPr="00D266CE">
        <w:rPr>
          <w:rFonts w:eastAsia="Calibri"/>
          <w:lang w:bidi="fr-CH"/>
        </w:rPr>
        <w:tab/>
        <w:t>Conditionner l’ensemble pneumatique/roue à une température de 35 </w:t>
      </w:r>
      <w:r w:rsidR="00EB2E49" w:rsidRPr="00460532">
        <w:rPr>
          <w:lang w:val="fr-CA"/>
        </w:rPr>
        <w:sym w:font="Symbol" w:char="F0B1"/>
      </w:r>
      <w:r w:rsidRPr="00D266CE">
        <w:rPr>
          <w:rFonts w:eastAsia="Calibri"/>
          <w:lang w:bidi="fr-CH"/>
        </w:rPr>
        <w:t> 3 °C pendant au moins 3 h.</w:t>
      </w:r>
    </w:p>
    <w:p w14:paraId="30527169" w14:textId="77777777" w:rsidR="00A337C0" w:rsidRPr="00D266CE" w:rsidRDefault="00A337C0" w:rsidP="00356F79">
      <w:pPr>
        <w:pStyle w:val="SingleTxtG"/>
        <w:spacing w:after="100" w:line="236" w:lineRule="exact"/>
        <w:ind w:left="2268" w:hanging="1134"/>
        <w:rPr>
          <w:rFonts w:eastAsia="Calibri"/>
          <w:bCs/>
          <w:lang w:bidi="fr-CH"/>
        </w:rPr>
      </w:pPr>
      <w:r w:rsidRPr="00D266CE">
        <w:rPr>
          <w:rFonts w:eastAsia="Calibri"/>
          <w:lang w:bidi="fr-CH"/>
        </w:rPr>
        <w:t>3.17.2.3</w:t>
      </w:r>
      <w:r w:rsidRPr="00D266CE">
        <w:rPr>
          <w:rFonts w:eastAsia="Calibri"/>
          <w:lang w:bidi="fr-CH"/>
        </w:rPr>
        <w:tab/>
        <w:t>Rétablir la pression du pneumatique à la valeur spécifiée au paragraphe 3.17.2.1 immédiatement avant l’essai.</w:t>
      </w:r>
    </w:p>
    <w:p w14:paraId="65D58AEE" w14:textId="77777777" w:rsidR="00A337C0" w:rsidRPr="00D266CE" w:rsidRDefault="00A337C0" w:rsidP="00356F79">
      <w:pPr>
        <w:pStyle w:val="SingleTxtG"/>
        <w:spacing w:after="100" w:line="236" w:lineRule="exact"/>
        <w:ind w:left="2268" w:hanging="1134"/>
        <w:rPr>
          <w:rFonts w:eastAsia="Calibri"/>
          <w:lang w:bidi="fr-CH"/>
        </w:rPr>
      </w:pPr>
      <w:bookmarkStart w:id="366" w:name="_Ref317691957"/>
      <w:r w:rsidRPr="00D266CE">
        <w:rPr>
          <w:rFonts w:eastAsia="Calibri"/>
          <w:lang w:bidi="fr-CH"/>
        </w:rPr>
        <w:t>3.17.3</w:t>
      </w:r>
      <w:r w:rsidRPr="00D266CE">
        <w:rPr>
          <w:rFonts w:eastAsia="Calibri"/>
          <w:lang w:bidi="fr-CH"/>
        </w:rPr>
        <w:tab/>
        <w:t>Procédure d’essai</w:t>
      </w:r>
      <w:bookmarkEnd w:id="366"/>
    </w:p>
    <w:p w14:paraId="4C3FB8BB" w14:textId="09373D0B" w:rsidR="00A337C0" w:rsidRPr="00D266CE" w:rsidRDefault="00A337C0" w:rsidP="00356F79">
      <w:pPr>
        <w:pStyle w:val="SingleTxtG"/>
        <w:spacing w:after="100" w:line="236" w:lineRule="exact"/>
        <w:ind w:left="2268" w:hanging="1134"/>
        <w:rPr>
          <w:rFonts w:eastAsia="Calibri"/>
          <w:bCs/>
          <w:lang w:bidi="fr-CH"/>
        </w:rPr>
      </w:pPr>
      <w:r w:rsidRPr="00D266CE">
        <w:rPr>
          <w:rFonts w:eastAsia="Calibri"/>
          <w:lang w:bidi="fr-CH"/>
        </w:rPr>
        <w:t>3.17.3.1</w:t>
      </w:r>
      <w:r w:rsidRPr="00D266CE">
        <w:rPr>
          <w:rFonts w:eastAsia="Calibri"/>
          <w:lang w:bidi="fr-CH"/>
        </w:rPr>
        <w:tab/>
        <w:t xml:space="preserve">Monter l’ensemble pneumatique/roue sur un essieu d’essai et l’appliquer avec une force donnée contre la périphérie d’un volant d’essai en acier à surface lisse d’un diamètre de 1,7 m </w:t>
      </w:r>
      <w:r w:rsidR="00EB2E49" w:rsidRPr="00460532">
        <w:rPr>
          <w:lang w:val="fr-CA"/>
        </w:rPr>
        <w:sym w:font="Symbol" w:char="F0B1"/>
      </w:r>
      <w:r w:rsidRPr="00D266CE">
        <w:rPr>
          <w:rFonts w:eastAsia="Calibri"/>
          <w:lang w:bidi="fr-CH"/>
        </w:rPr>
        <w:t> 1 %.</w:t>
      </w:r>
    </w:p>
    <w:p w14:paraId="439EC9D5" w14:textId="2F221946" w:rsidR="00A337C0" w:rsidRPr="00D266CE" w:rsidRDefault="00A337C0" w:rsidP="0003615D">
      <w:pPr>
        <w:pStyle w:val="SingleTxtG"/>
        <w:ind w:left="2268" w:hanging="1134"/>
        <w:rPr>
          <w:rFonts w:eastAsia="Calibri"/>
          <w:bCs/>
          <w:lang w:bidi="fr-CH"/>
        </w:rPr>
      </w:pPr>
      <w:r w:rsidRPr="00D266CE">
        <w:rPr>
          <w:rFonts w:eastAsia="Calibri"/>
          <w:lang w:bidi="fr-CH"/>
        </w:rPr>
        <w:t>3.17.3.2</w:t>
      </w:r>
      <w:r w:rsidRPr="00D266CE">
        <w:rPr>
          <w:rFonts w:eastAsia="Calibri"/>
          <w:lang w:bidi="fr-CH"/>
        </w:rPr>
        <w:tab/>
        <w:t>Au cours de l’essai, la température ambiante, à une distance d’au moins 150</w:t>
      </w:r>
      <w:r w:rsidR="00DE12BB">
        <w:rPr>
          <w:rFonts w:eastAsia="Calibri"/>
          <w:lang w:bidi="fr-CH"/>
        </w:rPr>
        <w:t> </w:t>
      </w:r>
      <w:r w:rsidRPr="00D266CE">
        <w:rPr>
          <w:rFonts w:eastAsia="Calibri"/>
          <w:lang w:bidi="fr-CH"/>
        </w:rPr>
        <w:t>mm et d’au plus 1 m du pneumatique, doit être maintenue à 35 </w:t>
      </w:r>
      <w:r w:rsidR="00EB2E49" w:rsidRPr="00460532">
        <w:rPr>
          <w:lang w:val="fr-CA"/>
        </w:rPr>
        <w:sym w:font="Symbol" w:char="F0B1"/>
      </w:r>
      <w:r w:rsidRPr="00D266CE">
        <w:rPr>
          <w:rFonts w:eastAsia="Calibri"/>
          <w:lang w:bidi="fr-CH"/>
        </w:rPr>
        <w:t> 3 °C.</w:t>
      </w:r>
    </w:p>
    <w:p w14:paraId="3DB1B96F" w14:textId="77777777" w:rsidR="00A337C0" w:rsidRPr="00D266CE" w:rsidRDefault="00A337C0" w:rsidP="00921C07">
      <w:pPr>
        <w:pStyle w:val="SingleTxtG"/>
        <w:spacing w:line="220" w:lineRule="atLeast"/>
        <w:ind w:left="2268" w:hanging="1134"/>
        <w:rPr>
          <w:rFonts w:eastAsia="Calibri"/>
          <w:lang w:bidi="fr-CH"/>
        </w:rPr>
      </w:pPr>
      <w:bookmarkStart w:id="367" w:name="_Ref317691902"/>
      <w:r w:rsidRPr="00D266CE">
        <w:rPr>
          <w:rFonts w:eastAsia="Calibri"/>
          <w:lang w:bidi="fr-CH"/>
        </w:rPr>
        <w:t>3.17.3.3</w:t>
      </w:r>
      <w:r w:rsidRPr="00D266CE">
        <w:rPr>
          <w:rFonts w:eastAsia="Calibri"/>
          <w:lang w:bidi="fr-CH"/>
        </w:rPr>
        <w:tab/>
        <w:t>Exécuter l’essai, sans interruptions, à la vitesse d’essai d’au moins 120 km/h (110 km/h pour les pneumatiques pour conditions d’enneigement extrêmes portant le symbole alpin (3 pics et flocon de neige)), à des charges et pendant des durées au moins égales à celles indiquées dans le tableau ci-dessous.</w:t>
      </w:r>
      <w:bookmarkEnd w:id="367"/>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701"/>
        <w:gridCol w:w="2835"/>
      </w:tblGrid>
      <w:tr w:rsidR="00A337C0" w:rsidRPr="00A337C0" w14:paraId="5D1A7BC3" w14:textId="77777777" w:rsidTr="00091241">
        <w:trPr>
          <w:tblHeader/>
        </w:trPr>
        <w:tc>
          <w:tcPr>
            <w:tcW w:w="1701" w:type="dxa"/>
            <w:tcBorders>
              <w:bottom w:val="single" w:sz="4" w:space="0" w:color="auto"/>
            </w:tcBorders>
            <w:shd w:val="clear" w:color="auto" w:fill="auto"/>
            <w:vAlign w:val="bottom"/>
            <w:hideMark/>
          </w:tcPr>
          <w:p w14:paraId="6623B4FC" w14:textId="77777777" w:rsidR="00A337C0" w:rsidRPr="00A337C0" w:rsidRDefault="00A337C0" w:rsidP="007563CD">
            <w:pPr>
              <w:suppressAutoHyphens w:val="0"/>
              <w:spacing w:before="60" w:after="60" w:line="220" w:lineRule="atLeast"/>
              <w:ind w:left="57" w:right="57"/>
              <w:rPr>
                <w:rFonts w:eastAsia="Calibri"/>
                <w:bCs/>
                <w:i/>
                <w:sz w:val="16"/>
                <w:lang w:eastAsia="fr-CH" w:bidi="fr-CH"/>
              </w:rPr>
            </w:pPr>
            <w:r w:rsidRPr="00A337C0">
              <w:rPr>
                <w:rFonts w:eastAsia="Calibri"/>
                <w:i/>
                <w:sz w:val="16"/>
              </w:rPr>
              <w:t>Phase d’essai</w:t>
            </w:r>
          </w:p>
        </w:tc>
        <w:tc>
          <w:tcPr>
            <w:tcW w:w="1701" w:type="dxa"/>
            <w:tcBorders>
              <w:bottom w:val="single" w:sz="4" w:space="0" w:color="auto"/>
            </w:tcBorders>
            <w:shd w:val="clear" w:color="auto" w:fill="auto"/>
            <w:vAlign w:val="bottom"/>
            <w:hideMark/>
          </w:tcPr>
          <w:p w14:paraId="02E30357" w14:textId="77777777" w:rsidR="00A337C0" w:rsidRPr="00A337C0" w:rsidRDefault="00A337C0" w:rsidP="007563CD">
            <w:pPr>
              <w:suppressAutoHyphens w:val="0"/>
              <w:spacing w:before="60" w:after="60" w:line="220" w:lineRule="atLeast"/>
              <w:ind w:left="57" w:right="57"/>
              <w:jc w:val="right"/>
              <w:rPr>
                <w:rFonts w:eastAsia="Calibri"/>
                <w:bCs/>
                <w:i/>
                <w:sz w:val="16"/>
                <w:lang w:eastAsia="fr-CH" w:bidi="fr-CH"/>
              </w:rPr>
            </w:pPr>
            <w:r w:rsidRPr="00A337C0">
              <w:rPr>
                <w:rFonts w:eastAsia="Calibri"/>
                <w:i/>
                <w:sz w:val="16"/>
              </w:rPr>
              <w:t>Durée (heures)</w:t>
            </w:r>
          </w:p>
        </w:tc>
        <w:tc>
          <w:tcPr>
            <w:tcW w:w="2835" w:type="dxa"/>
            <w:tcBorders>
              <w:bottom w:val="single" w:sz="4" w:space="0" w:color="auto"/>
            </w:tcBorders>
            <w:shd w:val="clear" w:color="auto" w:fill="auto"/>
            <w:vAlign w:val="bottom"/>
            <w:hideMark/>
          </w:tcPr>
          <w:p w14:paraId="5A03C146" w14:textId="77777777" w:rsidR="00A337C0" w:rsidRPr="00A337C0" w:rsidRDefault="00A337C0" w:rsidP="007563CD">
            <w:pPr>
              <w:suppressAutoHyphens w:val="0"/>
              <w:spacing w:before="60" w:after="60" w:line="220" w:lineRule="atLeast"/>
              <w:ind w:left="57" w:right="57"/>
              <w:jc w:val="right"/>
              <w:rPr>
                <w:rFonts w:eastAsia="Calibri"/>
                <w:bCs/>
                <w:i/>
                <w:sz w:val="16"/>
                <w:lang w:eastAsia="fr-CH" w:bidi="fr-CH"/>
              </w:rPr>
            </w:pPr>
            <w:r w:rsidRPr="00A337C0">
              <w:rPr>
                <w:rFonts w:eastAsia="Calibri"/>
                <w:i/>
                <w:sz w:val="16"/>
              </w:rPr>
              <w:t xml:space="preserve">Charge en pourcentage de la limite </w:t>
            </w:r>
            <w:r w:rsidRPr="00A337C0">
              <w:rPr>
                <w:rFonts w:eastAsia="Calibri"/>
                <w:i/>
                <w:sz w:val="16"/>
              </w:rPr>
              <w:br/>
              <w:t>de charge nominale du pneumatique</w:t>
            </w:r>
          </w:p>
        </w:tc>
      </w:tr>
      <w:tr w:rsidR="00A337C0" w:rsidRPr="00A337C0" w14:paraId="762D4D2D" w14:textId="77777777" w:rsidTr="00091241">
        <w:tc>
          <w:tcPr>
            <w:tcW w:w="1701" w:type="dxa"/>
            <w:tcBorders>
              <w:top w:val="single" w:sz="4" w:space="0" w:color="auto"/>
            </w:tcBorders>
            <w:shd w:val="clear" w:color="auto" w:fill="auto"/>
            <w:hideMark/>
          </w:tcPr>
          <w:p w14:paraId="5C0AD6CF" w14:textId="77777777" w:rsidR="00A337C0" w:rsidRPr="00A337C0" w:rsidRDefault="00A337C0" w:rsidP="007563CD">
            <w:pPr>
              <w:suppressAutoHyphens w:val="0"/>
              <w:spacing w:before="60" w:after="60" w:line="220" w:lineRule="atLeast"/>
              <w:ind w:left="57" w:right="57"/>
              <w:rPr>
                <w:rFonts w:eastAsia="Calibri"/>
                <w:sz w:val="18"/>
                <w:lang w:eastAsia="fr-CH" w:bidi="fr-CH"/>
              </w:rPr>
            </w:pPr>
            <w:r w:rsidRPr="00A337C0">
              <w:rPr>
                <w:rFonts w:eastAsia="Calibri"/>
                <w:sz w:val="18"/>
              </w:rPr>
              <w:t>1</w:t>
            </w:r>
          </w:p>
        </w:tc>
        <w:tc>
          <w:tcPr>
            <w:tcW w:w="1701" w:type="dxa"/>
            <w:tcBorders>
              <w:top w:val="single" w:sz="4" w:space="0" w:color="auto"/>
            </w:tcBorders>
            <w:shd w:val="clear" w:color="auto" w:fill="auto"/>
            <w:vAlign w:val="bottom"/>
            <w:hideMark/>
          </w:tcPr>
          <w:p w14:paraId="26DF9D6A" w14:textId="77777777" w:rsidR="00A337C0" w:rsidRPr="00A337C0" w:rsidRDefault="00A337C0" w:rsidP="007563CD">
            <w:pPr>
              <w:suppressAutoHyphens w:val="0"/>
              <w:spacing w:before="60" w:after="60" w:line="220" w:lineRule="atLeast"/>
              <w:ind w:left="57" w:right="57"/>
              <w:jc w:val="right"/>
              <w:rPr>
                <w:rFonts w:eastAsia="Calibri"/>
                <w:sz w:val="18"/>
                <w:lang w:eastAsia="fr-CH" w:bidi="fr-CH"/>
              </w:rPr>
            </w:pPr>
            <w:r w:rsidRPr="00A337C0">
              <w:rPr>
                <w:rFonts w:eastAsia="Calibri"/>
                <w:sz w:val="18"/>
              </w:rPr>
              <w:t>4</w:t>
            </w:r>
          </w:p>
        </w:tc>
        <w:tc>
          <w:tcPr>
            <w:tcW w:w="2835" w:type="dxa"/>
            <w:tcBorders>
              <w:top w:val="single" w:sz="4" w:space="0" w:color="auto"/>
            </w:tcBorders>
            <w:shd w:val="clear" w:color="auto" w:fill="auto"/>
            <w:vAlign w:val="bottom"/>
            <w:hideMark/>
          </w:tcPr>
          <w:p w14:paraId="6BA6B9A8" w14:textId="77777777" w:rsidR="00A337C0" w:rsidRPr="00A337C0" w:rsidRDefault="00A337C0" w:rsidP="007563CD">
            <w:pPr>
              <w:suppressAutoHyphens w:val="0"/>
              <w:spacing w:before="60" w:after="60" w:line="220" w:lineRule="atLeast"/>
              <w:ind w:left="57" w:right="57"/>
              <w:jc w:val="right"/>
              <w:rPr>
                <w:rFonts w:eastAsia="Calibri"/>
                <w:sz w:val="18"/>
                <w:lang w:eastAsia="fr-CH" w:bidi="fr-CH"/>
              </w:rPr>
            </w:pPr>
            <w:r w:rsidRPr="00A337C0">
              <w:rPr>
                <w:rFonts w:eastAsia="Calibri"/>
                <w:sz w:val="18"/>
              </w:rPr>
              <w:t>85</w:t>
            </w:r>
          </w:p>
        </w:tc>
      </w:tr>
      <w:tr w:rsidR="00A337C0" w:rsidRPr="00A337C0" w14:paraId="11BA494B" w14:textId="77777777" w:rsidTr="00091241">
        <w:tc>
          <w:tcPr>
            <w:tcW w:w="1701" w:type="dxa"/>
            <w:tcBorders>
              <w:bottom w:val="single" w:sz="4" w:space="0" w:color="auto"/>
            </w:tcBorders>
            <w:shd w:val="clear" w:color="auto" w:fill="auto"/>
            <w:hideMark/>
          </w:tcPr>
          <w:p w14:paraId="42F6ADF6" w14:textId="77777777" w:rsidR="00A337C0" w:rsidRPr="00A337C0" w:rsidRDefault="00A337C0" w:rsidP="007563CD">
            <w:pPr>
              <w:suppressAutoHyphens w:val="0"/>
              <w:spacing w:before="60" w:after="60" w:line="220" w:lineRule="atLeast"/>
              <w:ind w:left="57" w:right="57"/>
              <w:rPr>
                <w:rFonts w:eastAsia="Calibri"/>
                <w:sz w:val="18"/>
                <w:lang w:eastAsia="fr-CH" w:bidi="fr-CH"/>
              </w:rPr>
            </w:pPr>
            <w:r w:rsidRPr="00A337C0">
              <w:rPr>
                <w:rFonts w:eastAsia="Calibri"/>
                <w:sz w:val="18"/>
              </w:rPr>
              <w:t>2</w:t>
            </w:r>
          </w:p>
        </w:tc>
        <w:tc>
          <w:tcPr>
            <w:tcW w:w="1701" w:type="dxa"/>
            <w:tcBorders>
              <w:bottom w:val="single" w:sz="4" w:space="0" w:color="auto"/>
            </w:tcBorders>
            <w:shd w:val="clear" w:color="auto" w:fill="auto"/>
            <w:vAlign w:val="bottom"/>
            <w:hideMark/>
          </w:tcPr>
          <w:p w14:paraId="0C7C7E87" w14:textId="77777777" w:rsidR="00A337C0" w:rsidRPr="00A337C0" w:rsidRDefault="00A337C0" w:rsidP="007563CD">
            <w:pPr>
              <w:suppressAutoHyphens w:val="0"/>
              <w:spacing w:before="60" w:after="60" w:line="220" w:lineRule="atLeast"/>
              <w:ind w:left="57" w:right="57"/>
              <w:jc w:val="right"/>
              <w:rPr>
                <w:rFonts w:eastAsia="Calibri"/>
                <w:sz w:val="18"/>
                <w:lang w:eastAsia="fr-CH" w:bidi="fr-CH"/>
              </w:rPr>
            </w:pPr>
            <w:r w:rsidRPr="00A337C0">
              <w:rPr>
                <w:rFonts w:eastAsia="Calibri"/>
                <w:sz w:val="18"/>
              </w:rPr>
              <w:t>6</w:t>
            </w:r>
          </w:p>
        </w:tc>
        <w:tc>
          <w:tcPr>
            <w:tcW w:w="2835" w:type="dxa"/>
            <w:tcBorders>
              <w:bottom w:val="single" w:sz="4" w:space="0" w:color="auto"/>
            </w:tcBorders>
            <w:shd w:val="clear" w:color="auto" w:fill="auto"/>
            <w:vAlign w:val="bottom"/>
            <w:hideMark/>
          </w:tcPr>
          <w:p w14:paraId="1F0EB173" w14:textId="77777777" w:rsidR="00A337C0" w:rsidRPr="00A337C0" w:rsidRDefault="00A337C0" w:rsidP="007563CD">
            <w:pPr>
              <w:suppressAutoHyphens w:val="0"/>
              <w:spacing w:before="60" w:after="60" w:line="220" w:lineRule="atLeast"/>
              <w:ind w:left="57" w:right="57"/>
              <w:jc w:val="right"/>
              <w:rPr>
                <w:rFonts w:eastAsia="Calibri"/>
                <w:sz w:val="18"/>
                <w:lang w:eastAsia="fr-CH" w:bidi="fr-CH"/>
              </w:rPr>
            </w:pPr>
            <w:r w:rsidRPr="00A337C0">
              <w:rPr>
                <w:rFonts w:eastAsia="Calibri"/>
                <w:sz w:val="18"/>
              </w:rPr>
              <w:t>90</w:t>
            </w:r>
          </w:p>
        </w:tc>
      </w:tr>
      <w:tr w:rsidR="00A337C0" w:rsidRPr="00A337C0" w14:paraId="4990091E" w14:textId="77777777" w:rsidTr="00091241">
        <w:tc>
          <w:tcPr>
            <w:tcW w:w="1701" w:type="dxa"/>
            <w:tcBorders>
              <w:bottom w:val="single" w:sz="4" w:space="0" w:color="auto"/>
            </w:tcBorders>
            <w:shd w:val="clear" w:color="auto" w:fill="auto"/>
            <w:hideMark/>
          </w:tcPr>
          <w:p w14:paraId="329A84C9" w14:textId="77777777" w:rsidR="00A337C0" w:rsidRPr="00A337C0" w:rsidRDefault="00A337C0" w:rsidP="007563CD">
            <w:pPr>
              <w:suppressAutoHyphens w:val="0"/>
              <w:spacing w:before="60" w:after="60" w:line="220" w:lineRule="atLeast"/>
              <w:ind w:left="57" w:right="57"/>
              <w:rPr>
                <w:rFonts w:eastAsia="Calibri"/>
                <w:sz w:val="18"/>
                <w:lang w:eastAsia="fr-CH" w:bidi="fr-CH"/>
              </w:rPr>
            </w:pPr>
            <w:r w:rsidRPr="00A337C0">
              <w:rPr>
                <w:rFonts w:eastAsia="Calibri"/>
                <w:sz w:val="18"/>
              </w:rPr>
              <w:t>3</w:t>
            </w:r>
          </w:p>
        </w:tc>
        <w:tc>
          <w:tcPr>
            <w:tcW w:w="1701" w:type="dxa"/>
            <w:tcBorders>
              <w:bottom w:val="single" w:sz="4" w:space="0" w:color="auto"/>
            </w:tcBorders>
            <w:shd w:val="clear" w:color="auto" w:fill="auto"/>
            <w:vAlign w:val="bottom"/>
            <w:hideMark/>
          </w:tcPr>
          <w:p w14:paraId="6CE4D1E2" w14:textId="77777777" w:rsidR="00A337C0" w:rsidRPr="00A337C0" w:rsidRDefault="00A337C0" w:rsidP="007563CD">
            <w:pPr>
              <w:suppressAutoHyphens w:val="0"/>
              <w:spacing w:before="60" w:after="60" w:line="220" w:lineRule="atLeast"/>
              <w:ind w:left="57" w:right="57"/>
              <w:jc w:val="right"/>
              <w:rPr>
                <w:rFonts w:eastAsia="Calibri"/>
                <w:sz w:val="18"/>
                <w:lang w:eastAsia="fr-CH" w:bidi="fr-CH"/>
              </w:rPr>
            </w:pPr>
            <w:r w:rsidRPr="00A337C0">
              <w:rPr>
                <w:rFonts w:eastAsia="Calibri"/>
                <w:sz w:val="18"/>
              </w:rPr>
              <w:t>24</w:t>
            </w:r>
          </w:p>
        </w:tc>
        <w:tc>
          <w:tcPr>
            <w:tcW w:w="2835" w:type="dxa"/>
            <w:tcBorders>
              <w:bottom w:val="single" w:sz="4" w:space="0" w:color="auto"/>
            </w:tcBorders>
            <w:shd w:val="clear" w:color="auto" w:fill="auto"/>
            <w:vAlign w:val="bottom"/>
            <w:hideMark/>
          </w:tcPr>
          <w:p w14:paraId="2154B427" w14:textId="77777777" w:rsidR="00A337C0" w:rsidRPr="00A337C0" w:rsidRDefault="00A337C0" w:rsidP="007563CD">
            <w:pPr>
              <w:suppressAutoHyphens w:val="0"/>
              <w:spacing w:before="60" w:after="60" w:line="220" w:lineRule="atLeast"/>
              <w:ind w:left="57" w:right="57"/>
              <w:jc w:val="right"/>
              <w:rPr>
                <w:rFonts w:eastAsia="Calibri"/>
                <w:sz w:val="18"/>
                <w:lang w:eastAsia="fr-CH" w:bidi="fr-CH"/>
              </w:rPr>
            </w:pPr>
            <w:r w:rsidRPr="00A337C0">
              <w:rPr>
                <w:rFonts w:eastAsia="Calibri"/>
                <w:sz w:val="18"/>
              </w:rPr>
              <w:t>100</w:t>
            </w:r>
          </w:p>
        </w:tc>
      </w:tr>
    </w:tbl>
    <w:p w14:paraId="35BAB2A5" w14:textId="77777777" w:rsidR="00A337C0" w:rsidRPr="00D266CE" w:rsidRDefault="00A337C0" w:rsidP="007563CD">
      <w:pPr>
        <w:pStyle w:val="SingleTxtG"/>
        <w:spacing w:before="240"/>
        <w:ind w:left="2268" w:hanging="1134"/>
        <w:rPr>
          <w:rFonts w:eastAsia="Calibri"/>
          <w:bCs/>
          <w:lang w:bidi="fr-CH"/>
        </w:rPr>
      </w:pPr>
      <w:r w:rsidRPr="00D266CE">
        <w:rPr>
          <w:rFonts w:eastAsia="Calibri"/>
          <w:lang w:bidi="fr-CH"/>
        </w:rPr>
        <w:t>3.17.3.4</w:t>
      </w:r>
      <w:r w:rsidRPr="00D266CE">
        <w:rPr>
          <w:rFonts w:eastAsia="Calibri"/>
          <w:lang w:bidi="fr-CH"/>
        </w:rPr>
        <w:tab/>
        <w:t>Pendant la durée de l’essai, la pression du pneumatique ne doit pas être modifiée, et la force d’essai doit être maintenue constante à la valeur prescrite pour chaque phase d’essai comme indiqué dans le tableau du paragraphe 3.17.3.3 ci-dessus.</w:t>
      </w:r>
    </w:p>
    <w:p w14:paraId="56642940"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3.17.3.5</w:t>
      </w:r>
      <w:r w:rsidRPr="00D266CE">
        <w:rPr>
          <w:rFonts w:eastAsia="Calibri"/>
          <w:lang w:bidi="fr-CH"/>
        </w:rPr>
        <w:tab/>
      </w:r>
      <w:r w:rsidRPr="00D266CE">
        <w:rPr>
          <w:rFonts w:eastAsia="Calibri"/>
          <w:bCs/>
          <w:lang w:bidi="fr-CH"/>
        </w:rPr>
        <w:t>A</w:t>
      </w:r>
      <w:r w:rsidRPr="00D266CE">
        <w:rPr>
          <w:rFonts w:eastAsia="Calibri"/>
          <w:lang w:bidi="fr-CH"/>
        </w:rPr>
        <w:t>près un parcours de la durée prescrite au paragraphe 3.17.3.3, laisser refroidir le pneumatique pendant une durée comprise entre 15 et 25 min, puis mesurer sa pression de gonflage. Inspecter l’extérieur du pneumatique sur la jante d’essai et vérifier qu’il ne présente aucune des défectuosités indiquées au paragraphe 3.17.1.1 ci-dessus.</w:t>
      </w:r>
    </w:p>
    <w:p w14:paraId="5B8F56C3" w14:textId="77777777" w:rsidR="00A337C0" w:rsidRPr="00D266CE" w:rsidRDefault="00A337C0" w:rsidP="00115486">
      <w:pPr>
        <w:pStyle w:val="SingleTxtG"/>
        <w:ind w:left="2268" w:hanging="1134"/>
        <w:jc w:val="left"/>
        <w:rPr>
          <w:rFonts w:eastAsia="Calibri"/>
          <w:lang w:bidi="fr-CH"/>
        </w:rPr>
      </w:pPr>
      <w:bookmarkStart w:id="368" w:name="_Toc329088820"/>
      <w:bookmarkStart w:id="369" w:name="_Ref318453137"/>
      <w:bookmarkStart w:id="370" w:name="_Toc280015587"/>
      <w:bookmarkStart w:id="371" w:name="_Toc279591097"/>
      <w:bookmarkStart w:id="372" w:name="_Toc279591021"/>
      <w:bookmarkStart w:id="373" w:name="_Toc279590983"/>
      <w:bookmarkStart w:id="374" w:name="_Toc279590944"/>
      <w:bookmarkStart w:id="375" w:name="_Toc279590837"/>
      <w:bookmarkStart w:id="376" w:name="_Toc279590533"/>
      <w:bookmarkStart w:id="377" w:name="_Toc279590480"/>
      <w:bookmarkStart w:id="378" w:name="_Toc279589954"/>
      <w:r w:rsidRPr="00D266CE">
        <w:rPr>
          <w:rFonts w:eastAsia="Calibri"/>
          <w:lang w:bidi="fr-CH"/>
        </w:rPr>
        <w:t>3.18</w:t>
      </w:r>
      <w:r w:rsidRPr="00D266CE">
        <w:rPr>
          <w:rFonts w:eastAsia="Calibri"/>
          <w:lang w:bidi="fr-CH"/>
        </w:rPr>
        <w:tab/>
        <w:t>Essai d’endurance en sous-gonflage pour les pneumatiques des catégories LT/C</w:t>
      </w:r>
      <w:bookmarkEnd w:id="368"/>
      <w:bookmarkEnd w:id="369"/>
      <w:bookmarkEnd w:id="370"/>
      <w:bookmarkEnd w:id="371"/>
      <w:bookmarkEnd w:id="372"/>
      <w:bookmarkEnd w:id="373"/>
      <w:bookmarkEnd w:id="374"/>
      <w:bookmarkEnd w:id="375"/>
      <w:bookmarkEnd w:id="376"/>
      <w:bookmarkEnd w:id="377"/>
      <w:bookmarkEnd w:id="378"/>
      <w:r w:rsidRPr="00D266CE">
        <w:rPr>
          <w:rFonts w:eastAsia="Calibri"/>
          <w:vertAlign w:val="superscript"/>
        </w:rPr>
        <w:footnoteReference w:id="12"/>
      </w:r>
    </w:p>
    <w:p w14:paraId="250060DE" w14:textId="77777777" w:rsidR="00A337C0" w:rsidRPr="00D266CE" w:rsidRDefault="00A337C0" w:rsidP="00D340AD">
      <w:pPr>
        <w:pStyle w:val="SingleTxtG"/>
        <w:keepNext/>
        <w:keepLines/>
        <w:spacing w:after="100"/>
        <w:ind w:left="2268" w:hanging="1134"/>
        <w:rPr>
          <w:rFonts w:eastAsia="Calibri"/>
          <w:lang w:bidi="fr-CH"/>
        </w:rPr>
      </w:pPr>
      <w:r w:rsidRPr="00D266CE">
        <w:rPr>
          <w:rFonts w:eastAsia="Calibri"/>
          <w:lang w:bidi="fr-CH"/>
        </w:rPr>
        <w:t>3.18.1</w:t>
      </w:r>
      <w:r w:rsidRPr="00D266CE">
        <w:rPr>
          <w:rFonts w:eastAsia="Calibri"/>
          <w:lang w:bidi="fr-CH"/>
        </w:rPr>
        <w:tab/>
        <w:t>Prescriptions</w:t>
      </w:r>
    </w:p>
    <w:p w14:paraId="1A90D8F3" w14:textId="66A81F6C" w:rsidR="00A337C0" w:rsidRPr="00D266CE" w:rsidRDefault="00A337C0" w:rsidP="00D340AD">
      <w:pPr>
        <w:pStyle w:val="SingleTxtG"/>
        <w:keepNext/>
        <w:keepLines/>
        <w:spacing w:after="100"/>
        <w:ind w:left="2268" w:hanging="1134"/>
        <w:rPr>
          <w:rFonts w:eastAsia="Calibri"/>
          <w:bCs/>
          <w:lang w:bidi="fr-CH"/>
        </w:rPr>
      </w:pPr>
      <w:bookmarkStart w:id="379" w:name="_Ref317691717"/>
      <w:r w:rsidRPr="00D266CE">
        <w:rPr>
          <w:rFonts w:eastAsia="Calibri"/>
          <w:lang w:bidi="fr-CH"/>
        </w:rPr>
        <w:t>3.18.1.1</w:t>
      </w:r>
      <w:r w:rsidRPr="00D266CE">
        <w:rPr>
          <w:rFonts w:eastAsia="Calibri"/>
          <w:lang w:bidi="fr-CH"/>
        </w:rPr>
        <w:tab/>
        <w:t xml:space="preserve">Chaque type de pneumatique doit satisfaire aux prescriptions ci-après lorsqu’il est soumis à un essai d’endurance conformément au </w:t>
      </w:r>
      <w:r w:rsidR="00C1467A">
        <w:rPr>
          <w:rFonts w:eastAsia="Calibri"/>
          <w:lang w:bidi="fr-CH"/>
        </w:rPr>
        <w:t xml:space="preserve">paragraphe </w:t>
      </w:r>
      <w:r w:rsidRPr="00D266CE">
        <w:rPr>
          <w:rFonts w:eastAsia="Calibri"/>
          <w:lang w:bidi="fr-CH"/>
        </w:rPr>
        <w:t>3.18.3 ci-dessous :</w:t>
      </w:r>
      <w:bookmarkEnd w:id="379"/>
    </w:p>
    <w:p w14:paraId="41DFB3E0" w14:textId="77777777" w:rsidR="00A337C0" w:rsidRPr="00D266CE" w:rsidRDefault="00A337C0" w:rsidP="00D340AD">
      <w:pPr>
        <w:pStyle w:val="SingleTxtG"/>
        <w:spacing w:after="100"/>
        <w:ind w:left="2835" w:hanging="567"/>
        <w:rPr>
          <w:rFonts w:eastAsia="Calibri"/>
          <w:bCs/>
          <w:lang w:bidi="fr-CH"/>
        </w:rPr>
      </w:pPr>
      <w:r w:rsidRPr="00D266CE">
        <w:rPr>
          <w:rFonts w:eastAsia="Calibri"/>
          <w:lang w:bidi="fr-CH"/>
        </w:rPr>
        <w:t>a)</w:t>
      </w:r>
      <w:r w:rsidRPr="00D266CE">
        <w:rPr>
          <w:rFonts w:eastAsia="Calibri"/>
          <w:lang w:bidi="fr-CH"/>
        </w:rPr>
        <w:tab/>
        <w:t>Après l’essai, il ne doit être observé aucun décollement de la bande de roulement, des flancs, des plis, des câblés, du calandrage ou des talons, ni d’arrachements de la bande de roulement, de raccords défectueux, de fissuration ou de rupture des câblés ; et</w:t>
      </w:r>
    </w:p>
    <w:p w14:paraId="3E046ACC" w14:textId="77777777" w:rsidR="00A337C0" w:rsidRPr="00D266CE" w:rsidRDefault="00A337C0" w:rsidP="00D340AD">
      <w:pPr>
        <w:pStyle w:val="SingleTxtG"/>
        <w:spacing w:after="100"/>
        <w:ind w:left="2835" w:hanging="567"/>
        <w:rPr>
          <w:rFonts w:eastAsia="Calibri"/>
          <w:lang w:bidi="fr-CH"/>
        </w:rPr>
      </w:pPr>
      <w:r w:rsidRPr="00D266CE">
        <w:rPr>
          <w:rFonts w:eastAsia="Calibri"/>
          <w:lang w:bidi="fr-CH"/>
        </w:rPr>
        <w:t>b)</w:t>
      </w:r>
      <w:r w:rsidRPr="00D266CE">
        <w:rPr>
          <w:rFonts w:eastAsia="Calibri"/>
          <w:lang w:bidi="fr-CH"/>
        </w:rPr>
        <w:tab/>
        <w:t xml:space="preserve">La </w:t>
      </w:r>
      <w:r w:rsidRPr="00500421">
        <w:rPr>
          <w:lang w:bidi="fr-CH"/>
        </w:rPr>
        <w:t>pression</w:t>
      </w:r>
      <w:r w:rsidRPr="00D266CE">
        <w:rPr>
          <w:rFonts w:eastAsia="Calibri"/>
          <w:lang w:bidi="fr-CH"/>
        </w:rPr>
        <w:t xml:space="preserve"> du pneumatique, mesurée à tout moment entre 15 et 25 min après l’essai, ne doit pas être inférieure à 95 % de la pression initiale spécifiée au paragraphe 3.18.2.1.</w:t>
      </w:r>
    </w:p>
    <w:p w14:paraId="4A81E675" w14:textId="77777777" w:rsidR="00A337C0" w:rsidRPr="00D266CE" w:rsidRDefault="00A337C0" w:rsidP="00D340AD">
      <w:pPr>
        <w:pStyle w:val="SingleTxtG"/>
        <w:spacing w:after="100"/>
        <w:ind w:left="2268" w:hanging="1134"/>
        <w:rPr>
          <w:rFonts w:eastAsia="Calibri"/>
          <w:lang w:bidi="fr-CH"/>
        </w:rPr>
      </w:pPr>
      <w:r w:rsidRPr="00D266CE">
        <w:rPr>
          <w:rFonts w:eastAsia="Calibri"/>
          <w:lang w:bidi="fr-CH"/>
        </w:rPr>
        <w:t>3.18.2</w:t>
      </w:r>
      <w:r w:rsidRPr="00D266CE">
        <w:rPr>
          <w:rFonts w:eastAsia="Calibri"/>
          <w:lang w:bidi="fr-CH"/>
        </w:rPr>
        <w:tab/>
        <w:t>Préparation du pneumatique</w:t>
      </w:r>
    </w:p>
    <w:p w14:paraId="7472E1E1" w14:textId="6F94AC51" w:rsidR="00A337C0" w:rsidRPr="00D266CE" w:rsidRDefault="00A337C0" w:rsidP="00D340AD">
      <w:pPr>
        <w:pStyle w:val="SingleTxtG"/>
        <w:spacing w:after="100"/>
        <w:ind w:left="2268" w:hanging="1134"/>
        <w:rPr>
          <w:rFonts w:eastAsia="Calibri"/>
          <w:lang w:bidi="fr-CH"/>
        </w:rPr>
      </w:pPr>
      <w:bookmarkStart w:id="380" w:name="_Ref317691312"/>
      <w:r w:rsidRPr="00D266CE">
        <w:rPr>
          <w:rFonts w:eastAsia="Calibri"/>
          <w:lang w:bidi="fr-CH"/>
        </w:rPr>
        <w:t>3.18.2.1</w:t>
      </w:r>
      <w:r w:rsidRPr="00D266CE">
        <w:rPr>
          <w:rFonts w:eastAsia="Calibri"/>
          <w:lang w:bidi="fr-CH"/>
        </w:rPr>
        <w:tab/>
        <w:t xml:space="preserve">L’essai est réalisé après l’essai d’endurance prescrit au </w:t>
      </w:r>
      <w:r w:rsidR="00C1467A">
        <w:rPr>
          <w:rFonts w:eastAsia="Calibri"/>
          <w:lang w:bidi="fr-CH"/>
        </w:rPr>
        <w:t xml:space="preserve">paragraphe </w:t>
      </w:r>
      <w:r w:rsidRPr="00D266CE">
        <w:rPr>
          <w:rFonts w:eastAsia="Calibri"/>
          <w:lang w:bidi="fr-CH"/>
        </w:rPr>
        <w:t>3.17 ci-dessus, avec le même ensemble pneumatique/roue, le pneumatique étant dégonflé à la pression appropriée spécifiée dans le tableau ci-dessous :</w:t>
      </w:r>
      <w:bookmarkEnd w:id="380"/>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3119"/>
      </w:tblGrid>
      <w:tr w:rsidR="00A337C0" w:rsidRPr="00A337C0" w14:paraId="06166526" w14:textId="77777777" w:rsidTr="00091241">
        <w:trPr>
          <w:tblHeader/>
        </w:trPr>
        <w:tc>
          <w:tcPr>
            <w:tcW w:w="3119" w:type="dxa"/>
            <w:gridSpan w:val="2"/>
            <w:tcBorders>
              <w:bottom w:val="single" w:sz="4" w:space="0" w:color="auto"/>
            </w:tcBorders>
            <w:shd w:val="clear" w:color="auto" w:fill="auto"/>
            <w:vAlign w:val="bottom"/>
            <w:hideMark/>
          </w:tcPr>
          <w:p w14:paraId="76506A99" w14:textId="77777777" w:rsidR="00A337C0" w:rsidRPr="00A337C0" w:rsidRDefault="00A337C0" w:rsidP="007563CD">
            <w:pPr>
              <w:spacing w:before="60" w:after="60" w:line="220" w:lineRule="atLeast"/>
              <w:ind w:left="57" w:right="57"/>
              <w:jc w:val="center"/>
              <w:rPr>
                <w:rFonts w:eastAsia="Calibri"/>
                <w:bCs/>
                <w:i/>
                <w:sz w:val="14"/>
                <w:lang w:eastAsia="fr-CH" w:bidi="fr-CH"/>
              </w:rPr>
            </w:pPr>
            <w:r w:rsidRPr="00A337C0">
              <w:rPr>
                <w:rFonts w:eastAsia="Calibri"/>
                <w:i/>
                <w:sz w:val="14"/>
              </w:rPr>
              <w:t>Pneumatiques des catégories LT/C d’une largeur nominale de section ≤ 295 mm (11,5 in)</w:t>
            </w:r>
          </w:p>
        </w:tc>
      </w:tr>
      <w:tr w:rsidR="00A337C0" w:rsidRPr="00A337C0" w14:paraId="248F5FA0" w14:textId="77777777" w:rsidTr="00091241">
        <w:trPr>
          <w:tblHeader/>
        </w:trPr>
        <w:tc>
          <w:tcPr>
            <w:tcW w:w="3119" w:type="dxa"/>
            <w:tcBorders>
              <w:bottom w:val="single" w:sz="4" w:space="0" w:color="auto"/>
            </w:tcBorders>
            <w:shd w:val="clear" w:color="auto" w:fill="auto"/>
            <w:vAlign w:val="bottom"/>
            <w:hideMark/>
          </w:tcPr>
          <w:p w14:paraId="24331622" w14:textId="77777777" w:rsidR="00A337C0" w:rsidRPr="00A337C0" w:rsidRDefault="00A337C0" w:rsidP="007563CD">
            <w:pPr>
              <w:spacing w:before="60" w:after="60" w:line="220" w:lineRule="atLeast"/>
              <w:ind w:left="57" w:right="57"/>
              <w:rPr>
                <w:rFonts w:eastAsia="Calibri"/>
                <w:bCs/>
                <w:i/>
                <w:sz w:val="14"/>
                <w:szCs w:val="16"/>
                <w:lang w:eastAsia="fr-CH" w:bidi="fr-CH"/>
              </w:rPr>
            </w:pPr>
            <w:r w:rsidRPr="00A337C0">
              <w:rPr>
                <w:rFonts w:eastAsia="Calibri"/>
                <w:i/>
                <w:sz w:val="14"/>
              </w:rPr>
              <w:t>Utilisation du pneumatique</w:t>
            </w:r>
          </w:p>
        </w:tc>
        <w:tc>
          <w:tcPr>
            <w:tcW w:w="3119" w:type="dxa"/>
            <w:tcBorders>
              <w:bottom w:val="single" w:sz="4" w:space="0" w:color="auto"/>
            </w:tcBorders>
            <w:shd w:val="clear" w:color="auto" w:fill="auto"/>
            <w:vAlign w:val="bottom"/>
            <w:hideMark/>
          </w:tcPr>
          <w:p w14:paraId="56E4DA16" w14:textId="77777777" w:rsidR="00A337C0" w:rsidRPr="00A337C0" w:rsidRDefault="00A337C0" w:rsidP="007563CD">
            <w:pPr>
              <w:spacing w:before="60" w:after="60" w:line="220" w:lineRule="atLeast"/>
              <w:ind w:left="57" w:right="57"/>
              <w:jc w:val="right"/>
              <w:rPr>
                <w:rFonts w:eastAsia="Calibri"/>
                <w:bCs/>
                <w:i/>
                <w:sz w:val="14"/>
                <w:szCs w:val="16"/>
                <w:lang w:eastAsia="fr-CH" w:bidi="fr-CH"/>
              </w:rPr>
            </w:pPr>
            <w:r w:rsidRPr="00A337C0">
              <w:rPr>
                <w:rFonts w:eastAsia="Calibri"/>
                <w:i/>
                <w:sz w:val="14"/>
              </w:rPr>
              <w:t>Pression d’essai (kPa)</w:t>
            </w:r>
          </w:p>
        </w:tc>
      </w:tr>
      <w:tr w:rsidR="00A337C0" w:rsidRPr="00A337C0" w14:paraId="4127EFD9" w14:textId="77777777" w:rsidTr="00091241">
        <w:tc>
          <w:tcPr>
            <w:tcW w:w="3119" w:type="dxa"/>
            <w:tcBorders>
              <w:top w:val="single" w:sz="4" w:space="0" w:color="auto"/>
            </w:tcBorders>
            <w:shd w:val="clear" w:color="auto" w:fill="auto"/>
            <w:vAlign w:val="bottom"/>
            <w:hideMark/>
          </w:tcPr>
          <w:p w14:paraId="2B544A9A"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8"/>
                <w:szCs w:val="18"/>
                <w:lang w:eastAsia="fr-CH" w:bidi="fr-CH"/>
              </w:rPr>
            </w:pPr>
            <w:r w:rsidRPr="00A337C0">
              <w:rPr>
                <w:rFonts w:eastAsia="Calibri"/>
                <w:sz w:val="18"/>
                <w:szCs w:val="18"/>
              </w:rPr>
              <w:t>Code de plage de charges C</w:t>
            </w:r>
          </w:p>
        </w:tc>
        <w:tc>
          <w:tcPr>
            <w:tcW w:w="3119" w:type="dxa"/>
            <w:tcBorders>
              <w:top w:val="single" w:sz="4" w:space="0" w:color="auto"/>
            </w:tcBorders>
            <w:shd w:val="clear" w:color="auto" w:fill="auto"/>
            <w:vAlign w:val="bottom"/>
            <w:hideMark/>
          </w:tcPr>
          <w:p w14:paraId="5BBEC8BD"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8"/>
                <w:szCs w:val="18"/>
                <w:lang w:eastAsia="fr-CH" w:bidi="fr-CH"/>
              </w:rPr>
            </w:pPr>
            <w:r w:rsidRPr="00A337C0">
              <w:rPr>
                <w:rFonts w:eastAsia="Calibri"/>
                <w:sz w:val="18"/>
                <w:szCs w:val="18"/>
              </w:rPr>
              <w:t>200</w:t>
            </w:r>
          </w:p>
        </w:tc>
      </w:tr>
      <w:tr w:rsidR="00A337C0" w:rsidRPr="00A337C0" w14:paraId="1346BC1D" w14:textId="77777777" w:rsidTr="00091241">
        <w:tc>
          <w:tcPr>
            <w:tcW w:w="3119" w:type="dxa"/>
            <w:shd w:val="clear" w:color="auto" w:fill="auto"/>
            <w:vAlign w:val="bottom"/>
            <w:hideMark/>
          </w:tcPr>
          <w:p w14:paraId="342934F8"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8"/>
                <w:szCs w:val="18"/>
                <w:lang w:eastAsia="fr-CH" w:bidi="fr-CH"/>
              </w:rPr>
            </w:pPr>
            <w:r w:rsidRPr="00A337C0">
              <w:rPr>
                <w:rFonts w:eastAsia="Calibri"/>
                <w:sz w:val="18"/>
                <w:szCs w:val="18"/>
              </w:rPr>
              <w:t>Code de plage de charges D</w:t>
            </w:r>
          </w:p>
        </w:tc>
        <w:tc>
          <w:tcPr>
            <w:tcW w:w="3119" w:type="dxa"/>
            <w:shd w:val="clear" w:color="auto" w:fill="auto"/>
            <w:vAlign w:val="bottom"/>
            <w:hideMark/>
          </w:tcPr>
          <w:p w14:paraId="2BE1DF78"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8"/>
                <w:szCs w:val="18"/>
                <w:lang w:eastAsia="fr-CH" w:bidi="fr-CH"/>
              </w:rPr>
            </w:pPr>
            <w:r w:rsidRPr="00A337C0">
              <w:rPr>
                <w:rFonts w:eastAsia="Calibri"/>
                <w:sz w:val="18"/>
                <w:szCs w:val="18"/>
              </w:rPr>
              <w:t>260</w:t>
            </w:r>
          </w:p>
        </w:tc>
      </w:tr>
      <w:tr w:rsidR="00A337C0" w:rsidRPr="00A337C0" w14:paraId="4874C11F" w14:textId="77777777" w:rsidTr="00091241">
        <w:tc>
          <w:tcPr>
            <w:tcW w:w="3119" w:type="dxa"/>
            <w:shd w:val="clear" w:color="auto" w:fill="auto"/>
            <w:vAlign w:val="bottom"/>
            <w:hideMark/>
          </w:tcPr>
          <w:p w14:paraId="1BAB5CE2"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8"/>
                <w:szCs w:val="18"/>
                <w:lang w:eastAsia="fr-CH" w:bidi="fr-CH"/>
              </w:rPr>
            </w:pPr>
            <w:r w:rsidRPr="00A337C0">
              <w:rPr>
                <w:rFonts w:eastAsia="Calibri"/>
                <w:sz w:val="18"/>
                <w:szCs w:val="18"/>
              </w:rPr>
              <w:t>Code de plage de charges E</w:t>
            </w:r>
          </w:p>
        </w:tc>
        <w:tc>
          <w:tcPr>
            <w:tcW w:w="3119" w:type="dxa"/>
            <w:shd w:val="clear" w:color="auto" w:fill="auto"/>
            <w:vAlign w:val="bottom"/>
            <w:hideMark/>
          </w:tcPr>
          <w:p w14:paraId="1817145C"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8"/>
                <w:szCs w:val="18"/>
                <w:lang w:eastAsia="fr-CH" w:bidi="fr-CH"/>
              </w:rPr>
            </w:pPr>
            <w:r w:rsidRPr="00A337C0">
              <w:rPr>
                <w:rFonts w:eastAsia="Calibri"/>
                <w:sz w:val="18"/>
                <w:szCs w:val="18"/>
              </w:rPr>
              <w:t>320</w:t>
            </w:r>
          </w:p>
        </w:tc>
      </w:tr>
      <w:tr w:rsidR="00A337C0" w:rsidRPr="00A337C0" w14:paraId="20570D22" w14:textId="77777777" w:rsidTr="00091241">
        <w:tc>
          <w:tcPr>
            <w:tcW w:w="3119" w:type="dxa"/>
            <w:gridSpan w:val="2"/>
            <w:shd w:val="clear" w:color="auto" w:fill="auto"/>
            <w:vAlign w:val="bottom"/>
            <w:hideMark/>
          </w:tcPr>
          <w:p w14:paraId="4221A8D7" w14:textId="77777777" w:rsidR="00A337C0" w:rsidRPr="00A337C0" w:rsidRDefault="00A337C0" w:rsidP="007563CD">
            <w:pPr>
              <w:spacing w:before="60" w:after="60" w:line="220" w:lineRule="atLeast"/>
              <w:ind w:left="57" w:right="57"/>
              <w:rPr>
                <w:rFonts w:eastAsia="Calibri"/>
                <w:bCs/>
                <w:sz w:val="17"/>
                <w:lang w:eastAsia="fr-CH" w:bidi="fr-CH"/>
              </w:rPr>
            </w:pPr>
            <w:r w:rsidRPr="00A337C0">
              <w:rPr>
                <w:rFonts w:eastAsia="Calibri"/>
                <w:i/>
                <w:sz w:val="14"/>
              </w:rPr>
              <w:t>Pneumatiques des catégories LT/C d’une largeur nominale de section &gt;295 mm (11,5 in)</w:t>
            </w:r>
          </w:p>
        </w:tc>
      </w:tr>
      <w:tr w:rsidR="00A337C0" w:rsidRPr="00A337C0" w14:paraId="0AA23AA8" w14:textId="77777777" w:rsidTr="00091241">
        <w:tc>
          <w:tcPr>
            <w:tcW w:w="3119" w:type="dxa"/>
            <w:shd w:val="clear" w:color="auto" w:fill="auto"/>
            <w:vAlign w:val="bottom"/>
            <w:hideMark/>
          </w:tcPr>
          <w:p w14:paraId="469FA0B3"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8"/>
                <w:szCs w:val="18"/>
                <w:lang w:eastAsia="fr-CH" w:bidi="fr-CH"/>
              </w:rPr>
            </w:pPr>
            <w:r w:rsidRPr="00A337C0">
              <w:rPr>
                <w:rFonts w:eastAsia="Calibri"/>
                <w:sz w:val="18"/>
                <w:szCs w:val="18"/>
              </w:rPr>
              <w:t>Code de plage de charges C</w:t>
            </w:r>
          </w:p>
        </w:tc>
        <w:tc>
          <w:tcPr>
            <w:tcW w:w="3119" w:type="dxa"/>
            <w:shd w:val="clear" w:color="auto" w:fill="auto"/>
            <w:vAlign w:val="bottom"/>
            <w:hideMark/>
          </w:tcPr>
          <w:p w14:paraId="74E4DA93"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8"/>
                <w:szCs w:val="18"/>
                <w:lang w:eastAsia="fr-CH" w:bidi="fr-CH"/>
              </w:rPr>
            </w:pPr>
            <w:r w:rsidRPr="00A337C0">
              <w:rPr>
                <w:rFonts w:eastAsia="Calibri"/>
                <w:sz w:val="18"/>
                <w:szCs w:val="18"/>
              </w:rPr>
              <w:t>150</w:t>
            </w:r>
          </w:p>
        </w:tc>
      </w:tr>
      <w:tr w:rsidR="00A337C0" w:rsidRPr="00A337C0" w14:paraId="238D405C" w14:textId="77777777" w:rsidTr="00091241">
        <w:tc>
          <w:tcPr>
            <w:tcW w:w="3119" w:type="dxa"/>
            <w:tcBorders>
              <w:bottom w:val="single" w:sz="4" w:space="0" w:color="auto"/>
            </w:tcBorders>
            <w:shd w:val="clear" w:color="auto" w:fill="auto"/>
            <w:vAlign w:val="bottom"/>
            <w:hideMark/>
          </w:tcPr>
          <w:p w14:paraId="0CB0FF40"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8"/>
                <w:szCs w:val="18"/>
                <w:lang w:eastAsia="fr-CH" w:bidi="fr-CH"/>
              </w:rPr>
            </w:pPr>
            <w:r w:rsidRPr="00A337C0">
              <w:rPr>
                <w:rFonts w:eastAsia="Calibri"/>
                <w:sz w:val="18"/>
                <w:szCs w:val="18"/>
              </w:rPr>
              <w:t>Code de plage de charges D</w:t>
            </w:r>
          </w:p>
        </w:tc>
        <w:tc>
          <w:tcPr>
            <w:tcW w:w="3119" w:type="dxa"/>
            <w:tcBorders>
              <w:bottom w:val="single" w:sz="4" w:space="0" w:color="auto"/>
            </w:tcBorders>
            <w:shd w:val="clear" w:color="auto" w:fill="auto"/>
            <w:vAlign w:val="bottom"/>
            <w:hideMark/>
          </w:tcPr>
          <w:p w14:paraId="7D3CE0E9"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8"/>
                <w:szCs w:val="18"/>
                <w:lang w:eastAsia="fr-CH" w:bidi="fr-CH"/>
              </w:rPr>
            </w:pPr>
            <w:r w:rsidRPr="00A337C0">
              <w:rPr>
                <w:rFonts w:eastAsia="Calibri"/>
                <w:sz w:val="18"/>
                <w:szCs w:val="18"/>
              </w:rPr>
              <w:t>200</w:t>
            </w:r>
          </w:p>
        </w:tc>
      </w:tr>
      <w:tr w:rsidR="00A337C0" w:rsidRPr="00A337C0" w14:paraId="67CEC77D" w14:textId="77777777" w:rsidTr="00091241">
        <w:tc>
          <w:tcPr>
            <w:tcW w:w="3119" w:type="dxa"/>
            <w:tcBorders>
              <w:bottom w:val="single" w:sz="4" w:space="0" w:color="auto"/>
            </w:tcBorders>
            <w:shd w:val="clear" w:color="auto" w:fill="auto"/>
            <w:vAlign w:val="bottom"/>
            <w:hideMark/>
          </w:tcPr>
          <w:p w14:paraId="7CEACAAE"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8"/>
                <w:szCs w:val="18"/>
                <w:lang w:eastAsia="fr-CH" w:bidi="fr-CH"/>
              </w:rPr>
            </w:pPr>
            <w:r w:rsidRPr="00A337C0">
              <w:rPr>
                <w:rFonts w:eastAsia="Calibri"/>
                <w:sz w:val="18"/>
                <w:szCs w:val="18"/>
              </w:rPr>
              <w:t>Code de plage de charges E</w:t>
            </w:r>
          </w:p>
        </w:tc>
        <w:tc>
          <w:tcPr>
            <w:tcW w:w="3119" w:type="dxa"/>
            <w:tcBorders>
              <w:bottom w:val="single" w:sz="4" w:space="0" w:color="auto"/>
            </w:tcBorders>
            <w:shd w:val="clear" w:color="auto" w:fill="auto"/>
            <w:vAlign w:val="bottom"/>
            <w:hideMark/>
          </w:tcPr>
          <w:p w14:paraId="566E7D6E"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8"/>
                <w:szCs w:val="18"/>
                <w:lang w:eastAsia="fr-CH" w:bidi="fr-CH"/>
              </w:rPr>
            </w:pPr>
            <w:r w:rsidRPr="00A337C0">
              <w:rPr>
                <w:rFonts w:eastAsia="Calibri"/>
                <w:sz w:val="18"/>
                <w:szCs w:val="18"/>
              </w:rPr>
              <w:t>260</w:t>
            </w:r>
          </w:p>
        </w:tc>
      </w:tr>
    </w:tbl>
    <w:p w14:paraId="02C80126" w14:textId="31769111" w:rsidR="00A337C0" w:rsidRPr="00D340AD" w:rsidRDefault="00A337C0" w:rsidP="00D340AD">
      <w:pPr>
        <w:pStyle w:val="SingleTxtG"/>
        <w:spacing w:before="240" w:after="100"/>
        <w:ind w:left="2268" w:hanging="1134"/>
        <w:rPr>
          <w:rFonts w:eastAsia="Calibri"/>
          <w:lang w:bidi="fr-CH"/>
        </w:rPr>
      </w:pPr>
      <w:r w:rsidRPr="00D340AD">
        <w:rPr>
          <w:rFonts w:eastAsia="Calibri"/>
          <w:lang w:bidi="fr-CH"/>
        </w:rPr>
        <w:t>3.18.2.2</w:t>
      </w:r>
      <w:r w:rsidRPr="00D340AD">
        <w:rPr>
          <w:rFonts w:eastAsia="Calibri"/>
          <w:lang w:bidi="fr-CH"/>
        </w:rPr>
        <w:tab/>
        <w:t>Après que le pneumatique a été dégonflé à la pression d’essai appropriée comme spécifié au paragraphe 3.18.2.1 une fois achevé l’essai d’endurance, l’ensemble pneumatique/roue doit être conditionné à 35 </w:t>
      </w:r>
      <w:r w:rsidR="00EB2E49" w:rsidRPr="00D340AD">
        <w:rPr>
          <w:lang w:val="fr-CA"/>
        </w:rPr>
        <w:sym w:font="Symbol" w:char="F0B1"/>
      </w:r>
      <w:r w:rsidRPr="00D340AD">
        <w:rPr>
          <w:rFonts w:eastAsia="Calibri"/>
          <w:lang w:bidi="fr-CH"/>
        </w:rPr>
        <w:t> 3 °C pendant au moins 2 h.</w:t>
      </w:r>
    </w:p>
    <w:p w14:paraId="4DE0B026" w14:textId="68F285DB" w:rsidR="00A337C0" w:rsidRPr="00D266CE" w:rsidRDefault="00A337C0" w:rsidP="00D340AD">
      <w:pPr>
        <w:pStyle w:val="SingleTxtG"/>
        <w:spacing w:after="100"/>
        <w:ind w:left="2268" w:hanging="1134"/>
        <w:rPr>
          <w:rFonts w:eastAsia="Calibri"/>
          <w:lang w:bidi="fr-CH"/>
        </w:rPr>
      </w:pPr>
      <w:r w:rsidRPr="00D266CE">
        <w:rPr>
          <w:rFonts w:eastAsia="Calibri"/>
          <w:lang w:bidi="fr-CH"/>
        </w:rPr>
        <w:t>3.18.2.3</w:t>
      </w:r>
      <w:r w:rsidRPr="00D266CE">
        <w:rPr>
          <w:rFonts w:eastAsia="Calibri"/>
          <w:lang w:bidi="fr-CH"/>
        </w:rPr>
        <w:tab/>
        <w:t xml:space="preserve">Avant ou après montage de l’ensemble pneumatique/roue sur un essieu d’essai, rétablir la pression du pneumatique à la valeur spécifiée dans le tableau du </w:t>
      </w:r>
      <w:r w:rsidR="00C1467A">
        <w:rPr>
          <w:rFonts w:eastAsia="Calibri"/>
          <w:lang w:bidi="fr-CH"/>
        </w:rPr>
        <w:t xml:space="preserve">paragraphe </w:t>
      </w:r>
      <w:r w:rsidRPr="00D266CE">
        <w:rPr>
          <w:rFonts w:eastAsia="Calibri"/>
          <w:lang w:bidi="fr-CH"/>
        </w:rPr>
        <w:t>3.18.2.1.</w:t>
      </w:r>
    </w:p>
    <w:p w14:paraId="3FD27521" w14:textId="77777777" w:rsidR="00A337C0" w:rsidRPr="00D266CE" w:rsidRDefault="00A337C0" w:rsidP="00D340AD">
      <w:pPr>
        <w:pStyle w:val="SingleTxtG"/>
        <w:spacing w:after="100"/>
        <w:ind w:left="2268" w:hanging="1134"/>
        <w:rPr>
          <w:rFonts w:eastAsia="Calibri"/>
          <w:lang w:bidi="fr-CH"/>
        </w:rPr>
      </w:pPr>
      <w:bookmarkStart w:id="381" w:name="_Ref317691175"/>
      <w:r w:rsidRPr="00D266CE">
        <w:rPr>
          <w:rFonts w:eastAsia="Calibri"/>
          <w:lang w:bidi="fr-CH"/>
        </w:rPr>
        <w:t>3.18.3</w:t>
      </w:r>
      <w:r w:rsidRPr="00D266CE">
        <w:rPr>
          <w:rFonts w:eastAsia="Calibri"/>
          <w:lang w:bidi="fr-CH"/>
        </w:rPr>
        <w:tab/>
        <w:t>Procédure d’essai</w:t>
      </w:r>
      <w:bookmarkEnd w:id="381"/>
    </w:p>
    <w:p w14:paraId="07E43CDF" w14:textId="77777777" w:rsidR="00A337C0" w:rsidRPr="00D266CE" w:rsidRDefault="00A337C0" w:rsidP="00D340AD">
      <w:pPr>
        <w:pStyle w:val="SingleTxtG"/>
        <w:spacing w:after="100"/>
        <w:ind w:left="2268" w:hanging="1134"/>
        <w:rPr>
          <w:rFonts w:eastAsia="Calibri"/>
          <w:lang w:bidi="fr-CH"/>
        </w:rPr>
      </w:pPr>
      <w:r w:rsidRPr="00D266CE">
        <w:rPr>
          <w:rFonts w:eastAsia="Calibri"/>
          <w:lang w:bidi="fr-CH"/>
        </w:rPr>
        <w:t>3.18.3.1</w:t>
      </w:r>
      <w:r w:rsidRPr="00D266CE">
        <w:rPr>
          <w:rFonts w:eastAsia="Calibri"/>
          <w:lang w:bidi="fr-CH"/>
        </w:rPr>
        <w:tab/>
        <w:t>L’essai est exécuté après l’essai prescrit au paragraphe 3.17 ci-dessus pendant une durée de 90 min, de manière continue, sans interruptions, à une vitesse de 120 km/h (110 km/h pour les pneumatiques « pour conditions d’enneigement extrêmes » portant le symbole « alpin » (3 pics et flocon de neige)).</w:t>
      </w:r>
    </w:p>
    <w:p w14:paraId="59FFEE3C" w14:textId="654FAF5D" w:rsidR="00A337C0" w:rsidRPr="00D266CE" w:rsidRDefault="00A337C0" w:rsidP="00D340AD">
      <w:pPr>
        <w:pStyle w:val="SingleTxtG"/>
        <w:spacing w:after="100"/>
        <w:ind w:left="2268" w:hanging="1134"/>
        <w:rPr>
          <w:rFonts w:eastAsia="Calibri"/>
          <w:lang w:bidi="fr-CH"/>
        </w:rPr>
      </w:pPr>
      <w:r w:rsidRPr="00D266CE">
        <w:rPr>
          <w:rFonts w:eastAsia="Calibri"/>
          <w:lang w:bidi="fr-CH"/>
        </w:rPr>
        <w:t>3.18.3.2</w:t>
      </w:r>
      <w:r w:rsidRPr="00D266CE">
        <w:rPr>
          <w:rFonts w:eastAsia="Calibri"/>
          <w:lang w:bidi="fr-CH"/>
        </w:rPr>
        <w:tab/>
        <w:t>Appliquer l’ensemble pneumatique/roue contre la périphérie d’un tambour d’essai de 1,70 m </w:t>
      </w:r>
      <w:r w:rsidR="00EB2E49" w:rsidRPr="00460532">
        <w:rPr>
          <w:lang w:val="fr-CA"/>
        </w:rPr>
        <w:sym w:font="Symbol" w:char="F0B1"/>
      </w:r>
      <w:r w:rsidRPr="00D266CE">
        <w:rPr>
          <w:rFonts w:eastAsia="Calibri"/>
          <w:lang w:bidi="fr-CH"/>
        </w:rPr>
        <w:t> 1 % de diamètre.</w:t>
      </w:r>
    </w:p>
    <w:p w14:paraId="4A63489E" w14:textId="77777777" w:rsidR="00A337C0" w:rsidRPr="00D266CE" w:rsidRDefault="00A337C0" w:rsidP="00D340AD">
      <w:pPr>
        <w:pStyle w:val="SingleTxtG"/>
        <w:spacing w:after="100"/>
        <w:ind w:left="2268" w:hanging="1134"/>
        <w:rPr>
          <w:rFonts w:eastAsia="Calibri"/>
          <w:lang w:bidi="fr-CH"/>
        </w:rPr>
      </w:pPr>
      <w:r w:rsidRPr="00D266CE">
        <w:rPr>
          <w:rFonts w:eastAsia="Calibri"/>
          <w:lang w:bidi="fr-CH"/>
        </w:rPr>
        <w:t>3.18.3.3</w:t>
      </w:r>
      <w:r w:rsidRPr="00D266CE">
        <w:rPr>
          <w:rFonts w:eastAsia="Calibri"/>
          <w:lang w:bidi="fr-CH"/>
        </w:rPr>
        <w:tab/>
        <w:t>Appliquer sur l’axe d’essai une force d’essai égale à 100 % de la charge nominale maximale du pneumatique.</w:t>
      </w:r>
    </w:p>
    <w:p w14:paraId="5DE5A08D" w14:textId="77777777" w:rsidR="00A337C0" w:rsidRPr="00D266CE" w:rsidRDefault="00A337C0" w:rsidP="00D340AD">
      <w:pPr>
        <w:pStyle w:val="SingleTxtG"/>
        <w:spacing w:after="100"/>
        <w:ind w:left="2268" w:hanging="1134"/>
        <w:rPr>
          <w:rFonts w:eastAsia="Calibri"/>
          <w:lang w:bidi="fr-CH"/>
        </w:rPr>
      </w:pPr>
      <w:r w:rsidRPr="00D266CE">
        <w:rPr>
          <w:rFonts w:eastAsia="Calibri"/>
          <w:lang w:bidi="fr-CH"/>
        </w:rPr>
        <w:t>3.18.3.4</w:t>
      </w:r>
      <w:r w:rsidRPr="00D266CE">
        <w:rPr>
          <w:rFonts w:eastAsia="Calibri"/>
          <w:lang w:bidi="fr-CH"/>
        </w:rPr>
        <w:tab/>
        <w:t>Pendant la durée de l’essai, la pression du pneumatique ne doit pas être modifiée, et la charge d’essai doit être maintenue à la valeur initiale.</w:t>
      </w:r>
    </w:p>
    <w:p w14:paraId="4D4D222E" w14:textId="6F9093BA" w:rsidR="00A337C0" w:rsidRPr="00D266CE" w:rsidRDefault="00A337C0" w:rsidP="00D340AD">
      <w:pPr>
        <w:pStyle w:val="SingleTxtG"/>
        <w:spacing w:after="100"/>
        <w:ind w:left="2268" w:hanging="1134"/>
        <w:rPr>
          <w:rFonts w:eastAsia="Calibri"/>
          <w:lang w:bidi="fr-CH"/>
        </w:rPr>
      </w:pPr>
      <w:r w:rsidRPr="00D266CE">
        <w:rPr>
          <w:rFonts w:eastAsia="Calibri"/>
          <w:lang w:bidi="fr-CH"/>
        </w:rPr>
        <w:t>3.18.3.5</w:t>
      </w:r>
      <w:r w:rsidRPr="00D266CE">
        <w:rPr>
          <w:rFonts w:eastAsia="Calibri"/>
          <w:lang w:bidi="fr-CH"/>
        </w:rPr>
        <w:tab/>
        <w:t>Au cours de l’essai, la température ambiante, à une distance d’au moins 150 mm et d’au plus 1 m du pneumatique, doit être maintenue à 35 </w:t>
      </w:r>
      <w:r w:rsidR="00EB2E49" w:rsidRPr="00460532">
        <w:rPr>
          <w:lang w:val="fr-CA"/>
        </w:rPr>
        <w:sym w:font="Symbol" w:char="F0B1"/>
      </w:r>
      <w:r w:rsidRPr="00D266CE">
        <w:rPr>
          <w:rFonts w:eastAsia="Calibri"/>
          <w:lang w:bidi="fr-CH"/>
        </w:rPr>
        <w:t> 3 °C.</w:t>
      </w:r>
    </w:p>
    <w:p w14:paraId="23251A33" w14:textId="77777777" w:rsidR="00A337C0" w:rsidRPr="00D340AD" w:rsidRDefault="00A337C0" w:rsidP="00D340AD">
      <w:pPr>
        <w:pStyle w:val="SingleTxtG"/>
        <w:spacing w:after="100"/>
        <w:ind w:left="2268" w:hanging="1134"/>
        <w:rPr>
          <w:rFonts w:eastAsia="Calibri"/>
          <w:spacing w:val="-2"/>
          <w:lang w:bidi="fr-CH"/>
        </w:rPr>
      </w:pPr>
      <w:r w:rsidRPr="00D340AD">
        <w:rPr>
          <w:rFonts w:eastAsia="Calibri"/>
          <w:spacing w:val="-2"/>
          <w:lang w:bidi="fr-CH"/>
        </w:rPr>
        <w:t>3.18.3.6</w:t>
      </w:r>
      <w:r w:rsidRPr="00D340AD">
        <w:rPr>
          <w:rFonts w:eastAsia="Calibri"/>
          <w:spacing w:val="-2"/>
          <w:lang w:bidi="fr-CH"/>
        </w:rPr>
        <w:tab/>
        <w:t>Après l’essai, laisser refroidir le pneumatique pendant une durée comprise entre 15 et 25 min, puis mesurer sa pression. Dégonfler ensuite le pneumatique et le démonter de la jante d’essai, puis l’inspecter pour vérifier qu’il ne présente aucune des défectuosités indiquées à l’alinéa a) du paragraphe 3.18.1.1.</w:t>
      </w:r>
    </w:p>
    <w:p w14:paraId="616AE80C" w14:textId="77777777" w:rsidR="00A337C0" w:rsidRPr="00D266CE" w:rsidRDefault="00A337C0" w:rsidP="0003615D">
      <w:pPr>
        <w:pStyle w:val="SingleTxtG"/>
        <w:ind w:left="2268" w:hanging="1134"/>
        <w:rPr>
          <w:rFonts w:eastAsia="Calibri"/>
          <w:lang w:bidi="fr-CH"/>
        </w:rPr>
      </w:pPr>
      <w:bookmarkStart w:id="382" w:name="_Toc329088821"/>
      <w:bookmarkStart w:id="383" w:name="_Ref318453148"/>
      <w:bookmarkStart w:id="384" w:name="_Toc280015588"/>
      <w:bookmarkStart w:id="385" w:name="_Toc279591098"/>
      <w:bookmarkStart w:id="386" w:name="_Toc279591022"/>
      <w:bookmarkStart w:id="387" w:name="_Toc279590984"/>
      <w:bookmarkStart w:id="388" w:name="_Toc279590945"/>
      <w:bookmarkStart w:id="389" w:name="_Toc279590838"/>
      <w:bookmarkStart w:id="390" w:name="_Toc279590534"/>
      <w:bookmarkStart w:id="391" w:name="_Toc279590481"/>
      <w:bookmarkStart w:id="392" w:name="_Toc279589955"/>
      <w:r w:rsidRPr="00D266CE">
        <w:rPr>
          <w:rFonts w:eastAsia="Calibri"/>
          <w:lang w:bidi="fr-CH"/>
        </w:rPr>
        <w:t>3.19</w:t>
      </w:r>
      <w:r w:rsidRPr="00D266CE">
        <w:rPr>
          <w:rFonts w:eastAsia="Calibri"/>
          <w:lang w:bidi="fr-CH"/>
        </w:rPr>
        <w:tab/>
        <w:t>Essai à grande vitesse pour les pneumatiques des catégories LT/C</w:t>
      </w:r>
      <w:bookmarkEnd w:id="382"/>
      <w:bookmarkEnd w:id="383"/>
      <w:bookmarkEnd w:id="384"/>
      <w:bookmarkEnd w:id="385"/>
      <w:bookmarkEnd w:id="386"/>
      <w:bookmarkEnd w:id="387"/>
      <w:bookmarkEnd w:id="388"/>
      <w:bookmarkEnd w:id="389"/>
      <w:bookmarkEnd w:id="390"/>
      <w:bookmarkEnd w:id="391"/>
      <w:bookmarkEnd w:id="392"/>
      <w:r w:rsidRPr="00D266CE">
        <w:rPr>
          <w:rFonts w:eastAsia="Calibri"/>
          <w:vertAlign w:val="superscript"/>
        </w:rPr>
        <w:footnoteReference w:id="13"/>
      </w:r>
    </w:p>
    <w:p w14:paraId="5D55062D" w14:textId="77777777" w:rsidR="00A337C0" w:rsidRPr="00D266CE" w:rsidRDefault="00A337C0" w:rsidP="0003615D">
      <w:pPr>
        <w:pStyle w:val="SingleTxtG"/>
        <w:ind w:left="2268" w:hanging="1134"/>
        <w:rPr>
          <w:rFonts w:eastAsia="Calibri"/>
          <w:lang w:bidi="fr-CH"/>
        </w:rPr>
      </w:pPr>
      <w:r w:rsidRPr="00D266CE">
        <w:rPr>
          <w:rFonts w:eastAsia="Calibri"/>
          <w:lang w:bidi="fr-CH"/>
        </w:rPr>
        <w:t>3.19.1</w:t>
      </w:r>
      <w:r w:rsidRPr="00D266CE">
        <w:rPr>
          <w:rFonts w:eastAsia="Calibri"/>
          <w:lang w:bidi="fr-CH"/>
        </w:rPr>
        <w:tab/>
        <w:t>Prescriptions</w:t>
      </w:r>
    </w:p>
    <w:p w14:paraId="21DAC2D1" w14:textId="2C313323" w:rsidR="00A337C0" w:rsidRPr="00D266CE" w:rsidRDefault="00A337C0" w:rsidP="0003615D">
      <w:pPr>
        <w:pStyle w:val="SingleTxtG"/>
        <w:ind w:left="2268" w:hanging="1134"/>
        <w:rPr>
          <w:rFonts w:eastAsia="Calibri"/>
          <w:lang w:bidi="fr-CH"/>
        </w:rPr>
      </w:pPr>
      <w:bookmarkStart w:id="393" w:name="_Ref317691646"/>
      <w:r w:rsidRPr="00D266CE">
        <w:rPr>
          <w:rFonts w:eastAsia="Calibri"/>
          <w:lang w:bidi="fr-CH"/>
        </w:rPr>
        <w:t>3.19.1.1</w:t>
      </w:r>
      <w:r w:rsidRPr="00D266CE">
        <w:rPr>
          <w:rFonts w:eastAsia="Calibri"/>
          <w:lang w:bidi="fr-CH"/>
        </w:rPr>
        <w:tab/>
        <w:t xml:space="preserve">Chaque type de pneumatique doit satisfaire aux prescriptions ci-après lorsqu’il est soumis à un essai d’endurance conformément au </w:t>
      </w:r>
      <w:r w:rsidR="00C1467A">
        <w:rPr>
          <w:rFonts w:eastAsia="Calibri"/>
          <w:lang w:bidi="fr-CH"/>
        </w:rPr>
        <w:t xml:space="preserve">paragraphe </w:t>
      </w:r>
      <w:r w:rsidR="00091241">
        <w:rPr>
          <w:rFonts w:eastAsia="Calibri"/>
          <w:lang w:bidi="fr-CH"/>
        </w:rPr>
        <w:t>3.</w:t>
      </w:r>
      <w:r w:rsidRPr="00D266CE">
        <w:rPr>
          <w:rFonts w:eastAsia="Calibri"/>
          <w:lang w:bidi="fr-CH"/>
        </w:rPr>
        <w:t>19.3 ci-dessous :</w:t>
      </w:r>
      <w:bookmarkEnd w:id="393"/>
    </w:p>
    <w:p w14:paraId="607096ED" w14:textId="05909990" w:rsidR="00A337C0" w:rsidRPr="00D266CE" w:rsidRDefault="00A337C0" w:rsidP="00500421">
      <w:pPr>
        <w:pStyle w:val="SingleTxtG"/>
        <w:ind w:left="2835" w:hanging="567"/>
        <w:rPr>
          <w:rFonts w:eastAsia="Calibri"/>
        </w:rPr>
      </w:pPr>
      <w:r w:rsidRPr="00D266CE">
        <w:rPr>
          <w:rFonts w:eastAsia="Calibri"/>
        </w:rPr>
        <w:t>a)</w:t>
      </w:r>
      <w:r w:rsidRPr="00D266CE">
        <w:rPr>
          <w:rFonts w:eastAsia="Calibri"/>
        </w:rPr>
        <w:tab/>
        <w:t xml:space="preserve">Après </w:t>
      </w:r>
      <w:r w:rsidRPr="00500421">
        <w:rPr>
          <w:lang w:bidi="fr-CH"/>
        </w:rPr>
        <w:t>l’essai</w:t>
      </w:r>
      <w:r w:rsidRPr="00D266CE">
        <w:rPr>
          <w:rFonts w:eastAsia="Calibri"/>
        </w:rPr>
        <w:t>, il ne doit être observé aucun décollement de la bande de roulement, des flancs, des plis, des câblés, du calandrage ou des talons, ni d’arrachements de la bande de roulement, de raccords défectueux, de fissuration ou de rupture des câblés</w:t>
      </w:r>
      <w:r w:rsidR="003308B5">
        <w:rPr>
          <w:rFonts w:eastAsia="Calibri"/>
        </w:rPr>
        <w:t> </w:t>
      </w:r>
      <w:r w:rsidRPr="00D266CE">
        <w:rPr>
          <w:rFonts w:eastAsia="Calibri"/>
        </w:rPr>
        <w:t>;</w:t>
      </w:r>
    </w:p>
    <w:p w14:paraId="5A5AFB7B" w14:textId="77777777" w:rsidR="00A337C0" w:rsidRPr="00D266CE" w:rsidRDefault="00A337C0" w:rsidP="00500421">
      <w:pPr>
        <w:pStyle w:val="SingleTxtG"/>
        <w:ind w:left="2835" w:hanging="567"/>
        <w:rPr>
          <w:rFonts w:eastAsia="Calibri"/>
        </w:rPr>
      </w:pPr>
      <w:r w:rsidRPr="00D266CE">
        <w:rPr>
          <w:rFonts w:eastAsia="Calibri"/>
        </w:rPr>
        <w:t>b)</w:t>
      </w:r>
      <w:r w:rsidRPr="00D266CE">
        <w:rPr>
          <w:rFonts w:eastAsia="Calibri"/>
        </w:rPr>
        <w:tab/>
        <w:t>La pression du pneumatique, mesurée à tout moment entre 15 et 25 min après l’essai, ne doit pas être inférieure à 95 % de la pression initiale spécifiée au paragraphe 3.19.2.1.</w:t>
      </w:r>
    </w:p>
    <w:p w14:paraId="6F6E8169" w14:textId="77777777" w:rsidR="00A337C0" w:rsidRPr="00D266CE" w:rsidRDefault="00A337C0" w:rsidP="0003615D">
      <w:pPr>
        <w:pStyle w:val="SingleTxtG"/>
        <w:ind w:left="2268" w:hanging="1134"/>
        <w:rPr>
          <w:rFonts w:eastAsia="Calibri"/>
          <w:lang w:bidi="fr-CH"/>
        </w:rPr>
      </w:pPr>
      <w:r w:rsidRPr="00D266CE">
        <w:rPr>
          <w:rFonts w:eastAsia="Calibri"/>
          <w:lang w:bidi="fr-CH"/>
        </w:rPr>
        <w:t>3.19.2</w:t>
      </w:r>
      <w:r w:rsidRPr="00D266CE">
        <w:rPr>
          <w:rFonts w:eastAsia="Calibri"/>
          <w:lang w:bidi="fr-CH"/>
        </w:rPr>
        <w:tab/>
        <w:t>Préparation du pneumatique</w:t>
      </w:r>
    </w:p>
    <w:p w14:paraId="7D679047" w14:textId="77777777" w:rsidR="00A337C0" w:rsidRPr="00D266CE" w:rsidRDefault="00A337C0" w:rsidP="0003615D">
      <w:pPr>
        <w:pStyle w:val="SingleTxtG"/>
        <w:ind w:left="2268" w:hanging="1134"/>
        <w:rPr>
          <w:rFonts w:eastAsia="Calibri"/>
          <w:lang w:bidi="fr-CH"/>
        </w:rPr>
      </w:pPr>
      <w:bookmarkStart w:id="394" w:name="_Ref317691377"/>
      <w:r w:rsidRPr="00D266CE">
        <w:rPr>
          <w:rFonts w:eastAsia="Calibri"/>
          <w:lang w:bidi="fr-CH"/>
        </w:rPr>
        <w:t>3.19.2.1</w:t>
      </w:r>
      <w:r w:rsidRPr="00D266CE">
        <w:rPr>
          <w:rFonts w:eastAsia="Calibri"/>
          <w:lang w:bidi="fr-CH"/>
        </w:rPr>
        <w:tab/>
        <w:t>Monter le pneumatique sur une jante d’essai et le gonfler à la pression appropriée prévue dans le tableau ci-dessous :</w:t>
      </w:r>
      <w:bookmarkEnd w:id="394"/>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3119"/>
      </w:tblGrid>
      <w:tr w:rsidR="00A337C0" w:rsidRPr="00A337C0" w14:paraId="4F875BCC" w14:textId="77777777" w:rsidTr="00091241">
        <w:trPr>
          <w:tblHeader/>
        </w:trPr>
        <w:tc>
          <w:tcPr>
            <w:tcW w:w="3119" w:type="dxa"/>
            <w:gridSpan w:val="2"/>
            <w:tcBorders>
              <w:bottom w:val="single" w:sz="4" w:space="0" w:color="auto"/>
            </w:tcBorders>
            <w:shd w:val="clear" w:color="auto" w:fill="auto"/>
            <w:vAlign w:val="bottom"/>
            <w:hideMark/>
          </w:tcPr>
          <w:p w14:paraId="0916ECCE" w14:textId="77777777" w:rsidR="00A337C0" w:rsidRPr="00A337C0" w:rsidRDefault="00A337C0" w:rsidP="007563CD">
            <w:pPr>
              <w:keepNext/>
              <w:keepLines/>
              <w:spacing w:before="60" w:after="60" w:line="220" w:lineRule="atLeast"/>
              <w:ind w:left="57" w:right="57"/>
              <w:jc w:val="center"/>
              <w:rPr>
                <w:rFonts w:eastAsia="Calibri"/>
                <w:bCs/>
                <w:i/>
                <w:sz w:val="16"/>
                <w:szCs w:val="16"/>
                <w:lang w:eastAsia="fr-CH" w:bidi="fr-CH"/>
              </w:rPr>
            </w:pPr>
            <w:r w:rsidRPr="00A337C0">
              <w:rPr>
                <w:rFonts w:eastAsia="Calibri"/>
                <w:i/>
                <w:sz w:val="16"/>
                <w:szCs w:val="16"/>
              </w:rPr>
              <w:br w:type="page"/>
              <w:t>Pneumatiques des catégories LT/C d’une largeur nominale de section ≤ 295 mm (11,5 in)</w:t>
            </w:r>
          </w:p>
        </w:tc>
      </w:tr>
      <w:tr w:rsidR="00A337C0" w:rsidRPr="00A337C0" w14:paraId="3698A7A9" w14:textId="77777777" w:rsidTr="00091241">
        <w:trPr>
          <w:tblHeader/>
        </w:trPr>
        <w:tc>
          <w:tcPr>
            <w:tcW w:w="3119" w:type="dxa"/>
            <w:tcBorders>
              <w:bottom w:val="single" w:sz="4" w:space="0" w:color="auto"/>
            </w:tcBorders>
            <w:shd w:val="clear" w:color="auto" w:fill="auto"/>
            <w:vAlign w:val="bottom"/>
            <w:hideMark/>
          </w:tcPr>
          <w:p w14:paraId="16D98D75" w14:textId="77777777" w:rsidR="00A337C0" w:rsidRPr="00A337C0" w:rsidRDefault="00A337C0" w:rsidP="007563CD">
            <w:pPr>
              <w:keepNext/>
              <w:keepLines/>
              <w:spacing w:before="60" w:after="60" w:line="220" w:lineRule="atLeast"/>
              <w:ind w:left="57" w:right="57"/>
              <w:rPr>
                <w:rFonts w:eastAsia="Calibri"/>
                <w:bCs/>
                <w:i/>
                <w:sz w:val="16"/>
                <w:szCs w:val="16"/>
                <w:lang w:eastAsia="fr-CH" w:bidi="fr-CH"/>
              </w:rPr>
            </w:pPr>
            <w:r w:rsidRPr="00A337C0">
              <w:rPr>
                <w:rFonts w:eastAsia="Calibri"/>
                <w:i/>
                <w:sz w:val="16"/>
                <w:szCs w:val="16"/>
              </w:rPr>
              <w:t>Utilisation du pneumatique</w:t>
            </w:r>
          </w:p>
        </w:tc>
        <w:tc>
          <w:tcPr>
            <w:tcW w:w="3119" w:type="dxa"/>
            <w:tcBorders>
              <w:bottom w:val="single" w:sz="4" w:space="0" w:color="auto"/>
            </w:tcBorders>
            <w:shd w:val="clear" w:color="auto" w:fill="auto"/>
            <w:vAlign w:val="bottom"/>
            <w:hideMark/>
          </w:tcPr>
          <w:p w14:paraId="33148E02" w14:textId="77777777" w:rsidR="00A337C0" w:rsidRPr="00A337C0" w:rsidRDefault="00A337C0" w:rsidP="007563CD">
            <w:pPr>
              <w:keepNext/>
              <w:keepLines/>
              <w:spacing w:before="60" w:after="60" w:line="220" w:lineRule="atLeast"/>
              <w:ind w:left="57" w:right="57"/>
              <w:jc w:val="right"/>
              <w:rPr>
                <w:rFonts w:eastAsia="Calibri"/>
                <w:bCs/>
                <w:i/>
                <w:sz w:val="16"/>
                <w:szCs w:val="16"/>
                <w:lang w:eastAsia="fr-CH" w:bidi="fr-CH"/>
              </w:rPr>
            </w:pPr>
            <w:r w:rsidRPr="00A337C0">
              <w:rPr>
                <w:rFonts w:eastAsia="Calibri"/>
                <w:i/>
                <w:sz w:val="16"/>
                <w:szCs w:val="16"/>
              </w:rPr>
              <w:t>Pression d’essai (kPa)</w:t>
            </w:r>
          </w:p>
        </w:tc>
      </w:tr>
      <w:tr w:rsidR="00A337C0" w:rsidRPr="00A337C0" w14:paraId="59D1C9DC" w14:textId="77777777" w:rsidTr="00091241">
        <w:tc>
          <w:tcPr>
            <w:tcW w:w="3119" w:type="dxa"/>
            <w:tcBorders>
              <w:top w:val="single" w:sz="4" w:space="0" w:color="auto"/>
            </w:tcBorders>
            <w:shd w:val="clear" w:color="auto" w:fill="auto"/>
            <w:vAlign w:val="bottom"/>
            <w:hideMark/>
          </w:tcPr>
          <w:p w14:paraId="1964DC6F"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Calibri"/>
                <w:sz w:val="17"/>
                <w:lang w:eastAsia="fr-CH" w:bidi="fr-CH"/>
              </w:rPr>
            </w:pPr>
            <w:r w:rsidRPr="00A337C0">
              <w:rPr>
                <w:rFonts w:eastAsia="Calibri"/>
                <w:sz w:val="17"/>
              </w:rPr>
              <w:t>Code de plage de charges C</w:t>
            </w:r>
          </w:p>
        </w:tc>
        <w:tc>
          <w:tcPr>
            <w:tcW w:w="3119" w:type="dxa"/>
            <w:tcBorders>
              <w:top w:val="single" w:sz="4" w:space="0" w:color="auto"/>
            </w:tcBorders>
            <w:shd w:val="clear" w:color="auto" w:fill="auto"/>
            <w:vAlign w:val="bottom"/>
            <w:hideMark/>
          </w:tcPr>
          <w:p w14:paraId="4D69403A"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jc w:val="right"/>
              <w:rPr>
                <w:rFonts w:eastAsia="Calibri"/>
                <w:sz w:val="17"/>
                <w:lang w:eastAsia="fr-CH" w:bidi="fr-CH"/>
              </w:rPr>
            </w:pPr>
            <w:r w:rsidRPr="00A337C0">
              <w:rPr>
                <w:rFonts w:eastAsia="Calibri"/>
                <w:sz w:val="17"/>
              </w:rPr>
              <w:t>320</w:t>
            </w:r>
          </w:p>
        </w:tc>
      </w:tr>
      <w:tr w:rsidR="00A337C0" w:rsidRPr="00A337C0" w14:paraId="79AAD74F" w14:textId="77777777" w:rsidTr="00091241">
        <w:tc>
          <w:tcPr>
            <w:tcW w:w="3119" w:type="dxa"/>
            <w:shd w:val="clear" w:color="auto" w:fill="auto"/>
            <w:vAlign w:val="bottom"/>
            <w:hideMark/>
          </w:tcPr>
          <w:p w14:paraId="6039E020"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7"/>
                <w:lang w:eastAsia="fr-CH" w:bidi="fr-CH"/>
              </w:rPr>
            </w:pPr>
            <w:r w:rsidRPr="00A337C0">
              <w:rPr>
                <w:rFonts w:eastAsia="Calibri"/>
                <w:sz w:val="17"/>
              </w:rPr>
              <w:t>Code de plage de charges D</w:t>
            </w:r>
          </w:p>
        </w:tc>
        <w:tc>
          <w:tcPr>
            <w:tcW w:w="3119" w:type="dxa"/>
            <w:shd w:val="clear" w:color="auto" w:fill="auto"/>
            <w:vAlign w:val="bottom"/>
            <w:hideMark/>
          </w:tcPr>
          <w:p w14:paraId="27581859"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7"/>
                <w:lang w:eastAsia="fr-CH" w:bidi="fr-CH"/>
              </w:rPr>
            </w:pPr>
            <w:r w:rsidRPr="00A337C0">
              <w:rPr>
                <w:rFonts w:eastAsia="Calibri"/>
                <w:sz w:val="17"/>
              </w:rPr>
              <w:t>410</w:t>
            </w:r>
          </w:p>
        </w:tc>
      </w:tr>
      <w:tr w:rsidR="00A337C0" w:rsidRPr="00A337C0" w14:paraId="421A86B5" w14:textId="77777777" w:rsidTr="00091241">
        <w:tc>
          <w:tcPr>
            <w:tcW w:w="3119" w:type="dxa"/>
            <w:shd w:val="clear" w:color="auto" w:fill="auto"/>
            <w:vAlign w:val="bottom"/>
            <w:hideMark/>
          </w:tcPr>
          <w:p w14:paraId="2A12EEC2"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7"/>
                <w:lang w:eastAsia="fr-CH" w:bidi="fr-CH"/>
              </w:rPr>
            </w:pPr>
            <w:r w:rsidRPr="00A337C0">
              <w:rPr>
                <w:rFonts w:eastAsia="Calibri"/>
                <w:sz w:val="17"/>
              </w:rPr>
              <w:t>Code de plage de charges E</w:t>
            </w:r>
          </w:p>
        </w:tc>
        <w:tc>
          <w:tcPr>
            <w:tcW w:w="3119" w:type="dxa"/>
            <w:shd w:val="clear" w:color="auto" w:fill="auto"/>
            <w:vAlign w:val="bottom"/>
            <w:hideMark/>
          </w:tcPr>
          <w:p w14:paraId="335E4219"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7"/>
                <w:lang w:eastAsia="fr-CH" w:bidi="fr-CH"/>
              </w:rPr>
            </w:pPr>
            <w:r w:rsidRPr="00A337C0">
              <w:rPr>
                <w:rFonts w:eastAsia="Calibri"/>
                <w:sz w:val="17"/>
              </w:rPr>
              <w:t>500</w:t>
            </w:r>
          </w:p>
        </w:tc>
      </w:tr>
      <w:tr w:rsidR="00A337C0" w:rsidRPr="00A337C0" w14:paraId="5E68B7FE" w14:textId="77777777" w:rsidTr="00091241">
        <w:tc>
          <w:tcPr>
            <w:tcW w:w="3119" w:type="dxa"/>
            <w:gridSpan w:val="2"/>
            <w:shd w:val="clear" w:color="auto" w:fill="auto"/>
            <w:vAlign w:val="bottom"/>
            <w:hideMark/>
          </w:tcPr>
          <w:p w14:paraId="0EAEAE7D" w14:textId="77777777" w:rsidR="00A337C0" w:rsidRPr="00A337C0" w:rsidRDefault="00A337C0" w:rsidP="007563CD">
            <w:pPr>
              <w:spacing w:before="60" w:after="60" w:line="220" w:lineRule="atLeast"/>
              <w:ind w:left="57" w:right="57"/>
              <w:jc w:val="center"/>
              <w:rPr>
                <w:rFonts w:eastAsia="Calibri"/>
                <w:bCs/>
                <w:sz w:val="16"/>
                <w:szCs w:val="16"/>
                <w:lang w:eastAsia="fr-CH" w:bidi="fr-CH"/>
              </w:rPr>
            </w:pPr>
            <w:r w:rsidRPr="00A337C0">
              <w:rPr>
                <w:rFonts w:eastAsia="Calibri"/>
                <w:i/>
                <w:sz w:val="16"/>
                <w:szCs w:val="16"/>
              </w:rPr>
              <w:t>Pneumatiques des catégories LT/C d’une largeur nominale de section &gt;295 mm (11,5 in)</w:t>
            </w:r>
          </w:p>
        </w:tc>
      </w:tr>
      <w:tr w:rsidR="00A337C0" w:rsidRPr="00A337C0" w14:paraId="4326AFBD" w14:textId="77777777" w:rsidTr="00091241">
        <w:tc>
          <w:tcPr>
            <w:tcW w:w="3119" w:type="dxa"/>
            <w:shd w:val="clear" w:color="auto" w:fill="auto"/>
            <w:vAlign w:val="bottom"/>
            <w:hideMark/>
          </w:tcPr>
          <w:p w14:paraId="72676928"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7"/>
                <w:lang w:eastAsia="fr-CH" w:bidi="fr-CH"/>
              </w:rPr>
            </w:pPr>
            <w:r w:rsidRPr="00A337C0">
              <w:rPr>
                <w:rFonts w:eastAsia="Calibri"/>
                <w:sz w:val="17"/>
              </w:rPr>
              <w:t>Code de plage de charges C</w:t>
            </w:r>
          </w:p>
        </w:tc>
        <w:tc>
          <w:tcPr>
            <w:tcW w:w="3119" w:type="dxa"/>
            <w:shd w:val="clear" w:color="auto" w:fill="auto"/>
            <w:vAlign w:val="bottom"/>
            <w:hideMark/>
          </w:tcPr>
          <w:p w14:paraId="043A143A"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7"/>
                <w:lang w:eastAsia="fr-CH" w:bidi="fr-CH"/>
              </w:rPr>
            </w:pPr>
            <w:r w:rsidRPr="00A337C0">
              <w:rPr>
                <w:rFonts w:eastAsia="Calibri"/>
                <w:sz w:val="17"/>
              </w:rPr>
              <w:t>230</w:t>
            </w:r>
          </w:p>
        </w:tc>
      </w:tr>
      <w:tr w:rsidR="00A337C0" w:rsidRPr="00A337C0" w14:paraId="119DF9CE" w14:textId="77777777" w:rsidTr="00DE12BB">
        <w:tc>
          <w:tcPr>
            <w:tcW w:w="3119" w:type="dxa"/>
            <w:tcBorders>
              <w:bottom w:val="single" w:sz="4" w:space="0" w:color="auto"/>
            </w:tcBorders>
            <w:shd w:val="clear" w:color="auto" w:fill="auto"/>
            <w:vAlign w:val="bottom"/>
            <w:hideMark/>
          </w:tcPr>
          <w:p w14:paraId="3E30C81E"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7"/>
                <w:lang w:eastAsia="fr-CH" w:bidi="fr-CH"/>
              </w:rPr>
            </w:pPr>
            <w:r w:rsidRPr="00A337C0">
              <w:rPr>
                <w:rFonts w:eastAsia="Calibri"/>
                <w:sz w:val="17"/>
              </w:rPr>
              <w:t>Code de plage de charges D</w:t>
            </w:r>
          </w:p>
        </w:tc>
        <w:tc>
          <w:tcPr>
            <w:tcW w:w="3119" w:type="dxa"/>
            <w:tcBorders>
              <w:bottom w:val="single" w:sz="4" w:space="0" w:color="auto"/>
            </w:tcBorders>
            <w:shd w:val="clear" w:color="auto" w:fill="auto"/>
            <w:vAlign w:val="bottom"/>
            <w:hideMark/>
          </w:tcPr>
          <w:p w14:paraId="7079F44C"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7"/>
                <w:lang w:eastAsia="fr-CH" w:bidi="fr-CH"/>
              </w:rPr>
            </w:pPr>
            <w:r w:rsidRPr="00A337C0">
              <w:rPr>
                <w:rFonts w:eastAsia="Calibri"/>
                <w:sz w:val="17"/>
              </w:rPr>
              <w:t>320</w:t>
            </w:r>
          </w:p>
        </w:tc>
      </w:tr>
      <w:tr w:rsidR="00A337C0" w:rsidRPr="00A337C0" w14:paraId="6C0F4CE5" w14:textId="77777777" w:rsidTr="00DE12BB">
        <w:tc>
          <w:tcPr>
            <w:tcW w:w="3119" w:type="dxa"/>
            <w:tcBorders>
              <w:bottom w:val="single" w:sz="4" w:space="0" w:color="auto"/>
            </w:tcBorders>
            <w:shd w:val="clear" w:color="auto" w:fill="auto"/>
            <w:vAlign w:val="bottom"/>
            <w:hideMark/>
          </w:tcPr>
          <w:p w14:paraId="7485006A"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sz w:val="17"/>
                <w:lang w:eastAsia="fr-CH" w:bidi="fr-CH"/>
              </w:rPr>
            </w:pPr>
            <w:r w:rsidRPr="00A337C0">
              <w:rPr>
                <w:rFonts w:eastAsia="Calibri"/>
                <w:sz w:val="17"/>
              </w:rPr>
              <w:t>Code de plage de charges E</w:t>
            </w:r>
          </w:p>
        </w:tc>
        <w:tc>
          <w:tcPr>
            <w:tcW w:w="3119" w:type="dxa"/>
            <w:tcBorders>
              <w:bottom w:val="single" w:sz="4" w:space="0" w:color="auto"/>
            </w:tcBorders>
            <w:shd w:val="clear" w:color="auto" w:fill="auto"/>
            <w:vAlign w:val="bottom"/>
            <w:hideMark/>
          </w:tcPr>
          <w:p w14:paraId="2D6DE5A2" w14:textId="77777777" w:rsidR="00A337C0" w:rsidRPr="00A337C0" w:rsidRDefault="00A337C0" w:rsidP="007563CD">
            <w:pPr>
              <w:tabs>
                <w:tab w:val="left" w:pos="288"/>
                <w:tab w:val="left" w:pos="576"/>
                <w:tab w:val="left" w:pos="864"/>
                <w:tab w:val="left" w:pos="1152"/>
              </w:tabs>
              <w:spacing w:before="60" w:after="60" w:line="220" w:lineRule="atLeast"/>
              <w:ind w:left="57" w:right="57"/>
              <w:jc w:val="right"/>
              <w:rPr>
                <w:rFonts w:eastAsia="Calibri"/>
                <w:sz w:val="17"/>
                <w:lang w:eastAsia="fr-CH" w:bidi="fr-CH"/>
              </w:rPr>
            </w:pPr>
            <w:r w:rsidRPr="00A337C0">
              <w:rPr>
                <w:rFonts w:eastAsia="Calibri"/>
                <w:sz w:val="17"/>
              </w:rPr>
              <w:t>410</w:t>
            </w:r>
          </w:p>
        </w:tc>
      </w:tr>
    </w:tbl>
    <w:p w14:paraId="2205CD40" w14:textId="0D3FF61A" w:rsidR="00A337C0" w:rsidRPr="00D266CE" w:rsidRDefault="00A337C0" w:rsidP="007563CD">
      <w:pPr>
        <w:pStyle w:val="SingleTxtG"/>
        <w:spacing w:before="240"/>
        <w:ind w:left="2268" w:hanging="1134"/>
        <w:rPr>
          <w:rFonts w:eastAsia="Calibri"/>
          <w:bCs/>
          <w:lang w:bidi="fr-CH"/>
        </w:rPr>
      </w:pPr>
      <w:r w:rsidRPr="00D266CE">
        <w:rPr>
          <w:rFonts w:eastAsia="Calibri"/>
          <w:lang w:bidi="fr-CH"/>
        </w:rPr>
        <w:t>3.19.2.2</w:t>
      </w:r>
      <w:r w:rsidRPr="00D266CE">
        <w:rPr>
          <w:rFonts w:eastAsia="Calibri"/>
          <w:lang w:bidi="fr-CH"/>
        </w:rPr>
        <w:tab/>
        <w:t>Conditionner l’ensemble pneumatique/roue à une température de 35 </w:t>
      </w:r>
      <w:r w:rsidR="00EB2E49" w:rsidRPr="00460532">
        <w:rPr>
          <w:lang w:val="fr-CA"/>
        </w:rPr>
        <w:sym w:font="Symbol" w:char="F0B1"/>
      </w:r>
      <w:r w:rsidRPr="00D266CE">
        <w:rPr>
          <w:rFonts w:eastAsia="Calibri"/>
          <w:lang w:bidi="fr-CH"/>
        </w:rPr>
        <w:t> 3 °C pendant au moins 3 h.</w:t>
      </w:r>
    </w:p>
    <w:p w14:paraId="539FE4FE" w14:textId="0145B08E" w:rsidR="00A337C0" w:rsidRPr="00D266CE" w:rsidRDefault="00A337C0" w:rsidP="0003615D">
      <w:pPr>
        <w:pStyle w:val="SingleTxtG"/>
        <w:ind w:left="2268" w:hanging="1134"/>
        <w:rPr>
          <w:rFonts w:eastAsia="Calibri"/>
          <w:bCs/>
          <w:lang w:bidi="fr-CH"/>
        </w:rPr>
      </w:pPr>
      <w:r w:rsidRPr="00D266CE">
        <w:rPr>
          <w:rFonts w:eastAsia="Calibri"/>
          <w:lang w:bidi="fr-CH"/>
        </w:rPr>
        <w:t>3.19.2.3</w:t>
      </w:r>
      <w:r w:rsidRPr="00D266CE">
        <w:rPr>
          <w:rFonts w:eastAsia="Calibri"/>
          <w:lang w:bidi="fr-CH"/>
        </w:rPr>
        <w:tab/>
        <w:t xml:space="preserve">Avant ou après montage de l’ensemble pneumatique/roue sur un essieu d’essai, rétablir la pression du pneumatique à la valeur spécifiée dans le tableau du </w:t>
      </w:r>
      <w:r w:rsidR="00C1467A">
        <w:rPr>
          <w:rFonts w:eastAsia="Calibri"/>
          <w:lang w:bidi="fr-CH"/>
        </w:rPr>
        <w:t xml:space="preserve">paragraphe </w:t>
      </w:r>
      <w:r w:rsidRPr="00D266CE">
        <w:rPr>
          <w:rFonts w:eastAsia="Calibri"/>
          <w:lang w:bidi="fr-CH"/>
        </w:rPr>
        <w:t>3.19.2.1.</w:t>
      </w:r>
    </w:p>
    <w:p w14:paraId="3820CED3" w14:textId="77777777" w:rsidR="00A337C0" w:rsidRPr="00D266CE" w:rsidRDefault="00A337C0" w:rsidP="0003615D">
      <w:pPr>
        <w:pStyle w:val="SingleTxtG"/>
        <w:ind w:left="2268" w:hanging="1134"/>
        <w:rPr>
          <w:rFonts w:eastAsia="Calibri"/>
          <w:lang w:bidi="fr-CH"/>
        </w:rPr>
      </w:pPr>
      <w:bookmarkStart w:id="395" w:name="_Ref317691681"/>
      <w:r w:rsidRPr="00D266CE">
        <w:rPr>
          <w:rFonts w:eastAsia="Calibri"/>
          <w:lang w:bidi="fr-CH"/>
        </w:rPr>
        <w:t>3.19.3</w:t>
      </w:r>
      <w:r w:rsidRPr="00D266CE">
        <w:rPr>
          <w:rFonts w:eastAsia="Calibri"/>
          <w:lang w:bidi="fr-CH"/>
        </w:rPr>
        <w:tab/>
        <w:t>Procédure d’essai</w:t>
      </w:r>
      <w:bookmarkEnd w:id="395"/>
    </w:p>
    <w:p w14:paraId="5DAB335E" w14:textId="54542617" w:rsidR="00A337C0" w:rsidRPr="00D266CE" w:rsidRDefault="00A337C0" w:rsidP="0003615D">
      <w:pPr>
        <w:pStyle w:val="SingleTxtG"/>
        <w:ind w:left="2268" w:hanging="1134"/>
        <w:rPr>
          <w:rFonts w:eastAsia="Calibri"/>
          <w:bCs/>
          <w:lang w:bidi="fr-CH"/>
        </w:rPr>
      </w:pPr>
      <w:r w:rsidRPr="00D266CE">
        <w:rPr>
          <w:rFonts w:eastAsia="Calibri"/>
          <w:lang w:bidi="fr-CH"/>
        </w:rPr>
        <w:t>3.19.3.1</w:t>
      </w:r>
      <w:r w:rsidRPr="00D266CE">
        <w:rPr>
          <w:rFonts w:eastAsia="Calibri"/>
          <w:lang w:bidi="fr-CH"/>
        </w:rPr>
        <w:tab/>
        <w:t>Appliquer l’ensemble pneumatique/roue contre la périphérie d’un tambour d’essai de 1,70 m </w:t>
      </w:r>
      <w:r w:rsidR="00EB2E49" w:rsidRPr="00460532">
        <w:rPr>
          <w:lang w:val="fr-CA"/>
        </w:rPr>
        <w:sym w:font="Symbol" w:char="F0B1"/>
      </w:r>
      <w:r w:rsidRPr="00D266CE">
        <w:rPr>
          <w:rFonts w:eastAsia="Calibri"/>
          <w:lang w:bidi="fr-CH"/>
        </w:rPr>
        <w:t> 1 % de diamètre.</w:t>
      </w:r>
    </w:p>
    <w:p w14:paraId="0BDE7844"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3.19.3.2</w:t>
      </w:r>
      <w:r w:rsidRPr="00D266CE">
        <w:rPr>
          <w:rFonts w:eastAsia="Calibri"/>
          <w:lang w:bidi="fr-CH"/>
        </w:rPr>
        <w:tab/>
        <w:t>Appliquer sur l’axe d’essai une force d’essai égale à 85 % de la charge nominale maximale du pneumatique.</w:t>
      </w:r>
    </w:p>
    <w:p w14:paraId="70B87761"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3.19.3.3</w:t>
      </w:r>
      <w:r w:rsidRPr="00D266CE">
        <w:rPr>
          <w:rFonts w:eastAsia="Calibri"/>
          <w:lang w:bidi="fr-CH"/>
        </w:rPr>
        <w:tab/>
        <w:t>Effectuer un rodage du pneumatique pendant 2 h à 80 km/h.</w:t>
      </w:r>
    </w:p>
    <w:p w14:paraId="6FC8CAA8" w14:textId="77777777" w:rsidR="00A337C0" w:rsidRPr="00D266CE" w:rsidRDefault="00A337C0" w:rsidP="0003615D">
      <w:pPr>
        <w:pStyle w:val="SingleTxtG"/>
        <w:ind w:left="2268" w:hanging="1134"/>
        <w:rPr>
          <w:rFonts w:eastAsia="Calibri"/>
          <w:bCs/>
          <w:lang w:bidi="fr-CH"/>
        </w:rPr>
      </w:pPr>
      <w:r w:rsidRPr="00D266CE">
        <w:rPr>
          <w:rFonts w:eastAsia="Calibri"/>
          <w:lang w:bidi="fr-CH"/>
        </w:rPr>
        <w:t>3.19.3.4</w:t>
      </w:r>
      <w:r w:rsidRPr="00D266CE">
        <w:rPr>
          <w:rFonts w:eastAsia="Calibri"/>
          <w:lang w:bidi="fr-CH"/>
        </w:rPr>
        <w:tab/>
        <w:t>Laisser refroidir le pneumatique jusqu’à une température de 38 °C et rétablir la pression du pneumatique à la valeur spécifiée dans le tableau du paragraphe 3.19.2.1 ci-dessus immédiatement avant l’essai.</w:t>
      </w:r>
    </w:p>
    <w:p w14:paraId="05138A24" w14:textId="14247D02"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3.19.3.5</w:t>
      </w:r>
      <w:r w:rsidRPr="00D266CE">
        <w:rPr>
          <w:rFonts w:eastAsia="Calibri"/>
          <w:lang w:bidi="fr-CH"/>
        </w:rPr>
        <w:tab/>
        <w:t xml:space="preserve">Pendant la durée de l’essai, la pression du pneumatique ne doit pas être modifiée, et la force d’essai doit être maintenue à la valeur prescrite au </w:t>
      </w:r>
      <w:r w:rsidR="00C1467A">
        <w:rPr>
          <w:rFonts w:eastAsia="Calibri"/>
          <w:lang w:bidi="fr-CH"/>
        </w:rPr>
        <w:t xml:space="preserve">paragraphe </w:t>
      </w:r>
      <w:r w:rsidRPr="00D266CE">
        <w:rPr>
          <w:rFonts w:eastAsia="Calibri"/>
          <w:lang w:bidi="fr-CH"/>
        </w:rPr>
        <w:t>3.19.2.1.</w:t>
      </w:r>
    </w:p>
    <w:p w14:paraId="59A74B56" w14:textId="5A419041"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3.19.3.6</w:t>
      </w:r>
      <w:r w:rsidRPr="00D266CE">
        <w:rPr>
          <w:rFonts w:eastAsia="Calibri"/>
          <w:lang w:bidi="fr-CH"/>
        </w:rPr>
        <w:tab/>
        <w:t>Au cours de l’essai, la température ambiante, mesurée à une distance d’au moins 150 mm et d’au plus 1 m du pneumatique, doit être maintenue à 35 </w:t>
      </w:r>
      <w:r w:rsidR="00EB2E49" w:rsidRPr="00460532">
        <w:rPr>
          <w:lang w:val="fr-CA"/>
        </w:rPr>
        <w:sym w:font="Symbol" w:char="F0B1"/>
      </w:r>
      <w:r w:rsidRPr="00D266CE">
        <w:rPr>
          <w:rFonts w:eastAsia="Calibri"/>
          <w:lang w:bidi="fr-CH"/>
        </w:rPr>
        <w:t> 3 °C.</w:t>
      </w:r>
    </w:p>
    <w:p w14:paraId="02020E4B"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3.19.3.7</w:t>
      </w:r>
      <w:r w:rsidRPr="00D266CE">
        <w:rPr>
          <w:rFonts w:eastAsia="Calibri"/>
          <w:lang w:bidi="fr-CH"/>
        </w:rPr>
        <w:tab/>
        <w:t>L’essai est exécuté de manière continue, sans interruption, pendant une durée de 90 min, comprenant trois phases de 30 min consécutives aux vitesses suivantes : 140, 150, et 160 km/h.</w:t>
      </w:r>
    </w:p>
    <w:p w14:paraId="23EB03E0" w14:textId="65728F2A"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3.19.3.8</w:t>
      </w:r>
      <w:r w:rsidRPr="00D266CE">
        <w:rPr>
          <w:rFonts w:eastAsia="Calibri"/>
          <w:lang w:bidi="fr-CH"/>
        </w:rPr>
        <w:tab/>
        <w:t xml:space="preserve">Après l’essai, laisser refroidir le pneumatique pendant une durée comprise entre 15 et 25 min, puis mesurer sa pression. Dégonfler ensuite le pneumatique et le démonter de la jante d’essai, puis l’inspecter pour vérifier qu’il ne présente aucune des défectuosités indiquées à l’alinéa a) du </w:t>
      </w:r>
      <w:r w:rsidR="00C1467A">
        <w:rPr>
          <w:rFonts w:eastAsia="Calibri"/>
          <w:lang w:bidi="fr-CH"/>
        </w:rPr>
        <w:t xml:space="preserve">paragraphe </w:t>
      </w:r>
      <w:r w:rsidRPr="00D266CE">
        <w:rPr>
          <w:rFonts w:eastAsia="Calibri"/>
          <w:lang w:bidi="fr-CH"/>
        </w:rPr>
        <w:t>3.19.1.1.</w:t>
      </w:r>
    </w:p>
    <w:p w14:paraId="0A007DCD" w14:textId="77777777" w:rsidR="00A337C0" w:rsidRPr="00D266CE" w:rsidRDefault="00A337C0" w:rsidP="00115486">
      <w:pPr>
        <w:pStyle w:val="SingleTxtG"/>
        <w:spacing w:after="100"/>
        <w:ind w:left="2268" w:hanging="1134"/>
        <w:rPr>
          <w:rFonts w:eastAsia="Calibri"/>
          <w:lang w:bidi="fr-CH"/>
        </w:rPr>
      </w:pPr>
      <w:bookmarkStart w:id="396" w:name="_Toc329088822"/>
      <w:bookmarkStart w:id="397" w:name="_Ref318453159"/>
      <w:bookmarkStart w:id="398" w:name="_Toc280015589"/>
      <w:bookmarkStart w:id="399" w:name="_Toc279591099"/>
      <w:bookmarkStart w:id="400" w:name="_Toc279591023"/>
      <w:bookmarkStart w:id="401" w:name="_Toc279590985"/>
      <w:bookmarkStart w:id="402" w:name="_Toc279590946"/>
      <w:bookmarkStart w:id="403" w:name="_Toc279590839"/>
      <w:bookmarkStart w:id="404" w:name="_Toc279590535"/>
      <w:bookmarkStart w:id="405" w:name="_Toc279590482"/>
      <w:bookmarkStart w:id="406" w:name="_Toc279589956"/>
      <w:r w:rsidRPr="00D266CE">
        <w:rPr>
          <w:rFonts w:eastAsia="Calibri"/>
          <w:lang w:bidi="fr-CH"/>
        </w:rPr>
        <w:t>3.20</w:t>
      </w:r>
      <w:r w:rsidRPr="00D266CE">
        <w:rPr>
          <w:rFonts w:eastAsia="Calibri"/>
          <w:lang w:bidi="fr-CH"/>
        </w:rPr>
        <w:tab/>
        <w:t>Dimensions physiques des pneumatiques des catégories LT/C</w:t>
      </w:r>
      <w:bookmarkEnd w:id="396"/>
      <w:bookmarkEnd w:id="397"/>
      <w:bookmarkEnd w:id="398"/>
      <w:bookmarkEnd w:id="399"/>
      <w:bookmarkEnd w:id="400"/>
      <w:bookmarkEnd w:id="401"/>
      <w:bookmarkEnd w:id="402"/>
      <w:bookmarkEnd w:id="403"/>
      <w:bookmarkEnd w:id="404"/>
      <w:bookmarkEnd w:id="405"/>
      <w:bookmarkEnd w:id="406"/>
      <w:r w:rsidRPr="00D266CE">
        <w:rPr>
          <w:rFonts w:eastAsia="Calibri"/>
          <w:vertAlign w:val="superscript"/>
        </w:rPr>
        <w:footnoteReference w:id="14"/>
      </w:r>
    </w:p>
    <w:p w14:paraId="4FE6C849"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3.20.1</w:t>
      </w:r>
      <w:r w:rsidRPr="00D266CE">
        <w:rPr>
          <w:rFonts w:eastAsia="Calibri"/>
          <w:lang w:bidi="fr-CH"/>
        </w:rPr>
        <w:tab/>
        <w:t>Prescriptions</w:t>
      </w:r>
    </w:p>
    <w:p w14:paraId="639E75CE" w14:textId="77777777" w:rsidR="00A337C0" w:rsidRPr="00D266CE" w:rsidRDefault="00A337C0" w:rsidP="00115486">
      <w:pPr>
        <w:pStyle w:val="SingleTxtG"/>
        <w:spacing w:after="100"/>
        <w:ind w:left="2268" w:hanging="1134"/>
        <w:rPr>
          <w:rFonts w:eastAsia="Calibri"/>
          <w:bCs/>
          <w:lang w:bidi="fr-CH"/>
        </w:rPr>
      </w:pPr>
      <w:bookmarkStart w:id="407" w:name="_Ref317692618"/>
      <w:r w:rsidRPr="00D266CE">
        <w:rPr>
          <w:rFonts w:eastAsia="Calibri"/>
          <w:lang w:bidi="fr-CH"/>
        </w:rPr>
        <w:t>3.20.1.1</w:t>
      </w:r>
      <w:r w:rsidRPr="00D266CE">
        <w:rPr>
          <w:rFonts w:eastAsia="Calibri"/>
          <w:lang w:bidi="fr-CH"/>
        </w:rPr>
        <w:tab/>
        <w:t>La largeur de section et la largeur hors tout réelles de chaque pneumatique soumis aux mesures conformément au paragraphe 3.20.3 ne doivent pas excéder la valeur de largeur de section spécifiée dans l’une des publications décrites dans l’annexe 7 du présent Règlement pour sa désignation de dimensions et son type de plus de :</w:t>
      </w:r>
      <w:bookmarkEnd w:id="407"/>
    </w:p>
    <w:p w14:paraId="511A3F25"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a)</w:t>
      </w:r>
      <w:r w:rsidRPr="00D266CE">
        <w:rPr>
          <w:rFonts w:eastAsia="Calibri"/>
          <w:lang w:bidi="fr-CH"/>
        </w:rPr>
        <w:tab/>
        <w:t xml:space="preserve">7 % pour les pneumatiques ayant une pression de gonflage </w:t>
      </w:r>
      <w:r w:rsidRPr="00500421">
        <w:rPr>
          <w:lang w:bidi="fr-CH"/>
        </w:rPr>
        <w:t>maximale</w:t>
      </w:r>
      <w:r w:rsidRPr="00D266CE">
        <w:rPr>
          <w:rFonts w:eastAsia="Calibri"/>
          <w:lang w:bidi="fr-CH"/>
        </w:rPr>
        <w:t xml:space="preserve"> admissible de 32, 36, ou 40 psi ; ou</w:t>
      </w:r>
    </w:p>
    <w:p w14:paraId="76F54A13"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b)</w:t>
      </w:r>
      <w:r w:rsidRPr="00D266CE">
        <w:rPr>
          <w:rFonts w:eastAsia="Calibri"/>
          <w:lang w:bidi="fr-CH"/>
        </w:rPr>
        <w:tab/>
        <w:t xml:space="preserve">7 % pour les pneumatiques ayant une pression de gonflage </w:t>
      </w:r>
      <w:r w:rsidRPr="00500421">
        <w:rPr>
          <w:lang w:bidi="fr-CH"/>
        </w:rPr>
        <w:t>maximale</w:t>
      </w:r>
      <w:r w:rsidRPr="00D266CE">
        <w:rPr>
          <w:rFonts w:eastAsia="Calibri"/>
          <w:lang w:bidi="fr-CH"/>
        </w:rPr>
        <w:t xml:space="preserve"> admissible de 240, 280, 300, 340 ou 350 kPa, ou 10 mm, la valeur retenue étant la plus grande.</w:t>
      </w:r>
    </w:p>
    <w:p w14:paraId="3B27C0BA"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3.20.2</w:t>
      </w:r>
      <w:r w:rsidRPr="00D266CE">
        <w:rPr>
          <w:rFonts w:eastAsia="Calibri"/>
          <w:lang w:bidi="fr-CH"/>
        </w:rPr>
        <w:tab/>
        <w:t>Préparation du pneumatique</w:t>
      </w:r>
    </w:p>
    <w:p w14:paraId="7F1962ED"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3.20.2.1</w:t>
      </w:r>
      <w:r w:rsidRPr="00D266CE">
        <w:rPr>
          <w:rFonts w:eastAsia="Calibri"/>
          <w:lang w:bidi="fr-CH"/>
        </w:rPr>
        <w:tab/>
        <w:t>Monter le pneumatique sur la jante de mesure spécifiée par le fabricant ou dans l’une des publications mentionnées à l’annexe 7 du présent Règlement.</w:t>
      </w:r>
    </w:p>
    <w:p w14:paraId="0BF5299E"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3.20.2.2</w:t>
      </w:r>
      <w:r w:rsidRPr="00D266CE">
        <w:rPr>
          <w:rFonts w:eastAsia="Calibri"/>
          <w:lang w:bidi="fr-CH"/>
        </w:rPr>
        <w:tab/>
        <w:t>Gonfler le pneumatique à la pression correspondant à la charge maximale telle qu’elle est spécifiée sur le flanc du pneumatique.</w:t>
      </w:r>
    </w:p>
    <w:p w14:paraId="574A4E44"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3.20.2.3</w:t>
      </w:r>
      <w:r w:rsidRPr="00D266CE">
        <w:rPr>
          <w:rFonts w:eastAsia="Calibri"/>
          <w:lang w:bidi="fr-CH"/>
        </w:rPr>
        <w:tab/>
        <w:t>Conditionner l’ensemble pneumatique/roue à la température ambiante du local d’essai (entre 20 et 30 °C) pendant au moins 24 h.</w:t>
      </w:r>
    </w:p>
    <w:p w14:paraId="58A96590" w14:textId="0238798C"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3.20.2.4</w:t>
      </w:r>
      <w:r w:rsidRPr="00D266CE">
        <w:rPr>
          <w:rFonts w:eastAsia="Calibri"/>
          <w:lang w:bidi="fr-CH"/>
        </w:rPr>
        <w:tab/>
        <w:t xml:space="preserve">Réajuster la pression du pneumatique à celle spécifiée au </w:t>
      </w:r>
      <w:r w:rsidR="00C1467A">
        <w:rPr>
          <w:rFonts w:eastAsia="Calibri"/>
          <w:lang w:bidi="fr-CH"/>
        </w:rPr>
        <w:t xml:space="preserve">paragraphe </w:t>
      </w:r>
      <w:r w:rsidRPr="00D266CE">
        <w:rPr>
          <w:rFonts w:eastAsia="Calibri"/>
          <w:lang w:bidi="fr-CH"/>
        </w:rPr>
        <w:t>3.20.2.2 ci-dessus.</w:t>
      </w:r>
    </w:p>
    <w:p w14:paraId="75AA1D80"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3.20.3</w:t>
      </w:r>
      <w:r w:rsidRPr="00D266CE">
        <w:rPr>
          <w:rFonts w:eastAsia="Calibri"/>
          <w:lang w:bidi="fr-CH"/>
        </w:rPr>
        <w:tab/>
        <w:t>Procédure d’essai</w:t>
      </w:r>
    </w:p>
    <w:p w14:paraId="1A3AAFB0" w14:textId="77777777" w:rsidR="00A337C0" w:rsidRPr="00D266CE" w:rsidRDefault="00A337C0" w:rsidP="00115486">
      <w:pPr>
        <w:pStyle w:val="SingleTxtG"/>
        <w:spacing w:after="100"/>
        <w:ind w:left="2268" w:hanging="1134"/>
        <w:rPr>
          <w:rFonts w:eastAsia="Calibri"/>
          <w:bCs/>
          <w:iCs/>
          <w:lang w:bidi="fr-CH"/>
        </w:rPr>
      </w:pPr>
      <w:r w:rsidRPr="00D266CE">
        <w:rPr>
          <w:rFonts w:eastAsia="Calibri"/>
          <w:lang w:bidi="fr-CH"/>
        </w:rPr>
        <w:t>3.20.3.1</w:t>
      </w:r>
      <w:r w:rsidRPr="00D266CE">
        <w:rPr>
          <w:rFonts w:eastAsia="Calibri"/>
          <w:lang w:bidi="fr-CH"/>
        </w:rPr>
        <w:tab/>
        <w:t>Mesurer la largeur de section et la largeur hors tout avec un compas, en excluant la surépaisseur des nervures ou cordons de protection, en six points régulièrement espacés. Retenir les moyennes des mesures respectives comme valeurs de la largeur de section et de la largeur hors tout.</w:t>
      </w:r>
    </w:p>
    <w:p w14:paraId="5872B3E6"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3.20.3.2</w:t>
      </w:r>
      <w:r w:rsidRPr="00D266CE">
        <w:rPr>
          <w:rFonts w:eastAsia="Calibri"/>
          <w:lang w:bidi="fr-CH"/>
        </w:rPr>
        <w:tab/>
        <w:t>Déterminer le diamètre extérieur en mesurant la circonférence maximale et en divisant cette valeur par π (3,1416).</w:t>
      </w:r>
    </w:p>
    <w:p w14:paraId="436C6AE7" w14:textId="77777777" w:rsidR="00A337C0" w:rsidRPr="00D266CE" w:rsidRDefault="00A337C0" w:rsidP="00115486">
      <w:pPr>
        <w:pStyle w:val="SingleTxtG"/>
        <w:spacing w:after="100"/>
        <w:ind w:left="2268" w:hanging="1134"/>
        <w:rPr>
          <w:rFonts w:eastAsia="Calibri"/>
          <w:lang w:bidi="fr-CH"/>
        </w:rPr>
      </w:pPr>
      <w:bookmarkStart w:id="408" w:name="_Toc329088823"/>
      <w:bookmarkStart w:id="409" w:name="_Ref318453171"/>
      <w:bookmarkStart w:id="410" w:name="_Toc280015590"/>
      <w:bookmarkStart w:id="411" w:name="_Toc279591100"/>
      <w:bookmarkStart w:id="412" w:name="_Toc279591024"/>
      <w:bookmarkStart w:id="413" w:name="_Toc279590986"/>
      <w:bookmarkStart w:id="414" w:name="_Toc279590947"/>
      <w:bookmarkStart w:id="415" w:name="_Toc279590840"/>
      <w:bookmarkStart w:id="416" w:name="_Toc279590536"/>
      <w:bookmarkStart w:id="417" w:name="_Toc279590483"/>
      <w:bookmarkStart w:id="418" w:name="_Toc279589957"/>
      <w:r w:rsidRPr="00D266CE">
        <w:rPr>
          <w:rFonts w:eastAsia="Calibri"/>
          <w:lang w:bidi="fr-CH"/>
        </w:rPr>
        <w:t>3.21</w:t>
      </w:r>
      <w:r w:rsidRPr="00D266CE">
        <w:rPr>
          <w:rFonts w:eastAsia="Calibri"/>
          <w:lang w:bidi="fr-CH"/>
        </w:rPr>
        <w:tab/>
        <w:t>Dimensions physiques des pneumatiques des catégories LT/C</w:t>
      </w:r>
      <w:bookmarkEnd w:id="408"/>
      <w:bookmarkEnd w:id="409"/>
      <w:bookmarkEnd w:id="410"/>
      <w:bookmarkEnd w:id="411"/>
      <w:bookmarkEnd w:id="412"/>
      <w:bookmarkEnd w:id="413"/>
      <w:bookmarkEnd w:id="414"/>
      <w:bookmarkEnd w:id="415"/>
      <w:bookmarkEnd w:id="416"/>
      <w:bookmarkEnd w:id="417"/>
      <w:bookmarkEnd w:id="418"/>
      <w:r w:rsidRPr="00D266CE">
        <w:rPr>
          <w:rFonts w:eastAsia="Calibri"/>
          <w:vertAlign w:val="superscript"/>
        </w:rPr>
        <w:footnoteReference w:id="15"/>
      </w:r>
    </w:p>
    <w:p w14:paraId="314DEC6C" w14:textId="77777777" w:rsidR="00A337C0" w:rsidRPr="00D266CE" w:rsidRDefault="00A337C0" w:rsidP="00115486">
      <w:pPr>
        <w:pStyle w:val="SingleTxtG"/>
        <w:spacing w:after="100"/>
        <w:ind w:left="2268" w:hanging="1134"/>
        <w:rPr>
          <w:rFonts w:eastAsia="Calibri"/>
          <w:lang w:bidi="fr-CH"/>
        </w:rPr>
      </w:pPr>
      <w:r w:rsidRPr="00D266CE">
        <w:rPr>
          <w:rFonts w:eastAsia="Calibri"/>
          <w:lang w:bidi="fr-CH"/>
        </w:rPr>
        <w:t>3.21.1</w:t>
      </w:r>
      <w:r w:rsidRPr="00D266CE">
        <w:rPr>
          <w:rFonts w:eastAsia="Calibri"/>
          <w:lang w:bidi="fr-CH"/>
        </w:rPr>
        <w:tab/>
        <w:t>Prescriptions</w:t>
      </w:r>
    </w:p>
    <w:p w14:paraId="1573B02C" w14:textId="77777777" w:rsidR="00A337C0" w:rsidRPr="00D266CE" w:rsidRDefault="00A337C0" w:rsidP="00115486">
      <w:pPr>
        <w:pStyle w:val="SingleTxtG"/>
        <w:spacing w:after="100"/>
        <w:ind w:left="2268" w:hanging="1134"/>
        <w:rPr>
          <w:rFonts w:eastAsia="Calibri"/>
          <w:bCs/>
          <w:lang w:bidi="fr-CH"/>
        </w:rPr>
      </w:pPr>
      <w:bookmarkStart w:id="419" w:name="_Ref317692654"/>
      <w:r w:rsidRPr="00D266CE">
        <w:rPr>
          <w:rFonts w:eastAsia="Calibri"/>
          <w:lang w:bidi="fr-CH"/>
        </w:rPr>
        <w:t>3.21.1.1</w:t>
      </w:r>
      <w:r w:rsidRPr="00D266CE">
        <w:rPr>
          <w:rFonts w:eastAsia="Calibri"/>
          <w:lang w:bidi="fr-CH"/>
        </w:rPr>
        <w:tab/>
        <w:t>Largeur de section du pneumatique</w:t>
      </w:r>
      <w:bookmarkEnd w:id="419"/>
    </w:p>
    <w:p w14:paraId="123A3FA9" w14:textId="77777777" w:rsidR="00A337C0" w:rsidRPr="00D266CE" w:rsidRDefault="00A337C0" w:rsidP="00115486">
      <w:pPr>
        <w:pStyle w:val="SingleTxtG"/>
        <w:spacing w:after="100"/>
        <w:ind w:left="2268" w:hanging="1134"/>
        <w:rPr>
          <w:rFonts w:eastAsia="Calibri"/>
          <w:bCs/>
          <w:iCs/>
          <w:lang w:bidi="fr-CH"/>
        </w:rPr>
      </w:pPr>
      <w:r w:rsidRPr="00D266CE">
        <w:rPr>
          <w:rFonts w:eastAsia="Calibri"/>
          <w:lang w:bidi="fr-CH"/>
        </w:rPr>
        <w:t>3.21.1.1.1</w:t>
      </w:r>
      <w:r w:rsidRPr="00D266CE">
        <w:rPr>
          <w:rFonts w:eastAsia="Calibri"/>
          <w:lang w:bidi="fr-CH"/>
        </w:rPr>
        <w:tab/>
        <w:t>La largeur de section est obtenue en utilisant la formule suivante :</w:t>
      </w:r>
    </w:p>
    <w:p w14:paraId="5FA8E84C" w14:textId="5361B934" w:rsidR="00A337C0" w:rsidRPr="00D266CE" w:rsidRDefault="00A337C0" w:rsidP="00500421">
      <w:pPr>
        <w:pStyle w:val="SingleTxtG"/>
        <w:ind w:left="2835" w:hanging="567"/>
        <w:rPr>
          <w:rFonts w:eastAsia="Calibri"/>
          <w:lang w:bidi="fr-CH"/>
        </w:rPr>
      </w:pPr>
      <w:r w:rsidRPr="00D266CE">
        <w:rPr>
          <w:rFonts w:eastAsia="Calibri"/>
          <w:lang w:bidi="fr-CH"/>
        </w:rPr>
        <w:t xml:space="preserve">S = </w:t>
      </w:r>
      <w:r w:rsidRPr="00D266CE">
        <w:rPr>
          <w:rFonts w:eastAsia="Calibri"/>
          <w:lang w:bidi="fr-CH"/>
        </w:rPr>
        <w:tab/>
        <w:t>S</w:t>
      </w:r>
      <w:r w:rsidRPr="00D266CE">
        <w:rPr>
          <w:rFonts w:eastAsia="Calibri"/>
          <w:vertAlign w:val="subscript"/>
          <w:lang w:bidi="fr-CH"/>
        </w:rPr>
        <w:t>1</w:t>
      </w:r>
      <w:r w:rsidRPr="00D266CE">
        <w:rPr>
          <w:rFonts w:eastAsia="Calibri"/>
          <w:lang w:bidi="fr-CH"/>
        </w:rPr>
        <w:t xml:space="preserve"> + K (A </w:t>
      </w:r>
      <w:r w:rsidR="00EB2E49">
        <w:rPr>
          <w:rFonts w:eastAsia="Calibri"/>
          <w:lang w:bidi="fr-CH"/>
        </w:rPr>
        <w:t>−</w:t>
      </w:r>
      <w:r w:rsidRPr="00D266CE">
        <w:rPr>
          <w:rFonts w:eastAsia="Calibri"/>
          <w:lang w:bidi="fr-CH"/>
        </w:rPr>
        <w:t xml:space="preserve"> A</w:t>
      </w:r>
      <w:r w:rsidRPr="00D266CE">
        <w:rPr>
          <w:rFonts w:eastAsia="Calibri"/>
          <w:vertAlign w:val="subscript"/>
          <w:lang w:bidi="fr-CH"/>
        </w:rPr>
        <w:t>1</w:t>
      </w:r>
      <w:r w:rsidRPr="00D266CE">
        <w:rPr>
          <w:rFonts w:eastAsia="Calibri"/>
          <w:lang w:bidi="fr-CH"/>
        </w:rPr>
        <w:t>)</w:t>
      </w:r>
    </w:p>
    <w:p w14:paraId="6DE48466"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Dans laquelle :</w:t>
      </w:r>
    </w:p>
    <w:p w14:paraId="72B82042"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S = </w:t>
      </w:r>
      <w:r w:rsidRPr="00D266CE">
        <w:rPr>
          <w:rFonts w:eastAsia="Calibri"/>
          <w:lang w:bidi="fr-CH"/>
        </w:rPr>
        <w:tab/>
        <w:t>« largeur de section » exprimée en mm, mesurée sur la jante de mesure ;</w:t>
      </w:r>
    </w:p>
    <w:p w14:paraId="1CBA70B3"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S</w:t>
      </w:r>
      <w:r w:rsidRPr="00D266CE">
        <w:rPr>
          <w:rFonts w:eastAsia="Calibri"/>
          <w:vertAlign w:val="subscript"/>
          <w:lang w:bidi="fr-CH"/>
        </w:rPr>
        <w:t>1</w:t>
      </w:r>
      <w:r w:rsidRPr="00D266CE">
        <w:rPr>
          <w:rFonts w:eastAsia="Calibri"/>
          <w:lang w:bidi="fr-CH"/>
        </w:rPr>
        <w:t xml:space="preserve"> = </w:t>
      </w:r>
      <w:r w:rsidRPr="00D266CE">
        <w:rPr>
          <w:rFonts w:eastAsia="Calibri"/>
          <w:lang w:bidi="fr-CH"/>
        </w:rPr>
        <w:tab/>
        <w:t>« largeur nominale de section » exprimée en mm, telle que figurant sur le flanc du pneumatique dans la désignation de celui-ci, conformément aux prescriptions ;</w:t>
      </w:r>
    </w:p>
    <w:p w14:paraId="37824C15"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A = </w:t>
      </w:r>
      <w:r w:rsidRPr="00D266CE">
        <w:rPr>
          <w:rFonts w:eastAsia="Calibri"/>
          <w:lang w:bidi="fr-CH"/>
        </w:rPr>
        <w:tab/>
        <w:t>largeur exprimée en mm de la jante de mesure indiquée par le manufacturier dans la notice descriptive ;</w:t>
      </w:r>
    </w:p>
    <w:p w14:paraId="1CAD9F4B"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A</w:t>
      </w:r>
      <w:r w:rsidRPr="00D266CE">
        <w:rPr>
          <w:rFonts w:eastAsia="Calibri"/>
          <w:vertAlign w:val="subscript"/>
          <w:lang w:bidi="fr-CH"/>
        </w:rPr>
        <w:t>1</w:t>
      </w:r>
      <w:r w:rsidRPr="00D266CE">
        <w:rPr>
          <w:rFonts w:eastAsia="Calibri"/>
          <w:lang w:bidi="fr-CH"/>
        </w:rPr>
        <w:t xml:space="preserve"> = </w:t>
      </w:r>
      <w:r w:rsidRPr="00D266CE">
        <w:rPr>
          <w:rFonts w:eastAsia="Calibri"/>
          <w:lang w:bidi="fr-CH"/>
        </w:rPr>
        <w:tab/>
        <w:t>largeur exprimée en mm de la jante théorique ;</w:t>
      </w:r>
    </w:p>
    <w:p w14:paraId="4BC4B5AB" w14:textId="6DDCA1B0" w:rsidR="00A337C0" w:rsidRPr="00D266CE" w:rsidRDefault="00A337C0" w:rsidP="00115486">
      <w:pPr>
        <w:pStyle w:val="SingleTxtG"/>
        <w:spacing w:after="100"/>
        <w:ind w:left="2268"/>
        <w:rPr>
          <w:rFonts w:eastAsia="Calibri"/>
          <w:lang w:bidi="fr-CH"/>
        </w:rPr>
      </w:pPr>
      <w:r w:rsidRPr="00D266CE">
        <w:rPr>
          <w:rFonts w:eastAsia="Calibri"/>
          <w:lang w:bidi="fr-CH"/>
        </w:rPr>
        <w:t>On retient pour A</w:t>
      </w:r>
      <w:r w:rsidRPr="00D266CE">
        <w:rPr>
          <w:rFonts w:eastAsia="Calibri"/>
          <w:vertAlign w:val="subscript"/>
          <w:lang w:bidi="fr-CH"/>
        </w:rPr>
        <w:t>1</w:t>
      </w:r>
      <w:r w:rsidRPr="00D266CE">
        <w:rPr>
          <w:rFonts w:eastAsia="Calibri"/>
          <w:lang w:bidi="fr-CH"/>
        </w:rPr>
        <w:t xml:space="preserve"> la valeur S</w:t>
      </w:r>
      <w:r w:rsidRPr="00D266CE">
        <w:rPr>
          <w:rFonts w:eastAsia="Calibri"/>
          <w:vertAlign w:val="subscript"/>
          <w:lang w:bidi="fr-CH"/>
        </w:rPr>
        <w:t>1</w:t>
      </w:r>
      <w:r w:rsidRPr="00D266CE">
        <w:rPr>
          <w:rFonts w:eastAsia="Calibri"/>
          <w:lang w:bidi="fr-CH"/>
        </w:rPr>
        <w:t xml:space="preserve"> multipliée par x, comme spécifié par le fabricant, et pour K la valeur 0,4.</w:t>
      </w:r>
    </w:p>
    <w:p w14:paraId="547A4E84" w14:textId="77777777" w:rsidR="00A337C0" w:rsidRPr="00D266CE" w:rsidRDefault="00A337C0" w:rsidP="00115486">
      <w:pPr>
        <w:pStyle w:val="SingleTxtG"/>
        <w:spacing w:after="100"/>
        <w:ind w:left="2268" w:hanging="1134"/>
        <w:rPr>
          <w:rFonts w:eastAsia="Calibri"/>
          <w:bCs/>
          <w:iCs/>
          <w:lang w:bidi="fr-CH"/>
        </w:rPr>
      </w:pPr>
      <w:r w:rsidRPr="00D266CE">
        <w:rPr>
          <w:rFonts w:eastAsia="Calibri"/>
          <w:lang w:bidi="fr-CH"/>
        </w:rPr>
        <w:t>3.21.1.1.2</w:t>
      </w:r>
      <w:r w:rsidRPr="00D266CE">
        <w:rPr>
          <w:rFonts w:eastAsia="Calibri"/>
          <w:lang w:bidi="fr-CH"/>
        </w:rPr>
        <w:tab/>
        <w:t>Toutefois, pour les types de pneumatiques existants dont la désignation figure dans la première colonne des tableaux de l’annexe 6 du présent Règlement, il est admis que la largeur de section soit égale à celle qui figure dans ces tableaux en face de la désignation du pneumatique.</w:t>
      </w:r>
    </w:p>
    <w:p w14:paraId="7322FF48"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3.21.1.2</w:t>
      </w:r>
      <w:r w:rsidRPr="00D266CE">
        <w:rPr>
          <w:rFonts w:eastAsia="Calibri"/>
          <w:lang w:bidi="fr-CH"/>
        </w:rPr>
        <w:tab/>
        <w:t>Diamètre extérieur d’un pneumatique</w:t>
      </w:r>
    </w:p>
    <w:p w14:paraId="20A86B7D" w14:textId="77777777" w:rsidR="00A337C0" w:rsidRPr="00D266CE" w:rsidRDefault="00A337C0" w:rsidP="00115486">
      <w:pPr>
        <w:pStyle w:val="SingleTxtG"/>
        <w:spacing w:after="100"/>
        <w:ind w:left="2268" w:hanging="1134"/>
        <w:rPr>
          <w:rFonts w:eastAsia="Calibri"/>
          <w:bCs/>
          <w:iCs/>
          <w:lang w:bidi="fr-CH"/>
        </w:rPr>
      </w:pPr>
      <w:bookmarkStart w:id="420" w:name="_Ref317692685"/>
      <w:r w:rsidRPr="00D266CE">
        <w:rPr>
          <w:rFonts w:eastAsia="Calibri"/>
          <w:lang w:bidi="fr-CH"/>
        </w:rPr>
        <w:t>3.21.1.2.1</w:t>
      </w:r>
      <w:r w:rsidRPr="00D266CE">
        <w:rPr>
          <w:rFonts w:eastAsia="Calibri"/>
          <w:lang w:bidi="fr-CH"/>
        </w:rPr>
        <w:tab/>
        <w:t>Le diamètre extérieur d’un pneumatique est obtenu en utilisant la formule suivante :</w:t>
      </w:r>
      <w:bookmarkEnd w:id="420"/>
    </w:p>
    <w:p w14:paraId="78305779"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D = </w:t>
      </w:r>
      <w:r w:rsidRPr="00D266CE">
        <w:rPr>
          <w:rFonts w:eastAsia="Calibri"/>
          <w:lang w:bidi="fr-CH"/>
        </w:rPr>
        <w:tab/>
        <w:t>d + 2H</w:t>
      </w:r>
    </w:p>
    <w:p w14:paraId="7198BE95"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Dans laquelle :</w:t>
      </w:r>
    </w:p>
    <w:p w14:paraId="0BD43D43"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D </w:t>
      </w:r>
      <w:r w:rsidRPr="00D266CE">
        <w:rPr>
          <w:rFonts w:eastAsia="Calibri"/>
          <w:lang w:bidi="fr-CH"/>
        </w:rPr>
        <w:tab/>
        <w:t>est le diamètre extérieur exprimé en mm ;</w:t>
      </w:r>
    </w:p>
    <w:p w14:paraId="683EF2CD"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d </w:t>
      </w:r>
      <w:r w:rsidRPr="00D266CE">
        <w:rPr>
          <w:rFonts w:eastAsia="Calibri"/>
          <w:lang w:bidi="fr-CH"/>
        </w:rPr>
        <w:tab/>
        <w:t>le diamètre de la jante exprimé en mm, comme indiqué dans l’annexe 3 ;</w:t>
      </w:r>
    </w:p>
    <w:p w14:paraId="51F59CE8"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H </w:t>
      </w:r>
      <w:r w:rsidRPr="00D266CE">
        <w:rPr>
          <w:rFonts w:eastAsia="Calibri"/>
          <w:lang w:bidi="fr-CH"/>
        </w:rPr>
        <w:tab/>
        <w:t>est la hauteur nominale de section en mm et est égal à S</w:t>
      </w:r>
      <w:r w:rsidRPr="00D266CE">
        <w:rPr>
          <w:rFonts w:eastAsia="Calibri"/>
          <w:vertAlign w:val="subscript"/>
          <w:lang w:bidi="fr-CH"/>
        </w:rPr>
        <w:t>1</w:t>
      </w:r>
      <w:r w:rsidRPr="00D266CE">
        <w:rPr>
          <w:rFonts w:eastAsia="Calibri"/>
          <w:lang w:bidi="fr-CH"/>
        </w:rPr>
        <w:t> x 0,01 Ra ;</w:t>
      </w:r>
    </w:p>
    <w:p w14:paraId="5691427A"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S</w:t>
      </w:r>
      <w:r w:rsidRPr="00D266CE">
        <w:rPr>
          <w:rFonts w:eastAsia="Calibri"/>
          <w:vertAlign w:val="subscript"/>
          <w:lang w:bidi="fr-CH"/>
        </w:rPr>
        <w:t>1</w:t>
      </w:r>
      <w:r w:rsidRPr="00D266CE">
        <w:rPr>
          <w:rFonts w:eastAsia="Calibri"/>
          <w:lang w:bidi="fr-CH"/>
        </w:rPr>
        <w:t xml:space="preserve"> </w:t>
      </w:r>
      <w:r w:rsidRPr="00D266CE">
        <w:rPr>
          <w:rFonts w:eastAsia="Calibri"/>
          <w:lang w:bidi="fr-CH"/>
        </w:rPr>
        <w:tab/>
        <w:t>la largeur nominale de section exprimée en mm ;</w:t>
      </w:r>
    </w:p>
    <w:p w14:paraId="1DB02621"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Ra </w:t>
      </w:r>
      <w:r w:rsidRPr="00D266CE">
        <w:rPr>
          <w:rFonts w:eastAsia="Calibri"/>
          <w:lang w:bidi="fr-CH"/>
        </w:rPr>
        <w:tab/>
        <w:t>le rapport nominal largeur/hauteur.</w:t>
      </w:r>
    </w:p>
    <w:p w14:paraId="09B3715F" w14:textId="77777777" w:rsidR="00A337C0" w:rsidRPr="00D266CE" w:rsidRDefault="00A337C0" w:rsidP="00115486">
      <w:pPr>
        <w:pStyle w:val="SingleTxtG"/>
        <w:spacing w:after="100"/>
        <w:ind w:left="2268"/>
        <w:rPr>
          <w:rFonts w:eastAsia="Calibri"/>
          <w:lang w:bidi="fr-CH"/>
        </w:rPr>
      </w:pPr>
      <w:r w:rsidRPr="00D266CE">
        <w:rPr>
          <w:rFonts w:eastAsia="Calibri"/>
          <w:lang w:bidi="fr-CH"/>
        </w:rPr>
        <w:t>Tels qu’ils sont indiqués sur le flanc du pneumatique dans la désignation de celui-ci.</w:t>
      </w:r>
    </w:p>
    <w:p w14:paraId="4410F186" w14:textId="77777777" w:rsidR="00A337C0" w:rsidRPr="00D266CE" w:rsidRDefault="00A337C0" w:rsidP="00115486">
      <w:pPr>
        <w:pStyle w:val="SingleTxtG"/>
        <w:spacing w:after="100"/>
        <w:ind w:left="2268" w:hanging="1134"/>
        <w:rPr>
          <w:rFonts w:eastAsia="Calibri"/>
          <w:bCs/>
          <w:iCs/>
          <w:lang w:bidi="fr-CH"/>
        </w:rPr>
      </w:pPr>
      <w:r w:rsidRPr="00D266CE">
        <w:rPr>
          <w:rFonts w:eastAsia="Calibri"/>
          <w:lang w:bidi="fr-CH"/>
        </w:rPr>
        <w:t>3.21.1.2.2</w:t>
      </w:r>
      <w:r w:rsidRPr="00D266CE">
        <w:rPr>
          <w:rFonts w:eastAsia="Calibri"/>
          <w:lang w:bidi="fr-CH"/>
        </w:rPr>
        <w:tab/>
        <w:t>Toutefois, pour les types de pneumatiques existants dont la désignation figure dans la première colonne des tableaux de l’annexe 6 du présent Règlement, il est admis que le diamètre extérieur soit égal à celui qui figure dans ces tableaux en face de la désignation du pneumatique.</w:t>
      </w:r>
    </w:p>
    <w:p w14:paraId="590E7B5E"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3.21.1.3</w:t>
      </w:r>
      <w:r w:rsidRPr="00D266CE">
        <w:rPr>
          <w:rFonts w:eastAsia="Calibri"/>
          <w:lang w:bidi="fr-CH"/>
        </w:rPr>
        <w:tab/>
        <w:t>Spécifications relatives à la largeur de section du pneumatique</w:t>
      </w:r>
    </w:p>
    <w:p w14:paraId="1B9FAF40" w14:textId="4F8BF84C" w:rsidR="00A337C0" w:rsidRPr="00D266CE" w:rsidRDefault="00A337C0" w:rsidP="00115486">
      <w:pPr>
        <w:pStyle w:val="SingleTxtG"/>
        <w:spacing w:after="100"/>
        <w:ind w:left="2268" w:hanging="1134"/>
        <w:rPr>
          <w:rFonts w:eastAsia="Calibri"/>
          <w:bCs/>
          <w:iCs/>
          <w:lang w:bidi="fr-CH"/>
        </w:rPr>
      </w:pPr>
      <w:r w:rsidRPr="00D266CE">
        <w:rPr>
          <w:rFonts w:eastAsia="Calibri"/>
          <w:lang w:bidi="fr-CH"/>
        </w:rPr>
        <w:t>3.21.1.3.1</w:t>
      </w:r>
      <w:r w:rsidRPr="00D266CE">
        <w:rPr>
          <w:rFonts w:eastAsia="Calibri"/>
          <w:lang w:bidi="fr-CH"/>
        </w:rPr>
        <w:tab/>
        <w:t xml:space="preserve">La largeur hors tout du pneumatique peut être inférieure à la valeur de largeur de section déterminée en application du </w:t>
      </w:r>
      <w:r w:rsidR="00C1467A">
        <w:rPr>
          <w:rFonts w:eastAsia="Calibri"/>
          <w:lang w:bidi="fr-CH"/>
        </w:rPr>
        <w:t xml:space="preserve">paragraphe </w:t>
      </w:r>
      <w:r w:rsidRPr="00D266CE">
        <w:rPr>
          <w:rFonts w:eastAsia="Calibri"/>
          <w:lang w:bidi="fr-CH"/>
        </w:rPr>
        <w:t>3.21.1.1 ci</w:t>
      </w:r>
      <w:r w:rsidRPr="00D266CE">
        <w:rPr>
          <w:rFonts w:eastAsia="Calibri"/>
          <w:lang w:bidi="fr-CH"/>
        </w:rPr>
        <w:noBreakHyphen/>
        <w:t>dessus.</w:t>
      </w:r>
    </w:p>
    <w:p w14:paraId="5812E584" w14:textId="6E47EA4E" w:rsidR="00A337C0" w:rsidRPr="00D266CE" w:rsidRDefault="00A337C0" w:rsidP="00115486">
      <w:pPr>
        <w:pStyle w:val="SingleTxtG"/>
        <w:spacing w:after="100"/>
        <w:ind w:left="2268" w:hanging="1134"/>
        <w:rPr>
          <w:rFonts w:eastAsia="Calibri"/>
          <w:bCs/>
          <w:iCs/>
          <w:lang w:bidi="fr-CH"/>
        </w:rPr>
      </w:pPr>
      <w:bookmarkStart w:id="421" w:name="_Ref317780165"/>
      <w:r w:rsidRPr="00D266CE">
        <w:rPr>
          <w:rFonts w:eastAsia="Calibri"/>
          <w:lang w:bidi="fr-CH"/>
        </w:rPr>
        <w:t>3.21.1.3.2</w:t>
      </w:r>
      <w:r w:rsidRPr="00D266CE">
        <w:rPr>
          <w:rFonts w:eastAsia="Calibri"/>
          <w:lang w:bidi="fr-CH"/>
        </w:rPr>
        <w:tab/>
        <w:t xml:space="preserve">Elle peut aussi dépasser cette valeur de 4 %. Toutefois, pour les pneumatiques d’une largeur de section nominale supérieure à 305 mm conçus pour le montage jumelé, la valeur déterminée conformément au </w:t>
      </w:r>
      <w:r w:rsidR="00C1467A">
        <w:rPr>
          <w:rFonts w:eastAsia="Calibri"/>
          <w:lang w:bidi="fr-CH"/>
        </w:rPr>
        <w:t xml:space="preserve">paragraphe </w:t>
      </w:r>
      <w:r w:rsidRPr="00D266CE">
        <w:rPr>
          <w:rFonts w:eastAsia="Calibri"/>
          <w:lang w:bidi="fr-CH"/>
        </w:rPr>
        <w:t>3.21.1.1 ci-dessus ne doit pas être dépassée de plus de 2 % pour les pneumatiques ayant un rapport nominal largeur/hauteur supérieur à 60.</w:t>
      </w:r>
      <w:bookmarkEnd w:id="421"/>
    </w:p>
    <w:p w14:paraId="67FBECCA"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3.21.1.4</w:t>
      </w:r>
      <w:r w:rsidRPr="00D266CE">
        <w:rPr>
          <w:rFonts w:eastAsia="Calibri"/>
          <w:lang w:bidi="fr-CH"/>
        </w:rPr>
        <w:tab/>
        <w:t>Spécifications relatives au diamètre extérieur du pneumatique</w:t>
      </w:r>
    </w:p>
    <w:p w14:paraId="46B7FA8B" w14:textId="77777777" w:rsidR="00A337C0" w:rsidRPr="00D266CE" w:rsidRDefault="00A337C0" w:rsidP="00115486">
      <w:pPr>
        <w:pStyle w:val="SingleTxtG"/>
        <w:spacing w:after="100"/>
        <w:ind w:left="2268" w:hanging="1134"/>
        <w:rPr>
          <w:rFonts w:eastAsia="Calibri"/>
          <w:bCs/>
          <w:iCs/>
          <w:lang w:bidi="fr-CH"/>
        </w:rPr>
      </w:pPr>
      <w:r w:rsidRPr="00D266CE">
        <w:rPr>
          <w:rFonts w:eastAsia="Calibri"/>
          <w:lang w:bidi="fr-CH"/>
        </w:rPr>
        <w:t>3.21.1.4.1</w:t>
      </w:r>
      <w:r w:rsidRPr="00D266CE">
        <w:rPr>
          <w:rFonts w:eastAsia="Calibri"/>
          <w:lang w:bidi="fr-CH"/>
        </w:rPr>
        <w:tab/>
        <w:t>Le diamètre extérieur du pneumatique ne doit pas excéder les valeurs D</w:t>
      </w:r>
      <w:r w:rsidRPr="00D266CE">
        <w:rPr>
          <w:rFonts w:eastAsia="Calibri"/>
          <w:vertAlign w:val="subscript"/>
          <w:lang w:bidi="fr-CH"/>
        </w:rPr>
        <w:t>min</w:t>
      </w:r>
      <w:r w:rsidRPr="00D266CE">
        <w:rPr>
          <w:rFonts w:eastAsia="Calibri"/>
          <w:lang w:bidi="fr-CH"/>
        </w:rPr>
        <w:t xml:space="preserve"> et D</w:t>
      </w:r>
      <w:r w:rsidRPr="00D266CE">
        <w:rPr>
          <w:rFonts w:eastAsia="Calibri"/>
          <w:vertAlign w:val="subscript"/>
          <w:lang w:bidi="fr-CH"/>
        </w:rPr>
        <w:t>max</w:t>
      </w:r>
      <w:r w:rsidRPr="00D266CE">
        <w:rPr>
          <w:rFonts w:eastAsia="Calibri"/>
          <w:lang w:bidi="fr-CH"/>
        </w:rPr>
        <w:t xml:space="preserve"> obtenues au moyen des formules suivantes :</w:t>
      </w:r>
    </w:p>
    <w:p w14:paraId="1B137553" w14:textId="64AFA3CA" w:rsidR="00A337C0" w:rsidRPr="00D266CE" w:rsidRDefault="00A337C0" w:rsidP="00115486">
      <w:pPr>
        <w:pStyle w:val="SingleTxtG"/>
        <w:spacing w:after="100"/>
        <w:ind w:left="2835" w:hanging="567"/>
        <w:rPr>
          <w:rFonts w:eastAsia="Calibri"/>
          <w:lang w:val="en-US" w:bidi="fr-CH"/>
        </w:rPr>
      </w:pPr>
      <w:r w:rsidRPr="00D266CE">
        <w:rPr>
          <w:rFonts w:eastAsia="Calibri"/>
          <w:lang w:val="en-US" w:bidi="fr-CH"/>
        </w:rPr>
        <w:t>D</w:t>
      </w:r>
      <w:r w:rsidRPr="00D266CE">
        <w:rPr>
          <w:rFonts w:eastAsia="Calibri"/>
          <w:vertAlign w:val="subscript"/>
          <w:lang w:val="en-US" w:bidi="fr-CH"/>
        </w:rPr>
        <w:t>min</w:t>
      </w:r>
      <w:r w:rsidRPr="00D266CE">
        <w:rPr>
          <w:rFonts w:eastAsia="Calibri"/>
          <w:lang w:val="en-US" w:bidi="fr-CH"/>
        </w:rPr>
        <w:t xml:space="preserve"> = </w:t>
      </w:r>
      <w:r w:rsidRPr="00D266CE">
        <w:rPr>
          <w:rFonts w:eastAsia="Calibri"/>
          <w:lang w:val="en-US" w:bidi="fr-CH"/>
        </w:rPr>
        <w:tab/>
        <w:t xml:space="preserve">d + (2H </w:t>
      </w:r>
      <w:r w:rsidR="00091241" w:rsidRPr="0010768F">
        <w:rPr>
          <w:lang w:val="pt-BR"/>
        </w:rPr>
        <w:t>•</w:t>
      </w:r>
      <w:r w:rsidRPr="00D266CE">
        <w:rPr>
          <w:rFonts w:eastAsia="Calibri"/>
          <w:lang w:val="en-US" w:bidi="fr-CH"/>
        </w:rPr>
        <w:t xml:space="preserve"> a)</w:t>
      </w:r>
    </w:p>
    <w:p w14:paraId="5488A7ED" w14:textId="526A0FB8" w:rsidR="00A337C0" w:rsidRPr="00D266CE" w:rsidRDefault="00A337C0" w:rsidP="00115486">
      <w:pPr>
        <w:pStyle w:val="SingleTxtG"/>
        <w:spacing w:after="100"/>
        <w:ind w:left="2835" w:hanging="567"/>
        <w:rPr>
          <w:rFonts w:eastAsia="Calibri"/>
          <w:lang w:val="en-US" w:bidi="fr-CH"/>
        </w:rPr>
      </w:pPr>
      <w:r w:rsidRPr="00D266CE">
        <w:rPr>
          <w:rFonts w:eastAsia="Calibri"/>
          <w:lang w:val="en-US" w:bidi="fr-CH"/>
        </w:rPr>
        <w:t>D</w:t>
      </w:r>
      <w:r w:rsidRPr="00D266CE">
        <w:rPr>
          <w:rFonts w:eastAsia="Calibri"/>
          <w:vertAlign w:val="subscript"/>
          <w:lang w:val="en-US" w:bidi="fr-CH"/>
        </w:rPr>
        <w:t>max</w:t>
      </w:r>
      <w:r w:rsidRPr="00D266CE">
        <w:rPr>
          <w:rFonts w:eastAsia="Calibri"/>
          <w:lang w:val="en-US" w:bidi="fr-CH"/>
        </w:rPr>
        <w:t xml:space="preserve"> =</w:t>
      </w:r>
      <w:r w:rsidRPr="00D266CE">
        <w:rPr>
          <w:rFonts w:eastAsia="Calibri"/>
          <w:lang w:val="en-US" w:bidi="fr-CH"/>
        </w:rPr>
        <w:tab/>
        <w:t xml:space="preserve">d + (2H </w:t>
      </w:r>
      <w:r w:rsidR="00091241" w:rsidRPr="0010768F">
        <w:rPr>
          <w:lang w:val="pt-BR"/>
        </w:rPr>
        <w:t>•</w:t>
      </w:r>
      <w:r w:rsidRPr="00D266CE">
        <w:rPr>
          <w:rFonts w:eastAsia="Calibri"/>
          <w:lang w:val="en-US" w:bidi="fr-CH"/>
        </w:rPr>
        <w:t xml:space="preserve"> b).</w:t>
      </w:r>
    </w:p>
    <w:p w14:paraId="199F0079" w14:textId="77777777" w:rsidR="00A337C0" w:rsidRPr="00D266CE" w:rsidRDefault="00A337C0" w:rsidP="00115486">
      <w:pPr>
        <w:pStyle w:val="SingleTxtG"/>
        <w:spacing w:after="100"/>
        <w:ind w:left="2268" w:hanging="1134"/>
        <w:rPr>
          <w:rFonts w:eastAsia="Calibri"/>
          <w:bCs/>
          <w:iCs/>
          <w:lang w:bidi="fr-CH"/>
        </w:rPr>
      </w:pPr>
      <w:r w:rsidRPr="00D266CE">
        <w:rPr>
          <w:rFonts w:eastAsia="Calibri"/>
          <w:lang w:bidi="fr-CH"/>
        </w:rPr>
        <w:t>3.21.1.4.2</w:t>
      </w:r>
      <w:r w:rsidRPr="00D266CE">
        <w:rPr>
          <w:rFonts w:eastAsia="Calibri"/>
          <w:lang w:bidi="fr-CH"/>
        </w:rPr>
        <w:tab/>
        <w:t>Pour les dimensions de pneumatiques énumérées à l’annexe 6 du présent Règlement, la hauteur nominale H de section doit être égale à :</w:t>
      </w:r>
    </w:p>
    <w:p w14:paraId="03E1DF7A"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 xml:space="preserve">H = </w:t>
      </w:r>
      <w:r w:rsidRPr="00D266CE">
        <w:rPr>
          <w:rFonts w:eastAsia="Calibri"/>
          <w:lang w:bidi="fr-CH"/>
        </w:rPr>
        <w:tab/>
        <w:t>0,5 (D - d) (pour les références, voir le paragraphe 3.21.1.2.1)</w:t>
      </w:r>
    </w:p>
    <w:p w14:paraId="0B4703AC" w14:textId="77777777" w:rsidR="00A337C0" w:rsidRPr="00D266CE" w:rsidRDefault="00A337C0" w:rsidP="0003615D">
      <w:pPr>
        <w:pStyle w:val="SingleTxtG"/>
        <w:ind w:left="2268" w:hanging="1134"/>
        <w:rPr>
          <w:rFonts w:eastAsia="Calibri"/>
          <w:lang w:bidi="fr-CH"/>
        </w:rPr>
      </w:pPr>
      <w:r w:rsidRPr="00D266CE">
        <w:rPr>
          <w:rFonts w:eastAsia="Calibri"/>
          <w:lang w:bidi="fr-CH"/>
        </w:rPr>
        <w:t>3.21.1.4.2.1</w:t>
      </w:r>
      <w:r w:rsidRPr="00D266CE">
        <w:rPr>
          <w:rFonts w:eastAsia="Calibri"/>
          <w:lang w:bidi="fr-CH"/>
        </w:rPr>
        <w:tab/>
        <w:t>Pour les autres dimensions, non énumérées à l’annexe 6 du présent Règlement :</w:t>
      </w:r>
    </w:p>
    <w:p w14:paraId="3E648160" w14:textId="77777777" w:rsidR="00A337C0" w:rsidRPr="00D266CE" w:rsidRDefault="00A337C0" w:rsidP="00A337C0">
      <w:pPr>
        <w:spacing w:after="120"/>
        <w:ind w:left="2552" w:right="1134"/>
        <w:jc w:val="both"/>
        <w:rPr>
          <w:rFonts w:eastAsia="Calibri"/>
          <w:lang w:bidi="fr-CH"/>
        </w:rPr>
      </w:pPr>
      <w:r w:rsidRPr="00D266CE">
        <w:rPr>
          <w:rFonts w:eastAsia="Calibri"/>
          <w:lang w:bidi="fr-CH"/>
        </w:rPr>
        <w:t>« H » et « d » sont comme définis dans le paragraphe 3.21.1.2.1.</w:t>
      </w:r>
    </w:p>
    <w:p w14:paraId="30C419F1" w14:textId="77777777" w:rsidR="00A337C0" w:rsidRPr="00D266CE" w:rsidRDefault="00A337C0" w:rsidP="0003615D">
      <w:pPr>
        <w:pStyle w:val="SingleTxtG"/>
        <w:ind w:left="2268" w:hanging="1134"/>
        <w:rPr>
          <w:rFonts w:eastAsia="Calibri"/>
          <w:lang w:bidi="fr-CH"/>
        </w:rPr>
      </w:pPr>
      <w:r w:rsidRPr="00D266CE">
        <w:rPr>
          <w:rFonts w:eastAsia="Calibri"/>
          <w:lang w:bidi="fr-CH"/>
        </w:rPr>
        <w:t>3.21.1.4.2.2</w:t>
      </w:r>
      <w:r w:rsidRPr="00D266CE">
        <w:rPr>
          <w:rFonts w:eastAsia="Calibri"/>
          <w:lang w:bidi="fr-CH"/>
        </w:rPr>
        <w:tab/>
        <w:t>Les valeurs des coefficients « a » et « b » sont respectivement :</w:t>
      </w:r>
    </w:p>
    <w:p w14:paraId="6E23F2C3" w14:textId="77777777" w:rsidR="00A337C0" w:rsidRPr="00D266CE" w:rsidRDefault="00A337C0" w:rsidP="0003615D">
      <w:pPr>
        <w:pStyle w:val="SingleTxtG"/>
        <w:ind w:left="2268" w:hanging="1134"/>
        <w:rPr>
          <w:rFonts w:eastAsia="Calibri"/>
          <w:lang w:bidi="fr-CH"/>
        </w:rPr>
      </w:pPr>
      <w:r w:rsidRPr="00500421">
        <w:rPr>
          <w:rFonts w:eastAsia="Calibri"/>
          <w:spacing w:val="-8"/>
          <w:lang w:bidi="fr-CH"/>
        </w:rPr>
        <w:t>3.21.1.4.2.2.1</w:t>
      </w:r>
      <w:r w:rsidRPr="00D266CE">
        <w:rPr>
          <w:rFonts w:eastAsia="Calibri"/>
          <w:lang w:bidi="fr-CH"/>
        </w:rPr>
        <w:tab/>
        <w:t>Coefficient « a » = 0,97</w:t>
      </w:r>
    </w:p>
    <w:p w14:paraId="7425163A" w14:textId="77777777" w:rsidR="00A337C0" w:rsidRPr="00D266CE" w:rsidRDefault="00A337C0" w:rsidP="000C28FF">
      <w:pPr>
        <w:pStyle w:val="SingleTxtG"/>
        <w:spacing w:after="100"/>
        <w:ind w:left="2268" w:hanging="1134"/>
        <w:rPr>
          <w:rFonts w:eastAsia="Calibri"/>
          <w:lang w:bidi="fr-CH"/>
        </w:rPr>
      </w:pPr>
      <w:bookmarkStart w:id="422" w:name="_Ref317780112"/>
      <w:r w:rsidRPr="00500421">
        <w:rPr>
          <w:rFonts w:eastAsia="Calibri"/>
          <w:spacing w:val="-8"/>
          <w:lang w:bidi="fr-CH"/>
        </w:rPr>
        <w:t>3.21.1.4.2.2.2</w:t>
      </w:r>
      <w:r w:rsidRPr="00D266CE">
        <w:rPr>
          <w:rFonts w:eastAsia="Calibri"/>
          <w:lang w:bidi="fr-CH"/>
        </w:rPr>
        <w:tab/>
        <w:t>Coefficient « b »</w:t>
      </w:r>
      <w:bookmarkEnd w:id="422"/>
    </w:p>
    <w:p w14:paraId="4DD2A4C8" w14:textId="77777777" w:rsidR="00A337C0" w:rsidRPr="00D266CE" w:rsidRDefault="00A337C0" w:rsidP="000C28FF">
      <w:pPr>
        <w:pStyle w:val="SingleTxtG"/>
        <w:spacing w:after="100"/>
        <w:ind w:left="2835" w:hanging="567"/>
        <w:rPr>
          <w:rFonts w:eastAsia="Calibri"/>
          <w:lang w:bidi="fr-CH"/>
        </w:rPr>
      </w:pPr>
      <w:r w:rsidRPr="00D266CE">
        <w:rPr>
          <w:rFonts w:eastAsia="Calibri"/>
          <w:lang w:bidi="fr-CH"/>
        </w:rPr>
        <w:t>Pour les pneumatiques à usage normal = 1,04</w:t>
      </w:r>
    </w:p>
    <w:p w14:paraId="25087449" w14:textId="77777777" w:rsidR="00A337C0" w:rsidRPr="00D266CE" w:rsidRDefault="00A337C0" w:rsidP="000C28FF">
      <w:pPr>
        <w:pStyle w:val="SingleTxtG"/>
        <w:spacing w:after="100"/>
        <w:ind w:left="2835" w:hanging="567"/>
        <w:rPr>
          <w:rFonts w:eastAsia="Calibri"/>
          <w:lang w:bidi="fr-CH"/>
        </w:rPr>
      </w:pPr>
      <w:r w:rsidRPr="00D266CE">
        <w:rPr>
          <w:rFonts w:eastAsia="Calibri"/>
          <w:lang w:bidi="fr-CH"/>
        </w:rPr>
        <w:t>Pour les pneumatiques à usage spécial = 1,06</w:t>
      </w:r>
    </w:p>
    <w:p w14:paraId="5061D003" w14:textId="77777777" w:rsidR="00A337C0" w:rsidRPr="00D266CE" w:rsidRDefault="00A337C0" w:rsidP="000C28FF">
      <w:pPr>
        <w:pStyle w:val="SingleTxtG"/>
        <w:spacing w:after="100"/>
        <w:ind w:left="2268" w:hanging="1134"/>
        <w:rPr>
          <w:rFonts w:eastAsia="Calibri"/>
          <w:lang w:bidi="fr-CH"/>
        </w:rPr>
      </w:pPr>
      <w:bookmarkStart w:id="423" w:name="_Ref317780022"/>
      <w:r w:rsidRPr="00500421">
        <w:rPr>
          <w:rFonts w:eastAsia="Calibri"/>
          <w:spacing w:val="-8"/>
          <w:lang w:bidi="fr-CH"/>
        </w:rPr>
        <w:t>3.21.1.4.2.2.3</w:t>
      </w:r>
      <w:r w:rsidRPr="00D266CE">
        <w:rPr>
          <w:rFonts w:eastAsia="Calibri"/>
          <w:lang w:bidi="fr-CH"/>
        </w:rPr>
        <w:tab/>
        <w:t>Pour les pneus neige, le diamètre extérieur (D</w:t>
      </w:r>
      <w:r w:rsidRPr="00D266CE">
        <w:rPr>
          <w:rFonts w:eastAsia="Calibri"/>
          <w:vertAlign w:val="subscript"/>
          <w:lang w:bidi="fr-CH"/>
        </w:rPr>
        <w:t>max</w:t>
      </w:r>
      <w:r w:rsidRPr="00D266CE">
        <w:rPr>
          <w:rFonts w:eastAsia="Calibri"/>
          <w:lang w:bidi="fr-CH"/>
        </w:rPr>
        <w:t>) fixé conformément aux dispositions ci-dessus peut être dépassé de 1 %.</w:t>
      </w:r>
      <w:bookmarkEnd w:id="423"/>
    </w:p>
    <w:p w14:paraId="5375E578" w14:textId="77777777" w:rsidR="00A337C0" w:rsidRPr="00D266CE" w:rsidRDefault="00A337C0" w:rsidP="000C28FF">
      <w:pPr>
        <w:pStyle w:val="SingleTxtG"/>
        <w:spacing w:after="100"/>
        <w:ind w:left="2268" w:hanging="1134"/>
        <w:rPr>
          <w:rFonts w:eastAsia="Calibri"/>
          <w:lang w:bidi="fr-CH"/>
        </w:rPr>
      </w:pPr>
      <w:r w:rsidRPr="00D266CE">
        <w:rPr>
          <w:rFonts w:eastAsia="Calibri"/>
          <w:lang w:bidi="fr-CH"/>
        </w:rPr>
        <w:t>3.21.2</w:t>
      </w:r>
      <w:r w:rsidRPr="00D266CE">
        <w:rPr>
          <w:rFonts w:eastAsia="Calibri"/>
          <w:lang w:bidi="fr-CH"/>
        </w:rPr>
        <w:tab/>
        <w:t>Procédure d’essai</w:t>
      </w:r>
    </w:p>
    <w:p w14:paraId="45A998D1" w14:textId="5FFB7199" w:rsidR="00EB2E49" w:rsidRDefault="00A337C0" w:rsidP="000C28FF">
      <w:pPr>
        <w:pStyle w:val="SingleTxtG"/>
        <w:spacing w:after="100"/>
        <w:ind w:left="2268" w:hanging="1134"/>
        <w:rPr>
          <w:rFonts w:eastAsia="Calibri"/>
          <w:lang w:bidi="fr-CH"/>
        </w:rPr>
      </w:pPr>
      <w:bookmarkStart w:id="424" w:name="_Ref317692722"/>
      <w:r w:rsidRPr="00D266CE">
        <w:rPr>
          <w:rFonts w:eastAsia="Calibri"/>
          <w:lang w:bidi="fr-CH"/>
        </w:rPr>
        <w:t>3.21.2.1</w:t>
      </w:r>
      <w:r w:rsidRPr="00D266CE">
        <w:rPr>
          <w:rFonts w:eastAsia="Calibri"/>
          <w:lang w:bidi="fr-CH"/>
        </w:rPr>
        <w:tab/>
      </w:r>
      <w:bookmarkEnd w:id="424"/>
      <w:r w:rsidRPr="00D266CE">
        <w:rPr>
          <w:rFonts w:eastAsia="Calibri"/>
          <w:lang w:bidi="fr-CH"/>
        </w:rPr>
        <w:t>Monter un pneumatique sur la jante d’essai spécifiée par le fabricant, et le gonfler à la pression correspondant à l’ind</w:t>
      </w:r>
      <w:r w:rsidR="000C28FF">
        <w:rPr>
          <w:rFonts w:eastAsia="Calibri"/>
          <w:lang w:bidi="fr-CH"/>
        </w:rPr>
        <w:t xml:space="preserve">ice de pression spécifié par le </w:t>
      </w:r>
      <w:r w:rsidRPr="00D266CE">
        <w:rPr>
          <w:rFonts w:eastAsia="Calibri"/>
          <w:lang w:bidi="fr-CH"/>
        </w:rPr>
        <w:t>fabricant.</w:t>
      </w:r>
    </w:p>
    <w:p w14:paraId="7867E146" w14:textId="20DFD2E0" w:rsidR="00A337C0" w:rsidRPr="00D266CE" w:rsidRDefault="00A337C0" w:rsidP="000C28FF">
      <w:pPr>
        <w:pStyle w:val="SingleTxtG"/>
        <w:spacing w:after="100"/>
        <w:ind w:left="2268" w:hanging="1134"/>
        <w:rPr>
          <w:rFonts w:eastAsia="Calibri"/>
          <w:bCs/>
          <w:lang w:bidi="fr-CH"/>
        </w:rPr>
      </w:pPr>
      <w:r w:rsidRPr="00D266CE">
        <w:rPr>
          <w:rFonts w:eastAsia="Calibri"/>
          <w:lang w:bidi="fr-CH"/>
        </w:rPr>
        <w:t>3.21.2.2</w:t>
      </w:r>
      <w:r w:rsidRPr="00D266CE">
        <w:rPr>
          <w:rFonts w:eastAsia="Calibri"/>
          <w:lang w:bidi="fr-CH"/>
        </w:rPr>
        <w:tab/>
        <w:t>Conditionner l’ensemble pneumatique/roue à la température ambiante du local d’essais pendant au moins 24 h.</w:t>
      </w:r>
    </w:p>
    <w:p w14:paraId="443A3370" w14:textId="638012A5" w:rsidR="00A337C0" w:rsidRPr="00D266CE" w:rsidRDefault="00A337C0" w:rsidP="000C28FF">
      <w:pPr>
        <w:pStyle w:val="SingleTxtG"/>
        <w:spacing w:after="100"/>
        <w:ind w:left="2268" w:hanging="1134"/>
        <w:rPr>
          <w:rFonts w:eastAsia="Calibri"/>
          <w:bCs/>
          <w:lang w:bidi="fr-CH"/>
        </w:rPr>
      </w:pPr>
      <w:r w:rsidRPr="00D266CE">
        <w:rPr>
          <w:rFonts w:eastAsia="Calibri"/>
          <w:lang w:bidi="fr-CH"/>
        </w:rPr>
        <w:t>3.21.2.3</w:t>
      </w:r>
      <w:r w:rsidRPr="00D266CE">
        <w:rPr>
          <w:rFonts w:eastAsia="Calibri"/>
          <w:lang w:bidi="fr-CH"/>
        </w:rPr>
        <w:tab/>
        <w:t xml:space="preserve">Réajuster la pression du pneumatique à celle spécifiée au </w:t>
      </w:r>
      <w:r w:rsidR="00C1467A">
        <w:rPr>
          <w:rFonts w:eastAsia="Calibri"/>
          <w:lang w:bidi="fr-CH"/>
        </w:rPr>
        <w:t xml:space="preserve">paragraphe </w:t>
      </w:r>
      <w:r w:rsidRPr="00D266CE">
        <w:rPr>
          <w:rFonts w:eastAsia="Calibri"/>
          <w:lang w:bidi="fr-CH"/>
        </w:rPr>
        <w:t>3.21.2.1 ci-dessus.</w:t>
      </w:r>
    </w:p>
    <w:p w14:paraId="07D43704" w14:textId="77777777" w:rsidR="00A337C0" w:rsidRPr="00D266CE" w:rsidRDefault="00A337C0" w:rsidP="000C28FF">
      <w:pPr>
        <w:pStyle w:val="SingleTxtG"/>
        <w:spacing w:after="100"/>
        <w:ind w:left="2268" w:hanging="1134"/>
        <w:rPr>
          <w:rFonts w:eastAsia="Calibri"/>
          <w:bCs/>
          <w:lang w:bidi="fr-CH"/>
        </w:rPr>
      </w:pPr>
      <w:r w:rsidRPr="00D266CE">
        <w:rPr>
          <w:rFonts w:eastAsia="Calibri"/>
          <w:lang w:bidi="fr-CH"/>
        </w:rPr>
        <w:t>3.21.2.4</w:t>
      </w:r>
      <w:r w:rsidRPr="00D266CE">
        <w:rPr>
          <w:rFonts w:eastAsia="Calibri"/>
          <w:lang w:bidi="fr-CH"/>
        </w:rPr>
        <w:tab/>
        <w:t>Mesurer la largeur hors tout avec un compas, en excluant la surépaisseur des nervures ou cordons de protection, en six points régulièrement espacés. Retenir comme largeur hors tout la valeur maximale mesurée.</w:t>
      </w:r>
    </w:p>
    <w:p w14:paraId="734F5A6F" w14:textId="77777777" w:rsidR="00A337C0" w:rsidRPr="00D266CE" w:rsidRDefault="00A337C0" w:rsidP="000C28FF">
      <w:pPr>
        <w:pStyle w:val="SingleTxtG"/>
        <w:spacing w:after="100"/>
        <w:ind w:left="2268" w:hanging="1134"/>
        <w:rPr>
          <w:rFonts w:eastAsia="Calibri"/>
          <w:bCs/>
          <w:lang w:bidi="fr-CH"/>
        </w:rPr>
      </w:pPr>
      <w:r w:rsidRPr="00D266CE">
        <w:rPr>
          <w:rFonts w:eastAsia="Calibri"/>
          <w:lang w:bidi="fr-CH"/>
        </w:rPr>
        <w:t>3.21.2.5</w:t>
      </w:r>
      <w:r w:rsidRPr="00D266CE">
        <w:rPr>
          <w:rFonts w:eastAsia="Calibri"/>
          <w:lang w:bidi="fr-CH"/>
        </w:rPr>
        <w:tab/>
        <w:t>Calculer le diamètre extérieur à partir de la circonférence maximale.</w:t>
      </w:r>
    </w:p>
    <w:p w14:paraId="464D4730" w14:textId="77777777" w:rsidR="00A337C0" w:rsidRPr="00D266CE" w:rsidRDefault="00A337C0" w:rsidP="000C28FF">
      <w:pPr>
        <w:pStyle w:val="SingleTxtG"/>
        <w:spacing w:after="100"/>
        <w:ind w:left="2268" w:hanging="1134"/>
        <w:rPr>
          <w:rFonts w:eastAsia="Calibri"/>
          <w:bCs/>
          <w:lang w:bidi="fr-CH"/>
        </w:rPr>
      </w:pPr>
      <w:r w:rsidRPr="00D266CE">
        <w:rPr>
          <w:rFonts w:eastAsia="Calibri"/>
          <w:lang w:bidi="fr-CH"/>
        </w:rPr>
        <w:t>3.22</w:t>
      </w:r>
      <w:r w:rsidRPr="00D266CE">
        <w:rPr>
          <w:rFonts w:eastAsia="Calibri"/>
          <w:lang w:bidi="fr-CH"/>
        </w:rPr>
        <w:tab/>
        <w:t>Essai de résistance au roulement de pneumatiques</w:t>
      </w:r>
    </w:p>
    <w:p w14:paraId="1DB0E7D0" w14:textId="77777777" w:rsidR="00A337C0" w:rsidRPr="00D266CE" w:rsidRDefault="00A337C0" w:rsidP="000C28FF">
      <w:pPr>
        <w:pStyle w:val="SingleTxtG"/>
        <w:spacing w:after="100"/>
        <w:ind w:left="2268" w:hanging="1134"/>
        <w:rPr>
          <w:rFonts w:eastAsia="Calibri"/>
          <w:bCs/>
          <w:lang w:bidi="fr-CH"/>
        </w:rPr>
      </w:pPr>
      <w:r w:rsidRPr="00D266CE">
        <w:rPr>
          <w:rFonts w:eastAsia="Calibri"/>
          <w:lang w:bidi="fr-CH"/>
        </w:rPr>
        <w:t>3.22.1</w:t>
      </w:r>
      <w:r w:rsidRPr="00D266CE">
        <w:rPr>
          <w:rFonts w:eastAsia="Calibri"/>
          <w:lang w:bidi="fr-CH"/>
        </w:rPr>
        <w:tab/>
        <w:t>Prescriptions</w:t>
      </w:r>
    </w:p>
    <w:p w14:paraId="372F2E32" w14:textId="77777777" w:rsidR="00EB2E49" w:rsidRDefault="00A337C0" w:rsidP="000C28FF">
      <w:pPr>
        <w:pStyle w:val="SingleTxtG"/>
        <w:spacing w:after="100"/>
        <w:ind w:left="2268"/>
        <w:rPr>
          <w:rFonts w:eastAsia="Calibri"/>
          <w:lang w:bidi="fr-CH"/>
        </w:rPr>
      </w:pPr>
      <w:r w:rsidRPr="00D266CE">
        <w:rPr>
          <w:rFonts w:eastAsia="Calibri"/>
          <w:lang w:bidi="fr-CH"/>
        </w:rPr>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nominal est inférieur ou égal à 10 (soit 254 mm) ou encore égal ou supérieur à 25 (soit 635 mm).</w:t>
      </w:r>
    </w:p>
    <w:p w14:paraId="42350009" w14:textId="412157B9" w:rsidR="00A337C0" w:rsidRPr="00D266CE" w:rsidRDefault="00A337C0" w:rsidP="000C28FF">
      <w:pPr>
        <w:pStyle w:val="SingleTxtG"/>
        <w:spacing w:after="100"/>
        <w:ind w:left="2268" w:hanging="1134"/>
        <w:rPr>
          <w:rFonts w:eastAsia="Calibri"/>
          <w:lang w:bidi="fr-CH"/>
        </w:rPr>
      </w:pPr>
      <w:r w:rsidRPr="00D266CE">
        <w:rPr>
          <w:rFonts w:eastAsia="Calibri"/>
          <w:lang w:bidi="fr-CH"/>
        </w:rPr>
        <w:t>3.22.1.1</w:t>
      </w:r>
      <w:r w:rsidRPr="00D266CE">
        <w:rPr>
          <w:rFonts w:eastAsia="Calibri"/>
          <w:lang w:bidi="fr-CH"/>
        </w:rPr>
        <w:tab/>
        <w:t>Les valeurs maximales du coefficient de résistance au roulement ne doivent pas dépasser les limites prescrites ci-dessous (la valeur en N/kN équivaut à la valeur en kg/tonne)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9"/>
        <w:gridCol w:w="3119"/>
      </w:tblGrid>
      <w:tr w:rsidR="00A337C0" w:rsidRPr="00A337C0" w14:paraId="1029A0D8" w14:textId="77777777" w:rsidTr="00091241">
        <w:trPr>
          <w:tblHeader/>
        </w:trPr>
        <w:tc>
          <w:tcPr>
            <w:tcW w:w="3119" w:type="dxa"/>
            <w:tcBorders>
              <w:bottom w:val="single" w:sz="4" w:space="0" w:color="auto"/>
            </w:tcBorders>
            <w:shd w:val="clear" w:color="auto" w:fill="auto"/>
            <w:vAlign w:val="bottom"/>
            <w:hideMark/>
          </w:tcPr>
          <w:p w14:paraId="064F3270" w14:textId="77777777" w:rsidR="00A337C0" w:rsidRPr="00A337C0" w:rsidRDefault="00A337C0" w:rsidP="007563CD">
            <w:pPr>
              <w:suppressAutoHyphens w:val="0"/>
              <w:spacing w:before="60" w:after="60" w:line="220" w:lineRule="atLeast"/>
              <w:ind w:left="57" w:right="57"/>
              <w:rPr>
                <w:rFonts w:eastAsia="Calibri"/>
                <w:bCs/>
                <w:i/>
                <w:sz w:val="16"/>
                <w:lang w:eastAsia="fr-CH" w:bidi="fr-CH"/>
              </w:rPr>
            </w:pPr>
            <w:r w:rsidRPr="00A337C0">
              <w:rPr>
                <w:rFonts w:eastAsia="Calibri"/>
                <w:i/>
                <w:sz w:val="16"/>
              </w:rPr>
              <w:t>Classe de pneumatique</w:t>
            </w:r>
          </w:p>
        </w:tc>
        <w:tc>
          <w:tcPr>
            <w:tcW w:w="3119" w:type="dxa"/>
            <w:tcBorders>
              <w:bottom w:val="single" w:sz="4" w:space="0" w:color="auto"/>
            </w:tcBorders>
            <w:shd w:val="clear" w:color="auto" w:fill="auto"/>
            <w:vAlign w:val="bottom"/>
            <w:hideMark/>
          </w:tcPr>
          <w:p w14:paraId="274EAC02" w14:textId="77777777" w:rsidR="00A337C0" w:rsidRPr="00A337C0" w:rsidRDefault="00A337C0" w:rsidP="007563CD">
            <w:pPr>
              <w:suppressAutoHyphens w:val="0"/>
              <w:spacing w:before="60" w:after="60" w:line="220" w:lineRule="atLeast"/>
              <w:ind w:left="57" w:right="57"/>
              <w:jc w:val="right"/>
              <w:rPr>
                <w:rFonts w:eastAsia="Calibri"/>
                <w:bCs/>
                <w:i/>
                <w:sz w:val="16"/>
                <w:lang w:eastAsia="fr-CH" w:bidi="fr-CH"/>
              </w:rPr>
            </w:pPr>
            <w:r w:rsidRPr="00A337C0">
              <w:rPr>
                <w:rFonts w:eastAsia="Calibri"/>
                <w:i/>
                <w:sz w:val="16"/>
              </w:rPr>
              <w:t>Valeur max (N/kN)</w:t>
            </w:r>
          </w:p>
        </w:tc>
      </w:tr>
      <w:tr w:rsidR="00A337C0" w:rsidRPr="00A337C0" w14:paraId="2BA67BC5" w14:textId="77777777" w:rsidTr="00091241">
        <w:tc>
          <w:tcPr>
            <w:tcW w:w="3119" w:type="dxa"/>
            <w:tcBorders>
              <w:top w:val="single" w:sz="4" w:space="0" w:color="auto"/>
            </w:tcBorders>
            <w:shd w:val="clear" w:color="auto" w:fill="auto"/>
            <w:hideMark/>
          </w:tcPr>
          <w:p w14:paraId="280C4953" w14:textId="77777777" w:rsidR="00A337C0" w:rsidRPr="00A337C0" w:rsidRDefault="00A337C0" w:rsidP="007563CD">
            <w:pPr>
              <w:suppressAutoHyphens w:val="0"/>
              <w:spacing w:before="60" w:after="60" w:line="220" w:lineRule="atLeast"/>
              <w:ind w:left="57" w:right="57"/>
              <w:rPr>
                <w:rFonts w:eastAsia="Calibri"/>
                <w:bCs/>
                <w:sz w:val="18"/>
                <w:szCs w:val="18"/>
                <w:lang w:eastAsia="fr-CH" w:bidi="fr-CH"/>
              </w:rPr>
            </w:pPr>
            <w:r w:rsidRPr="00A337C0">
              <w:rPr>
                <w:rFonts w:eastAsia="Calibri"/>
                <w:sz w:val="18"/>
              </w:rPr>
              <w:t>C1</w:t>
            </w:r>
          </w:p>
        </w:tc>
        <w:tc>
          <w:tcPr>
            <w:tcW w:w="3119" w:type="dxa"/>
            <w:tcBorders>
              <w:top w:val="single" w:sz="4" w:space="0" w:color="auto"/>
            </w:tcBorders>
            <w:shd w:val="clear" w:color="auto" w:fill="auto"/>
            <w:vAlign w:val="bottom"/>
            <w:hideMark/>
          </w:tcPr>
          <w:p w14:paraId="7A65BA3C" w14:textId="77777777" w:rsidR="00A337C0" w:rsidRPr="00A337C0" w:rsidRDefault="00A337C0" w:rsidP="007563CD">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10,5</w:t>
            </w:r>
          </w:p>
        </w:tc>
      </w:tr>
      <w:tr w:rsidR="00A337C0" w:rsidRPr="00A337C0" w14:paraId="74B7DEBE" w14:textId="77777777" w:rsidTr="00091241">
        <w:tc>
          <w:tcPr>
            <w:tcW w:w="3119" w:type="dxa"/>
            <w:shd w:val="clear" w:color="auto" w:fill="auto"/>
            <w:hideMark/>
          </w:tcPr>
          <w:p w14:paraId="2CE704AB" w14:textId="77777777" w:rsidR="00A337C0" w:rsidRPr="00A337C0" w:rsidRDefault="00A337C0" w:rsidP="007563CD">
            <w:pPr>
              <w:suppressAutoHyphens w:val="0"/>
              <w:spacing w:before="60" w:after="60" w:line="220" w:lineRule="atLeast"/>
              <w:ind w:left="57" w:right="57"/>
              <w:rPr>
                <w:rFonts w:eastAsia="Calibri"/>
                <w:bCs/>
                <w:sz w:val="18"/>
                <w:szCs w:val="18"/>
                <w:lang w:eastAsia="fr-CH" w:bidi="fr-CH"/>
              </w:rPr>
            </w:pPr>
            <w:r w:rsidRPr="00A337C0">
              <w:rPr>
                <w:rFonts w:eastAsia="Calibri"/>
                <w:sz w:val="18"/>
              </w:rPr>
              <w:t>C2</w:t>
            </w:r>
          </w:p>
        </w:tc>
        <w:tc>
          <w:tcPr>
            <w:tcW w:w="3119" w:type="dxa"/>
            <w:shd w:val="clear" w:color="auto" w:fill="auto"/>
            <w:vAlign w:val="bottom"/>
            <w:hideMark/>
          </w:tcPr>
          <w:p w14:paraId="35AACE44" w14:textId="77777777" w:rsidR="00A337C0" w:rsidRPr="00A337C0" w:rsidRDefault="00A337C0" w:rsidP="007563CD">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9,0</w:t>
            </w:r>
          </w:p>
        </w:tc>
      </w:tr>
      <w:tr w:rsidR="00A337C0" w:rsidRPr="00A337C0" w14:paraId="0CA07132" w14:textId="77777777" w:rsidTr="00091241">
        <w:tc>
          <w:tcPr>
            <w:tcW w:w="3119" w:type="dxa"/>
            <w:tcBorders>
              <w:bottom w:val="single" w:sz="4" w:space="0" w:color="auto"/>
            </w:tcBorders>
            <w:shd w:val="clear" w:color="auto" w:fill="auto"/>
            <w:hideMark/>
          </w:tcPr>
          <w:p w14:paraId="4CE90945" w14:textId="77777777" w:rsidR="00A337C0" w:rsidRPr="00A337C0" w:rsidRDefault="00A337C0" w:rsidP="007563CD">
            <w:pPr>
              <w:suppressAutoHyphens w:val="0"/>
              <w:spacing w:before="60" w:after="60" w:line="220" w:lineRule="atLeast"/>
              <w:ind w:left="57" w:right="57"/>
              <w:rPr>
                <w:rFonts w:eastAsia="Calibri"/>
                <w:bCs/>
                <w:sz w:val="18"/>
                <w:szCs w:val="18"/>
                <w:lang w:eastAsia="fr-CH" w:bidi="fr-CH"/>
              </w:rPr>
            </w:pPr>
            <w:r w:rsidRPr="00A337C0">
              <w:rPr>
                <w:rFonts w:eastAsia="Calibri"/>
                <w:sz w:val="18"/>
              </w:rPr>
              <w:t>C3</w:t>
            </w:r>
          </w:p>
        </w:tc>
        <w:tc>
          <w:tcPr>
            <w:tcW w:w="3119" w:type="dxa"/>
            <w:tcBorders>
              <w:bottom w:val="single" w:sz="4" w:space="0" w:color="auto"/>
            </w:tcBorders>
            <w:shd w:val="clear" w:color="auto" w:fill="auto"/>
            <w:vAlign w:val="bottom"/>
            <w:hideMark/>
          </w:tcPr>
          <w:p w14:paraId="23158BC9" w14:textId="77777777" w:rsidR="00A337C0" w:rsidRPr="00A337C0" w:rsidRDefault="00A337C0" w:rsidP="007563CD">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6,5</w:t>
            </w:r>
          </w:p>
        </w:tc>
      </w:tr>
      <w:tr w:rsidR="00A337C0" w:rsidRPr="00A337C0" w14:paraId="1AF94457" w14:textId="77777777" w:rsidTr="00091241">
        <w:tc>
          <w:tcPr>
            <w:tcW w:w="3119" w:type="dxa"/>
            <w:gridSpan w:val="2"/>
            <w:tcBorders>
              <w:bottom w:val="single" w:sz="4" w:space="0" w:color="auto"/>
            </w:tcBorders>
            <w:shd w:val="clear" w:color="auto" w:fill="auto"/>
            <w:hideMark/>
          </w:tcPr>
          <w:p w14:paraId="0223301C" w14:textId="77777777" w:rsidR="00A337C0" w:rsidRPr="00A337C0" w:rsidRDefault="00A337C0" w:rsidP="007563CD">
            <w:pPr>
              <w:suppressAutoHyphens w:val="0"/>
              <w:spacing w:before="60" w:after="60" w:line="220" w:lineRule="atLeast"/>
              <w:ind w:left="57" w:right="57"/>
              <w:rPr>
                <w:rFonts w:eastAsia="Calibri"/>
                <w:bCs/>
                <w:sz w:val="18"/>
                <w:szCs w:val="18"/>
                <w:lang w:eastAsia="fr-CH" w:bidi="fr-CH"/>
              </w:rPr>
            </w:pPr>
            <w:r w:rsidRPr="00A337C0">
              <w:rPr>
                <w:rFonts w:eastAsia="Calibri"/>
                <w:sz w:val="18"/>
              </w:rPr>
              <w:t>Les limites ci-dessus doivent être accrues d’1 N/kN pour les pneumatiques pour conditions d’enneigement extrêmes.</w:t>
            </w:r>
          </w:p>
        </w:tc>
      </w:tr>
    </w:tbl>
    <w:p w14:paraId="67BF90DA" w14:textId="77777777" w:rsidR="00A337C0" w:rsidRPr="00D266CE" w:rsidRDefault="00A337C0" w:rsidP="000C28FF">
      <w:pPr>
        <w:pStyle w:val="SingleTxtG"/>
        <w:spacing w:before="240" w:after="100"/>
        <w:ind w:left="2268" w:hanging="1134"/>
        <w:rPr>
          <w:rFonts w:eastAsia="Calibri"/>
          <w:lang w:bidi="fr-CH"/>
        </w:rPr>
      </w:pPr>
      <w:r w:rsidRPr="00D266CE">
        <w:rPr>
          <w:rFonts w:eastAsia="Calibri"/>
          <w:lang w:bidi="fr-CH"/>
        </w:rPr>
        <w:t>3.22.2</w:t>
      </w:r>
      <w:r w:rsidRPr="00D266CE">
        <w:rPr>
          <w:rFonts w:eastAsia="Calibri"/>
          <w:lang w:bidi="fr-CH"/>
        </w:rPr>
        <w:tab/>
        <w:t>Méthodes d’essai</w:t>
      </w:r>
    </w:p>
    <w:p w14:paraId="3B24E478" w14:textId="77777777" w:rsidR="00A337C0" w:rsidRPr="00D266CE" w:rsidRDefault="00A337C0" w:rsidP="000C28FF">
      <w:pPr>
        <w:pStyle w:val="SingleTxtG"/>
        <w:spacing w:after="100"/>
        <w:ind w:left="2268"/>
        <w:rPr>
          <w:rFonts w:eastAsia="Calibri"/>
          <w:lang w:bidi="fr-CH"/>
        </w:rPr>
      </w:pPr>
      <w:r w:rsidRPr="00D266CE">
        <w:rPr>
          <w:rFonts w:eastAsia="Calibri"/>
          <w:lang w:bidi="fr-CH"/>
        </w:rPr>
        <w:tab/>
        <w:t>Les méthodes d’essai suivantes sont données en variante dans le présent Règlement. Le choix de la méthode à employer est laissé à l’opérateur. Pour chaque méthode, les mesurages d’essai doivent être convertis en une force agissant à l’interface pneumatique-tambour. Les paramètres mesurés sont les suivants :</w:t>
      </w:r>
    </w:p>
    <w:p w14:paraId="115DB14E" w14:textId="77777777" w:rsidR="00A337C0" w:rsidRPr="00D266CE" w:rsidRDefault="00A337C0" w:rsidP="000C28FF">
      <w:pPr>
        <w:pStyle w:val="SingleTxtG"/>
        <w:spacing w:after="100"/>
        <w:ind w:left="2835" w:hanging="567"/>
        <w:rPr>
          <w:rFonts w:eastAsia="Calibri"/>
          <w:bCs/>
          <w:lang w:bidi="fr-CH"/>
        </w:rPr>
      </w:pPr>
      <w:r w:rsidRPr="00D266CE">
        <w:rPr>
          <w:rFonts w:eastAsia="Calibri"/>
          <w:lang w:bidi="fr-CH"/>
        </w:rPr>
        <w:t>a)</w:t>
      </w:r>
      <w:r w:rsidRPr="00D266CE">
        <w:rPr>
          <w:rFonts w:eastAsia="Calibri"/>
          <w:lang w:bidi="fr-CH"/>
        </w:rPr>
        <w:tab/>
        <w:t>Dans la méthode de la force : la force de réaction mesurée ou convertie au niveau de l’axe de la roue</w:t>
      </w:r>
      <w:r w:rsidRPr="00D266CE">
        <w:rPr>
          <w:rFonts w:eastAsia="Calibri"/>
          <w:vertAlign w:val="superscript"/>
        </w:rPr>
        <w:footnoteReference w:id="16"/>
      </w:r>
      <w:r w:rsidRPr="00D266CE">
        <w:rPr>
          <w:rFonts w:eastAsia="Calibri"/>
          <w:lang w:bidi="fr-CH"/>
        </w:rPr>
        <w:t> ;</w:t>
      </w:r>
    </w:p>
    <w:p w14:paraId="5267AB6B" w14:textId="77777777" w:rsidR="00A337C0" w:rsidRPr="00D266CE" w:rsidRDefault="00A337C0" w:rsidP="00500421">
      <w:pPr>
        <w:pStyle w:val="SingleTxtG"/>
        <w:ind w:left="2835" w:hanging="567"/>
        <w:rPr>
          <w:rFonts w:eastAsia="Calibri"/>
          <w:bCs/>
          <w:lang w:bidi="fr-CH"/>
        </w:rPr>
      </w:pPr>
      <w:r w:rsidRPr="00D266CE">
        <w:rPr>
          <w:rFonts w:eastAsia="Calibri"/>
          <w:lang w:bidi="fr-CH"/>
        </w:rPr>
        <w:t>b)</w:t>
      </w:r>
      <w:r w:rsidRPr="00D266CE">
        <w:rPr>
          <w:rFonts w:eastAsia="Calibri"/>
          <w:lang w:bidi="fr-CH"/>
        </w:rPr>
        <w:tab/>
        <w:t>Dans la méthode du couple : le couple appliqué mesuré au niveau du tambour d’essai</w:t>
      </w:r>
      <w:r w:rsidRPr="00D266CE">
        <w:rPr>
          <w:rFonts w:eastAsia="Calibri"/>
          <w:vertAlign w:val="superscript"/>
        </w:rPr>
        <w:footnoteReference w:id="17"/>
      </w:r>
      <w:r w:rsidRPr="00D266CE">
        <w:rPr>
          <w:rFonts w:eastAsia="Calibri"/>
          <w:lang w:bidi="fr-CH"/>
        </w:rPr>
        <w:t> ;</w:t>
      </w:r>
    </w:p>
    <w:p w14:paraId="6E27F68B" w14:textId="77777777" w:rsidR="00A337C0" w:rsidRPr="00D266CE" w:rsidRDefault="00A337C0" w:rsidP="00500421">
      <w:pPr>
        <w:pStyle w:val="SingleTxtG"/>
        <w:ind w:left="2835" w:hanging="567"/>
        <w:rPr>
          <w:rFonts w:eastAsia="Calibri"/>
          <w:bCs/>
          <w:vertAlign w:val="superscript"/>
          <w:lang w:bidi="fr-CH"/>
        </w:rPr>
      </w:pPr>
      <w:r w:rsidRPr="00D266CE">
        <w:rPr>
          <w:rFonts w:eastAsia="Calibri"/>
          <w:lang w:bidi="fr-CH"/>
        </w:rPr>
        <w:t>c)</w:t>
      </w:r>
      <w:r w:rsidRPr="00D266CE">
        <w:rPr>
          <w:rFonts w:eastAsia="Calibri"/>
          <w:lang w:bidi="fr-CH"/>
        </w:rPr>
        <w:tab/>
        <w:t>Dans la méthode de la décélération : le mesurage de la décélération de l’ensemble tambour d’essai et pneumatique-roue</w:t>
      </w:r>
      <w:r w:rsidRPr="00D266CE">
        <w:rPr>
          <w:rFonts w:eastAsia="Calibri"/>
          <w:vertAlign w:val="superscript"/>
          <w:lang w:bidi="fr-CH"/>
        </w:rPr>
        <w:t>15</w:t>
      </w:r>
      <w:r w:rsidRPr="00D266CE">
        <w:rPr>
          <w:rFonts w:eastAsia="Calibri"/>
          <w:lang w:bidi="fr-CH"/>
        </w:rPr>
        <w:t> ;</w:t>
      </w:r>
    </w:p>
    <w:p w14:paraId="0E2A2810" w14:textId="77777777" w:rsidR="00A337C0" w:rsidRPr="00D266CE" w:rsidRDefault="00A337C0" w:rsidP="00500421">
      <w:pPr>
        <w:pStyle w:val="SingleTxtG"/>
        <w:ind w:left="2835" w:hanging="567"/>
        <w:rPr>
          <w:rFonts w:eastAsia="Calibri"/>
          <w:bCs/>
          <w:vertAlign w:val="superscript"/>
          <w:lang w:bidi="fr-CH"/>
        </w:rPr>
      </w:pPr>
      <w:r w:rsidRPr="00D266CE">
        <w:rPr>
          <w:rFonts w:eastAsia="Calibri"/>
          <w:lang w:bidi="fr-CH"/>
        </w:rPr>
        <w:t>d)</w:t>
      </w:r>
      <w:r w:rsidRPr="00D266CE">
        <w:rPr>
          <w:rFonts w:eastAsia="Calibri"/>
          <w:lang w:bidi="fr-CH"/>
        </w:rPr>
        <w:tab/>
        <w:t>Dans la méthode de la puissance : le mesurage de la puissance absorbée au niveau du tambour d’essai</w:t>
      </w:r>
      <w:r w:rsidRPr="00D266CE">
        <w:rPr>
          <w:rFonts w:eastAsia="Calibri"/>
          <w:vertAlign w:val="superscript"/>
          <w:lang w:bidi="fr-CH"/>
        </w:rPr>
        <w:t>15</w:t>
      </w:r>
      <w:r w:rsidRPr="00D266CE">
        <w:rPr>
          <w:rFonts w:eastAsia="Calibri"/>
          <w:lang w:bidi="fr-CH"/>
        </w:rPr>
        <w:t>.</w:t>
      </w:r>
    </w:p>
    <w:p w14:paraId="024FA124" w14:textId="77777777" w:rsidR="00A337C0" w:rsidRPr="00D266CE" w:rsidRDefault="00A337C0" w:rsidP="0003615D">
      <w:pPr>
        <w:pStyle w:val="SingleTxtG"/>
        <w:ind w:left="2268" w:hanging="1134"/>
        <w:rPr>
          <w:rFonts w:eastAsia="Calibri"/>
          <w:lang w:bidi="fr-CH"/>
        </w:rPr>
      </w:pPr>
      <w:r w:rsidRPr="00D266CE">
        <w:rPr>
          <w:rFonts w:eastAsia="Calibri"/>
          <w:lang w:bidi="fr-CH"/>
        </w:rPr>
        <w:t>3.22.3</w:t>
      </w:r>
      <w:r w:rsidRPr="00D266CE">
        <w:rPr>
          <w:rFonts w:eastAsia="Calibri"/>
          <w:lang w:bidi="fr-CH"/>
        </w:rPr>
        <w:tab/>
        <w:t>Équipement d’essai</w:t>
      </w:r>
    </w:p>
    <w:p w14:paraId="43E5A5D0"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3.22.3.1</w:t>
      </w:r>
      <w:r w:rsidRPr="00D266CE">
        <w:rPr>
          <w:rFonts w:eastAsia="Calibri"/>
          <w:lang w:bidi="fr-CH"/>
        </w:rPr>
        <w:tab/>
        <w:t>Spécifications relatives au tambour</w:t>
      </w:r>
    </w:p>
    <w:p w14:paraId="5C16FE32"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3.22.3.1.1</w:t>
      </w:r>
      <w:r w:rsidRPr="00D266CE">
        <w:rPr>
          <w:rFonts w:eastAsia="Calibri"/>
          <w:lang w:bidi="fr-CH"/>
        </w:rPr>
        <w:tab/>
        <w:t>Diamètre</w:t>
      </w:r>
    </w:p>
    <w:p w14:paraId="7922A8A4" w14:textId="77777777" w:rsidR="00A337C0" w:rsidRPr="00D266CE" w:rsidRDefault="00A337C0" w:rsidP="00500421">
      <w:pPr>
        <w:pStyle w:val="SingleTxtG"/>
        <w:ind w:left="2268"/>
        <w:rPr>
          <w:rFonts w:eastAsia="Calibri"/>
          <w:bCs/>
          <w:lang w:bidi="fr-CH"/>
        </w:rPr>
      </w:pPr>
      <w:r w:rsidRPr="00D266CE">
        <w:rPr>
          <w:rFonts w:eastAsia="Calibri"/>
          <w:lang w:bidi="fr-CH"/>
        </w:rPr>
        <w:tab/>
        <w:t>Le dynamomètre d’essai doit comporter un volant cylindrique (tambour) d’un diamètre d’au moins 1,7 m.</w:t>
      </w:r>
    </w:p>
    <w:p w14:paraId="41AC8BAC" w14:textId="77777777" w:rsidR="00A337C0" w:rsidRPr="00D266CE" w:rsidRDefault="00A337C0" w:rsidP="00500421">
      <w:pPr>
        <w:pStyle w:val="SingleTxtG"/>
        <w:ind w:left="2268"/>
        <w:rPr>
          <w:rFonts w:eastAsia="Calibri"/>
          <w:bCs/>
          <w:lang w:bidi="fr-CH"/>
        </w:rPr>
      </w:pPr>
      <w:r w:rsidRPr="00D266CE">
        <w:rPr>
          <w:rFonts w:eastAsia="Calibri"/>
          <w:lang w:bidi="fr-CH"/>
        </w:rPr>
        <w:tab/>
        <w:t>Les valeurs de F</w:t>
      </w:r>
      <w:r w:rsidRPr="00D266CE">
        <w:rPr>
          <w:rFonts w:eastAsia="Calibri"/>
          <w:vertAlign w:val="subscript"/>
          <w:lang w:bidi="fr-CH"/>
        </w:rPr>
        <w:t>r</w:t>
      </w:r>
      <w:r w:rsidRPr="00D266CE">
        <w:rPr>
          <w:rFonts w:eastAsia="Calibri"/>
          <w:lang w:bidi="fr-CH"/>
        </w:rPr>
        <w:t xml:space="preserve"> et de C</w:t>
      </w:r>
      <w:r w:rsidRPr="00D266CE">
        <w:rPr>
          <w:rFonts w:eastAsia="Calibri"/>
          <w:vertAlign w:val="subscript"/>
          <w:lang w:bidi="fr-CH"/>
        </w:rPr>
        <w:t>r</w:t>
      </w:r>
      <w:r w:rsidRPr="00D266CE">
        <w:rPr>
          <w:rFonts w:eastAsia="Calibri"/>
          <w:lang w:bidi="fr-CH"/>
        </w:rPr>
        <w:t xml:space="preserve"> doivent être exprimées par rapport à un diamètre de tambour de 2,0 m. En cas d’utilisation d’un tambour d’un diamètre différent de 2,0 m, un ajustement de corrélation doit être opéré conformément au paragraphe 3.22.7.3.</w:t>
      </w:r>
    </w:p>
    <w:p w14:paraId="13771523" w14:textId="77777777" w:rsidR="00A337C0" w:rsidRPr="00D266CE" w:rsidRDefault="00A337C0" w:rsidP="0003615D">
      <w:pPr>
        <w:pStyle w:val="SingleTxtG"/>
        <w:ind w:left="2268" w:hanging="1134"/>
        <w:rPr>
          <w:rFonts w:eastAsia="Calibri"/>
          <w:lang w:bidi="fr-CH"/>
        </w:rPr>
      </w:pPr>
      <w:r w:rsidRPr="00D266CE">
        <w:rPr>
          <w:rFonts w:eastAsia="Calibri"/>
          <w:lang w:bidi="fr-CH"/>
        </w:rPr>
        <w:t>3.22.3.1.2</w:t>
      </w:r>
      <w:r w:rsidRPr="00D266CE">
        <w:rPr>
          <w:rFonts w:eastAsia="Calibri"/>
          <w:lang w:bidi="fr-CH"/>
        </w:rPr>
        <w:tab/>
        <w:t>Surface</w:t>
      </w:r>
    </w:p>
    <w:p w14:paraId="5A729669" w14:textId="77777777" w:rsidR="00A337C0" w:rsidRPr="00D266CE" w:rsidRDefault="00A337C0" w:rsidP="00500421">
      <w:pPr>
        <w:pStyle w:val="SingleTxtG"/>
        <w:ind w:left="2268"/>
        <w:rPr>
          <w:rFonts w:eastAsia="Calibri"/>
          <w:bCs/>
          <w:lang w:bidi="fr-CH"/>
        </w:rPr>
      </w:pPr>
      <w:r w:rsidRPr="00D266CE">
        <w:rPr>
          <w:rFonts w:eastAsia="Calibri"/>
          <w:lang w:bidi="fr-CH"/>
        </w:rPr>
        <w:tab/>
        <w:t>La surface du tambour doit être en acier lisse. De manière optionnelle, afin d’améliorer l’exactitude du mesurage sous charge minimale, il peut également être utilisé une surface texturée qui doit être maintenue propre.</w:t>
      </w:r>
    </w:p>
    <w:p w14:paraId="79012AE9" w14:textId="52FD046C" w:rsidR="00A337C0" w:rsidRPr="00D266CE" w:rsidRDefault="00A337C0" w:rsidP="00500421">
      <w:pPr>
        <w:pStyle w:val="SingleTxtG"/>
        <w:ind w:left="2268"/>
        <w:rPr>
          <w:rFonts w:eastAsia="Calibri"/>
          <w:bCs/>
          <w:lang w:bidi="fr-CH"/>
        </w:rPr>
      </w:pPr>
      <w:r w:rsidRPr="00D266CE">
        <w:rPr>
          <w:rFonts w:eastAsia="Calibri"/>
          <w:lang w:bidi="fr-CH"/>
        </w:rPr>
        <w:tab/>
        <w:t>Les valeurs de F</w:t>
      </w:r>
      <w:r w:rsidRPr="00D266CE">
        <w:rPr>
          <w:rFonts w:eastAsia="Calibri"/>
          <w:vertAlign w:val="subscript"/>
          <w:lang w:bidi="fr-CH"/>
        </w:rPr>
        <w:t>r</w:t>
      </w:r>
      <w:r w:rsidRPr="00D266CE">
        <w:rPr>
          <w:rFonts w:eastAsia="Calibri"/>
          <w:lang w:bidi="fr-CH"/>
        </w:rPr>
        <w:t xml:space="preserve"> et de C</w:t>
      </w:r>
      <w:r w:rsidRPr="00D266CE">
        <w:rPr>
          <w:rFonts w:eastAsia="Calibri"/>
          <w:vertAlign w:val="subscript"/>
          <w:lang w:bidi="fr-CH"/>
        </w:rPr>
        <w:t>r</w:t>
      </w:r>
      <w:r w:rsidRPr="00D266CE">
        <w:rPr>
          <w:rFonts w:eastAsia="Calibri"/>
          <w:lang w:bidi="fr-CH"/>
        </w:rPr>
        <w:t xml:space="preserve"> doivent être exprimées par rapport à une surface de tambour « lisse ». En cas d’utilisation d’une surface de tambour texturée, voir </w:t>
      </w:r>
      <w:r w:rsidR="000070A9">
        <w:rPr>
          <w:rFonts w:eastAsia="Calibri"/>
          <w:lang w:bidi="fr-CH"/>
        </w:rPr>
        <w:t xml:space="preserve">paragraphe </w:t>
      </w:r>
      <w:r w:rsidRPr="00D266CE">
        <w:rPr>
          <w:rFonts w:eastAsia="Calibri"/>
          <w:lang w:bidi="fr-CH"/>
        </w:rPr>
        <w:t>7 de l’annexe 8.</w:t>
      </w:r>
    </w:p>
    <w:p w14:paraId="3CD814A5" w14:textId="77777777" w:rsidR="00A337C0" w:rsidRPr="00D266CE" w:rsidRDefault="00A337C0" w:rsidP="0003615D">
      <w:pPr>
        <w:pStyle w:val="SingleTxtG"/>
        <w:ind w:left="2268" w:hanging="1134"/>
        <w:rPr>
          <w:rFonts w:eastAsia="Calibri"/>
          <w:lang w:bidi="fr-CH"/>
        </w:rPr>
      </w:pPr>
      <w:r w:rsidRPr="00D266CE">
        <w:rPr>
          <w:rFonts w:eastAsia="Calibri"/>
          <w:lang w:bidi="fr-CH"/>
        </w:rPr>
        <w:t>3.22.3.1.3</w:t>
      </w:r>
      <w:r w:rsidRPr="00D266CE">
        <w:rPr>
          <w:rFonts w:eastAsia="Calibri"/>
          <w:lang w:bidi="fr-CH"/>
        </w:rPr>
        <w:tab/>
        <w:t>Largeur</w:t>
      </w:r>
    </w:p>
    <w:p w14:paraId="489CDC47" w14:textId="77777777" w:rsidR="00A337C0" w:rsidRPr="00D266CE" w:rsidRDefault="00A337C0" w:rsidP="00500421">
      <w:pPr>
        <w:pStyle w:val="SingleTxtG"/>
        <w:ind w:left="2268"/>
        <w:rPr>
          <w:rFonts w:eastAsia="Calibri"/>
          <w:lang w:bidi="fr-CH"/>
        </w:rPr>
      </w:pPr>
      <w:r w:rsidRPr="00D266CE">
        <w:rPr>
          <w:rFonts w:eastAsia="Calibri"/>
          <w:lang w:bidi="fr-CH"/>
        </w:rPr>
        <w:tab/>
        <w:t>La largeur de la surface d’essai du tambour doit être supérieure à la largeur de l’aire de contact du pneumatique d’essai.</w:t>
      </w:r>
    </w:p>
    <w:p w14:paraId="44BB5D92" w14:textId="77777777" w:rsidR="00A337C0" w:rsidRPr="00D266CE" w:rsidRDefault="00A337C0" w:rsidP="0003615D">
      <w:pPr>
        <w:pStyle w:val="SingleTxtG"/>
        <w:ind w:left="2268" w:hanging="1134"/>
        <w:rPr>
          <w:rFonts w:eastAsia="Calibri"/>
          <w:lang w:bidi="fr-CH"/>
        </w:rPr>
      </w:pPr>
      <w:r w:rsidRPr="00D266CE">
        <w:rPr>
          <w:rFonts w:eastAsia="Calibri"/>
          <w:lang w:bidi="fr-CH"/>
        </w:rPr>
        <w:t>3.22.3.2</w:t>
      </w:r>
      <w:r w:rsidRPr="00D266CE">
        <w:rPr>
          <w:rFonts w:eastAsia="Calibri"/>
          <w:lang w:bidi="fr-CH"/>
        </w:rPr>
        <w:tab/>
        <w:t>Jante de mesure (voir l’annexe 9)</w:t>
      </w:r>
    </w:p>
    <w:p w14:paraId="63017258" w14:textId="77777777" w:rsidR="00A337C0" w:rsidRPr="00D266CE" w:rsidRDefault="00A337C0" w:rsidP="00500421">
      <w:pPr>
        <w:pStyle w:val="SingleTxtG"/>
        <w:ind w:left="2268"/>
        <w:rPr>
          <w:rFonts w:eastAsia="Calibri"/>
          <w:bCs/>
          <w:lang w:bidi="fr-CH"/>
        </w:rPr>
      </w:pPr>
      <w:r w:rsidRPr="00D266CE">
        <w:rPr>
          <w:rFonts w:eastAsia="Calibri"/>
          <w:lang w:bidi="fr-CH"/>
        </w:rPr>
        <w:tab/>
        <w:t>Le pneumatique doit être monté sur une jante de mesure en acier ou en alliage léger, comme suit :</w:t>
      </w:r>
    </w:p>
    <w:p w14:paraId="498C7EAC" w14:textId="77777777" w:rsidR="00A337C0" w:rsidRPr="00D266CE" w:rsidRDefault="00A337C0" w:rsidP="00500421">
      <w:pPr>
        <w:pStyle w:val="SingleTxtG"/>
        <w:ind w:left="2835" w:hanging="567"/>
        <w:rPr>
          <w:rFonts w:eastAsia="Calibri"/>
          <w:bCs/>
          <w:lang w:bidi="fr-CH"/>
        </w:rPr>
      </w:pPr>
      <w:r w:rsidRPr="00D266CE">
        <w:rPr>
          <w:rFonts w:eastAsia="Calibri"/>
          <w:lang w:bidi="fr-CH"/>
        </w:rPr>
        <w:t>a)</w:t>
      </w:r>
      <w:r w:rsidRPr="00D266CE">
        <w:rPr>
          <w:rFonts w:eastAsia="Calibri"/>
          <w:lang w:bidi="fr-CH"/>
        </w:rPr>
        <w:tab/>
        <w:t>Pour les pneumatiques de la classe C1, la largeur de jante doit être celle définie dans la norme ISO 4000-1:2010 ;</w:t>
      </w:r>
    </w:p>
    <w:p w14:paraId="2DE46B1F" w14:textId="77777777" w:rsidR="00A337C0" w:rsidRPr="00D266CE" w:rsidRDefault="00A337C0" w:rsidP="00500421">
      <w:pPr>
        <w:pStyle w:val="SingleTxtG"/>
        <w:ind w:left="2835" w:hanging="567"/>
        <w:rPr>
          <w:rFonts w:eastAsia="Calibri"/>
          <w:bCs/>
          <w:lang w:bidi="fr-CH"/>
        </w:rPr>
      </w:pPr>
      <w:r w:rsidRPr="00D266CE">
        <w:rPr>
          <w:rFonts w:eastAsia="Calibri"/>
          <w:lang w:bidi="fr-CH"/>
        </w:rPr>
        <w:t>b)</w:t>
      </w:r>
      <w:r w:rsidRPr="00D266CE">
        <w:rPr>
          <w:rFonts w:eastAsia="Calibri"/>
          <w:lang w:bidi="fr-CH"/>
        </w:rPr>
        <w:tab/>
        <w:t>Pour les pneumatiques des classes C2 et C3, la largeur de jante doit être celle définie dans la norme ISO 4209-1:2001.</w:t>
      </w:r>
    </w:p>
    <w:p w14:paraId="2EEE478C" w14:textId="77777777" w:rsidR="00A337C0" w:rsidRPr="00D266CE" w:rsidRDefault="00A337C0" w:rsidP="00500421">
      <w:pPr>
        <w:pStyle w:val="SingleTxtG"/>
        <w:ind w:left="2268"/>
        <w:rPr>
          <w:rFonts w:eastAsia="Calibri"/>
          <w:lang w:bidi="fr-CH"/>
        </w:rPr>
      </w:pPr>
      <w:r w:rsidRPr="00D266CE">
        <w:rPr>
          <w:rFonts w:eastAsia="Calibri"/>
          <w:lang w:bidi="fr-CH"/>
        </w:rPr>
        <w:tab/>
        <w:t>Lorsque la largeur n’est pas définie dans les normes ISO susmentionnées, on peut utiliser la largeur de jante définie par l’une des organisations de normalisation, comme il est spécifié à l’annexe 7.</w:t>
      </w:r>
    </w:p>
    <w:p w14:paraId="063BA40C" w14:textId="77777777" w:rsidR="00A337C0" w:rsidRPr="00D266CE" w:rsidRDefault="00A337C0" w:rsidP="00115486">
      <w:pPr>
        <w:pStyle w:val="SingleTxtG"/>
        <w:keepNext/>
        <w:ind w:left="2268" w:hanging="1134"/>
        <w:jc w:val="left"/>
        <w:rPr>
          <w:rFonts w:eastAsia="Calibri"/>
          <w:lang w:bidi="fr-CH"/>
        </w:rPr>
      </w:pPr>
      <w:r w:rsidRPr="00D266CE">
        <w:rPr>
          <w:rFonts w:eastAsia="Calibri"/>
          <w:lang w:bidi="fr-CH"/>
        </w:rPr>
        <w:t>3.22.3.3</w:t>
      </w:r>
      <w:r w:rsidRPr="00D266CE">
        <w:rPr>
          <w:rFonts w:eastAsia="Calibri"/>
          <w:lang w:bidi="fr-CH"/>
        </w:rPr>
        <w:tab/>
        <w:t>Exactitude sur la charge, le positionnement angulaire, le réglage et l’appareillage</w:t>
      </w:r>
    </w:p>
    <w:p w14:paraId="39112033" w14:textId="77777777" w:rsidR="00A337C0" w:rsidRPr="00D266CE" w:rsidRDefault="00A337C0" w:rsidP="00115486">
      <w:pPr>
        <w:pStyle w:val="SingleTxtG"/>
        <w:keepNext/>
        <w:ind w:left="2268"/>
        <w:rPr>
          <w:rFonts w:eastAsia="Calibri"/>
          <w:lang w:bidi="fr-CH"/>
        </w:rPr>
      </w:pPr>
      <w:r w:rsidRPr="00D266CE">
        <w:rPr>
          <w:rFonts w:eastAsia="Calibri"/>
          <w:lang w:bidi="fr-CH"/>
        </w:rPr>
        <w:tab/>
        <w:t>Le mesurage de ces paramètres doit être d’une exactitude et d’une fidélité suffisantes pour fournir les résultats d’essai requis. Les valeurs spécifiques respectives sont données dans l’annexe 8.</w:t>
      </w:r>
    </w:p>
    <w:p w14:paraId="610D1513" w14:textId="77777777" w:rsidR="00A337C0" w:rsidRPr="00D266CE" w:rsidRDefault="00A337C0" w:rsidP="0003615D">
      <w:pPr>
        <w:pStyle w:val="SingleTxtG"/>
        <w:ind w:left="2268" w:hanging="1134"/>
        <w:rPr>
          <w:rFonts w:eastAsia="Calibri"/>
          <w:lang w:bidi="fr-CH"/>
        </w:rPr>
      </w:pPr>
      <w:r w:rsidRPr="00D266CE">
        <w:rPr>
          <w:rFonts w:eastAsia="Calibri"/>
          <w:lang w:bidi="fr-CH"/>
        </w:rPr>
        <w:t>3.22.3.4</w:t>
      </w:r>
      <w:r w:rsidRPr="00D266CE">
        <w:rPr>
          <w:rFonts w:eastAsia="Calibri"/>
          <w:lang w:bidi="fr-CH"/>
        </w:rPr>
        <w:tab/>
        <w:t>Environnement thermique</w:t>
      </w:r>
    </w:p>
    <w:p w14:paraId="4DEE5DDB" w14:textId="77777777" w:rsidR="00A337C0" w:rsidRPr="00D266CE" w:rsidRDefault="00A337C0" w:rsidP="0003615D">
      <w:pPr>
        <w:pStyle w:val="SingleTxtG"/>
        <w:ind w:left="2268" w:hanging="1134"/>
        <w:rPr>
          <w:rFonts w:eastAsia="Calibri"/>
          <w:lang w:bidi="fr-CH"/>
        </w:rPr>
      </w:pPr>
      <w:r w:rsidRPr="00D266CE">
        <w:rPr>
          <w:rFonts w:eastAsia="Calibri"/>
          <w:lang w:bidi="fr-CH"/>
        </w:rPr>
        <w:t>3.22.3.4.1</w:t>
      </w:r>
      <w:r w:rsidRPr="00D266CE">
        <w:rPr>
          <w:rFonts w:eastAsia="Calibri"/>
          <w:lang w:bidi="fr-CH"/>
        </w:rPr>
        <w:tab/>
        <w:t>Conditions de référence</w:t>
      </w:r>
    </w:p>
    <w:p w14:paraId="4C93803C" w14:textId="77777777" w:rsidR="00A337C0" w:rsidRPr="00D266CE" w:rsidRDefault="00A337C0" w:rsidP="00500421">
      <w:pPr>
        <w:pStyle w:val="SingleTxtG"/>
        <w:ind w:left="2268"/>
        <w:rPr>
          <w:rFonts w:eastAsia="Calibri"/>
          <w:lang w:bidi="fr-CH"/>
        </w:rPr>
      </w:pPr>
      <w:r w:rsidRPr="00D266CE">
        <w:rPr>
          <w:rFonts w:eastAsia="Calibri"/>
          <w:lang w:bidi="fr-CH"/>
        </w:rPr>
        <w:tab/>
        <w:t>La température ambiante de référence, mesurée à une distance d’au moins 0,15 m et d’au plus 1 m du flanc du pneumatique, doit être de 25 °C.</w:t>
      </w:r>
    </w:p>
    <w:p w14:paraId="51AB6A4B" w14:textId="77777777" w:rsidR="00A337C0" w:rsidRPr="00D266CE" w:rsidRDefault="00A337C0" w:rsidP="000C28FF">
      <w:pPr>
        <w:pStyle w:val="SingleTxtG"/>
        <w:keepNext/>
        <w:keepLines/>
        <w:ind w:left="2268" w:hanging="1134"/>
        <w:rPr>
          <w:rFonts w:eastAsia="Calibri"/>
          <w:lang w:bidi="fr-CH"/>
        </w:rPr>
      </w:pPr>
      <w:r w:rsidRPr="00D266CE">
        <w:rPr>
          <w:rFonts w:eastAsia="Calibri"/>
          <w:lang w:bidi="fr-CH"/>
        </w:rPr>
        <w:t>3.22.3.4.2</w:t>
      </w:r>
      <w:r w:rsidRPr="00D266CE">
        <w:rPr>
          <w:rFonts w:eastAsia="Calibri"/>
          <w:lang w:bidi="fr-CH"/>
        </w:rPr>
        <w:tab/>
        <w:t>Autres conditions</w:t>
      </w:r>
    </w:p>
    <w:p w14:paraId="381999AF" w14:textId="77777777" w:rsidR="00A337C0" w:rsidRPr="00D266CE" w:rsidRDefault="00A337C0" w:rsidP="000C28FF">
      <w:pPr>
        <w:pStyle w:val="SingleTxtG"/>
        <w:keepNext/>
        <w:keepLines/>
        <w:ind w:left="2268"/>
        <w:rPr>
          <w:rFonts w:eastAsia="Calibri"/>
          <w:lang w:bidi="fr-CH"/>
        </w:rPr>
      </w:pPr>
      <w:r w:rsidRPr="00D266CE">
        <w:rPr>
          <w:rFonts w:eastAsia="Calibri"/>
          <w:lang w:bidi="fr-CH"/>
        </w:rPr>
        <w:tab/>
        <w:t>Si la température ambiante d’essai est différente de la température ambiante de référence, la mesure de la résistance au roulement doit être corrigée au niveau de la température ambiante de référence conformément au paragraphe 3.22.7.2 de la présente annexe.</w:t>
      </w:r>
    </w:p>
    <w:p w14:paraId="4929B1A1" w14:textId="77777777" w:rsidR="00A337C0" w:rsidRPr="00D266CE" w:rsidRDefault="00A337C0" w:rsidP="0003615D">
      <w:pPr>
        <w:pStyle w:val="SingleTxtG"/>
        <w:ind w:left="2268" w:hanging="1134"/>
        <w:rPr>
          <w:rFonts w:eastAsia="Calibri"/>
          <w:lang w:bidi="fr-CH"/>
        </w:rPr>
      </w:pPr>
      <w:r w:rsidRPr="00D266CE">
        <w:rPr>
          <w:rFonts w:eastAsia="Calibri"/>
          <w:lang w:bidi="fr-CH"/>
        </w:rPr>
        <w:t>3.22.3.4.3</w:t>
      </w:r>
      <w:r w:rsidRPr="00D266CE">
        <w:rPr>
          <w:rFonts w:eastAsia="Calibri"/>
          <w:lang w:bidi="fr-CH"/>
        </w:rPr>
        <w:tab/>
        <w:t>Température de la surface du tambour</w:t>
      </w:r>
    </w:p>
    <w:p w14:paraId="5F904C45" w14:textId="77777777" w:rsidR="00A337C0" w:rsidRPr="00D266CE" w:rsidRDefault="00A337C0" w:rsidP="00500421">
      <w:pPr>
        <w:pStyle w:val="SingleTxtG"/>
        <w:ind w:left="2268"/>
        <w:rPr>
          <w:rFonts w:eastAsia="Calibri"/>
          <w:lang w:bidi="fr-CH"/>
        </w:rPr>
      </w:pPr>
      <w:r w:rsidRPr="00D266CE">
        <w:rPr>
          <w:rFonts w:eastAsia="Calibri"/>
          <w:lang w:bidi="fr-CH"/>
        </w:rPr>
        <w:tab/>
        <w:t>Il convient de prendre des précautions pour que la température de la surface du tambour d’essai soit la même que la température ambiante au début de l’essai.</w:t>
      </w:r>
    </w:p>
    <w:p w14:paraId="3DCAEAA7" w14:textId="77777777" w:rsidR="00A337C0" w:rsidRPr="00D266CE" w:rsidRDefault="00A337C0" w:rsidP="0003615D">
      <w:pPr>
        <w:pStyle w:val="SingleTxtG"/>
        <w:ind w:left="2268" w:hanging="1134"/>
        <w:rPr>
          <w:rFonts w:eastAsia="Calibri"/>
          <w:lang w:bidi="fr-CH"/>
        </w:rPr>
      </w:pPr>
      <w:r w:rsidRPr="00D266CE">
        <w:rPr>
          <w:rFonts w:eastAsia="Calibri"/>
          <w:lang w:bidi="fr-CH"/>
        </w:rPr>
        <w:t>3.22.4</w:t>
      </w:r>
      <w:r w:rsidRPr="00D266CE">
        <w:rPr>
          <w:rFonts w:eastAsia="Calibri"/>
          <w:lang w:bidi="fr-CH"/>
        </w:rPr>
        <w:tab/>
        <w:t>Conditions d’essai</w:t>
      </w:r>
    </w:p>
    <w:p w14:paraId="2C98DE9D" w14:textId="77777777" w:rsidR="00A337C0" w:rsidRPr="00D266CE" w:rsidRDefault="00A337C0" w:rsidP="0003615D">
      <w:pPr>
        <w:pStyle w:val="SingleTxtG"/>
        <w:ind w:left="2268" w:hanging="1134"/>
        <w:rPr>
          <w:rFonts w:eastAsia="Calibri"/>
          <w:lang w:bidi="fr-CH"/>
        </w:rPr>
      </w:pPr>
      <w:r w:rsidRPr="00D266CE">
        <w:rPr>
          <w:rFonts w:eastAsia="Calibri"/>
          <w:lang w:bidi="fr-CH"/>
        </w:rPr>
        <w:t>3.22.4.1</w:t>
      </w:r>
      <w:r w:rsidRPr="00D266CE">
        <w:rPr>
          <w:rFonts w:eastAsia="Calibri"/>
          <w:lang w:bidi="fr-CH"/>
        </w:rPr>
        <w:tab/>
        <w:t>Généralités</w:t>
      </w:r>
    </w:p>
    <w:p w14:paraId="7FA0ED9F" w14:textId="77777777" w:rsidR="00A337C0" w:rsidRPr="00D266CE" w:rsidRDefault="00A337C0" w:rsidP="00500421">
      <w:pPr>
        <w:pStyle w:val="SingleTxtG"/>
        <w:ind w:left="2268"/>
        <w:rPr>
          <w:rFonts w:eastAsia="Calibri"/>
          <w:bCs/>
          <w:lang w:bidi="fr-CH"/>
        </w:rPr>
      </w:pPr>
      <w:r w:rsidRPr="00D266CE">
        <w:rPr>
          <w:rFonts w:eastAsia="Calibri"/>
          <w:lang w:bidi="fr-CH"/>
        </w:rPr>
        <w:tab/>
        <w:t>L’essai consiste à mesurer la résistance au roulement d’un pneumatique gonflé, dont la pression de gonflage augmente librement, c’est-à-dire la « pression de gonflage évoluant librement ».</w:t>
      </w:r>
    </w:p>
    <w:p w14:paraId="5BC8DCA1" w14:textId="77777777" w:rsidR="00A337C0" w:rsidRPr="00D266CE" w:rsidRDefault="00A337C0" w:rsidP="0003615D">
      <w:pPr>
        <w:pStyle w:val="SingleTxtG"/>
        <w:ind w:left="2268" w:hanging="1134"/>
        <w:rPr>
          <w:rFonts w:eastAsia="Calibri"/>
          <w:lang w:bidi="fr-CH"/>
        </w:rPr>
      </w:pPr>
      <w:r w:rsidRPr="00D266CE">
        <w:rPr>
          <w:rFonts w:eastAsia="Calibri"/>
          <w:lang w:bidi="fr-CH"/>
        </w:rPr>
        <w:t>3.22.4.2</w:t>
      </w:r>
      <w:r w:rsidRPr="00D266CE">
        <w:rPr>
          <w:rFonts w:eastAsia="Calibri"/>
          <w:lang w:bidi="fr-CH"/>
        </w:rPr>
        <w:tab/>
        <w:t>Vitesses d’essai</w:t>
      </w:r>
    </w:p>
    <w:p w14:paraId="43C4EDAC" w14:textId="77777777" w:rsidR="00A337C0" w:rsidRPr="00D266CE" w:rsidRDefault="00A337C0" w:rsidP="00500421">
      <w:pPr>
        <w:pStyle w:val="SingleTxtG"/>
        <w:ind w:left="2268"/>
        <w:rPr>
          <w:rFonts w:eastAsia="Calibri"/>
          <w:lang w:bidi="fr-CH"/>
        </w:rPr>
      </w:pPr>
      <w:r w:rsidRPr="00D266CE">
        <w:rPr>
          <w:rFonts w:eastAsia="Calibri"/>
          <w:lang w:bidi="fr-CH"/>
        </w:rPr>
        <w:tab/>
        <w:t>La valeur doit être obtenue à la vitesse de tambour indiquée dans le tableau 2.</w:t>
      </w:r>
    </w:p>
    <w:p w14:paraId="74DEA983" w14:textId="20F4EFA2" w:rsidR="00A337C0" w:rsidRPr="00D266CE" w:rsidRDefault="00A337C0" w:rsidP="00723687">
      <w:pPr>
        <w:pStyle w:val="Heading1"/>
        <w:spacing w:after="120"/>
        <w:rPr>
          <w:lang w:bidi="fr-CH"/>
        </w:rPr>
      </w:pPr>
      <w:r w:rsidRPr="00D266CE">
        <w:rPr>
          <w:lang w:bidi="fr-CH"/>
        </w:rPr>
        <w:t xml:space="preserve">Tableau 2 </w:t>
      </w:r>
      <w:r w:rsidRPr="00D266CE">
        <w:rPr>
          <w:lang w:bidi="fr-CH"/>
        </w:rPr>
        <w:br/>
      </w:r>
      <w:r w:rsidRPr="00723687">
        <w:rPr>
          <w:b/>
          <w:lang w:bidi="fr-CH"/>
        </w:rPr>
        <w:t>Vitesses d’essai (en km/h)</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4"/>
        <w:gridCol w:w="946"/>
        <w:gridCol w:w="946"/>
        <w:gridCol w:w="2443"/>
        <w:gridCol w:w="1422"/>
      </w:tblGrid>
      <w:tr w:rsidR="00A337C0" w:rsidRPr="00A337C0" w14:paraId="0013A5CB" w14:textId="77777777" w:rsidTr="007563CD">
        <w:trPr>
          <w:tblHeader/>
        </w:trPr>
        <w:tc>
          <w:tcPr>
            <w:tcW w:w="1614" w:type="dxa"/>
            <w:tcBorders>
              <w:bottom w:val="single" w:sz="4" w:space="0" w:color="auto"/>
            </w:tcBorders>
            <w:shd w:val="clear" w:color="auto" w:fill="auto"/>
            <w:vAlign w:val="bottom"/>
            <w:hideMark/>
          </w:tcPr>
          <w:p w14:paraId="1D19F21D" w14:textId="77777777" w:rsidR="00A337C0" w:rsidRPr="00A337C0" w:rsidRDefault="00A337C0" w:rsidP="007563CD">
            <w:pPr>
              <w:keepNext/>
              <w:keepLines/>
              <w:spacing w:before="60" w:after="60" w:line="220" w:lineRule="atLeast"/>
              <w:ind w:left="57" w:right="57"/>
              <w:rPr>
                <w:rFonts w:eastAsia="Calibri"/>
                <w:bCs/>
                <w:i/>
                <w:sz w:val="16"/>
                <w:szCs w:val="16"/>
                <w:lang w:eastAsia="fr-CH" w:bidi="fr-CH"/>
              </w:rPr>
            </w:pPr>
            <w:r w:rsidRPr="00A337C0">
              <w:rPr>
                <w:rFonts w:eastAsia="Calibri"/>
                <w:i/>
                <w:sz w:val="16"/>
                <w:szCs w:val="16"/>
              </w:rPr>
              <w:t>Classe de pneumatique</w:t>
            </w:r>
          </w:p>
        </w:tc>
        <w:tc>
          <w:tcPr>
            <w:tcW w:w="946" w:type="dxa"/>
            <w:tcBorders>
              <w:bottom w:val="single" w:sz="4" w:space="0" w:color="auto"/>
            </w:tcBorders>
            <w:shd w:val="clear" w:color="auto" w:fill="auto"/>
            <w:vAlign w:val="bottom"/>
            <w:hideMark/>
          </w:tcPr>
          <w:p w14:paraId="076A0F31" w14:textId="77777777" w:rsidR="00A337C0" w:rsidRPr="00A337C0" w:rsidRDefault="00A337C0" w:rsidP="007563CD">
            <w:pPr>
              <w:keepNext/>
              <w:keepLines/>
              <w:spacing w:before="60" w:after="60" w:line="220" w:lineRule="atLeast"/>
              <w:ind w:left="57" w:right="57"/>
              <w:rPr>
                <w:rFonts w:eastAsia="MS Mincho"/>
                <w:bCs/>
                <w:i/>
                <w:sz w:val="16"/>
                <w:szCs w:val="16"/>
                <w:lang w:eastAsia="fr-CH" w:bidi="fr-CH"/>
              </w:rPr>
            </w:pPr>
            <w:r w:rsidRPr="00A337C0">
              <w:rPr>
                <w:rFonts w:eastAsia="Calibri"/>
                <w:i/>
                <w:sz w:val="16"/>
                <w:szCs w:val="16"/>
              </w:rPr>
              <w:t>C1</w:t>
            </w:r>
          </w:p>
        </w:tc>
        <w:tc>
          <w:tcPr>
            <w:tcW w:w="946" w:type="dxa"/>
            <w:tcBorders>
              <w:bottom w:val="single" w:sz="4" w:space="0" w:color="auto"/>
            </w:tcBorders>
            <w:shd w:val="clear" w:color="auto" w:fill="auto"/>
            <w:vAlign w:val="bottom"/>
            <w:hideMark/>
          </w:tcPr>
          <w:p w14:paraId="0AD57750" w14:textId="77777777" w:rsidR="00A337C0" w:rsidRPr="00A337C0" w:rsidRDefault="00A337C0" w:rsidP="007563CD">
            <w:pPr>
              <w:keepNext/>
              <w:keepLines/>
              <w:spacing w:before="60" w:after="60" w:line="220" w:lineRule="atLeast"/>
              <w:ind w:left="57" w:right="57"/>
              <w:rPr>
                <w:rFonts w:eastAsia="Calibri"/>
                <w:bCs/>
                <w:i/>
                <w:sz w:val="16"/>
                <w:szCs w:val="16"/>
                <w:lang w:eastAsia="fr-CH" w:bidi="fr-CH"/>
              </w:rPr>
            </w:pPr>
            <w:r w:rsidRPr="00A337C0">
              <w:rPr>
                <w:rFonts w:eastAsia="Calibri"/>
                <w:i/>
                <w:sz w:val="16"/>
                <w:szCs w:val="16"/>
              </w:rPr>
              <w:t>C2 et C3</w:t>
            </w:r>
          </w:p>
        </w:tc>
        <w:tc>
          <w:tcPr>
            <w:tcW w:w="3865" w:type="dxa"/>
            <w:gridSpan w:val="2"/>
            <w:tcBorders>
              <w:bottom w:val="single" w:sz="4" w:space="0" w:color="auto"/>
            </w:tcBorders>
            <w:shd w:val="clear" w:color="auto" w:fill="auto"/>
            <w:vAlign w:val="bottom"/>
            <w:hideMark/>
          </w:tcPr>
          <w:p w14:paraId="3A4EE77E" w14:textId="77777777" w:rsidR="00A337C0" w:rsidRPr="00A337C0" w:rsidRDefault="00A337C0" w:rsidP="007563CD">
            <w:pPr>
              <w:keepNext/>
              <w:keepLines/>
              <w:spacing w:before="60" w:after="60" w:line="220" w:lineRule="atLeast"/>
              <w:ind w:left="57" w:right="57"/>
              <w:rPr>
                <w:rFonts w:eastAsia="Calibri"/>
                <w:bCs/>
                <w:i/>
                <w:sz w:val="16"/>
                <w:szCs w:val="16"/>
                <w:lang w:eastAsia="fr-CH" w:bidi="fr-CH"/>
              </w:rPr>
            </w:pPr>
            <w:r w:rsidRPr="00A337C0">
              <w:rPr>
                <w:rFonts w:eastAsia="Calibri"/>
                <w:i/>
                <w:sz w:val="16"/>
                <w:szCs w:val="16"/>
              </w:rPr>
              <w:t>C3</w:t>
            </w:r>
          </w:p>
        </w:tc>
      </w:tr>
      <w:tr w:rsidR="00A337C0" w:rsidRPr="00A337C0" w14:paraId="5EDA82EF" w14:textId="77777777" w:rsidTr="007563CD">
        <w:tc>
          <w:tcPr>
            <w:tcW w:w="1614" w:type="dxa"/>
            <w:tcBorders>
              <w:top w:val="single" w:sz="4" w:space="0" w:color="auto"/>
            </w:tcBorders>
            <w:shd w:val="clear" w:color="auto" w:fill="auto"/>
            <w:hideMark/>
          </w:tcPr>
          <w:p w14:paraId="0CCC0822"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Indice de charge</w:t>
            </w:r>
          </w:p>
        </w:tc>
        <w:tc>
          <w:tcPr>
            <w:tcW w:w="946" w:type="dxa"/>
            <w:tcBorders>
              <w:top w:val="single" w:sz="4" w:space="0" w:color="auto"/>
            </w:tcBorders>
            <w:shd w:val="clear" w:color="auto" w:fill="auto"/>
            <w:vAlign w:val="bottom"/>
            <w:hideMark/>
          </w:tcPr>
          <w:p w14:paraId="0A60BA5A"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Tous</w:t>
            </w:r>
          </w:p>
        </w:tc>
        <w:tc>
          <w:tcPr>
            <w:tcW w:w="946" w:type="dxa"/>
            <w:tcBorders>
              <w:top w:val="single" w:sz="4" w:space="0" w:color="auto"/>
            </w:tcBorders>
            <w:shd w:val="clear" w:color="auto" w:fill="auto"/>
            <w:vAlign w:val="bottom"/>
            <w:hideMark/>
          </w:tcPr>
          <w:p w14:paraId="3BD9C018"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MS Mincho"/>
                <w:bCs/>
                <w:sz w:val="18"/>
                <w:szCs w:val="18"/>
                <w:lang w:eastAsia="fr-CH" w:bidi="fr-CH"/>
              </w:rPr>
            </w:pPr>
            <w:r w:rsidRPr="00A337C0">
              <w:rPr>
                <w:rFonts w:eastAsia="Calibri"/>
                <w:sz w:val="18"/>
                <w:szCs w:val="18"/>
              </w:rPr>
              <w:t>LI ≤ 121</w:t>
            </w:r>
          </w:p>
        </w:tc>
        <w:tc>
          <w:tcPr>
            <w:tcW w:w="3865" w:type="dxa"/>
            <w:gridSpan w:val="2"/>
            <w:tcBorders>
              <w:top w:val="single" w:sz="4" w:space="0" w:color="auto"/>
            </w:tcBorders>
            <w:shd w:val="clear" w:color="auto" w:fill="auto"/>
            <w:vAlign w:val="bottom"/>
            <w:hideMark/>
          </w:tcPr>
          <w:p w14:paraId="2BAB1F3F"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MS Mincho"/>
                <w:bCs/>
                <w:sz w:val="18"/>
                <w:szCs w:val="18"/>
                <w:lang w:eastAsia="fr-CH" w:bidi="fr-CH"/>
              </w:rPr>
            </w:pPr>
            <w:r w:rsidRPr="00A337C0">
              <w:rPr>
                <w:rFonts w:eastAsia="Calibri"/>
                <w:sz w:val="18"/>
                <w:szCs w:val="18"/>
              </w:rPr>
              <w:t>LI &gt; 121</w:t>
            </w:r>
          </w:p>
        </w:tc>
      </w:tr>
      <w:tr w:rsidR="00A337C0" w:rsidRPr="00A337C0" w14:paraId="2706B1AB" w14:textId="77777777" w:rsidTr="00091241">
        <w:trPr>
          <w:trHeight w:val="408"/>
        </w:trPr>
        <w:tc>
          <w:tcPr>
            <w:tcW w:w="1614" w:type="dxa"/>
            <w:tcBorders>
              <w:bottom w:val="single" w:sz="4" w:space="0" w:color="auto"/>
            </w:tcBorders>
            <w:shd w:val="clear" w:color="auto" w:fill="auto"/>
            <w:hideMark/>
          </w:tcPr>
          <w:p w14:paraId="7FDDFCDD"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Code de vitesse</w:t>
            </w:r>
          </w:p>
        </w:tc>
        <w:tc>
          <w:tcPr>
            <w:tcW w:w="946" w:type="dxa"/>
            <w:tcBorders>
              <w:bottom w:val="single" w:sz="4" w:space="0" w:color="auto"/>
            </w:tcBorders>
            <w:shd w:val="clear" w:color="auto" w:fill="auto"/>
            <w:hideMark/>
          </w:tcPr>
          <w:p w14:paraId="023A95A9"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Tous</w:t>
            </w:r>
          </w:p>
        </w:tc>
        <w:tc>
          <w:tcPr>
            <w:tcW w:w="946" w:type="dxa"/>
            <w:tcBorders>
              <w:bottom w:val="single" w:sz="4" w:space="0" w:color="auto"/>
            </w:tcBorders>
            <w:shd w:val="clear" w:color="auto" w:fill="auto"/>
            <w:hideMark/>
          </w:tcPr>
          <w:p w14:paraId="1C8C331D"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Tous</w:t>
            </w:r>
          </w:p>
        </w:tc>
        <w:tc>
          <w:tcPr>
            <w:tcW w:w="2443" w:type="dxa"/>
            <w:tcBorders>
              <w:bottom w:val="single" w:sz="4" w:space="0" w:color="auto"/>
            </w:tcBorders>
            <w:shd w:val="clear" w:color="auto" w:fill="auto"/>
            <w:vAlign w:val="bottom"/>
            <w:hideMark/>
          </w:tcPr>
          <w:p w14:paraId="49919449"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MS Mincho"/>
                <w:bCs/>
                <w:sz w:val="18"/>
                <w:szCs w:val="18"/>
                <w:lang w:eastAsia="fr-CH" w:bidi="fr-CH"/>
              </w:rPr>
            </w:pPr>
            <w:r w:rsidRPr="00A337C0">
              <w:rPr>
                <w:rFonts w:eastAsia="Calibri"/>
                <w:sz w:val="18"/>
                <w:szCs w:val="18"/>
              </w:rPr>
              <w:t>J 100 km/h et inférieurs ou pneumatiques sans marquage du code de vitesse</w:t>
            </w:r>
          </w:p>
        </w:tc>
        <w:tc>
          <w:tcPr>
            <w:tcW w:w="1422" w:type="dxa"/>
            <w:tcBorders>
              <w:bottom w:val="single" w:sz="4" w:space="0" w:color="auto"/>
            </w:tcBorders>
            <w:shd w:val="clear" w:color="auto" w:fill="auto"/>
            <w:hideMark/>
          </w:tcPr>
          <w:p w14:paraId="70F2A090" w14:textId="77777777" w:rsidR="00A337C0" w:rsidRPr="00A337C0" w:rsidRDefault="00A337C0" w:rsidP="007563CD">
            <w:pPr>
              <w:keepNext/>
              <w:keepLines/>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K 110 km/h et supérieurs</w:t>
            </w:r>
          </w:p>
        </w:tc>
      </w:tr>
      <w:tr w:rsidR="00A337C0" w:rsidRPr="00A337C0" w14:paraId="6A0BA62C" w14:textId="77777777" w:rsidTr="007563CD">
        <w:tc>
          <w:tcPr>
            <w:tcW w:w="1614" w:type="dxa"/>
            <w:tcBorders>
              <w:bottom w:val="single" w:sz="4" w:space="0" w:color="auto"/>
            </w:tcBorders>
            <w:shd w:val="clear" w:color="auto" w:fill="auto"/>
            <w:hideMark/>
          </w:tcPr>
          <w:p w14:paraId="46DAC29D"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 xml:space="preserve">Vitesse d’essai </w:t>
            </w:r>
          </w:p>
        </w:tc>
        <w:tc>
          <w:tcPr>
            <w:tcW w:w="946" w:type="dxa"/>
            <w:tcBorders>
              <w:bottom w:val="single" w:sz="4" w:space="0" w:color="auto"/>
            </w:tcBorders>
            <w:shd w:val="clear" w:color="auto" w:fill="auto"/>
            <w:vAlign w:val="bottom"/>
            <w:hideMark/>
          </w:tcPr>
          <w:p w14:paraId="5168E48A"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80</w:t>
            </w:r>
          </w:p>
        </w:tc>
        <w:tc>
          <w:tcPr>
            <w:tcW w:w="946" w:type="dxa"/>
            <w:tcBorders>
              <w:bottom w:val="single" w:sz="4" w:space="0" w:color="auto"/>
            </w:tcBorders>
            <w:shd w:val="clear" w:color="auto" w:fill="auto"/>
            <w:vAlign w:val="bottom"/>
            <w:hideMark/>
          </w:tcPr>
          <w:p w14:paraId="4014645D"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MS Mincho"/>
                <w:bCs/>
                <w:sz w:val="18"/>
                <w:szCs w:val="18"/>
                <w:lang w:eastAsia="fr-CH" w:bidi="fr-CH"/>
              </w:rPr>
            </w:pPr>
            <w:r w:rsidRPr="00A337C0">
              <w:rPr>
                <w:rFonts w:eastAsia="Calibri"/>
                <w:sz w:val="18"/>
                <w:szCs w:val="18"/>
              </w:rPr>
              <w:t>80</w:t>
            </w:r>
          </w:p>
        </w:tc>
        <w:tc>
          <w:tcPr>
            <w:tcW w:w="2443" w:type="dxa"/>
            <w:tcBorders>
              <w:bottom w:val="single" w:sz="4" w:space="0" w:color="auto"/>
            </w:tcBorders>
            <w:shd w:val="clear" w:color="auto" w:fill="auto"/>
            <w:vAlign w:val="bottom"/>
            <w:hideMark/>
          </w:tcPr>
          <w:p w14:paraId="695B22A4"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60</w:t>
            </w:r>
          </w:p>
        </w:tc>
        <w:tc>
          <w:tcPr>
            <w:tcW w:w="1422" w:type="dxa"/>
            <w:tcBorders>
              <w:bottom w:val="single" w:sz="4" w:space="0" w:color="auto"/>
            </w:tcBorders>
            <w:shd w:val="clear" w:color="auto" w:fill="auto"/>
            <w:vAlign w:val="bottom"/>
            <w:hideMark/>
          </w:tcPr>
          <w:p w14:paraId="684CEC21" w14:textId="77777777" w:rsidR="00A337C0" w:rsidRPr="00A337C0" w:rsidRDefault="00A337C0" w:rsidP="007563CD">
            <w:pPr>
              <w:tabs>
                <w:tab w:val="left" w:pos="288"/>
                <w:tab w:val="left" w:pos="576"/>
                <w:tab w:val="left" w:pos="864"/>
                <w:tab w:val="left" w:pos="1152"/>
              </w:tabs>
              <w:spacing w:before="60" w:after="60" w:line="220" w:lineRule="atLeast"/>
              <w:ind w:left="57" w:right="57"/>
              <w:rPr>
                <w:rFonts w:eastAsia="Calibri"/>
                <w:bCs/>
                <w:sz w:val="18"/>
                <w:szCs w:val="18"/>
                <w:lang w:eastAsia="fr-CH" w:bidi="fr-CH"/>
              </w:rPr>
            </w:pPr>
            <w:r w:rsidRPr="00A337C0">
              <w:rPr>
                <w:rFonts w:eastAsia="Calibri"/>
                <w:sz w:val="18"/>
                <w:szCs w:val="18"/>
              </w:rPr>
              <w:t>80</w:t>
            </w:r>
          </w:p>
        </w:tc>
      </w:tr>
    </w:tbl>
    <w:p w14:paraId="5BF2CD4F" w14:textId="77777777" w:rsidR="00A337C0" w:rsidRPr="00D266CE" w:rsidRDefault="00A337C0" w:rsidP="007563CD">
      <w:pPr>
        <w:pStyle w:val="SingleTxtG"/>
        <w:spacing w:before="240"/>
        <w:ind w:left="2268" w:hanging="1134"/>
        <w:rPr>
          <w:rFonts w:eastAsia="Calibri"/>
          <w:lang w:bidi="fr-CH"/>
        </w:rPr>
      </w:pPr>
      <w:r w:rsidRPr="00D266CE">
        <w:rPr>
          <w:rFonts w:eastAsia="Calibri"/>
          <w:lang w:bidi="fr-CH"/>
        </w:rPr>
        <w:t>3.22.4.3</w:t>
      </w:r>
      <w:r w:rsidRPr="00D266CE">
        <w:rPr>
          <w:rFonts w:eastAsia="Calibri"/>
          <w:lang w:bidi="fr-CH"/>
        </w:rPr>
        <w:tab/>
        <w:t>Charge d’essai</w:t>
      </w:r>
    </w:p>
    <w:p w14:paraId="0CBB3C0D" w14:textId="412E00CF" w:rsidR="00A337C0" w:rsidRPr="00D266CE" w:rsidRDefault="00A337C0" w:rsidP="00500421">
      <w:pPr>
        <w:pStyle w:val="SingleTxtG"/>
        <w:ind w:left="2268"/>
        <w:rPr>
          <w:rFonts w:eastAsia="Calibri"/>
          <w:lang w:bidi="fr-CH"/>
        </w:rPr>
      </w:pPr>
      <w:r w:rsidRPr="00D266CE">
        <w:rPr>
          <w:rFonts w:eastAsia="Calibri"/>
          <w:lang w:bidi="fr-CH"/>
        </w:rPr>
        <w:tab/>
        <w:t xml:space="preserve">La charge d’essai normalisée doit être calculée à partir des valeurs indiquées dans le tableau </w:t>
      </w:r>
      <w:r w:rsidR="00091241">
        <w:rPr>
          <w:rFonts w:eastAsia="Calibri"/>
          <w:lang w:bidi="fr-CH"/>
        </w:rPr>
        <w:t>3</w:t>
      </w:r>
      <w:r w:rsidRPr="00D266CE">
        <w:rPr>
          <w:rFonts w:eastAsia="Calibri"/>
          <w:lang w:bidi="fr-CH"/>
        </w:rPr>
        <w:t xml:space="preserve"> et doit être maintenue dans la tolérance spécifiée dans l’annexe 8.</w:t>
      </w:r>
    </w:p>
    <w:p w14:paraId="05FB64DD" w14:textId="77777777" w:rsidR="00A337C0" w:rsidRPr="00D266CE" w:rsidRDefault="00A337C0" w:rsidP="0003615D">
      <w:pPr>
        <w:pStyle w:val="SingleTxtG"/>
        <w:ind w:left="2268" w:hanging="1134"/>
        <w:rPr>
          <w:rFonts w:eastAsia="Calibri"/>
          <w:lang w:bidi="fr-CH"/>
        </w:rPr>
      </w:pPr>
      <w:r w:rsidRPr="00D266CE">
        <w:rPr>
          <w:rFonts w:eastAsia="Calibri"/>
          <w:lang w:bidi="fr-CH"/>
        </w:rPr>
        <w:t>3.22.4.4</w:t>
      </w:r>
      <w:r w:rsidRPr="00D266CE">
        <w:rPr>
          <w:rFonts w:eastAsia="Calibri"/>
          <w:lang w:bidi="fr-CH"/>
        </w:rPr>
        <w:tab/>
        <w:t>Pression de gonflage d’essai</w:t>
      </w:r>
    </w:p>
    <w:p w14:paraId="18593739" w14:textId="5D326829" w:rsidR="00A337C0" w:rsidRPr="00D266CE" w:rsidRDefault="00A337C0" w:rsidP="00500421">
      <w:pPr>
        <w:pStyle w:val="SingleTxtG"/>
        <w:ind w:left="2268"/>
        <w:rPr>
          <w:rFonts w:eastAsia="Calibri"/>
          <w:lang w:bidi="fr-CH"/>
        </w:rPr>
      </w:pPr>
      <w:r w:rsidRPr="00D266CE">
        <w:rPr>
          <w:rFonts w:eastAsia="Calibri"/>
          <w:lang w:bidi="fr-CH"/>
        </w:rPr>
        <w:tab/>
        <w:t>La pression de gonflage doit être conforme à celle indiquée dans le tableau </w:t>
      </w:r>
      <w:r w:rsidR="00091241">
        <w:rPr>
          <w:rFonts w:eastAsia="Calibri"/>
          <w:lang w:bidi="fr-CH"/>
        </w:rPr>
        <w:t>3</w:t>
      </w:r>
      <w:r w:rsidRPr="00D266CE">
        <w:rPr>
          <w:rFonts w:eastAsia="Calibri"/>
          <w:lang w:bidi="fr-CH"/>
        </w:rPr>
        <w:t xml:space="preserve"> et elle doit satisfaire aux limites d’exactitude indiquées au </w:t>
      </w:r>
      <w:r w:rsidR="000070A9">
        <w:rPr>
          <w:rFonts w:eastAsia="Calibri"/>
          <w:lang w:bidi="fr-CH"/>
        </w:rPr>
        <w:t xml:space="preserve">paragraphe </w:t>
      </w:r>
      <w:r w:rsidRPr="00D266CE">
        <w:rPr>
          <w:rFonts w:eastAsia="Calibri"/>
          <w:lang w:bidi="fr-CH"/>
        </w:rPr>
        <w:t>4 de l’annexe 8.</w:t>
      </w:r>
    </w:p>
    <w:p w14:paraId="31A83D61" w14:textId="34EB669B" w:rsidR="00A337C0" w:rsidRPr="00A337C0" w:rsidRDefault="00A337C0" w:rsidP="000E33C4">
      <w:pPr>
        <w:pStyle w:val="Heading1"/>
        <w:spacing w:after="120"/>
        <w:rPr>
          <w:lang w:bidi="fr-CH"/>
        </w:rPr>
      </w:pPr>
      <w:r w:rsidRPr="00A337C0">
        <w:rPr>
          <w:lang w:bidi="fr-CH"/>
        </w:rPr>
        <w:t xml:space="preserve">Tableau 3 </w:t>
      </w:r>
      <w:r w:rsidRPr="00A337C0">
        <w:rPr>
          <w:lang w:bidi="fr-CH"/>
        </w:rPr>
        <w:br/>
      </w:r>
      <w:r w:rsidRPr="000E33C4">
        <w:rPr>
          <w:b/>
          <w:lang w:bidi="fr-CH"/>
        </w:rPr>
        <w:t>Charges d’essai et pressions de gonflage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98"/>
        <w:gridCol w:w="1191"/>
        <w:gridCol w:w="1191"/>
        <w:gridCol w:w="2892"/>
      </w:tblGrid>
      <w:tr w:rsidR="00A337C0" w:rsidRPr="00A337C0" w14:paraId="723C03BB" w14:textId="77777777" w:rsidTr="00FB1927">
        <w:trPr>
          <w:cantSplit/>
          <w:tblHeader/>
        </w:trPr>
        <w:tc>
          <w:tcPr>
            <w:tcW w:w="2098" w:type="dxa"/>
            <w:vMerge w:val="restart"/>
            <w:shd w:val="clear" w:color="auto" w:fill="auto"/>
            <w:vAlign w:val="bottom"/>
            <w:hideMark/>
          </w:tcPr>
          <w:p w14:paraId="1E478A82" w14:textId="77777777" w:rsidR="00A337C0" w:rsidRPr="00A337C0" w:rsidRDefault="00A337C0" w:rsidP="007563CD">
            <w:pPr>
              <w:suppressAutoHyphens w:val="0"/>
              <w:spacing w:before="60" w:after="60" w:line="220" w:lineRule="atLeast"/>
              <w:ind w:left="57" w:right="57"/>
              <w:rPr>
                <w:rFonts w:eastAsia="Calibri"/>
                <w:bCs/>
                <w:i/>
                <w:sz w:val="16"/>
                <w:szCs w:val="16"/>
                <w:lang w:eastAsia="fr-CH" w:bidi="fr-CH"/>
              </w:rPr>
            </w:pPr>
            <w:r w:rsidRPr="00A337C0">
              <w:rPr>
                <w:rFonts w:eastAsia="Calibri"/>
                <w:i/>
                <w:sz w:val="16"/>
              </w:rPr>
              <w:t>Classe de pneumatique</w:t>
            </w:r>
          </w:p>
        </w:tc>
        <w:tc>
          <w:tcPr>
            <w:tcW w:w="1191" w:type="dxa"/>
            <w:gridSpan w:val="2"/>
            <w:shd w:val="clear" w:color="auto" w:fill="auto"/>
            <w:vAlign w:val="bottom"/>
            <w:hideMark/>
          </w:tcPr>
          <w:p w14:paraId="39994FA7" w14:textId="77777777" w:rsidR="00A337C0" w:rsidRPr="00A337C0" w:rsidRDefault="00A337C0" w:rsidP="007563CD">
            <w:pPr>
              <w:suppressAutoHyphens w:val="0"/>
              <w:spacing w:before="60" w:after="60" w:line="220" w:lineRule="atLeast"/>
              <w:ind w:left="57" w:right="57"/>
              <w:jc w:val="center"/>
              <w:rPr>
                <w:rFonts w:eastAsia="Calibri"/>
                <w:bCs/>
                <w:i/>
                <w:caps/>
                <w:sz w:val="16"/>
                <w:szCs w:val="16"/>
                <w:vertAlign w:val="superscript"/>
                <w:lang w:eastAsia="fr-CH" w:bidi="fr-CH"/>
              </w:rPr>
            </w:pPr>
            <w:r w:rsidRPr="00A337C0">
              <w:rPr>
                <w:rFonts w:eastAsia="Calibri"/>
                <w:i/>
                <w:sz w:val="16"/>
              </w:rPr>
              <w:t>C1</w:t>
            </w:r>
            <w:r w:rsidRPr="00091241">
              <w:rPr>
                <w:rFonts w:eastAsia="Calibri"/>
                <w:sz w:val="16"/>
                <w:vertAlign w:val="superscript"/>
              </w:rPr>
              <w:t>a</w:t>
            </w:r>
          </w:p>
        </w:tc>
        <w:tc>
          <w:tcPr>
            <w:tcW w:w="2892" w:type="dxa"/>
            <w:vMerge w:val="restart"/>
            <w:shd w:val="clear" w:color="auto" w:fill="auto"/>
            <w:vAlign w:val="center"/>
            <w:hideMark/>
          </w:tcPr>
          <w:p w14:paraId="49919CDF" w14:textId="77777777" w:rsidR="00A337C0" w:rsidRPr="00A337C0" w:rsidRDefault="00A337C0" w:rsidP="007563CD">
            <w:pPr>
              <w:suppressAutoHyphens w:val="0"/>
              <w:spacing w:before="60" w:after="60" w:line="220" w:lineRule="atLeast"/>
              <w:ind w:left="57" w:right="57"/>
              <w:jc w:val="center"/>
              <w:rPr>
                <w:rFonts w:eastAsia="Calibri"/>
                <w:bCs/>
                <w:i/>
                <w:sz w:val="16"/>
                <w:szCs w:val="16"/>
                <w:lang w:eastAsia="fr-CH" w:bidi="fr-CH"/>
              </w:rPr>
            </w:pPr>
            <w:r w:rsidRPr="00A337C0">
              <w:rPr>
                <w:rFonts w:eastAsia="Calibri"/>
                <w:i/>
                <w:sz w:val="16"/>
              </w:rPr>
              <w:t>C2, C3</w:t>
            </w:r>
          </w:p>
        </w:tc>
      </w:tr>
      <w:tr w:rsidR="00A337C0" w:rsidRPr="00A337C0" w14:paraId="7D2883A6" w14:textId="77777777" w:rsidTr="00FB1927">
        <w:trPr>
          <w:cantSplit/>
          <w:tblHeader/>
        </w:trPr>
        <w:tc>
          <w:tcPr>
            <w:tcW w:w="2098" w:type="dxa"/>
            <w:vMerge/>
            <w:tcBorders>
              <w:bottom w:val="single" w:sz="4" w:space="0" w:color="auto"/>
            </w:tcBorders>
            <w:shd w:val="clear" w:color="auto" w:fill="auto"/>
            <w:vAlign w:val="bottom"/>
          </w:tcPr>
          <w:p w14:paraId="03680C48" w14:textId="77777777" w:rsidR="00A337C0" w:rsidRPr="00A337C0" w:rsidRDefault="00A337C0" w:rsidP="007563CD">
            <w:pPr>
              <w:suppressAutoHyphens w:val="0"/>
              <w:spacing w:before="60" w:after="60" w:line="220" w:lineRule="atLeast"/>
              <w:ind w:left="57" w:right="57"/>
              <w:rPr>
                <w:rFonts w:eastAsia="Calibri"/>
                <w:bCs/>
                <w:sz w:val="18"/>
                <w:szCs w:val="16"/>
                <w:lang w:eastAsia="fr-CH" w:bidi="fr-CH"/>
              </w:rPr>
            </w:pPr>
          </w:p>
        </w:tc>
        <w:tc>
          <w:tcPr>
            <w:tcW w:w="1191" w:type="dxa"/>
            <w:tcBorders>
              <w:bottom w:val="single" w:sz="4" w:space="0" w:color="auto"/>
            </w:tcBorders>
            <w:shd w:val="clear" w:color="auto" w:fill="auto"/>
            <w:vAlign w:val="bottom"/>
            <w:hideMark/>
          </w:tcPr>
          <w:p w14:paraId="49ABD6A2" w14:textId="77777777" w:rsidR="00A337C0" w:rsidRPr="00A337C0" w:rsidRDefault="00A337C0" w:rsidP="007563CD">
            <w:pPr>
              <w:suppressAutoHyphens w:val="0"/>
              <w:spacing w:before="60" w:after="60" w:line="220" w:lineRule="atLeast"/>
              <w:ind w:left="57" w:right="57"/>
              <w:jc w:val="right"/>
              <w:rPr>
                <w:rFonts w:eastAsia="Calibri"/>
                <w:bCs/>
                <w:i/>
                <w:sz w:val="16"/>
                <w:szCs w:val="16"/>
                <w:lang w:eastAsia="fr-CH" w:bidi="fr-CH"/>
              </w:rPr>
            </w:pPr>
            <w:r w:rsidRPr="00A337C0">
              <w:rPr>
                <w:rFonts w:eastAsia="Calibri"/>
                <w:i/>
                <w:sz w:val="16"/>
                <w:szCs w:val="16"/>
              </w:rPr>
              <w:t>Charge normale</w:t>
            </w:r>
          </w:p>
        </w:tc>
        <w:tc>
          <w:tcPr>
            <w:tcW w:w="1191" w:type="dxa"/>
            <w:tcBorders>
              <w:bottom w:val="single" w:sz="4" w:space="0" w:color="auto"/>
            </w:tcBorders>
            <w:shd w:val="clear" w:color="auto" w:fill="auto"/>
            <w:vAlign w:val="bottom"/>
            <w:hideMark/>
          </w:tcPr>
          <w:p w14:paraId="6055F2B2" w14:textId="77777777" w:rsidR="00A337C0" w:rsidRPr="00A337C0" w:rsidRDefault="00A337C0" w:rsidP="007563CD">
            <w:pPr>
              <w:suppressAutoHyphens w:val="0"/>
              <w:spacing w:before="60" w:after="60" w:line="220" w:lineRule="atLeast"/>
              <w:ind w:left="57" w:right="57"/>
              <w:jc w:val="right"/>
              <w:rPr>
                <w:rFonts w:eastAsia="Calibri"/>
                <w:bCs/>
                <w:i/>
                <w:sz w:val="16"/>
                <w:szCs w:val="16"/>
                <w:lang w:eastAsia="fr-CH" w:bidi="fr-CH"/>
              </w:rPr>
            </w:pPr>
            <w:r w:rsidRPr="00A337C0">
              <w:rPr>
                <w:rFonts w:eastAsia="Calibri"/>
                <w:i/>
                <w:sz w:val="16"/>
                <w:szCs w:val="16"/>
              </w:rPr>
              <w:t>Forte charge</w:t>
            </w:r>
          </w:p>
        </w:tc>
        <w:tc>
          <w:tcPr>
            <w:tcW w:w="2892" w:type="dxa"/>
            <w:vMerge/>
            <w:tcBorders>
              <w:bottom w:val="single" w:sz="4" w:space="0" w:color="auto"/>
            </w:tcBorders>
            <w:shd w:val="clear" w:color="auto" w:fill="auto"/>
            <w:vAlign w:val="bottom"/>
          </w:tcPr>
          <w:p w14:paraId="5C4C7B71" w14:textId="77777777" w:rsidR="00A337C0" w:rsidRPr="00A337C0" w:rsidRDefault="00A337C0" w:rsidP="007563CD">
            <w:pPr>
              <w:suppressAutoHyphens w:val="0"/>
              <w:spacing w:before="60" w:after="60" w:line="220" w:lineRule="atLeast"/>
              <w:ind w:left="57" w:right="57"/>
              <w:jc w:val="right"/>
              <w:rPr>
                <w:rFonts w:eastAsia="Calibri"/>
                <w:bCs/>
                <w:sz w:val="18"/>
                <w:szCs w:val="16"/>
                <w:lang w:eastAsia="fr-CH" w:bidi="fr-CH"/>
              </w:rPr>
            </w:pPr>
          </w:p>
        </w:tc>
      </w:tr>
      <w:tr w:rsidR="00A337C0" w:rsidRPr="00A337C0" w14:paraId="3ED9BBAC" w14:textId="77777777" w:rsidTr="00FB1927">
        <w:trPr>
          <w:cantSplit/>
        </w:trPr>
        <w:tc>
          <w:tcPr>
            <w:tcW w:w="2098" w:type="dxa"/>
            <w:tcBorders>
              <w:top w:val="single" w:sz="4" w:space="0" w:color="auto"/>
              <w:bottom w:val="single" w:sz="4" w:space="0" w:color="auto"/>
            </w:tcBorders>
            <w:shd w:val="clear" w:color="auto" w:fill="auto"/>
            <w:hideMark/>
          </w:tcPr>
          <w:p w14:paraId="164F8333" w14:textId="593B2B13" w:rsidR="00A337C0" w:rsidRPr="00A337C0" w:rsidRDefault="00A337C0" w:rsidP="007563CD">
            <w:pPr>
              <w:suppressAutoHyphens w:val="0"/>
              <w:spacing w:before="60" w:after="60" w:line="220" w:lineRule="atLeast"/>
              <w:ind w:left="57" w:right="57"/>
              <w:rPr>
                <w:rFonts w:eastAsia="Calibri"/>
                <w:bCs/>
                <w:sz w:val="18"/>
                <w:szCs w:val="18"/>
                <w:lang w:eastAsia="fr-CH" w:bidi="fr-CH"/>
              </w:rPr>
            </w:pPr>
            <w:r w:rsidRPr="00A337C0">
              <w:rPr>
                <w:rFonts w:eastAsia="Calibri"/>
                <w:sz w:val="18"/>
              </w:rPr>
              <w:t>Pourcentage de la capacité</w:t>
            </w:r>
            <w:r w:rsidR="004A6791">
              <w:rPr>
                <w:rFonts w:eastAsia="Calibri"/>
                <w:sz w:val="18"/>
              </w:rPr>
              <w:t xml:space="preserve"> </w:t>
            </w:r>
            <w:r w:rsidRPr="00A337C0">
              <w:rPr>
                <w:rFonts w:eastAsia="Calibri"/>
                <w:sz w:val="18"/>
              </w:rPr>
              <w:br/>
              <w:t>de charge maximale</w:t>
            </w:r>
          </w:p>
        </w:tc>
        <w:tc>
          <w:tcPr>
            <w:tcW w:w="1191" w:type="dxa"/>
            <w:tcBorders>
              <w:top w:val="single" w:sz="4" w:space="0" w:color="auto"/>
              <w:bottom w:val="single" w:sz="4" w:space="0" w:color="auto"/>
            </w:tcBorders>
            <w:shd w:val="clear" w:color="auto" w:fill="auto"/>
          </w:tcPr>
          <w:p w14:paraId="0368F3CD" w14:textId="77777777" w:rsidR="00A337C0" w:rsidRPr="00A337C0" w:rsidRDefault="00A337C0" w:rsidP="007563CD">
            <w:pPr>
              <w:suppressAutoHyphens w:val="0"/>
              <w:spacing w:before="60" w:after="60" w:line="220" w:lineRule="atLeast"/>
              <w:ind w:left="57" w:right="57"/>
              <w:jc w:val="right"/>
              <w:rPr>
                <w:rFonts w:eastAsia="Calibri"/>
                <w:sz w:val="18"/>
              </w:rPr>
            </w:pPr>
            <w:r w:rsidRPr="00A337C0">
              <w:rPr>
                <w:rFonts w:eastAsia="Calibri"/>
                <w:sz w:val="18"/>
              </w:rPr>
              <w:t>80</w:t>
            </w:r>
          </w:p>
        </w:tc>
        <w:tc>
          <w:tcPr>
            <w:tcW w:w="1191" w:type="dxa"/>
            <w:tcBorders>
              <w:top w:val="single" w:sz="4" w:space="0" w:color="auto"/>
              <w:bottom w:val="single" w:sz="4" w:space="0" w:color="auto"/>
            </w:tcBorders>
            <w:shd w:val="clear" w:color="auto" w:fill="auto"/>
          </w:tcPr>
          <w:p w14:paraId="6C5DC2C2" w14:textId="77777777" w:rsidR="00A337C0" w:rsidRPr="00A337C0" w:rsidRDefault="00A337C0" w:rsidP="007563CD">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80</w:t>
            </w:r>
          </w:p>
        </w:tc>
        <w:tc>
          <w:tcPr>
            <w:tcW w:w="2892" w:type="dxa"/>
            <w:tcBorders>
              <w:top w:val="single" w:sz="4" w:space="0" w:color="auto"/>
              <w:bottom w:val="single" w:sz="4" w:space="0" w:color="auto"/>
            </w:tcBorders>
            <w:shd w:val="clear" w:color="auto" w:fill="auto"/>
            <w:vAlign w:val="bottom"/>
          </w:tcPr>
          <w:p w14:paraId="64056AA9" w14:textId="3D1843BF" w:rsidR="00A337C0" w:rsidRPr="00A337C0" w:rsidRDefault="00A337C0" w:rsidP="007563CD">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85</w:t>
            </w:r>
            <w:r w:rsidRPr="00A337C0">
              <w:rPr>
                <w:rFonts w:eastAsia="Calibri"/>
                <w:i/>
                <w:sz w:val="18"/>
                <w:vertAlign w:val="superscript"/>
              </w:rPr>
              <w:t>b</w:t>
            </w:r>
            <w:r w:rsidRPr="00A337C0">
              <w:rPr>
                <w:rFonts w:eastAsia="Calibri"/>
                <w:sz w:val="18"/>
              </w:rPr>
              <w:t xml:space="preserve"> </w:t>
            </w:r>
            <w:r w:rsidRPr="00A337C0">
              <w:rPr>
                <w:rFonts w:eastAsia="Calibri"/>
                <w:bCs/>
                <w:sz w:val="18"/>
                <w:szCs w:val="18"/>
              </w:rPr>
              <w:br/>
            </w:r>
            <w:r w:rsidRPr="00A337C0">
              <w:rPr>
                <w:rFonts w:eastAsia="Calibri"/>
                <w:sz w:val="18"/>
              </w:rPr>
              <w:t>(</w:t>
            </w:r>
            <w:r w:rsidR="00091241" w:rsidRPr="00A337C0">
              <w:rPr>
                <w:rFonts w:eastAsia="Calibri"/>
                <w:sz w:val="18"/>
              </w:rPr>
              <w:t xml:space="preserve">pourcentage </w:t>
            </w:r>
            <w:r w:rsidRPr="00A337C0">
              <w:rPr>
                <w:rFonts w:eastAsia="Calibri"/>
                <w:sz w:val="18"/>
              </w:rPr>
              <w:t>de charge simple)</w:t>
            </w:r>
          </w:p>
        </w:tc>
      </w:tr>
      <w:tr w:rsidR="00A337C0" w:rsidRPr="00A337C0" w14:paraId="32AAA206" w14:textId="77777777" w:rsidTr="00FB1927">
        <w:trPr>
          <w:cantSplit/>
        </w:trPr>
        <w:tc>
          <w:tcPr>
            <w:tcW w:w="2098" w:type="dxa"/>
            <w:tcBorders>
              <w:bottom w:val="single" w:sz="4" w:space="0" w:color="auto"/>
            </w:tcBorders>
            <w:shd w:val="clear" w:color="auto" w:fill="auto"/>
            <w:hideMark/>
          </w:tcPr>
          <w:p w14:paraId="42018D00" w14:textId="77777777" w:rsidR="00A337C0" w:rsidRPr="00A337C0" w:rsidRDefault="00A337C0" w:rsidP="007563CD">
            <w:pPr>
              <w:suppressAutoHyphens w:val="0"/>
              <w:spacing w:before="60" w:after="60" w:line="220" w:lineRule="atLeast"/>
              <w:ind w:left="57" w:right="57"/>
              <w:rPr>
                <w:rFonts w:eastAsia="Calibri"/>
                <w:bCs/>
                <w:sz w:val="18"/>
                <w:szCs w:val="18"/>
                <w:lang w:eastAsia="fr-CH" w:bidi="fr-CH"/>
              </w:rPr>
            </w:pPr>
            <w:r w:rsidRPr="00A337C0">
              <w:rPr>
                <w:rFonts w:eastAsia="Calibri"/>
                <w:sz w:val="18"/>
              </w:rPr>
              <w:t>Pression de gonflage kPa</w:t>
            </w:r>
          </w:p>
        </w:tc>
        <w:tc>
          <w:tcPr>
            <w:tcW w:w="1191" w:type="dxa"/>
            <w:tcBorders>
              <w:bottom w:val="single" w:sz="4" w:space="0" w:color="auto"/>
            </w:tcBorders>
            <w:shd w:val="clear" w:color="auto" w:fill="auto"/>
            <w:hideMark/>
          </w:tcPr>
          <w:p w14:paraId="508B18D5" w14:textId="77777777" w:rsidR="00A337C0" w:rsidRPr="00A337C0" w:rsidRDefault="00A337C0" w:rsidP="007563CD">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210</w:t>
            </w:r>
          </w:p>
        </w:tc>
        <w:tc>
          <w:tcPr>
            <w:tcW w:w="1191" w:type="dxa"/>
            <w:tcBorders>
              <w:bottom w:val="single" w:sz="4" w:space="0" w:color="auto"/>
            </w:tcBorders>
            <w:shd w:val="clear" w:color="auto" w:fill="auto"/>
            <w:hideMark/>
          </w:tcPr>
          <w:p w14:paraId="0344896F" w14:textId="77777777" w:rsidR="00A337C0" w:rsidRPr="00A337C0" w:rsidRDefault="00A337C0" w:rsidP="007563CD">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250</w:t>
            </w:r>
          </w:p>
        </w:tc>
        <w:tc>
          <w:tcPr>
            <w:tcW w:w="2892" w:type="dxa"/>
            <w:tcBorders>
              <w:bottom w:val="single" w:sz="4" w:space="0" w:color="auto"/>
            </w:tcBorders>
            <w:shd w:val="clear" w:color="auto" w:fill="auto"/>
            <w:vAlign w:val="bottom"/>
            <w:hideMark/>
          </w:tcPr>
          <w:p w14:paraId="775929EF" w14:textId="07D2AA81" w:rsidR="00A337C0" w:rsidRPr="00A337C0" w:rsidRDefault="00A337C0" w:rsidP="00FB1927">
            <w:pPr>
              <w:suppressAutoHyphens w:val="0"/>
              <w:spacing w:before="60" w:after="60" w:line="220" w:lineRule="atLeast"/>
              <w:ind w:left="57" w:right="57"/>
              <w:jc w:val="right"/>
              <w:rPr>
                <w:rFonts w:eastAsia="Calibri"/>
                <w:bCs/>
                <w:sz w:val="18"/>
                <w:szCs w:val="18"/>
                <w:lang w:eastAsia="fr-CH" w:bidi="fr-CH"/>
              </w:rPr>
            </w:pPr>
            <w:r w:rsidRPr="00A337C0">
              <w:rPr>
                <w:rFonts w:eastAsia="Calibri"/>
                <w:sz w:val="18"/>
              </w:rPr>
              <w:t>Correspondant à la capacité de</w:t>
            </w:r>
            <w:r w:rsidR="00FB1927">
              <w:rPr>
                <w:rFonts w:eastAsia="Calibri"/>
                <w:sz w:val="18"/>
              </w:rPr>
              <w:t xml:space="preserve"> charge maximale pour </w:t>
            </w:r>
            <w:r w:rsidRPr="00A337C0">
              <w:rPr>
                <w:rFonts w:eastAsia="Calibri"/>
                <w:sz w:val="18"/>
              </w:rPr>
              <w:t>une</w:t>
            </w:r>
            <w:r w:rsidR="00FB1927">
              <w:rPr>
                <w:rFonts w:eastAsia="Calibri"/>
                <w:sz w:val="18"/>
              </w:rPr>
              <w:t xml:space="preserve"> </w:t>
            </w:r>
            <w:r w:rsidRPr="00A337C0">
              <w:rPr>
                <w:rFonts w:eastAsia="Calibri"/>
                <w:sz w:val="18"/>
              </w:rPr>
              <w:t>monte en simple</w:t>
            </w:r>
            <w:r w:rsidRPr="00A337C0">
              <w:rPr>
                <w:rFonts w:eastAsia="Calibri"/>
                <w:i/>
                <w:sz w:val="18"/>
                <w:vertAlign w:val="superscript"/>
              </w:rPr>
              <w:t>c</w:t>
            </w:r>
          </w:p>
        </w:tc>
      </w:tr>
    </w:tbl>
    <w:p w14:paraId="571695D2" w14:textId="4B87A3A4" w:rsidR="00A337C0" w:rsidRPr="00A337C0" w:rsidRDefault="00A337C0" w:rsidP="00A337C0">
      <w:pPr>
        <w:tabs>
          <w:tab w:val="right" w:pos="1021"/>
          <w:tab w:val="right" w:pos="1476"/>
          <w:tab w:val="left" w:pos="1548"/>
          <w:tab w:val="right" w:pos="1836"/>
          <w:tab w:val="left" w:pos="1908"/>
        </w:tabs>
        <w:spacing w:before="120" w:line="220" w:lineRule="exact"/>
        <w:ind w:left="1134" w:right="1134" w:firstLine="170"/>
        <w:rPr>
          <w:rFonts w:eastAsia="Calibri"/>
          <w:sz w:val="18"/>
        </w:rPr>
      </w:pPr>
      <w:r w:rsidRPr="00A337C0">
        <w:rPr>
          <w:rFonts w:eastAsia="Calibri"/>
          <w:i/>
          <w:sz w:val="18"/>
        </w:rPr>
        <w:t>Note</w:t>
      </w:r>
      <w:r w:rsidRPr="00A337C0">
        <w:rPr>
          <w:rFonts w:eastAsia="Calibri"/>
          <w:sz w:val="18"/>
        </w:rPr>
        <w:t xml:space="preserve"> : </w:t>
      </w:r>
      <w:r w:rsidRPr="00A337C0">
        <w:rPr>
          <w:rFonts w:eastAsia="Calibri"/>
          <w:sz w:val="18"/>
        </w:rPr>
        <w:tab/>
        <w:t xml:space="preserve">La pression de gonflage doit être à évolution libre avec la précision prescrite au </w:t>
      </w:r>
      <w:r w:rsidR="000070A9">
        <w:rPr>
          <w:rFonts w:eastAsia="Calibri"/>
          <w:sz w:val="18"/>
        </w:rPr>
        <w:t xml:space="preserve">paragraphe </w:t>
      </w:r>
      <w:r w:rsidRPr="00A337C0">
        <w:rPr>
          <w:rFonts w:eastAsia="Calibri"/>
          <w:sz w:val="18"/>
        </w:rPr>
        <w:t>4 de l’annexe 8.</w:t>
      </w:r>
    </w:p>
    <w:p w14:paraId="187E8ABC" w14:textId="77777777" w:rsidR="00A337C0" w:rsidRPr="00A337C0" w:rsidRDefault="00A337C0" w:rsidP="00A337C0">
      <w:pPr>
        <w:tabs>
          <w:tab w:val="right" w:pos="1021"/>
          <w:tab w:val="right" w:pos="1476"/>
          <w:tab w:val="left" w:pos="1548"/>
          <w:tab w:val="right" w:pos="1836"/>
          <w:tab w:val="left" w:pos="1908"/>
        </w:tabs>
        <w:spacing w:line="220" w:lineRule="exact"/>
        <w:ind w:left="1134" w:right="1134" w:firstLine="170"/>
        <w:rPr>
          <w:rFonts w:eastAsia="Calibri"/>
          <w:sz w:val="18"/>
          <w:szCs w:val="18"/>
        </w:rPr>
      </w:pPr>
      <w:r w:rsidRPr="00A337C0">
        <w:rPr>
          <w:rFonts w:eastAsia="Calibri"/>
          <w:i/>
          <w:sz w:val="18"/>
          <w:szCs w:val="18"/>
          <w:vertAlign w:val="superscript"/>
        </w:rPr>
        <w:tab/>
        <w:t>a</w:t>
      </w:r>
      <w:r w:rsidRPr="00A337C0">
        <w:rPr>
          <w:rFonts w:eastAsia="Calibri"/>
          <w:sz w:val="18"/>
          <w:szCs w:val="18"/>
        </w:rPr>
        <w:t xml:space="preserve">  Pour les pneumatiques de voitures particulières appartenant à des catégories non indiquées dans la norme ISO 4000-1:2010, la pression de gonflage doit être celle recommandée par le fabricant du pneumatique, correspondant à la capacité de charge maximale du pneumatique, réduite de 30 kPa.</w:t>
      </w:r>
    </w:p>
    <w:p w14:paraId="499D01EC" w14:textId="77777777" w:rsidR="00A337C0" w:rsidRPr="00A337C0" w:rsidRDefault="00A337C0" w:rsidP="00A337C0">
      <w:pPr>
        <w:tabs>
          <w:tab w:val="right" w:pos="1021"/>
          <w:tab w:val="right" w:pos="1476"/>
          <w:tab w:val="left" w:pos="1548"/>
          <w:tab w:val="right" w:pos="1836"/>
          <w:tab w:val="left" w:pos="1908"/>
        </w:tabs>
        <w:spacing w:line="220" w:lineRule="exact"/>
        <w:ind w:left="1134" w:right="1134" w:firstLine="170"/>
        <w:rPr>
          <w:rFonts w:eastAsia="Calibri"/>
          <w:sz w:val="18"/>
          <w:szCs w:val="18"/>
        </w:rPr>
      </w:pPr>
      <w:r w:rsidRPr="00A337C0">
        <w:rPr>
          <w:rFonts w:eastAsia="Calibri"/>
          <w:sz w:val="18"/>
          <w:szCs w:val="18"/>
        </w:rPr>
        <w:tab/>
      </w:r>
      <w:r w:rsidRPr="00A337C0">
        <w:rPr>
          <w:rFonts w:eastAsia="Calibri"/>
          <w:i/>
          <w:sz w:val="18"/>
          <w:szCs w:val="18"/>
          <w:vertAlign w:val="superscript"/>
        </w:rPr>
        <w:t>b</w:t>
      </w:r>
      <w:r w:rsidRPr="00A337C0">
        <w:rPr>
          <w:rFonts w:eastAsia="Calibri"/>
          <w:sz w:val="18"/>
          <w:szCs w:val="18"/>
        </w:rPr>
        <w:t xml:space="preserve">  En pourcentage de charge simple, ou 85 % de la capacité de charge maximale pour une monte en simple spécifiée dans les manuels des normes de pneumatiques applicables, en l’absence de marquage sur le pneumatique lui-même.</w:t>
      </w:r>
    </w:p>
    <w:p w14:paraId="275F9A58" w14:textId="77777777" w:rsidR="00A337C0" w:rsidRPr="00A337C0" w:rsidRDefault="00A337C0" w:rsidP="007743BD">
      <w:pPr>
        <w:tabs>
          <w:tab w:val="right" w:pos="1021"/>
          <w:tab w:val="right" w:pos="1476"/>
          <w:tab w:val="left" w:pos="1548"/>
          <w:tab w:val="right" w:pos="1836"/>
          <w:tab w:val="left" w:pos="1908"/>
        </w:tabs>
        <w:spacing w:after="240" w:line="220" w:lineRule="exact"/>
        <w:ind w:left="1134" w:right="1134" w:firstLine="170"/>
        <w:rPr>
          <w:rFonts w:eastAsia="Calibri"/>
          <w:sz w:val="18"/>
          <w:szCs w:val="18"/>
        </w:rPr>
      </w:pPr>
      <w:r w:rsidRPr="00A337C0">
        <w:rPr>
          <w:rFonts w:eastAsia="Calibri"/>
          <w:i/>
          <w:sz w:val="18"/>
          <w:szCs w:val="18"/>
          <w:vertAlign w:val="superscript"/>
        </w:rPr>
        <w:t>c</w:t>
      </w:r>
      <w:r w:rsidRPr="00A337C0">
        <w:rPr>
          <w:rFonts w:eastAsia="Calibri"/>
          <w:sz w:val="18"/>
          <w:szCs w:val="18"/>
        </w:rPr>
        <w:t xml:space="preserve">  Pression de gonflage marquée sur le flanc du pneumatique ou, à défaut, spécifiée dans les manuels des normes de pneumatiques applicables et correspondant à la capacité de charge maximale pour une monte en simple.</w:t>
      </w:r>
    </w:p>
    <w:p w14:paraId="19B0F31E" w14:textId="77777777" w:rsidR="00A337C0" w:rsidRPr="00D266CE" w:rsidRDefault="00A337C0" w:rsidP="0003615D">
      <w:pPr>
        <w:pStyle w:val="SingleTxtG"/>
        <w:ind w:left="2268" w:hanging="1134"/>
        <w:rPr>
          <w:rFonts w:eastAsia="Calibri"/>
          <w:lang w:bidi="fr-CH"/>
        </w:rPr>
      </w:pPr>
      <w:r w:rsidRPr="00D266CE">
        <w:rPr>
          <w:rFonts w:eastAsia="Calibri"/>
          <w:lang w:bidi="fr-CH"/>
        </w:rPr>
        <w:t>3.22.4.5</w:t>
      </w:r>
      <w:r w:rsidRPr="00D266CE">
        <w:rPr>
          <w:rFonts w:eastAsia="Calibri"/>
          <w:lang w:bidi="fr-CH"/>
        </w:rPr>
        <w:tab/>
        <w:t>Durée et vitesse</w:t>
      </w:r>
    </w:p>
    <w:p w14:paraId="346B94E0" w14:textId="77777777" w:rsidR="00A337C0" w:rsidRPr="00D266CE" w:rsidRDefault="00A337C0" w:rsidP="00500421">
      <w:pPr>
        <w:pStyle w:val="SingleTxtG"/>
        <w:ind w:left="2268"/>
        <w:rPr>
          <w:rFonts w:eastAsia="Calibri"/>
          <w:lang w:bidi="fr-CH"/>
        </w:rPr>
      </w:pPr>
      <w:r w:rsidRPr="00D266CE">
        <w:rPr>
          <w:rFonts w:eastAsia="Calibri"/>
          <w:lang w:bidi="fr-CH"/>
        </w:rPr>
        <w:tab/>
        <w:t>Lorsque la méthode de la décélération est sélectionnée, les exigences suivantes s’appliquent :</w:t>
      </w:r>
    </w:p>
    <w:p w14:paraId="1E3B1A16" w14:textId="77777777" w:rsidR="00A337C0" w:rsidRPr="00D266CE" w:rsidRDefault="00A337C0" w:rsidP="00500421">
      <w:pPr>
        <w:pStyle w:val="SingleTxtG"/>
        <w:ind w:left="2835" w:hanging="567"/>
        <w:rPr>
          <w:rFonts w:eastAsia="Calibri"/>
          <w:lang w:bidi="fr-CH"/>
        </w:rPr>
      </w:pPr>
      <w:r w:rsidRPr="00D266CE">
        <w:rPr>
          <w:rFonts w:eastAsia="Calibri"/>
          <w:lang w:bidi="fr-CH"/>
        </w:rPr>
        <w:t>a)</w:t>
      </w:r>
      <w:r w:rsidRPr="00D266CE">
        <w:rPr>
          <w:rFonts w:eastAsia="Calibri"/>
          <w:lang w:bidi="fr-CH"/>
        </w:rPr>
        <w:tab/>
        <w:t>La décélération j doit être mesurée sous sa forme différentielle dω/dt ou discrète Δω/Δt, où ω est la vitesse angulaire et t, le temps ;</w:t>
      </w:r>
    </w:p>
    <w:p w14:paraId="5C64871F" w14:textId="77777777" w:rsidR="00A337C0" w:rsidRPr="00D266CE" w:rsidRDefault="00A337C0" w:rsidP="00500421">
      <w:pPr>
        <w:pStyle w:val="SingleTxtG"/>
        <w:ind w:left="2835"/>
        <w:rPr>
          <w:rFonts w:eastAsia="Calibri"/>
          <w:lang w:bidi="fr-CH"/>
        </w:rPr>
      </w:pPr>
      <w:r w:rsidRPr="00D266CE">
        <w:rPr>
          <w:rFonts w:eastAsia="Calibri"/>
          <w:lang w:bidi="fr-CH"/>
        </w:rPr>
        <w:tab/>
        <w:t>Si l’on opte pour la forme différentielle dω/dt, il convient d’appliquer les recommandations de l’annexe 10.</w:t>
      </w:r>
    </w:p>
    <w:p w14:paraId="17A094E5" w14:textId="77777777" w:rsidR="00A337C0" w:rsidRPr="00D266CE" w:rsidRDefault="00A337C0" w:rsidP="00500421">
      <w:pPr>
        <w:pStyle w:val="SingleTxtG"/>
        <w:ind w:left="2835" w:hanging="567"/>
        <w:rPr>
          <w:rFonts w:eastAsia="Calibri"/>
          <w:bCs/>
          <w:lang w:bidi="fr-CH"/>
        </w:rPr>
      </w:pPr>
      <w:r w:rsidRPr="00D266CE">
        <w:rPr>
          <w:rFonts w:eastAsia="Calibri"/>
          <w:lang w:bidi="fr-CH"/>
        </w:rPr>
        <w:t>b)</w:t>
      </w:r>
      <w:r w:rsidRPr="00D266CE">
        <w:rPr>
          <w:rFonts w:eastAsia="Calibri"/>
          <w:lang w:bidi="fr-CH"/>
        </w:rPr>
        <w:tab/>
        <w:t>Pour une durée Δt, les incréments de temps ne doivent pas dépasser 0,5 s ;</w:t>
      </w:r>
    </w:p>
    <w:p w14:paraId="067CC680" w14:textId="69AE1101" w:rsidR="00A337C0" w:rsidRPr="00D266CE" w:rsidRDefault="00A337C0" w:rsidP="00500421">
      <w:pPr>
        <w:pStyle w:val="SingleTxtG"/>
        <w:ind w:left="2835" w:hanging="567"/>
        <w:rPr>
          <w:rFonts w:eastAsia="Calibri"/>
          <w:bCs/>
          <w:lang w:bidi="fr-CH"/>
        </w:rPr>
      </w:pPr>
      <w:r w:rsidRPr="00D266CE">
        <w:rPr>
          <w:rFonts w:eastAsia="Calibri"/>
          <w:lang w:bidi="fr-CH"/>
        </w:rPr>
        <w:t>c)</w:t>
      </w:r>
      <w:r w:rsidRPr="00D266CE">
        <w:rPr>
          <w:rFonts w:eastAsia="Calibri"/>
          <w:lang w:bidi="fr-CH"/>
        </w:rPr>
        <w:tab/>
        <w:t>Aucune variation de la vitesse de tambour d’essai ne doit dépasser 1</w:t>
      </w:r>
      <w:r w:rsidR="00500421">
        <w:rPr>
          <w:rFonts w:eastAsia="Calibri"/>
          <w:lang w:bidi="fr-CH"/>
        </w:rPr>
        <w:t> </w:t>
      </w:r>
      <w:r w:rsidRPr="00D266CE">
        <w:rPr>
          <w:rFonts w:eastAsia="Calibri"/>
          <w:lang w:bidi="fr-CH"/>
        </w:rPr>
        <w:t>km/h pendant un incrément de temps.</w:t>
      </w:r>
    </w:p>
    <w:p w14:paraId="7BD7BD8A" w14:textId="77777777" w:rsidR="00A337C0" w:rsidRPr="00D266CE" w:rsidRDefault="00A337C0" w:rsidP="0003615D">
      <w:pPr>
        <w:pStyle w:val="SingleTxtG"/>
        <w:ind w:left="2268" w:hanging="1134"/>
        <w:rPr>
          <w:rFonts w:eastAsia="Calibri"/>
          <w:lang w:bidi="fr-CH"/>
        </w:rPr>
      </w:pPr>
      <w:r w:rsidRPr="00D266CE">
        <w:rPr>
          <w:rFonts w:eastAsia="Calibri"/>
          <w:lang w:bidi="fr-CH"/>
        </w:rPr>
        <w:t>3.22.5</w:t>
      </w:r>
      <w:r w:rsidRPr="00D266CE">
        <w:rPr>
          <w:rFonts w:eastAsia="Calibri"/>
          <w:lang w:bidi="fr-CH"/>
        </w:rPr>
        <w:tab/>
        <w:t>Mode opératoire</w:t>
      </w:r>
    </w:p>
    <w:p w14:paraId="1E8F5B4F"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3.22.5.1</w:t>
      </w:r>
      <w:r w:rsidRPr="00D266CE">
        <w:rPr>
          <w:rFonts w:eastAsia="Calibri"/>
          <w:lang w:bidi="fr-CH"/>
        </w:rPr>
        <w:tab/>
        <w:t>Généralités</w:t>
      </w:r>
    </w:p>
    <w:p w14:paraId="7CAEA90E" w14:textId="77777777" w:rsidR="00A337C0" w:rsidRPr="00D266CE" w:rsidRDefault="00A337C0" w:rsidP="00500421">
      <w:pPr>
        <w:pStyle w:val="SingleTxtG"/>
        <w:ind w:left="2268"/>
        <w:rPr>
          <w:rFonts w:eastAsia="Calibri"/>
          <w:bCs/>
          <w:lang w:bidi="fr-CH"/>
        </w:rPr>
      </w:pPr>
      <w:r w:rsidRPr="00D266CE">
        <w:rPr>
          <w:rFonts w:eastAsia="Calibri"/>
          <w:lang w:bidi="fr-CH"/>
        </w:rPr>
        <w:tab/>
        <w:t>Les étapes du mode opératoire décrites ci-dessous doivent être suivies dans l’ordre indiqué.</w:t>
      </w:r>
    </w:p>
    <w:p w14:paraId="5398899A" w14:textId="77777777" w:rsidR="00A337C0" w:rsidRPr="00D266CE" w:rsidRDefault="00A337C0" w:rsidP="0003615D">
      <w:pPr>
        <w:pStyle w:val="SingleTxtG"/>
        <w:ind w:left="2268" w:hanging="1134"/>
        <w:rPr>
          <w:rFonts w:eastAsia="Calibri"/>
          <w:lang w:bidi="fr-CH"/>
        </w:rPr>
      </w:pPr>
      <w:r w:rsidRPr="00D266CE">
        <w:rPr>
          <w:rFonts w:eastAsia="Calibri"/>
          <w:lang w:bidi="fr-CH"/>
        </w:rPr>
        <w:t>3.22.5.2</w:t>
      </w:r>
      <w:r w:rsidRPr="00D266CE">
        <w:rPr>
          <w:rFonts w:eastAsia="Calibri"/>
          <w:lang w:bidi="fr-CH"/>
        </w:rPr>
        <w:tab/>
        <w:t>Conditionnement thermique</w:t>
      </w:r>
    </w:p>
    <w:p w14:paraId="1DE3BB2E" w14:textId="77777777" w:rsidR="00A337C0" w:rsidRPr="00D266CE" w:rsidRDefault="00A337C0" w:rsidP="00500421">
      <w:pPr>
        <w:pStyle w:val="SingleTxtG"/>
        <w:ind w:left="2268"/>
        <w:rPr>
          <w:rFonts w:eastAsia="Calibri"/>
          <w:lang w:bidi="fr-CH"/>
        </w:rPr>
      </w:pPr>
      <w:r w:rsidRPr="00D266CE">
        <w:rPr>
          <w:rFonts w:eastAsia="Calibri"/>
          <w:lang w:bidi="fr-CH"/>
        </w:rPr>
        <w:t>Le pneumatique gonflé doit être placé dans l’environnement thermique du local d’essai pendant le temps minimum suivant :</w:t>
      </w:r>
    </w:p>
    <w:p w14:paraId="44908C35" w14:textId="77777777" w:rsidR="00A337C0" w:rsidRPr="00D266CE" w:rsidRDefault="00A337C0" w:rsidP="00500421">
      <w:pPr>
        <w:pStyle w:val="SingleTxtG"/>
        <w:ind w:left="2835" w:hanging="567"/>
        <w:rPr>
          <w:rFonts w:eastAsia="Calibri"/>
          <w:lang w:bidi="fr-CH"/>
        </w:rPr>
      </w:pPr>
      <w:r w:rsidRPr="00D266CE">
        <w:rPr>
          <w:rFonts w:eastAsia="Calibri"/>
          <w:lang w:bidi="fr-CH"/>
        </w:rPr>
        <w:t>a)</w:t>
      </w:r>
      <w:r w:rsidRPr="00D266CE">
        <w:rPr>
          <w:rFonts w:eastAsia="Calibri"/>
          <w:lang w:bidi="fr-CH"/>
        </w:rPr>
        <w:tab/>
        <w:t>3 h pour les pneumatiques de la classe C1 ;</w:t>
      </w:r>
    </w:p>
    <w:p w14:paraId="785FA571" w14:textId="77777777" w:rsidR="00A337C0" w:rsidRPr="00D266CE" w:rsidRDefault="00A337C0" w:rsidP="00500421">
      <w:pPr>
        <w:pStyle w:val="SingleTxtG"/>
        <w:ind w:left="2835" w:hanging="567"/>
        <w:rPr>
          <w:rFonts w:eastAsia="Calibri"/>
          <w:lang w:bidi="fr-CH"/>
        </w:rPr>
      </w:pPr>
      <w:r w:rsidRPr="00D266CE">
        <w:rPr>
          <w:rFonts w:eastAsia="Calibri"/>
          <w:lang w:bidi="fr-CH"/>
        </w:rPr>
        <w:t>b)</w:t>
      </w:r>
      <w:r w:rsidRPr="00D266CE">
        <w:rPr>
          <w:rFonts w:eastAsia="Calibri"/>
          <w:lang w:bidi="fr-CH"/>
        </w:rPr>
        <w:tab/>
        <w:t>6 h pour les pneumatiques de la classe C2 et de la classe C3.</w:t>
      </w:r>
    </w:p>
    <w:p w14:paraId="085AD83D" w14:textId="77777777" w:rsidR="00A337C0" w:rsidRPr="00D266CE" w:rsidRDefault="00A337C0" w:rsidP="0003615D">
      <w:pPr>
        <w:pStyle w:val="SingleTxtG"/>
        <w:ind w:left="2268" w:hanging="1134"/>
        <w:rPr>
          <w:rFonts w:eastAsia="Calibri"/>
          <w:lang w:bidi="fr-CH"/>
        </w:rPr>
      </w:pPr>
      <w:r w:rsidRPr="00D266CE">
        <w:rPr>
          <w:rFonts w:eastAsia="Calibri"/>
          <w:lang w:bidi="fr-CH"/>
        </w:rPr>
        <w:t>3.22.5.3</w:t>
      </w:r>
      <w:r w:rsidRPr="00D266CE">
        <w:rPr>
          <w:rFonts w:eastAsia="Calibri"/>
          <w:lang w:bidi="fr-CH"/>
        </w:rPr>
        <w:tab/>
        <w:t>Ajustement de la pression</w:t>
      </w:r>
    </w:p>
    <w:p w14:paraId="20265D20" w14:textId="77777777" w:rsidR="00A337C0" w:rsidRPr="00D266CE" w:rsidRDefault="00A337C0" w:rsidP="00500421">
      <w:pPr>
        <w:pStyle w:val="SingleTxtG"/>
        <w:ind w:left="2268"/>
        <w:rPr>
          <w:rFonts w:eastAsia="Calibri"/>
          <w:lang w:bidi="fr-CH"/>
        </w:rPr>
      </w:pPr>
      <w:r w:rsidRPr="00D266CE">
        <w:rPr>
          <w:rFonts w:eastAsia="Calibri"/>
          <w:lang w:bidi="fr-CH"/>
        </w:rPr>
        <w:t>Après conditionnement thermique, la pression de gonflage doit être ajustée à la pression d’essai et vérifiée 10 min après avoir procédé à l’ajustement.</w:t>
      </w:r>
    </w:p>
    <w:p w14:paraId="7ACF5A9B" w14:textId="77777777" w:rsidR="00A337C0" w:rsidRPr="00D266CE" w:rsidRDefault="00A337C0" w:rsidP="0003615D">
      <w:pPr>
        <w:pStyle w:val="SingleTxtG"/>
        <w:ind w:left="2268" w:hanging="1134"/>
        <w:rPr>
          <w:rFonts w:eastAsia="Calibri"/>
          <w:lang w:bidi="fr-CH"/>
        </w:rPr>
      </w:pPr>
      <w:r w:rsidRPr="00D266CE">
        <w:rPr>
          <w:rFonts w:eastAsia="Calibri"/>
          <w:lang w:bidi="fr-CH"/>
        </w:rPr>
        <w:t>3.22.5.4</w:t>
      </w:r>
      <w:r w:rsidRPr="00D266CE">
        <w:rPr>
          <w:rFonts w:eastAsia="Calibri"/>
          <w:lang w:bidi="fr-CH"/>
        </w:rPr>
        <w:tab/>
        <w:t>Échauffement</w:t>
      </w:r>
    </w:p>
    <w:p w14:paraId="7FD3DF2C" w14:textId="2A83080B" w:rsidR="00A337C0" w:rsidRPr="00D266CE" w:rsidRDefault="00A337C0" w:rsidP="00500421">
      <w:pPr>
        <w:pStyle w:val="SingleTxtG"/>
        <w:ind w:left="2268"/>
        <w:rPr>
          <w:rFonts w:eastAsia="Calibri"/>
          <w:lang w:bidi="fr-CH"/>
        </w:rPr>
      </w:pPr>
      <w:r w:rsidRPr="00D266CE">
        <w:rPr>
          <w:rFonts w:eastAsia="Calibri"/>
          <w:lang w:bidi="fr-CH"/>
        </w:rPr>
        <w:t>Les durées d’échauffement doivent être cel</w:t>
      </w:r>
      <w:r w:rsidR="00091241">
        <w:rPr>
          <w:rFonts w:eastAsia="Calibri"/>
          <w:lang w:bidi="fr-CH"/>
        </w:rPr>
        <w:t>les spécifiées dans le tableau 4</w:t>
      </w:r>
      <w:r w:rsidRPr="00D266CE">
        <w:rPr>
          <w:rFonts w:eastAsia="Calibri"/>
          <w:lang w:bidi="fr-CH"/>
        </w:rPr>
        <w:t>.</w:t>
      </w:r>
    </w:p>
    <w:p w14:paraId="7E25865A" w14:textId="4C15AAF5" w:rsidR="00A337C0" w:rsidRPr="00D266CE" w:rsidRDefault="00A337C0" w:rsidP="00723687">
      <w:pPr>
        <w:pStyle w:val="Heading1"/>
        <w:spacing w:after="120"/>
        <w:rPr>
          <w:lang w:bidi="fr-CH"/>
        </w:rPr>
      </w:pPr>
      <w:r w:rsidRPr="00D266CE">
        <w:rPr>
          <w:lang w:bidi="fr-CH"/>
        </w:rPr>
        <w:t xml:space="preserve">Tableau 4 </w:t>
      </w:r>
      <w:r w:rsidRPr="00D266CE">
        <w:rPr>
          <w:lang w:bidi="fr-CH"/>
        </w:rPr>
        <w:br/>
      </w:r>
      <w:r w:rsidRPr="00723687">
        <w:rPr>
          <w:b/>
          <w:lang w:bidi="fr-CH"/>
        </w:rPr>
        <w:t>Durées d’échauffement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9"/>
        <w:gridCol w:w="1248"/>
        <w:gridCol w:w="1249"/>
        <w:gridCol w:w="1196"/>
        <w:gridCol w:w="1158"/>
      </w:tblGrid>
      <w:tr w:rsidR="00A337C0" w:rsidRPr="00A337C0" w14:paraId="5B5D9C2C" w14:textId="77777777" w:rsidTr="007563CD">
        <w:trPr>
          <w:tblHeader/>
        </w:trPr>
        <w:tc>
          <w:tcPr>
            <w:tcW w:w="2519" w:type="dxa"/>
            <w:tcBorders>
              <w:bottom w:val="single" w:sz="4" w:space="0" w:color="auto"/>
            </w:tcBorders>
            <w:shd w:val="clear" w:color="auto" w:fill="auto"/>
            <w:vAlign w:val="bottom"/>
            <w:hideMark/>
          </w:tcPr>
          <w:p w14:paraId="00A03624" w14:textId="77777777" w:rsidR="00A337C0" w:rsidRPr="00A337C0" w:rsidRDefault="00A337C0" w:rsidP="007563CD">
            <w:pPr>
              <w:suppressAutoHyphens w:val="0"/>
              <w:spacing w:before="60" w:after="60" w:line="220" w:lineRule="atLeast"/>
              <w:ind w:left="57" w:right="57"/>
              <w:rPr>
                <w:rFonts w:eastAsia="Calibri"/>
                <w:i/>
                <w:sz w:val="16"/>
                <w:lang w:eastAsia="fr-CH" w:bidi="fr-CH"/>
              </w:rPr>
            </w:pPr>
            <w:r w:rsidRPr="00A337C0">
              <w:rPr>
                <w:rFonts w:eastAsia="Calibri"/>
                <w:i/>
                <w:sz w:val="16"/>
              </w:rPr>
              <w:t>Classe de pneumatique</w:t>
            </w:r>
          </w:p>
        </w:tc>
        <w:tc>
          <w:tcPr>
            <w:tcW w:w="1248" w:type="dxa"/>
            <w:tcBorders>
              <w:bottom w:val="single" w:sz="4" w:space="0" w:color="auto"/>
            </w:tcBorders>
            <w:shd w:val="clear" w:color="auto" w:fill="auto"/>
            <w:vAlign w:val="bottom"/>
            <w:hideMark/>
          </w:tcPr>
          <w:p w14:paraId="1D49B7E8" w14:textId="77777777" w:rsidR="00A337C0" w:rsidRPr="00A337C0" w:rsidRDefault="00A337C0" w:rsidP="007563CD">
            <w:pPr>
              <w:suppressAutoHyphens w:val="0"/>
              <w:spacing w:before="60" w:after="60" w:line="220" w:lineRule="atLeast"/>
              <w:ind w:left="57" w:right="57"/>
              <w:jc w:val="right"/>
              <w:rPr>
                <w:rFonts w:eastAsia="MS Mincho"/>
                <w:i/>
                <w:sz w:val="16"/>
                <w:szCs w:val="16"/>
                <w:lang w:eastAsia="fr-CH" w:bidi="fr-CH"/>
              </w:rPr>
            </w:pPr>
            <w:r w:rsidRPr="00A337C0">
              <w:rPr>
                <w:rFonts w:eastAsia="Calibri"/>
                <w:i/>
                <w:sz w:val="16"/>
              </w:rPr>
              <w:t>C1</w:t>
            </w:r>
          </w:p>
        </w:tc>
        <w:tc>
          <w:tcPr>
            <w:tcW w:w="1249" w:type="dxa"/>
            <w:tcBorders>
              <w:bottom w:val="single" w:sz="4" w:space="0" w:color="auto"/>
            </w:tcBorders>
            <w:shd w:val="clear" w:color="auto" w:fill="auto"/>
            <w:vAlign w:val="bottom"/>
            <w:hideMark/>
          </w:tcPr>
          <w:p w14:paraId="3020F4EF" w14:textId="77777777" w:rsidR="00A337C0" w:rsidRPr="00A337C0" w:rsidRDefault="00A337C0" w:rsidP="007563CD">
            <w:pPr>
              <w:suppressAutoHyphens w:val="0"/>
              <w:spacing w:before="60" w:after="60" w:line="220" w:lineRule="atLeast"/>
              <w:ind w:left="57" w:right="57"/>
              <w:jc w:val="right"/>
              <w:rPr>
                <w:rFonts w:eastAsia="MS Mincho"/>
                <w:i/>
                <w:sz w:val="16"/>
                <w:szCs w:val="16"/>
              </w:rPr>
            </w:pPr>
            <w:r w:rsidRPr="00A337C0">
              <w:rPr>
                <w:rFonts w:eastAsia="Calibri"/>
                <w:i/>
                <w:sz w:val="16"/>
              </w:rPr>
              <w:t xml:space="preserve">C2 et C3 </w:t>
            </w:r>
            <w:r w:rsidRPr="00A337C0">
              <w:rPr>
                <w:rFonts w:eastAsia="MS Mincho"/>
                <w:i/>
                <w:sz w:val="16"/>
                <w:szCs w:val="16"/>
              </w:rPr>
              <w:br/>
            </w:r>
            <w:r w:rsidRPr="00A337C0">
              <w:rPr>
                <w:rFonts w:eastAsia="Calibri"/>
                <w:i/>
                <w:sz w:val="16"/>
              </w:rPr>
              <w:t>LI ≤ 121</w:t>
            </w:r>
          </w:p>
        </w:tc>
        <w:tc>
          <w:tcPr>
            <w:tcW w:w="2354" w:type="dxa"/>
            <w:gridSpan w:val="2"/>
            <w:tcBorders>
              <w:bottom w:val="single" w:sz="4" w:space="0" w:color="auto"/>
            </w:tcBorders>
            <w:shd w:val="clear" w:color="auto" w:fill="auto"/>
            <w:vAlign w:val="bottom"/>
            <w:hideMark/>
          </w:tcPr>
          <w:p w14:paraId="7B6135E5" w14:textId="77777777" w:rsidR="00A337C0" w:rsidRPr="00A337C0" w:rsidRDefault="00A337C0" w:rsidP="007563CD">
            <w:pPr>
              <w:suppressAutoHyphens w:val="0"/>
              <w:spacing w:before="60" w:after="60" w:line="220" w:lineRule="atLeast"/>
              <w:ind w:left="57" w:right="57"/>
              <w:jc w:val="right"/>
              <w:rPr>
                <w:rFonts w:eastAsia="MS Mincho"/>
                <w:i/>
                <w:sz w:val="16"/>
                <w:szCs w:val="16"/>
              </w:rPr>
            </w:pPr>
            <w:r w:rsidRPr="00A337C0">
              <w:rPr>
                <w:rFonts w:eastAsia="Calibri"/>
                <w:i/>
                <w:sz w:val="16"/>
              </w:rPr>
              <w:t xml:space="preserve">C3 </w:t>
            </w:r>
            <w:r w:rsidRPr="00A337C0">
              <w:rPr>
                <w:rFonts w:eastAsia="MS Mincho"/>
                <w:i/>
                <w:sz w:val="16"/>
                <w:szCs w:val="16"/>
              </w:rPr>
              <w:br/>
            </w:r>
            <w:r w:rsidRPr="00A337C0">
              <w:rPr>
                <w:rFonts w:eastAsia="Calibri"/>
                <w:i/>
                <w:sz w:val="16"/>
              </w:rPr>
              <w:t>LI &gt; 121</w:t>
            </w:r>
          </w:p>
        </w:tc>
      </w:tr>
      <w:tr w:rsidR="00A337C0" w:rsidRPr="00A337C0" w14:paraId="0BA879CC" w14:textId="77777777" w:rsidTr="007563CD">
        <w:tc>
          <w:tcPr>
            <w:tcW w:w="2519" w:type="dxa"/>
            <w:tcBorders>
              <w:top w:val="single" w:sz="4" w:space="0" w:color="auto"/>
              <w:bottom w:val="single" w:sz="4" w:space="0" w:color="auto"/>
            </w:tcBorders>
            <w:shd w:val="clear" w:color="auto" w:fill="auto"/>
            <w:hideMark/>
          </w:tcPr>
          <w:p w14:paraId="313D1D86" w14:textId="77777777" w:rsidR="00A337C0" w:rsidRPr="00A337C0" w:rsidRDefault="00A337C0" w:rsidP="007563CD">
            <w:pPr>
              <w:suppressAutoHyphens w:val="0"/>
              <w:spacing w:before="60" w:after="60" w:line="220" w:lineRule="atLeast"/>
              <w:ind w:left="57" w:right="57"/>
              <w:rPr>
                <w:rFonts w:eastAsia="Calibri"/>
                <w:sz w:val="18"/>
                <w:szCs w:val="18"/>
                <w:lang w:eastAsia="fr-CH" w:bidi="fr-CH"/>
              </w:rPr>
            </w:pPr>
            <w:r w:rsidRPr="00A337C0">
              <w:rPr>
                <w:rFonts w:eastAsia="Calibri"/>
                <w:sz w:val="18"/>
              </w:rPr>
              <w:t>Diamètre nominal de la jante</w:t>
            </w:r>
          </w:p>
        </w:tc>
        <w:tc>
          <w:tcPr>
            <w:tcW w:w="1248" w:type="dxa"/>
            <w:tcBorders>
              <w:top w:val="single" w:sz="4" w:space="0" w:color="auto"/>
              <w:bottom w:val="single" w:sz="4" w:space="0" w:color="auto"/>
            </w:tcBorders>
            <w:shd w:val="clear" w:color="auto" w:fill="auto"/>
            <w:vAlign w:val="bottom"/>
            <w:hideMark/>
          </w:tcPr>
          <w:p w14:paraId="10A279D8" w14:textId="77777777" w:rsidR="00A337C0" w:rsidRPr="00A337C0" w:rsidRDefault="00A337C0" w:rsidP="007563CD">
            <w:pPr>
              <w:suppressAutoHyphens w:val="0"/>
              <w:spacing w:before="60" w:after="60" w:line="220" w:lineRule="atLeast"/>
              <w:ind w:left="57" w:right="57"/>
              <w:jc w:val="right"/>
              <w:rPr>
                <w:rFonts w:eastAsia="Calibri"/>
                <w:sz w:val="18"/>
                <w:szCs w:val="18"/>
                <w:lang w:eastAsia="fr-CH" w:bidi="fr-CH"/>
              </w:rPr>
            </w:pPr>
            <w:r w:rsidRPr="00A337C0">
              <w:rPr>
                <w:rFonts w:eastAsia="Calibri"/>
                <w:sz w:val="18"/>
              </w:rPr>
              <w:t>Tous</w:t>
            </w:r>
          </w:p>
        </w:tc>
        <w:tc>
          <w:tcPr>
            <w:tcW w:w="1249" w:type="dxa"/>
            <w:tcBorders>
              <w:top w:val="single" w:sz="4" w:space="0" w:color="auto"/>
              <w:bottom w:val="single" w:sz="4" w:space="0" w:color="auto"/>
            </w:tcBorders>
            <w:shd w:val="clear" w:color="auto" w:fill="auto"/>
            <w:vAlign w:val="bottom"/>
            <w:hideMark/>
          </w:tcPr>
          <w:p w14:paraId="442916FB" w14:textId="77777777" w:rsidR="00A337C0" w:rsidRPr="00A337C0" w:rsidRDefault="00A337C0" w:rsidP="007563CD">
            <w:pPr>
              <w:suppressAutoHyphens w:val="0"/>
              <w:spacing w:before="60" w:after="60" w:line="220" w:lineRule="atLeast"/>
              <w:ind w:left="57" w:right="57"/>
              <w:jc w:val="right"/>
              <w:rPr>
                <w:rFonts w:eastAsia="Calibri"/>
                <w:sz w:val="18"/>
                <w:szCs w:val="18"/>
                <w:lang w:eastAsia="fr-CH" w:bidi="fr-CH"/>
              </w:rPr>
            </w:pPr>
            <w:r w:rsidRPr="00A337C0">
              <w:rPr>
                <w:rFonts w:eastAsia="Calibri"/>
                <w:sz w:val="18"/>
              </w:rPr>
              <w:t>Tous</w:t>
            </w:r>
          </w:p>
        </w:tc>
        <w:tc>
          <w:tcPr>
            <w:tcW w:w="1196" w:type="dxa"/>
            <w:tcBorders>
              <w:top w:val="single" w:sz="4" w:space="0" w:color="auto"/>
              <w:bottom w:val="single" w:sz="4" w:space="0" w:color="auto"/>
            </w:tcBorders>
            <w:shd w:val="clear" w:color="auto" w:fill="auto"/>
            <w:vAlign w:val="bottom"/>
            <w:hideMark/>
          </w:tcPr>
          <w:p w14:paraId="776367E8" w14:textId="77777777" w:rsidR="00A337C0" w:rsidRPr="00A337C0" w:rsidRDefault="00A337C0" w:rsidP="007563CD">
            <w:pPr>
              <w:suppressAutoHyphens w:val="0"/>
              <w:spacing w:before="60" w:after="60" w:line="220" w:lineRule="atLeast"/>
              <w:ind w:left="57" w:right="57"/>
              <w:jc w:val="right"/>
              <w:rPr>
                <w:rFonts w:eastAsia="MS Mincho"/>
                <w:sz w:val="18"/>
                <w:szCs w:val="18"/>
                <w:lang w:eastAsia="fr-CH" w:bidi="fr-CH"/>
              </w:rPr>
            </w:pPr>
            <w:r w:rsidRPr="00A337C0">
              <w:rPr>
                <w:rFonts w:eastAsia="Calibri"/>
                <w:sz w:val="18"/>
              </w:rPr>
              <w:t>&lt; 22,5</w:t>
            </w:r>
          </w:p>
        </w:tc>
        <w:tc>
          <w:tcPr>
            <w:tcW w:w="1158" w:type="dxa"/>
            <w:tcBorders>
              <w:top w:val="single" w:sz="4" w:space="0" w:color="auto"/>
              <w:bottom w:val="single" w:sz="4" w:space="0" w:color="auto"/>
            </w:tcBorders>
            <w:shd w:val="clear" w:color="auto" w:fill="auto"/>
            <w:vAlign w:val="bottom"/>
            <w:hideMark/>
          </w:tcPr>
          <w:p w14:paraId="3B962F7C" w14:textId="77777777" w:rsidR="00A337C0" w:rsidRPr="00A337C0" w:rsidRDefault="00A337C0" w:rsidP="007563CD">
            <w:pPr>
              <w:suppressAutoHyphens w:val="0"/>
              <w:spacing w:before="60" w:after="60" w:line="220" w:lineRule="atLeast"/>
              <w:ind w:left="57" w:right="57"/>
              <w:jc w:val="right"/>
              <w:rPr>
                <w:rFonts w:eastAsia="MS Mincho"/>
                <w:sz w:val="18"/>
                <w:szCs w:val="18"/>
                <w:lang w:eastAsia="fr-CH" w:bidi="fr-CH"/>
              </w:rPr>
            </w:pPr>
            <w:r w:rsidRPr="00A337C0">
              <w:rPr>
                <w:rFonts w:eastAsia="Calibri"/>
                <w:sz w:val="18"/>
              </w:rPr>
              <w:t>≥ 22,5</w:t>
            </w:r>
          </w:p>
        </w:tc>
      </w:tr>
      <w:tr w:rsidR="00A337C0" w:rsidRPr="00A337C0" w14:paraId="2AFE16BC" w14:textId="77777777" w:rsidTr="007563CD">
        <w:tc>
          <w:tcPr>
            <w:tcW w:w="2519" w:type="dxa"/>
            <w:tcBorders>
              <w:bottom w:val="single" w:sz="4" w:space="0" w:color="auto"/>
            </w:tcBorders>
            <w:shd w:val="clear" w:color="auto" w:fill="auto"/>
            <w:hideMark/>
          </w:tcPr>
          <w:p w14:paraId="5955411A" w14:textId="77777777" w:rsidR="00A337C0" w:rsidRPr="00A337C0" w:rsidRDefault="00A337C0" w:rsidP="007563CD">
            <w:pPr>
              <w:suppressAutoHyphens w:val="0"/>
              <w:spacing w:before="60" w:after="60" w:line="220" w:lineRule="atLeast"/>
              <w:ind w:left="57" w:right="57"/>
              <w:rPr>
                <w:rFonts w:eastAsia="Calibri"/>
                <w:sz w:val="18"/>
                <w:szCs w:val="18"/>
                <w:lang w:eastAsia="fr-CH" w:bidi="fr-CH"/>
              </w:rPr>
            </w:pPr>
            <w:r w:rsidRPr="00A337C0">
              <w:rPr>
                <w:rFonts w:eastAsia="Calibri"/>
                <w:sz w:val="18"/>
              </w:rPr>
              <w:t>Durée d’échauffement</w:t>
            </w:r>
          </w:p>
        </w:tc>
        <w:tc>
          <w:tcPr>
            <w:tcW w:w="1248" w:type="dxa"/>
            <w:tcBorders>
              <w:bottom w:val="single" w:sz="4" w:space="0" w:color="auto"/>
            </w:tcBorders>
            <w:shd w:val="clear" w:color="auto" w:fill="auto"/>
            <w:vAlign w:val="bottom"/>
            <w:hideMark/>
          </w:tcPr>
          <w:p w14:paraId="36AF72EA" w14:textId="77777777" w:rsidR="00A337C0" w:rsidRPr="00A337C0" w:rsidRDefault="00A337C0" w:rsidP="007563CD">
            <w:pPr>
              <w:suppressAutoHyphens w:val="0"/>
              <w:spacing w:before="60" w:after="60" w:line="220" w:lineRule="atLeast"/>
              <w:ind w:left="57" w:right="57"/>
              <w:jc w:val="right"/>
              <w:rPr>
                <w:rFonts w:eastAsia="Calibri"/>
                <w:sz w:val="18"/>
                <w:szCs w:val="18"/>
                <w:lang w:eastAsia="fr-CH" w:bidi="fr-CH"/>
              </w:rPr>
            </w:pPr>
            <w:r w:rsidRPr="00A337C0">
              <w:rPr>
                <w:rFonts w:eastAsia="Calibri"/>
                <w:sz w:val="18"/>
              </w:rPr>
              <w:t>30 min</w:t>
            </w:r>
          </w:p>
        </w:tc>
        <w:tc>
          <w:tcPr>
            <w:tcW w:w="1249" w:type="dxa"/>
            <w:tcBorders>
              <w:bottom w:val="single" w:sz="4" w:space="0" w:color="auto"/>
            </w:tcBorders>
            <w:shd w:val="clear" w:color="auto" w:fill="auto"/>
            <w:vAlign w:val="bottom"/>
            <w:hideMark/>
          </w:tcPr>
          <w:p w14:paraId="03D84724" w14:textId="77777777" w:rsidR="00A337C0" w:rsidRPr="00A337C0" w:rsidRDefault="00A337C0" w:rsidP="007563CD">
            <w:pPr>
              <w:suppressAutoHyphens w:val="0"/>
              <w:spacing w:before="60" w:after="60" w:line="220" w:lineRule="atLeast"/>
              <w:ind w:left="57" w:right="57"/>
              <w:jc w:val="right"/>
              <w:rPr>
                <w:rFonts w:eastAsia="Calibri"/>
                <w:sz w:val="18"/>
                <w:szCs w:val="18"/>
                <w:lang w:eastAsia="fr-CH" w:bidi="fr-CH"/>
              </w:rPr>
            </w:pPr>
            <w:r w:rsidRPr="00A337C0">
              <w:rPr>
                <w:rFonts w:eastAsia="Calibri"/>
                <w:sz w:val="18"/>
              </w:rPr>
              <w:t>50 min</w:t>
            </w:r>
          </w:p>
        </w:tc>
        <w:tc>
          <w:tcPr>
            <w:tcW w:w="1196" w:type="dxa"/>
            <w:tcBorders>
              <w:bottom w:val="single" w:sz="4" w:space="0" w:color="auto"/>
            </w:tcBorders>
            <w:shd w:val="clear" w:color="auto" w:fill="auto"/>
            <w:vAlign w:val="bottom"/>
            <w:hideMark/>
          </w:tcPr>
          <w:p w14:paraId="1B2DD22C" w14:textId="77777777" w:rsidR="00A337C0" w:rsidRPr="00A337C0" w:rsidRDefault="00A337C0" w:rsidP="007563CD">
            <w:pPr>
              <w:suppressAutoHyphens w:val="0"/>
              <w:spacing w:before="60" w:after="60" w:line="220" w:lineRule="atLeast"/>
              <w:ind w:left="57" w:right="57"/>
              <w:jc w:val="right"/>
              <w:rPr>
                <w:rFonts w:eastAsia="MS Mincho"/>
                <w:sz w:val="18"/>
                <w:szCs w:val="18"/>
                <w:lang w:eastAsia="fr-CH" w:bidi="fr-CH"/>
              </w:rPr>
            </w:pPr>
            <w:r w:rsidRPr="00A337C0">
              <w:rPr>
                <w:rFonts w:eastAsia="Calibri"/>
                <w:sz w:val="18"/>
              </w:rPr>
              <w:t>150 min</w:t>
            </w:r>
          </w:p>
        </w:tc>
        <w:tc>
          <w:tcPr>
            <w:tcW w:w="1158" w:type="dxa"/>
            <w:tcBorders>
              <w:bottom w:val="single" w:sz="4" w:space="0" w:color="auto"/>
            </w:tcBorders>
            <w:shd w:val="clear" w:color="auto" w:fill="auto"/>
            <w:vAlign w:val="bottom"/>
            <w:hideMark/>
          </w:tcPr>
          <w:p w14:paraId="47E4AE43" w14:textId="77777777" w:rsidR="00A337C0" w:rsidRPr="00A337C0" w:rsidRDefault="00A337C0" w:rsidP="007563CD">
            <w:pPr>
              <w:suppressAutoHyphens w:val="0"/>
              <w:spacing w:before="60" w:after="60" w:line="220" w:lineRule="atLeast"/>
              <w:ind w:left="57" w:right="57"/>
              <w:jc w:val="right"/>
              <w:rPr>
                <w:rFonts w:eastAsia="Calibri"/>
                <w:sz w:val="18"/>
                <w:szCs w:val="18"/>
                <w:lang w:eastAsia="fr-CH" w:bidi="fr-CH"/>
              </w:rPr>
            </w:pPr>
            <w:r w:rsidRPr="00A337C0">
              <w:rPr>
                <w:rFonts w:eastAsia="Calibri"/>
                <w:sz w:val="18"/>
              </w:rPr>
              <w:t>180 min</w:t>
            </w:r>
          </w:p>
        </w:tc>
      </w:tr>
    </w:tbl>
    <w:p w14:paraId="70BAEE54" w14:textId="77777777" w:rsidR="00A337C0" w:rsidRPr="00D266CE" w:rsidRDefault="00A337C0" w:rsidP="007563CD">
      <w:pPr>
        <w:pStyle w:val="SingleTxtG"/>
        <w:spacing w:before="240"/>
        <w:ind w:left="2268" w:hanging="1134"/>
        <w:rPr>
          <w:rFonts w:eastAsia="Calibri"/>
          <w:lang w:bidi="fr-CH"/>
        </w:rPr>
      </w:pPr>
      <w:r w:rsidRPr="00D266CE">
        <w:rPr>
          <w:rFonts w:eastAsia="Calibri"/>
          <w:lang w:bidi="fr-CH"/>
        </w:rPr>
        <w:t>3.22.5.5</w:t>
      </w:r>
      <w:r w:rsidRPr="00D266CE">
        <w:rPr>
          <w:rFonts w:eastAsia="Calibri"/>
          <w:lang w:bidi="fr-CH"/>
        </w:rPr>
        <w:tab/>
        <w:t>Mesurages et enregistrements</w:t>
      </w:r>
    </w:p>
    <w:p w14:paraId="4E560A05" w14:textId="77777777" w:rsidR="00A337C0" w:rsidRPr="00D266CE" w:rsidRDefault="00A337C0" w:rsidP="00500421">
      <w:pPr>
        <w:pStyle w:val="SingleTxtG"/>
        <w:ind w:left="2268"/>
        <w:rPr>
          <w:rFonts w:eastAsia="Calibri"/>
          <w:lang w:bidi="fr-CH"/>
        </w:rPr>
      </w:pPr>
      <w:r w:rsidRPr="00D266CE">
        <w:rPr>
          <w:rFonts w:eastAsia="Calibri"/>
          <w:lang w:bidi="fr-CH"/>
        </w:rPr>
        <w:t>Ce qui suit doit être mesuré et enregistré (voir la figure 10) :</w:t>
      </w:r>
    </w:p>
    <w:p w14:paraId="55CB453F" w14:textId="113B5382" w:rsidR="00A337C0" w:rsidRPr="00D266CE" w:rsidRDefault="00A337C0" w:rsidP="00500421">
      <w:pPr>
        <w:pStyle w:val="SingleTxtG"/>
        <w:ind w:left="2835" w:hanging="567"/>
        <w:rPr>
          <w:rFonts w:eastAsia="Calibri"/>
          <w:lang w:bidi="fr-CH"/>
        </w:rPr>
      </w:pPr>
      <w:r w:rsidRPr="00D266CE">
        <w:rPr>
          <w:rFonts w:eastAsia="Calibri"/>
          <w:lang w:bidi="fr-CH"/>
        </w:rPr>
        <w:t>a)</w:t>
      </w:r>
      <w:r w:rsidRPr="00D266CE">
        <w:rPr>
          <w:rFonts w:eastAsia="Calibri"/>
          <w:lang w:bidi="fr-CH"/>
        </w:rPr>
        <w:tab/>
        <w:t>La vitesse d’essai, U</w:t>
      </w:r>
      <w:r w:rsidRPr="00D266CE">
        <w:rPr>
          <w:rFonts w:eastAsia="Calibri"/>
          <w:vertAlign w:val="subscript"/>
          <w:lang w:bidi="fr-CH"/>
        </w:rPr>
        <w:t>n</w:t>
      </w:r>
      <w:r w:rsidR="003308B5">
        <w:rPr>
          <w:rFonts w:eastAsia="Calibri"/>
          <w:vertAlign w:val="subscript"/>
          <w:lang w:bidi="fr-CH"/>
        </w:rPr>
        <w:t> </w:t>
      </w:r>
      <w:r w:rsidRPr="00D266CE">
        <w:rPr>
          <w:rFonts w:eastAsia="Calibri"/>
          <w:lang w:bidi="fr-CH"/>
        </w:rPr>
        <w:t>;</w:t>
      </w:r>
    </w:p>
    <w:p w14:paraId="722C5D26" w14:textId="77777777" w:rsidR="00A337C0" w:rsidRPr="00D266CE" w:rsidRDefault="00A337C0" w:rsidP="00500421">
      <w:pPr>
        <w:pStyle w:val="SingleTxtG"/>
        <w:ind w:left="2835" w:hanging="567"/>
        <w:rPr>
          <w:rFonts w:eastAsia="Calibri"/>
          <w:lang w:bidi="fr-CH"/>
        </w:rPr>
      </w:pPr>
      <w:r w:rsidRPr="00D266CE">
        <w:rPr>
          <w:rFonts w:eastAsia="Calibri"/>
          <w:lang w:bidi="fr-CH"/>
        </w:rPr>
        <w:t>b)</w:t>
      </w:r>
      <w:r w:rsidRPr="00D266CE">
        <w:rPr>
          <w:rFonts w:eastAsia="Calibri"/>
          <w:lang w:bidi="fr-CH"/>
        </w:rPr>
        <w:tab/>
        <w:t>La charge supportée par le pneumatique, normale à la surface du tambour, L</w:t>
      </w:r>
      <w:r w:rsidRPr="00D266CE">
        <w:rPr>
          <w:rFonts w:eastAsia="Calibri"/>
          <w:vertAlign w:val="subscript"/>
          <w:lang w:bidi="fr-CH"/>
        </w:rPr>
        <w:t>m </w:t>
      </w:r>
      <w:r w:rsidRPr="00D266CE">
        <w:rPr>
          <w:rFonts w:eastAsia="Calibri"/>
          <w:lang w:bidi="fr-CH"/>
        </w:rPr>
        <w:t>;</w:t>
      </w:r>
    </w:p>
    <w:p w14:paraId="2AFE5DC9" w14:textId="6ECA593B" w:rsidR="00A337C0" w:rsidRPr="00D266CE" w:rsidRDefault="00A337C0" w:rsidP="00500421">
      <w:pPr>
        <w:pStyle w:val="SingleTxtG"/>
        <w:ind w:left="2835" w:hanging="567"/>
        <w:rPr>
          <w:rFonts w:eastAsia="Calibri"/>
          <w:lang w:bidi="fr-CH"/>
        </w:rPr>
      </w:pPr>
      <w:r w:rsidRPr="00D266CE">
        <w:rPr>
          <w:rFonts w:eastAsia="Calibri"/>
          <w:lang w:bidi="fr-CH"/>
        </w:rPr>
        <w:t>c)</w:t>
      </w:r>
      <w:r w:rsidRPr="00D266CE">
        <w:rPr>
          <w:rFonts w:eastAsia="Calibri"/>
          <w:lang w:bidi="fr-CH"/>
        </w:rPr>
        <w:tab/>
        <w:t xml:space="preserve">La pression de gonflage d’essai initiale, définie au </w:t>
      </w:r>
      <w:r w:rsidR="000070A9">
        <w:rPr>
          <w:rFonts w:eastAsia="Calibri"/>
          <w:lang w:bidi="fr-CH"/>
        </w:rPr>
        <w:t xml:space="preserve">paragraphe </w:t>
      </w:r>
      <w:r w:rsidRPr="00D266CE">
        <w:rPr>
          <w:rFonts w:eastAsia="Calibri"/>
          <w:lang w:bidi="fr-CH"/>
        </w:rPr>
        <w:t>3.22.4.3 ;</w:t>
      </w:r>
    </w:p>
    <w:p w14:paraId="7B60BFE8" w14:textId="6B5E5C88" w:rsidR="00A337C0" w:rsidRPr="00D266CE" w:rsidRDefault="00A337C0" w:rsidP="00500421">
      <w:pPr>
        <w:pStyle w:val="SingleTxtG"/>
        <w:ind w:left="2835" w:hanging="567"/>
        <w:rPr>
          <w:rFonts w:eastAsia="Calibri"/>
          <w:lang w:bidi="fr-CH"/>
        </w:rPr>
      </w:pPr>
      <w:r w:rsidRPr="00D266CE">
        <w:rPr>
          <w:rFonts w:eastAsia="Calibri"/>
          <w:lang w:bidi="fr-CH"/>
        </w:rPr>
        <w:t>d)</w:t>
      </w:r>
      <w:r w:rsidRPr="00D266CE">
        <w:rPr>
          <w:rFonts w:eastAsia="Calibri"/>
          <w:lang w:bidi="fr-CH"/>
        </w:rPr>
        <w:tab/>
        <w:t>Le coefficient de résistance au roulement, C</w:t>
      </w:r>
      <w:r w:rsidRPr="00D266CE">
        <w:rPr>
          <w:rFonts w:eastAsia="Calibri"/>
          <w:vertAlign w:val="subscript"/>
          <w:lang w:bidi="fr-CH"/>
        </w:rPr>
        <w:t>r</w:t>
      </w:r>
      <w:r w:rsidRPr="00D266CE">
        <w:rPr>
          <w:rFonts w:eastAsia="Calibri"/>
          <w:lang w:bidi="fr-CH"/>
        </w:rPr>
        <w:t>, et sa valeur corrigée, C</w:t>
      </w:r>
      <w:r w:rsidRPr="00D266CE">
        <w:rPr>
          <w:rFonts w:eastAsia="Calibri"/>
          <w:vertAlign w:val="subscript"/>
          <w:lang w:bidi="fr-CH"/>
        </w:rPr>
        <w:t>rc</w:t>
      </w:r>
      <w:r w:rsidRPr="00D266CE">
        <w:rPr>
          <w:rFonts w:eastAsia="Calibri"/>
          <w:lang w:bidi="fr-CH"/>
        </w:rPr>
        <w:t>, à 25 °C et pour un diamètre de tambour de 2 m ;</w:t>
      </w:r>
    </w:p>
    <w:p w14:paraId="49AF29F5" w14:textId="77777777" w:rsidR="00A337C0" w:rsidRPr="00D266CE" w:rsidRDefault="00A337C0" w:rsidP="00500421">
      <w:pPr>
        <w:pStyle w:val="SingleTxtG"/>
        <w:ind w:left="2835" w:hanging="567"/>
        <w:rPr>
          <w:rFonts w:eastAsia="Calibri"/>
          <w:lang w:bidi="fr-CH"/>
        </w:rPr>
      </w:pPr>
      <w:r w:rsidRPr="00D266CE">
        <w:rPr>
          <w:rFonts w:eastAsia="Calibri"/>
          <w:lang w:bidi="fr-CH"/>
        </w:rPr>
        <w:t>e)</w:t>
      </w:r>
      <w:r w:rsidRPr="00D266CE">
        <w:rPr>
          <w:rFonts w:eastAsia="Calibri"/>
          <w:lang w:bidi="fr-CH"/>
        </w:rPr>
        <w:tab/>
        <w:t>La distance de l’axe du pneumatique à la surface externe du tambour dans des conditions stabilisées, r</w:t>
      </w:r>
      <w:r w:rsidRPr="00D266CE">
        <w:rPr>
          <w:rFonts w:eastAsia="Calibri"/>
          <w:vertAlign w:val="subscript"/>
          <w:lang w:bidi="fr-CH"/>
        </w:rPr>
        <w:t>L</w:t>
      </w:r>
      <w:r w:rsidRPr="00D266CE">
        <w:rPr>
          <w:rFonts w:eastAsia="Calibri"/>
          <w:lang w:bidi="fr-CH"/>
        </w:rPr>
        <w:t>, en mètres ;</w:t>
      </w:r>
    </w:p>
    <w:p w14:paraId="5FE96D73" w14:textId="77777777" w:rsidR="00A337C0" w:rsidRPr="00D266CE" w:rsidRDefault="00A337C0" w:rsidP="00500421">
      <w:pPr>
        <w:pStyle w:val="SingleTxtG"/>
        <w:ind w:left="2835" w:hanging="567"/>
        <w:rPr>
          <w:rFonts w:eastAsia="Calibri"/>
          <w:vertAlign w:val="subscript"/>
          <w:lang w:bidi="fr-CH"/>
        </w:rPr>
      </w:pPr>
      <w:r w:rsidRPr="00D266CE">
        <w:rPr>
          <w:rFonts w:eastAsia="Calibri"/>
          <w:lang w:bidi="fr-CH"/>
        </w:rPr>
        <w:t>f)</w:t>
      </w:r>
      <w:r w:rsidRPr="00D266CE">
        <w:rPr>
          <w:rFonts w:eastAsia="Calibri"/>
          <w:lang w:bidi="fr-CH"/>
        </w:rPr>
        <w:tab/>
        <w:t>La température ambiante, t</w:t>
      </w:r>
      <w:r w:rsidRPr="00D266CE">
        <w:rPr>
          <w:rFonts w:eastAsia="Calibri"/>
          <w:vertAlign w:val="subscript"/>
          <w:lang w:bidi="fr-CH"/>
        </w:rPr>
        <w:t>amb </w:t>
      </w:r>
      <w:r w:rsidRPr="00D266CE">
        <w:rPr>
          <w:rFonts w:eastAsia="Calibri"/>
          <w:lang w:bidi="fr-CH"/>
        </w:rPr>
        <w:t>;</w:t>
      </w:r>
    </w:p>
    <w:p w14:paraId="1918BFA1" w14:textId="77777777" w:rsidR="00A337C0" w:rsidRPr="00D266CE" w:rsidRDefault="00A337C0" w:rsidP="00500421">
      <w:pPr>
        <w:pStyle w:val="SingleTxtG"/>
        <w:ind w:left="2835" w:hanging="567"/>
        <w:rPr>
          <w:rFonts w:eastAsia="Calibri"/>
          <w:lang w:bidi="fr-CH"/>
        </w:rPr>
      </w:pPr>
      <w:r w:rsidRPr="00D266CE">
        <w:rPr>
          <w:rFonts w:eastAsia="Calibri"/>
          <w:lang w:bidi="fr-CH"/>
        </w:rPr>
        <w:t>g)</w:t>
      </w:r>
      <w:r w:rsidRPr="00D266CE">
        <w:rPr>
          <w:rFonts w:eastAsia="Calibri"/>
          <w:lang w:bidi="fr-CH"/>
        </w:rPr>
        <w:tab/>
        <w:t>Le rayon du tambour d’essai, R ;</w:t>
      </w:r>
    </w:p>
    <w:p w14:paraId="657C37B6" w14:textId="77777777" w:rsidR="00A337C0" w:rsidRPr="00D266CE" w:rsidRDefault="00A337C0" w:rsidP="00500421">
      <w:pPr>
        <w:pStyle w:val="SingleTxtG"/>
        <w:ind w:left="2835" w:hanging="567"/>
        <w:rPr>
          <w:rFonts w:eastAsia="Calibri"/>
          <w:lang w:bidi="fr-CH"/>
        </w:rPr>
      </w:pPr>
      <w:r w:rsidRPr="00D266CE">
        <w:rPr>
          <w:rFonts w:eastAsia="Calibri"/>
          <w:lang w:bidi="fr-CH"/>
        </w:rPr>
        <w:t>h)</w:t>
      </w:r>
      <w:r w:rsidRPr="00D266CE">
        <w:rPr>
          <w:rFonts w:eastAsia="Calibri"/>
          <w:lang w:bidi="fr-CH"/>
        </w:rPr>
        <w:tab/>
        <w:t>La méthode d’essai choisie ;</w:t>
      </w:r>
    </w:p>
    <w:p w14:paraId="6972321B" w14:textId="77777777" w:rsidR="00A337C0" w:rsidRPr="00D266CE" w:rsidRDefault="00A337C0" w:rsidP="00500421">
      <w:pPr>
        <w:pStyle w:val="SingleTxtG"/>
        <w:ind w:left="2835" w:hanging="567"/>
        <w:rPr>
          <w:rFonts w:eastAsia="Calibri"/>
          <w:lang w:bidi="fr-CH"/>
        </w:rPr>
      </w:pPr>
      <w:r w:rsidRPr="00D266CE">
        <w:rPr>
          <w:rFonts w:eastAsia="Calibri"/>
          <w:lang w:bidi="fr-CH"/>
        </w:rPr>
        <w:t>i)</w:t>
      </w:r>
      <w:r w:rsidRPr="00D266CE">
        <w:rPr>
          <w:rFonts w:eastAsia="Calibri"/>
          <w:lang w:bidi="fr-CH"/>
        </w:rPr>
        <w:tab/>
        <w:t>La jante d’essai (dimensions et matériau) ;</w:t>
      </w:r>
    </w:p>
    <w:p w14:paraId="5CF932B6" w14:textId="77777777" w:rsidR="00A337C0" w:rsidRPr="00D266CE" w:rsidRDefault="00A337C0" w:rsidP="00500421">
      <w:pPr>
        <w:pStyle w:val="SingleTxtG"/>
        <w:ind w:left="2835" w:hanging="567"/>
        <w:rPr>
          <w:rFonts w:eastAsia="Calibri"/>
          <w:lang w:bidi="fr-CH"/>
        </w:rPr>
      </w:pPr>
      <w:r w:rsidRPr="00D266CE">
        <w:rPr>
          <w:rFonts w:eastAsia="Calibri"/>
          <w:lang w:bidi="fr-CH"/>
        </w:rPr>
        <w:t>j)</w:t>
      </w:r>
      <w:r w:rsidRPr="00D266CE">
        <w:rPr>
          <w:rFonts w:eastAsia="Calibri"/>
          <w:lang w:bidi="fr-CH"/>
        </w:rPr>
        <w:tab/>
        <w:t>La dimension, le fabricant, le type et l’identifiant (s’il existe) du pneumatique ; le cas échéant, le code de vitesse, l’indice de charge, le numéro DOT (Department of Transportation).</w:t>
      </w:r>
    </w:p>
    <w:p w14:paraId="5F1B6873" w14:textId="06554583" w:rsidR="00A337C0" w:rsidRPr="00723687" w:rsidRDefault="00A337C0" w:rsidP="00723687">
      <w:pPr>
        <w:pStyle w:val="Heading1"/>
        <w:spacing w:before="240" w:after="120"/>
        <w:rPr>
          <w:b/>
          <w:lang w:bidi="fr-CH"/>
        </w:rPr>
      </w:pPr>
      <w:r w:rsidRPr="00723687">
        <w:rPr>
          <w:b/>
          <w:lang w:bidi="fr-CH"/>
        </w:rPr>
        <w:t>Figure 10</w:t>
      </w:r>
    </w:p>
    <w:p w14:paraId="3982F90A" w14:textId="49C93927" w:rsidR="00A337C0" w:rsidRPr="000E33C4" w:rsidRDefault="007563CD" w:rsidP="00A337C0">
      <w:pPr>
        <w:spacing w:after="120"/>
        <w:ind w:left="1134" w:right="1134"/>
      </w:pPr>
      <w:r w:rsidRPr="00D44060">
        <w:rPr>
          <w:rFonts w:eastAsia="Calibri"/>
          <w:lang w:eastAsia="fr-CH" w:bidi="fr-CH"/>
        </w:rPr>
        <w:object w:dxaOrig="4125" w:dyaOrig="4715" w14:anchorId="66A650BA">
          <v:shape id="_x0000_i1044" type="#_x0000_t75" style="width:167.5pt;height:192pt" o:ole="" o:bordertopcolor="this" o:borderleftcolor="this" o:borderbottomcolor="this" o:borderrightcolor="this">
            <v:imagedata r:id="rId67" o:title="" croptop="4006f" cropbottom="4979f" cropleft="4402f" cropright="5308f"/>
          </v:shape>
          <o:OLEObject Type="Embed" ProgID="Word.Picture.8" ShapeID="_x0000_i1044" DrawAspect="Content" ObjectID="_1559561226" r:id="rId68"/>
        </w:object>
      </w:r>
    </w:p>
    <w:p w14:paraId="7098D8BC" w14:textId="77777777" w:rsidR="00A337C0" w:rsidRPr="00D266CE" w:rsidRDefault="00A337C0" w:rsidP="007563CD">
      <w:pPr>
        <w:pStyle w:val="SingleTxtG"/>
        <w:spacing w:before="240"/>
        <w:ind w:left="2268"/>
        <w:rPr>
          <w:rFonts w:eastAsia="Calibri"/>
          <w:lang w:bidi="fr-CH"/>
        </w:rPr>
      </w:pPr>
      <w:r w:rsidRPr="00D266CE">
        <w:rPr>
          <w:rFonts w:eastAsia="Calibri"/>
          <w:lang w:bidi="fr-CH"/>
        </w:rPr>
        <w:t>Toutes les grandeurs mécaniques (forces, couples) doivent être orientées conformément aux systèmes d’axes spécifiés dans la norme ISO 8855:1991.</w:t>
      </w:r>
    </w:p>
    <w:p w14:paraId="32BF97EA" w14:textId="77777777" w:rsidR="00A337C0" w:rsidRPr="00D266CE" w:rsidRDefault="00A337C0" w:rsidP="00500421">
      <w:pPr>
        <w:pStyle w:val="SingleTxtG"/>
        <w:ind w:left="2268"/>
        <w:rPr>
          <w:rFonts w:eastAsia="Calibri"/>
          <w:lang w:bidi="fr-CH"/>
        </w:rPr>
      </w:pPr>
      <w:r w:rsidRPr="00D266CE">
        <w:rPr>
          <w:rFonts w:eastAsia="Calibri"/>
          <w:lang w:bidi="fr-CH"/>
        </w:rPr>
        <w:t>Les pneumatiques directionnels doivent être utilisés dans leur sens de rotation indiqué.</w:t>
      </w:r>
    </w:p>
    <w:p w14:paraId="7B33A9F8"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3.22.5.6</w:t>
      </w:r>
      <w:r w:rsidRPr="00D266CE">
        <w:rPr>
          <w:rFonts w:eastAsia="Calibri"/>
          <w:lang w:eastAsia="fr-CH" w:bidi="fr-CH"/>
        </w:rPr>
        <w:tab/>
      </w:r>
      <w:r w:rsidRPr="00D266CE">
        <w:rPr>
          <w:rFonts w:eastAsia="Calibri"/>
          <w:lang w:bidi="fr-CH"/>
        </w:rPr>
        <w:t>Mesurage</w:t>
      </w:r>
      <w:r w:rsidRPr="00D266CE">
        <w:rPr>
          <w:rFonts w:eastAsia="Calibri"/>
          <w:lang w:eastAsia="fr-CH" w:bidi="fr-CH"/>
        </w:rPr>
        <w:t xml:space="preserve"> des pertes parasites</w:t>
      </w:r>
    </w:p>
    <w:p w14:paraId="080C979E" w14:textId="77777777" w:rsidR="00A337C0" w:rsidRPr="00D266CE" w:rsidRDefault="00A337C0" w:rsidP="00500421">
      <w:pPr>
        <w:pStyle w:val="SingleTxtG"/>
        <w:ind w:left="2268"/>
        <w:rPr>
          <w:rFonts w:eastAsia="Calibri"/>
          <w:lang w:eastAsia="fr-CH" w:bidi="fr-CH"/>
        </w:rPr>
      </w:pPr>
      <w:r w:rsidRPr="00D266CE">
        <w:rPr>
          <w:rFonts w:eastAsia="Calibri"/>
          <w:lang w:bidi="fr-CH"/>
        </w:rPr>
        <w:t>Les</w:t>
      </w:r>
      <w:r w:rsidRPr="00D266CE">
        <w:rPr>
          <w:rFonts w:eastAsia="Calibri"/>
          <w:lang w:eastAsia="fr-CH" w:bidi="fr-CH"/>
        </w:rPr>
        <w:t xml:space="preserve"> pertes parasites doivent être déterminées selon l’une des méthodes décrites aux paragraphes 3.22.5.6.1 ou 3.22.5.6.2.</w:t>
      </w:r>
    </w:p>
    <w:p w14:paraId="66213A13"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3.22.5.6.1</w:t>
      </w:r>
      <w:r w:rsidRPr="00D266CE">
        <w:rPr>
          <w:rFonts w:eastAsia="Calibri"/>
          <w:lang w:eastAsia="fr-CH" w:bidi="fr-CH"/>
        </w:rPr>
        <w:tab/>
      </w:r>
      <w:r w:rsidRPr="00D266CE">
        <w:rPr>
          <w:rFonts w:eastAsia="Calibri"/>
          <w:lang w:bidi="fr-CH"/>
        </w:rPr>
        <w:t>Mesurage</w:t>
      </w:r>
      <w:r w:rsidRPr="00D266CE">
        <w:rPr>
          <w:rFonts w:eastAsia="Calibri"/>
          <w:lang w:eastAsia="fr-CH" w:bidi="fr-CH"/>
        </w:rPr>
        <w:t xml:space="preserve"> sous charge minimale</w:t>
      </w:r>
    </w:p>
    <w:p w14:paraId="23BDD527" w14:textId="77777777" w:rsidR="00A337C0" w:rsidRPr="00D266CE" w:rsidRDefault="00A337C0" w:rsidP="00500421">
      <w:pPr>
        <w:pStyle w:val="SingleTxtG"/>
        <w:ind w:left="2268"/>
        <w:rPr>
          <w:rFonts w:eastAsia="Calibri"/>
          <w:lang w:eastAsia="fr-CH" w:bidi="fr-CH"/>
        </w:rPr>
      </w:pPr>
      <w:r w:rsidRPr="00D266CE">
        <w:rPr>
          <w:rFonts w:eastAsia="Calibri"/>
          <w:lang w:eastAsia="fr-CH" w:bidi="fr-CH"/>
        </w:rPr>
        <w:t>Le mesurage sous charge minimale suit la procédure suivante :</w:t>
      </w:r>
    </w:p>
    <w:p w14:paraId="44A7025F" w14:textId="77777777" w:rsidR="00A337C0" w:rsidRPr="00D266CE" w:rsidRDefault="00A337C0" w:rsidP="00500421">
      <w:pPr>
        <w:pStyle w:val="SingleTxtG"/>
        <w:ind w:left="2835" w:hanging="567"/>
        <w:rPr>
          <w:rFonts w:eastAsia="Calibri"/>
          <w:lang w:eastAsia="fr-CH" w:bidi="fr-CH"/>
        </w:rPr>
      </w:pPr>
      <w:r w:rsidRPr="00D266CE">
        <w:rPr>
          <w:rFonts w:eastAsia="Calibri"/>
          <w:lang w:eastAsia="fr-CH" w:bidi="fr-CH"/>
        </w:rPr>
        <w:t>a)</w:t>
      </w:r>
      <w:r w:rsidRPr="00D266CE">
        <w:rPr>
          <w:rFonts w:eastAsia="Calibri"/>
          <w:lang w:eastAsia="fr-CH" w:bidi="fr-CH"/>
        </w:rPr>
        <w:tab/>
      </w:r>
      <w:r w:rsidRPr="00D266CE">
        <w:rPr>
          <w:rFonts w:eastAsia="Calibri"/>
          <w:lang w:bidi="fr-CH"/>
        </w:rPr>
        <w:t>Réduire</w:t>
      </w:r>
      <w:r w:rsidRPr="00D266CE">
        <w:rPr>
          <w:rFonts w:eastAsia="Calibri"/>
          <w:lang w:eastAsia="fr-CH" w:bidi="fr-CH"/>
        </w:rPr>
        <w:t xml:space="preserve"> la charge pour maintenir le pneumatique à la vitesse d’essai sans glissement</w:t>
      </w:r>
      <w:r w:rsidRPr="00D266CE">
        <w:rPr>
          <w:rFonts w:eastAsia="Calibri"/>
          <w:vertAlign w:val="superscript"/>
        </w:rPr>
        <w:footnoteReference w:id="18"/>
      </w:r>
      <w:r w:rsidRPr="00D266CE">
        <w:rPr>
          <w:rFonts w:eastAsia="Calibri"/>
          <w:lang w:eastAsia="fr-CH" w:bidi="fr-CH"/>
        </w:rPr>
        <w:t> ;</w:t>
      </w:r>
    </w:p>
    <w:p w14:paraId="5612E21C" w14:textId="155A8C28" w:rsidR="00A337C0" w:rsidRPr="00D266CE" w:rsidRDefault="00A337C0" w:rsidP="00500421">
      <w:pPr>
        <w:pStyle w:val="SingleTxtG"/>
        <w:ind w:left="2835"/>
        <w:rPr>
          <w:rFonts w:eastAsia="Calibri"/>
          <w:lang w:eastAsia="fr-CH" w:bidi="fr-CH"/>
        </w:rPr>
      </w:pPr>
      <w:r w:rsidRPr="00D266CE">
        <w:rPr>
          <w:rFonts w:eastAsia="Calibri"/>
          <w:lang w:eastAsia="fr-CH" w:bidi="fr-CH"/>
        </w:rPr>
        <w:t>Les valeurs de charge devraient être les suivantes :</w:t>
      </w:r>
    </w:p>
    <w:p w14:paraId="2D791FB8" w14:textId="77777777" w:rsidR="00A337C0" w:rsidRPr="00D266CE" w:rsidRDefault="00A337C0" w:rsidP="00500421">
      <w:pPr>
        <w:pStyle w:val="SingleTxtG"/>
        <w:ind w:left="3402" w:hanging="567"/>
        <w:rPr>
          <w:rFonts w:eastAsia="Calibri"/>
          <w:lang w:eastAsia="fr-CH" w:bidi="fr-CH"/>
        </w:rPr>
      </w:pPr>
      <w:r w:rsidRPr="00D266CE">
        <w:rPr>
          <w:rFonts w:eastAsia="Calibri"/>
          <w:lang w:eastAsia="fr-CH" w:bidi="fr-CH"/>
        </w:rPr>
        <w:t>i)</w:t>
      </w:r>
      <w:r w:rsidRPr="00D266CE">
        <w:rPr>
          <w:rFonts w:eastAsia="Calibri"/>
          <w:lang w:eastAsia="fr-CH" w:bidi="fr-CH"/>
        </w:rPr>
        <w:tab/>
        <w:t>Pneumatiques de la classe C1 : valeur recommandée 100 N, maximum 200 N ;</w:t>
      </w:r>
    </w:p>
    <w:p w14:paraId="1AC29DA1" w14:textId="77777777" w:rsidR="00A337C0" w:rsidRPr="00D266CE" w:rsidRDefault="00A337C0" w:rsidP="00A43BCB">
      <w:pPr>
        <w:pStyle w:val="SingleTxtG"/>
        <w:ind w:left="3402" w:hanging="567"/>
        <w:rPr>
          <w:rFonts w:eastAsia="Calibri"/>
          <w:lang w:eastAsia="fr-CH" w:bidi="fr-CH"/>
        </w:rPr>
      </w:pPr>
      <w:r w:rsidRPr="00D266CE">
        <w:rPr>
          <w:rFonts w:eastAsia="Calibri"/>
          <w:lang w:eastAsia="fr-CH" w:bidi="fr-CH"/>
        </w:rPr>
        <w:t>ii)</w:t>
      </w:r>
      <w:r w:rsidRPr="00D266CE">
        <w:rPr>
          <w:rFonts w:eastAsia="Calibri"/>
          <w:lang w:eastAsia="fr-CH" w:bidi="fr-CH"/>
        </w:rPr>
        <w:tab/>
        <w:t>Pneumatiques de la classe C2 : valeur recommandée 150 N, maximum 200 N pour les machines conçues pour le mesurage des pneumatiques de la classe C1, ou 500 N pour les machines conçues pour le mesurage des pneumatiques de la classe C2 et de la classe C3 ;</w:t>
      </w:r>
    </w:p>
    <w:p w14:paraId="3725DD6A" w14:textId="77777777" w:rsidR="00A337C0" w:rsidRPr="00D266CE" w:rsidRDefault="00A337C0" w:rsidP="00A43BCB">
      <w:pPr>
        <w:pStyle w:val="SingleTxtG"/>
        <w:ind w:left="3402" w:hanging="567"/>
        <w:rPr>
          <w:rFonts w:eastAsia="Calibri"/>
          <w:lang w:eastAsia="fr-CH" w:bidi="fr-CH"/>
        </w:rPr>
      </w:pPr>
      <w:r w:rsidRPr="00D266CE">
        <w:rPr>
          <w:rFonts w:eastAsia="Calibri"/>
          <w:lang w:eastAsia="fr-CH" w:bidi="fr-CH"/>
        </w:rPr>
        <w:t>iii)</w:t>
      </w:r>
      <w:r w:rsidRPr="00D266CE">
        <w:rPr>
          <w:rFonts w:eastAsia="Calibri"/>
          <w:lang w:eastAsia="fr-CH" w:bidi="fr-CH"/>
        </w:rPr>
        <w:tab/>
        <w:t>Pneumatiques de la classe C3 : valeur recommandée 400 N, maximum 500 N ;</w:t>
      </w:r>
    </w:p>
    <w:p w14:paraId="42AC00A0" w14:textId="77777777" w:rsidR="00A337C0" w:rsidRPr="00D266CE" w:rsidRDefault="00A337C0" w:rsidP="00A43BCB">
      <w:pPr>
        <w:pStyle w:val="SingleTxtG"/>
        <w:ind w:left="2835" w:hanging="567"/>
        <w:rPr>
          <w:rFonts w:eastAsia="Calibri"/>
          <w:vertAlign w:val="superscript"/>
          <w:lang w:eastAsia="fr-CH" w:bidi="fr-CH"/>
        </w:rPr>
      </w:pPr>
      <w:r w:rsidRPr="00D266CE">
        <w:rPr>
          <w:rFonts w:eastAsia="Calibri"/>
          <w:lang w:eastAsia="fr-CH" w:bidi="fr-CH"/>
        </w:rPr>
        <w:t>b)</w:t>
      </w:r>
      <w:r w:rsidRPr="00D266CE">
        <w:rPr>
          <w:rFonts w:eastAsia="Calibri"/>
          <w:lang w:eastAsia="fr-CH" w:bidi="fr-CH"/>
        </w:rPr>
        <w:tab/>
      </w:r>
      <w:r w:rsidRPr="00D266CE">
        <w:rPr>
          <w:rFonts w:eastAsia="Calibri"/>
          <w:lang w:bidi="fr-CH"/>
        </w:rPr>
        <w:t>Enregistrer</w:t>
      </w:r>
      <w:r w:rsidRPr="00D266CE">
        <w:rPr>
          <w:rFonts w:eastAsia="Calibri"/>
          <w:lang w:eastAsia="fr-CH" w:bidi="fr-CH"/>
        </w:rPr>
        <w:t xml:space="preserve"> la force de réaction sur l’axe, F</w:t>
      </w:r>
      <w:r w:rsidRPr="00D266CE">
        <w:rPr>
          <w:rFonts w:eastAsia="Calibri"/>
          <w:vertAlign w:val="subscript"/>
          <w:lang w:eastAsia="fr-CH" w:bidi="fr-CH"/>
        </w:rPr>
        <w:t>t</w:t>
      </w:r>
      <w:r w:rsidRPr="00D266CE">
        <w:rPr>
          <w:rFonts w:eastAsia="Calibri"/>
          <w:lang w:eastAsia="fr-CH" w:bidi="fr-CH"/>
        </w:rPr>
        <w:t>, le couple d’entrée, T</w:t>
      </w:r>
      <w:r w:rsidRPr="00D266CE">
        <w:rPr>
          <w:rFonts w:eastAsia="Calibri"/>
          <w:vertAlign w:val="subscript"/>
          <w:lang w:eastAsia="fr-CH" w:bidi="fr-CH"/>
        </w:rPr>
        <w:t>t</w:t>
      </w:r>
      <w:r w:rsidRPr="00D266CE">
        <w:rPr>
          <w:rFonts w:eastAsia="Calibri"/>
          <w:lang w:eastAsia="fr-CH" w:bidi="fr-CH"/>
        </w:rPr>
        <w:t>, ou la puissance, selon le cas</w:t>
      </w:r>
      <w:r w:rsidRPr="00D266CE">
        <w:rPr>
          <w:rFonts w:eastAsia="Calibri"/>
          <w:vertAlign w:val="superscript"/>
          <w:lang w:eastAsia="fr-CH" w:bidi="fr-CH"/>
        </w:rPr>
        <w:t>16</w:t>
      </w:r>
      <w:r w:rsidRPr="00D266CE">
        <w:rPr>
          <w:rFonts w:eastAsia="Calibri"/>
          <w:lang w:eastAsia="fr-CH" w:bidi="fr-CH"/>
        </w:rPr>
        <w:t> ;</w:t>
      </w:r>
    </w:p>
    <w:p w14:paraId="5BA0E12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c)</w:t>
      </w:r>
      <w:r w:rsidRPr="00D266CE">
        <w:rPr>
          <w:rFonts w:eastAsia="Calibri"/>
          <w:lang w:eastAsia="fr-CH" w:bidi="fr-CH"/>
        </w:rPr>
        <w:tab/>
      </w:r>
      <w:r w:rsidRPr="00D266CE">
        <w:rPr>
          <w:rFonts w:eastAsia="Calibri"/>
          <w:lang w:bidi="fr-CH"/>
        </w:rPr>
        <w:t>Enregistrer</w:t>
      </w:r>
      <w:r w:rsidRPr="00D266CE">
        <w:rPr>
          <w:rFonts w:eastAsia="Calibri"/>
          <w:lang w:eastAsia="fr-CH" w:bidi="fr-CH"/>
        </w:rPr>
        <w:t xml:space="preserve"> la charge supportée par le pneumatique, normale à la surface du tambour, L</w:t>
      </w:r>
      <w:r w:rsidRPr="00D266CE">
        <w:rPr>
          <w:rFonts w:eastAsia="Calibri"/>
          <w:vertAlign w:val="subscript"/>
          <w:lang w:eastAsia="fr-CH" w:bidi="fr-CH"/>
        </w:rPr>
        <w:t>m</w:t>
      </w:r>
      <w:r w:rsidRPr="00D266CE">
        <w:rPr>
          <w:rFonts w:eastAsia="Calibri"/>
          <w:vertAlign w:val="superscript"/>
          <w:lang w:eastAsia="fr-CH" w:bidi="fr-CH"/>
        </w:rPr>
        <w:t>16</w:t>
      </w:r>
      <w:r w:rsidRPr="00D266CE">
        <w:rPr>
          <w:rFonts w:eastAsia="Calibri"/>
          <w:lang w:eastAsia="fr-CH" w:bidi="fr-CH"/>
        </w:rPr>
        <w:t>.</w:t>
      </w:r>
    </w:p>
    <w:p w14:paraId="45EA65A4"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3.22.5.6.2</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de la décélération</w:t>
      </w:r>
    </w:p>
    <w:p w14:paraId="4C4A2190"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La méthode de la décélération est fondée sur la procédure suivante :</w:t>
      </w:r>
    </w:p>
    <w:p w14:paraId="52F67B1C"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a)</w:t>
      </w:r>
      <w:r w:rsidRPr="00D266CE">
        <w:rPr>
          <w:rFonts w:eastAsia="Calibri"/>
          <w:lang w:eastAsia="fr-CH" w:bidi="fr-CH"/>
        </w:rPr>
        <w:tab/>
      </w:r>
      <w:r w:rsidRPr="00D266CE">
        <w:rPr>
          <w:rFonts w:eastAsia="Calibri"/>
          <w:lang w:bidi="fr-CH"/>
        </w:rPr>
        <w:t>Éloigner</w:t>
      </w:r>
      <w:r w:rsidRPr="00D266CE">
        <w:rPr>
          <w:rFonts w:eastAsia="Calibri"/>
          <w:lang w:eastAsia="fr-CH" w:bidi="fr-CH"/>
        </w:rPr>
        <w:t xml:space="preserve"> le pneumatique de la surface du tambour d’essai ;</w:t>
      </w:r>
    </w:p>
    <w:p w14:paraId="54DDCD4B"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b)</w:t>
      </w:r>
      <w:r w:rsidRPr="00D266CE">
        <w:rPr>
          <w:rFonts w:eastAsia="Calibri"/>
          <w:lang w:eastAsia="fr-CH" w:bidi="fr-CH"/>
        </w:rPr>
        <w:tab/>
      </w:r>
      <w:r w:rsidRPr="00D266CE">
        <w:rPr>
          <w:rFonts w:eastAsia="Calibri"/>
          <w:lang w:bidi="fr-CH"/>
        </w:rPr>
        <w:t>Enregistrer</w:t>
      </w:r>
      <w:r w:rsidRPr="00D266CE">
        <w:rPr>
          <w:rFonts w:eastAsia="Calibri"/>
          <w:lang w:eastAsia="fr-CH" w:bidi="fr-CH"/>
        </w:rPr>
        <w:t xml:space="preserve"> la décélération du tambour d’essai, Δω</w:t>
      </w:r>
      <w:r w:rsidRPr="00D266CE">
        <w:rPr>
          <w:rFonts w:eastAsia="Calibri"/>
          <w:vertAlign w:val="subscript"/>
          <w:lang w:eastAsia="fr-CH" w:bidi="fr-CH"/>
        </w:rPr>
        <w:t>D0</w:t>
      </w:r>
      <w:r w:rsidRPr="00D266CE">
        <w:rPr>
          <w:rFonts w:eastAsia="Calibri"/>
          <w:lang w:eastAsia="fr-CH" w:bidi="fr-CH"/>
        </w:rPr>
        <w:t>/Δt et celle du pneumatique non chargé Δω</w:t>
      </w:r>
      <w:r w:rsidRPr="00D266CE">
        <w:rPr>
          <w:rFonts w:eastAsia="Calibri"/>
          <w:vertAlign w:val="subscript"/>
          <w:lang w:eastAsia="fr-CH" w:bidi="fr-CH"/>
        </w:rPr>
        <w:t>T0</w:t>
      </w:r>
      <w:r w:rsidRPr="00D266CE">
        <w:rPr>
          <w:rFonts w:eastAsia="Calibri"/>
          <w:lang w:eastAsia="fr-CH" w:bidi="fr-CH"/>
        </w:rPr>
        <w:t>/Δt</w:t>
      </w:r>
      <w:r w:rsidRPr="00D266CE">
        <w:rPr>
          <w:rFonts w:eastAsia="Calibri"/>
          <w:vertAlign w:val="superscript"/>
          <w:lang w:eastAsia="fr-CH" w:bidi="fr-CH"/>
        </w:rPr>
        <w:t xml:space="preserve">16 </w:t>
      </w:r>
      <w:r w:rsidRPr="00D266CE">
        <w:rPr>
          <w:rFonts w:eastAsia="Calibri"/>
          <w:lang w:eastAsia="fr-CH" w:bidi="fr-CH"/>
        </w:rPr>
        <w:t>ou enregistrer la décélération du tambour d’essai j</w:t>
      </w:r>
      <w:r w:rsidRPr="00D266CE">
        <w:rPr>
          <w:rFonts w:eastAsia="Calibri"/>
          <w:vertAlign w:val="subscript"/>
          <w:lang w:eastAsia="fr-CH" w:bidi="fr-CH"/>
        </w:rPr>
        <w:t>D0</w:t>
      </w:r>
      <w:r w:rsidRPr="00D266CE">
        <w:rPr>
          <w:rFonts w:eastAsia="Calibri"/>
          <w:lang w:eastAsia="fr-CH" w:bidi="fr-CH"/>
        </w:rPr>
        <w:t xml:space="preserve"> et celle du pneumatique non chargé j</w:t>
      </w:r>
      <w:r w:rsidRPr="00D266CE">
        <w:rPr>
          <w:rFonts w:eastAsia="Calibri"/>
          <w:vertAlign w:val="subscript"/>
          <w:lang w:eastAsia="fr-CH" w:bidi="fr-CH"/>
        </w:rPr>
        <w:t>T0</w:t>
      </w:r>
      <w:r w:rsidRPr="00D266CE">
        <w:rPr>
          <w:rFonts w:eastAsia="Calibri"/>
          <w:lang w:eastAsia="fr-CH" w:bidi="fr-CH"/>
        </w:rPr>
        <w:t xml:space="preserve"> sous leur forme exacte ou approximative conformément au paragraphe 3.22.4.5.</w:t>
      </w:r>
    </w:p>
    <w:p w14:paraId="5C199434" w14:textId="77777777" w:rsidR="00A337C0" w:rsidRPr="00D266CE" w:rsidRDefault="00A337C0" w:rsidP="0003615D">
      <w:pPr>
        <w:pStyle w:val="SingleTxtG"/>
        <w:ind w:left="2268" w:hanging="1134"/>
        <w:rPr>
          <w:rFonts w:eastAsia="Calibri"/>
          <w:bCs/>
          <w:lang w:eastAsia="fr-CH" w:bidi="fr-CH"/>
        </w:rPr>
      </w:pPr>
      <w:r w:rsidRPr="00D266CE">
        <w:rPr>
          <w:rFonts w:eastAsia="Calibri"/>
          <w:lang w:eastAsia="fr-CH" w:bidi="fr-CH"/>
        </w:rPr>
        <w:t>3.22.5.7</w:t>
      </w:r>
      <w:r w:rsidRPr="00D266CE">
        <w:rPr>
          <w:rFonts w:eastAsia="Calibri"/>
          <w:lang w:eastAsia="fr-CH" w:bidi="fr-CH"/>
        </w:rPr>
        <w:tab/>
        <w:t>Cas des machines dépassant le critère σ</w:t>
      </w:r>
      <w:r w:rsidRPr="00D266CE">
        <w:rPr>
          <w:rFonts w:eastAsia="Calibri"/>
          <w:vertAlign w:val="subscript"/>
          <w:lang w:eastAsia="fr-CH" w:bidi="fr-CH"/>
        </w:rPr>
        <w:t>m</w:t>
      </w:r>
    </w:p>
    <w:p w14:paraId="5C57868D" w14:textId="77777777" w:rsidR="00A337C0" w:rsidRPr="00115486" w:rsidRDefault="00A337C0" w:rsidP="00A43BCB">
      <w:pPr>
        <w:pStyle w:val="SingleTxtG"/>
        <w:ind w:left="2268"/>
        <w:rPr>
          <w:rFonts w:eastAsia="Calibri"/>
          <w:bCs/>
          <w:spacing w:val="-3"/>
          <w:lang w:eastAsia="fr-CH" w:bidi="fr-CH"/>
        </w:rPr>
      </w:pPr>
      <w:r w:rsidRPr="00115486">
        <w:rPr>
          <w:rFonts w:eastAsia="Calibri"/>
          <w:spacing w:val="-3"/>
          <w:lang w:eastAsia="fr-CH" w:bidi="fr-CH"/>
        </w:rPr>
        <w:t>Les étapes décrites aux paragraphes 3.22.5.3 à 3.22.5.5 doivent être exécutées une fois seulement si l’écart type de mesure, déterminé selon le paragraphe 6.5, est :</w:t>
      </w:r>
    </w:p>
    <w:p w14:paraId="24D1AC23" w14:textId="77777777" w:rsidR="00A337C0" w:rsidRPr="00D266CE" w:rsidRDefault="00A337C0" w:rsidP="00A43BCB">
      <w:pPr>
        <w:pStyle w:val="SingleTxtG"/>
        <w:ind w:left="2835" w:hanging="567"/>
        <w:rPr>
          <w:rFonts w:eastAsia="Calibri"/>
          <w:bCs/>
          <w:lang w:eastAsia="fr-CH" w:bidi="fr-CH"/>
        </w:rPr>
      </w:pPr>
      <w:r w:rsidRPr="00D266CE">
        <w:rPr>
          <w:rFonts w:eastAsia="Calibri"/>
          <w:lang w:eastAsia="fr-CH" w:bidi="fr-CH"/>
        </w:rPr>
        <w:t>a)</w:t>
      </w:r>
      <w:r w:rsidRPr="00D266CE">
        <w:rPr>
          <w:rFonts w:eastAsia="Calibri"/>
          <w:lang w:eastAsia="fr-CH" w:bidi="fr-CH"/>
        </w:rPr>
        <w:tab/>
        <w:t>Non supérieur à 0,075 N/kN pour les pneumatiques de la classe C1 et de la classe C2 ;</w:t>
      </w:r>
    </w:p>
    <w:p w14:paraId="1AC5772F" w14:textId="77777777" w:rsidR="00A337C0" w:rsidRPr="00D266CE" w:rsidRDefault="00A337C0" w:rsidP="00A43BCB">
      <w:pPr>
        <w:pStyle w:val="SingleTxtG"/>
        <w:ind w:left="2835" w:hanging="567"/>
        <w:rPr>
          <w:rFonts w:eastAsia="Calibri"/>
          <w:bCs/>
          <w:lang w:eastAsia="fr-CH" w:bidi="fr-CH"/>
        </w:rPr>
      </w:pPr>
      <w:r w:rsidRPr="00D266CE">
        <w:rPr>
          <w:rFonts w:eastAsia="Calibri"/>
          <w:lang w:eastAsia="fr-CH" w:bidi="fr-CH"/>
        </w:rPr>
        <w:t>b)</w:t>
      </w:r>
      <w:r w:rsidRPr="00D266CE">
        <w:rPr>
          <w:rFonts w:eastAsia="Calibri"/>
          <w:lang w:eastAsia="fr-CH" w:bidi="fr-CH"/>
        </w:rPr>
        <w:tab/>
        <w:t>Non supérieur à 0,060 N/kN pour les pneumatiques de la classe C3.</w:t>
      </w:r>
    </w:p>
    <w:p w14:paraId="247A0FF5" w14:textId="77777777" w:rsidR="00A337C0" w:rsidRPr="00D266CE" w:rsidRDefault="00A337C0" w:rsidP="00A43BCB">
      <w:pPr>
        <w:pStyle w:val="SingleTxtG"/>
        <w:ind w:left="2268"/>
        <w:rPr>
          <w:rFonts w:eastAsia="Calibri"/>
          <w:bCs/>
          <w:lang w:eastAsia="fr-CH" w:bidi="fr-CH"/>
        </w:rPr>
      </w:pPr>
      <w:r w:rsidRPr="00D266CE">
        <w:rPr>
          <w:rFonts w:eastAsia="Calibri"/>
          <w:lang w:eastAsia="fr-CH" w:bidi="fr-CH"/>
        </w:rPr>
        <w:t>Si l’écart type de mesure dépasse ce critère, le processus de mesurage doit être répété n fois, conformément au paragraphe 3.22.7.5. La valeur de la résistance au roulement consignée dans le rapport doit être égale à la moyenne des n mesurages.</w:t>
      </w:r>
    </w:p>
    <w:p w14:paraId="79C2E139"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w:t>
      </w:r>
      <w:r w:rsidRPr="00D266CE">
        <w:rPr>
          <w:rFonts w:eastAsia="Calibri"/>
          <w:lang w:eastAsia="fr-CH" w:bidi="fr-CH"/>
        </w:rPr>
        <w:tab/>
      </w:r>
      <w:r w:rsidRPr="00D266CE">
        <w:rPr>
          <w:rFonts w:eastAsia="Calibri"/>
          <w:lang w:bidi="fr-CH"/>
        </w:rPr>
        <w:t>Interprétation</w:t>
      </w:r>
      <w:r w:rsidRPr="00D266CE">
        <w:rPr>
          <w:rFonts w:eastAsia="Calibri"/>
          <w:lang w:eastAsia="fr-CH" w:bidi="fr-CH"/>
        </w:rPr>
        <w:t xml:space="preserve"> des données</w:t>
      </w:r>
    </w:p>
    <w:p w14:paraId="444742E4" w14:textId="77777777" w:rsidR="00A337C0" w:rsidRPr="00D266CE" w:rsidRDefault="00A337C0" w:rsidP="0003615D">
      <w:pPr>
        <w:pStyle w:val="SingleTxtG"/>
        <w:ind w:left="2268" w:hanging="1134"/>
        <w:rPr>
          <w:rFonts w:eastAsia="Calibri"/>
          <w:bCs/>
          <w:lang w:eastAsia="fr-CH" w:bidi="fr-CH"/>
        </w:rPr>
      </w:pPr>
      <w:r w:rsidRPr="00D266CE">
        <w:rPr>
          <w:rFonts w:eastAsia="Calibri"/>
          <w:lang w:eastAsia="fr-CH" w:bidi="fr-CH"/>
        </w:rPr>
        <w:t>3.22.6.1</w:t>
      </w:r>
      <w:r w:rsidRPr="00D266CE">
        <w:rPr>
          <w:rFonts w:eastAsia="Calibri"/>
          <w:lang w:eastAsia="fr-CH" w:bidi="fr-CH"/>
        </w:rPr>
        <w:tab/>
      </w:r>
      <w:r w:rsidRPr="00D266CE">
        <w:rPr>
          <w:rFonts w:eastAsia="Calibri"/>
          <w:lang w:bidi="fr-CH"/>
        </w:rPr>
        <w:t>Détermination</w:t>
      </w:r>
      <w:r w:rsidRPr="00D266CE">
        <w:rPr>
          <w:rFonts w:eastAsia="Calibri"/>
          <w:lang w:eastAsia="fr-CH" w:bidi="fr-CH"/>
        </w:rPr>
        <w:t xml:space="preserve"> des pertes parasites</w:t>
      </w:r>
    </w:p>
    <w:p w14:paraId="7CDDEFFA" w14:textId="77777777" w:rsidR="00A337C0" w:rsidRPr="00D266CE" w:rsidRDefault="00A337C0" w:rsidP="0003615D">
      <w:pPr>
        <w:pStyle w:val="SingleTxtG"/>
        <w:ind w:left="2268" w:hanging="1134"/>
        <w:rPr>
          <w:rFonts w:eastAsia="Calibri"/>
          <w:bCs/>
          <w:lang w:eastAsia="fr-CH" w:bidi="fr-CH"/>
        </w:rPr>
      </w:pPr>
      <w:r w:rsidRPr="00D266CE">
        <w:rPr>
          <w:rFonts w:eastAsia="Calibri"/>
          <w:lang w:eastAsia="fr-CH" w:bidi="fr-CH"/>
        </w:rPr>
        <w:t>3.22.6.1.1</w:t>
      </w:r>
      <w:r w:rsidRPr="00D266CE">
        <w:rPr>
          <w:rFonts w:eastAsia="Calibri"/>
          <w:lang w:eastAsia="fr-CH" w:bidi="fr-CH"/>
        </w:rPr>
        <w:tab/>
      </w:r>
      <w:r w:rsidRPr="00D266CE">
        <w:rPr>
          <w:rFonts w:eastAsia="Calibri"/>
          <w:lang w:bidi="fr-CH"/>
        </w:rPr>
        <w:t>Généralités</w:t>
      </w:r>
    </w:p>
    <w:p w14:paraId="694C5123" w14:textId="59CD45B0" w:rsidR="00A337C0" w:rsidRPr="00D266CE" w:rsidRDefault="00A337C0" w:rsidP="00A43BCB">
      <w:pPr>
        <w:pStyle w:val="SingleTxtG"/>
        <w:ind w:left="2268"/>
        <w:rPr>
          <w:rFonts w:eastAsia="Calibri"/>
          <w:bCs/>
          <w:lang w:eastAsia="fr-CH" w:bidi="fr-CH"/>
        </w:rPr>
      </w:pPr>
      <w:r w:rsidRPr="00D266CE">
        <w:rPr>
          <w:rFonts w:eastAsia="Calibri"/>
          <w:lang w:eastAsia="fr-CH" w:bidi="fr-CH"/>
        </w:rPr>
        <w:t xml:space="preserve">Le laboratoire doit procéder aux mesurages décrits dans le </w:t>
      </w:r>
      <w:r w:rsidR="000070A9">
        <w:rPr>
          <w:rFonts w:eastAsia="Calibri"/>
          <w:lang w:eastAsia="fr-CH" w:bidi="fr-CH"/>
        </w:rPr>
        <w:t xml:space="preserve">paragraphe </w:t>
      </w:r>
      <w:r w:rsidRPr="00D266CE">
        <w:rPr>
          <w:rFonts w:eastAsia="Calibri"/>
          <w:lang w:eastAsia="fr-CH" w:bidi="fr-CH"/>
        </w:rPr>
        <w:t>3.22.5.6.1 pour les méthodes de la force, du couple et de la puissance, ou dans le paragraphe 3.22.5.6.2 pour la méthode de la décélération, afin de déterminer avec exactitude, dans les conditions d’essai (charge, vitesse, température), le frottement de l’axe de la roue, les pertes aérodynamiques de l’ensemble pneumatique-roue, les pertes par frottement des paliers du tambour (plus, éventuellement, du moteur et/ou de l’embrayage), et les pertes aérodynamiques du tambour.</w:t>
      </w:r>
    </w:p>
    <w:p w14:paraId="2FD1ADB7" w14:textId="77777777" w:rsidR="00A337C0" w:rsidRPr="00D266CE" w:rsidRDefault="00A337C0" w:rsidP="00A43BCB">
      <w:pPr>
        <w:pStyle w:val="SingleTxtG"/>
        <w:ind w:left="2268"/>
        <w:rPr>
          <w:rFonts w:eastAsia="Calibri"/>
          <w:bCs/>
          <w:lang w:eastAsia="fr-CH" w:bidi="fr-CH"/>
        </w:rPr>
      </w:pPr>
      <w:r w:rsidRPr="00D266CE">
        <w:rPr>
          <w:rFonts w:eastAsia="Calibri"/>
          <w:lang w:eastAsia="fr-CH" w:bidi="fr-CH"/>
        </w:rPr>
        <w:t>Les pertes parasites liées à l’interface pneumatique/tambour, F</w:t>
      </w:r>
      <w:r w:rsidRPr="00D266CE">
        <w:rPr>
          <w:rFonts w:eastAsia="Calibri"/>
          <w:vertAlign w:val="subscript"/>
          <w:lang w:eastAsia="fr-CH" w:bidi="fr-CH"/>
        </w:rPr>
        <w:t>pl</w:t>
      </w:r>
      <w:r w:rsidRPr="00D266CE">
        <w:rPr>
          <w:rFonts w:eastAsia="Calibri"/>
          <w:lang w:eastAsia="fr-CH" w:bidi="fr-CH"/>
        </w:rPr>
        <w:t>, exprimées en newtons, doivent être calculées à partir des méthodes de la force F</w:t>
      </w:r>
      <w:r w:rsidRPr="00D266CE">
        <w:rPr>
          <w:rFonts w:eastAsia="Calibri"/>
          <w:vertAlign w:val="subscript"/>
          <w:lang w:eastAsia="fr-CH" w:bidi="fr-CH"/>
        </w:rPr>
        <w:t>t</w:t>
      </w:r>
      <w:r w:rsidRPr="00D266CE">
        <w:rPr>
          <w:rFonts w:eastAsia="Calibri"/>
          <w:lang w:eastAsia="fr-CH" w:bidi="fr-CH"/>
        </w:rPr>
        <w:t>, du couple, de la puissance ou par décélération, comme indiqué dans les paragraphes 3.22.6.1.2 à 3.22.6.1.5.</w:t>
      </w:r>
    </w:p>
    <w:p w14:paraId="1A0224F1"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3.22.6.1.2</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de la force au niveau de l’axe de la roue</w:t>
      </w:r>
    </w:p>
    <w:p w14:paraId="5F4FF4C3"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On applique : F</w:t>
      </w:r>
      <w:r w:rsidRPr="00D266CE">
        <w:rPr>
          <w:rFonts w:eastAsia="Calibri"/>
          <w:vertAlign w:val="subscript"/>
          <w:lang w:eastAsia="fr-CH" w:bidi="fr-CH"/>
        </w:rPr>
        <w:t>pl</w:t>
      </w:r>
      <w:r w:rsidRPr="00D266CE">
        <w:rPr>
          <w:rFonts w:eastAsia="Calibri"/>
          <w:lang w:eastAsia="fr-CH" w:bidi="fr-CH"/>
        </w:rPr>
        <w:t xml:space="preserve"> = F</w:t>
      </w:r>
      <w:r w:rsidRPr="00D266CE">
        <w:rPr>
          <w:rFonts w:eastAsia="Calibri"/>
          <w:vertAlign w:val="subscript"/>
          <w:lang w:eastAsia="fr-CH" w:bidi="fr-CH"/>
        </w:rPr>
        <w:t xml:space="preserve">t </w:t>
      </w:r>
      <w:r w:rsidRPr="00D266CE">
        <w:rPr>
          <w:rFonts w:eastAsia="Calibri"/>
          <w:lang w:eastAsia="fr-CH" w:bidi="fr-CH"/>
        </w:rPr>
        <w:t xml:space="preserve">(1 </w:t>
      </w:r>
      <w:r w:rsidRPr="00D266CE">
        <w:rPr>
          <w:rFonts w:eastAsia="Calibri"/>
          <w:lang w:eastAsia="fr-CH" w:bidi="fr-CH"/>
        </w:rPr>
        <w:sym w:font="Symbol" w:char="F02B"/>
      </w:r>
      <w:r w:rsidRPr="00D266CE">
        <w:rPr>
          <w:rFonts w:eastAsia="Calibri"/>
          <w:lang w:eastAsia="fr-CH" w:bidi="fr-CH"/>
        </w:rPr>
        <w:t xml:space="preserve"> r</w:t>
      </w:r>
      <w:r w:rsidRPr="00D266CE">
        <w:rPr>
          <w:rFonts w:eastAsia="Calibri"/>
          <w:vertAlign w:val="subscript"/>
          <w:lang w:eastAsia="fr-CH" w:bidi="fr-CH"/>
        </w:rPr>
        <w:t>L</w:t>
      </w:r>
      <w:r w:rsidRPr="00D266CE">
        <w:rPr>
          <w:rFonts w:eastAsia="Calibri"/>
          <w:lang w:eastAsia="fr-CH" w:bidi="fr-CH"/>
        </w:rPr>
        <w:t>/R)</w:t>
      </w:r>
    </w:p>
    <w:p w14:paraId="196DB40F"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ab/>
        <w:t>Où :</w:t>
      </w:r>
    </w:p>
    <w:p w14:paraId="20A16769"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t</w:t>
      </w:r>
      <w:r w:rsidRPr="00D266CE">
        <w:rPr>
          <w:rFonts w:eastAsia="Calibri"/>
          <w:lang w:eastAsia="fr-CH" w:bidi="fr-CH"/>
        </w:rPr>
        <w:tab/>
        <w:t>est la force au niveau de l’axe de la roue, en newtons (voir le paragraphe 3.22.5.6.1) ;</w:t>
      </w:r>
    </w:p>
    <w:p w14:paraId="6B08F751"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vertAlign w:val="subscript"/>
          <w:lang w:eastAsia="fr-CH" w:bidi="fr-CH"/>
        </w:rPr>
        <w:t>L</w:t>
      </w:r>
      <w:r w:rsidRPr="00D266CE">
        <w:rPr>
          <w:rFonts w:eastAsia="Calibri"/>
          <w:lang w:eastAsia="fr-CH" w:bidi="fr-CH"/>
        </w:rPr>
        <w:tab/>
        <w:t>est la distance de l’axe du pneumatique à la surface extérieure du tambour dans des conditions stabilisées, en mètres ;</w:t>
      </w:r>
    </w:p>
    <w:p w14:paraId="5204C5E7"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du tambour d’essai, en mètres.</w:t>
      </w:r>
    </w:p>
    <w:p w14:paraId="1C2902EA"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3.22.6.1.3</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du couple au niveau de l’axe du tambour</w:t>
      </w:r>
    </w:p>
    <w:p w14:paraId="6C61963C"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On applique : F</w:t>
      </w:r>
      <w:r w:rsidRPr="00D266CE">
        <w:rPr>
          <w:rFonts w:eastAsia="Calibri"/>
          <w:vertAlign w:val="subscript"/>
          <w:lang w:eastAsia="fr-CH" w:bidi="fr-CH"/>
        </w:rPr>
        <w:t>pl</w:t>
      </w:r>
      <w:r w:rsidRPr="00D266CE">
        <w:rPr>
          <w:rFonts w:eastAsia="Calibri"/>
          <w:lang w:eastAsia="fr-CH" w:bidi="fr-CH"/>
        </w:rPr>
        <w:t xml:space="preserve"> = T</w:t>
      </w:r>
      <w:r w:rsidRPr="00D266CE">
        <w:rPr>
          <w:rFonts w:eastAsia="Calibri"/>
          <w:vertAlign w:val="subscript"/>
          <w:lang w:eastAsia="fr-CH" w:bidi="fr-CH"/>
        </w:rPr>
        <w:t>t</w:t>
      </w:r>
      <w:r w:rsidRPr="00D266CE">
        <w:rPr>
          <w:rFonts w:eastAsia="Calibri"/>
          <w:lang w:eastAsia="fr-CH" w:bidi="fr-CH"/>
        </w:rPr>
        <w:t>/R</w:t>
      </w:r>
    </w:p>
    <w:p w14:paraId="76CD63B8"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Où :</w:t>
      </w:r>
    </w:p>
    <w:p w14:paraId="407787A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T</w:t>
      </w:r>
      <w:r w:rsidRPr="00D266CE">
        <w:rPr>
          <w:rFonts w:eastAsia="Calibri"/>
          <w:vertAlign w:val="subscript"/>
          <w:lang w:eastAsia="fr-CH" w:bidi="fr-CH"/>
        </w:rPr>
        <w:t>t</w:t>
      </w:r>
      <w:r w:rsidRPr="00D266CE">
        <w:rPr>
          <w:rFonts w:eastAsia="Calibri"/>
          <w:lang w:eastAsia="fr-CH" w:bidi="fr-CH"/>
        </w:rPr>
        <w:tab/>
        <w:t>est le couple d’entrée, en newtons-mètres (conformément au paragraphe 3.22.5.6.1) ;</w:t>
      </w:r>
    </w:p>
    <w:p w14:paraId="449BC43F"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du tambour d’essai, en mètres.</w:t>
      </w:r>
    </w:p>
    <w:p w14:paraId="26C46FAB"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3.22.6.1.4</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de la puissance au niveau de l’axe du tambour</w:t>
      </w:r>
    </w:p>
    <w:p w14:paraId="58FCB13C"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On applique :</w:t>
      </w:r>
    </w:p>
    <w:p w14:paraId="71283AE3" w14:textId="35E5EE4B" w:rsidR="00A337C0" w:rsidRPr="00D266CE" w:rsidRDefault="00091241" w:rsidP="00A43BCB">
      <w:pPr>
        <w:pStyle w:val="SingleTxtG"/>
        <w:ind w:left="2268"/>
        <w:rPr>
          <w:rFonts w:eastAsia="Calibri"/>
          <w:lang w:eastAsia="fr-CH" w:bidi="fr-CH"/>
        </w:rPr>
      </w:pPr>
      <w:r w:rsidRPr="00091241">
        <w:rPr>
          <w:rFonts w:eastAsia="Calibri"/>
          <w:position w:val="-30"/>
          <w:lang w:eastAsia="fr-CH" w:bidi="fr-CH"/>
        </w:rPr>
        <w:object w:dxaOrig="1420" w:dyaOrig="680" w14:anchorId="1573E1B0">
          <v:shape id="_x0000_i1045" type="#_x0000_t75" style="width:71.5pt;height:34pt" o:ole="" filled="t" fillcolor="white [3212]">
            <v:imagedata r:id="rId69" o:title=""/>
          </v:shape>
          <o:OLEObject Type="Embed" ProgID="Equation.3" ShapeID="_x0000_i1045" DrawAspect="Content" ObjectID="_1559561227" r:id="rId70"/>
        </w:object>
      </w:r>
    </w:p>
    <w:p w14:paraId="2F680C7A"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Où :</w:t>
      </w:r>
    </w:p>
    <w:p w14:paraId="45B38175"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V</w:t>
      </w:r>
      <w:r w:rsidRPr="00D266CE">
        <w:rPr>
          <w:rFonts w:eastAsia="Calibri"/>
          <w:lang w:eastAsia="fr-CH" w:bidi="fr-CH"/>
        </w:rPr>
        <w:tab/>
        <w:t>est le potentiel électrique appliqué à l’entraînement de la machine, en volts ;</w:t>
      </w:r>
    </w:p>
    <w:p w14:paraId="127A36E1"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A</w:t>
      </w:r>
      <w:r w:rsidRPr="00D266CE">
        <w:rPr>
          <w:rFonts w:eastAsia="Calibri"/>
          <w:lang w:eastAsia="fr-CH" w:bidi="fr-CH"/>
        </w:rPr>
        <w:tab/>
        <w:t>est le courant électrique consommé par l’entraînement de la machine, en ampères ;</w:t>
      </w:r>
    </w:p>
    <w:p w14:paraId="75981340"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U</w:t>
      </w:r>
      <w:r w:rsidRPr="00D266CE">
        <w:rPr>
          <w:rFonts w:eastAsia="Calibri"/>
          <w:vertAlign w:val="subscript"/>
          <w:lang w:eastAsia="fr-CH" w:bidi="fr-CH"/>
        </w:rPr>
        <w:t>n</w:t>
      </w:r>
      <w:r w:rsidRPr="00D266CE">
        <w:rPr>
          <w:rFonts w:eastAsia="Calibri"/>
          <w:vertAlign w:val="subscript"/>
          <w:lang w:eastAsia="fr-CH" w:bidi="fr-CH"/>
        </w:rPr>
        <w:tab/>
      </w:r>
      <w:r w:rsidRPr="00D266CE">
        <w:rPr>
          <w:rFonts w:eastAsia="Calibri"/>
          <w:lang w:eastAsia="fr-CH" w:bidi="fr-CH"/>
        </w:rPr>
        <w:t>est la vitesse du tambour d’essai, en kilomètres/heure ;</w:t>
      </w:r>
    </w:p>
    <w:p w14:paraId="66278352"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3.22.6.1.5</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de la décélération</w:t>
      </w:r>
    </w:p>
    <w:p w14:paraId="14E5D169"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Les pertes parasites, F</w:t>
      </w:r>
      <w:r w:rsidRPr="00D266CE">
        <w:rPr>
          <w:rFonts w:eastAsia="Calibri"/>
          <w:vertAlign w:val="subscript"/>
          <w:lang w:eastAsia="fr-CH" w:bidi="fr-CH"/>
        </w:rPr>
        <w:t>pl</w:t>
      </w:r>
      <w:r w:rsidRPr="00D266CE">
        <w:rPr>
          <w:rFonts w:eastAsia="Calibri"/>
          <w:lang w:eastAsia="fr-CH" w:bidi="fr-CH"/>
        </w:rPr>
        <w:t>, en newtons, sont calculées comme suit :</w:t>
      </w:r>
    </w:p>
    <w:p w14:paraId="4F9F5CD8"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ab/>
      </w:r>
      <w:r w:rsidRPr="00D266CE">
        <w:rPr>
          <w:rFonts w:eastAsia="Calibri"/>
          <w:lang w:eastAsia="fr-CH" w:bidi="fr-CH"/>
        </w:rPr>
        <w:object w:dxaOrig="2620" w:dyaOrig="660" w14:anchorId="19A5E8EB">
          <v:shape id="_x0000_i1046" type="#_x0000_t75" style="width:131.5pt;height:34pt" o:ole="" filled="t" fillcolor="white [3212]">
            <v:imagedata r:id="rId71" o:title=""/>
          </v:shape>
          <o:OLEObject Type="Embed" ProgID="Equation.3" ShapeID="_x0000_i1046" DrawAspect="Content" ObjectID="_1559561228" r:id="rId72"/>
        </w:object>
      </w:r>
    </w:p>
    <w:p w14:paraId="2FB9B10C" w14:textId="77777777" w:rsidR="00A337C0" w:rsidRPr="00D266CE" w:rsidRDefault="00A337C0" w:rsidP="00A43BCB">
      <w:pPr>
        <w:pStyle w:val="SingleTxtG"/>
        <w:ind w:left="2268"/>
        <w:rPr>
          <w:rFonts w:eastAsia="Calibri"/>
          <w:lang w:eastAsia="fr-CH" w:bidi="fr-CH"/>
        </w:rPr>
      </w:pPr>
      <w:r w:rsidRPr="00D266CE">
        <w:rPr>
          <w:rFonts w:eastAsia="Calibri"/>
          <w:lang w:eastAsia="fr-CH" w:bidi="fr-CH"/>
        </w:rPr>
        <w:t>Où :</w:t>
      </w:r>
    </w:p>
    <w:p w14:paraId="01C9E664"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D</w:t>
      </w:r>
      <w:r w:rsidRPr="00D266CE">
        <w:rPr>
          <w:rFonts w:eastAsia="Calibri"/>
          <w:lang w:eastAsia="fr-CH" w:bidi="fr-CH"/>
        </w:rPr>
        <w:tab/>
        <w:t>est le moment d’inertie en rotation du tambour d’essai, en kilogrammes mètres carrés ;</w:t>
      </w:r>
    </w:p>
    <w:p w14:paraId="39983351"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de la surface du tambour d’essai, en mètres ;</w:t>
      </w:r>
    </w:p>
    <w:p w14:paraId="1EF56B9E"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sym w:font="Symbol" w:char="F077"/>
      </w:r>
      <w:r w:rsidRPr="00D266CE">
        <w:rPr>
          <w:rFonts w:eastAsia="Calibri"/>
          <w:vertAlign w:val="subscript"/>
          <w:lang w:eastAsia="fr-CH" w:bidi="fr-CH"/>
        </w:rPr>
        <w:t>D0</w:t>
      </w:r>
      <w:r w:rsidRPr="00D266CE">
        <w:rPr>
          <w:rFonts w:eastAsia="Calibri"/>
          <w:lang w:eastAsia="fr-CH" w:bidi="fr-CH"/>
        </w:rPr>
        <w:tab/>
        <w:t>est la vitesse angulaire du tambour d’essai, sans pneumatique, en radians par seconde ;</w:t>
      </w:r>
    </w:p>
    <w:p w14:paraId="482E57ED"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sym w:font="Symbol" w:char="F044"/>
      </w:r>
      <w:r w:rsidRPr="00D266CE">
        <w:rPr>
          <w:rFonts w:eastAsia="Calibri"/>
          <w:lang w:eastAsia="fr-CH" w:bidi="fr-CH"/>
        </w:rPr>
        <w:t>t</w:t>
      </w:r>
      <w:r w:rsidRPr="00D266CE">
        <w:rPr>
          <w:rFonts w:eastAsia="Calibri"/>
          <w:vertAlign w:val="subscript"/>
          <w:lang w:eastAsia="fr-CH" w:bidi="fr-CH"/>
        </w:rPr>
        <w:t>0</w:t>
      </w:r>
      <w:r w:rsidRPr="00D266CE">
        <w:rPr>
          <w:rFonts w:eastAsia="Calibri"/>
          <w:lang w:eastAsia="fr-CH" w:bidi="fr-CH"/>
        </w:rPr>
        <w:tab/>
        <w:t>est l’incrément de temps choisi pour le mesurage des pertes parasites sans pneumatique, en secondes ;</w:t>
      </w:r>
    </w:p>
    <w:p w14:paraId="34EFFC89"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T</w:t>
      </w:r>
      <w:r w:rsidRPr="00D266CE">
        <w:rPr>
          <w:rFonts w:eastAsia="Calibri"/>
          <w:lang w:eastAsia="fr-CH" w:bidi="fr-CH"/>
        </w:rPr>
        <w:tab/>
        <w:t>est le moment d’inertie en rotation de l’ensemble axe, pneumatique, roue, en kilogrammes mètres carrés ;</w:t>
      </w:r>
    </w:p>
    <w:p w14:paraId="75B7DAA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b/>
          <w:vertAlign w:val="subscript"/>
          <w:lang w:eastAsia="fr-CH" w:bidi="fr-CH"/>
        </w:rPr>
        <w:t>r</w:t>
      </w:r>
      <w:r w:rsidRPr="00D266CE">
        <w:rPr>
          <w:rFonts w:eastAsia="Calibri"/>
          <w:lang w:eastAsia="fr-CH" w:bidi="fr-CH"/>
        </w:rPr>
        <w:tab/>
        <w:t>est le rayon de roulement du pneumatique, en mètres ;</w:t>
      </w:r>
    </w:p>
    <w:p w14:paraId="294C0C11"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sym w:font="Symbol" w:char="F077"/>
      </w:r>
      <w:r w:rsidRPr="00D266CE">
        <w:rPr>
          <w:rFonts w:eastAsia="Calibri"/>
          <w:vertAlign w:val="subscript"/>
          <w:lang w:eastAsia="fr-CH" w:bidi="fr-CH"/>
        </w:rPr>
        <w:t>T0</w:t>
      </w:r>
      <w:r w:rsidRPr="00D266CE">
        <w:rPr>
          <w:rFonts w:eastAsia="Calibri"/>
          <w:lang w:eastAsia="fr-CH" w:bidi="fr-CH"/>
        </w:rPr>
        <w:tab/>
        <w:t>est la vitesse angulaire du pneumatique, non chargé en radians par seconde.</w:t>
      </w:r>
    </w:p>
    <w:p w14:paraId="6A398D1D" w14:textId="77777777" w:rsidR="00EB2E49" w:rsidRDefault="00A337C0" w:rsidP="00A43BCB">
      <w:pPr>
        <w:pStyle w:val="SingleTxtG"/>
        <w:ind w:left="2268"/>
        <w:rPr>
          <w:rFonts w:eastAsia="Calibri"/>
          <w:lang w:eastAsia="fr-CH" w:bidi="fr-CH"/>
        </w:rPr>
      </w:pPr>
      <w:r w:rsidRPr="00D266CE">
        <w:rPr>
          <w:rFonts w:eastAsia="Calibri"/>
          <w:lang w:eastAsia="fr-CH" w:bidi="fr-CH"/>
        </w:rPr>
        <w:t>Ou</w:t>
      </w:r>
    </w:p>
    <w:p w14:paraId="39925C38" w14:textId="381A764F"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object w:dxaOrig="1760" w:dyaOrig="600" w14:anchorId="0CE539E5">
          <v:shape id="_x0000_i1047" type="#_x0000_t75" style="width:88.5pt;height:31pt;mso-position-vertical:absolute" o:ole="" filled="t" fillcolor="white [3212]">
            <v:imagedata r:id="rId73" o:title=""/>
          </v:shape>
          <o:OLEObject Type="Embed" ProgID="Equation.3" ShapeID="_x0000_i1047" DrawAspect="Content" ObjectID="_1559561229" r:id="rId74"/>
        </w:object>
      </w:r>
    </w:p>
    <w:p w14:paraId="3EE8A098"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Où :</w:t>
      </w:r>
    </w:p>
    <w:p w14:paraId="7D65AF4C"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D</w:t>
      </w:r>
      <w:r w:rsidRPr="00D266CE">
        <w:rPr>
          <w:rFonts w:eastAsia="Calibri"/>
          <w:lang w:eastAsia="fr-CH" w:bidi="fr-CH"/>
        </w:rPr>
        <w:tab/>
        <w:t>est le moment d’inertie en rotation du tambour d’essai, en kilogrammes mètres carrés ;</w:t>
      </w:r>
    </w:p>
    <w:p w14:paraId="4102ECC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de la surface du tambour d’essai, en mètres ;</w:t>
      </w:r>
    </w:p>
    <w:p w14:paraId="28422CA4"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j</w:t>
      </w:r>
      <w:r w:rsidRPr="00D266CE">
        <w:rPr>
          <w:rFonts w:eastAsia="Calibri"/>
          <w:vertAlign w:val="subscript"/>
          <w:lang w:eastAsia="fr-CH" w:bidi="fr-CH"/>
        </w:rPr>
        <w:t>D0</w:t>
      </w:r>
      <w:r w:rsidRPr="00D266CE">
        <w:rPr>
          <w:rFonts w:eastAsia="Calibri"/>
          <w:lang w:eastAsia="fr-CH" w:bidi="fr-CH"/>
        </w:rPr>
        <w:tab/>
        <w:t>est la décélération du tambour d’essai, sans pneumatique, en radians par seconde carrés ;</w:t>
      </w:r>
    </w:p>
    <w:p w14:paraId="0DB758B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T</w:t>
      </w:r>
      <w:r w:rsidRPr="00D266CE">
        <w:rPr>
          <w:rFonts w:eastAsia="Calibri"/>
          <w:lang w:eastAsia="fr-CH" w:bidi="fr-CH"/>
        </w:rPr>
        <w:tab/>
        <w:t>est le moment d’inertie en rotation de l’ensemble axe, pneumatique, roue, en kilogrammes mètres carrés ;</w:t>
      </w:r>
    </w:p>
    <w:p w14:paraId="4DD2FC62"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vertAlign w:val="subscript"/>
          <w:lang w:eastAsia="fr-CH" w:bidi="fr-CH"/>
        </w:rPr>
        <w:t>r</w:t>
      </w:r>
      <w:r w:rsidRPr="00D266CE">
        <w:rPr>
          <w:rFonts w:eastAsia="Calibri"/>
          <w:lang w:eastAsia="fr-CH" w:bidi="fr-CH"/>
        </w:rPr>
        <w:tab/>
        <w:t>est le rayon de roulement du pneumatique, en mètres ;</w:t>
      </w:r>
    </w:p>
    <w:p w14:paraId="32291345"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j</w:t>
      </w:r>
      <w:r w:rsidRPr="00D266CE">
        <w:rPr>
          <w:rFonts w:eastAsia="Calibri"/>
          <w:vertAlign w:val="subscript"/>
          <w:lang w:eastAsia="fr-CH" w:bidi="fr-CH"/>
        </w:rPr>
        <w:t>T0</w:t>
      </w:r>
      <w:r w:rsidRPr="00D266CE">
        <w:rPr>
          <w:rFonts w:eastAsia="Calibri"/>
          <w:lang w:eastAsia="fr-CH" w:bidi="fr-CH"/>
        </w:rPr>
        <w:tab/>
        <w:t>est la vitesse angulaire du pneumatique, non chargé, en radians par seconde.</w:t>
      </w:r>
    </w:p>
    <w:p w14:paraId="6CD50578"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3.22.6.2</w:t>
      </w:r>
      <w:r w:rsidRPr="00D266CE">
        <w:rPr>
          <w:rFonts w:eastAsia="Calibri"/>
          <w:lang w:eastAsia="fr-CH" w:bidi="fr-CH"/>
        </w:rPr>
        <w:tab/>
      </w:r>
      <w:r w:rsidRPr="00D266CE">
        <w:rPr>
          <w:rFonts w:eastAsia="Calibri"/>
          <w:lang w:bidi="fr-CH"/>
        </w:rPr>
        <w:t>Calcul</w:t>
      </w:r>
      <w:r w:rsidRPr="00D266CE">
        <w:rPr>
          <w:rFonts w:eastAsia="Calibri"/>
          <w:lang w:eastAsia="fr-CH" w:bidi="fr-CH"/>
        </w:rPr>
        <w:t xml:space="preserve"> de la résistance au roulement</w:t>
      </w:r>
    </w:p>
    <w:p w14:paraId="433FD0C4"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3.22.6.2.1</w:t>
      </w:r>
      <w:r w:rsidRPr="00D266CE">
        <w:rPr>
          <w:rFonts w:eastAsia="Calibri"/>
          <w:lang w:eastAsia="fr-CH" w:bidi="fr-CH"/>
        </w:rPr>
        <w:tab/>
      </w:r>
      <w:r w:rsidRPr="00D266CE">
        <w:rPr>
          <w:rFonts w:eastAsia="Calibri"/>
          <w:lang w:bidi="fr-CH"/>
        </w:rPr>
        <w:t>Généralités</w:t>
      </w:r>
    </w:p>
    <w:p w14:paraId="0238D8EE" w14:textId="6C953C3D" w:rsidR="00A337C0" w:rsidRPr="00D266CE" w:rsidRDefault="00A337C0" w:rsidP="00A43BCB">
      <w:pPr>
        <w:pStyle w:val="SingleTxtG"/>
        <w:ind w:left="2268"/>
        <w:rPr>
          <w:rFonts w:eastAsia="Calibri"/>
          <w:lang w:eastAsia="fr-CH" w:bidi="fr-CH"/>
        </w:rPr>
      </w:pPr>
      <w:r w:rsidRPr="00D266CE">
        <w:rPr>
          <w:rFonts w:eastAsia="Calibri"/>
          <w:lang w:eastAsia="fr-CH" w:bidi="fr-CH"/>
        </w:rPr>
        <w:t>La résistance au roulement, F</w:t>
      </w:r>
      <w:r w:rsidRPr="00D266CE">
        <w:rPr>
          <w:rFonts w:eastAsia="Calibri"/>
          <w:vertAlign w:val="subscript"/>
          <w:lang w:eastAsia="fr-CH" w:bidi="fr-CH"/>
        </w:rPr>
        <w:t>r</w:t>
      </w:r>
      <w:r w:rsidRPr="00D266CE">
        <w:rPr>
          <w:rFonts w:eastAsia="Calibri"/>
          <w:lang w:eastAsia="fr-CH" w:bidi="fr-CH"/>
        </w:rPr>
        <w:t xml:space="preserve"> exprimée en newtons, est calculée en utilisant les valeurs obtenues lors de l’essai du pneumatique dans les conditions spécifiées au </w:t>
      </w:r>
      <w:r w:rsidR="000070A9">
        <w:rPr>
          <w:rFonts w:eastAsia="Calibri"/>
          <w:lang w:eastAsia="fr-CH" w:bidi="fr-CH"/>
        </w:rPr>
        <w:t xml:space="preserve">paragraphe </w:t>
      </w:r>
      <w:r w:rsidRPr="00D266CE">
        <w:rPr>
          <w:rFonts w:eastAsia="Calibri"/>
          <w:lang w:eastAsia="fr-CH" w:bidi="fr-CH"/>
        </w:rPr>
        <w:t>3.7.3.1 du présent Règlement et par soustraction des pertes parasites appropriées, F</w:t>
      </w:r>
      <w:r w:rsidRPr="00D266CE">
        <w:rPr>
          <w:rFonts w:eastAsia="Calibri"/>
          <w:vertAlign w:val="subscript"/>
          <w:lang w:eastAsia="fr-CH" w:bidi="fr-CH"/>
        </w:rPr>
        <w:t>pl</w:t>
      </w:r>
      <w:r w:rsidRPr="00D266CE">
        <w:rPr>
          <w:rFonts w:eastAsia="Calibri"/>
          <w:lang w:eastAsia="fr-CH" w:bidi="fr-CH"/>
        </w:rPr>
        <w:t>, obtenues conformément au paragraphe 3.22.6.1.</w:t>
      </w:r>
    </w:p>
    <w:p w14:paraId="59E6E140"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3.22.6.2.2</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de la force au niveau de l’axe de la roue</w:t>
      </w:r>
    </w:p>
    <w:p w14:paraId="095C365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La résistance au roulement, F</w:t>
      </w:r>
      <w:r w:rsidRPr="00D266CE">
        <w:rPr>
          <w:rFonts w:eastAsia="Calibri"/>
          <w:vertAlign w:val="subscript"/>
          <w:lang w:eastAsia="fr-CH" w:bidi="fr-CH"/>
        </w:rPr>
        <w:t>r</w:t>
      </w:r>
      <w:r w:rsidRPr="00D266CE">
        <w:rPr>
          <w:rFonts w:eastAsia="Calibri"/>
          <w:lang w:eastAsia="fr-CH" w:bidi="fr-CH"/>
        </w:rPr>
        <w:t xml:space="preserve"> en newtons, est calculée comme suit :</w:t>
      </w:r>
    </w:p>
    <w:p w14:paraId="319D42CE" w14:textId="77777777" w:rsidR="00A337C0" w:rsidRPr="00D266CE" w:rsidRDefault="00A337C0" w:rsidP="00A43BCB">
      <w:pPr>
        <w:pStyle w:val="SingleTxtG"/>
        <w:ind w:left="2835" w:hanging="567"/>
        <w:rPr>
          <w:rFonts w:eastAsia="Calibri"/>
          <w:vertAlign w:val="subscript"/>
          <w:lang w:eastAsia="fr-CH" w:bidi="fr-CH"/>
        </w:rPr>
      </w:pPr>
      <w:r w:rsidRPr="00D266CE">
        <w:rPr>
          <w:rFonts w:eastAsia="Calibri"/>
          <w:lang w:eastAsia="fr-CH" w:bidi="fr-CH"/>
        </w:rPr>
        <w:t>F</w:t>
      </w:r>
      <w:r w:rsidRPr="00D266CE">
        <w:rPr>
          <w:rFonts w:eastAsia="Calibri"/>
          <w:vertAlign w:val="subscript"/>
          <w:lang w:eastAsia="fr-CH" w:bidi="fr-CH"/>
        </w:rPr>
        <w:t>r</w:t>
      </w:r>
      <w:r w:rsidRPr="00D266CE">
        <w:rPr>
          <w:rFonts w:eastAsia="Calibri"/>
          <w:lang w:eastAsia="fr-CH" w:bidi="fr-CH"/>
        </w:rPr>
        <w:t xml:space="preserve"> = F</w:t>
      </w:r>
      <w:r w:rsidRPr="00D266CE">
        <w:rPr>
          <w:rFonts w:eastAsia="Calibri"/>
          <w:vertAlign w:val="subscript"/>
          <w:lang w:eastAsia="fr-CH" w:bidi="fr-CH"/>
        </w:rPr>
        <w:t>t</w:t>
      </w:r>
      <w:r w:rsidRPr="00D266CE">
        <w:rPr>
          <w:rFonts w:eastAsia="Calibri"/>
          <w:lang w:eastAsia="fr-CH" w:bidi="fr-CH"/>
        </w:rPr>
        <w:t xml:space="preserve">[1 </w:t>
      </w:r>
      <w:r w:rsidRPr="00D266CE">
        <w:rPr>
          <w:rFonts w:eastAsia="Calibri"/>
          <w:lang w:eastAsia="fr-CH" w:bidi="fr-CH"/>
        </w:rPr>
        <w:sym w:font="Symbol" w:char="F02B"/>
      </w:r>
      <w:r w:rsidRPr="00D266CE">
        <w:rPr>
          <w:rFonts w:eastAsia="Calibri"/>
          <w:lang w:eastAsia="fr-CH" w:bidi="fr-CH"/>
        </w:rPr>
        <w:t xml:space="preserve"> (r</w:t>
      </w:r>
      <w:r w:rsidRPr="00D266CE">
        <w:rPr>
          <w:rFonts w:eastAsia="Calibri"/>
          <w:vertAlign w:val="subscript"/>
          <w:lang w:eastAsia="fr-CH" w:bidi="fr-CH"/>
        </w:rPr>
        <w:t>L</w:t>
      </w:r>
      <w:r w:rsidRPr="00D266CE">
        <w:rPr>
          <w:rFonts w:eastAsia="Calibri"/>
          <w:lang w:eastAsia="fr-CH" w:bidi="fr-CH"/>
        </w:rPr>
        <w:t xml:space="preserve">/R)] </w:t>
      </w:r>
      <w:r w:rsidRPr="00D266CE">
        <w:rPr>
          <w:rFonts w:eastAsia="Calibri"/>
          <w:lang w:eastAsia="fr-CH" w:bidi="fr-CH"/>
        </w:rPr>
        <w:sym w:font="Symbol" w:char="F02D"/>
      </w:r>
      <w:r w:rsidRPr="00D266CE">
        <w:rPr>
          <w:rFonts w:eastAsia="Calibri"/>
          <w:lang w:eastAsia="fr-CH" w:bidi="fr-CH"/>
        </w:rPr>
        <w:t xml:space="preserve"> F</w:t>
      </w:r>
      <w:r w:rsidRPr="00D266CE">
        <w:rPr>
          <w:rFonts w:eastAsia="Calibri"/>
          <w:vertAlign w:val="subscript"/>
          <w:lang w:eastAsia="fr-CH" w:bidi="fr-CH"/>
        </w:rPr>
        <w:t>pl</w:t>
      </w:r>
    </w:p>
    <w:p w14:paraId="7918B033"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Où :</w:t>
      </w:r>
    </w:p>
    <w:p w14:paraId="432C8CCA"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t</w:t>
      </w:r>
      <w:r w:rsidRPr="00D266CE">
        <w:rPr>
          <w:rFonts w:eastAsia="Calibri"/>
          <w:lang w:eastAsia="fr-CH" w:bidi="fr-CH"/>
        </w:rPr>
        <w:tab/>
        <w:t>est la force de réaction sur l’axe de la roue, en newtons ;</w:t>
      </w:r>
    </w:p>
    <w:p w14:paraId="1F21E964" w14:textId="0C363415"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pl</w:t>
      </w:r>
      <w:r w:rsidRPr="00D266CE">
        <w:rPr>
          <w:rFonts w:eastAsia="Calibri"/>
          <w:lang w:eastAsia="fr-CH" w:bidi="fr-CH"/>
        </w:rPr>
        <w:tab/>
        <w:t xml:space="preserve">représente les pertes parasites, calculées selon le </w:t>
      </w:r>
      <w:r w:rsidR="000070A9">
        <w:rPr>
          <w:rFonts w:eastAsia="Calibri"/>
          <w:lang w:eastAsia="fr-CH" w:bidi="fr-CH"/>
        </w:rPr>
        <w:t xml:space="preserve">paragraphe </w:t>
      </w:r>
      <w:r w:rsidRPr="00D266CE">
        <w:rPr>
          <w:rFonts w:eastAsia="Calibri"/>
          <w:lang w:eastAsia="fr-CH" w:bidi="fr-CH"/>
        </w:rPr>
        <w:t>3.22.6.1.2 ;</w:t>
      </w:r>
    </w:p>
    <w:p w14:paraId="73036A28"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vertAlign w:val="subscript"/>
          <w:lang w:eastAsia="fr-CH" w:bidi="fr-CH"/>
        </w:rPr>
        <w:t>L</w:t>
      </w:r>
      <w:r w:rsidRPr="00D266CE">
        <w:rPr>
          <w:rFonts w:eastAsia="Calibri"/>
          <w:lang w:eastAsia="fr-CH" w:bidi="fr-CH"/>
        </w:rPr>
        <w:tab/>
        <w:t>est la distance de l’axe du pneumatique à la surface extérieure du tambour dans des conditions stabilisées, en mètres ;</w:t>
      </w:r>
    </w:p>
    <w:p w14:paraId="650C6FA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du tambour d’essai, en mètres.</w:t>
      </w:r>
    </w:p>
    <w:p w14:paraId="29241B88"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3.22.6.2.3</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du couple au niveau de l’axe du tambour</w:t>
      </w:r>
    </w:p>
    <w:p w14:paraId="6940FD48"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La résistance au roulement, F</w:t>
      </w:r>
      <w:r w:rsidRPr="00D266CE">
        <w:rPr>
          <w:rFonts w:eastAsia="Calibri"/>
          <w:vertAlign w:val="subscript"/>
          <w:lang w:eastAsia="fr-CH" w:bidi="fr-CH"/>
        </w:rPr>
        <w:t>r</w:t>
      </w:r>
      <w:r w:rsidRPr="00D266CE">
        <w:rPr>
          <w:rFonts w:eastAsia="Calibri"/>
          <w:lang w:eastAsia="fr-CH" w:bidi="fr-CH"/>
        </w:rPr>
        <w:t xml:space="preserve"> en newtons, est calculée comme suit :</w:t>
      </w:r>
    </w:p>
    <w:p w14:paraId="7D419AEE"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object w:dxaOrig="1080" w:dyaOrig="540" w14:anchorId="50EAB459">
          <v:shape id="_x0000_i1048" type="#_x0000_t75" style="width:55pt;height:27pt" o:ole="" filled="t" fillcolor="white [3212]">
            <v:imagedata r:id="rId75" o:title=""/>
          </v:shape>
          <o:OLEObject Type="Embed" ProgID="Equation.3" ShapeID="_x0000_i1048" DrawAspect="Content" ObjectID="_1559561230" r:id="rId76"/>
        </w:object>
      </w:r>
    </w:p>
    <w:p w14:paraId="58E18C41"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Où :</w:t>
      </w:r>
    </w:p>
    <w:p w14:paraId="5FCE73C0"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T</w:t>
      </w:r>
      <w:r w:rsidRPr="00D266CE">
        <w:rPr>
          <w:rFonts w:eastAsia="Calibri"/>
          <w:vertAlign w:val="subscript"/>
          <w:lang w:eastAsia="fr-CH" w:bidi="fr-CH"/>
        </w:rPr>
        <w:t>t</w:t>
      </w:r>
      <w:r w:rsidRPr="00D266CE">
        <w:rPr>
          <w:rFonts w:eastAsia="Calibri"/>
          <w:lang w:eastAsia="fr-CH" w:bidi="fr-CH"/>
        </w:rPr>
        <w:tab/>
        <w:t>est le couple d’entrée, en newtons-mètres ;</w:t>
      </w:r>
    </w:p>
    <w:p w14:paraId="0E3B7A4C" w14:textId="18C7D66E"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pl</w:t>
      </w:r>
      <w:r w:rsidRPr="00D266CE">
        <w:rPr>
          <w:rFonts w:eastAsia="Calibri"/>
          <w:lang w:eastAsia="fr-CH" w:bidi="fr-CH"/>
        </w:rPr>
        <w:tab/>
        <w:t xml:space="preserve">représente les pertes parasites, calculées selon le </w:t>
      </w:r>
      <w:r w:rsidR="000070A9">
        <w:rPr>
          <w:rFonts w:eastAsia="Calibri"/>
          <w:lang w:eastAsia="fr-CH" w:bidi="fr-CH"/>
        </w:rPr>
        <w:t xml:space="preserve">paragraphe </w:t>
      </w:r>
      <w:r w:rsidRPr="00D266CE">
        <w:rPr>
          <w:rFonts w:eastAsia="Calibri"/>
          <w:lang w:eastAsia="fr-CH" w:bidi="fr-CH"/>
        </w:rPr>
        <w:t>3.22.6.1.3 ;</w:t>
      </w:r>
    </w:p>
    <w:p w14:paraId="1ACF7E84"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du tambour d’essai, en mètres.</w:t>
      </w:r>
    </w:p>
    <w:p w14:paraId="25355DAE"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3.22.6.2.4</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de la puissance au niveau de l’axe du tambour</w:t>
      </w:r>
    </w:p>
    <w:p w14:paraId="0B5799E1"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La résistance au roulement, F</w:t>
      </w:r>
      <w:r w:rsidRPr="00D266CE">
        <w:rPr>
          <w:rFonts w:eastAsia="Calibri"/>
          <w:vertAlign w:val="subscript"/>
          <w:lang w:eastAsia="fr-CH" w:bidi="fr-CH"/>
        </w:rPr>
        <w:t>r</w:t>
      </w:r>
      <w:r w:rsidRPr="00D266CE">
        <w:rPr>
          <w:rFonts w:eastAsia="Calibri"/>
          <w:lang w:eastAsia="fr-CH" w:bidi="fr-CH"/>
        </w:rPr>
        <w:t xml:space="preserve"> en newtons, est calculée comme suit :</w:t>
      </w:r>
    </w:p>
    <w:p w14:paraId="3AB71306" w14:textId="3465DBE5" w:rsidR="00A337C0" w:rsidRPr="00D266CE" w:rsidRDefault="00091241" w:rsidP="00A43BCB">
      <w:pPr>
        <w:pStyle w:val="SingleTxtG"/>
        <w:ind w:left="2835" w:hanging="567"/>
        <w:rPr>
          <w:rFonts w:eastAsia="Calibri"/>
          <w:lang w:eastAsia="fr-CH" w:bidi="fr-CH"/>
        </w:rPr>
      </w:pPr>
      <w:r w:rsidRPr="00091241">
        <w:rPr>
          <w:rFonts w:eastAsia="Calibri"/>
          <w:position w:val="-30"/>
          <w:lang w:val="fr-FR" w:eastAsia="fr-CH" w:bidi="fr-CH"/>
        </w:rPr>
        <w:object w:dxaOrig="1800" w:dyaOrig="680" w14:anchorId="57158FF9">
          <v:shape id="_x0000_i1049" type="#_x0000_t75" style="width:89.5pt;height:34.5pt" o:ole="" filled="t" fillcolor="white [3212]">
            <v:imagedata r:id="rId77" o:title=""/>
          </v:shape>
          <o:OLEObject Type="Embed" ProgID="Equation.3" ShapeID="_x0000_i1049" DrawAspect="Content" ObjectID="_1559561231" r:id="rId78"/>
        </w:object>
      </w:r>
    </w:p>
    <w:p w14:paraId="1C618F32"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Où :</w:t>
      </w:r>
    </w:p>
    <w:p w14:paraId="65BF259D"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V</w:t>
      </w:r>
      <w:r w:rsidRPr="00D266CE">
        <w:rPr>
          <w:rFonts w:eastAsia="Calibri"/>
          <w:lang w:eastAsia="fr-CH" w:bidi="fr-CH"/>
        </w:rPr>
        <w:tab/>
        <w:t>est le potentiel électrique appliqué à l’entraînement de la machine, en volts ;</w:t>
      </w:r>
    </w:p>
    <w:p w14:paraId="7112D791"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A</w:t>
      </w:r>
      <w:r w:rsidRPr="00D266CE">
        <w:rPr>
          <w:rFonts w:eastAsia="Calibri"/>
          <w:lang w:eastAsia="fr-CH" w:bidi="fr-CH"/>
        </w:rPr>
        <w:tab/>
        <w:t>est le courant électrique consommé par l’entraînement de la machine, en ampères ;</w:t>
      </w:r>
    </w:p>
    <w:p w14:paraId="7AE4C637"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U</w:t>
      </w:r>
      <w:r w:rsidRPr="00D266CE">
        <w:rPr>
          <w:rFonts w:eastAsia="Calibri"/>
          <w:vertAlign w:val="subscript"/>
          <w:lang w:eastAsia="fr-CH" w:bidi="fr-CH"/>
        </w:rPr>
        <w:t>n</w:t>
      </w:r>
      <w:r w:rsidRPr="00D266CE">
        <w:rPr>
          <w:rFonts w:eastAsia="Calibri"/>
          <w:lang w:eastAsia="fr-CH" w:bidi="fr-CH"/>
        </w:rPr>
        <w:tab/>
        <w:t>est la vitesse du tambour d’essai, en kilomètres par heure ;</w:t>
      </w:r>
    </w:p>
    <w:p w14:paraId="35952597"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pl</w:t>
      </w:r>
      <w:r w:rsidRPr="00D266CE">
        <w:rPr>
          <w:rFonts w:eastAsia="Calibri"/>
          <w:lang w:eastAsia="fr-CH" w:bidi="fr-CH"/>
        </w:rPr>
        <w:tab/>
        <w:t>représente les pertes parasites, calculées selon le paragraphe 3.22.6.1.4.</w:t>
      </w:r>
    </w:p>
    <w:p w14:paraId="35CFE434" w14:textId="77777777" w:rsidR="00A337C0" w:rsidRPr="00D266CE" w:rsidRDefault="00A337C0" w:rsidP="0003615D">
      <w:pPr>
        <w:pStyle w:val="SingleTxtG"/>
        <w:ind w:left="2268" w:hanging="1134"/>
        <w:rPr>
          <w:rFonts w:eastAsia="Calibri"/>
          <w:lang w:eastAsia="fr-CH" w:bidi="fr-CH"/>
        </w:rPr>
      </w:pPr>
      <w:r w:rsidRPr="00D266CE">
        <w:rPr>
          <w:rFonts w:eastAsia="Calibri"/>
          <w:lang w:eastAsia="fr-CH" w:bidi="fr-CH"/>
        </w:rPr>
        <w:t>3.22.6.2.5</w:t>
      </w:r>
      <w:r w:rsidRPr="00D266CE">
        <w:rPr>
          <w:rFonts w:eastAsia="Calibri"/>
          <w:lang w:eastAsia="fr-CH" w:bidi="fr-CH"/>
        </w:rPr>
        <w:tab/>
      </w:r>
      <w:r w:rsidRPr="00D266CE">
        <w:rPr>
          <w:rFonts w:eastAsia="Calibri"/>
          <w:lang w:bidi="fr-CH"/>
        </w:rPr>
        <w:t>Méthode</w:t>
      </w:r>
      <w:r w:rsidRPr="00D266CE">
        <w:rPr>
          <w:rFonts w:eastAsia="Calibri"/>
          <w:lang w:eastAsia="fr-CH" w:bidi="fr-CH"/>
        </w:rPr>
        <w:t xml:space="preserve"> de la décélération</w:t>
      </w:r>
    </w:p>
    <w:p w14:paraId="03726A46" w14:textId="77777777" w:rsidR="00A337C0" w:rsidRPr="00D266CE" w:rsidRDefault="00A337C0" w:rsidP="00A43BCB">
      <w:pPr>
        <w:pStyle w:val="SingleTxtG"/>
        <w:ind w:left="2835" w:hanging="567"/>
        <w:rPr>
          <w:rFonts w:eastAsia="Calibri"/>
          <w:lang w:eastAsia="fr-CH" w:bidi="fr-CH"/>
        </w:rPr>
      </w:pPr>
      <w:r w:rsidRPr="00D266CE">
        <w:rPr>
          <w:rFonts w:eastAsia="Calibri"/>
          <w:lang w:eastAsia="fr-CH" w:bidi="fr-CH"/>
        </w:rPr>
        <w:t>La résistance au roulement, F</w:t>
      </w:r>
      <w:r w:rsidRPr="00D266CE">
        <w:rPr>
          <w:rFonts w:eastAsia="Calibri"/>
          <w:vertAlign w:val="subscript"/>
          <w:lang w:eastAsia="fr-CH" w:bidi="fr-CH"/>
        </w:rPr>
        <w:t>r</w:t>
      </w:r>
      <w:r w:rsidRPr="00D266CE">
        <w:rPr>
          <w:rFonts w:eastAsia="Calibri"/>
          <w:lang w:eastAsia="fr-CH" w:bidi="fr-CH"/>
        </w:rPr>
        <w:t xml:space="preserve"> en newtons, est calculée comme suit :</w:t>
      </w:r>
    </w:p>
    <w:p w14:paraId="5763A890" w14:textId="77777777" w:rsidR="00A337C0" w:rsidRPr="00D266CE" w:rsidRDefault="00A337C0" w:rsidP="006E4B8C">
      <w:pPr>
        <w:pStyle w:val="SingleTxtG"/>
        <w:ind w:left="2268"/>
        <w:rPr>
          <w:rFonts w:eastAsia="Calibri"/>
          <w:lang w:eastAsia="fr-CH" w:bidi="fr-CH"/>
        </w:rPr>
      </w:pPr>
      <w:r w:rsidRPr="00D266CE">
        <w:rPr>
          <w:rFonts w:eastAsia="Calibri"/>
          <w:lang w:eastAsia="fr-CH" w:bidi="fr-CH"/>
        </w:rPr>
        <w:object w:dxaOrig="2920" w:dyaOrig="660" w14:anchorId="714134E5">
          <v:shape id="_x0000_i1050" type="#_x0000_t75" style="width:146.5pt;height:34pt" o:ole="" filled="t" fillcolor="white [3212]">
            <v:imagedata r:id="rId79" o:title=""/>
          </v:shape>
          <o:OLEObject Type="Embed" ProgID="Equation.3" ShapeID="_x0000_i1050" DrawAspect="Content" ObjectID="_1559561232" r:id="rId80"/>
        </w:object>
      </w:r>
    </w:p>
    <w:p w14:paraId="254691CD" w14:textId="77777777" w:rsidR="00A337C0" w:rsidRPr="00D266CE" w:rsidRDefault="00A337C0" w:rsidP="006E4B8C">
      <w:pPr>
        <w:pStyle w:val="SingleTxtG"/>
        <w:ind w:left="2268"/>
        <w:rPr>
          <w:rFonts w:eastAsia="Calibri"/>
          <w:lang w:eastAsia="fr-CH" w:bidi="fr-CH"/>
        </w:rPr>
      </w:pPr>
      <w:r w:rsidRPr="00D266CE">
        <w:rPr>
          <w:rFonts w:eastAsia="Calibri"/>
          <w:lang w:eastAsia="fr-CH" w:bidi="fr-CH"/>
        </w:rPr>
        <w:t>Où :</w:t>
      </w:r>
    </w:p>
    <w:p w14:paraId="1F54381F"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D</w:t>
      </w:r>
      <w:r w:rsidRPr="00D266CE">
        <w:rPr>
          <w:rFonts w:eastAsia="Calibri"/>
          <w:lang w:eastAsia="fr-CH" w:bidi="fr-CH"/>
        </w:rPr>
        <w:tab/>
        <w:t>est le moment d’inertie en rotation du tambour d’essai, en kilogrammes mètres carrés ;</w:t>
      </w:r>
    </w:p>
    <w:p w14:paraId="7CF9BE25"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de la surface du tambour d’essai, en mètres ;</w:t>
      </w:r>
    </w:p>
    <w:p w14:paraId="14009D30" w14:textId="57447A7C" w:rsidR="00A337C0" w:rsidRPr="000C28FF" w:rsidRDefault="00A337C0" w:rsidP="006E4B8C">
      <w:pPr>
        <w:pStyle w:val="SingleTxtG"/>
        <w:ind w:left="2835" w:hanging="567"/>
        <w:rPr>
          <w:rFonts w:eastAsia="Calibri"/>
          <w:spacing w:val="-2"/>
          <w:lang w:eastAsia="fr-CH" w:bidi="fr-CH"/>
        </w:rPr>
      </w:pPr>
      <w:r w:rsidRPr="000C28FF">
        <w:rPr>
          <w:rFonts w:eastAsia="Calibri"/>
          <w:spacing w:val="-2"/>
          <w:lang w:eastAsia="fr-CH" w:bidi="fr-CH"/>
        </w:rPr>
        <w:t>F</w:t>
      </w:r>
      <w:r w:rsidRPr="000C28FF">
        <w:rPr>
          <w:rFonts w:eastAsia="Calibri"/>
          <w:spacing w:val="-2"/>
          <w:vertAlign w:val="subscript"/>
          <w:lang w:eastAsia="fr-CH" w:bidi="fr-CH"/>
        </w:rPr>
        <w:t>pl</w:t>
      </w:r>
      <w:r w:rsidRPr="000C28FF">
        <w:rPr>
          <w:rFonts w:eastAsia="Calibri"/>
          <w:spacing w:val="-2"/>
          <w:lang w:eastAsia="fr-CH" w:bidi="fr-CH"/>
        </w:rPr>
        <w:tab/>
        <w:t xml:space="preserve">représente les pertes parasites, calculées selon le </w:t>
      </w:r>
      <w:r w:rsidR="000070A9" w:rsidRPr="000C28FF">
        <w:rPr>
          <w:rFonts w:eastAsia="Calibri"/>
          <w:spacing w:val="-2"/>
          <w:lang w:eastAsia="fr-CH" w:bidi="fr-CH"/>
        </w:rPr>
        <w:t xml:space="preserve">paragraphe </w:t>
      </w:r>
      <w:r w:rsidRPr="000C28FF">
        <w:rPr>
          <w:rFonts w:eastAsia="Calibri"/>
          <w:spacing w:val="-2"/>
          <w:lang w:eastAsia="fr-CH" w:bidi="fr-CH"/>
        </w:rPr>
        <w:t>3.22.6.1.5 ;</w:t>
      </w:r>
    </w:p>
    <w:p w14:paraId="769AE4C5"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sym w:font="Symbol" w:char="F044"/>
      </w:r>
      <w:r w:rsidRPr="00D266CE">
        <w:rPr>
          <w:rFonts w:eastAsia="Calibri"/>
          <w:lang w:eastAsia="fr-CH" w:bidi="fr-CH"/>
        </w:rPr>
        <w:t>t</w:t>
      </w:r>
      <w:r w:rsidRPr="00D266CE">
        <w:rPr>
          <w:rFonts w:eastAsia="Calibri"/>
          <w:vertAlign w:val="subscript"/>
          <w:lang w:eastAsia="fr-CH" w:bidi="fr-CH"/>
        </w:rPr>
        <w:t>v</w:t>
      </w:r>
      <w:r w:rsidRPr="00D266CE">
        <w:rPr>
          <w:rFonts w:eastAsia="Calibri"/>
          <w:lang w:eastAsia="fr-CH" w:bidi="fr-CH"/>
        </w:rPr>
        <w:tab/>
        <w:t>est l’incrément de temps choisi pour le mesurage, en secondes ;</w:t>
      </w:r>
    </w:p>
    <w:p w14:paraId="2F474B75"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Δ</w:t>
      </w:r>
      <w:r w:rsidRPr="00D266CE">
        <w:rPr>
          <w:rFonts w:eastAsia="Calibri"/>
          <w:lang w:eastAsia="fr-CH" w:bidi="fr-CH"/>
        </w:rPr>
        <w:sym w:font="Symbol" w:char="F077"/>
      </w:r>
      <w:r w:rsidRPr="00D266CE">
        <w:rPr>
          <w:rFonts w:eastAsia="Calibri"/>
          <w:vertAlign w:val="subscript"/>
          <w:lang w:eastAsia="fr-CH" w:bidi="fr-CH"/>
        </w:rPr>
        <w:t>v</w:t>
      </w:r>
      <w:r w:rsidRPr="00D266CE">
        <w:rPr>
          <w:rFonts w:eastAsia="Calibri"/>
          <w:lang w:eastAsia="fr-CH" w:bidi="fr-CH"/>
        </w:rPr>
        <w:tab/>
        <w:t>est l’incrément de vitesse angulaire du tambour d’essai, sans pneumatique, en radians par seconde ;</w:t>
      </w:r>
    </w:p>
    <w:p w14:paraId="5D26A4F0"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T</w:t>
      </w:r>
      <w:r w:rsidRPr="00D266CE">
        <w:rPr>
          <w:rFonts w:eastAsia="Calibri"/>
          <w:lang w:eastAsia="fr-CH" w:bidi="fr-CH"/>
        </w:rPr>
        <w:tab/>
        <w:t>est le moment d’inertie en rotation de l’ensemble axe, pneumatique, roue, en kilogrammes mètres carrés ;</w:t>
      </w:r>
    </w:p>
    <w:p w14:paraId="2E92786F"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R</w:t>
      </w:r>
      <w:r w:rsidRPr="00D266CE">
        <w:rPr>
          <w:rFonts w:eastAsia="Calibri"/>
          <w:vertAlign w:val="subscript"/>
          <w:lang w:eastAsia="fr-CH" w:bidi="fr-CH"/>
        </w:rPr>
        <w:t>r</w:t>
      </w:r>
      <w:r w:rsidRPr="00D266CE">
        <w:rPr>
          <w:rFonts w:eastAsia="Calibri"/>
          <w:lang w:eastAsia="fr-CH" w:bidi="fr-CH"/>
        </w:rPr>
        <w:tab/>
        <w:t>est le rayon de roulement du pneumatique, en mètres ;</w:t>
      </w:r>
    </w:p>
    <w:p w14:paraId="44230DB8"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r</w:t>
      </w:r>
      <w:r w:rsidRPr="00D266CE">
        <w:rPr>
          <w:rFonts w:eastAsia="Calibri"/>
          <w:lang w:eastAsia="fr-CH" w:bidi="fr-CH"/>
        </w:rPr>
        <w:tab/>
        <w:t>Fr est la résistance au roulement, en newtons.</w:t>
      </w:r>
    </w:p>
    <w:p w14:paraId="0FD22C0E" w14:textId="77777777" w:rsidR="00A337C0" w:rsidRPr="00D266CE" w:rsidRDefault="00A337C0" w:rsidP="006E4B8C">
      <w:pPr>
        <w:pStyle w:val="SingleTxtG"/>
        <w:ind w:left="2268"/>
        <w:rPr>
          <w:rFonts w:eastAsia="Calibri"/>
          <w:lang w:eastAsia="fr-CH" w:bidi="fr-CH"/>
        </w:rPr>
      </w:pPr>
      <w:r w:rsidRPr="00D266CE">
        <w:rPr>
          <w:rFonts w:eastAsia="Calibri"/>
          <w:lang w:eastAsia="fr-CH" w:bidi="fr-CH"/>
        </w:rPr>
        <w:t>Ou</w:t>
      </w:r>
    </w:p>
    <w:p w14:paraId="0CF0D142" w14:textId="77777777" w:rsidR="00A337C0" w:rsidRPr="00D266CE" w:rsidRDefault="00A337C0" w:rsidP="006E4B8C">
      <w:pPr>
        <w:pStyle w:val="SingleTxtG"/>
        <w:ind w:left="2268"/>
        <w:rPr>
          <w:rFonts w:eastAsia="Calibri"/>
          <w:lang w:eastAsia="fr-CH" w:bidi="fr-CH"/>
        </w:rPr>
      </w:pPr>
      <w:r w:rsidRPr="00D266CE">
        <w:rPr>
          <w:rFonts w:eastAsia="Calibri"/>
          <w:lang w:eastAsia="fr-CH" w:bidi="fr-CH"/>
        </w:rPr>
        <w:object w:dxaOrig="2079" w:dyaOrig="620" w14:anchorId="6D97358B">
          <v:shape id="_x0000_i1051" type="#_x0000_t75" style="width:102.5pt;height:31pt" o:ole="" filled="t" fillcolor="white [3212]">
            <v:imagedata r:id="rId81" o:title=""/>
          </v:shape>
          <o:OLEObject Type="Embed" ProgID="Equation.3" ShapeID="_x0000_i1051" DrawAspect="Content" ObjectID="_1559561233" r:id="rId82"/>
        </w:object>
      </w:r>
    </w:p>
    <w:p w14:paraId="0D987EFC" w14:textId="77777777" w:rsidR="00A337C0" w:rsidRPr="00D266CE" w:rsidRDefault="00A337C0" w:rsidP="006E4B8C">
      <w:pPr>
        <w:pStyle w:val="SingleTxtG"/>
        <w:ind w:left="2268"/>
        <w:rPr>
          <w:rFonts w:eastAsia="Calibri"/>
          <w:lang w:eastAsia="fr-CH" w:bidi="fr-CH"/>
        </w:rPr>
      </w:pPr>
      <w:r w:rsidRPr="00D266CE">
        <w:rPr>
          <w:rFonts w:eastAsia="Calibri"/>
          <w:lang w:eastAsia="fr-CH" w:bidi="fr-CH"/>
        </w:rPr>
        <w:t>Où :</w:t>
      </w:r>
    </w:p>
    <w:p w14:paraId="2E4C5141"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D</w:t>
      </w:r>
      <w:r w:rsidRPr="00D266CE">
        <w:rPr>
          <w:rFonts w:eastAsia="Calibri"/>
          <w:lang w:eastAsia="fr-CH" w:bidi="fr-CH"/>
        </w:rPr>
        <w:tab/>
        <w:t>est le moment d’inertie en rotation du tambour d’essai, en kilogrammes mètres carrés ;</w:t>
      </w:r>
    </w:p>
    <w:p w14:paraId="40D5FDEF"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R</w:t>
      </w:r>
      <w:r w:rsidRPr="00D266CE">
        <w:rPr>
          <w:rFonts w:eastAsia="Calibri"/>
          <w:lang w:eastAsia="fr-CH" w:bidi="fr-CH"/>
        </w:rPr>
        <w:tab/>
        <w:t>est le rayon de la surface du tambour d’essai, en mètres ;</w:t>
      </w:r>
    </w:p>
    <w:p w14:paraId="6C7B9310" w14:textId="224E5E12"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pl</w:t>
      </w:r>
      <w:r w:rsidRPr="00D266CE">
        <w:rPr>
          <w:rFonts w:eastAsia="Calibri"/>
          <w:lang w:eastAsia="fr-CH" w:bidi="fr-CH"/>
        </w:rPr>
        <w:tab/>
        <w:t xml:space="preserve">représente les pertes parasites, calculées selon le </w:t>
      </w:r>
      <w:r w:rsidR="000070A9">
        <w:rPr>
          <w:rFonts w:eastAsia="Calibri"/>
          <w:lang w:eastAsia="fr-CH" w:bidi="fr-CH"/>
        </w:rPr>
        <w:t xml:space="preserve">paragraphe </w:t>
      </w:r>
      <w:r w:rsidRPr="00D266CE">
        <w:rPr>
          <w:rFonts w:eastAsia="Calibri"/>
          <w:lang w:eastAsia="fr-CH" w:bidi="fr-CH"/>
        </w:rPr>
        <w:t>3.22.6.1.5 ;</w:t>
      </w:r>
    </w:p>
    <w:p w14:paraId="5BC5B377"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j</w:t>
      </w:r>
      <w:r w:rsidRPr="00D266CE">
        <w:rPr>
          <w:rFonts w:eastAsia="Calibri"/>
          <w:vertAlign w:val="subscript"/>
          <w:lang w:eastAsia="fr-CH" w:bidi="fr-CH"/>
        </w:rPr>
        <w:t>V</w:t>
      </w:r>
      <w:r w:rsidRPr="00D266CE">
        <w:rPr>
          <w:rFonts w:eastAsia="Calibri"/>
          <w:lang w:eastAsia="fr-CH" w:bidi="fr-CH"/>
        </w:rPr>
        <w:tab/>
        <w:t>est la décélération du tambour d’essai, en radians par seconde carrés ;</w:t>
      </w:r>
    </w:p>
    <w:p w14:paraId="4A82B060"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I</w:t>
      </w:r>
      <w:r w:rsidRPr="00D266CE">
        <w:rPr>
          <w:rFonts w:eastAsia="Calibri"/>
          <w:vertAlign w:val="subscript"/>
          <w:lang w:eastAsia="fr-CH" w:bidi="fr-CH"/>
        </w:rPr>
        <w:t>T</w:t>
      </w:r>
      <w:r w:rsidRPr="00D266CE">
        <w:rPr>
          <w:rFonts w:eastAsia="Calibri"/>
          <w:lang w:eastAsia="fr-CH" w:bidi="fr-CH"/>
        </w:rPr>
        <w:tab/>
        <w:t>est le moment d’inertie en rotation de l’ensemble axe, pneumatique, roue, en kilogrammes mètres carrés ;</w:t>
      </w:r>
    </w:p>
    <w:p w14:paraId="12B52C0B"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R</w:t>
      </w:r>
      <w:r w:rsidRPr="00D266CE">
        <w:rPr>
          <w:rFonts w:eastAsia="Calibri"/>
          <w:vertAlign w:val="subscript"/>
          <w:lang w:eastAsia="fr-CH" w:bidi="fr-CH"/>
        </w:rPr>
        <w:t>r</w:t>
      </w:r>
      <w:r w:rsidRPr="00D266CE">
        <w:rPr>
          <w:rFonts w:eastAsia="Calibri"/>
          <w:lang w:eastAsia="fr-CH" w:bidi="fr-CH"/>
        </w:rPr>
        <w:tab/>
        <w:t>est le rayon de roulement du pneumatique, en mètres ;</w:t>
      </w:r>
    </w:p>
    <w:p w14:paraId="4B675B51" w14:textId="77777777" w:rsidR="00A337C0" w:rsidRPr="00D266CE" w:rsidRDefault="00A337C0" w:rsidP="006E4B8C">
      <w:pPr>
        <w:pStyle w:val="SingleTxtG"/>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r</w:t>
      </w:r>
      <w:r w:rsidRPr="00D266CE">
        <w:rPr>
          <w:rFonts w:eastAsia="Calibri"/>
          <w:lang w:eastAsia="fr-CH" w:bidi="fr-CH"/>
        </w:rPr>
        <w:tab/>
        <w:t>est la résistance au roulement, en newtons.</w:t>
      </w:r>
    </w:p>
    <w:p w14:paraId="57270A8A" w14:textId="77777777" w:rsidR="00A337C0" w:rsidRPr="00D266CE" w:rsidRDefault="00A337C0" w:rsidP="00115486">
      <w:pPr>
        <w:pStyle w:val="SingleTxtG"/>
        <w:keepNext/>
        <w:spacing w:after="100"/>
        <w:ind w:left="2268" w:hanging="1134"/>
        <w:rPr>
          <w:rFonts w:eastAsia="Calibri"/>
          <w:lang w:eastAsia="fr-CH" w:bidi="fr-CH"/>
        </w:rPr>
      </w:pPr>
      <w:r w:rsidRPr="00D266CE">
        <w:rPr>
          <w:rFonts w:eastAsia="Calibri"/>
          <w:lang w:eastAsia="fr-CH" w:bidi="fr-CH"/>
        </w:rPr>
        <w:t>3.22.7</w:t>
      </w:r>
      <w:r w:rsidRPr="00D266CE">
        <w:rPr>
          <w:rFonts w:eastAsia="Calibri"/>
          <w:lang w:eastAsia="fr-CH" w:bidi="fr-CH"/>
        </w:rPr>
        <w:tab/>
      </w:r>
      <w:r w:rsidRPr="00D266CE">
        <w:rPr>
          <w:rFonts w:eastAsia="Calibri"/>
          <w:lang w:bidi="fr-CH"/>
        </w:rPr>
        <w:t>Analyse</w:t>
      </w:r>
      <w:r w:rsidRPr="00D266CE">
        <w:rPr>
          <w:rFonts w:eastAsia="Calibri"/>
          <w:lang w:eastAsia="fr-CH" w:bidi="fr-CH"/>
        </w:rPr>
        <w:t xml:space="preserve"> des résultats</w:t>
      </w:r>
    </w:p>
    <w:p w14:paraId="0FCC415A" w14:textId="77777777" w:rsidR="00A337C0" w:rsidRPr="00D266CE" w:rsidRDefault="00A337C0" w:rsidP="00115486">
      <w:pPr>
        <w:pStyle w:val="SingleTxtG"/>
        <w:keepNext/>
        <w:spacing w:after="100"/>
        <w:ind w:left="2268" w:hanging="1134"/>
        <w:rPr>
          <w:rFonts w:eastAsia="Calibri"/>
          <w:lang w:eastAsia="fr-CH" w:bidi="fr-CH"/>
        </w:rPr>
      </w:pPr>
      <w:r w:rsidRPr="00D266CE">
        <w:rPr>
          <w:rFonts w:eastAsia="Calibri"/>
          <w:lang w:eastAsia="fr-CH" w:bidi="fr-CH"/>
        </w:rPr>
        <w:t>3.22.7.1</w:t>
      </w:r>
      <w:r w:rsidRPr="00D266CE">
        <w:rPr>
          <w:rFonts w:eastAsia="Calibri"/>
          <w:lang w:eastAsia="fr-CH" w:bidi="fr-CH"/>
        </w:rPr>
        <w:tab/>
      </w:r>
      <w:r w:rsidRPr="00D266CE">
        <w:rPr>
          <w:rFonts w:eastAsia="Calibri"/>
          <w:lang w:bidi="fr-CH"/>
        </w:rPr>
        <w:t>Coefficient</w:t>
      </w:r>
      <w:r w:rsidRPr="00D266CE">
        <w:rPr>
          <w:rFonts w:eastAsia="Calibri"/>
          <w:lang w:eastAsia="fr-CH" w:bidi="fr-CH"/>
        </w:rPr>
        <w:t xml:space="preserve"> de résistance au roulement</w:t>
      </w:r>
    </w:p>
    <w:p w14:paraId="29F3DEC8"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Le coefficient de résistance au roulement, C</w:t>
      </w:r>
      <w:r w:rsidRPr="00D266CE">
        <w:rPr>
          <w:rFonts w:eastAsia="Calibri"/>
          <w:vertAlign w:val="subscript"/>
          <w:lang w:eastAsia="fr-CH" w:bidi="fr-CH"/>
        </w:rPr>
        <w:t>r</w:t>
      </w:r>
      <w:r w:rsidRPr="00D266CE">
        <w:rPr>
          <w:rFonts w:eastAsia="Calibri"/>
          <w:lang w:eastAsia="fr-CH" w:bidi="fr-CH"/>
        </w:rPr>
        <w:t>, est calculé comme suit en divisant la résistance au roulement par la charge supportée par le pneumatique :</w:t>
      </w:r>
    </w:p>
    <w:p w14:paraId="0BB66445"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ab/>
      </w:r>
      <w:r w:rsidRPr="00D266CE">
        <w:rPr>
          <w:rFonts w:eastAsia="Calibri"/>
          <w:lang w:eastAsia="fr-CH" w:bidi="fr-CH"/>
        </w:rPr>
        <w:object w:dxaOrig="800" w:dyaOrig="600" w14:anchorId="5CEDF52E">
          <v:shape id="_x0000_i1052" type="#_x0000_t75" style="width:40.5pt;height:31pt;mso-position-vertical:absolute" o:ole="" filled="t" fillcolor="white [3212]">
            <v:imagedata r:id="rId83" o:title=""/>
          </v:shape>
          <o:OLEObject Type="Embed" ProgID="Equation.3" ShapeID="_x0000_i1052" DrawAspect="Content" ObjectID="_1559561234" r:id="rId84"/>
        </w:object>
      </w:r>
    </w:p>
    <w:p w14:paraId="6F3154B9"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Où :</w:t>
      </w:r>
    </w:p>
    <w:p w14:paraId="528C3D1C" w14:textId="77777777" w:rsidR="00A337C0" w:rsidRPr="00D266CE" w:rsidRDefault="00A337C0" w:rsidP="00115486">
      <w:pPr>
        <w:pStyle w:val="SingleTxtG"/>
        <w:spacing w:after="100"/>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r</w:t>
      </w:r>
      <w:r w:rsidRPr="00D266CE">
        <w:rPr>
          <w:rFonts w:eastAsia="Calibri"/>
          <w:lang w:eastAsia="fr-CH" w:bidi="fr-CH"/>
        </w:rPr>
        <w:tab/>
        <w:t>est la résistance au roulement, en newtons.</w:t>
      </w:r>
    </w:p>
    <w:p w14:paraId="69113768" w14:textId="77777777" w:rsidR="00A337C0" w:rsidRPr="00D266CE" w:rsidRDefault="00A337C0" w:rsidP="00115486">
      <w:pPr>
        <w:pStyle w:val="SingleTxtG"/>
        <w:spacing w:after="100"/>
        <w:ind w:left="2835" w:hanging="567"/>
        <w:rPr>
          <w:rFonts w:eastAsia="Calibri"/>
          <w:lang w:eastAsia="fr-CH" w:bidi="fr-CH"/>
        </w:rPr>
      </w:pPr>
      <w:r w:rsidRPr="00D266CE">
        <w:rPr>
          <w:rFonts w:eastAsia="Calibri"/>
          <w:lang w:eastAsia="fr-CH" w:bidi="fr-CH"/>
        </w:rPr>
        <w:t>L</w:t>
      </w:r>
      <w:r w:rsidRPr="00D266CE">
        <w:rPr>
          <w:rFonts w:eastAsia="Calibri"/>
          <w:vertAlign w:val="subscript"/>
          <w:lang w:eastAsia="fr-CH" w:bidi="fr-CH"/>
        </w:rPr>
        <w:t>m</w:t>
      </w:r>
      <w:r w:rsidRPr="00D266CE">
        <w:rPr>
          <w:rFonts w:eastAsia="Calibri"/>
          <w:lang w:eastAsia="fr-CH" w:bidi="fr-CH"/>
        </w:rPr>
        <w:tab/>
        <w:t>est la charge d’essai, en kilonewtons.</w:t>
      </w:r>
    </w:p>
    <w:p w14:paraId="5487819F" w14:textId="77777777" w:rsidR="00A337C0" w:rsidRPr="00D266CE" w:rsidRDefault="00A337C0" w:rsidP="000C28FF">
      <w:pPr>
        <w:pStyle w:val="SingleTxtG"/>
        <w:spacing w:after="100" w:line="236" w:lineRule="exact"/>
        <w:ind w:left="2268" w:hanging="1134"/>
        <w:rPr>
          <w:rFonts w:eastAsia="Calibri"/>
          <w:lang w:eastAsia="fr-CH" w:bidi="fr-CH"/>
        </w:rPr>
      </w:pPr>
      <w:r w:rsidRPr="00D266CE">
        <w:rPr>
          <w:rFonts w:eastAsia="Calibri"/>
          <w:lang w:eastAsia="fr-CH" w:bidi="fr-CH"/>
        </w:rPr>
        <w:t>3.22.7.2</w:t>
      </w:r>
      <w:r w:rsidRPr="00D266CE">
        <w:rPr>
          <w:rFonts w:eastAsia="Calibri"/>
          <w:lang w:eastAsia="fr-CH" w:bidi="fr-CH"/>
        </w:rPr>
        <w:tab/>
      </w:r>
      <w:r w:rsidRPr="00D266CE">
        <w:rPr>
          <w:rFonts w:eastAsia="Calibri"/>
          <w:lang w:bidi="fr-CH"/>
        </w:rPr>
        <w:t>Correction</w:t>
      </w:r>
      <w:r w:rsidRPr="00D266CE">
        <w:rPr>
          <w:rFonts w:eastAsia="Calibri"/>
          <w:lang w:eastAsia="fr-CH" w:bidi="fr-CH"/>
        </w:rPr>
        <w:t xml:space="preserve"> de température</w:t>
      </w:r>
    </w:p>
    <w:p w14:paraId="6D849FBA" w14:textId="77777777" w:rsidR="00A337C0" w:rsidRPr="00D266CE" w:rsidRDefault="00A337C0" w:rsidP="000C28FF">
      <w:pPr>
        <w:pStyle w:val="SingleTxtG"/>
        <w:spacing w:after="100" w:line="236" w:lineRule="exact"/>
        <w:ind w:left="2268"/>
        <w:rPr>
          <w:rFonts w:eastAsia="Calibri"/>
          <w:lang w:eastAsia="fr-CH" w:bidi="fr-CH"/>
        </w:rPr>
      </w:pPr>
      <w:r w:rsidRPr="00D266CE">
        <w:rPr>
          <w:rFonts w:eastAsia="Calibri"/>
          <w:lang w:eastAsia="fr-CH" w:bidi="fr-CH"/>
        </w:rPr>
        <w:t>Si l’on est obligé d’effectuer les mesures à une température autre que 25 °C (dans les limites minimale et maximale absolues de 20 °C et 30 °C), une correction doit être apportée en appliquant la formule ci</w:t>
      </w:r>
      <w:r w:rsidRPr="00D266CE">
        <w:rPr>
          <w:rFonts w:eastAsia="Calibri"/>
          <w:lang w:eastAsia="fr-CH" w:bidi="fr-CH"/>
        </w:rPr>
        <w:noBreakHyphen/>
        <w:t>dessous, avec :</w:t>
      </w:r>
    </w:p>
    <w:p w14:paraId="13F0A326"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F</w:t>
      </w:r>
      <w:r w:rsidRPr="00D266CE">
        <w:rPr>
          <w:rFonts w:eastAsia="Calibri"/>
          <w:vertAlign w:val="subscript"/>
          <w:lang w:eastAsia="fr-CH" w:bidi="fr-CH"/>
        </w:rPr>
        <w:t>r25</w:t>
      </w:r>
      <w:r w:rsidRPr="00D266CE">
        <w:rPr>
          <w:rFonts w:eastAsia="Calibri"/>
          <w:lang w:eastAsia="fr-CH" w:bidi="fr-CH"/>
        </w:rPr>
        <w:tab/>
        <w:t>est la résistance au roulement à 25 °C, en newtons :</w:t>
      </w:r>
    </w:p>
    <w:p w14:paraId="11AFB6F5"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object w:dxaOrig="2079" w:dyaOrig="300" w14:anchorId="2FE3BDE7">
          <v:shape id="_x0000_i1053" type="#_x0000_t75" style="width:102.5pt;height:14.5pt" o:ole="" filled="t" fillcolor="white [3212]">
            <v:imagedata r:id="rId85" o:title=""/>
          </v:shape>
          <o:OLEObject Type="Embed" ProgID="Equation.3" ShapeID="_x0000_i1053" DrawAspect="Content" ObjectID="_1559561235" r:id="rId86"/>
        </w:object>
      </w:r>
    </w:p>
    <w:p w14:paraId="1D0A99CA"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Où :</w:t>
      </w:r>
    </w:p>
    <w:p w14:paraId="3ABAAA7B" w14:textId="77777777" w:rsidR="00A337C0" w:rsidRPr="00D266CE" w:rsidRDefault="00A337C0" w:rsidP="000C28FF">
      <w:pPr>
        <w:pStyle w:val="SingleTxtG"/>
        <w:spacing w:after="100" w:line="236" w:lineRule="exact"/>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r</w:t>
      </w:r>
      <w:r w:rsidRPr="00D266CE">
        <w:rPr>
          <w:rFonts w:eastAsia="Calibri"/>
          <w:lang w:eastAsia="fr-CH" w:bidi="fr-CH"/>
        </w:rPr>
        <w:tab/>
        <w:t>est la résistance au roulement, en newtons ;</w:t>
      </w:r>
    </w:p>
    <w:p w14:paraId="262B1131" w14:textId="77777777" w:rsidR="00A337C0" w:rsidRPr="00D266CE" w:rsidRDefault="00A337C0" w:rsidP="000C28FF">
      <w:pPr>
        <w:pStyle w:val="SingleTxtG"/>
        <w:spacing w:after="100" w:line="236" w:lineRule="exact"/>
        <w:ind w:left="2835" w:hanging="567"/>
        <w:rPr>
          <w:rFonts w:eastAsia="Calibri"/>
          <w:lang w:eastAsia="fr-CH" w:bidi="fr-CH"/>
        </w:rPr>
      </w:pPr>
      <w:r w:rsidRPr="00D266CE">
        <w:rPr>
          <w:rFonts w:eastAsia="Calibri"/>
          <w:lang w:eastAsia="fr-CH" w:bidi="fr-CH"/>
        </w:rPr>
        <w:t>t</w:t>
      </w:r>
      <w:r w:rsidRPr="00D266CE">
        <w:rPr>
          <w:rFonts w:eastAsia="Calibri"/>
          <w:vertAlign w:val="subscript"/>
          <w:lang w:eastAsia="fr-CH" w:bidi="fr-CH"/>
        </w:rPr>
        <w:t>amb</w:t>
      </w:r>
      <w:r w:rsidRPr="00D266CE">
        <w:rPr>
          <w:rFonts w:eastAsia="Calibri"/>
          <w:lang w:eastAsia="fr-CH" w:bidi="fr-CH"/>
        </w:rPr>
        <w:tab/>
        <w:t>est la température ambiante, en degrés Celsius ;</w:t>
      </w:r>
    </w:p>
    <w:p w14:paraId="46481F25" w14:textId="77777777" w:rsidR="00EB2E49" w:rsidRDefault="00A337C0" w:rsidP="000C28FF">
      <w:pPr>
        <w:pStyle w:val="SingleTxtG"/>
        <w:spacing w:after="100" w:line="236" w:lineRule="exact"/>
        <w:ind w:left="2835" w:hanging="567"/>
        <w:rPr>
          <w:rFonts w:eastAsia="Calibri"/>
          <w:lang w:eastAsia="fr-CH" w:bidi="fr-CH"/>
        </w:rPr>
      </w:pPr>
      <w:r w:rsidRPr="00D266CE">
        <w:rPr>
          <w:rFonts w:eastAsia="Calibri"/>
          <w:lang w:eastAsia="fr-CH" w:bidi="fr-CH"/>
        </w:rPr>
        <w:t>K</w:t>
      </w:r>
      <w:r w:rsidRPr="00D266CE">
        <w:rPr>
          <w:rFonts w:eastAsia="Calibri"/>
          <w:lang w:eastAsia="fr-CH" w:bidi="fr-CH"/>
        </w:rPr>
        <w:tab/>
        <w:t>est la constante, avec les valeurs suivantes :</w:t>
      </w:r>
    </w:p>
    <w:p w14:paraId="6255AF7F" w14:textId="77777777" w:rsidR="00EB2E49" w:rsidRDefault="00A337C0" w:rsidP="000C28FF">
      <w:pPr>
        <w:pStyle w:val="SingleTxtG"/>
        <w:spacing w:after="100" w:line="236" w:lineRule="exact"/>
        <w:ind w:left="3402" w:hanging="567"/>
        <w:rPr>
          <w:rFonts w:eastAsia="Calibri"/>
          <w:lang w:eastAsia="fr-CH" w:bidi="fr-CH"/>
        </w:rPr>
      </w:pPr>
      <w:r w:rsidRPr="00D266CE">
        <w:rPr>
          <w:rFonts w:eastAsia="Calibri"/>
          <w:lang w:eastAsia="fr-CH" w:bidi="fr-CH"/>
        </w:rPr>
        <w:t>0,008 pour les pneumatiques de la classe C1 ;</w:t>
      </w:r>
    </w:p>
    <w:p w14:paraId="28B06737" w14:textId="77777777" w:rsidR="00EB2E49" w:rsidRDefault="00A337C0" w:rsidP="000C28FF">
      <w:pPr>
        <w:pStyle w:val="SingleTxtG"/>
        <w:spacing w:after="100" w:line="236" w:lineRule="exact"/>
        <w:ind w:left="2835"/>
        <w:rPr>
          <w:rFonts w:eastAsia="Calibri"/>
          <w:lang w:eastAsia="fr-CH" w:bidi="fr-CH"/>
        </w:rPr>
      </w:pPr>
      <w:r w:rsidRPr="00D266CE">
        <w:rPr>
          <w:rFonts w:eastAsia="Calibri"/>
          <w:lang w:eastAsia="fr-CH" w:bidi="fr-CH"/>
        </w:rPr>
        <w:t>0,010 pour les pneumatiques des classes C2 et C3 dont l’indice de charge est inférieur ou égal à 121 ;</w:t>
      </w:r>
    </w:p>
    <w:p w14:paraId="0C5EAFF1" w14:textId="0F68206B" w:rsidR="00A337C0" w:rsidRPr="00D266CE" w:rsidRDefault="00A337C0" w:rsidP="000C28FF">
      <w:pPr>
        <w:pStyle w:val="SingleTxtG"/>
        <w:spacing w:after="100" w:line="236" w:lineRule="exact"/>
        <w:ind w:left="2835"/>
        <w:rPr>
          <w:rFonts w:eastAsia="Calibri"/>
          <w:lang w:eastAsia="fr-CH" w:bidi="fr-CH"/>
        </w:rPr>
      </w:pPr>
      <w:r w:rsidRPr="00D266CE">
        <w:rPr>
          <w:rFonts w:eastAsia="Calibri"/>
          <w:lang w:eastAsia="fr-CH" w:bidi="fr-CH"/>
        </w:rPr>
        <w:t>0,006 pour les pneumatiques de la classe C3 dont l’indice de charge est supérieur à 121.</w:t>
      </w:r>
    </w:p>
    <w:p w14:paraId="27905DBC" w14:textId="77777777" w:rsidR="00A337C0" w:rsidRPr="00D266CE" w:rsidRDefault="00A337C0" w:rsidP="000C28FF">
      <w:pPr>
        <w:pStyle w:val="SingleTxtG"/>
        <w:spacing w:after="100" w:line="236" w:lineRule="exact"/>
        <w:ind w:left="2268" w:hanging="1134"/>
        <w:rPr>
          <w:rFonts w:eastAsia="Calibri"/>
          <w:lang w:eastAsia="fr-CH" w:bidi="fr-CH"/>
        </w:rPr>
      </w:pPr>
      <w:r w:rsidRPr="00D266CE">
        <w:rPr>
          <w:rFonts w:eastAsia="Calibri"/>
          <w:lang w:eastAsia="fr-CH" w:bidi="fr-CH"/>
        </w:rPr>
        <w:t>3.22.7.3</w:t>
      </w:r>
      <w:r w:rsidRPr="00D266CE">
        <w:rPr>
          <w:rFonts w:eastAsia="Calibri"/>
          <w:lang w:eastAsia="fr-CH" w:bidi="fr-CH"/>
        </w:rPr>
        <w:tab/>
      </w:r>
      <w:r w:rsidRPr="00D266CE">
        <w:rPr>
          <w:rFonts w:eastAsia="Calibri"/>
          <w:lang w:bidi="fr-CH"/>
        </w:rPr>
        <w:t>Correction</w:t>
      </w:r>
      <w:r w:rsidRPr="00D266CE">
        <w:rPr>
          <w:rFonts w:eastAsia="Calibri"/>
          <w:lang w:eastAsia="fr-CH" w:bidi="fr-CH"/>
        </w:rPr>
        <w:t xml:space="preserve"> du diamètre du tambour</w:t>
      </w:r>
    </w:p>
    <w:p w14:paraId="6868BD13" w14:textId="77777777" w:rsidR="00A337C0" w:rsidRPr="00D266CE" w:rsidRDefault="00A337C0" w:rsidP="000C28FF">
      <w:pPr>
        <w:pStyle w:val="SingleTxtG"/>
        <w:spacing w:after="100" w:line="236" w:lineRule="exact"/>
        <w:ind w:left="2268"/>
        <w:rPr>
          <w:rFonts w:eastAsia="Calibri"/>
          <w:lang w:eastAsia="fr-CH" w:bidi="fr-CH"/>
        </w:rPr>
      </w:pPr>
      <w:r w:rsidRPr="00D266CE">
        <w:rPr>
          <w:rFonts w:eastAsia="Calibri"/>
          <w:lang w:eastAsia="fr-CH" w:bidi="fr-CH"/>
        </w:rPr>
        <w:t>Les résultats d’essai obtenus à partir de tambours de différents diamètres peuvent être comparés à l’aide des formules théoriques suivantes :</w:t>
      </w:r>
    </w:p>
    <w:p w14:paraId="152A828F"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object w:dxaOrig="999" w:dyaOrig="300" w14:anchorId="4EF918BD">
          <v:shape id="_x0000_i1054" type="#_x0000_t75" style="width:51pt;height:14.5pt" o:ole="" filled="t" fillcolor="white [3212]">
            <v:imagedata r:id="rId87" o:title=""/>
          </v:shape>
          <o:OLEObject Type="Embed" ProgID="Equation.3" ShapeID="_x0000_i1054" DrawAspect="Content" ObjectID="_1559561236" r:id="rId88"/>
        </w:object>
      </w:r>
    </w:p>
    <w:p w14:paraId="1ADF56B5"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Avec :</w:t>
      </w:r>
    </w:p>
    <w:p w14:paraId="050E1E6C"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object w:dxaOrig="2040" w:dyaOrig="660" w14:anchorId="4536F1FC">
          <v:shape id="_x0000_i1055" type="#_x0000_t75" style="width:102.5pt;height:34pt" o:ole="" filled="t" fillcolor="white [3212]">
            <v:imagedata r:id="rId89" o:title=""/>
          </v:shape>
          <o:OLEObject Type="Embed" ProgID="Equation.3" ShapeID="_x0000_i1055" DrawAspect="Content" ObjectID="_1559561237" r:id="rId90"/>
        </w:object>
      </w:r>
    </w:p>
    <w:p w14:paraId="09B1BF59"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Où :</w:t>
      </w:r>
    </w:p>
    <w:p w14:paraId="03066FF5" w14:textId="77777777" w:rsidR="00A337C0" w:rsidRPr="00D266CE" w:rsidRDefault="00A337C0" w:rsidP="00115486">
      <w:pPr>
        <w:pStyle w:val="SingleTxtG"/>
        <w:spacing w:after="100"/>
        <w:ind w:left="2835" w:hanging="567"/>
        <w:rPr>
          <w:rFonts w:eastAsia="Calibri"/>
          <w:lang w:eastAsia="fr-CH" w:bidi="fr-CH"/>
        </w:rPr>
      </w:pPr>
      <w:r w:rsidRPr="00D266CE">
        <w:rPr>
          <w:rFonts w:eastAsia="Calibri"/>
          <w:lang w:eastAsia="fr-CH" w:bidi="fr-CH"/>
        </w:rPr>
        <w:t>R</w:t>
      </w:r>
      <w:r w:rsidRPr="00D266CE">
        <w:rPr>
          <w:rFonts w:eastAsia="Calibri"/>
          <w:vertAlign w:val="subscript"/>
          <w:lang w:eastAsia="fr-CH" w:bidi="fr-CH"/>
        </w:rPr>
        <w:t>1</w:t>
      </w:r>
      <w:r w:rsidRPr="00D266CE">
        <w:rPr>
          <w:rFonts w:eastAsia="Calibri"/>
          <w:lang w:eastAsia="fr-CH" w:bidi="fr-CH"/>
        </w:rPr>
        <w:tab/>
        <w:t>est le rayon du tambour 1, en mètres ;</w:t>
      </w:r>
    </w:p>
    <w:p w14:paraId="2901CD71" w14:textId="77777777" w:rsidR="00A337C0" w:rsidRPr="00D266CE" w:rsidRDefault="00A337C0" w:rsidP="00115486">
      <w:pPr>
        <w:pStyle w:val="SingleTxtG"/>
        <w:spacing w:after="100"/>
        <w:ind w:left="2835" w:hanging="567"/>
        <w:rPr>
          <w:rFonts w:eastAsia="Calibri"/>
          <w:lang w:eastAsia="fr-CH" w:bidi="fr-CH"/>
        </w:rPr>
      </w:pPr>
      <w:r w:rsidRPr="00D266CE">
        <w:rPr>
          <w:rFonts w:eastAsia="Calibri"/>
          <w:lang w:eastAsia="fr-CH" w:bidi="fr-CH"/>
        </w:rPr>
        <w:t>R</w:t>
      </w:r>
      <w:r w:rsidRPr="00D266CE">
        <w:rPr>
          <w:rFonts w:eastAsia="Calibri"/>
          <w:vertAlign w:val="subscript"/>
          <w:lang w:eastAsia="fr-CH" w:bidi="fr-CH"/>
        </w:rPr>
        <w:t>2</w:t>
      </w:r>
      <w:r w:rsidRPr="00D266CE">
        <w:rPr>
          <w:rFonts w:eastAsia="Calibri"/>
          <w:lang w:eastAsia="fr-CH" w:bidi="fr-CH"/>
        </w:rPr>
        <w:tab/>
        <w:t>est le rayon du tambour 2, en mètres ;</w:t>
      </w:r>
    </w:p>
    <w:p w14:paraId="45332DD0" w14:textId="77777777" w:rsidR="00A337C0" w:rsidRPr="000C28FF" w:rsidRDefault="00A337C0" w:rsidP="00115486">
      <w:pPr>
        <w:pStyle w:val="SingleTxtG"/>
        <w:spacing w:after="100"/>
        <w:ind w:left="2835" w:hanging="567"/>
        <w:rPr>
          <w:rFonts w:eastAsia="Calibri"/>
          <w:spacing w:val="-2"/>
          <w:lang w:eastAsia="fr-CH" w:bidi="fr-CH"/>
        </w:rPr>
      </w:pPr>
      <w:r w:rsidRPr="000C28FF">
        <w:rPr>
          <w:rFonts w:eastAsia="Calibri"/>
          <w:spacing w:val="-2"/>
          <w:lang w:eastAsia="fr-CH" w:bidi="fr-CH"/>
        </w:rPr>
        <w:t>r</w:t>
      </w:r>
      <w:r w:rsidRPr="000C28FF">
        <w:rPr>
          <w:rFonts w:eastAsia="Calibri"/>
          <w:spacing w:val="-2"/>
          <w:vertAlign w:val="subscript"/>
          <w:lang w:eastAsia="fr-CH" w:bidi="fr-CH"/>
        </w:rPr>
        <w:t>T</w:t>
      </w:r>
      <w:r w:rsidRPr="000C28FF">
        <w:rPr>
          <w:rFonts w:eastAsia="Calibri"/>
          <w:spacing w:val="-2"/>
          <w:lang w:eastAsia="fr-CH" w:bidi="fr-CH"/>
        </w:rPr>
        <w:tab/>
        <w:t>est la moitié du diamètre théorique nominal du pneumatique, en mètres ;</w:t>
      </w:r>
    </w:p>
    <w:p w14:paraId="57715329" w14:textId="77777777" w:rsidR="00A337C0" w:rsidRPr="00D266CE" w:rsidRDefault="00A337C0" w:rsidP="00115486">
      <w:pPr>
        <w:pStyle w:val="SingleTxtG"/>
        <w:spacing w:after="100"/>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r01</w:t>
      </w:r>
      <w:r w:rsidRPr="00D266CE">
        <w:rPr>
          <w:rFonts w:eastAsia="Calibri"/>
          <w:lang w:eastAsia="fr-CH" w:bidi="fr-CH"/>
        </w:rPr>
        <w:tab/>
        <w:t>est la résistance au roulement mesurée sur le tambour 1, en newtons.</w:t>
      </w:r>
    </w:p>
    <w:p w14:paraId="31903A7D" w14:textId="77777777" w:rsidR="00A337C0" w:rsidRPr="00D266CE" w:rsidRDefault="00A337C0" w:rsidP="00115486">
      <w:pPr>
        <w:pStyle w:val="SingleTxtG"/>
        <w:spacing w:after="100"/>
        <w:ind w:left="2835" w:hanging="567"/>
        <w:rPr>
          <w:rFonts w:eastAsia="Calibri"/>
          <w:lang w:eastAsia="fr-CH" w:bidi="fr-CH"/>
        </w:rPr>
      </w:pPr>
      <w:r w:rsidRPr="00D266CE">
        <w:rPr>
          <w:rFonts w:eastAsia="Calibri"/>
          <w:lang w:eastAsia="fr-CH" w:bidi="fr-CH"/>
        </w:rPr>
        <w:t>F</w:t>
      </w:r>
      <w:r w:rsidRPr="00D266CE">
        <w:rPr>
          <w:rFonts w:eastAsia="Calibri"/>
          <w:vertAlign w:val="subscript"/>
          <w:lang w:eastAsia="fr-CH" w:bidi="fr-CH"/>
        </w:rPr>
        <w:t>r02</w:t>
      </w:r>
      <w:r w:rsidRPr="00D266CE">
        <w:rPr>
          <w:rFonts w:eastAsia="Calibri"/>
          <w:lang w:eastAsia="fr-CH" w:bidi="fr-CH"/>
        </w:rPr>
        <w:tab/>
        <w:t>est la résistance au roulement mesurée sur le tambour 2, en newtons.</w:t>
      </w:r>
    </w:p>
    <w:p w14:paraId="0520AB26" w14:textId="77777777" w:rsidR="00A337C0" w:rsidRPr="00D266CE" w:rsidRDefault="00A337C0" w:rsidP="00115486">
      <w:pPr>
        <w:pStyle w:val="SingleTxtG"/>
        <w:spacing w:after="100"/>
        <w:ind w:left="2268" w:hanging="1134"/>
        <w:rPr>
          <w:rFonts w:eastAsia="Calibri"/>
          <w:lang w:eastAsia="fr-CH" w:bidi="fr-CH"/>
        </w:rPr>
      </w:pPr>
      <w:r w:rsidRPr="00D266CE">
        <w:rPr>
          <w:rFonts w:eastAsia="Calibri"/>
          <w:lang w:eastAsia="fr-CH" w:bidi="fr-CH"/>
        </w:rPr>
        <w:t>3.22.7.4</w:t>
      </w:r>
      <w:r w:rsidRPr="00D266CE">
        <w:rPr>
          <w:rFonts w:eastAsia="Calibri"/>
          <w:lang w:eastAsia="fr-CH" w:bidi="fr-CH"/>
        </w:rPr>
        <w:tab/>
      </w:r>
      <w:r w:rsidRPr="00D266CE">
        <w:rPr>
          <w:rFonts w:eastAsia="Calibri"/>
          <w:lang w:bidi="fr-CH"/>
        </w:rPr>
        <w:t>Résultat</w:t>
      </w:r>
      <w:r w:rsidRPr="00D266CE">
        <w:rPr>
          <w:rFonts w:eastAsia="Calibri"/>
          <w:lang w:eastAsia="fr-CH" w:bidi="fr-CH"/>
        </w:rPr>
        <w:t xml:space="preserve"> de mesure</w:t>
      </w:r>
    </w:p>
    <w:p w14:paraId="51528D32" w14:textId="77777777" w:rsidR="00A337C0" w:rsidRPr="00D266CE" w:rsidRDefault="00A337C0" w:rsidP="00115486">
      <w:pPr>
        <w:pStyle w:val="SingleTxtG"/>
        <w:spacing w:after="100"/>
        <w:ind w:left="2268"/>
        <w:rPr>
          <w:rFonts w:eastAsia="Calibri"/>
          <w:lang w:eastAsia="fr-CH" w:bidi="fr-CH"/>
        </w:rPr>
      </w:pPr>
      <w:r w:rsidRPr="00D266CE">
        <w:rPr>
          <w:rFonts w:eastAsia="Calibri"/>
          <w:lang w:eastAsia="fr-CH" w:bidi="fr-CH"/>
        </w:rPr>
        <w:t>Lorsque le nombre n de mesurages est supérieur à 1, comme prescrit au paragraphe 3.22.5.6, le résultat de mesure doit être égal à la moyenne des valeurs de C</w:t>
      </w:r>
      <w:r w:rsidRPr="00D266CE">
        <w:rPr>
          <w:rFonts w:eastAsia="Calibri"/>
          <w:vertAlign w:val="subscript"/>
          <w:lang w:eastAsia="fr-CH" w:bidi="fr-CH"/>
        </w:rPr>
        <w:t>r</w:t>
      </w:r>
      <w:r w:rsidRPr="00D266CE">
        <w:rPr>
          <w:rFonts w:eastAsia="Calibri"/>
          <w:lang w:eastAsia="fr-CH" w:bidi="fr-CH"/>
        </w:rPr>
        <w:t xml:space="preserve"> obtenues pour les n mesurages, après avoir fait les corrections décrites aux paragraphes 3.22.7.2 et 3.22.7.3.</w:t>
      </w:r>
    </w:p>
    <w:p w14:paraId="66FFA070" w14:textId="77777777" w:rsidR="00A337C0" w:rsidRPr="00D266CE" w:rsidRDefault="00A337C0" w:rsidP="0003615D">
      <w:pPr>
        <w:pStyle w:val="SingleTxtG"/>
        <w:ind w:left="2268" w:hanging="1134"/>
        <w:rPr>
          <w:rFonts w:eastAsia="Calibri"/>
          <w:bCs/>
          <w:lang w:eastAsia="fr-CH" w:bidi="fr-CH"/>
        </w:rPr>
      </w:pPr>
      <w:r w:rsidRPr="00D266CE">
        <w:rPr>
          <w:rFonts w:eastAsia="Calibri"/>
          <w:lang w:eastAsia="fr-CH" w:bidi="fr-CH"/>
        </w:rPr>
        <w:t>3.22.7.5</w:t>
      </w:r>
      <w:r w:rsidRPr="00D266CE">
        <w:rPr>
          <w:rFonts w:eastAsia="Calibri"/>
          <w:lang w:eastAsia="fr-CH" w:bidi="fr-CH"/>
        </w:rPr>
        <w:tab/>
        <w:t>Le laboratoire doit s’assurer que, reposant sur un minimum de 3 mesurages, la machine maintient un σ</w:t>
      </w:r>
      <w:r w:rsidRPr="00D266CE">
        <w:rPr>
          <w:rFonts w:eastAsia="Calibri"/>
          <w:vertAlign w:val="subscript"/>
          <w:lang w:eastAsia="fr-CH" w:bidi="fr-CH"/>
        </w:rPr>
        <w:t>m</w:t>
      </w:r>
      <w:r w:rsidRPr="00D266CE">
        <w:rPr>
          <w:rFonts w:eastAsia="Calibri"/>
          <w:lang w:eastAsia="fr-CH" w:bidi="fr-CH"/>
        </w:rPr>
        <w:t xml:space="preserve"> mesuré sur un seul pneumatique, comme suit :</w:t>
      </w:r>
    </w:p>
    <w:p w14:paraId="77BACA64" w14:textId="77777777" w:rsidR="00A337C0" w:rsidRPr="00D266CE" w:rsidRDefault="00A337C0" w:rsidP="006E4B8C">
      <w:pPr>
        <w:pStyle w:val="SingleTxtG"/>
        <w:ind w:left="2268"/>
        <w:rPr>
          <w:rFonts w:eastAsia="Calibri"/>
          <w:bCs/>
          <w:lang w:eastAsia="fr-CH" w:bidi="fr-CH"/>
        </w:rPr>
      </w:pPr>
      <w:r w:rsidRPr="00D266CE">
        <w:rPr>
          <w:rFonts w:eastAsia="Calibri"/>
          <w:lang w:eastAsia="fr-CH" w:bidi="fr-CH"/>
        </w:rPr>
        <w:t>σ</w:t>
      </w:r>
      <w:r w:rsidRPr="00D266CE">
        <w:rPr>
          <w:rFonts w:eastAsia="Calibri"/>
          <w:vertAlign w:val="subscript"/>
          <w:lang w:eastAsia="fr-CH" w:bidi="fr-CH"/>
        </w:rPr>
        <w:t>m</w:t>
      </w:r>
      <w:r w:rsidRPr="00D266CE">
        <w:rPr>
          <w:rFonts w:eastAsia="Calibri"/>
          <w:lang w:eastAsia="fr-CH" w:bidi="fr-CH"/>
        </w:rPr>
        <w:t xml:space="preserve"> ≤ 0,075 N/kN pour les pneumatiques des classes C1 et C2 ;</w:t>
      </w:r>
    </w:p>
    <w:p w14:paraId="53F35922" w14:textId="77777777" w:rsidR="00A337C0" w:rsidRPr="00D266CE" w:rsidRDefault="00A337C0" w:rsidP="006E4B8C">
      <w:pPr>
        <w:pStyle w:val="SingleTxtG"/>
        <w:ind w:left="2268"/>
        <w:rPr>
          <w:rFonts w:eastAsia="Calibri"/>
          <w:bCs/>
          <w:lang w:eastAsia="fr-CH" w:bidi="fr-CH"/>
        </w:rPr>
      </w:pPr>
      <w:r w:rsidRPr="00D266CE">
        <w:rPr>
          <w:rFonts w:eastAsia="Calibri"/>
          <w:lang w:eastAsia="fr-CH" w:bidi="fr-CH"/>
        </w:rPr>
        <w:t>σ</w:t>
      </w:r>
      <w:r w:rsidRPr="00D266CE">
        <w:rPr>
          <w:rFonts w:eastAsia="Calibri"/>
          <w:vertAlign w:val="subscript"/>
          <w:lang w:eastAsia="fr-CH" w:bidi="fr-CH"/>
        </w:rPr>
        <w:t>m</w:t>
      </w:r>
      <w:r w:rsidRPr="00D266CE">
        <w:rPr>
          <w:rFonts w:eastAsia="Calibri"/>
          <w:lang w:eastAsia="fr-CH" w:bidi="fr-CH"/>
        </w:rPr>
        <w:t xml:space="preserve"> ≤ 0,06 N/kN pour les pneumatiques de la classe C3.</w:t>
      </w:r>
    </w:p>
    <w:p w14:paraId="39AF6277" w14:textId="77777777" w:rsidR="00A337C0" w:rsidRPr="00D266CE" w:rsidRDefault="00A337C0" w:rsidP="006E4B8C">
      <w:pPr>
        <w:pStyle w:val="SingleTxtG"/>
        <w:ind w:left="2268"/>
        <w:rPr>
          <w:rFonts w:eastAsia="Calibri"/>
          <w:bCs/>
          <w:lang w:eastAsia="fr-CH" w:bidi="fr-CH"/>
        </w:rPr>
      </w:pPr>
      <w:r w:rsidRPr="00D266CE">
        <w:rPr>
          <w:rFonts w:eastAsia="Calibri"/>
          <w:lang w:eastAsia="fr-CH" w:bidi="fr-CH"/>
        </w:rPr>
        <w:t>Si l’exigence ci-dessus pour σ</w:t>
      </w:r>
      <w:r w:rsidRPr="00D266CE">
        <w:rPr>
          <w:rFonts w:eastAsia="Calibri"/>
          <w:vertAlign w:val="subscript"/>
          <w:lang w:eastAsia="fr-CH" w:bidi="fr-CH"/>
        </w:rPr>
        <w:t>m</w:t>
      </w:r>
      <w:r w:rsidRPr="00D266CE">
        <w:rPr>
          <w:rFonts w:eastAsia="Calibri"/>
          <w:lang w:eastAsia="fr-CH" w:bidi="fr-CH"/>
        </w:rPr>
        <w:t xml:space="preserve"> n’est pas respectée, la formule spécifiée dans l’équation ci-dessous doit être appliquée afin de déterminer le nombre minimal de mesurages, n (arrondi à l’entier immédiatement supérieur), nécessaire sur la machine pour contrôler la conformité au présent Règlement.</w:t>
      </w:r>
    </w:p>
    <w:p w14:paraId="18614567" w14:textId="77777777" w:rsidR="00A337C0" w:rsidRPr="00D266CE" w:rsidRDefault="00A337C0" w:rsidP="006E4B8C">
      <w:pPr>
        <w:pStyle w:val="SingleTxtG"/>
        <w:ind w:left="2268"/>
        <w:rPr>
          <w:rFonts w:eastAsia="Calibri"/>
          <w:bCs/>
          <w:lang w:eastAsia="fr-CH" w:bidi="fr-CH"/>
        </w:rPr>
      </w:pPr>
      <w:r w:rsidRPr="00D266CE">
        <w:rPr>
          <w:rFonts w:eastAsia="Calibri"/>
          <w:lang w:eastAsia="fr-CH" w:bidi="fr-CH"/>
        </w:rPr>
        <w:t>n = (σ</w:t>
      </w:r>
      <w:r w:rsidRPr="00D266CE">
        <w:rPr>
          <w:rFonts w:eastAsia="Calibri"/>
          <w:vertAlign w:val="subscript"/>
          <w:lang w:eastAsia="fr-CH" w:bidi="fr-CH"/>
        </w:rPr>
        <w:t>m</w:t>
      </w:r>
      <w:r w:rsidRPr="00D266CE">
        <w:rPr>
          <w:rFonts w:eastAsia="Calibri"/>
          <w:lang w:eastAsia="fr-CH" w:bidi="fr-CH"/>
        </w:rPr>
        <w:t>/ x)²</w:t>
      </w:r>
    </w:p>
    <w:p w14:paraId="66B02F8C" w14:textId="77777777" w:rsidR="00A337C0" w:rsidRPr="00D266CE" w:rsidRDefault="00A337C0" w:rsidP="006E4B8C">
      <w:pPr>
        <w:pStyle w:val="SingleTxtG"/>
        <w:ind w:left="2268"/>
        <w:rPr>
          <w:rFonts w:eastAsia="Calibri"/>
          <w:bCs/>
          <w:lang w:eastAsia="fr-CH" w:bidi="fr-CH"/>
        </w:rPr>
      </w:pPr>
      <w:r w:rsidRPr="00D266CE">
        <w:rPr>
          <w:rFonts w:eastAsia="Calibri"/>
          <w:lang w:eastAsia="fr-CH" w:bidi="fr-CH"/>
        </w:rPr>
        <w:t>Où :</w:t>
      </w:r>
    </w:p>
    <w:p w14:paraId="101CF15E" w14:textId="77777777" w:rsidR="00A337C0" w:rsidRPr="00D266CE" w:rsidRDefault="00A337C0" w:rsidP="006E4B8C">
      <w:pPr>
        <w:pStyle w:val="SingleTxtG"/>
        <w:ind w:left="2268"/>
        <w:rPr>
          <w:rFonts w:eastAsia="Calibri"/>
          <w:bCs/>
          <w:lang w:eastAsia="fr-CH" w:bidi="fr-CH"/>
        </w:rPr>
      </w:pPr>
      <w:r w:rsidRPr="00D266CE">
        <w:rPr>
          <w:rFonts w:eastAsia="Calibri"/>
          <w:lang w:eastAsia="fr-CH" w:bidi="fr-CH"/>
        </w:rPr>
        <w:t>x = 0,075 N/kN pour les pneumatiques des classes C1 et C2 ;</w:t>
      </w:r>
    </w:p>
    <w:p w14:paraId="41645F04" w14:textId="77777777" w:rsidR="00A337C0" w:rsidRPr="00D266CE" w:rsidRDefault="00A337C0" w:rsidP="006E4B8C">
      <w:pPr>
        <w:pStyle w:val="SingleTxtG"/>
        <w:ind w:left="2268"/>
        <w:rPr>
          <w:rFonts w:eastAsia="Calibri"/>
          <w:bCs/>
          <w:lang w:eastAsia="fr-CH" w:bidi="fr-CH"/>
        </w:rPr>
      </w:pPr>
      <w:r w:rsidRPr="00D266CE">
        <w:rPr>
          <w:rFonts w:eastAsia="Calibri"/>
          <w:lang w:eastAsia="fr-CH" w:bidi="fr-CH"/>
        </w:rPr>
        <w:t>x = 0,060 N/kN pour les pneumatiques de la classe C3.</w:t>
      </w:r>
    </w:p>
    <w:p w14:paraId="429DFB50" w14:textId="77777777" w:rsidR="00A337C0" w:rsidRPr="00D266CE" w:rsidRDefault="00A337C0" w:rsidP="000C28FF">
      <w:pPr>
        <w:pStyle w:val="SingleTxtG"/>
        <w:spacing w:after="100"/>
        <w:ind w:left="2268"/>
        <w:rPr>
          <w:rFonts w:eastAsia="Calibri"/>
          <w:bCs/>
          <w:lang w:eastAsia="fr-CH" w:bidi="fr-CH"/>
        </w:rPr>
      </w:pPr>
      <w:r w:rsidRPr="00D266CE">
        <w:rPr>
          <w:rFonts w:eastAsia="Calibri"/>
          <w:lang w:eastAsia="fr-CH" w:bidi="fr-CH"/>
        </w:rPr>
        <w:t>S’il est nécessaire de mesurer plusieurs fois un pneumatique, l’ensemble pneumatique-roue doit être démonté de la machine entre les mesurages successifs.</w:t>
      </w:r>
    </w:p>
    <w:p w14:paraId="41BF0441" w14:textId="77777777" w:rsidR="00A337C0" w:rsidRPr="000C28FF" w:rsidRDefault="00A337C0" w:rsidP="000C28FF">
      <w:pPr>
        <w:pStyle w:val="SingleTxtG"/>
        <w:spacing w:after="100"/>
        <w:ind w:left="2268"/>
        <w:rPr>
          <w:rFonts w:eastAsia="Calibri"/>
          <w:bCs/>
          <w:spacing w:val="-2"/>
          <w:lang w:eastAsia="fr-CH" w:bidi="fr-CH"/>
        </w:rPr>
      </w:pPr>
      <w:r w:rsidRPr="000C28FF">
        <w:rPr>
          <w:rFonts w:eastAsia="Calibri"/>
          <w:spacing w:val="-2"/>
          <w:lang w:eastAsia="fr-CH" w:bidi="fr-CH"/>
        </w:rPr>
        <w:t>Si la durée de l’opération de démontage-remontage est inférieure à 10 min, les durées d’échauffement indiquées au paragraphe 3.22.5.3 peuvent être réduites :</w:t>
      </w:r>
    </w:p>
    <w:p w14:paraId="5813036F" w14:textId="77777777" w:rsidR="00A337C0" w:rsidRPr="00D266CE" w:rsidRDefault="00A337C0" w:rsidP="000C28FF">
      <w:pPr>
        <w:pStyle w:val="SingleTxtG"/>
        <w:spacing w:after="100"/>
        <w:ind w:left="2835" w:hanging="567"/>
        <w:rPr>
          <w:rFonts w:eastAsia="Calibri"/>
          <w:bCs/>
          <w:lang w:eastAsia="fr-CH" w:bidi="fr-CH"/>
        </w:rPr>
      </w:pPr>
      <w:r w:rsidRPr="00D266CE">
        <w:rPr>
          <w:rFonts w:eastAsia="Calibri"/>
          <w:lang w:eastAsia="fr-CH" w:bidi="fr-CH"/>
        </w:rPr>
        <w:t>a)</w:t>
      </w:r>
      <w:r w:rsidRPr="00D266CE">
        <w:rPr>
          <w:rFonts w:eastAsia="Calibri"/>
          <w:lang w:eastAsia="fr-CH" w:bidi="fr-CH"/>
        </w:rPr>
        <w:tab/>
        <w:t>À 10 min pour les pneumatiques de la classe C1 ;</w:t>
      </w:r>
    </w:p>
    <w:p w14:paraId="6C77A0A6" w14:textId="77777777" w:rsidR="00A337C0" w:rsidRPr="00D266CE" w:rsidRDefault="00A337C0" w:rsidP="000C28FF">
      <w:pPr>
        <w:pStyle w:val="SingleTxtG"/>
        <w:spacing w:after="100"/>
        <w:ind w:left="2835" w:hanging="567"/>
        <w:rPr>
          <w:rFonts w:eastAsia="Calibri"/>
          <w:bCs/>
          <w:lang w:eastAsia="fr-CH" w:bidi="fr-CH"/>
        </w:rPr>
      </w:pPr>
      <w:r w:rsidRPr="00D266CE">
        <w:rPr>
          <w:rFonts w:eastAsia="Calibri"/>
          <w:lang w:eastAsia="fr-CH" w:bidi="fr-CH"/>
        </w:rPr>
        <w:t>b)</w:t>
      </w:r>
      <w:r w:rsidRPr="00D266CE">
        <w:rPr>
          <w:rFonts w:eastAsia="Calibri"/>
          <w:lang w:eastAsia="fr-CH" w:bidi="fr-CH"/>
        </w:rPr>
        <w:tab/>
        <w:t>À 20 min pour les pneumatiques de la classe C2 ;</w:t>
      </w:r>
    </w:p>
    <w:p w14:paraId="445AECA7" w14:textId="77777777" w:rsidR="00A337C0" w:rsidRPr="00D266CE" w:rsidRDefault="00A337C0" w:rsidP="000C28FF">
      <w:pPr>
        <w:pStyle w:val="SingleTxtG"/>
        <w:spacing w:after="100"/>
        <w:ind w:left="2835" w:hanging="567"/>
        <w:rPr>
          <w:rFonts w:eastAsia="Calibri"/>
          <w:bCs/>
          <w:lang w:eastAsia="fr-CH" w:bidi="fr-CH"/>
        </w:rPr>
      </w:pPr>
      <w:r w:rsidRPr="00D266CE">
        <w:rPr>
          <w:rFonts w:eastAsia="Calibri"/>
          <w:lang w:eastAsia="fr-CH" w:bidi="fr-CH"/>
        </w:rPr>
        <w:t>c)</w:t>
      </w:r>
      <w:r w:rsidRPr="00D266CE">
        <w:rPr>
          <w:rFonts w:eastAsia="Calibri"/>
          <w:lang w:eastAsia="fr-CH" w:bidi="fr-CH"/>
        </w:rPr>
        <w:tab/>
        <w:t>À 30 min pour les pneumatiques de la classe C3.</w:t>
      </w:r>
    </w:p>
    <w:p w14:paraId="6F358F51" w14:textId="77777777" w:rsidR="00A337C0" w:rsidRPr="00D266CE" w:rsidRDefault="00A337C0" w:rsidP="000C28FF">
      <w:pPr>
        <w:pStyle w:val="SingleTxtG"/>
        <w:spacing w:after="100"/>
        <w:ind w:left="2268" w:hanging="1134"/>
        <w:rPr>
          <w:rFonts w:eastAsia="Calibri"/>
          <w:bCs/>
          <w:lang w:eastAsia="fr-CH" w:bidi="fr-CH"/>
        </w:rPr>
      </w:pPr>
      <w:r w:rsidRPr="00D266CE">
        <w:rPr>
          <w:rFonts w:eastAsia="Calibri"/>
          <w:lang w:eastAsia="fr-CH" w:bidi="fr-CH"/>
        </w:rPr>
        <w:t>3.22.7.6</w:t>
      </w:r>
      <w:r w:rsidRPr="00D266CE">
        <w:rPr>
          <w:rFonts w:eastAsia="Calibri"/>
          <w:lang w:eastAsia="fr-CH" w:bidi="fr-CH"/>
        </w:rPr>
        <w:tab/>
        <w:t xml:space="preserve">Le </w:t>
      </w:r>
      <w:r w:rsidRPr="00D266CE">
        <w:rPr>
          <w:rFonts w:eastAsia="Calibri"/>
          <w:lang w:bidi="fr-CH"/>
        </w:rPr>
        <w:t>contrôle</w:t>
      </w:r>
      <w:r w:rsidRPr="00D266CE">
        <w:rPr>
          <w:rFonts w:eastAsia="Calibri"/>
          <w:lang w:eastAsia="fr-CH" w:bidi="fr-CH"/>
        </w:rPr>
        <w:t xml:space="preserve"> de suivi sur pneumatiques témoins du laboratoire exploitant la machine doit être effectué sur cette machine à intervalles d’un mois maximum. Le suivi doit comprendre un minimum de 3 mesurages distincts au cours de cette période d’un mois. La moyenne des 3 mesurages effectués au cours d’une période donnée d’un mois doit être évaluée pour déceler toute dérive d’une évaluation mensuelle à l’autre.</w:t>
      </w:r>
    </w:p>
    <w:p w14:paraId="74C80FA8" w14:textId="77777777" w:rsidR="00A337C0" w:rsidRPr="00D266CE" w:rsidRDefault="00A337C0" w:rsidP="000C28FF">
      <w:pPr>
        <w:pStyle w:val="SingleTxtG"/>
        <w:spacing w:after="100"/>
        <w:ind w:left="2268" w:hanging="1134"/>
        <w:jc w:val="left"/>
        <w:rPr>
          <w:rFonts w:eastAsia="Calibri"/>
          <w:lang w:eastAsia="fr-CH" w:bidi="fr-CH"/>
        </w:rPr>
      </w:pPr>
      <w:r w:rsidRPr="00D266CE">
        <w:rPr>
          <w:rFonts w:eastAsia="Calibri"/>
          <w:lang w:eastAsia="fr-CH" w:bidi="fr-CH"/>
        </w:rPr>
        <w:t>3.23</w:t>
      </w:r>
      <w:r w:rsidRPr="00D266CE">
        <w:rPr>
          <w:rFonts w:eastAsia="Calibri"/>
          <w:lang w:eastAsia="fr-CH" w:bidi="fr-CH"/>
        </w:rPr>
        <w:tab/>
        <w:t xml:space="preserve">Essai de performances sur la neige de pneumatiques conçus pour être utilisés </w:t>
      </w:r>
      <w:r w:rsidRPr="00D266CE">
        <w:rPr>
          <w:rFonts w:eastAsia="Calibri"/>
          <w:lang w:bidi="fr-CH"/>
        </w:rPr>
        <w:t>dans</w:t>
      </w:r>
      <w:r w:rsidRPr="00D266CE">
        <w:rPr>
          <w:rFonts w:eastAsia="Calibri"/>
          <w:lang w:eastAsia="fr-CH" w:bidi="fr-CH"/>
        </w:rPr>
        <w:t xml:space="preserve"> des conditions d’enneigement extrêmes</w:t>
      </w:r>
    </w:p>
    <w:p w14:paraId="3A0D9C57" w14:textId="77777777" w:rsidR="00A337C0" w:rsidRPr="00D266CE" w:rsidRDefault="00A337C0" w:rsidP="000C28FF">
      <w:pPr>
        <w:pStyle w:val="SingleTxtG"/>
        <w:spacing w:after="100"/>
        <w:ind w:left="2268"/>
        <w:rPr>
          <w:rFonts w:eastAsia="Calibri"/>
          <w:bCs/>
          <w:lang w:eastAsia="fr-CH" w:bidi="fr-CH"/>
        </w:rPr>
      </w:pPr>
      <w:r w:rsidRPr="00D266CE">
        <w:rPr>
          <w:rFonts w:eastAsia="Calibri"/>
          <w:lang w:eastAsia="fr-CH" w:bidi="fr-CH"/>
        </w:rPr>
        <w:t>Pour être inscrit dans la catégorie des pneumatiques pour conditions d’enneigement extrêmes, un pneumatique doit satisfaire aux critères de performance prescrits au paragraphe 3.23.1 et fondés sur une méthode d’essai selon laquelle :</w:t>
      </w:r>
    </w:p>
    <w:p w14:paraId="37337645" w14:textId="0CEB3B01" w:rsidR="00A337C0" w:rsidRPr="000C28FF" w:rsidRDefault="00A337C0" w:rsidP="000C28FF">
      <w:pPr>
        <w:pStyle w:val="SingleTxtG"/>
        <w:spacing w:after="100"/>
        <w:ind w:left="2835" w:hanging="567"/>
        <w:rPr>
          <w:rFonts w:eastAsia="Calibri"/>
          <w:bCs/>
          <w:spacing w:val="-4"/>
          <w:lang w:eastAsia="fr-CH" w:bidi="fr-CH"/>
        </w:rPr>
      </w:pPr>
      <w:r w:rsidRPr="000C28FF">
        <w:rPr>
          <w:rFonts w:eastAsia="Calibri"/>
          <w:spacing w:val="-4"/>
          <w:lang w:eastAsia="fr-CH" w:bidi="fr-CH"/>
        </w:rPr>
        <w:t>a)</w:t>
      </w:r>
      <w:r w:rsidRPr="000C28FF">
        <w:rPr>
          <w:rFonts w:eastAsia="Calibri"/>
          <w:spacing w:val="-4"/>
          <w:lang w:eastAsia="fr-CH" w:bidi="fr-CH"/>
        </w:rPr>
        <w:tab/>
        <w:t>L</w:t>
      </w:r>
      <w:r w:rsidR="00091241" w:rsidRPr="000C28FF">
        <w:rPr>
          <w:rFonts w:eastAsia="Calibri"/>
          <w:spacing w:val="-4"/>
          <w:lang w:eastAsia="fr-CH" w:bidi="fr-CH"/>
        </w:rPr>
        <w:t>a décélération moyenne en régime (dmr) l</w:t>
      </w:r>
      <w:r w:rsidRPr="000C28FF">
        <w:rPr>
          <w:rFonts w:eastAsia="Calibri"/>
          <w:spacing w:val="-4"/>
          <w:lang w:eastAsia="fr-CH" w:bidi="fr-CH"/>
        </w:rPr>
        <w:t>ors d’un essai de freinage ; ou</w:t>
      </w:r>
    </w:p>
    <w:p w14:paraId="4C4D058A" w14:textId="77777777" w:rsidR="00A337C0" w:rsidRPr="00D266CE" w:rsidRDefault="00A337C0" w:rsidP="000C28FF">
      <w:pPr>
        <w:pStyle w:val="SingleTxtG"/>
        <w:spacing w:after="100"/>
        <w:ind w:left="2835" w:hanging="567"/>
        <w:rPr>
          <w:rFonts w:eastAsia="Calibri"/>
          <w:lang w:eastAsia="fr-CH" w:bidi="fr-CH"/>
        </w:rPr>
      </w:pPr>
      <w:r w:rsidRPr="00D266CE">
        <w:rPr>
          <w:rFonts w:eastAsia="Calibri"/>
          <w:lang w:eastAsia="fr-CH" w:bidi="fr-CH"/>
        </w:rPr>
        <w:t>b)</w:t>
      </w:r>
      <w:r w:rsidRPr="00D266CE">
        <w:rPr>
          <w:rFonts w:eastAsia="Calibri"/>
          <w:lang w:eastAsia="fr-CH" w:bidi="fr-CH"/>
        </w:rPr>
        <w:tab/>
        <w:t>Une force de traction moyenne lors d’un essai de traction : ou</w:t>
      </w:r>
    </w:p>
    <w:p w14:paraId="41DA5C1E" w14:textId="77777777" w:rsidR="00A337C0" w:rsidRPr="00D266CE" w:rsidRDefault="00A337C0" w:rsidP="000C28FF">
      <w:pPr>
        <w:pStyle w:val="SingleTxtG"/>
        <w:spacing w:after="100"/>
        <w:ind w:left="2835" w:hanging="567"/>
        <w:rPr>
          <w:rFonts w:eastAsia="Calibri"/>
          <w:lang w:eastAsia="fr-CH" w:bidi="fr-CH"/>
        </w:rPr>
      </w:pPr>
      <w:r w:rsidRPr="00D266CE">
        <w:rPr>
          <w:rFonts w:eastAsia="Calibri"/>
          <w:lang w:eastAsia="fr-CH" w:bidi="fr-CH"/>
        </w:rPr>
        <w:t>c)</w:t>
      </w:r>
      <w:r w:rsidRPr="00D266CE">
        <w:rPr>
          <w:rFonts w:eastAsia="Calibri"/>
          <w:lang w:eastAsia="fr-CH" w:bidi="fr-CH"/>
        </w:rPr>
        <w:tab/>
        <w:t>L’accélération moyenne en régime lors d’un essai d’accélération ;</w:t>
      </w:r>
    </w:p>
    <w:p w14:paraId="710CD4B2" w14:textId="77777777" w:rsidR="00A337C0" w:rsidRPr="00D266CE" w:rsidRDefault="00A337C0" w:rsidP="000C28FF">
      <w:pPr>
        <w:pStyle w:val="SingleTxtG"/>
        <w:spacing w:after="100"/>
        <w:ind w:left="2268"/>
        <w:rPr>
          <w:rFonts w:eastAsia="Calibri"/>
          <w:bCs/>
          <w:lang w:eastAsia="fr-CH" w:bidi="fr-CH"/>
        </w:rPr>
      </w:pPr>
      <w:r w:rsidRPr="00D266CE">
        <w:rPr>
          <w:rFonts w:eastAsia="Calibri"/>
          <w:lang w:eastAsia="fr-CH" w:bidi="fr-CH"/>
        </w:rPr>
        <w:t>du pneumatique à contrôler est comparée à celle d’un pneumatique standard servant de référence.</w:t>
      </w:r>
    </w:p>
    <w:p w14:paraId="14489CCA" w14:textId="77777777" w:rsidR="00A337C0" w:rsidRPr="00D266CE" w:rsidRDefault="00A337C0" w:rsidP="000C28FF">
      <w:pPr>
        <w:pStyle w:val="SingleTxtG"/>
        <w:spacing w:after="100"/>
        <w:ind w:left="2268"/>
        <w:rPr>
          <w:rFonts w:eastAsia="Calibri"/>
          <w:bCs/>
          <w:lang w:eastAsia="fr-CH" w:bidi="fr-CH"/>
        </w:rPr>
      </w:pPr>
      <w:r w:rsidRPr="00D266CE">
        <w:rPr>
          <w:rFonts w:eastAsia="Calibri"/>
          <w:lang w:eastAsia="fr-CH" w:bidi="fr-CH"/>
        </w:rPr>
        <w:t>La performance relative est signalée par un indice.</w:t>
      </w:r>
    </w:p>
    <w:p w14:paraId="40B3A90E" w14:textId="77777777" w:rsidR="00A337C0" w:rsidRPr="00D266CE" w:rsidRDefault="00A337C0" w:rsidP="000C28FF">
      <w:pPr>
        <w:pStyle w:val="SingleTxtG"/>
        <w:spacing w:after="100"/>
        <w:ind w:left="2268" w:hanging="1134"/>
        <w:rPr>
          <w:rFonts w:eastAsia="Calibri"/>
          <w:lang w:eastAsia="fr-CH" w:bidi="fr-CH"/>
        </w:rPr>
      </w:pPr>
      <w:r w:rsidRPr="00D266CE">
        <w:rPr>
          <w:rFonts w:eastAsia="Calibri"/>
          <w:lang w:eastAsia="fr-CH" w:bidi="fr-CH"/>
        </w:rPr>
        <w:t>3.23.1</w:t>
      </w:r>
      <w:r w:rsidRPr="00D266CE">
        <w:rPr>
          <w:rFonts w:eastAsia="Calibri"/>
          <w:lang w:eastAsia="fr-CH" w:bidi="fr-CH"/>
        </w:rPr>
        <w:tab/>
      </w:r>
      <w:r w:rsidRPr="00D266CE">
        <w:rPr>
          <w:rFonts w:eastAsia="Calibri"/>
          <w:lang w:bidi="fr-CH"/>
        </w:rPr>
        <w:t>Prescriptions</w:t>
      </w:r>
      <w:r w:rsidRPr="00D266CE">
        <w:rPr>
          <w:rFonts w:eastAsia="Calibri"/>
          <w:lang w:eastAsia="fr-CH" w:bidi="fr-CH"/>
        </w:rPr>
        <w:t xml:space="preserve"> relatives aux performances du pneumatique sur la neige</w:t>
      </w:r>
    </w:p>
    <w:p w14:paraId="5573AF9E" w14:textId="77777777" w:rsidR="00EB2E49" w:rsidRDefault="00A337C0" w:rsidP="000C28FF">
      <w:pPr>
        <w:pStyle w:val="SingleTxtG"/>
        <w:spacing w:after="100"/>
        <w:ind w:left="2268"/>
        <w:rPr>
          <w:rFonts w:eastAsia="Calibri"/>
          <w:lang w:eastAsia="fr-CH" w:bidi="fr-CH"/>
        </w:rPr>
      </w:pPr>
      <w:r w:rsidRPr="00D266CE">
        <w:rPr>
          <w:rFonts w:eastAsia="Calibri"/>
          <w:lang w:eastAsia="fr-CH" w:bidi="fr-CH"/>
        </w:rPr>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nominal est inférieur ou égal à 10 (soit 254 mm) ou encore égal ou supérieur à 25 (soit 635 mm).</w:t>
      </w:r>
    </w:p>
    <w:p w14:paraId="2F22937D" w14:textId="4352AAEA" w:rsidR="00A337C0" w:rsidRPr="00D266CE" w:rsidRDefault="00A337C0" w:rsidP="000C28FF">
      <w:pPr>
        <w:pStyle w:val="SingleTxtG"/>
        <w:keepNext/>
        <w:spacing w:after="100"/>
        <w:ind w:left="2268" w:hanging="1134"/>
        <w:rPr>
          <w:rFonts w:eastAsia="Calibri"/>
          <w:lang w:eastAsia="fr-CH" w:bidi="fr-CH"/>
        </w:rPr>
      </w:pPr>
      <w:r w:rsidRPr="00D266CE">
        <w:rPr>
          <w:rFonts w:eastAsia="Calibri"/>
          <w:lang w:eastAsia="fr-CH" w:bidi="fr-CH"/>
        </w:rPr>
        <w:t>3.23.1.1</w:t>
      </w:r>
      <w:r w:rsidRPr="00D266CE">
        <w:rPr>
          <w:rFonts w:eastAsia="Calibri"/>
          <w:lang w:eastAsia="fr-CH" w:bidi="fr-CH"/>
        </w:rPr>
        <w:tab/>
      </w:r>
      <w:r w:rsidRPr="00D266CE">
        <w:rPr>
          <w:rFonts w:eastAsia="Calibri"/>
          <w:lang w:bidi="fr-CH"/>
        </w:rPr>
        <w:t>Pneumatiques</w:t>
      </w:r>
      <w:r w:rsidRPr="00D266CE">
        <w:rPr>
          <w:rFonts w:eastAsia="Calibri"/>
          <w:lang w:eastAsia="fr-CH" w:bidi="fr-CH"/>
        </w:rPr>
        <w:t xml:space="preserve"> des classes C1, C2 et C3</w:t>
      </w:r>
    </w:p>
    <w:p w14:paraId="5C80DF40" w14:textId="142D3EBF" w:rsidR="00A337C0" w:rsidRDefault="00A337C0" w:rsidP="000C28FF">
      <w:pPr>
        <w:pStyle w:val="SingleTxtG"/>
        <w:keepNext/>
        <w:spacing w:after="100"/>
        <w:ind w:left="2268"/>
        <w:rPr>
          <w:rFonts w:eastAsia="Calibri"/>
          <w:lang w:eastAsia="fr-CH" w:bidi="fr-CH"/>
        </w:rPr>
      </w:pPr>
      <w:r w:rsidRPr="00D266CE">
        <w:rPr>
          <w:rFonts w:eastAsia="Calibri"/>
          <w:lang w:eastAsia="fr-CH" w:bidi="fr-CH"/>
        </w:rPr>
        <w:t>La valeur minimale de l’indice de performances sur la neige, calculée selon la procédure décrite dans le présent paragraphe pour les différentes classes de pneumatiques, doit satisfaire aux prescriptions suivantes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7"/>
        <w:gridCol w:w="1361"/>
        <w:gridCol w:w="1361"/>
        <w:gridCol w:w="1531"/>
        <w:gridCol w:w="2041"/>
      </w:tblGrid>
      <w:tr w:rsidR="00A337C0" w:rsidRPr="00A337C0" w14:paraId="7AF03754" w14:textId="77777777" w:rsidTr="00BD4130">
        <w:trPr>
          <w:tblHeader/>
        </w:trPr>
        <w:tc>
          <w:tcPr>
            <w:tcW w:w="1077" w:type="dxa"/>
            <w:tcBorders>
              <w:bottom w:val="single" w:sz="4" w:space="0" w:color="auto"/>
            </w:tcBorders>
            <w:shd w:val="clear" w:color="auto" w:fill="auto"/>
            <w:tcMar>
              <w:top w:w="0" w:type="dxa"/>
              <w:left w:w="28" w:type="dxa"/>
              <w:bottom w:w="0" w:type="dxa"/>
              <w:right w:w="28" w:type="dxa"/>
            </w:tcMar>
            <w:vAlign w:val="bottom"/>
            <w:hideMark/>
          </w:tcPr>
          <w:p w14:paraId="570186F8" w14:textId="77777777" w:rsidR="00A337C0" w:rsidRPr="00A337C0" w:rsidRDefault="00A337C0" w:rsidP="00CE6EC6">
            <w:pPr>
              <w:suppressAutoHyphens w:val="0"/>
              <w:spacing w:before="60" w:after="60" w:line="200" w:lineRule="exact"/>
              <w:ind w:left="57" w:right="57"/>
              <w:jc w:val="center"/>
              <w:rPr>
                <w:rFonts w:eastAsia="Calibri"/>
                <w:bCs/>
                <w:i/>
                <w:sz w:val="16"/>
                <w:szCs w:val="16"/>
                <w:lang w:eastAsia="fr-CH" w:bidi="fr-CH"/>
              </w:rPr>
            </w:pPr>
            <w:r w:rsidRPr="00A337C0">
              <w:rPr>
                <w:rFonts w:eastAsia="Calibri"/>
                <w:i/>
                <w:sz w:val="16"/>
              </w:rPr>
              <w:t>Classe de pneumatique</w:t>
            </w:r>
          </w:p>
        </w:tc>
        <w:tc>
          <w:tcPr>
            <w:tcW w:w="2722" w:type="dxa"/>
            <w:gridSpan w:val="2"/>
            <w:tcBorders>
              <w:bottom w:val="single" w:sz="4" w:space="0" w:color="auto"/>
            </w:tcBorders>
            <w:shd w:val="clear" w:color="auto" w:fill="auto"/>
            <w:tcMar>
              <w:top w:w="0" w:type="dxa"/>
              <w:left w:w="28" w:type="dxa"/>
              <w:bottom w:w="0" w:type="dxa"/>
              <w:right w:w="28" w:type="dxa"/>
            </w:tcMar>
            <w:vAlign w:val="bottom"/>
            <w:hideMark/>
          </w:tcPr>
          <w:p w14:paraId="70A3C76F" w14:textId="77777777" w:rsidR="00A337C0" w:rsidRPr="00A337C0" w:rsidRDefault="00A337C0" w:rsidP="00CE6EC6">
            <w:pPr>
              <w:suppressAutoHyphens w:val="0"/>
              <w:spacing w:before="60" w:after="60" w:line="200" w:lineRule="exact"/>
              <w:ind w:left="57" w:right="57"/>
              <w:jc w:val="center"/>
              <w:rPr>
                <w:rFonts w:eastAsia="Calibri"/>
                <w:bCs/>
                <w:i/>
                <w:sz w:val="16"/>
                <w:szCs w:val="16"/>
              </w:rPr>
            </w:pPr>
            <w:r w:rsidRPr="00A337C0">
              <w:rPr>
                <w:rFonts w:eastAsia="Calibri"/>
                <w:i/>
                <w:sz w:val="16"/>
              </w:rPr>
              <w:t>Indice d’adhérence sur neige</w:t>
            </w:r>
            <w:r w:rsidRPr="00A337C0">
              <w:rPr>
                <w:rFonts w:eastAsia="Calibri"/>
                <w:bCs/>
                <w:i/>
                <w:sz w:val="16"/>
                <w:szCs w:val="16"/>
              </w:rPr>
              <w:t xml:space="preserve"> </w:t>
            </w:r>
            <w:r w:rsidRPr="00A337C0">
              <w:rPr>
                <w:rFonts w:eastAsia="Calibri"/>
                <w:bCs/>
                <w:i/>
                <w:sz w:val="16"/>
                <w:szCs w:val="16"/>
              </w:rPr>
              <w:br/>
            </w:r>
            <w:r w:rsidRPr="00A337C0">
              <w:rPr>
                <w:rFonts w:eastAsia="Calibri"/>
                <w:i/>
                <w:sz w:val="16"/>
              </w:rPr>
              <w:t>(essai de freinage sur neige)</w:t>
            </w:r>
            <w:r w:rsidRPr="00BD4130">
              <w:rPr>
                <w:rFonts w:eastAsia="Calibri"/>
                <w:sz w:val="16"/>
                <w:vertAlign w:val="superscript"/>
              </w:rPr>
              <w:t>a</w:t>
            </w:r>
          </w:p>
        </w:tc>
        <w:tc>
          <w:tcPr>
            <w:tcW w:w="1531" w:type="dxa"/>
            <w:tcBorders>
              <w:bottom w:val="single" w:sz="4" w:space="0" w:color="auto"/>
            </w:tcBorders>
            <w:shd w:val="clear" w:color="auto" w:fill="auto"/>
            <w:tcMar>
              <w:top w:w="0" w:type="dxa"/>
              <w:left w:w="28" w:type="dxa"/>
              <w:bottom w:w="0" w:type="dxa"/>
              <w:right w:w="28" w:type="dxa"/>
            </w:tcMar>
            <w:vAlign w:val="bottom"/>
            <w:hideMark/>
          </w:tcPr>
          <w:p w14:paraId="5626EA61" w14:textId="6F0514D2" w:rsidR="00A337C0" w:rsidRPr="00A337C0" w:rsidRDefault="00A337C0" w:rsidP="00CE6EC6">
            <w:pPr>
              <w:suppressAutoHyphens w:val="0"/>
              <w:spacing w:before="60" w:after="60" w:line="200" w:lineRule="exact"/>
              <w:ind w:left="57" w:right="57"/>
              <w:jc w:val="center"/>
              <w:rPr>
                <w:rFonts w:eastAsia="Calibri"/>
                <w:bCs/>
                <w:i/>
                <w:sz w:val="16"/>
                <w:szCs w:val="16"/>
              </w:rPr>
            </w:pPr>
            <w:r w:rsidRPr="00A337C0">
              <w:rPr>
                <w:rFonts w:eastAsia="Calibri"/>
                <w:i/>
                <w:sz w:val="16"/>
              </w:rPr>
              <w:t xml:space="preserve">Indice d’adhérence </w:t>
            </w:r>
            <w:r w:rsidRPr="00A337C0">
              <w:rPr>
                <w:rFonts w:eastAsia="Calibri"/>
                <w:i/>
                <w:sz w:val="16"/>
              </w:rPr>
              <w:br/>
              <w:t>sur neige</w:t>
            </w:r>
            <w:r w:rsidRPr="00A337C0">
              <w:rPr>
                <w:rFonts w:eastAsia="Calibri"/>
                <w:bCs/>
                <w:i/>
                <w:sz w:val="16"/>
                <w:szCs w:val="16"/>
              </w:rPr>
              <w:t xml:space="preserve"> </w:t>
            </w:r>
            <w:r w:rsidRPr="00A337C0">
              <w:rPr>
                <w:rFonts w:eastAsia="Calibri"/>
                <w:i/>
                <w:sz w:val="16"/>
              </w:rPr>
              <w:t>(essai de traction sur neige)</w:t>
            </w:r>
            <w:r w:rsidRPr="00BD4130">
              <w:rPr>
                <w:rFonts w:eastAsia="Calibri"/>
                <w:sz w:val="16"/>
                <w:vertAlign w:val="superscript"/>
              </w:rPr>
              <w:t>b</w:t>
            </w:r>
          </w:p>
        </w:tc>
        <w:tc>
          <w:tcPr>
            <w:tcW w:w="2041" w:type="dxa"/>
            <w:tcBorders>
              <w:bottom w:val="single" w:sz="4" w:space="0" w:color="auto"/>
            </w:tcBorders>
            <w:shd w:val="clear" w:color="auto" w:fill="auto"/>
            <w:vAlign w:val="bottom"/>
            <w:hideMark/>
          </w:tcPr>
          <w:p w14:paraId="2DFA6B39" w14:textId="77777777" w:rsidR="00A337C0" w:rsidRPr="00A337C0" w:rsidRDefault="00A337C0" w:rsidP="00CE6EC6">
            <w:pPr>
              <w:suppressAutoHyphens w:val="0"/>
              <w:spacing w:before="60" w:after="60" w:line="200" w:lineRule="exact"/>
              <w:ind w:left="57" w:right="57"/>
              <w:jc w:val="center"/>
              <w:rPr>
                <w:rFonts w:eastAsia="Calibri"/>
                <w:bCs/>
                <w:i/>
                <w:sz w:val="16"/>
                <w:szCs w:val="16"/>
              </w:rPr>
            </w:pPr>
            <w:r w:rsidRPr="00A337C0">
              <w:rPr>
                <w:rFonts w:eastAsia="Calibri"/>
                <w:i/>
                <w:sz w:val="16"/>
              </w:rPr>
              <w:t xml:space="preserve">Indice d’adhérence </w:t>
            </w:r>
            <w:r w:rsidRPr="00A337C0">
              <w:rPr>
                <w:rFonts w:eastAsia="Calibri"/>
                <w:i/>
                <w:sz w:val="16"/>
              </w:rPr>
              <w:br/>
              <w:t>sur neige</w:t>
            </w:r>
            <w:r w:rsidRPr="00A337C0">
              <w:rPr>
                <w:rFonts w:eastAsia="Calibri"/>
                <w:bCs/>
                <w:i/>
                <w:sz w:val="16"/>
                <w:szCs w:val="16"/>
              </w:rPr>
              <w:t xml:space="preserve"> </w:t>
            </w:r>
            <w:r w:rsidRPr="00A337C0">
              <w:rPr>
                <w:rFonts w:eastAsia="Calibri"/>
                <w:bCs/>
                <w:i/>
                <w:sz w:val="16"/>
                <w:szCs w:val="16"/>
              </w:rPr>
              <w:br/>
            </w:r>
            <w:r w:rsidRPr="00A337C0">
              <w:rPr>
                <w:rFonts w:eastAsia="Calibri"/>
                <w:i/>
                <w:sz w:val="16"/>
              </w:rPr>
              <w:t>(essai d’accélération)</w:t>
            </w:r>
            <w:r w:rsidRPr="00BD4130">
              <w:rPr>
                <w:rFonts w:eastAsia="Calibri"/>
                <w:sz w:val="16"/>
                <w:vertAlign w:val="superscript"/>
              </w:rPr>
              <w:t>c</w:t>
            </w:r>
          </w:p>
        </w:tc>
      </w:tr>
      <w:tr w:rsidR="00A337C0" w:rsidRPr="004A6791" w14:paraId="379E2F50" w14:textId="77777777" w:rsidTr="00BD4130">
        <w:tc>
          <w:tcPr>
            <w:tcW w:w="1077" w:type="dxa"/>
            <w:tcBorders>
              <w:top w:val="single" w:sz="4" w:space="0" w:color="auto"/>
            </w:tcBorders>
            <w:shd w:val="clear" w:color="auto" w:fill="auto"/>
            <w:tcMar>
              <w:top w:w="0" w:type="dxa"/>
              <w:left w:w="28" w:type="dxa"/>
              <w:bottom w:w="0" w:type="dxa"/>
              <w:right w:w="28" w:type="dxa"/>
            </w:tcMar>
          </w:tcPr>
          <w:p w14:paraId="6C87989C" w14:textId="77777777" w:rsidR="00A337C0" w:rsidRPr="00A337C0" w:rsidRDefault="00A337C0" w:rsidP="007563CD">
            <w:pPr>
              <w:suppressAutoHyphens w:val="0"/>
              <w:spacing w:before="60" w:after="60" w:line="220" w:lineRule="atLeast"/>
              <w:ind w:left="57" w:right="57"/>
              <w:jc w:val="center"/>
              <w:rPr>
                <w:rFonts w:eastAsia="Calibri"/>
                <w:sz w:val="18"/>
                <w:szCs w:val="16"/>
                <w:lang w:eastAsia="fr-CH" w:bidi="fr-CH"/>
              </w:rPr>
            </w:pPr>
          </w:p>
        </w:tc>
        <w:tc>
          <w:tcPr>
            <w:tcW w:w="1361" w:type="dxa"/>
            <w:tcBorders>
              <w:top w:val="single" w:sz="4" w:space="0" w:color="auto"/>
            </w:tcBorders>
            <w:shd w:val="clear" w:color="auto" w:fill="auto"/>
            <w:tcMar>
              <w:top w:w="0" w:type="dxa"/>
              <w:left w:w="28" w:type="dxa"/>
              <w:bottom w:w="0" w:type="dxa"/>
              <w:right w:w="28" w:type="dxa"/>
            </w:tcMar>
            <w:vAlign w:val="bottom"/>
            <w:hideMark/>
          </w:tcPr>
          <w:p w14:paraId="28F685B2" w14:textId="2321CE26" w:rsidR="00A337C0" w:rsidRPr="00A337C0" w:rsidRDefault="00A337C0" w:rsidP="007563CD">
            <w:pPr>
              <w:suppressAutoHyphens w:val="0"/>
              <w:spacing w:before="60" w:after="60" w:line="220" w:lineRule="atLeast"/>
              <w:ind w:left="57" w:right="57"/>
              <w:jc w:val="center"/>
              <w:rPr>
                <w:rFonts w:eastAsia="Calibri"/>
                <w:sz w:val="18"/>
                <w:szCs w:val="16"/>
                <w:lang w:eastAsia="fr-CH" w:bidi="fr-CH"/>
              </w:rPr>
            </w:pPr>
            <w:r w:rsidRPr="00A337C0">
              <w:rPr>
                <w:rFonts w:eastAsia="Calibri"/>
                <w:sz w:val="18"/>
              </w:rPr>
              <w:t xml:space="preserve">Ref. = </w:t>
            </w:r>
            <w:r w:rsidRPr="00A337C0">
              <w:rPr>
                <w:rFonts w:eastAsia="Calibri"/>
                <w:sz w:val="18"/>
                <w:szCs w:val="16"/>
              </w:rPr>
              <w:br/>
            </w:r>
            <w:r w:rsidRPr="00A337C0">
              <w:rPr>
                <w:rFonts w:eastAsia="Calibri"/>
                <w:sz w:val="18"/>
              </w:rPr>
              <w:t xml:space="preserve">C1 </w:t>
            </w:r>
            <w:r w:rsidR="00EB2E49">
              <w:rPr>
                <w:rFonts w:eastAsia="Calibri"/>
                <w:sz w:val="18"/>
              </w:rPr>
              <w:t>−</w:t>
            </w:r>
            <w:r w:rsidRPr="00A337C0">
              <w:rPr>
                <w:rFonts w:eastAsia="Calibri"/>
                <w:sz w:val="18"/>
              </w:rPr>
              <w:t xml:space="preserve"> SRTT 14</w:t>
            </w:r>
          </w:p>
        </w:tc>
        <w:tc>
          <w:tcPr>
            <w:tcW w:w="1361" w:type="dxa"/>
            <w:tcBorders>
              <w:top w:val="single" w:sz="4" w:space="0" w:color="auto"/>
            </w:tcBorders>
            <w:shd w:val="clear" w:color="auto" w:fill="auto"/>
            <w:vAlign w:val="bottom"/>
            <w:hideMark/>
          </w:tcPr>
          <w:p w14:paraId="1473BC3B" w14:textId="11870ADB" w:rsidR="00A337C0" w:rsidRPr="00A337C0" w:rsidRDefault="00A337C0" w:rsidP="007563CD">
            <w:pPr>
              <w:suppressAutoHyphens w:val="0"/>
              <w:spacing w:before="60" w:after="60" w:line="220" w:lineRule="atLeast"/>
              <w:ind w:left="57" w:right="57"/>
              <w:jc w:val="center"/>
              <w:rPr>
                <w:rFonts w:eastAsia="Calibri"/>
                <w:sz w:val="18"/>
                <w:szCs w:val="16"/>
                <w:lang w:eastAsia="fr-CH" w:bidi="fr-CH"/>
              </w:rPr>
            </w:pPr>
            <w:r w:rsidRPr="00A337C0">
              <w:rPr>
                <w:rFonts w:eastAsia="Calibri"/>
                <w:sz w:val="18"/>
              </w:rPr>
              <w:t xml:space="preserve">Ref. = </w:t>
            </w:r>
            <w:r w:rsidRPr="00A337C0">
              <w:rPr>
                <w:rFonts w:eastAsia="Calibri"/>
                <w:sz w:val="18"/>
                <w:szCs w:val="16"/>
              </w:rPr>
              <w:br/>
            </w:r>
            <w:r w:rsidRPr="00D92B69">
              <w:rPr>
                <w:rFonts w:eastAsia="Calibri"/>
                <w:spacing w:val="-2"/>
                <w:sz w:val="18"/>
              </w:rPr>
              <w:t xml:space="preserve">C2 </w:t>
            </w:r>
            <w:r w:rsidR="00EB2E49" w:rsidRPr="00D92B69">
              <w:rPr>
                <w:rFonts w:eastAsia="Calibri"/>
                <w:spacing w:val="-2"/>
                <w:sz w:val="18"/>
              </w:rPr>
              <w:t>−</w:t>
            </w:r>
            <w:r w:rsidRPr="00D92B69">
              <w:rPr>
                <w:rFonts w:eastAsia="Calibri"/>
                <w:spacing w:val="-2"/>
                <w:sz w:val="18"/>
              </w:rPr>
              <w:t xml:space="preserve"> SRTT 16C</w:t>
            </w:r>
          </w:p>
        </w:tc>
        <w:tc>
          <w:tcPr>
            <w:tcW w:w="1531" w:type="dxa"/>
            <w:tcBorders>
              <w:top w:val="single" w:sz="4" w:space="0" w:color="auto"/>
            </w:tcBorders>
            <w:shd w:val="clear" w:color="auto" w:fill="auto"/>
            <w:tcMar>
              <w:top w:w="0" w:type="dxa"/>
              <w:left w:w="28" w:type="dxa"/>
              <w:bottom w:w="0" w:type="dxa"/>
              <w:right w:w="28" w:type="dxa"/>
            </w:tcMar>
            <w:vAlign w:val="bottom"/>
            <w:hideMark/>
          </w:tcPr>
          <w:p w14:paraId="3708F09C" w14:textId="4EB72B35" w:rsidR="00A337C0" w:rsidRPr="00A337C0" w:rsidRDefault="00A337C0" w:rsidP="007563CD">
            <w:pPr>
              <w:suppressAutoHyphens w:val="0"/>
              <w:spacing w:before="60" w:after="60" w:line="220" w:lineRule="atLeast"/>
              <w:ind w:left="57" w:right="57"/>
              <w:jc w:val="center"/>
              <w:rPr>
                <w:rFonts w:eastAsia="Calibri"/>
                <w:sz w:val="18"/>
                <w:szCs w:val="16"/>
                <w:lang w:eastAsia="fr-CH" w:bidi="fr-CH"/>
              </w:rPr>
            </w:pPr>
            <w:r w:rsidRPr="00A337C0">
              <w:rPr>
                <w:rFonts w:eastAsia="Calibri"/>
                <w:sz w:val="18"/>
              </w:rPr>
              <w:t xml:space="preserve">Ref. = </w:t>
            </w:r>
            <w:r w:rsidRPr="00A337C0">
              <w:rPr>
                <w:rFonts w:eastAsia="Calibri"/>
                <w:sz w:val="18"/>
                <w:szCs w:val="16"/>
              </w:rPr>
              <w:br/>
            </w:r>
            <w:r w:rsidRPr="00A337C0">
              <w:rPr>
                <w:rFonts w:eastAsia="Calibri"/>
                <w:sz w:val="18"/>
              </w:rPr>
              <w:t xml:space="preserve">C1 </w:t>
            </w:r>
            <w:r w:rsidR="00EB2E49">
              <w:rPr>
                <w:rFonts w:eastAsia="Calibri"/>
                <w:sz w:val="18"/>
              </w:rPr>
              <w:t>−</w:t>
            </w:r>
            <w:r w:rsidRPr="00A337C0">
              <w:rPr>
                <w:rFonts w:eastAsia="Calibri"/>
                <w:sz w:val="18"/>
              </w:rPr>
              <w:t xml:space="preserve"> SRTT 14</w:t>
            </w:r>
          </w:p>
        </w:tc>
        <w:tc>
          <w:tcPr>
            <w:tcW w:w="2041" w:type="dxa"/>
            <w:tcBorders>
              <w:top w:val="single" w:sz="4" w:space="0" w:color="auto"/>
            </w:tcBorders>
            <w:shd w:val="clear" w:color="auto" w:fill="auto"/>
            <w:vAlign w:val="bottom"/>
            <w:hideMark/>
          </w:tcPr>
          <w:p w14:paraId="6D036DF5" w14:textId="0150824D" w:rsidR="00A337C0" w:rsidRPr="00A337C0" w:rsidRDefault="00A337C0" w:rsidP="00BD4130">
            <w:pPr>
              <w:suppressAutoHyphens w:val="0"/>
              <w:spacing w:before="60" w:after="60" w:line="220" w:lineRule="atLeast"/>
              <w:ind w:left="57" w:right="57"/>
              <w:jc w:val="center"/>
              <w:rPr>
                <w:rFonts w:eastAsia="Calibri"/>
                <w:sz w:val="18"/>
                <w:szCs w:val="16"/>
                <w:lang w:val="de-DE"/>
              </w:rPr>
            </w:pPr>
            <w:r w:rsidRPr="00A337C0">
              <w:rPr>
                <w:rFonts w:eastAsia="Calibri"/>
                <w:sz w:val="18"/>
                <w:lang w:val="de-DE"/>
              </w:rPr>
              <w:t xml:space="preserve">Ref. = C3N </w:t>
            </w:r>
            <w:r w:rsidR="00EB2E49">
              <w:rPr>
                <w:rFonts w:eastAsia="Calibri"/>
                <w:sz w:val="18"/>
                <w:lang w:val="de-DE"/>
              </w:rPr>
              <w:t>−</w:t>
            </w:r>
            <w:r w:rsidRPr="00A337C0">
              <w:rPr>
                <w:rFonts w:eastAsia="Calibri"/>
                <w:sz w:val="18"/>
                <w:lang w:val="de-DE"/>
              </w:rPr>
              <w:t xml:space="preserve"> SRTT 19.5</w:t>
            </w:r>
            <w:r w:rsidRPr="00A337C0">
              <w:rPr>
                <w:rFonts w:eastAsia="Calibri"/>
                <w:sz w:val="18"/>
                <w:szCs w:val="16"/>
                <w:lang w:val="de-DE"/>
              </w:rPr>
              <w:br/>
            </w:r>
            <w:r w:rsidRPr="00A337C0">
              <w:rPr>
                <w:rFonts w:eastAsia="Calibri"/>
                <w:sz w:val="18"/>
                <w:lang w:val="de-DE"/>
              </w:rPr>
              <w:t xml:space="preserve">Ref. = C3W </w:t>
            </w:r>
            <w:r w:rsidR="00EB2E49">
              <w:rPr>
                <w:rFonts w:eastAsia="Calibri"/>
                <w:sz w:val="18"/>
                <w:lang w:val="de-DE"/>
              </w:rPr>
              <w:t>−</w:t>
            </w:r>
            <w:r w:rsidRPr="00A337C0">
              <w:rPr>
                <w:rFonts w:eastAsia="Calibri"/>
                <w:sz w:val="18"/>
                <w:lang w:val="de-DE"/>
              </w:rPr>
              <w:t xml:space="preserve"> SRTT 22.5</w:t>
            </w:r>
          </w:p>
        </w:tc>
      </w:tr>
      <w:tr w:rsidR="00A337C0" w:rsidRPr="00A337C0" w14:paraId="126769B1" w14:textId="77777777" w:rsidTr="00BD4130">
        <w:tc>
          <w:tcPr>
            <w:tcW w:w="1077" w:type="dxa"/>
            <w:shd w:val="clear" w:color="auto" w:fill="auto"/>
            <w:tcMar>
              <w:top w:w="0" w:type="dxa"/>
              <w:left w:w="28" w:type="dxa"/>
              <w:bottom w:w="0" w:type="dxa"/>
              <w:right w:w="28" w:type="dxa"/>
            </w:tcMar>
            <w:hideMark/>
          </w:tcPr>
          <w:p w14:paraId="4A89EBB3"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C1</w:t>
            </w:r>
          </w:p>
        </w:tc>
        <w:tc>
          <w:tcPr>
            <w:tcW w:w="1361" w:type="dxa"/>
            <w:shd w:val="clear" w:color="auto" w:fill="auto"/>
            <w:tcMar>
              <w:top w:w="0" w:type="dxa"/>
              <w:left w:w="28" w:type="dxa"/>
              <w:bottom w:w="0" w:type="dxa"/>
              <w:right w:w="28" w:type="dxa"/>
            </w:tcMar>
            <w:vAlign w:val="bottom"/>
            <w:hideMark/>
          </w:tcPr>
          <w:p w14:paraId="2824117D"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1,07</w:t>
            </w:r>
          </w:p>
        </w:tc>
        <w:tc>
          <w:tcPr>
            <w:tcW w:w="1361" w:type="dxa"/>
            <w:shd w:val="clear" w:color="auto" w:fill="auto"/>
            <w:vAlign w:val="bottom"/>
            <w:hideMark/>
          </w:tcPr>
          <w:p w14:paraId="0ABFABA0"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Non</w:t>
            </w:r>
          </w:p>
        </w:tc>
        <w:tc>
          <w:tcPr>
            <w:tcW w:w="1531" w:type="dxa"/>
            <w:shd w:val="clear" w:color="auto" w:fill="auto"/>
            <w:tcMar>
              <w:top w:w="0" w:type="dxa"/>
              <w:left w:w="28" w:type="dxa"/>
              <w:bottom w:w="0" w:type="dxa"/>
              <w:right w:w="28" w:type="dxa"/>
            </w:tcMar>
            <w:vAlign w:val="bottom"/>
            <w:hideMark/>
          </w:tcPr>
          <w:p w14:paraId="7627C9FA" w14:textId="77777777" w:rsidR="00A337C0" w:rsidRPr="00A337C0" w:rsidRDefault="00A337C0" w:rsidP="007563CD">
            <w:pPr>
              <w:suppressAutoHyphens w:val="0"/>
              <w:spacing w:before="60" w:after="60" w:line="220" w:lineRule="atLeast"/>
              <w:ind w:left="57" w:right="57"/>
              <w:jc w:val="center"/>
              <w:rPr>
                <w:rFonts w:eastAsia="Calibri"/>
                <w:sz w:val="18"/>
                <w:szCs w:val="18"/>
                <w:vertAlign w:val="superscript"/>
                <w:lang w:eastAsia="fr-CH" w:bidi="fr-CH"/>
              </w:rPr>
            </w:pPr>
            <w:r w:rsidRPr="00A337C0">
              <w:rPr>
                <w:rFonts w:eastAsia="Calibri"/>
                <w:sz w:val="18"/>
              </w:rPr>
              <w:t>1,10</w:t>
            </w:r>
          </w:p>
        </w:tc>
        <w:tc>
          <w:tcPr>
            <w:tcW w:w="2041" w:type="dxa"/>
            <w:shd w:val="clear" w:color="auto" w:fill="auto"/>
            <w:vAlign w:val="bottom"/>
            <w:hideMark/>
          </w:tcPr>
          <w:p w14:paraId="6F7C6624" w14:textId="77777777" w:rsidR="00A337C0" w:rsidRPr="00A337C0" w:rsidRDefault="00A337C0" w:rsidP="00BD4130">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Non</w:t>
            </w:r>
          </w:p>
        </w:tc>
      </w:tr>
      <w:tr w:rsidR="00A337C0" w:rsidRPr="00A337C0" w14:paraId="764C634D" w14:textId="77777777" w:rsidTr="00BD4130">
        <w:tc>
          <w:tcPr>
            <w:tcW w:w="1077" w:type="dxa"/>
            <w:tcBorders>
              <w:bottom w:val="single" w:sz="4" w:space="0" w:color="auto"/>
            </w:tcBorders>
            <w:shd w:val="clear" w:color="auto" w:fill="auto"/>
            <w:tcMar>
              <w:top w:w="0" w:type="dxa"/>
              <w:left w:w="28" w:type="dxa"/>
              <w:bottom w:w="0" w:type="dxa"/>
              <w:right w:w="28" w:type="dxa"/>
            </w:tcMar>
            <w:hideMark/>
          </w:tcPr>
          <w:p w14:paraId="244E7375"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C2</w:t>
            </w:r>
          </w:p>
        </w:tc>
        <w:tc>
          <w:tcPr>
            <w:tcW w:w="1361" w:type="dxa"/>
            <w:tcBorders>
              <w:bottom w:val="single" w:sz="4" w:space="0" w:color="auto"/>
            </w:tcBorders>
            <w:shd w:val="clear" w:color="auto" w:fill="auto"/>
            <w:tcMar>
              <w:top w:w="0" w:type="dxa"/>
              <w:left w:w="28" w:type="dxa"/>
              <w:bottom w:w="0" w:type="dxa"/>
              <w:right w:w="28" w:type="dxa"/>
            </w:tcMar>
            <w:vAlign w:val="bottom"/>
            <w:hideMark/>
          </w:tcPr>
          <w:p w14:paraId="70B02645"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Non</w:t>
            </w:r>
          </w:p>
        </w:tc>
        <w:tc>
          <w:tcPr>
            <w:tcW w:w="1361" w:type="dxa"/>
            <w:tcBorders>
              <w:bottom w:val="single" w:sz="4" w:space="0" w:color="auto"/>
            </w:tcBorders>
            <w:shd w:val="clear" w:color="auto" w:fill="auto"/>
            <w:vAlign w:val="bottom"/>
            <w:hideMark/>
          </w:tcPr>
          <w:p w14:paraId="30B90BF2"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1,02</w:t>
            </w:r>
          </w:p>
        </w:tc>
        <w:tc>
          <w:tcPr>
            <w:tcW w:w="1531" w:type="dxa"/>
            <w:tcBorders>
              <w:bottom w:val="single" w:sz="4" w:space="0" w:color="auto"/>
            </w:tcBorders>
            <w:shd w:val="clear" w:color="auto" w:fill="auto"/>
            <w:tcMar>
              <w:top w:w="0" w:type="dxa"/>
              <w:left w:w="28" w:type="dxa"/>
              <w:bottom w:w="0" w:type="dxa"/>
              <w:right w:w="28" w:type="dxa"/>
            </w:tcMar>
            <w:vAlign w:val="bottom"/>
            <w:hideMark/>
          </w:tcPr>
          <w:p w14:paraId="460C0586" w14:textId="77777777" w:rsidR="00A337C0" w:rsidRPr="00A337C0" w:rsidRDefault="00A337C0" w:rsidP="007563CD">
            <w:pPr>
              <w:suppressAutoHyphens w:val="0"/>
              <w:spacing w:before="60" w:after="60" w:line="220" w:lineRule="atLeast"/>
              <w:ind w:left="57" w:right="57"/>
              <w:jc w:val="center"/>
              <w:rPr>
                <w:rFonts w:eastAsia="Calibri"/>
                <w:sz w:val="18"/>
                <w:szCs w:val="18"/>
                <w:vertAlign w:val="superscript"/>
                <w:lang w:eastAsia="fr-CH" w:bidi="fr-CH"/>
              </w:rPr>
            </w:pPr>
            <w:r w:rsidRPr="00A337C0">
              <w:rPr>
                <w:rFonts w:eastAsia="Calibri"/>
                <w:sz w:val="18"/>
              </w:rPr>
              <w:t>1,10</w:t>
            </w:r>
          </w:p>
        </w:tc>
        <w:tc>
          <w:tcPr>
            <w:tcW w:w="2041" w:type="dxa"/>
            <w:tcBorders>
              <w:bottom w:val="single" w:sz="4" w:space="0" w:color="auto"/>
            </w:tcBorders>
            <w:shd w:val="clear" w:color="auto" w:fill="auto"/>
            <w:vAlign w:val="bottom"/>
            <w:hideMark/>
          </w:tcPr>
          <w:p w14:paraId="563CD1E0" w14:textId="77777777" w:rsidR="00A337C0" w:rsidRPr="00A337C0" w:rsidRDefault="00A337C0" w:rsidP="00BD4130">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Non</w:t>
            </w:r>
          </w:p>
        </w:tc>
      </w:tr>
      <w:tr w:rsidR="00A337C0" w:rsidRPr="00A337C0" w14:paraId="221A2B29" w14:textId="77777777" w:rsidTr="00BD4130">
        <w:tc>
          <w:tcPr>
            <w:tcW w:w="1077" w:type="dxa"/>
            <w:tcBorders>
              <w:bottom w:val="single" w:sz="4" w:space="0" w:color="auto"/>
            </w:tcBorders>
            <w:shd w:val="clear" w:color="auto" w:fill="auto"/>
            <w:tcMar>
              <w:top w:w="0" w:type="dxa"/>
              <w:left w:w="28" w:type="dxa"/>
              <w:bottom w:w="0" w:type="dxa"/>
              <w:right w:w="28" w:type="dxa"/>
            </w:tcMar>
            <w:hideMark/>
          </w:tcPr>
          <w:p w14:paraId="6B8A7482"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C3</w:t>
            </w:r>
          </w:p>
        </w:tc>
        <w:tc>
          <w:tcPr>
            <w:tcW w:w="1361" w:type="dxa"/>
            <w:tcBorders>
              <w:bottom w:val="single" w:sz="4" w:space="0" w:color="auto"/>
            </w:tcBorders>
            <w:shd w:val="clear" w:color="auto" w:fill="auto"/>
            <w:tcMar>
              <w:top w:w="0" w:type="dxa"/>
              <w:left w:w="28" w:type="dxa"/>
              <w:bottom w:w="0" w:type="dxa"/>
              <w:right w:w="28" w:type="dxa"/>
            </w:tcMar>
            <w:vAlign w:val="bottom"/>
            <w:hideMark/>
          </w:tcPr>
          <w:p w14:paraId="39A4A307"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Non</w:t>
            </w:r>
          </w:p>
        </w:tc>
        <w:tc>
          <w:tcPr>
            <w:tcW w:w="1361" w:type="dxa"/>
            <w:tcBorders>
              <w:bottom w:val="single" w:sz="4" w:space="0" w:color="auto"/>
            </w:tcBorders>
            <w:shd w:val="clear" w:color="auto" w:fill="auto"/>
            <w:vAlign w:val="bottom"/>
            <w:hideMark/>
          </w:tcPr>
          <w:p w14:paraId="7C0F0A7F"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Non</w:t>
            </w:r>
          </w:p>
        </w:tc>
        <w:tc>
          <w:tcPr>
            <w:tcW w:w="1531" w:type="dxa"/>
            <w:tcBorders>
              <w:bottom w:val="single" w:sz="4" w:space="0" w:color="auto"/>
            </w:tcBorders>
            <w:shd w:val="clear" w:color="auto" w:fill="auto"/>
            <w:tcMar>
              <w:top w:w="0" w:type="dxa"/>
              <w:left w:w="28" w:type="dxa"/>
              <w:bottom w:w="0" w:type="dxa"/>
              <w:right w:w="28" w:type="dxa"/>
            </w:tcMar>
            <w:vAlign w:val="bottom"/>
            <w:hideMark/>
          </w:tcPr>
          <w:p w14:paraId="6812AADD" w14:textId="77777777" w:rsidR="00A337C0" w:rsidRPr="00A337C0" w:rsidRDefault="00A337C0" w:rsidP="007563CD">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Non</w:t>
            </w:r>
          </w:p>
        </w:tc>
        <w:tc>
          <w:tcPr>
            <w:tcW w:w="2041" w:type="dxa"/>
            <w:tcBorders>
              <w:bottom w:val="single" w:sz="4" w:space="0" w:color="auto"/>
            </w:tcBorders>
            <w:shd w:val="clear" w:color="auto" w:fill="auto"/>
            <w:vAlign w:val="bottom"/>
            <w:hideMark/>
          </w:tcPr>
          <w:p w14:paraId="2F31BC86" w14:textId="77777777" w:rsidR="00A337C0" w:rsidRPr="00A337C0" w:rsidRDefault="00A337C0" w:rsidP="00BD4130">
            <w:pPr>
              <w:suppressAutoHyphens w:val="0"/>
              <w:spacing w:before="60" w:after="60" w:line="220" w:lineRule="atLeast"/>
              <w:ind w:left="57" w:right="57"/>
              <w:jc w:val="center"/>
              <w:rPr>
                <w:rFonts w:eastAsia="Calibri"/>
                <w:sz w:val="18"/>
                <w:szCs w:val="18"/>
                <w:lang w:eastAsia="fr-CH" w:bidi="fr-CH"/>
              </w:rPr>
            </w:pPr>
            <w:r w:rsidRPr="00A337C0">
              <w:rPr>
                <w:rFonts w:eastAsia="Calibri"/>
                <w:sz w:val="18"/>
              </w:rPr>
              <w:t>1,25</w:t>
            </w:r>
          </w:p>
        </w:tc>
      </w:tr>
    </w:tbl>
    <w:p w14:paraId="60F68C80" w14:textId="300E4FC6" w:rsidR="00A337C0" w:rsidRPr="00A337C0" w:rsidRDefault="00A337C0" w:rsidP="009B6C19">
      <w:pPr>
        <w:spacing w:before="120"/>
        <w:ind w:left="2268" w:right="1134" w:firstLine="170"/>
        <w:jc w:val="both"/>
        <w:rPr>
          <w:rFonts w:eastAsia="Calibri"/>
          <w:sz w:val="18"/>
          <w:szCs w:val="18"/>
          <w:lang w:bidi="fr-CH"/>
        </w:rPr>
      </w:pPr>
      <w:r w:rsidRPr="00A337C0">
        <w:rPr>
          <w:rFonts w:eastAsia="Calibri"/>
          <w:i/>
          <w:sz w:val="18"/>
          <w:szCs w:val="18"/>
          <w:vertAlign w:val="superscript"/>
          <w:lang w:bidi="fr-CH"/>
        </w:rPr>
        <w:t>a</w:t>
      </w:r>
      <w:r w:rsidRPr="00A337C0">
        <w:rPr>
          <w:rFonts w:eastAsia="Calibri"/>
          <w:sz w:val="18"/>
          <w:szCs w:val="18"/>
          <w:lang w:bidi="fr-CH"/>
        </w:rPr>
        <w:t xml:space="preserve"> </w:t>
      </w:r>
      <w:r w:rsidR="009B6C19">
        <w:rPr>
          <w:rFonts w:eastAsia="Calibri"/>
          <w:sz w:val="18"/>
          <w:szCs w:val="18"/>
          <w:lang w:bidi="fr-CH"/>
        </w:rPr>
        <w:t xml:space="preserve"> </w:t>
      </w:r>
      <w:r w:rsidRPr="00A337C0">
        <w:rPr>
          <w:rFonts w:eastAsia="Calibri"/>
          <w:sz w:val="18"/>
          <w:szCs w:val="18"/>
          <w:lang w:bidi="fr-CH"/>
        </w:rPr>
        <w:t>Voir le paragraphe 3.23.3.</w:t>
      </w:r>
    </w:p>
    <w:p w14:paraId="6D78E4B6" w14:textId="79E05A38" w:rsidR="00A337C0" w:rsidRPr="00A337C0" w:rsidRDefault="00A337C0" w:rsidP="009B6C19">
      <w:pPr>
        <w:ind w:left="2268" w:right="1134" w:firstLine="170"/>
        <w:jc w:val="both"/>
        <w:rPr>
          <w:rFonts w:eastAsia="Calibri"/>
          <w:i/>
          <w:sz w:val="18"/>
          <w:szCs w:val="18"/>
          <w:vertAlign w:val="superscript"/>
          <w:lang w:bidi="fr-CH"/>
        </w:rPr>
      </w:pPr>
      <w:r w:rsidRPr="00A337C0">
        <w:rPr>
          <w:rFonts w:eastAsia="Calibri"/>
          <w:i/>
          <w:sz w:val="18"/>
          <w:szCs w:val="18"/>
          <w:vertAlign w:val="superscript"/>
          <w:lang w:bidi="fr-CH"/>
        </w:rPr>
        <w:t>b</w:t>
      </w:r>
      <w:r w:rsidRPr="00A337C0">
        <w:rPr>
          <w:rFonts w:eastAsia="Calibri"/>
          <w:sz w:val="18"/>
          <w:szCs w:val="18"/>
          <w:lang w:bidi="fr-CH"/>
        </w:rPr>
        <w:t xml:space="preserve"> </w:t>
      </w:r>
      <w:r w:rsidR="009B6C19">
        <w:rPr>
          <w:rFonts w:eastAsia="Calibri"/>
          <w:sz w:val="18"/>
          <w:szCs w:val="18"/>
          <w:lang w:bidi="fr-CH"/>
        </w:rPr>
        <w:t xml:space="preserve"> </w:t>
      </w:r>
      <w:r w:rsidRPr="00A337C0">
        <w:rPr>
          <w:rFonts w:eastAsia="Calibri"/>
          <w:sz w:val="18"/>
          <w:szCs w:val="18"/>
          <w:lang w:bidi="fr-CH"/>
        </w:rPr>
        <w:t>Voir le paragraphe 3.23.2.</w:t>
      </w:r>
    </w:p>
    <w:p w14:paraId="51EB0EA1" w14:textId="3AF6A318" w:rsidR="00A337C0" w:rsidRPr="00A337C0" w:rsidRDefault="00A337C0" w:rsidP="009B6C19">
      <w:pPr>
        <w:spacing w:after="240"/>
        <w:ind w:left="2268" w:right="1134" w:firstLine="170"/>
        <w:jc w:val="both"/>
        <w:rPr>
          <w:rFonts w:eastAsia="Calibri"/>
          <w:sz w:val="18"/>
          <w:szCs w:val="18"/>
          <w:lang w:bidi="fr-CH"/>
        </w:rPr>
      </w:pPr>
      <w:r w:rsidRPr="00A337C0">
        <w:rPr>
          <w:rFonts w:eastAsia="Calibri"/>
          <w:i/>
          <w:sz w:val="18"/>
          <w:szCs w:val="18"/>
          <w:vertAlign w:val="superscript"/>
          <w:lang w:bidi="fr-CH"/>
        </w:rPr>
        <w:t>c</w:t>
      </w:r>
      <w:r w:rsidRPr="00A337C0">
        <w:rPr>
          <w:rFonts w:eastAsia="Calibri"/>
          <w:sz w:val="18"/>
          <w:szCs w:val="18"/>
          <w:lang w:bidi="fr-CH"/>
        </w:rPr>
        <w:t xml:space="preserve"> </w:t>
      </w:r>
      <w:r w:rsidR="009B6C19">
        <w:rPr>
          <w:rFonts w:eastAsia="Calibri"/>
          <w:sz w:val="18"/>
          <w:szCs w:val="18"/>
          <w:lang w:bidi="fr-CH"/>
        </w:rPr>
        <w:t xml:space="preserve"> </w:t>
      </w:r>
      <w:r w:rsidRPr="00A337C0">
        <w:rPr>
          <w:rFonts w:eastAsia="Calibri"/>
          <w:sz w:val="18"/>
          <w:szCs w:val="18"/>
          <w:lang w:bidi="fr-CH"/>
        </w:rPr>
        <w:t>Voir le paragraphe 3.23.4.</w:t>
      </w:r>
    </w:p>
    <w:p w14:paraId="419D21B6" w14:textId="77777777" w:rsidR="00A337C0" w:rsidRPr="00D266CE" w:rsidRDefault="00A337C0" w:rsidP="00F145C8">
      <w:pPr>
        <w:pStyle w:val="SingleTxtG"/>
        <w:ind w:left="2268" w:hanging="1134"/>
        <w:jc w:val="left"/>
        <w:rPr>
          <w:rFonts w:eastAsia="Calibri"/>
          <w:lang w:bidi="fr-CH"/>
        </w:rPr>
      </w:pPr>
      <w:r w:rsidRPr="00D266CE">
        <w:rPr>
          <w:rFonts w:eastAsia="Calibri"/>
          <w:lang w:bidi="fr-CH"/>
        </w:rPr>
        <w:t>3.23.2</w:t>
      </w:r>
      <w:r w:rsidRPr="00D266CE">
        <w:rPr>
          <w:rFonts w:eastAsia="Calibri"/>
          <w:lang w:bidi="fr-CH"/>
        </w:rPr>
        <w:tab/>
        <w:t>Méthode de traction pour les pneumatiques des classes C1 et C2 (essai de traction).</w:t>
      </w:r>
    </w:p>
    <w:p w14:paraId="44231A2F" w14:textId="77777777" w:rsidR="00A337C0" w:rsidRPr="00D266CE" w:rsidRDefault="00A337C0" w:rsidP="006222C1">
      <w:pPr>
        <w:pStyle w:val="SingleTxtG"/>
        <w:ind w:left="2268"/>
        <w:rPr>
          <w:rFonts w:eastAsia="Calibri"/>
          <w:bCs/>
          <w:lang w:bidi="fr-CH"/>
        </w:rPr>
      </w:pPr>
      <w:r w:rsidRPr="00D266CE">
        <w:rPr>
          <w:rFonts w:eastAsia="Calibri"/>
          <w:lang w:bidi="fr-CH"/>
        </w:rPr>
        <w:t>La procédure d’essai exposée dans la norme ASTM F1805-06 doit être appliquée pour déterminer le comportement du pneumatique à la traction sur de la neige moyennement tassée (l’indice de tassement de la neige, mesuré à l’aide d’un pénétromètre CTI</w:t>
      </w:r>
      <w:r w:rsidRPr="00D266CE">
        <w:rPr>
          <w:rFonts w:eastAsia="Calibri"/>
          <w:vertAlign w:val="superscript"/>
        </w:rPr>
        <w:footnoteReference w:id="19"/>
      </w:r>
      <w:r w:rsidRPr="00D266CE">
        <w:rPr>
          <w:rFonts w:eastAsia="Calibri"/>
          <w:lang w:bidi="fr-CH"/>
        </w:rPr>
        <w:t>, doit être compris entre 70 et 80).</w:t>
      </w:r>
    </w:p>
    <w:p w14:paraId="11B05977"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3.23.2.1</w:t>
      </w:r>
      <w:r w:rsidRPr="00D266CE">
        <w:rPr>
          <w:rFonts w:eastAsia="Calibri"/>
          <w:lang w:bidi="fr-CH"/>
        </w:rPr>
        <w:tab/>
        <w:t>Le parcours d’essai doit être recouvert d’une couche de neige moyennement tassée, conformément aux prescriptions du tableau A2.1 de la norme ASTM F1805-06.</w:t>
      </w:r>
    </w:p>
    <w:p w14:paraId="3564DC49" w14:textId="6C3E2A1F" w:rsidR="00A337C0" w:rsidRPr="00D266CE" w:rsidRDefault="00A337C0" w:rsidP="0003615D">
      <w:pPr>
        <w:pStyle w:val="SingleTxtG"/>
        <w:ind w:left="2268" w:hanging="1134"/>
        <w:rPr>
          <w:rFonts w:eastAsia="Calibri"/>
          <w:bCs/>
          <w:lang w:bidi="fr-CH"/>
        </w:rPr>
      </w:pPr>
      <w:r w:rsidRPr="00D266CE">
        <w:rPr>
          <w:rFonts w:eastAsia="Calibri"/>
          <w:lang w:bidi="fr-CH"/>
        </w:rPr>
        <w:t>3.23.2.2</w:t>
      </w:r>
      <w:r w:rsidRPr="00D266CE">
        <w:rPr>
          <w:rFonts w:eastAsia="Calibri"/>
          <w:lang w:bidi="fr-CH"/>
        </w:rPr>
        <w:tab/>
      </w:r>
      <w:r w:rsidRPr="00D266CE">
        <w:rPr>
          <w:rFonts w:eastAsia="Calibri"/>
          <w:spacing w:val="-3"/>
          <w:lang w:bidi="fr-CH"/>
        </w:rPr>
        <w:t xml:space="preserve">La charge sur le pneumatique aux fins de l’essai doit correspondre à celle </w:t>
      </w:r>
      <w:r w:rsidRPr="0003615D">
        <w:rPr>
          <w:rFonts w:eastAsia="Calibri"/>
          <w:lang w:bidi="fr-CH"/>
        </w:rPr>
        <w:t>indiquée</w:t>
      </w:r>
      <w:r w:rsidRPr="00D266CE">
        <w:rPr>
          <w:rFonts w:eastAsia="Calibri"/>
          <w:spacing w:val="-3"/>
          <w:lang w:bidi="fr-CH"/>
        </w:rPr>
        <w:t xml:space="preserve"> pour l’option 2 au </w:t>
      </w:r>
      <w:r w:rsidR="000070A9">
        <w:rPr>
          <w:rFonts w:eastAsia="Calibri"/>
          <w:spacing w:val="-3"/>
          <w:lang w:bidi="fr-CH"/>
        </w:rPr>
        <w:t xml:space="preserve">paragraphe </w:t>
      </w:r>
      <w:r w:rsidRPr="00D266CE">
        <w:rPr>
          <w:rFonts w:eastAsia="Calibri"/>
          <w:spacing w:val="-3"/>
          <w:lang w:bidi="fr-CH"/>
        </w:rPr>
        <w:t>11.9.2 de la norme ASTM F1805</w:t>
      </w:r>
      <w:r w:rsidRPr="00D266CE">
        <w:rPr>
          <w:rFonts w:eastAsia="Calibri"/>
          <w:spacing w:val="-3"/>
          <w:lang w:bidi="fr-CH"/>
        </w:rPr>
        <w:noBreakHyphen/>
        <w:t>06.</w:t>
      </w:r>
    </w:p>
    <w:p w14:paraId="628427A7" w14:textId="77777777" w:rsidR="00EB2E49" w:rsidRDefault="00A337C0" w:rsidP="0003615D">
      <w:pPr>
        <w:pStyle w:val="SingleTxtG"/>
        <w:ind w:left="2268" w:hanging="1134"/>
        <w:rPr>
          <w:rFonts w:eastAsia="Calibri"/>
          <w:lang w:bidi="fr-CH"/>
        </w:rPr>
      </w:pPr>
      <w:r w:rsidRPr="00D266CE">
        <w:rPr>
          <w:rFonts w:eastAsia="Calibri"/>
          <w:lang w:bidi="fr-CH"/>
        </w:rPr>
        <w:t>3.23.3</w:t>
      </w:r>
      <w:r w:rsidRPr="00D266CE">
        <w:rPr>
          <w:rFonts w:eastAsia="Calibri"/>
          <w:lang w:bidi="fr-CH"/>
        </w:rPr>
        <w:tab/>
        <w:t>Essai de freinage sur neige pour les pneumatiques des classes C1 et C2</w:t>
      </w:r>
    </w:p>
    <w:p w14:paraId="7D866510" w14:textId="13E8BC15" w:rsidR="00A337C0" w:rsidRPr="00D266CE" w:rsidRDefault="00A337C0" w:rsidP="0003615D">
      <w:pPr>
        <w:pStyle w:val="SingleTxtG"/>
        <w:ind w:left="2268" w:hanging="1134"/>
        <w:rPr>
          <w:rFonts w:eastAsia="Calibri"/>
          <w:bCs/>
          <w:lang w:bidi="fr-CH"/>
        </w:rPr>
      </w:pPr>
      <w:r w:rsidRPr="00D266CE">
        <w:rPr>
          <w:rFonts w:eastAsia="Calibri"/>
          <w:lang w:bidi="fr-CH"/>
        </w:rPr>
        <w:t>3.23.3.1</w:t>
      </w:r>
      <w:r w:rsidRPr="00D266CE">
        <w:rPr>
          <w:rFonts w:eastAsia="Calibri"/>
          <w:lang w:bidi="fr-CH"/>
        </w:rPr>
        <w:tab/>
        <w:t>Conditions générales</w:t>
      </w:r>
    </w:p>
    <w:p w14:paraId="27E0046F"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3.23.3.1.1</w:t>
      </w:r>
      <w:r w:rsidRPr="00D266CE">
        <w:rPr>
          <w:rFonts w:eastAsia="Calibri"/>
          <w:lang w:bidi="fr-CH"/>
        </w:rPr>
        <w:tab/>
        <w:t>Parcours d’essai</w:t>
      </w:r>
    </w:p>
    <w:p w14:paraId="5816E646" w14:textId="77777777" w:rsidR="00A337C0" w:rsidRPr="00D266CE" w:rsidRDefault="00A337C0" w:rsidP="006222C1">
      <w:pPr>
        <w:pStyle w:val="SingleTxtG"/>
        <w:ind w:left="2268"/>
        <w:rPr>
          <w:rFonts w:eastAsia="Calibri"/>
          <w:bCs/>
          <w:lang w:bidi="fr-CH"/>
        </w:rPr>
      </w:pPr>
      <w:r w:rsidRPr="00D266CE">
        <w:rPr>
          <w:rFonts w:eastAsia="Calibri"/>
          <w:lang w:bidi="fr-CH"/>
        </w:rPr>
        <w:t>Les essais de freinage doivent s’effectuer sur une piste d’essai de longueur et de largeur suffisantes, ayant une pente maximale de 2 % et recouverte de neige tassée.</w:t>
      </w:r>
    </w:p>
    <w:p w14:paraId="018CDE01"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La </w:t>
      </w:r>
      <w:r w:rsidRPr="00D266CE">
        <w:rPr>
          <w:rFonts w:eastAsia="Calibri"/>
          <w:lang w:eastAsia="fr-CH" w:bidi="fr-CH"/>
        </w:rPr>
        <w:t>couche</w:t>
      </w:r>
      <w:r w:rsidRPr="00D266CE">
        <w:rPr>
          <w:rFonts w:eastAsia="Calibri"/>
          <w:lang w:bidi="fr-CH"/>
        </w:rPr>
        <w:t xml:space="preserve"> de neige doit être composée d’une base fortement compactée d’au moins 3 cm d’épaisseur et d’une couche superficielle de neige moyennement tassée et préparée d’environ 2 cm d’épaisseur.</w:t>
      </w:r>
    </w:p>
    <w:p w14:paraId="142D8649"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La </w:t>
      </w:r>
      <w:r w:rsidRPr="00D266CE">
        <w:rPr>
          <w:rFonts w:eastAsia="Calibri"/>
          <w:lang w:eastAsia="fr-CH" w:bidi="fr-CH"/>
        </w:rPr>
        <w:t>température</w:t>
      </w:r>
      <w:r w:rsidRPr="00D266CE">
        <w:rPr>
          <w:rFonts w:eastAsia="Calibri"/>
          <w:lang w:bidi="fr-CH"/>
        </w:rPr>
        <w:t xml:space="preserve"> de l’air, mesurée à environ un mètre au-dessus du sol, doit être comprise entre -2 °C et -15 °C et celle de la neige, mesurée à une profondeur d’un centimètre environ, doivent toutes deux être comprises entre -4 °C et -15 °C.</w:t>
      </w:r>
    </w:p>
    <w:p w14:paraId="318561A8"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Il est recommandé d’éviter une exposition directe au soleil, de grandes </w:t>
      </w:r>
      <w:r w:rsidRPr="00D266CE">
        <w:rPr>
          <w:rFonts w:eastAsia="Calibri"/>
          <w:lang w:eastAsia="fr-CH" w:bidi="fr-CH"/>
        </w:rPr>
        <w:t>variations</w:t>
      </w:r>
      <w:r w:rsidRPr="00D266CE">
        <w:rPr>
          <w:rFonts w:eastAsia="Calibri"/>
          <w:lang w:bidi="fr-CH"/>
        </w:rPr>
        <w:t xml:space="preserve"> de l’ensoleillement ou de l’humidité, ainsi que le vent.</w:t>
      </w:r>
    </w:p>
    <w:p w14:paraId="650045C7" w14:textId="77777777" w:rsidR="00A337C0" w:rsidRPr="00D266CE" w:rsidRDefault="00A337C0" w:rsidP="006222C1">
      <w:pPr>
        <w:pStyle w:val="SingleTxtG"/>
        <w:ind w:left="2268"/>
        <w:rPr>
          <w:rFonts w:eastAsia="Calibri"/>
          <w:bCs/>
          <w:lang w:bidi="fr-CH"/>
        </w:rPr>
      </w:pPr>
      <w:r w:rsidRPr="00D266CE">
        <w:rPr>
          <w:rFonts w:eastAsia="Calibri"/>
          <w:lang w:eastAsia="fr-CH" w:bidi="fr-CH"/>
        </w:rPr>
        <w:t>L’indice</w:t>
      </w:r>
      <w:r w:rsidRPr="00D266CE">
        <w:rPr>
          <w:rFonts w:eastAsia="Calibri"/>
          <w:lang w:bidi="fr-CH"/>
        </w:rPr>
        <w:t xml:space="preserve"> de tassement de la neige, mesuré à l’aide d’un pénétromètre CTI</w:t>
      </w:r>
      <w:r w:rsidRPr="00D266CE">
        <w:rPr>
          <w:rFonts w:eastAsia="Calibri"/>
          <w:vertAlign w:val="superscript"/>
          <w:lang w:bidi="fr-CH"/>
        </w:rPr>
        <w:t>17</w:t>
      </w:r>
      <w:r w:rsidRPr="00D266CE">
        <w:rPr>
          <w:rFonts w:eastAsia="Calibri"/>
          <w:lang w:bidi="fr-CH"/>
        </w:rPr>
        <w:t>, doit être compris entre 75 et 85.</w:t>
      </w:r>
    </w:p>
    <w:p w14:paraId="5681E062" w14:textId="77777777" w:rsidR="00A337C0" w:rsidRPr="00D266CE" w:rsidRDefault="00A337C0" w:rsidP="00115486">
      <w:pPr>
        <w:pStyle w:val="SingleTxtG"/>
        <w:keepNext/>
        <w:ind w:left="2268" w:hanging="1134"/>
        <w:rPr>
          <w:rFonts w:eastAsia="Calibri"/>
          <w:bCs/>
          <w:lang w:bidi="fr-CH"/>
        </w:rPr>
      </w:pPr>
      <w:r w:rsidRPr="00D266CE">
        <w:rPr>
          <w:rFonts w:eastAsia="Calibri"/>
          <w:lang w:bidi="fr-CH"/>
        </w:rPr>
        <w:t>3.23.3.1.2</w:t>
      </w:r>
      <w:r w:rsidRPr="00D266CE">
        <w:rPr>
          <w:rFonts w:eastAsia="Calibri"/>
          <w:lang w:bidi="fr-CH"/>
        </w:rPr>
        <w:tab/>
        <w:t>Véhicule</w:t>
      </w:r>
    </w:p>
    <w:p w14:paraId="4F8A0623" w14:textId="77777777" w:rsidR="00A337C0" w:rsidRPr="00D266CE" w:rsidRDefault="00A337C0" w:rsidP="00115486">
      <w:pPr>
        <w:pStyle w:val="SingleTxtG"/>
        <w:keepNext/>
        <w:ind w:left="2268"/>
        <w:rPr>
          <w:rFonts w:eastAsia="Calibri"/>
          <w:bCs/>
          <w:lang w:bidi="fr-CH"/>
        </w:rPr>
      </w:pPr>
      <w:r w:rsidRPr="00D266CE">
        <w:rPr>
          <w:rFonts w:eastAsia="Calibri"/>
          <w:lang w:bidi="fr-CH"/>
        </w:rPr>
        <w:tab/>
      </w:r>
      <w:r w:rsidRPr="00D266CE">
        <w:rPr>
          <w:rFonts w:eastAsia="Calibri"/>
          <w:lang w:eastAsia="fr-CH" w:bidi="fr-CH"/>
        </w:rPr>
        <w:t>L’essai</w:t>
      </w:r>
      <w:r w:rsidRPr="00D266CE">
        <w:rPr>
          <w:rFonts w:eastAsia="Calibri"/>
          <w:lang w:bidi="fr-CH"/>
        </w:rPr>
        <w:t xml:space="preserve"> doit être réalisé avec un véhicule de série en bon état de marche et équipé d’un système ABS.</w:t>
      </w:r>
    </w:p>
    <w:p w14:paraId="7D1A5430"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Le </w:t>
      </w:r>
      <w:r w:rsidRPr="00D266CE">
        <w:rPr>
          <w:rFonts w:eastAsia="Calibri"/>
          <w:lang w:eastAsia="fr-CH" w:bidi="fr-CH"/>
        </w:rPr>
        <w:t>véhicule</w:t>
      </w:r>
      <w:r w:rsidRPr="00D266CE">
        <w:rPr>
          <w:rFonts w:eastAsia="Calibri"/>
          <w:lang w:bidi="fr-CH"/>
        </w:rPr>
        <w:t xml:space="preserve"> utilisé doit être tel que les charges sur chaque roue soient adaptées aux pneumatiques soumis à l’essai. Des pneumatiques de plusieurs dimensions différentes peuvent être soumis à l’essai sur le même véhicule.</w:t>
      </w:r>
    </w:p>
    <w:p w14:paraId="761CAFB8"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3.23.3.1.3</w:t>
      </w:r>
      <w:r w:rsidRPr="00D266CE">
        <w:rPr>
          <w:rFonts w:eastAsia="Calibri"/>
          <w:lang w:bidi="fr-CH"/>
        </w:rPr>
        <w:tab/>
        <w:t>Pneumatiques</w:t>
      </w:r>
    </w:p>
    <w:p w14:paraId="458E1077"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Avant d’être essayés, les pneumatiques doivent être débarrassés de toutes les bavures de moulage. Avant de procéder à un essai, on veillera à </w:t>
      </w:r>
      <w:r w:rsidRPr="00D266CE">
        <w:rPr>
          <w:rFonts w:eastAsia="Calibri"/>
          <w:lang w:eastAsia="fr-CH" w:bidi="fr-CH"/>
        </w:rPr>
        <w:t>nettoyer</w:t>
      </w:r>
      <w:r w:rsidRPr="00D266CE">
        <w:rPr>
          <w:rFonts w:eastAsia="Calibri"/>
          <w:lang w:bidi="fr-CH"/>
        </w:rPr>
        <w:t xml:space="preserve"> la surface du pneumatique en contact avec la neige.</w:t>
      </w:r>
    </w:p>
    <w:p w14:paraId="761A9159"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Les pneumatiques doivent être exposés à la température ambiante </w:t>
      </w:r>
      <w:r w:rsidRPr="00D266CE">
        <w:rPr>
          <w:rFonts w:eastAsia="Calibri"/>
          <w:lang w:eastAsia="fr-CH" w:bidi="fr-CH"/>
        </w:rPr>
        <w:t>extérieure</w:t>
      </w:r>
      <w:r w:rsidRPr="00D266CE">
        <w:rPr>
          <w:rFonts w:eastAsia="Calibri"/>
          <w:lang w:bidi="fr-CH"/>
        </w:rPr>
        <w:t xml:space="preserve"> au moins deux heures avant d’être montés aux fins de l’essai. Leur pression doit ensuite être réglée en fonction des valeurs indiquées pour l’essai.</w:t>
      </w:r>
    </w:p>
    <w:p w14:paraId="744707A7" w14:textId="77777777" w:rsidR="00A337C0" w:rsidRPr="00D266CE" w:rsidRDefault="00A337C0" w:rsidP="006222C1">
      <w:pPr>
        <w:pStyle w:val="SingleTxtG"/>
        <w:ind w:left="2268"/>
        <w:rPr>
          <w:rFonts w:eastAsia="Calibri"/>
          <w:bCs/>
          <w:lang w:bidi="fr-CH"/>
        </w:rPr>
      </w:pPr>
      <w:r w:rsidRPr="00D266CE">
        <w:rPr>
          <w:rFonts w:eastAsia="Calibri"/>
          <w:lang w:bidi="fr-CH"/>
        </w:rPr>
        <w:t>S’il n’est pas possible de monter à la fois le pneumatique SRTT et le pneumatique à contrôler sur le véhicule, un troisième pneumatique (« pneumatique témoin ») peut être utilisé. Il convient alors en premier lieu d’essayer le pneumatique témoin avec le pneumatique de référence sur un autre véhicule, puis d’essayer le pneumatique à contrôler avec le pneumatique témoin sur le véhicule.</w:t>
      </w:r>
    </w:p>
    <w:p w14:paraId="63FD897A"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3.23.3.1.4</w:t>
      </w:r>
      <w:r w:rsidRPr="00D266CE">
        <w:rPr>
          <w:rFonts w:eastAsia="Calibri"/>
          <w:lang w:bidi="fr-CH"/>
        </w:rPr>
        <w:tab/>
        <w:t>Charge et pression</w:t>
      </w:r>
    </w:p>
    <w:p w14:paraId="108FF83F"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3.23.3.1.4.1</w:t>
      </w:r>
      <w:r w:rsidRPr="00D266CE">
        <w:rPr>
          <w:rFonts w:eastAsia="Calibri"/>
          <w:lang w:bidi="fr-CH"/>
        </w:rPr>
        <w:tab/>
        <w:t>Pour les pneumatiques de la classe C1, la charge du véhicule doit être telle que les charges résultantes sur les pneumatiques soient comprises entre 60 % et 90 % de la charge correspondant à l’indice de charge du pneumatique.</w:t>
      </w:r>
    </w:p>
    <w:p w14:paraId="7E334414" w14:textId="77777777" w:rsidR="00A337C0" w:rsidRPr="00D266CE" w:rsidRDefault="00A337C0" w:rsidP="006222C1">
      <w:pPr>
        <w:pStyle w:val="SingleTxtG"/>
        <w:ind w:left="2268"/>
        <w:rPr>
          <w:rFonts w:eastAsia="Calibri"/>
          <w:bCs/>
          <w:lang w:bidi="fr-CH"/>
        </w:rPr>
      </w:pPr>
      <w:r w:rsidRPr="00D266CE">
        <w:rPr>
          <w:rFonts w:eastAsia="Calibri"/>
          <w:lang w:bidi="fr-CH"/>
        </w:rPr>
        <w:t>La pression de gonflage à froid doit être de 240 kPa.</w:t>
      </w:r>
    </w:p>
    <w:p w14:paraId="0FC7A024"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3.23.3.1.4.2</w:t>
      </w:r>
      <w:r w:rsidRPr="00D266CE">
        <w:rPr>
          <w:rFonts w:eastAsia="Calibri"/>
          <w:lang w:bidi="fr-CH"/>
        </w:rPr>
        <w:tab/>
        <w:t>Pour les pneumatiques de la classe C2, la charge du véhicule doit être telle que les charges résultantes sur les pneumatiques soient comprises entre 60 % et 100 % de la charge correspondant à l’indice de charge du pneumatique.</w:t>
      </w:r>
    </w:p>
    <w:p w14:paraId="785735B4"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La </w:t>
      </w:r>
      <w:r w:rsidRPr="00D266CE">
        <w:rPr>
          <w:rFonts w:eastAsia="Calibri"/>
          <w:lang w:eastAsia="fr-CH" w:bidi="fr-CH"/>
        </w:rPr>
        <w:t>charge</w:t>
      </w:r>
      <w:r w:rsidRPr="00D266CE">
        <w:rPr>
          <w:rFonts w:eastAsia="Calibri"/>
          <w:lang w:bidi="fr-CH"/>
        </w:rPr>
        <w:t xml:space="preserve"> statique sur les pneumatiques d’un même essieu ne doit pas varier de plus de 10 %.</w:t>
      </w:r>
    </w:p>
    <w:p w14:paraId="44B4362C" w14:textId="77777777" w:rsidR="00A337C0" w:rsidRPr="00D266CE" w:rsidRDefault="00A337C0" w:rsidP="006222C1">
      <w:pPr>
        <w:pStyle w:val="SingleTxtG"/>
        <w:ind w:left="2268"/>
        <w:rPr>
          <w:rFonts w:eastAsia="Calibri"/>
          <w:bCs/>
          <w:lang w:bidi="fr-CH"/>
        </w:rPr>
      </w:pPr>
      <w:r w:rsidRPr="00D266CE">
        <w:rPr>
          <w:rFonts w:eastAsia="Calibri"/>
          <w:lang w:bidi="fr-CH"/>
        </w:rPr>
        <w:t>La pression de gonflage est calculée en tenant compte d’une déflexion constante :</w:t>
      </w:r>
    </w:p>
    <w:p w14:paraId="508F1285" w14:textId="77777777" w:rsidR="00A337C0" w:rsidRPr="00D266CE" w:rsidRDefault="00A337C0" w:rsidP="006222C1">
      <w:pPr>
        <w:pStyle w:val="SingleTxtG"/>
        <w:ind w:left="2268"/>
        <w:rPr>
          <w:rFonts w:eastAsia="Calibri"/>
          <w:bCs/>
          <w:lang w:bidi="fr-CH"/>
        </w:rPr>
      </w:pPr>
      <w:r w:rsidRPr="00D266CE">
        <w:rPr>
          <w:rFonts w:eastAsia="Calibri"/>
          <w:lang w:eastAsia="fr-CH" w:bidi="fr-CH"/>
        </w:rPr>
        <w:t>Dans</w:t>
      </w:r>
      <w:r w:rsidRPr="00D266CE">
        <w:rPr>
          <w:rFonts w:eastAsia="Calibri"/>
          <w:lang w:bidi="fr-CH"/>
        </w:rPr>
        <w:t xml:space="preserve"> le cas d’une charge verticale supérieure ou égale à 75 % de la capacité de charge du pneumatique, on applique une déflexion constante. La pression de gonflage pour l’essai, « P</w:t>
      </w:r>
      <w:r w:rsidRPr="00D266CE">
        <w:rPr>
          <w:rFonts w:eastAsia="Calibri"/>
          <w:vertAlign w:val="subscript"/>
          <w:lang w:bidi="fr-CH"/>
        </w:rPr>
        <w:t>t</w:t>
      </w:r>
      <w:r w:rsidRPr="00D266CE">
        <w:rPr>
          <w:rFonts w:eastAsia="Calibri"/>
          <w:lang w:bidi="fr-CH"/>
        </w:rPr>
        <w:t> », doit par conséquent être calculée comme suit :</w:t>
      </w:r>
    </w:p>
    <w:p w14:paraId="1BC65EAC" w14:textId="77777777" w:rsidR="00A337C0" w:rsidRPr="00D266CE" w:rsidRDefault="00A337C0" w:rsidP="006222C1">
      <w:pPr>
        <w:pStyle w:val="SingleTxtG"/>
        <w:ind w:left="2268"/>
        <w:rPr>
          <w:rFonts w:eastAsia="Calibri"/>
          <w:lang w:val="fr-FR" w:bidi="fr-CH"/>
        </w:rPr>
      </w:pPr>
      <w:r w:rsidRPr="00D266CE">
        <w:rPr>
          <w:rFonts w:eastAsia="Calibri"/>
          <w:lang w:val="fr-FR" w:bidi="fr-CH"/>
        </w:rPr>
        <w:object w:dxaOrig="1340" w:dyaOrig="700" w14:anchorId="67EE3CE4">
          <v:shape id="_x0000_i1056" type="#_x0000_t75" style="width:67.5pt;height:36pt" o:ole="" filled="t" fillcolor="white [3212]">
            <v:imagedata r:id="rId91" o:title=""/>
          </v:shape>
          <o:OLEObject Type="Embed" ProgID="Equation.3" ShapeID="_x0000_i1056" DrawAspect="Content" ObjectID="_1559561238" r:id="rId92"/>
        </w:object>
      </w:r>
    </w:p>
    <w:p w14:paraId="242AA49C" w14:textId="77777777" w:rsidR="00A337C0" w:rsidRPr="00D266CE" w:rsidRDefault="00A337C0" w:rsidP="006222C1">
      <w:pPr>
        <w:pStyle w:val="SingleTxtG"/>
        <w:ind w:left="2835" w:hanging="567"/>
        <w:rPr>
          <w:rFonts w:eastAsia="Calibri"/>
          <w:bCs/>
          <w:lang w:bidi="fr-CH"/>
        </w:rPr>
      </w:pPr>
      <w:r w:rsidRPr="00D266CE">
        <w:rPr>
          <w:rFonts w:eastAsia="Calibri"/>
          <w:lang w:bidi="fr-CH"/>
        </w:rPr>
        <w:t>Q</w:t>
      </w:r>
      <w:r w:rsidRPr="00D266CE">
        <w:rPr>
          <w:rFonts w:eastAsia="Calibri"/>
          <w:vertAlign w:val="subscript"/>
          <w:lang w:bidi="fr-CH"/>
        </w:rPr>
        <w:t>r</w:t>
      </w:r>
      <w:r w:rsidRPr="00D266CE">
        <w:rPr>
          <w:rFonts w:eastAsia="Calibri"/>
          <w:lang w:bidi="fr-CH"/>
        </w:rPr>
        <w:t xml:space="preserve"> </w:t>
      </w:r>
      <w:r w:rsidRPr="00D266CE">
        <w:rPr>
          <w:rFonts w:eastAsia="Calibri"/>
          <w:lang w:bidi="fr-CH"/>
        </w:rPr>
        <w:tab/>
        <w:t>est la charge maximale associée à l’indice de charge du pneumatique indiqué sur son flanc ;</w:t>
      </w:r>
    </w:p>
    <w:p w14:paraId="12F9AA06" w14:textId="77777777" w:rsidR="00A337C0" w:rsidRPr="00D266CE" w:rsidRDefault="00A337C0" w:rsidP="006222C1">
      <w:pPr>
        <w:pStyle w:val="SingleTxtG"/>
        <w:ind w:left="2835" w:hanging="567"/>
        <w:rPr>
          <w:rFonts w:eastAsia="Calibri"/>
          <w:bCs/>
          <w:lang w:bidi="fr-CH"/>
        </w:rPr>
      </w:pPr>
      <w:r w:rsidRPr="00D266CE">
        <w:rPr>
          <w:rFonts w:eastAsia="Calibri"/>
        </w:rPr>
        <w:t>P</w:t>
      </w:r>
      <w:r w:rsidRPr="00D266CE">
        <w:rPr>
          <w:rFonts w:eastAsia="Calibri"/>
          <w:vertAlign w:val="subscript"/>
          <w:lang w:bidi="fr-CH"/>
        </w:rPr>
        <w:t>r</w:t>
      </w:r>
      <w:r w:rsidRPr="00D266CE">
        <w:rPr>
          <w:rFonts w:eastAsia="Calibri"/>
          <w:vertAlign w:val="subscript"/>
          <w:lang w:bidi="fr-CH"/>
        </w:rPr>
        <w:tab/>
      </w:r>
      <w:r w:rsidRPr="00D266CE">
        <w:rPr>
          <w:rFonts w:eastAsia="Calibri"/>
        </w:rPr>
        <w:t>est la pression de référence correspondant à la charge</w:t>
      </w:r>
      <w:r w:rsidRPr="00D266CE">
        <w:rPr>
          <w:rFonts w:eastAsia="Calibri"/>
          <w:vertAlign w:val="subscript"/>
          <w:lang w:bidi="fr-CH"/>
        </w:rPr>
        <w:t xml:space="preserve"> </w:t>
      </w:r>
      <w:r w:rsidRPr="00D266CE">
        <w:rPr>
          <w:rFonts w:eastAsia="Calibri"/>
        </w:rPr>
        <w:t>maximale</w:t>
      </w:r>
      <w:r w:rsidRPr="00D266CE">
        <w:rPr>
          <w:rFonts w:eastAsia="Calibri"/>
          <w:lang w:bidi="fr-CH"/>
        </w:rPr>
        <w:t> Q</w:t>
      </w:r>
      <w:r w:rsidRPr="00D266CE">
        <w:rPr>
          <w:rFonts w:eastAsia="Calibri"/>
          <w:vertAlign w:val="subscript"/>
          <w:lang w:bidi="fr-CH"/>
        </w:rPr>
        <w:t>r</w:t>
      </w:r>
      <w:r w:rsidRPr="00D266CE">
        <w:rPr>
          <w:rFonts w:eastAsia="Calibri"/>
          <w:lang w:bidi="fr-CH"/>
        </w:rPr>
        <w:t> ;</w:t>
      </w:r>
    </w:p>
    <w:p w14:paraId="0EFC683F" w14:textId="77777777" w:rsidR="00A337C0" w:rsidRPr="00D266CE" w:rsidRDefault="00A337C0" w:rsidP="006222C1">
      <w:pPr>
        <w:pStyle w:val="SingleTxtG"/>
        <w:ind w:left="2835" w:hanging="567"/>
        <w:rPr>
          <w:rFonts w:eastAsia="Calibri"/>
          <w:bCs/>
          <w:lang w:bidi="fr-CH"/>
        </w:rPr>
      </w:pPr>
      <w:r w:rsidRPr="00D266CE">
        <w:rPr>
          <w:rFonts w:eastAsia="Calibri"/>
          <w:lang w:bidi="fr-CH"/>
        </w:rPr>
        <w:t>Q</w:t>
      </w:r>
      <w:r w:rsidRPr="00D266CE">
        <w:rPr>
          <w:rFonts w:eastAsia="Calibri"/>
          <w:vertAlign w:val="subscript"/>
          <w:lang w:bidi="fr-CH"/>
        </w:rPr>
        <w:t>t</w:t>
      </w:r>
      <w:r w:rsidRPr="00D266CE">
        <w:rPr>
          <w:rFonts w:eastAsia="Calibri"/>
          <w:lang w:bidi="fr-CH"/>
        </w:rPr>
        <w:t xml:space="preserve"> </w:t>
      </w:r>
      <w:r w:rsidRPr="00D266CE">
        <w:rPr>
          <w:rFonts w:eastAsia="Calibri"/>
          <w:lang w:bidi="fr-CH"/>
        </w:rPr>
        <w:tab/>
        <w:t>est la charge statique sur le pneumatique aux fins de l’essai.</w:t>
      </w:r>
    </w:p>
    <w:p w14:paraId="0437F7FB" w14:textId="77777777" w:rsidR="00A337C0" w:rsidRPr="00D266CE" w:rsidRDefault="00A337C0" w:rsidP="006222C1">
      <w:pPr>
        <w:pStyle w:val="SingleTxtG"/>
        <w:ind w:left="2268"/>
        <w:rPr>
          <w:rFonts w:eastAsia="Calibri"/>
          <w:bCs/>
          <w:lang w:bidi="fr-CH"/>
        </w:rPr>
      </w:pPr>
      <w:r w:rsidRPr="00D266CE">
        <w:rPr>
          <w:rFonts w:eastAsia="Calibri"/>
          <w:lang w:bidi="fr-CH"/>
        </w:rPr>
        <w:t>Dans le cas d’une charge verticale inférieure à 75 % de la capacité de charge du pneumatique, on applique une pression de gonflage constante. La pression de gonflage pour l’essai, « Pt », doit par conséquent être calculée comme suit :</w:t>
      </w:r>
    </w:p>
    <w:p w14:paraId="72310969" w14:textId="77777777" w:rsidR="00A337C0" w:rsidRPr="00D266CE" w:rsidRDefault="00A337C0" w:rsidP="006222C1">
      <w:pPr>
        <w:pStyle w:val="SingleTxtG"/>
        <w:ind w:left="2835" w:hanging="567"/>
        <w:rPr>
          <w:rFonts w:eastAsia="Calibri"/>
          <w:lang w:val="fr-FR" w:bidi="fr-CH"/>
        </w:rPr>
      </w:pPr>
      <w:r w:rsidRPr="00D266CE">
        <w:rPr>
          <w:rFonts w:eastAsia="Calibri"/>
          <w:lang w:val="fr-FR" w:bidi="fr-CH"/>
        </w:rPr>
        <w:object w:dxaOrig="2120" w:dyaOrig="360" w14:anchorId="39A2E9B2">
          <v:shape id="_x0000_i1057" type="#_x0000_t75" style="width:106pt;height:19.5pt" o:ole="" filled="t" fillcolor="white [3212]">
            <v:imagedata r:id="rId93" o:title=""/>
          </v:shape>
          <o:OLEObject Type="Embed" ProgID="Equation.3" ShapeID="_x0000_i1057" DrawAspect="Content" ObjectID="_1559561239" r:id="rId94"/>
        </w:object>
      </w:r>
    </w:p>
    <w:p w14:paraId="5E42E7F2" w14:textId="77777777" w:rsidR="00A337C0" w:rsidRPr="00D266CE" w:rsidRDefault="00A337C0" w:rsidP="006222C1">
      <w:pPr>
        <w:pStyle w:val="SingleTxtG"/>
        <w:ind w:left="2835" w:hanging="567"/>
        <w:rPr>
          <w:rFonts w:eastAsia="Calibri"/>
          <w:bCs/>
          <w:lang w:bidi="fr-CH"/>
        </w:rPr>
      </w:pPr>
      <w:r w:rsidRPr="00D266CE">
        <w:rPr>
          <w:rFonts w:eastAsia="Calibri"/>
          <w:lang w:bidi="fr-CH"/>
        </w:rPr>
        <w:t>P</w:t>
      </w:r>
      <w:r w:rsidRPr="00D266CE">
        <w:rPr>
          <w:rFonts w:eastAsia="Calibri"/>
          <w:vertAlign w:val="subscript"/>
          <w:lang w:bidi="fr-CH"/>
        </w:rPr>
        <w:t>r</w:t>
      </w:r>
      <w:r w:rsidRPr="00D266CE">
        <w:rPr>
          <w:rFonts w:eastAsia="Calibri"/>
          <w:lang w:bidi="fr-CH"/>
        </w:rPr>
        <w:t xml:space="preserve"> </w:t>
      </w:r>
      <w:r w:rsidRPr="00D266CE">
        <w:rPr>
          <w:rFonts w:eastAsia="Calibri"/>
          <w:lang w:bidi="fr-CH"/>
        </w:rPr>
        <w:tab/>
        <w:t>est la pression de référence correspondant à la charge maximale Q</w:t>
      </w:r>
      <w:r w:rsidRPr="00D266CE">
        <w:rPr>
          <w:rFonts w:eastAsia="Calibri"/>
          <w:vertAlign w:val="subscript"/>
          <w:lang w:bidi="fr-CH"/>
        </w:rPr>
        <w:t>r</w:t>
      </w:r>
      <w:r w:rsidRPr="00D266CE">
        <w:rPr>
          <w:rFonts w:eastAsia="Calibri"/>
          <w:lang w:bidi="fr-CH"/>
        </w:rPr>
        <w:t>.</w:t>
      </w:r>
    </w:p>
    <w:p w14:paraId="47C910D8" w14:textId="77777777" w:rsidR="00A337C0" w:rsidRPr="00D266CE" w:rsidRDefault="00A337C0" w:rsidP="006222C1">
      <w:pPr>
        <w:pStyle w:val="SingleTxtG"/>
        <w:ind w:left="2268"/>
        <w:rPr>
          <w:rFonts w:eastAsia="Calibri"/>
          <w:b/>
          <w:bCs/>
          <w:lang w:bidi="fr-CH"/>
        </w:rPr>
      </w:pPr>
      <w:r w:rsidRPr="00D266CE">
        <w:rPr>
          <w:rFonts w:eastAsia="Calibri"/>
          <w:lang w:bidi="fr-CH"/>
        </w:rPr>
        <w:t xml:space="preserve">On veillera à contrôler la pression des pneumatiques à la température </w:t>
      </w:r>
      <w:r w:rsidRPr="00D266CE">
        <w:rPr>
          <w:rFonts w:eastAsia="Calibri"/>
          <w:lang w:eastAsia="fr-CH" w:bidi="fr-CH"/>
        </w:rPr>
        <w:t>ambiante</w:t>
      </w:r>
      <w:r w:rsidRPr="00D266CE">
        <w:rPr>
          <w:rFonts w:eastAsia="Calibri"/>
          <w:lang w:bidi="fr-CH"/>
        </w:rPr>
        <w:t xml:space="preserve"> juste avant l’essai.</w:t>
      </w:r>
    </w:p>
    <w:p w14:paraId="079817D2"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3.23.3.1.5</w:t>
      </w:r>
      <w:r w:rsidRPr="00D266CE">
        <w:rPr>
          <w:rFonts w:eastAsia="Calibri"/>
          <w:lang w:bidi="fr-CH"/>
        </w:rPr>
        <w:tab/>
        <w:t>Instruments de mesure</w:t>
      </w:r>
    </w:p>
    <w:p w14:paraId="70D69599"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Le véhicule doit être équipé de capteurs étalonnés, adaptés pour des </w:t>
      </w:r>
      <w:r w:rsidRPr="00D266CE">
        <w:rPr>
          <w:rFonts w:eastAsia="Calibri"/>
          <w:lang w:eastAsia="fr-CH" w:bidi="fr-CH"/>
        </w:rPr>
        <w:t>mesures</w:t>
      </w:r>
      <w:r w:rsidRPr="00D266CE">
        <w:rPr>
          <w:rFonts w:eastAsia="Calibri"/>
          <w:lang w:bidi="fr-CH"/>
        </w:rPr>
        <w:t xml:space="preserve"> en conditions hivernales. Il doit exister un système d’acquisition de données pour stocker les mesures.</w:t>
      </w:r>
    </w:p>
    <w:p w14:paraId="73360544" w14:textId="77777777" w:rsidR="00A337C0" w:rsidRPr="00D266CE" w:rsidRDefault="00A337C0" w:rsidP="006222C1">
      <w:pPr>
        <w:pStyle w:val="SingleTxtG"/>
        <w:ind w:left="2268"/>
        <w:rPr>
          <w:rFonts w:eastAsia="Calibri"/>
          <w:bCs/>
          <w:lang w:bidi="fr-CH"/>
        </w:rPr>
      </w:pPr>
      <w:r w:rsidRPr="00D266CE">
        <w:rPr>
          <w:rFonts w:eastAsia="Calibri"/>
          <w:lang w:bidi="fr-CH"/>
        </w:rPr>
        <w:t>La justesse des capteurs et systèmes de mesure doit être telle que l’incertitude relative des valeurs mesurées ou calculées de la décélération moyenne en régime soit inférieure à 1 %.</w:t>
      </w:r>
    </w:p>
    <w:p w14:paraId="7A74F71D"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3.23.3.2</w:t>
      </w:r>
      <w:r w:rsidRPr="00D266CE">
        <w:rPr>
          <w:rFonts w:eastAsia="Calibri"/>
          <w:lang w:bidi="fr-CH"/>
        </w:rPr>
        <w:tab/>
        <w:t>Séquences d’essai</w:t>
      </w:r>
    </w:p>
    <w:p w14:paraId="743905A6"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3.23.3.2.1</w:t>
      </w:r>
      <w:r w:rsidRPr="00D266CE">
        <w:rPr>
          <w:rFonts w:eastAsia="Calibri"/>
          <w:lang w:bidi="fr-CH"/>
        </w:rPr>
        <w:tab/>
        <w:t>Pour chaque pneumatique à contrôler et pour le pneumatique de référence normalisé, les essais de freinage ABS doivent être répétés au moins six fois.</w:t>
      </w:r>
    </w:p>
    <w:p w14:paraId="4A9AA3B8" w14:textId="77777777" w:rsidR="00A337C0" w:rsidRPr="00D266CE" w:rsidRDefault="00A337C0" w:rsidP="006222C1">
      <w:pPr>
        <w:pStyle w:val="SingleTxtG"/>
        <w:ind w:left="2268"/>
        <w:rPr>
          <w:rFonts w:eastAsia="Calibri"/>
          <w:bCs/>
          <w:lang w:bidi="fr-CH"/>
        </w:rPr>
      </w:pPr>
      <w:r w:rsidRPr="00D266CE">
        <w:rPr>
          <w:rFonts w:eastAsia="Calibri"/>
          <w:lang w:bidi="fr-CH"/>
        </w:rPr>
        <w:t xml:space="preserve">Les </w:t>
      </w:r>
      <w:r w:rsidRPr="00D266CE">
        <w:rPr>
          <w:rFonts w:eastAsia="Calibri"/>
          <w:lang w:eastAsia="fr-CH" w:bidi="fr-CH"/>
        </w:rPr>
        <w:t>zones</w:t>
      </w:r>
      <w:r w:rsidRPr="00D266CE">
        <w:rPr>
          <w:rFonts w:eastAsia="Calibri"/>
          <w:lang w:bidi="fr-CH"/>
        </w:rPr>
        <w:t xml:space="preserve"> où le freinage ABS est appliqué à fond ne doivent pas se chevaucher.</w:t>
      </w:r>
    </w:p>
    <w:p w14:paraId="2987B1C5" w14:textId="77777777" w:rsidR="00A337C0" w:rsidRPr="00D266CE" w:rsidRDefault="00A337C0" w:rsidP="006222C1">
      <w:pPr>
        <w:pStyle w:val="SingleTxtG"/>
        <w:ind w:left="2268"/>
        <w:rPr>
          <w:rFonts w:eastAsia="Calibri"/>
          <w:bCs/>
          <w:lang w:bidi="fr-CH"/>
        </w:rPr>
      </w:pPr>
      <w:r w:rsidRPr="00D266CE">
        <w:rPr>
          <w:rFonts w:eastAsia="Calibri"/>
          <w:lang w:bidi="fr-CH"/>
        </w:rPr>
        <w:t>Lors de la mise à l’essai d’un nouveau jeu de pneumatiques, il convient d’effectuer les essais après avoir décalé latéralement la trajectoire du véhicule, afin de ne pas freiner sur les traces du pneumatique précédent.</w:t>
      </w:r>
    </w:p>
    <w:p w14:paraId="55BBA9EF" w14:textId="77777777" w:rsidR="00A337C0" w:rsidRPr="00D266CE" w:rsidRDefault="00A337C0" w:rsidP="006222C1">
      <w:pPr>
        <w:pStyle w:val="SingleTxtG"/>
        <w:ind w:left="2268"/>
        <w:rPr>
          <w:rFonts w:eastAsia="Calibri"/>
          <w:bCs/>
          <w:lang w:bidi="fr-CH"/>
        </w:rPr>
      </w:pPr>
      <w:r w:rsidRPr="00D266CE">
        <w:rPr>
          <w:rFonts w:eastAsia="Calibri"/>
          <w:lang w:bidi="fr-CH"/>
        </w:rPr>
        <w:t>Lorsqu’il n’est plus possible d’éviter le chevauchement des zones d’application à fond du freinage ABS, la piste d’essai doit être remise en état.</w:t>
      </w:r>
    </w:p>
    <w:p w14:paraId="1B7307B9" w14:textId="77777777" w:rsidR="00A337C0" w:rsidRPr="00D266CE" w:rsidRDefault="00A337C0" w:rsidP="006222C1">
      <w:pPr>
        <w:pStyle w:val="SingleTxtG"/>
        <w:ind w:left="2268"/>
        <w:rPr>
          <w:rFonts w:eastAsia="Calibri"/>
          <w:lang w:bidi="fr-CH"/>
        </w:rPr>
      </w:pPr>
      <w:r w:rsidRPr="00D266CE">
        <w:rPr>
          <w:rFonts w:eastAsia="Calibri"/>
          <w:lang w:bidi="fr-CH"/>
        </w:rPr>
        <w:t>Séquence requise :</w:t>
      </w:r>
    </w:p>
    <w:p w14:paraId="26FC0C24" w14:textId="77777777" w:rsidR="00A337C0" w:rsidRPr="00D266CE" w:rsidRDefault="00A337C0" w:rsidP="006222C1">
      <w:pPr>
        <w:pStyle w:val="SingleTxtG"/>
        <w:ind w:left="2268"/>
        <w:rPr>
          <w:rFonts w:eastAsia="Calibri"/>
          <w:bCs/>
          <w:lang w:bidi="fr-CH"/>
        </w:rPr>
      </w:pPr>
      <w:r w:rsidRPr="00D266CE">
        <w:rPr>
          <w:rFonts w:eastAsia="Calibri"/>
          <w:lang w:bidi="fr-CH"/>
        </w:rPr>
        <w:t>6 essais répétés du SRTT, puis décalage latéral en vue de la mise à l’essai du pneumatique suivant sur une surface fraîche ;</w:t>
      </w:r>
    </w:p>
    <w:p w14:paraId="2E6A82F1" w14:textId="77777777" w:rsidR="00A337C0" w:rsidRPr="00D266CE" w:rsidRDefault="00A337C0" w:rsidP="006222C1">
      <w:pPr>
        <w:pStyle w:val="SingleTxtG"/>
        <w:ind w:left="2268"/>
        <w:rPr>
          <w:rFonts w:eastAsia="Calibri"/>
          <w:bCs/>
          <w:lang w:bidi="fr-CH"/>
        </w:rPr>
      </w:pPr>
      <w:r w:rsidRPr="00D266CE">
        <w:rPr>
          <w:rFonts w:eastAsia="Calibri"/>
          <w:lang w:bidi="fr-CH"/>
        </w:rPr>
        <w:t>6 essais répétés du pneumatique à contrôler 1, puis décalage latéral ;</w:t>
      </w:r>
    </w:p>
    <w:p w14:paraId="472E246D" w14:textId="77777777" w:rsidR="00A337C0" w:rsidRPr="00D266CE" w:rsidRDefault="00A337C0" w:rsidP="006222C1">
      <w:pPr>
        <w:pStyle w:val="SingleTxtG"/>
        <w:ind w:left="2268"/>
        <w:rPr>
          <w:rFonts w:eastAsia="Calibri"/>
          <w:bCs/>
          <w:lang w:bidi="fr-CH"/>
        </w:rPr>
      </w:pPr>
      <w:r w:rsidRPr="00D266CE">
        <w:rPr>
          <w:rFonts w:eastAsia="Calibri"/>
          <w:lang w:bidi="fr-CH"/>
        </w:rPr>
        <w:t>6 essais répétés du pneumatique à contrôler 2, puis décalage latéral ;</w:t>
      </w:r>
    </w:p>
    <w:p w14:paraId="5038515F" w14:textId="77777777" w:rsidR="00A337C0" w:rsidRPr="00D266CE" w:rsidRDefault="00A337C0" w:rsidP="006222C1">
      <w:pPr>
        <w:pStyle w:val="SingleTxtG"/>
        <w:ind w:left="2268"/>
        <w:rPr>
          <w:rFonts w:eastAsia="Calibri"/>
          <w:bCs/>
          <w:lang w:bidi="fr-CH"/>
        </w:rPr>
      </w:pPr>
      <w:r w:rsidRPr="00D266CE">
        <w:rPr>
          <w:rFonts w:eastAsia="Calibri"/>
          <w:lang w:bidi="fr-CH"/>
        </w:rPr>
        <w:t>6 essais répétés du SRTT, puis décalage latéral.</w:t>
      </w:r>
    </w:p>
    <w:p w14:paraId="1B96994F"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3.23.3.2.2</w:t>
      </w:r>
      <w:r w:rsidRPr="00D266CE">
        <w:rPr>
          <w:rFonts w:eastAsia="Calibri"/>
          <w:lang w:bidi="fr-CH"/>
        </w:rPr>
        <w:tab/>
        <w:t>Ordre des essais :</w:t>
      </w:r>
    </w:p>
    <w:p w14:paraId="7B841F79" w14:textId="77777777" w:rsidR="00A337C0" w:rsidRPr="00D266CE" w:rsidRDefault="00A337C0" w:rsidP="006222C1">
      <w:pPr>
        <w:pStyle w:val="SingleTxtG"/>
        <w:ind w:left="2268"/>
        <w:rPr>
          <w:rFonts w:eastAsia="Calibri"/>
          <w:bCs/>
          <w:lang w:bidi="fr-CH"/>
        </w:rPr>
      </w:pPr>
      <w:r w:rsidRPr="00D266CE">
        <w:rPr>
          <w:rFonts w:eastAsia="Calibri"/>
          <w:lang w:bidi="fr-CH"/>
        </w:rPr>
        <w:t>Si un seul pneumatique à contrôler doit être évalué, les essais doivent être effectués dans l’ordre suivant :</w:t>
      </w:r>
    </w:p>
    <w:p w14:paraId="16B85281" w14:textId="403FB6EA" w:rsidR="00A337C0" w:rsidRPr="00D266CE" w:rsidRDefault="00A337C0" w:rsidP="006222C1">
      <w:pPr>
        <w:pStyle w:val="SingleTxtG"/>
        <w:ind w:left="2268"/>
        <w:rPr>
          <w:rFonts w:eastAsia="Calibri"/>
          <w:bCs/>
          <w:lang w:bidi="fr-CH"/>
        </w:rPr>
      </w:pPr>
      <w:r w:rsidRPr="00D266CE">
        <w:rPr>
          <w:rFonts w:eastAsia="Calibri"/>
          <w:lang w:bidi="fr-CH"/>
        </w:rPr>
        <w:t xml:space="preserve">R1 </w:t>
      </w:r>
      <w:r w:rsidR="00EB2E49">
        <w:rPr>
          <w:rFonts w:eastAsia="Calibri"/>
          <w:lang w:bidi="fr-CH"/>
        </w:rPr>
        <w:t>−</w:t>
      </w:r>
      <w:r w:rsidRPr="00D266CE">
        <w:rPr>
          <w:rFonts w:eastAsia="Calibri"/>
          <w:lang w:bidi="fr-CH"/>
        </w:rPr>
        <w:t xml:space="preserve"> T </w:t>
      </w:r>
      <w:r w:rsidR="00EB2E49">
        <w:rPr>
          <w:rFonts w:eastAsia="Calibri"/>
          <w:lang w:bidi="fr-CH"/>
        </w:rPr>
        <w:t>−</w:t>
      </w:r>
      <w:r w:rsidRPr="00D266CE">
        <w:rPr>
          <w:rFonts w:eastAsia="Calibri"/>
          <w:lang w:bidi="fr-CH"/>
        </w:rPr>
        <w:t xml:space="preserve"> R2</w:t>
      </w:r>
    </w:p>
    <w:p w14:paraId="3841E7EB" w14:textId="77777777" w:rsidR="00A337C0" w:rsidRPr="00D266CE" w:rsidRDefault="00A337C0" w:rsidP="006222C1">
      <w:pPr>
        <w:pStyle w:val="SingleTxtG"/>
        <w:ind w:left="2268"/>
        <w:rPr>
          <w:rFonts w:eastAsia="Calibri"/>
          <w:lang w:bidi="fr-CH"/>
        </w:rPr>
      </w:pPr>
      <w:r w:rsidRPr="00D266CE">
        <w:rPr>
          <w:rFonts w:eastAsia="Calibri"/>
          <w:lang w:bidi="fr-CH"/>
        </w:rPr>
        <w:t>Où :</w:t>
      </w:r>
    </w:p>
    <w:p w14:paraId="536B0008" w14:textId="77777777" w:rsidR="00A337C0" w:rsidRPr="00D266CE" w:rsidRDefault="00A337C0" w:rsidP="006222C1">
      <w:pPr>
        <w:pStyle w:val="SingleTxtG"/>
        <w:ind w:left="2835" w:hanging="567"/>
        <w:rPr>
          <w:rFonts w:eastAsia="Calibri"/>
          <w:lang w:bidi="fr-CH"/>
        </w:rPr>
      </w:pPr>
      <w:r w:rsidRPr="00D266CE">
        <w:rPr>
          <w:rFonts w:eastAsia="Calibri"/>
          <w:lang w:bidi="fr-CH"/>
        </w:rPr>
        <w:t>R1</w:t>
      </w:r>
      <w:r w:rsidRPr="00D266CE">
        <w:rPr>
          <w:rFonts w:eastAsia="Calibri"/>
          <w:lang w:bidi="fr-CH"/>
        </w:rPr>
        <w:tab/>
        <w:t>est l’essai initial du SRTT, R2 le second essai du SRTT et T l’essai du pneumatique à contrôler.</w:t>
      </w:r>
    </w:p>
    <w:p w14:paraId="4AED0EB1" w14:textId="30C67B81" w:rsidR="00A337C0" w:rsidRPr="00D266CE" w:rsidRDefault="00A337C0" w:rsidP="006222C1">
      <w:pPr>
        <w:pStyle w:val="SingleTxtG"/>
        <w:ind w:left="2835"/>
        <w:rPr>
          <w:rFonts w:eastAsia="Calibri"/>
          <w:lang w:bidi="fr-CH"/>
        </w:rPr>
      </w:pPr>
      <w:r w:rsidRPr="00D266CE">
        <w:rPr>
          <w:rFonts w:eastAsia="Calibri"/>
          <w:lang w:bidi="fr-CH"/>
        </w:rPr>
        <w:t>Au maximum deux pneumatiques à contrôler peuvent être soumis à l’essai avant un nouvel essai du SRTT, dans l’ordre suivant par exemple :</w:t>
      </w:r>
    </w:p>
    <w:p w14:paraId="035989B3" w14:textId="436E782F" w:rsidR="00A337C0" w:rsidRPr="00D266CE" w:rsidRDefault="00A337C0" w:rsidP="006222C1">
      <w:pPr>
        <w:pStyle w:val="SingleTxtG"/>
        <w:ind w:left="2835"/>
        <w:rPr>
          <w:rFonts w:eastAsia="Calibri"/>
          <w:lang w:bidi="fr-CH"/>
        </w:rPr>
      </w:pPr>
      <w:r w:rsidRPr="00D266CE">
        <w:rPr>
          <w:rFonts w:eastAsia="Calibri"/>
          <w:lang w:bidi="fr-CH"/>
        </w:rPr>
        <w:tab/>
        <w:t xml:space="preserve">R1 </w:t>
      </w:r>
      <w:r w:rsidR="00EB2E49">
        <w:rPr>
          <w:rFonts w:eastAsia="Calibri"/>
          <w:lang w:bidi="fr-CH"/>
        </w:rPr>
        <w:t>−</w:t>
      </w:r>
      <w:r w:rsidRPr="00D266CE">
        <w:rPr>
          <w:rFonts w:eastAsia="Calibri"/>
          <w:lang w:bidi="fr-CH"/>
        </w:rPr>
        <w:t xml:space="preserve"> T1 </w:t>
      </w:r>
      <w:r w:rsidR="00EB2E49">
        <w:rPr>
          <w:rFonts w:eastAsia="Calibri"/>
          <w:lang w:bidi="fr-CH"/>
        </w:rPr>
        <w:t>−</w:t>
      </w:r>
      <w:r w:rsidRPr="00D266CE">
        <w:rPr>
          <w:rFonts w:eastAsia="Calibri"/>
          <w:lang w:bidi="fr-CH"/>
        </w:rPr>
        <w:t xml:space="preserve"> T2 </w:t>
      </w:r>
      <w:r w:rsidR="00EB2E49">
        <w:rPr>
          <w:rFonts w:eastAsia="Calibri"/>
          <w:lang w:bidi="fr-CH"/>
        </w:rPr>
        <w:t>−</w:t>
      </w:r>
      <w:r w:rsidRPr="00D266CE">
        <w:rPr>
          <w:rFonts w:eastAsia="Calibri"/>
          <w:lang w:bidi="fr-CH"/>
        </w:rPr>
        <w:t xml:space="preserve"> R2.</w:t>
      </w:r>
    </w:p>
    <w:p w14:paraId="1D045300"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3.23.3.2.3</w:t>
      </w:r>
      <w:r w:rsidRPr="00D266CE">
        <w:rPr>
          <w:rFonts w:eastAsia="Calibri"/>
          <w:lang w:bidi="fr-CH"/>
        </w:rPr>
        <w:tab/>
        <w:t>Les essais comparatifs du SRTT et des pneumatiques à contrôler doivent être répétés lors de deux jours différents.</w:t>
      </w:r>
    </w:p>
    <w:p w14:paraId="49F0D89A"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3.23.3.3</w:t>
      </w:r>
      <w:r w:rsidRPr="00D266CE">
        <w:rPr>
          <w:rFonts w:eastAsia="Calibri"/>
          <w:lang w:bidi="fr-CH"/>
        </w:rPr>
        <w:tab/>
        <w:t>Procédure d’essai</w:t>
      </w:r>
    </w:p>
    <w:p w14:paraId="37B26F3A"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3.23.3.3.1</w:t>
      </w:r>
      <w:r w:rsidRPr="00D266CE">
        <w:rPr>
          <w:rFonts w:eastAsia="Calibri"/>
          <w:lang w:bidi="fr-CH"/>
        </w:rPr>
        <w:tab/>
        <w:t>Le véhicule doit être conduit à une vitesse non inférieure à 28 km/h.</w:t>
      </w:r>
    </w:p>
    <w:p w14:paraId="5361D165"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3.23.3.3.2</w:t>
      </w:r>
      <w:r w:rsidRPr="00D266CE">
        <w:rPr>
          <w:rFonts w:eastAsia="Calibri"/>
          <w:lang w:bidi="fr-CH"/>
        </w:rPr>
        <w:tab/>
        <w:t>Lorsque la zone de mesurage est atteinte, il convient de mettre la boîte de vitesses du véhicule au point mort et d’enfoncer brusquement la pédale de frein, en exerçant une force constante suffisante pour déclencher le système ABS sur toutes les roues du véhicule et obtenir une décélération stable de ce dernier. La pédale de frein est maintenue enfoncée jusqu’à ce que la vitesse soit inférieure à 8 km/h.</w:t>
      </w:r>
    </w:p>
    <w:p w14:paraId="6AAAFAE9" w14:textId="77777777" w:rsidR="00A337C0" w:rsidRPr="00D266CE" w:rsidRDefault="00A337C0" w:rsidP="0003615D">
      <w:pPr>
        <w:pStyle w:val="SingleTxtG"/>
        <w:ind w:left="2268" w:hanging="1134"/>
        <w:rPr>
          <w:rFonts w:eastAsia="Calibri"/>
          <w:bCs/>
          <w:lang w:bidi="fr-CH"/>
        </w:rPr>
      </w:pPr>
      <w:r w:rsidRPr="00D266CE">
        <w:rPr>
          <w:rFonts w:eastAsia="Calibri"/>
          <w:lang w:bidi="fr-CH"/>
        </w:rPr>
        <w:t>3.23.3.3.3</w:t>
      </w:r>
      <w:r w:rsidRPr="00D266CE">
        <w:rPr>
          <w:rFonts w:eastAsia="Calibri"/>
          <w:lang w:bidi="fr-CH"/>
        </w:rPr>
        <w:tab/>
        <w:t>La décélération moyenne en régime (dmr) entre 25 km/h et 10 km/h doit être calculée à partir des mesures de temps, de distance, de vitesse ou d’accélération.</w:t>
      </w:r>
    </w:p>
    <w:p w14:paraId="3C68BA13" w14:textId="77777777" w:rsidR="00A337C0" w:rsidRPr="00D266CE" w:rsidRDefault="00A337C0" w:rsidP="00115486">
      <w:pPr>
        <w:pStyle w:val="SingleTxtG"/>
        <w:keepNext/>
        <w:spacing w:after="100"/>
        <w:ind w:left="2268" w:hanging="1134"/>
        <w:rPr>
          <w:rFonts w:eastAsia="Calibri"/>
          <w:bCs/>
          <w:lang w:bidi="fr-CH"/>
        </w:rPr>
      </w:pPr>
      <w:r w:rsidRPr="00D266CE">
        <w:rPr>
          <w:rFonts w:eastAsia="Calibri"/>
          <w:lang w:bidi="fr-CH"/>
        </w:rPr>
        <w:t>3.23.3.4</w:t>
      </w:r>
      <w:r w:rsidRPr="00D266CE">
        <w:rPr>
          <w:rFonts w:eastAsia="Calibri"/>
          <w:lang w:bidi="fr-CH"/>
        </w:rPr>
        <w:tab/>
        <w:t>Évaluation des données et présentation des résultats</w:t>
      </w:r>
    </w:p>
    <w:p w14:paraId="18B7474B" w14:textId="77777777" w:rsidR="00A337C0" w:rsidRPr="00D266CE" w:rsidRDefault="00A337C0" w:rsidP="00115486">
      <w:pPr>
        <w:pStyle w:val="SingleTxtG"/>
        <w:keepNext/>
        <w:spacing w:after="100"/>
        <w:ind w:left="2268" w:hanging="1134"/>
        <w:rPr>
          <w:rFonts w:eastAsia="Calibri"/>
          <w:bCs/>
          <w:lang w:bidi="fr-CH"/>
        </w:rPr>
      </w:pPr>
      <w:r w:rsidRPr="00D266CE">
        <w:rPr>
          <w:rFonts w:eastAsia="Calibri"/>
          <w:lang w:bidi="fr-CH"/>
        </w:rPr>
        <w:t>3.23.3.4.1</w:t>
      </w:r>
      <w:r w:rsidRPr="00D266CE">
        <w:rPr>
          <w:rFonts w:eastAsia="Calibri"/>
          <w:lang w:bidi="fr-CH"/>
        </w:rPr>
        <w:tab/>
        <w:t>Paramètres à consigner dans le procès-verbal d’essai</w:t>
      </w:r>
    </w:p>
    <w:p w14:paraId="4A36BA4C"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3.23.3.4.1.1</w:t>
      </w:r>
      <w:r w:rsidRPr="00D266CE">
        <w:rPr>
          <w:rFonts w:eastAsia="Calibri"/>
          <w:lang w:bidi="fr-CH"/>
        </w:rPr>
        <w:tab/>
        <w:t>Pour chaque pneumatique et chaque essai de freinage, la moyenne et l’écart type de la dmr doivent être calculés et consignés dans le procès-verbal d’essai.</w:t>
      </w:r>
    </w:p>
    <w:p w14:paraId="3095DC56" w14:textId="77777777" w:rsidR="00A337C0" w:rsidRPr="00D266CE" w:rsidRDefault="00A337C0" w:rsidP="00115486">
      <w:pPr>
        <w:pStyle w:val="SingleTxtG"/>
        <w:spacing w:after="100"/>
        <w:ind w:left="2268"/>
        <w:rPr>
          <w:rFonts w:eastAsia="Calibri"/>
          <w:lang w:bidi="fr-CH"/>
        </w:rPr>
      </w:pPr>
      <w:r w:rsidRPr="00D266CE">
        <w:rPr>
          <w:rFonts w:eastAsia="Calibri"/>
          <w:lang w:bidi="fr-CH"/>
        </w:rPr>
        <w:t>Le coefficient de variation (CV) pour un essai de freinage de pneumatique doit être calculé comme suit :</w:t>
      </w:r>
    </w:p>
    <w:p w14:paraId="0032AA36" w14:textId="12C504C9" w:rsidR="00A337C0" w:rsidRPr="00D266CE" w:rsidRDefault="00D0485D" w:rsidP="00115486">
      <w:pPr>
        <w:pStyle w:val="SingleTxtG"/>
        <w:spacing w:after="100"/>
        <w:ind w:left="2268"/>
        <w:rPr>
          <w:rFonts w:eastAsia="Calibri"/>
          <w:lang w:bidi="fr-CH"/>
        </w:rPr>
      </w:pPr>
      <w:r w:rsidRPr="00D266CE">
        <w:rPr>
          <w:rFonts w:eastAsia="Calibri"/>
          <w:position w:val="-30"/>
          <w:lang w:val="fr-FR" w:bidi="fr-CH"/>
        </w:rPr>
        <w:object w:dxaOrig="3540" w:dyaOrig="680" w14:anchorId="39EC1699">
          <v:shape id="_x0000_i1058" type="#_x0000_t75" style="width:177.5pt;height:34pt" o:ole="" filled="t" fillcolor="white [3212]">
            <v:imagedata r:id="rId95" o:title=""/>
          </v:shape>
          <o:OLEObject Type="Embed" ProgID="Equation.3" ShapeID="_x0000_i1058" DrawAspect="Content" ObjectID="_1559561240" r:id="rId96"/>
        </w:object>
      </w:r>
    </w:p>
    <w:p w14:paraId="32B87A5D"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3.23.3.4.1.2</w:t>
      </w:r>
      <w:r w:rsidRPr="00D266CE">
        <w:rPr>
          <w:rFonts w:eastAsia="Calibri"/>
          <w:lang w:bidi="fr-CH"/>
        </w:rPr>
        <w:tab/>
        <w:t>Les moyennes pondérées de deux essais successifs du SRTT doivent être calculées en tenant compte du nombre de pneumatiques à contrôler intercalés dans la séquence d’essais :</w:t>
      </w:r>
    </w:p>
    <w:p w14:paraId="6A3B03B9" w14:textId="72A62DB6" w:rsidR="00A337C0" w:rsidRPr="00D266CE" w:rsidRDefault="00A337C0" w:rsidP="00115486">
      <w:pPr>
        <w:pStyle w:val="SingleTxtG"/>
        <w:spacing w:after="100"/>
        <w:ind w:left="2268"/>
        <w:rPr>
          <w:rFonts w:eastAsia="Calibri"/>
          <w:lang w:bidi="fr-CH"/>
        </w:rPr>
      </w:pPr>
      <w:r w:rsidRPr="00D266CE">
        <w:rPr>
          <w:rFonts w:eastAsia="Calibri"/>
          <w:lang w:bidi="fr-CH"/>
        </w:rPr>
        <w:tab/>
        <w:t xml:space="preserve">Si l’ordre des essais est R1 </w:t>
      </w:r>
      <w:r w:rsidR="00EB2E49">
        <w:rPr>
          <w:rFonts w:eastAsia="Calibri"/>
          <w:lang w:bidi="fr-CH"/>
        </w:rPr>
        <w:t>−</w:t>
      </w:r>
      <w:r w:rsidRPr="00D266CE">
        <w:rPr>
          <w:rFonts w:eastAsia="Calibri"/>
          <w:lang w:bidi="fr-CH"/>
        </w:rPr>
        <w:t xml:space="preserve"> T </w:t>
      </w:r>
      <w:r w:rsidR="00EB2E49">
        <w:rPr>
          <w:rFonts w:eastAsia="Calibri"/>
          <w:lang w:bidi="fr-CH"/>
        </w:rPr>
        <w:t>−</w:t>
      </w:r>
      <w:r w:rsidRPr="00D266CE">
        <w:rPr>
          <w:rFonts w:eastAsia="Calibri"/>
          <w:lang w:bidi="fr-CH"/>
        </w:rPr>
        <w:t xml:space="preserve"> R2, la moyenne pondérée (wa) du SRTT à utiliser pour la comparaison avec les performances du pneumatique à contrôler est calculée comme suit :</w:t>
      </w:r>
    </w:p>
    <w:p w14:paraId="750AB26F" w14:textId="77777777" w:rsidR="00A337C0" w:rsidRPr="00D266CE" w:rsidRDefault="00A337C0" w:rsidP="00115486">
      <w:pPr>
        <w:pStyle w:val="SingleTxtG"/>
        <w:spacing w:after="100"/>
        <w:ind w:left="2268"/>
        <w:rPr>
          <w:rFonts w:eastAsia="Calibri"/>
          <w:lang w:bidi="fr-CH"/>
        </w:rPr>
      </w:pPr>
      <w:r w:rsidRPr="00D266CE">
        <w:rPr>
          <w:rFonts w:eastAsia="Calibri"/>
          <w:lang w:bidi="fr-CH"/>
        </w:rPr>
        <w:t>wa(SRTT) = (R1 + R2)/2</w:t>
      </w:r>
    </w:p>
    <w:p w14:paraId="366C518C" w14:textId="77777777" w:rsidR="00A337C0" w:rsidRPr="00D266CE" w:rsidRDefault="00A337C0" w:rsidP="00115486">
      <w:pPr>
        <w:pStyle w:val="SingleTxtG"/>
        <w:spacing w:after="100"/>
        <w:ind w:left="2268"/>
        <w:rPr>
          <w:rFonts w:eastAsia="Calibri"/>
          <w:lang w:bidi="fr-CH"/>
        </w:rPr>
      </w:pPr>
      <w:r w:rsidRPr="00D266CE">
        <w:rPr>
          <w:rFonts w:eastAsia="Calibri"/>
          <w:lang w:bidi="fr-CH"/>
        </w:rPr>
        <w:t>Où :</w:t>
      </w:r>
    </w:p>
    <w:p w14:paraId="74814032" w14:textId="77777777" w:rsidR="00A337C0" w:rsidRPr="00D266CE" w:rsidRDefault="00A337C0" w:rsidP="00115486">
      <w:pPr>
        <w:pStyle w:val="SingleTxtG"/>
        <w:spacing w:after="100"/>
        <w:ind w:left="2835" w:hanging="567"/>
        <w:rPr>
          <w:rFonts w:eastAsia="Calibri"/>
          <w:lang w:bidi="fr-CH"/>
        </w:rPr>
      </w:pPr>
      <w:r w:rsidRPr="00D266CE">
        <w:rPr>
          <w:rFonts w:eastAsia="Calibri"/>
          <w:lang w:bidi="fr-CH"/>
        </w:rPr>
        <w:t>R1</w:t>
      </w:r>
      <w:r w:rsidRPr="00D266CE">
        <w:rPr>
          <w:rFonts w:eastAsia="Calibri"/>
          <w:lang w:bidi="fr-CH"/>
        </w:rPr>
        <w:tab/>
        <w:t>représente la dmr moyenne pour le premier essai du SRTT et R2 la dmr moyenne pour le deuxième essai du SRTT.</w:t>
      </w:r>
    </w:p>
    <w:p w14:paraId="1D88C44A" w14:textId="673F8577" w:rsidR="00A337C0" w:rsidRPr="00D266CE" w:rsidRDefault="00A337C0" w:rsidP="00115486">
      <w:pPr>
        <w:pStyle w:val="SingleTxtG"/>
        <w:spacing w:after="100"/>
        <w:ind w:left="2835"/>
        <w:rPr>
          <w:rFonts w:eastAsia="Calibri"/>
          <w:lang w:bidi="fr-CH"/>
        </w:rPr>
      </w:pPr>
      <w:r w:rsidRPr="00D266CE">
        <w:rPr>
          <w:rFonts w:eastAsia="Calibri"/>
          <w:lang w:bidi="fr-CH"/>
        </w:rPr>
        <w:tab/>
        <w:t xml:space="preserve">Si l’ordre des essais est R1 </w:t>
      </w:r>
      <w:r w:rsidR="00EB2E49">
        <w:rPr>
          <w:rFonts w:eastAsia="Calibri"/>
          <w:lang w:bidi="fr-CH"/>
        </w:rPr>
        <w:t>−</w:t>
      </w:r>
      <w:r w:rsidRPr="00D266CE">
        <w:rPr>
          <w:rFonts w:eastAsia="Calibri"/>
          <w:lang w:bidi="fr-CH"/>
        </w:rPr>
        <w:t xml:space="preserve"> T1 </w:t>
      </w:r>
      <w:r w:rsidR="00EB2E49">
        <w:rPr>
          <w:rFonts w:eastAsia="Calibri"/>
          <w:lang w:bidi="fr-CH"/>
        </w:rPr>
        <w:t>−</w:t>
      </w:r>
      <w:r w:rsidRPr="00D266CE">
        <w:rPr>
          <w:rFonts w:eastAsia="Calibri"/>
          <w:lang w:bidi="fr-CH"/>
        </w:rPr>
        <w:t xml:space="preserve"> T2 </w:t>
      </w:r>
      <w:r w:rsidR="00EB2E49">
        <w:rPr>
          <w:rFonts w:eastAsia="Calibri"/>
          <w:lang w:bidi="fr-CH"/>
        </w:rPr>
        <w:t>−</w:t>
      </w:r>
      <w:r w:rsidRPr="00D266CE">
        <w:rPr>
          <w:rFonts w:eastAsia="Calibri"/>
          <w:lang w:bidi="fr-CH"/>
        </w:rPr>
        <w:t xml:space="preserve"> R2, la moyenne pondérée (wa) du SRTT à utiliser pour la comparaison avec les performances du pneumatique à contrôler est calculée comme suit :</w:t>
      </w:r>
    </w:p>
    <w:p w14:paraId="22DF03C1" w14:textId="2808B977" w:rsidR="00A337C0" w:rsidRPr="00D266CE" w:rsidRDefault="00A337C0" w:rsidP="00115486">
      <w:pPr>
        <w:pStyle w:val="SingleTxtG"/>
        <w:spacing w:after="100"/>
        <w:ind w:left="2835"/>
        <w:rPr>
          <w:rFonts w:eastAsia="Calibri"/>
          <w:lang w:bidi="fr-CH"/>
        </w:rPr>
      </w:pPr>
      <w:r w:rsidRPr="00D266CE">
        <w:rPr>
          <w:rFonts w:eastAsia="Calibri"/>
          <w:lang w:bidi="fr-CH"/>
        </w:rPr>
        <w:tab/>
        <w:t>wa (SRTT) = 2/3 R1 + 1/3 R2 pour la comparaison avec le pneumatique à contrôler T1</w:t>
      </w:r>
      <w:r w:rsidR="00754BC1">
        <w:rPr>
          <w:rFonts w:eastAsia="Calibri"/>
          <w:lang w:bidi="fr-CH"/>
        </w:rPr>
        <w:t> ;</w:t>
      </w:r>
      <w:r w:rsidRPr="00D266CE">
        <w:rPr>
          <w:rFonts w:eastAsia="Calibri"/>
          <w:lang w:bidi="fr-CH"/>
        </w:rPr>
        <w:t xml:space="preserve"> et</w:t>
      </w:r>
    </w:p>
    <w:p w14:paraId="609FD7C8" w14:textId="77777777" w:rsidR="00A337C0" w:rsidRPr="00D266CE" w:rsidRDefault="00A337C0" w:rsidP="00115486">
      <w:pPr>
        <w:pStyle w:val="SingleTxtG"/>
        <w:spacing w:after="100"/>
        <w:ind w:left="2835"/>
        <w:rPr>
          <w:rFonts w:eastAsia="Calibri"/>
          <w:lang w:bidi="fr-CH"/>
        </w:rPr>
      </w:pPr>
      <w:r w:rsidRPr="00D266CE">
        <w:rPr>
          <w:rFonts w:eastAsia="Calibri"/>
          <w:lang w:bidi="fr-CH"/>
        </w:rPr>
        <w:tab/>
        <w:t>wa (SRTT) = 1/3 R1 + 2/3 R2 pour la comparaison avec le pneumatique à contrôler T2</w:t>
      </w:r>
    </w:p>
    <w:p w14:paraId="6F25F73C" w14:textId="5A537B66" w:rsidR="00A337C0" w:rsidRPr="00D266CE" w:rsidRDefault="00A337C0" w:rsidP="00115486">
      <w:pPr>
        <w:pStyle w:val="SingleTxtG"/>
        <w:spacing w:after="100"/>
        <w:ind w:left="2268" w:hanging="1134"/>
        <w:rPr>
          <w:rFonts w:eastAsia="Calibri"/>
          <w:lang w:bidi="fr-CH"/>
        </w:rPr>
      </w:pPr>
      <w:r w:rsidRPr="00D266CE">
        <w:rPr>
          <w:rFonts w:eastAsia="Calibri"/>
          <w:lang w:bidi="fr-CH"/>
        </w:rPr>
        <w:t>3.23.3.4.1.</w:t>
      </w:r>
      <w:r w:rsidR="00F145C8">
        <w:rPr>
          <w:rFonts w:eastAsia="Calibri"/>
          <w:lang w:bidi="fr-CH"/>
        </w:rPr>
        <w:t>3</w:t>
      </w:r>
      <w:r w:rsidRPr="00D266CE">
        <w:rPr>
          <w:rFonts w:eastAsia="Calibri"/>
          <w:lang w:bidi="fr-CH"/>
        </w:rPr>
        <w:tab/>
      </w:r>
      <w:r w:rsidR="00F145C8">
        <w:rPr>
          <w:rFonts w:eastAsia="Calibri"/>
          <w:lang w:bidi="fr-CH"/>
        </w:rPr>
        <w:t>L’indice d’adhérence sur neige d’un pneumatique à contrôler doit être calculé comme suit :</w:t>
      </w:r>
    </w:p>
    <w:p w14:paraId="47758E60" w14:textId="77777777" w:rsidR="00A337C0" w:rsidRPr="00D266CE" w:rsidRDefault="00A337C0" w:rsidP="00115486">
      <w:pPr>
        <w:pStyle w:val="SingleTxtG"/>
        <w:spacing w:after="100"/>
        <w:ind w:left="2268"/>
        <w:rPr>
          <w:rFonts w:eastAsia="Calibri"/>
          <w:lang w:val="fr-FR" w:bidi="fr-CH"/>
        </w:rPr>
      </w:pPr>
      <w:r w:rsidRPr="00D266CE">
        <w:rPr>
          <w:rFonts w:eastAsia="Calibri"/>
          <w:lang w:val="fr-FR" w:bidi="fr-CH"/>
        </w:rPr>
        <w:object w:dxaOrig="7520" w:dyaOrig="580" w14:anchorId="312BC99E">
          <v:shape id="_x0000_i1059" type="#_x0000_t75" style="width:301pt;height:22pt" o:ole="" filled="t" fillcolor="white [3212]">
            <v:imagedata r:id="rId97" o:title=""/>
          </v:shape>
          <o:OLEObject Type="Embed" ProgID="Equation.3" ShapeID="_x0000_i1059" DrawAspect="Content" ObjectID="_1559561241" r:id="rId98"/>
        </w:object>
      </w:r>
    </w:p>
    <w:p w14:paraId="03E3D172" w14:textId="77777777" w:rsidR="00A337C0" w:rsidRPr="00D266CE" w:rsidRDefault="00A337C0" w:rsidP="00115486">
      <w:pPr>
        <w:pStyle w:val="SingleTxtG"/>
        <w:spacing w:after="100"/>
        <w:ind w:left="2268" w:hanging="1134"/>
        <w:rPr>
          <w:rFonts w:eastAsia="Calibri"/>
          <w:bCs/>
          <w:lang w:bidi="fr-CH"/>
        </w:rPr>
      </w:pPr>
      <w:r w:rsidRPr="00D266CE">
        <w:rPr>
          <w:rFonts w:eastAsia="Calibri"/>
          <w:lang w:bidi="fr-CH"/>
        </w:rPr>
        <w:t>3.23.3.4.2</w:t>
      </w:r>
      <w:r w:rsidRPr="00D266CE">
        <w:rPr>
          <w:rFonts w:eastAsia="Calibri"/>
          <w:lang w:bidi="fr-CH"/>
        </w:rPr>
        <w:tab/>
        <w:t>Validations statistiques</w:t>
      </w:r>
    </w:p>
    <w:p w14:paraId="55E6AA5A" w14:textId="77777777" w:rsidR="00A337C0" w:rsidRPr="00D266CE" w:rsidRDefault="00A337C0" w:rsidP="00115486">
      <w:pPr>
        <w:pStyle w:val="SingleTxtG"/>
        <w:spacing w:after="100"/>
        <w:ind w:left="2268"/>
        <w:rPr>
          <w:rFonts w:eastAsia="Calibri"/>
          <w:bCs/>
          <w:lang w:bidi="fr-CH"/>
        </w:rPr>
      </w:pPr>
      <w:r w:rsidRPr="00D266CE">
        <w:rPr>
          <w:rFonts w:eastAsia="Calibri"/>
          <w:lang w:bidi="fr-CH"/>
        </w:rPr>
        <w:t>Les séries de valeurs mesurées ou calculées de la dmr obtenues lors des essais répétés pour chaque pneumatique devraient être examinées quant à leur normalité et à l’existence éventuelle d’une dérive ou de valeurs aberrantes.</w:t>
      </w:r>
    </w:p>
    <w:p w14:paraId="0D22116B" w14:textId="77777777" w:rsidR="00A337C0" w:rsidRPr="00D266CE" w:rsidRDefault="00A337C0" w:rsidP="00115486">
      <w:pPr>
        <w:pStyle w:val="SingleTxtG"/>
        <w:spacing w:after="100"/>
        <w:ind w:left="2268"/>
        <w:rPr>
          <w:rFonts w:eastAsia="Calibri"/>
          <w:bCs/>
          <w:lang w:bidi="fr-CH"/>
        </w:rPr>
      </w:pPr>
      <w:r w:rsidRPr="00D266CE">
        <w:rPr>
          <w:rFonts w:eastAsia="Calibri"/>
          <w:lang w:bidi="fr-CH"/>
        </w:rPr>
        <w:t>La cohérence des moyennes et des écarts types des essais de freinage successifs du SRTT devrait être examinée.</w:t>
      </w:r>
    </w:p>
    <w:p w14:paraId="6F02FDBA" w14:textId="77777777" w:rsidR="00A337C0" w:rsidRPr="00D266CE" w:rsidRDefault="00A337C0" w:rsidP="00115486">
      <w:pPr>
        <w:pStyle w:val="SingleTxtG"/>
        <w:spacing w:after="100"/>
        <w:ind w:left="2268"/>
        <w:rPr>
          <w:rFonts w:eastAsia="Calibri"/>
          <w:bCs/>
          <w:lang w:bidi="fr-CH"/>
        </w:rPr>
      </w:pPr>
      <w:r w:rsidRPr="00D266CE">
        <w:rPr>
          <w:rFonts w:eastAsia="Calibri"/>
          <w:lang w:bidi="fr-CH"/>
        </w:rPr>
        <w:t>Les moyennes de deux essais de freinage successifs du SRTT ne doivent pas différer de plus de 5 %.</w:t>
      </w:r>
    </w:p>
    <w:p w14:paraId="60CCA9D3" w14:textId="77777777" w:rsidR="00A337C0" w:rsidRPr="00D266CE" w:rsidRDefault="00A337C0" w:rsidP="00115486">
      <w:pPr>
        <w:pStyle w:val="SingleTxtG"/>
        <w:spacing w:after="100"/>
        <w:ind w:left="2268"/>
        <w:rPr>
          <w:rFonts w:eastAsia="Calibri"/>
          <w:bCs/>
          <w:lang w:bidi="fr-CH"/>
        </w:rPr>
      </w:pPr>
      <w:r w:rsidRPr="00D266CE">
        <w:rPr>
          <w:rFonts w:eastAsia="Calibri"/>
          <w:lang w:bidi="fr-CH"/>
        </w:rPr>
        <w:t>Le coefficient de variation de chaque essai de freinage doit être inférieur à 6 %.</w:t>
      </w:r>
    </w:p>
    <w:p w14:paraId="269BFB2A" w14:textId="77777777" w:rsidR="00A337C0" w:rsidRPr="00D266CE" w:rsidRDefault="00A337C0" w:rsidP="00115486">
      <w:pPr>
        <w:pStyle w:val="SingleTxtG"/>
        <w:spacing w:after="100"/>
        <w:ind w:left="2268"/>
        <w:rPr>
          <w:rFonts w:eastAsia="Calibri"/>
          <w:bCs/>
          <w:lang w:bidi="fr-CH"/>
        </w:rPr>
      </w:pPr>
      <w:r w:rsidRPr="00D266CE">
        <w:rPr>
          <w:rFonts w:eastAsia="Calibri"/>
          <w:lang w:bidi="fr-CH"/>
        </w:rPr>
        <w:t>Si ces conditions ne sont pas remplies, les essais doivent être recommencés après remise en état de la piste d’essai.</w:t>
      </w:r>
    </w:p>
    <w:p w14:paraId="48FF493B" w14:textId="77777777" w:rsidR="00A337C0" w:rsidRPr="00115486" w:rsidRDefault="00A337C0" w:rsidP="00115486">
      <w:pPr>
        <w:pStyle w:val="SingleTxtG"/>
        <w:spacing w:after="100"/>
        <w:ind w:left="2268" w:hanging="1134"/>
        <w:rPr>
          <w:rFonts w:eastAsia="Calibri"/>
          <w:spacing w:val="-2"/>
          <w:lang w:bidi="fr-CH"/>
        </w:rPr>
      </w:pPr>
      <w:r w:rsidRPr="00115486">
        <w:rPr>
          <w:rFonts w:eastAsia="Calibri"/>
          <w:spacing w:val="-2"/>
          <w:lang w:bidi="fr-CH"/>
        </w:rPr>
        <w:t>3.23.3.4.3</w:t>
      </w:r>
      <w:r w:rsidRPr="00115486">
        <w:rPr>
          <w:rFonts w:eastAsia="Calibri"/>
          <w:spacing w:val="-2"/>
          <w:lang w:bidi="fr-CH"/>
        </w:rPr>
        <w:tab/>
        <w:t>S’il n’est pas possible de monter le pneumatique à éprouver et le pneumatique SRTT sur le même véhicule, en raison par exemple de leurs dimensions ou de l’impossibilité d’obtenir la charge requise, il convient d’effectuer la comparaison au moyen d’un pneumatique intermédiaire, ci-après dénommé « pneumatique témoin », et de deux véhicules distincts. L’un des véhicules doit pouvoir être équipé du pneumatique SRTT et du pneumatique témoin, et l’autre doit pouvoir être équipé du pneumatique témoin et du pneumatique à éprouver.</w:t>
      </w:r>
    </w:p>
    <w:p w14:paraId="04A94783" w14:textId="77777777" w:rsidR="00A337C0" w:rsidRPr="00D266CE" w:rsidRDefault="00A337C0" w:rsidP="00670083">
      <w:pPr>
        <w:pStyle w:val="SingleTxtG"/>
        <w:ind w:left="2268" w:hanging="1134"/>
        <w:rPr>
          <w:rFonts w:eastAsia="Calibri"/>
          <w:lang w:bidi="fr-CH"/>
        </w:rPr>
      </w:pPr>
      <w:r w:rsidRPr="00D266CE">
        <w:rPr>
          <w:rFonts w:eastAsia="Calibri"/>
          <w:lang w:bidi="fr-CH"/>
        </w:rPr>
        <w:t>3.23.3.4.3.1</w:t>
      </w:r>
      <w:r w:rsidRPr="00D266CE">
        <w:rPr>
          <w:rFonts w:eastAsia="Calibri"/>
          <w:lang w:bidi="fr-CH"/>
        </w:rPr>
        <w:tab/>
        <w:t>L’indice d’adhérence sur neige du pneumatique témoin par rapport au SRTT (SG1) et celui du pneumatique à éprouver par rapport au pneumatique témoin (SG2) doivent être déterminés au moyen de la procédure décrite aux paragraphes 3.23.3.1 à 3.23.3.4.2.</w:t>
      </w:r>
    </w:p>
    <w:p w14:paraId="6D290F5B" w14:textId="77777777" w:rsidR="00A337C0" w:rsidRPr="00D266CE" w:rsidRDefault="00A337C0" w:rsidP="006222C1">
      <w:pPr>
        <w:pStyle w:val="SingleTxtG"/>
        <w:ind w:left="2268"/>
        <w:rPr>
          <w:rFonts w:eastAsia="Calibri"/>
          <w:lang w:bidi="fr-CH"/>
        </w:rPr>
      </w:pPr>
      <w:r w:rsidRPr="00D266CE">
        <w:rPr>
          <w:rFonts w:eastAsia="Calibri"/>
          <w:lang w:bidi="fr-CH"/>
        </w:rPr>
        <w:tab/>
        <w:t>L’indice d’adhérence sur neige du pneumatique à éprouver par rapport au SRTT est le produit des indices SG1 et SG2 (SG1 × SG2).</w:t>
      </w:r>
    </w:p>
    <w:p w14:paraId="5B3EFAB0" w14:textId="77777777" w:rsidR="00A337C0" w:rsidRPr="00D266CE" w:rsidRDefault="00A337C0" w:rsidP="00670083">
      <w:pPr>
        <w:pStyle w:val="SingleTxtG"/>
        <w:ind w:left="2268" w:hanging="1134"/>
        <w:rPr>
          <w:rFonts w:eastAsia="Calibri"/>
          <w:lang w:bidi="fr-CH"/>
        </w:rPr>
      </w:pPr>
      <w:r w:rsidRPr="00D266CE">
        <w:rPr>
          <w:rFonts w:eastAsia="Calibri"/>
          <w:lang w:bidi="fr-CH"/>
        </w:rPr>
        <w:t>3.23.3.4.3.2</w:t>
      </w:r>
      <w:r w:rsidRPr="00D266CE">
        <w:rPr>
          <w:rFonts w:eastAsia="Calibri"/>
          <w:lang w:bidi="fr-CH"/>
        </w:rPr>
        <w:tab/>
        <w:t>Les conditions ambiantes doivent être comparables et tous les essais doivent être réalisés le même jour.</w:t>
      </w:r>
    </w:p>
    <w:p w14:paraId="1A2409AE" w14:textId="77777777" w:rsidR="00A337C0" w:rsidRPr="00D266CE" w:rsidRDefault="00A337C0" w:rsidP="00670083">
      <w:pPr>
        <w:pStyle w:val="SingleTxtG"/>
        <w:ind w:left="2268" w:hanging="1134"/>
        <w:rPr>
          <w:rFonts w:eastAsia="Calibri"/>
          <w:lang w:bidi="fr-CH"/>
        </w:rPr>
      </w:pPr>
      <w:r w:rsidRPr="00D266CE">
        <w:rPr>
          <w:rFonts w:eastAsia="Calibri"/>
          <w:lang w:bidi="fr-CH"/>
        </w:rPr>
        <w:t>3.23.3.4.3.3</w:t>
      </w:r>
      <w:r w:rsidRPr="00D266CE">
        <w:rPr>
          <w:rFonts w:eastAsia="Calibri"/>
          <w:lang w:bidi="fr-CH"/>
        </w:rPr>
        <w:tab/>
        <w:t>Un même jeu de pneumatiques témoins doit être utilisé aux fins de la comparaison avec le SRTT et avec le pneumatique à contrôler. Ces pneumatiques témoins doivent être placés sur les mêmes roues.</w:t>
      </w:r>
    </w:p>
    <w:p w14:paraId="73942695" w14:textId="77777777" w:rsidR="00A337C0" w:rsidRPr="00D266CE" w:rsidRDefault="00A337C0" w:rsidP="00670083">
      <w:pPr>
        <w:pStyle w:val="SingleTxtG"/>
        <w:ind w:left="2268" w:hanging="1134"/>
        <w:rPr>
          <w:rFonts w:eastAsia="Calibri"/>
          <w:lang w:bidi="fr-CH"/>
        </w:rPr>
      </w:pPr>
      <w:r w:rsidRPr="00D266CE">
        <w:rPr>
          <w:rFonts w:eastAsia="Calibri"/>
          <w:lang w:bidi="fr-CH"/>
        </w:rPr>
        <w:t>3.23.3.4.3.4</w:t>
      </w:r>
      <w:r w:rsidRPr="00D266CE">
        <w:rPr>
          <w:rFonts w:eastAsia="Calibri"/>
          <w:lang w:bidi="fr-CH"/>
        </w:rPr>
        <w:tab/>
        <w:t>Les pneumatiques témoins qui ont servi à des essais doivent ensuite être entreposés dans les mêmes conditions que celles prescrites pour le SRTT.</w:t>
      </w:r>
    </w:p>
    <w:p w14:paraId="1599222F" w14:textId="77777777" w:rsidR="00A337C0" w:rsidRPr="00D266CE" w:rsidRDefault="00A337C0" w:rsidP="00670083">
      <w:pPr>
        <w:pStyle w:val="SingleTxtG"/>
        <w:ind w:left="2268" w:hanging="1134"/>
        <w:rPr>
          <w:rFonts w:eastAsia="Calibri"/>
          <w:lang w:bidi="fr-CH"/>
        </w:rPr>
      </w:pPr>
      <w:r w:rsidRPr="00D266CE">
        <w:rPr>
          <w:rFonts w:eastAsia="Calibri"/>
          <w:lang w:bidi="fr-CH"/>
        </w:rPr>
        <w:t>3.23.3.4.3.5</w:t>
      </w:r>
      <w:r w:rsidRPr="00D266CE">
        <w:rPr>
          <w:rFonts w:eastAsia="Calibri"/>
          <w:lang w:bidi="fr-CH"/>
        </w:rPr>
        <w:tab/>
        <w:t>Le SRTT et les pneumatiques témoins doivent être mis au rebut s’ils présentent une usure anormale ou des dommages, ou si leurs performances semblent s’être dégradées.</w:t>
      </w:r>
    </w:p>
    <w:p w14:paraId="2EC128E3" w14:textId="77777777" w:rsidR="00A337C0" w:rsidRPr="00D266CE" w:rsidRDefault="00A337C0" w:rsidP="00670083">
      <w:pPr>
        <w:pStyle w:val="SingleTxtG"/>
        <w:ind w:left="2268" w:hanging="1134"/>
        <w:rPr>
          <w:rFonts w:eastAsia="Calibri"/>
          <w:bCs/>
          <w:lang w:bidi="fr-CH"/>
        </w:rPr>
      </w:pPr>
      <w:r w:rsidRPr="00D266CE">
        <w:rPr>
          <w:rFonts w:eastAsia="Calibri"/>
          <w:lang w:bidi="fr-CH"/>
        </w:rPr>
        <w:t>3.23.4</w:t>
      </w:r>
      <w:r w:rsidRPr="00D266CE">
        <w:rPr>
          <w:rFonts w:eastAsia="Calibri"/>
          <w:lang w:bidi="fr-CH"/>
        </w:rPr>
        <w:tab/>
        <w:t>Méthode d’accélération pour les pneumatiques de la classe C3</w:t>
      </w:r>
    </w:p>
    <w:p w14:paraId="434A4EB4" w14:textId="77777777" w:rsidR="00A337C0" w:rsidRPr="00D266CE" w:rsidRDefault="00A337C0" w:rsidP="00670083">
      <w:pPr>
        <w:pStyle w:val="SingleTxtG"/>
        <w:ind w:left="2268" w:hanging="1134"/>
        <w:rPr>
          <w:rFonts w:eastAsia="Calibri"/>
          <w:bCs/>
          <w:lang w:bidi="fr-CH"/>
        </w:rPr>
      </w:pPr>
      <w:r w:rsidRPr="00D266CE">
        <w:rPr>
          <w:rFonts w:eastAsia="Calibri"/>
          <w:lang w:bidi="fr-CH"/>
        </w:rPr>
        <w:t>3.23.4.1</w:t>
      </w:r>
      <w:r w:rsidRPr="00D266CE">
        <w:rPr>
          <w:rFonts w:eastAsia="Calibri"/>
          <w:lang w:bidi="fr-CH"/>
        </w:rPr>
        <w:tab/>
        <w:t>Compte tenu de la définition qui est donnée des pneumatiques de la classe C3 au paragraphe 3.23.3.4.3, deux catégories supplémentaires ont été établies aux fins de l’application de la méthode d’accélération, à savoir :</w:t>
      </w:r>
    </w:p>
    <w:p w14:paraId="14BA18C0" w14:textId="77777777" w:rsidR="00A337C0" w:rsidRPr="00D266CE" w:rsidRDefault="00A337C0" w:rsidP="006222C1">
      <w:pPr>
        <w:pStyle w:val="SingleTxtG"/>
        <w:ind w:left="2835" w:hanging="567"/>
        <w:rPr>
          <w:rFonts w:eastAsia="Calibri"/>
          <w:lang w:bidi="fr-CH"/>
        </w:rPr>
      </w:pPr>
      <w:r w:rsidRPr="00D266CE">
        <w:rPr>
          <w:rFonts w:eastAsia="Calibri"/>
          <w:lang w:bidi="fr-CH"/>
        </w:rPr>
        <w:t>a)</w:t>
      </w:r>
      <w:r w:rsidRPr="00D266CE">
        <w:rPr>
          <w:rFonts w:eastAsia="Calibri"/>
          <w:lang w:bidi="fr-CH"/>
        </w:rPr>
        <w:tab/>
        <w:t>C3Narrow (C3N), lorsque la grosseur de boudin nominale du pneumatique C3 est inférieure à 285 mm ;</w:t>
      </w:r>
    </w:p>
    <w:p w14:paraId="42542A8F" w14:textId="77777777" w:rsidR="00A337C0" w:rsidRPr="00D266CE" w:rsidRDefault="00A337C0" w:rsidP="006222C1">
      <w:pPr>
        <w:pStyle w:val="SingleTxtG"/>
        <w:ind w:left="2835" w:hanging="567"/>
        <w:rPr>
          <w:rFonts w:eastAsia="Calibri"/>
          <w:lang w:bidi="fr-CH"/>
        </w:rPr>
      </w:pPr>
      <w:r w:rsidRPr="00D266CE">
        <w:rPr>
          <w:rFonts w:eastAsia="Calibri"/>
          <w:lang w:bidi="fr-CH"/>
        </w:rPr>
        <w:t>b)</w:t>
      </w:r>
      <w:r w:rsidRPr="00D266CE">
        <w:rPr>
          <w:rFonts w:eastAsia="Calibri"/>
          <w:lang w:bidi="fr-CH"/>
        </w:rPr>
        <w:tab/>
        <w:t>C3Wide (C3W), lorsque la grosseur de boudin nominale du pneumatique C3 est égale ou supérieure à 285 mm.</w:t>
      </w:r>
    </w:p>
    <w:p w14:paraId="31F17B41" w14:textId="77777777" w:rsidR="00A337C0" w:rsidRPr="00D266CE" w:rsidRDefault="00A337C0" w:rsidP="00670083">
      <w:pPr>
        <w:pStyle w:val="SingleTxtG"/>
        <w:ind w:left="2268" w:hanging="1134"/>
        <w:rPr>
          <w:rFonts w:eastAsia="Calibri"/>
          <w:lang w:bidi="fr-CH"/>
        </w:rPr>
      </w:pPr>
      <w:r w:rsidRPr="00D266CE">
        <w:rPr>
          <w:rFonts w:eastAsia="Calibri"/>
          <w:lang w:bidi="fr-CH"/>
        </w:rPr>
        <w:t>3.23.4.2</w:t>
      </w:r>
      <w:r w:rsidRPr="00D266CE">
        <w:rPr>
          <w:rFonts w:eastAsia="Calibri"/>
          <w:lang w:bidi="fr-CH"/>
        </w:rPr>
        <w:tab/>
        <w:t>Méthodes de détermination de l’indice d’adhérence sur neige</w:t>
      </w:r>
    </w:p>
    <w:p w14:paraId="18123526" w14:textId="77777777" w:rsidR="00A337C0" w:rsidRPr="00D266CE" w:rsidRDefault="00A337C0" w:rsidP="006222C1">
      <w:pPr>
        <w:pStyle w:val="SingleTxtG"/>
        <w:ind w:left="2268"/>
        <w:rPr>
          <w:rFonts w:eastAsia="Calibri"/>
          <w:lang w:bidi="fr-CH"/>
        </w:rPr>
      </w:pPr>
      <w:r w:rsidRPr="00D266CE">
        <w:rPr>
          <w:rFonts w:eastAsia="Calibri"/>
          <w:lang w:bidi="fr-CH"/>
        </w:rPr>
        <w:t>On détermine les performances sur la neige en comparant, lors d’un essai d’accélération, l’accélération moyenne d’un pneumatique à contrôler et celle du pneumatique SRTT.</w:t>
      </w:r>
    </w:p>
    <w:p w14:paraId="0D8D9FB1" w14:textId="77777777" w:rsidR="00A337C0" w:rsidRPr="00D266CE" w:rsidRDefault="00A337C0" w:rsidP="006222C1">
      <w:pPr>
        <w:pStyle w:val="SingleTxtG"/>
        <w:ind w:left="2268"/>
        <w:rPr>
          <w:rFonts w:eastAsia="Calibri"/>
          <w:lang w:bidi="fr-CH"/>
        </w:rPr>
      </w:pPr>
      <w:r w:rsidRPr="00D266CE">
        <w:rPr>
          <w:rFonts w:eastAsia="Calibri"/>
          <w:lang w:bidi="fr-CH"/>
        </w:rPr>
        <w:t>Les performances relatives sont exprimées par un indice d’adhérence sur neige (SG).</w:t>
      </w:r>
    </w:p>
    <w:p w14:paraId="0D33F536" w14:textId="77777777" w:rsidR="00A337C0" w:rsidRPr="00D266CE" w:rsidRDefault="00A337C0" w:rsidP="006222C1">
      <w:pPr>
        <w:pStyle w:val="SingleTxtG"/>
        <w:ind w:left="2268"/>
        <w:rPr>
          <w:rFonts w:eastAsia="Calibri"/>
          <w:spacing w:val="-3"/>
          <w:lang w:bidi="fr-CH"/>
        </w:rPr>
      </w:pPr>
      <w:r w:rsidRPr="00D266CE">
        <w:rPr>
          <w:rFonts w:eastAsia="Calibri"/>
          <w:spacing w:val="-3"/>
          <w:lang w:bidi="fr-CH"/>
        </w:rPr>
        <w:t xml:space="preserve">Lors d’un </w:t>
      </w:r>
      <w:r w:rsidRPr="006222C1">
        <w:rPr>
          <w:rFonts w:eastAsia="Calibri"/>
          <w:lang w:bidi="fr-CH"/>
        </w:rPr>
        <w:t>essai</w:t>
      </w:r>
      <w:r w:rsidRPr="00D266CE">
        <w:rPr>
          <w:rFonts w:eastAsia="Calibri"/>
          <w:spacing w:val="-3"/>
          <w:lang w:bidi="fr-CH"/>
        </w:rPr>
        <w:t xml:space="preserve"> d’accélération effectué conformément au paragraphe 3.23.4.7, l’accélération moyenne pour le pneumatique neige à contrôler doit être au moins égale à 1,25 par rapport à celle obtenue pour l’un des pneumatiques SRTT équivalents, à savoir l’ASTM F2870 ou l’ASTM F2871.</w:t>
      </w:r>
    </w:p>
    <w:p w14:paraId="1D52DD07" w14:textId="77777777" w:rsidR="00A337C0" w:rsidRPr="00D266CE" w:rsidRDefault="00A337C0" w:rsidP="00670083">
      <w:pPr>
        <w:pStyle w:val="SingleTxtG"/>
        <w:ind w:left="2268" w:hanging="1134"/>
        <w:rPr>
          <w:rFonts w:eastAsia="Calibri"/>
          <w:lang w:bidi="fr-CH"/>
        </w:rPr>
      </w:pPr>
      <w:r w:rsidRPr="00D266CE">
        <w:rPr>
          <w:rFonts w:eastAsia="Calibri"/>
          <w:lang w:bidi="fr-CH"/>
        </w:rPr>
        <w:t>3.23.4.3</w:t>
      </w:r>
      <w:r w:rsidRPr="00D266CE">
        <w:rPr>
          <w:rFonts w:eastAsia="Calibri"/>
          <w:lang w:bidi="fr-CH"/>
        </w:rPr>
        <w:tab/>
        <w:t>Appareils de mesure</w:t>
      </w:r>
    </w:p>
    <w:p w14:paraId="0EF6292B" w14:textId="77777777" w:rsidR="00A337C0" w:rsidRPr="00D266CE" w:rsidRDefault="00A337C0" w:rsidP="00670083">
      <w:pPr>
        <w:pStyle w:val="SingleTxtG"/>
        <w:ind w:left="2268" w:hanging="1134"/>
        <w:rPr>
          <w:rFonts w:eastAsia="Calibri"/>
          <w:lang w:bidi="fr-CH"/>
        </w:rPr>
      </w:pPr>
      <w:r w:rsidRPr="00D266CE">
        <w:rPr>
          <w:rFonts w:eastAsia="Calibri"/>
          <w:lang w:bidi="fr-CH"/>
        </w:rPr>
        <w:t>3.23.4.3.1</w:t>
      </w:r>
      <w:r w:rsidRPr="00D266CE">
        <w:rPr>
          <w:rFonts w:eastAsia="Calibri"/>
          <w:lang w:bidi="fr-CH"/>
        </w:rPr>
        <w:tab/>
        <w:t>Il convient d’utiliser un dispositif capable de mesurer la vitesse et la distance couverte sur de la neige/de la glace entre deux vitesses.</w:t>
      </w:r>
    </w:p>
    <w:p w14:paraId="1495FF03" w14:textId="77777777" w:rsidR="00A337C0" w:rsidRPr="00D266CE" w:rsidRDefault="00A337C0" w:rsidP="006222C1">
      <w:pPr>
        <w:pStyle w:val="SingleTxtG"/>
        <w:ind w:left="2268"/>
        <w:rPr>
          <w:rFonts w:eastAsia="Calibri"/>
          <w:lang w:bidi="fr-CH"/>
        </w:rPr>
      </w:pPr>
      <w:r w:rsidRPr="00D266CE">
        <w:rPr>
          <w:rFonts w:eastAsia="Calibri"/>
          <w:lang w:bidi="fr-CH"/>
        </w:rPr>
        <w:t>Pour la mesure de la vitesse du véhicule, il y a lieu d’utiliser une cinquième roue ou un système de mesure de vitesse sans contact (radar, système GPS ou autre dispositif).</w:t>
      </w:r>
    </w:p>
    <w:p w14:paraId="5964C5E5" w14:textId="77777777" w:rsidR="00A337C0" w:rsidRPr="00D266CE" w:rsidRDefault="00A337C0" w:rsidP="00670083">
      <w:pPr>
        <w:pStyle w:val="SingleTxtG"/>
        <w:ind w:left="2268" w:hanging="1134"/>
        <w:rPr>
          <w:rFonts w:eastAsia="Calibri"/>
          <w:lang w:bidi="fr-CH"/>
        </w:rPr>
      </w:pPr>
      <w:r w:rsidRPr="00D266CE">
        <w:rPr>
          <w:rFonts w:eastAsia="Calibri"/>
          <w:lang w:bidi="fr-CH"/>
        </w:rPr>
        <w:t>3.23.4.3.2</w:t>
      </w:r>
      <w:r w:rsidRPr="00D266CE">
        <w:rPr>
          <w:rFonts w:eastAsia="Calibri"/>
          <w:lang w:bidi="fr-CH"/>
        </w:rPr>
        <w:tab/>
        <w:t>Les tolérances suivantes doivent être respectées :</w:t>
      </w:r>
    </w:p>
    <w:p w14:paraId="0A08B7B0" w14:textId="678195CD" w:rsidR="00A337C0" w:rsidRPr="00D266CE" w:rsidRDefault="00A337C0" w:rsidP="006222C1">
      <w:pPr>
        <w:pStyle w:val="SingleTxtG"/>
        <w:ind w:left="2835" w:hanging="567"/>
        <w:rPr>
          <w:rFonts w:eastAsia="Calibri"/>
          <w:lang w:bidi="fr-CH"/>
        </w:rPr>
      </w:pPr>
      <w:r w:rsidRPr="00D266CE">
        <w:rPr>
          <w:rFonts w:eastAsia="Calibri"/>
          <w:lang w:bidi="fr-CH"/>
        </w:rPr>
        <w:t>a)</w:t>
      </w:r>
      <w:r w:rsidRPr="00D266CE">
        <w:rPr>
          <w:rFonts w:eastAsia="Calibri"/>
          <w:lang w:bidi="fr-CH"/>
        </w:rPr>
        <w:tab/>
        <w:t xml:space="preserve">Pour la mesure de la vitesse : </w:t>
      </w:r>
      <w:r w:rsidR="00EB2E49" w:rsidRPr="00460532">
        <w:rPr>
          <w:lang w:val="fr-CA"/>
        </w:rPr>
        <w:sym w:font="Symbol" w:char="F0B1"/>
      </w:r>
      <w:r w:rsidRPr="00D266CE">
        <w:rPr>
          <w:rFonts w:eastAsia="Calibri"/>
          <w:lang w:bidi="fr-CH"/>
        </w:rPr>
        <w:t> 1 % ou 0,5 km/h, la valeur retenue étant la plus grande ;</w:t>
      </w:r>
    </w:p>
    <w:p w14:paraId="0B7B9815" w14:textId="0F52A86A" w:rsidR="00A337C0" w:rsidRPr="00D266CE" w:rsidRDefault="00A337C0" w:rsidP="006222C1">
      <w:pPr>
        <w:pStyle w:val="SingleTxtG"/>
        <w:ind w:left="2835" w:hanging="567"/>
        <w:rPr>
          <w:rFonts w:eastAsia="Calibri"/>
          <w:lang w:bidi="fr-CH"/>
        </w:rPr>
      </w:pPr>
      <w:r w:rsidRPr="00D266CE">
        <w:rPr>
          <w:rFonts w:eastAsia="Calibri"/>
          <w:lang w:bidi="fr-CH"/>
        </w:rPr>
        <w:t>b)</w:t>
      </w:r>
      <w:r w:rsidRPr="00D266CE">
        <w:rPr>
          <w:rFonts w:eastAsia="Calibri"/>
          <w:lang w:bidi="fr-CH"/>
        </w:rPr>
        <w:tab/>
        <w:t xml:space="preserve">Pour la mesure de la distance : </w:t>
      </w:r>
      <w:r w:rsidR="00EB2E49" w:rsidRPr="00460532">
        <w:rPr>
          <w:lang w:val="fr-CA"/>
        </w:rPr>
        <w:sym w:font="Symbol" w:char="F0B1"/>
      </w:r>
      <w:r w:rsidRPr="00D266CE">
        <w:rPr>
          <w:rFonts w:eastAsia="Calibri"/>
          <w:lang w:bidi="fr-CH"/>
        </w:rPr>
        <w:t> 1 × 10</w:t>
      </w:r>
      <w:r w:rsidRPr="00D266CE">
        <w:rPr>
          <w:rFonts w:eastAsia="Calibri"/>
          <w:vertAlign w:val="superscript"/>
          <w:lang w:bidi="fr-CH"/>
        </w:rPr>
        <w:t>-1</w:t>
      </w:r>
      <w:r w:rsidRPr="00D266CE">
        <w:rPr>
          <w:rFonts w:eastAsia="Calibri"/>
          <w:lang w:bidi="fr-CH"/>
        </w:rPr>
        <w:t xml:space="preserve"> m.</w:t>
      </w:r>
    </w:p>
    <w:p w14:paraId="1F861980" w14:textId="77777777" w:rsidR="00A337C0" w:rsidRPr="00D266CE" w:rsidRDefault="00A337C0" w:rsidP="00670083">
      <w:pPr>
        <w:pStyle w:val="SingleTxtG"/>
        <w:ind w:left="2268" w:hanging="1134"/>
        <w:rPr>
          <w:rFonts w:eastAsia="Calibri"/>
          <w:lang w:bidi="fr-CH"/>
        </w:rPr>
      </w:pPr>
      <w:r w:rsidRPr="00D266CE">
        <w:rPr>
          <w:rFonts w:eastAsia="Calibri"/>
          <w:lang w:bidi="fr-CH"/>
        </w:rPr>
        <w:t>3.23.4.3.3</w:t>
      </w:r>
      <w:r w:rsidRPr="00D266CE">
        <w:rPr>
          <w:rFonts w:eastAsia="Calibri"/>
          <w:lang w:bidi="fr-CH"/>
        </w:rPr>
        <w:tab/>
        <w:t>Il est recommandé d’installer à l’intérieur du véhicule un dispositif affichant la vitesse mesurée ou la différence entre celle-ci et la vitesse de référence pour l’essai, de sorte que le conducteur puisse ajuster la vitesse du véhicule.</w:t>
      </w:r>
    </w:p>
    <w:p w14:paraId="768CFBFE" w14:textId="77777777" w:rsidR="00A337C0" w:rsidRPr="00D266CE" w:rsidRDefault="00A337C0" w:rsidP="002648D1">
      <w:pPr>
        <w:pStyle w:val="SingleTxtG"/>
        <w:spacing w:after="100" w:line="238" w:lineRule="exact"/>
        <w:ind w:left="2268" w:hanging="1134"/>
        <w:rPr>
          <w:rFonts w:eastAsia="Calibri"/>
          <w:lang w:bidi="fr-CH"/>
        </w:rPr>
      </w:pPr>
      <w:r w:rsidRPr="00D266CE">
        <w:rPr>
          <w:rFonts w:eastAsia="Calibri"/>
          <w:lang w:bidi="fr-CH"/>
        </w:rPr>
        <w:t>3.23.4.3.4</w:t>
      </w:r>
      <w:r w:rsidRPr="00D266CE">
        <w:rPr>
          <w:rFonts w:eastAsia="Calibri"/>
          <w:lang w:bidi="fr-CH"/>
        </w:rPr>
        <w:tab/>
        <w:t>En ce qui concerne l’essai d’accélération décrit au paragraphe 3.23.4.7, il est recommandé d’installer à l’intérieur du véhicule un dispositif affichant le taux de glissement des pneumatiques des roues motrices et de l’utiliser dans le cas particulier du paragraphe 3.23.5.7.2.1.1.</w:t>
      </w:r>
    </w:p>
    <w:p w14:paraId="70B90492" w14:textId="77777777" w:rsidR="00EB2E49" w:rsidRDefault="00A337C0" w:rsidP="002648D1">
      <w:pPr>
        <w:pStyle w:val="SingleTxtG"/>
        <w:spacing w:after="100" w:line="238" w:lineRule="exact"/>
        <w:ind w:left="2268"/>
        <w:rPr>
          <w:rFonts w:eastAsia="Calibri"/>
          <w:lang w:bidi="fr-CH"/>
        </w:rPr>
      </w:pPr>
      <w:r w:rsidRPr="00D266CE">
        <w:rPr>
          <w:rFonts w:eastAsia="Calibri"/>
          <w:lang w:bidi="fr-CH"/>
        </w:rPr>
        <w:t>Le taux de glissement est calculé comme suit :</w:t>
      </w:r>
    </w:p>
    <w:p w14:paraId="7FCCBFE9" w14:textId="3142F4E0" w:rsidR="00A337C0" w:rsidRPr="00A337C0" w:rsidRDefault="00A337C0" w:rsidP="00D0485D">
      <w:pPr>
        <w:ind w:left="2268"/>
        <w:rPr>
          <w:lang w:bidi="fr-CH"/>
        </w:rPr>
      </w:pPr>
      <w:r w:rsidRPr="00A337C0">
        <w:rPr>
          <w:lang w:bidi="fr-CH"/>
        </w:rPr>
        <w:object w:dxaOrig="6060" w:dyaOrig="660" w14:anchorId="77E28AA9">
          <v:shape id="_x0000_i1060" type="#_x0000_t75" style="width:303pt;height:34pt" o:ole="" filled="t" fillcolor="white [3212]">
            <v:imagedata r:id="rId99" o:title=""/>
          </v:shape>
          <o:OLEObject Type="Embed" ProgID="Equation.3" ShapeID="_x0000_i1060" DrawAspect="Content" ObjectID="_1559561242" r:id="rId100"/>
        </w:object>
      </w:r>
    </w:p>
    <w:p w14:paraId="6CEB3BF0" w14:textId="77777777" w:rsidR="00A337C0" w:rsidRPr="00D266CE" w:rsidRDefault="00A337C0" w:rsidP="002648D1">
      <w:pPr>
        <w:pStyle w:val="SingleTxtG"/>
        <w:spacing w:after="100" w:line="238" w:lineRule="exact"/>
        <w:ind w:left="2835" w:hanging="567"/>
        <w:rPr>
          <w:rFonts w:eastAsia="Calibri"/>
          <w:lang w:bidi="fr-CH"/>
        </w:rPr>
      </w:pPr>
      <w:r w:rsidRPr="00D266CE">
        <w:rPr>
          <w:rFonts w:eastAsia="Calibri"/>
          <w:lang w:bidi="fr-CH"/>
        </w:rPr>
        <w:t>a)</w:t>
      </w:r>
      <w:r w:rsidRPr="00D266CE">
        <w:rPr>
          <w:rFonts w:eastAsia="Calibri"/>
          <w:lang w:bidi="fr-CH"/>
        </w:rPr>
        <w:tab/>
        <w:t>La vitesse du véhicule est mesurée comme il est expliqué au paragraphe 3.23.4.3.1 (m/s) ;</w:t>
      </w:r>
    </w:p>
    <w:p w14:paraId="0C2C7099" w14:textId="77777777" w:rsidR="00EB2E49" w:rsidRDefault="00A337C0" w:rsidP="002648D1">
      <w:pPr>
        <w:pStyle w:val="SingleTxtG"/>
        <w:spacing w:after="100" w:line="238" w:lineRule="exact"/>
        <w:ind w:left="2835" w:hanging="567"/>
        <w:rPr>
          <w:rFonts w:eastAsia="Calibri"/>
          <w:lang w:bidi="fr-CH"/>
        </w:rPr>
      </w:pPr>
      <w:r w:rsidRPr="00D266CE">
        <w:rPr>
          <w:rFonts w:eastAsia="Calibri"/>
          <w:lang w:bidi="fr-CH"/>
        </w:rPr>
        <w:t>b)</w:t>
      </w:r>
      <w:r w:rsidRPr="00D266CE">
        <w:rPr>
          <w:rFonts w:eastAsia="Calibri"/>
          <w:lang w:bidi="fr-CH"/>
        </w:rPr>
        <w:tab/>
        <w:t>La vitesse de la roue est calculée sur une roue de l’essieu moteur, à partir de la vitesse angulaire et du diamètre en charge.</w:t>
      </w:r>
    </w:p>
    <w:p w14:paraId="0D364840" w14:textId="19FC2AF2" w:rsidR="00A337C0" w:rsidRPr="00D266CE" w:rsidRDefault="00A337C0" w:rsidP="002648D1">
      <w:pPr>
        <w:pStyle w:val="SingleTxtG"/>
        <w:spacing w:after="100" w:line="238" w:lineRule="exact"/>
        <w:ind w:left="2268"/>
        <w:rPr>
          <w:rFonts w:eastAsia="Calibri"/>
          <w:lang w:bidi="fr-CH"/>
        </w:rPr>
      </w:pPr>
      <w:r w:rsidRPr="00D266CE">
        <w:rPr>
          <w:rFonts w:eastAsia="Calibri"/>
          <w:lang w:bidi="fr-CH"/>
        </w:rPr>
        <w:t>Vitesse de la roue = π × diamètre en charge × vitesse angulaire</w:t>
      </w:r>
    </w:p>
    <w:p w14:paraId="767E84B5" w14:textId="77777777" w:rsidR="00A337C0" w:rsidRPr="00D266CE" w:rsidRDefault="00A337C0" w:rsidP="002648D1">
      <w:pPr>
        <w:pStyle w:val="SingleTxtG"/>
        <w:spacing w:after="100" w:line="238" w:lineRule="exact"/>
        <w:ind w:left="2268"/>
        <w:rPr>
          <w:rFonts w:eastAsia="Calibri"/>
          <w:lang w:bidi="fr-CH"/>
        </w:rPr>
      </w:pPr>
      <w:r w:rsidRPr="00D266CE">
        <w:rPr>
          <w:rFonts w:eastAsia="Calibri"/>
          <w:lang w:bidi="fr-CH"/>
        </w:rPr>
        <w:t>Où π = 3,1416 (m/360 deg), le diamètre en charge est exprimé en mètres (m) et la vitesse angulaire, en tours par seconde (360 deg/s).</w:t>
      </w:r>
    </w:p>
    <w:p w14:paraId="6EB5FC34" w14:textId="77777777" w:rsidR="00A337C0" w:rsidRPr="00D266CE" w:rsidRDefault="00A337C0" w:rsidP="002648D1">
      <w:pPr>
        <w:pStyle w:val="SingleTxtG"/>
        <w:spacing w:after="100" w:line="238" w:lineRule="exact"/>
        <w:ind w:left="2268" w:hanging="1134"/>
        <w:rPr>
          <w:rFonts w:eastAsia="Calibri"/>
          <w:lang w:bidi="fr-CH"/>
        </w:rPr>
      </w:pPr>
      <w:r w:rsidRPr="00D266CE">
        <w:rPr>
          <w:rFonts w:eastAsia="Calibri"/>
          <w:lang w:bidi="fr-CH"/>
        </w:rPr>
        <w:t>3.23.4.3.5</w:t>
      </w:r>
      <w:r w:rsidRPr="00D266CE">
        <w:rPr>
          <w:rFonts w:eastAsia="Calibri"/>
          <w:lang w:bidi="fr-CH"/>
        </w:rPr>
        <w:tab/>
        <w:t>Un système d’acquisition de données peut être employé pour enregistrer les mesures.</w:t>
      </w:r>
    </w:p>
    <w:p w14:paraId="569938D2" w14:textId="77777777" w:rsidR="00A337C0" w:rsidRPr="00D266CE" w:rsidRDefault="00A337C0" w:rsidP="000C28FF">
      <w:pPr>
        <w:pStyle w:val="SingleTxtG"/>
        <w:keepNext/>
        <w:keepLines/>
        <w:spacing w:after="100" w:line="238" w:lineRule="exact"/>
        <w:ind w:left="2268" w:hanging="1134"/>
        <w:rPr>
          <w:rFonts w:eastAsia="Calibri"/>
          <w:lang w:bidi="fr-CH"/>
        </w:rPr>
      </w:pPr>
      <w:r w:rsidRPr="00D266CE">
        <w:rPr>
          <w:rFonts w:eastAsia="Calibri"/>
          <w:lang w:bidi="fr-CH"/>
        </w:rPr>
        <w:t>3.23.4.4</w:t>
      </w:r>
      <w:r w:rsidRPr="00D266CE">
        <w:rPr>
          <w:rFonts w:eastAsia="Calibri"/>
          <w:lang w:bidi="fr-CH"/>
        </w:rPr>
        <w:tab/>
        <w:t>Conditions générales</w:t>
      </w:r>
    </w:p>
    <w:p w14:paraId="4F25B9B6" w14:textId="77777777" w:rsidR="00A337C0" w:rsidRPr="00D266CE" w:rsidRDefault="00A337C0" w:rsidP="000C28FF">
      <w:pPr>
        <w:pStyle w:val="SingleTxtG"/>
        <w:keepNext/>
        <w:keepLines/>
        <w:spacing w:after="100" w:line="238" w:lineRule="exact"/>
        <w:ind w:left="2268" w:hanging="1134"/>
        <w:rPr>
          <w:rFonts w:eastAsia="Calibri"/>
          <w:lang w:bidi="fr-CH"/>
        </w:rPr>
      </w:pPr>
      <w:r w:rsidRPr="00D266CE">
        <w:rPr>
          <w:rFonts w:eastAsia="Calibri"/>
          <w:lang w:bidi="fr-CH"/>
        </w:rPr>
        <w:t>3.23.4.4.1</w:t>
      </w:r>
      <w:r w:rsidRPr="00D266CE">
        <w:rPr>
          <w:rFonts w:eastAsia="Calibri"/>
          <w:lang w:bidi="fr-CH"/>
        </w:rPr>
        <w:tab/>
        <w:t>Parcours d’essai</w:t>
      </w:r>
    </w:p>
    <w:p w14:paraId="43EF6DE1" w14:textId="77777777" w:rsidR="00EB2E49" w:rsidRDefault="00A337C0" w:rsidP="002648D1">
      <w:pPr>
        <w:pStyle w:val="SingleTxtG"/>
        <w:spacing w:after="100" w:line="238" w:lineRule="exact"/>
        <w:ind w:left="2268"/>
        <w:rPr>
          <w:rFonts w:eastAsia="Calibri"/>
          <w:lang w:bidi="fr-CH"/>
        </w:rPr>
      </w:pPr>
      <w:r w:rsidRPr="00D266CE">
        <w:rPr>
          <w:rFonts w:eastAsia="Calibri"/>
          <w:lang w:bidi="fr-CH"/>
        </w:rPr>
        <w:t>Les essais de freinage doivent s’effectuer sur une piste d’essai de longueur et de largeur suffisantes, ayant une pente maximale de 2 % et recouverte de neige tassée.</w:t>
      </w:r>
    </w:p>
    <w:p w14:paraId="75D6870A" w14:textId="5A09C5A0" w:rsidR="00A337C0" w:rsidRPr="00D266CE" w:rsidRDefault="00A337C0" w:rsidP="002648D1">
      <w:pPr>
        <w:pStyle w:val="SingleTxtG"/>
        <w:spacing w:after="100" w:line="238" w:lineRule="exact"/>
        <w:ind w:left="2268" w:hanging="1134"/>
        <w:rPr>
          <w:rFonts w:eastAsia="Calibri"/>
          <w:lang w:bidi="fr-CH"/>
        </w:rPr>
      </w:pPr>
      <w:r w:rsidRPr="00D266CE">
        <w:rPr>
          <w:rFonts w:eastAsia="Calibri"/>
          <w:lang w:bidi="fr-CH"/>
        </w:rPr>
        <w:t>3.23.4.4.1.1</w:t>
      </w:r>
      <w:r w:rsidRPr="00D266CE">
        <w:rPr>
          <w:rFonts w:eastAsia="Calibri"/>
          <w:lang w:bidi="fr-CH"/>
        </w:rPr>
        <w:tab/>
        <w:t>La couche de neige doit être composée d’une base fortement compactée d’au moins 3 cm d’épaisseur et d’une couche superficielle de neige moyennement tassée et préparée d’environ 2 cm d’épaisseur.</w:t>
      </w:r>
    </w:p>
    <w:p w14:paraId="4207807F" w14:textId="77777777" w:rsidR="00A337C0" w:rsidRPr="00D266CE" w:rsidRDefault="00A337C0" w:rsidP="002648D1">
      <w:pPr>
        <w:pStyle w:val="SingleTxtG"/>
        <w:spacing w:after="100" w:line="238" w:lineRule="exact"/>
        <w:ind w:left="2268" w:hanging="1134"/>
        <w:rPr>
          <w:rFonts w:eastAsia="Calibri"/>
          <w:lang w:bidi="fr-CH"/>
        </w:rPr>
      </w:pPr>
      <w:r w:rsidRPr="00D266CE">
        <w:rPr>
          <w:rFonts w:eastAsia="Calibri"/>
          <w:lang w:bidi="fr-CH"/>
        </w:rPr>
        <w:t>3.23.4.4.1.2</w:t>
      </w:r>
      <w:r w:rsidRPr="00D266CE">
        <w:rPr>
          <w:rFonts w:eastAsia="Calibri"/>
          <w:lang w:bidi="fr-CH"/>
        </w:rPr>
        <w:tab/>
        <w:t>L’indice de tassement de la neige, mesuré à l’aide d’un pénétromètre CTI, doit être compris entre 80 et 90. En ce qui concerne la méthode de mesure, voir l’appendice de la norme ASTM F1805.</w:t>
      </w:r>
    </w:p>
    <w:p w14:paraId="34D95756" w14:textId="77777777" w:rsidR="00A337C0" w:rsidRPr="00D266CE" w:rsidRDefault="00A337C0" w:rsidP="002648D1">
      <w:pPr>
        <w:pStyle w:val="SingleTxtG"/>
        <w:spacing w:after="100" w:line="238" w:lineRule="exact"/>
        <w:ind w:left="2268" w:hanging="1134"/>
        <w:rPr>
          <w:rFonts w:eastAsia="Calibri"/>
          <w:lang w:bidi="fr-CH"/>
        </w:rPr>
      </w:pPr>
      <w:r w:rsidRPr="00D266CE">
        <w:rPr>
          <w:rFonts w:eastAsia="Calibri"/>
          <w:lang w:bidi="fr-CH"/>
        </w:rPr>
        <w:t>3.23.4.4.1.3</w:t>
      </w:r>
      <w:r w:rsidRPr="00D266CE">
        <w:rPr>
          <w:rFonts w:eastAsia="Calibri"/>
          <w:lang w:bidi="fr-CH"/>
        </w:rPr>
        <w:tab/>
        <w:t>La température de l’air, mesurée à environ un mètre au-dessus du sol, doit être comprise entre -2 °C et -15 °C et celle de la neige, mesurée à une profondeur d’un centimètre environ, doivent toutes deux être comprises entre -4 °C et -15 °C.</w:t>
      </w:r>
    </w:p>
    <w:p w14:paraId="4E190C8B" w14:textId="77777777" w:rsidR="00EB2E49" w:rsidRDefault="00A337C0" w:rsidP="002648D1">
      <w:pPr>
        <w:pStyle w:val="SingleTxtG"/>
        <w:spacing w:after="100" w:line="238" w:lineRule="exact"/>
        <w:ind w:left="2268"/>
        <w:rPr>
          <w:rFonts w:eastAsia="Calibri"/>
          <w:lang w:bidi="fr-CH"/>
        </w:rPr>
      </w:pPr>
      <w:r w:rsidRPr="00D266CE">
        <w:rPr>
          <w:rFonts w:eastAsia="Calibri"/>
          <w:lang w:bidi="fr-CH"/>
        </w:rPr>
        <w:t>La température de l’air ne doit pas varier de plus de 10 °C durant l’essai.</w:t>
      </w:r>
    </w:p>
    <w:p w14:paraId="224F4FB1" w14:textId="2CA842D7" w:rsidR="00A337C0" w:rsidRPr="00D266CE" w:rsidRDefault="00A337C0" w:rsidP="002648D1">
      <w:pPr>
        <w:pStyle w:val="SingleTxtG"/>
        <w:spacing w:after="100" w:line="238" w:lineRule="exact"/>
        <w:ind w:left="2268" w:hanging="1134"/>
        <w:rPr>
          <w:rFonts w:eastAsia="Calibri"/>
          <w:lang w:bidi="fr-CH"/>
        </w:rPr>
      </w:pPr>
      <w:r w:rsidRPr="00D266CE">
        <w:rPr>
          <w:rFonts w:eastAsia="Calibri"/>
          <w:lang w:bidi="fr-CH"/>
        </w:rPr>
        <w:t>3.23.4.5</w:t>
      </w:r>
      <w:r w:rsidRPr="00D266CE">
        <w:rPr>
          <w:rFonts w:eastAsia="Calibri"/>
          <w:lang w:bidi="fr-CH"/>
        </w:rPr>
        <w:tab/>
        <w:t>Préparation et conditionnement des pneumatiques</w:t>
      </w:r>
    </w:p>
    <w:p w14:paraId="57B0F8B0" w14:textId="77777777" w:rsidR="00A337C0" w:rsidRPr="00D266CE" w:rsidRDefault="00A337C0" w:rsidP="002648D1">
      <w:pPr>
        <w:pStyle w:val="SingleTxtG"/>
        <w:spacing w:after="100" w:line="238" w:lineRule="exact"/>
        <w:ind w:left="2268" w:hanging="1134"/>
        <w:rPr>
          <w:rFonts w:eastAsia="Calibri"/>
          <w:lang w:bidi="fr-CH"/>
        </w:rPr>
      </w:pPr>
      <w:r w:rsidRPr="00D266CE">
        <w:rPr>
          <w:rFonts w:eastAsia="Calibri"/>
          <w:lang w:bidi="fr-CH"/>
        </w:rPr>
        <w:t>3.23.4.5.1</w:t>
      </w:r>
      <w:r w:rsidRPr="00D266CE">
        <w:rPr>
          <w:rFonts w:eastAsia="Calibri"/>
          <w:lang w:bidi="fr-CH"/>
        </w:rPr>
        <w:tab/>
        <w:t>Monter les pneumatiques soumis à l’essai sur des jantes conformément à la norme ISO 4209-1, en appliquant une méthode conventionnelle. L’utilisation d’un lubrifiant adéquat permet de s’assurer que la portée du talon est correcte. On évitera un apport excessif de lubrifiant pour que le pneumatique ne glisse pas sur la jante.</w:t>
      </w:r>
    </w:p>
    <w:p w14:paraId="2F33EB94" w14:textId="77777777" w:rsidR="00EB2E49" w:rsidRDefault="00A337C0" w:rsidP="002648D1">
      <w:pPr>
        <w:pStyle w:val="SingleTxtG"/>
        <w:spacing w:after="100" w:line="238" w:lineRule="exact"/>
        <w:ind w:left="2268" w:hanging="1134"/>
        <w:rPr>
          <w:rFonts w:eastAsia="Calibri"/>
          <w:lang w:bidi="fr-CH"/>
        </w:rPr>
      </w:pPr>
      <w:r w:rsidRPr="00D266CE">
        <w:rPr>
          <w:rFonts w:eastAsia="Calibri"/>
          <w:lang w:bidi="fr-CH"/>
        </w:rPr>
        <w:t>3.23.4.5.2</w:t>
      </w:r>
      <w:r w:rsidRPr="00D266CE">
        <w:rPr>
          <w:rFonts w:eastAsia="Calibri"/>
          <w:lang w:bidi="fr-CH"/>
        </w:rPr>
        <w:tab/>
        <w:t>Avant d’être essayés, les pneumatiques devraient être rodés pour les débarrasser de toutes les bavures de moulage.</w:t>
      </w:r>
    </w:p>
    <w:p w14:paraId="5DC782B3" w14:textId="77777777" w:rsidR="00EB2E49" w:rsidRDefault="00A337C0" w:rsidP="002648D1">
      <w:pPr>
        <w:pStyle w:val="SingleTxtG"/>
        <w:spacing w:after="100" w:line="238" w:lineRule="exact"/>
        <w:ind w:left="2268" w:hanging="1134"/>
        <w:rPr>
          <w:rFonts w:eastAsia="Calibri"/>
          <w:lang w:bidi="fr-CH"/>
        </w:rPr>
      </w:pPr>
      <w:r w:rsidRPr="00D266CE">
        <w:rPr>
          <w:rFonts w:eastAsia="Calibri"/>
          <w:lang w:bidi="fr-CH"/>
        </w:rPr>
        <w:t>3.23.4.5.3</w:t>
      </w:r>
      <w:r w:rsidRPr="00D266CE">
        <w:rPr>
          <w:rFonts w:eastAsia="Calibri"/>
          <w:lang w:bidi="fr-CH"/>
        </w:rPr>
        <w:tab/>
        <w:t>Les pneumatiques doivent être exposés à la température ambiante extérieure au moins deux heures avant d’être montés aux fins de l’essai.</w:t>
      </w:r>
    </w:p>
    <w:p w14:paraId="4E0823BA" w14:textId="3EF1D00E" w:rsidR="00A337C0" w:rsidRPr="00D266CE" w:rsidRDefault="00A337C0" w:rsidP="002648D1">
      <w:pPr>
        <w:pStyle w:val="SingleTxtG"/>
        <w:spacing w:after="100" w:line="238" w:lineRule="exact"/>
        <w:ind w:left="2268"/>
        <w:rPr>
          <w:rFonts w:eastAsia="Calibri"/>
          <w:lang w:bidi="fr-CH"/>
        </w:rPr>
      </w:pPr>
      <w:r w:rsidRPr="00D266CE">
        <w:rPr>
          <w:rFonts w:eastAsia="Calibri"/>
          <w:lang w:bidi="fr-CH"/>
        </w:rPr>
        <w:t>Ils devraient être entreposés de façon à être soumis à la même température ambiante avant l’essai et protégés du soleil de façon à éviter un échauffement excessif dû au rayonnement solaire.</w:t>
      </w:r>
    </w:p>
    <w:p w14:paraId="294F71D6" w14:textId="77777777" w:rsidR="00A337C0" w:rsidRPr="00D266CE" w:rsidRDefault="00A337C0" w:rsidP="002648D1">
      <w:pPr>
        <w:pStyle w:val="SingleTxtG"/>
        <w:spacing w:after="100" w:line="238" w:lineRule="exact"/>
        <w:ind w:left="2268"/>
        <w:rPr>
          <w:rFonts w:eastAsia="Calibri"/>
          <w:lang w:bidi="fr-CH"/>
        </w:rPr>
      </w:pPr>
      <w:r w:rsidRPr="00D266CE">
        <w:rPr>
          <w:rFonts w:eastAsia="Calibri"/>
          <w:lang w:bidi="fr-CH"/>
        </w:rPr>
        <w:t>Avant de procéder à un essai, on veillera à nettoyer la surface des pneumatiques en contact avec la neige.</w:t>
      </w:r>
    </w:p>
    <w:p w14:paraId="67CEDB5B" w14:textId="77777777" w:rsidR="00A337C0" w:rsidRPr="00D266CE" w:rsidRDefault="00A337C0" w:rsidP="002648D1">
      <w:pPr>
        <w:pStyle w:val="SingleTxtG"/>
        <w:spacing w:after="100" w:line="238" w:lineRule="exact"/>
        <w:ind w:left="2268"/>
        <w:rPr>
          <w:rFonts w:eastAsia="Calibri"/>
          <w:lang w:bidi="fr-CH"/>
        </w:rPr>
      </w:pPr>
      <w:r w:rsidRPr="00D266CE">
        <w:rPr>
          <w:rFonts w:eastAsia="Calibri"/>
          <w:lang w:bidi="fr-CH"/>
        </w:rPr>
        <w:t>Leur pression doit ensuite être réglée en fonction des valeurs indiquées pour l’essai.</w:t>
      </w:r>
    </w:p>
    <w:p w14:paraId="05C2303E" w14:textId="77777777" w:rsidR="00A337C0" w:rsidRPr="00D266CE" w:rsidRDefault="00A337C0" w:rsidP="00670083">
      <w:pPr>
        <w:pStyle w:val="SingleTxtG"/>
        <w:ind w:left="2268" w:hanging="1134"/>
        <w:rPr>
          <w:rFonts w:eastAsia="Calibri"/>
          <w:lang w:bidi="fr-CH"/>
        </w:rPr>
      </w:pPr>
      <w:r w:rsidRPr="00D266CE">
        <w:rPr>
          <w:rFonts w:eastAsia="Calibri"/>
          <w:lang w:bidi="fr-CH"/>
        </w:rPr>
        <w:t>3.23.4.6</w:t>
      </w:r>
      <w:r w:rsidRPr="00D266CE">
        <w:rPr>
          <w:rFonts w:eastAsia="Calibri"/>
          <w:lang w:bidi="fr-CH"/>
        </w:rPr>
        <w:tab/>
        <w:t>Ordre d’essai</w:t>
      </w:r>
    </w:p>
    <w:p w14:paraId="05C16982" w14:textId="77777777" w:rsidR="00A337C0" w:rsidRPr="00D266CE" w:rsidRDefault="00A337C0" w:rsidP="006222C1">
      <w:pPr>
        <w:pStyle w:val="SingleTxtG"/>
        <w:ind w:left="2268"/>
        <w:rPr>
          <w:rFonts w:eastAsia="Calibri"/>
          <w:lang w:bidi="fr-CH"/>
        </w:rPr>
      </w:pPr>
      <w:r w:rsidRPr="00D266CE">
        <w:rPr>
          <w:rFonts w:eastAsia="Calibri"/>
          <w:lang w:bidi="fr-CH"/>
        </w:rPr>
        <w:t>Si l’essai ne s’applique qu’à un seul pneumatique à contrôler, l’ordre d’essai est le suivant :</w:t>
      </w:r>
    </w:p>
    <w:p w14:paraId="67F94F6E" w14:textId="77777777" w:rsidR="00A337C0" w:rsidRPr="00D266CE" w:rsidRDefault="00A337C0" w:rsidP="006222C1">
      <w:pPr>
        <w:pStyle w:val="SingleTxtG"/>
        <w:ind w:left="2268"/>
        <w:rPr>
          <w:rFonts w:eastAsia="Calibri"/>
          <w:lang w:bidi="fr-CH"/>
        </w:rPr>
      </w:pPr>
      <w:r w:rsidRPr="00D266CE">
        <w:rPr>
          <w:rFonts w:eastAsia="Calibri"/>
          <w:lang w:bidi="fr-CH"/>
        </w:rPr>
        <w:t>R1, T, R2</w:t>
      </w:r>
    </w:p>
    <w:p w14:paraId="6269196F" w14:textId="77777777" w:rsidR="00A337C0" w:rsidRPr="00D266CE" w:rsidRDefault="00A337C0" w:rsidP="006222C1">
      <w:pPr>
        <w:pStyle w:val="SingleTxtG"/>
        <w:ind w:left="2268"/>
        <w:rPr>
          <w:rFonts w:eastAsia="Calibri"/>
          <w:lang w:bidi="fr-CH"/>
        </w:rPr>
      </w:pPr>
      <w:r w:rsidRPr="00D266CE">
        <w:rPr>
          <w:rFonts w:eastAsia="Calibri"/>
          <w:lang w:bidi="fr-CH"/>
        </w:rPr>
        <w:t>Où :</w:t>
      </w:r>
    </w:p>
    <w:p w14:paraId="7501956E" w14:textId="77777777" w:rsidR="00A337C0" w:rsidRPr="00D266CE" w:rsidRDefault="00A337C0" w:rsidP="006222C1">
      <w:pPr>
        <w:pStyle w:val="SingleTxtG"/>
        <w:ind w:left="2835" w:hanging="567"/>
        <w:rPr>
          <w:rFonts w:eastAsia="Calibri"/>
          <w:lang w:bidi="fr-CH"/>
        </w:rPr>
      </w:pPr>
      <w:r w:rsidRPr="00D266CE">
        <w:rPr>
          <w:rFonts w:eastAsia="Calibri"/>
          <w:lang w:bidi="fr-CH"/>
        </w:rPr>
        <w:t xml:space="preserve">R1 </w:t>
      </w:r>
      <w:r w:rsidRPr="00D266CE">
        <w:rPr>
          <w:rFonts w:eastAsia="Calibri"/>
          <w:lang w:bidi="fr-CH"/>
        </w:rPr>
        <w:tab/>
        <w:t>est l’essai initial du SRTT, R2 le second essai du SRTT et T l’essai du pneumatique à contrôler.</w:t>
      </w:r>
    </w:p>
    <w:p w14:paraId="58CEA28F" w14:textId="77777777" w:rsidR="00A337C0" w:rsidRPr="00D266CE" w:rsidRDefault="00A337C0" w:rsidP="006222C1">
      <w:pPr>
        <w:pStyle w:val="SingleTxtG"/>
        <w:ind w:left="2268"/>
        <w:rPr>
          <w:rFonts w:eastAsia="Calibri"/>
          <w:lang w:bidi="fr-CH"/>
        </w:rPr>
      </w:pPr>
      <w:r w:rsidRPr="00D266CE">
        <w:rPr>
          <w:rFonts w:eastAsia="Calibri"/>
          <w:lang w:bidi="fr-CH"/>
        </w:rPr>
        <w:t>Trois pneumatiques à contrôler au maximum peuvent être essayés avant un nouvel essai du SRTT. Exemple : R1, T1, T2, T3, R2.</w:t>
      </w:r>
    </w:p>
    <w:p w14:paraId="0A3F1CB2" w14:textId="77777777" w:rsidR="00A337C0" w:rsidRPr="00D266CE" w:rsidRDefault="00A337C0" w:rsidP="006222C1">
      <w:pPr>
        <w:pStyle w:val="SingleTxtG"/>
        <w:ind w:left="2268"/>
        <w:rPr>
          <w:rFonts w:eastAsia="Calibri"/>
          <w:lang w:bidi="fr-CH"/>
        </w:rPr>
      </w:pPr>
      <w:r w:rsidRPr="00D266CE">
        <w:rPr>
          <w:rFonts w:eastAsia="Calibri"/>
          <w:lang w:bidi="fr-CH"/>
        </w:rPr>
        <w:t>Il est recommandé de veiller à ce que les zones de la piste dans lesquelles l’accélération est maximale ne se chevauchent pas sans reconditionnement intermédiaire.</w:t>
      </w:r>
    </w:p>
    <w:p w14:paraId="323C9CDA" w14:textId="77777777" w:rsidR="00A337C0" w:rsidRPr="00D266CE" w:rsidRDefault="00A337C0" w:rsidP="006222C1">
      <w:pPr>
        <w:pStyle w:val="SingleTxtG"/>
        <w:ind w:left="2268"/>
        <w:rPr>
          <w:rFonts w:eastAsia="Calibri"/>
          <w:lang w:bidi="fr-CH"/>
        </w:rPr>
      </w:pPr>
      <w:r w:rsidRPr="00D266CE">
        <w:rPr>
          <w:rFonts w:eastAsia="Calibri"/>
          <w:lang w:bidi="fr-CH"/>
        </w:rPr>
        <w:t>Avant d’essayer un nouveau jeu de pneumatiques, on modifie la trajectoire du véhicule afin de ne pas accélérer sur les traces du jeu précédent. Lorsqu’il n’est plus possible d’éviter le chevauchement des zones d’accélération maximale, il convient de reconditionner le parcours d’essai.</w:t>
      </w:r>
    </w:p>
    <w:p w14:paraId="5A5A15E9" w14:textId="77777777" w:rsidR="00A337C0" w:rsidRPr="00D266CE" w:rsidRDefault="00A337C0" w:rsidP="00F145C8">
      <w:pPr>
        <w:pStyle w:val="SingleTxtG"/>
        <w:ind w:left="2268" w:hanging="1134"/>
        <w:jc w:val="left"/>
        <w:rPr>
          <w:rFonts w:eastAsia="Calibri"/>
          <w:lang w:bidi="fr-CH"/>
        </w:rPr>
      </w:pPr>
      <w:r w:rsidRPr="00D266CE">
        <w:rPr>
          <w:rFonts w:eastAsia="Calibri"/>
          <w:lang w:bidi="fr-CH"/>
        </w:rPr>
        <w:t>3.23.4.7</w:t>
      </w:r>
      <w:r w:rsidRPr="00D266CE">
        <w:rPr>
          <w:rFonts w:eastAsia="Calibri"/>
          <w:lang w:bidi="fr-CH"/>
        </w:rPr>
        <w:tab/>
        <w:t>Procédure d’essai d’accélération sur neige visant à déterminer l’indice d’adhérence sur neige des pneumatiques C3N et C3W</w:t>
      </w:r>
    </w:p>
    <w:p w14:paraId="4D0766C2" w14:textId="77777777" w:rsidR="00A337C0" w:rsidRPr="00D266CE" w:rsidRDefault="00A337C0" w:rsidP="00670083">
      <w:pPr>
        <w:pStyle w:val="SingleTxtG"/>
        <w:ind w:left="2268" w:hanging="1134"/>
        <w:rPr>
          <w:rFonts w:eastAsia="Calibri"/>
          <w:lang w:bidi="fr-CH"/>
        </w:rPr>
      </w:pPr>
      <w:r w:rsidRPr="00D266CE">
        <w:rPr>
          <w:rFonts w:eastAsia="Calibri"/>
          <w:lang w:bidi="fr-CH"/>
        </w:rPr>
        <w:t>3.23.4.7.1</w:t>
      </w:r>
      <w:r w:rsidRPr="00D266CE">
        <w:rPr>
          <w:rFonts w:eastAsia="Calibri"/>
          <w:lang w:bidi="fr-CH"/>
        </w:rPr>
        <w:tab/>
        <w:t>Principe</w:t>
      </w:r>
    </w:p>
    <w:p w14:paraId="2FFDF585" w14:textId="77777777" w:rsidR="00A337C0" w:rsidRPr="00D266CE" w:rsidRDefault="00A337C0" w:rsidP="006222C1">
      <w:pPr>
        <w:pStyle w:val="SingleTxtG"/>
        <w:ind w:left="2268"/>
        <w:rPr>
          <w:rFonts w:eastAsia="Calibri"/>
          <w:lang w:bidi="fr-CH"/>
        </w:rPr>
      </w:pPr>
      <w:r w:rsidRPr="00D266CE">
        <w:rPr>
          <w:rFonts w:eastAsia="Calibri"/>
          <w:lang w:bidi="fr-CH"/>
        </w:rPr>
        <w:t>La procédure consiste à mesurer les performances sur la neige, lors d’une accélération, de pneumatiques montés sur un véhicule utilitaire équipé d’un système antipatinage (TCS, ASR, etc.).</w:t>
      </w:r>
    </w:p>
    <w:p w14:paraId="3CC0CF60" w14:textId="77777777" w:rsidR="00A337C0" w:rsidRPr="00D266CE" w:rsidRDefault="00A337C0" w:rsidP="006222C1">
      <w:pPr>
        <w:pStyle w:val="SingleTxtG"/>
        <w:ind w:left="2268"/>
        <w:rPr>
          <w:rFonts w:eastAsia="Calibri"/>
          <w:lang w:bidi="fr-CH"/>
        </w:rPr>
      </w:pPr>
      <w:r w:rsidRPr="00D266CE">
        <w:rPr>
          <w:rFonts w:eastAsia="Calibri"/>
          <w:lang w:bidi="fr-CH"/>
        </w:rPr>
        <w:t>À partir d’une vitesse initiale donnée, on accélère à pleins gaz pour actionner le système antipatinage. L’accélération moyenne est calculée entre deux vitesses déterminées.</w:t>
      </w:r>
    </w:p>
    <w:p w14:paraId="4BE06A78" w14:textId="77777777" w:rsidR="00A337C0" w:rsidRPr="00D266CE" w:rsidRDefault="00A337C0" w:rsidP="00670083">
      <w:pPr>
        <w:pStyle w:val="SingleTxtG"/>
        <w:ind w:left="2268" w:hanging="1134"/>
        <w:rPr>
          <w:rFonts w:eastAsia="Calibri"/>
          <w:lang w:bidi="fr-CH"/>
        </w:rPr>
      </w:pPr>
      <w:r w:rsidRPr="00D266CE">
        <w:rPr>
          <w:rFonts w:eastAsia="Calibri"/>
          <w:lang w:bidi="fr-CH"/>
        </w:rPr>
        <w:t>3.23.4.7.2</w:t>
      </w:r>
      <w:r w:rsidRPr="00D266CE">
        <w:rPr>
          <w:rFonts w:eastAsia="Calibri"/>
          <w:lang w:bidi="fr-CH"/>
        </w:rPr>
        <w:tab/>
        <w:t>Véhicule</w:t>
      </w:r>
    </w:p>
    <w:p w14:paraId="7B615A34" w14:textId="77777777" w:rsidR="00A337C0" w:rsidRPr="00D266CE" w:rsidRDefault="00A337C0" w:rsidP="00670083">
      <w:pPr>
        <w:pStyle w:val="SingleTxtG"/>
        <w:ind w:left="2268" w:hanging="1134"/>
        <w:rPr>
          <w:rFonts w:eastAsia="Calibri"/>
          <w:bCs/>
          <w:lang w:bidi="fr-CH"/>
        </w:rPr>
      </w:pPr>
      <w:r w:rsidRPr="00D266CE">
        <w:rPr>
          <w:rFonts w:eastAsia="Calibri"/>
          <w:lang w:bidi="fr-CH"/>
        </w:rPr>
        <w:t>3.23.4.7.2.1</w:t>
      </w:r>
      <w:r w:rsidRPr="00D266CE">
        <w:rPr>
          <w:rFonts w:eastAsia="Calibri"/>
          <w:lang w:bidi="fr-CH"/>
        </w:rPr>
        <w:tab/>
        <w:t>L’essai doit être réalisé en utilisant un véhicule utilitaire de série à deux essieux et en bon état de marche et en respectant les conditions suivantes :</w:t>
      </w:r>
    </w:p>
    <w:p w14:paraId="60CE6A36" w14:textId="77777777" w:rsidR="00A337C0" w:rsidRPr="00D266CE" w:rsidRDefault="00A337C0" w:rsidP="006222C1">
      <w:pPr>
        <w:pStyle w:val="SingleTxtG"/>
        <w:ind w:left="2835" w:hanging="567"/>
        <w:rPr>
          <w:rFonts w:eastAsia="Calibri"/>
          <w:bCs/>
          <w:lang w:bidi="fr-CH"/>
        </w:rPr>
      </w:pPr>
      <w:r w:rsidRPr="00D266CE">
        <w:rPr>
          <w:rFonts w:eastAsia="Calibri"/>
          <w:lang w:bidi="fr-CH"/>
        </w:rPr>
        <w:t>a)</w:t>
      </w:r>
      <w:r w:rsidRPr="00D266CE">
        <w:rPr>
          <w:rFonts w:eastAsia="Calibri"/>
          <w:lang w:bidi="fr-CH"/>
        </w:rPr>
        <w:tab/>
        <w:t>Un faible poids sur l’essieu arrière et une puissance suffisante pour obtenir le taux de glissement moyen durant l’essai prescrit aux paragraphes 3.23.4.7.5.1 et 3.23.4.7.5.2.1 ci-après ;</w:t>
      </w:r>
    </w:p>
    <w:p w14:paraId="69CD740E" w14:textId="77777777" w:rsidR="00A337C0" w:rsidRPr="00D266CE" w:rsidRDefault="00A337C0" w:rsidP="006222C1">
      <w:pPr>
        <w:pStyle w:val="SingleTxtG"/>
        <w:ind w:left="2835" w:hanging="567"/>
        <w:rPr>
          <w:rFonts w:eastAsia="Calibri"/>
          <w:bCs/>
          <w:lang w:bidi="fr-CH"/>
        </w:rPr>
      </w:pPr>
      <w:r w:rsidRPr="00D266CE">
        <w:rPr>
          <w:rFonts w:eastAsia="Calibri"/>
          <w:lang w:bidi="fr-CH"/>
        </w:rPr>
        <w:t>b)</w:t>
      </w:r>
      <w:r w:rsidRPr="00D266CE">
        <w:rPr>
          <w:rFonts w:eastAsia="Calibri"/>
          <w:lang w:bidi="fr-CH"/>
        </w:rPr>
        <w:tab/>
        <w:t>Une boîte de vitesses manuelle (ou une boîte automatique pouvant être utilisée en mode manuel) comportant un rapport permettant de couvrir un intervalle de vitesses d’au moins 19 km/h entre 4 km/h et 30 km/h ;</w:t>
      </w:r>
    </w:p>
    <w:p w14:paraId="09EA2025" w14:textId="77777777" w:rsidR="00A337C0" w:rsidRPr="00D266CE" w:rsidRDefault="00A337C0" w:rsidP="006222C1">
      <w:pPr>
        <w:pStyle w:val="SingleTxtG"/>
        <w:ind w:left="2835" w:hanging="567"/>
        <w:rPr>
          <w:rFonts w:eastAsia="Calibri"/>
          <w:bCs/>
          <w:lang w:bidi="fr-CH"/>
        </w:rPr>
      </w:pPr>
      <w:r w:rsidRPr="00D266CE">
        <w:rPr>
          <w:rFonts w:eastAsia="Calibri"/>
          <w:lang w:bidi="fr-CH"/>
        </w:rPr>
        <w:t>c)</w:t>
      </w:r>
      <w:r w:rsidRPr="00D266CE">
        <w:rPr>
          <w:rFonts w:eastAsia="Calibri"/>
          <w:lang w:bidi="fr-CH"/>
        </w:rPr>
        <w:tab/>
        <w:t>Le blocage du différentiel sur l’essieu moteur, recommandé pour accroître la répétabilité ;</w:t>
      </w:r>
    </w:p>
    <w:p w14:paraId="75DFE3DC" w14:textId="77777777" w:rsidR="00A337C0" w:rsidRPr="00D266CE" w:rsidRDefault="00A337C0" w:rsidP="006222C1">
      <w:pPr>
        <w:pStyle w:val="SingleTxtG"/>
        <w:ind w:left="2835" w:hanging="567"/>
        <w:rPr>
          <w:rFonts w:eastAsia="Calibri"/>
          <w:bCs/>
          <w:lang w:bidi="fr-CH"/>
        </w:rPr>
      </w:pPr>
      <w:r w:rsidRPr="00D266CE">
        <w:rPr>
          <w:rFonts w:eastAsia="Calibri"/>
          <w:lang w:bidi="fr-CH"/>
        </w:rPr>
        <w:t>d)</w:t>
      </w:r>
      <w:r w:rsidRPr="00D266CE">
        <w:rPr>
          <w:rFonts w:eastAsia="Calibri"/>
          <w:lang w:bidi="fr-CH"/>
        </w:rPr>
        <w:tab/>
        <w:t>Un dispositif standard commercialisé permettant de contrôler/limiter le patinage de l’essieu moteur durant l’accélération (Traction Control, ASR, TCS, etc.).</w:t>
      </w:r>
    </w:p>
    <w:p w14:paraId="29356682" w14:textId="78A6D2A3" w:rsidR="00A337C0" w:rsidRPr="00D266CE" w:rsidRDefault="00A337C0" w:rsidP="00670083">
      <w:pPr>
        <w:pStyle w:val="SingleTxtG"/>
        <w:ind w:left="2268" w:hanging="1134"/>
        <w:rPr>
          <w:rFonts w:eastAsia="Calibri"/>
          <w:lang w:bidi="fr-CH"/>
        </w:rPr>
      </w:pPr>
      <w:r w:rsidRPr="00531BEA">
        <w:rPr>
          <w:rFonts w:eastAsia="Calibri"/>
          <w:spacing w:val="-8"/>
          <w:lang w:bidi="fr-CH"/>
        </w:rPr>
        <w:t>3.23.4.7.2.1.1</w:t>
      </w:r>
      <w:r w:rsidRPr="00D266CE">
        <w:rPr>
          <w:rFonts w:eastAsia="Calibri"/>
          <w:lang w:bidi="fr-CH"/>
        </w:rPr>
        <w:tab/>
        <w:t xml:space="preserve">Dans le cas particulier où il n’est pas possible de disposer d’un véhicule de série équipé d’un système antipatinage, un véhicule dépourvu d’un tel système est autorisé, mais seulement s’il est équipé d’un système d’affichage du taux de glissement (voir le </w:t>
      </w:r>
      <w:r w:rsidR="000070A9">
        <w:rPr>
          <w:rFonts w:eastAsia="Calibri"/>
          <w:lang w:bidi="fr-CH"/>
        </w:rPr>
        <w:t xml:space="preserve">paragraphe </w:t>
      </w:r>
      <w:r w:rsidRPr="00D266CE">
        <w:rPr>
          <w:rFonts w:eastAsia="Calibri"/>
          <w:lang w:bidi="fr-CH"/>
        </w:rPr>
        <w:t xml:space="preserve">3.23.4.3.4) et, de préférence, d’un différentiel pouvant être bloqué sur l’essieu moteur de façon que la procédure décrite au </w:t>
      </w:r>
      <w:r w:rsidR="000070A9">
        <w:rPr>
          <w:rFonts w:eastAsia="Calibri"/>
          <w:lang w:bidi="fr-CH"/>
        </w:rPr>
        <w:t xml:space="preserve">paragraphe </w:t>
      </w:r>
      <w:r w:rsidRPr="00D266CE">
        <w:rPr>
          <w:rFonts w:eastAsia="Calibri"/>
          <w:lang w:bidi="fr-CH"/>
        </w:rPr>
        <w:t>4.7.4.2.1 puisse être appliquée. S’il existe un différentiel de ce type, il doit être utilisé. Dans le cas contraire, le taux de glissement moyen doit être mesuré sur les roues motrices gauche et droite.</w:t>
      </w:r>
    </w:p>
    <w:p w14:paraId="00AA5F2C" w14:textId="77777777" w:rsidR="00A337C0" w:rsidRPr="00D266CE" w:rsidRDefault="00A337C0" w:rsidP="00670083">
      <w:pPr>
        <w:pStyle w:val="SingleTxtG"/>
        <w:ind w:left="2268" w:hanging="1134"/>
        <w:rPr>
          <w:rFonts w:eastAsia="Calibri"/>
          <w:lang w:bidi="fr-CH"/>
        </w:rPr>
      </w:pPr>
      <w:r w:rsidRPr="00055348">
        <w:rPr>
          <w:rFonts w:eastAsia="Calibri"/>
          <w:lang w:bidi="fr-CH"/>
        </w:rPr>
        <w:t>3.23.4.7.2.2</w:t>
      </w:r>
      <w:r w:rsidRPr="00D266CE">
        <w:rPr>
          <w:rFonts w:eastAsia="Calibri"/>
          <w:lang w:bidi="fr-CH"/>
        </w:rPr>
        <w:tab/>
        <w:t>Les modifications autorisées sont les suivantes :</w:t>
      </w:r>
    </w:p>
    <w:p w14:paraId="2311DB93" w14:textId="77777777" w:rsidR="00A337C0" w:rsidRPr="00D266CE" w:rsidRDefault="00A337C0" w:rsidP="006222C1">
      <w:pPr>
        <w:pStyle w:val="SingleTxtG"/>
        <w:ind w:left="2835" w:hanging="567"/>
        <w:rPr>
          <w:rFonts w:eastAsia="Calibri"/>
          <w:lang w:bidi="fr-CH"/>
        </w:rPr>
      </w:pPr>
      <w:r w:rsidRPr="00D266CE">
        <w:rPr>
          <w:rFonts w:eastAsia="Calibri"/>
          <w:lang w:bidi="fr-CH"/>
        </w:rPr>
        <w:t>a)</w:t>
      </w:r>
      <w:r w:rsidRPr="00D266CE">
        <w:rPr>
          <w:rFonts w:eastAsia="Calibri"/>
          <w:lang w:bidi="fr-CH"/>
        </w:rPr>
        <w:tab/>
        <w:t>Modifications permettant d’augmenter le nombre de dimensions de pneumatiques pouvant être montées sur le véhicule ;</w:t>
      </w:r>
    </w:p>
    <w:p w14:paraId="7F215FE8" w14:textId="77777777" w:rsidR="00A337C0" w:rsidRPr="00D266CE" w:rsidRDefault="00A337C0" w:rsidP="006222C1">
      <w:pPr>
        <w:pStyle w:val="SingleTxtG"/>
        <w:ind w:left="2835" w:hanging="567"/>
        <w:rPr>
          <w:rFonts w:eastAsia="Calibri"/>
          <w:lang w:val="fr-CA" w:bidi="fr-CH"/>
        </w:rPr>
      </w:pPr>
      <w:r w:rsidRPr="00D266CE">
        <w:rPr>
          <w:rFonts w:eastAsia="Calibri"/>
          <w:lang w:val="fr-CA" w:bidi="fr-CH"/>
        </w:rPr>
        <w:t>b)</w:t>
      </w:r>
      <w:r w:rsidRPr="00D266CE">
        <w:rPr>
          <w:rFonts w:eastAsia="Calibri"/>
          <w:lang w:val="fr-CA" w:bidi="fr-CH"/>
        </w:rPr>
        <w:tab/>
        <w:t xml:space="preserve">Modifications permettant d’installer un dispositif d’activation </w:t>
      </w:r>
      <w:r w:rsidRPr="006222C1">
        <w:rPr>
          <w:rFonts w:eastAsia="Calibri"/>
          <w:lang w:bidi="fr-CH"/>
        </w:rPr>
        <w:t>automatique</w:t>
      </w:r>
      <w:r w:rsidRPr="00D266CE">
        <w:rPr>
          <w:rFonts w:eastAsia="Calibri"/>
          <w:lang w:val="fr-CA" w:bidi="fr-CH"/>
        </w:rPr>
        <w:t xml:space="preserve"> de l’accélération et des mesures.</w:t>
      </w:r>
    </w:p>
    <w:p w14:paraId="3E6933E4" w14:textId="77777777" w:rsidR="00A337C0" w:rsidRPr="00D266CE" w:rsidRDefault="00A337C0" w:rsidP="006222C1">
      <w:pPr>
        <w:pStyle w:val="SingleTxtG"/>
        <w:ind w:left="2268"/>
        <w:rPr>
          <w:rFonts w:eastAsia="Calibri"/>
          <w:lang w:val="fr-CA" w:bidi="fr-CH"/>
        </w:rPr>
      </w:pPr>
      <w:r w:rsidRPr="006222C1">
        <w:rPr>
          <w:rFonts w:eastAsia="Calibri"/>
          <w:lang w:bidi="fr-CH"/>
        </w:rPr>
        <w:t>Toute</w:t>
      </w:r>
      <w:r w:rsidRPr="00D266CE">
        <w:rPr>
          <w:rFonts w:eastAsia="Calibri"/>
          <w:lang w:val="fr-CA" w:bidi="fr-CH"/>
        </w:rPr>
        <w:t xml:space="preserve"> autre modification du système d’accélération est interdite.</w:t>
      </w:r>
    </w:p>
    <w:p w14:paraId="64F88393" w14:textId="77777777" w:rsidR="00A337C0" w:rsidRPr="00D266CE" w:rsidRDefault="00A337C0" w:rsidP="00670083">
      <w:pPr>
        <w:pStyle w:val="SingleTxtG"/>
        <w:ind w:left="2268" w:hanging="1134"/>
        <w:rPr>
          <w:rFonts w:eastAsia="Calibri"/>
          <w:lang w:bidi="fr-CH"/>
        </w:rPr>
      </w:pPr>
      <w:r w:rsidRPr="00D266CE">
        <w:rPr>
          <w:rFonts w:eastAsia="Calibri"/>
          <w:lang w:bidi="fr-CH"/>
        </w:rPr>
        <w:t>3.23.4.7.3</w:t>
      </w:r>
      <w:r w:rsidRPr="00D266CE">
        <w:rPr>
          <w:rFonts w:eastAsia="Calibri"/>
          <w:lang w:bidi="fr-CH"/>
        </w:rPr>
        <w:tab/>
        <w:t>Montage sur le véhicule</w:t>
      </w:r>
    </w:p>
    <w:p w14:paraId="24EAC7F8" w14:textId="77777777" w:rsidR="00EB2E49" w:rsidRDefault="00A337C0" w:rsidP="006222C1">
      <w:pPr>
        <w:pStyle w:val="SingleTxtG"/>
        <w:ind w:left="2268"/>
        <w:rPr>
          <w:rFonts w:eastAsia="Calibri"/>
          <w:lang w:bidi="fr-CH"/>
        </w:rPr>
      </w:pPr>
      <w:r w:rsidRPr="00D266CE">
        <w:rPr>
          <w:rFonts w:eastAsia="Calibri"/>
          <w:lang w:bidi="fr-CH"/>
        </w:rPr>
        <w:t>L’essieu moteur arrière peut être indifféremment équipé de deux ou quatre pneumatiques d’essai, à condition que la charge pour chaque pneumatique soit respectée.</w:t>
      </w:r>
    </w:p>
    <w:p w14:paraId="1810D859" w14:textId="77777777" w:rsidR="00EB2E49" w:rsidRDefault="00A337C0" w:rsidP="006222C1">
      <w:pPr>
        <w:pStyle w:val="SingleTxtG"/>
        <w:ind w:left="2268"/>
        <w:rPr>
          <w:rFonts w:eastAsia="Calibri"/>
          <w:lang w:bidi="fr-CH"/>
        </w:rPr>
      </w:pPr>
      <w:r w:rsidRPr="00D266CE">
        <w:rPr>
          <w:rFonts w:eastAsia="Calibri"/>
          <w:lang w:bidi="fr-CH"/>
        </w:rPr>
        <w:t>L’essieu avant directeur, non moteur, doit être équipé de deux pneumatiques de dimensions appropriées à la charge qu’il doit supporter. Ces deux pneumatiques peuvent être conservés du début à la fin de l’essai.</w:t>
      </w:r>
    </w:p>
    <w:p w14:paraId="39E4B80B" w14:textId="7F270C53" w:rsidR="00A337C0" w:rsidRPr="00D266CE" w:rsidRDefault="00A337C0" w:rsidP="00670083">
      <w:pPr>
        <w:pStyle w:val="SingleTxtG"/>
        <w:ind w:left="2268" w:hanging="1134"/>
        <w:rPr>
          <w:rFonts w:eastAsia="Calibri"/>
          <w:lang w:bidi="fr-CH"/>
        </w:rPr>
      </w:pPr>
      <w:r w:rsidRPr="00D266CE">
        <w:rPr>
          <w:rFonts w:eastAsia="Calibri"/>
          <w:lang w:bidi="fr-CH"/>
        </w:rPr>
        <w:t>3.23.4.7.4</w:t>
      </w:r>
      <w:r w:rsidRPr="00D266CE">
        <w:rPr>
          <w:rFonts w:eastAsia="Calibri"/>
          <w:lang w:bidi="fr-CH"/>
        </w:rPr>
        <w:tab/>
        <w:t>Charge et pression de gonflage</w:t>
      </w:r>
    </w:p>
    <w:p w14:paraId="16754674" w14:textId="77777777" w:rsidR="00A337C0" w:rsidRPr="00D266CE" w:rsidRDefault="00A337C0" w:rsidP="00670083">
      <w:pPr>
        <w:pStyle w:val="SingleTxtG"/>
        <w:ind w:left="2268" w:hanging="1134"/>
        <w:rPr>
          <w:rFonts w:eastAsia="Calibri"/>
          <w:lang w:bidi="fr-CH"/>
        </w:rPr>
      </w:pPr>
      <w:r w:rsidRPr="00D266CE">
        <w:rPr>
          <w:rFonts w:eastAsia="Calibri"/>
          <w:lang w:bidi="fr-CH"/>
        </w:rPr>
        <w:t>3.23.4.7.4.1</w:t>
      </w:r>
      <w:r w:rsidRPr="00D266CE">
        <w:rPr>
          <w:rFonts w:eastAsia="Calibri"/>
          <w:lang w:bidi="fr-CH"/>
        </w:rPr>
        <w:tab/>
        <w:t>La charge statique sur chaque pneumatique d’essai situé à l’arrière doit être comprise entre 20 % et 55 % de la capacité de charge indiquée sur le flanc du pneumatique essayé.</w:t>
      </w:r>
    </w:p>
    <w:p w14:paraId="20AA8234" w14:textId="77777777" w:rsidR="00EB2E49" w:rsidRDefault="00A337C0" w:rsidP="006222C1">
      <w:pPr>
        <w:pStyle w:val="SingleTxtG"/>
        <w:ind w:left="2268"/>
        <w:rPr>
          <w:rFonts w:eastAsia="Calibri"/>
          <w:lang w:bidi="fr-CH"/>
        </w:rPr>
      </w:pPr>
      <w:r w:rsidRPr="00D266CE">
        <w:rPr>
          <w:rFonts w:eastAsia="Calibri"/>
          <w:lang w:bidi="fr-CH"/>
        </w:rPr>
        <w:t>La charge statique totale sur l’essieu avant directeur devrait être comprise entre 60 % et 160 % de la charge statique totale sur l’essieu arrière moteur.</w:t>
      </w:r>
    </w:p>
    <w:p w14:paraId="60A98B43" w14:textId="5A3E3CAC" w:rsidR="00A337C0" w:rsidRPr="00D266CE" w:rsidRDefault="00A337C0" w:rsidP="006222C1">
      <w:pPr>
        <w:pStyle w:val="SingleTxtG"/>
        <w:ind w:left="2268"/>
        <w:rPr>
          <w:rFonts w:eastAsia="Calibri"/>
          <w:lang w:bidi="fr-CH"/>
        </w:rPr>
      </w:pPr>
      <w:r w:rsidRPr="00D266CE">
        <w:rPr>
          <w:rFonts w:eastAsia="Calibri"/>
          <w:lang w:bidi="fr-CH"/>
        </w:rPr>
        <w:t>La charge statique sur les pneumatiques d’un même essieu moteur ne devrait pas varier de plus de 10 %.</w:t>
      </w:r>
    </w:p>
    <w:p w14:paraId="635073BC" w14:textId="77777777" w:rsidR="00A337C0" w:rsidRPr="00D266CE" w:rsidRDefault="00A337C0" w:rsidP="00670083">
      <w:pPr>
        <w:pStyle w:val="SingleTxtG"/>
        <w:ind w:left="2268" w:hanging="1134"/>
        <w:rPr>
          <w:rFonts w:eastAsia="Calibri"/>
          <w:bCs/>
          <w:lang w:bidi="fr-CH"/>
        </w:rPr>
      </w:pPr>
      <w:r w:rsidRPr="00D266CE">
        <w:rPr>
          <w:rFonts w:eastAsia="Calibri"/>
          <w:lang w:bidi="fr-CH"/>
        </w:rPr>
        <w:t>3.23.4.7.4.2</w:t>
      </w:r>
      <w:r w:rsidRPr="00D266CE">
        <w:rPr>
          <w:rFonts w:eastAsia="Calibri"/>
          <w:lang w:bidi="fr-CH"/>
        </w:rPr>
        <w:tab/>
        <w:t>La pression de gonflage des pneumatiques montés sur les roues motrices doit être égale à 70 % de la pression indiquée sur leur flanc.</w:t>
      </w:r>
    </w:p>
    <w:p w14:paraId="2074F0CE" w14:textId="77777777" w:rsidR="00A337C0" w:rsidRPr="00D266CE" w:rsidRDefault="00A337C0" w:rsidP="006222C1">
      <w:pPr>
        <w:pStyle w:val="SingleTxtG"/>
        <w:ind w:left="2268"/>
        <w:rPr>
          <w:rFonts w:eastAsia="Calibri"/>
          <w:bCs/>
          <w:lang w:bidi="fr-CH"/>
        </w:rPr>
      </w:pPr>
      <w:r w:rsidRPr="00D266CE">
        <w:rPr>
          <w:rFonts w:eastAsia="Calibri"/>
          <w:lang w:bidi="fr-CH"/>
        </w:rPr>
        <w:t>Les pneumatiques des roues directrices doivent être gonflés à la pression nominale indiquée sur leur flanc.</w:t>
      </w:r>
    </w:p>
    <w:p w14:paraId="4146CBD4" w14:textId="77777777" w:rsidR="00A337C0" w:rsidRPr="00D266CE" w:rsidRDefault="00A337C0" w:rsidP="006222C1">
      <w:pPr>
        <w:pStyle w:val="SingleTxtG"/>
        <w:ind w:left="2268"/>
        <w:rPr>
          <w:rFonts w:eastAsia="Calibri"/>
          <w:bCs/>
          <w:lang w:bidi="fr-CH"/>
        </w:rPr>
      </w:pPr>
      <w:r w:rsidRPr="00D266CE">
        <w:rPr>
          <w:rFonts w:eastAsia="Calibri"/>
          <w:lang w:bidi="fr-CH"/>
        </w:rPr>
        <w:t>Si la pression n’est pas indiquée sur le flanc, il convient de se reporter à la pression spécifiée pour la capacité de charge maximale dans les manuels pertinents relatifs aux pneumatiques.</w:t>
      </w:r>
    </w:p>
    <w:p w14:paraId="5406584F" w14:textId="77777777" w:rsidR="00A337C0" w:rsidRPr="00D266CE" w:rsidRDefault="00A337C0" w:rsidP="00670083">
      <w:pPr>
        <w:pStyle w:val="SingleTxtG"/>
        <w:ind w:left="2268" w:hanging="1134"/>
        <w:rPr>
          <w:rFonts w:eastAsia="Calibri"/>
          <w:lang w:bidi="fr-CH"/>
        </w:rPr>
      </w:pPr>
      <w:r w:rsidRPr="00D266CE">
        <w:rPr>
          <w:rFonts w:eastAsia="Calibri"/>
          <w:lang w:bidi="fr-CH"/>
        </w:rPr>
        <w:t>3.23.4.7.5</w:t>
      </w:r>
      <w:r w:rsidRPr="00D266CE">
        <w:rPr>
          <w:rFonts w:eastAsia="Calibri"/>
          <w:lang w:bidi="fr-CH"/>
        </w:rPr>
        <w:tab/>
        <w:t>Essai</w:t>
      </w:r>
    </w:p>
    <w:p w14:paraId="1276B5CE" w14:textId="77777777" w:rsidR="00A337C0" w:rsidRPr="00D266CE" w:rsidRDefault="00A337C0" w:rsidP="00670083">
      <w:pPr>
        <w:pStyle w:val="SingleTxtG"/>
        <w:ind w:left="2268" w:hanging="1134"/>
        <w:rPr>
          <w:rFonts w:eastAsia="Calibri"/>
          <w:bCs/>
          <w:lang w:bidi="fr-CH"/>
        </w:rPr>
      </w:pPr>
      <w:r w:rsidRPr="00D266CE">
        <w:rPr>
          <w:rFonts w:eastAsia="Calibri"/>
          <w:lang w:bidi="fr-CH"/>
        </w:rPr>
        <w:t>3.23.4.7.5.1</w:t>
      </w:r>
      <w:r w:rsidRPr="00D266CE">
        <w:rPr>
          <w:rFonts w:eastAsia="Calibri"/>
          <w:lang w:bidi="fr-CH"/>
        </w:rPr>
        <w:tab/>
        <w:t>Monter en premier sur le véhicule le jeu de pneumatiques de référence. Le montage doit s’effectuer dans la zone des essais.</w:t>
      </w:r>
    </w:p>
    <w:p w14:paraId="6F2950E9" w14:textId="34AAD1F9" w:rsidR="00A337C0" w:rsidRPr="00D266CE" w:rsidRDefault="00A337C0" w:rsidP="006222C1">
      <w:pPr>
        <w:pStyle w:val="SingleTxtG"/>
        <w:ind w:left="2268"/>
        <w:rPr>
          <w:rFonts w:eastAsia="Calibri"/>
          <w:lang w:val="fr-CA" w:bidi="fr-CH"/>
        </w:rPr>
      </w:pPr>
      <w:r w:rsidRPr="006222C1">
        <w:rPr>
          <w:rFonts w:eastAsia="Calibri"/>
          <w:lang w:bidi="fr-CH"/>
        </w:rPr>
        <w:t>Conduire</w:t>
      </w:r>
      <w:r w:rsidRPr="00D266CE">
        <w:rPr>
          <w:rFonts w:eastAsia="Calibri"/>
          <w:lang w:val="fr-CA" w:bidi="fr-CH"/>
        </w:rPr>
        <w:t xml:space="preserve"> le véhicule à une vitesse constante comprise entre 4 km/h et 11 km/h et sur un rapport permettant de couvrir un intervalle de vitesses d’au moins 19 km/h du début à la fin du programme d’essai (par exemple, R</w:t>
      </w:r>
      <w:r w:rsidR="00F145C8">
        <w:rPr>
          <w:rFonts w:eastAsia="Calibri"/>
          <w:lang w:val="fr-CA" w:bidi="fr-CH"/>
        </w:rPr>
        <w:t>-</w:t>
      </w:r>
      <w:r w:rsidRPr="00D266CE">
        <w:rPr>
          <w:rFonts w:eastAsia="Calibri"/>
          <w:lang w:val="fr-CA" w:bidi="fr-CH"/>
        </w:rPr>
        <w:t>T1</w:t>
      </w:r>
      <w:r w:rsidR="00F145C8">
        <w:rPr>
          <w:rFonts w:eastAsia="Calibri"/>
          <w:lang w:val="fr-CA" w:bidi="fr-CH"/>
        </w:rPr>
        <w:t>-</w:t>
      </w:r>
      <w:r w:rsidRPr="00D266CE">
        <w:rPr>
          <w:rFonts w:eastAsia="Calibri"/>
          <w:lang w:val="fr-CA" w:bidi="fr-CH"/>
        </w:rPr>
        <w:t>T2-T3-R).</w:t>
      </w:r>
    </w:p>
    <w:p w14:paraId="1F11F9E0" w14:textId="77777777" w:rsidR="00A337C0" w:rsidRPr="00D266CE" w:rsidRDefault="00A337C0" w:rsidP="006222C1">
      <w:pPr>
        <w:pStyle w:val="SingleTxtG"/>
        <w:ind w:left="2268"/>
        <w:rPr>
          <w:rFonts w:eastAsia="Calibri"/>
          <w:lang w:val="fr-CA" w:bidi="fr-CH"/>
        </w:rPr>
      </w:pPr>
      <w:r w:rsidRPr="00D266CE">
        <w:rPr>
          <w:rFonts w:eastAsia="Calibri"/>
          <w:lang w:val="fr-CA" w:bidi="fr-CH"/>
        </w:rPr>
        <w:t xml:space="preserve">Le </w:t>
      </w:r>
      <w:r w:rsidRPr="006222C1">
        <w:rPr>
          <w:rFonts w:eastAsia="Calibri"/>
          <w:lang w:bidi="fr-CH"/>
        </w:rPr>
        <w:t>rapport</w:t>
      </w:r>
      <w:r w:rsidRPr="00D266CE">
        <w:rPr>
          <w:rFonts w:eastAsia="Calibri"/>
          <w:lang w:val="fr-CA" w:bidi="fr-CH"/>
        </w:rPr>
        <w:t xml:space="preserve"> recommandé en troisième ou quatrième devrait permettre d’obtenir le taux de glissement moyen minimal de 10 % dans l’intervalle de vitesses considéré.</w:t>
      </w:r>
    </w:p>
    <w:p w14:paraId="0FABCA57" w14:textId="77777777" w:rsidR="00A337C0" w:rsidRPr="00D266CE" w:rsidRDefault="00A337C0" w:rsidP="00670083">
      <w:pPr>
        <w:pStyle w:val="SingleTxtG"/>
        <w:ind w:left="2268" w:hanging="1134"/>
        <w:rPr>
          <w:rFonts w:eastAsia="Calibri"/>
          <w:lang w:bidi="fr-CH"/>
        </w:rPr>
      </w:pPr>
      <w:r w:rsidRPr="00D266CE">
        <w:rPr>
          <w:rFonts w:eastAsia="Calibri"/>
          <w:lang w:bidi="fr-CH"/>
        </w:rPr>
        <w:t>3.23.4.7.5.2</w:t>
      </w:r>
      <w:r w:rsidRPr="00D266CE">
        <w:rPr>
          <w:rFonts w:eastAsia="Calibri"/>
          <w:lang w:bidi="fr-CH"/>
        </w:rPr>
        <w:tab/>
        <w:t>Dans le cas d’un véhicule équipé d’un système antipatinage (activé avant l’essai), accélérer à fond jusqu’à ce que la vitesse finale soit atteinte.</w:t>
      </w:r>
    </w:p>
    <w:p w14:paraId="4C7E156A" w14:textId="77777777" w:rsidR="00A337C0" w:rsidRPr="00D266CE" w:rsidRDefault="00A337C0" w:rsidP="006222C1">
      <w:pPr>
        <w:pStyle w:val="SingleTxtG"/>
        <w:ind w:left="2268"/>
        <w:rPr>
          <w:rFonts w:eastAsia="Calibri"/>
          <w:lang w:bidi="fr-CH"/>
        </w:rPr>
      </w:pPr>
      <w:r w:rsidRPr="00D266CE">
        <w:rPr>
          <w:rFonts w:eastAsia="Calibri"/>
          <w:lang w:bidi="fr-CH"/>
        </w:rPr>
        <w:t>Vitesse finale = vitesse initiale + 15 km/h</w:t>
      </w:r>
    </w:p>
    <w:p w14:paraId="43AC435A" w14:textId="77777777" w:rsidR="00EB2E49" w:rsidRDefault="00A337C0" w:rsidP="006222C1">
      <w:pPr>
        <w:pStyle w:val="SingleTxtG"/>
        <w:ind w:left="2268"/>
        <w:rPr>
          <w:rFonts w:eastAsia="Calibri"/>
          <w:lang w:bidi="fr-CH"/>
        </w:rPr>
      </w:pPr>
      <w:r w:rsidRPr="00D266CE">
        <w:rPr>
          <w:rFonts w:eastAsia="Calibri"/>
          <w:lang w:bidi="fr-CH"/>
        </w:rPr>
        <w:t>Aucune force de retenue vers l’arrière ne doit être appliquée au véhicule d’essai.</w:t>
      </w:r>
    </w:p>
    <w:p w14:paraId="09FD1978" w14:textId="50FAE190" w:rsidR="00A337C0" w:rsidRPr="00D266CE" w:rsidRDefault="00A337C0" w:rsidP="00670083">
      <w:pPr>
        <w:pStyle w:val="SingleTxtG"/>
        <w:ind w:left="2268" w:hanging="1134"/>
        <w:rPr>
          <w:rFonts w:eastAsia="Calibri"/>
          <w:bCs/>
          <w:lang w:bidi="fr-CH"/>
        </w:rPr>
      </w:pPr>
      <w:r w:rsidRPr="006222C1">
        <w:rPr>
          <w:rFonts w:eastAsia="Calibri"/>
          <w:spacing w:val="-6"/>
          <w:lang w:bidi="fr-CH"/>
        </w:rPr>
        <w:t>3.23.4.7.5.2.1</w:t>
      </w:r>
      <w:r w:rsidRPr="00D266CE">
        <w:rPr>
          <w:rFonts w:eastAsia="Calibri"/>
          <w:lang w:bidi="fr-CH"/>
        </w:rPr>
        <w:tab/>
        <w:t>Dans le cas particulier du paragraphe 3.23.4.7.2.1.1, où il n’est pas possible de disposer d’un véhicule de série équipé d’un système antipatinage, le conducteur maintient lui-même manuellement le taux de glissement moyen entre 10 et 40 % (procédure du glissement contrôlé, remplaçant celle du glissement non contrôlé) dans le même intervalle de vitesses. Si l’on n’utilise pas de différentiel pouvant être bloqué, la différence de taux de glissement moyen entre les roues motrices gauche et droite ne doit pas dépasser 8 % pour chaque essai. La procédure du glissement contrôlé s’applique à l’ensemble des pneumatiques et des essais de la séance d’essais.</w:t>
      </w:r>
    </w:p>
    <w:p w14:paraId="4DC6D4DA" w14:textId="77777777" w:rsidR="00A337C0" w:rsidRPr="00D266CE" w:rsidRDefault="00A337C0" w:rsidP="002648D1">
      <w:pPr>
        <w:pStyle w:val="SingleTxtG"/>
        <w:spacing w:after="100"/>
        <w:ind w:left="2268" w:hanging="1134"/>
        <w:rPr>
          <w:rFonts w:eastAsia="Calibri"/>
          <w:bCs/>
          <w:lang w:bidi="fr-CH"/>
        </w:rPr>
      </w:pPr>
      <w:r w:rsidRPr="00D266CE">
        <w:rPr>
          <w:rFonts w:eastAsia="Calibri"/>
          <w:lang w:bidi="fr-CH"/>
        </w:rPr>
        <w:t>3.23.4.7.5.3</w:t>
      </w:r>
      <w:r w:rsidRPr="00D266CE">
        <w:rPr>
          <w:rFonts w:eastAsia="Calibri"/>
          <w:lang w:bidi="fr-CH"/>
        </w:rPr>
        <w:tab/>
        <w:t>Mesurer la distance parcourue entre la vitesse initiale et la vitesse finale.</w:t>
      </w:r>
    </w:p>
    <w:p w14:paraId="5FE09B3E" w14:textId="2C4F2F04" w:rsidR="00A337C0" w:rsidRPr="00D266CE" w:rsidRDefault="00A337C0" w:rsidP="002648D1">
      <w:pPr>
        <w:pStyle w:val="SingleTxtG"/>
        <w:spacing w:after="100"/>
        <w:ind w:left="2268" w:hanging="1134"/>
        <w:rPr>
          <w:rFonts w:eastAsia="Calibri"/>
          <w:bCs/>
          <w:lang w:bidi="fr-CH"/>
        </w:rPr>
      </w:pPr>
      <w:r w:rsidRPr="00D266CE">
        <w:rPr>
          <w:rFonts w:eastAsia="Calibri"/>
          <w:lang w:bidi="fr-CH"/>
        </w:rPr>
        <w:t>3.23.4.7.5.4</w:t>
      </w:r>
      <w:r w:rsidRPr="00D266CE">
        <w:rPr>
          <w:rFonts w:eastAsia="Calibri"/>
          <w:lang w:bidi="fr-CH"/>
        </w:rPr>
        <w:tab/>
        <w:t>Pour chaque pneumatique à contrôler et le pneumatique SRTT, il convient de répéter l’essai d’accélération au moins 6 fois. Le coefficient de variation (écart type/moyenne</w:t>
      </w:r>
      <w:r w:rsidR="00F145C8" w:rsidRPr="00F145C8">
        <w:rPr>
          <w:bCs/>
        </w:rPr>
        <w:t>*</w:t>
      </w:r>
      <w:r w:rsidRPr="00D266CE">
        <w:rPr>
          <w:rFonts w:eastAsia="Calibri"/>
          <w:lang w:bidi="fr-CH"/>
        </w:rPr>
        <w:t>100) calculé pour un minimum de six essais valables réalisés de la sorte doit être inférieur ou égal à 6 %.</w:t>
      </w:r>
    </w:p>
    <w:p w14:paraId="46B07084" w14:textId="77777777" w:rsidR="00A337C0" w:rsidRPr="00D266CE" w:rsidRDefault="00A337C0" w:rsidP="002648D1">
      <w:pPr>
        <w:pStyle w:val="SingleTxtG"/>
        <w:spacing w:after="100"/>
        <w:ind w:left="2268" w:hanging="1134"/>
        <w:rPr>
          <w:rFonts w:eastAsia="Calibri"/>
          <w:bCs/>
          <w:lang w:bidi="fr-CH"/>
        </w:rPr>
      </w:pPr>
      <w:r w:rsidRPr="00D266CE">
        <w:rPr>
          <w:rFonts w:eastAsia="Calibri"/>
          <w:lang w:bidi="fr-CH"/>
        </w:rPr>
        <w:t>3.23.4.7.5.5</w:t>
      </w:r>
      <w:r w:rsidRPr="00D266CE">
        <w:rPr>
          <w:rFonts w:eastAsia="Calibri"/>
          <w:lang w:bidi="fr-CH"/>
        </w:rPr>
        <w:tab/>
        <w:t>Dans le cas d’un véhicule équipé d’un système antipatinage, le taux de glissement moyen doit être compris entre 10 % et 40 % (pour le calcul du taux, voir le paragraphe 3.23.4.3.4).</w:t>
      </w:r>
    </w:p>
    <w:p w14:paraId="79D94D5E" w14:textId="77777777" w:rsidR="00A337C0" w:rsidRPr="00D266CE" w:rsidRDefault="00A337C0" w:rsidP="002648D1">
      <w:pPr>
        <w:pStyle w:val="SingleTxtG"/>
        <w:spacing w:after="100"/>
        <w:ind w:left="2268" w:hanging="1134"/>
        <w:rPr>
          <w:rFonts w:eastAsia="Calibri"/>
          <w:lang w:bidi="fr-CH"/>
        </w:rPr>
      </w:pPr>
      <w:r w:rsidRPr="00D266CE">
        <w:rPr>
          <w:rFonts w:eastAsia="Calibri"/>
          <w:lang w:bidi="fr-CH"/>
        </w:rPr>
        <w:t>3.23.4.7.5.6</w:t>
      </w:r>
      <w:r w:rsidRPr="00D266CE">
        <w:rPr>
          <w:rFonts w:eastAsia="Calibri"/>
          <w:lang w:bidi="fr-CH"/>
        </w:rPr>
        <w:tab/>
        <w:t>Appliquer l’ordre d’essai défini au paragraphe 3.23.4.6.</w:t>
      </w:r>
    </w:p>
    <w:p w14:paraId="207A120D" w14:textId="77777777" w:rsidR="00A337C0" w:rsidRPr="00D266CE" w:rsidRDefault="00A337C0" w:rsidP="002648D1">
      <w:pPr>
        <w:pStyle w:val="SingleTxtG"/>
        <w:spacing w:after="100"/>
        <w:ind w:left="2268" w:hanging="1134"/>
        <w:rPr>
          <w:rFonts w:eastAsia="Calibri"/>
          <w:lang w:bidi="fr-CH"/>
        </w:rPr>
      </w:pPr>
      <w:r w:rsidRPr="00D266CE">
        <w:rPr>
          <w:rFonts w:eastAsia="Calibri"/>
          <w:lang w:bidi="fr-CH"/>
        </w:rPr>
        <w:t>3.23.4.8</w:t>
      </w:r>
      <w:r w:rsidRPr="00D266CE">
        <w:rPr>
          <w:rFonts w:eastAsia="Calibri"/>
          <w:lang w:bidi="fr-CH"/>
        </w:rPr>
        <w:tab/>
        <w:t>Traitement des résultats des mesures</w:t>
      </w:r>
    </w:p>
    <w:p w14:paraId="06133CCA" w14:textId="77777777" w:rsidR="00A337C0" w:rsidRPr="00D266CE" w:rsidRDefault="00A337C0" w:rsidP="002648D1">
      <w:pPr>
        <w:pStyle w:val="SingleTxtG"/>
        <w:spacing w:after="100"/>
        <w:ind w:left="2268" w:hanging="1134"/>
        <w:rPr>
          <w:rFonts w:eastAsia="Calibri"/>
          <w:lang w:bidi="fr-CH"/>
        </w:rPr>
      </w:pPr>
      <w:r w:rsidRPr="00D266CE">
        <w:rPr>
          <w:rFonts w:eastAsia="Calibri"/>
          <w:lang w:bidi="fr-CH"/>
        </w:rPr>
        <w:t>3.23.4.8.1</w:t>
      </w:r>
      <w:r w:rsidRPr="00D266CE">
        <w:rPr>
          <w:rFonts w:eastAsia="Calibri"/>
          <w:lang w:bidi="fr-CH"/>
        </w:rPr>
        <w:tab/>
        <w:t>Calcul de l’accélération moyenne (AA pour Average Acceleration)</w:t>
      </w:r>
    </w:p>
    <w:p w14:paraId="2B0FD079" w14:textId="508804D3" w:rsidR="00A337C0" w:rsidRPr="00D266CE" w:rsidRDefault="00A337C0" w:rsidP="002648D1">
      <w:pPr>
        <w:pStyle w:val="SingleTxtG"/>
        <w:spacing w:after="100"/>
        <w:ind w:left="2268"/>
        <w:rPr>
          <w:rFonts w:eastAsia="Calibri"/>
          <w:lang w:bidi="fr-CH"/>
        </w:rPr>
      </w:pPr>
      <w:r w:rsidRPr="00D266CE">
        <w:rPr>
          <w:rFonts w:eastAsia="Calibri"/>
          <w:lang w:bidi="fr-CH"/>
        </w:rPr>
        <w:t>À chaque mesure, l’accélération moyenne AA (</w:t>
      </w:r>
      <w:r w:rsidR="00F145C8" w:rsidRPr="00F145C8">
        <w:t>m ∙ s-2</w:t>
      </w:r>
      <w:r w:rsidRPr="00D266CE">
        <w:rPr>
          <w:rFonts w:eastAsia="Calibri"/>
          <w:lang w:bidi="fr-CH"/>
        </w:rPr>
        <w:t>) est calculée comme suit :</w:t>
      </w:r>
    </w:p>
    <w:p w14:paraId="18BD898D" w14:textId="77777777" w:rsidR="00A337C0" w:rsidRPr="00D266CE" w:rsidRDefault="00A337C0" w:rsidP="002648D1">
      <w:pPr>
        <w:pStyle w:val="SingleTxtG"/>
        <w:spacing w:after="100"/>
        <w:ind w:left="2268"/>
        <w:rPr>
          <w:rFonts w:eastAsia="Calibri"/>
          <w:lang w:bidi="fr-CH"/>
        </w:rPr>
      </w:pPr>
      <w:r w:rsidRPr="00D266CE">
        <w:rPr>
          <w:rFonts w:eastAsia="Calibri"/>
          <w:lang w:bidi="fr-CH"/>
        </w:rPr>
        <w:object w:dxaOrig="1359" w:dyaOrig="580" w14:anchorId="48EE748C">
          <v:shape id="_x0000_i1061" type="#_x0000_t75" style="width:67.5pt;height:28.5pt" o:ole="" filled="t" fillcolor="white [3212]">
            <v:imagedata r:id="rId101" o:title=""/>
          </v:shape>
          <o:OLEObject Type="Embed" ProgID="Equation.3" ShapeID="_x0000_i1061" DrawAspect="Content" ObjectID="_1559561243" r:id="rId102"/>
        </w:object>
      </w:r>
    </w:p>
    <w:p w14:paraId="3A52A6A9" w14:textId="77777777" w:rsidR="00A337C0" w:rsidRPr="00D266CE" w:rsidRDefault="00A337C0" w:rsidP="002648D1">
      <w:pPr>
        <w:pStyle w:val="SingleTxtG"/>
        <w:spacing w:after="100"/>
        <w:ind w:left="2268"/>
        <w:rPr>
          <w:rFonts w:eastAsia="Calibri"/>
          <w:lang w:bidi="fr-CH"/>
        </w:rPr>
      </w:pPr>
      <w:r w:rsidRPr="00D266CE">
        <w:rPr>
          <w:rFonts w:eastAsia="Calibri"/>
          <w:lang w:bidi="fr-CH"/>
        </w:rPr>
        <w:t>Où D [m] est la distance couverte entre la vitesse initiale S</w:t>
      </w:r>
      <w:r w:rsidRPr="00D266CE">
        <w:rPr>
          <w:rFonts w:eastAsia="Calibri"/>
          <w:vertAlign w:val="subscript"/>
          <w:lang w:bidi="fr-CH"/>
        </w:rPr>
        <w:t>i</w:t>
      </w:r>
      <w:r w:rsidRPr="00D266CE">
        <w:rPr>
          <w:rFonts w:eastAsia="Calibri"/>
          <w:lang w:bidi="fr-CH"/>
        </w:rPr>
        <w:t xml:space="preserve"> [m.s</w:t>
      </w:r>
      <w:r w:rsidRPr="00D266CE">
        <w:rPr>
          <w:rFonts w:eastAsia="Calibri"/>
          <w:vertAlign w:val="superscript"/>
          <w:lang w:bidi="fr-CH"/>
        </w:rPr>
        <w:t>-1</w:t>
      </w:r>
      <w:r w:rsidRPr="00D266CE">
        <w:rPr>
          <w:rFonts w:eastAsia="Calibri"/>
          <w:lang w:bidi="fr-CH"/>
        </w:rPr>
        <w:t>] et la vitesse finale S</w:t>
      </w:r>
      <w:r w:rsidRPr="00D266CE">
        <w:rPr>
          <w:rFonts w:eastAsia="Calibri"/>
          <w:vertAlign w:val="subscript"/>
          <w:lang w:bidi="fr-CH"/>
        </w:rPr>
        <w:t>f</w:t>
      </w:r>
      <w:r w:rsidRPr="00D266CE">
        <w:rPr>
          <w:rFonts w:eastAsia="Calibri"/>
          <w:lang w:bidi="fr-CH"/>
        </w:rPr>
        <w:t xml:space="preserve"> [m.s</w:t>
      </w:r>
      <w:r w:rsidRPr="00D266CE">
        <w:rPr>
          <w:rFonts w:eastAsia="Calibri"/>
          <w:vertAlign w:val="superscript"/>
          <w:lang w:bidi="fr-CH"/>
        </w:rPr>
        <w:t>-1</w:t>
      </w:r>
      <w:r w:rsidRPr="00D266CE">
        <w:rPr>
          <w:rFonts w:eastAsia="Calibri"/>
          <w:lang w:bidi="fr-CH"/>
        </w:rPr>
        <w:t>].</w:t>
      </w:r>
    </w:p>
    <w:p w14:paraId="0FD08354" w14:textId="77777777" w:rsidR="00A337C0" w:rsidRPr="00D266CE" w:rsidRDefault="00A337C0" w:rsidP="002648D1">
      <w:pPr>
        <w:pStyle w:val="SingleTxtG"/>
        <w:spacing w:after="100"/>
        <w:ind w:left="2268" w:hanging="1134"/>
        <w:rPr>
          <w:rFonts w:eastAsia="Calibri"/>
          <w:lang w:bidi="fr-CH"/>
        </w:rPr>
      </w:pPr>
      <w:r w:rsidRPr="00D266CE">
        <w:rPr>
          <w:rFonts w:eastAsia="Calibri"/>
          <w:lang w:bidi="fr-CH"/>
        </w:rPr>
        <w:t>3.23.4.8.2</w:t>
      </w:r>
      <w:r w:rsidRPr="00D266CE">
        <w:rPr>
          <w:rFonts w:eastAsia="Calibri"/>
          <w:lang w:bidi="fr-CH"/>
        </w:rPr>
        <w:tab/>
        <w:t>Validation des résultats</w:t>
      </w:r>
    </w:p>
    <w:p w14:paraId="4D4AF080" w14:textId="77777777" w:rsidR="00A337C0" w:rsidRPr="00D266CE" w:rsidRDefault="00A337C0" w:rsidP="002648D1">
      <w:pPr>
        <w:pStyle w:val="SingleTxtG"/>
        <w:spacing w:after="100"/>
        <w:ind w:left="2268"/>
        <w:rPr>
          <w:rFonts w:eastAsia="Calibri"/>
          <w:lang w:bidi="fr-CH"/>
        </w:rPr>
      </w:pPr>
      <w:r w:rsidRPr="00D266CE">
        <w:rPr>
          <w:rFonts w:eastAsia="Calibri"/>
          <w:lang w:bidi="fr-CH"/>
        </w:rPr>
        <w:t>Pour les pneumatiques à contrôler :</w:t>
      </w:r>
    </w:p>
    <w:p w14:paraId="4EF9472D" w14:textId="6AB29FBE" w:rsidR="00A337C0" w:rsidRPr="00D266CE" w:rsidRDefault="00A337C0" w:rsidP="002648D1">
      <w:pPr>
        <w:pStyle w:val="SingleTxtG"/>
        <w:spacing w:after="100"/>
        <w:ind w:left="2268"/>
        <w:rPr>
          <w:rFonts w:eastAsia="Calibri"/>
          <w:lang w:bidi="fr-CH"/>
        </w:rPr>
      </w:pPr>
      <w:r w:rsidRPr="00D266CE">
        <w:rPr>
          <w:rFonts w:eastAsia="Calibri"/>
          <w:lang w:bidi="fr-CH"/>
        </w:rPr>
        <w:t>Le coefficient de variation de l’accélération moyenne est calculé pour chaque pneumatique. Si l’un des coefficients est supérieur à 6</w:t>
      </w:r>
      <w:r w:rsidR="003308B5">
        <w:rPr>
          <w:rFonts w:eastAsia="Calibri"/>
          <w:lang w:bidi="fr-CH"/>
        </w:rPr>
        <w:t> </w:t>
      </w:r>
      <w:r w:rsidRPr="00D266CE">
        <w:rPr>
          <w:rFonts w:eastAsia="Calibri"/>
          <w:lang w:bidi="fr-CH"/>
        </w:rPr>
        <w:t>%, il convient d’ignorer les données pour le pneumati</w:t>
      </w:r>
      <w:r w:rsidR="00F145C8">
        <w:rPr>
          <w:rFonts w:eastAsia="Calibri"/>
          <w:lang w:bidi="fr-CH"/>
        </w:rPr>
        <w:t>que visé et de répéter l’essai.</w:t>
      </w:r>
    </w:p>
    <w:p w14:paraId="4C2C59AC" w14:textId="77777777" w:rsidR="00A337C0" w:rsidRPr="00D266CE" w:rsidRDefault="00A337C0" w:rsidP="002648D1">
      <w:pPr>
        <w:pStyle w:val="SingleTxtG"/>
        <w:spacing w:after="100"/>
        <w:ind w:left="2268"/>
        <w:rPr>
          <w:rFonts w:eastAsia="Calibri"/>
          <w:lang w:bidi="fr-CH"/>
        </w:rPr>
      </w:pPr>
      <w:r w:rsidRPr="00D266CE">
        <w:rPr>
          <w:rFonts w:eastAsia="Calibri"/>
          <w:lang w:bidi="fr-CH"/>
        </w:rPr>
        <w:object w:dxaOrig="3420" w:dyaOrig="600" w14:anchorId="7EFA0223">
          <v:shape id="_x0000_i1062" type="#_x0000_t75" style="width:170.5pt;height:31pt" o:ole="" filled="t" fillcolor="white [3212]">
            <v:imagedata r:id="rId103" o:title=""/>
          </v:shape>
          <o:OLEObject Type="Embed" ProgID="Equation.3" ShapeID="_x0000_i1062" DrawAspect="Content" ObjectID="_1559561244" r:id="rId104"/>
        </w:object>
      </w:r>
    </w:p>
    <w:p w14:paraId="5C78EA88" w14:textId="77777777" w:rsidR="00A337C0" w:rsidRPr="00D266CE" w:rsidRDefault="00A337C0" w:rsidP="002648D1">
      <w:pPr>
        <w:pStyle w:val="SingleTxtG"/>
        <w:spacing w:after="100"/>
        <w:ind w:left="2268"/>
        <w:rPr>
          <w:rFonts w:eastAsia="Calibri"/>
          <w:lang w:bidi="fr-CH"/>
        </w:rPr>
      </w:pPr>
      <w:r w:rsidRPr="00D266CE">
        <w:rPr>
          <w:rFonts w:eastAsia="Calibri"/>
          <w:lang w:bidi="fr-CH"/>
        </w:rPr>
        <w:t>Pour le pneumatique de référence :</w:t>
      </w:r>
    </w:p>
    <w:p w14:paraId="25CA5573" w14:textId="77777777" w:rsidR="00A337C0" w:rsidRPr="00D266CE" w:rsidRDefault="00A337C0" w:rsidP="002648D1">
      <w:pPr>
        <w:pStyle w:val="SingleTxtG"/>
        <w:spacing w:after="100"/>
        <w:ind w:left="2268"/>
        <w:rPr>
          <w:rFonts w:eastAsia="Calibri"/>
          <w:lang w:bidi="fr-CH"/>
        </w:rPr>
      </w:pPr>
      <w:r w:rsidRPr="00D266CE">
        <w:rPr>
          <w:rFonts w:eastAsia="Calibri"/>
          <w:lang w:bidi="fr-CH"/>
        </w:rPr>
        <w:t>Si le coefficient de variation de l’accélération moyenne AA pour chaque groupe de six essais au minimum du pneumatique de référence est supérieur à 6 %, il convient d’ignorer les données et de répéter l’essai pour l’ensemble des pneumatiques (pneumatiques à contrôler et pneumatique de référence).</w:t>
      </w:r>
    </w:p>
    <w:p w14:paraId="5E3CE1C9" w14:textId="77777777" w:rsidR="00A337C0" w:rsidRPr="00D266CE" w:rsidRDefault="00A337C0" w:rsidP="002648D1">
      <w:pPr>
        <w:pStyle w:val="SingleTxtG"/>
        <w:spacing w:after="100"/>
        <w:ind w:left="2268"/>
        <w:rPr>
          <w:rFonts w:eastAsia="Calibri"/>
          <w:lang w:bidi="fr-CH"/>
        </w:rPr>
      </w:pPr>
      <w:r w:rsidRPr="00D266CE">
        <w:rPr>
          <w:rFonts w:eastAsia="Calibri"/>
          <w:lang w:bidi="fr-CH"/>
        </w:rPr>
        <w:t>En outre, dans la perspective d’une éventuelle évolution de l’essai, le coefficient de variation est calculé à partir des valeurs moyennes obtenues pour deux groupes consécutifs de 6 essais au minimum du pneumatique de référence. Si le coefficient est supérieur à 6 %, il convient d’ignorer les données pour tous les pneumatiques à contrôler et de répéter l’essai.</w:t>
      </w:r>
    </w:p>
    <w:p w14:paraId="60AEC105" w14:textId="77777777" w:rsidR="00A337C0" w:rsidRPr="000E33C4" w:rsidRDefault="00A337C0" w:rsidP="002648D1">
      <w:pPr>
        <w:pStyle w:val="SingleTxtG"/>
        <w:spacing w:after="100"/>
        <w:ind w:left="2268"/>
        <w:rPr>
          <w:rFonts w:eastAsia="Calibri"/>
          <w:lang w:bidi="fr-CH"/>
        </w:rPr>
      </w:pPr>
      <w:r w:rsidRPr="00D44060">
        <w:rPr>
          <w:rFonts w:eastAsia="Calibri"/>
          <w:lang w:bidi="fr-CH"/>
        </w:rPr>
        <w:object w:dxaOrig="4760" w:dyaOrig="660" w14:anchorId="5830EC67">
          <v:shape id="_x0000_i1063" type="#_x0000_t75" style="width:238pt;height:34pt" o:ole="" filled="t" fillcolor="white [3212]">
            <v:imagedata r:id="rId105" o:title=""/>
          </v:shape>
          <o:OLEObject Type="Embed" ProgID="Equation.3" ShapeID="_x0000_i1063" DrawAspect="Content" ObjectID="_1559561245" r:id="rId106"/>
        </w:object>
      </w:r>
    </w:p>
    <w:p w14:paraId="2B2FD753" w14:textId="77777777" w:rsidR="00A337C0" w:rsidRPr="00D266CE" w:rsidRDefault="00A337C0" w:rsidP="002648D1">
      <w:pPr>
        <w:pStyle w:val="SingleTxtG"/>
        <w:spacing w:after="100"/>
        <w:ind w:left="2268" w:hanging="1134"/>
        <w:rPr>
          <w:rFonts w:eastAsia="Calibri"/>
          <w:lang w:bidi="fr-CH"/>
        </w:rPr>
      </w:pPr>
      <w:r w:rsidRPr="00D266CE">
        <w:rPr>
          <w:rFonts w:eastAsia="Calibri"/>
          <w:lang w:bidi="fr-CH"/>
        </w:rPr>
        <w:t>3.23.4.8.3</w:t>
      </w:r>
      <w:r w:rsidRPr="00D266CE">
        <w:rPr>
          <w:rFonts w:eastAsia="Calibri"/>
          <w:lang w:bidi="fr-CH"/>
        </w:rPr>
        <w:tab/>
        <w:t>Calcul de l’accélération moyenne AA</w:t>
      </w:r>
    </w:p>
    <w:p w14:paraId="65646451" w14:textId="77777777" w:rsidR="00A337C0" w:rsidRPr="00D266CE" w:rsidRDefault="00A337C0" w:rsidP="002648D1">
      <w:pPr>
        <w:pStyle w:val="SingleTxtG"/>
        <w:spacing w:after="100"/>
        <w:ind w:left="2268"/>
        <w:rPr>
          <w:rFonts w:eastAsia="Calibri"/>
          <w:lang w:bidi="fr-CH"/>
        </w:rPr>
      </w:pPr>
      <w:r w:rsidRPr="00D266CE">
        <w:rPr>
          <w:rFonts w:eastAsia="Calibri"/>
          <w:lang w:bidi="fr-CH"/>
        </w:rPr>
        <w:t>R1 étant la moyenne des valeurs AA obtenues à l’issue du premier essai du pneumatique de référence et R2 la moyenne des valeurs AA obtenues à l’issue du second essai de ce pneumatique, le calcul s’effectue comme il est indiqué dans le tableau 5 :</w:t>
      </w:r>
    </w:p>
    <w:p w14:paraId="5769571C" w14:textId="0977BF2C" w:rsidR="00A337C0" w:rsidRPr="00723687" w:rsidRDefault="00A337C0" w:rsidP="00723687">
      <w:pPr>
        <w:pStyle w:val="Heading1"/>
        <w:spacing w:after="120"/>
        <w:rPr>
          <w:b/>
          <w:lang w:bidi="fr-CH"/>
        </w:rPr>
      </w:pPr>
      <w:r w:rsidRPr="00723687">
        <w:rPr>
          <w:b/>
        </w:rPr>
        <w:t>Tableau</w:t>
      </w:r>
      <w:r w:rsidRPr="00723687">
        <w:rPr>
          <w:b/>
          <w:lang w:bidi="fr-CH"/>
        </w:rPr>
        <w:t> 5</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25"/>
        <w:gridCol w:w="2325"/>
      </w:tblGrid>
      <w:tr w:rsidR="00A337C0" w:rsidRPr="00A337C0" w14:paraId="0C8681DF" w14:textId="77777777" w:rsidTr="008448C5">
        <w:trPr>
          <w:tblHeader/>
        </w:trPr>
        <w:tc>
          <w:tcPr>
            <w:tcW w:w="2720" w:type="dxa"/>
            <w:tcBorders>
              <w:bottom w:val="single" w:sz="4" w:space="0" w:color="auto"/>
            </w:tcBorders>
            <w:shd w:val="clear" w:color="auto" w:fill="auto"/>
            <w:vAlign w:val="bottom"/>
          </w:tcPr>
          <w:p w14:paraId="7F3FA549" w14:textId="77777777" w:rsidR="00A337C0" w:rsidRPr="00A337C0" w:rsidRDefault="00A337C0" w:rsidP="00CA288E">
            <w:pPr>
              <w:suppressAutoHyphens w:val="0"/>
              <w:spacing w:before="60" w:after="60" w:line="220" w:lineRule="atLeast"/>
              <w:ind w:left="57" w:right="57"/>
              <w:rPr>
                <w:rFonts w:eastAsia="Calibri"/>
                <w:i/>
                <w:sz w:val="16"/>
              </w:rPr>
            </w:pPr>
            <w:r w:rsidRPr="00A337C0">
              <w:rPr>
                <w:rFonts w:eastAsia="Calibri"/>
                <w:i/>
                <w:sz w:val="16"/>
              </w:rPr>
              <w:t>Si le nombre de jeux de pneumatiques à contrôler entre deux essais successifs du pneumatique de référence est :</w:t>
            </w:r>
          </w:p>
        </w:tc>
        <w:tc>
          <w:tcPr>
            <w:tcW w:w="2325" w:type="dxa"/>
            <w:tcBorders>
              <w:bottom w:val="single" w:sz="4" w:space="0" w:color="auto"/>
            </w:tcBorders>
            <w:shd w:val="clear" w:color="auto" w:fill="auto"/>
            <w:vAlign w:val="bottom"/>
          </w:tcPr>
          <w:p w14:paraId="47B4D2BC" w14:textId="77777777" w:rsidR="00A337C0" w:rsidRPr="00A337C0" w:rsidRDefault="00A337C0" w:rsidP="00CA288E">
            <w:pPr>
              <w:suppressAutoHyphens w:val="0"/>
              <w:spacing w:before="60" w:after="60" w:line="220" w:lineRule="atLeast"/>
              <w:ind w:left="57" w:right="57"/>
              <w:jc w:val="center"/>
              <w:rPr>
                <w:rFonts w:eastAsia="Calibri"/>
                <w:i/>
                <w:sz w:val="16"/>
              </w:rPr>
            </w:pPr>
            <w:r w:rsidRPr="00A337C0">
              <w:rPr>
                <w:rFonts w:eastAsia="Calibri"/>
                <w:i/>
                <w:sz w:val="16"/>
              </w:rPr>
              <w:t>Et si le jeu de pneumatiques à contrôler est :</w:t>
            </w:r>
          </w:p>
        </w:tc>
        <w:tc>
          <w:tcPr>
            <w:tcW w:w="2325" w:type="dxa"/>
            <w:tcBorders>
              <w:bottom w:val="single" w:sz="4" w:space="0" w:color="auto"/>
            </w:tcBorders>
            <w:shd w:val="clear" w:color="auto" w:fill="auto"/>
            <w:vAlign w:val="bottom"/>
          </w:tcPr>
          <w:p w14:paraId="7F0561D1" w14:textId="77777777" w:rsidR="00A337C0" w:rsidRPr="00A337C0" w:rsidRDefault="00A337C0" w:rsidP="00CA288E">
            <w:pPr>
              <w:suppressAutoHyphens w:val="0"/>
              <w:spacing w:before="60" w:after="60" w:line="220" w:lineRule="atLeast"/>
              <w:ind w:left="57" w:right="57"/>
              <w:rPr>
                <w:rFonts w:eastAsia="Calibri"/>
                <w:i/>
                <w:sz w:val="16"/>
              </w:rPr>
            </w:pPr>
            <w:r w:rsidRPr="00A337C0">
              <w:rPr>
                <w:rFonts w:eastAsia="Calibri"/>
                <w:i/>
                <w:sz w:val="16"/>
              </w:rPr>
              <w:t xml:space="preserve">La valeur Ra est calculée </w:t>
            </w:r>
            <w:r w:rsidRPr="00A337C0">
              <w:rPr>
                <w:rFonts w:eastAsia="Calibri"/>
                <w:i/>
                <w:sz w:val="16"/>
              </w:rPr>
              <w:br/>
              <w:t>comme suit :</w:t>
            </w:r>
          </w:p>
        </w:tc>
      </w:tr>
      <w:tr w:rsidR="00A337C0" w:rsidRPr="00A337C0" w14:paraId="7BC927BB" w14:textId="77777777" w:rsidTr="008448C5">
        <w:tc>
          <w:tcPr>
            <w:tcW w:w="2720" w:type="dxa"/>
            <w:tcBorders>
              <w:top w:val="single" w:sz="4" w:space="0" w:color="auto"/>
            </w:tcBorders>
            <w:shd w:val="clear" w:color="auto" w:fill="auto"/>
          </w:tcPr>
          <w:p w14:paraId="1F30EDB4" w14:textId="645A7AD1"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 xml:space="preserve">1 </w:t>
            </w:r>
            <w:r w:rsidRPr="00A337C0">
              <w:rPr>
                <w:rFonts w:eastAsia="Calibri"/>
                <w:sz w:val="18"/>
              </w:rPr>
              <w:sym w:font="Monotype Sorts" w:char="F0EA"/>
            </w:r>
            <w:r w:rsidRPr="00A337C0">
              <w:rPr>
                <w:rFonts w:eastAsia="Calibri"/>
                <w:sz w:val="18"/>
              </w:rPr>
              <w:t xml:space="preserve"> R </w:t>
            </w:r>
            <w:r w:rsidR="00EB2E49">
              <w:rPr>
                <w:rFonts w:eastAsia="Calibri"/>
                <w:sz w:val="18"/>
              </w:rPr>
              <w:t>−</w:t>
            </w:r>
            <w:r w:rsidRPr="00A337C0">
              <w:rPr>
                <w:rFonts w:eastAsia="Calibri"/>
                <w:sz w:val="18"/>
              </w:rPr>
              <w:t xml:space="preserve"> T1 </w:t>
            </w:r>
            <w:r w:rsidR="00EB2E49">
              <w:rPr>
                <w:rFonts w:eastAsia="Calibri"/>
                <w:sz w:val="18"/>
              </w:rPr>
              <w:t>−</w:t>
            </w:r>
            <w:r w:rsidRPr="00A337C0">
              <w:rPr>
                <w:rFonts w:eastAsia="Calibri"/>
                <w:sz w:val="18"/>
              </w:rPr>
              <w:t xml:space="preserve"> R</w:t>
            </w:r>
          </w:p>
        </w:tc>
        <w:tc>
          <w:tcPr>
            <w:tcW w:w="2325" w:type="dxa"/>
            <w:tcBorders>
              <w:top w:val="single" w:sz="4" w:space="0" w:color="auto"/>
            </w:tcBorders>
            <w:shd w:val="clear" w:color="auto" w:fill="auto"/>
            <w:vAlign w:val="bottom"/>
          </w:tcPr>
          <w:p w14:paraId="331BD3E1" w14:textId="77777777" w:rsidR="00A337C0" w:rsidRPr="00A337C0" w:rsidRDefault="00A337C0" w:rsidP="00CA288E">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tcBorders>
              <w:top w:val="single" w:sz="4" w:space="0" w:color="auto"/>
            </w:tcBorders>
            <w:shd w:val="clear" w:color="auto" w:fill="auto"/>
            <w:vAlign w:val="bottom"/>
          </w:tcPr>
          <w:p w14:paraId="4D9C2F23" w14:textId="77777777"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Ra = 1/2 (R1 + R2)</w:t>
            </w:r>
          </w:p>
        </w:tc>
      </w:tr>
      <w:tr w:rsidR="00A337C0" w:rsidRPr="00A337C0" w14:paraId="45156192" w14:textId="77777777" w:rsidTr="008448C5">
        <w:tc>
          <w:tcPr>
            <w:tcW w:w="2720" w:type="dxa"/>
            <w:vMerge w:val="restart"/>
            <w:shd w:val="clear" w:color="auto" w:fill="auto"/>
          </w:tcPr>
          <w:p w14:paraId="6F061EDA" w14:textId="03DAF214"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 xml:space="preserve">2 </w:t>
            </w:r>
            <w:r w:rsidRPr="00A337C0">
              <w:rPr>
                <w:rFonts w:eastAsia="Calibri"/>
                <w:sz w:val="18"/>
              </w:rPr>
              <w:sym w:font="Monotype Sorts" w:char="F0EA"/>
            </w:r>
            <w:r w:rsidRPr="00A337C0">
              <w:rPr>
                <w:rFonts w:eastAsia="Calibri"/>
                <w:sz w:val="18"/>
              </w:rPr>
              <w:t xml:space="preserve"> R </w:t>
            </w:r>
            <w:r w:rsidR="00EB2E49">
              <w:rPr>
                <w:rFonts w:eastAsia="Calibri"/>
                <w:sz w:val="18"/>
              </w:rPr>
              <w:t>−</w:t>
            </w:r>
            <w:r w:rsidRPr="00A337C0">
              <w:rPr>
                <w:rFonts w:eastAsia="Calibri"/>
                <w:sz w:val="18"/>
              </w:rPr>
              <w:t xml:space="preserve"> T1 </w:t>
            </w:r>
            <w:r w:rsidR="00EB2E49">
              <w:rPr>
                <w:rFonts w:eastAsia="Calibri"/>
                <w:sz w:val="18"/>
              </w:rPr>
              <w:t>−</w:t>
            </w:r>
            <w:r w:rsidRPr="00A337C0">
              <w:rPr>
                <w:rFonts w:eastAsia="Calibri"/>
                <w:sz w:val="18"/>
              </w:rPr>
              <w:t xml:space="preserve"> T2 </w:t>
            </w:r>
            <w:r w:rsidR="00EB2E49">
              <w:rPr>
                <w:rFonts w:eastAsia="Calibri"/>
                <w:sz w:val="18"/>
              </w:rPr>
              <w:t>−</w:t>
            </w:r>
            <w:r w:rsidRPr="00A337C0">
              <w:rPr>
                <w:rFonts w:eastAsia="Calibri"/>
                <w:sz w:val="18"/>
              </w:rPr>
              <w:t xml:space="preserve"> R</w:t>
            </w:r>
          </w:p>
        </w:tc>
        <w:tc>
          <w:tcPr>
            <w:tcW w:w="2325" w:type="dxa"/>
            <w:shd w:val="clear" w:color="auto" w:fill="auto"/>
            <w:vAlign w:val="bottom"/>
          </w:tcPr>
          <w:p w14:paraId="58DA7D04" w14:textId="77777777" w:rsidR="00A337C0" w:rsidRPr="00A337C0" w:rsidRDefault="00A337C0" w:rsidP="00CA288E">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shd w:val="clear" w:color="auto" w:fill="auto"/>
            <w:vAlign w:val="bottom"/>
          </w:tcPr>
          <w:p w14:paraId="50FAEAFA" w14:textId="77777777"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Ra = 2/3 R1 + 1/3 R2</w:t>
            </w:r>
          </w:p>
        </w:tc>
      </w:tr>
      <w:tr w:rsidR="00A337C0" w:rsidRPr="00A337C0" w14:paraId="43A6341A" w14:textId="77777777" w:rsidTr="008448C5">
        <w:tc>
          <w:tcPr>
            <w:tcW w:w="2720" w:type="dxa"/>
            <w:vMerge/>
            <w:tcBorders>
              <w:bottom w:val="single" w:sz="4" w:space="0" w:color="auto"/>
            </w:tcBorders>
            <w:shd w:val="clear" w:color="auto" w:fill="auto"/>
          </w:tcPr>
          <w:p w14:paraId="604CF554" w14:textId="77777777" w:rsidR="00A337C0" w:rsidRPr="00A337C0" w:rsidRDefault="00A337C0" w:rsidP="00CA288E">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036C88D0" w14:textId="77777777" w:rsidR="00A337C0" w:rsidRPr="00A337C0" w:rsidRDefault="00A337C0" w:rsidP="00CA288E">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bottom w:val="single" w:sz="4" w:space="0" w:color="auto"/>
            </w:tcBorders>
            <w:shd w:val="clear" w:color="auto" w:fill="auto"/>
            <w:vAlign w:val="bottom"/>
          </w:tcPr>
          <w:p w14:paraId="75C93940" w14:textId="77777777"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Ra = 1/3 R1 + 2/3 R2</w:t>
            </w:r>
          </w:p>
        </w:tc>
      </w:tr>
      <w:tr w:rsidR="00A337C0" w:rsidRPr="00A337C0" w14:paraId="08C29AE3" w14:textId="77777777" w:rsidTr="008448C5">
        <w:tc>
          <w:tcPr>
            <w:tcW w:w="2720" w:type="dxa"/>
            <w:vMerge w:val="restart"/>
            <w:shd w:val="clear" w:color="auto" w:fill="auto"/>
          </w:tcPr>
          <w:p w14:paraId="5A2999FE" w14:textId="600987BB"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 xml:space="preserve">3 </w:t>
            </w:r>
            <w:r w:rsidRPr="00A337C0">
              <w:rPr>
                <w:rFonts w:eastAsia="Calibri"/>
                <w:sz w:val="18"/>
              </w:rPr>
              <w:sym w:font="Monotype Sorts" w:char="F0EA"/>
            </w:r>
            <w:r w:rsidRPr="00A337C0">
              <w:rPr>
                <w:rFonts w:eastAsia="Calibri"/>
                <w:sz w:val="18"/>
              </w:rPr>
              <w:t xml:space="preserve"> R </w:t>
            </w:r>
            <w:r w:rsidR="00EB2E49">
              <w:rPr>
                <w:rFonts w:eastAsia="Calibri"/>
                <w:sz w:val="18"/>
              </w:rPr>
              <w:t>−</w:t>
            </w:r>
            <w:r w:rsidRPr="00A337C0">
              <w:rPr>
                <w:rFonts w:eastAsia="Calibri"/>
                <w:sz w:val="18"/>
              </w:rPr>
              <w:t xml:space="preserve"> T1 </w:t>
            </w:r>
            <w:r w:rsidR="00EB2E49">
              <w:rPr>
                <w:rFonts w:eastAsia="Calibri"/>
                <w:sz w:val="18"/>
              </w:rPr>
              <w:t>−</w:t>
            </w:r>
            <w:r w:rsidRPr="00A337C0">
              <w:rPr>
                <w:rFonts w:eastAsia="Calibri"/>
                <w:sz w:val="18"/>
              </w:rPr>
              <w:t xml:space="preserve"> T2 </w:t>
            </w:r>
            <w:r w:rsidR="00EB2E49">
              <w:rPr>
                <w:rFonts w:eastAsia="Calibri"/>
                <w:sz w:val="18"/>
              </w:rPr>
              <w:t>−</w:t>
            </w:r>
            <w:r w:rsidRPr="00A337C0">
              <w:rPr>
                <w:rFonts w:eastAsia="Calibri"/>
                <w:sz w:val="18"/>
              </w:rPr>
              <w:t xml:space="preserve"> T3 </w:t>
            </w:r>
            <w:r w:rsidR="00EB2E49">
              <w:rPr>
                <w:rFonts w:eastAsia="Calibri"/>
                <w:sz w:val="18"/>
              </w:rPr>
              <w:t>−</w:t>
            </w:r>
            <w:r w:rsidRPr="00A337C0">
              <w:rPr>
                <w:rFonts w:eastAsia="Calibri"/>
                <w:sz w:val="18"/>
              </w:rPr>
              <w:t xml:space="preserve"> R</w:t>
            </w:r>
          </w:p>
        </w:tc>
        <w:tc>
          <w:tcPr>
            <w:tcW w:w="2325" w:type="dxa"/>
            <w:shd w:val="clear" w:color="auto" w:fill="auto"/>
            <w:vAlign w:val="bottom"/>
          </w:tcPr>
          <w:p w14:paraId="0905893B" w14:textId="77777777" w:rsidR="00A337C0" w:rsidRPr="00A337C0" w:rsidRDefault="00A337C0" w:rsidP="00CA288E">
            <w:pPr>
              <w:suppressAutoHyphens w:val="0"/>
              <w:spacing w:before="60" w:after="60" w:line="220" w:lineRule="atLeast"/>
              <w:ind w:left="57" w:right="57"/>
              <w:jc w:val="center"/>
              <w:rPr>
                <w:rFonts w:eastAsia="Calibri"/>
                <w:sz w:val="18"/>
              </w:rPr>
            </w:pPr>
            <w:r w:rsidRPr="00A337C0">
              <w:rPr>
                <w:rFonts w:eastAsia="Calibri"/>
                <w:sz w:val="18"/>
              </w:rPr>
              <w:t>T1</w:t>
            </w:r>
          </w:p>
        </w:tc>
        <w:tc>
          <w:tcPr>
            <w:tcW w:w="2325" w:type="dxa"/>
            <w:shd w:val="clear" w:color="auto" w:fill="auto"/>
            <w:vAlign w:val="bottom"/>
          </w:tcPr>
          <w:p w14:paraId="346E5BC0" w14:textId="77777777"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Ra = 3/4 R1 + 1/4 R2</w:t>
            </w:r>
          </w:p>
        </w:tc>
      </w:tr>
      <w:tr w:rsidR="00A337C0" w:rsidRPr="00A337C0" w14:paraId="12A656EF" w14:textId="77777777" w:rsidTr="008448C5">
        <w:tc>
          <w:tcPr>
            <w:tcW w:w="2720" w:type="dxa"/>
            <w:vMerge/>
            <w:shd w:val="clear" w:color="auto" w:fill="auto"/>
          </w:tcPr>
          <w:p w14:paraId="2CBCAA8B" w14:textId="77777777" w:rsidR="00A337C0" w:rsidRPr="00A337C0" w:rsidRDefault="00A337C0" w:rsidP="00CA288E">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5CE75330" w14:textId="77777777" w:rsidR="00A337C0" w:rsidRPr="00A337C0" w:rsidRDefault="00A337C0" w:rsidP="00CA288E">
            <w:pPr>
              <w:suppressAutoHyphens w:val="0"/>
              <w:spacing w:before="60" w:after="60" w:line="220" w:lineRule="atLeast"/>
              <w:ind w:left="57" w:right="57"/>
              <w:jc w:val="center"/>
              <w:rPr>
                <w:rFonts w:eastAsia="Calibri"/>
                <w:sz w:val="18"/>
              </w:rPr>
            </w:pPr>
            <w:r w:rsidRPr="00A337C0">
              <w:rPr>
                <w:rFonts w:eastAsia="Calibri"/>
                <w:sz w:val="18"/>
              </w:rPr>
              <w:t>T2</w:t>
            </w:r>
          </w:p>
        </w:tc>
        <w:tc>
          <w:tcPr>
            <w:tcW w:w="2325" w:type="dxa"/>
            <w:tcBorders>
              <w:bottom w:val="single" w:sz="4" w:space="0" w:color="auto"/>
            </w:tcBorders>
            <w:shd w:val="clear" w:color="auto" w:fill="auto"/>
            <w:vAlign w:val="bottom"/>
          </w:tcPr>
          <w:p w14:paraId="316F3739" w14:textId="77777777"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Ra = 1/2 (R1 + R2)</w:t>
            </w:r>
          </w:p>
        </w:tc>
      </w:tr>
      <w:tr w:rsidR="00A337C0" w:rsidRPr="00A337C0" w14:paraId="27D8E490" w14:textId="77777777" w:rsidTr="008448C5">
        <w:tc>
          <w:tcPr>
            <w:tcW w:w="2720" w:type="dxa"/>
            <w:vMerge/>
            <w:tcBorders>
              <w:bottom w:val="single" w:sz="4" w:space="0" w:color="auto"/>
            </w:tcBorders>
            <w:shd w:val="clear" w:color="auto" w:fill="auto"/>
          </w:tcPr>
          <w:p w14:paraId="1261BE68" w14:textId="77777777" w:rsidR="00A337C0" w:rsidRPr="00A337C0" w:rsidRDefault="00A337C0" w:rsidP="00CA288E">
            <w:pPr>
              <w:suppressAutoHyphens w:val="0"/>
              <w:spacing w:before="60" w:after="60" w:line="220" w:lineRule="atLeast"/>
              <w:ind w:left="57" w:right="57"/>
              <w:rPr>
                <w:rFonts w:eastAsia="Calibri"/>
                <w:sz w:val="18"/>
              </w:rPr>
            </w:pPr>
          </w:p>
        </w:tc>
        <w:tc>
          <w:tcPr>
            <w:tcW w:w="2325" w:type="dxa"/>
            <w:tcBorders>
              <w:bottom w:val="single" w:sz="4" w:space="0" w:color="auto"/>
            </w:tcBorders>
            <w:shd w:val="clear" w:color="auto" w:fill="auto"/>
            <w:vAlign w:val="bottom"/>
          </w:tcPr>
          <w:p w14:paraId="4AD25C5E" w14:textId="77777777" w:rsidR="00A337C0" w:rsidRPr="00A337C0" w:rsidRDefault="00A337C0" w:rsidP="00CA288E">
            <w:pPr>
              <w:suppressAutoHyphens w:val="0"/>
              <w:spacing w:before="60" w:after="60" w:line="220" w:lineRule="atLeast"/>
              <w:ind w:left="57" w:right="57"/>
              <w:jc w:val="center"/>
              <w:rPr>
                <w:rFonts w:eastAsia="Calibri"/>
                <w:sz w:val="18"/>
              </w:rPr>
            </w:pPr>
            <w:r w:rsidRPr="00A337C0">
              <w:rPr>
                <w:rFonts w:eastAsia="Calibri"/>
                <w:sz w:val="18"/>
              </w:rPr>
              <w:t>T3</w:t>
            </w:r>
          </w:p>
        </w:tc>
        <w:tc>
          <w:tcPr>
            <w:tcW w:w="2325" w:type="dxa"/>
            <w:tcBorders>
              <w:bottom w:val="single" w:sz="4" w:space="0" w:color="auto"/>
            </w:tcBorders>
            <w:shd w:val="clear" w:color="auto" w:fill="auto"/>
            <w:vAlign w:val="bottom"/>
          </w:tcPr>
          <w:p w14:paraId="032E7205" w14:textId="77777777" w:rsidR="00A337C0" w:rsidRPr="00A337C0" w:rsidRDefault="00A337C0" w:rsidP="00CA288E">
            <w:pPr>
              <w:suppressAutoHyphens w:val="0"/>
              <w:spacing w:before="60" w:after="60" w:line="220" w:lineRule="atLeast"/>
              <w:ind w:left="57" w:right="57"/>
              <w:rPr>
                <w:rFonts w:eastAsia="Calibri"/>
                <w:sz w:val="18"/>
              </w:rPr>
            </w:pPr>
            <w:r w:rsidRPr="00A337C0">
              <w:rPr>
                <w:rFonts w:eastAsia="Calibri"/>
                <w:sz w:val="18"/>
              </w:rPr>
              <w:t>Ra = 1/4 R1 + 3/4 R2</w:t>
            </w:r>
          </w:p>
        </w:tc>
      </w:tr>
    </w:tbl>
    <w:p w14:paraId="46C52B60" w14:textId="77777777" w:rsidR="00A337C0" w:rsidRPr="00D266CE" w:rsidRDefault="00A337C0" w:rsidP="00CA288E">
      <w:pPr>
        <w:pStyle w:val="SingleTxtG"/>
        <w:spacing w:before="240"/>
        <w:ind w:left="2268"/>
        <w:rPr>
          <w:rFonts w:eastAsia="Calibri"/>
        </w:rPr>
      </w:pPr>
      <w:r w:rsidRPr="00D266CE">
        <w:rPr>
          <w:rFonts w:eastAsia="Calibri"/>
          <w:lang w:bidi="fr-CH"/>
        </w:rPr>
        <w:t xml:space="preserve">« Ta » (a = 1, 2, …) est la moyenne des valeurs AA pour un essai d’un pneumatique à </w:t>
      </w:r>
      <w:r w:rsidRPr="00D266CE">
        <w:rPr>
          <w:rFonts w:eastAsia="Calibri"/>
        </w:rPr>
        <w:t>contrôler.</w:t>
      </w:r>
    </w:p>
    <w:p w14:paraId="48C977EC" w14:textId="77777777" w:rsidR="00EB2E49" w:rsidRDefault="00A337C0" w:rsidP="00670083">
      <w:pPr>
        <w:pStyle w:val="SingleTxtG"/>
        <w:ind w:left="2268" w:hanging="1134"/>
        <w:rPr>
          <w:rFonts w:eastAsia="Calibri"/>
        </w:rPr>
      </w:pPr>
      <w:r w:rsidRPr="00D266CE">
        <w:rPr>
          <w:rFonts w:eastAsia="Calibri"/>
        </w:rPr>
        <w:t>3.23.4.8.4</w:t>
      </w:r>
      <w:r w:rsidRPr="00D266CE">
        <w:rPr>
          <w:rFonts w:eastAsia="Calibri"/>
        </w:rPr>
        <w:tab/>
      </w:r>
      <w:r w:rsidRPr="00D266CE">
        <w:rPr>
          <w:rFonts w:eastAsia="Calibri"/>
          <w:lang w:bidi="fr-CH"/>
        </w:rPr>
        <w:t>Calcul</w:t>
      </w:r>
      <w:r w:rsidRPr="00D266CE">
        <w:rPr>
          <w:rFonts w:eastAsia="Calibri"/>
        </w:rPr>
        <w:t xml:space="preserve"> du coefficient de la force d’accélération</w:t>
      </w:r>
    </w:p>
    <w:p w14:paraId="367A0208" w14:textId="6E3A2C7C" w:rsidR="00A337C0" w:rsidRPr="00D266CE" w:rsidRDefault="00A337C0" w:rsidP="006222C1">
      <w:pPr>
        <w:pStyle w:val="SingleTxtG"/>
        <w:ind w:left="2268"/>
        <w:rPr>
          <w:rFonts w:eastAsia="Calibri"/>
          <w:lang w:bidi="fr-CH"/>
        </w:rPr>
      </w:pPr>
      <w:r w:rsidRPr="00D266CE">
        <w:rPr>
          <w:rFonts w:eastAsia="Calibri"/>
          <w:lang w:bidi="fr-CH"/>
        </w:rPr>
        <w:t>(« AFC » pour « Acceleration Force Coefficient »)</w:t>
      </w:r>
    </w:p>
    <w:p w14:paraId="01ACBD29" w14:textId="77777777" w:rsidR="00A337C0" w:rsidRPr="00D266CE" w:rsidRDefault="00A337C0" w:rsidP="006222C1">
      <w:pPr>
        <w:pStyle w:val="SingleTxtG"/>
        <w:ind w:left="2268"/>
        <w:rPr>
          <w:rFonts w:eastAsia="Calibri"/>
          <w:lang w:bidi="fr-CH"/>
        </w:rPr>
      </w:pPr>
      <w:r w:rsidRPr="00D266CE">
        <w:rPr>
          <w:rFonts w:eastAsia="Calibri"/>
          <w:lang w:bidi="fr-CH"/>
        </w:rPr>
        <w:t>Le calcul s’effectue comme il est indiqué dans le tableau 6 :</w:t>
      </w:r>
    </w:p>
    <w:p w14:paraId="5AE16F9C" w14:textId="467C0DF9" w:rsidR="00A337C0" w:rsidRPr="00723687" w:rsidRDefault="00A337C0" w:rsidP="00723687">
      <w:pPr>
        <w:pStyle w:val="Heading1"/>
        <w:spacing w:after="120"/>
        <w:rPr>
          <w:b/>
          <w:lang w:bidi="fr-CH"/>
        </w:rPr>
      </w:pPr>
      <w:r w:rsidRPr="00723687">
        <w:rPr>
          <w:b/>
          <w:lang w:bidi="fr-CH"/>
        </w:rPr>
        <w:t>Tableau 6</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A337C0" w:rsidRPr="00A337C0" w14:paraId="54C032B2" w14:textId="77777777" w:rsidTr="00CA288E">
        <w:trPr>
          <w:tblHeader/>
        </w:trPr>
        <w:tc>
          <w:tcPr>
            <w:tcW w:w="3685" w:type="dxa"/>
            <w:tcBorders>
              <w:bottom w:val="single" w:sz="4" w:space="0" w:color="auto"/>
            </w:tcBorders>
            <w:shd w:val="clear" w:color="auto" w:fill="auto"/>
            <w:vAlign w:val="bottom"/>
          </w:tcPr>
          <w:p w14:paraId="1583A9D7" w14:textId="77777777" w:rsidR="00A337C0" w:rsidRPr="00A337C0" w:rsidRDefault="00A337C0" w:rsidP="00C34022">
            <w:pPr>
              <w:keepNext/>
              <w:suppressAutoHyphens w:val="0"/>
              <w:spacing w:before="60" w:after="60" w:line="200" w:lineRule="exact"/>
              <w:ind w:left="57" w:right="57"/>
              <w:rPr>
                <w:rFonts w:eastAsia="Calibri"/>
                <w:i/>
                <w:sz w:val="16"/>
              </w:rPr>
            </w:pPr>
          </w:p>
        </w:tc>
        <w:tc>
          <w:tcPr>
            <w:tcW w:w="3685" w:type="dxa"/>
            <w:tcBorders>
              <w:bottom w:val="single" w:sz="4" w:space="0" w:color="auto"/>
            </w:tcBorders>
            <w:shd w:val="clear" w:color="auto" w:fill="auto"/>
            <w:vAlign w:val="bottom"/>
          </w:tcPr>
          <w:p w14:paraId="77175260" w14:textId="77777777" w:rsidR="00A337C0" w:rsidRPr="00A337C0" w:rsidRDefault="00A337C0" w:rsidP="00C34022">
            <w:pPr>
              <w:keepNext/>
              <w:suppressAutoHyphens w:val="0"/>
              <w:spacing w:before="60" w:after="60" w:line="200" w:lineRule="exact"/>
              <w:ind w:left="57" w:right="57"/>
              <w:jc w:val="center"/>
              <w:rPr>
                <w:rFonts w:eastAsia="Calibri"/>
                <w:i/>
                <w:sz w:val="16"/>
              </w:rPr>
            </w:pPr>
            <w:r w:rsidRPr="00A337C0">
              <w:rPr>
                <w:rFonts w:eastAsia="Calibri"/>
                <w:i/>
                <w:sz w:val="16"/>
              </w:rPr>
              <w:t xml:space="preserve">Coefficient de la force </w:t>
            </w:r>
            <w:r w:rsidRPr="00A337C0">
              <w:rPr>
                <w:rFonts w:eastAsia="Calibri"/>
                <w:i/>
                <w:sz w:val="16"/>
              </w:rPr>
              <w:br/>
              <w:t>d’accélération (« AFC »)</w:t>
            </w:r>
          </w:p>
        </w:tc>
      </w:tr>
      <w:tr w:rsidR="00A337C0" w:rsidRPr="00A337C0" w14:paraId="0C8A1022" w14:textId="77777777" w:rsidTr="00C34022">
        <w:tc>
          <w:tcPr>
            <w:tcW w:w="3685" w:type="dxa"/>
            <w:tcBorders>
              <w:top w:val="single" w:sz="4" w:space="0" w:color="auto"/>
              <w:bottom w:val="single" w:sz="4" w:space="0" w:color="auto"/>
            </w:tcBorders>
            <w:shd w:val="clear" w:color="auto" w:fill="auto"/>
            <w:vAlign w:val="center"/>
          </w:tcPr>
          <w:p w14:paraId="6C65C063" w14:textId="77777777" w:rsidR="00A337C0" w:rsidRPr="00A337C0" w:rsidRDefault="00A337C0" w:rsidP="00C34022">
            <w:pPr>
              <w:keepNext/>
              <w:suppressAutoHyphens w:val="0"/>
              <w:spacing w:before="60" w:after="60" w:line="220" w:lineRule="atLeast"/>
              <w:ind w:left="57" w:right="57"/>
              <w:jc w:val="center"/>
              <w:rPr>
                <w:rFonts w:eastAsia="Calibri"/>
                <w:sz w:val="18"/>
              </w:rPr>
            </w:pPr>
            <w:r w:rsidRPr="00A337C0">
              <w:rPr>
                <w:rFonts w:eastAsia="Calibri"/>
                <w:sz w:val="18"/>
              </w:rPr>
              <w:t>Pneumatique de référence</w:t>
            </w:r>
          </w:p>
        </w:tc>
        <w:tc>
          <w:tcPr>
            <w:tcW w:w="3685" w:type="dxa"/>
            <w:tcBorders>
              <w:top w:val="single" w:sz="4" w:space="0" w:color="auto"/>
              <w:bottom w:val="single" w:sz="4" w:space="0" w:color="auto"/>
            </w:tcBorders>
            <w:shd w:val="clear" w:color="auto" w:fill="auto"/>
            <w:vAlign w:val="bottom"/>
          </w:tcPr>
          <w:p w14:paraId="16927B1F" w14:textId="77777777" w:rsidR="00A337C0" w:rsidRPr="00A337C0" w:rsidRDefault="00A337C0" w:rsidP="00C34022">
            <w:pPr>
              <w:keepNext/>
              <w:suppressAutoHyphens w:val="0"/>
              <w:spacing w:before="60" w:after="60" w:line="220" w:lineRule="atLeast"/>
              <w:ind w:left="57" w:right="57"/>
              <w:jc w:val="center"/>
              <w:rPr>
                <w:rFonts w:eastAsia="Calibri"/>
                <w:sz w:val="18"/>
                <w:lang w:val="de-DE"/>
              </w:rPr>
            </w:pPr>
            <w:r w:rsidRPr="00A337C0">
              <w:rPr>
                <w:rFonts w:eastAsia="Calibri"/>
                <w:sz w:val="18"/>
              </w:rPr>
              <w:object w:dxaOrig="1200" w:dyaOrig="555" w14:anchorId="67EA16A3">
                <v:shape id="_x0000_i1064" type="#_x0000_t75" style="width:61pt;height:28.5pt" o:ole="" filled="t" fillcolor="white [3212]">
                  <v:imagedata r:id="rId107" o:title=""/>
                </v:shape>
                <o:OLEObject Type="Embed" ProgID="Equation.3" ShapeID="_x0000_i1064" DrawAspect="Content" ObjectID="_1559561246" r:id="rId108"/>
              </w:object>
            </w:r>
          </w:p>
        </w:tc>
      </w:tr>
      <w:tr w:rsidR="00A337C0" w:rsidRPr="00A337C0" w14:paraId="19152101" w14:textId="77777777" w:rsidTr="00C34022">
        <w:tc>
          <w:tcPr>
            <w:tcW w:w="3685" w:type="dxa"/>
            <w:tcBorders>
              <w:bottom w:val="single" w:sz="4" w:space="0" w:color="auto"/>
            </w:tcBorders>
            <w:shd w:val="clear" w:color="auto" w:fill="auto"/>
            <w:vAlign w:val="center"/>
          </w:tcPr>
          <w:p w14:paraId="2799A0D9" w14:textId="77777777" w:rsidR="00A337C0" w:rsidRPr="00A337C0" w:rsidRDefault="00A337C0" w:rsidP="00C34022">
            <w:pPr>
              <w:keepNext/>
              <w:suppressAutoHyphens w:val="0"/>
              <w:spacing w:before="60" w:after="60" w:line="220" w:lineRule="atLeast"/>
              <w:ind w:left="57" w:right="57"/>
              <w:jc w:val="center"/>
              <w:rPr>
                <w:rFonts w:eastAsia="Calibri"/>
                <w:sz w:val="18"/>
                <w:lang w:val="de-DE"/>
              </w:rPr>
            </w:pPr>
            <w:r w:rsidRPr="00A337C0">
              <w:rPr>
                <w:rFonts w:eastAsia="Calibri"/>
                <w:sz w:val="18"/>
              </w:rPr>
              <w:t>Pneumatique à contrôler</w:t>
            </w:r>
          </w:p>
        </w:tc>
        <w:tc>
          <w:tcPr>
            <w:tcW w:w="3685" w:type="dxa"/>
            <w:tcBorders>
              <w:bottom w:val="single" w:sz="4" w:space="0" w:color="auto"/>
            </w:tcBorders>
            <w:shd w:val="clear" w:color="auto" w:fill="auto"/>
            <w:vAlign w:val="bottom"/>
          </w:tcPr>
          <w:p w14:paraId="4BBC7D06" w14:textId="77777777" w:rsidR="00A337C0" w:rsidRPr="00A337C0" w:rsidRDefault="00A337C0" w:rsidP="00C34022">
            <w:pPr>
              <w:keepNext/>
              <w:suppressAutoHyphens w:val="0"/>
              <w:spacing w:before="60" w:after="60" w:line="220" w:lineRule="atLeast"/>
              <w:ind w:left="57" w:right="57"/>
              <w:jc w:val="center"/>
              <w:rPr>
                <w:rFonts w:eastAsia="Calibri"/>
                <w:sz w:val="18"/>
                <w:lang w:val="de-DE"/>
              </w:rPr>
            </w:pPr>
            <w:r w:rsidRPr="00A337C0">
              <w:rPr>
                <w:rFonts w:eastAsia="Calibri"/>
                <w:sz w:val="18"/>
              </w:rPr>
              <w:object w:dxaOrig="1185" w:dyaOrig="555" w14:anchorId="1A7368A6">
                <v:shape id="_x0000_i1065" type="#_x0000_t75" style="width:59.5pt;height:28.5pt" o:ole="" filled="t" fillcolor="white [3212]">
                  <v:imagedata r:id="rId109" o:title=""/>
                </v:shape>
                <o:OLEObject Type="Embed" ProgID="Equation.3" ShapeID="_x0000_i1065" DrawAspect="Content" ObjectID="_1559561247" r:id="rId110"/>
              </w:object>
            </w:r>
          </w:p>
        </w:tc>
      </w:tr>
    </w:tbl>
    <w:p w14:paraId="3B48F8CA" w14:textId="77777777" w:rsidR="00C34022" w:rsidRPr="000E33C4" w:rsidRDefault="00C34022" w:rsidP="00C34022">
      <w:pPr>
        <w:spacing w:before="120"/>
        <w:ind w:left="1134" w:right="1134" w:firstLine="170"/>
        <w:jc w:val="both"/>
        <w:rPr>
          <w:rFonts w:eastAsia="Calibri"/>
        </w:rPr>
      </w:pPr>
      <w:r w:rsidRPr="00A337C0">
        <w:rPr>
          <w:rFonts w:eastAsia="Calibri"/>
          <w:sz w:val="18"/>
        </w:rPr>
        <w:t>Ra et Ta sont exprimés en m/s</w:t>
      </w:r>
      <w:r w:rsidRPr="00A337C0">
        <w:rPr>
          <w:rFonts w:eastAsia="Calibri"/>
          <w:sz w:val="18"/>
          <w:vertAlign w:val="superscript"/>
        </w:rPr>
        <w:t>2</w:t>
      </w:r>
      <w:r w:rsidRPr="00A337C0">
        <w:rPr>
          <w:rFonts w:eastAsia="Calibri"/>
          <w:sz w:val="18"/>
        </w:rPr>
        <w:t>.</w:t>
      </w:r>
    </w:p>
    <w:p w14:paraId="310D1561" w14:textId="797D2A7B" w:rsidR="00C34022" w:rsidRPr="00C34022" w:rsidRDefault="00C34022" w:rsidP="00C34022">
      <w:pPr>
        <w:spacing w:after="240"/>
        <w:ind w:left="1134" w:right="1134" w:firstLine="170"/>
        <w:jc w:val="both"/>
        <w:rPr>
          <w:rFonts w:eastAsia="Calibri"/>
          <w:sz w:val="18"/>
        </w:rPr>
      </w:pPr>
      <w:r w:rsidRPr="00A337C0">
        <w:rPr>
          <w:rFonts w:eastAsia="Calibri"/>
          <w:sz w:val="18"/>
        </w:rPr>
        <w:t>« g » = accélération de la gravité (arrondie à 9,81 m/s</w:t>
      </w:r>
      <w:r w:rsidRPr="00C34022">
        <w:rPr>
          <w:rFonts w:eastAsia="Calibri"/>
          <w:sz w:val="18"/>
        </w:rPr>
        <w:t>2</w:t>
      </w:r>
      <w:r w:rsidRPr="00A337C0">
        <w:rPr>
          <w:rFonts w:eastAsia="Calibri"/>
          <w:sz w:val="18"/>
        </w:rPr>
        <w:t>).</w:t>
      </w:r>
    </w:p>
    <w:p w14:paraId="7401CA4B" w14:textId="15FD4A03" w:rsidR="00A337C0" w:rsidRPr="00D266CE" w:rsidRDefault="00A337C0" w:rsidP="00CA288E">
      <w:pPr>
        <w:pStyle w:val="SingleTxtG"/>
        <w:spacing w:before="240"/>
        <w:ind w:left="2268" w:hanging="1134"/>
        <w:rPr>
          <w:rFonts w:eastAsia="Calibri"/>
        </w:rPr>
      </w:pPr>
      <w:r w:rsidRPr="00D266CE">
        <w:rPr>
          <w:rFonts w:eastAsia="Calibri"/>
        </w:rPr>
        <w:t>3.23.4.8.5</w:t>
      </w:r>
      <w:r w:rsidRPr="00D266CE">
        <w:rPr>
          <w:rFonts w:eastAsia="Calibri"/>
        </w:rPr>
        <w:tab/>
      </w:r>
      <w:r w:rsidRPr="00D266CE">
        <w:rPr>
          <w:rFonts w:eastAsia="Calibri"/>
          <w:lang w:bidi="fr-CH"/>
        </w:rPr>
        <w:t>Calcul</w:t>
      </w:r>
      <w:r w:rsidRPr="00D266CE">
        <w:rPr>
          <w:rFonts w:eastAsia="Calibri"/>
        </w:rPr>
        <w:t xml:space="preserve"> de l’indice d’adhérence sur neige relatif du pneumatique</w:t>
      </w:r>
    </w:p>
    <w:p w14:paraId="66E14BB9" w14:textId="77777777" w:rsidR="00EB2E49" w:rsidRDefault="00A337C0" w:rsidP="006222C1">
      <w:pPr>
        <w:pStyle w:val="SingleTxtG"/>
        <w:ind w:left="2268"/>
        <w:rPr>
          <w:rFonts w:eastAsia="Calibri"/>
          <w:lang w:bidi="fr-CH"/>
        </w:rPr>
      </w:pPr>
      <w:r w:rsidRPr="00D266CE">
        <w:rPr>
          <w:rFonts w:eastAsia="Calibri"/>
          <w:lang w:bidi="fr-CH"/>
        </w:rPr>
        <w:t>L’indice d’adhérence sur neige relatif correspond au rapport entre le résultat du pneumatique à contrôler et celui du pneumatique de référence.</w:t>
      </w:r>
    </w:p>
    <w:p w14:paraId="2A24C949" w14:textId="3F9233FD" w:rsidR="00A337C0" w:rsidRPr="000E33C4" w:rsidRDefault="00A337C0" w:rsidP="006222C1">
      <w:pPr>
        <w:pStyle w:val="SingleTxtG"/>
        <w:ind w:left="2268"/>
        <w:rPr>
          <w:rFonts w:eastAsia="Calibri"/>
          <w:lang w:bidi="fr-CH"/>
        </w:rPr>
      </w:pPr>
      <w:r w:rsidRPr="00D44060">
        <w:rPr>
          <w:rFonts w:eastAsia="Calibri"/>
          <w:position w:val="-24"/>
          <w:lang w:bidi="fr-CH"/>
        </w:rPr>
        <w:object w:dxaOrig="3240" w:dyaOrig="560" w14:anchorId="58825E54">
          <v:shape id="_x0000_i1066" type="#_x0000_t75" style="width:161pt;height:28.5pt" o:ole="" filled="t" fillcolor="white [3212]">
            <v:imagedata r:id="rId111" o:title=""/>
          </v:shape>
          <o:OLEObject Type="Embed" ProgID="Equation.3" ShapeID="_x0000_i1066" DrawAspect="Content" ObjectID="_1559561248" r:id="rId112"/>
        </w:object>
      </w:r>
    </w:p>
    <w:p w14:paraId="604AAEEA" w14:textId="77777777" w:rsidR="00A337C0" w:rsidRPr="00D266CE" w:rsidRDefault="00A337C0" w:rsidP="00670083">
      <w:pPr>
        <w:pStyle w:val="SingleTxtG"/>
        <w:ind w:left="2268" w:hanging="1134"/>
        <w:rPr>
          <w:rFonts w:eastAsia="Calibri"/>
          <w:bCs/>
          <w:lang w:bidi="fr-CH"/>
        </w:rPr>
      </w:pPr>
      <w:r w:rsidRPr="00D266CE">
        <w:rPr>
          <w:rFonts w:eastAsia="Calibri"/>
          <w:lang w:bidi="fr-CH"/>
        </w:rPr>
        <w:t>3.23.4.8.6</w:t>
      </w:r>
      <w:r w:rsidRPr="00D266CE">
        <w:rPr>
          <w:rFonts w:eastAsia="Calibri"/>
          <w:lang w:bidi="fr-CH"/>
        </w:rPr>
        <w:tab/>
        <w:t>Calcul du taux de glissement</w:t>
      </w:r>
    </w:p>
    <w:p w14:paraId="2C252618" w14:textId="77777777" w:rsidR="00A337C0" w:rsidRPr="00D266CE" w:rsidRDefault="00A337C0" w:rsidP="006222C1">
      <w:pPr>
        <w:pStyle w:val="SingleTxtG"/>
        <w:ind w:left="2268"/>
        <w:rPr>
          <w:rFonts w:eastAsia="Calibri"/>
          <w:bCs/>
          <w:lang w:bidi="fr-CH"/>
        </w:rPr>
      </w:pPr>
      <w:r w:rsidRPr="00D266CE">
        <w:rPr>
          <w:rFonts w:eastAsia="Calibri"/>
          <w:lang w:bidi="fr-CH"/>
        </w:rPr>
        <w:t>Le taux de glissement peut être calculé comme il est indiqué au paragraphe 3.23.4.3.4 de la présente annexe ou bien en comparant la distance moyenne parcourue (voir le paragraphe 3.23.4.7.5.3) lors des six essais au minimum à la distance parcourue lors d’un essai réalisé sans glissement (avec une accélération très faible).</w:t>
      </w:r>
    </w:p>
    <w:p w14:paraId="28332D74" w14:textId="77777777" w:rsidR="00A337C0" w:rsidRPr="000E33C4" w:rsidRDefault="00A337C0" w:rsidP="006222C1">
      <w:pPr>
        <w:pStyle w:val="SingleTxtG"/>
        <w:ind w:left="2268"/>
        <w:rPr>
          <w:rFonts w:eastAsia="Calibri"/>
          <w:lang w:bidi="fr-CH"/>
        </w:rPr>
      </w:pPr>
      <w:r w:rsidRPr="00D44060">
        <w:rPr>
          <w:rFonts w:eastAsia="Calibri"/>
          <w:position w:val="-28"/>
          <w:lang w:bidi="fr-CH"/>
        </w:rPr>
        <w:object w:dxaOrig="6540" w:dyaOrig="660" w14:anchorId="1C6994EF">
          <v:shape id="_x0000_i1067" type="#_x0000_t75" style="width:281pt;height:30pt" o:ole="" filled="t" fillcolor="white [3212]">
            <v:imagedata r:id="rId113" o:title=""/>
          </v:shape>
          <o:OLEObject Type="Embed" ProgID="Equation.3" ShapeID="_x0000_i1067" DrawAspect="Content" ObjectID="_1559561249" r:id="rId114"/>
        </w:object>
      </w:r>
    </w:p>
    <w:p w14:paraId="4E638099" w14:textId="77777777" w:rsidR="00A337C0" w:rsidRPr="00D266CE" w:rsidRDefault="00A337C0" w:rsidP="0035417C">
      <w:pPr>
        <w:pStyle w:val="SingleTxtG"/>
        <w:spacing w:after="100"/>
        <w:ind w:left="2268"/>
        <w:rPr>
          <w:rFonts w:eastAsia="Calibri"/>
          <w:bCs/>
          <w:lang w:bidi="fr-CH"/>
        </w:rPr>
      </w:pPr>
      <w:r w:rsidRPr="00D266CE">
        <w:rPr>
          <w:rFonts w:eastAsia="Calibri"/>
          <w:lang w:bidi="fr-CH"/>
        </w:rPr>
        <w:tab/>
        <w:t>On entend par « distance à glissement nul » la distance calculée lors d’un essai réalisé à une vitesse constante ou avec une accélération faible continue.</w:t>
      </w:r>
    </w:p>
    <w:p w14:paraId="5A495608" w14:textId="77777777" w:rsidR="00A337C0" w:rsidRPr="00D266CE" w:rsidRDefault="00A337C0" w:rsidP="0035417C">
      <w:pPr>
        <w:pStyle w:val="SingleTxtG"/>
        <w:spacing w:after="100"/>
        <w:ind w:left="2268" w:hanging="1134"/>
        <w:jc w:val="left"/>
        <w:rPr>
          <w:rFonts w:eastAsia="Calibri"/>
          <w:lang w:bidi="fr-CH"/>
        </w:rPr>
      </w:pPr>
      <w:r w:rsidRPr="00D266CE">
        <w:rPr>
          <w:rFonts w:eastAsia="Calibri"/>
          <w:lang w:bidi="fr-CH"/>
        </w:rPr>
        <w:t>3.23.4.9</w:t>
      </w:r>
      <w:r w:rsidRPr="00D266CE">
        <w:rPr>
          <w:rFonts w:eastAsia="Calibri"/>
          <w:lang w:bidi="fr-CH"/>
        </w:rPr>
        <w:tab/>
        <w:t>Comparaison des performances d’adhérence sur la neige entre un pneumatique à contrôler et un pneumatique de référence à l’aide d’un pneumatique témoin</w:t>
      </w:r>
    </w:p>
    <w:p w14:paraId="4A7652B0" w14:textId="77777777" w:rsidR="00A337C0" w:rsidRPr="00D266CE" w:rsidRDefault="00A337C0" w:rsidP="0035417C">
      <w:pPr>
        <w:pStyle w:val="SingleTxtG"/>
        <w:spacing w:after="100"/>
        <w:ind w:left="2268" w:hanging="1134"/>
        <w:rPr>
          <w:rFonts w:eastAsia="Calibri"/>
          <w:lang w:bidi="fr-CH"/>
        </w:rPr>
      </w:pPr>
      <w:r w:rsidRPr="00D266CE">
        <w:rPr>
          <w:rFonts w:eastAsia="Calibri"/>
          <w:lang w:bidi="fr-CH"/>
        </w:rPr>
        <w:t>3.23.4.9.1</w:t>
      </w:r>
      <w:r w:rsidRPr="00D266CE">
        <w:rPr>
          <w:rFonts w:eastAsia="Calibri"/>
          <w:lang w:bidi="fr-CH"/>
        </w:rPr>
        <w:tab/>
        <w:t>Objet</w:t>
      </w:r>
    </w:p>
    <w:p w14:paraId="384F055A" w14:textId="77777777" w:rsidR="00A337C0" w:rsidRPr="000C28FF" w:rsidRDefault="00A337C0" w:rsidP="0035417C">
      <w:pPr>
        <w:pStyle w:val="SingleTxtG"/>
        <w:spacing w:after="100"/>
        <w:ind w:left="2268"/>
        <w:rPr>
          <w:rFonts w:eastAsia="Calibri"/>
          <w:lang w:bidi="fr-CH"/>
        </w:rPr>
      </w:pPr>
      <w:r w:rsidRPr="000C28FF">
        <w:rPr>
          <w:rFonts w:eastAsia="Calibri"/>
          <w:lang w:bidi="fr-CH"/>
        </w:rPr>
        <w:tab/>
        <w:t>Lorsque les dimensions du pneumatique à contrôler sont sensiblement différentes de celles du pneumatique de référence, il se peut qu’une comparaison directe sur le même véhicule ne soit pas possible. Dans ce cas, on a recours à un pneumatique intermédiaire, ci-après dénommé « pneumatique témoin ».</w:t>
      </w:r>
    </w:p>
    <w:p w14:paraId="4A8D1840" w14:textId="77777777" w:rsidR="00A337C0" w:rsidRPr="00D266CE" w:rsidRDefault="00A337C0" w:rsidP="0035417C">
      <w:pPr>
        <w:pStyle w:val="SingleTxtG"/>
        <w:spacing w:after="100"/>
        <w:ind w:left="2268" w:hanging="1134"/>
        <w:rPr>
          <w:rFonts w:eastAsia="Calibri"/>
          <w:lang w:bidi="fr-CH"/>
        </w:rPr>
      </w:pPr>
      <w:r w:rsidRPr="00D266CE">
        <w:rPr>
          <w:rFonts w:eastAsia="Calibri"/>
          <w:lang w:bidi="fr-CH"/>
        </w:rPr>
        <w:t>3.23.4.9.2</w:t>
      </w:r>
      <w:r w:rsidRPr="00D266CE">
        <w:rPr>
          <w:rFonts w:eastAsia="Calibri"/>
          <w:lang w:bidi="fr-CH"/>
        </w:rPr>
        <w:tab/>
        <w:t>Principe</w:t>
      </w:r>
    </w:p>
    <w:p w14:paraId="21E81ED3" w14:textId="77777777" w:rsidR="00A337C0" w:rsidRPr="00D266CE" w:rsidRDefault="00A337C0" w:rsidP="0035417C">
      <w:pPr>
        <w:pStyle w:val="SingleTxtG"/>
        <w:spacing w:after="100"/>
        <w:ind w:left="2268"/>
        <w:rPr>
          <w:rFonts w:eastAsia="Calibri"/>
          <w:lang w:bidi="fr-CH"/>
        </w:rPr>
      </w:pPr>
      <w:r w:rsidRPr="00D266CE">
        <w:rPr>
          <w:rFonts w:eastAsia="Calibri"/>
          <w:lang w:bidi="fr-CH"/>
        </w:rPr>
        <w:tab/>
        <w:t>Le principe consiste à utiliser un pneumatique témoin et deux véhicules distincts.</w:t>
      </w:r>
    </w:p>
    <w:p w14:paraId="60F35ABE" w14:textId="77777777" w:rsidR="00A337C0" w:rsidRPr="00D266CE" w:rsidRDefault="00A337C0" w:rsidP="0035417C">
      <w:pPr>
        <w:pStyle w:val="SingleTxtG"/>
        <w:spacing w:after="100"/>
        <w:ind w:left="2268"/>
        <w:rPr>
          <w:rFonts w:eastAsia="Calibri"/>
          <w:lang w:bidi="fr-CH"/>
        </w:rPr>
      </w:pPr>
      <w:r w:rsidRPr="00D266CE">
        <w:rPr>
          <w:rFonts w:eastAsia="Calibri"/>
          <w:lang w:bidi="fr-CH"/>
        </w:rPr>
        <w:tab/>
        <w:t>Sur l’un des véhicules, on peut monter le pneumatique de référence et le pneumatique témoin ; sur l’autre, on peut monter le pneumatique témoin et le pneumatique à contrôler. Les conditions doivent toutes être conformes à celles décrites au paragraphe 3.23.4.7.</w:t>
      </w:r>
    </w:p>
    <w:p w14:paraId="72ED1FE9" w14:textId="77777777" w:rsidR="00A337C0" w:rsidRPr="00D266CE" w:rsidRDefault="00A337C0" w:rsidP="0035417C">
      <w:pPr>
        <w:pStyle w:val="SingleTxtG"/>
        <w:spacing w:after="100"/>
        <w:ind w:left="2268"/>
        <w:rPr>
          <w:rFonts w:eastAsia="Calibri"/>
          <w:lang w:bidi="fr-CH"/>
        </w:rPr>
      </w:pPr>
      <w:r w:rsidRPr="00D266CE">
        <w:rPr>
          <w:rFonts w:eastAsia="Calibri"/>
          <w:lang w:bidi="fr-CH"/>
        </w:rPr>
        <w:tab/>
        <w:t>La première évaluation est une comparaison entre le pneumatique témoin et le pneumatique de référence. Le résultat (indice d’adhérence sur neige 1) indique l’efficacité relative du pneumatique témoin par rapport au pneumatique de référence.</w:t>
      </w:r>
    </w:p>
    <w:p w14:paraId="0DEE1546" w14:textId="77777777" w:rsidR="00A337C0" w:rsidRPr="00D266CE" w:rsidRDefault="00A337C0" w:rsidP="0035417C">
      <w:pPr>
        <w:pStyle w:val="SingleTxtG"/>
        <w:spacing w:after="100"/>
        <w:ind w:left="2268"/>
        <w:rPr>
          <w:rFonts w:eastAsia="Calibri"/>
          <w:lang w:bidi="fr-CH"/>
        </w:rPr>
      </w:pPr>
      <w:r w:rsidRPr="00D266CE">
        <w:rPr>
          <w:rFonts w:eastAsia="Calibri"/>
          <w:lang w:bidi="fr-CH"/>
        </w:rPr>
        <w:tab/>
        <w:t>La seconde évaluation est une comparaison entre le pneumatique à contrôler et le pneumatique témoin. Le résultat (indice d’adhérence sur neige 2) indique l’efficacité relative du pneumatique à contrôler par rapport au pneumatique témoin.</w:t>
      </w:r>
    </w:p>
    <w:p w14:paraId="01B2DA00" w14:textId="73115FC8" w:rsidR="00A337C0" w:rsidRPr="00D266CE" w:rsidRDefault="00A337C0" w:rsidP="006222C1">
      <w:pPr>
        <w:pStyle w:val="SingleTxtG"/>
        <w:ind w:left="2268"/>
        <w:rPr>
          <w:rFonts w:eastAsia="Calibri"/>
          <w:lang w:bidi="fr-CH"/>
        </w:rPr>
      </w:pPr>
      <w:r w:rsidRPr="00D266CE">
        <w:rPr>
          <w:rFonts w:eastAsia="Calibri"/>
          <w:lang w:bidi="fr-CH"/>
        </w:rPr>
        <w:tab/>
        <w:t xml:space="preserve">La seconde évaluation se déroule sur la même piste que la première. La température de l’air doit se situer à </w:t>
      </w:r>
      <w:r w:rsidR="00EB2E49" w:rsidRPr="00460532">
        <w:rPr>
          <w:lang w:val="fr-CA"/>
        </w:rPr>
        <w:sym w:font="Symbol" w:char="F0B1"/>
      </w:r>
      <w:r w:rsidRPr="00D266CE">
        <w:rPr>
          <w:rFonts w:eastAsia="Calibri"/>
          <w:lang w:bidi="fr-CH"/>
        </w:rPr>
        <w:t>5 °C de la température constatée lors de la première évaluation. Le jeu de pneumatiques témoins est le même que celui employé pour la première évaluation.</w:t>
      </w:r>
    </w:p>
    <w:p w14:paraId="4561F4FC" w14:textId="77777777" w:rsidR="00A337C0" w:rsidRPr="00D266CE" w:rsidRDefault="00A337C0" w:rsidP="006222C1">
      <w:pPr>
        <w:pStyle w:val="SingleTxtG"/>
        <w:ind w:left="2268"/>
        <w:rPr>
          <w:rFonts w:eastAsia="Calibri"/>
          <w:lang w:bidi="fr-CH"/>
        </w:rPr>
      </w:pPr>
      <w:r w:rsidRPr="00D266CE">
        <w:rPr>
          <w:rFonts w:eastAsia="Calibri"/>
          <w:lang w:bidi="fr-CH"/>
        </w:rPr>
        <w:tab/>
        <w:t>L’indice d’adhérence sur neige du pneumatique à contrôler par rapport au pneumatique de référence s’obtient en multipliant les efficacités relatives calculées précédemment :</w:t>
      </w:r>
    </w:p>
    <w:p w14:paraId="5A005039" w14:textId="77777777" w:rsidR="00A337C0" w:rsidRPr="00D266CE" w:rsidRDefault="00A337C0" w:rsidP="006222C1">
      <w:pPr>
        <w:pStyle w:val="SingleTxtG"/>
        <w:ind w:left="2268"/>
        <w:rPr>
          <w:rFonts w:eastAsia="Calibri"/>
          <w:lang w:bidi="fr-CH"/>
        </w:rPr>
      </w:pPr>
      <w:r w:rsidRPr="00D266CE">
        <w:rPr>
          <w:rFonts w:eastAsia="Calibri"/>
          <w:lang w:bidi="fr-CH"/>
        </w:rPr>
        <w:tab/>
        <w:t>Indice d’adhérence sur neige = SG1 </w:t>
      </w:r>
      <w:r w:rsidRPr="00D266CE">
        <w:rPr>
          <w:rFonts w:eastAsia="Calibri"/>
          <w:lang w:bidi="fr-CH"/>
        </w:rPr>
        <w:sym w:font="Symbol" w:char="F0B4"/>
      </w:r>
      <w:r w:rsidRPr="00D266CE">
        <w:rPr>
          <w:rFonts w:eastAsia="Calibri"/>
          <w:lang w:bidi="fr-CH"/>
        </w:rPr>
        <w:t> SG2</w:t>
      </w:r>
    </w:p>
    <w:p w14:paraId="59128208" w14:textId="77777777" w:rsidR="00A337C0" w:rsidRPr="00D266CE" w:rsidRDefault="00A337C0" w:rsidP="00670083">
      <w:pPr>
        <w:pStyle w:val="SingleTxtG"/>
        <w:ind w:left="2268" w:hanging="1134"/>
        <w:rPr>
          <w:rFonts w:eastAsia="Calibri"/>
          <w:lang w:bidi="fr-CH"/>
        </w:rPr>
      </w:pPr>
      <w:r w:rsidRPr="00D266CE">
        <w:rPr>
          <w:rFonts w:eastAsia="Calibri"/>
          <w:lang w:bidi="fr-CH"/>
        </w:rPr>
        <w:t>3.23.4.9.3</w:t>
      </w:r>
      <w:r w:rsidRPr="00D266CE">
        <w:rPr>
          <w:rFonts w:eastAsia="Calibri"/>
          <w:lang w:bidi="fr-CH"/>
        </w:rPr>
        <w:tab/>
        <w:t>Utilisation d’un jeu de pneumatiques comme jeu de pneumatiques témoins</w:t>
      </w:r>
    </w:p>
    <w:p w14:paraId="36135941" w14:textId="77777777" w:rsidR="00A337C0" w:rsidRPr="00D266CE" w:rsidRDefault="00A337C0" w:rsidP="006222C1">
      <w:pPr>
        <w:pStyle w:val="SingleTxtG"/>
        <w:ind w:left="2268"/>
        <w:rPr>
          <w:rFonts w:eastAsia="Calibri"/>
          <w:lang w:bidi="fr-CH"/>
        </w:rPr>
      </w:pPr>
      <w:r w:rsidRPr="00D266CE">
        <w:rPr>
          <w:rFonts w:eastAsia="Calibri"/>
          <w:lang w:bidi="fr-CH"/>
        </w:rPr>
        <w:tab/>
        <w:t>Un jeu de pneumatiques témoins est un jeu de pneumatiques identiques fabriqués dans une même usine au cours d’une même semaine.</w:t>
      </w:r>
    </w:p>
    <w:p w14:paraId="1F53DF1E" w14:textId="77777777" w:rsidR="00A337C0" w:rsidRPr="00D266CE" w:rsidRDefault="00A337C0" w:rsidP="00670083">
      <w:pPr>
        <w:pStyle w:val="SingleTxtG"/>
        <w:ind w:left="2268" w:hanging="1134"/>
        <w:rPr>
          <w:rFonts w:eastAsia="Calibri"/>
          <w:lang w:bidi="fr-CH"/>
        </w:rPr>
      </w:pPr>
      <w:r w:rsidRPr="00D266CE">
        <w:rPr>
          <w:rFonts w:eastAsia="Calibri"/>
          <w:lang w:bidi="fr-CH"/>
        </w:rPr>
        <w:t>3.23.4.10</w:t>
      </w:r>
      <w:r w:rsidRPr="00D266CE">
        <w:rPr>
          <w:rFonts w:eastAsia="Calibri"/>
          <w:lang w:bidi="fr-CH"/>
        </w:rPr>
        <w:tab/>
        <w:t>Stockage et conservation</w:t>
      </w:r>
    </w:p>
    <w:p w14:paraId="6FA346D4" w14:textId="77777777" w:rsidR="00A337C0" w:rsidRPr="00D266CE" w:rsidRDefault="00A337C0" w:rsidP="006222C1">
      <w:pPr>
        <w:pStyle w:val="SingleTxtG"/>
        <w:ind w:left="2268"/>
        <w:rPr>
          <w:rFonts w:eastAsia="Calibri"/>
          <w:lang w:bidi="fr-CH"/>
        </w:rPr>
      </w:pPr>
      <w:r w:rsidRPr="00D266CE">
        <w:rPr>
          <w:rFonts w:eastAsia="Calibri"/>
          <w:lang w:bidi="fr-CH"/>
        </w:rPr>
        <w:tab/>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14:paraId="65E13769" w14:textId="77777777" w:rsidR="00A337C0" w:rsidRPr="00D266CE" w:rsidRDefault="00A337C0" w:rsidP="006222C1">
      <w:pPr>
        <w:pStyle w:val="SingleTxtG"/>
        <w:ind w:left="2268"/>
        <w:rPr>
          <w:rFonts w:eastAsia="Calibri"/>
          <w:lang w:bidi="fr-CH"/>
        </w:rPr>
      </w:pPr>
      <w:r w:rsidRPr="00D266CE">
        <w:rPr>
          <w:rFonts w:eastAsia="Calibri"/>
          <w:lang w:bidi="fr-CH"/>
        </w:rPr>
        <w:tab/>
        <w:t>Une fois que le jeu de pneumatiques témoins a été évalué par rapport au pneumatique de référence, des conditions de stockage particulières doivent être respectées aux fins du remplacement des pneumatiques témoins.</w:t>
      </w:r>
    </w:p>
    <w:p w14:paraId="725AA296" w14:textId="77777777" w:rsidR="00D266CE" w:rsidRDefault="00A337C0" w:rsidP="006222C1">
      <w:pPr>
        <w:pStyle w:val="SingleTxtG"/>
        <w:ind w:left="2268"/>
        <w:rPr>
          <w:rFonts w:eastAsia="Calibri"/>
          <w:lang w:bidi="fr-CH"/>
        </w:rPr>
      </w:pPr>
      <w:r w:rsidRPr="00D266CE">
        <w:rPr>
          <w:rFonts w:eastAsia="Calibri"/>
          <w:lang w:bidi="fr-CH"/>
        </w:rPr>
        <w:tab/>
        <w:t>Lorsque les essais causent une usure irrégulière ou des dommages, ou lorsque l’usure a une incidence sur les résultats obtenus, le pneumatique concerné ne doit plus être utilis</w:t>
      </w:r>
      <w:r w:rsidR="004379C6" w:rsidRPr="00D266CE">
        <w:rPr>
          <w:rFonts w:eastAsia="Calibri"/>
          <w:lang w:bidi="fr-CH"/>
        </w:rPr>
        <w:t>é.</w:t>
      </w:r>
    </w:p>
    <w:p w14:paraId="78E11F2F" w14:textId="281CC267" w:rsidR="004379C6" w:rsidRDefault="00A337C0" w:rsidP="004379C6">
      <w:pPr>
        <w:spacing w:after="120"/>
        <w:ind w:left="2552" w:right="1134" w:hanging="1418"/>
        <w:jc w:val="both"/>
        <w:rPr>
          <w:noProof/>
          <w:lang w:eastAsia="fr-CH"/>
        </w:rPr>
        <w:sectPr w:rsidR="004379C6" w:rsidSect="004379C6">
          <w:headerReference w:type="default" r:id="rId115"/>
          <w:endnotePr>
            <w:numFmt w:val="decimal"/>
          </w:endnotePr>
          <w:pgSz w:w="11907" w:h="16840" w:code="9"/>
          <w:pgMar w:top="1417" w:right="1134" w:bottom="1134" w:left="1134" w:header="680" w:footer="567" w:gutter="0"/>
          <w:cols w:space="720"/>
          <w:docGrid w:linePitch="272"/>
        </w:sectPr>
      </w:pPr>
      <w:r>
        <w:rPr>
          <w:noProof/>
          <w:lang w:eastAsia="fr-CH"/>
        </w:rPr>
        <w:t xml:space="preserve"> </w:t>
      </w:r>
    </w:p>
    <w:p w14:paraId="2CEC65B5" w14:textId="77777777" w:rsidR="00A2693C" w:rsidRPr="00A2693C" w:rsidRDefault="00A2693C" w:rsidP="0022778F">
      <w:pPr>
        <w:pStyle w:val="HChG"/>
      </w:pPr>
      <w:r w:rsidRPr="00A2693C">
        <w:t>Annexe 1</w:t>
      </w:r>
    </w:p>
    <w:p w14:paraId="0406A8B9" w14:textId="77777777" w:rsidR="00A2693C" w:rsidRPr="00A2693C" w:rsidRDefault="00A2693C" w:rsidP="0022778F">
      <w:pPr>
        <w:pStyle w:val="HChG"/>
        <w:rPr>
          <w:lang w:bidi="fr-CH"/>
        </w:rPr>
      </w:pPr>
      <w:r w:rsidRPr="00A2693C">
        <w:rPr>
          <w:lang w:bidi="fr-CH"/>
        </w:rPr>
        <w:tab/>
      </w:r>
      <w:r w:rsidRPr="00A2693C">
        <w:rPr>
          <w:lang w:bidi="fr-CH"/>
        </w:rPr>
        <w:tab/>
        <w:t>Tableau des codes de vitesse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A2693C" w:rsidRPr="00A2693C" w14:paraId="08697B81" w14:textId="77777777" w:rsidTr="004145FA">
        <w:trPr>
          <w:tblHeader/>
        </w:trPr>
        <w:tc>
          <w:tcPr>
            <w:tcW w:w="3787" w:type="dxa"/>
            <w:tcBorders>
              <w:bottom w:val="single" w:sz="4" w:space="0" w:color="auto"/>
            </w:tcBorders>
            <w:shd w:val="clear" w:color="auto" w:fill="auto"/>
            <w:vAlign w:val="bottom"/>
            <w:hideMark/>
          </w:tcPr>
          <w:p w14:paraId="0E837E21" w14:textId="77777777" w:rsidR="00A2693C" w:rsidRPr="00A2693C" w:rsidRDefault="00A2693C" w:rsidP="002641C3">
            <w:pPr>
              <w:suppressAutoHyphens w:val="0"/>
              <w:spacing w:before="60" w:after="60"/>
              <w:ind w:left="57" w:right="57"/>
              <w:rPr>
                <w:rFonts w:eastAsia="Calibri"/>
                <w:i/>
                <w:sz w:val="16"/>
              </w:rPr>
            </w:pPr>
            <w:r w:rsidRPr="00A2693C">
              <w:rPr>
                <w:rFonts w:eastAsia="Calibri"/>
                <w:i/>
                <w:sz w:val="16"/>
              </w:rPr>
              <w:t>Codes de vitesse</w:t>
            </w:r>
          </w:p>
        </w:tc>
        <w:tc>
          <w:tcPr>
            <w:tcW w:w="3788" w:type="dxa"/>
            <w:tcBorders>
              <w:bottom w:val="single" w:sz="4" w:space="0" w:color="auto"/>
            </w:tcBorders>
            <w:shd w:val="clear" w:color="auto" w:fill="auto"/>
            <w:vAlign w:val="bottom"/>
            <w:hideMark/>
          </w:tcPr>
          <w:p w14:paraId="658A5EF3" w14:textId="714F8112" w:rsidR="00A2693C" w:rsidRPr="00A2693C" w:rsidRDefault="00A2693C" w:rsidP="002641C3">
            <w:pPr>
              <w:suppressAutoHyphens w:val="0"/>
              <w:spacing w:before="60" w:after="60"/>
              <w:ind w:left="57" w:right="57"/>
              <w:jc w:val="right"/>
              <w:rPr>
                <w:rFonts w:eastAsia="Calibri"/>
                <w:i/>
                <w:sz w:val="16"/>
              </w:rPr>
            </w:pPr>
            <w:r w:rsidRPr="00A2693C">
              <w:rPr>
                <w:rFonts w:eastAsia="Calibri"/>
                <w:i/>
                <w:sz w:val="16"/>
              </w:rPr>
              <w:t>Vitesse correspondante</w:t>
            </w:r>
            <w:r w:rsidR="002641C3">
              <w:rPr>
                <w:rFonts w:eastAsia="Calibri"/>
                <w:i/>
                <w:sz w:val="16"/>
              </w:rPr>
              <w:t xml:space="preserve"> </w:t>
            </w:r>
            <w:r w:rsidR="002641C3">
              <w:rPr>
                <w:rFonts w:eastAsia="Calibri"/>
                <w:i/>
                <w:sz w:val="16"/>
              </w:rPr>
              <w:br/>
            </w:r>
            <w:r w:rsidRPr="00A2693C">
              <w:rPr>
                <w:rFonts w:eastAsia="Calibri"/>
                <w:i/>
                <w:sz w:val="16"/>
              </w:rPr>
              <w:t>km/h</w:t>
            </w:r>
          </w:p>
        </w:tc>
      </w:tr>
      <w:tr w:rsidR="00A2693C" w:rsidRPr="00A2693C" w14:paraId="37066D3B" w14:textId="77777777" w:rsidTr="004145FA">
        <w:tc>
          <w:tcPr>
            <w:tcW w:w="3787" w:type="dxa"/>
            <w:tcBorders>
              <w:top w:val="single" w:sz="4" w:space="0" w:color="auto"/>
            </w:tcBorders>
            <w:shd w:val="clear" w:color="auto" w:fill="auto"/>
            <w:hideMark/>
          </w:tcPr>
          <w:p w14:paraId="51B3B491"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F</w:t>
            </w:r>
          </w:p>
        </w:tc>
        <w:tc>
          <w:tcPr>
            <w:tcW w:w="3788" w:type="dxa"/>
            <w:tcBorders>
              <w:top w:val="single" w:sz="4" w:space="0" w:color="auto"/>
            </w:tcBorders>
            <w:shd w:val="clear" w:color="auto" w:fill="auto"/>
            <w:vAlign w:val="bottom"/>
            <w:hideMark/>
          </w:tcPr>
          <w:p w14:paraId="7622FB0F"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80</w:t>
            </w:r>
          </w:p>
        </w:tc>
      </w:tr>
      <w:tr w:rsidR="00A2693C" w:rsidRPr="00A2693C" w14:paraId="38BAE903" w14:textId="77777777" w:rsidTr="004E45E8">
        <w:tc>
          <w:tcPr>
            <w:tcW w:w="3787" w:type="dxa"/>
            <w:shd w:val="clear" w:color="auto" w:fill="auto"/>
            <w:hideMark/>
          </w:tcPr>
          <w:p w14:paraId="0C9930CD"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G</w:t>
            </w:r>
          </w:p>
        </w:tc>
        <w:tc>
          <w:tcPr>
            <w:tcW w:w="3788" w:type="dxa"/>
            <w:shd w:val="clear" w:color="auto" w:fill="auto"/>
            <w:vAlign w:val="bottom"/>
            <w:hideMark/>
          </w:tcPr>
          <w:p w14:paraId="6BF1DD12"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90</w:t>
            </w:r>
          </w:p>
        </w:tc>
      </w:tr>
      <w:tr w:rsidR="00A2693C" w:rsidRPr="00A2693C" w14:paraId="21DAAD83" w14:textId="77777777" w:rsidTr="004E45E8">
        <w:tc>
          <w:tcPr>
            <w:tcW w:w="3787" w:type="dxa"/>
            <w:shd w:val="clear" w:color="auto" w:fill="auto"/>
            <w:hideMark/>
          </w:tcPr>
          <w:p w14:paraId="7589DA19"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J</w:t>
            </w:r>
          </w:p>
        </w:tc>
        <w:tc>
          <w:tcPr>
            <w:tcW w:w="3788" w:type="dxa"/>
            <w:shd w:val="clear" w:color="auto" w:fill="auto"/>
            <w:vAlign w:val="bottom"/>
            <w:hideMark/>
          </w:tcPr>
          <w:p w14:paraId="4480F242"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100</w:t>
            </w:r>
          </w:p>
        </w:tc>
      </w:tr>
      <w:tr w:rsidR="00A2693C" w:rsidRPr="00A2693C" w14:paraId="6A789A17" w14:textId="77777777" w:rsidTr="004E45E8">
        <w:tc>
          <w:tcPr>
            <w:tcW w:w="3787" w:type="dxa"/>
            <w:shd w:val="clear" w:color="auto" w:fill="auto"/>
            <w:hideMark/>
          </w:tcPr>
          <w:p w14:paraId="5D3F44C4"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K</w:t>
            </w:r>
          </w:p>
        </w:tc>
        <w:tc>
          <w:tcPr>
            <w:tcW w:w="3788" w:type="dxa"/>
            <w:shd w:val="clear" w:color="auto" w:fill="auto"/>
            <w:vAlign w:val="bottom"/>
            <w:hideMark/>
          </w:tcPr>
          <w:p w14:paraId="5F3E0CA9"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110</w:t>
            </w:r>
          </w:p>
        </w:tc>
      </w:tr>
      <w:tr w:rsidR="00A2693C" w:rsidRPr="00A2693C" w14:paraId="68454764" w14:textId="77777777" w:rsidTr="004E45E8">
        <w:tc>
          <w:tcPr>
            <w:tcW w:w="3787" w:type="dxa"/>
            <w:shd w:val="clear" w:color="auto" w:fill="auto"/>
            <w:hideMark/>
          </w:tcPr>
          <w:p w14:paraId="2FBC575F"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L</w:t>
            </w:r>
          </w:p>
        </w:tc>
        <w:tc>
          <w:tcPr>
            <w:tcW w:w="3788" w:type="dxa"/>
            <w:shd w:val="clear" w:color="auto" w:fill="auto"/>
            <w:vAlign w:val="bottom"/>
            <w:hideMark/>
          </w:tcPr>
          <w:p w14:paraId="6770AA61"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120</w:t>
            </w:r>
          </w:p>
        </w:tc>
      </w:tr>
      <w:tr w:rsidR="00A2693C" w:rsidRPr="00A2693C" w14:paraId="4A8211DC" w14:textId="77777777" w:rsidTr="004E45E8">
        <w:tc>
          <w:tcPr>
            <w:tcW w:w="3787" w:type="dxa"/>
            <w:shd w:val="clear" w:color="auto" w:fill="auto"/>
            <w:hideMark/>
          </w:tcPr>
          <w:p w14:paraId="44D0C6B5"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M</w:t>
            </w:r>
          </w:p>
        </w:tc>
        <w:tc>
          <w:tcPr>
            <w:tcW w:w="3788" w:type="dxa"/>
            <w:shd w:val="clear" w:color="auto" w:fill="auto"/>
            <w:vAlign w:val="bottom"/>
            <w:hideMark/>
          </w:tcPr>
          <w:p w14:paraId="1863DF81"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130</w:t>
            </w:r>
          </w:p>
        </w:tc>
      </w:tr>
      <w:tr w:rsidR="00A2693C" w:rsidRPr="00A2693C" w14:paraId="6F37ADF0" w14:textId="77777777" w:rsidTr="004E45E8">
        <w:tc>
          <w:tcPr>
            <w:tcW w:w="3787" w:type="dxa"/>
            <w:shd w:val="clear" w:color="auto" w:fill="auto"/>
            <w:hideMark/>
          </w:tcPr>
          <w:p w14:paraId="7AF3EF06"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N</w:t>
            </w:r>
          </w:p>
        </w:tc>
        <w:tc>
          <w:tcPr>
            <w:tcW w:w="3788" w:type="dxa"/>
            <w:shd w:val="clear" w:color="auto" w:fill="auto"/>
            <w:vAlign w:val="bottom"/>
            <w:hideMark/>
          </w:tcPr>
          <w:p w14:paraId="7B25ABAB"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140</w:t>
            </w:r>
          </w:p>
        </w:tc>
      </w:tr>
      <w:tr w:rsidR="00A2693C" w:rsidRPr="00A2693C" w14:paraId="16466AF2" w14:textId="77777777" w:rsidTr="004E45E8">
        <w:tc>
          <w:tcPr>
            <w:tcW w:w="3787" w:type="dxa"/>
            <w:shd w:val="clear" w:color="auto" w:fill="auto"/>
            <w:hideMark/>
          </w:tcPr>
          <w:p w14:paraId="4618C2E7"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P</w:t>
            </w:r>
          </w:p>
        </w:tc>
        <w:tc>
          <w:tcPr>
            <w:tcW w:w="3788" w:type="dxa"/>
            <w:shd w:val="clear" w:color="auto" w:fill="auto"/>
            <w:vAlign w:val="bottom"/>
            <w:hideMark/>
          </w:tcPr>
          <w:p w14:paraId="3EF9F55B"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150</w:t>
            </w:r>
          </w:p>
        </w:tc>
      </w:tr>
      <w:tr w:rsidR="00A2693C" w:rsidRPr="00A2693C" w14:paraId="22101DCB" w14:textId="77777777" w:rsidTr="004E45E8">
        <w:tc>
          <w:tcPr>
            <w:tcW w:w="3787" w:type="dxa"/>
            <w:shd w:val="clear" w:color="auto" w:fill="auto"/>
            <w:hideMark/>
          </w:tcPr>
          <w:p w14:paraId="268172F3"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Q</w:t>
            </w:r>
          </w:p>
        </w:tc>
        <w:tc>
          <w:tcPr>
            <w:tcW w:w="3788" w:type="dxa"/>
            <w:shd w:val="clear" w:color="auto" w:fill="auto"/>
            <w:vAlign w:val="bottom"/>
            <w:hideMark/>
          </w:tcPr>
          <w:p w14:paraId="4F238E1F"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160</w:t>
            </w:r>
          </w:p>
        </w:tc>
      </w:tr>
      <w:tr w:rsidR="00A2693C" w:rsidRPr="00A2693C" w14:paraId="2BFC4CA1" w14:textId="77777777" w:rsidTr="004E45E8">
        <w:tc>
          <w:tcPr>
            <w:tcW w:w="3787" w:type="dxa"/>
            <w:shd w:val="clear" w:color="auto" w:fill="auto"/>
            <w:hideMark/>
          </w:tcPr>
          <w:p w14:paraId="5F53C91D"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R</w:t>
            </w:r>
          </w:p>
        </w:tc>
        <w:tc>
          <w:tcPr>
            <w:tcW w:w="3788" w:type="dxa"/>
            <w:shd w:val="clear" w:color="auto" w:fill="auto"/>
            <w:vAlign w:val="bottom"/>
            <w:hideMark/>
          </w:tcPr>
          <w:p w14:paraId="2C574B9B"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170</w:t>
            </w:r>
          </w:p>
        </w:tc>
      </w:tr>
      <w:tr w:rsidR="00A2693C" w:rsidRPr="00A2693C" w14:paraId="047349B5" w14:textId="77777777" w:rsidTr="004E45E8">
        <w:tc>
          <w:tcPr>
            <w:tcW w:w="3787" w:type="dxa"/>
            <w:shd w:val="clear" w:color="auto" w:fill="auto"/>
            <w:hideMark/>
          </w:tcPr>
          <w:p w14:paraId="091495BB"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S</w:t>
            </w:r>
          </w:p>
        </w:tc>
        <w:tc>
          <w:tcPr>
            <w:tcW w:w="3788" w:type="dxa"/>
            <w:shd w:val="clear" w:color="auto" w:fill="auto"/>
            <w:vAlign w:val="bottom"/>
            <w:hideMark/>
          </w:tcPr>
          <w:p w14:paraId="75C0E738"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180</w:t>
            </w:r>
          </w:p>
        </w:tc>
      </w:tr>
      <w:tr w:rsidR="00A2693C" w:rsidRPr="00A2693C" w14:paraId="0FFD236A" w14:textId="77777777" w:rsidTr="004E45E8">
        <w:tc>
          <w:tcPr>
            <w:tcW w:w="3787" w:type="dxa"/>
            <w:shd w:val="clear" w:color="auto" w:fill="auto"/>
            <w:hideMark/>
          </w:tcPr>
          <w:p w14:paraId="55DF49B1"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T</w:t>
            </w:r>
          </w:p>
        </w:tc>
        <w:tc>
          <w:tcPr>
            <w:tcW w:w="3788" w:type="dxa"/>
            <w:shd w:val="clear" w:color="auto" w:fill="auto"/>
            <w:vAlign w:val="bottom"/>
            <w:hideMark/>
          </w:tcPr>
          <w:p w14:paraId="721AFA31"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190</w:t>
            </w:r>
          </w:p>
        </w:tc>
      </w:tr>
      <w:tr w:rsidR="00A2693C" w:rsidRPr="00A2693C" w14:paraId="65CDADD1" w14:textId="77777777" w:rsidTr="004E45E8">
        <w:tc>
          <w:tcPr>
            <w:tcW w:w="3787" w:type="dxa"/>
            <w:shd w:val="clear" w:color="auto" w:fill="auto"/>
            <w:hideMark/>
          </w:tcPr>
          <w:p w14:paraId="7D44457D"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U</w:t>
            </w:r>
          </w:p>
        </w:tc>
        <w:tc>
          <w:tcPr>
            <w:tcW w:w="3788" w:type="dxa"/>
            <w:shd w:val="clear" w:color="auto" w:fill="auto"/>
            <w:vAlign w:val="bottom"/>
            <w:hideMark/>
          </w:tcPr>
          <w:p w14:paraId="3F2ABE27"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200</w:t>
            </w:r>
          </w:p>
        </w:tc>
      </w:tr>
      <w:tr w:rsidR="00A2693C" w:rsidRPr="00A2693C" w14:paraId="0C0EC811" w14:textId="77777777" w:rsidTr="004E45E8">
        <w:tc>
          <w:tcPr>
            <w:tcW w:w="3787" w:type="dxa"/>
            <w:shd w:val="clear" w:color="auto" w:fill="auto"/>
            <w:hideMark/>
          </w:tcPr>
          <w:p w14:paraId="1E9207FD"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H</w:t>
            </w:r>
          </w:p>
        </w:tc>
        <w:tc>
          <w:tcPr>
            <w:tcW w:w="3788" w:type="dxa"/>
            <w:shd w:val="clear" w:color="auto" w:fill="auto"/>
            <w:vAlign w:val="bottom"/>
            <w:hideMark/>
          </w:tcPr>
          <w:p w14:paraId="63493F50"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210</w:t>
            </w:r>
          </w:p>
        </w:tc>
      </w:tr>
      <w:tr w:rsidR="00A2693C" w:rsidRPr="00A2693C" w14:paraId="106F8B70" w14:textId="77777777" w:rsidTr="004E45E8">
        <w:tc>
          <w:tcPr>
            <w:tcW w:w="3787" w:type="dxa"/>
            <w:shd w:val="clear" w:color="auto" w:fill="auto"/>
            <w:hideMark/>
          </w:tcPr>
          <w:p w14:paraId="2E1DEC26"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V</w:t>
            </w:r>
          </w:p>
        </w:tc>
        <w:tc>
          <w:tcPr>
            <w:tcW w:w="3788" w:type="dxa"/>
            <w:shd w:val="clear" w:color="auto" w:fill="auto"/>
            <w:vAlign w:val="bottom"/>
            <w:hideMark/>
          </w:tcPr>
          <w:p w14:paraId="4CF93B94"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240</w:t>
            </w:r>
          </w:p>
        </w:tc>
      </w:tr>
      <w:tr w:rsidR="00A2693C" w:rsidRPr="00A2693C" w14:paraId="57A3BCFF" w14:textId="77777777" w:rsidTr="004145FA">
        <w:tc>
          <w:tcPr>
            <w:tcW w:w="3787" w:type="dxa"/>
            <w:tcBorders>
              <w:bottom w:val="single" w:sz="4" w:space="0" w:color="auto"/>
            </w:tcBorders>
            <w:shd w:val="clear" w:color="auto" w:fill="auto"/>
            <w:hideMark/>
          </w:tcPr>
          <w:p w14:paraId="22450608"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W</w:t>
            </w:r>
          </w:p>
        </w:tc>
        <w:tc>
          <w:tcPr>
            <w:tcW w:w="3788" w:type="dxa"/>
            <w:tcBorders>
              <w:bottom w:val="single" w:sz="4" w:space="0" w:color="auto"/>
            </w:tcBorders>
            <w:shd w:val="clear" w:color="auto" w:fill="auto"/>
            <w:vAlign w:val="bottom"/>
            <w:hideMark/>
          </w:tcPr>
          <w:p w14:paraId="4D05192D"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270</w:t>
            </w:r>
          </w:p>
        </w:tc>
      </w:tr>
      <w:tr w:rsidR="00A2693C" w:rsidRPr="00A2693C" w14:paraId="22233853" w14:textId="77777777" w:rsidTr="004145FA">
        <w:tc>
          <w:tcPr>
            <w:tcW w:w="3787" w:type="dxa"/>
            <w:tcBorders>
              <w:bottom w:val="single" w:sz="4" w:space="0" w:color="auto"/>
            </w:tcBorders>
            <w:shd w:val="clear" w:color="auto" w:fill="auto"/>
            <w:hideMark/>
          </w:tcPr>
          <w:p w14:paraId="3F9660D2" w14:textId="77777777" w:rsidR="00A2693C" w:rsidRPr="00A2693C" w:rsidRDefault="00A2693C" w:rsidP="002641C3">
            <w:pPr>
              <w:suppressAutoHyphens w:val="0"/>
              <w:spacing w:before="60" w:after="60"/>
              <w:ind w:left="57" w:right="57"/>
              <w:rPr>
                <w:rFonts w:eastAsia="Calibri"/>
                <w:sz w:val="18"/>
                <w:szCs w:val="17"/>
              </w:rPr>
            </w:pPr>
            <w:r w:rsidRPr="00A2693C">
              <w:rPr>
                <w:rFonts w:eastAsia="Calibri"/>
                <w:sz w:val="18"/>
                <w:szCs w:val="17"/>
              </w:rPr>
              <w:t>Y</w:t>
            </w:r>
          </w:p>
        </w:tc>
        <w:tc>
          <w:tcPr>
            <w:tcW w:w="3788" w:type="dxa"/>
            <w:tcBorders>
              <w:bottom w:val="single" w:sz="4" w:space="0" w:color="auto"/>
            </w:tcBorders>
            <w:shd w:val="clear" w:color="auto" w:fill="auto"/>
            <w:vAlign w:val="bottom"/>
            <w:hideMark/>
          </w:tcPr>
          <w:p w14:paraId="070D3E7F" w14:textId="77777777" w:rsidR="00A2693C" w:rsidRPr="00A2693C" w:rsidRDefault="00A2693C" w:rsidP="002641C3">
            <w:pPr>
              <w:suppressAutoHyphens w:val="0"/>
              <w:spacing w:before="60" w:after="60"/>
              <w:ind w:left="57" w:right="57"/>
              <w:jc w:val="right"/>
              <w:rPr>
                <w:rFonts w:eastAsia="Calibri"/>
                <w:sz w:val="18"/>
                <w:szCs w:val="17"/>
                <w:lang w:val="de-DE"/>
              </w:rPr>
            </w:pPr>
            <w:r w:rsidRPr="00A2693C">
              <w:rPr>
                <w:rFonts w:eastAsia="Calibri"/>
                <w:sz w:val="18"/>
                <w:szCs w:val="17"/>
              </w:rPr>
              <w:t>300</w:t>
            </w:r>
          </w:p>
        </w:tc>
      </w:tr>
    </w:tbl>
    <w:p w14:paraId="5F6CFD32" w14:textId="77777777" w:rsidR="00A2693C" w:rsidRDefault="00A2693C" w:rsidP="004379C6">
      <w:pPr>
        <w:spacing w:after="120"/>
        <w:ind w:left="2552" w:right="1134" w:hanging="1418"/>
        <w:jc w:val="both"/>
        <w:sectPr w:rsidR="00A2693C" w:rsidSect="002B157F">
          <w:headerReference w:type="even" r:id="rId116"/>
          <w:headerReference w:type="default" r:id="rId117"/>
          <w:footerReference w:type="default" r:id="rId118"/>
          <w:endnotePr>
            <w:numFmt w:val="decimal"/>
          </w:endnotePr>
          <w:pgSz w:w="11907" w:h="16840" w:code="9"/>
          <w:pgMar w:top="1417" w:right="1134" w:bottom="1134" w:left="1134" w:header="510" w:footer="567" w:gutter="0"/>
          <w:cols w:space="720"/>
          <w:docGrid w:linePitch="272"/>
        </w:sectPr>
      </w:pPr>
    </w:p>
    <w:p w14:paraId="124CEE00" w14:textId="77777777" w:rsidR="00A2693C" w:rsidRPr="00A2693C" w:rsidRDefault="00A2693C" w:rsidP="0022778F">
      <w:pPr>
        <w:pStyle w:val="HChG"/>
        <w:rPr>
          <w:lang w:bidi="fr-CH"/>
        </w:rPr>
      </w:pPr>
      <w:r w:rsidRPr="00A2693C">
        <w:rPr>
          <w:lang w:bidi="fr-CH"/>
        </w:rPr>
        <w:t>Annexe 2</w:t>
      </w:r>
    </w:p>
    <w:p w14:paraId="2C532F9F" w14:textId="77777777" w:rsidR="00A2693C" w:rsidRPr="00A2693C" w:rsidRDefault="00A2693C" w:rsidP="0022778F">
      <w:pPr>
        <w:pStyle w:val="HChG"/>
        <w:rPr>
          <w:lang w:bidi="fr-CH"/>
        </w:rPr>
      </w:pPr>
      <w:r w:rsidRPr="00A2693C">
        <w:rPr>
          <w:lang w:bidi="fr-CH"/>
        </w:rPr>
        <w:tab/>
      </w:r>
      <w:r w:rsidRPr="00A2693C">
        <w:rPr>
          <w:lang w:bidi="fr-CH"/>
        </w:rPr>
        <w:tab/>
        <w:t xml:space="preserve">Tableau des indices de capacité de charge (LI) </w:t>
      </w:r>
      <w:r w:rsidRPr="00A2693C">
        <w:rPr>
          <w:lang w:bidi="fr-CH"/>
        </w:rPr>
        <w:br/>
        <w:t>et les capacités de charge équivalentes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737"/>
        <w:gridCol w:w="737"/>
        <w:gridCol w:w="737"/>
        <w:gridCol w:w="737"/>
        <w:gridCol w:w="737"/>
        <w:gridCol w:w="737"/>
        <w:gridCol w:w="737"/>
        <w:gridCol w:w="737"/>
        <w:gridCol w:w="737"/>
      </w:tblGrid>
      <w:tr w:rsidR="00A2693C" w:rsidRPr="00A2693C" w14:paraId="011215C4" w14:textId="77777777" w:rsidTr="004145FA">
        <w:trPr>
          <w:tblHeader/>
        </w:trPr>
        <w:tc>
          <w:tcPr>
            <w:tcW w:w="756" w:type="dxa"/>
            <w:tcBorders>
              <w:bottom w:val="single" w:sz="4" w:space="0" w:color="auto"/>
            </w:tcBorders>
            <w:shd w:val="clear" w:color="auto" w:fill="auto"/>
            <w:vAlign w:val="bottom"/>
            <w:hideMark/>
          </w:tcPr>
          <w:p w14:paraId="0E56B464" w14:textId="77777777" w:rsidR="00A2693C" w:rsidRPr="00A2693C" w:rsidRDefault="00A2693C" w:rsidP="002641C3">
            <w:pPr>
              <w:suppressAutoHyphens w:val="0"/>
              <w:spacing w:before="60" w:after="60" w:line="220" w:lineRule="atLeast"/>
              <w:ind w:left="57" w:right="57"/>
              <w:rPr>
                <w:rFonts w:eastAsia="Calibri"/>
                <w:i/>
                <w:sz w:val="16"/>
              </w:rPr>
            </w:pPr>
            <w:r w:rsidRPr="00A2693C">
              <w:rPr>
                <w:rFonts w:eastAsia="Calibri"/>
                <w:i/>
                <w:sz w:val="16"/>
              </w:rPr>
              <w:t>LI</w:t>
            </w:r>
          </w:p>
        </w:tc>
        <w:tc>
          <w:tcPr>
            <w:tcW w:w="757" w:type="dxa"/>
            <w:tcBorders>
              <w:bottom w:val="single" w:sz="4" w:space="0" w:color="auto"/>
            </w:tcBorders>
            <w:shd w:val="clear" w:color="auto" w:fill="auto"/>
            <w:vAlign w:val="bottom"/>
            <w:hideMark/>
          </w:tcPr>
          <w:p w14:paraId="2F531AB3"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kg</w:t>
            </w:r>
          </w:p>
        </w:tc>
        <w:tc>
          <w:tcPr>
            <w:tcW w:w="757" w:type="dxa"/>
            <w:tcBorders>
              <w:bottom w:val="single" w:sz="4" w:space="0" w:color="auto"/>
            </w:tcBorders>
            <w:shd w:val="clear" w:color="auto" w:fill="auto"/>
            <w:vAlign w:val="bottom"/>
            <w:hideMark/>
          </w:tcPr>
          <w:p w14:paraId="22340B9D"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LI</w:t>
            </w:r>
          </w:p>
        </w:tc>
        <w:tc>
          <w:tcPr>
            <w:tcW w:w="758" w:type="dxa"/>
            <w:tcBorders>
              <w:bottom w:val="single" w:sz="4" w:space="0" w:color="auto"/>
            </w:tcBorders>
            <w:shd w:val="clear" w:color="auto" w:fill="auto"/>
            <w:vAlign w:val="bottom"/>
            <w:hideMark/>
          </w:tcPr>
          <w:p w14:paraId="41AE3D8F"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kg</w:t>
            </w:r>
          </w:p>
        </w:tc>
        <w:tc>
          <w:tcPr>
            <w:tcW w:w="758" w:type="dxa"/>
            <w:tcBorders>
              <w:bottom w:val="single" w:sz="4" w:space="0" w:color="auto"/>
            </w:tcBorders>
            <w:shd w:val="clear" w:color="auto" w:fill="auto"/>
            <w:vAlign w:val="bottom"/>
            <w:hideMark/>
          </w:tcPr>
          <w:p w14:paraId="547C6147"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LI</w:t>
            </w:r>
          </w:p>
        </w:tc>
        <w:tc>
          <w:tcPr>
            <w:tcW w:w="757" w:type="dxa"/>
            <w:tcBorders>
              <w:bottom w:val="single" w:sz="4" w:space="0" w:color="auto"/>
            </w:tcBorders>
            <w:shd w:val="clear" w:color="auto" w:fill="auto"/>
            <w:vAlign w:val="bottom"/>
            <w:hideMark/>
          </w:tcPr>
          <w:p w14:paraId="42ACC1D3"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kg</w:t>
            </w:r>
          </w:p>
        </w:tc>
        <w:tc>
          <w:tcPr>
            <w:tcW w:w="758" w:type="dxa"/>
            <w:tcBorders>
              <w:bottom w:val="single" w:sz="4" w:space="0" w:color="auto"/>
            </w:tcBorders>
            <w:shd w:val="clear" w:color="auto" w:fill="auto"/>
            <w:vAlign w:val="bottom"/>
            <w:hideMark/>
          </w:tcPr>
          <w:p w14:paraId="78949E1B"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LI</w:t>
            </w:r>
          </w:p>
        </w:tc>
        <w:tc>
          <w:tcPr>
            <w:tcW w:w="758" w:type="dxa"/>
            <w:tcBorders>
              <w:bottom w:val="single" w:sz="4" w:space="0" w:color="auto"/>
            </w:tcBorders>
            <w:shd w:val="clear" w:color="auto" w:fill="auto"/>
            <w:vAlign w:val="bottom"/>
            <w:hideMark/>
          </w:tcPr>
          <w:p w14:paraId="78826592"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kg</w:t>
            </w:r>
          </w:p>
        </w:tc>
        <w:tc>
          <w:tcPr>
            <w:tcW w:w="758" w:type="dxa"/>
            <w:tcBorders>
              <w:bottom w:val="single" w:sz="4" w:space="0" w:color="auto"/>
            </w:tcBorders>
            <w:shd w:val="clear" w:color="auto" w:fill="auto"/>
            <w:vAlign w:val="bottom"/>
            <w:hideMark/>
          </w:tcPr>
          <w:p w14:paraId="3D7F844E"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LI</w:t>
            </w:r>
          </w:p>
        </w:tc>
        <w:tc>
          <w:tcPr>
            <w:tcW w:w="758" w:type="dxa"/>
            <w:tcBorders>
              <w:bottom w:val="single" w:sz="4" w:space="0" w:color="auto"/>
            </w:tcBorders>
            <w:shd w:val="clear" w:color="auto" w:fill="auto"/>
            <w:vAlign w:val="bottom"/>
            <w:hideMark/>
          </w:tcPr>
          <w:p w14:paraId="60037E53" w14:textId="77777777" w:rsidR="00A2693C" w:rsidRPr="00A2693C" w:rsidRDefault="00A2693C" w:rsidP="002641C3">
            <w:pPr>
              <w:suppressAutoHyphens w:val="0"/>
              <w:spacing w:before="60" w:after="60" w:line="220" w:lineRule="atLeast"/>
              <w:ind w:left="57" w:right="57"/>
              <w:jc w:val="right"/>
              <w:rPr>
                <w:rFonts w:eastAsia="Calibri"/>
                <w:i/>
                <w:sz w:val="16"/>
              </w:rPr>
            </w:pPr>
            <w:r w:rsidRPr="00A2693C">
              <w:rPr>
                <w:rFonts w:eastAsia="Calibri"/>
                <w:i/>
                <w:sz w:val="16"/>
              </w:rPr>
              <w:t>kg</w:t>
            </w:r>
          </w:p>
        </w:tc>
      </w:tr>
      <w:tr w:rsidR="00A2693C" w:rsidRPr="00A2693C" w14:paraId="36EB30C6" w14:textId="77777777" w:rsidTr="004145FA">
        <w:tc>
          <w:tcPr>
            <w:tcW w:w="756" w:type="dxa"/>
            <w:tcBorders>
              <w:top w:val="single" w:sz="4" w:space="0" w:color="auto"/>
            </w:tcBorders>
            <w:shd w:val="clear" w:color="auto" w:fill="auto"/>
            <w:hideMark/>
          </w:tcPr>
          <w:p w14:paraId="2DD9AAFD" w14:textId="77777777" w:rsidR="00A2693C" w:rsidRPr="00A2693C" w:rsidRDefault="00A2693C" w:rsidP="002641C3">
            <w:pPr>
              <w:suppressAutoHyphens w:val="0"/>
              <w:spacing w:before="60" w:after="60" w:line="220" w:lineRule="atLeast"/>
              <w:ind w:left="57" w:right="57"/>
              <w:rPr>
                <w:rFonts w:eastAsia="Calibri"/>
                <w:sz w:val="18"/>
                <w:szCs w:val="17"/>
              </w:rPr>
            </w:pPr>
            <w:r w:rsidRPr="00A2693C">
              <w:rPr>
                <w:rFonts w:eastAsia="Calibri"/>
                <w:sz w:val="18"/>
                <w:szCs w:val="17"/>
              </w:rPr>
              <w:t>0</w:t>
            </w:r>
          </w:p>
        </w:tc>
        <w:tc>
          <w:tcPr>
            <w:tcW w:w="757" w:type="dxa"/>
            <w:tcBorders>
              <w:top w:val="single" w:sz="4" w:space="0" w:color="auto"/>
            </w:tcBorders>
            <w:shd w:val="clear" w:color="auto" w:fill="auto"/>
            <w:vAlign w:val="bottom"/>
            <w:hideMark/>
          </w:tcPr>
          <w:p w14:paraId="12817AE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45</w:t>
            </w:r>
          </w:p>
        </w:tc>
        <w:tc>
          <w:tcPr>
            <w:tcW w:w="757" w:type="dxa"/>
            <w:tcBorders>
              <w:top w:val="single" w:sz="4" w:space="0" w:color="auto"/>
            </w:tcBorders>
            <w:shd w:val="clear" w:color="auto" w:fill="auto"/>
            <w:vAlign w:val="bottom"/>
            <w:hideMark/>
          </w:tcPr>
          <w:p w14:paraId="0C5426A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27</w:t>
            </w:r>
          </w:p>
        </w:tc>
        <w:tc>
          <w:tcPr>
            <w:tcW w:w="758" w:type="dxa"/>
            <w:tcBorders>
              <w:top w:val="single" w:sz="4" w:space="0" w:color="auto"/>
            </w:tcBorders>
            <w:shd w:val="clear" w:color="auto" w:fill="auto"/>
            <w:vAlign w:val="bottom"/>
            <w:hideMark/>
          </w:tcPr>
          <w:p w14:paraId="135C92A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97,5</w:t>
            </w:r>
          </w:p>
        </w:tc>
        <w:tc>
          <w:tcPr>
            <w:tcW w:w="758" w:type="dxa"/>
            <w:tcBorders>
              <w:top w:val="single" w:sz="4" w:space="0" w:color="auto"/>
            </w:tcBorders>
            <w:shd w:val="clear" w:color="auto" w:fill="auto"/>
            <w:vAlign w:val="bottom"/>
            <w:hideMark/>
          </w:tcPr>
          <w:p w14:paraId="6171E92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54</w:t>
            </w:r>
          </w:p>
        </w:tc>
        <w:tc>
          <w:tcPr>
            <w:tcW w:w="757" w:type="dxa"/>
            <w:tcBorders>
              <w:top w:val="single" w:sz="4" w:space="0" w:color="auto"/>
            </w:tcBorders>
            <w:shd w:val="clear" w:color="auto" w:fill="auto"/>
            <w:vAlign w:val="bottom"/>
            <w:hideMark/>
          </w:tcPr>
          <w:p w14:paraId="6A0ADB1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212</w:t>
            </w:r>
          </w:p>
        </w:tc>
        <w:tc>
          <w:tcPr>
            <w:tcW w:w="758" w:type="dxa"/>
            <w:tcBorders>
              <w:top w:val="single" w:sz="4" w:space="0" w:color="auto"/>
            </w:tcBorders>
            <w:shd w:val="clear" w:color="auto" w:fill="auto"/>
            <w:vAlign w:val="bottom"/>
            <w:hideMark/>
          </w:tcPr>
          <w:p w14:paraId="3D83056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81</w:t>
            </w:r>
          </w:p>
        </w:tc>
        <w:tc>
          <w:tcPr>
            <w:tcW w:w="758" w:type="dxa"/>
            <w:tcBorders>
              <w:top w:val="single" w:sz="4" w:space="0" w:color="auto"/>
            </w:tcBorders>
            <w:shd w:val="clear" w:color="auto" w:fill="auto"/>
            <w:vAlign w:val="bottom"/>
            <w:hideMark/>
          </w:tcPr>
          <w:p w14:paraId="6673EFC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462</w:t>
            </w:r>
          </w:p>
        </w:tc>
        <w:tc>
          <w:tcPr>
            <w:tcW w:w="758" w:type="dxa"/>
            <w:tcBorders>
              <w:top w:val="single" w:sz="4" w:space="0" w:color="auto"/>
            </w:tcBorders>
            <w:shd w:val="clear" w:color="auto" w:fill="auto"/>
            <w:vAlign w:val="bottom"/>
            <w:hideMark/>
          </w:tcPr>
          <w:p w14:paraId="08C3771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108</w:t>
            </w:r>
          </w:p>
        </w:tc>
        <w:tc>
          <w:tcPr>
            <w:tcW w:w="758" w:type="dxa"/>
            <w:tcBorders>
              <w:top w:val="single" w:sz="4" w:space="0" w:color="auto"/>
            </w:tcBorders>
            <w:shd w:val="clear" w:color="auto" w:fill="auto"/>
            <w:vAlign w:val="bottom"/>
            <w:hideMark/>
          </w:tcPr>
          <w:p w14:paraId="4DBBC11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1 000</w:t>
            </w:r>
          </w:p>
        </w:tc>
      </w:tr>
      <w:tr w:rsidR="00A2693C" w:rsidRPr="00A2693C" w14:paraId="1AC82DAD" w14:textId="77777777" w:rsidTr="004E45E8">
        <w:tc>
          <w:tcPr>
            <w:tcW w:w="756" w:type="dxa"/>
            <w:shd w:val="clear" w:color="auto" w:fill="auto"/>
            <w:hideMark/>
          </w:tcPr>
          <w:p w14:paraId="77BAF637"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w:t>
            </w:r>
          </w:p>
        </w:tc>
        <w:tc>
          <w:tcPr>
            <w:tcW w:w="757" w:type="dxa"/>
            <w:shd w:val="clear" w:color="auto" w:fill="auto"/>
            <w:vAlign w:val="bottom"/>
            <w:hideMark/>
          </w:tcPr>
          <w:p w14:paraId="5A84977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46,2</w:t>
            </w:r>
          </w:p>
        </w:tc>
        <w:tc>
          <w:tcPr>
            <w:tcW w:w="757" w:type="dxa"/>
            <w:shd w:val="clear" w:color="auto" w:fill="auto"/>
            <w:vAlign w:val="bottom"/>
            <w:hideMark/>
          </w:tcPr>
          <w:p w14:paraId="2BB370E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28</w:t>
            </w:r>
          </w:p>
        </w:tc>
        <w:tc>
          <w:tcPr>
            <w:tcW w:w="758" w:type="dxa"/>
            <w:shd w:val="clear" w:color="auto" w:fill="auto"/>
            <w:vAlign w:val="bottom"/>
            <w:hideMark/>
          </w:tcPr>
          <w:p w14:paraId="1DFED1A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100</w:t>
            </w:r>
          </w:p>
        </w:tc>
        <w:tc>
          <w:tcPr>
            <w:tcW w:w="758" w:type="dxa"/>
            <w:shd w:val="clear" w:color="auto" w:fill="auto"/>
            <w:vAlign w:val="bottom"/>
            <w:hideMark/>
          </w:tcPr>
          <w:p w14:paraId="53BE43B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55</w:t>
            </w:r>
          </w:p>
        </w:tc>
        <w:tc>
          <w:tcPr>
            <w:tcW w:w="757" w:type="dxa"/>
            <w:shd w:val="clear" w:color="auto" w:fill="auto"/>
            <w:vAlign w:val="bottom"/>
            <w:hideMark/>
          </w:tcPr>
          <w:p w14:paraId="4539B9D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218</w:t>
            </w:r>
          </w:p>
        </w:tc>
        <w:tc>
          <w:tcPr>
            <w:tcW w:w="758" w:type="dxa"/>
            <w:shd w:val="clear" w:color="auto" w:fill="auto"/>
            <w:vAlign w:val="bottom"/>
            <w:hideMark/>
          </w:tcPr>
          <w:p w14:paraId="529A996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82</w:t>
            </w:r>
          </w:p>
        </w:tc>
        <w:tc>
          <w:tcPr>
            <w:tcW w:w="758" w:type="dxa"/>
            <w:shd w:val="clear" w:color="auto" w:fill="auto"/>
            <w:vAlign w:val="bottom"/>
            <w:hideMark/>
          </w:tcPr>
          <w:p w14:paraId="0FFC2F1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475</w:t>
            </w:r>
          </w:p>
        </w:tc>
        <w:tc>
          <w:tcPr>
            <w:tcW w:w="758" w:type="dxa"/>
            <w:shd w:val="clear" w:color="auto" w:fill="auto"/>
            <w:vAlign w:val="bottom"/>
            <w:hideMark/>
          </w:tcPr>
          <w:p w14:paraId="58A7F01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109</w:t>
            </w:r>
          </w:p>
        </w:tc>
        <w:tc>
          <w:tcPr>
            <w:tcW w:w="758" w:type="dxa"/>
            <w:shd w:val="clear" w:color="auto" w:fill="auto"/>
            <w:vAlign w:val="bottom"/>
            <w:hideMark/>
          </w:tcPr>
          <w:p w14:paraId="3DB318B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1 030</w:t>
            </w:r>
          </w:p>
        </w:tc>
      </w:tr>
      <w:tr w:rsidR="00A2693C" w:rsidRPr="00A2693C" w14:paraId="11CDA8E7" w14:textId="77777777" w:rsidTr="004E45E8">
        <w:tc>
          <w:tcPr>
            <w:tcW w:w="756" w:type="dxa"/>
            <w:shd w:val="clear" w:color="auto" w:fill="auto"/>
            <w:hideMark/>
          </w:tcPr>
          <w:p w14:paraId="0C8D0FBB"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w:t>
            </w:r>
          </w:p>
        </w:tc>
        <w:tc>
          <w:tcPr>
            <w:tcW w:w="757" w:type="dxa"/>
            <w:shd w:val="clear" w:color="auto" w:fill="auto"/>
            <w:vAlign w:val="bottom"/>
            <w:hideMark/>
          </w:tcPr>
          <w:p w14:paraId="1AA1302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47,5</w:t>
            </w:r>
          </w:p>
        </w:tc>
        <w:tc>
          <w:tcPr>
            <w:tcW w:w="757" w:type="dxa"/>
            <w:shd w:val="clear" w:color="auto" w:fill="auto"/>
            <w:vAlign w:val="bottom"/>
            <w:hideMark/>
          </w:tcPr>
          <w:p w14:paraId="34C1435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29</w:t>
            </w:r>
          </w:p>
        </w:tc>
        <w:tc>
          <w:tcPr>
            <w:tcW w:w="758" w:type="dxa"/>
            <w:shd w:val="clear" w:color="auto" w:fill="auto"/>
            <w:vAlign w:val="bottom"/>
            <w:hideMark/>
          </w:tcPr>
          <w:p w14:paraId="75419ED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103</w:t>
            </w:r>
          </w:p>
        </w:tc>
        <w:tc>
          <w:tcPr>
            <w:tcW w:w="758" w:type="dxa"/>
            <w:shd w:val="clear" w:color="auto" w:fill="auto"/>
            <w:vAlign w:val="bottom"/>
            <w:hideMark/>
          </w:tcPr>
          <w:p w14:paraId="7177CBC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56</w:t>
            </w:r>
          </w:p>
        </w:tc>
        <w:tc>
          <w:tcPr>
            <w:tcW w:w="757" w:type="dxa"/>
            <w:shd w:val="clear" w:color="auto" w:fill="auto"/>
            <w:vAlign w:val="bottom"/>
            <w:hideMark/>
          </w:tcPr>
          <w:p w14:paraId="1BD1E00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224</w:t>
            </w:r>
          </w:p>
        </w:tc>
        <w:tc>
          <w:tcPr>
            <w:tcW w:w="758" w:type="dxa"/>
            <w:shd w:val="clear" w:color="auto" w:fill="auto"/>
            <w:vAlign w:val="bottom"/>
            <w:hideMark/>
          </w:tcPr>
          <w:p w14:paraId="5D8BFF5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83</w:t>
            </w:r>
          </w:p>
        </w:tc>
        <w:tc>
          <w:tcPr>
            <w:tcW w:w="758" w:type="dxa"/>
            <w:shd w:val="clear" w:color="auto" w:fill="auto"/>
            <w:vAlign w:val="bottom"/>
            <w:hideMark/>
          </w:tcPr>
          <w:p w14:paraId="5ECFE9D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487</w:t>
            </w:r>
          </w:p>
        </w:tc>
        <w:tc>
          <w:tcPr>
            <w:tcW w:w="758" w:type="dxa"/>
            <w:shd w:val="clear" w:color="auto" w:fill="auto"/>
            <w:vAlign w:val="bottom"/>
            <w:hideMark/>
          </w:tcPr>
          <w:p w14:paraId="694C097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110</w:t>
            </w:r>
          </w:p>
        </w:tc>
        <w:tc>
          <w:tcPr>
            <w:tcW w:w="758" w:type="dxa"/>
            <w:shd w:val="clear" w:color="auto" w:fill="auto"/>
            <w:vAlign w:val="bottom"/>
            <w:hideMark/>
          </w:tcPr>
          <w:p w14:paraId="25142B4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1 060</w:t>
            </w:r>
          </w:p>
        </w:tc>
      </w:tr>
      <w:tr w:rsidR="00A2693C" w:rsidRPr="00A2693C" w14:paraId="08F15610" w14:textId="77777777" w:rsidTr="004E45E8">
        <w:tc>
          <w:tcPr>
            <w:tcW w:w="756" w:type="dxa"/>
            <w:shd w:val="clear" w:color="auto" w:fill="auto"/>
            <w:hideMark/>
          </w:tcPr>
          <w:p w14:paraId="19D5526E"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3</w:t>
            </w:r>
          </w:p>
        </w:tc>
        <w:tc>
          <w:tcPr>
            <w:tcW w:w="757" w:type="dxa"/>
            <w:shd w:val="clear" w:color="auto" w:fill="auto"/>
            <w:vAlign w:val="bottom"/>
            <w:hideMark/>
          </w:tcPr>
          <w:p w14:paraId="27C7F56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48,7</w:t>
            </w:r>
          </w:p>
        </w:tc>
        <w:tc>
          <w:tcPr>
            <w:tcW w:w="757" w:type="dxa"/>
            <w:shd w:val="clear" w:color="auto" w:fill="auto"/>
            <w:vAlign w:val="bottom"/>
            <w:hideMark/>
          </w:tcPr>
          <w:p w14:paraId="3D1DD65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30</w:t>
            </w:r>
          </w:p>
        </w:tc>
        <w:tc>
          <w:tcPr>
            <w:tcW w:w="758" w:type="dxa"/>
            <w:shd w:val="clear" w:color="auto" w:fill="auto"/>
            <w:vAlign w:val="bottom"/>
            <w:hideMark/>
          </w:tcPr>
          <w:p w14:paraId="3CB4BFB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106</w:t>
            </w:r>
          </w:p>
        </w:tc>
        <w:tc>
          <w:tcPr>
            <w:tcW w:w="758" w:type="dxa"/>
            <w:shd w:val="clear" w:color="auto" w:fill="auto"/>
            <w:vAlign w:val="bottom"/>
            <w:hideMark/>
          </w:tcPr>
          <w:p w14:paraId="7D2BAFD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57</w:t>
            </w:r>
          </w:p>
        </w:tc>
        <w:tc>
          <w:tcPr>
            <w:tcW w:w="757" w:type="dxa"/>
            <w:shd w:val="clear" w:color="auto" w:fill="auto"/>
            <w:vAlign w:val="bottom"/>
            <w:hideMark/>
          </w:tcPr>
          <w:p w14:paraId="1005953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230</w:t>
            </w:r>
          </w:p>
        </w:tc>
        <w:tc>
          <w:tcPr>
            <w:tcW w:w="758" w:type="dxa"/>
            <w:shd w:val="clear" w:color="auto" w:fill="auto"/>
            <w:vAlign w:val="bottom"/>
            <w:hideMark/>
          </w:tcPr>
          <w:p w14:paraId="413A04D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84</w:t>
            </w:r>
          </w:p>
        </w:tc>
        <w:tc>
          <w:tcPr>
            <w:tcW w:w="758" w:type="dxa"/>
            <w:shd w:val="clear" w:color="auto" w:fill="auto"/>
            <w:vAlign w:val="bottom"/>
            <w:hideMark/>
          </w:tcPr>
          <w:p w14:paraId="69D7BBB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500</w:t>
            </w:r>
          </w:p>
        </w:tc>
        <w:tc>
          <w:tcPr>
            <w:tcW w:w="758" w:type="dxa"/>
            <w:shd w:val="clear" w:color="auto" w:fill="auto"/>
            <w:vAlign w:val="bottom"/>
            <w:hideMark/>
          </w:tcPr>
          <w:p w14:paraId="144923A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111</w:t>
            </w:r>
          </w:p>
        </w:tc>
        <w:tc>
          <w:tcPr>
            <w:tcW w:w="758" w:type="dxa"/>
            <w:shd w:val="clear" w:color="auto" w:fill="auto"/>
            <w:vAlign w:val="bottom"/>
            <w:hideMark/>
          </w:tcPr>
          <w:p w14:paraId="54E8FAF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1 090</w:t>
            </w:r>
          </w:p>
        </w:tc>
      </w:tr>
      <w:tr w:rsidR="00A2693C" w:rsidRPr="00A2693C" w14:paraId="6D92D8E7" w14:textId="77777777" w:rsidTr="004E45E8">
        <w:tc>
          <w:tcPr>
            <w:tcW w:w="756" w:type="dxa"/>
            <w:shd w:val="clear" w:color="auto" w:fill="auto"/>
            <w:hideMark/>
          </w:tcPr>
          <w:p w14:paraId="2D7F665A"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4</w:t>
            </w:r>
          </w:p>
        </w:tc>
        <w:tc>
          <w:tcPr>
            <w:tcW w:w="757" w:type="dxa"/>
            <w:shd w:val="clear" w:color="auto" w:fill="auto"/>
            <w:vAlign w:val="bottom"/>
            <w:hideMark/>
          </w:tcPr>
          <w:p w14:paraId="0B86499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50,0</w:t>
            </w:r>
          </w:p>
        </w:tc>
        <w:tc>
          <w:tcPr>
            <w:tcW w:w="757" w:type="dxa"/>
            <w:shd w:val="clear" w:color="auto" w:fill="auto"/>
            <w:vAlign w:val="bottom"/>
            <w:hideMark/>
          </w:tcPr>
          <w:p w14:paraId="39C0DC0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31</w:t>
            </w:r>
          </w:p>
        </w:tc>
        <w:tc>
          <w:tcPr>
            <w:tcW w:w="758" w:type="dxa"/>
            <w:shd w:val="clear" w:color="auto" w:fill="auto"/>
            <w:vAlign w:val="bottom"/>
            <w:hideMark/>
          </w:tcPr>
          <w:p w14:paraId="36C4B8C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109</w:t>
            </w:r>
          </w:p>
        </w:tc>
        <w:tc>
          <w:tcPr>
            <w:tcW w:w="758" w:type="dxa"/>
            <w:shd w:val="clear" w:color="auto" w:fill="auto"/>
            <w:vAlign w:val="bottom"/>
            <w:hideMark/>
          </w:tcPr>
          <w:p w14:paraId="33F2714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58</w:t>
            </w:r>
          </w:p>
        </w:tc>
        <w:tc>
          <w:tcPr>
            <w:tcW w:w="757" w:type="dxa"/>
            <w:shd w:val="clear" w:color="auto" w:fill="auto"/>
            <w:vAlign w:val="bottom"/>
            <w:hideMark/>
          </w:tcPr>
          <w:p w14:paraId="76F0A4B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236</w:t>
            </w:r>
          </w:p>
        </w:tc>
        <w:tc>
          <w:tcPr>
            <w:tcW w:w="758" w:type="dxa"/>
            <w:shd w:val="clear" w:color="auto" w:fill="auto"/>
            <w:vAlign w:val="bottom"/>
            <w:hideMark/>
          </w:tcPr>
          <w:p w14:paraId="08EB8D8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85</w:t>
            </w:r>
          </w:p>
        </w:tc>
        <w:tc>
          <w:tcPr>
            <w:tcW w:w="758" w:type="dxa"/>
            <w:shd w:val="clear" w:color="auto" w:fill="auto"/>
            <w:vAlign w:val="bottom"/>
            <w:hideMark/>
          </w:tcPr>
          <w:p w14:paraId="4FA0F22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515</w:t>
            </w:r>
          </w:p>
        </w:tc>
        <w:tc>
          <w:tcPr>
            <w:tcW w:w="758" w:type="dxa"/>
            <w:shd w:val="clear" w:color="auto" w:fill="auto"/>
            <w:vAlign w:val="bottom"/>
            <w:hideMark/>
          </w:tcPr>
          <w:p w14:paraId="6C77471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112</w:t>
            </w:r>
          </w:p>
        </w:tc>
        <w:tc>
          <w:tcPr>
            <w:tcW w:w="758" w:type="dxa"/>
            <w:shd w:val="clear" w:color="auto" w:fill="auto"/>
            <w:vAlign w:val="bottom"/>
            <w:hideMark/>
          </w:tcPr>
          <w:p w14:paraId="36EE432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1 120</w:t>
            </w:r>
          </w:p>
        </w:tc>
      </w:tr>
      <w:tr w:rsidR="00A2693C" w:rsidRPr="00A2693C" w14:paraId="412C595C" w14:textId="77777777" w:rsidTr="004E45E8">
        <w:tc>
          <w:tcPr>
            <w:tcW w:w="756" w:type="dxa"/>
            <w:shd w:val="clear" w:color="auto" w:fill="auto"/>
            <w:hideMark/>
          </w:tcPr>
          <w:p w14:paraId="3597F66D"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5</w:t>
            </w:r>
          </w:p>
        </w:tc>
        <w:tc>
          <w:tcPr>
            <w:tcW w:w="757" w:type="dxa"/>
            <w:shd w:val="clear" w:color="auto" w:fill="auto"/>
            <w:vAlign w:val="bottom"/>
            <w:hideMark/>
          </w:tcPr>
          <w:p w14:paraId="21D58BA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51,5</w:t>
            </w:r>
          </w:p>
        </w:tc>
        <w:tc>
          <w:tcPr>
            <w:tcW w:w="757" w:type="dxa"/>
            <w:shd w:val="clear" w:color="auto" w:fill="auto"/>
            <w:vAlign w:val="bottom"/>
            <w:hideMark/>
          </w:tcPr>
          <w:p w14:paraId="185AD67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32</w:t>
            </w:r>
          </w:p>
        </w:tc>
        <w:tc>
          <w:tcPr>
            <w:tcW w:w="758" w:type="dxa"/>
            <w:shd w:val="clear" w:color="auto" w:fill="auto"/>
            <w:vAlign w:val="bottom"/>
            <w:hideMark/>
          </w:tcPr>
          <w:p w14:paraId="6FE25C6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112</w:t>
            </w:r>
          </w:p>
        </w:tc>
        <w:tc>
          <w:tcPr>
            <w:tcW w:w="758" w:type="dxa"/>
            <w:shd w:val="clear" w:color="auto" w:fill="auto"/>
            <w:vAlign w:val="bottom"/>
            <w:hideMark/>
          </w:tcPr>
          <w:p w14:paraId="5A00F9E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59</w:t>
            </w:r>
          </w:p>
        </w:tc>
        <w:tc>
          <w:tcPr>
            <w:tcW w:w="757" w:type="dxa"/>
            <w:shd w:val="clear" w:color="auto" w:fill="auto"/>
            <w:vAlign w:val="bottom"/>
            <w:hideMark/>
          </w:tcPr>
          <w:p w14:paraId="7280A64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243</w:t>
            </w:r>
          </w:p>
        </w:tc>
        <w:tc>
          <w:tcPr>
            <w:tcW w:w="758" w:type="dxa"/>
            <w:shd w:val="clear" w:color="auto" w:fill="auto"/>
            <w:vAlign w:val="bottom"/>
            <w:hideMark/>
          </w:tcPr>
          <w:p w14:paraId="4C77DFF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86</w:t>
            </w:r>
          </w:p>
        </w:tc>
        <w:tc>
          <w:tcPr>
            <w:tcW w:w="758" w:type="dxa"/>
            <w:shd w:val="clear" w:color="auto" w:fill="auto"/>
            <w:vAlign w:val="bottom"/>
            <w:hideMark/>
          </w:tcPr>
          <w:p w14:paraId="2DD6D4A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530</w:t>
            </w:r>
          </w:p>
        </w:tc>
        <w:tc>
          <w:tcPr>
            <w:tcW w:w="758" w:type="dxa"/>
            <w:shd w:val="clear" w:color="auto" w:fill="auto"/>
            <w:vAlign w:val="bottom"/>
            <w:hideMark/>
          </w:tcPr>
          <w:p w14:paraId="25A7E12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113</w:t>
            </w:r>
          </w:p>
        </w:tc>
        <w:tc>
          <w:tcPr>
            <w:tcW w:w="758" w:type="dxa"/>
            <w:shd w:val="clear" w:color="auto" w:fill="auto"/>
            <w:vAlign w:val="bottom"/>
            <w:hideMark/>
          </w:tcPr>
          <w:p w14:paraId="3476807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1 150</w:t>
            </w:r>
          </w:p>
        </w:tc>
      </w:tr>
      <w:tr w:rsidR="00A2693C" w:rsidRPr="00A2693C" w14:paraId="77A2F333" w14:textId="77777777" w:rsidTr="004E45E8">
        <w:tc>
          <w:tcPr>
            <w:tcW w:w="756" w:type="dxa"/>
            <w:shd w:val="clear" w:color="auto" w:fill="auto"/>
            <w:hideMark/>
          </w:tcPr>
          <w:p w14:paraId="5D6CF45D"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6</w:t>
            </w:r>
          </w:p>
        </w:tc>
        <w:tc>
          <w:tcPr>
            <w:tcW w:w="757" w:type="dxa"/>
            <w:shd w:val="clear" w:color="auto" w:fill="auto"/>
            <w:vAlign w:val="bottom"/>
            <w:hideMark/>
          </w:tcPr>
          <w:p w14:paraId="37E77AB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53,0</w:t>
            </w:r>
          </w:p>
        </w:tc>
        <w:tc>
          <w:tcPr>
            <w:tcW w:w="757" w:type="dxa"/>
            <w:shd w:val="clear" w:color="auto" w:fill="auto"/>
            <w:vAlign w:val="bottom"/>
            <w:hideMark/>
          </w:tcPr>
          <w:p w14:paraId="465C6E2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33</w:t>
            </w:r>
          </w:p>
        </w:tc>
        <w:tc>
          <w:tcPr>
            <w:tcW w:w="758" w:type="dxa"/>
            <w:shd w:val="clear" w:color="auto" w:fill="auto"/>
            <w:vAlign w:val="bottom"/>
            <w:hideMark/>
          </w:tcPr>
          <w:p w14:paraId="62FB225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115</w:t>
            </w:r>
          </w:p>
        </w:tc>
        <w:tc>
          <w:tcPr>
            <w:tcW w:w="758" w:type="dxa"/>
            <w:shd w:val="clear" w:color="auto" w:fill="auto"/>
            <w:vAlign w:val="bottom"/>
            <w:hideMark/>
          </w:tcPr>
          <w:p w14:paraId="5762333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60</w:t>
            </w:r>
          </w:p>
        </w:tc>
        <w:tc>
          <w:tcPr>
            <w:tcW w:w="757" w:type="dxa"/>
            <w:shd w:val="clear" w:color="auto" w:fill="auto"/>
            <w:vAlign w:val="bottom"/>
            <w:hideMark/>
          </w:tcPr>
          <w:p w14:paraId="6D5367E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250</w:t>
            </w:r>
          </w:p>
        </w:tc>
        <w:tc>
          <w:tcPr>
            <w:tcW w:w="758" w:type="dxa"/>
            <w:shd w:val="clear" w:color="auto" w:fill="auto"/>
            <w:vAlign w:val="bottom"/>
            <w:hideMark/>
          </w:tcPr>
          <w:p w14:paraId="33C5AEC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87</w:t>
            </w:r>
          </w:p>
        </w:tc>
        <w:tc>
          <w:tcPr>
            <w:tcW w:w="758" w:type="dxa"/>
            <w:shd w:val="clear" w:color="auto" w:fill="auto"/>
            <w:vAlign w:val="bottom"/>
            <w:hideMark/>
          </w:tcPr>
          <w:p w14:paraId="41CE17F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545</w:t>
            </w:r>
          </w:p>
        </w:tc>
        <w:tc>
          <w:tcPr>
            <w:tcW w:w="758" w:type="dxa"/>
            <w:shd w:val="clear" w:color="auto" w:fill="auto"/>
            <w:vAlign w:val="bottom"/>
            <w:hideMark/>
          </w:tcPr>
          <w:p w14:paraId="1A7AA0F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114</w:t>
            </w:r>
          </w:p>
        </w:tc>
        <w:tc>
          <w:tcPr>
            <w:tcW w:w="758" w:type="dxa"/>
            <w:shd w:val="clear" w:color="auto" w:fill="auto"/>
            <w:vAlign w:val="bottom"/>
            <w:hideMark/>
          </w:tcPr>
          <w:p w14:paraId="6D7D368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1 180</w:t>
            </w:r>
          </w:p>
        </w:tc>
      </w:tr>
      <w:tr w:rsidR="00A2693C" w:rsidRPr="00A2693C" w14:paraId="19D59BE4" w14:textId="77777777" w:rsidTr="004E45E8">
        <w:tc>
          <w:tcPr>
            <w:tcW w:w="756" w:type="dxa"/>
            <w:shd w:val="clear" w:color="auto" w:fill="auto"/>
            <w:hideMark/>
          </w:tcPr>
          <w:p w14:paraId="4158D10E"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7</w:t>
            </w:r>
          </w:p>
        </w:tc>
        <w:tc>
          <w:tcPr>
            <w:tcW w:w="757" w:type="dxa"/>
            <w:shd w:val="clear" w:color="auto" w:fill="auto"/>
            <w:vAlign w:val="bottom"/>
            <w:hideMark/>
          </w:tcPr>
          <w:p w14:paraId="0758E4B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54,5</w:t>
            </w:r>
          </w:p>
        </w:tc>
        <w:tc>
          <w:tcPr>
            <w:tcW w:w="757" w:type="dxa"/>
            <w:shd w:val="clear" w:color="auto" w:fill="auto"/>
            <w:vAlign w:val="bottom"/>
            <w:hideMark/>
          </w:tcPr>
          <w:p w14:paraId="784B507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34</w:t>
            </w:r>
          </w:p>
        </w:tc>
        <w:tc>
          <w:tcPr>
            <w:tcW w:w="758" w:type="dxa"/>
            <w:shd w:val="clear" w:color="auto" w:fill="auto"/>
            <w:vAlign w:val="bottom"/>
            <w:hideMark/>
          </w:tcPr>
          <w:p w14:paraId="7C5BCFF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118</w:t>
            </w:r>
          </w:p>
        </w:tc>
        <w:tc>
          <w:tcPr>
            <w:tcW w:w="758" w:type="dxa"/>
            <w:shd w:val="clear" w:color="auto" w:fill="auto"/>
            <w:vAlign w:val="bottom"/>
            <w:hideMark/>
          </w:tcPr>
          <w:p w14:paraId="6945D04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61</w:t>
            </w:r>
          </w:p>
        </w:tc>
        <w:tc>
          <w:tcPr>
            <w:tcW w:w="757" w:type="dxa"/>
            <w:shd w:val="clear" w:color="auto" w:fill="auto"/>
            <w:vAlign w:val="bottom"/>
            <w:hideMark/>
          </w:tcPr>
          <w:p w14:paraId="365431C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257</w:t>
            </w:r>
          </w:p>
        </w:tc>
        <w:tc>
          <w:tcPr>
            <w:tcW w:w="758" w:type="dxa"/>
            <w:shd w:val="clear" w:color="auto" w:fill="auto"/>
            <w:vAlign w:val="bottom"/>
            <w:hideMark/>
          </w:tcPr>
          <w:p w14:paraId="5705533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88</w:t>
            </w:r>
          </w:p>
        </w:tc>
        <w:tc>
          <w:tcPr>
            <w:tcW w:w="758" w:type="dxa"/>
            <w:shd w:val="clear" w:color="auto" w:fill="auto"/>
            <w:vAlign w:val="bottom"/>
            <w:hideMark/>
          </w:tcPr>
          <w:p w14:paraId="02553A5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560</w:t>
            </w:r>
          </w:p>
        </w:tc>
        <w:tc>
          <w:tcPr>
            <w:tcW w:w="758" w:type="dxa"/>
            <w:shd w:val="clear" w:color="auto" w:fill="auto"/>
            <w:vAlign w:val="bottom"/>
            <w:hideMark/>
          </w:tcPr>
          <w:p w14:paraId="1AAD118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115</w:t>
            </w:r>
          </w:p>
        </w:tc>
        <w:tc>
          <w:tcPr>
            <w:tcW w:w="758" w:type="dxa"/>
            <w:shd w:val="clear" w:color="auto" w:fill="auto"/>
            <w:vAlign w:val="bottom"/>
            <w:hideMark/>
          </w:tcPr>
          <w:p w14:paraId="7C851DC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1 215</w:t>
            </w:r>
          </w:p>
        </w:tc>
      </w:tr>
      <w:tr w:rsidR="00A2693C" w:rsidRPr="00A2693C" w14:paraId="0BA63DA1" w14:textId="77777777" w:rsidTr="004E45E8">
        <w:tc>
          <w:tcPr>
            <w:tcW w:w="756" w:type="dxa"/>
            <w:shd w:val="clear" w:color="auto" w:fill="auto"/>
            <w:hideMark/>
          </w:tcPr>
          <w:p w14:paraId="32CA3FE3"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8</w:t>
            </w:r>
          </w:p>
        </w:tc>
        <w:tc>
          <w:tcPr>
            <w:tcW w:w="757" w:type="dxa"/>
            <w:shd w:val="clear" w:color="auto" w:fill="auto"/>
            <w:vAlign w:val="bottom"/>
            <w:hideMark/>
          </w:tcPr>
          <w:p w14:paraId="1401BAF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56,0</w:t>
            </w:r>
          </w:p>
        </w:tc>
        <w:tc>
          <w:tcPr>
            <w:tcW w:w="757" w:type="dxa"/>
            <w:shd w:val="clear" w:color="auto" w:fill="auto"/>
            <w:vAlign w:val="bottom"/>
            <w:hideMark/>
          </w:tcPr>
          <w:p w14:paraId="216D4A0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35</w:t>
            </w:r>
          </w:p>
        </w:tc>
        <w:tc>
          <w:tcPr>
            <w:tcW w:w="758" w:type="dxa"/>
            <w:shd w:val="clear" w:color="auto" w:fill="auto"/>
            <w:vAlign w:val="bottom"/>
            <w:hideMark/>
          </w:tcPr>
          <w:p w14:paraId="78BCC06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121</w:t>
            </w:r>
          </w:p>
        </w:tc>
        <w:tc>
          <w:tcPr>
            <w:tcW w:w="758" w:type="dxa"/>
            <w:shd w:val="clear" w:color="auto" w:fill="auto"/>
            <w:vAlign w:val="bottom"/>
            <w:hideMark/>
          </w:tcPr>
          <w:p w14:paraId="7C2E50E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62</w:t>
            </w:r>
          </w:p>
        </w:tc>
        <w:tc>
          <w:tcPr>
            <w:tcW w:w="757" w:type="dxa"/>
            <w:shd w:val="clear" w:color="auto" w:fill="auto"/>
            <w:vAlign w:val="bottom"/>
            <w:hideMark/>
          </w:tcPr>
          <w:p w14:paraId="17E1FF1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265</w:t>
            </w:r>
          </w:p>
        </w:tc>
        <w:tc>
          <w:tcPr>
            <w:tcW w:w="758" w:type="dxa"/>
            <w:shd w:val="clear" w:color="auto" w:fill="auto"/>
            <w:vAlign w:val="bottom"/>
            <w:hideMark/>
          </w:tcPr>
          <w:p w14:paraId="5403DB1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89</w:t>
            </w:r>
          </w:p>
        </w:tc>
        <w:tc>
          <w:tcPr>
            <w:tcW w:w="758" w:type="dxa"/>
            <w:shd w:val="clear" w:color="auto" w:fill="auto"/>
            <w:vAlign w:val="bottom"/>
            <w:hideMark/>
          </w:tcPr>
          <w:p w14:paraId="32F9C57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580</w:t>
            </w:r>
          </w:p>
        </w:tc>
        <w:tc>
          <w:tcPr>
            <w:tcW w:w="758" w:type="dxa"/>
            <w:shd w:val="clear" w:color="auto" w:fill="auto"/>
            <w:vAlign w:val="bottom"/>
            <w:hideMark/>
          </w:tcPr>
          <w:p w14:paraId="331A6A6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116</w:t>
            </w:r>
          </w:p>
        </w:tc>
        <w:tc>
          <w:tcPr>
            <w:tcW w:w="758" w:type="dxa"/>
            <w:shd w:val="clear" w:color="auto" w:fill="auto"/>
            <w:vAlign w:val="bottom"/>
            <w:hideMark/>
          </w:tcPr>
          <w:p w14:paraId="1772013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1 250</w:t>
            </w:r>
          </w:p>
        </w:tc>
      </w:tr>
      <w:tr w:rsidR="00A2693C" w:rsidRPr="00A2693C" w14:paraId="2F681615" w14:textId="77777777" w:rsidTr="004E45E8">
        <w:tc>
          <w:tcPr>
            <w:tcW w:w="756" w:type="dxa"/>
            <w:shd w:val="clear" w:color="auto" w:fill="auto"/>
            <w:hideMark/>
          </w:tcPr>
          <w:p w14:paraId="0397135F"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9</w:t>
            </w:r>
          </w:p>
        </w:tc>
        <w:tc>
          <w:tcPr>
            <w:tcW w:w="757" w:type="dxa"/>
            <w:shd w:val="clear" w:color="auto" w:fill="auto"/>
            <w:vAlign w:val="bottom"/>
            <w:hideMark/>
          </w:tcPr>
          <w:p w14:paraId="55CEDAB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58,0</w:t>
            </w:r>
          </w:p>
        </w:tc>
        <w:tc>
          <w:tcPr>
            <w:tcW w:w="757" w:type="dxa"/>
            <w:shd w:val="clear" w:color="auto" w:fill="auto"/>
            <w:vAlign w:val="bottom"/>
            <w:hideMark/>
          </w:tcPr>
          <w:p w14:paraId="7BAA331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36</w:t>
            </w:r>
          </w:p>
        </w:tc>
        <w:tc>
          <w:tcPr>
            <w:tcW w:w="758" w:type="dxa"/>
            <w:shd w:val="clear" w:color="auto" w:fill="auto"/>
            <w:vAlign w:val="bottom"/>
            <w:hideMark/>
          </w:tcPr>
          <w:p w14:paraId="4B77D10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125</w:t>
            </w:r>
          </w:p>
        </w:tc>
        <w:tc>
          <w:tcPr>
            <w:tcW w:w="758" w:type="dxa"/>
            <w:shd w:val="clear" w:color="auto" w:fill="auto"/>
            <w:vAlign w:val="bottom"/>
            <w:hideMark/>
          </w:tcPr>
          <w:p w14:paraId="4E9BC0C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63</w:t>
            </w:r>
          </w:p>
        </w:tc>
        <w:tc>
          <w:tcPr>
            <w:tcW w:w="757" w:type="dxa"/>
            <w:shd w:val="clear" w:color="auto" w:fill="auto"/>
            <w:vAlign w:val="bottom"/>
            <w:hideMark/>
          </w:tcPr>
          <w:p w14:paraId="483E8E9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272</w:t>
            </w:r>
          </w:p>
        </w:tc>
        <w:tc>
          <w:tcPr>
            <w:tcW w:w="758" w:type="dxa"/>
            <w:shd w:val="clear" w:color="auto" w:fill="auto"/>
            <w:vAlign w:val="bottom"/>
            <w:hideMark/>
          </w:tcPr>
          <w:p w14:paraId="22F0447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90</w:t>
            </w:r>
          </w:p>
        </w:tc>
        <w:tc>
          <w:tcPr>
            <w:tcW w:w="758" w:type="dxa"/>
            <w:shd w:val="clear" w:color="auto" w:fill="auto"/>
            <w:vAlign w:val="bottom"/>
            <w:hideMark/>
          </w:tcPr>
          <w:p w14:paraId="767E6EE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600</w:t>
            </w:r>
          </w:p>
        </w:tc>
        <w:tc>
          <w:tcPr>
            <w:tcW w:w="758" w:type="dxa"/>
            <w:shd w:val="clear" w:color="auto" w:fill="auto"/>
            <w:vAlign w:val="bottom"/>
            <w:hideMark/>
          </w:tcPr>
          <w:p w14:paraId="6B7080A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117</w:t>
            </w:r>
          </w:p>
        </w:tc>
        <w:tc>
          <w:tcPr>
            <w:tcW w:w="758" w:type="dxa"/>
            <w:shd w:val="clear" w:color="auto" w:fill="auto"/>
            <w:vAlign w:val="bottom"/>
            <w:hideMark/>
          </w:tcPr>
          <w:p w14:paraId="5605966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1 285</w:t>
            </w:r>
          </w:p>
        </w:tc>
      </w:tr>
      <w:tr w:rsidR="00A2693C" w:rsidRPr="00A2693C" w14:paraId="757BF98C" w14:textId="77777777" w:rsidTr="004E45E8">
        <w:tc>
          <w:tcPr>
            <w:tcW w:w="756" w:type="dxa"/>
            <w:shd w:val="clear" w:color="auto" w:fill="auto"/>
            <w:hideMark/>
          </w:tcPr>
          <w:p w14:paraId="4723F899"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10</w:t>
            </w:r>
          </w:p>
        </w:tc>
        <w:tc>
          <w:tcPr>
            <w:tcW w:w="757" w:type="dxa"/>
            <w:shd w:val="clear" w:color="auto" w:fill="auto"/>
            <w:vAlign w:val="bottom"/>
            <w:hideMark/>
          </w:tcPr>
          <w:p w14:paraId="4A04DEA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60,0</w:t>
            </w:r>
          </w:p>
        </w:tc>
        <w:tc>
          <w:tcPr>
            <w:tcW w:w="757" w:type="dxa"/>
            <w:shd w:val="clear" w:color="auto" w:fill="auto"/>
            <w:vAlign w:val="bottom"/>
            <w:hideMark/>
          </w:tcPr>
          <w:p w14:paraId="37DF453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37</w:t>
            </w:r>
          </w:p>
        </w:tc>
        <w:tc>
          <w:tcPr>
            <w:tcW w:w="758" w:type="dxa"/>
            <w:shd w:val="clear" w:color="auto" w:fill="auto"/>
            <w:vAlign w:val="bottom"/>
            <w:hideMark/>
          </w:tcPr>
          <w:p w14:paraId="0B6E91C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128</w:t>
            </w:r>
          </w:p>
        </w:tc>
        <w:tc>
          <w:tcPr>
            <w:tcW w:w="758" w:type="dxa"/>
            <w:shd w:val="clear" w:color="auto" w:fill="auto"/>
            <w:vAlign w:val="bottom"/>
            <w:hideMark/>
          </w:tcPr>
          <w:p w14:paraId="2BDAD6A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64</w:t>
            </w:r>
          </w:p>
        </w:tc>
        <w:tc>
          <w:tcPr>
            <w:tcW w:w="757" w:type="dxa"/>
            <w:shd w:val="clear" w:color="auto" w:fill="auto"/>
            <w:vAlign w:val="bottom"/>
            <w:hideMark/>
          </w:tcPr>
          <w:p w14:paraId="056AC02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280</w:t>
            </w:r>
          </w:p>
        </w:tc>
        <w:tc>
          <w:tcPr>
            <w:tcW w:w="758" w:type="dxa"/>
            <w:shd w:val="clear" w:color="auto" w:fill="auto"/>
            <w:vAlign w:val="bottom"/>
            <w:hideMark/>
          </w:tcPr>
          <w:p w14:paraId="6B5B7EE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91</w:t>
            </w:r>
          </w:p>
        </w:tc>
        <w:tc>
          <w:tcPr>
            <w:tcW w:w="758" w:type="dxa"/>
            <w:shd w:val="clear" w:color="auto" w:fill="auto"/>
            <w:vAlign w:val="bottom"/>
            <w:hideMark/>
          </w:tcPr>
          <w:p w14:paraId="3021184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615</w:t>
            </w:r>
          </w:p>
        </w:tc>
        <w:tc>
          <w:tcPr>
            <w:tcW w:w="758" w:type="dxa"/>
            <w:shd w:val="clear" w:color="auto" w:fill="auto"/>
            <w:vAlign w:val="bottom"/>
            <w:hideMark/>
          </w:tcPr>
          <w:p w14:paraId="00AC141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118</w:t>
            </w:r>
          </w:p>
        </w:tc>
        <w:tc>
          <w:tcPr>
            <w:tcW w:w="758" w:type="dxa"/>
            <w:shd w:val="clear" w:color="auto" w:fill="auto"/>
            <w:vAlign w:val="bottom"/>
            <w:hideMark/>
          </w:tcPr>
          <w:p w14:paraId="648C4D3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1 320</w:t>
            </w:r>
          </w:p>
        </w:tc>
      </w:tr>
      <w:tr w:rsidR="00A2693C" w:rsidRPr="00A2693C" w14:paraId="1343D18E" w14:textId="77777777" w:rsidTr="004E45E8">
        <w:tc>
          <w:tcPr>
            <w:tcW w:w="756" w:type="dxa"/>
            <w:shd w:val="clear" w:color="auto" w:fill="auto"/>
            <w:hideMark/>
          </w:tcPr>
          <w:p w14:paraId="302153BD"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11</w:t>
            </w:r>
          </w:p>
        </w:tc>
        <w:tc>
          <w:tcPr>
            <w:tcW w:w="757" w:type="dxa"/>
            <w:shd w:val="clear" w:color="auto" w:fill="auto"/>
            <w:vAlign w:val="bottom"/>
            <w:hideMark/>
          </w:tcPr>
          <w:p w14:paraId="0996587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61,5</w:t>
            </w:r>
          </w:p>
        </w:tc>
        <w:tc>
          <w:tcPr>
            <w:tcW w:w="757" w:type="dxa"/>
            <w:shd w:val="clear" w:color="auto" w:fill="auto"/>
            <w:vAlign w:val="bottom"/>
            <w:hideMark/>
          </w:tcPr>
          <w:p w14:paraId="67CBDEA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38</w:t>
            </w:r>
          </w:p>
        </w:tc>
        <w:tc>
          <w:tcPr>
            <w:tcW w:w="758" w:type="dxa"/>
            <w:shd w:val="clear" w:color="auto" w:fill="auto"/>
            <w:vAlign w:val="bottom"/>
            <w:hideMark/>
          </w:tcPr>
          <w:p w14:paraId="1328E92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132</w:t>
            </w:r>
          </w:p>
        </w:tc>
        <w:tc>
          <w:tcPr>
            <w:tcW w:w="758" w:type="dxa"/>
            <w:shd w:val="clear" w:color="auto" w:fill="auto"/>
            <w:vAlign w:val="bottom"/>
            <w:hideMark/>
          </w:tcPr>
          <w:p w14:paraId="23858A7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65</w:t>
            </w:r>
          </w:p>
        </w:tc>
        <w:tc>
          <w:tcPr>
            <w:tcW w:w="757" w:type="dxa"/>
            <w:shd w:val="clear" w:color="auto" w:fill="auto"/>
            <w:vAlign w:val="bottom"/>
            <w:hideMark/>
          </w:tcPr>
          <w:p w14:paraId="551E808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290</w:t>
            </w:r>
          </w:p>
        </w:tc>
        <w:tc>
          <w:tcPr>
            <w:tcW w:w="758" w:type="dxa"/>
            <w:shd w:val="clear" w:color="auto" w:fill="auto"/>
            <w:vAlign w:val="bottom"/>
            <w:hideMark/>
          </w:tcPr>
          <w:p w14:paraId="0E36825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92</w:t>
            </w:r>
          </w:p>
        </w:tc>
        <w:tc>
          <w:tcPr>
            <w:tcW w:w="758" w:type="dxa"/>
            <w:shd w:val="clear" w:color="auto" w:fill="auto"/>
            <w:vAlign w:val="bottom"/>
            <w:hideMark/>
          </w:tcPr>
          <w:p w14:paraId="5C32B9F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630</w:t>
            </w:r>
          </w:p>
        </w:tc>
        <w:tc>
          <w:tcPr>
            <w:tcW w:w="758" w:type="dxa"/>
            <w:shd w:val="clear" w:color="auto" w:fill="auto"/>
            <w:vAlign w:val="bottom"/>
            <w:hideMark/>
          </w:tcPr>
          <w:p w14:paraId="21141BD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119</w:t>
            </w:r>
          </w:p>
        </w:tc>
        <w:tc>
          <w:tcPr>
            <w:tcW w:w="758" w:type="dxa"/>
            <w:shd w:val="clear" w:color="auto" w:fill="auto"/>
            <w:vAlign w:val="bottom"/>
            <w:hideMark/>
          </w:tcPr>
          <w:p w14:paraId="1B7C869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1 360</w:t>
            </w:r>
          </w:p>
        </w:tc>
      </w:tr>
      <w:tr w:rsidR="00A2693C" w:rsidRPr="00A2693C" w14:paraId="69FF9F18" w14:textId="77777777" w:rsidTr="004E45E8">
        <w:tc>
          <w:tcPr>
            <w:tcW w:w="756" w:type="dxa"/>
            <w:shd w:val="clear" w:color="auto" w:fill="auto"/>
            <w:hideMark/>
          </w:tcPr>
          <w:p w14:paraId="2BCAFCBE"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12</w:t>
            </w:r>
          </w:p>
        </w:tc>
        <w:tc>
          <w:tcPr>
            <w:tcW w:w="757" w:type="dxa"/>
            <w:shd w:val="clear" w:color="auto" w:fill="auto"/>
            <w:vAlign w:val="bottom"/>
            <w:hideMark/>
          </w:tcPr>
          <w:p w14:paraId="254EDBC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63,0</w:t>
            </w:r>
          </w:p>
        </w:tc>
        <w:tc>
          <w:tcPr>
            <w:tcW w:w="757" w:type="dxa"/>
            <w:shd w:val="clear" w:color="auto" w:fill="auto"/>
            <w:vAlign w:val="bottom"/>
            <w:hideMark/>
          </w:tcPr>
          <w:p w14:paraId="5D52BB4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39</w:t>
            </w:r>
          </w:p>
        </w:tc>
        <w:tc>
          <w:tcPr>
            <w:tcW w:w="758" w:type="dxa"/>
            <w:shd w:val="clear" w:color="auto" w:fill="auto"/>
            <w:vAlign w:val="bottom"/>
            <w:hideMark/>
          </w:tcPr>
          <w:p w14:paraId="49E6BBE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136</w:t>
            </w:r>
          </w:p>
        </w:tc>
        <w:tc>
          <w:tcPr>
            <w:tcW w:w="758" w:type="dxa"/>
            <w:shd w:val="clear" w:color="auto" w:fill="auto"/>
            <w:vAlign w:val="bottom"/>
            <w:hideMark/>
          </w:tcPr>
          <w:p w14:paraId="33C2659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66</w:t>
            </w:r>
          </w:p>
        </w:tc>
        <w:tc>
          <w:tcPr>
            <w:tcW w:w="757" w:type="dxa"/>
            <w:shd w:val="clear" w:color="auto" w:fill="auto"/>
            <w:vAlign w:val="bottom"/>
            <w:hideMark/>
          </w:tcPr>
          <w:p w14:paraId="43C0ADF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300</w:t>
            </w:r>
          </w:p>
        </w:tc>
        <w:tc>
          <w:tcPr>
            <w:tcW w:w="758" w:type="dxa"/>
            <w:shd w:val="clear" w:color="auto" w:fill="auto"/>
            <w:vAlign w:val="bottom"/>
            <w:hideMark/>
          </w:tcPr>
          <w:p w14:paraId="51DFDC7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93</w:t>
            </w:r>
          </w:p>
        </w:tc>
        <w:tc>
          <w:tcPr>
            <w:tcW w:w="758" w:type="dxa"/>
            <w:shd w:val="clear" w:color="auto" w:fill="auto"/>
            <w:vAlign w:val="bottom"/>
            <w:hideMark/>
          </w:tcPr>
          <w:p w14:paraId="1418957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650</w:t>
            </w:r>
          </w:p>
        </w:tc>
        <w:tc>
          <w:tcPr>
            <w:tcW w:w="758" w:type="dxa"/>
            <w:shd w:val="clear" w:color="auto" w:fill="auto"/>
            <w:vAlign w:val="bottom"/>
            <w:hideMark/>
          </w:tcPr>
          <w:p w14:paraId="0E2BF6B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120</w:t>
            </w:r>
          </w:p>
        </w:tc>
        <w:tc>
          <w:tcPr>
            <w:tcW w:w="758" w:type="dxa"/>
            <w:shd w:val="clear" w:color="auto" w:fill="auto"/>
            <w:vAlign w:val="bottom"/>
            <w:hideMark/>
          </w:tcPr>
          <w:p w14:paraId="47A397B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1 400</w:t>
            </w:r>
          </w:p>
        </w:tc>
      </w:tr>
      <w:tr w:rsidR="00A2693C" w:rsidRPr="00A2693C" w14:paraId="41DF22CA" w14:textId="77777777" w:rsidTr="004E45E8">
        <w:tc>
          <w:tcPr>
            <w:tcW w:w="756" w:type="dxa"/>
            <w:shd w:val="clear" w:color="auto" w:fill="auto"/>
            <w:hideMark/>
          </w:tcPr>
          <w:p w14:paraId="0E87393C"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13</w:t>
            </w:r>
          </w:p>
        </w:tc>
        <w:tc>
          <w:tcPr>
            <w:tcW w:w="757" w:type="dxa"/>
            <w:shd w:val="clear" w:color="auto" w:fill="auto"/>
            <w:vAlign w:val="bottom"/>
            <w:hideMark/>
          </w:tcPr>
          <w:p w14:paraId="74AB5A4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65,0</w:t>
            </w:r>
          </w:p>
        </w:tc>
        <w:tc>
          <w:tcPr>
            <w:tcW w:w="757" w:type="dxa"/>
            <w:shd w:val="clear" w:color="auto" w:fill="auto"/>
            <w:vAlign w:val="bottom"/>
            <w:hideMark/>
          </w:tcPr>
          <w:p w14:paraId="6CB371C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40</w:t>
            </w:r>
          </w:p>
        </w:tc>
        <w:tc>
          <w:tcPr>
            <w:tcW w:w="758" w:type="dxa"/>
            <w:shd w:val="clear" w:color="auto" w:fill="auto"/>
            <w:vAlign w:val="bottom"/>
            <w:hideMark/>
          </w:tcPr>
          <w:p w14:paraId="3B21597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140</w:t>
            </w:r>
          </w:p>
        </w:tc>
        <w:tc>
          <w:tcPr>
            <w:tcW w:w="758" w:type="dxa"/>
            <w:shd w:val="clear" w:color="auto" w:fill="auto"/>
            <w:vAlign w:val="bottom"/>
            <w:hideMark/>
          </w:tcPr>
          <w:p w14:paraId="09728A5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67</w:t>
            </w:r>
          </w:p>
        </w:tc>
        <w:tc>
          <w:tcPr>
            <w:tcW w:w="757" w:type="dxa"/>
            <w:shd w:val="clear" w:color="auto" w:fill="auto"/>
            <w:vAlign w:val="bottom"/>
            <w:hideMark/>
          </w:tcPr>
          <w:p w14:paraId="0A32107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307</w:t>
            </w:r>
          </w:p>
        </w:tc>
        <w:tc>
          <w:tcPr>
            <w:tcW w:w="758" w:type="dxa"/>
            <w:shd w:val="clear" w:color="auto" w:fill="auto"/>
            <w:vAlign w:val="bottom"/>
            <w:hideMark/>
          </w:tcPr>
          <w:p w14:paraId="3DAE451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94</w:t>
            </w:r>
          </w:p>
        </w:tc>
        <w:tc>
          <w:tcPr>
            <w:tcW w:w="758" w:type="dxa"/>
            <w:shd w:val="clear" w:color="auto" w:fill="auto"/>
            <w:vAlign w:val="bottom"/>
            <w:hideMark/>
          </w:tcPr>
          <w:p w14:paraId="619CCB4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670</w:t>
            </w:r>
          </w:p>
        </w:tc>
        <w:tc>
          <w:tcPr>
            <w:tcW w:w="758" w:type="dxa"/>
            <w:shd w:val="clear" w:color="auto" w:fill="auto"/>
            <w:vAlign w:val="bottom"/>
            <w:hideMark/>
          </w:tcPr>
          <w:p w14:paraId="573074A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121</w:t>
            </w:r>
          </w:p>
        </w:tc>
        <w:tc>
          <w:tcPr>
            <w:tcW w:w="758" w:type="dxa"/>
            <w:shd w:val="clear" w:color="auto" w:fill="auto"/>
            <w:vAlign w:val="bottom"/>
            <w:hideMark/>
          </w:tcPr>
          <w:p w14:paraId="78F74A0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1 450</w:t>
            </w:r>
          </w:p>
        </w:tc>
      </w:tr>
      <w:tr w:rsidR="00A2693C" w:rsidRPr="00A2693C" w14:paraId="7AC2C95B" w14:textId="77777777" w:rsidTr="004E45E8">
        <w:tc>
          <w:tcPr>
            <w:tcW w:w="756" w:type="dxa"/>
            <w:shd w:val="clear" w:color="auto" w:fill="auto"/>
            <w:hideMark/>
          </w:tcPr>
          <w:p w14:paraId="28468729"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14</w:t>
            </w:r>
          </w:p>
        </w:tc>
        <w:tc>
          <w:tcPr>
            <w:tcW w:w="757" w:type="dxa"/>
            <w:shd w:val="clear" w:color="auto" w:fill="auto"/>
            <w:vAlign w:val="bottom"/>
            <w:hideMark/>
          </w:tcPr>
          <w:p w14:paraId="34BBF95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67,0</w:t>
            </w:r>
          </w:p>
        </w:tc>
        <w:tc>
          <w:tcPr>
            <w:tcW w:w="757" w:type="dxa"/>
            <w:shd w:val="clear" w:color="auto" w:fill="auto"/>
            <w:vAlign w:val="bottom"/>
            <w:hideMark/>
          </w:tcPr>
          <w:p w14:paraId="2A58BF4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41</w:t>
            </w:r>
          </w:p>
        </w:tc>
        <w:tc>
          <w:tcPr>
            <w:tcW w:w="758" w:type="dxa"/>
            <w:shd w:val="clear" w:color="auto" w:fill="auto"/>
            <w:vAlign w:val="bottom"/>
            <w:hideMark/>
          </w:tcPr>
          <w:p w14:paraId="29AF676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145</w:t>
            </w:r>
          </w:p>
        </w:tc>
        <w:tc>
          <w:tcPr>
            <w:tcW w:w="758" w:type="dxa"/>
            <w:shd w:val="clear" w:color="auto" w:fill="auto"/>
            <w:vAlign w:val="bottom"/>
            <w:hideMark/>
          </w:tcPr>
          <w:p w14:paraId="491FAFD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68</w:t>
            </w:r>
          </w:p>
        </w:tc>
        <w:tc>
          <w:tcPr>
            <w:tcW w:w="757" w:type="dxa"/>
            <w:shd w:val="clear" w:color="auto" w:fill="auto"/>
            <w:vAlign w:val="bottom"/>
            <w:hideMark/>
          </w:tcPr>
          <w:p w14:paraId="5FAAA75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315</w:t>
            </w:r>
          </w:p>
        </w:tc>
        <w:tc>
          <w:tcPr>
            <w:tcW w:w="758" w:type="dxa"/>
            <w:shd w:val="clear" w:color="auto" w:fill="auto"/>
            <w:vAlign w:val="bottom"/>
            <w:hideMark/>
          </w:tcPr>
          <w:p w14:paraId="30E3CB8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95</w:t>
            </w:r>
          </w:p>
        </w:tc>
        <w:tc>
          <w:tcPr>
            <w:tcW w:w="758" w:type="dxa"/>
            <w:shd w:val="clear" w:color="auto" w:fill="auto"/>
            <w:vAlign w:val="bottom"/>
            <w:hideMark/>
          </w:tcPr>
          <w:p w14:paraId="2E0459C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690</w:t>
            </w:r>
          </w:p>
        </w:tc>
        <w:tc>
          <w:tcPr>
            <w:tcW w:w="758" w:type="dxa"/>
            <w:shd w:val="clear" w:color="auto" w:fill="auto"/>
            <w:vAlign w:val="bottom"/>
            <w:hideMark/>
          </w:tcPr>
          <w:p w14:paraId="77F50FA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122</w:t>
            </w:r>
          </w:p>
        </w:tc>
        <w:tc>
          <w:tcPr>
            <w:tcW w:w="758" w:type="dxa"/>
            <w:shd w:val="clear" w:color="auto" w:fill="auto"/>
            <w:vAlign w:val="bottom"/>
            <w:hideMark/>
          </w:tcPr>
          <w:p w14:paraId="0F66EDF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1 500</w:t>
            </w:r>
          </w:p>
        </w:tc>
      </w:tr>
      <w:tr w:rsidR="00A2693C" w:rsidRPr="00A2693C" w14:paraId="15E53FE1" w14:textId="77777777" w:rsidTr="004E45E8">
        <w:tc>
          <w:tcPr>
            <w:tcW w:w="756" w:type="dxa"/>
            <w:shd w:val="clear" w:color="auto" w:fill="auto"/>
            <w:hideMark/>
          </w:tcPr>
          <w:p w14:paraId="1DB3989A"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15</w:t>
            </w:r>
          </w:p>
        </w:tc>
        <w:tc>
          <w:tcPr>
            <w:tcW w:w="757" w:type="dxa"/>
            <w:shd w:val="clear" w:color="auto" w:fill="auto"/>
            <w:vAlign w:val="bottom"/>
            <w:hideMark/>
          </w:tcPr>
          <w:p w14:paraId="0DF21F3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69,0</w:t>
            </w:r>
          </w:p>
        </w:tc>
        <w:tc>
          <w:tcPr>
            <w:tcW w:w="757" w:type="dxa"/>
            <w:shd w:val="clear" w:color="auto" w:fill="auto"/>
            <w:vAlign w:val="bottom"/>
            <w:hideMark/>
          </w:tcPr>
          <w:p w14:paraId="1CA36D1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42</w:t>
            </w:r>
          </w:p>
        </w:tc>
        <w:tc>
          <w:tcPr>
            <w:tcW w:w="758" w:type="dxa"/>
            <w:shd w:val="clear" w:color="auto" w:fill="auto"/>
            <w:vAlign w:val="bottom"/>
            <w:hideMark/>
          </w:tcPr>
          <w:p w14:paraId="449C365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150</w:t>
            </w:r>
          </w:p>
        </w:tc>
        <w:tc>
          <w:tcPr>
            <w:tcW w:w="758" w:type="dxa"/>
            <w:shd w:val="clear" w:color="auto" w:fill="auto"/>
            <w:vAlign w:val="bottom"/>
            <w:hideMark/>
          </w:tcPr>
          <w:p w14:paraId="37DC6EA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69</w:t>
            </w:r>
          </w:p>
        </w:tc>
        <w:tc>
          <w:tcPr>
            <w:tcW w:w="757" w:type="dxa"/>
            <w:shd w:val="clear" w:color="auto" w:fill="auto"/>
            <w:vAlign w:val="bottom"/>
            <w:hideMark/>
          </w:tcPr>
          <w:p w14:paraId="1E8EFE5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325</w:t>
            </w:r>
          </w:p>
        </w:tc>
        <w:tc>
          <w:tcPr>
            <w:tcW w:w="758" w:type="dxa"/>
            <w:shd w:val="clear" w:color="auto" w:fill="auto"/>
            <w:vAlign w:val="bottom"/>
            <w:hideMark/>
          </w:tcPr>
          <w:p w14:paraId="6EBF8C5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96</w:t>
            </w:r>
          </w:p>
        </w:tc>
        <w:tc>
          <w:tcPr>
            <w:tcW w:w="758" w:type="dxa"/>
            <w:shd w:val="clear" w:color="auto" w:fill="auto"/>
            <w:vAlign w:val="bottom"/>
            <w:hideMark/>
          </w:tcPr>
          <w:p w14:paraId="4576FB4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710</w:t>
            </w:r>
          </w:p>
        </w:tc>
        <w:tc>
          <w:tcPr>
            <w:tcW w:w="758" w:type="dxa"/>
            <w:shd w:val="clear" w:color="auto" w:fill="auto"/>
            <w:vAlign w:val="bottom"/>
            <w:hideMark/>
          </w:tcPr>
          <w:p w14:paraId="0092DCB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123</w:t>
            </w:r>
          </w:p>
        </w:tc>
        <w:tc>
          <w:tcPr>
            <w:tcW w:w="758" w:type="dxa"/>
            <w:shd w:val="clear" w:color="auto" w:fill="auto"/>
            <w:vAlign w:val="bottom"/>
            <w:hideMark/>
          </w:tcPr>
          <w:p w14:paraId="1D2B018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1 550</w:t>
            </w:r>
          </w:p>
        </w:tc>
      </w:tr>
      <w:tr w:rsidR="00A2693C" w:rsidRPr="00A2693C" w14:paraId="26E56D5E" w14:textId="77777777" w:rsidTr="004E45E8">
        <w:tc>
          <w:tcPr>
            <w:tcW w:w="756" w:type="dxa"/>
            <w:shd w:val="clear" w:color="auto" w:fill="auto"/>
            <w:hideMark/>
          </w:tcPr>
          <w:p w14:paraId="16D05872"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16</w:t>
            </w:r>
          </w:p>
        </w:tc>
        <w:tc>
          <w:tcPr>
            <w:tcW w:w="757" w:type="dxa"/>
            <w:shd w:val="clear" w:color="auto" w:fill="auto"/>
            <w:vAlign w:val="bottom"/>
            <w:hideMark/>
          </w:tcPr>
          <w:p w14:paraId="51DDC40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71,0</w:t>
            </w:r>
          </w:p>
        </w:tc>
        <w:tc>
          <w:tcPr>
            <w:tcW w:w="757" w:type="dxa"/>
            <w:shd w:val="clear" w:color="auto" w:fill="auto"/>
            <w:vAlign w:val="bottom"/>
            <w:hideMark/>
          </w:tcPr>
          <w:p w14:paraId="43B5072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43</w:t>
            </w:r>
          </w:p>
        </w:tc>
        <w:tc>
          <w:tcPr>
            <w:tcW w:w="758" w:type="dxa"/>
            <w:shd w:val="clear" w:color="auto" w:fill="auto"/>
            <w:vAlign w:val="bottom"/>
            <w:hideMark/>
          </w:tcPr>
          <w:p w14:paraId="12DF7E5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155</w:t>
            </w:r>
          </w:p>
        </w:tc>
        <w:tc>
          <w:tcPr>
            <w:tcW w:w="758" w:type="dxa"/>
            <w:shd w:val="clear" w:color="auto" w:fill="auto"/>
            <w:vAlign w:val="bottom"/>
            <w:hideMark/>
          </w:tcPr>
          <w:p w14:paraId="22FDB08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70</w:t>
            </w:r>
          </w:p>
        </w:tc>
        <w:tc>
          <w:tcPr>
            <w:tcW w:w="757" w:type="dxa"/>
            <w:shd w:val="clear" w:color="auto" w:fill="auto"/>
            <w:vAlign w:val="bottom"/>
            <w:hideMark/>
          </w:tcPr>
          <w:p w14:paraId="796A39B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335</w:t>
            </w:r>
          </w:p>
        </w:tc>
        <w:tc>
          <w:tcPr>
            <w:tcW w:w="758" w:type="dxa"/>
            <w:shd w:val="clear" w:color="auto" w:fill="auto"/>
            <w:vAlign w:val="bottom"/>
            <w:hideMark/>
          </w:tcPr>
          <w:p w14:paraId="7B34A89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97</w:t>
            </w:r>
          </w:p>
        </w:tc>
        <w:tc>
          <w:tcPr>
            <w:tcW w:w="758" w:type="dxa"/>
            <w:shd w:val="clear" w:color="auto" w:fill="auto"/>
            <w:vAlign w:val="bottom"/>
            <w:hideMark/>
          </w:tcPr>
          <w:p w14:paraId="2E34D95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730</w:t>
            </w:r>
          </w:p>
        </w:tc>
        <w:tc>
          <w:tcPr>
            <w:tcW w:w="758" w:type="dxa"/>
            <w:shd w:val="clear" w:color="auto" w:fill="auto"/>
            <w:vAlign w:val="bottom"/>
            <w:hideMark/>
          </w:tcPr>
          <w:p w14:paraId="3C81A2E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124</w:t>
            </w:r>
          </w:p>
        </w:tc>
        <w:tc>
          <w:tcPr>
            <w:tcW w:w="758" w:type="dxa"/>
            <w:shd w:val="clear" w:color="auto" w:fill="auto"/>
            <w:vAlign w:val="bottom"/>
            <w:hideMark/>
          </w:tcPr>
          <w:p w14:paraId="54539E1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1 600</w:t>
            </w:r>
          </w:p>
        </w:tc>
      </w:tr>
      <w:tr w:rsidR="00A2693C" w:rsidRPr="00A2693C" w14:paraId="4967251D" w14:textId="77777777" w:rsidTr="004E45E8">
        <w:tc>
          <w:tcPr>
            <w:tcW w:w="756" w:type="dxa"/>
            <w:shd w:val="clear" w:color="auto" w:fill="auto"/>
            <w:hideMark/>
          </w:tcPr>
          <w:p w14:paraId="4AA176C8"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17</w:t>
            </w:r>
          </w:p>
        </w:tc>
        <w:tc>
          <w:tcPr>
            <w:tcW w:w="757" w:type="dxa"/>
            <w:shd w:val="clear" w:color="auto" w:fill="auto"/>
            <w:vAlign w:val="bottom"/>
            <w:hideMark/>
          </w:tcPr>
          <w:p w14:paraId="2F56A30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73,0</w:t>
            </w:r>
          </w:p>
        </w:tc>
        <w:tc>
          <w:tcPr>
            <w:tcW w:w="757" w:type="dxa"/>
            <w:shd w:val="clear" w:color="auto" w:fill="auto"/>
            <w:vAlign w:val="bottom"/>
            <w:hideMark/>
          </w:tcPr>
          <w:p w14:paraId="29B8611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44</w:t>
            </w:r>
          </w:p>
        </w:tc>
        <w:tc>
          <w:tcPr>
            <w:tcW w:w="758" w:type="dxa"/>
            <w:shd w:val="clear" w:color="auto" w:fill="auto"/>
            <w:vAlign w:val="bottom"/>
            <w:hideMark/>
          </w:tcPr>
          <w:p w14:paraId="21716F4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160</w:t>
            </w:r>
          </w:p>
        </w:tc>
        <w:tc>
          <w:tcPr>
            <w:tcW w:w="758" w:type="dxa"/>
            <w:shd w:val="clear" w:color="auto" w:fill="auto"/>
            <w:vAlign w:val="bottom"/>
            <w:hideMark/>
          </w:tcPr>
          <w:p w14:paraId="17C6819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71</w:t>
            </w:r>
          </w:p>
        </w:tc>
        <w:tc>
          <w:tcPr>
            <w:tcW w:w="757" w:type="dxa"/>
            <w:shd w:val="clear" w:color="auto" w:fill="auto"/>
            <w:vAlign w:val="bottom"/>
            <w:hideMark/>
          </w:tcPr>
          <w:p w14:paraId="356610F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345</w:t>
            </w:r>
          </w:p>
        </w:tc>
        <w:tc>
          <w:tcPr>
            <w:tcW w:w="758" w:type="dxa"/>
            <w:shd w:val="clear" w:color="auto" w:fill="auto"/>
            <w:vAlign w:val="bottom"/>
            <w:hideMark/>
          </w:tcPr>
          <w:p w14:paraId="27A5936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98</w:t>
            </w:r>
          </w:p>
        </w:tc>
        <w:tc>
          <w:tcPr>
            <w:tcW w:w="758" w:type="dxa"/>
            <w:shd w:val="clear" w:color="auto" w:fill="auto"/>
            <w:vAlign w:val="bottom"/>
            <w:hideMark/>
          </w:tcPr>
          <w:p w14:paraId="161558D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750</w:t>
            </w:r>
          </w:p>
        </w:tc>
        <w:tc>
          <w:tcPr>
            <w:tcW w:w="758" w:type="dxa"/>
            <w:shd w:val="clear" w:color="auto" w:fill="auto"/>
            <w:vAlign w:val="bottom"/>
            <w:hideMark/>
          </w:tcPr>
          <w:p w14:paraId="4BFE42A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125</w:t>
            </w:r>
          </w:p>
        </w:tc>
        <w:tc>
          <w:tcPr>
            <w:tcW w:w="758" w:type="dxa"/>
            <w:shd w:val="clear" w:color="auto" w:fill="auto"/>
            <w:vAlign w:val="bottom"/>
            <w:hideMark/>
          </w:tcPr>
          <w:p w14:paraId="745058A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1 650</w:t>
            </w:r>
          </w:p>
        </w:tc>
      </w:tr>
      <w:tr w:rsidR="00A2693C" w:rsidRPr="00A2693C" w14:paraId="06790F35" w14:textId="77777777" w:rsidTr="004E45E8">
        <w:tc>
          <w:tcPr>
            <w:tcW w:w="756" w:type="dxa"/>
            <w:shd w:val="clear" w:color="auto" w:fill="auto"/>
            <w:hideMark/>
          </w:tcPr>
          <w:p w14:paraId="1507A6F9"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18</w:t>
            </w:r>
          </w:p>
        </w:tc>
        <w:tc>
          <w:tcPr>
            <w:tcW w:w="757" w:type="dxa"/>
            <w:shd w:val="clear" w:color="auto" w:fill="auto"/>
            <w:vAlign w:val="bottom"/>
            <w:hideMark/>
          </w:tcPr>
          <w:p w14:paraId="619D655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75,0</w:t>
            </w:r>
          </w:p>
        </w:tc>
        <w:tc>
          <w:tcPr>
            <w:tcW w:w="757" w:type="dxa"/>
            <w:shd w:val="clear" w:color="auto" w:fill="auto"/>
            <w:vAlign w:val="bottom"/>
            <w:hideMark/>
          </w:tcPr>
          <w:p w14:paraId="6E458E0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45</w:t>
            </w:r>
          </w:p>
        </w:tc>
        <w:tc>
          <w:tcPr>
            <w:tcW w:w="758" w:type="dxa"/>
            <w:shd w:val="clear" w:color="auto" w:fill="auto"/>
            <w:vAlign w:val="bottom"/>
            <w:hideMark/>
          </w:tcPr>
          <w:p w14:paraId="7D65763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165</w:t>
            </w:r>
          </w:p>
        </w:tc>
        <w:tc>
          <w:tcPr>
            <w:tcW w:w="758" w:type="dxa"/>
            <w:shd w:val="clear" w:color="auto" w:fill="auto"/>
            <w:vAlign w:val="bottom"/>
            <w:hideMark/>
          </w:tcPr>
          <w:p w14:paraId="3874B1C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72</w:t>
            </w:r>
          </w:p>
        </w:tc>
        <w:tc>
          <w:tcPr>
            <w:tcW w:w="757" w:type="dxa"/>
            <w:shd w:val="clear" w:color="auto" w:fill="auto"/>
            <w:vAlign w:val="bottom"/>
            <w:hideMark/>
          </w:tcPr>
          <w:p w14:paraId="6FD5407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355</w:t>
            </w:r>
          </w:p>
        </w:tc>
        <w:tc>
          <w:tcPr>
            <w:tcW w:w="758" w:type="dxa"/>
            <w:shd w:val="clear" w:color="auto" w:fill="auto"/>
            <w:vAlign w:val="bottom"/>
            <w:hideMark/>
          </w:tcPr>
          <w:p w14:paraId="6316E3E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99</w:t>
            </w:r>
          </w:p>
        </w:tc>
        <w:tc>
          <w:tcPr>
            <w:tcW w:w="758" w:type="dxa"/>
            <w:shd w:val="clear" w:color="auto" w:fill="auto"/>
            <w:vAlign w:val="bottom"/>
            <w:hideMark/>
          </w:tcPr>
          <w:p w14:paraId="00320AA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775</w:t>
            </w:r>
          </w:p>
        </w:tc>
        <w:tc>
          <w:tcPr>
            <w:tcW w:w="758" w:type="dxa"/>
            <w:shd w:val="clear" w:color="auto" w:fill="auto"/>
            <w:vAlign w:val="bottom"/>
            <w:hideMark/>
          </w:tcPr>
          <w:p w14:paraId="1ACEAA0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126</w:t>
            </w:r>
          </w:p>
        </w:tc>
        <w:tc>
          <w:tcPr>
            <w:tcW w:w="758" w:type="dxa"/>
            <w:shd w:val="clear" w:color="auto" w:fill="auto"/>
            <w:vAlign w:val="bottom"/>
            <w:hideMark/>
          </w:tcPr>
          <w:p w14:paraId="055E1C8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1 700</w:t>
            </w:r>
          </w:p>
        </w:tc>
      </w:tr>
      <w:tr w:rsidR="00A2693C" w:rsidRPr="00A2693C" w14:paraId="32CE4C43" w14:textId="77777777" w:rsidTr="004E45E8">
        <w:tc>
          <w:tcPr>
            <w:tcW w:w="756" w:type="dxa"/>
            <w:shd w:val="clear" w:color="auto" w:fill="auto"/>
            <w:hideMark/>
          </w:tcPr>
          <w:p w14:paraId="6D492584"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19</w:t>
            </w:r>
          </w:p>
        </w:tc>
        <w:tc>
          <w:tcPr>
            <w:tcW w:w="757" w:type="dxa"/>
            <w:shd w:val="clear" w:color="auto" w:fill="auto"/>
            <w:vAlign w:val="bottom"/>
            <w:hideMark/>
          </w:tcPr>
          <w:p w14:paraId="2A311AD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77,5</w:t>
            </w:r>
          </w:p>
        </w:tc>
        <w:tc>
          <w:tcPr>
            <w:tcW w:w="757" w:type="dxa"/>
            <w:shd w:val="clear" w:color="auto" w:fill="auto"/>
            <w:vAlign w:val="bottom"/>
            <w:hideMark/>
          </w:tcPr>
          <w:p w14:paraId="38DE59B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46</w:t>
            </w:r>
          </w:p>
        </w:tc>
        <w:tc>
          <w:tcPr>
            <w:tcW w:w="758" w:type="dxa"/>
            <w:shd w:val="clear" w:color="auto" w:fill="auto"/>
            <w:vAlign w:val="bottom"/>
            <w:hideMark/>
          </w:tcPr>
          <w:p w14:paraId="45252F4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170</w:t>
            </w:r>
          </w:p>
        </w:tc>
        <w:tc>
          <w:tcPr>
            <w:tcW w:w="758" w:type="dxa"/>
            <w:shd w:val="clear" w:color="auto" w:fill="auto"/>
            <w:vAlign w:val="bottom"/>
            <w:hideMark/>
          </w:tcPr>
          <w:p w14:paraId="3E948B0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73</w:t>
            </w:r>
          </w:p>
        </w:tc>
        <w:tc>
          <w:tcPr>
            <w:tcW w:w="757" w:type="dxa"/>
            <w:shd w:val="clear" w:color="auto" w:fill="auto"/>
            <w:vAlign w:val="bottom"/>
            <w:hideMark/>
          </w:tcPr>
          <w:p w14:paraId="63A6F85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365</w:t>
            </w:r>
          </w:p>
        </w:tc>
        <w:tc>
          <w:tcPr>
            <w:tcW w:w="758" w:type="dxa"/>
            <w:shd w:val="clear" w:color="auto" w:fill="auto"/>
            <w:vAlign w:val="bottom"/>
            <w:hideMark/>
          </w:tcPr>
          <w:p w14:paraId="179114A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100</w:t>
            </w:r>
          </w:p>
        </w:tc>
        <w:tc>
          <w:tcPr>
            <w:tcW w:w="758" w:type="dxa"/>
            <w:shd w:val="clear" w:color="auto" w:fill="auto"/>
            <w:vAlign w:val="bottom"/>
            <w:hideMark/>
          </w:tcPr>
          <w:p w14:paraId="33D2A469"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800</w:t>
            </w:r>
          </w:p>
        </w:tc>
        <w:tc>
          <w:tcPr>
            <w:tcW w:w="758" w:type="dxa"/>
            <w:shd w:val="clear" w:color="auto" w:fill="auto"/>
            <w:vAlign w:val="bottom"/>
            <w:hideMark/>
          </w:tcPr>
          <w:p w14:paraId="32FA242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127</w:t>
            </w:r>
          </w:p>
        </w:tc>
        <w:tc>
          <w:tcPr>
            <w:tcW w:w="758" w:type="dxa"/>
            <w:shd w:val="clear" w:color="auto" w:fill="auto"/>
            <w:vAlign w:val="bottom"/>
            <w:hideMark/>
          </w:tcPr>
          <w:p w14:paraId="4149444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1 750</w:t>
            </w:r>
          </w:p>
        </w:tc>
      </w:tr>
      <w:tr w:rsidR="00A2693C" w:rsidRPr="00A2693C" w14:paraId="1E050E81" w14:textId="77777777" w:rsidTr="004E45E8">
        <w:tc>
          <w:tcPr>
            <w:tcW w:w="756" w:type="dxa"/>
            <w:shd w:val="clear" w:color="auto" w:fill="auto"/>
            <w:hideMark/>
          </w:tcPr>
          <w:p w14:paraId="2F507DB5"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20</w:t>
            </w:r>
          </w:p>
        </w:tc>
        <w:tc>
          <w:tcPr>
            <w:tcW w:w="757" w:type="dxa"/>
            <w:shd w:val="clear" w:color="auto" w:fill="auto"/>
            <w:vAlign w:val="bottom"/>
            <w:hideMark/>
          </w:tcPr>
          <w:p w14:paraId="3DF35AA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80,0</w:t>
            </w:r>
          </w:p>
        </w:tc>
        <w:tc>
          <w:tcPr>
            <w:tcW w:w="757" w:type="dxa"/>
            <w:shd w:val="clear" w:color="auto" w:fill="auto"/>
            <w:vAlign w:val="bottom"/>
            <w:hideMark/>
          </w:tcPr>
          <w:p w14:paraId="3BE9809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47</w:t>
            </w:r>
          </w:p>
        </w:tc>
        <w:tc>
          <w:tcPr>
            <w:tcW w:w="758" w:type="dxa"/>
            <w:shd w:val="clear" w:color="auto" w:fill="auto"/>
            <w:vAlign w:val="bottom"/>
            <w:hideMark/>
          </w:tcPr>
          <w:p w14:paraId="07F755D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175</w:t>
            </w:r>
          </w:p>
        </w:tc>
        <w:tc>
          <w:tcPr>
            <w:tcW w:w="758" w:type="dxa"/>
            <w:shd w:val="clear" w:color="auto" w:fill="auto"/>
            <w:vAlign w:val="bottom"/>
            <w:hideMark/>
          </w:tcPr>
          <w:p w14:paraId="36A3B31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74</w:t>
            </w:r>
          </w:p>
        </w:tc>
        <w:tc>
          <w:tcPr>
            <w:tcW w:w="757" w:type="dxa"/>
            <w:shd w:val="clear" w:color="auto" w:fill="auto"/>
            <w:vAlign w:val="bottom"/>
            <w:hideMark/>
          </w:tcPr>
          <w:p w14:paraId="4119C7A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375</w:t>
            </w:r>
          </w:p>
        </w:tc>
        <w:tc>
          <w:tcPr>
            <w:tcW w:w="758" w:type="dxa"/>
            <w:shd w:val="clear" w:color="auto" w:fill="auto"/>
            <w:vAlign w:val="bottom"/>
            <w:hideMark/>
          </w:tcPr>
          <w:p w14:paraId="150E27A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101</w:t>
            </w:r>
          </w:p>
        </w:tc>
        <w:tc>
          <w:tcPr>
            <w:tcW w:w="758" w:type="dxa"/>
            <w:shd w:val="clear" w:color="auto" w:fill="auto"/>
            <w:vAlign w:val="bottom"/>
            <w:hideMark/>
          </w:tcPr>
          <w:p w14:paraId="5B1398B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825</w:t>
            </w:r>
          </w:p>
        </w:tc>
        <w:tc>
          <w:tcPr>
            <w:tcW w:w="758" w:type="dxa"/>
            <w:shd w:val="clear" w:color="auto" w:fill="auto"/>
            <w:vAlign w:val="bottom"/>
            <w:hideMark/>
          </w:tcPr>
          <w:p w14:paraId="19D6920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128</w:t>
            </w:r>
          </w:p>
        </w:tc>
        <w:tc>
          <w:tcPr>
            <w:tcW w:w="758" w:type="dxa"/>
            <w:shd w:val="clear" w:color="auto" w:fill="auto"/>
            <w:vAlign w:val="bottom"/>
            <w:hideMark/>
          </w:tcPr>
          <w:p w14:paraId="57ACDF7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1 800</w:t>
            </w:r>
          </w:p>
        </w:tc>
      </w:tr>
      <w:tr w:rsidR="00A2693C" w:rsidRPr="00A2693C" w14:paraId="3E773185" w14:textId="77777777" w:rsidTr="004E45E8">
        <w:tc>
          <w:tcPr>
            <w:tcW w:w="756" w:type="dxa"/>
            <w:shd w:val="clear" w:color="auto" w:fill="auto"/>
            <w:hideMark/>
          </w:tcPr>
          <w:p w14:paraId="430A2888"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21</w:t>
            </w:r>
          </w:p>
        </w:tc>
        <w:tc>
          <w:tcPr>
            <w:tcW w:w="757" w:type="dxa"/>
            <w:shd w:val="clear" w:color="auto" w:fill="auto"/>
            <w:vAlign w:val="bottom"/>
            <w:hideMark/>
          </w:tcPr>
          <w:p w14:paraId="77C1AFB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82,5</w:t>
            </w:r>
          </w:p>
        </w:tc>
        <w:tc>
          <w:tcPr>
            <w:tcW w:w="757" w:type="dxa"/>
            <w:shd w:val="clear" w:color="auto" w:fill="auto"/>
            <w:vAlign w:val="bottom"/>
            <w:hideMark/>
          </w:tcPr>
          <w:p w14:paraId="5C7DDB5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48</w:t>
            </w:r>
          </w:p>
        </w:tc>
        <w:tc>
          <w:tcPr>
            <w:tcW w:w="758" w:type="dxa"/>
            <w:shd w:val="clear" w:color="auto" w:fill="auto"/>
            <w:vAlign w:val="bottom"/>
            <w:hideMark/>
          </w:tcPr>
          <w:p w14:paraId="635366F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180</w:t>
            </w:r>
          </w:p>
        </w:tc>
        <w:tc>
          <w:tcPr>
            <w:tcW w:w="758" w:type="dxa"/>
            <w:shd w:val="clear" w:color="auto" w:fill="auto"/>
            <w:vAlign w:val="bottom"/>
            <w:hideMark/>
          </w:tcPr>
          <w:p w14:paraId="11A15EC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75</w:t>
            </w:r>
          </w:p>
        </w:tc>
        <w:tc>
          <w:tcPr>
            <w:tcW w:w="757" w:type="dxa"/>
            <w:shd w:val="clear" w:color="auto" w:fill="auto"/>
            <w:vAlign w:val="bottom"/>
            <w:hideMark/>
          </w:tcPr>
          <w:p w14:paraId="76BDE4B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387</w:t>
            </w:r>
          </w:p>
        </w:tc>
        <w:tc>
          <w:tcPr>
            <w:tcW w:w="758" w:type="dxa"/>
            <w:shd w:val="clear" w:color="auto" w:fill="auto"/>
            <w:vAlign w:val="bottom"/>
            <w:hideMark/>
          </w:tcPr>
          <w:p w14:paraId="6DFC13F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102</w:t>
            </w:r>
          </w:p>
        </w:tc>
        <w:tc>
          <w:tcPr>
            <w:tcW w:w="758" w:type="dxa"/>
            <w:shd w:val="clear" w:color="auto" w:fill="auto"/>
            <w:vAlign w:val="bottom"/>
            <w:hideMark/>
          </w:tcPr>
          <w:p w14:paraId="7A96389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850</w:t>
            </w:r>
          </w:p>
        </w:tc>
        <w:tc>
          <w:tcPr>
            <w:tcW w:w="758" w:type="dxa"/>
            <w:shd w:val="clear" w:color="auto" w:fill="auto"/>
            <w:vAlign w:val="bottom"/>
            <w:hideMark/>
          </w:tcPr>
          <w:p w14:paraId="7006585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129</w:t>
            </w:r>
          </w:p>
        </w:tc>
        <w:tc>
          <w:tcPr>
            <w:tcW w:w="758" w:type="dxa"/>
            <w:shd w:val="clear" w:color="auto" w:fill="auto"/>
            <w:vAlign w:val="bottom"/>
            <w:hideMark/>
          </w:tcPr>
          <w:p w14:paraId="3E78E1B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1 850</w:t>
            </w:r>
          </w:p>
        </w:tc>
      </w:tr>
      <w:tr w:rsidR="00A2693C" w:rsidRPr="00A2693C" w14:paraId="1C8945F1" w14:textId="77777777" w:rsidTr="004E45E8">
        <w:tc>
          <w:tcPr>
            <w:tcW w:w="756" w:type="dxa"/>
            <w:shd w:val="clear" w:color="auto" w:fill="auto"/>
            <w:hideMark/>
          </w:tcPr>
          <w:p w14:paraId="7DB39C92"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22</w:t>
            </w:r>
          </w:p>
        </w:tc>
        <w:tc>
          <w:tcPr>
            <w:tcW w:w="757" w:type="dxa"/>
            <w:shd w:val="clear" w:color="auto" w:fill="auto"/>
            <w:vAlign w:val="bottom"/>
            <w:hideMark/>
          </w:tcPr>
          <w:p w14:paraId="6E8A8466"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85,0</w:t>
            </w:r>
          </w:p>
        </w:tc>
        <w:tc>
          <w:tcPr>
            <w:tcW w:w="757" w:type="dxa"/>
            <w:shd w:val="clear" w:color="auto" w:fill="auto"/>
            <w:vAlign w:val="bottom"/>
            <w:hideMark/>
          </w:tcPr>
          <w:p w14:paraId="5306248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49</w:t>
            </w:r>
          </w:p>
        </w:tc>
        <w:tc>
          <w:tcPr>
            <w:tcW w:w="758" w:type="dxa"/>
            <w:shd w:val="clear" w:color="auto" w:fill="auto"/>
            <w:vAlign w:val="bottom"/>
            <w:hideMark/>
          </w:tcPr>
          <w:p w14:paraId="2DB4496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185</w:t>
            </w:r>
          </w:p>
        </w:tc>
        <w:tc>
          <w:tcPr>
            <w:tcW w:w="758" w:type="dxa"/>
            <w:shd w:val="clear" w:color="auto" w:fill="auto"/>
            <w:vAlign w:val="bottom"/>
            <w:hideMark/>
          </w:tcPr>
          <w:p w14:paraId="7870BFA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76</w:t>
            </w:r>
          </w:p>
        </w:tc>
        <w:tc>
          <w:tcPr>
            <w:tcW w:w="757" w:type="dxa"/>
            <w:shd w:val="clear" w:color="auto" w:fill="auto"/>
            <w:vAlign w:val="bottom"/>
            <w:hideMark/>
          </w:tcPr>
          <w:p w14:paraId="187504D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400</w:t>
            </w:r>
          </w:p>
        </w:tc>
        <w:tc>
          <w:tcPr>
            <w:tcW w:w="758" w:type="dxa"/>
            <w:shd w:val="clear" w:color="auto" w:fill="auto"/>
            <w:vAlign w:val="bottom"/>
            <w:hideMark/>
          </w:tcPr>
          <w:p w14:paraId="5C48901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103</w:t>
            </w:r>
          </w:p>
        </w:tc>
        <w:tc>
          <w:tcPr>
            <w:tcW w:w="758" w:type="dxa"/>
            <w:shd w:val="clear" w:color="auto" w:fill="auto"/>
            <w:vAlign w:val="bottom"/>
            <w:hideMark/>
          </w:tcPr>
          <w:p w14:paraId="66CC9B3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875</w:t>
            </w:r>
          </w:p>
        </w:tc>
        <w:tc>
          <w:tcPr>
            <w:tcW w:w="758" w:type="dxa"/>
            <w:shd w:val="clear" w:color="auto" w:fill="auto"/>
            <w:vAlign w:val="bottom"/>
            <w:hideMark/>
          </w:tcPr>
          <w:p w14:paraId="526B9D8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130</w:t>
            </w:r>
          </w:p>
        </w:tc>
        <w:tc>
          <w:tcPr>
            <w:tcW w:w="758" w:type="dxa"/>
            <w:shd w:val="clear" w:color="auto" w:fill="auto"/>
            <w:vAlign w:val="bottom"/>
            <w:hideMark/>
          </w:tcPr>
          <w:p w14:paraId="0586B98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1 900</w:t>
            </w:r>
          </w:p>
        </w:tc>
      </w:tr>
      <w:tr w:rsidR="00A2693C" w:rsidRPr="00A2693C" w14:paraId="72B8B64E" w14:textId="77777777" w:rsidTr="004E45E8">
        <w:tc>
          <w:tcPr>
            <w:tcW w:w="756" w:type="dxa"/>
            <w:shd w:val="clear" w:color="auto" w:fill="auto"/>
            <w:hideMark/>
          </w:tcPr>
          <w:p w14:paraId="594D01B8"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23</w:t>
            </w:r>
          </w:p>
        </w:tc>
        <w:tc>
          <w:tcPr>
            <w:tcW w:w="757" w:type="dxa"/>
            <w:shd w:val="clear" w:color="auto" w:fill="auto"/>
            <w:vAlign w:val="bottom"/>
            <w:hideMark/>
          </w:tcPr>
          <w:p w14:paraId="7A47E18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87,5</w:t>
            </w:r>
          </w:p>
        </w:tc>
        <w:tc>
          <w:tcPr>
            <w:tcW w:w="757" w:type="dxa"/>
            <w:shd w:val="clear" w:color="auto" w:fill="auto"/>
            <w:vAlign w:val="bottom"/>
            <w:hideMark/>
          </w:tcPr>
          <w:p w14:paraId="32A3271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50</w:t>
            </w:r>
          </w:p>
        </w:tc>
        <w:tc>
          <w:tcPr>
            <w:tcW w:w="758" w:type="dxa"/>
            <w:shd w:val="clear" w:color="auto" w:fill="auto"/>
            <w:vAlign w:val="bottom"/>
            <w:hideMark/>
          </w:tcPr>
          <w:p w14:paraId="3820A38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190</w:t>
            </w:r>
          </w:p>
        </w:tc>
        <w:tc>
          <w:tcPr>
            <w:tcW w:w="758" w:type="dxa"/>
            <w:shd w:val="clear" w:color="auto" w:fill="auto"/>
            <w:vAlign w:val="bottom"/>
            <w:hideMark/>
          </w:tcPr>
          <w:p w14:paraId="572D847F"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77</w:t>
            </w:r>
          </w:p>
        </w:tc>
        <w:tc>
          <w:tcPr>
            <w:tcW w:w="757" w:type="dxa"/>
            <w:shd w:val="clear" w:color="auto" w:fill="auto"/>
            <w:vAlign w:val="bottom"/>
            <w:hideMark/>
          </w:tcPr>
          <w:p w14:paraId="0840E6EA"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412</w:t>
            </w:r>
          </w:p>
        </w:tc>
        <w:tc>
          <w:tcPr>
            <w:tcW w:w="758" w:type="dxa"/>
            <w:shd w:val="clear" w:color="auto" w:fill="auto"/>
            <w:vAlign w:val="bottom"/>
            <w:hideMark/>
          </w:tcPr>
          <w:p w14:paraId="3CE74C4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104</w:t>
            </w:r>
          </w:p>
        </w:tc>
        <w:tc>
          <w:tcPr>
            <w:tcW w:w="758" w:type="dxa"/>
            <w:shd w:val="clear" w:color="auto" w:fill="auto"/>
            <w:vAlign w:val="bottom"/>
            <w:hideMark/>
          </w:tcPr>
          <w:p w14:paraId="10659B7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900</w:t>
            </w:r>
          </w:p>
        </w:tc>
        <w:tc>
          <w:tcPr>
            <w:tcW w:w="758" w:type="dxa"/>
            <w:shd w:val="clear" w:color="auto" w:fill="auto"/>
            <w:vAlign w:val="bottom"/>
          </w:tcPr>
          <w:p w14:paraId="2509874F"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c>
          <w:tcPr>
            <w:tcW w:w="758" w:type="dxa"/>
            <w:shd w:val="clear" w:color="auto" w:fill="auto"/>
            <w:vAlign w:val="bottom"/>
          </w:tcPr>
          <w:p w14:paraId="7998B730"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r>
      <w:tr w:rsidR="00A2693C" w:rsidRPr="00A2693C" w14:paraId="0AD0799D" w14:textId="77777777" w:rsidTr="004E45E8">
        <w:tc>
          <w:tcPr>
            <w:tcW w:w="756" w:type="dxa"/>
            <w:shd w:val="clear" w:color="auto" w:fill="auto"/>
            <w:hideMark/>
          </w:tcPr>
          <w:p w14:paraId="3336B091"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24</w:t>
            </w:r>
          </w:p>
        </w:tc>
        <w:tc>
          <w:tcPr>
            <w:tcW w:w="757" w:type="dxa"/>
            <w:shd w:val="clear" w:color="auto" w:fill="auto"/>
            <w:vAlign w:val="bottom"/>
            <w:hideMark/>
          </w:tcPr>
          <w:p w14:paraId="5420899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90,0</w:t>
            </w:r>
          </w:p>
        </w:tc>
        <w:tc>
          <w:tcPr>
            <w:tcW w:w="757" w:type="dxa"/>
            <w:shd w:val="clear" w:color="auto" w:fill="auto"/>
            <w:vAlign w:val="bottom"/>
            <w:hideMark/>
          </w:tcPr>
          <w:p w14:paraId="7F4C04D4"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51</w:t>
            </w:r>
          </w:p>
        </w:tc>
        <w:tc>
          <w:tcPr>
            <w:tcW w:w="758" w:type="dxa"/>
            <w:shd w:val="clear" w:color="auto" w:fill="auto"/>
            <w:vAlign w:val="bottom"/>
            <w:hideMark/>
          </w:tcPr>
          <w:p w14:paraId="22622D15"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195</w:t>
            </w:r>
          </w:p>
        </w:tc>
        <w:tc>
          <w:tcPr>
            <w:tcW w:w="758" w:type="dxa"/>
            <w:shd w:val="clear" w:color="auto" w:fill="auto"/>
            <w:vAlign w:val="bottom"/>
            <w:hideMark/>
          </w:tcPr>
          <w:p w14:paraId="2B68400B"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78</w:t>
            </w:r>
          </w:p>
        </w:tc>
        <w:tc>
          <w:tcPr>
            <w:tcW w:w="757" w:type="dxa"/>
            <w:shd w:val="clear" w:color="auto" w:fill="auto"/>
            <w:vAlign w:val="bottom"/>
            <w:hideMark/>
          </w:tcPr>
          <w:p w14:paraId="596DAF6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425</w:t>
            </w:r>
          </w:p>
        </w:tc>
        <w:tc>
          <w:tcPr>
            <w:tcW w:w="758" w:type="dxa"/>
            <w:shd w:val="clear" w:color="auto" w:fill="auto"/>
            <w:vAlign w:val="bottom"/>
            <w:hideMark/>
          </w:tcPr>
          <w:p w14:paraId="5FEFC2B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105</w:t>
            </w:r>
          </w:p>
        </w:tc>
        <w:tc>
          <w:tcPr>
            <w:tcW w:w="758" w:type="dxa"/>
            <w:shd w:val="clear" w:color="auto" w:fill="auto"/>
            <w:vAlign w:val="bottom"/>
            <w:hideMark/>
          </w:tcPr>
          <w:p w14:paraId="0C0E93D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925</w:t>
            </w:r>
          </w:p>
        </w:tc>
        <w:tc>
          <w:tcPr>
            <w:tcW w:w="758" w:type="dxa"/>
            <w:shd w:val="clear" w:color="auto" w:fill="auto"/>
            <w:vAlign w:val="bottom"/>
          </w:tcPr>
          <w:p w14:paraId="264A8E60"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c>
          <w:tcPr>
            <w:tcW w:w="758" w:type="dxa"/>
            <w:shd w:val="clear" w:color="auto" w:fill="auto"/>
            <w:vAlign w:val="bottom"/>
          </w:tcPr>
          <w:p w14:paraId="1544C89A"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r>
      <w:tr w:rsidR="00A2693C" w:rsidRPr="00A2693C" w14:paraId="6EE7B3BD" w14:textId="77777777" w:rsidTr="004145FA">
        <w:tc>
          <w:tcPr>
            <w:tcW w:w="756" w:type="dxa"/>
            <w:tcBorders>
              <w:bottom w:val="single" w:sz="4" w:space="0" w:color="auto"/>
            </w:tcBorders>
            <w:shd w:val="clear" w:color="auto" w:fill="auto"/>
            <w:hideMark/>
          </w:tcPr>
          <w:p w14:paraId="7AD64251"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25</w:t>
            </w:r>
          </w:p>
        </w:tc>
        <w:tc>
          <w:tcPr>
            <w:tcW w:w="757" w:type="dxa"/>
            <w:tcBorders>
              <w:bottom w:val="single" w:sz="4" w:space="0" w:color="auto"/>
            </w:tcBorders>
            <w:shd w:val="clear" w:color="auto" w:fill="auto"/>
            <w:vAlign w:val="bottom"/>
            <w:hideMark/>
          </w:tcPr>
          <w:p w14:paraId="08BB05CE"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92,5</w:t>
            </w:r>
          </w:p>
        </w:tc>
        <w:tc>
          <w:tcPr>
            <w:tcW w:w="757" w:type="dxa"/>
            <w:tcBorders>
              <w:bottom w:val="single" w:sz="4" w:space="0" w:color="auto"/>
            </w:tcBorders>
            <w:shd w:val="clear" w:color="auto" w:fill="auto"/>
            <w:vAlign w:val="bottom"/>
            <w:hideMark/>
          </w:tcPr>
          <w:p w14:paraId="09DA645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52</w:t>
            </w:r>
          </w:p>
        </w:tc>
        <w:tc>
          <w:tcPr>
            <w:tcW w:w="758" w:type="dxa"/>
            <w:tcBorders>
              <w:bottom w:val="single" w:sz="4" w:space="0" w:color="auto"/>
            </w:tcBorders>
            <w:shd w:val="clear" w:color="auto" w:fill="auto"/>
            <w:vAlign w:val="bottom"/>
            <w:hideMark/>
          </w:tcPr>
          <w:p w14:paraId="1A4903ED"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200</w:t>
            </w:r>
          </w:p>
        </w:tc>
        <w:tc>
          <w:tcPr>
            <w:tcW w:w="758" w:type="dxa"/>
            <w:tcBorders>
              <w:bottom w:val="single" w:sz="4" w:space="0" w:color="auto"/>
            </w:tcBorders>
            <w:shd w:val="clear" w:color="auto" w:fill="auto"/>
            <w:vAlign w:val="bottom"/>
            <w:hideMark/>
          </w:tcPr>
          <w:p w14:paraId="7E28612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79</w:t>
            </w:r>
          </w:p>
        </w:tc>
        <w:tc>
          <w:tcPr>
            <w:tcW w:w="757" w:type="dxa"/>
            <w:tcBorders>
              <w:bottom w:val="single" w:sz="4" w:space="0" w:color="auto"/>
            </w:tcBorders>
            <w:shd w:val="clear" w:color="auto" w:fill="auto"/>
            <w:vAlign w:val="bottom"/>
            <w:hideMark/>
          </w:tcPr>
          <w:p w14:paraId="6E240F0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437</w:t>
            </w:r>
          </w:p>
        </w:tc>
        <w:tc>
          <w:tcPr>
            <w:tcW w:w="758" w:type="dxa"/>
            <w:tcBorders>
              <w:bottom w:val="single" w:sz="4" w:space="0" w:color="auto"/>
            </w:tcBorders>
            <w:shd w:val="clear" w:color="auto" w:fill="auto"/>
            <w:vAlign w:val="bottom"/>
            <w:hideMark/>
          </w:tcPr>
          <w:p w14:paraId="78605A5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106</w:t>
            </w:r>
          </w:p>
        </w:tc>
        <w:tc>
          <w:tcPr>
            <w:tcW w:w="758" w:type="dxa"/>
            <w:tcBorders>
              <w:bottom w:val="single" w:sz="4" w:space="0" w:color="auto"/>
            </w:tcBorders>
            <w:shd w:val="clear" w:color="auto" w:fill="auto"/>
            <w:vAlign w:val="bottom"/>
            <w:hideMark/>
          </w:tcPr>
          <w:p w14:paraId="23760E93"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950</w:t>
            </w:r>
          </w:p>
        </w:tc>
        <w:tc>
          <w:tcPr>
            <w:tcW w:w="758" w:type="dxa"/>
            <w:tcBorders>
              <w:bottom w:val="single" w:sz="4" w:space="0" w:color="auto"/>
            </w:tcBorders>
            <w:shd w:val="clear" w:color="auto" w:fill="auto"/>
            <w:vAlign w:val="bottom"/>
          </w:tcPr>
          <w:p w14:paraId="0319F0F4"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c>
          <w:tcPr>
            <w:tcW w:w="758" w:type="dxa"/>
            <w:tcBorders>
              <w:bottom w:val="single" w:sz="4" w:space="0" w:color="auto"/>
            </w:tcBorders>
            <w:shd w:val="clear" w:color="auto" w:fill="auto"/>
            <w:vAlign w:val="bottom"/>
          </w:tcPr>
          <w:p w14:paraId="153D6210"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r>
      <w:tr w:rsidR="00A2693C" w:rsidRPr="00A2693C" w14:paraId="3062B33E" w14:textId="77777777" w:rsidTr="004145FA">
        <w:tc>
          <w:tcPr>
            <w:tcW w:w="756" w:type="dxa"/>
            <w:tcBorders>
              <w:bottom w:val="single" w:sz="4" w:space="0" w:color="auto"/>
            </w:tcBorders>
            <w:shd w:val="clear" w:color="auto" w:fill="auto"/>
            <w:hideMark/>
          </w:tcPr>
          <w:p w14:paraId="49E745C8" w14:textId="77777777" w:rsidR="00A2693C" w:rsidRPr="00A2693C" w:rsidRDefault="00A2693C" w:rsidP="002641C3">
            <w:pPr>
              <w:suppressAutoHyphens w:val="0"/>
              <w:spacing w:before="60" w:after="60" w:line="220" w:lineRule="atLeast"/>
              <w:ind w:left="57" w:right="57"/>
              <w:rPr>
                <w:rFonts w:eastAsia="Calibri"/>
                <w:sz w:val="18"/>
                <w:szCs w:val="17"/>
                <w:lang w:val="de-DE"/>
              </w:rPr>
            </w:pPr>
            <w:r w:rsidRPr="00A2693C">
              <w:rPr>
                <w:rFonts w:eastAsia="Calibri"/>
                <w:sz w:val="18"/>
                <w:szCs w:val="17"/>
              </w:rPr>
              <w:t>26</w:t>
            </w:r>
          </w:p>
        </w:tc>
        <w:tc>
          <w:tcPr>
            <w:tcW w:w="757" w:type="dxa"/>
            <w:tcBorders>
              <w:bottom w:val="single" w:sz="4" w:space="0" w:color="auto"/>
            </w:tcBorders>
            <w:shd w:val="clear" w:color="auto" w:fill="auto"/>
            <w:vAlign w:val="bottom"/>
            <w:hideMark/>
          </w:tcPr>
          <w:p w14:paraId="486CE7B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95,0</w:t>
            </w:r>
          </w:p>
        </w:tc>
        <w:tc>
          <w:tcPr>
            <w:tcW w:w="757" w:type="dxa"/>
            <w:tcBorders>
              <w:bottom w:val="single" w:sz="4" w:space="0" w:color="auto"/>
            </w:tcBorders>
            <w:shd w:val="clear" w:color="auto" w:fill="auto"/>
            <w:vAlign w:val="bottom"/>
            <w:hideMark/>
          </w:tcPr>
          <w:p w14:paraId="15014992"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53</w:t>
            </w:r>
          </w:p>
        </w:tc>
        <w:tc>
          <w:tcPr>
            <w:tcW w:w="758" w:type="dxa"/>
            <w:tcBorders>
              <w:bottom w:val="single" w:sz="4" w:space="0" w:color="auto"/>
            </w:tcBorders>
            <w:shd w:val="clear" w:color="auto" w:fill="auto"/>
            <w:vAlign w:val="bottom"/>
            <w:hideMark/>
          </w:tcPr>
          <w:p w14:paraId="6D701877"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206</w:t>
            </w:r>
          </w:p>
        </w:tc>
        <w:tc>
          <w:tcPr>
            <w:tcW w:w="758" w:type="dxa"/>
            <w:tcBorders>
              <w:bottom w:val="single" w:sz="4" w:space="0" w:color="auto"/>
            </w:tcBorders>
            <w:shd w:val="clear" w:color="auto" w:fill="auto"/>
            <w:vAlign w:val="bottom"/>
            <w:hideMark/>
          </w:tcPr>
          <w:p w14:paraId="00677071"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80</w:t>
            </w:r>
          </w:p>
        </w:tc>
        <w:tc>
          <w:tcPr>
            <w:tcW w:w="757" w:type="dxa"/>
            <w:tcBorders>
              <w:bottom w:val="single" w:sz="4" w:space="0" w:color="auto"/>
            </w:tcBorders>
            <w:shd w:val="clear" w:color="auto" w:fill="auto"/>
            <w:vAlign w:val="bottom"/>
            <w:hideMark/>
          </w:tcPr>
          <w:p w14:paraId="1B513F0C"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450</w:t>
            </w:r>
          </w:p>
        </w:tc>
        <w:tc>
          <w:tcPr>
            <w:tcW w:w="758" w:type="dxa"/>
            <w:tcBorders>
              <w:bottom w:val="single" w:sz="4" w:space="0" w:color="auto"/>
            </w:tcBorders>
            <w:shd w:val="clear" w:color="auto" w:fill="auto"/>
            <w:vAlign w:val="bottom"/>
            <w:hideMark/>
          </w:tcPr>
          <w:p w14:paraId="16EC7858"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107</w:t>
            </w:r>
          </w:p>
        </w:tc>
        <w:tc>
          <w:tcPr>
            <w:tcW w:w="758" w:type="dxa"/>
            <w:tcBorders>
              <w:bottom w:val="single" w:sz="4" w:space="0" w:color="auto"/>
            </w:tcBorders>
            <w:shd w:val="clear" w:color="auto" w:fill="auto"/>
            <w:vAlign w:val="bottom"/>
            <w:hideMark/>
          </w:tcPr>
          <w:p w14:paraId="08D186B0" w14:textId="77777777" w:rsidR="00A2693C" w:rsidRPr="00A2693C" w:rsidRDefault="00A2693C" w:rsidP="002641C3">
            <w:pPr>
              <w:suppressAutoHyphens w:val="0"/>
              <w:spacing w:before="60" w:after="60" w:line="220" w:lineRule="atLeast"/>
              <w:ind w:left="57" w:right="57"/>
              <w:jc w:val="right"/>
              <w:rPr>
                <w:rFonts w:eastAsia="Calibri"/>
                <w:sz w:val="18"/>
                <w:szCs w:val="17"/>
                <w:lang w:val="de-DE"/>
              </w:rPr>
            </w:pPr>
            <w:r w:rsidRPr="00A2693C">
              <w:rPr>
                <w:rFonts w:eastAsia="Calibri"/>
                <w:sz w:val="18"/>
                <w:szCs w:val="17"/>
              </w:rPr>
              <w:t>975</w:t>
            </w:r>
          </w:p>
        </w:tc>
        <w:tc>
          <w:tcPr>
            <w:tcW w:w="758" w:type="dxa"/>
            <w:tcBorders>
              <w:bottom w:val="single" w:sz="4" w:space="0" w:color="auto"/>
            </w:tcBorders>
            <w:shd w:val="clear" w:color="auto" w:fill="auto"/>
            <w:vAlign w:val="bottom"/>
          </w:tcPr>
          <w:p w14:paraId="6928C2AF"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c>
          <w:tcPr>
            <w:tcW w:w="758" w:type="dxa"/>
            <w:tcBorders>
              <w:bottom w:val="single" w:sz="4" w:space="0" w:color="auto"/>
            </w:tcBorders>
            <w:shd w:val="clear" w:color="auto" w:fill="auto"/>
            <w:vAlign w:val="bottom"/>
          </w:tcPr>
          <w:p w14:paraId="5BC1AEFB" w14:textId="77777777" w:rsidR="00A2693C" w:rsidRPr="00A2693C" w:rsidRDefault="00A2693C" w:rsidP="002641C3">
            <w:pPr>
              <w:suppressAutoHyphens w:val="0"/>
              <w:spacing w:before="60" w:after="60" w:line="220" w:lineRule="atLeast"/>
              <w:ind w:left="57" w:right="57"/>
              <w:jc w:val="right"/>
              <w:rPr>
                <w:rFonts w:eastAsia="Calibri"/>
                <w:sz w:val="18"/>
                <w:szCs w:val="17"/>
              </w:rPr>
            </w:pPr>
          </w:p>
        </w:tc>
      </w:tr>
    </w:tbl>
    <w:p w14:paraId="381CF7BD" w14:textId="77777777" w:rsidR="00A2693C" w:rsidRDefault="00A2693C" w:rsidP="004379C6">
      <w:pPr>
        <w:spacing w:after="120"/>
        <w:ind w:left="2552" w:right="1134" w:hanging="1418"/>
        <w:jc w:val="both"/>
        <w:sectPr w:rsidR="00A2693C" w:rsidSect="002B157F">
          <w:headerReference w:type="even" r:id="rId119"/>
          <w:headerReference w:type="default" r:id="rId120"/>
          <w:footerReference w:type="even" r:id="rId121"/>
          <w:endnotePr>
            <w:numFmt w:val="decimal"/>
          </w:endnotePr>
          <w:pgSz w:w="11907" w:h="16840" w:code="9"/>
          <w:pgMar w:top="1417" w:right="1134" w:bottom="1134" w:left="1134" w:header="510" w:footer="567" w:gutter="0"/>
          <w:cols w:space="720"/>
          <w:docGrid w:linePitch="272"/>
        </w:sectPr>
      </w:pPr>
    </w:p>
    <w:p w14:paraId="46A48626" w14:textId="77777777" w:rsidR="00A2693C" w:rsidRPr="00A2693C" w:rsidRDefault="00A2693C" w:rsidP="0022778F">
      <w:pPr>
        <w:pStyle w:val="HChG"/>
      </w:pPr>
      <w:r w:rsidRPr="00A2693C">
        <w:t>Annexe 3</w:t>
      </w:r>
    </w:p>
    <w:p w14:paraId="30BB391F" w14:textId="77777777" w:rsidR="00A2693C" w:rsidRPr="00A2693C" w:rsidRDefault="00A2693C" w:rsidP="0022778F">
      <w:pPr>
        <w:pStyle w:val="HChG"/>
      </w:pPr>
      <w:r w:rsidRPr="00A2693C">
        <w:tab/>
      </w:r>
      <w:r w:rsidRPr="00A2693C">
        <w:tab/>
        <w:t>Tableau des codes de diamètre nominal de jante</w:t>
      </w:r>
    </w:p>
    <w:tbl>
      <w:tblPr>
        <w:tblW w:w="737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6"/>
        <w:gridCol w:w="3685"/>
      </w:tblGrid>
      <w:tr w:rsidR="00A2693C" w:rsidRPr="00A2693C" w14:paraId="36C71268" w14:textId="77777777" w:rsidTr="004145FA">
        <w:trPr>
          <w:tblHeader/>
        </w:trPr>
        <w:tc>
          <w:tcPr>
            <w:tcW w:w="3789" w:type="dxa"/>
            <w:tcBorders>
              <w:top w:val="single" w:sz="2" w:space="0" w:color="auto"/>
              <w:left w:val="single" w:sz="2" w:space="0" w:color="auto"/>
              <w:bottom w:val="single" w:sz="4" w:space="0" w:color="auto"/>
              <w:right w:val="single" w:sz="2" w:space="0" w:color="auto"/>
            </w:tcBorders>
            <w:vAlign w:val="bottom"/>
            <w:hideMark/>
          </w:tcPr>
          <w:p w14:paraId="198B2185" w14:textId="77777777" w:rsidR="00A2693C" w:rsidRPr="00A2693C" w:rsidRDefault="00A2693C" w:rsidP="002641C3">
            <w:pPr>
              <w:tabs>
                <w:tab w:val="left" w:pos="288"/>
                <w:tab w:val="left" w:pos="576"/>
                <w:tab w:val="left" w:pos="864"/>
                <w:tab w:val="left" w:pos="1152"/>
              </w:tabs>
              <w:spacing w:before="60" w:after="60" w:line="220" w:lineRule="atLeast"/>
              <w:ind w:left="57" w:right="57"/>
              <w:rPr>
                <w:rFonts w:eastAsia="Calibri"/>
                <w:i/>
                <w:sz w:val="16"/>
              </w:rPr>
            </w:pPr>
            <w:r w:rsidRPr="00A2693C">
              <w:rPr>
                <w:rFonts w:eastAsia="Calibri"/>
                <w:i/>
                <w:sz w:val="14"/>
              </w:rPr>
              <w:t>Code de diamètre nominal de jante symbole (« d »)</w:t>
            </w:r>
          </w:p>
        </w:tc>
        <w:tc>
          <w:tcPr>
            <w:tcW w:w="3789" w:type="dxa"/>
            <w:tcBorders>
              <w:top w:val="single" w:sz="2" w:space="0" w:color="auto"/>
              <w:left w:val="single" w:sz="2" w:space="0" w:color="auto"/>
              <w:bottom w:val="single" w:sz="4" w:space="0" w:color="auto"/>
              <w:right w:val="single" w:sz="2" w:space="0" w:color="auto"/>
            </w:tcBorders>
            <w:vAlign w:val="bottom"/>
            <w:hideMark/>
          </w:tcPr>
          <w:p w14:paraId="0991BB32" w14:textId="77777777" w:rsidR="00A2693C" w:rsidRPr="00A2693C" w:rsidRDefault="00A2693C" w:rsidP="002641C3">
            <w:pPr>
              <w:tabs>
                <w:tab w:val="left" w:pos="288"/>
                <w:tab w:val="left" w:pos="576"/>
                <w:tab w:val="left" w:pos="864"/>
                <w:tab w:val="left" w:pos="1152"/>
              </w:tabs>
              <w:spacing w:before="60" w:after="60" w:line="220" w:lineRule="atLeast"/>
              <w:ind w:left="57" w:right="57"/>
              <w:jc w:val="right"/>
              <w:rPr>
                <w:rFonts w:eastAsia="Calibri"/>
                <w:i/>
                <w:sz w:val="16"/>
              </w:rPr>
            </w:pPr>
            <w:r w:rsidRPr="00A2693C">
              <w:rPr>
                <w:rFonts w:eastAsia="Calibri"/>
                <w:i/>
                <w:sz w:val="14"/>
              </w:rPr>
              <w:t>Valeur du symbole « d » exprimée en mm</w:t>
            </w:r>
          </w:p>
        </w:tc>
      </w:tr>
      <w:tr w:rsidR="00A2693C" w:rsidRPr="00A2693C" w14:paraId="1E197848" w14:textId="77777777" w:rsidTr="004145FA">
        <w:tc>
          <w:tcPr>
            <w:tcW w:w="3789" w:type="dxa"/>
            <w:tcBorders>
              <w:top w:val="single" w:sz="4" w:space="0" w:color="auto"/>
              <w:left w:val="single" w:sz="2" w:space="0" w:color="auto"/>
              <w:bottom w:val="single" w:sz="2" w:space="0" w:color="auto"/>
              <w:right w:val="single" w:sz="2" w:space="0" w:color="auto"/>
            </w:tcBorders>
            <w:hideMark/>
          </w:tcPr>
          <w:p w14:paraId="0E19DDD3"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8</w:t>
            </w:r>
          </w:p>
        </w:tc>
        <w:tc>
          <w:tcPr>
            <w:tcW w:w="3789" w:type="dxa"/>
            <w:tcBorders>
              <w:top w:val="single" w:sz="4" w:space="0" w:color="auto"/>
              <w:left w:val="single" w:sz="2" w:space="0" w:color="auto"/>
              <w:bottom w:val="single" w:sz="2" w:space="0" w:color="auto"/>
              <w:right w:val="single" w:sz="2" w:space="0" w:color="auto"/>
            </w:tcBorders>
            <w:hideMark/>
          </w:tcPr>
          <w:p w14:paraId="115FAA6B"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203</w:t>
            </w:r>
          </w:p>
        </w:tc>
      </w:tr>
      <w:tr w:rsidR="00A2693C" w:rsidRPr="00A2693C" w14:paraId="1B97DAEB"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5228187A"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9</w:t>
            </w:r>
          </w:p>
        </w:tc>
        <w:tc>
          <w:tcPr>
            <w:tcW w:w="3789" w:type="dxa"/>
            <w:tcBorders>
              <w:top w:val="single" w:sz="2" w:space="0" w:color="auto"/>
              <w:left w:val="single" w:sz="2" w:space="0" w:color="auto"/>
              <w:bottom w:val="single" w:sz="2" w:space="0" w:color="auto"/>
              <w:right w:val="single" w:sz="2" w:space="0" w:color="auto"/>
            </w:tcBorders>
            <w:hideMark/>
          </w:tcPr>
          <w:p w14:paraId="673FF49B"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229</w:t>
            </w:r>
          </w:p>
        </w:tc>
      </w:tr>
      <w:tr w:rsidR="00A2693C" w:rsidRPr="00A2693C" w14:paraId="71A4E26C"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2BB61F79"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10</w:t>
            </w:r>
          </w:p>
        </w:tc>
        <w:tc>
          <w:tcPr>
            <w:tcW w:w="3789" w:type="dxa"/>
            <w:tcBorders>
              <w:top w:val="single" w:sz="2" w:space="0" w:color="auto"/>
              <w:left w:val="single" w:sz="2" w:space="0" w:color="auto"/>
              <w:bottom w:val="single" w:sz="2" w:space="0" w:color="auto"/>
              <w:right w:val="single" w:sz="2" w:space="0" w:color="auto"/>
            </w:tcBorders>
            <w:hideMark/>
          </w:tcPr>
          <w:p w14:paraId="04E21DFB"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254</w:t>
            </w:r>
          </w:p>
        </w:tc>
      </w:tr>
      <w:tr w:rsidR="00A2693C" w:rsidRPr="00A2693C" w14:paraId="2CA00B7F"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5D8F4AEF"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11</w:t>
            </w:r>
          </w:p>
        </w:tc>
        <w:tc>
          <w:tcPr>
            <w:tcW w:w="3789" w:type="dxa"/>
            <w:tcBorders>
              <w:top w:val="single" w:sz="2" w:space="0" w:color="auto"/>
              <w:left w:val="single" w:sz="2" w:space="0" w:color="auto"/>
              <w:bottom w:val="single" w:sz="2" w:space="0" w:color="auto"/>
              <w:right w:val="single" w:sz="2" w:space="0" w:color="auto"/>
            </w:tcBorders>
            <w:hideMark/>
          </w:tcPr>
          <w:p w14:paraId="5D3A9CD9"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279</w:t>
            </w:r>
          </w:p>
        </w:tc>
      </w:tr>
      <w:tr w:rsidR="00A2693C" w:rsidRPr="00A2693C" w14:paraId="3DAF4331"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12E5D8BD"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12</w:t>
            </w:r>
          </w:p>
        </w:tc>
        <w:tc>
          <w:tcPr>
            <w:tcW w:w="3789" w:type="dxa"/>
            <w:tcBorders>
              <w:top w:val="single" w:sz="2" w:space="0" w:color="auto"/>
              <w:left w:val="single" w:sz="2" w:space="0" w:color="auto"/>
              <w:bottom w:val="single" w:sz="2" w:space="0" w:color="auto"/>
              <w:right w:val="single" w:sz="2" w:space="0" w:color="auto"/>
            </w:tcBorders>
            <w:hideMark/>
          </w:tcPr>
          <w:p w14:paraId="16B876B9"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305</w:t>
            </w:r>
          </w:p>
        </w:tc>
      </w:tr>
      <w:tr w:rsidR="00A2693C" w:rsidRPr="00A2693C" w14:paraId="756014BD"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07B17A2F"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13</w:t>
            </w:r>
          </w:p>
        </w:tc>
        <w:tc>
          <w:tcPr>
            <w:tcW w:w="3789" w:type="dxa"/>
            <w:tcBorders>
              <w:top w:val="single" w:sz="2" w:space="0" w:color="auto"/>
              <w:left w:val="single" w:sz="2" w:space="0" w:color="auto"/>
              <w:bottom w:val="single" w:sz="2" w:space="0" w:color="auto"/>
              <w:right w:val="single" w:sz="2" w:space="0" w:color="auto"/>
            </w:tcBorders>
            <w:hideMark/>
          </w:tcPr>
          <w:p w14:paraId="3EA90636"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330</w:t>
            </w:r>
          </w:p>
        </w:tc>
      </w:tr>
      <w:tr w:rsidR="00A2693C" w:rsidRPr="00A2693C" w14:paraId="4B7253C3"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02088FAC"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14</w:t>
            </w:r>
          </w:p>
        </w:tc>
        <w:tc>
          <w:tcPr>
            <w:tcW w:w="3789" w:type="dxa"/>
            <w:tcBorders>
              <w:top w:val="single" w:sz="2" w:space="0" w:color="auto"/>
              <w:left w:val="single" w:sz="2" w:space="0" w:color="auto"/>
              <w:bottom w:val="single" w:sz="2" w:space="0" w:color="auto"/>
              <w:right w:val="single" w:sz="2" w:space="0" w:color="auto"/>
            </w:tcBorders>
            <w:hideMark/>
          </w:tcPr>
          <w:p w14:paraId="1D7C7A73"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356</w:t>
            </w:r>
          </w:p>
        </w:tc>
      </w:tr>
      <w:tr w:rsidR="00A2693C" w:rsidRPr="00A2693C" w14:paraId="5408A876"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7C044357"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14,5</w:t>
            </w:r>
          </w:p>
        </w:tc>
        <w:tc>
          <w:tcPr>
            <w:tcW w:w="3789" w:type="dxa"/>
            <w:tcBorders>
              <w:top w:val="single" w:sz="2" w:space="0" w:color="auto"/>
              <w:left w:val="single" w:sz="2" w:space="0" w:color="auto"/>
              <w:bottom w:val="single" w:sz="2" w:space="0" w:color="auto"/>
              <w:right w:val="single" w:sz="2" w:space="0" w:color="auto"/>
            </w:tcBorders>
            <w:hideMark/>
          </w:tcPr>
          <w:p w14:paraId="4A986933"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368</w:t>
            </w:r>
          </w:p>
        </w:tc>
      </w:tr>
      <w:tr w:rsidR="00A2693C" w:rsidRPr="00A2693C" w14:paraId="28B92A4D"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6B339606"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15</w:t>
            </w:r>
          </w:p>
        </w:tc>
        <w:tc>
          <w:tcPr>
            <w:tcW w:w="3789" w:type="dxa"/>
            <w:tcBorders>
              <w:top w:val="single" w:sz="2" w:space="0" w:color="auto"/>
              <w:left w:val="single" w:sz="2" w:space="0" w:color="auto"/>
              <w:bottom w:val="single" w:sz="2" w:space="0" w:color="auto"/>
              <w:right w:val="single" w:sz="2" w:space="0" w:color="auto"/>
            </w:tcBorders>
            <w:hideMark/>
          </w:tcPr>
          <w:p w14:paraId="350F583F"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381</w:t>
            </w:r>
          </w:p>
        </w:tc>
      </w:tr>
      <w:tr w:rsidR="00A2693C" w:rsidRPr="00A2693C" w14:paraId="620CB721"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62989567"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16</w:t>
            </w:r>
          </w:p>
        </w:tc>
        <w:tc>
          <w:tcPr>
            <w:tcW w:w="3789" w:type="dxa"/>
            <w:tcBorders>
              <w:top w:val="single" w:sz="2" w:space="0" w:color="auto"/>
              <w:left w:val="single" w:sz="2" w:space="0" w:color="auto"/>
              <w:bottom w:val="single" w:sz="2" w:space="0" w:color="auto"/>
              <w:right w:val="single" w:sz="2" w:space="0" w:color="auto"/>
            </w:tcBorders>
            <w:hideMark/>
          </w:tcPr>
          <w:p w14:paraId="12A86A8F"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406</w:t>
            </w:r>
          </w:p>
        </w:tc>
      </w:tr>
      <w:tr w:rsidR="00A2693C" w:rsidRPr="00A2693C" w14:paraId="5256FA0E"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1CDA5C42"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16,5</w:t>
            </w:r>
          </w:p>
        </w:tc>
        <w:tc>
          <w:tcPr>
            <w:tcW w:w="3789" w:type="dxa"/>
            <w:tcBorders>
              <w:top w:val="single" w:sz="2" w:space="0" w:color="auto"/>
              <w:left w:val="single" w:sz="2" w:space="0" w:color="auto"/>
              <w:bottom w:val="single" w:sz="2" w:space="0" w:color="auto"/>
              <w:right w:val="single" w:sz="2" w:space="0" w:color="auto"/>
            </w:tcBorders>
            <w:hideMark/>
          </w:tcPr>
          <w:p w14:paraId="00121FB4"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419</w:t>
            </w:r>
          </w:p>
        </w:tc>
      </w:tr>
      <w:tr w:rsidR="00A2693C" w:rsidRPr="00A2693C" w14:paraId="3BD51F0D"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6DC3D7BB"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17</w:t>
            </w:r>
          </w:p>
        </w:tc>
        <w:tc>
          <w:tcPr>
            <w:tcW w:w="3789" w:type="dxa"/>
            <w:tcBorders>
              <w:top w:val="single" w:sz="2" w:space="0" w:color="auto"/>
              <w:left w:val="single" w:sz="2" w:space="0" w:color="auto"/>
              <w:bottom w:val="single" w:sz="2" w:space="0" w:color="auto"/>
              <w:right w:val="single" w:sz="2" w:space="0" w:color="auto"/>
            </w:tcBorders>
            <w:hideMark/>
          </w:tcPr>
          <w:p w14:paraId="0D3816F3"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432</w:t>
            </w:r>
          </w:p>
        </w:tc>
      </w:tr>
      <w:tr w:rsidR="00A2693C" w:rsidRPr="00A2693C" w14:paraId="7C36575D"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7A150717"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17,5</w:t>
            </w:r>
          </w:p>
        </w:tc>
        <w:tc>
          <w:tcPr>
            <w:tcW w:w="3789" w:type="dxa"/>
            <w:tcBorders>
              <w:top w:val="single" w:sz="2" w:space="0" w:color="auto"/>
              <w:left w:val="single" w:sz="2" w:space="0" w:color="auto"/>
              <w:bottom w:val="single" w:sz="2" w:space="0" w:color="auto"/>
              <w:right w:val="single" w:sz="2" w:space="0" w:color="auto"/>
            </w:tcBorders>
            <w:hideMark/>
          </w:tcPr>
          <w:p w14:paraId="13BE079A"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445</w:t>
            </w:r>
          </w:p>
        </w:tc>
      </w:tr>
      <w:tr w:rsidR="00A2693C" w:rsidRPr="00A2693C" w14:paraId="0C51E518"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4BC2825F"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18</w:t>
            </w:r>
          </w:p>
        </w:tc>
        <w:tc>
          <w:tcPr>
            <w:tcW w:w="3789" w:type="dxa"/>
            <w:tcBorders>
              <w:top w:val="single" w:sz="2" w:space="0" w:color="auto"/>
              <w:left w:val="single" w:sz="2" w:space="0" w:color="auto"/>
              <w:bottom w:val="single" w:sz="2" w:space="0" w:color="auto"/>
              <w:right w:val="single" w:sz="2" w:space="0" w:color="auto"/>
            </w:tcBorders>
            <w:hideMark/>
          </w:tcPr>
          <w:p w14:paraId="00104C75"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457</w:t>
            </w:r>
          </w:p>
        </w:tc>
      </w:tr>
      <w:tr w:rsidR="00A2693C" w:rsidRPr="00A2693C" w14:paraId="0F9A3F67"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3CCE933A"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19</w:t>
            </w:r>
          </w:p>
        </w:tc>
        <w:tc>
          <w:tcPr>
            <w:tcW w:w="3789" w:type="dxa"/>
            <w:tcBorders>
              <w:top w:val="single" w:sz="2" w:space="0" w:color="auto"/>
              <w:left w:val="single" w:sz="2" w:space="0" w:color="auto"/>
              <w:bottom w:val="single" w:sz="2" w:space="0" w:color="auto"/>
              <w:right w:val="single" w:sz="2" w:space="0" w:color="auto"/>
            </w:tcBorders>
            <w:hideMark/>
          </w:tcPr>
          <w:p w14:paraId="5BF2E078"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482</w:t>
            </w:r>
          </w:p>
        </w:tc>
      </w:tr>
      <w:tr w:rsidR="00A2693C" w:rsidRPr="00A2693C" w14:paraId="1311A9BD"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2B7F03CC"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19,5</w:t>
            </w:r>
          </w:p>
        </w:tc>
        <w:tc>
          <w:tcPr>
            <w:tcW w:w="3789" w:type="dxa"/>
            <w:tcBorders>
              <w:top w:val="single" w:sz="2" w:space="0" w:color="auto"/>
              <w:left w:val="single" w:sz="2" w:space="0" w:color="auto"/>
              <w:bottom w:val="single" w:sz="2" w:space="0" w:color="auto"/>
              <w:right w:val="single" w:sz="2" w:space="0" w:color="auto"/>
            </w:tcBorders>
            <w:hideMark/>
          </w:tcPr>
          <w:p w14:paraId="42C1777C"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495</w:t>
            </w:r>
          </w:p>
        </w:tc>
      </w:tr>
      <w:tr w:rsidR="00A2693C" w:rsidRPr="00A2693C" w14:paraId="25BF44A1"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27A97B66"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20</w:t>
            </w:r>
          </w:p>
        </w:tc>
        <w:tc>
          <w:tcPr>
            <w:tcW w:w="3789" w:type="dxa"/>
            <w:tcBorders>
              <w:top w:val="single" w:sz="2" w:space="0" w:color="auto"/>
              <w:left w:val="single" w:sz="2" w:space="0" w:color="auto"/>
              <w:bottom w:val="single" w:sz="2" w:space="0" w:color="auto"/>
              <w:right w:val="single" w:sz="2" w:space="0" w:color="auto"/>
            </w:tcBorders>
            <w:hideMark/>
          </w:tcPr>
          <w:p w14:paraId="2BEFB353"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508</w:t>
            </w:r>
          </w:p>
        </w:tc>
      </w:tr>
      <w:tr w:rsidR="00A2693C" w:rsidRPr="00A2693C" w14:paraId="135A8F1C"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35B8A749"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20,5</w:t>
            </w:r>
          </w:p>
        </w:tc>
        <w:tc>
          <w:tcPr>
            <w:tcW w:w="3789" w:type="dxa"/>
            <w:tcBorders>
              <w:top w:val="single" w:sz="2" w:space="0" w:color="auto"/>
              <w:left w:val="single" w:sz="2" w:space="0" w:color="auto"/>
              <w:bottom w:val="single" w:sz="2" w:space="0" w:color="auto"/>
              <w:right w:val="single" w:sz="2" w:space="0" w:color="auto"/>
            </w:tcBorders>
            <w:hideMark/>
          </w:tcPr>
          <w:p w14:paraId="07F66A59"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521</w:t>
            </w:r>
          </w:p>
        </w:tc>
      </w:tr>
      <w:tr w:rsidR="00A2693C" w:rsidRPr="00A2693C" w14:paraId="74E67790"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1430D02F"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21</w:t>
            </w:r>
          </w:p>
        </w:tc>
        <w:tc>
          <w:tcPr>
            <w:tcW w:w="3789" w:type="dxa"/>
            <w:tcBorders>
              <w:top w:val="single" w:sz="2" w:space="0" w:color="auto"/>
              <w:left w:val="single" w:sz="2" w:space="0" w:color="auto"/>
              <w:bottom w:val="single" w:sz="2" w:space="0" w:color="auto"/>
              <w:right w:val="single" w:sz="2" w:space="0" w:color="auto"/>
            </w:tcBorders>
            <w:hideMark/>
          </w:tcPr>
          <w:p w14:paraId="2FAF5897"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533</w:t>
            </w:r>
          </w:p>
        </w:tc>
      </w:tr>
      <w:tr w:rsidR="00A2693C" w:rsidRPr="00A2693C" w14:paraId="5F61C620"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4885BFEE"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22</w:t>
            </w:r>
          </w:p>
        </w:tc>
        <w:tc>
          <w:tcPr>
            <w:tcW w:w="3789" w:type="dxa"/>
            <w:tcBorders>
              <w:top w:val="single" w:sz="2" w:space="0" w:color="auto"/>
              <w:left w:val="single" w:sz="2" w:space="0" w:color="auto"/>
              <w:bottom w:val="single" w:sz="2" w:space="0" w:color="auto"/>
              <w:right w:val="single" w:sz="2" w:space="0" w:color="auto"/>
            </w:tcBorders>
            <w:hideMark/>
          </w:tcPr>
          <w:p w14:paraId="4E20E799"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559</w:t>
            </w:r>
          </w:p>
        </w:tc>
      </w:tr>
      <w:tr w:rsidR="00A2693C" w:rsidRPr="00A2693C" w14:paraId="08E47D0A"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44FAA8E5"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22,5</w:t>
            </w:r>
          </w:p>
        </w:tc>
        <w:tc>
          <w:tcPr>
            <w:tcW w:w="3789" w:type="dxa"/>
            <w:tcBorders>
              <w:top w:val="single" w:sz="2" w:space="0" w:color="auto"/>
              <w:left w:val="single" w:sz="2" w:space="0" w:color="auto"/>
              <w:bottom w:val="single" w:sz="2" w:space="0" w:color="auto"/>
              <w:right w:val="single" w:sz="2" w:space="0" w:color="auto"/>
            </w:tcBorders>
            <w:hideMark/>
          </w:tcPr>
          <w:p w14:paraId="5F2E28EA"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572</w:t>
            </w:r>
          </w:p>
        </w:tc>
      </w:tr>
      <w:tr w:rsidR="00A2693C" w:rsidRPr="00A2693C" w14:paraId="11C29D6B"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409DAEEA"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23</w:t>
            </w:r>
          </w:p>
        </w:tc>
        <w:tc>
          <w:tcPr>
            <w:tcW w:w="3789" w:type="dxa"/>
            <w:tcBorders>
              <w:top w:val="single" w:sz="2" w:space="0" w:color="auto"/>
              <w:left w:val="single" w:sz="2" w:space="0" w:color="auto"/>
              <w:bottom w:val="single" w:sz="2" w:space="0" w:color="auto"/>
              <w:right w:val="single" w:sz="2" w:space="0" w:color="auto"/>
            </w:tcBorders>
            <w:hideMark/>
          </w:tcPr>
          <w:p w14:paraId="7C4C2F61"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584</w:t>
            </w:r>
          </w:p>
        </w:tc>
      </w:tr>
      <w:tr w:rsidR="00A2693C" w:rsidRPr="00A2693C" w14:paraId="2135A498"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721DCB0A"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24</w:t>
            </w:r>
          </w:p>
        </w:tc>
        <w:tc>
          <w:tcPr>
            <w:tcW w:w="3789" w:type="dxa"/>
            <w:tcBorders>
              <w:top w:val="single" w:sz="2" w:space="0" w:color="auto"/>
              <w:left w:val="single" w:sz="2" w:space="0" w:color="auto"/>
              <w:bottom w:val="single" w:sz="2" w:space="0" w:color="auto"/>
              <w:right w:val="single" w:sz="2" w:space="0" w:color="auto"/>
            </w:tcBorders>
            <w:hideMark/>
          </w:tcPr>
          <w:p w14:paraId="7C032F2C"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610</w:t>
            </w:r>
          </w:p>
        </w:tc>
      </w:tr>
      <w:tr w:rsidR="00A2693C" w:rsidRPr="00A2693C" w14:paraId="0E91EB97"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21F82D91"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24,5</w:t>
            </w:r>
          </w:p>
        </w:tc>
        <w:tc>
          <w:tcPr>
            <w:tcW w:w="3789" w:type="dxa"/>
            <w:tcBorders>
              <w:top w:val="single" w:sz="2" w:space="0" w:color="auto"/>
              <w:left w:val="single" w:sz="2" w:space="0" w:color="auto"/>
              <w:bottom w:val="single" w:sz="2" w:space="0" w:color="auto"/>
              <w:right w:val="single" w:sz="2" w:space="0" w:color="auto"/>
            </w:tcBorders>
            <w:hideMark/>
          </w:tcPr>
          <w:p w14:paraId="48F8DF0E"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622</w:t>
            </w:r>
          </w:p>
        </w:tc>
      </w:tr>
      <w:tr w:rsidR="00A2693C" w:rsidRPr="00A2693C" w14:paraId="2E5BF540"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0F07A89F"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25</w:t>
            </w:r>
          </w:p>
        </w:tc>
        <w:tc>
          <w:tcPr>
            <w:tcW w:w="3789" w:type="dxa"/>
            <w:tcBorders>
              <w:top w:val="single" w:sz="2" w:space="0" w:color="auto"/>
              <w:left w:val="single" w:sz="2" w:space="0" w:color="auto"/>
              <w:bottom w:val="single" w:sz="2" w:space="0" w:color="auto"/>
              <w:right w:val="single" w:sz="2" w:space="0" w:color="auto"/>
            </w:tcBorders>
            <w:hideMark/>
          </w:tcPr>
          <w:p w14:paraId="33DC880C"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635</w:t>
            </w:r>
          </w:p>
        </w:tc>
      </w:tr>
      <w:tr w:rsidR="00A2693C" w:rsidRPr="00A2693C" w14:paraId="76D60712" w14:textId="77777777" w:rsidTr="004E45E8">
        <w:tc>
          <w:tcPr>
            <w:tcW w:w="3789" w:type="dxa"/>
            <w:tcBorders>
              <w:top w:val="single" w:sz="2" w:space="0" w:color="auto"/>
              <w:left w:val="single" w:sz="2" w:space="0" w:color="auto"/>
              <w:bottom w:val="single" w:sz="2" w:space="0" w:color="auto"/>
              <w:right w:val="single" w:sz="2" w:space="0" w:color="auto"/>
            </w:tcBorders>
            <w:hideMark/>
          </w:tcPr>
          <w:p w14:paraId="18DC5744"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26</w:t>
            </w:r>
          </w:p>
        </w:tc>
        <w:tc>
          <w:tcPr>
            <w:tcW w:w="3789" w:type="dxa"/>
            <w:tcBorders>
              <w:top w:val="single" w:sz="2" w:space="0" w:color="auto"/>
              <w:left w:val="single" w:sz="2" w:space="0" w:color="auto"/>
              <w:bottom w:val="single" w:sz="2" w:space="0" w:color="auto"/>
              <w:right w:val="single" w:sz="2" w:space="0" w:color="auto"/>
            </w:tcBorders>
            <w:hideMark/>
          </w:tcPr>
          <w:p w14:paraId="580C9C53"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660</w:t>
            </w:r>
          </w:p>
        </w:tc>
      </w:tr>
      <w:tr w:rsidR="00A2693C" w:rsidRPr="00A2693C" w14:paraId="68E0A788" w14:textId="77777777" w:rsidTr="004145FA">
        <w:tc>
          <w:tcPr>
            <w:tcW w:w="3789" w:type="dxa"/>
            <w:tcBorders>
              <w:top w:val="single" w:sz="2" w:space="0" w:color="auto"/>
              <w:left w:val="single" w:sz="2" w:space="0" w:color="auto"/>
              <w:bottom w:val="single" w:sz="2" w:space="0" w:color="auto"/>
              <w:right w:val="single" w:sz="2" w:space="0" w:color="auto"/>
            </w:tcBorders>
            <w:hideMark/>
          </w:tcPr>
          <w:p w14:paraId="0BDA4576"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28</w:t>
            </w:r>
          </w:p>
        </w:tc>
        <w:tc>
          <w:tcPr>
            <w:tcW w:w="3789" w:type="dxa"/>
            <w:tcBorders>
              <w:top w:val="single" w:sz="2" w:space="0" w:color="auto"/>
              <w:left w:val="single" w:sz="2" w:space="0" w:color="auto"/>
              <w:bottom w:val="single" w:sz="2" w:space="0" w:color="auto"/>
              <w:right w:val="single" w:sz="2" w:space="0" w:color="auto"/>
            </w:tcBorders>
            <w:hideMark/>
          </w:tcPr>
          <w:p w14:paraId="4FA78686"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711</w:t>
            </w:r>
          </w:p>
        </w:tc>
      </w:tr>
      <w:tr w:rsidR="00A2693C" w:rsidRPr="00A2693C" w14:paraId="7F494000" w14:textId="77777777" w:rsidTr="004145FA">
        <w:tc>
          <w:tcPr>
            <w:tcW w:w="3789" w:type="dxa"/>
            <w:tcBorders>
              <w:top w:val="single" w:sz="2" w:space="0" w:color="auto"/>
              <w:left w:val="single" w:sz="2" w:space="0" w:color="auto"/>
              <w:bottom w:val="single" w:sz="4" w:space="0" w:color="auto"/>
              <w:right w:val="single" w:sz="2" w:space="0" w:color="auto"/>
            </w:tcBorders>
            <w:hideMark/>
          </w:tcPr>
          <w:p w14:paraId="0D87F8FB" w14:textId="77777777" w:rsidR="00A2693C" w:rsidRPr="00A2693C" w:rsidRDefault="00A2693C" w:rsidP="002641C3">
            <w:pPr>
              <w:spacing w:before="60" w:after="60" w:line="220" w:lineRule="atLeast"/>
              <w:ind w:left="57" w:right="57"/>
              <w:rPr>
                <w:rFonts w:eastAsia="Calibri"/>
                <w:sz w:val="17"/>
                <w:szCs w:val="17"/>
              </w:rPr>
            </w:pPr>
            <w:r w:rsidRPr="00A2693C">
              <w:rPr>
                <w:rFonts w:eastAsia="Calibri"/>
                <w:sz w:val="17"/>
                <w:szCs w:val="17"/>
              </w:rPr>
              <w:t>30</w:t>
            </w:r>
          </w:p>
        </w:tc>
        <w:tc>
          <w:tcPr>
            <w:tcW w:w="3789" w:type="dxa"/>
            <w:tcBorders>
              <w:top w:val="single" w:sz="2" w:space="0" w:color="auto"/>
              <w:left w:val="single" w:sz="2" w:space="0" w:color="auto"/>
              <w:bottom w:val="single" w:sz="4" w:space="0" w:color="auto"/>
              <w:right w:val="single" w:sz="2" w:space="0" w:color="auto"/>
            </w:tcBorders>
            <w:hideMark/>
          </w:tcPr>
          <w:p w14:paraId="3467703A" w14:textId="77777777" w:rsidR="00A2693C" w:rsidRPr="00A2693C" w:rsidRDefault="00A2693C" w:rsidP="002641C3">
            <w:pPr>
              <w:spacing w:before="60" w:after="60" w:line="220" w:lineRule="atLeast"/>
              <w:ind w:left="57" w:right="57"/>
              <w:jc w:val="right"/>
              <w:rPr>
                <w:rFonts w:eastAsia="Calibri"/>
                <w:sz w:val="17"/>
                <w:szCs w:val="17"/>
              </w:rPr>
            </w:pPr>
            <w:r w:rsidRPr="00A2693C">
              <w:rPr>
                <w:rFonts w:eastAsia="Calibri"/>
                <w:sz w:val="17"/>
                <w:szCs w:val="17"/>
              </w:rPr>
              <w:t>762</w:t>
            </w:r>
          </w:p>
        </w:tc>
      </w:tr>
    </w:tbl>
    <w:p w14:paraId="2655A4B7" w14:textId="77777777" w:rsidR="00503D02" w:rsidRDefault="00503D02" w:rsidP="004379C6">
      <w:pPr>
        <w:spacing w:after="120"/>
        <w:ind w:left="2552" w:right="1134" w:hanging="1418"/>
        <w:jc w:val="both"/>
        <w:sectPr w:rsidR="00503D02" w:rsidSect="002B157F">
          <w:headerReference w:type="even" r:id="rId122"/>
          <w:headerReference w:type="default" r:id="rId123"/>
          <w:footerReference w:type="default" r:id="rId124"/>
          <w:endnotePr>
            <w:numFmt w:val="decimal"/>
          </w:endnotePr>
          <w:pgSz w:w="11907" w:h="16840" w:code="9"/>
          <w:pgMar w:top="1417" w:right="1134" w:bottom="1134" w:left="1134" w:header="510" w:footer="567" w:gutter="0"/>
          <w:cols w:space="720"/>
          <w:docGrid w:linePitch="272"/>
        </w:sectPr>
      </w:pPr>
    </w:p>
    <w:p w14:paraId="5A86F7AD" w14:textId="77777777" w:rsidR="00503D02" w:rsidRPr="00503D02" w:rsidRDefault="00503D02" w:rsidP="0022778F">
      <w:pPr>
        <w:pStyle w:val="HChG"/>
      </w:pPr>
      <w:r w:rsidRPr="00503D02">
        <w:t>Annexe 4</w:t>
      </w:r>
    </w:p>
    <w:p w14:paraId="06D87D58" w14:textId="77777777" w:rsidR="00503D02" w:rsidRPr="00503D02" w:rsidRDefault="00503D02" w:rsidP="0022778F">
      <w:pPr>
        <w:pStyle w:val="HChG"/>
      </w:pPr>
      <w:r w:rsidRPr="00503D02">
        <w:tab/>
      </w:r>
      <w:r w:rsidRPr="00503D02">
        <w:tab/>
        <w:t xml:space="preserve">Relation entre les indices de pression (« psi ») </w:t>
      </w:r>
      <w:r w:rsidRPr="00503D02">
        <w:br/>
        <w:t>et les unités de pression (kPa)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
        <w:gridCol w:w="921"/>
        <w:gridCol w:w="921"/>
        <w:gridCol w:w="922"/>
        <w:gridCol w:w="921"/>
        <w:gridCol w:w="921"/>
        <w:gridCol w:w="921"/>
        <w:gridCol w:w="922"/>
      </w:tblGrid>
      <w:tr w:rsidR="00503D02" w:rsidRPr="00503D02" w14:paraId="6E20E228" w14:textId="77777777" w:rsidTr="004145FA">
        <w:trPr>
          <w:tblHeader/>
        </w:trPr>
        <w:tc>
          <w:tcPr>
            <w:tcW w:w="946" w:type="dxa"/>
            <w:tcBorders>
              <w:bottom w:val="single" w:sz="4" w:space="0" w:color="auto"/>
            </w:tcBorders>
            <w:shd w:val="clear" w:color="auto" w:fill="auto"/>
            <w:vAlign w:val="bottom"/>
            <w:hideMark/>
          </w:tcPr>
          <w:p w14:paraId="3A4D561C" w14:textId="77777777" w:rsidR="00503D02" w:rsidRPr="00503D02" w:rsidRDefault="00503D02" w:rsidP="002641C3">
            <w:pPr>
              <w:suppressAutoHyphens w:val="0"/>
              <w:spacing w:before="60" w:after="60" w:line="220" w:lineRule="atLeast"/>
              <w:ind w:left="57" w:right="57"/>
              <w:rPr>
                <w:rFonts w:eastAsia="Calibri"/>
                <w:i/>
                <w:sz w:val="16"/>
              </w:rPr>
            </w:pPr>
            <w:r w:rsidRPr="00503D02">
              <w:rPr>
                <w:rFonts w:eastAsia="Calibri"/>
                <w:i/>
                <w:sz w:val="16"/>
              </w:rPr>
              <w:t>kPa</w:t>
            </w:r>
          </w:p>
        </w:tc>
        <w:tc>
          <w:tcPr>
            <w:tcW w:w="946" w:type="dxa"/>
            <w:tcBorders>
              <w:bottom w:val="single" w:sz="4" w:space="0" w:color="auto"/>
            </w:tcBorders>
            <w:shd w:val="clear" w:color="auto" w:fill="auto"/>
            <w:vAlign w:val="bottom"/>
            <w:hideMark/>
          </w:tcPr>
          <w:p w14:paraId="43ED5267" w14:textId="77777777" w:rsidR="00503D02" w:rsidRPr="00503D02" w:rsidRDefault="00503D02" w:rsidP="002641C3">
            <w:pPr>
              <w:suppressAutoHyphens w:val="0"/>
              <w:spacing w:before="60" w:after="60" w:line="220" w:lineRule="atLeast"/>
              <w:ind w:left="57" w:right="57"/>
              <w:jc w:val="right"/>
              <w:rPr>
                <w:rFonts w:eastAsia="Calibri"/>
                <w:i/>
                <w:sz w:val="16"/>
              </w:rPr>
            </w:pPr>
            <w:r w:rsidRPr="00503D02">
              <w:rPr>
                <w:rFonts w:eastAsia="Calibri"/>
                <w:i/>
                <w:sz w:val="16"/>
              </w:rPr>
              <w:t>psi</w:t>
            </w:r>
          </w:p>
        </w:tc>
        <w:tc>
          <w:tcPr>
            <w:tcW w:w="946" w:type="dxa"/>
            <w:tcBorders>
              <w:bottom w:val="single" w:sz="4" w:space="0" w:color="auto"/>
            </w:tcBorders>
            <w:shd w:val="clear" w:color="auto" w:fill="auto"/>
            <w:vAlign w:val="bottom"/>
            <w:hideMark/>
          </w:tcPr>
          <w:p w14:paraId="027F1848" w14:textId="77777777" w:rsidR="00503D02" w:rsidRPr="00503D02" w:rsidRDefault="00503D02" w:rsidP="002641C3">
            <w:pPr>
              <w:suppressAutoHyphens w:val="0"/>
              <w:spacing w:before="60" w:after="60" w:line="220" w:lineRule="atLeast"/>
              <w:ind w:left="57" w:right="57"/>
              <w:jc w:val="right"/>
              <w:rPr>
                <w:rFonts w:eastAsia="Calibri"/>
                <w:i/>
                <w:sz w:val="16"/>
              </w:rPr>
            </w:pPr>
            <w:r w:rsidRPr="00503D02">
              <w:rPr>
                <w:rFonts w:eastAsia="Calibri"/>
                <w:i/>
                <w:sz w:val="16"/>
              </w:rPr>
              <w:t>kPa</w:t>
            </w:r>
          </w:p>
        </w:tc>
        <w:tc>
          <w:tcPr>
            <w:tcW w:w="948" w:type="dxa"/>
            <w:tcBorders>
              <w:bottom w:val="single" w:sz="4" w:space="0" w:color="auto"/>
            </w:tcBorders>
            <w:shd w:val="clear" w:color="auto" w:fill="auto"/>
            <w:vAlign w:val="bottom"/>
            <w:hideMark/>
          </w:tcPr>
          <w:p w14:paraId="60D333FB" w14:textId="77777777" w:rsidR="00503D02" w:rsidRPr="00503D02" w:rsidRDefault="00503D02" w:rsidP="002641C3">
            <w:pPr>
              <w:suppressAutoHyphens w:val="0"/>
              <w:spacing w:before="60" w:after="60" w:line="220" w:lineRule="atLeast"/>
              <w:ind w:left="57" w:right="57"/>
              <w:jc w:val="right"/>
              <w:rPr>
                <w:rFonts w:eastAsia="Calibri"/>
                <w:i/>
                <w:sz w:val="16"/>
              </w:rPr>
            </w:pPr>
            <w:r w:rsidRPr="00503D02">
              <w:rPr>
                <w:rFonts w:eastAsia="Calibri"/>
                <w:i/>
                <w:sz w:val="16"/>
              </w:rPr>
              <w:t>psi</w:t>
            </w:r>
          </w:p>
        </w:tc>
        <w:tc>
          <w:tcPr>
            <w:tcW w:w="947" w:type="dxa"/>
            <w:tcBorders>
              <w:bottom w:val="single" w:sz="4" w:space="0" w:color="auto"/>
            </w:tcBorders>
            <w:shd w:val="clear" w:color="auto" w:fill="auto"/>
            <w:vAlign w:val="bottom"/>
            <w:hideMark/>
          </w:tcPr>
          <w:p w14:paraId="217E1C60" w14:textId="77777777" w:rsidR="00503D02" w:rsidRPr="00503D02" w:rsidRDefault="00503D02" w:rsidP="002641C3">
            <w:pPr>
              <w:suppressAutoHyphens w:val="0"/>
              <w:spacing w:before="60" w:after="60" w:line="220" w:lineRule="atLeast"/>
              <w:ind w:left="57" w:right="57"/>
              <w:jc w:val="right"/>
              <w:rPr>
                <w:rFonts w:eastAsia="Calibri"/>
                <w:i/>
                <w:sz w:val="16"/>
              </w:rPr>
            </w:pPr>
            <w:r w:rsidRPr="00503D02">
              <w:rPr>
                <w:rFonts w:eastAsia="Calibri"/>
                <w:i/>
                <w:sz w:val="16"/>
              </w:rPr>
              <w:t>kPa</w:t>
            </w:r>
          </w:p>
        </w:tc>
        <w:tc>
          <w:tcPr>
            <w:tcW w:w="947" w:type="dxa"/>
            <w:tcBorders>
              <w:bottom w:val="single" w:sz="4" w:space="0" w:color="auto"/>
            </w:tcBorders>
            <w:shd w:val="clear" w:color="auto" w:fill="auto"/>
            <w:vAlign w:val="bottom"/>
            <w:hideMark/>
          </w:tcPr>
          <w:p w14:paraId="7E134079" w14:textId="77777777" w:rsidR="00503D02" w:rsidRPr="00503D02" w:rsidRDefault="00503D02" w:rsidP="002641C3">
            <w:pPr>
              <w:suppressAutoHyphens w:val="0"/>
              <w:spacing w:before="60" w:after="60" w:line="220" w:lineRule="atLeast"/>
              <w:ind w:left="57" w:right="57"/>
              <w:jc w:val="right"/>
              <w:rPr>
                <w:rFonts w:eastAsia="Calibri"/>
                <w:i/>
                <w:sz w:val="16"/>
              </w:rPr>
            </w:pPr>
            <w:r w:rsidRPr="00503D02">
              <w:rPr>
                <w:rFonts w:eastAsia="Calibri"/>
                <w:i/>
                <w:sz w:val="16"/>
              </w:rPr>
              <w:t>psi</w:t>
            </w:r>
          </w:p>
        </w:tc>
        <w:tc>
          <w:tcPr>
            <w:tcW w:w="947" w:type="dxa"/>
            <w:tcBorders>
              <w:bottom w:val="single" w:sz="4" w:space="0" w:color="auto"/>
            </w:tcBorders>
            <w:shd w:val="clear" w:color="auto" w:fill="auto"/>
            <w:vAlign w:val="bottom"/>
            <w:hideMark/>
          </w:tcPr>
          <w:p w14:paraId="439D6B9A" w14:textId="77777777" w:rsidR="00503D02" w:rsidRPr="00503D02" w:rsidRDefault="00503D02" w:rsidP="002641C3">
            <w:pPr>
              <w:suppressAutoHyphens w:val="0"/>
              <w:spacing w:before="60" w:after="60" w:line="220" w:lineRule="atLeast"/>
              <w:ind w:left="57" w:right="57"/>
              <w:jc w:val="right"/>
              <w:rPr>
                <w:rFonts w:eastAsia="Calibri"/>
                <w:i/>
                <w:sz w:val="16"/>
              </w:rPr>
            </w:pPr>
            <w:r w:rsidRPr="00503D02">
              <w:rPr>
                <w:rFonts w:eastAsia="Calibri"/>
                <w:i/>
                <w:sz w:val="16"/>
              </w:rPr>
              <w:t>kPa</w:t>
            </w:r>
          </w:p>
        </w:tc>
        <w:tc>
          <w:tcPr>
            <w:tcW w:w="948" w:type="dxa"/>
            <w:tcBorders>
              <w:bottom w:val="single" w:sz="4" w:space="0" w:color="auto"/>
            </w:tcBorders>
            <w:shd w:val="clear" w:color="auto" w:fill="auto"/>
            <w:vAlign w:val="bottom"/>
            <w:hideMark/>
          </w:tcPr>
          <w:p w14:paraId="0935C05A" w14:textId="77777777" w:rsidR="00503D02" w:rsidRPr="00503D02" w:rsidRDefault="00503D02" w:rsidP="002641C3">
            <w:pPr>
              <w:suppressAutoHyphens w:val="0"/>
              <w:spacing w:before="60" w:after="60" w:line="220" w:lineRule="atLeast"/>
              <w:ind w:left="57" w:right="57"/>
              <w:jc w:val="right"/>
              <w:rPr>
                <w:rFonts w:eastAsia="Calibri"/>
                <w:i/>
                <w:sz w:val="16"/>
              </w:rPr>
            </w:pPr>
            <w:r w:rsidRPr="00503D02">
              <w:rPr>
                <w:rFonts w:eastAsia="Calibri"/>
                <w:i/>
                <w:sz w:val="16"/>
              </w:rPr>
              <w:t>psi</w:t>
            </w:r>
          </w:p>
        </w:tc>
      </w:tr>
      <w:tr w:rsidR="00503D02" w:rsidRPr="00503D02" w14:paraId="5647CA56" w14:textId="77777777" w:rsidTr="004145FA">
        <w:tc>
          <w:tcPr>
            <w:tcW w:w="946" w:type="dxa"/>
            <w:tcBorders>
              <w:top w:val="single" w:sz="4" w:space="0" w:color="auto"/>
            </w:tcBorders>
            <w:shd w:val="clear" w:color="auto" w:fill="auto"/>
            <w:hideMark/>
          </w:tcPr>
          <w:p w14:paraId="7E9111D6"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10</w:t>
            </w:r>
          </w:p>
        </w:tc>
        <w:tc>
          <w:tcPr>
            <w:tcW w:w="946" w:type="dxa"/>
            <w:tcBorders>
              <w:top w:val="single" w:sz="4" w:space="0" w:color="auto"/>
            </w:tcBorders>
            <w:shd w:val="clear" w:color="auto" w:fill="auto"/>
            <w:vAlign w:val="bottom"/>
            <w:hideMark/>
          </w:tcPr>
          <w:p w14:paraId="1E6641F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w:t>
            </w:r>
          </w:p>
        </w:tc>
        <w:tc>
          <w:tcPr>
            <w:tcW w:w="946" w:type="dxa"/>
            <w:tcBorders>
              <w:top w:val="single" w:sz="4" w:space="0" w:color="auto"/>
            </w:tcBorders>
            <w:shd w:val="clear" w:color="auto" w:fill="auto"/>
            <w:vAlign w:val="bottom"/>
            <w:hideMark/>
          </w:tcPr>
          <w:p w14:paraId="53FC967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270</w:t>
            </w:r>
          </w:p>
        </w:tc>
        <w:tc>
          <w:tcPr>
            <w:tcW w:w="948" w:type="dxa"/>
            <w:tcBorders>
              <w:top w:val="single" w:sz="4" w:space="0" w:color="auto"/>
            </w:tcBorders>
            <w:shd w:val="clear" w:color="auto" w:fill="auto"/>
            <w:vAlign w:val="bottom"/>
            <w:hideMark/>
          </w:tcPr>
          <w:p w14:paraId="1C260E6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39</w:t>
            </w:r>
          </w:p>
        </w:tc>
        <w:tc>
          <w:tcPr>
            <w:tcW w:w="947" w:type="dxa"/>
            <w:tcBorders>
              <w:top w:val="single" w:sz="4" w:space="0" w:color="auto"/>
            </w:tcBorders>
            <w:shd w:val="clear" w:color="auto" w:fill="auto"/>
            <w:vAlign w:val="bottom"/>
            <w:hideMark/>
          </w:tcPr>
          <w:p w14:paraId="7B02785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530</w:t>
            </w:r>
          </w:p>
        </w:tc>
        <w:tc>
          <w:tcPr>
            <w:tcW w:w="947" w:type="dxa"/>
            <w:tcBorders>
              <w:top w:val="single" w:sz="4" w:space="0" w:color="auto"/>
            </w:tcBorders>
            <w:shd w:val="clear" w:color="auto" w:fill="auto"/>
            <w:vAlign w:val="bottom"/>
            <w:hideMark/>
          </w:tcPr>
          <w:p w14:paraId="28CF073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77</w:t>
            </w:r>
          </w:p>
        </w:tc>
        <w:tc>
          <w:tcPr>
            <w:tcW w:w="947" w:type="dxa"/>
            <w:tcBorders>
              <w:top w:val="single" w:sz="4" w:space="0" w:color="auto"/>
            </w:tcBorders>
            <w:shd w:val="clear" w:color="auto" w:fill="auto"/>
            <w:vAlign w:val="bottom"/>
            <w:hideMark/>
          </w:tcPr>
          <w:p w14:paraId="29553EA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790</w:t>
            </w:r>
          </w:p>
        </w:tc>
        <w:tc>
          <w:tcPr>
            <w:tcW w:w="948" w:type="dxa"/>
            <w:tcBorders>
              <w:top w:val="single" w:sz="4" w:space="0" w:color="auto"/>
            </w:tcBorders>
            <w:shd w:val="clear" w:color="auto" w:fill="auto"/>
            <w:vAlign w:val="bottom"/>
            <w:hideMark/>
          </w:tcPr>
          <w:p w14:paraId="465216F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115</w:t>
            </w:r>
          </w:p>
        </w:tc>
      </w:tr>
      <w:tr w:rsidR="00503D02" w:rsidRPr="00503D02" w14:paraId="60DF859E" w14:textId="77777777" w:rsidTr="004E45E8">
        <w:tc>
          <w:tcPr>
            <w:tcW w:w="946" w:type="dxa"/>
            <w:shd w:val="clear" w:color="auto" w:fill="auto"/>
            <w:hideMark/>
          </w:tcPr>
          <w:p w14:paraId="1B2A1F75"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15</w:t>
            </w:r>
          </w:p>
        </w:tc>
        <w:tc>
          <w:tcPr>
            <w:tcW w:w="946" w:type="dxa"/>
            <w:shd w:val="clear" w:color="auto" w:fill="auto"/>
            <w:vAlign w:val="bottom"/>
            <w:hideMark/>
          </w:tcPr>
          <w:p w14:paraId="3A0599A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w:t>
            </w:r>
          </w:p>
        </w:tc>
        <w:tc>
          <w:tcPr>
            <w:tcW w:w="946" w:type="dxa"/>
            <w:shd w:val="clear" w:color="auto" w:fill="auto"/>
            <w:vAlign w:val="bottom"/>
            <w:hideMark/>
          </w:tcPr>
          <w:p w14:paraId="03E486D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275</w:t>
            </w:r>
          </w:p>
        </w:tc>
        <w:tc>
          <w:tcPr>
            <w:tcW w:w="948" w:type="dxa"/>
            <w:shd w:val="clear" w:color="auto" w:fill="auto"/>
            <w:vAlign w:val="bottom"/>
            <w:hideMark/>
          </w:tcPr>
          <w:p w14:paraId="7114D00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40</w:t>
            </w:r>
          </w:p>
        </w:tc>
        <w:tc>
          <w:tcPr>
            <w:tcW w:w="947" w:type="dxa"/>
            <w:shd w:val="clear" w:color="auto" w:fill="auto"/>
            <w:vAlign w:val="bottom"/>
            <w:hideMark/>
          </w:tcPr>
          <w:p w14:paraId="467D56B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540</w:t>
            </w:r>
          </w:p>
        </w:tc>
        <w:tc>
          <w:tcPr>
            <w:tcW w:w="947" w:type="dxa"/>
            <w:shd w:val="clear" w:color="auto" w:fill="auto"/>
            <w:vAlign w:val="bottom"/>
            <w:hideMark/>
          </w:tcPr>
          <w:p w14:paraId="517375F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78</w:t>
            </w:r>
          </w:p>
        </w:tc>
        <w:tc>
          <w:tcPr>
            <w:tcW w:w="947" w:type="dxa"/>
            <w:shd w:val="clear" w:color="auto" w:fill="auto"/>
            <w:vAlign w:val="bottom"/>
            <w:hideMark/>
          </w:tcPr>
          <w:p w14:paraId="5581E21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800</w:t>
            </w:r>
          </w:p>
        </w:tc>
        <w:tc>
          <w:tcPr>
            <w:tcW w:w="948" w:type="dxa"/>
            <w:shd w:val="clear" w:color="auto" w:fill="auto"/>
            <w:vAlign w:val="bottom"/>
            <w:hideMark/>
          </w:tcPr>
          <w:p w14:paraId="72CA95B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116</w:t>
            </w:r>
          </w:p>
        </w:tc>
      </w:tr>
      <w:tr w:rsidR="00503D02" w:rsidRPr="00503D02" w14:paraId="65ECCC70" w14:textId="77777777" w:rsidTr="004E45E8">
        <w:tc>
          <w:tcPr>
            <w:tcW w:w="946" w:type="dxa"/>
            <w:shd w:val="clear" w:color="auto" w:fill="auto"/>
            <w:hideMark/>
          </w:tcPr>
          <w:p w14:paraId="7A15F84E"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20</w:t>
            </w:r>
          </w:p>
        </w:tc>
        <w:tc>
          <w:tcPr>
            <w:tcW w:w="946" w:type="dxa"/>
            <w:shd w:val="clear" w:color="auto" w:fill="auto"/>
            <w:vAlign w:val="bottom"/>
            <w:hideMark/>
          </w:tcPr>
          <w:p w14:paraId="37E3B67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w:t>
            </w:r>
          </w:p>
        </w:tc>
        <w:tc>
          <w:tcPr>
            <w:tcW w:w="946" w:type="dxa"/>
            <w:shd w:val="clear" w:color="auto" w:fill="auto"/>
            <w:vAlign w:val="bottom"/>
            <w:hideMark/>
          </w:tcPr>
          <w:p w14:paraId="35DC671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280</w:t>
            </w:r>
          </w:p>
        </w:tc>
        <w:tc>
          <w:tcPr>
            <w:tcW w:w="948" w:type="dxa"/>
            <w:shd w:val="clear" w:color="auto" w:fill="auto"/>
            <w:vAlign w:val="bottom"/>
            <w:hideMark/>
          </w:tcPr>
          <w:p w14:paraId="636CF35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41</w:t>
            </w:r>
          </w:p>
        </w:tc>
        <w:tc>
          <w:tcPr>
            <w:tcW w:w="947" w:type="dxa"/>
            <w:shd w:val="clear" w:color="auto" w:fill="auto"/>
            <w:vAlign w:val="bottom"/>
            <w:hideMark/>
          </w:tcPr>
          <w:p w14:paraId="65BF493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545</w:t>
            </w:r>
          </w:p>
        </w:tc>
        <w:tc>
          <w:tcPr>
            <w:tcW w:w="947" w:type="dxa"/>
            <w:shd w:val="clear" w:color="auto" w:fill="auto"/>
            <w:vAlign w:val="bottom"/>
            <w:hideMark/>
          </w:tcPr>
          <w:p w14:paraId="76686DD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79</w:t>
            </w:r>
          </w:p>
        </w:tc>
        <w:tc>
          <w:tcPr>
            <w:tcW w:w="947" w:type="dxa"/>
            <w:shd w:val="clear" w:color="auto" w:fill="auto"/>
            <w:vAlign w:val="bottom"/>
            <w:hideMark/>
          </w:tcPr>
          <w:p w14:paraId="1F4AA70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810</w:t>
            </w:r>
          </w:p>
        </w:tc>
        <w:tc>
          <w:tcPr>
            <w:tcW w:w="948" w:type="dxa"/>
            <w:shd w:val="clear" w:color="auto" w:fill="auto"/>
            <w:vAlign w:val="bottom"/>
            <w:hideMark/>
          </w:tcPr>
          <w:p w14:paraId="0DF75E6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117</w:t>
            </w:r>
          </w:p>
        </w:tc>
      </w:tr>
      <w:tr w:rsidR="00503D02" w:rsidRPr="00503D02" w14:paraId="77BC32D5" w14:textId="77777777" w:rsidTr="004E45E8">
        <w:tc>
          <w:tcPr>
            <w:tcW w:w="946" w:type="dxa"/>
            <w:shd w:val="clear" w:color="auto" w:fill="auto"/>
            <w:hideMark/>
          </w:tcPr>
          <w:p w14:paraId="486BC1AC"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25</w:t>
            </w:r>
          </w:p>
        </w:tc>
        <w:tc>
          <w:tcPr>
            <w:tcW w:w="946" w:type="dxa"/>
            <w:shd w:val="clear" w:color="auto" w:fill="auto"/>
            <w:vAlign w:val="bottom"/>
            <w:hideMark/>
          </w:tcPr>
          <w:p w14:paraId="68F1CD4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w:t>
            </w:r>
          </w:p>
        </w:tc>
        <w:tc>
          <w:tcPr>
            <w:tcW w:w="946" w:type="dxa"/>
            <w:shd w:val="clear" w:color="auto" w:fill="auto"/>
            <w:vAlign w:val="bottom"/>
            <w:hideMark/>
          </w:tcPr>
          <w:p w14:paraId="1F5D2F4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290</w:t>
            </w:r>
          </w:p>
        </w:tc>
        <w:tc>
          <w:tcPr>
            <w:tcW w:w="948" w:type="dxa"/>
            <w:shd w:val="clear" w:color="auto" w:fill="auto"/>
            <w:vAlign w:val="bottom"/>
            <w:hideMark/>
          </w:tcPr>
          <w:p w14:paraId="54EB94C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42</w:t>
            </w:r>
          </w:p>
        </w:tc>
        <w:tc>
          <w:tcPr>
            <w:tcW w:w="947" w:type="dxa"/>
            <w:shd w:val="clear" w:color="auto" w:fill="auto"/>
            <w:vAlign w:val="bottom"/>
            <w:hideMark/>
          </w:tcPr>
          <w:p w14:paraId="6CB6816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550</w:t>
            </w:r>
          </w:p>
        </w:tc>
        <w:tc>
          <w:tcPr>
            <w:tcW w:w="947" w:type="dxa"/>
            <w:shd w:val="clear" w:color="auto" w:fill="auto"/>
            <w:vAlign w:val="bottom"/>
            <w:hideMark/>
          </w:tcPr>
          <w:p w14:paraId="308F760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80</w:t>
            </w:r>
          </w:p>
        </w:tc>
        <w:tc>
          <w:tcPr>
            <w:tcW w:w="947" w:type="dxa"/>
            <w:shd w:val="clear" w:color="auto" w:fill="auto"/>
            <w:vAlign w:val="bottom"/>
            <w:hideMark/>
          </w:tcPr>
          <w:p w14:paraId="0AB0D9E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815</w:t>
            </w:r>
          </w:p>
        </w:tc>
        <w:tc>
          <w:tcPr>
            <w:tcW w:w="948" w:type="dxa"/>
            <w:shd w:val="clear" w:color="auto" w:fill="auto"/>
            <w:vAlign w:val="bottom"/>
            <w:hideMark/>
          </w:tcPr>
          <w:p w14:paraId="3DA4D64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118</w:t>
            </w:r>
          </w:p>
        </w:tc>
      </w:tr>
      <w:tr w:rsidR="00503D02" w:rsidRPr="00503D02" w14:paraId="5821EAAD" w14:textId="77777777" w:rsidTr="004E45E8">
        <w:tc>
          <w:tcPr>
            <w:tcW w:w="946" w:type="dxa"/>
            <w:shd w:val="clear" w:color="auto" w:fill="auto"/>
            <w:hideMark/>
          </w:tcPr>
          <w:p w14:paraId="09F71091"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35</w:t>
            </w:r>
          </w:p>
        </w:tc>
        <w:tc>
          <w:tcPr>
            <w:tcW w:w="946" w:type="dxa"/>
            <w:shd w:val="clear" w:color="auto" w:fill="auto"/>
            <w:vAlign w:val="bottom"/>
            <w:hideMark/>
          </w:tcPr>
          <w:p w14:paraId="66432F7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w:t>
            </w:r>
          </w:p>
        </w:tc>
        <w:tc>
          <w:tcPr>
            <w:tcW w:w="946" w:type="dxa"/>
            <w:shd w:val="clear" w:color="auto" w:fill="auto"/>
            <w:vAlign w:val="bottom"/>
            <w:hideMark/>
          </w:tcPr>
          <w:p w14:paraId="3A80C93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295</w:t>
            </w:r>
          </w:p>
        </w:tc>
        <w:tc>
          <w:tcPr>
            <w:tcW w:w="948" w:type="dxa"/>
            <w:shd w:val="clear" w:color="auto" w:fill="auto"/>
            <w:vAlign w:val="bottom"/>
            <w:hideMark/>
          </w:tcPr>
          <w:p w14:paraId="79B311E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43</w:t>
            </w:r>
          </w:p>
        </w:tc>
        <w:tc>
          <w:tcPr>
            <w:tcW w:w="947" w:type="dxa"/>
            <w:shd w:val="clear" w:color="auto" w:fill="auto"/>
            <w:vAlign w:val="bottom"/>
            <w:hideMark/>
          </w:tcPr>
          <w:p w14:paraId="65C3829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560</w:t>
            </w:r>
          </w:p>
        </w:tc>
        <w:tc>
          <w:tcPr>
            <w:tcW w:w="947" w:type="dxa"/>
            <w:shd w:val="clear" w:color="auto" w:fill="auto"/>
            <w:vAlign w:val="bottom"/>
            <w:hideMark/>
          </w:tcPr>
          <w:p w14:paraId="1876D93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81</w:t>
            </w:r>
          </w:p>
        </w:tc>
        <w:tc>
          <w:tcPr>
            <w:tcW w:w="947" w:type="dxa"/>
            <w:shd w:val="clear" w:color="auto" w:fill="auto"/>
            <w:vAlign w:val="bottom"/>
            <w:hideMark/>
          </w:tcPr>
          <w:p w14:paraId="2277E97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820</w:t>
            </w:r>
          </w:p>
        </w:tc>
        <w:tc>
          <w:tcPr>
            <w:tcW w:w="948" w:type="dxa"/>
            <w:shd w:val="clear" w:color="auto" w:fill="auto"/>
            <w:vAlign w:val="bottom"/>
            <w:hideMark/>
          </w:tcPr>
          <w:p w14:paraId="6D43ABC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119</w:t>
            </w:r>
          </w:p>
        </w:tc>
      </w:tr>
      <w:tr w:rsidR="00503D02" w:rsidRPr="00503D02" w14:paraId="65A7F86C" w14:textId="77777777" w:rsidTr="004E45E8">
        <w:tc>
          <w:tcPr>
            <w:tcW w:w="946" w:type="dxa"/>
            <w:shd w:val="clear" w:color="auto" w:fill="auto"/>
            <w:hideMark/>
          </w:tcPr>
          <w:p w14:paraId="2834D294"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40</w:t>
            </w:r>
          </w:p>
        </w:tc>
        <w:tc>
          <w:tcPr>
            <w:tcW w:w="946" w:type="dxa"/>
            <w:shd w:val="clear" w:color="auto" w:fill="auto"/>
            <w:vAlign w:val="bottom"/>
            <w:hideMark/>
          </w:tcPr>
          <w:p w14:paraId="0D7F488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w:t>
            </w:r>
          </w:p>
        </w:tc>
        <w:tc>
          <w:tcPr>
            <w:tcW w:w="946" w:type="dxa"/>
            <w:shd w:val="clear" w:color="auto" w:fill="auto"/>
            <w:vAlign w:val="bottom"/>
            <w:hideMark/>
          </w:tcPr>
          <w:p w14:paraId="670EA8A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300</w:t>
            </w:r>
          </w:p>
        </w:tc>
        <w:tc>
          <w:tcPr>
            <w:tcW w:w="948" w:type="dxa"/>
            <w:shd w:val="clear" w:color="auto" w:fill="auto"/>
            <w:vAlign w:val="bottom"/>
            <w:hideMark/>
          </w:tcPr>
          <w:p w14:paraId="386801C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44</w:t>
            </w:r>
          </w:p>
        </w:tc>
        <w:tc>
          <w:tcPr>
            <w:tcW w:w="947" w:type="dxa"/>
            <w:shd w:val="clear" w:color="auto" w:fill="auto"/>
            <w:vAlign w:val="bottom"/>
            <w:hideMark/>
          </w:tcPr>
          <w:p w14:paraId="091A031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565</w:t>
            </w:r>
          </w:p>
        </w:tc>
        <w:tc>
          <w:tcPr>
            <w:tcW w:w="947" w:type="dxa"/>
            <w:shd w:val="clear" w:color="auto" w:fill="auto"/>
            <w:vAlign w:val="bottom"/>
            <w:hideMark/>
          </w:tcPr>
          <w:p w14:paraId="45F57F9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82</w:t>
            </w:r>
          </w:p>
        </w:tc>
        <w:tc>
          <w:tcPr>
            <w:tcW w:w="947" w:type="dxa"/>
            <w:shd w:val="clear" w:color="auto" w:fill="auto"/>
            <w:vAlign w:val="bottom"/>
            <w:hideMark/>
          </w:tcPr>
          <w:p w14:paraId="762CB5D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825</w:t>
            </w:r>
          </w:p>
        </w:tc>
        <w:tc>
          <w:tcPr>
            <w:tcW w:w="948" w:type="dxa"/>
            <w:shd w:val="clear" w:color="auto" w:fill="auto"/>
            <w:vAlign w:val="bottom"/>
            <w:hideMark/>
          </w:tcPr>
          <w:p w14:paraId="2C481DB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120</w:t>
            </w:r>
          </w:p>
        </w:tc>
      </w:tr>
      <w:tr w:rsidR="00503D02" w:rsidRPr="00503D02" w14:paraId="78C2B4B0" w14:textId="77777777" w:rsidTr="004E45E8">
        <w:tc>
          <w:tcPr>
            <w:tcW w:w="946" w:type="dxa"/>
            <w:shd w:val="clear" w:color="auto" w:fill="auto"/>
            <w:hideMark/>
          </w:tcPr>
          <w:p w14:paraId="77F2415D"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45</w:t>
            </w:r>
          </w:p>
        </w:tc>
        <w:tc>
          <w:tcPr>
            <w:tcW w:w="946" w:type="dxa"/>
            <w:shd w:val="clear" w:color="auto" w:fill="auto"/>
            <w:vAlign w:val="bottom"/>
            <w:hideMark/>
          </w:tcPr>
          <w:p w14:paraId="23C28FD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w:t>
            </w:r>
          </w:p>
        </w:tc>
        <w:tc>
          <w:tcPr>
            <w:tcW w:w="946" w:type="dxa"/>
            <w:shd w:val="clear" w:color="auto" w:fill="auto"/>
            <w:vAlign w:val="bottom"/>
            <w:hideMark/>
          </w:tcPr>
          <w:p w14:paraId="7A14D2B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310</w:t>
            </w:r>
          </w:p>
        </w:tc>
        <w:tc>
          <w:tcPr>
            <w:tcW w:w="948" w:type="dxa"/>
            <w:shd w:val="clear" w:color="auto" w:fill="auto"/>
            <w:vAlign w:val="bottom"/>
            <w:hideMark/>
          </w:tcPr>
          <w:p w14:paraId="0BE5A03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45</w:t>
            </w:r>
          </w:p>
        </w:tc>
        <w:tc>
          <w:tcPr>
            <w:tcW w:w="947" w:type="dxa"/>
            <w:shd w:val="clear" w:color="auto" w:fill="auto"/>
            <w:vAlign w:val="bottom"/>
            <w:hideMark/>
          </w:tcPr>
          <w:p w14:paraId="0340F62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575</w:t>
            </w:r>
          </w:p>
        </w:tc>
        <w:tc>
          <w:tcPr>
            <w:tcW w:w="947" w:type="dxa"/>
            <w:shd w:val="clear" w:color="auto" w:fill="auto"/>
            <w:vAlign w:val="bottom"/>
            <w:hideMark/>
          </w:tcPr>
          <w:p w14:paraId="6E2F7C7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83</w:t>
            </w:r>
          </w:p>
        </w:tc>
        <w:tc>
          <w:tcPr>
            <w:tcW w:w="947" w:type="dxa"/>
            <w:shd w:val="clear" w:color="auto" w:fill="auto"/>
            <w:vAlign w:val="bottom"/>
            <w:hideMark/>
          </w:tcPr>
          <w:p w14:paraId="2EC70D0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835</w:t>
            </w:r>
          </w:p>
        </w:tc>
        <w:tc>
          <w:tcPr>
            <w:tcW w:w="948" w:type="dxa"/>
            <w:shd w:val="clear" w:color="auto" w:fill="auto"/>
            <w:vAlign w:val="bottom"/>
            <w:hideMark/>
          </w:tcPr>
          <w:p w14:paraId="254C3CB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121</w:t>
            </w:r>
          </w:p>
        </w:tc>
      </w:tr>
      <w:tr w:rsidR="00503D02" w:rsidRPr="00503D02" w14:paraId="04001E43" w14:textId="77777777" w:rsidTr="004E45E8">
        <w:tc>
          <w:tcPr>
            <w:tcW w:w="946" w:type="dxa"/>
            <w:shd w:val="clear" w:color="auto" w:fill="auto"/>
            <w:hideMark/>
          </w:tcPr>
          <w:p w14:paraId="609AAD36"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55</w:t>
            </w:r>
          </w:p>
        </w:tc>
        <w:tc>
          <w:tcPr>
            <w:tcW w:w="946" w:type="dxa"/>
            <w:shd w:val="clear" w:color="auto" w:fill="auto"/>
            <w:vAlign w:val="bottom"/>
            <w:hideMark/>
          </w:tcPr>
          <w:p w14:paraId="28F3D26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w:t>
            </w:r>
          </w:p>
        </w:tc>
        <w:tc>
          <w:tcPr>
            <w:tcW w:w="946" w:type="dxa"/>
            <w:shd w:val="clear" w:color="auto" w:fill="auto"/>
            <w:vAlign w:val="bottom"/>
            <w:hideMark/>
          </w:tcPr>
          <w:p w14:paraId="2CDB6E7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320</w:t>
            </w:r>
          </w:p>
        </w:tc>
        <w:tc>
          <w:tcPr>
            <w:tcW w:w="948" w:type="dxa"/>
            <w:shd w:val="clear" w:color="auto" w:fill="auto"/>
            <w:vAlign w:val="bottom"/>
            <w:hideMark/>
          </w:tcPr>
          <w:p w14:paraId="7929BC2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46</w:t>
            </w:r>
          </w:p>
        </w:tc>
        <w:tc>
          <w:tcPr>
            <w:tcW w:w="947" w:type="dxa"/>
            <w:shd w:val="clear" w:color="auto" w:fill="auto"/>
            <w:vAlign w:val="bottom"/>
            <w:hideMark/>
          </w:tcPr>
          <w:p w14:paraId="5123CD6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580</w:t>
            </w:r>
          </w:p>
        </w:tc>
        <w:tc>
          <w:tcPr>
            <w:tcW w:w="947" w:type="dxa"/>
            <w:shd w:val="clear" w:color="auto" w:fill="auto"/>
            <w:vAlign w:val="bottom"/>
            <w:hideMark/>
          </w:tcPr>
          <w:p w14:paraId="658AD87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84</w:t>
            </w:r>
          </w:p>
        </w:tc>
        <w:tc>
          <w:tcPr>
            <w:tcW w:w="947" w:type="dxa"/>
            <w:shd w:val="clear" w:color="auto" w:fill="auto"/>
            <w:vAlign w:val="bottom"/>
            <w:hideMark/>
          </w:tcPr>
          <w:p w14:paraId="1A9FC32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840</w:t>
            </w:r>
          </w:p>
        </w:tc>
        <w:tc>
          <w:tcPr>
            <w:tcW w:w="948" w:type="dxa"/>
            <w:shd w:val="clear" w:color="auto" w:fill="auto"/>
            <w:vAlign w:val="bottom"/>
            <w:hideMark/>
          </w:tcPr>
          <w:p w14:paraId="7E0E41D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122</w:t>
            </w:r>
          </w:p>
        </w:tc>
      </w:tr>
      <w:tr w:rsidR="00503D02" w:rsidRPr="00503D02" w14:paraId="73B059CD" w14:textId="77777777" w:rsidTr="004E45E8">
        <w:tc>
          <w:tcPr>
            <w:tcW w:w="946" w:type="dxa"/>
            <w:shd w:val="clear" w:color="auto" w:fill="auto"/>
            <w:hideMark/>
          </w:tcPr>
          <w:p w14:paraId="1395A551"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60</w:t>
            </w:r>
          </w:p>
        </w:tc>
        <w:tc>
          <w:tcPr>
            <w:tcW w:w="946" w:type="dxa"/>
            <w:shd w:val="clear" w:color="auto" w:fill="auto"/>
            <w:vAlign w:val="bottom"/>
            <w:hideMark/>
          </w:tcPr>
          <w:p w14:paraId="6EF3D80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w:t>
            </w:r>
          </w:p>
        </w:tc>
        <w:tc>
          <w:tcPr>
            <w:tcW w:w="946" w:type="dxa"/>
            <w:shd w:val="clear" w:color="auto" w:fill="auto"/>
            <w:vAlign w:val="bottom"/>
            <w:hideMark/>
          </w:tcPr>
          <w:p w14:paraId="1BB2BEC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325</w:t>
            </w:r>
          </w:p>
        </w:tc>
        <w:tc>
          <w:tcPr>
            <w:tcW w:w="948" w:type="dxa"/>
            <w:shd w:val="clear" w:color="auto" w:fill="auto"/>
            <w:vAlign w:val="bottom"/>
            <w:hideMark/>
          </w:tcPr>
          <w:p w14:paraId="334DFAD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47</w:t>
            </w:r>
          </w:p>
        </w:tc>
        <w:tc>
          <w:tcPr>
            <w:tcW w:w="947" w:type="dxa"/>
            <w:shd w:val="clear" w:color="auto" w:fill="auto"/>
            <w:vAlign w:val="bottom"/>
            <w:hideMark/>
          </w:tcPr>
          <w:p w14:paraId="519BD69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585</w:t>
            </w:r>
          </w:p>
        </w:tc>
        <w:tc>
          <w:tcPr>
            <w:tcW w:w="947" w:type="dxa"/>
            <w:shd w:val="clear" w:color="auto" w:fill="auto"/>
            <w:vAlign w:val="bottom"/>
            <w:hideMark/>
          </w:tcPr>
          <w:p w14:paraId="6283BD8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85</w:t>
            </w:r>
          </w:p>
        </w:tc>
        <w:tc>
          <w:tcPr>
            <w:tcW w:w="947" w:type="dxa"/>
            <w:shd w:val="clear" w:color="auto" w:fill="auto"/>
            <w:vAlign w:val="bottom"/>
            <w:hideMark/>
          </w:tcPr>
          <w:p w14:paraId="730A2AF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850</w:t>
            </w:r>
          </w:p>
        </w:tc>
        <w:tc>
          <w:tcPr>
            <w:tcW w:w="948" w:type="dxa"/>
            <w:shd w:val="clear" w:color="auto" w:fill="auto"/>
            <w:vAlign w:val="bottom"/>
            <w:hideMark/>
          </w:tcPr>
          <w:p w14:paraId="681E766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123</w:t>
            </w:r>
          </w:p>
        </w:tc>
      </w:tr>
      <w:tr w:rsidR="00503D02" w:rsidRPr="00503D02" w14:paraId="1A039054" w14:textId="77777777" w:rsidTr="004E45E8">
        <w:tc>
          <w:tcPr>
            <w:tcW w:w="946" w:type="dxa"/>
            <w:shd w:val="clear" w:color="auto" w:fill="auto"/>
            <w:hideMark/>
          </w:tcPr>
          <w:p w14:paraId="4F720342"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70</w:t>
            </w:r>
          </w:p>
        </w:tc>
        <w:tc>
          <w:tcPr>
            <w:tcW w:w="946" w:type="dxa"/>
            <w:shd w:val="clear" w:color="auto" w:fill="auto"/>
            <w:vAlign w:val="bottom"/>
            <w:hideMark/>
          </w:tcPr>
          <w:p w14:paraId="63F3E97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w:t>
            </w:r>
          </w:p>
        </w:tc>
        <w:tc>
          <w:tcPr>
            <w:tcW w:w="946" w:type="dxa"/>
            <w:shd w:val="clear" w:color="auto" w:fill="auto"/>
            <w:vAlign w:val="bottom"/>
            <w:hideMark/>
          </w:tcPr>
          <w:p w14:paraId="1F5183E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330</w:t>
            </w:r>
          </w:p>
        </w:tc>
        <w:tc>
          <w:tcPr>
            <w:tcW w:w="948" w:type="dxa"/>
            <w:shd w:val="clear" w:color="auto" w:fill="auto"/>
            <w:vAlign w:val="bottom"/>
            <w:hideMark/>
          </w:tcPr>
          <w:p w14:paraId="153E1BC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48</w:t>
            </w:r>
          </w:p>
        </w:tc>
        <w:tc>
          <w:tcPr>
            <w:tcW w:w="947" w:type="dxa"/>
            <w:shd w:val="clear" w:color="auto" w:fill="auto"/>
            <w:vAlign w:val="bottom"/>
            <w:hideMark/>
          </w:tcPr>
          <w:p w14:paraId="0ABD23A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590</w:t>
            </w:r>
          </w:p>
        </w:tc>
        <w:tc>
          <w:tcPr>
            <w:tcW w:w="947" w:type="dxa"/>
            <w:shd w:val="clear" w:color="auto" w:fill="auto"/>
            <w:vAlign w:val="bottom"/>
            <w:hideMark/>
          </w:tcPr>
          <w:p w14:paraId="150D562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86</w:t>
            </w:r>
          </w:p>
        </w:tc>
        <w:tc>
          <w:tcPr>
            <w:tcW w:w="947" w:type="dxa"/>
            <w:shd w:val="clear" w:color="auto" w:fill="auto"/>
            <w:vAlign w:val="bottom"/>
            <w:hideMark/>
          </w:tcPr>
          <w:p w14:paraId="3BAF98A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855</w:t>
            </w:r>
          </w:p>
        </w:tc>
        <w:tc>
          <w:tcPr>
            <w:tcW w:w="948" w:type="dxa"/>
            <w:shd w:val="clear" w:color="auto" w:fill="auto"/>
            <w:vAlign w:val="bottom"/>
            <w:hideMark/>
          </w:tcPr>
          <w:p w14:paraId="5A80CB4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124</w:t>
            </w:r>
          </w:p>
        </w:tc>
      </w:tr>
      <w:tr w:rsidR="00503D02" w:rsidRPr="00503D02" w14:paraId="6A372EAE" w14:textId="77777777" w:rsidTr="004E45E8">
        <w:tc>
          <w:tcPr>
            <w:tcW w:w="946" w:type="dxa"/>
            <w:shd w:val="clear" w:color="auto" w:fill="auto"/>
            <w:hideMark/>
          </w:tcPr>
          <w:p w14:paraId="15C4B412"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75</w:t>
            </w:r>
          </w:p>
        </w:tc>
        <w:tc>
          <w:tcPr>
            <w:tcW w:w="946" w:type="dxa"/>
            <w:shd w:val="clear" w:color="auto" w:fill="auto"/>
            <w:vAlign w:val="bottom"/>
            <w:hideMark/>
          </w:tcPr>
          <w:p w14:paraId="363CC9F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w:t>
            </w:r>
          </w:p>
        </w:tc>
        <w:tc>
          <w:tcPr>
            <w:tcW w:w="946" w:type="dxa"/>
            <w:shd w:val="clear" w:color="auto" w:fill="auto"/>
            <w:vAlign w:val="bottom"/>
            <w:hideMark/>
          </w:tcPr>
          <w:p w14:paraId="551BED4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340</w:t>
            </w:r>
          </w:p>
        </w:tc>
        <w:tc>
          <w:tcPr>
            <w:tcW w:w="948" w:type="dxa"/>
            <w:shd w:val="clear" w:color="auto" w:fill="auto"/>
            <w:vAlign w:val="bottom"/>
            <w:hideMark/>
          </w:tcPr>
          <w:p w14:paraId="2B69B42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49</w:t>
            </w:r>
          </w:p>
        </w:tc>
        <w:tc>
          <w:tcPr>
            <w:tcW w:w="947" w:type="dxa"/>
            <w:shd w:val="clear" w:color="auto" w:fill="auto"/>
            <w:vAlign w:val="bottom"/>
            <w:hideMark/>
          </w:tcPr>
          <w:p w14:paraId="112FFD7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600</w:t>
            </w:r>
          </w:p>
        </w:tc>
        <w:tc>
          <w:tcPr>
            <w:tcW w:w="947" w:type="dxa"/>
            <w:shd w:val="clear" w:color="auto" w:fill="auto"/>
            <w:vAlign w:val="bottom"/>
            <w:hideMark/>
          </w:tcPr>
          <w:p w14:paraId="791C009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87</w:t>
            </w:r>
          </w:p>
        </w:tc>
        <w:tc>
          <w:tcPr>
            <w:tcW w:w="947" w:type="dxa"/>
            <w:shd w:val="clear" w:color="auto" w:fill="auto"/>
            <w:vAlign w:val="bottom"/>
            <w:hideMark/>
          </w:tcPr>
          <w:p w14:paraId="424FA7C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860</w:t>
            </w:r>
          </w:p>
        </w:tc>
        <w:tc>
          <w:tcPr>
            <w:tcW w:w="948" w:type="dxa"/>
            <w:shd w:val="clear" w:color="auto" w:fill="auto"/>
            <w:vAlign w:val="bottom"/>
            <w:hideMark/>
          </w:tcPr>
          <w:p w14:paraId="04E5429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125</w:t>
            </w:r>
          </w:p>
        </w:tc>
      </w:tr>
      <w:tr w:rsidR="00503D02" w:rsidRPr="00503D02" w14:paraId="476996F3" w14:textId="77777777" w:rsidTr="004E45E8">
        <w:tc>
          <w:tcPr>
            <w:tcW w:w="946" w:type="dxa"/>
            <w:shd w:val="clear" w:color="auto" w:fill="auto"/>
            <w:hideMark/>
          </w:tcPr>
          <w:p w14:paraId="6206B508"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80</w:t>
            </w:r>
          </w:p>
        </w:tc>
        <w:tc>
          <w:tcPr>
            <w:tcW w:w="946" w:type="dxa"/>
            <w:shd w:val="clear" w:color="auto" w:fill="auto"/>
            <w:vAlign w:val="bottom"/>
            <w:hideMark/>
          </w:tcPr>
          <w:p w14:paraId="365BDC5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w:t>
            </w:r>
          </w:p>
        </w:tc>
        <w:tc>
          <w:tcPr>
            <w:tcW w:w="946" w:type="dxa"/>
            <w:shd w:val="clear" w:color="auto" w:fill="auto"/>
            <w:vAlign w:val="bottom"/>
            <w:hideMark/>
          </w:tcPr>
          <w:p w14:paraId="7D2170D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345</w:t>
            </w:r>
          </w:p>
        </w:tc>
        <w:tc>
          <w:tcPr>
            <w:tcW w:w="948" w:type="dxa"/>
            <w:shd w:val="clear" w:color="auto" w:fill="auto"/>
            <w:vAlign w:val="bottom"/>
            <w:hideMark/>
          </w:tcPr>
          <w:p w14:paraId="06F2C38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50</w:t>
            </w:r>
          </w:p>
        </w:tc>
        <w:tc>
          <w:tcPr>
            <w:tcW w:w="947" w:type="dxa"/>
            <w:shd w:val="clear" w:color="auto" w:fill="auto"/>
            <w:vAlign w:val="bottom"/>
            <w:hideMark/>
          </w:tcPr>
          <w:p w14:paraId="2A438FD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610</w:t>
            </w:r>
          </w:p>
        </w:tc>
        <w:tc>
          <w:tcPr>
            <w:tcW w:w="947" w:type="dxa"/>
            <w:shd w:val="clear" w:color="auto" w:fill="auto"/>
            <w:vAlign w:val="bottom"/>
            <w:hideMark/>
          </w:tcPr>
          <w:p w14:paraId="7CF32D9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88</w:t>
            </w:r>
          </w:p>
        </w:tc>
        <w:tc>
          <w:tcPr>
            <w:tcW w:w="947" w:type="dxa"/>
            <w:shd w:val="clear" w:color="auto" w:fill="auto"/>
            <w:vAlign w:val="bottom"/>
            <w:hideMark/>
          </w:tcPr>
          <w:p w14:paraId="1828A99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870</w:t>
            </w:r>
          </w:p>
        </w:tc>
        <w:tc>
          <w:tcPr>
            <w:tcW w:w="948" w:type="dxa"/>
            <w:shd w:val="clear" w:color="auto" w:fill="auto"/>
            <w:vAlign w:val="bottom"/>
            <w:hideMark/>
          </w:tcPr>
          <w:p w14:paraId="6AFEAE1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126</w:t>
            </w:r>
          </w:p>
        </w:tc>
      </w:tr>
      <w:tr w:rsidR="00503D02" w:rsidRPr="00503D02" w14:paraId="3AF7AA8F" w14:textId="77777777" w:rsidTr="004E45E8">
        <w:tc>
          <w:tcPr>
            <w:tcW w:w="946" w:type="dxa"/>
            <w:shd w:val="clear" w:color="auto" w:fill="auto"/>
            <w:hideMark/>
          </w:tcPr>
          <w:p w14:paraId="38D0C603"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90</w:t>
            </w:r>
          </w:p>
        </w:tc>
        <w:tc>
          <w:tcPr>
            <w:tcW w:w="946" w:type="dxa"/>
            <w:shd w:val="clear" w:color="auto" w:fill="auto"/>
            <w:vAlign w:val="bottom"/>
            <w:hideMark/>
          </w:tcPr>
          <w:p w14:paraId="3C4943D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w:t>
            </w:r>
          </w:p>
        </w:tc>
        <w:tc>
          <w:tcPr>
            <w:tcW w:w="946" w:type="dxa"/>
            <w:shd w:val="clear" w:color="auto" w:fill="auto"/>
            <w:vAlign w:val="bottom"/>
            <w:hideMark/>
          </w:tcPr>
          <w:p w14:paraId="61BC9EB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350</w:t>
            </w:r>
          </w:p>
        </w:tc>
        <w:tc>
          <w:tcPr>
            <w:tcW w:w="948" w:type="dxa"/>
            <w:shd w:val="clear" w:color="auto" w:fill="auto"/>
            <w:vAlign w:val="bottom"/>
            <w:hideMark/>
          </w:tcPr>
          <w:p w14:paraId="1C22C0B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51</w:t>
            </w:r>
          </w:p>
        </w:tc>
        <w:tc>
          <w:tcPr>
            <w:tcW w:w="947" w:type="dxa"/>
            <w:shd w:val="clear" w:color="auto" w:fill="auto"/>
            <w:vAlign w:val="bottom"/>
            <w:hideMark/>
          </w:tcPr>
          <w:p w14:paraId="7C489A6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615</w:t>
            </w:r>
          </w:p>
        </w:tc>
        <w:tc>
          <w:tcPr>
            <w:tcW w:w="947" w:type="dxa"/>
            <w:shd w:val="clear" w:color="auto" w:fill="auto"/>
            <w:vAlign w:val="bottom"/>
            <w:hideMark/>
          </w:tcPr>
          <w:p w14:paraId="085749E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89</w:t>
            </w:r>
          </w:p>
        </w:tc>
        <w:tc>
          <w:tcPr>
            <w:tcW w:w="947" w:type="dxa"/>
            <w:shd w:val="clear" w:color="auto" w:fill="auto"/>
            <w:vAlign w:val="bottom"/>
            <w:hideMark/>
          </w:tcPr>
          <w:p w14:paraId="17BB655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875</w:t>
            </w:r>
          </w:p>
        </w:tc>
        <w:tc>
          <w:tcPr>
            <w:tcW w:w="948" w:type="dxa"/>
            <w:shd w:val="clear" w:color="auto" w:fill="auto"/>
            <w:vAlign w:val="bottom"/>
            <w:hideMark/>
          </w:tcPr>
          <w:p w14:paraId="0B2C3B9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127</w:t>
            </w:r>
          </w:p>
        </w:tc>
      </w:tr>
      <w:tr w:rsidR="00503D02" w:rsidRPr="00503D02" w14:paraId="7F98B453" w14:textId="77777777" w:rsidTr="004E45E8">
        <w:tc>
          <w:tcPr>
            <w:tcW w:w="946" w:type="dxa"/>
            <w:shd w:val="clear" w:color="auto" w:fill="auto"/>
            <w:hideMark/>
          </w:tcPr>
          <w:p w14:paraId="4A571673"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95</w:t>
            </w:r>
          </w:p>
        </w:tc>
        <w:tc>
          <w:tcPr>
            <w:tcW w:w="946" w:type="dxa"/>
            <w:shd w:val="clear" w:color="auto" w:fill="auto"/>
            <w:vAlign w:val="bottom"/>
            <w:hideMark/>
          </w:tcPr>
          <w:p w14:paraId="0A05263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w:t>
            </w:r>
          </w:p>
        </w:tc>
        <w:tc>
          <w:tcPr>
            <w:tcW w:w="946" w:type="dxa"/>
            <w:shd w:val="clear" w:color="auto" w:fill="auto"/>
            <w:vAlign w:val="bottom"/>
            <w:hideMark/>
          </w:tcPr>
          <w:p w14:paraId="0297460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360</w:t>
            </w:r>
          </w:p>
        </w:tc>
        <w:tc>
          <w:tcPr>
            <w:tcW w:w="948" w:type="dxa"/>
            <w:shd w:val="clear" w:color="auto" w:fill="auto"/>
            <w:vAlign w:val="bottom"/>
            <w:hideMark/>
          </w:tcPr>
          <w:p w14:paraId="00652ED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52</w:t>
            </w:r>
          </w:p>
        </w:tc>
        <w:tc>
          <w:tcPr>
            <w:tcW w:w="947" w:type="dxa"/>
            <w:shd w:val="clear" w:color="auto" w:fill="auto"/>
            <w:vAlign w:val="bottom"/>
            <w:hideMark/>
          </w:tcPr>
          <w:p w14:paraId="44C1BFF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620</w:t>
            </w:r>
          </w:p>
        </w:tc>
        <w:tc>
          <w:tcPr>
            <w:tcW w:w="947" w:type="dxa"/>
            <w:shd w:val="clear" w:color="auto" w:fill="auto"/>
            <w:vAlign w:val="bottom"/>
            <w:hideMark/>
          </w:tcPr>
          <w:p w14:paraId="57EE9F3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90</w:t>
            </w:r>
          </w:p>
        </w:tc>
        <w:tc>
          <w:tcPr>
            <w:tcW w:w="947" w:type="dxa"/>
            <w:shd w:val="clear" w:color="auto" w:fill="auto"/>
            <w:vAlign w:val="bottom"/>
            <w:hideMark/>
          </w:tcPr>
          <w:p w14:paraId="785E38B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880</w:t>
            </w:r>
          </w:p>
        </w:tc>
        <w:tc>
          <w:tcPr>
            <w:tcW w:w="948" w:type="dxa"/>
            <w:shd w:val="clear" w:color="auto" w:fill="auto"/>
            <w:vAlign w:val="bottom"/>
            <w:hideMark/>
          </w:tcPr>
          <w:p w14:paraId="51B3F3B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128</w:t>
            </w:r>
          </w:p>
        </w:tc>
      </w:tr>
      <w:tr w:rsidR="00503D02" w:rsidRPr="00503D02" w14:paraId="01126512" w14:textId="77777777" w:rsidTr="004E45E8">
        <w:tc>
          <w:tcPr>
            <w:tcW w:w="946" w:type="dxa"/>
            <w:shd w:val="clear" w:color="auto" w:fill="auto"/>
            <w:hideMark/>
          </w:tcPr>
          <w:p w14:paraId="204ACAFE"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100</w:t>
            </w:r>
          </w:p>
        </w:tc>
        <w:tc>
          <w:tcPr>
            <w:tcW w:w="946" w:type="dxa"/>
            <w:shd w:val="clear" w:color="auto" w:fill="auto"/>
            <w:vAlign w:val="bottom"/>
            <w:hideMark/>
          </w:tcPr>
          <w:p w14:paraId="705A290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15</w:t>
            </w:r>
          </w:p>
        </w:tc>
        <w:tc>
          <w:tcPr>
            <w:tcW w:w="946" w:type="dxa"/>
            <w:shd w:val="clear" w:color="auto" w:fill="auto"/>
            <w:vAlign w:val="bottom"/>
            <w:hideMark/>
          </w:tcPr>
          <w:p w14:paraId="4DE582B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365</w:t>
            </w:r>
          </w:p>
        </w:tc>
        <w:tc>
          <w:tcPr>
            <w:tcW w:w="948" w:type="dxa"/>
            <w:shd w:val="clear" w:color="auto" w:fill="auto"/>
            <w:vAlign w:val="bottom"/>
            <w:hideMark/>
          </w:tcPr>
          <w:p w14:paraId="78D523F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53</w:t>
            </w:r>
          </w:p>
        </w:tc>
        <w:tc>
          <w:tcPr>
            <w:tcW w:w="947" w:type="dxa"/>
            <w:shd w:val="clear" w:color="auto" w:fill="auto"/>
            <w:vAlign w:val="bottom"/>
            <w:hideMark/>
          </w:tcPr>
          <w:p w14:paraId="23D1810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625</w:t>
            </w:r>
          </w:p>
        </w:tc>
        <w:tc>
          <w:tcPr>
            <w:tcW w:w="947" w:type="dxa"/>
            <w:shd w:val="clear" w:color="auto" w:fill="auto"/>
            <w:vAlign w:val="bottom"/>
            <w:hideMark/>
          </w:tcPr>
          <w:p w14:paraId="374F389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91</w:t>
            </w:r>
          </w:p>
        </w:tc>
        <w:tc>
          <w:tcPr>
            <w:tcW w:w="947" w:type="dxa"/>
            <w:shd w:val="clear" w:color="auto" w:fill="auto"/>
            <w:vAlign w:val="bottom"/>
            <w:hideMark/>
          </w:tcPr>
          <w:p w14:paraId="753BC7C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890</w:t>
            </w:r>
          </w:p>
        </w:tc>
        <w:tc>
          <w:tcPr>
            <w:tcW w:w="948" w:type="dxa"/>
            <w:shd w:val="clear" w:color="auto" w:fill="auto"/>
            <w:vAlign w:val="bottom"/>
            <w:hideMark/>
          </w:tcPr>
          <w:p w14:paraId="116C415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129</w:t>
            </w:r>
          </w:p>
        </w:tc>
      </w:tr>
      <w:tr w:rsidR="00503D02" w:rsidRPr="00503D02" w14:paraId="1BEC08E1" w14:textId="77777777" w:rsidTr="004E45E8">
        <w:tc>
          <w:tcPr>
            <w:tcW w:w="946" w:type="dxa"/>
            <w:shd w:val="clear" w:color="auto" w:fill="auto"/>
            <w:hideMark/>
          </w:tcPr>
          <w:p w14:paraId="39BC1032"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110</w:t>
            </w:r>
          </w:p>
        </w:tc>
        <w:tc>
          <w:tcPr>
            <w:tcW w:w="946" w:type="dxa"/>
            <w:shd w:val="clear" w:color="auto" w:fill="auto"/>
            <w:vAlign w:val="bottom"/>
            <w:hideMark/>
          </w:tcPr>
          <w:p w14:paraId="7EC631E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16</w:t>
            </w:r>
          </w:p>
        </w:tc>
        <w:tc>
          <w:tcPr>
            <w:tcW w:w="946" w:type="dxa"/>
            <w:shd w:val="clear" w:color="auto" w:fill="auto"/>
            <w:vAlign w:val="bottom"/>
            <w:hideMark/>
          </w:tcPr>
          <w:p w14:paraId="1474FA6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375</w:t>
            </w:r>
          </w:p>
        </w:tc>
        <w:tc>
          <w:tcPr>
            <w:tcW w:w="948" w:type="dxa"/>
            <w:shd w:val="clear" w:color="auto" w:fill="auto"/>
            <w:vAlign w:val="bottom"/>
            <w:hideMark/>
          </w:tcPr>
          <w:p w14:paraId="66B8188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54</w:t>
            </w:r>
          </w:p>
        </w:tc>
        <w:tc>
          <w:tcPr>
            <w:tcW w:w="947" w:type="dxa"/>
            <w:shd w:val="clear" w:color="auto" w:fill="auto"/>
            <w:vAlign w:val="bottom"/>
            <w:hideMark/>
          </w:tcPr>
          <w:p w14:paraId="3F914F8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635</w:t>
            </w:r>
          </w:p>
        </w:tc>
        <w:tc>
          <w:tcPr>
            <w:tcW w:w="947" w:type="dxa"/>
            <w:shd w:val="clear" w:color="auto" w:fill="auto"/>
            <w:vAlign w:val="bottom"/>
            <w:hideMark/>
          </w:tcPr>
          <w:p w14:paraId="44A4C42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92</w:t>
            </w:r>
          </w:p>
        </w:tc>
        <w:tc>
          <w:tcPr>
            <w:tcW w:w="947" w:type="dxa"/>
            <w:shd w:val="clear" w:color="auto" w:fill="auto"/>
            <w:vAlign w:val="bottom"/>
            <w:hideMark/>
          </w:tcPr>
          <w:p w14:paraId="0005413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900</w:t>
            </w:r>
          </w:p>
        </w:tc>
        <w:tc>
          <w:tcPr>
            <w:tcW w:w="948" w:type="dxa"/>
            <w:shd w:val="clear" w:color="auto" w:fill="auto"/>
            <w:vAlign w:val="bottom"/>
            <w:hideMark/>
          </w:tcPr>
          <w:p w14:paraId="64A4A8C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130</w:t>
            </w:r>
          </w:p>
        </w:tc>
      </w:tr>
      <w:tr w:rsidR="00503D02" w:rsidRPr="00503D02" w14:paraId="3351E7A4" w14:textId="77777777" w:rsidTr="004E45E8">
        <w:tc>
          <w:tcPr>
            <w:tcW w:w="946" w:type="dxa"/>
            <w:shd w:val="clear" w:color="auto" w:fill="auto"/>
            <w:hideMark/>
          </w:tcPr>
          <w:p w14:paraId="491D699E"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120</w:t>
            </w:r>
          </w:p>
        </w:tc>
        <w:tc>
          <w:tcPr>
            <w:tcW w:w="946" w:type="dxa"/>
            <w:shd w:val="clear" w:color="auto" w:fill="auto"/>
            <w:vAlign w:val="bottom"/>
            <w:hideMark/>
          </w:tcPr>
          <w:p w14:paraId="0869AFF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17</w:t>
            </w:r>
          </w:p>
        </w:tc>
        <w:tc>
          <w:tcPr>
            <w:tcW w:w="946" w:type="dxa"/>
            <w:shd w:val="clear" w:color="auto" w:fill="auto"/>
            <w:vAlign w:val="bottom"/>
            <w:hideMark/>
          </w:tcPr>
          <w:p w14:paraId="59912B5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380</w:t>
            </w:r>
          </w:p>
        </w:tc>
        <w:tc>
          <w:tcPr>
            <w:tcW w:w="948" w:type="dxa"/>
            <w:shd w:val="clear" w:color="auto" w:fill="auto"/>
            <w:vAlign w:val="bottom"/>
            <w:hideMark/>
          </w:tcPr>
          <w:p w14:paraId="3139804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55</w:t>
            </w:r>
          </w:p>
        </w:tc>
        <w:tc>
          <w:tcPr>
            <w:tcW w:w="947" w:type="dxa"/>
            <w:shd w:val="clear" w:color="auto" w:fill="auto"/>
            <w:vAlign w:val="bottom"/>
            <w:hideMark/>
          </w:tcPr>
          <w:p w14:paraId="05FBEAE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640</w:t>
            </w:r>
          </w:p>
        </w:tc>
        <w:tc>
          <w:tcPr>
            <w:tcW w:w="947" w:type="dxa"/>
            <w:shd w:val="clear" w:color="auto" w:fill="auto"/>
            <w:vAlign w:val="bottom"/>
            <w:hideMark/>
          </w:tcPr>
          <w:p w14:paraId="2C7087F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93</w:t>
            </w:r>
          </w:p>
        </w:tc>
        <w:tc>
          <w:tcPr>
            <w:tcW w:w="947" w:type="dxa"/>
            <w:shd w:val="clear" w:color="auto" w:fill="auto"/>
            <w:vAlign w:val="bottom"/>
            <w:hideMark/>
          </w:tcPr>
          <w:p w14:paraId="741C46C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905</w:t>
            </w:r>
          </w:p>
        </w:tc>
        <w:tc>
          <w:tcPr>
            <w:tcW w:w="948" w:type="dxa"/>
            <w:shd w:val="clear" w:color="auto" w:fill="auto"/>
            <w:vAlign w:val="bottom"/>
            <w:hideMark/>
          </w:tcPr>
          <w:p w14:paraId="7BD4F1E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131</w:t>
            </w:r>
          </w:p>
        </w:tc>
      </w:tr>
      <w:tr w:rsidR="00503D02" w:rsidRPr="00503D02" w14:paraId="0B824CBF" w14:textId="77777777" w:rsidTr="004E45E8">
        <w:tc>
          <w:tcPr>
            <w:tcW w:w="946" w:type="dxa"/>
            <w:shd w:val="clear" w:color="auto" w:fill="auto"/>
            <w:hideMark/>
          </w:tcPr>
          <w:p w14:paraId="6830509F"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125</w:t>
            </w:r>
          </w:p>
        </w:tc>
        <w:tc>
          <w:tcPr>
            <w:tcW w:w="946" w:type="dxa"/>
            <w:shd w:val="clear" w:color="auto" w:fill="auto"/>
            <w:vAlign w:val="bottom"/>
            <w:hideMark/>
          </w:tcPr>
          <w:p w14:paraId="2091DFF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18</w:t>
            </w:r>
          </w:p>
        </w:tc>
        <w:tc>
          <w:tcPr>
            <w:tcW w:w="946" w:type="dxa"/>
            <w:shd w:val="clear" w:color="auto" w:fill="auto"/>
            <w:vAlign w:val="bottom"/>
            <w:hideMark/>
          </w:tcPr>
          <w:p w14:paraId="174AF34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385</w:t>
            </w:r>
          </w:p>
        </w:tc>
        <w:tc>
          <w:tcPr>
            <w:tcW w:w="948" w:type="dxa"/>
            <w:shd w:val="clear" w:color="auto" w:fill="auto"/>
            <w:vAlign w:val="bottom"/>
            <w:hideMark/>
          </w:tcPr>
          <w:p w14:paraId="3162F89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56</w:t>
            </w:r>
          </w:p>
        </w:tc>
        <w:tc>
          <w:tcPr>
            <w:tcW w:w="947" w:type="dxa"/>
            <w:shd w:val="clear" w:color="auto" w:fill="auto"/>
            <w:vAlign w:val="bottom"/>
            <w:hideMark/>
          </w:tcPr>
          <w:p w14:paraId="3CE80CA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650</w:t>
            </w:r>
          </w:p>
        </w:tc>
        <w:tc>
          <w:tcPr>
            <w:tcW w:w="947" w:type="dxa"/>
            <w:shd w:val="clear" w:color="auto" w:fill="auto"/>
            <w:vAlign w:val="bottom"/>
            <w:hideMark/>
          </w:tcPr>
          <w:p w14:paraId="2D3B35C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94</w:t>
            </w:r>
          </w:p>
        </w:tc>
        <w:tc>
          <w:tcPr>
            <w:tcW w:w="947" w:type="dxa"/>
            <w:shd w:val="clear" w:color="auto" w:fill="auto"/>
            <w:vAlign w:val="bottom"/>
            <w:hideMark/>
          </w:tcPr>
          <w:p w14:paraId="538B8AA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910</w:t>
            </w:r>
          </w:p>
        </w:tc>
        <w:tc>
          <w:tcPr>
            <w:tcW w:w="948" w:type="dxa"/>
            <w:shd w:val="clear" w:color="auto" w:fill="auto"/>
            <w:vAlign w:val="bottom"/>
            <w:hideMark/>
          </w:tcPr>
          <w:p w14:paraId="2B52332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132</w:t>
            </w:r>
          </w:p>
        </w:tc>
      </w:tr>
      <w:tr w:rsidR="00503D02" w:rsidRPr="00503D02" w14:paraId="18C5DE6A" w14:textId="77777777" w:rsidTr="004E45E8">
        <w:tc>
          <w:tcPr>
            <w:tcW w:w="946" w:type="dxa"/>
            <w:shd w:val="clear" w:color="auto" w:fill="auto"/>
            <w:hideMark/>
          </w:tcPr>
          <w:p w14:paraId="20C6F77B"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130</w:t>
            </w:r>
          </w:p>
        </w:tc>
        <w:tc>
          <w:tcPr>
            <w:tcW w:w="946" w:type="dxa"/>
            <w:shd w:val="clear" w:color="auto" w:fill="auto"/>
            <w:vAlign w:val="bottom"/>
            <w:hideMark/>
          </w:tcPr>
          <w:p w14:paraId="0C10F71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19</w:t>
            </w:r>
          </w:p>
        </w:tc>
        <w:tc>
          <w:tcPr>
            <w:tcW w:w="946" w:type="dxa"/>
            <w:shd w:val="clear" w:color="auto" w:fill="auto"/>
            <w:vAlign w:val="bottom"/>
            <w:hideMark/>
          </w:tcPr>
          <w:p w14:paraId="01E3D2D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390</w:t>
            </w:r>
          </w:p>
        </w:tc>
        <w:tc>
          <w:tcPr>
            <w:tcW w:w="948" w:type="dxa"/>
            <w:shd w:val="clear" w:color="auto" w:fill="auto"/>
            <w:vAlign w:val="bottom"/>
            <w:hideMark/>
          </w:tcPr>
          <w:p w14:paraId="1C1B953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57</w:t>
            </w:r>
          </w:p>
        </w:tc>
        <w:tc>
          <w:tcPr>
            <w:tcW w:w="947" w:type="dxa"/>
            <w:shd w:val="clear" w:color="auto" w:fill="auto"/>
            <w:vAlign w:val="bottom"/>
            <w:hideMark/>
          </w:tcPr>
          <w:p w14:paraId="6938FB8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655</w:t>
            </w:r>
          </w:p>
        </w:tc>
        <w:tc>
          <w:tcPr>
            <w:tcW w:w="947" w:type="dxa"/>
            <w:shd w:val="clear" w:color="auto" w:fill="auto"/>
            <w:vAlign w:val="bottom"/>
            <w:hideMark/>
          </w:tcPr>
          <w:p w14:paraId="4A1788D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95</w:t>
            </w:r>
          </w:p>
        </w:tc>
        <w:tc>
          <w:tcPr>
            <w:tcW w:w="947" w:type="dxa"/>
            <w:shd w:val="clear" w:color="auto" w:fill="auto"/>
            <w:vAlign w:val="bottom"/>
            <w:hideMark/>
          </w:tcPr>
          <w:p w14:paraId="03E9B5E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920</w:t>
            </w:r>
          </w:p>
        </w:tc>
        <w:tc>
          <w:tcPr>
            <w:tcW w:w="948" w:type="dxa"/>
            <w:shd w:val="clear" w:color="auto" w:fill="auto"/>
            <w:vAlign w:val="bottom"/>
            <w:hideMark/>
          </w:tcPr>
          <w:p w14:paraId="37F3A32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133</w:t>
            </w:r>
          </w:p>
        </w:tc>
      </w:tr>
      <w:tr w:rsidR="00503D02" w:rsidRPr="00503D02" w14:paraId="3266274C" w14:textId="77777777" w:rsidTr="004E45E8">
        <w:tc>
          <w:tcPr>
            <w:tcW w:w="946" w:type="dxa"/>
            <w:shd w:val="clear" w:color="auto" w:fill="auto"/>
            <w:hideMark/>
          </w:tcPr>
          <w:p w14:paraId="79F24F89"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140</w:t>
            </w:r>
          </w:p>
        </w:tc>
        <w:tc>
          <w:tcPr>
            <w:tcW w:w="946" w:type="dxa"/>
            <w:shd w:val="clear" w:color="auto" w:fill="auto"/>
            <w:vAlign w:val="bottom"/>
            <w:hideMark/>
          </w:tcPr>
          <w:p w14:paraId="5FE2427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20</w:t>
            </w:r>
          </w:p>
        </w:tc>
        <w:tc>
          <w:tcPr>
            <w:tcW w:w="946" w:type="dxa"/>
            <w:shd w:val="clear" w:color="auto" w:fill="auto"/>
            <w:vAlign w:val="bottom"/>
            <w:hideMark/>
          </w:tcPr>
          <w:p w14:paraId="061CA74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400</w:t>
            </w:r>
          </w:p>
        </w:tc>
        <w:tc>
          <w:tcPr>
            <w:tcW w:w="948" w:type="dxa"/>
            <w:shd w:val="clear" w:color="auto" w:fill="auto"/>
            <w:vAlign w:val="bottom"/>
            <w:hideMark/>
          </w:tcPr>
          <w:p w14:paraId="1449EC5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58</w:t>
            </w:r>
          </w:p>
        </w:tc>
        <w:tc>
          <w:tcPr>
            <w:tcW w:w="947" w:type="dxa"/>
            <w:shd w:val="clear" w:color="auto" w:fill="auto"/>
            <w:vAlign w:val="bottom"/>
            <w:hideMark/>
          </w:tcPr>
          <w:p w14:paraId="72FBA8A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660</w:t>
            </w:r>
          </w:p>
        </w:tc>
        <w:tc>
          <w:tcPr>
            <w:tcW w:w="947" w:type="dxa"/>
            <w:shd w:val="clear" w:color="auto" w:fill="auto"/>
            <w:vAlign w:val="bottom"/>
            <w:hideMark/>
          </w:tcPr>
          <w:p w14:paraId="3B81141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96</w:t>
            </w:r>
          </w:p>
        </w:tc>
        <w:tc>
          <w:tcPr>
            <w:tcW w:w="947" w:type="dxa"/>
            <w:shd w:val="clear" w:color="auto" w:fill="auto"/>
            <w:vAlign w:val="bottom"/>
            <w:hideMark/>
          </w:tcPr>
          <w:p w14:paraId="61EC638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925</w:t>
            </w:r>
          </w:p>
        </w:tc>
        <w:tc>
          <w:tcPr>
            <w:tcW w:w="948" w:type="dxa"/>
            <w:shd w:val="clear" w:color="auto" w:fill="auto"/>
            <w:vAlign w:val="bottom"/>
            <w:hideMark/>
          </w:tcPr>
          <w:p w14:paraId="44B36CE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134</w:t>
            </w:r>
          </w:p>
        </w:tc>
      </w:tr>
      <w:tr w:rsidR="00503D02" w:rsidRPr="00503D02" w14:paraId="6749EF8F" w14:textId="77777777" w:rsidTr="004E45E8">
        <w:tc>
          <w:tcPr>
            <w:tcW w:w="946" w:type="dxa"/>
            <w:shd w:val="clear" w:color="auto" w:fill="auto"/>
            <w:hideMark/>
          </w:tcPr>
          <w:p w14:paraId="13FE63BB"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145</w:t>
            </w:r>
          </w:p>
        </w:tc>
        <w:tc>
          <w:tcPr>
            <w:tcW w:w="946" w:type="dxa"/>
            <w:shd w:val="clear" w:color="auto" w:fill="auto"/>
            <w:vAlign w:val="bottom"/>
            <w:hideMark/>
          </w:tcPr>
          <w:p w14:paraId="2144BD9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21</w:t>
            </w:r>
          </w:p>
        </w:tc>
        <w:tc>
          <w:tcPr>
            <w:tcW w:w="946" w:type="dxa"/>
            <w:shd w:val="clear" w:color="auto" w:fill="auto"/>
            <w:vAlign w:val="bottom"/>
            <w:hideMark/>
          </w:tcPr>
          <w:p w14:paraId="652A670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410</w:t>
            </w:r>
          </w:p>
        </w:tc>
        <w:tc>
          <w:tcPr>
            <w:tcW w:w="948" w:type="dxa"/>
            <w:shd w:val="clear" w:color="auto" w:fill="auto"/>
            <w:vAlign w:val="bottom"/>
            <w:hideMark/>
          </w:tcPr>
          <w:p w14:paraId="26C0611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59</w:t>
            </w:r>
          </w:p>
        </w:tc>
        <w:tc>
          <w:tcPr>
            <w:tcW w:w="947" w:type="dxa"/>
            <w:shd w:val="clear" w:color="auto" w:fill="auto"/>
            <w:vAlign w:val="bottom"/>
            <w:hideMark/>
          </w:tcPr>
          <w:p w14:paraId="3D58D95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670</w:t>
            </w:r>
          </w:p>
        </w:tc>
        <w:tc>
          <w:tcPr>
            <w:tcW w:w="947" w:type="dxa"/>
            <w:shd w:val="clear" w:color="auto" w:fill="auto"/>
            <w:vAlign w:val="bottom"/>
            <w:hideMark/>
          </w:tcPr>
          <w:p w14:paraId="1496A45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97</w:t>
            </w:r>
          </w:p>
        </w:tc>
        <w:tc>
          <w:tcPr>
            <w:tcW w:w="947" w:type="dxa"/>
            <w:shd w:val="clear" w:color="auto" w:fill="auto"/>
            <w:vAlign w:val="bottom"/>
            <w:hideMark/>
          </w:tcPr>
          <w:p w14:paraId="722C61B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930</w:t>
            </w:r>
          </w:p>
        </w:tc>
        <w:tc>
          <w:tcPr>
            <w:tcW w:w="948" w:type="dxa"/>
            <w:shd w:val="clear" w:color="auto" w:fill="auto"/>
            <w:vAlign w:val="bottom"/>
            <w:hideMark/>
          </w:tcPr>
          <w:p w14:paraId="2BAEADA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135</w:t>
            </w:r>
          </w:p>
        </w:tc>
      </w:tr>
      <w:tr w:rsidR="00503D02" w:rsidRPr="00503D02" w14:paraId="7FA067F8" w14:textId="77777777" w:rsidTr="004E45E8">
        <w:tc>
          <w:tcPr>
            <w:tcW w:w="946" w:type="dxa"/>
            <w:shd w:val="clear" w:color="auto" w:fill="auto"/>
            <w:hideMark/>
          </w:tcPr>
          <w:p w14:paraId="1A782AC0"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150</w:t>
            </w:r>
          </w:p>
        </w:tc>
        <w:tc>
          <w:tcPr>
            <w:tcW w:w="946" w:type="dxa"/>
            <w:shd w:val="clear" w:color="auto" w:fill="auto"/>
            <w:vAlign w:val="bottom"/>
            <w:hideMark/>
          </w:tcPr>
          <w:p w14:paraId="0F0CCD8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22</w:t>
            </w:r>
          </w:p>
        </w:tc>
        <w:tc>
          <w:tcPr>
            <w:tcW w:w="946" w:type="dxa"/>
            <w:shd w:val="clear" w:color="auto" w:fill="auto"/>
            <w:vAlign w:val="bottom"/>
            <w:hideMark/>
          </w:tcPr>
          <w:p w14:paraId="7934D22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415</w:t>
            </w:r>
          </w:p>
        </w:tc>
        <w:tc>
          <w:tcPr>
            <w:tcW w:w="948" w:type="dxa"/>
            <w:shd w:val="clear" w:color="auto" w:fill="auto"/>
            <w:vAlign w:val="bottom"/>
            <w:hideMark/>
          </w:tcPr>
          <w:p w14:paraId="7A704CB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60</w:t>
            </w:r>
          </w:p>
        </w:tc>
        <w:tc>
          <w:tcPr>
            <w:tcW w:w="947" w:type="dxa"/>
            <w:shd w:val="clear" w:color="auto" w:fill="auto"/>
            <w:vAlign w:val="bottom"/>
            <w:hideMark/>
          </w:tcPr>
          <w:p w14:paraId="413CA54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675</w:t>
            </w:r>
          </w:p>
        </w:tc>
        <w:tc>
          <w:tcPr>
            <w:tcW w:w="947" w:type="dxa"/>
            <w:shd w:val="clear" w:color="auto" w:fill="auto"/>
            <w:vAlign w:val="bottom"/>
            <w:hideMark/>
          </w:tcPr>
          <w:p w14:paraId="4E9DA50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98</w:t>
            </w:r>
          </w:p>
        </w:tc>
        <w:tc>
          <w:tcPr>
            <w:tcW w:w="947" w:type="dxa"/>
            <w:shd w:val="clear" w:color="auto" w:fill="auto"/>
            <w:vAlign w:val="bottom"/>
            <w:hideMark/>
          </w:tcPr>
          <w:p w14:paraId="10D0F0A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940</w:t>
            </w:r>
          </w:p>
        </w:tc>
        <w:tc>
          <w:tcPr>
            <w:tcW w:w="948" w:type="dxa"/>
            <w:shd w:val="clear" w:color="auto" w:fill="auto"/>
            <w:vAlign w:val="bottom"/>
            <w:hideMark/>
          </w:tcPr>
          <w:p w14:paraId="3AAC50B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136</w:t>
            </w:r>
          </w:p>
        </w:tc>
      </w:tr>
      <w:tr w:rsidR="00503D02" w:rsidRPr="00503D02" w14:paraId="3FA8B3D7" w14:textId="77777777" w:rsidTr="004E45E8">
        <w:tc>
          <w:tcPr>
            <w:tcW w:w="946" w:type="dxa"/>
            <w:shd w:val="clear" w:color="auto" w:fill="auto"/>
            <w:hideMark/>
          </w:tcPr>
          <w:p w14:paraId="47C194D9"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160</w:t>
            </w:r>
          </w:p>
        </w:tc>
        <w:tc>
          <w:tcPr>
            <w:tcW w:w="946" w:type="dxa"/>
            <w:shd w:val="clear" w:color="auto" w:fill="auto"/>
            <w:vAlign w:val="bottom"/>
            <w:hideMark/>
          </w:tcPr>
          <w:p w14:paraId="6878172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23</w:t>
            </w:r>
          </w:p>
        </w:tc>
        <w:tc>
          <w:tcPr>
            <w:tcW w:w="946" w:type="dxa"/>
            <w:shd w:val="clear" w:color="auto" w:fill="auto"/>
            <w:vAlign w:val="bottom"/>
            <w:hideMark/>
          </w:tcPr>
          <w:p w14:paraId="621C461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420</w:t>
            </w:r>
          </w:p>
        </w:tc>
        <w:tc>
          <w:tcPr>
            <w:tcW w:w="948" w:type="dxa"/>
            <w:shd w:val="clear" w:color="auto" w:fill="auto"/>
            <w:vAlign w:val="bottom"/>
            <w:hideMark/>
          </w:tcPr>
          <w:p w14:paraId="71B90EC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61</w:t>
            </w:r>
          </w:p>
        </w:tc>
        <w:tc>
          <w:tcPr>
            <w:tcW w:w="947" w:type="dxa"/>
            <w:shd w:val="clear" w:color="auto" w:fill="auto"/>
            <w:vAlign w:val="bottom"/>
            <w:hideMark/>
          </w:tcPr>
          <w:p w14:paraId="637809B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680</w:t>
            </w:r>
          </w:p>
        </w:tc>
        <w:tc>
          <w:tcPr>
            <w:tcW w:w="947" w:type="dxa"/>
            <w:shd w:val="clear" w:color="auto" w:fill="auto"/>
            <w:vAlign w:val="bottom"/>
            <w:hideMark/>
          </w:tcPr>
          <w:p w14:paraId="0F1A427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99</w:t>
            </w:r>
          </w:p>
        </w:tc>
        <w:tc>
          <w:tcPr>
            <w:tcW w:w="947" w:type="dxa"/>
            <w:shd w:val="clear" w:color="auto" w:fill="auto"/>
            <w:vAlign w:val="bottom"/>
            <w:hideMark/>
          </w:tcPr>
          <w:p w14:paraId="7D73DE6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945</w:t>
            </w:r>
          </w:p>
        </w:tc>
        <w:tc>
          <w:tcPr>
            <w:tcW w:w="948" w:type="dxa"/>
            <w:shd w:val="clear" w:color="auto" w:fill="auto"/>
            <w:vAlign w:val="bottom"/>
            <w:hideMark/>
          </w:tcPr>
          <w:p w14:paraId="6127670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137</w:t>
            </w:r>
          </w:p>
        </w:tc>
      </w:tr>
      <w:tr w:rsidR="00503D02" w:rsidRPr="00503D02" w14:paraId="1C85CA38" w14:textId="77777777" w:rsidTr="004E45E8">
        <w:tc>
          <w:tcPr>
            <w:tcW w:w="946" w:type="dxa"/>
            <w:shd w:val="clear" w:color="auto" w:fill="auto"/>
            <w:hideMark/>
          </w:tcPr>
          <w:p w14:paraId="46080457"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165</w:t>
            </w:r>
          </w:p>
        </w:tc>
        <w:tc>
          <w:tcPr>
            <w:tcW w:w="946" w:type="dxa"/>
            <w:shd w:val="clear" w:color="auto" w:fill="auto"/>
            <w:vAlign w:val="bottom"/>
            <w:hideMark/>
          </w:tcPr>
          <w:p w14:paraId="3C9B512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24</w:t>
            </w:r>
          </w:p>
        </w:tc>
        <w:tc>
          <w:tcPr>
            <w:tcW w:w="946" w:type="dxa"/>
            <w:shd w:val="clear" w:color="auto" w:fill="auto"/>
            <w:vAlign w:val="bottom"/>
            <w:hideMark/>
          </w:tcPr>
          <w:p w14:paraId="2D850CF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425</w:t>
            </w:r>
          </w:p>
        </w:tc>
        <w:tc>
          <w:tcPr>
            <w:tcW w:w="948" w:type="dxa"/>
            <w:shd w:val="clear" w:color="auto" w:fill="auto"/>
            <w:vAlign w:val="bottom"/>
            <w:hideMark/>
          </w:tcPr>
          <w:p w14:paraId="644EA09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62</w:t>
            </w:r>
          </w:p>
        </w:tc>
        <w:tc>
          <w:tcPr>
            <w:tcW w:w="947" w:type="dxa"/>
            <w:shd w:val="clear" w:color="auto" w:fill="auto"/>
            <w:vAlign w:val="bottom"/>
            <w:hideMark/>
          </w:tcPr>
          <w:p w14:paraId="3772AFC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690</w:t>
            </w:r>
          </w:p>
        </w:tc>
        <w:tc>
          <w:tcPr>
            <w:tcW w:w="947" w:type="dxa"/>
            <w:shd w:val="clear" w:color="auto" w:fill="auto"/>
            <w:vAlign w:val="bottom"/>
            <w:hideMark/>
          </w:tcPr>
          <w:p w14:paraId="45CEE5C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100</w:t>
            </w:r>
          </w:p>
        </w:tc>
        <w:tc>
          <w:tcPr>
            <w:tcW w:w="947" w:type="dxa"/>
            <w:shd w:val="clear" w:color="auto" w:fill="auto"/>
            <w:vAlign w:val="bottom"/>
            <w:hideMark/>
          </w:tcPr>
          <w:p w14:paraId="2D51AD6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950</w:t>
            </w:r>
          </w:p>
        </w:tc>
        <w:tc>
          <w:tcPr>
            <w:tcW w:w="948" w:type="dxa"/>
            <w:shd w:val="clear" w:color="auto" w:fill="auto"/>
            <w:vAlign w:val="bottom"/>
            <w:hideMark/>
          </w:tcPr>
          <w:p w14:paraId="3176256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138</w:t>
            </w:r>
          </w:p>
        </w:tc>
      </w:tr>
      <w:tr w:rsidR="00503D02" w:rsidRPr="00503D02" w14:paraId="049EDB13" w14:textId="77777777" w:rsidTr="004E45E8">
        <w:tc>
          <w:tcPr>
            <w:tcW w:w="946" w:type="dxa"/>
            <w:shd w:val="clear" w:color="auto" w:fill="auto"/>
            <w:hideMark/>
          </w:tcPr>
          <w:p w14:paraId="53AB8C1A"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170</w:t>
            </w:r>
          </w:p>
        </w:tc>
        <w:tc>
          <w:tcPr>
            <w:tcW w:w="946" w:type="dxa"/>
            <w:shd w:val="clear" w:color="auto" w:fill="auto"/>
            <w:vAlign w:val="bottom"/>
            <w:hideMark/>
          </w:tcPr>
          <w:p w14:paraId="772A9F6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25</w:t>
            </w:r>
          </w:p>
        </w:tc>
        <w:tc>
          <w:tcPr>
            <w:tcW w:w="946" w:type="dxa"/>
            <w:shd w:val="clear" w:color="auto" w:fill="auto"/>
            <w:vAlign w:val="bottom"/>
            <w:hideMark/>
          </w:tcPr>
          <w:p w14:paraId="39322A1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435</w:t>
            </w:r>
          </w:p>
        </w:tc>
        <w:tc>
          <w:tcPr>
            <w:tcW w:w="948" w:type="dxa"/>
            <w:shd w:val="clear" w:color="auto" w:fill="auto"/>
            <w:vAlign w:val="bottom"/>
            <w:hideMark/>
          </w:tcPr>
          <w:p w14:paraId="54851E4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63</w:t>
            </w:r>
          </w:p>
        </w:tc>
        <w:tc>
          <w:tcPr>
            <w:tcW w:w="947" w:type="dxa"/>
            <w:shd w:val="clear" w:color="auto" w:fill="auto"/>
            <w:vAlign w:val="bottom"/>
            <w:hideMark/>
          </w:tcPr>
          <w:p w14:paraId="11E6670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695</w:t>
            </w:r>
          </w:p>
        </w:tc>
        <w:tc>
          <w:tcPr>
            <w:tcW w:w="947" w:type="dxa"/>
            <w:shd w:val="clear" w:color="auto" w:fill="auto"/>
            <w:vAlign w:val="bottom"/>
            <w:hideMark/>
          </w:tcPr>
          <w:p w14:paraId="4F0C237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101</w:t>
            </w:r>
          </w:p>
        </w:tc>
        <w:tc>
          <w:tcPr>
            <w:tcW w:w="947" w:type="dxa"/>
            <w:shd w:val="clear" w:color="auto" w:fill="auto"/>
            <w:vAlign w:val="bottom"/>
            <w:hideMark/>
          </w:tcPr>
          <w:p w14:paraId="1FBA03A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960</w:t>
            </w:r>
          </w:p>
        </w:tc>
        <w:tc>
          <w:tcPr>
            <w:tcW w:w="948" w:type="dxa"/>
            <w:shd w:val="clear" w:color="auto" w:fill="auto"/>
            <w:vAlign w:val="bottom"/>
            <w:hideMark/>
          </w:tcPr>
          <w:p w14:paraId="3E2AA23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139</w:t>
            </w:r>
          </w:p>
        </w:tc>
      </w:tr>
      <w:tr w:rsidR="00503D02" w:rsidRPr="00503D02" w14:paraId="46218C2B" w14:textId="77777777" w:rsidTr="004E45E8">
        <w:tc>
          <w:tcPr>
            <w:tcW w:w="946" w:type="dxa"/>
            <w:shd w:val="clear" w:color="auto" w:fill="auto"/>
            <w:hideMark/>
          </w:tcPr>
          <w:p w14:paraId="5D47245E"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180</w:t>
            </w:r>
          </w:p>
        </w:tc>
        <w:tc>
          <w:tcPr>
            <w:tcW w:w="946" w:type="dxa"/>
            <w:shd w:val="clear" w:color="auto" w:fill="auto"/>
            <w:vAlign w:val="bottom"/>
            <w:hideMark/>
          </w:tcPr>
          <w:p w14:paraId="0D4B1A6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26</w:t>
            </w:r>
          </w:p>
        </w:tc>
        <w:tc>
          <w:tcPr>
            <w:tcW w:w="946" w:type="dxa"/>
            <w:shd w:val="clear" w:color="auto" w:fill="auto"/>
            <w:vAlign w:val="bottom"/>
            <w:hideMark/>
          </w:tcPr>
          <w:p w14:paraId="15404BE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440</w:t>
            </w:r>
          </w:p>
        </w:tc>
        <w:tc>
          <w:tcPr>
            <w:tcW w:w="948" w:type="dxa"/>
            <w:shd w:val="clear" w:color="auto" w:fill="auto"/>
            <w:vAlign w:val="bottom"/>
            <w:hideMark/>
          </w:tcPr>
          <w:p w14:paraId="5EAD24D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64</w:t>
            </w:r>
          </w:p>
        </w:tc>
        <w:tc>
          <w:tcPr>
            <w:tcW w:w="947" w:type="dxa"/>
            <w:shd w:val="clear" w:color="auto" w:fill="auto"/>
            <w:vAlign w:val="bottom"/>
            <w:hideMark/>
          </w:tcPr>
          <w:p w14:paraId="336AA42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700</w:t>
            </w:r>
          </w:p>
        </w:tc>
        <w:tc>
          <w:tcPr>
            <w:tcW w:w="947" w:type="dxa"/>
            <w:shd w:val="clear" w:color="auto" w:fill="auto"/>
            <w:vAlign w:val="bottom"/>
            <w:hideMark/>
          </w:tcPr>
          <w:p w14:paraId="1D28E69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102</w:t>
            </w:r>
          </w:p>
        </w:tc>
        <w:tc>
          <w:tcPr>
            <w:tcW w:w="947" w:type="dxa"/>
            <w:shd w:val="clear" w:color="auto" w:fill="auto"/>
            <w:vAlign w:val="bottom"/>
            <w:hideMark/>
          </w:tcPr>
          <w:p w14:paraId="4522974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965</w:t>
            </w:r>
          </w:p>
        </w:tc>
        <w:tc>
          <w:tcPr>
            <w:tcW w:w="948" w:type="dxa"/>
            <w:shd w:val="clear" w:color="auto" w:fill="auto"/>
            <w:vAlign w:val="bottom"/>
            <w:hideMark/>
          </w:tcPr>
          <w:p w14:paraId="5B116A2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140</w:t>
            </w:r>
          </w:p>
        </w:tc>
      </w:tr>
      <w:tr w:rsidR="00503D02" w:rsidRPr="00503D02" w14:paraId="280BC0BC" w14:textId="77777777" w:rsidTr="004E45E8">
        <w:tc>
          <w:tcPr>
            <w:tcW w:w="946" w:type="dxa"/>
            <w:shd w:val="clear" w:color="auto" w:fill="auto"/>
            <w:hideMark/>
          </w:tcPr>
          <w:p w14:paraId="100B2417"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185</w:t>
            </w:r>
          </w:p>
        </w:tc>
        <w:tc>
          <w:tcPr>
            <w:tcW w:w="946" w:type="dxa"/>
            <w:shd w:val="clear" w:color="auto" w:fill="auto"/>
            <w:vAlign w:val="bottom"/>
            <w:hideMark/>
          </w:tcPr>
          <w:p w14:paraId="1674515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27</w:t>
            </w:r>
          </w:p>
        </w:tc>
        <w:tc>
          <w:tcPr>
            <w:tcW w:w="946" w:type="dxa"/>
            <w:shd w:val="clear" w:color="auto" w:fill="auto"/>
            <w:vAlign w:val="bottom"/>
            <w:hideMark/>
          </w:tcPr>
          <w:p w14:paraId="0762097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450</w:t>
            </w:r>
          </w:p>
        </w:tc>
        <w:tc>
          <w:tcPr>
            <w:tcW w:w="948" w:type="dxa"/>
            <w:shd w:val="clear" w:color="auto" w:fill="auto"/>
            <w:vAlign w:val="bottom"/>
            <w:hideMark/>
          </w:tcPr>
          <w:p w14:paraId="571117C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65</w:t>
            </w:r>
          </w:p>
        </w:tc>
        <w:tc>
          <w:tcPr>
            <w:tcW w:w="947" w:type="dxa"/>
            <w:shd w:val="clear" w:color="auto" w:fill="auto"/>
            <w:vAlign w:val="bottom"/>
            <w:hideMark/>
          </w:tcPr>
          <w:p w14:paraId="45CA246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710</w:t>
            </w:r>
          </w:p>
        </w:tc>
        <w:tc>
          <w:tcPr>
            <w:tcW w:w="947" w:type="dxa"/>
            <w:shd w:val="clear" w:color="auto" w:fill="auto"/>
            <w:vAlign w:val="bottom"/>
            <w:hideMark/>
          </w:tcPr>
          <w:p w14:paraId="76E4627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103</w:t>
            </w:r>
          </w:p>
        </w:tc>
        <w:tc>
          <w:tcPr>
            <w:tcW w:w="947" w:type="dxa"/>
            <w:shd w:val="clear" w:color="auto" w:fill="auto"/>
            <w:vAlign w:val="bottom"/>
            <w:hideMark/>
          </w:tcPr>
          <w:p w14:paraId="32A1FBD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975</w:t>
            </w:r>
          </w:p>
        </w:tc>
        <w:tc>
          <w:tcPr>
            <w:tcW w:w="948" w:type="dxa"/>
            <w:shd w:val="clear" w:color="auto" w:fill="auto"/>
            <w:vAlign w:val="bottom"/>
            <w:hideMark/>
          </w:tcPr>
          <w:p w14:paraId="0B466E8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141</w:t>
            </w:r>
          </w:p>
        </w:tc>
      </w:tr>
      <w:tr w:rsidR="00503D02" w:rsidRPr="00503D02" w14:paraId="7A609DC0" w14:textId="77777777" w:rsidTr="004E45E8">
        <w:tc>
          <w:tcPr>
            <w:tcW w:w="946" w:type="dxa"/>
            <w:shd w:val="clear" w:color="auto" w:fill="auto"/>
            <w:hideMark/>
          </w:tcPr>
          <w:p w14:paraId="65EDB7E6"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190</w:t>
            </w:r>
          </w:p>
        </w:tc>
        <w:tc>
          <w:tcPr>
            <w:tcW w:w="946" w:type="dxa"/>
            <w:shd w:val="clear" w:color="auto" w:fill="auto"/>
            <w:vAlign w:val="bottom"/>
            <w:hideMark/>
          </w:tcPr>
          <w:p w14:paraId="6BB4D6F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28</w:t>
            </w:r>
          </w:p>
        </w:tc>
        <w:tc>
          <w:tcPr>
            <w:tcW w:w="946" w:type="dxa"/>
            <w:shd w:val="clear" w:color="auto" w:fill="auto"/>
            <w:vAlign w:val="bottom"/>
            <w:hideMark/>
          </w:tcPr>
          <w:p w14:paraId="13A75E2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455</w:t>
            </w:r>
          </w:p>
        </w:tc>
        <w:tc>
          <w:tcPr>
            <w:tcW w:w="948" w:type="dxa"/>
            <w:shd w:val="clear" w:color="auto" w:fill="auto"/>
            <w:vAlign w:val="bottom"/>
            <w:hideMark/>
          </w:tcPr>
          <w:p w14:paraId="16D2EBD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66</w:t>
            </w:r>
          </w:p>
        </w:tc>
        <w:tc>
          <w:tcPr>
            <w:tcW w:w="947" w:type="dxa"/>
            <w:shd w:val="clear" w:color="auto" w:fill="auto"/>
            <w:vAlign w:val="bottom"/>
            <w:hideMark/>
          </w:tcPr>
          <w:p w14:paraId="34AE2E0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720</w:t>
            </w:r>
          </w:p>
        </w:tc>
        <w:tc>
          <w:tcPr>
            <w:tcW w:w="947" w:type="dxa"/>
            <w:shd w:val="clear" w:color="auto" w:fill="auto"/>
            <w:vAlign w:val="bottom"/>
            <w:hideMark/>
          </w:tcPr>
          <w:p w14:paraId="1928D91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104</w:t>
            </w:r>
          </w:p>
        </w:tc>
        <w:tc>
          <w:tcPr>
            <w:tcW w:w="947" w:type="dxa"/>
            <w:shd w:val="clear" w:color="auto" w:fill="auto"/>
            <w:vAlign w:val="bottom"/>
            <w:hideMark/>
          </w:tcPr>
          <w:p w14:paraId="4F1C848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980</w:t>
            </w:r>
          </w:p>
        </w:tc>
        <w:tc>
          <w:tcPr>
            <w:tcW w:w="948" w:type="dxa"/>
            <w:shd w:val="clear" w:color="auto" w:fill="auto"/>
            <w:vAlign w:val="bottom"/>
            <w:hideMark/>
          </w:tcPr>
          <w:p w14:paraId="1414BB4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142</w:t>
            </w:r>
          </w:p>
        </w:tc>
      </w:tr>
      <w:tr w:rsidR="00503D02" w:rsidRPr="00503D02" w14:paraId="0C25F02C" w14:textId="77777777" w:rsidTr="004E45E8">
        <w:tc>
          <w:tcPr>
            <w:tcW w:w="946" w:type="dxa"/>
            <w:shd w:val="clear" w:color="auto" w:fill="auto"/>
            <w:hideMark/>
          </w:tcPr>
          <w:p w14:paraId="6790D997"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200</w:t>
            </w:r>
          </w:p>
        </w:tc>
        <w:tc>
          <w:tcPr>
            <w:tcW w:w="946" w:type="dxa"/>
            <w:shd w:val="clear" w:color="auto" w:fill="auto"/>
            <w:vAlign w:val="bottom"/>
            <w:hideMark/>
          </w:tcPr>
          <w:p w14:paraId="3AF8660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29</w:t>
            </w:r>
          </w:p>
        </w:tc>
        <w:tc>
          <w:tcPr>
            <w:tcW w:w="946" w:type="dxa"/>
            <w:shd w:val="clear" w:color="auto" w:fill="auto"/>
            <w:vAlign w:val="bottom"/>
            <w:hideMark/>
          </w:tcPr>
          <w:p w14:paraId="666ECAC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460</w:t>
            </w:r>
          </w:p>
        </w:tc>
        <w:tc>
          <w:tcPr>
            <w:tcW w:w="948" w:type="dxa"/>
            <w:shd w:val="clear" w:color="auto" w:fill="auto"/>
            <w:vAlign w:val="bottom"/>
            <w:hideMark/>
          </w:tcPr>
          <w:p w14:paraId="4366CD0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67</w:t>
            </w:r>
          </w:p>
        </w:tc>
        <w:tc>
          <w:tcPr>
            <w:tcW w:w="947" w:type="dxa"/>
            <w:shd w:val="clear" w:color="auto" w:fill="auto"/>
            <w:vAlign w:val="bottom"/>
            <w:hideMark/>
          </w:tcPr>
          <w:p w14:paraId="59D5368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725</w:t>
            </w:r>
          </w:p>
        </w:tc>
        <w:tc>
          <w:tcPr>
            <w:tcW w:w="947" w:type="dxa"/>
            <w:shd w:val="clear" w:color="auto" w:fill="auto"/>
            <w:vAlign w:val="bottom"/>
            <w:hideMark/>
          </w:tcPr>
          <w:p w14:paraId="6398B0F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105</w:t>
            </w:r>
          </w:p>
        </w:tc>
        <w:tc>
          <w:tcPr>
            <w:tcW w:w="947" w:type="dxa"/>
            <w:shd w:val="clear" w:color="auto" w:fill="auto"/>
            <w:vAlign w:val="bottom"/>
            <w:hideMark/>
          </w:tcPr>
          <w:p w14:paraId="73CA56E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985</w:t>
            </w:r>
          </w:p>
        </w:tc>
        <w:tc>
          <w:tcPr>
            <w:tcW w:w="948" w:type="dxa"/>
            <w:shd w:val="clear" w:color="auto" w:fill="auto"/>
            <w:vAlign w:val="bottom"/>
            <w:hideMark/>
          </w:tcPr>
          <w:p w14:paraId="34751EA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143</w:t>
            </w:r>
          </w:p>
        </w:tc>
      </w:tr>
      <w:tr w:rsidR="00503D02" w:rsidRPr="00503D02" w14:paraId="4D8461D9" w14:textId="77777777" w:rsidTr="004E45E8">
        <w:tc>
          <w:tcPr>
            <w:tcW w:w="946" w:type="dxa"/>
            <w:shd w:val="clear" w:color="auto" w:fill="auto"/>
            <w:hideMark/>
          </w:tcPr>
          <w:p w14:paraId="267B72FF"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210</w:t>
            </w:r>
          </w:p>
        </w:tc>
        <w:tc>
          <w:tcPr>
            <w:tcW w:w="946" w:type="dxa"/>
            <w:shd w:val="clear" w:color="auto" w:fill="auto"/>
            <w:vAlign w:val="bottom"/>
            <w:hideMark/>
          </w:tcPr>
          <w:p w14:paraId="68F75E2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30</w:t>
            </w:r>
          </w:p>
        </w:tc>
        <w:tc>
          <w:tcPr>
            <w:tcW w:w="946" w:type="dxa"/>
            <w:shd w:val="clear" w:color="auto" w:fill="auto"/>
            <w:vAlign w:val="bottom"/>
            <w:hideMark/>
          </w:tcPr>
          <w:p w14:paraId="74E3DCE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470</w:t>
            </w:r>
          </w:p>
        </w:tc>
        <w:tc>
          <w:tcPr>
            <w:tcW w:w="948" w:type="dxa"/>
            <w:shd w:val="clear" w:color="auto" w:fill="auto"/>
            <w:vAlign w:val="bottom"/>
            <w:hideMark/>
          </w:tcPr>
          <w:p w14:paraId="649D6DF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68</w:t>
            </w:r>
          </w:p>
        </w:tc>
        <w:tc>
          <w:tcPr>
            <w:tcW w:w="947" w:type="dxa"/>
            <w:shd w:val="clear" w:color="auto" w:fill="auto"/>
            <w:vAlign w:val="bottom"/>
            <w:hideMark/>
          </w:tcPr>
          <w:p w14:paraId="0691836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730</w:t>
            </w:r>
          </w:p>
        </w:tc>
        <w:tc>
          <w:tcPr>
            <w:tcW w:w="947" w:type="dxa"/>
            <w:shd w:val="clear" w:color="auto" w:fill="auto"/>
            <w:vAlign w:val="bottom"/>
            <w:hideMark/>
          </w:tcPr>
          <w:p w14:paraId="176B40B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106</w:t>
            </w:r>
          </w:p>
        </w:tc>
        <w:tc>
          <w:tcPr>
            <w:tcW w:w="947" w:type="dxa"/>
            <w:shd w:val="clear" w:color="auto" w:fill="auto"/>
            <w:vAlign w:val="bottom"/>
            <w:hideMark/>
          </w:tcPr>
          <w:p w14:paraId="089D8F3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990</w:t>
            </w:r>
          </w:p>
        </w:tc>
        <w:tc>
          <w:tcPr>
            <w:tcW w:w="948" w:type="dxa"/>
            <w:shd w:val="clear" w:color="auto" w:fill="auto"/>
            <w:vAlign w:val="bottom"/>
            <w:hideMark/>
          </w:tcPr>
          <w:p w14:paraId="1F8BB3F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144</w:t>
            </w:r>
          </w:p>
        </w:tc>
      </w:tr>
      <w:tr w:rsidR="00503D02" w:rsidRPr="00503D02" w14:paraId="4C911ADA" w14:textId="77777777" w:rsidTr="004E45E8">
        <w:tc>
          <w:tcPr>
            <w:tcW w:w="946" w:type="dxa"/>
            <w:shd w:val="clear" w:color="auto" w:fill="auto"/>
            <w:hideMark/>
          </w:tcPr>
          <w:p w14:paraId="6AAAAE7A"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215</w:t>
            </w:r>
          </w:p>
        </w:tc>
        <w:tc>
          <w:tcPr>
            <w:tcW w:w="946" w:type="dxa"/>
            <w:shd w:val="clear" w:color="auto" w:fill="auto"/>
            <w:vAlign w:val="bottom"/>
            <w:hideMark/>
          </w:tcPr>
          <w:p w14:paraId="30F466B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31</w:t>
            </w:r>
          </w:p>
        </w:tc>
        <w:tc>
          <w:tcPr>
            <w:tcW w:w="946" w:type="dxa"/>
            <w:shd w:val="clear" w:color="auto" w:fill="auto"/>
            <w:vAlign w:val="bottom"/>
            <w:hideMark/>
          </w:tcPr>
          <w:p w14:paraId="2B14957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475</w:t>
            </w:r>
          </w:p>
        </w:tc>
        <w:tc>
          <w:tcPr>
            <w:tcW w:w="948" w:type="dxa"/>
            <w:shd w:val="clear" w:color="auto" w:fill="auto"/>
            <w:vAlign w:val="bottom"/>
            <w:hideMark/>
          </w:tcPr>
          <w:p w14:paraId="4FB748D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69</w:t>
            </w:r>
          </w:p>
        </w:tc>
        <w:tc>
          <w:tcPr>
            <w:tcW w:w="947" w:type="dxa"/>
            <w:shd w:val="clear" w:color="auto" w:fill="auto"/>
            <w:vAlign w:val="bottom"/>
            <w:hideMark/>
          </w:tcPr>
          <w:p w14:paraId="4572C3B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740</w:t>
            </w:r>
          </w:p>
        </w:tc>
        <w:tc>
          <w:tcPr>
            <w:tcW w:w="947" w:type="dxa"/>
            <w:shd w:val="clear" w:color="auto" w:fill="auto"/>
            <w:vAlign w:val="bottom"/>
            <w:hideMark/>
          </w:tcPr>
          <w:p w14:paraId="5ECBFCC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107</w:t>
            </w:r>
          </w:p>
        </w:tc>
        <w:tc>
          <w:tcPr>
            <w:tcW w:w="947" w:type="dxa"/>
            <w:shd w:val="clear" w:color="auto" w:fill="auto"/>
            <w:vAlign w:val="bottom"/>
            <w:hideMark/>
          </w:tcPr>
          <w:p w14:paraId="52AC62C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1 000</w:t>
            </w:r>
          </w:p>
        </w:tc>
        <w:tc>
          <w:tcPr>
            <w:tcW w:w="948" w:type="dxa"/>
            <w:shd w:val="clear" w:color="auto" w:fill="auto"/>
            <w:vAlign w:val="bottom"/>
            <w:hideMark/>
          </w:tcPr>
          <w:p w14:paraId="3A57923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145</w:t>
            </w:r>
          </w:p>
        </w:tc>
      </w:tr>
      <w:tr w:rsidR="00503D02" w:rsidRPr="00503D02" w14:paraId="4D099034" w14:textId="77777777" w:rsidTr="004E45E8">
        <w:tc>
          <w:tcPr>
            <w:tcW w:w="946" w:type="dxa"/>
            <w:shd w:val="clear" w:color="auto" w:fill="auto"/>
            <w:hideMark/>
          </w:tcPr>
          <w:p w14:paraId="75BFF2FC"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220</w:t>
            </w:r>
          </w:p>
        </w:tc>
        <w:tc>
          <w:tcPr>
            <w:tcW w:w="946" w:type="dxa"/>
            <w:shd w:val="clear" w:color="auto" w:fill="auto"/>
            <w:vAlign w:val="bottom"/>
            <w:hideMark/>
          </w:tcPr>
          <w:p w14:paraId="5FD9ACE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32</w:t>
            </w:r>
          </w:p>
        </w:tc>
        <w:tc>
          <w:tcPr>
            <w:tcW w:w="946" w:type="dxa"/>
            <w:shd w:val="clear" w:color="auto" w:fill="auto"/>
            <w:vAlign w:val="bottom"/>
            <w:hideMark/>
          </w:tcPr>
          <w:p w14:paraId="3CCBD1D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480</w:t>
            </w:r>
          </w:p>
        </w:tc>
        <w:tc>
          <w:tcPr>
            <w:tcW w:w="948" w:type="dxa"/>
            <w:shd w:val="clear" w:color="auto" w:fill="auto"/>
            <w:vAlign w:val="bottom"/>
            <w:hideMark/>
          </w:tcPr>
          <w:p w14:paraId="723E2BD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70</w:t>
            </w:r>
          </w:p>
        </w:tc>
        <w:tc>
          <w:tcPr>
            <w:tcW w:w="947" w:type="dxa"/>
            <w:shd w:val="clear" w:color="auto" w:fill="auto"/>
            <w:vAlign w:val="bottom"/>
            <w:hideMark/>
          </w:tcPr>
          <w:p w14:paraId="56242E1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745</w:t>
            </w:r>
          </w:p>
        </w:tc>
        <w:tc>
          <w:tcPr>
            <w:tcW w:w="947" w:type="dxa"/>
            <w:shd w:val="clear" w:color="auto" w:fill="auto"/>
            <w:vAlign w:val="bottom"/>
            <w:hideMark/>
          </w:tcPr>
          <w:p w14:paraId="450A277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108</w:t>
            </w:r>
          </w:p>
        </w:tc>
        <w:tc>
          <w:tcPr>
            <w:tcW w:w="947" w:type="dxa"/>
            <w:shd w:val="clear" w:color="auto" w:fill="auto"/>
            <w:vAlign w:val="bottom"/>
            <w:hideMark/>
          </w:tcPr>
          <w:p w14:paraId="3198CFA8"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1 010</w:t>
            </w:r>
          </w:p>
        </w:tc>
        <w:tc>
          <w:tcPr>
            <w:tcW w:w="948" w:type="dxa"/>
            <w:shd w:val="clear" w:color="auto" w:fill="auto"/>
            <w:vAlign w:val="bottom"/>
            <w:hideMark/>
          </w:tcPr>
          <w:p w14:paraId="4E632830"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146</w:t>
            </w:r>
          </w:p>
        </w:tc>
      </w:tr>
      <w:tr w:rsidR="00503D02" w:rsidRPr="00503D02" w14:paraId="22B91FA5" w14:textId="77777777" w:rsidTr="004E45E8">
        <w:tc>
          <w:tcPr>
            <w:tcW w:w="946" w:type="dxa"/>
            <w:shd w:val="clear" w:color="auto" w:fill="auto"/>
            <w:hideMark/>
          </w:tcPr>
          <w:p w14:paraId="02EE01C5"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230</w:t>
            </w:r>
          </w:p>
        </w:tc>
        <w:tc>
          <w:tcPr>
            <w:tcW w:w="946" w:type="dxa"/>
            <w:shd w:val="clear" w:color="auto" w:fill="auto"/>
            <w:vAlign w:val="bottom"/>
            <w:hideMark/>
          </w:tcPr>
          <w:p w14:paraId="7FC6A51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33</w:t>
            </w:r>
          </w:p>
        </w:tc>
        <w:tc>
          <w:tcPr>
            <w:tcW w:w="946" w:type="dxa"/>
            <w:shd w:val="clear" w:color="auto" w:fill="auto"/>
            <w:vAlign w:val="bottom"/>
            <w:hideMark/>
          </w:tcPr>
          <w:p w14:paraId="02B8BBA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490</w:t>
            </w:r>
          </w:p>
        </w:tc>
        <w:tc>
          <w:tcPr>
            <w:tcW w:w="948" w:type="dxa"/>
            <w:shd w:val="clear" w:color="auto" w:fill="auto"/>
            <w:vAlign w:val="bottom"/>
            <w:hideMark/>
          </w:tcPr>
          <w:p w14:paraId="0404B58A"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71</w:t>
            </w:r>
          </w:p>
        </w:tc>
        <w:tc>
          <w:tcPr>
            <w:tcW w:w="947" w:type="dxa"/>
            <w:shd w:val="clear" w:color="auto" w:fill="auto"/>
            <w:vAlign w:val="bottom"/>
            <w:hideMark/>
          </w:tcPr>
          <w:p w14:paraId="43B532D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750</w:t>
            </w:r>
          </w:p>
        </w:tc>
        <w:tc>
          <w:tcPr>
            <w:tcW w:w="947" w:type="dxa"/>
            <w:shd w:val="clear" w:color="auto" w:fill="auto"/>
            <w:vAlign w:val="bottom"/>
            <w:hideMark/>
          </w:tcPr>
          <w:p w14:paraId="196D674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109</w:t>
            </w:r>
          </w:p>
        </w:tc>
        <w:tc>
          <w:tcPr>
            <w:tcW w:w="947" w:type="dxa"/>
            <w:shd w:val="clear" w:color="auto" w:fill="auto"/>
            <w:vAlign w:val="bottom"/>
            <w:hideMark/>
          </w:tcPr>
          <w:p w14:paraId="151FC3E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1 015</w:t>
            </w:r>
          </w:p>
        </w:tc>
        <w:tc>
          <w:tcPr>
            <w:tcW w:w="948" w:type="dxa"/>
            <w:shd w:val="clear" w:color="auto" w:fill="auto"/>
            <w:vAlign w:val="bottom"/>
            <w:hideMark/>
          </w:tcPr>
          <w:p w14:paraId="7EABDFE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147</w:t>
            </w:r>
          </w:p>
        </w:tc>
      </w:tr>
      <w:tr w:rsidR="00503D02" w:rsidRPr="00503D02" w14:paraId="11BA191B" w14:textId="77777777" w:rsidTr="004E45E8">
        <w:tc>
          <w:tcPr>
            <w:tcW w:w="946" w:type="dxa"/>
            <w:shd w:val="clear" w:color="auto" w:fill="auto"/>
            <w:hideMark/>
          </w:tcPr>
          <w:p w14:paraId="32FFD37C"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235</w:t>
            </w:r>
          </w:p>
        </w:tc>
        <w:tc>
          <w:tcPr>
            <w:tcW w:w="946" w:type="dxa"/>
            <w:shd w:val="clear" w:color="auto" w:fill="auto"/>
            <w:vAlign w:val="bottom"/>
            <w:hideMark/>
          </w:tcPr>
          <w:p w14:paraId="1B610E0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34</w:t>
            </w:r>
          </w:p>
        </w:tc>
        <w:tc>
          <w:tcPr>
            <w:tcW w:w="946" w:type="dxa"/>
            <w:shd w:val="clear" w:color="auto" w:fill="auto"/>
            <w:vAlign w:val="bottom"/>
            <w:hideMark/>
          </w:tcPr>
          <w:p w14:paraId="7563A4B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495</w:t>
            </w:r>
          </w:p>
        </w:tc>
        <w:tc>
          <w:tcPr>
            <w:tcW w:w="948" w:type="dxa"/>
            <w:shd w:val="clear" w:color="auto" w:fill="auto"/>
            <w:vAlign w:val="bottom"/>
            <w:hideMark/>
          </w:tcPr>
          <w:p w14:paraId="0AB2E49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72</w:t>
            </w:r>
          </w:p>
        </w:tc>
        <w:tc>
          <w:tcPr>
            <w:tcW w:w="947" w:type="dxa"/>
            <w:shd w:val="clear" w:color="auto" w:fill="auto"/>
            <w:vAlign w:val="bottom"/>
            <w:hideMark/>
          </w:tcPr>
          <w:p w14:paraId="0BF81BB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760</w:t>
            </w:r>
          </w:p>
        </w:tc>
        <w:tc>
          <w:tcPr>
            <w:tcW w:w="947" w:type="dxa"/>
            <w:shd w:val="clear" w:color="auto" w:fill="auto"/>
            <w:vAlign w:val="bottom"/>
            <w:hideMark/>
          </w:tcPr>
          <w:p w14:paraId="484D2C4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110</w:t>
            </w:r>
          </w:p>
        </w:tc>
        <w:tc>
          <w:tcPr>
            <w:tcW w:w="947" w:type="dxa"/>
            <w:shd w:val="clear" w:color="auto" w:fill="auto"/>
            <w:vAlign w:val="bottom"/>
            <w:hideMark/>
          </w:tcPr>
          <w:p w14:paraId="53A87AF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1 020</w:t>
            </w:r>
          </w:p>
        </w:tc>
        <w:tc>
          <w:tcPr>
            <w:tcW w:w="948" w:type="dxa"/>
            <w:shd w:val="clear" w:color="auto" w:fill="auto"/>
            <w:vAlign w:val="bottom"/>
            <w:hideMark/>
          </w:tcPr>
          <w:p w14:paraId="0182CB3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148</w:t>
            </w:r>
          </w:p>
        </w:tc>
      </w:tr>
      <w:tr w:rsidR="00503D02" w:rsidRPr="00503D02" w14:paraId="30B96780" w14:textId="77777777" w:rsidTr="004E45E8">
        <w:tc>
          <w:tcPr>
            <w:tcW w:w="946" w:type="dxa"/>
            <w:shd w:val="clear" w:color="auto" w:fill="auto"/>
            <w:hideMark/>
          </w:tcPr>
          <w:p w14:paraId="2B61CF6B"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240</w:t>
            </w:r>
          </w:p>
        </w:tc>
        <w:tc>
          <w:tcPr>
            <w:tcW w:w="946" w:type="dxa"/>
            <w:shd w:val="clear" w:color="auto" w:fill="auto"/>
            <w:vAlign w:val="bottom"/>
            <w:hideMark/>
          </w:tcPr>
          <w:p w14:paraId="625EFA1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35</w:t>
            </w:r>
          </w:p>
        </w:tc>
        <w:tc>
          <w:tcPr>
            <w:tcW w:w="946" w:type="dxa"/>
            <w:shd w:val="clear" w:color="auto" w:fill="auto"/>
            <w:vAlign w:val="bottom"/>
            <w:hideMark/>
          </w:tcPr>
          <w:p w14:paraId="70AD787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500</w:t>
            </w:r>
          </w:p>
        </w:tc>
        <w:tc>
          <w:tcPr>
            <w:tcW w:w="948" w:type="dxa"/>
            <w:shd w:val="clear" w:color="auto" w:fill="auto"/>
            <w:vAlign w:val="bottom"/>
            <w:hideMark/>
          </w:tcPr>
          <w:p w14:paraId="49F28A0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73</w:t>
            </w:r>
          </w:p>
        </w:tc>
        <w:tc>
          <w:tcPr>
            <w:tcW w:w="947" w:type="dxa"/>
            <w:shd w:val="clear" w:color="auto" w:fill="auto"/>
            <w:vAlign w:val="bottom"/>
            <w:hideMark/>
          </w:tcPr>
          <w:p w14:paraId="78A5F57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765</w:t>
            </w:r>
          </w:p>
        </w:tc>
        <w:tc>
          <w:tcPr>
            <w:tcW w:w="947" w:type="dxa"/>
            <w:shd w:val="clear" w:color="auto" w:fill="auto"/>
            <w:vAlign w:val="bottom"/>
            <w:hideMark/>
          </w:tcPr>
          <w:p w14:paraId="11C809D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111</w:t>
            </w:r>
          </w:p>
        </w:tc>
        <w:tc>
          <w:tcPr>
            <w:tcW w:w="947" w:type="dxa"/>
            <w:shd w:val="clear" w:color="auto" w:fill="auto"/>
            <w:vAlign w:val="bottom"/>
            <w:hideMark/>
          </w:tcPr>
          <w:p w14:paraId="422F3F8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1 030</w:t>
            </w:r>
          </w:p>
        </w:tc>
        <w:tc>
          <w:tcPr>
            <w:tcW w:w="948" w:type="dxa"/>
            <w:shd w:val="clear" w:color="auto" w:fill="auto"/>
            <w:vAlign w:val="bottom"/>
            <w:hideMark/>
          </w:tcPr>
          <w:p w14:paraId="29A4C229"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149</w:t>
            </w:r>
          </w:p>
        </w:tc>
      </w:tr>
      <w:tr w:rsidR="00503D02" w:rsidRPr="00503D02" w14:paraId="683E9D04" w14:textId="77777777" w:rsidTr="004E45E8">
        <w:tc>
          <w:tcPr>
            <w:tcW w:w="946" w:type="dxa"/>
            <w:shd w:val="clear" w:color="auto" w:fill="auto"/>
            <w:hideMark/>
          </w:tcPr>
          <w:p w14:paraId="53C473B6"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250</w:t>
            </w:r>
          </w:p>
        </w:tc>
        <w:tc>
          <w:tcPr>
            <w:tcW w:w="946" w:type="dxa"/>
            <w:shd w:val="clear" w:color="auto" w:fill="auto"/>
            <w:vAlign w:val="bottom"/>
            <w:hideMark/>
          </w:tcPr>
          <w:p w14:paraId="329801A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36</w:t>
            </w:r>
          </w:p>
        </w:tc>
        <w:tc>
          <w:tcPr>
            <w:tcW w:w="946" w:type="dxa"/>
            <w:shd w:val="clear" w:color="auto" w:fill="auto"/>
            <w:vAlign w:val="bottom"/>
            <w:hideMark/>
          </w:tcPr>
          <w:p w14:paraId="0C8368A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510</w:t>
            </w:r>
          </w:p>
        </w:tc>
        <w:tc>
          <w:tcPr>
            <w:tcW w:w="948" w:type="dxa"/>
            <w:shd w:val="clear" w:color="auto" w:fill="auto"/>
            <w:vAlign w:val="bottom"/>
            <w:hideMark/>
          </w:tcPr>
          <w:p w14:paraId="2852055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74</w:t>
            </w:r>
          </w:p>
        </w:tc>
        <w:tc>
          <w:tcPr>
            <w:tcW w:w="947" w:type="dxa"/>
            <w:shd w:val="clear" w:color="auto" w:fill="auto"/>
            <w:vAlign w:val="bottom"/>
            <w:hideMark/>
          </w:tcPr>
          <w:p w14:paraId="6DA2AE91"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775</w:t>
            </w:r>
          </w:p>
        </w:tc>
        <w:tc>
          <w:tcPr>
            <w:tcW w:w="947" w:type="dxa"/>
            <w:shd w:val="clear" w:color="auto" w:fill="auto"/>
            <w:vAlign w:val="bottom"/>
            <w:hideMark/>
          </w:tcPr>
          <w:p w14:paraId="150FEF1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112</w:t>
            </w:r>
          </w:p>
        </w:tc>
        <w:tc>
          <w:tcPr>
            <w:tcW w:w="947" w:type="dxa"/>
            <w:shd w:val="clear" w:color="auto" w:fill="auto"/>
            <w:vAlign w:val="bottom"/>
            <w:hideMark/>
          </w:tcPr>
          <w:p w14:paraId="1F53BC9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1 035</w:t>
            </w:r>
          </w:p>
        </w:tc>
        <w:tc>
          <w:tcPr>
            <w:tcW w:w="948" w:type="dxa"/>
            <w:shd w:val="clear" w:color="auto" w:fill="auto"/>
            <w:vAlign w:val="bottom"/>
            <w:hideMark/>
          </w:tcPr>
          <w:p w14:paraId="6A76BD0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150</w:t>
            </w:r>
          </w:p>
        </w:tc>
      </w:tr>
      <w:tr w:rsidR="00503D02" w:rsidRPr="00503D02" w14:paraId="3CC5E621" w14:textId="77777777" w:rsidTr="004145FA">
        <w:tc>
          <w:tcPr>
            <w:tcW w:w="946" w:type="dxa"/>
            <w:tcBorders>
              <w:bottom w:val="single" w:sz="4" w:space="0" w:color="auto"/>
            </w:tcBorders>
            <w:shd w:val="clear" w:color="auto" w:fill="auto"/>
            <w:hideMark/>
          </w:tcPr>
          <w:p w14:paraId="451A9CBC"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255</w:t>
            </w:r>
          </w:p>
        </w:tc>
        <w:tc>
          <w:tcPr>
            <w:tcW w:w="946" w:type="dxa"/>
            <w:tcBorders>
              <w:bottom w:val="single" w:sz="4" w:space="0" w:color="auto"/>
            </w:tcBorders>
            <w:shd w:val="clear" w:color="auto" w:fill="auto"/>
            <w:vAlign w:val="bottom"/>
            <w:hideMark/>
          </w:tcPr>
          <w:p w14:paraId="28FBC2E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37</w:t>
            </w:r>
          </w:p>
        </w:tc>
        <w:tc>
          <w:tcPr>
            <w:tcW w:w="946" w:type="dxa"/>
            <w:tcBorders>
              <w:bottom w:val="single" w:sz="4" w:space="0" w:color="auto"/>
            </w:tcBorders>
            <w:shd w:val="clear" w:color="auto" w:fill="auto"/>
            <w:vAlign w:val="bottom"/>
            <w:hideMark/>
          </w:tcPr>
          <w:p w14:paraId="5D719D6B"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520</w:t>
            </w:r>
          </w:p>
        </w:tc>
        <w:tc>
          <w:tcPr>
            <w:tcW w:w="948" w:type="dxa"/>
            <w:tcBorders>
              <w:bottom w:val="single" w:sz="4" w:space="0" w:color="auto"/>
            </w:tcBorders>
            <w:shd w:val="clear" w:color="auto" w:fill="auto"/>
            <w:vAlign w:val="bottom"/>
            <w:hideMark/>
          </w:tcPr>
          <w:p w14:paraId="6AB0E8DC"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75</w:t>
            </w:r>
          </w:p>
        </w:tc>
        <w:tc>
          <w:tcPr>
            <w:tcW w:w="947" w:type="dxa"/>
            <w:tcBorders>
              <w:bottom w:val="single" w:sz="4" w:space="0" w:color="auto"/>
            </w:tcBorders>
            <w:shd w:val="clear" w:color="auto" w:fill="auto"/>
            <w:vAlign w:val="bottom"/>
            <w:hideMark/>
          </w:tcPr>
          <w:p w14:paraId="1FE23BB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780</w:t>
            </w:r>
          </w:p>
        </w:tc>
        <w:tc>
          <w:tcPr>
            <w:tcW w:w="947" w:type="dxa"/>
            <w:tcBorders>
              <w:bottom w:val="single" w:sz="4" w:space="0" w:color="auto"/>
            </w:tcBorders>
            <w:shd w:val="clear" w:color="auto" w:fill="auto"/>
            <w:vAlign w:val="bottom"/>
            <w:hideMark/>
          </w:tcPr>
          <w:p w14:paraId="451944ED"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113</w:t>
            </w:r>
          </w:p>
        </w:tc>
        <w:tc>
          <w:tcPr>
            <w:tcW w:w="947" w:type="dxa"/>
            <w:tcBorders>
              <w:bottom w:val="single" w:sz="4" w:space="0" w:color="auto"/>
            </w:tcBorders>
            <w:shd w:val="clear" w:color="auto" w:fill="auto"/>
            <w:vAlign w:val="bottom"/>
            <w:hideMark/>
          </w:tcPr>
          <w:p w14:paraId="75761E72"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1 040</w:t>
            </w:r>
          </w:p>
        </w:tc>
        <w:tc>
          <w:tcPr>
            <w:tcW w:w="948" w:type="dxa"/>
            <w:tcBorders>
              <w:bottom w:val="single" w:sz="4" w:space="0" w:color="auto"/>
            </w:tcBorders>
            <w:shd w:val="clear" w:color="auto" w:fill="auto"/>
            <w:vAlign w:val="bottom"/>
            <w:hideMark/>
          </w:tcPr>
          <w:p w14:paraId="4F7B0043"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151</w:t>
            </w:r>
          </w:p>
        </w:tc>
      </w:tr>
      <w:tr w:rsidR="00503D02" w:rsidRPr="00503D02" w14:paraId="4471B976" w14:textId="77777777" w:rsidTr="004145FA">
        <w:tc>
          <w:tcPr>
            <w:tcW w:w="946" w:type="dxa"/>
            <w:tcBorders>
              <w:bottom w:val="single" w:sz="4" w:space="0" w:color="auto"/>
            </w:tcBorders>
            <w:shd w:val="clear" w:color="auto" w:fill="auto"/>
            <w:hideMark/>
          </w:tcPr>
          <w:p w14:paraId="0F1A4706" w14:textId="77777777" w:rsidR="00503D02" w:rsidRPr="00503D02" w:rsidRDefault="00503D02" w:rsidP="002641C3">
            <w:pPr>
              <w:suppressAutoHyphens w:val="0"/>
              <w:spacing w:before="30" w:after="30" w:line="220" w:lineRule="atLeast"/>
              <w:ind w:left="57" w:right="57"/>
              <w:rPr>
                <w:rFonts w:eastAsia="Calibri"/>
                <w:sz w:val="18"/>
                <w:szCs w:val="17"/>
              </w:rPr>
            </w:pPr>
            <w:r w:rsidRPr="00503D02">
              <w:rPr>
                <w:rFonts w:eastAsia="Calibri"/>
                <w:sz w:val="18"/>
                <w:szCs w:val="17"/>
              </w:rPr>
              <w:t>260</w:t>
            </w:r>
          </w:p>
        </w:tc>
        <w:tc>
          <w:tcPr>
            <w:tcW w:w="946" w:type="dxa"/>
            <w:tcBorders>
              <w:bottom w:val="single" w:sz="4" w:space="0" w:color="auto"/>
            </w:tcBorders>
            <w:shd w:val="clear" w:color="auto" w:fill="auto"/>
            <w:vAlign w:val="bottom"/>
            <w:hideMark/>
          </w:tcPr>
          <w:p w14:paraId="7E236C2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38</w:t>
            </w:r>
          </w:p>
        </w:tc>
        <w:tc>
          <w:tcPr>
            <w:tcW w:w="946" w:type="dxa"/>
            <w:tcBorders>
              <w:bottom w:val="single" w:sz="4" w:space="0" w:color="auto"/>
            </w:tcBorders>
            <w:shd w:val="clear" w:color="auto" w:fill="auto"/>
            <w:vAlign w:val="bottom"/>
            <w:hideMark/>
          </w:tcPr>
          <w:p w14:paraId="2FF8C5C6"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525</w:t>
            </w:r>
          </w:p>
        </w:tc>
        <w:tc>
          <w:tcPr>
            <w:tcW w:w="948" w:type="dxa"/>
            <w:tcBorders>
              <w:bottom w:val="single" w:sz="4" w:space="0" w:color="auto"/>
            </w:tcBorders>
            <w:shd w:val="clear" w:color="auto" w:fill="auto"/>
            <w:vAlign w:val="bottom"/>
            <w:hideMark/>
          </w:tcPr>
          <w:p w14:paraId="75C7F9FE"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76</w:t>
            </w:r>
          </w:p>
        </w:tc>
        <w:tc>
          <w:tcPr>
            <w:tcW w:w="947" w:type="dxa"/>
            <w:tcBorders>
              <w:bottom w:val="single" w:sz="4" w:space="0" w:color="auto"/>
            </w:tcBorders>
            <w:shd w:val="clear" w:color="auto" w:fill="auto"/>
            <w:vAlign w:val="bottom"/>
            <w:hideMark/>
          </w:tcPr>
          <w:p w14:paraId="13CE86E7"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785</w:t>
            </w:r>
          </w:p>
        </w:tc>
        <w:tc>
          <w:tcPr>
            <w:tcW w:w="947" w:type="dxa"/>
            <w:tcBorders>
              <w:bottom w:val="single" w:sz="4" w:space="0" w:color="auto"/>
            </w:tcBorders>
            <w:shd w:val="clear" w:color="auto" w:fill="auto"/>
            <w:vAlign w:val="bottom"/>
            <w:hideMark/>
          </w:tcPr>
          <w:p w14:paraId="751A08AF"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114</w:t>
            </w:r>
          </w:p>
        </w:tc>
        <w:tc>
          <w:tcPr>
            <w:tcW w:w="947" w:type="dxa"/>
            <w:tcBorders>
              <w:bottom w:val="single" w:sz="4" w:space="0" w:color="auto"/>
            </w:tcBorders>
            <w:shd w:val="clear" w:color="auto" w:fill="auto"/>
            <w:vAlign w:val="bottom"/>
            <w:hideMark/>
          </w:tcPr>
          <w:p w14:paraId="02CC0755"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1 050</w:t>
            </w:r>
          </w:p>
        </w:tc>
        <w:tc>
          <w:tcPr>
            <w:tcW w:w="948" w:type="dxa"/>
            <w:tcBorders>
              <w:bottom w:val="single" w:sz="4" w:space="0" w:color="auto"/>
            </w:tcBorders>
            <w:shd w:val="clear" w:color="auto" w:fill="auto"/>
            <w:vAlign w:val="bottom"/>
            <w:hideMark/>
          </w:tcPr>
          <w:p w14:paraId="6841EEC4" w14:textId="77777777" w:rsidR="00503D02" w:rsidRPr="00503D02" w:rsidRDefault="00503D02" w:rsidP="002641C3">
            <w:pPr>
              <w:suppressAutoHyphens w:val="0"/>
              <w:spacing w:before="30" w:after="30" w:line="220" w:lineRule="atLeast"/>
              <w:ind w:left="57" w:right="57"/>
              <w:jc w:val="right"/>
              <w:rPr>
                <w:rFonts w:eastAsia="Calibri"/>
                <w:sz w:val="18"/>
                <w:szCs w:val="17"/>
              </w:rPr>
            </w:pPr>
            <w:r w:rsidRPr="00503D02">
              <w:rPr>
                <w:rFonts w:eastAsia="Calibri"/>
                <w:sz w:val="18"/>
                <w:szCs w:val="17"/>
              </w:rPr>
              <w:t>152</w:t>
            </w:r>
          </w:p>
        </w:tc>
      </w:tr>
    </w:tbl>
    <w:p w14:paraId="03E233AD" w14:textId="77777777" w:rsidR="00503D02" w:rsidRDefault="00503D02" w:rsidP="004379C6">
      <w:pPr>
        <w:spacing w:after="120"/>
        <w:ind w:left="2552" w:right="1134" w:hanging="1418"/>
        <w:jc w:val="both"/>
        <w:sectPr w:rsidR="00503D02" w:rsidSect="002B157F">
          <w:headerReference w:type="even" r:id="rId125"/>
          <w:headerReference w:type="default" r:id="rId126"/>
          <w:footerReference w:type="even" r:id="rId127"/>
          <w:endnotePr>
            <w:numFmt w:val="decimal"/>
          </w:endnotePr>
          <w:pgSz w:w="11907" w:h="16840" w:code="9"/>
          <w:pgMar w:top="1417" w:right="1134" w:bottom="1134" w:left="1134" w:header="510" w:footer="567" w:gutter="0"/>
          <w:cols w:space="720"/>
          <w:docGrid w:linePitch="272"/>
        </w:sectPr>
      </w:pPr>
    </w:p>
    <w:p w14:paraId="0AE8C980" w14:textId="77777777" w:rsidR="00503D02" w:rsidRPr="00503D02" w:rsidRDefault="00503D02" w:rsidP="0022778F">
      <w:pPr>
        <w:pStyle w:val="HChG"/>
      </w:pPr>
      <w:r w:rsidRPr="00503D02">
        <w:t>Annexe 5</w:t>
      </w:r>
    </w:p>
    <w:p w14:paraId="1F86E8A0" w14:textId="26972FBE" w:rsidR="00503D02" w:rsidRPr="00503D02" w:rsidRDefault="00503D02" w:rsidP="0022778F">
      <w:pPr>
        <w:pStyle w:val="HChG"/>
      </w:pPr>
      <w:r w:rsidRPr="00503D02">
        <w:tab/>
      </w:r>
      <w:r w:rsidRPr="00503D02">
        <w:tab/>
        <w:t xml:space="preserve">Variation de la capacité de charge en fonction de la vitesse </w:t>
      </w:r>
      <w:r w:rsidR="002648D1">
        <w:br/>
      </w:r>
      <w:r w:rsidRPr="00503D02">
        <w:t>pour les pneumatiques pour véhicules utilitaires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3"/>
        <w:gridCol w:w="568"/>
        <w:gridCol w:w="647"/>
        <w:gridCol w:w="647"/>
        <w:gridCol w:w="647"/>
        <w:gridCol w:w="875"/>
        <w:gridCol w:w="780"/>
        <w:gridCol w:w="685"/>
        <w:gridCol w:w="689"/>
        <w:gridCol w:w="556"/>
        <w:gridCol w:w="673"/>
      </w:tblGrid>
      <w:tr w:rsidR="00503D02" w:rsidRPr="00503D02" w14:paraId="5FD992C2" w14:textId="77777777" w:rsidTr="004E45E8">
        <w:trPr>
          <w:tblHeader/>
        </w:trPr>
        <w:tc>
          <w:tcPr>
            <w:tcW w:w="7370" w:type="dxa"/>
            <w:gridSpan w:val="11"/>
            <w:shd w:val="clear" w:color="auto" w:fill="auto"/>
            <w:vAlign w:val="bottom"/>
            <w:hideMark/>
          </w:tcPr>
          <w:p w14:paraId="159713A6" w14:textId="77777777" w:rsidR="00503D02" w:rsidRPr="00503D02" w:rsidRDefault="00503D02" w:rsidP="002641C3">
            <w:pPr>
              <w:suppressAutoHyphens w:val="0"/>
              <w:spacing w:before="60" w:after="60" w:line="220" w:lineRule="atLeast"/>
              <w:ind w:left="57" w:right="57"/>
              <w:jc w:val="center"/>
              <w:rPr>
                <w:rFonts w:eastAsia="Calibri"/>
                <w:i/>
                <w:sz w:val="16"/>
                <w:szCs w:val="16"/>
              </w:rPr>
            </w:pPr>
            <w:r w:rsidRPr="00503D02">
              <w:rPr>
                <w:rFonts w:eastAsia="Calibri"/>
                <w:i/>
                <w:sz w:val="16"/>
                <w:szCs w:val="16"/>
              </w:rPr>
              <w:t xml:space="preserve">Variation de la capacité de charge </w:t>
            </w:r>
            <w:r w:rsidRPr="00503D02">
              <w:rPr>
                <w:rFonts w:eastAsia="Calibri"/>
                <w:i/>
                <w:sz w:val="16"/>
                <w:szCs w:val="16"/>
              </w:rPr>
              <w:br/>
              <w:t>(en pourcentage)</w:t>
            </w:r>
          </w:p>
        </w:tc>
      </w:tr>
      <w:tr w:rsidR="00503D02" w:rsidRPr="00503D02" w14:paraId="0BA1393A" w14:textId="77777777" w:rsidTr="004E45E8">
        <w:trPr>
          <w:tblHeader/>
        </w:trPr>
        <w:tc>
          <w:tcPr>
            <w:tcW w:w="603" w:type="dxa"/>
            <w:vMerge w:val="restart"/>
            <w:shd w:val="clear" w:color="auto" w:fill="auto"/>
            <w:hideMark/>
          </w:tcPr>
          <w:p w14:paraId="38DFF2F2" w14:textId="77777777" w:rsidR="00503D02" w:rsidRPr="00503D02" w:rsidRDefault="00503D02" w:rsidP="002641C3">
            <w:pPr>
              <w:suppressAutoHyphens w:val="0"/>
              <w:spacing w:before="60" w:after="60" w:line="220" w:lineRule="atLeast"/>
              <w:ind w:left="57" w:right="57"/>
              <w:jc w:val="center"/>
              <w:rPr>
                <w:rFonts w:eastAsia="Calibri"/>
                <w:i/>
                <w:sz w:val="16"/>
                <w:szCs w:val="16"/>
              </w:rPr>
            </w:pPr>
            <w:r w:rsidRPr="00503D02">
              <w:rPr>
                <w:rFonts w:eastAsia="Calibri"/>
                <w:i/>
                <w:sz w:val="16"/>
                <w:szCs w:val="16"/>
              </w:rPr>
              <w:t xml:space="preserve">Vitesse </w:t>
            </w:r>
            <w:r w:rsidRPr="00503D02">
              <w:rPr>
                <w:rFonts w:eastAsia="Calibri"/>
                <w:i/>
                <w:sz w:val="16"/>
                <w:szCs w:val="16"/>
              </w:rPr>
              <w:br/>
              <w:t>(km/h)</w:t>
            </w:r>
          </w:p>
        </w:tc>
        <w:tc>
          <w:tcPr>
            <w:tcW w:w="2509" w:type="dxa"/>
            <w:gridSpan w:val="4"/>
            <w:shd w:val="clear" w:color="auto" w:fill="auto"/>
            <w:hideMark/>
          </w:tcPr>
          <w:p w14:paraId="0277F8EC" w14:textId="77777777" w:rsidR="00503D02" w:rsidRPr="00503D02" w:rsidRDefault="00503D02" w:rsidP="002641C3">
            <w:pPr>
              <w:suppressAutoHyphens w:val="0"/>
              <w:spacing w:before="60" w:after="60" w:line="220" w:lineRule="atLeast"/>
              <w:ind w:left="57" w:right="57"/>
              <w:jc w:val="center"/>
              <w:rPr>
                <w:rFonts w:eastAsia="Calibri"/>
                <w:i/>
                <w:sz w:val="16"/>
                <w:szCs w:val="16"/>
              </w:rPr>
            </w:pPr>
            <w:r w:rsidRPr="00503D02">
              <w:rPr>
                <w:rFonts w:eastAsia="Calibri"/>
                <w:i/>
                <w:sz w:val="16"/>
                <w:szCs w:val="16"/>
              </w:rPr>
              <w:t>Tous les indices de charge</w:t>
            </w:r>
          </w:p>
        </w:tc>
        <w:tc>
          <w:tcPr>
            <w:tcW w:w="1655" w:type="dxa"/>
            <w:gridSpan w:val="2"/>
            <w:shd w:val="clear" w:color="auto" w:fill="auto"/>
            <w:hideMark/>
          </w:tcPr>
          <w:p w14:paraId="4F952264"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i/>
                <w:sz w:val="16"/>
                <w:szCs w:val="16"/>
              </w:rPr>
              <w:t>Indices de charge ≥ 122</w:t>
            </w:r>
            <w:r w:rsidRPr="00503D02">
              <w:rPr>
                <w:rFonts w:eastAsia="Calibri"/>
                <w:sz w:val="18"/>
                <w:vertAlign w:val="superscript"/>
              </w:rPr>
              <w:footnoteReference w:id="20"/>
            </w:r>
          </w:p>
        </w:tc>
        <w:tc>
          <w:tcPr>
            <w:tcW w:w="2603" w:type="dxa"/>
            <w:gridSpan w:val="4"/>
            <w:shd w:val="clear" w:color="auto" w:fill="auto"/>
            <w:hideMark/>
          </w:tcPr>
          <w:p w14:paraId="27553A10" w14:textId="77777777" w:rsidR="00503D02" w:rsidRPr="00503D02" w:rsidRDefault="00503D02" w:rsidP="002641C3">
            <w:pPr>
              <w:suppressAutoHyphens w:val="0"/>
              <w:spacing w:before="60" w:after="60" w:line="220" w:lineRule="atLeast"/>
              <w:ind w:left="57" w:right="57"/>
              <w:jc w:val="center"/>
              <w:rPr>
                <w:rFonts w:eastAsia="Calibri"/>
                <w:i/>
                <w:sz w:val="16"/>
                <w:szCs w:val="16"/>
              </w:rPr>
            </w:pPr>
            <w:r w:rsidRPr="00503D02">
              <w:rPr>
                <w:rFonts w:eastAsia="Calibri"/>
                <w:i/>
                <w:sz w:val="16"/>
                <w:szCs w:val="16"/>
              </w:rPr>
              <w:t>Indices de charge ≤ 121</w:t>
            </w:r>
            <w:r w:rsidRPr="00503D02">
              <w:rPr>
                <w:rFonts w:eastAsia="Calibri"/>
                <w:sz w:val="16"/>
                <w:szCs w:val="16"/>
                <w:vertAlign w:val="superscript"/>
              </w:rPr>
              <w:t>1</w:t>
            </w:r>
          </w:p>
        </w:tc>
      </w:tr>
      <w:tr w:rsidR="00503D02" w:rsidRPr="00503D02" w14:paraId="4DF3FD1C" w14:textId="77777777" w:rsidTr="004145FA">
        <w:trPr>
          <w:tblHeader/>
        </w:trPr>
        <w:tc>
          <w:tcPr>
            <w:tcW w:w="603" w:type="dxa"/>
            <w:vMerge/>
            <w:tcBorders>
              <w:bottom w:val="single" w:sz="4" w:space="0" w:color="auto"/>
            </w:tcBorders>
            <w:shd w:val="clear" w:color="auto" w:fill="auto"/>
          </w:tcPr>
          <w:p w14:paraId="431D2F80" w14:textId="77777777" w:rsidR="00503D02" w:rsidRPr="00503D02" w:rsidRDefault="00503D02" w:rsidP="002641C3">
            <w:pPr>
              <w:suppressAutoHyphens w:val="0"/>
              <w:spacing w:before="60" w:after="60" w:line="220" w:lineRule="atLeast"/>
              <w:ind w:left="57" w:right="57"/>
              <w:rPr>
                <w:rFonts w:eastAsia="Calibri"/>
                <w:i/>
                <w:sz w:val="18"/>
                <w:szCs w:val="16"/>
              </w:rPr>
            </w:pPr>
          </w:p>
        </w:tc>
        <w:tc>
          <w:tcPr>
            <w:tcW w:w="2509" w:type="dxa"/>
            <w:gridSpan w:val="4"/>
            <w:tcBorders>
              <w:bottom w:val="single" w:sz="4" w:space="0" w:color="auto"/>
            </w:tcBorders>
            <w:shd w:val="clear" w:color="auto" w:fill="auto"/>
            <w:hideMark/>
          </w:tcPr>
          <w:p w14:paraId="51B41BA3" w14:textId="77777777" w:rsidR="00503D02" w:rsidRPr="00503D02" w:rsidRDefault="00503D02" w:rsidP="002641C3">
            <w:pPr>
              <w:suppressAutoHyphens w:val="0"/>
              <w:spacing w:before="60" w:after="60" w:line="220" w:lineRule="atLeast"/>
              <w:ind w:left="57" w:right="57"/>
              <w:jc w:val="center"/>
              <w:rPr>
                <w:rFonts w:eastAsia="Calibri"/>
                <w:i/>
                <w:sz w:val="16"/>
                <w:szCs w:val="16"/>
              </w:rPr>
            </w:pPr>
            <w:r w:rsidRPr="00503D02">
              <w:rPr>
                <w:rFonts w:eastAsia="Calibri"/>
                <w:i/>
                <w:sz w:val="16"/>
                <w:szCs w:val="16"/>
              </w:rPr>
              <w:t>Code de vitesse</w:t>
            </w:r>
          </w:p>
        </w:tc>
        <w:tc>
          <w:tcPr>
            <w:tcW w:w="1655" w:type="dxa"/>
            <w:gridSpan w:val="2"/>
            <w:tcBorders>
              <w:bottom w:val="single" w:sz="4" w:space="0" w:color="auto"/>
            </w:tcBorders>
            <w:shd w:val="clear" w:color="auto" w:fill="auto"/>
            <w:hideMark/>
          </w:tcPr>
          <w:p w14:paraId="059529C4" w14:textId="77777777" w:rsidR="00503D02" w:rsidRPr="00503D02" w:rsidRDefault="00503D02" w:rsidP="002641C3">
            <w:pPr>
              <w:suppressAutoHyphens w:val="0"/>
              <w:spacing w:before="60" w:after="60" w:line="220" w:lineRule="atLeast"/>
              <w:ind w:left="57" w:right="57"/>
              <w:jc w:val="center"/>
              <w:rPr>
                <w:rFonts w:eastAsia="Calibri"/>
                <w:i/>
                <w:sz w:val="16"/>
                <w:szCs w:val="16"/>
              </w:rPr>
            </w:pPr>
            <w:r w:rsidRPr="00503D02">
              <w:rPr>
                <w:rFonts w:eastAsia="Calibri"/>
                <w:i/>
                <w:sz w:val="16"/>
                <w:szCs w:val="16"/>
              </w:rPr>
              <w:t>Code de vitesse</w:t>
            </w:r>
          </w:p>
        </w:tc>
        <w:tc>
          <w:tcPr>
            <w:tcW w:w="2603" w:type="dxa"/>
            <w:gridSpan w:val="4"/>
            <w:tcBorders>
              <w:bottom w:val="single" w:sz="4" w:space="0" w:color="auto"/>
            </w:tcBorders>
            <w:shd w:val="clear" w:color="auto" w:fill="auto"/>
            <w:hideMark/>
          </w:tcPr>
          <w:p w14:paraId="466FE6BF" w14:textId="77777777" w:rsidR="00503D02" w:rsidRPr="00503D02" w:rsidRDefault="00503D02" w:rsidP="002641C3">
            <w:pPr>
              <w:suppressAutoHyphens w:val="0"/>
              <w:spacing w:before="60" w:after="60" w:line="220" w:lineRule="atLeast"/>
              <w:ind w:left="57" w:right="57"/>
              <w:jc w:val="center"/>
              <w:rPr>
                <w:rFonts w:eastAsia="Calibri"/>
                <w:i/>
                <w:sz w:val="16"/>
                <w:szCs w:val="16"/>
              </w:rPr>
            </w:pPr>
            <w:r w:rsidRPr="00503D02">
              <w:rPr>
                <w:rFonts w:eastAsia="Calibri"/>
                <w:i/>
                <w:sz w:val="16"/>
                <w:szCs w:val="16"/>
              </w:rPr>
              <w:t>Code de vitesse</w:t>
            </w:r>
          </w:p>
        </w:tc>
      </w:tr>
      <w:tr w:rsidR="00503D02" w:rsidRPr="00503D02" w14:paraId="66AD78EE" w14:textId="77777777" w:rsidTr="004145FA">
        <w:trPr>
          <w:tblHeader/>
        </w:trPr>
        <w:tc>
          <w:tcPr>
            <w:tcW w:w="603" w:type="dxa"/>
            <w:tcBorders>
              <w:bottom w:val="single" w:sz="4" w:space="0" w:color="auto"/>
            </w:tcBorders>
            <w:shd w:val="clear" w:color="auto" w:fill="auto"/>
          </w:tcPr>
          <w:p w14:paraId="2441FF34" w14:textId="77777777" w:rsidR="00503D02" w:rsidRPr="00503D02" w:rsidRDefault="00503D02" w:rsidP="002641C3">
            <w:pPr>
              <w:suppressAutoHyphens w:val="0"/>
              <w:spacing w:before="60" w:after="60" w:line="220" w:lineRule="atLeast"/>
              <w:ind w:left="57" w:right="57"/>
              <w:rPr>
                <w:rFonts w:eastAsia="Calibri"/>
                <w:sz w:val="18"/>
                <w:szCs w:val="17"/>
              </w:rPr>
            </w:pPr>
          </w:p>
        </w:tc>
        <w:tc>
          <w:tcPr>
            <w:tcW w:w="568" w:type="dxa"/>
            <w:tcBorders>
              <w:bottom w:val="single" w:sz="4" w:space="0" w:color="auto"/>
            </w:tcBorders>
            <w:shd w:val="clear" w:color="auto" w:fill="auto"/>
            <w:hideMark/>
          </w:tcPr>
          <w:p w14:paraId="12E8342D"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F</w:t>
            </w:r>
          </w:p>
        </w:tc>
        <w:tc>
          <w:tcPr>
            <w:tcW w:w="647" w:type="dxa"/>
            <w:tcBorders>
              <w:bottom w:val="single" w:sz="4" w:space="0" w:color="auto"/>
            </w:tcBorders>
            <w:shd w:val="clear" w:color="auto" w:fill="auto"/>
            <w:hideMark/>
          </w:tcPr>
          <w:p w14:paraId="7126645B"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G</w:t>
            </w:r>
          </w:p>
        </w:tc>
        <w:tc>
          <w:tcPr>
            <w:tcW w:w="647" w:type="dxa"/>
            <w:tcBorders>
              <w:bottom w:val="single" w:sz="4" w:space="0" w:color="auto"/>
            </w:tcBorders>
            <w:shd w:val="clear" w:color="auto" w:fill="auto"/>
            <w:hideMark/>
          </w:tcPr>
          <w:p w14:paraId="68E4F83C"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J</w:t>
            </w:r>
          </w:p>
        </w:tc>
        <w:tc>
          <w:tcPr>
            <w:tcW w:w="647" w:type="dxa"/>
            <w:tcBorders>
              <w:bottom w:val="single" w:sz="4" w:space="0" w:color="auto"/>
            </w:tcBorders>
            <w:shd w:val="clear" w:color="auto" w:fill="auto"/>
            <w:hideMark/>
          </w:tcPr>
          <w:p w14:paraId="3313F555"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K</w:t>
            </w:r>
          </w:p>
        </w:tc>
        <w:tc>
          <w:tcPr>
            <w:tcW w:w="875" w:type="dxa"/>
            <w:tcBorders>
              <w:bottom w:val="single" w:sz="4" w:space="0" w:color="auto"/>
            </w:tcBorders>
            <w:shd w:val="clear" w:color="auto" w:fill="auto"/>
            <w:hideMark/>
          </w:tcPr>
          <w:p w14:paraId="1FB7880F"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L</w:t>
            </w:r>
          </w:p>
        </w:tc>
        <w:tc>
          <w:tcPr>
            <w:tcW w:w="780" w:type="dxa"/>
            <w:tcBorders>
              <w:bottom w:val="single" w:sz="4" w:space="0" w:color="auto"/>
            </w:tcBorders>
            <w:shd w:val="clear" w:color="auto" w:fill="auto"/>
            <w:hideMark/>
          </w:tcPr>
          <w:p w14:paraId="5EEB7A8B"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M</w:t>
            </w:r>
          </w:p>
        </w:tc>
        <w:tc>
          <w:tcPr>
            <w:tcW w:w="685" w:type="dxa"/>
            <w:tcBorders>
              <w:bottom w:val="single" w:sz="4" w:space="0" w:color="auto"/>
            </w:tcBorders>
            <w:shd w:val="clear" w:color="auto" w:fill="auto"/>
            <w:hideMark/>
          </w:tcPr>
          <w:p w14:paraId="0AC91133"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L</w:t>
            </w:r>
          </w:p>
        </w:tc>
        <w:tc>
          <w:tcPr>
            <w:tcW w:w="689" w:type="dxa"/>
            <w:tcBorders>
              <w:bottom w:val="single" w:sz="4" w:space="0" w:color="auto"/>
            </w:tcBorders>
            <w:shd w:val="clear" w:color="auto" w:fill="auto"/>
            <w:hideMark/>
          </w:tcPr>
          <w:p w14:paraId="5EA577D0"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M</w:t>
            </w:r>
          </w:p>
        </w:tc>
        <w:tc>
          <w:tcPr>
            <w:tcW w:w="556" w:type="dxa"/>
            <w:tcBorders>
              <w:bottom w:val="single" w:sz="4" w:space="0" w:color="auto"/>
            </w:tcBorders>
            <w:shd w:val="clear" w:color="auto" w:fill="auto"/>
            <w:hideMark/>
          </w:tcPr>
          <w:p w14:paraId="0CF25FCD"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N</w:t>
            </w:r>
          </w:p>
        </w:tc>
        <w:tc>
          <w:tcPr>
            <w:tcW w:w="673" w:type="dxa"/>
            <w:tcBorders>
              <w:bottom w:val="single" w:sz="4" w:space="0" w:color="auto"/>
            </w:tcBorders>
            <w:shd w:val="clear" w:color="auto" w:fill="auto"/>
            <w:hideMark/>
          </w:tcPr>
          <w:p w14:paraId="4951EAE7" w14:textId="77777777" w:rsidR="00503D02" w:rsidRPr="00503D02" w:rsidRDefault="00503D02" w:rsidP="002641C3">
            <w:pPr>
              <w:suppressAutoHyphens w:val="0"/>
              <w:spacing w:before="60" w:after="60" w:line="220" w:lineRule="atLeast"/>
              <w:ind w:left="57" w:right="57"/>
              <w:jc w:val="center"/>
              <w:rPr>
                <w:rFonts w:eastAsia="Calibri"/>
                <w:sz w:val="16"/>
                <w:szCs w:val="16"/>
              </w:rPr>
            </w:pPr>
            <w:r w:rsidRPr="00503D02">
              <w:rPr>
                <w:rFonts w:eastAsia="Calibri"/>
                <w:sz w:val="16"/>
                <w:szCs w:val="16"/>
              </w:rPr>
              <w:t>P</w:t>
            </w:r>
            <w:r w:rsidRPr="00503D02">
              <w:rPr>
                <w:rFonts w:eastAsia="Calibri"/>
                <w:sz w:val="18"/>
                <w:vertAlign w:val="superscript"/>
              </w:rPr>
              <w:footnoteReference w:id="21"/>
            </w:r>
          </w:p>
        </w:tc>
      </w:tr>
      <w:tr w:rsidR="00503D02" w:rsidRPr="00503D02" w14:paraId="591D0B74" w14:textId="77777777" w:rsidTr="004145FA">
        <w:tc>
          <w:tcPr>
            <w:tcW w:w="603" w:type="dxa"/>
            <w:tcBorders>
              <w:top w:val="single" w:sz="4" w:space="0" w:color="auto"/>
            </w:tcBorders>
            <w:shd w:val="clear" w:color="auto" w:fill="auto"/>
            <w:hideMark/>
          </w:tcPr>
          <w:p w14:paraId="28053A93"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0</w:t>
            </w:r>
          </w:p>
        </w:tc>
        <w:tc>
          <w:tcPr>
            <w:tcW w:w="568" w:type="dxa"/>
            <w:tcBorders>
              <w:top w:val="single" w:sz="4" w:space="0" w:color="auto"/>
            </w:tcBorders>
            <w:shd w:val="clear" w:color="auto" w:fill="auto"/>
            <w:hideMark/>
          </w:tcPr>
          <w:p w14:paraId="6BA4D36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647" w:type="dxa"/>
            <w:tcBorders>
              <w:top w:val="single" w:sz="4" w:space="0" w:color="auto"/>
            </w:tcBorders>
            <w:shd w:val="clear" w:color="auto" w:fill="auto"/>
            <w:hideMark/>
          </w:tcPr>
          <w:p w14:paraId="2D4EBA2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647" w:type="dxa"/>
            <w:tcBorders>
              <w:top w:val="single" w:sz="4" w:space="0" w:color="auto"/>
            </w:tcBorders>
            <w:shd w:val="clear" w:color="auto" w:fill="auto"/>
            <w:hideMark/>
          </w:tcPr>
          <w:p w14:paraId="4048831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647" w:type="dxa"/>
            <w:tcBorders>
              <w:top w:val="single" w:sz="4" w:space="0" w:color="auto"/>
            </w:tcBorders>
            <w:shd w:val="clear" w:color="auto" w:fill="auto"/>
            <w:hideMark/>
          </w:tcPr>
          <w:p w14:paraId="38DA258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875" w:type="dxa"/>
            <w:tcBorders>
              <w:top w:val="single" w:sz="4" w:space="0" w:color="auto"/>
            </w:tcBorders>
            <w:shd w:val="clear" w:color="auto" w:fill="auto"/>
            <w:hideMark/>
          </w:tcPr>
          <w:p w14:paraId="23DDB46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780" w:type="dxa"/>
            <w:tcBorders>
              <w:top w:val="single" w:sz="4" w:space="0" w:color="auto"/>
            </w:tcBorders>
            <w:shd w:val="clear" w:color="auto" w:fill="auto"/>
            <w:hideMark/>
          </w:tcPr>
          <w:p w14:paraId="0B5DEA5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685" w:type="dxa"/>
            <w:tcBorders>
              <w:top w:val="single" w:sz="4" w:space="0" w:color="auto"/>
            </w:tcBorders>
            <w:shd w:val="clear" w:color="auto" w:fill="auto"/>
            <w:hideMark/>
          </w:tcPr>
          <w:p w14:paraId="2CF4FF0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89" w:type="dxa"/>
            <w:tcBorders>
              <w:top w:val="single" w:sz="4" w:space="0" w:color="auto"/>
            </w:tcBorders>
            <w:shd w:val="clear" w:color="auto" w:fill="auto"/>
            <w:hideMark/>
          </w:tcPr>
          <w:p w14:paraId="4DE8721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556" w:type="dxa"/>
            <w:tcBorders>
              <w:top w:val="single" w:sz="4" w:space="0" w:color="auto"/>
            </w:tcBorders>
            <w:shd w:val="clear" w:color="auto" w:fill="auto"/>
            <w:hideMark/>
          </w:tcPr>
          <w:p w14:paraId="696D4E7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73" w:type="dxa"/>
            <w:tcBorders>
              <w:top w:val="single" w:sz="4" w:space="0" w:color="auto"/>
            </w:tcBorders>
            <w:shd w:val="clear" w:color="auto" w:fill="auto"/>
            <w:hideMark/>
          </w:tcPr>
          <w:p w14:paraId="216920D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r>
      <w:tr w:rsidR="00503D02" w:rsidRPr="00503D02" w14:paraId="729AC3DF" w14:textId="77777777" w:rsidTr="004E45E8">
        <w:tc>
          <w:tcPr>
            <w:tcW w:w="603" w:type="dxa"/>
            <w:shd w:val="clear" w:color="auto" w:fill="auto"/>
            <w:hideMark/>
          </w:tcPr>
          <w:p w14:paraId="4A4D41F3"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5</w:t>
            </w:r>
          </w:p>
        </w:tc>
        <w:tc>
          <w:tcPr>
            <w:tcW w:w="568" w:type="dxa"/>
            <w:shd w:val="clear" w:color="auto" w:fill="auto"/>
            <w:hideMark/>
          </w:tcPr>
          <w:p w14:paraId="10E7D4D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47" w:type="dxa"/>
            <w:shd w:val="clear" w:color="auto" w:fill="auto"/>
            <w:hideMark/>
          </w:tcPr>
          <w:p w14:paraId="28DCA2C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47" w:type="dxa"/>
            <w:shd w:val="clear" w:color="auto" w:fill="auto"/>
            <w:hideMark/>
          </w:tcPr>
          <w:p w14:paraId="335D9D5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47" w:type="dxa"/>
            <w:shd w:val="clear" w:color="auto" w:fill="auto"/>
            <w:hideMark/>
          </w:tcPr>
          <w:p w14:paraId="296AAFE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875" w:type="dxa"/>
            <w:shd w:val="clear" w:color="auto" w:fill="auto"/>
            <w:hideMark/>
          </w:tcPr>
          <w:p w14:paraId="7CEC31A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780" w:type="dxa"/>
            <w:shd w:val="clear" w:color="auto" w:fill="auto"/>
            <w:hideMark/>
          </w:tcPr>
          <w:p w14:paraId="0C3A892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85" w:type="dxa"/>
            <w:shd w:val="clear" w:color="auto" w:fill="auto"/>
            <w:hideMark/>
          </w:tcPr>
          <w:p w14:paraId="3CAB4AF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+90</w:t>
            </w:r>
          </w:p>
        </w:tc>
        <w:tc>
          <w:tcPr>
            <w:tcW w:w="689" w:type="dxa"/>
            <w:shd w:val="clear" w:color="auto" w:fill="auto"/>
            <w:hideMark/>
          </w:tcPr>
          <w:p w14:paraId="1268DF3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+90</w:t>
            </w:r>
          </w:p>
        </w:tc>
        <w:tc>
          <w:tcPr>
            <w:tcW w:w="556" w:type="dxa"/>
            <w:shd w:val="clear" w:color="auto" w:fill="auto"/>
            <w:hideMark/>
          </w:tcPr>
          <w:p w14:paraId="5C48453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+90</w:t>
            </w:r>
          </w:p>
        </w:tc>
        <w:tc>
          <w:tcPr>
            <w:tcW w:w="673" w:type="dxa"/>
            <w:shd w:val="clear" w:color="auto" w:fill="auto"/>
            <w:hideMark/>
          </w:tcPr>
          <w:p w14:paraId="5B94B2C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+90</w:t>
            </w:r>
          </w:p>
        </w:tc>
      </w:tr>
      <w:tr w:rsidR="00503D02" w:rsidRPr="00503D02" w14:paraId="35C0604C" w14:textId="77777777" w:rsidTr="004E45E8">
        <w:tc>
          <w:tcPr>
            <w:tcW w:w="603" w:type="dxa"/>
            <w:shd w:val="clear" w:color="auto" w:fill="auto"/>
            <w:hideMark/>
          </w:tcPr>
          <w:p w14:paraId="36592478"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10</w:t>
            </w:r>
          </w:p>
        </w:tc>
        <w:tc>
          <w:tcPr>
            <w:tcW w:w="568" w:type="dxa"/>
            <w:shd w:val="clear" w:color="auto" w:fill="auto"/>
            <w:hideMark/>
          </w:tcPr>
          <w:p w14:paraId="14D8DD2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+80</w:t>
            </w:r>
          </w:p>
        </w:tc>
        <w:tc>
          <w:tcPr>
            <w:tcW w:w="647" w:type="dxa"/>
            <w:shd w:val="clear" w:color="auto" w:fill="auto"/>
            <w:hideMark/>
          </w:tcPr>
          <w:p w14:paraId="5EA8AE3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+80</w:t>
            </w:r>
          </w:p>
        </w:tc>
        <w:tc>
          <w:tcPr>
            <w:tcW w:w="647" w:type="dxa"/>
            <w:shd w:val="clear" w:color="auto" w:fill="auto"/>
            <w:hideMark/>
          </w:tcPr>
          <w:p w14:paraId="082FF1F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+80</w:t>
            </w:r>
          </w:p>
        </w:tc>
        <w:tc>
          <w:tcPr>
            <w:tcW w:w="647" w:type="dxa"/>
            <w:shd w:val="clear" w:color="auto" w:fill="auto"/>
            <w:hideMark/>
          </w:tcPr>
          <w:p w14:paraId="3262218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+80</w:t>
            </w:r>
          </w:p>
        </w:tc>
        <w:tc>
          <w:tcPr>
            <w:tcW w:w="875" w:type="dxa"/>
            <w:shd w:val="clear" w:color="auto" w:fill="auto"/>
            <w:hideMark/>
          </w:tcPr>
          <w:p w14:paraId="79AC92C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+80</w:t>
            </w:r>
          </w:p>
        </w:tc>
        <w:tc>
          <w:tcPr>
            <w:tcW w:w="780" w:type="dxa"/>
            <w:shd w:val="clear" w:color="auto" w:fill="auto"/>
            <w:hideMark/>
          </w:tcPr>
          <w:p w14:paraId="6C88B81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+80</w:t>
            </w:r>
          </w:p>
        </w:tc>
        <w:tc>
          <w:tcPr>
            <w:tcW w:w="685" w:type="dxa"/>
            <w:shd w:val="clear" w:color="auto" w:fill="auto"/>
            <w:hideMark/>
          </w:tcPr>
          <w:p w14:paraId="540BEAE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689" w:type="dxa"/>
            <w:shd w:val="clear" w:color="auto" w:fill="auto"/>
            <w:hideMark/>
          </w:tcPr>
          <w:p w14:paraId="683F8CF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556" w:type="dxa"/>
            <w:shd w:val="clear" w:color="auto" w:fill="auto"/>
            <w:hideMark/>
          </w:tcPr>
          <w:p w14:paraId="690EB80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673" w:type="dxa"/>
            <w:shd w:val="clear" w:color="auto" w:fill="auto"/>
            <w:hideMark/>
          </w:tcPr>
          <w:p w14:paraId="74B7443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r>
      <w:tr w:rsidR="00503D02" w:rsidRPr="00503D02" w14:paraId="6CE6F552" w14:textId="77777777" w:rsidTr="004E45E8">
        <w:tc>
          <w:tcPr>
            <w:tcW w:w="603" w:type="dxa"/>
            <w:shd w:val="clear" w:color="auto" w:fill="auto"/>
            <w:hideMark/>
          </w:tcPr>
          <w:p w14:paraId="303B228B"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15</w:t>
            </w:r>
          </w:p>
        </w:tc>
        <w:tc>
          <w:tcPr>
            <w:tcW w:w="568" w:type="dxa"/>
            <w:shd w:val="clear" w:color="auto" w:fill="auto"/>
            <w:hideMark/>
          </w:tcPr>
          <w:p w14:paraId="67A90DA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647" w:type="dxa"/>
            <w:shd w:val="clear" w:color="auto" w:fill="auto"/>
            <w:hideMark/>
          </w:tcPr>
          <w:p w14:paraId="5B7DB3B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647" w:type="dxa"/>
            <w:shd w:val="clear" w:color="auto" w:fill="auto"/>
            <w:hideMark/>
          </w:tcPr>
          <w:p w14:paraId="0064F4A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647" w:type="dxa"/>
            <w:shd w:val="clear" w:color="auto" w:fill="auto"/>
            <w:hideMark/>
          </w:tcPr>
          <w:p w14:paraId="3C09D3A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875" w:type="dxa"/>
            <w:shd w:val="clear" w:color="auto" w:fill="auto"/>
            <w:hideMark/>
          </w:tcPr>
          <w:p w14:paraId="600A721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780" w:type="dxa"/>
            <w:shd w:val="clear" w:color="auto" w:fill="auto"/>
            <w:hideMark/>
          </w:tcPr>
          <w:p w14:paraId="0BC8715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685" w:type="dxa"/>
            <w:shd w:val="clear" w:color="auto" w:fill="auto"/>
            <w:hideMark/>
          </w:tcPr>
          <w:p w14:paraId="23B1EAC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+60</w:t>
            </w:r>
          </w:p>
        </w:tc>
        <w:tc>
          <w:tcPr>
            <w:tcW w:w="689" w:type="dxa"/>
            <w:shd w:val="clear" w:color="auto" w:fill="auto"/>
            <w:hideMark/>
          </w:tcPr>
          <w:p w14:paraId="7B88C70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+60</w:t>
            </w:r>
          </w:p>
        </w:tc>
        <w:tc>
          <w:tcPr>
            <w:tcW w:w="556" w:type="dxa"/>
            <w:shd w:val="clear" w:color="auto" w:fill="auto"/>
            <w:hideMark/>
          </w:tcPr>
          <w:p w14:paraId="4947751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+60</w:t>
            </w:r>
          </w:p>
        </w:tc>
        <w:tc>
          <w:tcPr>
            <w:tcW w:w="673" w:type="dxa"/>
            <w:shd w:val="clear" w:color="auto" w:fill="auto"/>
            <w:hideMark/>
          </w:tcPr>
          <w:p w14:paraId="5563B36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+60</w:t>
            </w:r>
          </w:p>
        </w:tc>
      </w:tr>
      <w:tr w:rsidR="00503D02" w:rsidRPr="00503D02" w14:paraId="461ADB7B" w14:textId="77777777" w:rsidTr="004E45E8">
        <w:tc>
          <w:tcPr>
            <w:tcW w:w="603" w:type="dxa"/>
            <w:shd w:val="clear" w:color="auto" w:fill="auto"/>
            <w:hideMark/>
          </w:tcPr>
          <w:p w14:paraId="735E48BE"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20</w:t>
            </w:r>
          </w:p>
        </w:tc>
        <w:tc>
          <w:tcPr>
            <w:tcW w:w="568" w:type="dxa"/>
            <w:shd w:val="clear" w:color="auto" w:fill="auto"/>
            <w:hideMark/>
          </w:tcPr>
          <w:p w14:paraId="031987E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47" w:type="dxa"/>
            <w:shd w:val="clear" w:color="auto" w:fill="auto"/>
            <w:hideMark/>
          </w:tcPr>
          <w:p w14:paraId="057F6B8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47" w:type="dxa"/>
            <w:shd w:val="clear" w:color="auto" w:fill="auto"/>
            <w:hideMark/>
          </w:tcPr>
          <w:p w14:paraId="044D063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47" w:type="dxa"/>
            <w:shd w:val="clear" w:color="auto" w:fill="auto"/>
            <w:hideMark/>
          </w:tcPr>
          <w:p w14:paraId="19F54E1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875" w:type="dxa"/>
            <w:shd w:val="clear" w:color="auto" w:fill="auto"/>
            <w:hideMark/>
          </w:tcPr>
          <w:p w14:paraId="72C156D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780" w:type="dxa"/>
            <w:shd w:val="clear" w:color="auto" w:fill="auto"/>
            <w:hideMark/>
          </w:tcPr>
          <w:p w14:paraId="7E2D7FE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85" w:type="dxa"/>
            <w:shd w:val="clear" w:color="auto" w:fill="auto"/>
            <w:hideMark/>
          </w:tcPr>
          <w:p w14:paraId="329075E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89" w:type="dxa"/>
            <w:shd w:val="clear" w:color="auto" w:fill="auto"/>
            <w:hideMark/>
          </w:tcPr>
          <w:p w14:paraId="6B0795D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556" w:type="dxa"/>
            <w:shd w:val="clear" w:color="auto" w:fill="auto"/>
            <w:hideMark/>
          </w:tcPr>
          <w:p w14:paraId="1D0CA6D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73" w:type="dxa"/>
            <w:shd w:val="clear" w:color="auto" w:fill="auto"/>
            <w:hideMark/>
          </w:tcPr>
          <w:p w14:paraId="096A17A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r>
      <w:tr w:rsidR="00503D02" w:rsidRPr="00503D02" w14:paraId="72B55717" w14:textId="77777777" w:rsidTr="004E45E8">
        <w:tc>
          <w:tcPr>
            <w:tcW w:w="603" w:type="dxa"/>
            <w:shd w:val="clear" w:color="auto" w:fill="auto"/>
            <w:hideMark/>
          </w:tcPr>
          <w:p w14:paraId="0F62C7CA"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25</w:t>
            </w:r>
          </w:p>
        </w:tc>
        <w:tc>
          <w:tcPr>
            <w:tcW w:w="568" w:type="dxa"/>
            <w:shd w:val="clear" w:color="auto" w:fill="auto"/>
            <w:hideMark/>
          </w:tcPr>
          <w:p w14:paraId="5B975C8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647" w:type="dxa"/>
            <w:shd w:val="clear" w:color="auto" w:fill="auto"/>
            <w:hideMark/>
          </w:tcPr>
          <w:p w14:paraId="58C4D60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647" w:type="dxa"/>
            <w:shd w:val="clear" w:color="auto" w:fill="auto"/>
            <w:hideMark/>
          </w:tcPr>
          <w:p w14:paraId="125456A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647" w:type="dxa"/>
            <w:shd w:val="clear" w:color="auto" w:fill="auto"/>
            <w:hideMark/>
          </w:tcPr>
          <w:p w14:paraId="488C819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875" w:type="dxa"/>
            <w:shd w:val="clear" w:color="auto" w:fill="auto"/>
            <w:hideMark/>
          </w:tcPr>
          <w:p w14:paraId="515501B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780" w:type="dxa"/>
            <w:shd w:val="clear" w:color="auto" w:fill="auto"/>
            <w:hideMark/>
          </w:tcPr>
          <w:p w14:paraId="452F53E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685" w:type="dxa"/>
            <w:shd w:val="clear" w:color="auto" w:fill="auto"/>
            <w:hideMark/>
          </w:tcPr>
          <w:p w14:paraId="43B25B8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+42</w:t>
            </w:r>
          </w:p>
        </w:tc>
        <w:tc>
          <w:tcPr>
            <w:tcW w:w="689" w:type="dxa"/>
            <w:shd w:val="clear" w:color="auto" w:fill="auto"/>
            <w:hideMark/>
          </w:tcPr>
          <w:p w14:paraId="2C6EDE2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+42</w:t>
            </w:r>
          </w:p>
        </w:tc>
        <w:tc>
          <w:tcPr>
            <w:tcW w:w="556" w:type="dxa"/>
            <w:shd w:val="clear" w:color="auto" w:fill="auto"/>
            <w:hideMark/>
          </w:tcPr>
          <w:p w14:paraId="344D654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+42</w:t>
            </w:r>
          </w:p>
        </w:tc>
        <w:tc>
          <w:tcPr>
            <w:tcW w:w="673" w:type="dxa"/>
            <w:shd w:val="clear" w:color="auto" w:fill="auto"/>
            <w:hideMark/>
          </w:tcPr>
          <w:p w14:paraId="1832DF8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+42</w:t>
            </w:r>
          </w:p>
        </w:tc>
      </w:tr>
      <w:tr w:rsidR="00503D02" w:rsidRPr="00503D02" w14:paraId="73A038B1" w14:textId="77777777" w:rsidTr="004E45E8">
        <w:tc>
          <w:tcPr>
            <w:tcW w:w="603" w:type="dxa"/>
            <w:shd w:val="clear" w:color="auto" w:fill="auto"/>
            <w:hideMark/>
          </w:tcPr>
          <w:p w14:paraId="31DAF788"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30</w:t>
            </w:r>
          </w:p>
        </w:tc>
        <w:tc>
          <w:tcPr>
            <w:tcW w:w="568" w:type="dxa"/>
            <w:shd w:val="clear" w:color="auto" w:fill="auto"/>
            <w:hideMark/>
          </w:tcPr>
          <w:p w14:paraId="3856DEB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47" w:type="dxa"/>
            <w:shd w:val="clear" w:color="auto" w:fill="auto"/>
            <w:hideMark/>
          </w:tcPr>
          <w:p w14:paraId="77AB092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47" w:type="dxa"/>
            <w:shd w:val="clear" w:color="auto" w:fill="auto"/>
            <w:hideMark/>
          </w:tcPr>
          <w:p w14:paraId="778B85A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47" w:type="dxa"/>
            <w:shd w:val="clear" w:color="auto" w:fill="auto"/>
            <w:hideMark/>
          </w:tcPr>
          <w:p w14:paraId="3E93E33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875" w:type="dxa"/>
            <w:shd w:val="clear" w:color="auto" w:fill="auto"/>
            <w:hideMark/>
          </w:tcPr>
          <w:p w14:paraId="4A81673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780" w:type="dxa"/>
            <w:shd w:val="clear" w:color="auto" w:fill="auto"/>
            <w:hideMark/>
          </w:tcPr>
          <w:p w14:paraId="61616A7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85" w:type="dxa"/>
            <w:shd w:val="clear" w:color="auto" w:fill="auto"/>
            <w:hideMark/>
          </w:tcPr>
          <w:p w14:paraId="713E4DF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689" w:type="dxa"/>
            <w:shd w:val="clear" w:color="auto" w:fill="auto"/>
            <w:hideMark/>
          </w:tcPr>
          <w:p w14:paraId="7E42DF4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556" w:type="dxa"/>
            <w:shd w:val="clear" w:color="auto" w:fill="auto"/>
            <w:hideMark/>
          </w:tcPr>
          <w:p w14:paraId="667D07C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c>
          <w:tcPr>
            <w:tcW w:w="673" w:type="dxa"/>
            <w:shd w:val="clear" w:color="auto" w:fill="auto"/>
            <w:hideMark/>
          </w:tcPr>
          <w:p w14:paraId="65A12F4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+35</w:t>
            </w:r>
          </w:p>
        </w:tc>
      </w:tr>
      <w:tr w:rsidR="00503D02" w:rsidRPr="00503D02" w14:paraId="11A0B08F" w14:textId="77777777" w:rsidTr="004E45E8">
        <w:tc>
          <w:tcPr>
            <w:tcW w:w="603" w:type="dxa"/>
            <w:shd w:val="clear" w:color="auto" w:fill="auto"/>
            <w:hideMark/>
          </w:tcPr>
          <w:p w14:paraId="64ABE672"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35</w:t>
            </w:r>
          </w:p>
        </w:tc>
        <w:tc>
          <w:tcPr>
            <w:tcW w:w="568" w:type="dxa"/>
            <w:shd w:val="clear" w:color="auto" w:fill="auto"/>
            <w:hideMark/>
          </w:tcPr>
          <w:p w14:paraId="31B47EE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+19</w:t>
            </w:r>
          </w:p>
        </w:tc>
        <w:tc>
          <w:tcPr>
            <w:tcW w:w="647" w:type="dxa"/>
            <w:shd w:val="clear" w:color="auto" w:fill="auto"/>
            <w:hideMark/>
          </w:tcPr>
          <w:p w14:paraId="7475357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+19</w:t>
            </w:r>
          </w:p>
        </w:tc>
        <w:tc>
          <w:tcPr>
            <w:tcW w:w="647" w:type="dxa"/>
            <w:shd w:val="clear" w:color="auto" w:fill="auto"/>
            <w:hideMark/>
          </w:tcPr>
          <w:p w14:paraId="4F8FFB8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+19</w:t>
            </w:r>
          </w:p>
        </w:tc>
        <w:tc>
          <w:tcPr>
            <w:tcW w:w="647" w:type="dxa"/>
            <w:shd w:val="clear" w:color="auto" w:fill="auto"/>
            <w:hideMark/>
          </w:tcPr>
          <w:p w14:paraId="61B05A6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+19</w:t>
            </w:r>
          </w:p>
        </w:tc>
        <w:tc>
          <w:tcPr>
            <w:tcW w:w="875" w:type="dxa"/>
            <w:shd w:val="clear" w:color="auto" w:fill="auto"/>
            <w:hideMark/>
          </w:tcPr>
          <w:p w14:paraId="458919C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+19</w:t>
            </w:r>
          </w:p>
        </w:tc>
        <w:tc>
          <w:tcPr>
            <w:tcW w:w="780" w:type="dxa"/>
            <w:shd w:val="clear" w:color="auto" w:fill="auto"/>
            <w:hideMark/>
          </w:tcPr>
          <w:p w14:paraId="37ADD00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+19</w:t>
            </w:r>
          </w:p>
        </w:tc>
        <w:tc>
          <w:tcPr>
            <w:tcW w:w="685" w:type="dxa"/>
            <w:shd w:val="clear" w:color="auto" w:fill="auto"/>
            <w:hideMark/>
          </w:tcPr>
          <w:p w14:paraId="2211E73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+29</w:t>
            </w:r>
          </w:p>
        </w:tc>
        <w:tc>
          <w:tcPr>
            <w:tcW w:w="689" w:type="dxa"/>
            <w:shd w:val="clear" w:color="auto" w:fill="auto"/>
            <w:hideMark/>
          </w:tcPr>
          <w:p w14:paraId="23DF366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+29</w:t>
            </w:r>
          </w:p>
        </w:tc>
        <w:tc>
          <w:tcPr>
            <w:tcW w:w="556" w:type="dxa"/>
            <w:shd w:val="clear" w:color="auto" w:fill="auto"/>
            <w:hideMark/>
          </w:tcPr>
          <w:p w14:paraId="453764C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+29</w:t>
            </w:r>
          </w:p>
        </w:tc>
        <w:tc>
          <w:tcPr>
            <w:tcW w:w="673" w:type="dxa"/>
            <w:shd w:val="clear" w:color="auto" w:fill="auto"/>
            <w:hideMark/>
          </w:tcPr>
          <w:p w14:paraId="7921680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+29</w:t>
            </w:r>
          </w:p>
        </w:tc>
      </w:tr>
      <w:tr w:rsidR="00503D02" w:rsidRPr="00503D02" w14:paraId="7D2183FC" w14:textId="77777777" w:rsidTr="004E45E8">
        <w:tc>
          <w:tcPr>
            <w:tcW w:w="603" w:type="dxa"/>
            <w:shd w:val="clear" w:color="auto" w:fill="auto"/>
            <w:hideMark/>
          </w:tcPr>
          <w:p w14:paraId="5CA21386"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40</w:t>
            </w:r>
          </w:p>
        </w:tc>
        <w:tc>
          <w:tcPr>
            <w:tcW w:w="568" w:type="dxa"/>
            <w:shd w:val="clear" w:color="auto" w:fill="auto"/>
            <w:hideMark/>
          </w:tcPr>
          <w:p w14:paraId="50D3D0A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w:t>
            </w:r>
          </w:p>
        </w:tc>
        <w:tc>
          <w:tcPr>
            <w:tcW w:w="647" w:type="dxa"/>
            <w:shd w:val="clear" w:color="auto" w:fill="auto"/>
            <w:hideMark/>
          </w:tcPr>
          <w:p w14:paraId="68F8496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w:t>
            </w:r>
          </w:p>
        </w:tc>
        <w:tc>
          <w:tcPr>
            <w:tcW w:w="647" w:type="dxa"/>
            <w:shd w:val="clear" w:color="auto" w:fill="auto"/>
            <w:hideMark/>
          </w:tcPr>
          <w:p w14:paraId="1824806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w:t>
            </w:r>
          </w:p>
        </w:tc>
        <w:tc>
          <w:tcPr>
            <w:tcW w:w="647" w:type="dxa"/>
            <w:shd w:val="clear" w:color="auto" w:fill="auto"/>
            <w:hideMark/>
          </w:tcPr>
          <w:p w14:paraId="4B5EF20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w:t>
            </w:r>
          </w:p>
        </w:tc>
        <w:tc>
          <w:tcPr>
            <w:tcW w:w="875" w:type="dxa"/>
            <w:shd w:val="clear" w:color="auto" w:fill="auto"/>
            <w:hideMark/>
          </w:tcPr>
          <w:p w14:paraId="1477744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w:t>
            </w:r>
          </w:p>
        </w:tc>
        <w:tc>
          <w:tcPr>
            <w:tcW w:w="780" w:type="dxa"/>
            <w:shd w:val="clear" w:color="auto" w:fill="auto"/>
            <w:hideMark/>
          </w:tcPr>
          <w:p w14:paraId="45B5503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w:t>
            </w:r>
          </w:p>
        </w:tc>
        <w:tc>
          <w:tcPr>
            <w:tcW w:w="685" w:type="dxa"/>
            <w:shd w:val="clear" w:color="auto" w:fill="auto"/>
            <w:hideMark/>
          </w:tcPr>
          <w:p w14:paraId="57D3283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89" w:type="dxa"/>
            <w:shd w:val="clear" w:color="auto" w:fill="auto"/>
            <w:hideMark/>
          </w:tcPr>
          <w:p w14:paraId="5AB9D45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556" w:type="dxa"/>
            <w:shd w:val="clear" w:color="auto" w:fill="auto"/>
            <w:hideMark/>
          </w:tcPr>
          <w:p w14:paraId="2612EC3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73" w:type="dxa"/>
            <w:shd w:val="clear" w:color="auto" w:fill="auto"/>
            <w:hideMark/>
          </w:tcPr>
          <w:p w14:paraId="3EFCA3B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r>
      <w:tr w:rsidR="00503D02" w:rsidRPr="00503D02" w14:paraId="40A56CFE" w14:textId="77777777" w:rsidTr="004E45E8">
        <w:tc>
          <w:tcPr>
            <w:tcW w:w="603" w:type="dxa"/>
            <w:shd w:val="clear" w:color="auto" w:fill="auto"/>
            <w:hideMark/>
          </w:tcPr>
          <w:p w14:paraId="09D158F4"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45</w:t>
            </w:r>
          </w:p>
        </w:tc>
        <w:tc>
          <w:tcPr>
            <w:tcW w:w="568" w:type="dxa"/>
            <w:shd w:val="clear" w:color="auto" w:fill="auto"/>
            <w:hideMark/>
          </w:tcPr>
          <w:p w14:paraId="3F4E4C9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w:t>
            </w:r>
          </w:p>
        </w:tc>
        <w:tc>
          <w:tcPr>
            <w:tcW w:w="647" w:type="dxa"/>
            <w:shd w:val="clear" w:color="auto" w:fill="auto"/>
            <w:hideMark/>
          </w:tcPr>
          <w:p w14:paraId="39DD801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w:t>
            </w:r>
          </w:p>
        </w:tc>
        <w:tc>
          <w:tcPr>
            <w:tcW w:w="647" w:type="dxa"/>
            <w:shd w:val="clear" w:color="auto" w:fill="auto"/>
            <w:hideMark/>
          </w:tcPr>
          <w:p w14:paraId="0188E66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w:t>
            </w:r>
          </w:p>
        </w:tc>
        <w:tc>
          <w:tcPr>
            <w:tcW w:w="647" w:type="dxa"/>
            <w:shd w:val="clear" w:color="auto" w:fill="auto"/>
            <w:hideMark/>
          </w:tcPr>
          <w:p w14:paraId="7BFAC4C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w:t>
            </w:r>
          </w:p>
        </w:tc>
        <w:tc>
          <w:tcPr>
            <w:tcW w:w="875" w:type="dxa"/>
            <w:shd w:val="clear" w:color="auto" w:fill="auto"/>
            <w:hideMark/>
          </w:tcPr>
          <w:p w14:paraId="5E5C8A5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w:t>
            </w:r>
          </w:p>
        </w:tc>
        <w:tc>
          <w:tcPr>
            <w:tcW w:w="780" w:type="dxa"/>
            <w:shd w:val="clear" w:color="auto" w:fill="auto"/>
            <w:hideMark/>
          </w:tcPr>
          <w:p w14:paraId="1F352FD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w:t>
            </w:r>
          </w:p>
        </w:tc>
        <w:tc>
          <w:tcPr>
            <w:tcW w:w="685" w:type="dxa"/>
            <w:shd w:val="clear" w:color="auto" w:fill="auto"/>
            <w:hideMark/>
          </w:tcPr>
          <w:p w14:paraId="5677F51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+22</w:t>
            </w:r>
          </w:p>
        </w:tc>
        <w:tc>
          <w:tcPr>
            <w:tcW w:w="689" w:type="dxa"/>
            <w:shd w:val="clear" w:color="auto" w:fill="auto"/>
            <w:hideMark/>
          </w:tcPr>
          <w:p w14:paraId="5303160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+22</w:t>
            </w:r>
          </w:p>
        </w:tc>
        <w:tc>
          <w:tcPr>
            <w:tcW w:w="556" w:type="dxa"/>
            <w:shd w:val="clear" w:color="auto" w:fill="auto"/>
            <w:hideMark/>
          </w:tcPr>
          <w:p w14:paraId="386FEE3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+22</w:t>
            </w:r>
          </w:p>
        </w:tc>
        <w:tc>
          <w:tcPr>
            <w:tcW w:w="673" w:type="dxa"/>
            <w:shd w:val="clear" w:color="auto" w:fill="auto"/>
            <w:hideMark/>
          </w:tcPr>
          <w:p w14:paraId="39139E1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+22</w:t>
            </w:r>
          </w:p>
        </w:tc>
      </w:tr>
      <w:tr w:rsidR="00503D02" w:rsidRPr="00503D02" w14:paraId="6AD83019" w14:textId="77777777" w:rsidTr="004E45E8">
        <w:tc>
          <w:tcPr>
            <w:tcW w:w="603" w:type="dxa"/>
            <w:shd w:val="clear" w:color="auto" w:fill="auto"/>
            <w:hideMark/>
          </w:tcPr>
          <w:p w14:paraId="2553176E"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50</w:t>
            </w:r>
          </w:p>
        </w:tc>
        <w:tc>
          <w:tcPr>
            <w:tcW w:w="568" w:type="dxa"/>
            <w:shd w:val="clear" w:color="auto" w:fill="auto"/>
            <w:hideMark/>
          </w:tcPr>
          <w:p w14:paraId="7FB6918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w:t>
            </w:r>
          </w:p>
        </w:tc>
        <w:tc>
          <w:tcPr>
            <w:tcW w:w="647" w:type="dxa"/>
            <w:shd w:val="clear" w:color="auto" w:fill="auto"/>
            <w:hideMark/>
          </w:tcPr>
          <w:p w14:paraId="19FAD01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w:t>
            </w:r>
          </w:p>
        </w:tc>
        <w:tc>
          <w:tcPr>
            <w:tcW w:w="647" w:type="dxa"/>
            <w:shd w:val="clear" w:color="auto" w:fill="auto"/>
            <w:hideMark/>
          </w:tcPr>
          <w:p w14:paraId="460D3A8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w:t>
            </w:r>
          </w:p>
        </w:tc>
        <w:tc>
          <w:tcPr>
            <w:tcW w:w="647" w:type="dxa"/>
            <w:shd w:val="clear" w:color="auto" w:fill="auto"/>
            <w:hideMark/>
          </w:tcPr>
          <w:p w14:paraId="048A12E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w:t>
            </w:r>
          </w:p>
        </w:tc>
        <w:tc>
          <w:tcPr>
            <w:tcW w:w="875" w:type="dxa"/>
            <w:shd w:val="clear" w:color="auto" w:fill="auto"/>
            <w:hideMark/>
          </w:tcPr>
          <w:p w14:paraId="4004BA1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w:t>
            </w:r>
          </w:p>
        </w:tc>
        <w:tc>
          <w:tcPr>
            <w:tcW w:w="780" w:type="dxa"/>
            <w:shd w:val="clear" w:color="auto" w:fill="auto"/>
            <w:hideMark/>
          </w:tcPr>
          <w:p w14:paraId="1063830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w:t>
            </w:r>
          </w:p>
        </w:tc>
        <w:tc>
          <w:tcPr>
            <w:tcW w:w="685" w:type="dxa"/>
            <w:shd w:val="clear" w:color="auto" w:fill="auto"/>
            <w:hideMark/>
          </w:tcPr>
          <w:p w14:paraId="54A5B33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689" w:type="dxa"/>
            <w:shd w:val="clear" w:color="auto" w:fill="auto"/>
            <w:hideMark/>
          </w:tcPr>
          <w:p w14:paraId="73D9873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556" w:type="dxa"/>
            <w:shd w:val="clear" w:color="auto" w:fill="auto"/>
            <w:hideMark/>
          </w:tcPr>
          <w:p w14:paraId="7B245BC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673" w:type="dxa"/>
            <w:shd w:val="clear" w:color="auto" w:fill="auto"/>
            <w:hideMark/>
          </w:tcPr>
          <w:p w14:paraId="3CE2FB8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r>
      <w:tr w:rsidR="00503D02" w:rsidRPr="00503D02" w14:paraId="54F92011" w14:textId="77777777" w:rsidTr="004E45E8">
        <w:tc>
          <w:tcPr>
            <w:tcW w:w="603" w:type="dxa"/>
            <w:shd w:val="clear" w:color="auto" w:fill="auto"/>
            <w:hideMark/>
          </w:tcPr>
          <w:p w14:paraId="02BA28EB"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55</w:t>
            </w:r>
          </w:p>
        </w:tc>
        <w:tc>
          <w:tcPr>
            <w:tcW w:w="568" w:type="dxa"/>
            <w:shd w:val="clear" w:color="auto" w:fill="auto"/>
            <w:hideMark/>
          </w:tcPr>
          <w:p w14:paraId="3AC0805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w:t>
            </w:r>
          </w:p>
        </w:tc>
        <w:tc>
          <w:tcPr>
            <w:tcW w:w="647" w:type="dxa"/>
            <w:shd w:val="clear" w:color="auto" w:fill="auto"/>
            <w:hideMark/>
          </w:tcPr>
          <w:p w14:paraId="0608293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w:t>
            </w:r>
          </w:p>
        </w:tc>
        <w:tc>
          <w:tcPr>
            <w:tcW w:w="647" w:type="dxa"/>
            <w:shd w:val="clear" w:color="auto" w:fill="auto"/>
            <w:hideMark/>
          </w:tcPr>
          <w:p w14:paraId="0222799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w:t>
            </w:r>
          </w:p>
        </w:tc>
        <w:tc>
          <w:tcPr>
            <w:tcW w:w="647" w:type="dxa"/>
            <w:shd w:val="clear" w:color="auto" w:fill="auto"/>
            <w:hideMark/>
          </w:tcPr>
          <w:p w14:paraId="7F9EDEA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w:t>
            </w:r>
          </w:p>
        </w:tc>
        <w:tc>
          <w:tcPr>
            <w:tcW w:w="875" w:type="dxa"/>
            <w:shd w:val="clear" w:color="auto" w:fill="auto"/>
            <w:hideMark/>
          </w:tcPr>
          <w:p w14:paraId="0CCFCBB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w:t>
            </w:r>
          </w:p>
        </w:tc>
        <w:tc>
          <w:tcPr>
            <w:tcW w:w="780" w:type="dxa"/>
            <w:shd w:val="clear" w:color="auto" w:fill="auto"/>
            <w:hideMark/>
          </w:tcPr>
          <w:p w14:paraId="1AC6F46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w:t>
            </w:r>
          </w:p>
        </w:tc>
        <w:tc>
          <w:tcPr>
            <w:tcW w:w="685" w:type="dxa"/>
            <w:shd w:val="clear" w:color="auto" w:fill="auto"/>
            <w:hideMark/>
          </w:tcPr>
          <w:p w14:paraId="5D9A49B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+17,5</w:t>
            </w:r>
          </w:p>
        </w:tc>
        <w:tc>
          <w:tcPr>
            <w:tcW w:w="689" w:type="dxa"/>
            <w:shd w:val="clear" w:color="auto" w:fill="auto"/>
            <w:hideMark/>
          </w:tcPr>
          <w:p w14:paraId="0309C8F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+17,5</w:t>
            </w:r>
          </w:p>
        </w:tc>
        <w:tc>
          <w:tcPr>
            <w:tcW w:w="556" w:type="dxa"/>
            <w:shd w:val="clear" w:color="auto" w:fill="auto"/>
            <w:hideMark/>
          </w:tcPr>
          <w:p w14:paraId="296F986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+17,5</w:t>
            </w:r>
          </w:p>
        </w:tc>
        <w:tc>
          <w:tcPr>
            <w:tcW w:w="673" w:type="dxa"/>
            <w:shd w:val="clear" w:color="auto" w:fill="auto"/>
            <w:hideMark/>
          </w:tcPr>
          <w:p w14:paraId="3935834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+17,5</w:t>
            </w:r>
          </w:p>
        </w:tc>
      </w:tr>
      <w:tr w:rsidR="00503D02" w:rsidRPr="00503D02" w14:paraId="56CEFF20" w14:textId="77777777" w:rsidTr="004E45E8">
        <w:tc>
          <w:tcPr>
            <w:tcW w:w="603" w:type="dxa"/>
            <w:shd w:val="clear" w:color="auto" w:fill="auto"/>
            <w:hideMark/>
          </w:tcPr>
          <w:p w14:paraId="745002A4"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60</w:t>
            </w:r>
          </w:p>
        </w:tc>
        <w:tc>
          <w:tcPr>
            <w:tcW w:w="568" w:type="dxa"/>
            <w:shd w:val="clear" w:color="auto" w:fill="auto"/>
            <w:hideMark/>
          </w:tcPr>
          <w:p w14:paraId="3C823EF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47" w:type="dxa"/>
            <w:shd w:val="clear" w:color="auto" w:fill="auto"/>
            <w:hideMark/>
          </w:tcPr>
          <w:p w14:paraId="6BB59D0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47" w:type="dxa"/>
            <w:shd w:val="clear" w:color="auto" w:fill="auto"/>
            <w:hideMark/>
          </w:tcPr>
          <w:p w14:paraId="3155406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47" w:type="dxa"/>
            <w:shd w:val="clear" w:color="auto" w:fill="auto"/>
            <w:hideMark/>
          </w:tcPr>
          <w:p w14:paraId="2E95624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875" w:type="dxa"/>
            <w:shd w:val="clear" w:color="auto" w:fill="auto"/>
            <w:hideMark/>
          </w:tcPr>
          <w:p w14:paraId="33E7041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780" w:type="dxa"/>
            <w:shd w:val="clear" w:color="auto" w:fill="auto"/>
            <w:hideMark/>
          </w:tcPr>
          <w:p w14:paraId="4095EF0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85" w:type="dxa"/>
            <w:shd w:val="clear" w:color="auto" w:fill="auto"/>
            <w:hideMark/>
          </w:tcPr>
          <w:p w14:paraId="5300C51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689" w:type="dxa"/>
            <w:shd w:val="clear" w:color="auto" w:fill="auto"/>
            <w:hideMark/>
          </w:tcPr>
          <w:p w14:paraId="5F96483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556" w:type="dxa"/>
            <w:shd w:val="clear" w:color="auto" w:fill="auto"/>
            <w:hideMark/>
          </w:tcPr>
          <w:p w14:paraId="235C602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c>
          <w:tcPr>
            <w:tcW w:w="673" w:type="dxa"/>
            <w:shd w:val="clear" w:color="auto" w:fill="auto"/>
            <w:hideMark/>
          </w:tcPr>
          <w:p w14:paraId="29E1CF0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+15,0</w:t>
            </w:r>
          </w:p>
        </w:tc>
      </w:tr>
      <w:tr w:rsidR="00503D02" w:rsidRPr="00503D02" w14:paraId="53CF6220" w14:textId="77777777" w:rsidTr="004E45E8">
        <w:tc>
          <w:tcPr>
            <w:tcW w:w="603" w:type="dxa"/>
            <w:shd w:val="clear" w:color="auto" w:fill="auto"/>
            <w:hideMark/>
          </w:tcPr>
          <w:p w14:paraId="5E1E5D71"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65</w:t>
            </w:r>
          </w:p>
        </w:tc>
        <w:tc>
          <w:tcPr>
            <w:tcW w:w="568" w:type="dxa"/>
            <w:shd w:val="clear" w:color="auto" w:fill="auto"/>
            <w:hideMark/>
          </w:tcPr>
          <w:p w14:paraId="4DF3AAB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647" w:type="dxa"/>
            <w:shd w:val="clear" w:color="auto" w:fill="auto"/>
            <w:hideMark/>
          </w:tcPr>
          <w:p w14:paraId="17E81EB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647" w:type="dxa"/>
            <w:shd w:val="clear" w:color="auto" w:fill="auto"/>
            <w:hideMark/>
          </w:tcPr>
          <w:p w14:paraId="3EEE56B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647" w:type="dxa"/>
            <w:shd w:val="clear" w:color="auto" w:fill="auto"/>
            <w:hideMark/>
          </w:tcPr>
          <w:p w14:paraId="5880E82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875" w:type="dxa"/>
            <w:shd w:val="clear" w:color="auto" w:fill="auto"/>
            <w:hideMark/>
          </w:tcPr>
          <w:p w14:paraId="64579CF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780" w:type="dxa"/>
            <w:shd w:val="clear" w:color="auto" w:fill="auto"/>
            <w:hideMark/>
          </w:tcPr>
          <w:p w14:paraId="102DF71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685" w:type="dxa"/>
            <w:shd w:val="clear" w:color="auto" w:fill="auto"/>
            <w:hideMark/>
          </w:tcPr>
          <w:p w14:paraId="4E6DFAA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+13,5</w:t>
            </w:r>
          </w:p>
        </w:tc>
        <w:tc>
          <w:tcPr>
            <w:tcW w:w="689" w:type="dxa"/>
            <w:shd w:val="clear" w:color="auto" w:fill="auto"/>
            <w:hideMark/>
          </w:tcPr>
          <w:p w14:paraId="6C3516A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+13,5</w:t>
            </w:r>
          </w:p>
        </w:tc>
        <w:tc>
          <w:tcPr>
            <w:tcW w:w="556" w:type="dxa"/>
            <w:shd w:val="clear" w:color="auto" w:fill="auto"/>
            <w:hideMark/>
          </w:tcPr>
          <w:p w14:paraId="4BB303E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+13,5</w:t>
            </w:r>
          </w:p>
        </w:tc>
        <w:tc>
          <w:tcPr>
            <w:tcW w:w="673" w:type="dxa"/>
            <w:shd w:val="clear" w:color="auto" w:fill="auto"/>
            <w:hideMark/>
          </w:tcPr>
          <w:p w14:paraId="2DA9528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+13,5</w:t>
            </w:r>
          </w:p>
        </w:tc>
      </w:tr>
      <w:tr w:rsidR="00503D02" w:rsidRPr="00503D02" w14:paraId="47101E2F" w14:textId="77777777" w:rsidTr="004E45E8">
        <w:tc>
          <w:tcPr>
            <w:tcW w:w="603" w:type="dxa"/>
            <w:shd w:val="clear" w:color="auto" w:fill="auto"/>
            <w:hideMark/>
          </w:tcPr>
          <w:p w14:paraId="55F44D1A"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70</w:t>
            </w:r>
          </w:p>
        </w:tc>
        <w:tc>
          <w:tcPr>
            <w:tcW w:w="568" w:type="dxa"/>
            <w:shd w:val="clear" w:color="auto" w:fill="auto"/>
            <w:hideMark/>
          </w:tcPr>
          <w:p w14:paraId="183EB25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47" w:type="dxa"/>
            <w:shd w:val="clear" w:color="auto" w:fill="auto"/>
            <w:hideMark/>
          </w:tcPr>
          <w:p w14:paraId="384D846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+7,0</w:t>
            </w:r>
          </w:p>
        </w:tc>
        <w:tc>
          <w:tcPr>
            <w:tcW w:w="647" w:type="dxa"/>
            <w:shd w:val="clear" w:color="auto" w:fill="auto"/>
            <w:hideMark/>
          </w:tcPr>
          <w:p w14:paraId="10DD75D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+7,0</w:t>
            </w:r>
          </w:p>
        </w:tc>
        <w:tc>
          <w:tcPr>
            <w:tcW w:w="647" w:type="dxa"/>
            <w:shd w:val="clear" w:color="auto" w:fill="auto"/>
            <w:hideMark/>
          </w:tcPr>
          <w:p w14:paraId="1AFE1D0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+7,0</w:t>
            </w:r>
          </w:p>
        </w:tc>
        <w:tc>
          <w:tcPr>
            <w:tcW w:w="875" w:type="dxa"/>
            <w:shd w:val="clear" w:color="auto" w:fill="auto"/>
            <w:hideMark/>
          </w:tcPr>
          <w:p w14:paraId="21ABAB2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+7,0</w:t>
            </w:r>
          </w:p>
        </w:tc>
        <w:tc>
          <w:tcPr>
            <w:tcW w:w="780" w:type="dxa"/>
            <w:shd w:val="clear" w:color="auto" w:fill="auto"/>
            <w:hideMark/>
          </w:tcPr>
          <w:p w14:paraId="51D186F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+7,0</w:t>
            </w:r>
          </w:p>
        </w:tc>
        <w:tc>
          <w:tcPr>
            <w:tcW w:w="685" w:type="dxa"/>
            <w:shd w:val="clear" w:color="auto" w:fill="auto"/>
            <w:hideMark/>
          </w:tcPr>
          <w:p w14:paraId="6E340B2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c>
          <w:tcPr>
            <w:tcW w:w="689" w:type="dxa"/>
            <w:shd w:val="clear" w:color="auto" w:fill="auto"/>
            <w:hideMark/>
          </w:tcPr>
          <w:p w14:paraId="5D9D757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c>
          <w:tcPr>
            <w:tcW w:w="556" w:type="dxa"/>
            <w:shd w:val="clear" w:color="auto" w:fill="auto"/>
            <w:hideMark/>
          </w:tcPr>
          <w:p w14:paraId="7CB0586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c>
          <w:tcPr>
            <w:tcW w:w="673" w:type="dxa"/>
            <w:shd w:val="clear" w:color="auto" w:fill="auto"/>
            <w:hideMark/>
          </w:tcPr>
          <w:p w14:paraId="143B6EA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r>
      <w:tr w:rsidR="00503D02" w:rsidRPr="00503D02" w14:paraId="7D5D348B" w14:textId="77777777" w:rsidTr="004E45E8">
        <w:tc>
          <w:tcPr>
            <w:tcW w:w="603" w:type="dxa"/>
            <w:shd w:val="clear" w:color="auto" w:fill="auto"/>
            <w:hideMark/>
          </w:tcPr>
          <w:p w14:paraId="5062C90A"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75</w:t>
            </w:r>
          </w:p>
        </w:tc>
        <w:tc>
          <w:tcPr>
            <w:tcW w:w="568" w:type="dxa"/>
            <w:shd w:val="clear" w:color="auto" w:fill="auto"/>
            <w:hideMark/>
          </w:tcPr>
          <w:p w14:paraId="78C767E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47" w:type="dxa"/>
            <w:shd w:val="clear" w:color="auto" w:fill="auto"/>
            <w:hideMark/>
          </w:tcPr>
          <w:p w14:paraId="14EA495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+5,5</w:t>
            </w:r>
          </w:p>
        </w:tc>
        <w:tc>
          <w:tcPr>
            <w:tcW w:w="647" w:type="dxa"/>
            <w:shd w:val="clear" w:color="auto" w:fill="auto"/>
            <w:hideMark/>
          </w:tcPr>
          <w:p w14:paraId="7B0C2D1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+5,5</w:t>
            </w:r>
          </w:p>
        </w:tc>
        <w:tc>
          <w:tcPr>
            <w:tcW w:w="647" w:type="dxa"/>
            <w:shd w:val="clear" w:color="auto" w:fill="auto"/>
            <w:hideMark/>
          </w:tcPr>
          <w:p w14:paraId="1D2B158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+5,5</w:t>
            </w:r>
          </w:p>
        </w:tc>
        <w:tc>
          <w:tcPr>
            <w:tcW w:w="875" w:type="dxa"/>
            <w:shd w:val="clear" w:color="auto" w:fill="auto"/>
            <w:hideMark/>
          </w:tcPr>
          <w:p w14:paraId="18E51F2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+5,5</w:t>
            </w:r>
          </w:p>
        </w:tc>
        <w:tc>
          <w:tcPr>
            <w:tcW w:w="780" w:type="dxa"/>
            <w:shd w:val="clear" w:color="auto" w:fill="auto"/>
            <w:hideMark/>
          </w:tcPr>
          <w:p w14:paraId="28E7F4F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+5,5</w:t>
            </w:r>
          </w:p>
        </w:tc>
        <w:tc>
          <w:tcPr>
            <w:tcW w:w="685" w:type="dxa"/>
            <w:shd w:val="clear" w:color="auto" w:fill="auto"/>
            <w:hideMark/>
          </w:tcPr>
          <w:p w14:paraId="65ADF94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89" w:type="dxa"/>
            <w:shd w:val="clear" w:color="auto" w:fill="auto"/>
            <w:hideMark/>
          </w:tcPr>
          <w:p w14:paraId="5E42010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556" w:type="dxa"/>
            <w:shd w:val="clear" w:color="auto" w:fill="auto"/>
            <w:hideMark/>
          </w:tcPr>
          <w:p w14:paraId="252F0FC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c>
          <w:tcPr>
            <w:tcW w:w="673" w:type="dxa"/>
            <w:shd w:val="clear" w:color="auto" w:fill="auto"/>
            <w:hideMark/>
          </w:tcPr>
          <w:p w14:paraId="197D777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+11,0</w:t>
            </w:r>
          </w:p>
        </w:tc>
      </w:tr>
      <w:tr w:rsidR="00503D02" w:rsidRPr="00503D02" w14:paraId="3C1AB82C" w14:textId="77777777" w:rsidTr="004E45E8">
        <w:tc>
          <w:tcPr>
            <w:tcW w:w="603" w:type="dxa"/>
            <w:shd w:val="clear" w:color="auto" w:fill="auto"/>
            <w:hideMark/>
          </w:tcPr>
          <w:p w14:paraId="7BB5C5A8"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80</w:t>
            </w:r>
          </w:p>
        </w:tc>
        <w:tc>
          <w:tcPr>
            <w:tcW w:w="568" w:type="dxa"/>
            <w:shd w:val="clear" w:color="auto" w:fill="auto"/>
            <w:hideMark/>
          </w:tcPr>
          <w:p w14:paraId="076CC65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47" w:type="dxa"/>
            <w:shd w:val="clear" w:color="auto" w:fill="auto"/>
            <w:hideMark/>
          </w:tcPr>
          <w:p w14:paraId="7301479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+4,0</w:t>
            </w:r>
          </w:p>
        </w:tc>
        <w:tc>
          <w:tcPr>
            <w:tcW w:w="647" w:type="dxa"/>
            <w:shd w:val="clear" w:color="auto" w:fill="auto"/>
            <w:hideMark/>
          </w:tcPr>
          <w:p w14:paraId="1323C20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+4,0</w:t>
            </w:r>
          </w:p>
        </w:tc>
        <w:tc>
          <w:tcPr>
            <w:tcW w:w="647" w:type="dxa"/>
            <w:shd w:val="clear" w:color="auto" w:fill="auto"/>
            <w:hideMark/>
          </w:tcPr>
          <w:p w14:paraId="5DD812B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+4,0</w:t>
            </w:r>
          </w:p>
        </w:tc>
        <w:tc>
          <w:tcPr>
            <w:tcW w:w="875" w:type="dxa"/>
            <w:shd w:val="clear" w:color="auto" w:fill="auto"/>
            <w:hideMark/>
          </w:tcPr>
          <w:p w14:paraId="4552AD7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+4,0</w:t>
            </w:r>
          </w:p>
        </w:tc>
        <w:tc>
          <w:tcPr>
            <w:tcW w:w="780" w:type="dxa"/>
            <w:shd w:val="clear" w:color="auto" w:fill="auto"/>
            <w:hideMark/>
          </w:tcPr>
          <w:p w14:paraId="0FD6079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+4,0</w:t>
            </w:r>
          </w:p>
        </w:tc>
        <w:tc>
          <w:tcPr>
            <w:tcW w:w="685" w:type="dxa"/>
            <w:shd w:val="clear" w:color="auto" w:fill="auto"/>
            <w:hideMark/>
          </w:tcPr>
          <w:p w14:paraId="20EE501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+10,0</w:t>
            </w:r>
          </w:p>
        </w:tc>
        <w:tc>
          <w:tcPr>
            <w:tcW w:w="689" w:type="dxa"/>
            <w:shd w:val="clear" w:color="auto" w:fill="auto"/>
            <w:hideMark/>
          </w:tcPr>
          <w:p w14:paraId="7183AEE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+10,0</w:t>
            </w:r>
          </w:p>
        </w:tc>
        <w:tc>
          <w:tcPr>
            <w:tcW w:w="556" w:type="dxa"/>
            <w:shd w:val="clear" w:color="auto" w:fill="auto"/>
            <w:hideMark/>
          </w:tcPr>
          <w:p w14:paraId="63DA2D0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+10,0</w:t>
            </w:r>
          </w:p>
        </w:tc>
        <w:tc>
          <w:tcPr>
            <w:tcW w:w="673" w:type="dxa"/>
            <w:shd w:val="clear" w:color="auto" w:fill="auto"/>
            <w:hideMark/>
          </w:tcPr>
          <w:p w14:paraId="43FF819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+10,0</w:t>
            </w:r>
          </w:p>
        </w:tc>
      </w:tr>
      <w:tr w:rsidR="00503D02" w:rsidRPr="00503D02" w14:paraId="037489E8" w14:textId="77777777" w:rsidTr="004E45E8">
        <w:tc>
          <w:tcPr>
            <w:tcW w:w="603" w:type="dxa"/>
            <w:shd w:val="clear" w:color="auto" w:fill="auto"/>
            <w:hideMark/>
          </w:tcPr>
          <w:p w14:paraId="68184CAB"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85</w:t>
            </w:r>
          </w:p>
        </w:tc>
        <w:tc>
          <w:tcPr>
            <w:tcW w:w="568" w:type="dxa"/>
            <w:shd w:val="clear" w:color="auto" w:fill="auto"/>
            <w:hideMark/>
          </w:tcPr>
          <w:p w14:paraId="0742306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w:t>
            </w:r>
          </w:p>
        </w:tc>
        <w:tc>
          <w:tcPr>
            <w:tcW w:w="647" w:type="dxa"/>
            <w:shd w:val="clear" w:color="auto" w:fill="auto"/>
            <w:hideMark/>
          </w:tcPr>
          <w:p w14:paraId="1148026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647" w:type="dxa"/>
            <w:shd w:val="clear" w:color="auto" w:fill="auto"/>
            <w:hideMark/>
          </w:tcPr>
          <w:p w14:paraId="12906C6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+3,0</w:t>
            </w:r>
          </w:p>
        </w:tc>
        <w:tc>
          <w:tcPr>
            <w:tcW w:w="647" w:type="dxa"/>
            <w:shd w:val="clear" w:color="auto" w:fill="auto"/>
            <w:hideMark/>
          </w:tcPr>
          <w:p w14:paraId="499C70F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+3,0</w:t>
            </w:r>
          </w:p>
        </w:tc>
        <w:tc>
          <w:tcPr>
            <w:tcW w:w="875" w:type="dxa"/>
            <w:shd w:val="clear" w:color="auto" w:fill="auto"/>
            <w:hideMark/>
          </w:tcPr>
          <w:p w14:paraId="11A72FC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+3,0</w:t>
            </w:r>
          </w:p>
        </w:tc>
        <w:tc>
          <w:tcPr>
            <w:tcW w:w="780" w:type="dxa"/>
            <w:shd w:val="clear" w:color="auto" w:fill="auto"/>
            <w:hideMark/>
          </w:tcPr>
          <w:p w14:paraId="55E133B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+3,0</w:t>
            </w:r>
          </w:p>
        </w:tc>
        <w:tc>
          <w:tcPr>
            <w:tcW w:w="685" w:type="dxa"/>
            <w:shd w:val="clear" w:color="auto" w:fill="auto"/>
            <w:hideMark/>
          </w:tcPr>
          <w:p w14:paraId="3B8A03C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689" w:type="dxa"/>
            <w:shd w:val="clear" w:color="auto" w:fill="auto"/>
            <w:hideMark/>
          </w:tcPr>
          <w:p w14:paraId="38C0567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556" w:type="dxa"/>
            <w:shd w:val="clear" w:color="auto" w:fill="auto"/>
            <w:hideMark/>
          </w:tcPr>
          <w:p w14:paraId="45C102C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c>
          <w:tcPr>
            <w:tcW w:w="673" w:type="dxa"/>
            <w:shd w:val="clear" w:color="auto" w:fill="auto"/>
            <w:hideMark/>
          </w:tcPr>
          <w:p w14:paraId="1894119E"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+8,5</w:t>
            </w:r>
          </w:p>
        </w:tc>
      </w:tr>
      <w:tr w:rsidR="00503D02" w:rsidRPr="00503D02" w14:paraId="2380961D" w14:textId="77777777" w:rsidTr="004E45E8">
        <w:tc>
          <w:tcPr>
            <w:tcW w:w="603" w:type="dxa"/>
            <w:shd w:val="clear" w:color="auto" w:fill="auto"/>
            <w:hideMark/>
          </w:tcPr>
          <w:p w14:paraId="28DB42E7"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90</w:t>
            </w:r>
          </w:p>
        </w:tc>
        <w:tc>
          <w:tcPr>
            <w:tcW w:w="568" w:type="dxa"/>
            <w:shd w:val="clear" w:color="auto" w:fill="auto"/>
            <w:hideMark/>
          </w:tcPr>
          <w:p w14:paraId="7EA2658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w:t>
            </w:r>
          </w:p>
        </w:tc>
        <w:tc>
          <w:tcPr>
            <w:tcW w:w="647" w:type="dxa"/>
            <w:shd w:val="clear" w:color="auto" w:fill="auto"/>
            <w:hideMark/>
          </w:tcPr>
          <w:p w14:paraId="371E663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47" w:type="dxa"/>
            <w:shd w:val="clear" w:color="auto" w:fill="auto"/>
            <w:hideMark/>
          </w:tcPr>
          <w:p w14:paraId="2444AC1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647" w:type="dxa"/>
            <w:shd w:val="clear" w:color="auto" w:fill="auto"/>
            <w:hideMark/>
          </w:tcPr>
          <w:p w14:paraId="798AD33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875" w:type="dxa"/>
            <w:shd w:val="clear" w:color="auto" w:fill="auto"/>
            <w:hideMark/>
          </w:tcPr>
          <w:p w14:paraId="5DD584D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780" w:type="dxa"/>
            <w:shd w:val="clear" w:color="auto" w:fill="auto"/>
            <w:hideMark/>
          </w:tcPr>
          <w:p w14:paraId="6355742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+2,0</w:t>
            </w:r>
          </w:p>
        </w:tc>
        <w:tc>
          <w:tcPr>
            <w:tcW w:w="685" w:type="dxa"/>
            <w:shd w:val="clear" w:color="auto" w:fill="auto"/>
            <w:hideMark/>
          </w:tcPr>
          <w:p w14:paraId="6055224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689" w:type="dxa"/>
            <w:shd w:val="clear" w:color="auto" w:fill="auto"/>
            <w:hideMark/>
          </w:tcPr>
          <w:p w14:paraId="3D0FF2A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556" w:type="dxa"/>
            <w:shd w:val="clear" w:color="auto" w:fill="auto"/>
            <w:hideMark/>
          </w:tcPr>
          <w:p w14:paraId="27DCBEB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673" w:type="dxa"/>
            <w:shd w:val="clear" w:color="auto" w:fill="auto"/>
            <w:hideMark/>
          </w:tcPr>
          <w:p w14:paraId="5A8E633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r>
      <w:tr w:rsidR="00503D02" w:rsidRPr="00503D02" w14:paraId="1E3134AD" w14:textId="77777777" w:rsidTr="004E45E8">
        <w:tc>
          <w:tcPr>
            <w:tcW w:w="603" w:type="dxa"/>
            <w:shd w:val="clear" w:color="auto" w:fill="auto"/>
            <w:hideMark/>
          </w:tcPr>
          <w:p w14:paraId="170B904F"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95</w:t>
            </w:r>
          </w:p>
        </w:tc>
        <w:tc>
          <w:tcPr>
            <w:tcW w:w="568" w:type="dxa"/>
            <w:shd w:val="clear" w:color="auto" w:fill="auto"/>
            <w:hideMark/>
          </w:tcPr>
          <w:p w14:paraId="31ABDBE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47" w:type="dxa"/>
            <w:shd w:val="clear" w:color="auto" w:fill="auto"/>
            <w:hideMark/>
          </w:tcPr>
          <w:p w14:paraId="291FDF0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47" w:type="dxa"/>
            <w:shd w:val="clear" w:color="auto" w:fill="auto"/>
            <w:hideMark/>
          </w:tcPr>
          <w:p w14:paraId="46BC96B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47" w:type="dxa"/>
            <w:shd w:val="clear" w:color="auto" w:fill="auto"/>
            <w:hideMark/>
          </w:tcPr>
          <w:p w14:paraId="4BEDDB2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875" w:type="dxa"/>
            <w:shd w:val="clear" w:color="auto" w:fill="auto"/>
            <w:hideMark/>
          </w:tcPr>
          <w:p w14:paraId="7EFCE1E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780" w:type="dxa"/>
            <w:shd w:val="clear" w:color="auto" w:fill="auto"/>
            <w:hideMark/>
          </w:tcPr>
          <w:p w14:paraId="4673FF8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85" w:type="dxa"/>
            <w:shd w:val="clear" w:color="auto" w:fill="auto"/>
            <w:hideMark/>
          </w:tcPr>
          <w:p w14:paraId="6B1E2A4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689" w:type="dxa"/>
            <w:shd w:val="clear" w:color="auto" w:fill="auto"/>
            <w:hideMark/>
          </w:tcPr>
          <w:p w14:paraId="7F485F3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556" w:type="dxa"/>
            <w:shd w:val="clear" w:color="auto" w:fill="auto"/>
            <w:hideMark/>
          </w:tcPr>
          <w:p w14:paraId="167901F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c>
          <w:tcPr>
            <w:tcW w:w="673" w:type="dxa"/>
            <w:shd w:val="clear" w:color="auto" w:fill="auto"/>
            <w:hideMark/>
          </w:tcPr>
          <w:p w14:paraId="3B4D43D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+6,5</w:t>
            </w:r>
          </w:p>
        </w:tc>
      </w:tr>
      <w:tr w:rsidR="00503D02" w:rsidRPr="00503D02" w14:paraId="555BCF02" w14:textId="77777777" w:rsidTr="004E45E8">
        <w:tc>
          <w:tcPr>
            <w:tcW w:w="603" w:type="dxa"/>
            <w:shd w:val="clear" w:color="auto" w:fill="auto"/>
            <w:hideMark/>
          </w:tcPr>
          <w:p w14:paraId="60BE9DF2"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100</w:t>
            </w:r>
          </w:p>
        </w:tc>
        <w:tc>
          <w:tcPr>
            <w:tcW w:w="568" w:type="dxa"/>
            <w:shd w:val="clear" w:color="auto" w:fill="auto"/>
            <w:hideMark/>
          </w:tcPr>
          <w:p w14:paraId="0BBE499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-15</w:t>
            </w:r>
          </w:p>
        </w:tc>
        <w:tc>
          <w:tcPr>
            <w:tcW w:w="647" w:type="dxa"/>
            <w:shd w:val="clear" w:color="auto" w:fill="auto"/>
            <w:hideMark/>
          </w:tcPr>
          <w:p w14:paraId="1E1A2FA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w:t>
            </w:r>
          </w:p>
        </w:tc>
        <w:tc>
          <w:tcPr>
            <w:tcW w:w="647" w:type="dxa"/>
            <w:shd w:val="clear" w:color="auto" w:fill="auto"/>
            <w:hideMark/>
          </w:tcPr>
          <w:p w14:paraId="6DA2CE9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47" w:type="dxa"/>
            <w:shd w:val="clear" w:color="auto" w:fill="auto"/>
            <w:hideMark/>
          </w:tcPr>
          <w:p w14:paraId="19DB73A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875" w:type="dxa"/>
            <w:shd w:val="clear" w:color="auto" w:fill="auto"/>
            <w:hideMark/>
          </w:tcPr>
          <w:p w14:paraId="12F0CBE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780" w:type="dxa"/>
            <w:shd w:val="clear" w:color="auto" w:fill="auto"/>
            <w:hideMark/>
          </w:tcPr>
          <w:p w14:paraId="3ACBF90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5" w:type="dxa"/>
            <w:shd w:val="clear" w:color="auto" w:fill="auto"/>
            <w:hideMark/>
          </w:tcPr>
          <w:p w14:paraId="3E1E12C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89" w:type="dxa"/>
            <w:shd w:val="clear" w:color="auto" w:fill="auto"/>
            <w:hideMark/>
          </w:tcPr>
          <w:p w14:paraId="22C453B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556" w:type="dxa"/>
            <w:shd w:val="clear" w:color="auto" w:fill="auto"/>
            <w:hideMark/>
          </w:tcPr>
          <w:p w14:paraId="60CB3B2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73" w:type="dxa"/>
            <w:shd w:val="clear" w:color="auto" w:fill="auto"/>
            <w:hideMark/>
          </w:tcPr>
          <w:p w14:paraId="6FA984E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r>
      <w:tr w:rsidR="00503D02" w:rsidRPr="00503D02" w14:paraId="312E2F0E" w14:textId="77777777" w:rsidTr="004E45E8">
        <w:tc>
          <w:tcPr>
            <w:tcW w:w="603" w:type="dxa"/>
            <w:shd w:val="clear" w:color="auto" w:fill="auto"/>
            <w:hideMark/>
          </w:tcPr>
          <w:p w14:paraId="3E2151C6"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105</w:t>
            </w:r>
          </w:p>
        </w:tc>
        <w:tc>
          <w:tcPr>
            <w:tcW w:w="568" w:type="dxa"/>
            <w:shd w:val="clear" w:color="auto" w:fill="auto"/>
          </w:tcPr>
          <w:p w14:paraId="1F4AEECD"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hideMark/>
          </w:tcPr>
          <w:p w14:paraId="18B7E81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-8</w:t>
            </w:r>
          </w:p>
        </w:tc>
        <w:tc>
          <w:tcPr>
            <w:tcW w:w="647" w:type="dxa"/>
            <w:shd w:val="clear" w:color="auto" w:fill="auto"/>
            <w:hideMark/>
          </w:tcPr>
          <w:p w14:paraId="624FAE5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w:t>
            </w:r>
          </w:p>
        </w:tc>
        <w:tc>
          <w:tcPr>
            <w:tcW w:w="647" w:type="dxa"/>
            <w:shd w:val="clear" w:color="auto" w:fill="auto"/>
            <w:hideMark/>
          </w:tcPr>
          <w:p w14:paraId="25E046B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875" w:type="dxa"/>
            <w:shd w:val="clear" w:color="auto" w:fill="auto"/>
            <w:hideMark/>
          </w:tcPr>
          <w:p w14:paraId="28052DF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780" w:type="dxa"/>
            <w:shd w:val="clear" w:color="auto" w:fill="auto"/>
            <w:hideMark/>
          </w:tcPr>
          <w:p w14:paraId="69C1875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5" w:type="dxa"/>
            <w:shd w:val="clear" w:color="auto" w:fill="auto"/>
            <w:hideMark/>
          </w:tcPr>
          <w:p w14:paraId="4072054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+3,75</w:t>
            </w:r>
          </w:p>
        </w:tc>
        <w:tc>
          <w:tcPr>
            <w:tcW w:w="689" w:type="dxa"/>
            <w:shd w:val="clear" w:color="auto" w:fill="auto"/>
            <w:hideMark/>
          </w:tcPr>
          <w:p w14:paraId="714215A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+3,75</w:t>
            </w:r>
          </w:p>
        </w:tc>
        <w:tc>
          <w:tcPr>
            <w:tcW w:w="556" w:type="dxa"/>
            <w:shd w:val="clear" w:color="auto" w:fill="auto"/>
            <w:hideMark/>
          </w:tcPr>
          <w:p w14:paraId="0F45170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+3,75</w:t>
            </w:r>
          </w:p>
        </w:tc>
        <w:tc>
          <w:tcPr>
            <w:tcW w:w="673" w:type="dxa"/>
            <w:shd w:val="clear" w:color="auto" w:fill="auto"/>
            <w:hideMark/>
          </w:tcPr>
          <w:p w14:paraId="689181D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+3,75</w:t>
            </w:r>
          </w:p>
        </w:tc>
      </w:tr>
      <w:tr w:rsidR="00503D02" w:rsidRPr="00503D02" w14:paraId="3355F439" w14:textId="77777777" w:rsidTr="004E45E8">
        <w:tc>
          <w:tcPr>
            <w:tcW w:w="603" w:type="dxa"/>
            <w:shd w:val="clear" w:color="auto" w:fill="auto"/>
            <w:hideMark/>
          </w:tcPr>
          <w:p w14:paraId="53CFF6CA"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110</w:t>
            </w:r>
          </w:p>
        </w:tc>
        <w:tc>
          <w:tcPr>
            <w:tcW w:w="568" w:type="dxa"/>
            <w:shd w:val="clear" w:color="auto" w:fill="auto"/>
          </w:tcPr>
          <w:p w14:paraId="6C3B80E4"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hideMark/>
          </w:tcPr>
          <w:p w14:paraId="41CC9F0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-13</w:t>
            </w:r>
          </w:p>
        </w:tc>
        <w:tc>
          <w:tcPr>
            <w:tcW w:w="647" w:type="dxa"/>
            <w:shd w:val="clear" w:color="auto" w:fill="auto"/>
            <w:hideMark/>
          </w:tcPr>
          <w:p w14:paraId="61FE385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-4</w:t>
            </w:r>
          </w:p>
        </w:tc>
        <w:tc>
          <w:tcPr>
            <w:tcW w:w="647" w:type="dxa"/>
            <w:shd w:val="clear" w:color="auto" w:fill="auto"/>
            <w:hideMark/>
          </w:tcPr>
          <w:p w14:paraId="70C46F8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875" w:type="dxa"/>
            <w:shd w:val="clear" w:color="auto" w:fill="auto"/>
            <w:hideMark/>
          </w:tcPr>
          <w:p w14:paraId="3AF71C3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780" w:type="dxa"/>
            <w:shd w:val="clear" w:color="auto" w:fill="auto"/>
            <w:hideMark/>
          </w:tcPr>
          <w:p w14:paraId="3501DD78"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5" w:type="dxa"/>
            <w:shd w:val="clear" w:color="auto" w:fill="auto"/>
            <w:hideMark/>
          </w:tcPr>
          <w:p w14:paraId="239A119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89" w:type="dxa"/>
            <w:shd w:val="clear" w:color="auto" w:fill="auto"/>
            <w:hideMark/>
          </w:tcPr>
          <w:p w14:paraId="68A2D01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556" w:type="dxa"/>
            <w:shd w:val="clear" w:color="auto" w:fill="auto"/>
            <w:hideMark/>
          </w:tcPr>
          <w:p w14:paraId="4916A9B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73" w:type="dxa"/>
            <w:shd w:val="clear" w:color="auto" w:fill="auto"/>
            <w:hideMark/>
          </w:tcPr>
          <w:p w14:paraId="0579F919"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r>
      <w:tr w:rsidR="00503D02" w:rsidRPr="00503D02" w14:paraId="7356D7E6" w14:textId="77777777" w:rsidTr="004E45E8">
        <w:tc>
          <w:tcPr>
            <w:tcW w:w="603" w:type="dxa"/>
            <w:shd w:val="clear" w:color="auto" w:fill="auto"/>
            <w:hideMark/>
          </w:tcPr>
          <w:p w14:paraId="0386F4C5"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115</w:t>
            </w:r>
          </w:p>
        </w:tc>
        <w:tc>
          <w:tcPr>
            <w:tcW w:w="568" w:type="dxa"/>
            <w:shd w:val="clear" w:color="auto" w:fill="auto"/>
          </w:tcPr>
          <w:p w14:paraId="6B68D6AC"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30006BA9"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hideMark/>
          </w:tcPr>
          <w:p w14:paraId="1B2F10E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w:t>
            </w:r>
          </w:p>
        </w:tc>
        <w:tc>
          <w:tcPr>
            <w:tcW w:w="647" w:type="dxa"/>
            <w:shd w:val="clear" w:color="auto" w:fill="auto"/>
            <w:hideMark/>
          </w:tcPr>
          <w:p w14:paraId="77A7637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-3</w:t>
            </w:r>
          </w:p>
        </w:tc>
        <w:tc>
          <w:tcPr>
            <w:tcW w:w="875" w:type="dxa"/>
            <w:shd w:val="clear" w:color="auto" w:fill="auto"/>
            <w:hideMark/>
          </w:tcPr>
          <w:p w14:paraId="6B9F193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780" w:type="dxa"/>
            <w:shd w:val="clear" w:color="auto" w:fill="auto"/>
            <w:hideMark/>
          </w:tcPr>
          <w:p w14:paraId="5196C56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5" w:type="dxa"/>
            <w:shd w:val="clear" w:color="auto" w:fill="auto"/>
            <w:hideMark/>
          </w:tcPr>
          <w:p w14:paraId="2020788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c>
          <w:tcPr>
            <w:tcW w:w="689" w:type="dxa"/>
            <w:shd w:val="clear" w:color="auto" w:fill="auto"/>
            <w:hideMark/>
          </w:tcPr>
          <w:p w14:paraId="18BBD68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c>
          <w:tcPr>
            <w:tcW w:w="556" w:type="dxa"/>
            <w:shd w:val="clear" w:color="auto" w:fill="auto"/>
            <w:hideMark/>
          </w:tcPr>
          <w:p w14:paraId="79213DC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c>
          <w:tcPr>
            <w:tcW w:w="673" w:type="dxa"/>
            <w:shd w:val="clear" w:color="auto" w:fill="auto"/>
            <w:hideMark/>
          </w:tcPr>
          <w:p w14:paraId="0B4BBB2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+1,25</w:t>
            </w:r>
          </w:p>
        </w:tc>
      </w:tr>
      <w:tr w:rsidR="00503D02" w:rsidRPr="00503D02" w14:paraId="1162AF88" w14:textId="77777777" w:rsidTr="004E45E8">
        <w:tc>
          <w:tcPr>
            <w:tcW w:w="603" w:type="dxa"/>
            <w:shd w:val="clear" w:color="auto" w:fill="auto"/>
            <w:hideMark/>
          </w:tcPr>
          <w:p w14:paraId="65A57682"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120</w:t>
            </w:r>
          </w:p>
        </w:tc>
        <w:tc>
          <w:tcPr>
            <w:tcW w:w="568" w:type="dxa"/>
            <w:shd w:val="clear" w:color="auto" w:fill="auto"/>
          </w:tcPr>
          <w:p w14:paraId="17C03F0F"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453FD028"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hideMark/>
          </w:tcPr>
          <w:p w14:paraId="3C2160B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-12</w:t>
            </w:r>
          </w:p>
        </w:tc>
        <w:tc>
          <w:tcPr>
            <w:tcW w:w="647" w:type="dxa"/>
            <w:shd w:val="clear" w:color="auto" w:fill="auto"/>
            <w:hideMark/>
          </w:tcPr>
          <w:p w14:paraId="6788A35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w:t>
            </w:r>
          </w:p>
        </w:tc>
        <w:tc>
          <w:tcPr>
            <w:tcW w:w="875" w:type="dxa"/>
            <w:shd w:val="clear" w:color="auto" w:fill="auto"/>
            <w:hideMark/>
          </w:tcPr>
          <w:p w14:paraId="7FF0719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780" w:type="dxa"/>
            <w:shd w:val="clear" w:color="auto" w:fill="auto"/>
            <w:hideMark/>
          </w:tcPr>
          <w:p w14:paraId="464388C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5" w:type="dxa"/>
            <w:shd w:val="clear" w:color="auto" w:fill="auto"/>
            <w:hideMark/>
          </w:tcPr>
          <w:p w14:paraId="27E2EDC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9" w:type="dxa"/>
            <w:shd w:val="clear" w:color="auto" w:fill="auto"/>
            <w:hideMark/>
          </w:tcPr>
          <w:p w14:paraId="47C8703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556" w:type="dxa"/>
            <w:shd w:val="clear" w:color="auto" w:fill="auto"/>
            <w:hideMark/>
          </w:tcPr>
          <w:p w14:paraId="6F86AD8C"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73" w:type="dxa"/>
            <w:shd w:val="clear" w:color="auto" w:fill="auto"/>
            <w:hideMark/>
          </w:tcPr>
          <w:p w14:paraId="1CBCC87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r>
      <w:tr w:rsidR="00503D02" w:rsidRPr="00503D02" w14:paraId="21155886" w14:textId="77777777" w:rsidTr="004E45E8">
        <w:tc>
          <w:tcPr>
            <w:tcW w:w="603" w:type="dxa"/>
            <w:shd w:val="clear" w:color="auto" w:fill="auto"/>
            <w:hideMark/>
          </w:tcPr>
          <w:p w14:paraId="11F4C063"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125</w:t>
            </w:r>
          </w:p>
        </w:tc>
        <w:tc>
          <w:tcPr>
            <w:tcW w:w="568" w:type="dxa"/>
            <w:shd w:val="clear" w:color="auto" w:fill="auto"/>
          </w:tcPr>
          <w:p w14:paraId="7585507B"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166D7992"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00DD8553"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4D5065DE"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shd w:val="clear" w:color="auto" w:fill="auto"/>
          </w:tcPr>
          <w:p w14:paraId="2060CFA4"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shd w:val="clear" w:color="auto" w:fill="auto"/>
            <w:hideMark/>
          </w:tcPr>
          <w:p w14:paraId="3D0A8B4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5" w:type="dxa"/>
            <w:shd w:val="clear" w:color="auto" w:fill="auto"/>
            <w:hideMark/>
          </w:tcPr>
          <w:p w14:paraId="588E5F0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89" w:type="dxa"/>
            <w:shd w:val="clear" w:color="auto" w:fill="auto"/>
            <w:hideMark/>
          </w:tcPr>
          <w:p w14:paraId="68DFDAB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556" w:type="dxa"/>
            <w:shd w:val="clear" w:color="auto" w:fill="auto"/>
            <w:hideMark/>
          </w:tcPr>
          <w:p w14:paraId="6ED69C8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73" w:type="dxa"/>
            <w:shd w:val="clear" w:color="auto" w:fill="auto"/>
            <w:hideMark/>
          </w:tcPr>
          <w:p w14:paraId="3A3F14FF"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r>
      <w:tr w:rsidR="00503D02" w:rsidRPr="00503D02" w14:paraId="597632E6" w14:textId="77777777" w:rsidTr="004E45E8">
        <w:tc>
          <w:tcPr>
            <w:tcW w:w="603" w:type="dxa"/>
            <w:shd w:val="clear" w:color="auto" w:fill="auto"/>
            <w:hideMark/>
          </w:tcPr>
          <w:p w14:paraId="4AF1D702"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130</w:t>
            </w:r>
          </w:p>
        </w:tc>
        <w:tc>
          <w:tcPr>
            <w:tcW w:w="568" w:type="dxa"/>
            <w:shd w:val="clear" w:color="auto" w:fill="auto"/>
          </w:tcPr>
          <w:p w14:paraId="3AD248C2"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303E1CEF"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59E8CA39"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52A2DEE6"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shd w:val="clear" w:color="auto" w:fill="auto"/>
          </w:tcPr>
          <w:p w14:paraId="4D4DF080"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shd w:val="clear" w:color="auto" w:fill="auto"/>
            <w:hideMark/>
          </w:tcPr>
          <w:p w14:paraId="42103B43"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85" w:type="dxa"/>
            <w:shd w:val="clear" w:color="auto" w:fill="auto"/>
            <w:hideMark/>
          </w:tcPr>
          <w:p w14:paraId="03BE4E3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89" w:type="dxa"/>
            <w:shd w:val="clear" w:color="auto" w:fill="auto"/>
            <w:hideMark/>
          </w:tcPr>
          <w:p w14:paraId="36CC25E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556" w:type="dxa"/>
            <w:shd w:val="clear" w:color="auto" w:fill="auto"/>
            <w:hideMark/>
          </w:tcPr>
          <w:p w14:paraId="50D78535"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73" w:type="dxa"/>
            <w:shd w:val="clear" w:color="auto" w:fill="auto"/>
            <w:hideMark/>
          </w:tcPr>
          <w:p w14:paraId="771E1E1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r>
      <w:tr w:rsidR="00503D02" w:rsidRPr="00503D02" w14:paraId="6A349701" w14:textId="77777777" w:rsidTr="004E45E8">
        <w:tc>
          <w:tcPr>
            <w:tcW w:w="603" w:type="dxa"/>
            <w:shd w:val="clear" w:color="auto" w:fill="auto"/>
            <w:hideMark/>
          </w:tcPr>
          <w:p w14:paraId="268B7ED8"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135</w:t>
            </w:r>
          </w:p>
        </w:tc>
        <w:tc>
          <w:tcPr>
            <w:tcW w:w="568" w:type="dxa"/>
            <w:shd w:val="clear" w:color="auto" w:fill="auto"/>
          </w:tcPr>
          <w:p w14:paraId="508DDD6A"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6D740725"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1742F5E7"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7EE06246"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shd w:val="clear" w:color="auto" w:fill="auto"/>
          </w:tcPr>
          <w:p w14:paraId="012722F3"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shd w:val="clear" w:color="auto" w:fill="auto"/>
          </w:tcPr>
          <w:p w14:paraId="55748025"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5" w:type="dxa"/>
            <w:shd w:val="clear" w:color="auto" w:fill="auto"/>
            <w:hideMark/>
          </w:tcPr>
          <w:p w14:paraId="7164EA4D"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689" w:type="dxa"/>
            <w:shd w:val="clear" w:color="auto" w:fill="auto"/>
            <w:hideMark/>
          </w:tcPr>
          <w:p w14:paraId="477D6FA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556" w:type="dxa"/>
            <w:shd w:val="clear" w:color="auto" w:fill="auto"/>
            <w:hideMark/>
          </w:tcPr>
          <w:p w14:paraId="32303D72"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73" w:type="dxa"/>
            <w:shd w:val="clear" w:color="auto" w:fill="auto"/>
            <w:hideMark/>
          </w:tcPr>
          <w:p w14:paraId="7FB1FC9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r>
      <w:tr w:rsidR="00503D02" w:rsidRPr="00503D02" w14:paraId="70F9E606" w14:textId="77777777" w:rsidTr="004E45E8">
        <w:tc>
          <w:tcPr>
            <w:tcW w:w="603" w:type="dxa"/>
            <w:shd w:val="clear" w:color="auto" w:fill="auto"/>
            <w:hideMark/>
          </w:tcPr>
          <w:p w14:paraId="7E91F353"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140</w:t>
            </w:r>
          </w:p>
        </w:tc>
        <w:tc>
          <w:tcPr>
            <w:tcW w:w="568" w:type="dxa"/>
            <w:shd w:val="clear" w:color="auto" w:fill="auto"/>
          </w:tcPr>
          <w:p w14:paraId="4030C1EB"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298C3D7F"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042004E9"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5B6914F7"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shd w:val="clear" w:color="auto" w:fill="auto"/>
          </w:tcPr>
          <w:p w14:paraId="69563C04"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shd w:val="clear" w:color="auto" w:fill="auto"/>
          </w:tcPr>
          <w:p w14:paraId="2C49620F"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5" w:type="dxa"/>
            <w:shd w:val="clear" w:color="auto" w:fill="auto"/>
            <w:hideMark/>
          </w:tcPr>
          <w:p w14:paraId="1643B5EA"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w:t>
            </w:r>
          </w:p>
        </w:tc>
        <w:tc>
          <w:tcPr>
            <w:tcW w:w="689" w:type="dxa"/>
            <w:shd w:val="clear" w:color="auto" w:fill="auto"/>
            <w:hideMark/>
          </w:tcPr>
          <w:p w14:paraId="3EA68B0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w:t>
            </w:r>
          </w:p>
        </w:tc>
        <w:tc>
          <w:tcPr>
            <w:tcW w:w="556" w:type="dxa"/>
            <w:shd w:val="clear" w:color="auto" w:fill="auto"/>
            <w:hideMark/>
          </w:tcPr>
          <w:p w14:paraId="16306E2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c>
          <w:tcPr>
            <w:tcW w:w="673" w:type="dxa"/>
            <w:shd w:val="clear" w:color="auto" w:fill="auto"/>
            <w:hideMark/>
          </w:tcPr>
          <w:p w14:paraId="5AFE832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r>
      <w:tr w:rsidR="00503D02" w:rsidRPr="00503D02" w14:paraId="44699881" w14:textId="77777777" w:rsidTr="004E45E8">
        <w:tc>
          <w:tcPr>
            <w:tcW w:w="603" w:type="dxa"/>
            <w:shd w:val="clear" w:color="auto" w:fill="auto"/>
            <w:hideMark/>
          </w:tcPr>
          <w:p w14:paraId="3DFA6E3D"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145</w:t>
            </w:r>
          </w:p>
        </w:tc>
        <w:tc>
          <w:tcPr>
            <w:tcW w:w="568" w:type="dxa"/>
            <w:shd w:val="clear" w:color="auto" w:fill="auto"/>
          </w:tcPr>
          <w:p w14:paraId="4B63EFF4"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53F93CA8"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1B98CAC8"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4FA814A6"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shd w:val="clear" w:color="auto" w:fill="auto"/>
          </w:tcPr>
          <w:p w14:paraId="7E2D14C5"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shd w:val="clear" w:color="auto" w:fill="auto"/>
          </w:tcPr>
          <w:p w14:paraId="2282BC0F"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5" w:type="dxa"/>
            <w:shd w:val="clear" w:color="auto" w:fill="auto"/>
          </w:tcPr>
          <w:p w14:paraId="0C7553E9"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9" w:type="dxa"/>
            <w:shd w:val="clear" w:color="auto" w:fill="auto"/>
            <w:hideMark/>
          </w:tcPr>
          <w:p w14:paraId="0C20B79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556" w:type="dxa"/>
            <w:shd w:val="clear" w:color="auto" w:fill="auto"/>
            <w:hideMark/>
          </w:tcPr>
          <w:p w14:paraId="5E2EBF57"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c>
          <w:tcPr>
            <w:tcW w:w="673" w:type="dxa"/>
            <w:shd w:val="clear" w:color="auto" w:fill="auto"/>
            <w:hideMark/>
          </w:tcPr>
          <w:p w14:paraId="426F570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r>
      <w:tr w:rsidR="00503D02" w:rsidRPr="00503D02" w14:paraId="46D92EF0" w14:textId="77777777" w:rsidTr="004E45E8">
        <w:tc>
          <w:tcPr>
            <w:tcW w:w="603" w:type="dxa"/>
            <w:shd w:val="clear" w:color="auto" w:fill="auto"/>
            <w:hideMark/>
          </w:tcPr>
          <w:p w14:paraId="220C7038"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150</w:t>
            </w:r>
          </w:p>
        </w:tc>
        <w:tc>
          <w:tcPr>
            <w:tcW w:w="568" w:type="dxa"/>
            <w:shd w:val="clear" w:color="auto" w:fill="auto"/>
          </w:tcPr>
          <w:p w14:paraId="5239E8A3"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129E9C52"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69DFA6DD"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shd w:val="clear" w:color="auto" w:fill="auto"/>
          </w:tcPr>
          <w:p w14:paraId="44116B83"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shd w:val="clear" w:color="auto" w:fill="auto"/>
          </w:tcPr>
          <w:p w14:paraId="6B566AC3"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shd w:val="clear" w:color="auto" w:fill="auto"/>
          </w:tcPr>
          <w:p w14:paraId="6D4AA370"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5" w:type="dxa"/>
            <w:shd w:val="clear" w:color="auto" w:fill="auto"/>
          </w:tcPr>
          <w:p w14:paraId="636CEF67"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9" w:type="dxa"/>
            <w:shd w:val="clear" w:color="auto" w:fill="auto"/>
            <w:hideMark/>
          </w:tcPr>
          <w:p w14:paraId="65293C0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-10,0</w:t>
            </w:r>
          </w:p>
        </w:tc>
        <w:tc>
          <w:tcPr>
            <w:tcW w:w="556" w:type="dxa"/>
            <w:shd w:val="clear" w:color="auto" w:fill="auto"/>
            <w:hideMark/>
          </w:tcPr>
          <w:p w14:paraId="79F0AAD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c>
          <w:tcPr>
            <w:tcW w:w="673" w:type="dxa"/>
            <w:shd w:val="clear" w:color="auto" w:fill="auto"/>
            <w:hideMark/>
          </w:tcPr>
          <w:p w14:paraId="20D5D856"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0</w:t>
            </w:r>
          </w:p>
        </w:tc>
      </w:tr>
      <w:tr w:rsidR="00503D02" w:rsidRPr="00503D02" w14:paraId="6807B694" w14:textId="77777777" w:rsidTr="004145FA">
        <w:tc>
          <w:tcPr>
            <w:tcW w:w="603" w:type="dxa"/>
            <w:tcBorders>
              <w:bottom w:val="single" w:sz="4" w:space="0" w:color="auto"/>
            </w:tcBorders>
            <w:shd w:val="clear" w:color="auto" w:fill="auto"/>
            <w:hideMark/>
          </w:tcPr>
          <w:p w14:paraId="14EA82E9"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155</w:t>
            </w:r>
          </w:p>
        </w:tc>
        <w:tc>
          <w:tcPr>
            <w:tcW w:w="568" w:type="dxa"/>
            <w:tcBorders>
              <w:bottom w:val="single" w:sz="4" w:space="0" w:color="auto"/>
            </w:tcBorders>
            <w:shd w:val="clear" w:color="auto" w:fill="auto"/>
          </w:tcPr>
          <w:p w14:paraId="03ACD055"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tcBorders>
              <w:bottom w:val="single" w:sz="4" w:space="0" w:color="auto"/>
            </w:tcBorders>
            <w:shd w:val="clear" w:color="auto" w:fill="auto"/>
          </w:tcPr>
          <w:p w14:paraId="17C0FC63"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tcBorders>
              <w:bottom w:val="single" w:sz="4" w:space="0" w:color="auto"/>
            </w:tcBorders>
            <w:shd w:val="clear" w:color="auto" w:fill="auto"/>
          </w:tcPr>
          <w:p w14:paraId="619F1B95"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tcBorders>
              <w:bottom w:val="single" w:sz="4" w:space="0" w:color="auto"/>
            </w:tcBorders>
            <w:shd w:val="clear" w:color="auto" w:fill="auto"/>
          </w:tcPr>
          <w:p w14:paraId="2FF2171F"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tcBorders>
              <w:bottom w:val="single" w:sz="4" w:space="0" w:color="auto"/>
            </w:tcBorders>
            <w:shd w:val="clear" w:color="auto" w:fill="auto"/>
          </w:tcPr>
          <w:p w14:paraId="756DBAA1"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tcBorders>
              <w:bottom w:val="single" w:sz="4" w:space="0" w:color="auto"/>
            </w:tcBorders>
            <w:shd w:val="clear" w:color="auto" w:fill="auto"/>
          </w:tcPr>
          <w:p w14:paraId="0D9D9F70"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5" w:type="dxa"/>
            <w:tcBorders>
              <w:bottom w:val="single" w:sz="4" w:space="0" w:color="auto"/>
            </w:tcBorders>
            <w:shd w:val="clear" w:color="auto" w:fill="auto"/>
          </w:tcPr>
          <w:p w14:paraId="72FA435B"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9" w:type="dxa"/>
            <w:tcBorders>
              <w:bottom w:val="single" w:sz="4" w:space="0" w:color="auto"/>
            </w:tcBorders>
            <w:shd w:val="clear" w:color="auto" w:fill="auto"/>
          </w:tcPr>
          <w:p w14:paraId="05F6F8B1"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556" w:type="dxa"/>
            <w:tcBorders>
              <w:bottom w:val="single" w:sz="4" w:space="0" w:color="auto"/>
            </w:tcBorders>
            <w:shd w:val="clear" w:color="auto" w:fill="auto"/>
            <w:hideMark/>
          </w:tcPr>
          <w:p w14:paraId="6EAF50E0"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-7,5</w:t>
            </w:r>
          </w:p>
        </w:tc>
        <w:tc>
          <w:tcPr>
            <w:tcW w:w="673" w:type="dxa"/>
            <w:tcBorders>
              <w:bottom w:val="single" w:sz="4" w:space="0" w:color="auto"/>
            </w:tcBorders>
            <w:shd w:val="clear" w:color="auto" w:fill="auto"/>
            <w:hideMark/>
          </w:tcPr>
          <w:p w14:paraId="56BE9284"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-2,5</w:t>
            </w:r>
          </w:p>
        </w:tc>
      </w:tr>
      <w:tr w:rsidR="00503D02" w:rsidRPr="00503D02" w14:paraId="0F043FFF" w14:textId="77777777" w:rsidTr="004145FA">
        <w:tc>
          <w:tcPr>
            <w:tcW w:w="603" w:type="dxa"/>
            <w:tcBorders>
              <w:bottom w:val="single" w:sz="4" w:space="0" w:color="auto"/>
            </w:tcBorders>
            <w:shd w:val="clear" w:color="auto" w:fill="auto"/>
            <w:hideMark/>
          </w:tcPr>
          <w:p w14:paraId="0AF449CC" w14:textId="77777777" w:rsidR="00503D02" w:rsidRPr="00503D02" w:rsidRDefault="00503D02" w:rsidP="002641C3">
            <w:pPr>
              <w:suppressAutoHyphens w:val="0"/>
              <w:spacing w:before="60" w:after="60" w:line="220" w:lineRule="atLeast"/>
              <w:ind w:left="57" w:right="57"/>
              <w:rPr>
                <w:rFonts w:eastAsia="Calibri"/>
                <w:sz w:val="18"/>
                <w:szCs w:val="17"/>
              </w:rPr>
            </w:pPr>
            <w:r w:rsidRPr="00503D02">
              <w:rPr>
                <w:rFonts w:eastAsia="Calibri"/>
                <w:sz w:val="18"/>
                <w:szCs w:val="17"/>
              </w:rPr>
              <w:t>160</w:t>
            </w:r>
          </w:p>
        </w:tc>
        <w:tc>
          <w:tcPr>
            <w:tcW w:w="568" w:type="dxa"/>
            <w:tcBorders>
              <w:bottom w:val="single" w:sz="4" w:space="0" w:color="auto"/>
            </w:tcBorders>
            <w:shd w:val="clear" w:color="auto" w:fill="auto"/>
          </w:tcPr>
          <w:p w14:paraId="58BFDE84"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tcBorders>
              <w:bottom w:val="single" w:sz="4" w:space="0" w:color="auto"/>
            </w:tcBorders>
            <w:shd w:val="clear" w:color="auto" w:fill="auto"/>
          </w:tcPr>
          <w:p w14:paraId="53C84BC3"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tcBorders>
              <w:bottom w:val="single" w:sz="4" w:space="0" w:color="auto"/>
            </w:tcBorders>
            <w:shd w:val="clear" w:color="auto" w:fill="auto"/>
          </w:tcPr>
          <w:p w14:paraId="460F6190"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47" w:type="dxa"/>
            <w:tcBorders>
              <w:bottom w:val="single" w:sz="4" w:space="0" w:color="auto"/>
            </w:tcBorders>
            <w:shd w:val="clear" w:color="auto" w:fill="auto"/>
          </w:tcPr>
          <w:p w14:paraId="571EB677"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875" w:type="dxa"/>
            <w:tcBorders>
              <w:bottom w:val="single" w:sz="4" w:space="0" w:color="auto"/>
            </w:tcBorders>
            <w:shd w:val="clear" w:color="auto" w:fill="auto"/>
          </w:tcPr>
          <w:p w14:paraId="504AD550"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780" w:type="dxa"/>
            <w:tcBorders>
              <w:bottom w:val="single" w:sz="4" w:space="0" w:color="auto"/>
            </w:tcBorders>
            <w:shd w:val="clear" w:color="auto" w:fill="auto"/>
          </w:tcPr>
          <w:p w14:paraId="61E62EFC"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5" w:type="dxa"/>
            <w:tcBorders>
              <w:bottom w:val="single" w:sz="4" w:space="0" w:color="auto"/>
            </w:tcBorders>
            <w:shd w:val="clear" w:color="auto" w:fill="auto"/>
          </w:tcPr>
          <w:p w14:paraId="56A559FB"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689" w:type="dxa"/>
            <w:tcBorders>
              <w:bottom w:val="single" w:sz="4" w:space="0" w:color="auto"/>
            </w:tcBorders>
            <w:shd w:val="clear" w:color="auto" w:fill="auto"/>
          </w:tcPr>
          <w:p w14:paraId="2079C342" w14:textId="77777777" w:rsidR="00503D02" w:rsidRPr="00503D02" w:rsidRDefault="00503D02" w:rsidP="002641C3">
            <w:pPr>
              <w:suppressAutoHyphens w:val="0"/>
              <w:spacing w:before="60" w:after="60" w:line="220" w:lineRule="atLeast"/>
              <w:ind w:left="57" w:right="57"/>
              <w:jc w:val="right"/>
              <w:rPr>
                <w:rFonts w:eastAsia="Calibri"/>
                <w:sz w:val="18"/>
                <w:szCs w:val="17"/>
              </w:rPr>
            </w:pPr>
          </w:p>
        </w:tc>
        <w:tc>
          <w:tcPr>
            <w:tcW w:w="556" w:type="dxa"/>
            <w:tcBorders>
              <w:bottom w:val="single" w:sz="4" w:space="0" w:color="auto"/>
            </w:tcBorders>
            <w:shd w:val="clear" w:color="auto" w:fill="auto"/>
            <w:hideMark/>
          </w:tcPr>
          <w:p w14:paraId="7A4482FB"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-10,0</w:t>
            </w:r>
          </w:p>
        </w:tc>
        <w:tc>
          <w:tcPr>
            <w:tcW w:w="673" w:type="dxa"/>
            <w:tcBorders>
              <w:bottom w:val="single" w:sz="4" w:space="0" w:color="auto"/>
            </w:tcBorders>
            <w:shd w:val="clear" w:color="auto" w:fill="auto"/>
            <w:hideMark/>
          </w:tcPr>
          <w:p w14:paraId="3161C661" w14:textId="77777777" w:rsidR="00503D02" w:rsidRPr="00503D02" w:rsidRDefault="00503D02" w:rsidP="002641C3">
            <w:pPr>
              <w:suppressAutoHyphens w:val="0"/>
              <w:spacing w:before="60" w:after="60" w:line="220" w:lineRule="atLeast"/>
              <w:ind w:left="57" w:right="57"/>
              <w:jc w:val="right"/>
              <w:rPr>
                <w:rFonts w:eastAsia="Calibri"/>
                <w:sz w:val="18"/>
                <w:szCs w:val="17"/>
              </w:rPr>
            </w:pPr>
            <w:r w:rsidRPr="00503D02">
              <w:rPr>
                <w:rFonts w:eastAsia="Calibri"/>
                <w:sz w:val="18"/>
                <w:szCs w:val="17"/>
              </w:rPr>
              <w:t>-5,0</w:t>
            </w:r>
          </w:p>
        </w:tc>
      </w:tr>
    </w:tbl>
    <w:p w14:paraId="7BED57C4" w14:textId="77777777" w:rsidR="00503D02" w:rsidRDefault="00503D02" w:rsidP="004379C6">
      <w:pPr>
        <w:spacing w:after="120"/>
        <w:ind w:left="2552" w:right="1134" w:hanging="1418"/>
        <w:jc w:val="both"/>
        <w:sectPr w:rsidR="00503D02" w:rsidSect="002B157F">
          <w:headerReference w:type="even" r:id="rId128"/>
          <w:headerReference w:type="default" r:id="rId129"/>
          <w:footerReference w:type="even" r:id="rId130"/>
          <w:footerReference w:type="default" r:id="rId131"/>
          <w:footnotePr>
            <w:numRestart w:val="eachSect"/>
          </w:footnotePr>
          <w:endnotePr>
            <w:numFmt w:val="decimal"/>
          </w:endnotePr>
          <w:pgSz w:w="11907" w:h="16840" w:code="9"/>
          <w:pgMar w:top="1417" w:right="1134" w:bottom="1134" w:left="1134" w:header="510" w:footer="567" w:gutter="0"/>
          <w:cols w:space="720"/>
          <w:docGrid w:linePitch="272"/>
        </w:sectPr>
      </w:pPr>
    </w:p>
    <w:p w14:paraId="61F369D3" w14:textId="77777777" w:rsidR="00446D34" w:rsidRPr="00446D34" w:rsidRDefault="00446D34" w:rsidP="0022778F">
      <w:pPr>
        <w:pStyle w:val="HChG"/>
      </w:pPr>
      <w:r w:rsidRPr="00446D34">
        <w:t>Annexe 6</w:t>
      </w:r>
    </w:p>
    <w:p w14:paraId="522FBA6A" w14:textId="77777777" w:rsidR="00446D34" w:rsidRPr="00446D34" w:rsidRDefault="00446D34" w:rsidP="00413481">
      <w:pPr>
        <w:pStyle w:val="HChG"/>
        <w:spacing w:before="320" w:after="200"/>
      </w:pPr>
      <w:r w:rsidRPr="00446D34">
        <w:tab/>
      </w:r>
      <w:r w:rsidRPr="00446D34">
        <w:tab/>
        <w:t>Désignations et cotes d’encombrement des pneumatiques</w:t>
      </w:r>
    </w:p>
    <w:p w14:paraId="0C0F4A87" w14:textId="18DF7ADA" w:rsidR="00446D34" w:rsidRPr="00446D34" w:rsidRDefault="00446D34" w:rsidP="0022778F">
      <w:pPr>
        <w:pStyle w:val="Heading1"/>
        <w:spacing w:after="120"/>
      </w:pPr>
      <w:r w:rsidRPr="00446D34">
        <w:t xml:space="preserve">Tableau A </w:t>
      </w:r>
      <w:r w:rsidRPr="00446D34">
        <w:br/>
      </w:r>
      <w:r w:rsidRPr="0022778F">
        <w:rPr>
          <w:b/>
        </w:rPr>
        <w:t xml:space="preserve">Dimensions codées des pneumatiques montés sur jantes à portée </w:t>
      </w:r>
      <w:r w:rsidRPr="0022778F">
        <w:rPr>
          <w:b/>
        </w:rPr>
        <w:br/>
        <w:t>conique à 5° ou jantes à base plate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1"/>
        <w:gridCol w:w="1474"/>
        <w:gridCol w:w="1418"/>
        <w:gridCol w:w="1644"/>
        <w:gridCol w:w="1644"/>
      </w:tblGrid>
      <w:tr w:rsidR="00446D34" w:rsidRPr="00446D34" w14:paraId="6414B70F" w14:textId="77777777" w:rsidTr="004145FA">
        <w:trPr>
          <w:tblHeader/>
        </w:trPr>
        <w:tc>
          <w:tcPr>
            <w:tcW w:w="1191" w:type="dxa"/>
            <w:tcBorders>
              <w:bottom w:val="single" w:sz="4" w:space="0" w:color="auto"/>
            </w:tcBorders>
            <w:shd w:val="clear" w:color="auto" w:fill="auto"/>
            <w:vAlign w:val="bottom"/>
            <w:hideMark/>
          </w:tcPr>
          <w:p w14:paraId="41AAE49A" w14:textId="77777777" w:rsidR="00446D34" w:rsidRPr="00446D34" w:rsidRDefault="00446D34" w:rsidP="00BF6B4B">
            <w:pPr>
              <w:suppressAutoHyphens w:val="0"/>
              <w:spacing w:before="60" w:after="60" w:line="216" w:lineRule="exact"/>
              <w:ind w:left="57" w:right="57"/>
              <w:rPr>
                <w:rFonts w:eastAsia="Calibri"/>
                <w:i/>
                <w:sz w:val="16"/>
                <w:szCs w:val="16"/>
              </w:rPr>
            </w:pPr>
            <w:r w:rsidRPr="00446D34">
              <w:rPr>
                <w:rFonts w:eastAsia="Calibri"/>
                <w:i/>
                <w:sz w:val="16"/>
                <w:szCs w:val="16"/>
              </w:rPr>
              <w:t>Désignation du pneumatique</w:t>
            </w:r>
          </w:p>
        </w:tc>
        <w:tc>
          <w:tcPr>
            <w:tcW w:w="1474" w:type="dxa"/>
            <w:tcBorders>
              <w:bottom w:val="single" w:sz="4" w:space="0" w:color="auto"/>
            </w:tcBorders>
            <w:shd w:val="clear" w:color="auto" w:fill="auto"/>
            <w:vAlign w:val="bottom"/>
            <w:hideMark/>
          </w:tcPr>
          <w:p w14:paraId="5410AD54" w14:textId="77777777" w:rsidR="00446D34" w:rsidRPr="00446D34" w:rsidRDefault="00446D34" w:rsidP="00BF6B4B">
            <w:pPr>
              <w:suppressAutoHyphens w:val="0"/>
              <w:spacing w:before="60" w:after="60" w:line="216" w:lineRule="exact"/>
              <w:ind w:left="57" w:right="57"/>
              <w:jc w:val="right"/>
              <w:rPr>
                <w:rFonts w:eastAsia="Calibri"/>
                <w:i/>
                <w:sz w:val="16"/>
                <w:szCs w:val="16"/>
              </w:rPr>
            </w:pPr>
            <w:r w:rsidRPr="00446D34">
              <w:rPr>
                <w:rFonts w:eastAsia="Calibri"/>
                <w:i/>
                <w:sz w:val="16"/>
                <w:szCs w:val="16"/>
              </w:rPr>
              <w:t>Code de la largeur de jante de mesure</w:t>
            </w:r>
          </w:p>
        </w:tc>
        <w:tc>
          <w:tcPr>
            <w:tcW w:w="1418" w:type="dxa"/>
            <w:tcBorders>
              <w:bottom w:val="single" w:sz="4" w:space="0" w:color="auto"/>
            </w:tcBorders>
            <w:shd w:val="clear" w:color="auto" w:fill="auto"/>
            <w:vAlign w:val="bottom"/>
            <w:hideMark/>
          </w:tcPr>
          <w:p w14:paraId="1ED65100" w14:textId="6CD4A50F" w:rsidR="00446D34" w:rsidRPr="00446D34" w:rsidRDefault="00446D34" w:rsidP="00BF6B4B">
            <w:pPr>
              <w:suppressAutoHyphens w:val="0"/>
              <w:spacing w:before="60" w:after="60" w:line="216" w:lineRule="exact"/>
              <w:ind w:left="57" w:right="57"/>
              <w:jc w:val="right"/>
              <w:rPr>
                <w:rFonts w:eastAsia="Calibri"/>
                <w:i/>
                <w:sz w:val="16"/>
                <w:szCs w:val="16"/>
              </w:rPr>
            </w:pPr>
            <w:r w:rsidRPr="00446D34">
              <w:rPr>
                <w:rFonts w:eastAsia="Calibri"/>
                <w:i/>
                <w:sz w:val="16"/>
                <w:szCs w:val="16"/>
              </w:rPr>
              <w:t>Diamètre nominal de la jante d (mm)</w:t>
            </w:r>
          </w:p>
        </w:tc>
        <w:tc>
          <w:tcPr>
            <w:tcW w:w="1644" w:type="dxa"/>
            <w:tcBorders>
              <w:bottom w:val="single" w:sz="4" w:space="0" w:color="auto"/>
            </w:tcBorders>
            <w:shd w:val="clear" w:color="auto" w:fill="auto"/>
            <w:vAlign w:val="bottom"/>
            <w:hideMark/>
          </w:tcPr>
          <w:p w14:paraId="1EEE2C8B" w14:textId="77777777" w:rsidR="00446D34" w:rsidRPr="00446D34" w:rsidRDefault="00446D34" w:rsidP="00BF6B4B">
            <w:pPr>
              <w:suppressAutoHyphens w:val="0"/>
              <w:spacing w:before="60" w:after="60" w:line="216" w:lineRule="exact"/>
              <w:ind w:left="57" w:right="57"/>
              <w:jc w:val="right"/>
              <w:rPr>
                <w:rFonts w:eastAsia="Calibri"/>
                <w:i/>
                <w:sz w:val="16"/>
                <w:szCs w:val="16"/>
              </w:rPr>
            </w:pPr>
            <w:r w:rsidRPr="00446D34">
              <w:rPr>
                <w:rFonts w:eastAsia="Calibri"/>
                <w:i/>
                <w:sz w:val="16"/>
                <w:szCs w:val="16"/>
              </w:rPr>
              <w:t xml:space="preserve">Diamètre </w:t>
            </w:r>
            <w:r w:rsidRPr="00446D34">
              <w:rPr>
                <w:rFonts w:eastAsia="Calibri"/>
                <w:i/>
                <w:sz w:val="16"/>
                <w:szCs w:val="16"/>
              </w:rPr>
              <w:br/>
              <w:t>extérieur D (mm)</w:t>
            </w:r>
          </w:p>
        </w:tc>
        <w:tc>
          <w:tcPr>
            <w:tcW w:w="1644" w:type="dxa"/>
            <w:tcBorders>
              <w:bottom w:val="single" w:sz="4" w:space="0" w:color="auto"/>
            </w:tcBorders>
            <w:shd w:val="clear" w:color="auto" w:fill="auto"/>
            <w:vAlign w:val="bottom"/>
            <w:hideMark/>
          </w:tcPr>
          <w:p w14:paraId="322F852C" w14:textId="77777777" w:rsidR="00446D34" w:rsidRPr="00446D34" w:rsidRDefault="00446D34" w:rsidP="00BF6B4B">
            <w:pPr>
              <w:suppressAutoHyphens w:val="0"/>
              <w:spacing w:before="60" w:after="60" w:line="216" w:lineRule="exact"/>
              <w:ind w:left="57" w:right="57"/>
              <w:jc w:val="right"/>
              <w:rPr>
                <w:rFonts w:eastAsia="Calibri"/>
                <w:i/>
                <w:sz w:val="16"/>
                <w:szCs w:val="16"/>
              </w:rPr>
            </w:pPr>
            <w:r w:rsidRPr="00446D34">
              <w:rPr>
                <w:rFonts w:eastAsia="Calibri"/>
                <w:i/>
                <w:sz w:val="16"/>
                <w:szCs w:val="16"/>
              </w:rPr>
              <w:t xml:space="preserve">Largeur </w:t>
            </w:r>
            <w:r w:rsidRPr="00446D34">
              <w:rPr>
                <w:rFonts w:eastAsia="Calibri"/>
                <w:i/>
                <w:sz w:val="16"/>
                <w:szCs w:val="16"/>
              </w:rPr>
              <w:br/>
              <w:t>de section S (mm)</w:t>
            </w:r>
          </w:p>
        </w:tc>
      </w:tr>
      <w:tr w:rsidR="00446D34" w:rsidRPr="00446D34" w14:paraId="30106658" w14:textId="77777777" w:rsidTr="004145FA">
        <w:tc>
          <w:tcPr>
            <w:tcW w:w="1191" w:type="dxa"/>
            <w:tcBorders>
              <w:bottom w:val="single" w:sz="4" w:space="0" w:color="auto"/>
            </w:tcBorders>
            <w:shd w:val="clear" w:color="auto" w:fill="auto"/>
            <w:hideMark/>
          </w:tcPr>
          <w:p w14:paraId="09BF9EA2" w14:textId="77777777" w:rsidR="00446D34" w:rsidRPr="00446D34" w:rsidRDefault="00446D34" w:rsidP="00BF6B4B">
            <w:pPr>
              <w:suppressAutoHyphens w:val="0"/>
              <w:spacing w:before="60" w:after="60" w:line="216" w:lineRule="exact"/>
              <w:ind w:left="57" w:right="57"/>
              <w:rPr>
                <w:rFonts w:eastAsia="Calibri"/>
                <w:i/>
                <w:sz w:val="16"/>
                <w:szCs w:val="16"/>
              </w:rPr>
            </w:pPr>
            <w:r w:rsidRPr="00446D34">
              <w:rPr>
                <w:rFonts w:eastAsia="Calibri"/>
                <w:i/>
                <w:sz w:val="16"/>
                <w:szCs w:val="16"/>
              </w:rPr>
              <w:t>Série standard</w:t>
            </w:r>
          </w:p>
        </w:tc>
        <w:tc>
          <w:tcPr>
            <w:tcW w:w="1474" w:type="dxa"/>
            <w:tcBorders>
              <w:bottom w:val="single" w:sz="4" w:space="0" w:color="auto"/>
            </w:tcBorders>
            <w:shd w:val="clear" w:color="auto" w:fill="auto"/>
            <w:vAlign w:val="bottom"/>
          </w:tcPr>
          <w:p w14:paraId="17355AB6" w14:textId="77777777" w:rsidR="00446D34" w:rsidRPr="00446D34" w:rsidRDefault="00446D34" w:rsidP="00BF6B4B">
            <w:pPr>
              <w:suppressAutoHyphens w:val="0"/>
              <w:spacing w:before="60" w:after="60" w:line="216" w:lineRule="exact"/>
              <w:ind w:left="57" w:right="57"/>
              <w:jc w:val="right"/>
              <w:rPr>
                <w:rFonts w:eastAsia="Calibri"/>
                <w:i/>
                <w:sz w:val="16"/>
                <w:szCs w:val="16"/>
              </w:rPr>
            </w:pPr>
          </w:p>
        </w:tc>
        <w:tc>
          <w:tcPr>
            <w:tcW w:w="1418" w:type="dxa"/>
            <w:tcBorders>
              <w:bottom w:val="single" w:sz="4" w:space="0" w:color="auto"/>
            </w:tcBorders>
            <w:shd w:val="clear" w:color="auto" w:fill="auto"/>
            <w:vAlign w:val="bottom"/>
          </w:tcPr>
          <w:p w14:paraId="74E5B1E2" w14:textId="77777777" w:rsidR="00446D34" w:rsidRPr="00446D34" w:rsidRDefault="00446D34" w:rsidP="00BF6B4B">
            <w:pPr>
              <w:suppressAutoHyphens w:val="0"/>
              <w:spacing w:before="60" w:after="60" w:line="216" w:lineRule="exact"/>
              <w:ind w:left="57" w:right="57"/>
              <w:jc w:val="right"/>
              <w:rPr>
                <w:rFonts w:eastAsia="Calibri"/>
                <w:i/>
                <w:sz w:val="16"/>
                <w:szCs w:val="16"/>
              </w:rPr>
            </w:pPr>
          </w:p>
        </w:tc>
        <w:tc>
          <w:tcPr>
            <w:tcW w:w="1644" w:type="dxa"/>
            <w:tcBorders>
              <w:bottom w:val="single" w:sz="4" w:space="0" w:color="auto"/>
            </w:tcBorders>
            <w:shd w:val="clear" w:color="auto" w:fill="auto"/>
            <w:vAlign w:val="bottom"/>
            <w:hideMark/>
          </w:tcPr>
          <w:p w14:paraId="2AE62D07" w14:textId="77777777" w:rsidR="00446D34" w:rsidRPr="00446D34" w:rsidRDefault="00446D34" w:rsidP="00BF6B4B">
            <w:pPr>
              <w:suppressAutoHyphens w:val="0"/>
              <w:spacing w:before="60" w:after="60" w:line="216" w:lineRule="exact"/>
              <w:ind w:left="57" w:right="57"/>
              <w:jc w:val="right"/>
              <w:rPr>
                <w:rFonts w:eastAsia="Calibri"/>
                <w:i/>
                <w:sz w:val="16"/>
                <w:szCs w:val="16"/>
              </w:rPr>
            </w:pPr>
            <w:r w:rsidRPr="00446D34">
              <w:rPr>
                <w:rFonts w:eastAsia="Calibri"/>
                <w:i/>
                <w:sz w:val="16"/>
                <w:szCs w:val="16"/>
              </w:rPr>
              <w:t>Pneumatiques radiaux</w:t>
            </w:r>
          </w:p>
        </w:tc>
        <w:tc>
          <w:tcPr>
            <w:tcW w:w="1644" w:type="dxa"/>
            <w:tcBorders>
              <w:bottom w:val="single" w:sz="4" w:space="0" w:color="auto"/>
            </w:tcBorders>
            <w:shd w:val="clear" w:color="auto" w:fill="auto"/>
            <w:vAlign w:val="bottom"/>
            <w:hideMark/>
          </w:tcPr>
          <w:p w14:paraId="5B5A3E2F" w14:textId="77777777" w:rsidR="00446D34" w:rsidRPr="00446D34" w:rsidRDefault="00446D34" w:rsidP="00BF6B4B">
            <w:pPr>
              <w:suppressAutoHyphens w:val="0"/>
              <w:spacing w:before="60" w:after="60" w:line="216" w:lineRule="exact"/>
              <w:ind w:left="57" w:right="57"/>
              <w:jc w:val="right"/>
              <w:rPr>
                <w:rFonts w:eastAsia="Calibri"/>
                <w:i/>
                <w:sz w:val="16"/>
                <w:szCs w:val="16"/>
              </w:rPr>
            </w:pPr>
            <w:r w:rsidRPr="00446D34">
              <w:rPr>
                <w:rFonts w:eastAsia="Calibri"/>
                <w:i/>
                <w:sz w:val="16"/>
                <w:szCs w:val="16"/>
              </w:rPr>
              <w:t>Pneumatiques radiaux</w:t>
            </w:r>
          </w:p>
        </w:tc>
      </w:tr>
      <w:tr w:rsidR="00446D34" w:rsidRPr="00446D34" w14:paraId="18BB3AAF" w14:textId="77777777" w:rsidTr="004145FA">
        <w:tc>
          <w:tcPr>
            <w:tcW w:w="1191" w:type="dxa"/>
            <w:tcBorders>
              <w:top w:val="single" w:sz="4" w:space="0" w:color="auto"/>
            </w:tcBorders>
            <w:shd w:val="clear" w:color="auto" w:fill="auto"/>
            <w:hideMark/>
          </w:tcPr>
          <w:p w14:paraId="00330C93"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4,00R8*</w:t>
            </w:r>
          </w:p>
        </w:tc>
        <w:tc>
          <w:tcPr>
            <w:tcW w:w="1474" w:type="dxa"/>
            <w:tcBorders>
              <w:top w:val="single" w:sz="4" w:space="0" w:color="auto"/>
            </w:tcBorders>
            <w:shd w:val="clear" w:color="auto" w:fill="auto"/>
            <w:vAlign w:val="bottom"/>
            <w:hideMark/>
          </w:tcPr>
          <w:p w14:paraId="41760545"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2,50</w:t>
            </w:r>
          </w:p>
        </w:tc>
        <w:tc>
          <w:tcPr>
            <w:tcW w:w="1418" w:type="dxa"/>
            <w:tcBorders>
              <w:top w:val="single" w:sz="4" w:space="0" w:color="auto"/>
            </w:tcBorders>
            <w:shd w:val="clear" w:color="auto" w:fill="auto"/>
            <w:vAlign w:val="bottom"/>
            <w:hideMark/>
          </w:tcPr>
          <w:p w14:paraId="67B505C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203</w:t>
            </w:r>
          </w:p>
        </w:tc>
        <w:tc>
          <w:tcPr>
            <w:tcW w:w="1644" w:type="dxa"/>
            <w:tcBorders>
              <w:top w:val="single" w:sz="4" w:space="0" w:color="auto"/>
            </w:tcBorders>
            <w:shd w:val="clear" w:color="auto" w:fill="auto"/>
            <w:vAlign w:val="bottom"/>
            <w:hideMark/>
          </w:tcPr>
          <w:p w14:paraId="26AC7A9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414</w:t>
            </w:r>
          </w:p>
        </w:tc>
        <w:tc>
          <w:tcPr>
            <w:tcW w:w="1644" w:type="dxa"/>
            <w:tcBorders>
              <w:top w:val="single" w:sz="4" w:space="0" w:color="auto"/>
            </w:tcBorders>
            <w:shd w:val="clear" w:color="auto" w:fill="auto"/>
            <w:vAlign w:val="bottom"/>
            <w:hideMark/>
          </w:tcPr>
          <w:p w14:paraId="41E8BD8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107</w:t>
            </w:r>
          </w:p>
        </w:tc>
      </w:tr>
      <w:tr w:rsidR="00446D34" w:rsidRPr="00446D34" w14:paraId="03EBE4DE" w14:textId="77777777" w:rsidTr="00BF6B4B">
        <w:tc>
          <w:tcPr>
            <w:tcW w:w="1191" w:type="dxa"/>
            <w:shd w:val="clear" w:color="auto" w:fill="auto"/>
            <w:hideMark/>
          </w:tcPr>
          <w:p w14:paraId="61C71B39"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4,00R10*</w:t>
            </w:r>
          </w:p>
        </w:tc>
        <w:tc>
          <w:tcPr>
            <w:tcW w:w="1474" w:type="dxa"/>
            <w:shd w:val="clear" w:color="auto" w:fill="auto"/>
            <w:vAlign w:val="bottom"/>
            <w:hideMark/>
          </w:tcPr>
          <w:p w14:paraId="2E6C36C5"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3,00</w:t>
            </w:r>
          </w:p>
        </w:tc>
        <w:tc>
          <w:tcPr>
            <w:tcW w:w="1418" w:type="dxa"/>
            <w:shd w:val="clear" w:color="auto" w:fill="auto"/>
            <w:vAlign w:val="bottom"/>
            <w:hideMark/>
          </w:tcPr>
          <w:p w14:paraId="087DEDF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254</w:t>
            </w:r>
          </w:p>
        </w:tc>
        <w:tc>
          <w:tcPr>
            <w:tcW w:w="1644" w:type="dxa"/>
            <w:shd w:val="clear" w:color="auto" w:fill="auto"/>
            <w:vAlign w:val="bottom"/>
            <w:hideMark/>
          </w:tcPr>
          <w:p w14:paraId="621F2B18"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466</w:t>
            </w:r>
          </w:p>
        </w:tc>
        <w:tc>
          <w:tcPr>
            <w:tcW w:w="1644" w:type="dxa"/>
            <w:shd w:val="clear" w:color="auto" w:fill="auto"/>
            <w:vAlign w:val="bottom"/>
            <w:hideMark/>
          </w:tcPr>
          <w:p w14:paraId="60C5160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108</w:t>
            </w:r>
          </w:p>
        </w:tc>
      </w:tr>
      <w:tr w:rsidR="00446D34" w:rsidRPr="00446D34" w14:paraId="60B24685" w14:textId="77777777" w:rsidTr="00BF6B4B">
        <w:tc>
          <w:tcPr>
            <w:tcW w:w="1191" w:type="dxa"/>
            <w:shd w:val="clear" w:color="auto" w:fill="auto"/>
            <w:hideMark/>
          </w:tcPr>
          <w:p w14:paraId="0BB7BA98"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4,00R12*</w:t>
            </w:r>
          </w:p>
        </w:tc>
        <w:tc>
          <w:tcPr>
            <w:tcW w:w="1474" w:type="dxa"/>
            <w:shd w:val="clear" w:color="auto" w:fill="auto"/>
            <w:vAlign w:val="bottom"/>
            <w:hideMark/>
          </w:tcPr>
          <w:p w14:paraId="227E179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3,00</w:t>
            </w:r>
          </w:p>
        </w:tc>
        <w:tc>
          <w:tcPr>
            <w:tcW w:w="1418" w:type="dxa"/>
            <w:shd w:val="clear" w:color="auto" w:fill="auto"/>
            <w:vAlign w:val="bottom"/>
            <w:hideMark/>
          </w:tcPr>
          <w:p w14:paraId="5A5AA795"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305</w:t>
            </w:r>
          </w:p>
        </w:tc>
        <w:tc>
          <w:tcPr>
            <w:tcW w:w="1644" w:type="dxa"/>
            <w:shd w:val="clear" w:color="auto" w:fill="auto"/>
            <w:vAlign w:val="bottom"/>
            <w:hideMark/>
          </w:tcPr>
          <w:p w14:paraId="62DBE8C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517</w:t>
            </w:r>
          </w:p>
        </w:tc>
        <w:tc>
          <w:tcPr>
            <w:tcW w:w="1644" w:type="dxa"/>
            <w:shd w:val="clear" w:color="auto" w:fill="auto"/>
            <w:vAlign w:val="bottom"/>
            <w:hideMark/>
          </w:tcPr>
          <w:p w14:paraId="297DF87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108</w:t>
            </w:r>
          </w:p>
        </w:tc>
      </w:tr>
      <w:tr w:rsidR="00446D34" w:rsidRPr="00446D34" w14:paraId="2428DFBD" w14:textId="77777777" w:rsidTr="00BF6B4B">
        <w:tc>
          <w:tcPr>
            <w:tcW w:w="1191" w:type="dxa"/>
            <w:shd w:val="clear" w:color="auto" w:fill="auto"/>
            <w:hideMark/>
          </w:tcPr>
          <w:p w14:paraId="3248533B"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4,50R8*</w:t>
            </w:r>
          </w:p>
        </w:tc>
        <w:tc>
          <w:tcPr>
            <w:tcW w:w="1474" w:type="dxa"/>
            <w:shd w:val="clear" w:color="auto" w:fill="auto"/>
            <w:vAlign w:val="bottom"/>
            <w:hideMark/>
          </w:tcPr>
          <w:p w14:paraId="1BADBC0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3,50</w:t>
            </w:r>
          </w:p>
        </w:tc>
        <w:tc>
          <w:tcPr>
            <w:tcW w:w="1418" w:type="dxa"/>
            <w:shd w:val="clear" w:color="auto" w:fill="auto"/>
            <w:vAlign w:val="bottom"/>
            <w:hideMark/>
          </w:tcPr>
          <w:p w14:paraId="731317D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203</w:t>
            </w:r>
          </w:p>
        </w:tc>
        <w:tc>
          <w:tcPr>
            <w:tcW w:w="1644" w:type="dxa"/>
            <w:shd w:val="clear" w:color="auto" w:fill="auto"/>
            <w:vAlign w:val="bottom"/>
            <w:hideMark/>
          </w:tcPr>
          <w:p w14:paraId="3E87190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439</w:t>
            </w:r>
          </w:p>
        </w:tc>
        <w:tc>
          <w:tcPr>
            <w:tcW w:w="1644" w:type="dxa"/>
            <w:shd w:val="clear" w:color="auto" w:fill="auto"/>
            <w:vAlign w:val="bottom"/>
            <w:hideMark/>
          </w:tcPr>
          <w:p w14:paraId="5FD90886"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125</w:t>
            </w:r>
          </w:p>
        </w:tc>
      </w:tr>
      <w:tr w:rsidR="00446D34" w:rsidRPr="00446D34" w14:paraId="779FD687" w14:textId="77777777" w:rsidTr="00BF6B4B">
        <w:tc>
          <w:tcPr>
            <w:tcW w:w="1191" w:type="dxa"/>
            <w:shd w:val="clear" w:color="auto" w:fill="auto"/>
            <w:hideMark/>
          </w:tcPr>
          <w:p w14:paraId="4F1C0E15"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4,50R10*</w:t>
            </w:r>
          </w:p>
        </w:tc>
        <w:tc>
          <w:tcPr>
            <w:tcW w:w="1474" w:type="dxa"/>
            <w:shd w:val="clear" w:color="auto" w:fill="auto"/>
            <w:vAlign w:val="bottom"/>
            <w:hideMark/>
          </w:tcPr>
          <w:p w14:paraId="02550CD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3,50</w:t>
            </w:r>
          </w:p>
        </w:tc>
        <w:tc>
          <w:tcPr>
            <w:tcW w:w="1418" w:type="dxa"/>
            <w:shd w:val="clear" w:color="auto" w:fill="auto"/>
            <w:vAlign w:val="bottom"/>
            <w:hideMark/>
          </w:tcPr>
          <w:p w14:paraId="13DADD2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254</w:t>
            </w:r>
          </w:p>
        </w:tc>
        <w:tc>
          <w:tcPr>
            <w:tcW w:w="1644" w:type="dxa"/>
            <w:shd w:val="clear" w:color="auto" w:fill="auto"/>
            <w:vAlign w:val="bottom"/>
            <w:hideMark/>
          </w:tcPr>
          <w:p w14:paraId="4E626EA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490</w:t>
            </w:r>
          </w:p>
        </w:tc>
        <w:tc>
          <w:tcPr>
            <w:tcW w:w="1644" w:type="dxa"/>
            <w:shd w:val="clear" w:color="auto" w:fill="auto"/>
            <w:vAlign w:val="bottom"/>
            <w:hideMark/>
          </w:tcPr>
          <w:p w14:paraId="313C76A1"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125</w:t>
            </w:r>
          </w:p>
        </w:tc>
      </w:tr>
      <w:tr w:rsidR="00446D34" w:rsidRPr="00446D34" w14:paraId="6DB6C734" w14:textId="77777777" w:rsidTr="00BF6B4B">
        <w:tc>
          <w:tcPr>
            <w:tcW w:w="1191" w:type="dxa"/>
            <w:shd w:val="clear" w:color="auto" w:fill="auto"/>
            <w:hideMark/>
          </w:tcPr>
          <w:p w14:paraId="49F5E34B"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4,50R12*</w:t>
            </w:r>
          </w:p>
        </w:tc>
        <w:tc>
          <w:tcPr>
            <w:tcW w:w="1474" w:type="dxa"/>
            <w:shd w:val="clear" w:color="auto" w:fill="auto"/>
            <w:vAlign w:val="bottom"/>
            <w:hideMark/>
          </w:tcPr>
          <w:p w14:paraId="791D7D9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3,50</w:t>
            </w:r>
          </w:p>
        </w:tc>
        <w:tc>
          <w:tcPr>
            <w:tcW w:w="1418" w:type="dxa"/>
            <w:shd w:val="clear" w:color="auto" w:fill="auto"/>
            <w:vAlign w:val="bottom"/>
            <w:hideMark/>
          </w:tcPr>
          <w:p w14:paraId="7B68501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305</w:t>
            </w:r>
          </w:p>
        </w:tc>
        <w:tc>
          <w:tcPr>
            <w:tcW w:w="1644" w:type="dxa"/>
            <w:shd w:val="clear" w:color="auto" w:fill="auto"/>
            <w:vAlign w:val="bottom"/>
            <w:hideMark/>
          </w:tcPr>
          <w:p w14:paraId="6BD65A5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545</w:t>
            </w:r>
          </w:p>
        </w:tc>
        <w:tc>
          <w:tcPr>
            <w:tcW w:w="1644" w:type="dxa"/>
            <w:shd w:val="clear" w:color="auto" w:fill="auto"/>
            <w:vAlign w:val="bottom"/>
            <w:hideMark/>
          </w:tcPr>
          <w:p w14:paraId="1955053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125</w:t>
            </w:r>
          </w:p>
        </w:tc>
      </w:tr>
      <w:tr w:rsidR="00446D34" w:rsidRPr="00446D34" w14:paraId="02B0DDED" w14:textId="77777777" w:rsidTr="00BF6B4B">
        <w:tc>
          <w:tcPr>
            <w:tcW w:w="1191" w:type="dxa"/>
            <w:shd w:val="clear" w:color="auto" w:fill="auto"/>
            <w:hideMark/>
          </w:tcPr>
          <w:p w14:paraId="18051220"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5,00R8*</w:t>
            </w:r>
          </w:p>
        </w:tc>
        <w:tc>
          <w:tcPr>
            <w:tcW w:w="1474" w:type="dxa"/>
            <w:shd w:val="clear" w:color="auto" w:fill="auto"/>
            <w:vAlign w:val="bottom"/>
            <w:hideMark/>
          </w:tcPr>
          <w:p w14:paraId="15950F66"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3,00</w:t>
            </w:r>
          </w:p>
        </w:tc>
        <w:tc>
          <w:tcPr>
            <w:tcW w:w="1418" w:type="dxa"/>
            <w:shd w:val="clear" w:color="auto" w:fill="auto"/>
            <w:vAlign w:val="bottom"/>
            <w:hideMark/>
          </w:tcPr>
          <w:p w14:paraId="127C714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203</w:t>
            </w:r>
          </w:p>
        </w:tc>
        <w:tc>
          <w:tcPr>
            <w:tcW w:w="1644" w:type="dxa"/>
            <w:shd w:val="clear" w:color="auto" w:fill="auto"/>
            <w:vAlign w:val="bottom"/>
            <w:hideMark/>
          </w:tcPr>
          <w:p w14:paraId="4B11A31A"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467</w:t>
            </w:r>
          </w:p>
        </w:tc>
        <w:tc>
          <w:tcPr>
            <w:tcW w:w="1644" w:type="dxa"/>
            <w:shd w:val="clear" w:color="auto" w:fill="auto"/>
            <w:vAlign w:val="bottom"/>
            <w:hideMark/>
          </w:tcPr>
          <w:p w14:paraId="7EAB0A23"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132</w:t>
            </w:r>
          </w:p>
        </w:tc>
      </w:tr>
      <w:tr w:rsidR="00446D34" w:rsidRPr="00446D34" w14:paraId="459B5A2C" w14:textId="77777777" w:rsidTr="00BF6B4B">
        <w:tc>
          <w:tcPr>
            <w:tcW w:w="1191" w:type="dxa"/>
            <w:shd w:val="clear" w:color="auto" w:fill="auto"/>
            <w:hideMark/>
          </w:tcPr>
          <w:p w14:paraId="563E6E4A"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5,00R10*</w:t>
            </w:r>
          </w:p>
        </w:tc>
        <w:tc>
          <w:tcPr>
            <w:tcW w:w="1474" w:type="dxa"/>
            <w:shd w:val="clear" w:color="auto" w:fill="auto"/>
            <w:vAlign w:val="bottom"/>
            <w:hideMark/>
          </w:tcPr>
          <w:p w14:paraId="3419F8A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3,50</w:t>
            </w:r>
          </w:p>
        </w:tc>
        <w:tc>
          <w:tcPr>
            <w:tcW w:w="1418" w:type="dxa"/>
            <w:shd w:val="clear" w:color="auto" w:fill="auto"/>
            <w:vAlign w:val="bottom"/>
            <w:hideMark/>
          </w:tcPr>
          <w:p w14:paraId="636430F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254</w:t>
            </w:r>
          </w:p>
        </w:tc>
        <w:tc>
          <w:tcPr>
            <w:tcW w:w="1644" w:type="dxa"/>
            <w:shd w:val="clear" w:color="auto" w:fill="auto"/>
            <w:vAlign w:val="bottom"/>
            <w:hideMark/>
          </w:tcPr>
          <w:p w14:paraId="15B79D4C"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516</w:t>
            </w:r>
          </w:p>
        </w:tc>
        <w:tc>
          <w:tcPr>
            <w:tcW w:w="1644" w:type="dxa"/>
            <w:shd w:val="clear" w:color="auto" w:fill="auto"/>
            <w:vAlign w:val="bottom"/>
            <w:hideMark/>
          </w:tcPr>
          <w:p w14:paraId="401A221C"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134</w:t>
            </w:r>
          </w:p>
        </w:tc>
      </w:tr>
      <w:tr w:rsidR="00446D34" w:rsidRPr="00446D34" w14:paraId="2AEF266A" w14:textId="77777777" w:rsidTr="00BF6B4B">
        <w:tc>
          <w:tcPr>
            <w:tcW w:w="1191" w:type="dxa"/>
            <w:shd w:val="clear" w:color="auto" w:fill="auto"/>
            <w:hideMark/>
          </w:tcPr>
          <w:p w14:paraId="73DF2731"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5,00R12*</w:t>
            </w:r>
          </w:p>
        </w:tc>
        <w:tc>
          <w:tcPr>
            <w:tcW w:w="1474" w:type="dxa"/>
            <w:shd w:val="clear" w:color="auto" w:fill="auto"/>
            <w:vAlign w:val="bottom"/>
            <w:hideMark/>
          </w:tcPr>
          <w:p w14:paraId="52EF8181"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3,50</w:t>
            </w:r>
          </w:p>
        </w:tc>
        <w:tc>
          <w:tcPr>
            <w:tcW w:w="1418" w:type="dxa"/>
            <w:shd w:val="clear" w:color="auto" w:fill="auto"/>
            <w:vAlign w:val="bottom"/>
            <w:hideMark/>
          </w:tcPr>
          <w:p w14:paraId="494811B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305</w:t>
            </w:r>
          </w:p>
        </w:tc>
        <w:tc>
          <w:tcPr>
            <w:tcW w:w="1644" w:type="dxa"/>
            <w:shd w:val="clear" w:color="auto" w:fill="auto"/>
            <w:vAlign w:val="bottom"/>
            <w:hideMark/>
          </w:tcPr>
          <w:p w14:paraId="6CDBBFB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568</w:t>
            </w:r>
          </w:p>
        </w:tc>
        <w:tc>
          <w:tcPr>
            <w:tcW w:w="1644" w:type="dxa"/>
            <w:shd w:val="clear" w:color="auto" w:fill="auto"/>
            <w:vAlign w:val="bottom"/>
            <w:hideMark/>
          </w:tcPr>
          <w:p w14:paraId="4556B87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134</w:t>
            </w:r>
          </w:p>
        </w:tc>
      </w:tr>
      <w:tr w:rsidR="00446D34" w:rsidRPr="00446D34" w14:paraId="48BF91C1" w14:textId="77777777" w:rsidTr="00BF6B4B">
        <w:tc>
          <w:tcPr>
            <w:tcW w:w="1191" w:type="dxa"/>
            <w:shd w:val="clear" w:color="auto" w:fill="auto"/>
            <w:hideMark/>
          </w:tcPr>
          <w:p w14:paraId="33A1760B"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6,00R9</w:t>
            </w:r>
          </w:p>
        </w:tc>
        <w:tc>
          <w:tcPr>
            <w:tcW w:w="1474" w:type="dxa"/>
            <w:shd w:val="clear" w:color="auto" w:fill="auto"/>
            <w:vAlign w:val="bottom"/>
            <w:hideMark/>
          </w:tcPr>
          <w:p w14:paraId="543A4D0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4,00</w:t>
            </w:r>
          </w:p>
        </w:tc>
        <w:tc>
          <w:tcPr>
            <w:tcW w:w="1418" w:type="dxa"/>
            <w:shd w:val="clear" w:color="auto" w:fill="auto"/>
            <w:vAlign w:val="bottom"/>
            <w:hideMark/>
          </w:tcPr>
          <w:p w14:paraId="5BAAC96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229</w:t>
            </w:r>
          </w:p>
        </w:tc>
        <w:tc>
          <w:tcPr>
            <w:tcW w:w="1644" w:type="dxa"/>
            <w:shd w:val="clear" w:color="auto" w:fill="auto"/>
            <w:vAlign w:val="bottom"/>
            <w:hideMark/>
          </w:tcPr>
          <w:p w14:paraId="41FC906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540</w:t>
            </w:r>
          </w:p>
        </w:tc>
        <w:tc>
          <w:tcPr>
            <w:tcW w:w="1644" w:type="dxa"/>
            <w:shd w:val="clear" w:color="auto" w:fill="auto"/>
            <w:vAlign w:val="bottom"/>
            <w:hideMark/>
          </w:tcPr>
          <w:p w14:paraId="113C135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160</w:t>
            </w:r>
          </w:p>
        </w:tc>
      </w:tr>
      <w:tr w:rsidR="00446D34" w:rsidRPr="00446D34" w14:paraId="37145870" w14:textId="77777777" w:rsidTr="00BF6B4B">
        <w:tc>
          <w:tcPr>
            <w:tcW w:w="1191" w:type="dxa"/>
            <w:shd w:val="clear" w:color="auto" w:fill="auto"/>
            <w:hideMark/>
          </w:tcPr>
          <w:p w14:paraId="78477113"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6,00R14C</w:t>
            </w:r>
          </w:p>
        </w:tc>
        <w:tc>
          <w:tcPr>
            <w:tcW w:w="1474" w:type="dxa"/>
            <w:shd w:val="clear" w:color="auto" w:fill="auto"/>
            <w:vAlign w:val="bottom"/>
            <w:hideMark/>
          </w:tcPr>
          <w:p w14:paraId="67C9EF8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4,50</w:t>
            </w:r>
          </w:p>
        </w:tc>
        <w:tc>
          <w:tcPr>
            <w:tcW w:w="1418" w:type="dxa"/>
            <w:shd w:val="clear" w:color="auto" w:fill="auto"/>
            <w:vAlign w:val="bottom"/>
            <w:hideMark/>
          </w:tcPr>
          <w:p w14:paraId="48F79B43"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356</w:t>
            </w:r>
          </w:p>
        </w:tc>
        <w:tc>
          <w:tcPr>
            <w:tcW w:w="1644" w:type="dxa"/>
            <w:shd w:val="clear" w:color="auto" w:fill="auto"/>
            <w:vAlign w:val="bottom"/>
            <w:hideMark/>
          </w:tcPr>
          <w:p w14:paraId="5E0C252A"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626</w:t>
            </w:r>
          </w:p>
        </w:tc>
        <w:tc>
          <w:tcPr>
            <w:tcW w:w="1644" w:type="dxa"/>
            <w:shd w:val="clear" w:color="auto" w:fill="auto"/>
            <w:vAlign w:val="bottom"/>
            <w:hideMark/>
          </w:tcPr>
          <w:p w14:paraId="12FAB59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158</w:t>
            </w:r>
          </w:p>
        </w:tc>
      </w:tr>
      <w:tr w:rsidR="00446D34" w:rsidRPr="00446D34" w14:paraId="700DA7E6" w14:textId="77777777" w:rsidTr="00BF6B4B">
        <w:tc>
          <w:tcPr>
            <w:tcW w:w="1191" w:type="dxa"/>
            <w:shd w:val="clear" w:color="auto" w:fill="auto"/>
            <w:hideMark/>
          </w:tcPr>
          <w:p w14:paraId="22919595"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6,00R16*</w:t>
            </w:r>
          </w:p>
        </w:tc>
        <w:tc>
          <w:tcPr>
            <w:tcW w:w="1474" w:type="dxa"/>
            <w:shd w:val="clear" w:color="auto" w:fill="auto"/>
            <w:vAlign w:val="bottom"/>
            <w:hideMark/>
          </w:tcPr>
          <w:p w14:paraId="4624474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4,50</w:t>
            </w:r>
          </w:p>
        </w:tc>
        <w:tc>
          <w:tcPr>
            <w:tcW w:w="1418" w:type="dxa"/>
            <w:shd w:val="clear" w:color="auto" w:fill="auto"/>
            <w:vAlign w:val="bottom"/>
            <w:hideMark/>
          </w:tcPr>
          <w:p w14:paraId="78CE3F15"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406</w:t>
            </w:r>
          </w:p>
        </w:tc>
        <w:tc>
          <w:tcPr>
            <w:tcW w:w="1644" w:type="dxa"/>
            <w:shd w:val="clear" w:color="auto" w:fill="auto"/>
            <w:vAlign w:val="bottom"/>
            <w:hideMark/>
          </w:tcPr>
          <w:p w14:paraId="1B570AD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728</w:t>
            </w:r>
          </w:p>
        </w:tc>
        <w:tc>
          <w:tcPr>
            <w:tcW w:w="1644" w:type="dxa"/>
            <w:shd w:val="clear" w:color="auto" w:fill="auto"/>
            <w:vAlign w:val="bottom"/>
            <w:hideMark/>
          </w:tcPr>
          <w:p w14:paraId="754841B5"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170</w:t>
            </w:r>
          </w:p>
        </w:tc>
      </w:tr>
      <w:tr w:rsidR="00446D34" w:rsidRPr="00446D34" w14:paraId="2BA0FDF4" w14:textId="77777777" w:rsidTr="00BF6B4B">
        <w:tc>
          <w:tcPr>
            <w:tcW w:w="1191" w:type="dxa"/>
            <w:shd w:val="clear" w:color="auto" w:fill="auto"/>
            <w:hideMark/>
          </w:tcPr>
          <w:p w14:paraId="56EF192A"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6,50R10</w:t>
            </w:r>
          </w:p>
        </w:tc>
        <w:tc>
          <w:tcPr>
            <w:tcW w:w="1474" w:type="dxa"/>
            <w:shd w:val="clear" w:color="auto" w:fill="auto"/>
            <w:vAlign w:val="bottom"/>
            <w:hideMark/>
          </w:tcPr>
          <w:p w14:paraId="2DA54EC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5,00</w:t>
            </w:r>
          </w:p>
        </w:tc>
        <w:tc>
          <w:tcPr>
            <w:tcW w:w="1418" w:type="dxa"/>
            <w:shd w:val="clear" w:color="auto" w:fill="auto"/>
            <w:vAlign w:val="bottom"/>
            <w:hideMark/>
          </w:tcPr>
          <w:p w14:paraId="39CBFF1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254</w:t>
            </w:r>
          </w:p>
        </w:tc>
        <w:tc>
          <w:tcPr>
            <w:tcW w:w="1644" w:type="dxa"/>
            <w:shd w:val="clear" w:color="auto" w:fill="auto"/>
            <w:vAlign w:val="bottom"/>
            <w:hideMark/>
          </w:tcPr>
          <w:p w14:paraId="6204C953"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588</w:t>
            </w:r>
          </w:p>
        </w:tc>
        <w:tc>
          <w:tcPr>
            <w:tcW w:w="1644" w:type="dxa"/>
            <w:shd w:val="clear" w:color="auto" w:fill="auto"/>
            <w:vAlign w:val="bottom"/>
            <w:hideMark/>
          </w:tcPr>
          <w:p w14:paraId="6CAC5E0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177</w:t>
            </w:r>
          </w:p>
        </w:tc>
      </w:tr>
      <w:tr w:rsidR="00446D34" w:rsidRPr="00446D34" w14:paraId="552812B1" w14:textId="77777777" w:rsidTr="00BF6B4B">
        <w:tc>
          <w:tcPr>
            <w:tcW w:w="1191" w:type="dxa"/>
            <w:shd w:val="clear" w:color="auto" w:fill="auto"/>
            <w:hideMark/>
          </w:tcPr>
          <w:p w14:paraId="5A3B3C67"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6,50R14C</w:t>
            </w:r>
          </w:p>
        </w:tc>
        <w:tc>
          <w:tcPr>
            <w:tcW w:w="1474" w:type="dxa"/>
            <w:shd w:val="clear" w:color="auto" w:fill="auto"/>
            <w:vAlign w:val="bottom"/>
            <w:hideMark/>
          </w:tcPr>
          <w:p w14:paraId="2D890F3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5,00</w:t>
            </w:r>
          </w:p>
        </w:tc>
        <w:tc>
          <w:tcPr>
            <w:tcW w:w="1418" w:type="dxa"/>
            <w:shd w:val="clear" w:color="auto" w:fill="auto"/>
            <w:vAlign w:val="bottom"/>
            <w:hideMark/>
          </w:tcPr>
          <w:p w14:paraId="7E18811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356</w:t>
            </w:r>
          </w:p>
        </w:tc>
        <w:tc>
          <w:tcPr>
            <w:tcW w:w="1644" w:type="dxa"/>
            <w:shd w:val="clear" w:color="auto" w:fill="auto"/>
            <w:vAlign w:val="bottom"/>
            <w:hideMark/>
          </w:tcPr>
          <w:p w14:paraId="0D1E768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640</w:t>
            </w:r>
          </w:p>
        </w:tc>
        <w:tc>
          <w:tcPr>
            <w:tcW w:w="1644" w:type="dxa"/>
            <w:shd w:val="clear" w:color="auto" w:fill="auto"/>
            <w:vAlign w:val="bottom"/>
            <w:hideMark/>
          </w:tcPr>
          <w:p w14:paraId="64B6D57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170</w:t>
            </w:r>
          </w:p>
        </w:tc>
      </w:tr>
      <w:tr w:rsidR="00446D34" w:rsidRPr="00446D34" w14:paraId="0EFB7F6A" w14:textId="77777777" w:rsidTr="00BF6B4B">
        <w:tc>
          <w:tcPr>
            <w:tcW w:w="1191" w:type="dxa"/>
            <w:shd w:val="clear" w:color="auto" w:fill="auto"/>
            <w:hideMark/>
          </w:tcPr>
          <w:p w14:paraId="7D61EFAE"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6,50R16*</w:t>
            </w:r>
          </w:p>
        </w:tc>
        <w:tc>
          <w:tcPr>
            <w:tcW w:w="1474" w:type="dxa"/>
            <w:shd w:val="clear" w:color="auto" w:fill="auto"/>
            <w:vAlign w:val="bottom"/>
            <w:hideMark/>
          </w:tcPr>
          <w:p w14:paraId="3134EF2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4,50</w:t>
            </w:r>
          </w:p>
        </w:tc>
        <w:tc>
          <w:tcPr>
            <w:tcW w:w="1418" w:type="dxa"/>
            <w:shd w:val="clear" w:color="auto" w:fill="auto"/>
            <w:vAlign w:val="bottom"/>
            <w:hideMark/>
          </w:tcPr>
          <w:p w14:paraId="56C8930C"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406</w:t>
            </w:r>
          </w:p>
        </w:tc>
        <w:tc>
          <w:tcPr>
            <w:tcW w:w="1644" w:type="dxa"/>
            <w:shd w:val="clear" w:color="auto" w:fill="auto"/>
            <w:vAlign w:val="bottom"/>
            <w:hideMark/>
          </w:tcPr>
          <w:p w14:paraId="67BE1D4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742</w:t>
            </w:r>
          </w:p>
        </w:tc>
        <w:tc>
          <w:tcPr>
            <w:tcW w:w="1644" w:type="dxa"/>
            <w:shd w:val="clear" w:color="auto" w:fill="auto"/>
            <w:vAlign w:val="bottom"/>
            <w:hideMark/>
          </w:tcPr>
          <w:p w14:paraId="03773366"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176</w:t>
            </w:r>
          </w:p>
        </w:tc>
      </w:tr>
      <w:tr w:rsidR="00446D34" w:rsidRPr="00446D34" w14:paraId="41741808" w14:textId="77777777" w:rsidTr="00BF6B4B">
        <w:tc>
          <w:tcPr>
            <w:tcW w:w="1191" w:type="dxa"/>
            <w:shd w:val="clear" w:color="auto" w:fill="auto"/>
            <w:hideMark/>
          </w:tcPr>
          <w:p w14:paraId="6153B130"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6,50R20*</w:t>
            </w:r>
          </w:p>
        </w:tc>
        <w:tc>
          <w:tcPr>
            <w:tcW w:w="1474" w:type="dxa"/>
            <w:shd w:val="clear" w:color="auto" w:fill="auto"/>
            <w:vAlign w:val="bottom"/>
            <w:hideMark/>
          </w:tcPr>
          <w:p w14:paraId="62C17AA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5,00</w:t>
            </w:r>
          </w:p>
        </w:tc>
        <w:tc>
          <w:tcPr>
            <w:tcW w:w="1418" w:type="dxa"/>
            <w:shd w:val="clear" w:color="auto" w:fill="auto"/>
            <w:vAlign w:val="bottom"/>
            <w:hideMark/>
          </w:tcPr>
          <w:p w14:paraId="338BD21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508</w:t>
            </w:r>
          </w:p>
        </w:tc>
        <w:tc>
          <w:tcPr>
            <w:tcW w:w="1644" w:type="dxa"/>
            <w:shd w:val="clear" w:color="auto" w:fill="auto"/>
            <w:vAlign w:val="bottom"/>
            <w:hideMark/>
          </w:tcPr>
          <w:p w14:paraId="1608237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860</w:t>
            </w:r>
          </w:p>
        </w:tc>
        <w:tc>
          <w:tcPr>
            <w:tcW w:w="1644" w:type="dxa"/>
            <w:shd w:val="clear" w:color="auto" w:fill="auto"/>
            <w:vAlign w:val="bottom"/>
            <w:hideMark/>
          </w:tcPr>
          <w:p w14:paraId="51443A0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181</w:t>
            </w:r>
          </w:p>
        </w:tc>
      </w:tr>
      <w:tr w:rsidR="00446D34" w:rsidRPr="00446D34" w14:paraId="58F47AC7" w14:textId="77777777" w:rsidTr="00BF6B4B">
        <w:tc>
          <w:tcPr>
            <w:tcW w:w="1191" w:type="dxa"/>
            <w:shd w:val="clear" w:color="auto" w:fill="auto"/>
            <w:hideMark/>
          </w:tcPr>
          <w:p w14:paraId="1DCAC8CB"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7,00R12</w:t>
            </w:r>
          </w:p>
        </w:tc>
        <w:tc>
          <w:tcPr>
            <w:tcW w:w="1474" w:type="dxa"/>
            <w:shd w:val="clear" w:color="auto" w:fill="auto"/>
            <w:vAlign w:val="bottom"/>
            <w:hideMark/>
          </w:tcPr>
          <w:p w14:paraId="0785DE1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5,00</w:t>
            </w:r>
          </w:p>
        </w:tc>
        <w:tc>
          <w:tcPr>
            <w:tcW w:w="1418" w:type="dxa"/>
            <w:shd w:val="clear" w:color="auto" w:fill="auto"/>
            <w:vAlign w:val="bottom"/>
            <w:hideMark/>
          </w:tcPr>
          <w:p w14:paraId="35A55FE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305</w:t>
            </w:r>
          </w:p>
        </w:tc>
        <w:tc>
          <w:tcPr>
            <w:tcW w:w="1644" w:type="dxa"/>
            <w:shd w:val="clear" w:color="auto" w:fill="auto"/>
            <w:vAlign w:val="bottom"/>
            <w:hideMark/>
          </w:tcPr>
          <w:p w14:paraId="245E3648"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672</w:t>
            </w:r>
          </w:p>
        </w:tc>
        <w:tc>
          <w:tcPr>
            <w:tcW w:w="1644" w:type="dxa"/>
            <w:shd w:val="clear" w:color="auto" w:fill="auto"/>
            <w:vAlign w:val="bottom"/>
            <w:hideMark/>
          </w:tcPr>
          <w:p w14:paraId="4D55358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192</w:t>
            </w:r>
          </w:p>
        </w:tc>
      </w:tr>
      <w:tr w:rsidR="00446D34" w:rsidRPr="00446D34" w14:paraId="2BA22717" w14:textId="77777777" w:rsidTr="00BF6B4B">
        <w:tc>
          <w:tcPr>
            <w:tcW w:w="1191" w:type="dxa"/>
            <w:shd w:val="clear" w:color="auto" w:fill="auto"/>
            <w:hideMark/>
          </w:tcPr>
          <w:p w14:paraId="3616F73D"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7,00R14C</w:t>
            </w:r>
          </w:p>
        </w:tc>
        <w:tc>
          <w:tcPr>
            <w:tcW w:w="1474" w:type="dxa"/>
            <w:shd w:val="clear" w:color="auto" w:fill="auto"/>
            <w:vAlign w:val="bottom"/>
            <w:hideMark/>
          </w:tcPr>
          <w:p w14:paraId="2A17BBEC"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5,00</w:t>
            </w:r>
          </w:p>
        </w:tc>
        <w:tc>
          <w:tcPr>
            <w:tcW w:w="1418" w:type="dxa"/>
            <w:shd w:val="clear" w:color="auto" w:fill="auto"/>
            <w:vAlign w:val="bottom"/>
            <w:hideMark/>
          </w:tcPr>
          <w:p w14:paraId="6B9121A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356</w:t>
            </w:r>
          </w:p>
        </w:tc>
        <w:tc>
          <w:tcPr>
            <w:tcW w:w="1644" w:type="dxa"/>
            <w:shd w:val="clear" w:color="auto" w:fill="auto"/>
            <w:vAlign w:val="bottom"/>
            <w:hideMark/>
          </w:tcPr>
          <w:p w14:paraId="39C3EF9C"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650</w:t>
            </w:r>
          </w:p>
        </w:tc>
        <w:tc>
          <w:tcPr>
            <w:tcW w:w="1644" w:type="dxa"/>
            <w:shd w:val="clear" w:color="auto" w:fill="auto"/>
            <w:vAlign w:val="bottom"/>
            <w:hideMark/>
          </w:tcPr>
          <w:p w14:paraId="2CCC108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180</w:t>
            </w:r>
          </w:p>
        </w:tc>
      </w:tr>
      <w:tr w:rsidR="00446D34" w:rsidRPr="00446D34" w14:paraId="6412251D" w14:textId="77777777" w:rsidTr="00BF6B4B">
        <w:tc>
          <w:tcPr>
            <w:tcW w:w="1191" w:type="dxa"/>
            <w:shd w:val="clear" w:color="auto" w:fill="auto"/>
            <w:hideMark/>
          </w:tcPr>
          <w:p w14:paraId="06C26B5C"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7,00R15*</w:t>
            </w:r>
          </w:p>
        </w:tc>
        <w:tc>
          <w:tcPr>
            <w:tcW w:w="1474" w:type="dxa"/>
            <w:shd w:val="clear" w:color="auto" w:fill="auto"/>
            <w:vAlign w:val="bottom"/>
            <w:hideMark/>
          </w:tcPr>
          <w:p w14:paraId="6B9D5F4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5,00</w:t>
            </w:r>
          </w:p>
        </w:tc>
        <w:tc>
          <w:tcPr>
            <w:tcW w:w="1418" w:type="dxa"/>
            <w:shd w:val="clear" w:color="auto" w:fill="auto"/>
            <w:vAlign w:val="bottom"/>
            <w:hideMark/>
          </w:tcPr>
          <w:p w14:paraId="0F5CB26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381</w:t>
            </w:r>
          </w:p>
        </w:tc>
        <w:tc>
          <w:tcPr>
            <w:tcW w:w="1644" w:type="dxa"/>
            <w:shd w:val="clear" w:color="auto" w:fill="auto"/>
            <w:vAlign w:val="bottom"/>
            <w:hideMark/>
          </w:tcPr>
          <w:p w14:paraId="72351F9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746</w:t>
            </w:r>
          </w:p>
        </w:tc>
        <w:tc>
          <w:tcPr>
            <w:tcW w:w="1644" w:type="dxa"/>
            <w:shd w:val="clear" w:color="auto" w:fill="auto"/>
            <w:vAlign w:val="bottom"/>
            <w:hideMark/>
          </w:tcPr>
          <w:p w14:paraId="7B0AB016"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197</w:t>
            </w:r>
          </w:p>
        </w:tc>
      </w:tr>
      <w:tr w:rsidR="00446D34" w:rsidRPr="00446D34" w14:paraId="13EC9C78" w14:textId="77777777" w:rsidTr="00BF6B4B">
        <w:tc>
          <w:tcPr>
            <w:tcW w:w="1191" w:type="dxa"/>
            <w:shd w:val="clear" w:color="auto" w:fill="auto"/>
            <w:hideMark/>
          </w:tcPr>
          <w:p w14:paraId="2726C3BF"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7,00R16C</w:t>
            </w:r>
          </w:p>
        </w:tc>
        <w:tc>
          <w:tcPr>
            <w:tcW w:w="1474" w:type="dxa"/>
            <w:shd w:val="clear" w:color="auto" w:fill="auto"/>
            <w:vAlign w:val="bottom"/>
            <w:hideMark/>
          </w:tcPr>
          <w:p w14:paraId="153033A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5,50</w:t>
            </w:r>
          </w:p>
        </w:tc>
        <w:tc>
          <w:tcPr>
            <w:tcW w:w="1418" w:type="dxa"/>
            <w:shd w:val="clear" w:color="auto" w:fill="auto"/>
            <w:vAlign w:val="bottom"/>
            <w:hideMark/>
          </w:tcPr>
          <w:p w14:paraId="753B6403"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406</w:t>
            </w:r>
          </w:p>
        </w:tc>
        <w:tc>
          <w:tcPr>
            <w:tcW w:w="1644" w:type="dxa"/>
            <w:shd w:val="clear" w:color="auto" w:fill="auto"/>
            <w:vAlign w:val="bottom"/>
            <w:hideMark/>
          </w:tcPr>
          <w:p w14:paraId="0278C413"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778</w:t>
            </w:r>
          </w:p>
        </w:tc>
        <w:tc>
          <w:tcPr>
            <w:tcW w:w="1644" w:type="dxa"/>
            <w:shd w:val="clear" w:color="auto" w:fill="auto"/>
            <w:vAlign w:val="bottom"/>
            <w:hideMark/>
          </w:tcPr>
          <w:p w14:paraId="6E06BF7A"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198</w:t>
            </w:r>
          </w:p>
        </w:tc>
      </w:tr>
      <w:tr w:rsidR="00446D34" w:rsidRPr="00446D34" w14:paraId="45A84878" w14:textId="77777777" w:rsidTr="00BF6B4B">
        <w:tc>
          <w:tcPr>
            <w:tcW w:w="1191" w:type="dxa"/>
            <w:shd w:val="clear" w:color="auto" w:fill="auto"/>
            <w:hideMark/>
          </w:tcPr>
          <w:p w14:paraId="773B566C"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7,00R16</w:t>
            </w:r>
          </w:p>
        </w:tc>
        <w:tc>
          <w:tcPr>
            <w:tcW w:w="1474" w:type="dxa"/>
            <w:shd w:val="clear" w:color="auto" w:fill="auto"/>
            <w:vAlign w:val="bottom"/>
            <w:hideMark/>
          </w:tcPr>
          <w:p w14:paraId="3A6F5B3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5,50</w:t>
            </w:r>
          </w:p>
        </w:tc>
        <w:tc>
          <w:tcPr>
            <w:tcW w:w="1418" w:type="dxa"/>
            <w:shd w:val="clear" w:color="auto" w:fill="auto"/>
            <w:vAlign w:val="bottom"/>
            <w:hideMark/>
          </w:tcPr>
          <w:p w14:paraId="5D0BB2C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406</w:t>
            </w:r>
          </w:p>
        </w:tc>
        <w:tc>
          <w:tcPr>
            <w:tcW w:w="1644" w:type="dxa"/>
            <w:shd w:val="clear" w:color="auto" w:fill="auto"/>
            <w:vAlign w:val="bottom"/>
            <w:hideMark/>
          </w:tcPr>
          <w:p w14:paraId="24D6A66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784</w:t>
            </w:r>
          </w:p>
        </w:tc>
        <w:tc>
          <w:tcPr>
            <w:tcW w:w="1644" w:type="dxa"/>
            <w:shd w:val="clear" w:color="auto" w:fill="auto"/>
            <w:vAlign w:val="bottom"/>
            <w:hideMark/>
          </w:tcPr>
          <w:p w14:paraId="59B9BD8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198</w:t>
            </w:r>
          </w:p>
        </w:tc>
      </w:tr>
      <w:tr w:rsidR="00446D34" w:rsidRPr="00446D34" w14:paraId="6DFB0147" w14:textId="77777777" w:rsidTr="00BF6B4B">
        <w:tc>
          <w:tcPr>
            <w:tcW w:w="1191" w:type="dxa"/>
            <w:shd w:val="clear" w:color="auto" w:fill="auto"/>
            <w:hideMark/>
          </w:tcPr>
          <w:p w14:paraId="63F1036D"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7,00R20</w:t>
            </w:r>
          </w:p>
        </w:tc>
        <w:tc>
          <w:tcPr>
            <w:tcW w:w="1474" w:type="dxa"/>
            <w:shd w:val="clear" w:color="auto" w:fill="auto"/>
            <w:vAlign w:val="bottom"/>
            <w:hideMark/>
          </w:tcPr>
          <w:p w14:paraId="301D52A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5,50</w:t>
            </w:r>
          </w:p>
        </w:tc>
        <w:tc>
          <w:tcPr>
            <w:tcW w:w="1418" w:type="dxa"/>
            <w:shd w:val="clear" w:color="auto" w:fill="auto"/>
            <w:vAlign w:val="bottom"/>
            <w:hideMark/>
          </w:tcPr>
          <w:p w14:paraId="6FF8934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508</w:t>
            </w:r>
          </w:p>
        </w:tc>
        <w:tc>
          <w:tcPr>
            <w:tcW w:w="1644" w:type="dxa"/>
            <w:shd w:val="clear" w:color="auto" w:fill="auto"/>
            <w:vAlign w:val="bottom"/>
            <w:hideMark/>
          </w:tcPr>
          <w:p w14:paraId="2E36F6F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892</w:t>
            </w:r>
          </w:p>
        </w:tc>
        <w:tc>
          <w:tcPr>
            <w:tcW w:w="1644" w:type="dxa"/>
            <w:shd w:val="clear" w:color="auto" w:fill="auto"/>
            <w:vAlign w:val="bottom"/>
            <w:hideMark/>
          </w:tcPr>
          <w:p w14:paraId="0DAE2CD8"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198</w:t>
            </w:r>
          </w:p>
        </w:tc>
      </w:tr>
      <w:tr w:rsidR="00446D34" w:rsidRPr="00446D34" w14:paraId="41540225" w14:textId="77777777" w:rsidTr="00BF6B4B">
        <w:tc>
          <w:tcPr>
            <w:tcW w:w="1191" w:type="dxa"/>
            <w:shd w:val="clear" w:color="auto" w:fill="auto"/>
            <w:hideMark/>
          </w:tcPr>
          <w:p w14:paraId="516D0471"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7,50R10</w:t>
            </w:r>
          </w:p>
        </w:tc>
        <w:tc>
          <w:tcPr>
            <w:tcW w:w="1474" w:type="dxa"/>
            <w:shd w:val="clear" w:color="auto" w:fill="auto"/>
            <w:vAlign w:val="bottom"/>
            <w:hideMark/>
          </w:tcPr>
          <w:p w14:paraId="5E50426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5,50</w:t>
            </w:r>
          </w:p>
        </w:tc>
        <w:tc>
          <w:tcPr>
            <w:tcW w:w="1418" w:type="dxa"/>
            <w:shd w:val="clear" w:color="auto" w:fill="auto"/>
            <w:vAlign w:val="bottom"/>
            <w:hideMark/>
          </w:tcPr>
          <w:p w14:paraId="48117EE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254</w:t>
            </w:r>
          </w:p>
        </w:tc>
        <w:tc>
          <w:tcPr>
            <w:tcW w:w="1644" w:type="dxa"/>
            <w:shd w:val="clear" w:color="auto" w:fill="auto"/>
            <w:vAlign w:val="bottom"/>
            <w:hideMark/>
          </w:tcPr>
          <w:p w14:paraId="623F4BCC"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645</w:t>
            </w:r>
          </w:p>
        </w:tc>
        <w:tc>
          <w:tcPr>
            <w:tcW w:w="1644" w:type="dxa"/>
            <w:shd w:val="clear" w:color="auto" w:fill="auto"/>
            <w:vAlign w:val="bottom"/>
            <w:hideMark/>
          </w:tcPr>
          <w:p w14:paraId="314BBB0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207</w:t>
            </w:r>
          </w:p>
        </w:tc>
      </w:tr>
      <w:tr w:rsidR="00446D34" w:rsidRPr="00446D34" w14:paraId="0A1D5598" w14:textId="77777777" w:rsidTr="00BF6B4B">
        <w:tc>
          <w:tcPr>
            <w:tcW w:w="1191" w:type="dxa"/>
            <w:shd w:val="clear" w:color="auto" w:fill="auto"/>
            <w:hideMark/>
          </w:tcPr>
          <w:p w14:paraId="4EE31B29"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7,50R14C</w:t>
            </w:r>
          </w:p>
        </w:tc>
        <w:tc>
          <w:tcPr>
            <w:tcW w:w="1474" w:type="dxa"/>
            <w:shd w:val="clear" w:color="auto" w:fill="auto"/>
            <w:vAlign w:val="bottom"/>
            <w:hideMark/>
          </w:tcPr>
          <w:p w14:paraId="7995C5F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5,50</w:t>
            </w:r>
          </w:p>
        </w:tc>
        <w:tc>
          <w:tcPr>
            <w:tcW w:w="1418" w:type="dxa"/>
            <w:shd w:val="clear" w:color="auto" w:fill="auto"/>
            <w:vAlign w:val="bottom"/>
            <w:hideMark/>
          </w:tcPr>
          <w:p w14:paraId="01D7846C"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356</w:t>
            </w:r>
          </w:p>
        </w:tc>
        <w:tc>
          <w:tcPr>
            <w:tcW w:w="1644" w:type="dxa"/>
            <w:shd w:val="clear" w:color="auto" w:fill="auto"/>
            <w:vAlign w:val="bottom"/>
            <w:hideMark/>
          </w:tcPr>
          <w:p w14:paraId="43FFDD01"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686</w:t>
            </w:r>
          </w:p>
        </w:tc>
        <w:tc>
          <w:tcPr>
            <w:tcW w:w="1644" w:type="dxa"/>
            <w:shd w:val="clear" w:color="auto" w:fill="auto"/>
            <w:vAlign w:val="bottom"/>
            <w:hideMark/>
          </w:tcPr>
          <w:p w14:paraId="49CE4AE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195</w:t>
            </w:r>
          </w:p>
        </w:tc>
      </w:tr>
      <w:tr w:rsidR="00446D34" w:rsidRPr="00446D34" w14:paraId="56BE3352" w14:textId="77777777" w:rsidTr="00BF6B4B">
        <w:tc>
          <w:tcPr>
            <w:tcW w:w="1191" w:type="dxa"/>
            <w:shd w:val="clear" w:color="auto" w:fill="auto"/>
            <w:hideMark/>
          </w:tcPr>
          <w:p w14:paraId="2269667C"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7,50R15*</w:t>
            </w:r>
          </w:p>
        </w:tc>
        <w:tc>
          <w:tcPr>
            <w:tcW w:w="1474" w:type="dxa"/>
            <w:shd w:val="clear" w:color="auto" w:fill="auto"/>
            <w:vAlign w:val="bottom"/>
            <w:hideMark/>
          </w:tcPr>
          <w:p w14:paraId="408D7AB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6,00</w:t>
            </w:r>
          </w:p>
        </w:tc>
        <w:tc>
          <w:tcPr>
            <w:tcW w:w="1418" w:type="dxa"/>
            <w:shd w:val="clear" w:color="auto" w:fill="auto"/>
            <w:vAlign w:val="bottom"/>
            <w:hideMark/>
          </w:tcPr>
          <w:p w14:paraId="0EA985E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381</w:t>
            </w:r>
          </w:p>
        </w:tc>
        <w:tc>
          <w:tcPr>
            <w:tcW w:w="1644" w:type="dxa"/>
            <w:shd w:val="clear" w:color="auto" w:fill="auto"/>
            <w:vAlign w:val="bottom"/>
            <w:hideMark/>
          </w:tcPr>
          <w:p w14:paraId="1882334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772</w:t>
            </w:r>
          </w:p>
        </w:tc>
        <w:tc>
          <w:tcPr>
            <w:tcW w:w="1644" w:type="dxa"/>
            <w:shd w:val="clear" w:color="auto" w:fill="auto"/>
            <w:vAlign w:val="bottom"/>
            <w:hideMark/>
          </w:tcPr>
          <w:p w14:paraId="55F5EE2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212</w:t>
            </w:r>
          </w:p>
        </w:tc>
      </w:tr>
      <w:tr w:rsidR="00446D34" w:rsidRPr="00446D34" w14:paraId="1F2DE7C4" w14:textId="77777777" w:rsidTr="00BF6B4B">
        <w:tc>
          <w:tcPr>
            <w:tcW w:w="1191" w:type="dxa"/>
            <w:shd w:val="clear" w:color="auto" w:fill="auto"/>
            <w:hideMark/>
          </w:tcPr>
          <w:p w14:paraId="59C3B2DE"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7,50R16*</w:t>
            </w:r>
          </w:p>
        </w:tc>
        <w:tc>
          <w:tcPr>
            <w:tcW w:w="1474" w:type="dxa"/>
            <w:shd w:val="clear" w:color="auto" w:fill="auto"/>
            <w:vAlign w:val="bottom"/>
            <w:hideMark/>
          </w:tcPr>
          <w:p w14:paraId="43B1E5E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6,00</w:t>
            </w:r>
          </w:p>
        </w:tc>
        <w:tc>
          <w:tcPr>
            <w:tcW w:w="1418" w:type="dxa"/>
            <w:shd w:val="clear" w:color="auto" w:fill="auto"/>
            <w:vAlign w:val="bottom"/>
            <w:hideMark/>
          </w:tcPr>
          <w:p w14:paraId="1ACEE24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406</w:t>
            </w:r>
          </w:p>
        </w:tc>
        <w:tc>
          <w:tcPr>
            <w:tcW w:w="1644" w:type="dxa"/>
            <w:shd w:val="clear" w:color="auto" w:fill="auto"/>
            <w:vAlign w:val="bottom"/>
            <w:hideMark/>
          </w:tcPr>
          <w:p w14:paraId="0DCACF0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802</w:t>
            </w:r>
          </w:p>
        </w:tc>
        <w:tc>
          <w:tcPr>
            <w:tcW w:w="1644" w:type="dxa"/>
            <w:shd w:val="clear" w:color="auto" w:fill="auto"/>
            <w:vAlign w:val="bottom"/>
            <w:hideMark/>
          </w:tcPr>
          <w:p w14:paraId="3875EDB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210</w:t>
            </w:r>
          </w:p>
        </w:tc>
      </w:tr>
      <w:tr w:rsidR="00446D34" w:rsidRPr="00446D34" w14:paraId="632F3A69" w14:textId="77777777" w:rsidTr="00BF6B4B">
        <w:tc>
          <w:tcPr>
            <w:tcW w:w="1191" w:type="dxa"/>
            <w:shd w:val="clear" w:color="auto" w:fill="auto"/>
            <w:hideMark/>
          </w:tcPr>
          <w:p w14:paraId="3F2112F5"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7,50R17*</w:t>
            </w:r>
          </w:p>
        </w:tc>
        <w:tc>
          <w:tcPr>
            <w:tcW w:w="1474" w:type="dxa"/>
            <w:shd w:val="clear" w:color="auto" w:fill="auto"/>
            <w:vAlign w:val="bottom"/>
            <w:hideMark/>
          </w:tcPr>
          <w:p w14:paraId="72E1292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6,00</w:t>
            </w:r>
          </w:p>
        </w:tc>
        <w:tc>
          <w:tcPr>
            <w:tcW w:w="1418" w:type="dxa"/>
            <w:shd w:val="clear" w:color="auto" w:fill="auto"/>
            <w:vAlign w:val="bottom"/>
            <w:hideMark/>
          </w:tcPr>
          <w:p w14:paraId="42F4A971"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432</w:t>
            </w:r>
          </w:p>
        </w:tc>
        <w:tc>
          <w:tcPr>
            <w:tcW w:w="1644" w:type="dxa"/>
            <w:shd w:val="clear" w:color="auto" w:fill="auto"/>
            <w:vAlign w:val="bottom"/>
            <w:hideMark/>
          </w:tcPr>
          <w:p w14:paraId="3F1519A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852</w:t>
            </w:r>
          </w:p>
        </w:tc>
        <w:tc>
          <w:tcPr>
            <w:tcW w:w="1644" w:type="dxa"/>
            <w:shd w:val="clear" w:color="auto" w:fill="auto"/>
            <w:vAlign w:val="bottom"/>
            <w:hideMark/>
          </w:tcPr>
          <w:p w14:paraId="2786386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210</w:t>
            </w:r>
          </w:p>
        </w:tc>
      </w:tr>
      <w:tr w:rsidR="00446D34" w:rsidRPr="00446D34" w14:paraId="575EA366" w14:textId="77777777" w:rsidTr="00BF6B4B">
        <w:tc>
          <w:tcPr>
            <w:tcW w:w="1191" w:type="dxa"/>
            <w:shd w:val="clear" w:color="auto" w:fill="auto"/>
            <w:hideMark/>
          </w:tcPr>
          <w:p w14:paraId="25E0AA4F"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8,25R15</w:t>
            </w:r>
          </w:p>
        </w:tc>
        <w:tc>
          <w:tcPr>
            <w:tcW w:w="1474" w:type="dxa"/>
            <w:shd w:val="clear" w:color="auto" w:fill="auto"/>
            <w:vAlign w:val="bottom"/>
            <w:hideMark/>
          </w:tcPr>
          <w:p w14:paraId="36F25C36"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6,50</w:t>
            </w:r>
          </w:p>
        </w:tc>
        <w:tc>
          <w:tcPr>
            <w:tcW w:w="1418" w:type="dxa"/>
            <w:shd w:val="clear" w:color="auto" w:fill="auto"/>
            <w:vAlign w:val="bottom"/>
            <w:hideMark/>
          </w:tcPr>
          <w:p w14:paraId="0AC85059"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381</w:t>
            </w:r>
          </w:p>
        </w:tc>
        <w:tc>
          <w:tcPr>
            <w:tcW w:w="1644" w:type="dxa"/>
            <w:shd w:val="clear" w:color="auto" w:fill="auto"/>
            <w:vAlign w:val="bottom"/>
            <w:hideMark/>
          </w:tcPr>
          <w:p w14:paraId="41BF19C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836</w:t>
            </w:r>
          </w:p>
        </w:tc>
        <w:tc>
          <w:tcPr>
            <w:tcW w:w="1644" w:type="dxa"/>
            <w:shd w:val="clear" w:color="auto" w:fill="auto"/>
            <w:vAlign w:val="bottom"/>
            <w:hideMark/>
          </w:tcPr>
          <w:p w14:paraId="5B4DEBDF"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230</w:t>
            </w:r>
          </w:p>
        </w:tc>
      </w:tr>
      <w:tr w:rsidR="00446D34" w:rsidRPr="00446D34" w14:paraId="0EF7A79C" w14:textId="77777777" w:rsidTr="00BF6B4B">
        <w:tc>
          <w:tcPr>
            <w:tcW w:w="1191" w:type="dxa"/>
            <w:shd w:val="clear" w:color="auto" w:fill="auto"/>
            <w:hideMark/>
          </w:tcPr>
          <w:p w14:paraId="64AF74A4"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8,25R16</w:t>
            </w:r>
          </w:p>
        </w:tc>
        <w:tc>
          <w:tcPr>
            <w:tcW w:w="1474" w:type="dxa"/>
            <w:shd w:val="clear" w:color="auto" w:fill="auto"/>
            <w:vAlign w:val="bottom"/>
            <w:hideMark/>
          </w:tcPr>
          <w:p w14:paraId="3A1AA9B2"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6,50</w:t>
            </w:r>
          </w:p>
        </w:tc>
        <w:tc>
          <w:tcPr>
            <w:tcW w:w="1418" w:type="dxa"/>
            <w:shd w:val="clear" w:color="auto" w:fill="auto"/>
            <w:vAlign w:val="bottom"/>
            <w:hideMark/>
          </w:tcPr>
          <w:p w14:paraId="2BECDDA5"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406</w:t>
            </w:r>
          </w:p>
        </w:tc>
        <w:tc>
          <w:tcPr>
            <w:tcW w:w="1644" w:type="dxa"/>
            <w:shd w:val="clear" w:color="auto" w:fill="auto"/>
            <w:vAlign w:val="bottom"/>
            <w:hideMark/>
          </w:tcPr>
          <w:p w14:paraId="38FFBD76"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860</w:t>
            </w:r>
          </w:p>
        </w:tc>
        <w:tc>
          <w:tcPr>
            <w:tcW w:w="1644" w:type="dxa"/>
            <w:shd w:val="clear" w:color="auto" w:fill="auto"/>
            <w:vAlign w:val="bottom"/>
            <w:hideMark/>
          </w:tcPr>
          <w:p w14:paraId="46142C63"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230</w:t>
            </w:r>
          </w:p>
        </w:tc>
      </w:tr>
      <w:tr w:rsidR="00446D34" w:rsidRPr="00446D34" w14:paraId="5B1626B6" w14:textId="77777777" w:rsidTr="004145FA">
        <w:tc>
          <w:tcPr>
            <w:tcW w:w="1191" w:type="dxa"/>
            <w:tcBorders>
              <w:bottom w:val="single" w:sz="4" w:space="0" w:color="auto"/>
            </w:tcBorders>
            <w:shd w:val="clear" w:color="auto" w:fill="auto"/>
            <w:hideMark/>
          </w:tcPr>
          <w:p w14:paraId="4DE5D6C0"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9,00R15</w:t>
            </w:r>
          </w:p>
        </w:tc>
        <w:tc>
          <w:tcPr>
            <w:tcW w:w="1474" w:type="dxa"/>
            <w:tcBorders>
              <w:bottom w:val="single" w:sz="4" w:space="0" w:color="auto"/>
            </w:tcBorders>
            <w:shd w:val="clear" w:color="auto" w:fill="auto"/>
            <w:vAlign w:val="bottom"/>
            <w:hideMark/>
          </w:tcPr>
          <w:p w14:paraId="056C5DBE"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6,00</w:t>
            </w:r>
          </w:p>
        </w:tc>
        <w:tc>
          <w:tcPr>
            <w:tcW w:w="1418" w:type="dxa"/>
            <w:tcBorders>
              <w:bottom w:val="single" w:sz="4" w:space="0" w:color="auto"/>
            </w:tcBorders>
            <w:shd w:val="clear" w:color="auto" w:fill="auto"/>
            <w:vAlign w:val="bottom"/>
            <w:hideMark/>
          </w:tcPr>
          <w:p w14:paraId="2954FB45"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381</w:t>
            </w:r>
          </w:p>
        </w:tc>
        <w:tc>
          <w:tcPr>
            <w:tcW w:w="1644" w:type="dxa"/>
            <w:tcBorders>
              <w:bottom w:val="single" w:sz="4" w:space="0" w:color="auto"/>
            </w:tcBorders>
            <w:shd w:val="clear" w:color="auto" w:fill="auto"/>
            <w:vAlign w:val="bottom"/>
            <w:hideMark/>
          </w:tcPr>
          <w:p w14:paraId="3C38573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840</w:t>
            </w:r>
          </w:p>
        </w:tc>
        <w:tc>
          <w:tcPr>
            <w:tcW w:w="1644" w:type="dxa"/>
            <w:tcBorders>
              <w:bottom w:val="single" w:sz="4" w:space="0" w:color="auto"/>
            </w:tcBorders>
            <w:shd w:val="clear" w:color="auto" w:fill="auto"/>
            <w:vAlign w:val="bottom"/>
            <w:hideMark/>
          </w:tcPr>
          <w:p w14:paraId="5876A7F4"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249</w:t>
            </w:r>
          </w:p>
        </w:tc>
      </w:tr>
      <w:tr w:rsidR="00446D34" w:rsidRPr="00446D34" w14:paraId="474704FC" w14:textId="77777777" w:rsidTr="004145FA">
        <w:tc>
          <w:tcPr>
            <w:tcW w:w="1191" w:type="dxa"/>
            <w:tcBorders>
              <w:bottom w:val="single" w:sz="4" w:space="0" w:color="auto"/>
            </w:tcBorders>
            <w:shd w:val="clear" w:color="auto" w:fill="auto"/>
            <w:hideMark/>
          </w:tcPr>
          <w:p w14:paraId="7BD8039B" w14:textId="77777777" w:rsidR="00446D34" w:rsidRPr="00446D34" w:rsidRDefault="00446D34" w:rsidP="00BF6B4B">
            <w:pPr>
              <w:suppressAutoHyphens w:val="0"/>
              <w:spacing w:before="60" w:after="60" w:line="216" w:lineRule="exact"/>
              <w:ind w:left="57" w:right="57"/>
              <w:rPr>
                <w:rFonts w:eastAsia="Calibri"/>
                <w:sz w:val="18"/>
                <w:szCs w:val="17"/>
              </w:rPr>
            </w:pPr>
            <w:r w:rsidRPr="00446D34">
              <w:rPr>
                <w:rFonts w:eastAsia="Calibri"/>
                <w:sz w:val="18"/>
                <w:szCs w:val="17"/>
              </w:rPr>
              <w:t>9,00R16*</w:t>
            </w:r>
          </w:p>
        </w:tc>
        <w:tc>
          <w:tcPr>
            <w:tcW w:w="1474" w:type="dxa"/>
            <w:tcBorders>
              <w:bottom w:val="single" w:sz="4" w:space="0" w:color="auto"/>
            </w:tcBorders>
            <w:shd w:val="clear" w:color="auto" w:fill="auto"/>
            <w:vAlign w:val="bottom"/>
            <w:hideMark/>
          </w:tcPr>
          <w:p w14:paraId="290F5C4D"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6,50</w:t>
            </w:r>
          </w:p>
        </w:tc>
        <w:tc>
          <w:tcPr>
            <w:tcW w:w="1418" w:type="dxa"/>
            <w:tcBorders>
              <w:bottom w:val="single" w:sz="4" w:space="0" w:color="auto"/>
            </w:tcBorders>
            <w:shd w:val="clear" w:color="auto" w:fill="auto"/>
            <w:vAlign w:val="bottom"/>
            <w:hideMark/>
          </w:tcPr>
          <w:p w14:paraId="4D54CDB7"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406</w:t>
            </w:r>
          </w:p>
        </w:tc>
        <w:tc>
          <w:tcPr>
            <w:tcW w:w="1644" w:type="dxa"/>
            <w:tcBorders>
              <w:bottom w:val="single" w:sz="4" w:space="0" w:color="auto"/>
            </w:tcBorders>
            <w:shd w:val="clear" w:color="auto" w:fill="auto"/>
            <w:vAlign w:val="bottom"/>
            <w:hideMark/>
          </w:tcPr>
          <w:p w14:paraId="4964B3DB"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912</w:t>
            </w:r>
          </w:p>
        </w:tc>
        <w:tc>
          <w:tcPr>
            <w:tcW w:w="1644" w:type="dxa"/>
            <w:tcBorders>
              <w:bottom w:val="single" w:sz="4" w:space="0" w:color="auto"/>
            </w:tcBorders>
            <w:shd w:val="clear" w:color="auto" w:fill="auto"/>
            <w:vAlign w:val="bottom"/>
            <w:hideMark/>
          </w:tcPr>
          <w:p w14:paraId="3754B240" w14:textId="77777777" w:rsidR="00446D34" w:rsidRPr="00446D34" w:rsidRDefault="00446D34" w:rsidP="00BF6B4B">
            <w:pPr>
              <w:suppressAutoHyphens w:val="0"/>
              <w:spacing w:before="60" w:after="60" w:line="216" w:lineRule="exact"/>
              <w:ind w:left="57" w:right="57"/>
              <w:jc w:val="right"/>
              <w:rPr>
                <w:rFonts w:eastAsia="Calibri"/>
                <w:sz w:val="18"/>
                <w:szCs w:val="17"/>
              </w:rPr>
            </w:pPr>
            <w:r w:rsidRPr="00446D34">
              <w:rPr>
                <w:rFonts w:eastAsia="Calibri"/>
                <w:sz w:val="18"/>
                <w:szCs w:val="17"/>
              </w:rPr>
              <w:t>246</w:t>
            </w:r>
          </w:p>
        </w:tc>
      </w:tr>
    </w:tbl>
    <w:p w14:paraId="1C430562" w14:textId="1C0DD191" w:rsidR="00446D34" w:rsidRDefault="00446D34" w:rsidP="00413481">
      <w:pPr>
        <w:spacing w:before="120" w:after="120"/>
        <w:ind w:left="1134" w:right="1134" w:firstLine="170"/>
        <w:jc w:val="both"/>
        <w:rPr>
          <w:rFonts w:eastAsia="Calibri"/>
          <w:sz w:val="18"/>
          <w:szCs w:val="18"/>
        </w:rPr>
      </w:pPr>
      <w:r w:rsidRPr="00446D34">
        <w:rPr>
          <w:rFonts w:eastAsia="Calibri"/>
          <w:sz w:val="18"/>
          <w:szCs w:val="18"/>
        </w:rPr>
        <w:t>* La désignation des dimensions peut être complétée par la lettre « C ».</w:t>
      </w:r>
    </w:p>
    <w:p w14:paraId="6F62DD91" w14:textId="3FDEB82B" w:rsidR="003A455C" w:rsidRPr="0022778F" w:rsidRDefault="003A455C" w:rsidP="00E319BE">
      <w:pPr>
        <w:pStyle w:val="Heading1"/>
        <w:spacing w:after="100"/>
        <w:rPr>
          <w:b/>
        </w:rPr>
      </w:pPr>
      <w:r w:rsidRPr="0022778F">
        <w:t>Tableau B</w:t>
      </w:r>
      <w:r w:rsidR="004A6791">
        <w:t xml:space="preserve"> </w:t>
      </w:r>
      <w:r w:rsidRPr="0022778F">
        <w:rPr>
          <w:b/>
        </w:rPr>
        <w:br/>
        <w:t>Pneumatiques pour véhicules utilitaires légers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1"/>
        <w:gridCol w:w="1474"/>
        <w:gridCol w:w="1418"/>
        <w:gridCol w:w="1644"/>
        <w:gridCol w:w="1644"/>
      </w:tblGrid>
      <w:tr w:rsidR="003A455C" w:rsidRPr="003A455C" w14:paraId="5742C2DD" w14:textId="77777777" w:rsidTr="004145FA">
        <w:trPr>
          <w:tblHeader/>
        </w:trPr>
        <w:tc>
          <w:tcPr>
            <w:tcW w:w="1191" w:type="dxa"/>
            <w:tcBorders>
              <w:top w:val="single" w:sz="4" w:space="0" w:color="auto"/>
              <w:left w:val="single" w:sz="4" w:space="0" w:color="auto"/>
              <w:bottom w:val="single" w:sz="4" w:space="0" w:color="auto"/>
              <w:right w:val="single" w:sz="4" w:space="0" w:color="auto"/>
            </w:tcBorders>
            <w:vAlign w:val="bottom"/>
            <w:hideMark/>
          </w:tcPr>
          <w:p w14:paraId="3EDAEE39" w14:textId="77777777" w:rsidR="003A455C" w:rsidRPr="003A455C" w:rsidRDefault="003A455C" w:rsidP="00E319BE">
            <w:pPr>
              <w:tabs>
                <w:tab w:val="left" w:pos="288"/>
                <w:tab w:val="left" w:pos="576"/>
                <w:tab w:val="left" w:pos="864"/>
                <w:tab w:val="left" w:pos="1152"/>
              </w:tabs>
              <w:spacing w:before="60" w:after="60" w:line="206" w:lineRule="exact"/>
              <w:ind w:left="57" w:right="57"/>
              <w:rPr>
                <w:rFonts w:eastAsia="Calibri"/>
                <w:i/>
                <w:sz w:val="16"/>
                <w:szCs w:val="16"/>
              </w:rPr>
            </w:pPr>
            <w:r w:rsidRPr="003A455C">
              <w:rPr>
                <w:rFonts w:eastAsia="Calibri"/>
                <w:i/>
                <w:sz w:val="16"/>
                <w:szCs w:val="16"/>
              </w:rPr>
              <w:t xml:space="preserve">Désignation du pneumatique </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FF1E5EF" w14:textId="77777777" w:rsidR="003A455C" w:rsidRPr="003A455C" w:rsidRDefault="003A455C" w:rsidP="00E319BE">
            <w:pPr>
              <w:tabs>
                <w:tab w:val="left" w:pos="288"/>
                <w:tab w:val="left" w:pos="576"/>
                <w:tab w:val="left" w:pos="864"/>
                <w:tab w:val="left" w:pos="1152"/>
              </w:tabs>
              <w:spacing w:before="60" w:after="60" w:line="206" w:lineRule="exact"/>
              <w:ind w:left="57" w:right="57"/>
              <w:jc w:val="right"/>
              <w:rPr>
                <w:rFonts w:eastAsia="Calibri"/>
                <w:i/>
                <w:sz w:val="16"/>
                <w:szCs w:val="16"/>
              </w:rPr>
            </w:pPr>
            <w:r w:rsidRPr="003A455C">
              <w:rPr>
                <w:rFonts w:eastAsia="Calibri"/>
                <w:i/>
                <w:sz w:val="16"/>
                <w:szCs w:val="16"/>
              </w:rPr>
              <w:t>Code de la largeur de jante de mesure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E0EEAE0" w14:textId="77777777" w:rsidR="003A455C" w:rsidRPr="003A455C" w:rsidRDefault="003A455C" w:rsidP="00E319BE">
            <w:pPr>
              <w:tabs>
                <w:tab w:val="left" w:pos="288"/>
                <w:tab w:val="left" w:pos="576"/>
                <w:tab w:val="left" w:pos="864"/>
                <w:tab w:val="left" w:pos="1152"/>
              </w:tabs>
              <w:spacing w:before="60" w:after="60" w:line="206" w:lineRule="exact"/>
              <w:ind w:left="57" w:right="57"/>
              <w:jc w:val="right"/>
              <w:rPr>
                <w:rFonts w:eastAsia="Calibri"/>
                <w:i/>
                <w:sz w:val="16"/>
                <w:szCs w:val="16"/>
              </w:rPr>
            </w:pPr>
            <w:r w:rsidRPr="003A455C">
              <w:rPr>
                <w:rFonts w:eastAsia="Calibri"/>
                <w:i/>
                <w:sz w:val="16"/>
                <w:szCs w:val="16"/>
              </w:rPr>
              <w:t>Diamètre nominal de la jante d (mm)</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D556054" w14:textId="77777777" w:rsidR="003A455C" w:rsidRPr="003A455C" w:rsidRDefault="003A455C" w:rsidP="00E319BE">
            <w:pPr>
              <w:tabs>
                <w:tab w:val="left" w:pos="288"/>
                <w:tab w:val="left" w:pos="576"/>
                <w:tab w:val="left" w:pos="864"/>
                <w:tab w:val="left" w:pos="1152"/>
              </w:tabs>
              <w:spacing w:before="60" w:after="60" w:line="206" w:lineRule="exact"/>
              <w:ind w:left="57" w:right="57"/>
              <w:jc w:val="right"/>
              <w:rPr>
                <w:rFonts w:eastAsia="Calibri"/>
                <w:i/>
                <w:sz w:val="16"/>
                <w:szCs w:val="16"/>
              </w:rPr>
            </w:pPr>
            <w:r w:rsidRPr="003A455C">
              <w:rPr>
                <w:rFonts w:eastAsia="Calibri"/>
                <w:i/>
                <w:sz w:val="16"/>
                <w:szCs w:val="16"/>
              </w:rPr>
              <w:t xml:space="preserve">Diamètre </w:t>
            </w:r>
            <w:r w:rsidRPr="003A455C">
              <w:rPr>
                <w:rFonts w:eastAsia="Calibri"/>
                <w:i/>
                <w:sz w:val="16"/>
                <w:szCs w:val="16"/>
              </w:rPr>
              <w:br/>
              <w:t>extérieur D (mm)</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F5D3EE6" w14:textId="77777777" w:rsidR="003A455C" w:rsidRPr="003A455C" w:rsidRDefault="003A455C" w:rsidP="00E319BE">
            <w:pPr>
              <w:tabs>
                <w:tab w:val="left" w:pos="288"/>
                <w:tab w:val="left" w:pos="576"/>
                <w:tab w:val="left" w:pos="864"/>
                <w:tab w:val="left" w:pos="1152"/>
              </w:tabs>
              <w:spacing w:before="60" w:after="60" w:line="206" w:lineRule="exact"/>
              <w:ind w:left="57" w:right="57"/>
              <w:jc w:val="right"/>
              <w:rPr>
                <w:rFonts w:eastAsia="Calibri"/>
                <w:i/>
                <w:sz w:val="16"/>
                <w:szCs w:val="16"/>
              </w:rPr>
            </w:pPr>
            <w:r w:rsidRPr="003A455C">
              <w:rPr>
                <w:rFonts w:eastAsia="Calibri"/>
                <w:i/>
                <w:sz w:val="16"/>
                <w:szCs w:val="16"/>
              </w:rPr>
              <w:t xml:space="preserve">Largeur </w:t>
            </w:r>
            <w:r w:rsidRPr="003A455C">
              <w:rPr>
                <w:rFonts w:eastAsia="Calibri"/>
                <w:i/>
                <w:sz w:val="16"/>
                <w:szCs w:val="16"/>
              </w:rPr>
              <w:br/>
              <w:t>de section S (mm)</w:t>
            </w:r>
          </w:p>
        </w:tc>
      </w:tr>
      <w:tr w:rsidR="003A455C" w:rsidRPr="003A455C" w14:paraId="5852E622" w14:textId="77777777" w:rsidTr="004145FA">
        <w:tc>
          <w:tcPr>
            <w:tcW w:w="7371" w:type="dxa"/>
            <w:gridSpan w:val="5"/>
            <w:tcBorders>
              <w:top w:val="single" w:sz="4" w:space="0" w:color="auto"/>
              <w:left w:val="single" w:sz="4" w:space="0" w:color="auto"/>
              <w:bottom w:val="single" w:sz="4" w:space="0" w:color="auto"/>
              <w:right w:val="single" w:sz="4" w:space="0" w:color="auto"/>
            </w:tcBorders>
            <w:hideMark/>
          </w:tcPr>
          <w:p w14:paraId="373A72CD" w14:textId="77777777" w:rsidR="003A455C" w:rsidRPr="003A455C" w:rsidRDefault="003A455C" w:rsidP="00E319BE">
            <w:pPr>
              <w:tabs>
                <w:tab w:val="left" w:pos="288"/>
                <w:tab w:val="left" w:pos="576"/>
                <w:tab w:val="left" w:pos="864"/>
                <w:tab w:val="left" w:pos="1152"/>
              </w:tabs>
              <w:spacing w:before="60" w:after="60" w:line="206" w:lineRule="exact"/>
              <w:ind w:left="57" w:right="57"/>
              <w:rPr>
                <w:rFonts w:eastAsia="Calibri"/>
                <w:i/>
                <w:sz w:val="16"/>
                <w:szCs w:val="16"/>
              </w:rPr>
            </w:pPr>
            <w:r w:rsidRPr="003A455C">
              <w:rPr>
                <w:rFonts w:eastAsia="Calibri"/>
                <w:i/>
                <w:sz w:val="16"/>
                <w:szCs w:val="16"/>
              </w:rPr>
              <w:t>Désignation métrique</w:t>
            </w:r>
          </w:p>
        </w:tc>
      </w:tr>
      <w:tr w:rsidR="003A455C" w:rsidRPr="003A455C" w14:paraId="41CCCE8B" w14:textId="77777777" w:rsidTr="004145FA">
        <w:trPr>
          <w:trHeight w:val="20"/>
        </w:trPr>
        <w:tc>
          <w:tcPr>
            <w:tcW w:w="1191" w:type="dxa"/>
            <w:tcBorders>
              <w:top w:val="single" w:sz="4" w:space="0" w:color="auto"/>
              <w:left w:val="single" w:sz="4" w:space="0" w:color="auto"/>
              <w:bottom w:val="single" w:sz="4" w:space="0" w:color="auto"/>
              <w:right w:val="single" w:sz="4" w:space="0" w:color="auto"/>
            </w:tcBorders>
            <w:hideMark/>
          </w:tcPr>
          <w:p w14:paraId="7F538103"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145R10C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189480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A9DED3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254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7A256A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492</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9E358A7"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147</w:t>
            </w:r>
          </w:p>
        </w:tc>
      </w:tr>
      <w:tr w:rsidR="003A455C" w:rsidRPr="003A455C" w14:paraId="2A85B824"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691C7619"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145R12C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3EB817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CD35B2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305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35D7AC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542</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43B1AF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147</w:t>
            </w:r>
          </w:p>
        </w:tc>
      </w:tr>
      <w:tr w:rsidR="003A455C" w:rsidRPr="003A455C" w14:paraId="77A63529"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66F60B14"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145R13C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813DB7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CD7AFA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97AC62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566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610A56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147</w:t>
            </w:r>
          </w:p>
        </w:tc>
      </w:tr>
      <w:tr w:rsidR="003A455C" w:rsidRPr="003A455C" w14:paraId="40BF3C65"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3E525085"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145R14C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76E7C41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459EAD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893F1B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590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EAD7DC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147</w:t>
            </w:r>
          </w:p>
        </w:tc>
      </w:tr>
      <w:tr w:rsidR="003A455C" w:rsidRPr="003A455C" w14:paraId="40CB0980"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37CC743"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145R15C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4F4FD4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5A55F8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44E12C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616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234707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147</w:t>
            </w:r>
          </w:p>
        </w:tc>
      </w:tr>
      <w:tr w:rsidR="003A455C" w:rsidRPr="003A455C" w14:paraId="6AB9A07B"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48385AE7"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155R12C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5041CD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9D45F6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305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35C6B00"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B81B99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157</w:t>
            </w:r>
          </w:p>
        </w:tc>
      </w:tr>
      <w:tr w:rsidR="003A455C" w:rsidRPr="003A455C" w14:paraId="035411AF"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6E4E8B96"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155R13C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64DF1D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743211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55854D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578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8BC1A9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157</w:t>
            </w:r>
          </w:p>
        </w:tc>
      </w:tr>
      <w:tr w:rsidR="003A455C" w:rsidRPr="003A455C" w14:paraId="6E7EF08C"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4B37145B"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155R14C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B14C03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61F416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81C8EB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A9CDAB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157</w:t>
            </w:r>
          </w:p>
        </w:tc>
      </w:tr>
      <w:tr w:rsidR="003A455C" w:rsidRPr="003A455C" w14:paraId="02C96AA8"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16DF1DE1"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165R13C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889ED5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E623F8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A2CD91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596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592260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167</w:t>
            </w:r>
          </w:p>
        </w:tc>
      </w:tr>
      <w:tr w:rsidR="003A455C" w:rsidRPr="003A455C" w14:paraId="0587D223"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40D649C"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165R14C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0D9634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EC28AD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8569A2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622</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D64226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167</w:t>
            </w:r>
          </w:p>
        </w:tc>
      </w:tr>
      <w:tr w:rsidR="003A455C" w:rsidRPr="003A455C" w14:paraId="44DFAA9A"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46953599"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165R15C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53600D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3CB95F7"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4451EB7"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646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AB8213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167</w:t>
            </w:r>
          </w:p>
        </w:tc>
      </w:tr>
      <w:tr w:rsidR="003A455C" w:rsidRPr="003A455C" w14:paraId="66A92583"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53A0AB70"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175R13C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5DDCB3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8C8F90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10686C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26CE56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178</w:t>
            </w:r>
          </w:p>
        </w:tc>
      </w:tr>
      <w:tr w:rsidR="003A455C" w:rsidRPr="003A455C" w14:paraId="7BC3A694"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210F9EC"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175R14C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050725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93FD99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18A453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634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08F7D3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178</w:t>
            </w:r>
          </w:p>
        </w:tc>
      </w:tr>
      <w:tr w:rsidR="003A455C" w:rsidRPr="003A455C" w14:paraId="3DCB44E1"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1BDA88C9"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175R16C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9BE34C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0FC75A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039CDE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684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49CC8A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178</w:t>
            </w:r>
          </w:p>
        </w:tc>
      </w:tr>
      <w:tr w:rsidR="003A455C" w:rsidRPr="003A455C" w14:paraId="413B4427"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3A1E2FD9"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185R13C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31E75F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29F7DC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BA95CB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624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B55AF8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188</w:t>
            </w:r>
          </w:p>
        </w:tc>
      </w:tr>
      <w:tr w:rsidR="003A455C" w:rsidRPr="003A455C" w14:paraId="54DB69A0"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19B266E9"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185R14C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C22AAD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901152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9948C27"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650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2D15CA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188</w:t>
            </w:r>
          </w:p>
        </w:tc>
      </w:tr>
      <w:tr w:rsidR="003A455C" w:rsidRPr="003A455C" w14:paraId="61AE9684"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06FF080"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185R15C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16A1C0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EC1A42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5C3B4F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674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002ACD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188</w:t>
            </w:r>
          </w:p>
        </w:tc>
      </w:tr>
      <w:tr w:rsidR="003A455C" w:rsidRPr="003A455C" w14:paraId="357BE2B3"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1D125F1"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185R16C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FA935D0"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9824D4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6DC3A3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700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9B164FC"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188</w:t>
            </w:r>
          </w:p>
        </w:tc>
      </w:tr>
      <w:tr w:rsidR="003A455C" w:rsidRPr="003A455C" w14:paraId="1B2CA6BC"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6CB4CDFB"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195R14C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F4F180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859E2DE"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B61312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666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AA731C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198</w:t>
            </w:r>
          </w:p>
        </w:tc>
      </w:tr>
      <w:tr w:rsidR="003A455C" w:rsidRPr="003A455C" w14:paraId="40BDCADA"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1B054A2C"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195R15C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4FB4597"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6A96FE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D368D5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690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0D8303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198</w:t>
            </w:r>
          </w:p>
        </w:tc>
      </w:tr>
      <w:tr w:rsidR="003A455C" w:rsidRPr="003A455C" w14:paraId="2A75E637"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4C1BDB1F"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195R16C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3B20A8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049D35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B3CF68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716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CCAC86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198</w:t>
            </w:r>
          </w:p>
        </w:tc>
      </w:tr>
      <w:tr w:rsidR="003A455C" w:rsidRPr="003A455C" w14:paraId="5FDD1134"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80D8F92"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205R14C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B498160"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DF4EF3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88A7C7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686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3D6508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208</w:t>
            </w:r>
          </w:p>
        </w:tc>
      </w:tr>
      <w:tr w:rsidR="003A455C" w:rsidRPr="003A455C" w14:paraId="0D5BA97A"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3EE9EBE1"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205R15C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F0AF77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2C4A38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CC2C30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710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6C0612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208</w:t>
            </w:r>
          </w:p>
        </w:tc>
      </w:tr>
      <w:tr w:rsidR="003A455C" w:rsidRPr="003A455C" w14:paraId="44D0701B"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1081696B"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205R16C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FB5D4E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DB5BA7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FBF86E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736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1A728AE"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208</w:t>
            </w:r>
          </w:p>
        </w:tc>
      </w:tr>
      <w:tr w:rsidR="003A455C" w:rsidRPr="003A455C" w14:paraId="103D501B"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B698DEF"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215R14C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B76C04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5BBFF7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844931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700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9CC5DF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218</w:t>
            </w:r>
          </w:p>
        </w:tc>
      </w:tr>
      <w:tr w:rsidR="003A455C" w:rsidRPr="003A455C" w14:paraId="677EBA42"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1B36D5F5"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215R15C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1BAC9A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5D8027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AE3321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724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904C82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218</w:t>
            </w:r>
          </w:p>
        </w:tc>
      </w:tr>
      <w:tr w:rsidR="003A455C" w:rsidRPr="003A455C" w14:paraId="129E2924"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3BC6420"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215R16C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D59D38C"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A159D5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A41F9A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750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0128C5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218</w:t>
            </w:r>
          </w:p>
        </w:tc>
      </w:tr>
      <w:tr w:rsidR="003A455C" w:rsidRPr="003A455C" w14:paraId="1AECA730" w14:textId="77777777" w:rsidTr="00C93904">
        <w:trPr>
          <w:trHeight w:val="20"/>
        </w:trPr>
        <w:tc>
          <w:tcPr>
            <w:tcW w:w="1191" w:type="dxa"/>
            <w:tcBorders>
              <w:top w:val="single" w:sz="4" w:space="0" w:color="auto"/>
              <w:left w:val="single" w:sz="4" w:space="0" w:color="auto"/>
              <w:bottom w:val="single" w:sz="4" w:space="0" w:color="auto"/>
              <w:right w:val="single" w:sz="4" w:space="0" w:color="auto"/>
            </w:tcBorders>
            <w:hideMark/>
          </w:tcPr>
          <w:p w14:paraId="589D0D96"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245R16C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C1F269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217FBF7"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D2A2AC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798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5B77ABD"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248</w:t>
            </w:r>
          </w:p>
        </w:tc>
      </w:tr>
      <w:tr w:rsidR="004145FA" w:rsidRPr="003A455C" w14:paraId="03258D1C" w14:textId="77777777" w:rsidTr="00C93904">
        <w:trPr>
          <w:trHeight w:hRule="exact" w:val="170"/>
        </w:trPr>
        <w:tc>
          <w:tcPr>
            <w:tcW w:w="1191" w:type="dxa"/>
            <w:tcBorders>
              <w:top w:val="single" w:sz="4" w:space="0" w:color="auto"/>
              <w:left w:val="single" w:sz="4" w:space="0" w:color="auto"/>
              <w:bottom w:val="single" w:sz="4" w:space="0" w:color="auto"/>
              <w:right w:val="nil"/>
            </w:tcBorders>
          </w:tcPr>
          <w:p w14:paraId="17FC9EA5" w14:textId="77777777" w:rsidR="004145FA" w:rsidRPr="003A455C" w:rsidRDefault="004145FA" w:rsidP="00E319BE">
            <w:pPr>
              <w:spacing w:before="60" w:after="60" w:line="206" w:lineRule="exact"/>
              <w:ind w:left="57" w:right="57"/>
              <w:rPr>
                <w:rFonts w:eastAsia="Calibri"/>
                <w:sz w:val="17"/>
                <w:szCs w:val="17"/>
              </w:rPr>
            </w:pPr>
          </w:p>
        </w:tc>
        <w:tc>
          <w:tcPr>
            <w:tcW w:w="1474" w:type="dxa"/>
            <w:tcBorders>
              <w:top w:val="single" w:sz="4" w:space="0" w:color="auto"/>
              <w:left w:val="nil"/>
              <w:bottom w:val="single" w:sz="4" w:space="0" w:color="auto"/>
              <w:right w:val="nil"/>
            </w:tcBorders>
            <w:vAlign w:val="bottom"/>
          </w:tcPr>
          <w:p w14:paraId="515EE0D4" w14:textId="77777777" w:rsidR="004145FA" w:rsidRPr="003A455C" w:rsidRDefault="004145FA" w:rsidP="00E319BE">
            <w:pPr>
              <w:spacing w:before="60" w:after="60" w:line="206" w:lineRule="exact"/>
              <w:ind w:left="57" w:right="57"/>
              <w:jc w:val="right"/>
              <w:rPr>
                <w:rFonts w:eastAsia="Calibri"/>
                <w:sz w:val="17"/>
                <w:szCs w:val="17"/>
              </w:rPr>
            </w:pPr>
          </w:p>
        </w:tc>
        <w:tc>
          <w:tcPr>
            <w:tcW w:w="1418" w:type="dxa"/>
            <w:tcBorders>
              <w:top w:val="single" w:sz="4" w:space="0" w:color="auto"/>
              <w:left w:val="nil"/>
              <w:bottom w:val="single" w:sz="4" w:space="0" w:color="auto"/>
              <w:right w:val="nil"/>
            </w:tcBorders>
            <w:vAlign w:val="bottom"/>
          </w:tcPr>
          <w:p w14:paraId="3FE40A65" w14:textId="77777777" w:rsidR="004145FA" w:rsidRPr="003A455C" w:rsidRDefault="004145FA" w:rsidP="00E319BE">
            <w:pPr>
              <w:spacing w:before="60" w:after="60" w:line="206" w:lineRule="exact"/>
              <w:ind w:left="57" w:right="57"/>
              <w:jc w:val="right"/>
              <w:rPr>
                <w:rFonts w:eastAsia="Calibri"/>
                <w:sz w:val="17"/>
                <w:szCs w:val="17"/>
              </w:rPr>
            </w:pPr>
          </w:p>
        </w:tc>
        <w:tc>
          <w:tcPr>
            <w:tcW w:w="1644" w:type="dxa"/>
            <w:tcBorders>
              <w:top w:val="single" w:sz="4" w:space="0" w:color="auto"/>
              <w:left w:val="nil"/>
              <w:bottom w:val="single" w:sz="4" w:space="0" w:color="auto"/>
              <w:right w:val="nil"/>
            </w:tcBorders>
            <w:vAlign w:val="bottom"/>
          </w:tcPr>
          <w:p w14:paraId="2A6F9551" w14:textId="77777777" w:rsidR="004145FA" w:rsidRPr="003A455C" w:rsidRDefault="004145FA" w:rsidP="00E319BE">
            <w:pPr>
              <w:spacing w:before="60" w:after="60" w:line="206" w:lineRule="exact"/>
              <w:ind w:left="57" w:right="57"/>
              <w:jc w:val="right"/>
              <w:rPr>
                <w:rFonts w:eastAsia="Calibri"/>
                <w:sz w:val="17"/>
                <w:szCs w:val="17"/>
              </w:rPr>
            </w:pPr>
          </w:p>
        </w:tc>
        <w:tc>
          <w:tcPr>
            <w:tcW w:w="1644" w:type="dxa"/>
            <w:tcBorders>
              <w:top w:val="single" w:sz="4" w:space="0" w:color="auto"/>
              <w:left w:val="nil"/>
              <w:bottom w:val="single" w:sz="4" w:space="0" w:color="auto"/>
              <w:right w:val="single" w:sz="4" w:space="0" w:color="auto"/>
            </w:tcBorders>
            <w:vAlign w:val="bottom"/>
          </w:tcPr>
          <w:p w14:paraId="15C008FD" w14:textId="77777777" w:rsidR="004145FA" w:rsidRPr="003A455C" w:rsidRDefault="004145FA" w:rsidP="00E319BE">
            <w:pPr>
              <w:spacing w:before="60" w:after="60" w:line="206" w:lineRule="exact"/>
              <w:ind w:left="57" w:right="57"/>
              <w:jc w:val="right"/>
              <w:rPr>
                <w:rFonts w:eastAsia="Calibri"/>
                <w:sz w:val="17"/>
                <w:szCs w:val="17"/>
              </w:rPr>
            </w:pPr>
          </w:p>
        </w:tc>
      </w:tr>
      <w:tr w:rsidR="003A455C" w:rsidRPr="003A455C" w14:paraId="4E037C6E"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03D6A01A"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17R15C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BC8B9BE"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E8AA5FC"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80E86F7"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678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05CAA71"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178</w:t>
            </w:r>
          </w:p>
        </w:tc>
      </w:tr>
      <w:tr w:rsidR="003A455C" w:rsidRPr="003A455C" w14:paraId="38D3FAC7"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76C95775"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17R380C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52D18FE"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E249AE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D58109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678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6828923"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178</w:t>
            </w:r>
          </w:p>
        </w:tc>
      </w:tr>
      <w:tr w:rsidR="003A455C" w:rsidRPr="003A455C" w14:paraId="7D769B21"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37486FD2"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17R400C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70F6A8B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150 mm</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1B3AE74"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5386BB0"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698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08806B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186</w:t>
            </w:r>
          </w:p>
        </w:tc>
      </w:tr>
      <w:tr w:rsidR="003A455C" w:rsidRPr="003A455C" w14:paraId="7A3F6316" w14:textId="77777777" w:rsidTr="00E319BE">
        <w:trPr>
          <w:trHeight w:val="20"/>
        </w:trPr>
        <w:tc>
          <w:tcPr>
            <w:tcW w:w="1191" w:type="dxa"/>
            <w:tcBorders>
              <w:top w:val="single" w:sz="4" w:space="0" w:color="auto"/>
              <w:left w:val="single" w:sz="4" w:space="0" w:color="auto"/>
              <w:bottom w:val="single" w:sz="4" w:space="0" w:color="auto"/>
              <w:right w:val="single" w:sz="4" w:space="0" w:color="auto"/>
            </w:tcBorders>
            <w:hideMark/>
          </w:tcPr>
          <w:p w14:paraId="4A2A3C79"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19R400C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15EBA29"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150 mm</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A18865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9E5BFF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728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E017DAE"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200</w:t>
            </w:r>
          </w:p>
        </w:tc>
      </w:tr>
      <w:tr w:rsidR="003A455C" w:rsidRPr="003A455C" w14:paraId="7CA5AF0E" w14:textId="77777777" w:rsidTr="00E319BE">
        <w:tc>
          <w:tcPr>
            <w:tcW w:w="7371" w:type="dxa"/>
            <w:gridSpan w:val="5"/>
            <w:tcBorders>
              <w:top w:val="single" w:sz="4" w:space="0" w:color="auto"/>
              <w:left w:val="single" w:sz="4" w:space="0" w:color="auto"/>
              <w:bottom w:val="single" w:sz="4" w:space="0" w:color="auto"/>
              <w:right w:val="single" w:sz="4" w:space="0" w:color="auto"/>
            </w:tcBorders>
            <w:hideMark/>
          </w:tcPr>
          <w:p w14:paraId="6CC92BE4" w14:textId="77777777" w:rsidR="003A455C" w:rsidRPr="003A455C" w:rsidRDefault="003A455C" w:rsidP="00E319BE">
            <w:pPr>
              <w:keepNext/>
              <w:keepLines/>
              <w:tabs>
                <w:tab w:val="left" w:pos="288"/>
                <w:tab w:val="left" w:pos="576"/>
                <w:tab w:val="left" w:pos="864"/>
                <w:tab w:val="left" w:pos="1152"/>
              </w:tabs>
              <w:spacing w:before="60" w:after="60" w:line="206" w:lineRule="exact"/>
              <w:ind w:left="57" w:right="57"/>
              <w:rPr>
                <w:rFonts w:eastAsia="Calibri"/>
                <w:i/>
                <w:sz w:val="16"/>
                <w:szCs w:val="16"/>
              </w:rPr>
            </w:pPr>
            <w:r w:rsidRPr="003A455C">
              <w:rPr>
                <w:rFonts w:eastAsia="Calibri"/>
                <w:i/>
                <w:sz w:val="16"/>
                <w:szCs w:val="16"/>
              </w:rPr>
              <w:t>Désignation par code</w:t>
            </w:r>
          </w:p>
        </w:tc>
      </w:tr>
      <w:tr w:rsidR="003A455C" w:rsidRPr="003A455C" w14:paraId="0DC0BFAA" w14:textId="77777777" w:rsidTr="00E319BE">
        <w:trPr>
          <w:trHeight w:val="240"/>
        </w:trPr>
        <w:tc>
          <w:tcPr>
            <w:tcW w:w="1191" w:type="dxa"/>
            <w:tcBorders>
              <w:top w:val="single" w:sz="4" w:space="0" w:color="auto"/>
              <w:left w:val="single" w:sz="4" w:space="0" w:color="auto"/>
              <w:bottom w:val="single" w:sz="4" w:space="0" w:color="auto"/>
              <w:right w:val="single" w:sz="4" w:space="0" w:color="auto"/>
            </w:tcBorders>
            <w:hideMark/>
          </w:tcPr>
          <w:p w14:paraId="7B399535" w14:textId="77777777" w:rsidR="003A455C" w:rsidRPr="003A455C" w:rsidRDefault="003A455C" w:rsidP="004145FA">
            <w:pPr>
              <w:keepNext/>
              <w:keepLines/>
              <w:spacing w:before="50" w:after="50" w:line="206" w:lineRule="exact"/>
              <w:ind w:left="57" w:right="57"/>
              <w:rPr>
                <w:rFonts w:eastAsia="Calibri"/>
                <w:sz w:val="17"/>
                <w:szCs w:val="17"/>
              </w:rPr>
            </w:pPr>
            <w:r w:rsidRPr="003A455C">
              <w:rPr>
                <w:rFonts w:eastAsia="Calibri"/>
                <w:sz w:val="17"/>
                <w:szCs w:val="17"/>
              </w:rPr>
              <w:t>5,60R12C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B1E0C76" w14:textId="77777777" w:rsidR="003A455C" w:rsidRPr="003A455C" w:rsidRDefault="003A455C" w:rsidP="004145FA">
            <w:pPr>
              <w:keepNext/>
              <w:keepLines/>
              <w:spacing w:before="50" w:after="50" w:line="206" w:lineRule="exact"/>
              <w:ind w:left="57" w:right="57"/>
              <w:jc w:val="right"/>
              <w:rPr>
                <w:rFonts w:eastAsia="Calibri"/>
                <w:sz w:val="17"/>
                <w:szCs w:val="17"/>
                <w:lang w:val="de-DE"/>
              </w:rPr>
            </w:pPr>
            <w:r w:rsidRPr="003A455C">
              <w:rPr>
                <w:rFonts w:eastAsia="Calibri"/>
                <w:sz w:val="17"/>
                <w:szCs w:val="17"/>
              </w:rPr>
              <w:t>4,00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AD0EE98" w14:textId="77777777" w:rsidR="003A455C" w:rsidRPr="003A455C" w:rsidRDefault="003A455C" w:rsidP="004145FA">
            <w:pPr>
              <w:keepNext/>
              <w:keepLines/>
              <w:spacing w:before="50" w:after="50" w:line="206" w:lineRule="exact"/>
              <w:ind w:left="57" w:right="57"/>
              <w:jc w:val="right"/>
              <w:rPr>
                <w:rFonts w:eastAsia="Calibri"/>
                <w:sz w:val="17"/>
                <w:szCs w:val="17"/>
                <w:lang w:val="de-DE"/>
              </w:rPr>
            </w:pPr>
            <w:r w:rsidRPr="003A455C">
              <w:rPr>
                <w:rFonts w:eastAsia="Calibri"/>
                <w:sz w:val="17"/>
                <w:szCs w:val="17"/>
              </w:rPr>
              <w:t>305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C5E346E" w14:textId="77777777" w:rsidR="003A455C" w:rsidRPr="003A455C" w:rsidRDefault="003A455C" w:rsidP="004145FA">
            <w:pPr>
              <w:keepNext/>
              <w:keepLines/>
              <w:spacing w:before="50" w:after="50" w:line="206" w:lineRule="exact"/>
              <w:ind w:left="57" w:right="57"/>
              <w:jc w:val="right"/>
              <w:rPr>
                <w:rFonts w:eastAsia="Calibri"/>
                <w:sz w:val="17"/>
                <w:szCs w:val="17"/>
                <w:lang w:val="de-DE"/>
              </w:rPr>
            </w:pPr>
            <w:r w:rsidRPr="003A455C">
              <w:rPr>
                <w:rFonts w:eastAsia="Calibri"/>
                <w:sz w:val="17"/>
                <w:szCs w:val="17"/>
              </w:rPr>
              <w:t>570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50E3981" w14:textId="77777777" w:rsidR="003A455C" w:rsidRPr="003A455C" w:rsidRDefault="003A455C" w:rsidP="004145FA">
            <w:pPr>
              <w:keepNext/>
              <w:keepLines/>
              <w:spacing w:before="50" w:after="50" w:line="206" w:lineRule="exact"/>
              <w:ind w:left="57" w:right="57"/>
              <w:jc w:val="right"/>
              <w:rPr>
                <w:rFonts w:eastAsia="Calibri"/>
                <w:sz w:val="17"/>
                <w:szCs w:val="17"/>
                <w:lang w:val="de-DE"/>
              </w:rPr>
            </w:pPr>
            <w:r w:rsidRPr="003A455C">
              <w:rPr>
                <w:rFonts w:eastAsia="Calibri"/>
                <w:sz w:val="17"/>
                <w:szCs w:val="17"/>
              </w:rPr>
              <w:t>150</w:t>
            </w:r>
          </w:p>
        </w:tc>
      </w:tr>
      <w:tr w:rsidR="003A455C" w:rsidRPr="003A455C" w14:paraId="37327A88" w14:textId="77777777" w:rsidTr="00E319BE">
        <w:tc>
          <w:tcPr>
            <w:tcW w:w="1191" w:type="dxa"/>
            <w:tcBorders>
              <w:top w:val="single" w:sz="4" w:space="0" w:color="auto"/>
              <w:left w:val="single" w:sz="4" w:space="0" w:color="auto"/>
              <w:bottom w:val="single" w:sz="4" w:space="0" w:color="auto"/>
              <w:right w:val="single" w:sz="4" w:space="0" w:color="auto"/>
            </w:tcBorders>
            <w:hideMark/>
          </w:tcPr>
          <w:p w14:paraId="3685A045"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6,40R13C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F6243CB"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7CF9C9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2B6F82A"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648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05B3CA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172</w:t>
            </w:r>
          </w:p>
        </w:tc>
      </w:tr>
      <w:tr w:rsidR="003A455C" w:rsidRPr="003A455C" w14:paraId="4468D9EB" w14:textId="77777777" w:rsidTr="00E319BE">
        <w:trPr>
          <w:trHeight w:val="270"/>
        </w:trPr>
        <w:tc>
          <w:tcPr>
            <w:tcW w:w="1191" w:type="dxa"/>
            <w:tcBorders>
              <w:top w:val="single" w:sz="4" w:space="0" w:color="auto"/>
              <w:left w:val="single" w:sz="4" w:space="0" w:color="auto"/>
              <w:bottom w:val="single" w:sz="4" w:space="0" w:color="auto"/>
              <w:right w:val="single" w:sz="4" w:space="0" w:color="auto"/>
            </w:tcBorders>
            <w:hideMark/>
          </w:tcPr>
          <w:p w14:paraId="26937F29"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6,70R13C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38213E0"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04132E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04A4FB6"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660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DE0CEC2"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180</w:t>
            </w:r>
          </w:p>
        </w:tc>
      </w:tr>
      <w:tr w:rsidR="003A455C" w:rsidRPr="003A455C" w14:paraId="6A8D42CF" w14:textId="77777777" w:rsidTr="004145FA">
        <w:trPr>
          <w:trHeight w:val="290"/>
        </w:trPr>
        <w:tc>
          <w:tcPr>
            <w:tcW w:w="1191" w:type="dxa"/>
            <w:tcBorders>
              <w:top w:val="single" w:sz="4" w:space="0" w:color="auto"/>
              <w:left w:val="single" w:sz="4" w:space="0" w:color="auto"/>
              <w:bottom w:val="single" w:sz="4" w:space="0" w:color="auto"/>
              <w:right w:val="single" w:sz="4" w:space="0" w:color="auto"/>
            </w:tcBorders>
            <w:hideMark/>
          </w:tcPr>
          <w:p w14:paraId="057CE65D"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6,70R14C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39E3708"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7B1FF0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356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2928B0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688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AEDA985"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180</w:t>
            </w:r>
          </w:p>
        </w:tc>
      </w:tr>
      <w:tr w:rsidR="003A455C" w:rsidRPr="003A455C" w14:paraId="1081DDCB" w14:textId="77777777" w:rsidTr="004145FA">
        <w:tc>
          <w:tcPr>
            <w:tcW w:w="1191" w:type="dxa"/>
            <w:tcBorders>
              <w:top w:val="single" w:sz="4" w:space="0" w:color="auto"/>
              <w:left w:val="single" w:sz="4" w:space="0" w:color="auto"/>
              <w:bottom w:val="single" w:sz="4" w:space="0" w:color="auto"/>
              <w:right w:val="single" w:sz="4" w:space="0" w:color="auto"/>
            </w:tcBorders>
            <w:hideMark/>
          </w:tcPr>
          <w:p w14:paraId="4848E3D4" w14:textId="77777777" w:rsidR="003A455C" w:rsidRPr="003A455C" w:rsidRDefault="003A455C" w:rsidP="004145FA">
            <w:pPr>
              <w:spacing w:before="50" w:after="50" w:line="206" w:lineRule="exact"/>
              <w:ind w:left="57" w:right="57"/>
              <w:rPr>
                <w:rFonts w:eastAsia="Calibri"/>
                <w:sz w:val="17"/>
                <w:szCs w:val="17"/>
              </w:rPr>
            </w:pPr>
            <w:r w:rsidRPr="003A455C">
              <w:rPr>
                <w:rFonts w:eastAsia="Calibri"/>
                <w:sz w:val="17"/>
                <w:szCs w:val="17"/>
              </w:rPr>
              <w:t>6,70R15C</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F5913A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754E7FC"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F5465FE"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712</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3D9AAFF" w14:textId="77777777" w:rsidR="003A455C" w:rsidRPr="003A455C" w:rsidRDefault="003A455C" w:rsidP="004145FA">
            <w:pPr>
              <w:spacing w:before="50" w:after="50" w:line="206" w:lineRule="exact"/>
              <w:ind w:left="57" w:right="57"/>
              <w:jc w:val="right"/>
              <w:rPr>
                <w:rFonts w:eastAsia="Calibri"/>
                <w:sz w:val="17"/>
                <w:szCs w:val="17"/>
                <w:lang w:val="de-DE"/>
              </w:rPr>
            </w:pPr>
            <w:r w:rsidRPr="003A455C">
              <w:rPr>
                <w:rFonts w:eastAsia="Calibri"/>
                <w:sz w:val="17"/>
                <w:szCs w:val="17"/>
              </w:rPr>
              <w:t>180</w:t>
            </w:r>
          </w:p>
        </w:tc>
      </w:tr>
    </w:tbl>
    <w:p w14:paraId="1AB55628" w14:textId="544ADB71" w:rsidR="003A455C" w:rsidRPr="0022778F" w:rsidRDefault="003A455C" w:rsidP="0022778F">
      <w:pPr>
        <w:pStyle w:val="Heading1"/>
        <w:spacing w:after="120"/>
        <w:rPr>
          <w:b/>
        </w:rPr>
      </w:pPr>
      <w:r w:rsidRPr="0022778F">
        <w:t>Tableau C</w:t>
      </w:r>
      <w:r w:rsidR="004A6791">
        <w:t xml:space="preserve"> </w:t>
      </w:r>
      <w:r w:rsidRPr="0022778F">
        <w:rPr>
          <w:b/>
        </w:rPr>
        <w:br/>
        <w:t>Pneumatiques pour applications spéciales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1"/>
        <w:gridCol w:w="1474"/>
        <w:gridCol w:w="1418"/>
        <w:gridCol w:w="1644"/>
        <w:gridCol w:w="1644"/>
      </w:tblGrid>
      <w:tr w:rsidR="003A455C" w:rsidRPr="003A455C" w14:paraId="2A7C9EB3" w14:textId="77777777" w:rsidTr="004145FA">
        <w:trPr>
          <w:tblHeader/>
        </w:trPr>
        <w:tc>
          <w:tcPr>
            <w:tcW w:w="1191" w:type="dxa"/>
            <w:tcBorders>
              <w:top w:val="single" w:sz="4" w:space="0" w:color="auto"/>
              <w:left w:val="single" w:sz="4" w:space="0" w:color="auto"/>
              <w:bottom w:val="single" w:sz="4" w:space="0" w:color="auto"/>
              <w:right w:val="single" w:sz="4" w:space="0" w:color="auto"/>
            </w:tcBorders>
            <w:vAlign w:val="bottom"/>
            <w:hideMark/>
          </w:tcPr>
          <w:p w14:paraId="39B6F69A" w14:textId="77777777" w:rsidR="003A455C" w:rsidRPr="003A455C" w:rsidRDefault="003A455C" w:rsidP="003A455C">
            <w:pPr>
              <w:tabs>
                <w:tab w:val="left" w:pos="288"/>
                <w:tab w:val="left" w:pos="576"/>
                <w:tab w:val="left" w:pos="864"/>
                <w:tab w:val="left" w:pos="1152"/>
              </w:tabs>
              <w:spacing w:before="60" w:after="60" w:line="200" w:lineRule="exact"/>
              <w:ind w:left="57" w:right="57"/>
              <w:rPr>
                <w:rFonts w:eastAsia="Calibri"/>
                <w:i/>
                <w:sz w:val="16"/>
                <w:szCs w:val="16"/>
              </w:rPr>
            </w:pPr>
            <w:r w:rsidRPr="003A455C">
              <w:rPr>
                <w:rFonts w:eastAsia="Calibri"/>
                <w:i/>
                <w:sz w:val="16"/>
                <w:szCs w:val="16"/>
              </w:rPr>
              <w:t xml:space="preserve">Désignation du pneumatique </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B1F4305" w14:textId="77777777" w:rsidR="003A455C" w:rsidRPr="003A455C" w:rsidRDefault="003A455C"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 xml:space="preserve">Code de la largeur </w:t>
            </w:r>
            <w:r w:rsidRPr="003A455C">
              <w:rPr>
                <w:rFonts w:eastAsia="Calibri"/>
                <w:i/>
                <w:sz w:val="16"/>
                <w:szCs w:val="16"/>
              </w:rPr>
              <w:br/>
              <w:t>de jante de mesure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95ADED3" w14:textId="3A1FF008" w:rsidR="003A455C" w:rsidRPr="003A455C" w:rsidRDefault="003A455C" w:rsidP="00CF60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Diamètre nominal de la jante d (mm)</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E230D7B" w14:textId="77777777" w:rsidR="003A455C" w:rsidRPr="003A455C" w:rsidRDefault="003A455C"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 xml:space="preserve">Diamètre </w:t>
            </w:r>
            <w:r w:rsidRPr="003A455C">
              <w:rPr>
                <w:rFonts w:eastAsia="Calibri"/>
                <w:i/>
                <w:sz w:val="16"/>
                <w:szCs w:val="16"/>
              </w:rPr>
              <w:br/>
              <w:t>extérieur D (mm)</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1C916CD" w14:textId="77777777" w:rsidR="003A455C" w:rsidRPr="003A455C" w:rsidRDefault="003A455C"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 xml:space="preserve">Largeur </w:t>
            </w:r>
            <w:r w:rsidRPr="003A455C">
              <w:rPr>
                <w:rFonts w:eastAsia="Calibri"/>
                <w:i/>
                <w:sz w:val="16"/>
                <w:szCs w:val="16"/>
              </w:rPr>
              <w:br/>
              <w:t>de section S (mm)</w:t>
            </w:r>
          </w:p>
        </w:tc>
      </w:tr>
      <w:tr w:rsidR="003A455C" w:rsidRPr="003A455C" w14:paraId="18AC56B2" w14:textId="77777777" w:rsidTr="004145FA">
        <w:tc>
          <w:tcPr>
            <w:tcW w:w="7371" w:type="dxa"/>
            <w:gridSpan w:val="5"/>
            <w:tcBorders>
              <w:top w:val="single" w:sz="4" w:space="0" w:color="auto"/>
              <w:left w:val="single" w:sz="4" w:space="0" w:color="auto"/>
              <w:bottom w:val="single" w:sz="4" w:space="0" w:color="auto"/>
              <w:right w:val="single" w:sz="4" w:space="0" w:color="auto"/>
            </w:tcBorders>
            <w:hideMark/>
          </w:tcPr>
          <w:p w14:paraId="09E105E8" w14:textId="77777777" w:rsidR="003A455C" w:rsidRPr="003A455C" w:rsidRDefault="003A455C" w:rsidP="003A455C">
            <w:pPr>
              <w:tabs>
                <w:tab w:val="left" w:pos="288"/>
                <w:tab w:val="left" w:pos="576"/>
                <w:tab w:val="left" w:pos="864"/>
                <w:tab w:val="left" w:pos="1152"/>
              </w:tabs>
              <w:spacing w:before="60" w:after="60" w:line="200" w:lineRule="exact"/>
              <w:ind w:left="57" w:right="57"/>
              <w:rPr>
                <w:rFonts w:eastAsia="Calibri"/>
                <w:i/>
                <w:sz w:val="16"/>
                <w:szCs w:val="16"/>
              </w:rPr>
            </w:pPr>
            <w:r w:rsidRPr="003A455C">
              <w:rPr>
                <w:rFonts w:eastAsia="Calibri"/>
                <w:i/>
                <w:sz w:val="16"/>
                <w:szCs w:val="16"/>
              </w:rPr>
              <w:t>Désignation par code</w:t>
            </w:r>
          </w:p>
        </w:tc>
      </w:tr>
      <w:tr w:rsidR="003A455C" w:rsidRPr="003A455C" w14:paraId="61A15FEB" w14:textId="77777777" w:rsidTr="004145FA">
        <w:trPr>
          <w:trHeight w:val="20"/>
        </w:trPr>
        <w:tc>
          <w:tcPr>
            <w:tcW w:w="1191" w:type="dxa"/>
            <w:tcBorders>
              <w:top w:val="single" w:sz="4" w:space="0" w:color="auto"/>
              <w:left w:val="single" w:sz="4" w:space="0" w:color="auto"/>
              <w:bottom w:val="single" w:sz="4" w:space="0" w:color="auto"/>
              <w:right w:val="single" w:sz="4" w:space="0" w:color="auto"/>
            </w:tcBorders>
            <w:hideMark/>
          </w:tcPr>
          <w:p w14:paraId="2686B418"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15x4 1/2R8</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8B7D6D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3,25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FBA7D1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05E3DB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A72653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122</w:t>
            </w:r>
          </w:p>
        </w:tc>
      </w:tr>
      <w:tr w:rsidR="003A455C" w:rsidRPr="003A455C" w14:paraId="3B6C4C62"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06E9A705"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16x6R8</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CB92CD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6F99BD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0DBF38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425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11B327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152</w:t>
            </w:r>
          </w:p>
        </w:tc>
      </w:tr>
      <w:tr w:rsidR="003A455C" w:rsidRPr="003A455C" w14:paraId="369F8E87"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44BB3254"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18x7</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C869B7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30784C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27E21A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462</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BDF0A6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173</w:t>
            </w:r>
          </w:p>
        </w:tc>
      </w:tr>
      <w:tr w:rsidR="003A455C" w:rsidRPr="003A455C" w14:paraId="127D01D5"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222B9B00"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18x7R8</w:t>
            </w:r>
          </w:p>
        </w:tc>
        <w:tc>
          <w:tcPr>
            <w:tcW w:w="1474" w:type="dxa"/>
            <w:tcBorders>
              <w:top w:val="single" w:sz="4" w:space="0" w:color="auto"/>
              <w:left w:val="single" w:sz="4" w:space="0" w:color="auto"/>
              <w:bottom w:val="single" w:sz="4" w:space="0" w:color="auto"/>
              <w:right w:val="single" w:sz="4" w:space="0" w:color="auto"/>
            </w:tcBorders>
            <w:vAlign w:val="bottom"/>
            <w:hideMark/>
          </w:tcPr>
          <w:p w14:paraId="7DE60D3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D94E17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39BB71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462</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7CC44E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173</w:t>
            </w:r>
          </w:p>
        </w:tc>
      </w:tr>
      <w:tr w:rsidR="003A455C" w:rsidRPr="003A455C" w14:paraId="4BDF6779"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60BBF1AA"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21x8R9</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532E3D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C5AB9B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229</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F92A34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535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78F9F4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200</w:t>
            </w:r>
          </w:p>
        </w:tc>
      </w:tr>
      <w:tr w:rsidR="003A455C" w:rsidRPr="003A455C" w14:paraId="277101E6"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54917BA0"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21x4</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C408DD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2,32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38DDCA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456B60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565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D920FB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113</w:t>
            </w:r>
          </w:p>
        </w:tc>
      </w:tr>
      <w:tr w:rsidR="003A455C" w:rsidRPr="003A455C" w14:paraId="15AD529C"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35628D0D"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22x4 1/2</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0CA03E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104F9D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6F1215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595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B98F2F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132</w:t>
            </w:r>
          </w:p>
        </w:tc>
      </w:tr>
      <w:tr w:rsidR="003A455C" w:rsidRPr="003A455C" w14:paraId="6F8ADE49"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3546E79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23x5</w:t>
            </w:r>
          </w:p>
        </w:tc>
        <w:tc>
          <w:tcPr>
            <w:tcW w:w="1474" w:type="dxa"/>
            <w:tcBorders>
              <w:top w:val="single" w:sz="4" w:space="0" w:color="auto"/>
              <w:left w:val="single" w:sz="4" w:space="0" w:color="auto"/>
              <w:bottom w:val="single" w:sz="4" w:space="0" w:color="auto"/>
              <w:right w:val="single" w:sz="4" w:space="0" w:color="auto"/>
            </w:tcBorders>
            <w:vAlign w:val="bottom"/>
            <w:hideMark/>
          </w:tcPr>
          <w:p w14:paraId="7C2F592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F7D24E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EFEBBF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635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D7DD61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155</w:t>
            </w:r>
          </w:p>
        </w:tc>
      </w:tr>
      <w:tr w:rsidR="003A455C" w:rsidRPr="003A455C" w14:paraId="6F29CC9D"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3D7E7D9F"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23x9R10</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8A6143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661E7C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254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504C14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595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277F61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225</w:t>
            </w:r>
          </w:p>
        </w:tc>
      </w:tr>
      <w:tr w:rsidR="003A455C" w:rsidRPr="003A455C" w14:paraId="687D4C8A"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319B9C92"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25x6</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9D2587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599B03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40B058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680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5DFDF1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170</w:t>
            </w:r>
          </w:p>
        </w:tc>
      </w:tr>
      <w:tr w:rsidR="003A455C" w:rsidRPr="003A455C" w14:paraId="51AC4EF1"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29EE4145"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27x10R12</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44AC69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3B05BA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305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FB7F6C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690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F81CD4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255</w:t>
            </w:r>
          </w:p>
        </w:tc>
      </w:tr>
      <w:tr w:rsidR="003A455C" w:rsidRPr="003A455C" w14:paraId="68DCE464"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5A5D57F4"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28x9R15</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A0414C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99D76F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8EA0B2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707</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5BA585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216</w:t>
            </w:r>
          </w:p>
        </w:tc>
      </w:tr>
      <w:tr w:rsidR="003A455C" w:rsidRPr="003A455C" w14:paraId="1C1BA0C5" w14:textId="77777777" w:rsidTr="00E22C4E">
        <w:tc>
          <w:tcPr>
            <w:tcW w:w="7371" w:type="dxa"/>
            <w:gridSpan w:val="5"/>
            <w:tcBorders>
              <w:top w:val="single" w:sz="4" w:space="0" w:color="auto"/>
              <w:left w:val="single" w:sz="4" w:space="0" w:color="auto"/>
              <w:bottom w:val="single" w:sz="4" w:space="0" w:color="auto"/>
              <w:right w:val="single" w:sz="4" w:space="0" w:color="auto"/>
            </w:tcBorders>
            <w:hideMark/>
          </w:tcPr>
          <w:p w14:paraId="7D32ACC9" w14:textId="77777777" w:rsidR="003A455C" w:rsidRPr="003A455C" w:rsidRDefault="003A455C" w:rsidP="003A455C">
            <w:pPr>
              <w:tabs>
                <w:tab w:val="left" w:pos="288"/>
                <w:tab w:val="left" w:pos="576"/>
                <w:tab w:val="left" w:pos="864"/>
                <w:tab w:val="left" w:pos="1152"/>
              </w:tabs>
              <w:spacing w:before="60" w:after="60" w:line="220" w:lineRule="exact"/>
              <w:ind w:left="57" w:right="57"/>
              <w:rPr>
                <w:rFonts w:eastAsia="Calibri"/>
                <w:i/>
                <w:sz w:val="16"/>
                <w:szCs w:val="16"/>
              </w:rPr>
            </w:pPr>
            <w:r w:rsidRPr="003A455C">
              <w:rPr>
                <w:rFonts w:eastAsia="Calibri"/>
                <w:i/>
                <w:sz w:val="16"/>
                <w:szCs w:val="16"/>
              </w:rPr>
              <w:t>Désignation métrique</w:t>
            </w:r>
          </w:p>
        </w:tc>
      </w:tr>
      <w:tr w:rsidR="003A455C" w:rsidRPr="003A455C" w14:paraId="45AC0EF7" w14:textId="77777777" w:rsidTr="00E22C4E">
        <w:trPr>
          <w:trHeight w:val="20"/>
        </w:trPr>
        <w:tc>
          <w:tcPr>
            <w:tcW w:w="1191" w:type="dxa"/>
            <w:tcBorders>
              <w:top w:val="single" w:sz="4" w:space="0" w:color="auto"/>
              <w:left w:val="single" w:sz="4" w:space="0" w:color="auto"/>
              <w:bottom w:val="single" w:sz="4" w:space="0" w:color="auto"/>
              <w:right w:val="single" w:sz="4" w:space="0" w:color="auto"/>
            </w:tcBorders>
            <w:hideMark/>
          </w:tcPr>
          <w:p w14:paraId="6AF361E2"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200R15</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5FEFD6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24C649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7BC88B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730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6D6B35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205</w:t>
            </w:r>
          </w:p>
        </w:tc>
      </w:tr>
      <w:tr w:rsidR="003A455C" w:rsidRPr="003A455C" w14:paraId="7CF93894" w14:textId="77777777" w:rsidTr="004145FA">
        <w:trPr>
          <w:trHeight w:val="20"/>
        </w:trPr>
        <w:tc>
          <w:tcPr>
            <w:tcW w:w="1191" w:type="dxa"/>
            <w:tcBorders>
              <w:top w:val="single" w:sz="4" w:space="0" w:color="auto"/>
              <w:left w:val="single" w:sz="4" w:space="0" w:color="auto"/>
              <w:bottom w:val="single" w:sz="4" w:space="0" w:color="auto"/>
              <w:right w:val="single" w:sz="4" w:space="0" w:color="auto"/>
            </w:tcBorders>
            <w:hideMark/>
          </w:tcPr>
          <w:p w14:paraId="74C6F032"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250R15</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EF99F8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969F78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148D43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735</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201752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250</w:t>
            </w:r>
          </w:p>
        </w:tc>
      </w:tr>
      <w:tr w:rsidR="003A455C" w:rsidRPr="003A455C" w14:paraId="1771263A" w14:textId="77777777" w:rsidTr="004145FA">
        <w:trPr>
          <w:trHeight w:val="20"/>
        </w:trPr>
        <w:tc>
          <w:tcPr>
            <w:tcW w:w="1191" w:type="dxa"/>
            <w:tcBorders>
              <w:top w:val="single" w:sz="4" w:space="0" w:color="auto"/>
              <w:left w:val="single" w:sz="4" w:space="0" w:color="auto"/>
              <w:bottom w:val="single" w:sz="4" w:space="0" w:color="auto"/>
              <w:right w:val="single" w:sz="4" w:space="0" w:color="auto"/>
            </w:tcBorders>
            <w:hideMark/>
          </w:tcPr>
          <w:p w14:paraId="7FFC81EB"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300R15</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51113D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B325E7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65DF84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840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E09C25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300</w:t>
            </w:r>
          </w:p>
        </w:tc>
      </w:tr>
    </w:tbl>
    <w:p w14:paraId="21236AA8" w14:textId="77777777" w:rsidR="003A455C" w:rsidRDefault="003A455C" w:rsidP="004379C6">
      <w:pPr>
        <w:spacing w:after="120"/>
        <w:ind w:left="2552" w:right="1134" w:hanging="1418"/>
        <w:jc w:val="both"/>
        <w:sectPr w:rsidR="003A455C" w:rsidSect="002B157F">
          <w:headerReference w:type="even" r:id="rId132"/>
          <w:headerReference w:type="default" r:id="rId133"/>
          <w:footerReference w:type="even" r:id="rId134"/>
          <w:footerReference w:type="default" r:id="rId135"/>
          <w:endnotePr>
            <w:numFmt w:val="decimal"/>
          </w:endnotePr>
          <w:pgSz w:w="11907" w:h="16840" w:code="9"/>
          <w:pgMar w:top="1417" w:right="1134" w:bottom="1134" w:left="1134" w:header="510" w:footer="567" w:gutter="0"/>
          <w:cols w:space="720"/>
          <w:docGrid w:linePitch="272"/>
        </w:sectPr>
      </w:pPr>
    </w:p>
    <w:p w14:paraId="34E602C5" w14:textId="3E83C77B" w:rsidR="00EB2E49" w:rsidRDefault="003A455C" w:rsidP="0022778F">
      <w:pPr>
        <w:pStyle w:val="Heading1"/>
        <w:spacing w:after="120"/>
        <w:rPr>
          <w:b/>
        </w:rPr>
      </w:pPr>
      <w:r w:rsidRPr="0022778F">
        <w:t>Tableau D</w:t>
      </w:r>
      <w:r w:rsidR="004A6791">
        <w:t xml:space="preserve"> </w:t>
      </w:r>
      <w:r w:rsidRPr="0022778F">
        <w:rPr>
          <w:b/>
        </w:rPr>
        <w:br/>
        <w:t>Pneumatiques pour véhicules utilitaires légers (pneumatiques LT)</w:t>
      </w:r>
    </w:p>
    <w:p w14:paraId="15DA6681" w14:textId="64D0AF68" w:rsidR="003A455C" w:rsidRPr="003A455C" w:rsidRDefault="003A455C" w:rsidP="0022778F">
      <w:pPr>
        <w:pStyle w:val="SingleTxtG"/>
      </w:pPr>
      <w:r w:rsidRPr="003A455C">
        <w:t>Les tolérances mentionnées sous les tableaux s’appliquent à la place de celles qui sont indiquées aux paragraphes 3.21.1.4.2.2.2 et 3.21.1.3.2.</w:t>
      </w:r>
    </w:p>
    <w:p w14:paraId="769B2339" w14:textId="77777777" w:rsidR="003A455C" w:rsidRPr="003A455C" w:rsidRDefault="003A455C" w:rsidP="0022778F">
      <w:pPr>
        <w:pStyle w:val="SingleTxtG"/>
      </w:pPr>
      <w:r w:rsidRPr="003A455C">
        <w:t>Les diamètres extérieurs sont indiqués pour les diverses catégories d’utilisation : utilisation normale, utilisation neige, utilisation spéciale.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1"/>
        <w:gridCol w:w="1474"/>
        <w:gridCol w:w="1418"/>
        <w:gridCol w:w="822"/>
        <w:gridCol w:w="822"/>
        <w:gridCol w:w="1644"/>
      </w:tblGrid>
      <w:tr w:rsidR="0032310C" w:rsidRPr="003A455C" w14:paraId="7184B00B" w14:textId="77777777" w:rsidTr="004A6791">
        <w:trPr>
          <w:tblHeader/>
        </w:trPr>
        <w:tc>
          <w:tcPr>
            <w:tcW w:w="1191" w:type="dxa"/>
            <w:vMerge w:val="restart"/>
            <w:tcBorders>
              <w:top w:val="single" w:sz="4" w:space="0" w:color="auto"/>
              <w:left w:val="single" w:sz="4" w:space="0" w:color="auto"/>
              <w:right w:val="single" w:sz="4" w:space="0" w:color="auto"/>
            </w:tcBorders>
            <w:vAlign w:val="bottom"/>
            <w:hideMark/>
          </w:tcPr>
          <w:p w14:paraId="38A34309" w14:textId="77777777" w:rsidR="0032310C" w:rsidRPr="003A455C" w:rsidRDefault="0032310C" w:rsidP="003A455C">
            <w:pPr>
              <w:tabs>
                <w:tab w:val="left" w:pos="288"/>
                <w:tab w:val="left" w:pos="576"/>
                <w:tab w:val="left" w:pos="864"/>
                <w:tab w:val="left" w:pos="1152"/>
              </w:tabs>
              <w:spacing w:before="60" w:after="60" w:line="200" w:lineRule="exact"/>
              <w:ind w:left="57" w:right="57"/>
              <w:rPr>
                <w:rFonts w:eastAsia="Calibri"/>
                <w:i/>
                <w:sz w:val="16"/>
                <w:szCs w:val="16"/>
              </w:rPr>
            </w:pPr>
            <w:r w:rsidRPr="003A455C">
              <w:rPr>
                <w:rFonts w:eastAsia="Calibri"/>
                <w:i/>
                <w:sz w:val="16"/>
                <w:szCs w:val="16"/>
              </w:rPr>
              <w:t>Désignation du pneumatique</w:t>
            </w:r>
          </w:p>
        </w:tc>
        <w:tc>
          <w:tcPr>
            <w:tcW w:w="1474" w:type="dxa"/>
            <w:vMerge w:val="restart"/>
            <w:tcBorders>
              <w:top w:val="single" w:sz="4" w:space="0" w:color="auto"/>
              <w:left w:val="single" w:sz="4" w:space="0" w:color="auto"/>
              <w:right w:val="single" w:sz="4" w:space="0" w:color="auto"/>
            </w:tcBorders>
            <w:vAlign w:val="bottom"/>
            <w:hideMark/>
          </w:tcPr>
          <w:p w14:paraId="6A4F7786" w14:textId="77777777" w:rsidR="0032310C" w:rsidRPr="003A455C" w:rsidRDefault="0032310C"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 xml:space="preserve">Code de la largeur </w:t>
            </w:r>
            <w:r w:rsidRPr="003A455C">
              <w:rPr>
                <w:rFonts w:eastAsia="Calibri"/>
                <w:i/>
                <w:sz w:val="16"/>
                <w:szCs w:val="16"/>
              </w:rPr>
              <w:br/>
              <w:t>de jante de mesure</w:t>
            </w:r>
          </w:p>
        </w:tc>
        <w:tc>
          <w:tcPr>
            <w:tcW w:w="1418" w:type="dxa"/>
            <w:vMerge w:val="restart"/>
            <w:tcBorders>
              <w:top w:val="single" w:sz="4" w:space="0" w:color="auto"/>
              <w:left w:val="single" w:sz="4" w:space="0" w:color="auto"/>
              <w:right w:val="single" w:sz="4" w:space="0" w:color="auto"/>
            </w:tcBorders>
            <w:vAlign w:val="bottom"/>
            <w:hideMark/>
          </w:tcPr>
          <w:p w14:paraId="05A945EC" w14:textId="77777777" w:rsidR="0032310C" w:rsidRPr="003A455C" w:rsidRDefault="0032310C"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 xml:space="preserve">Diamètre nominal </w:t>
            </w:r>
            <w:r w:rsidRPr="003A455C">
              <w:rPr>
                <w:rFonts w:eastAsia="Calibri"/>
                <w:i/>
                <w:sz w:val="16"/>
                <w:szCs w:val="16"/>
              </w:rPr>
              <w:br/>
              <w:t>de la jante d (mm)</w:t>
            </w:r>
          </w:p>
        </w:tc>
        <w:tc>
          <w:tcPr>
            <w:tcW w:w="1644" w:type="dxa"/>
            <w:gridSpan w:val="2"/>
            <w:tcBorders>
              <w:top w:val="single" w:sz="4" w:space="0" w:color="auto"/>
              <w:left w:val="single" w:sz="4" w:space="0" w:color="auto"/>
              <w:bottom w:val="single" w:sz="4" w:space="0" w:color="auto"/>
              <w:right w:val="single" w:sz="4" w:space="0" w:color="auto"/>
            </w:tcBorders>
            <w:vAlign w:val="bottom"/>
            <w:hideMark/>
          </w:tcPr>
          <w:p w14:paraId="49EC13F9" w14:textId="77777777" w:rsidR="0032310C" w:rsidRPr="003A455C" w:rsidRDefault="0032310C" w:rsidP="003A455C">
            <w:pPr>
              <w:tabs>
                <w:tab w:val="left" w:pos="288"/>
                <w:tab w:val="left" w:pos="576"/>
                <w:tab w:val="left" w:pos="864"/>
                <w:tab w:val="left" w:pos="1152"/>
              </w:tabs>
              <w:spacing w:before="60" w:after="60" w:line="200" w:lineRule="exact"/>
              <w:ind w:left="57" w:right="57"/>
              <w:jc w:val="center"/>
              <w:rPr>
                <w:rFonts w:eastAsia="Calibri"/>
                <w:i/>
                <w:sz w:val="16"/>
                <w:szCs w:val="16"/>
              </w:rPr>
            </w:pPr>
            <w:r w:rsidRPr="003A455C">
              <w:rPr>
                <w:rFonts w:eastAsia="Calibri"/>
                <w:i/>
                <w:sz w:val="16"/>
                <w:szCs w:val="16"/>
              </w:rPr>
              <w:t>Diamètre extérieur D (mm)</w:t>
            </w:r>
            <w:r w:rsidRPr="003A455C">
              <w:rPr>
                <w:rFonts w:eastAsia="Calibri"/>
                <w:sz w:val="18"/>
                <w:vertAlign w:val="superscript"/>
              </w:rPr>
              <w:footnoteReference w:id="22"/>
            </w:r>
          </w:p>
        </w:tc>
        <w:tc>
          <w:tcPr>
            <w:tcW w:w="1644" w:type="dxa"/>
            <w:vMerge w:val="restart"/>
            <w:tcBorders>
              <w:top w:val="single" w:sz="4" w:space="0" w:color="auto"/>
              <w:left w:val="single" w:sz="4" w:space="0" w:color="auto"/>
              <w:right w:val="single" w:sz="4" w:space="0" w:color="auto"/>
            </w:tcBorders>
            <w:vAlign w:val="bottom"/>
            <w:hideMark/>
          </w:tcPr>
          <w:p w14:paraId="00C71BDD" w14:textId="77777777" w:rsidR="0032310C" w:rsidRPr="003A455C" w:rsidRDefault="0032310C"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 xml:space="preserve">Largeur </w:t>
            </w:r>
            <w:r w:rsidRPr="003A455C">
              <w:rPr>
                <w:rFonts w:eastAsia="Calibri"/>
                <w:i/>
                <w:sz w:val="16"/>
                <w:szCs w:val="16"/>
              </w:rPr>
              <w:br/>
              <w:t>de section S (mm)</w:t>
            </w:r>
            <w:r w:rsidRPr="003A455C">
              <w:rPr>
                <w:rFonts w:eastAsia="Calibri"/>
                <w:sz w:val="18"/>
                <w:vertAlign w:val="superscript"/>
              </w:rPr>
              <w:footnoteReference w:id="23"/>
            </w:r>
          </w:p>
        </w:tc>
      </w:tr>
      <w:tr w:rsidR="0032310C" w:rsidRPr="003A455C" w14:paraId="506092BD" w14:textId="77777777" w:rsidTr="004A6791">
        <w:trPr>
          <w:tblHeader/>
        </w:trPr>
        <w:tc>
          <w:tcPr>
            <w:tcW w:w="1191" w:type="dxa"/>
            <w:vMerge/>
            <w:tcBorders>
              <w:left w:val="single" w:sz="4" w:space="0" w:color="auto"/>
              <w:bottom w:val="single" w:sz="4" w:space="0" w:color="auto"/>
              <w:right w:val="single" w:sz="4" w:space="0" w:color="auto"/>
            </w:tcBorders>
            <w:vAlign w:val="center"/>
            <w:hideMark/>
          </w:tcPr>
          <w:p w14:paraId="0A629022" w14:textId="77777777" w:rsidR="0032310C" w:rsidRPr="003A455C" w:rsidRDefault="0032310C" w:rsidP="003A455C">
            <w:pPr>
              <w:spacing w:before="60" w:after="60" w:line="220" w:lineRule="exact"/>
              <w:ind w:left="57" w:right="57"/>
              <w:rPr>
                <w:rFonts w:eastAsia="Calibri"/>
                <w:i/>
                <w:sz w:val="14"/>
              </w:rPr>
            </w:pPr>
          </w:p>
        </w:tc>
        <w:tc>
          <w:tcPr>
            <w:tcW w:w="1474" w:type="dxa"/>
            <w:vMerge/>
            <w:tcBorders>
              <w:left w:val="single" w:sz="4" w:space="0" w:color="auto"/>
              <w:bottom w:val="single" w:sz="4" w:space="0" w:color="auto"/>
              <w:right w:val="single" w:sz="4" w:space="0" w:color="auto"/>
            </w:tcBorders>
            <w:vAlign w:val="center"/>
            <w:hideMark/>
          </w:tcPr>
          <w:p w14:paraId="02402A38" w14:textId="77777777" w:rsidR="0032310C" w:rsidRPr="003A455C" w:rsidRDefault="0032310C" w:rsidP="003A455C">
            <w:pPr>
              <w:spacing w:before="60" w:after="60" w:line="220" w:lineRule="exact"/>
              <w:ind w:left="57" w:right="57"/>
              <w:rPr>
                <w:rFonts w:eastAsia="Calibri"/>
                <w:i/>
                <w:sz w:val="14"/>
              </w:rPr>
            </w:pPr>
          </w:p>
        </w:tc>
        <w:tc>
          <w:tcPr>
            <w:tcW w:w="1418" w:type="dxa"/>
            <w:vMerge/>
            <w:tcBorders>
              <w:left w:val="single" w:sz="4" w:space="0" w:color="auto"/>
              <w:bottom w:val="single" w:sz="4" w:space="0" w:color="auto"/>
              <w:right w:val="single" w:sz="4" w:space="0" w:color="auto"/>
            </w:tcBorders>
            <w:vAlign w:val="center"/>
            <w:hideMark/>
          </w:tcPr>
          <w:p w14:paraId="72A04CDB" w14:textId="77777777" w:rsidR="0032310C" w:rsidRPr="003A455C" w:rsidRDefault="0032310C" w:rsidP="003A455C">
            <w:pPr>
              <w:spacing w:before="60" w:after="60" w:line="220" w:lineRule="exact"/>
              <w:ind w:left="57" w:right="57"/>
              <w:rPr>
                <w:rFonts w:eastAsia="Calibri"/>
                <w:i/>
                <w:sz w:val="14"/>
              </w:rPr>
            </w:pPr>
          </w:p>
        </w:tc>
        <w:tc>
          <w:tcPr>
            <w:tcW w:w="822" w:type="dxa"/>
            <w:tcBorders>
              <w:top w:val="single" w:sz="4" w:space="0" w:color="auto"/>
              <w:left w:val="single" w:sz="4" w:space="0" w:color="auto"/>
              <w:bottom w:val="single" w:sz="4" w:space="0" w:color="auto"/>
              <w:right w:val="single" w:sz="4" w:space="0" w:color="auto"/>
            </w:tcBorders>
            <w:vAlign w:val="bottom"/>
            <w:hideMark/>
          </w:tcPr>
          <w:p w14:paraId="0AB15557" w14:textId="77777777" w:rsidR="0032310C" w:rsidRPr="003A455C" w:rsidRDefault="0032310C" w:rsidP="003A455C">
            <w:pPr>
              <w:tabs>
                <w:tab w:val="left" w:pos="288"/>
                <w:tab w:val="left" w:pos="576"/>
                <w:tab w:val="left" w:pos="864"/>
                <w:tab w:val="left" w:pos="1152"/>
              </w:tabs>
              <w:spacing w:before="60" w:after="60" w:line="220" w:lineRule="exact"/>
              <w:ind w:left="57" w:right="57"/>
              <w:jc w:val="right"/>
              <w:rPr>
                <w:rFonts w:eastAsia="Calibri"/>
                <w:i/>
                <w:sz w:val="16"/>
                <w:szCs w:val="16"/>
              </w:rPr>
            </w:pPr>
            <w:r w:rsidRPr="003A455C">
              <w:rPr>
                <w:rFonts w:eastAsia="Calibri"/>
                <w:i/>
                <w:sz w:val="16"/>
                <w:szCs w:val="16"/>
              </w:rPr>
              <w:t>Normal</w:t>
            </w:r>
          </w:p>
        </w:tc>
        <w:tc>
          <w:tcPr>
            <w:tcW w:w="822" w:type="dxa"/>
            <w:tcBorders>
              <w:top w:val="single" w:sz="4" w:space="0" w:color="auto"/>
              <w:left w:val="single" w:sz="4" w:space="0" w:color="auto"/>
              <w:bottom w:val="single" w:sz="4" w:space="0" w:color="auto"/>
              <w:right w:val="single" w:sz="4" w:space="0" w:color="auto"/>
            </w:tcBorders>
            <w:vAlign w:val="bottom"/>
            <w:hideMark/>
          </w:tcPr>
          <w:p w14:paraId="5023A4AD" w14:textId="77777777" w:rsidR="0032310C" w:rsidRPr="003A455C" w:rsidRDefault="0032310C" w:rsidP="003A455C">
            <w:pPr>
              <w:tabs>
                <w:tab w:val="left" w:pos="288"/>
                <w:tab w:val="left" w:pos="576"/>
                <w:tab w:val="left" w:pos="864"/>
                <w:tab w:val="left" w:pos="1152"/>
              </w:tabs>
              <w:spacing w:before="60" w:after="60" w:line="220" w:lineRule="exact"/>
              <w:ind w:left="57" w:right="57"/>
              <w:jc w:val="right"/>
              <w:rPr>
                <w:rFonts w:eastAsia="Calibri"/>
                <w:i/>
                <w:sz w:val="16"/>
                <w:szCs w:val="16"/>
              </w:rPr>
            </w:pPr>
            <w:r w:rsidRPr="003A455C">
              <w:rPr>
                <w:rFonts w:eastAsia="Calibri"/>
                <w:i/>
                <w:sz w:val="16"/>
                <w:szCs w:val="16"/>
              </w:rPr>
              <w:t>Neige</w:t>
            </w:r>
          </w:p>
        </w:tc>
        <w:tc>
          <w:tcPr>
            <w:tcW w:w="1644" w:type="dxa"/>
            <w:vMerge/>
            <w:tcBorders>
              <w:left w:val="single" w:sz="4" w:space="0" w:color="auto"/>
              <w:bottom w:val="single" w:sz="4" w:space="0" w:color="auto"/>
              <w:right w:val="single" w:sz="4" w:space="0" w:color="auto"/>
            </w:tcBorders>
            <w:vAlign w:val="center"/>
            <w:hideMark/>
          </w:tcPr>
          <w:p w14:paraId="027151ED" w14:textId="77777777" w:rsidR="0032310C" w:rsidRPr="003A455C" w:rsidRDefault="0032310C" w:rsidP="003A455C">
            <w:pPr>
              <w:spacing w:before="60" w:after="60" w:line="220" w:lineRule="exact"/>
              <w:ind w:left="57" w:right="57"/>
              <w:rPr>
                <w:rFonts w:eastAsia="Calibri"/>
                <w:i/>
                <w:sz w:val="14"/>
              </w:rPr>
            </w:pPr>
          </w:p>
        </w:tc>
      </w:tr>
      <w:tr w:rsidR="003A455C" w:rsidRPr="003A455C" w14:paraId="2682D33F" w14:textId="77777777" w:rsidTr="004145FA">
        <w:tc>
          <w:tcPr>
            <w:tcW w:w="1191" w:type="dxa"/>
            <w:tcBorders>
              <w:top w:val="single" w:sz="4" w:space="0" w:color="auto"/>
              <w:left w:val="single" w:sz="4" w:space="0" w:color="auto"/>
              <w:bottom w:val="single" w:sz="4" w:space="0" w:color="auto"/>
              <w:right w:val="single" w:sz="4" w:space="0" w:color="auto"/>
            </w:tcBorders>
            <w:hideMark/>
          </w:tcPr>
          <w:p w14:paraId="23EA4BDC"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6,00R16LT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E6CF05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44C328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5A3A926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732</w:t>
            </w:r>
          </w:p>
        </w:tc>
        <w:tc>
          <w:tcPr>
            <w:tcW w:w="822" w:type="dxa"/>
            <w:tcBorders>
              <w:top w:val="single" w:sz="4" w:space="0" w:color="auto"/>
              <w:left w:val="single" w:sz="4" w:space="0" w:color="auto"/>
              <w:bottom w:val="single" w:sz="4" w:space="0" w:color="auto"/>
              <w:right w:val="single" w:sz="4" w:space="0" w:color="auto"/>
            </w:tcBorders>
            <w:vAlign w:val="bottom"/>
            <w:hideMark/>
          </w:tcPr>
          <w:p w14:paraId="140F1F7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743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337960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173</w:t>
            </w:r>
          </w:p>
        </w:tc>
      </w:tr>
      <w:tr w:rsidR="003A455C" w:rsidRPr="003A455C" w14:paraId="1F4EBD93"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03EEEFC8"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6,50R16LT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071819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D85E8C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353F1EF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755</w:t>
            </w:r>
          </w:p>
        </w:tc>
        <w:tc>
          <w:tcPr>
            <w:tcW w:w="822" w:type="dxa"/>
            <w:tcBorders>
              <w:top w:val="single" w:sz="4" w:space="0" w:color="auto"/>
              <w:left w:val="single" w:sz="4" w:space="0" w:color="auto"/>
              <w:bottom w:val="single" w:sz="4" w:space="0" w:color="auto"/>
              <w:right w:val="single" w:sz="4" w:space="0" w:color="auto"/>
            </w:tcBorders>
            <w:vAlign w:val="bottom"/>
            <w:hideMark/>
          </w:tcPr>
          <w:p w14:paraId="5193A97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767</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8D8C6C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182</w:t>
            </w:r>
          </w:p>
        </w:tc>
      </w:tr>
      <w:tr w:rsidR="003A455C" w:rsidRPr="003A455C" w14:paraId="5FE9D0D2"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2ACB7EDB"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6,70R16LT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BCE51D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526FE2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13F1BFF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722</w:t>
            </w:r>
          </w:p>
        </w:tc>
        <w:tc>
          <w:tcPr>
            <w:tcW w:w="822" w:type="dxa"/>
            <w:tcBorders>
              <w:top w:val="single" w:sz="4" w:space="0" w:color="auto"/>
              <w:left w:val="single" w:sz="4" w:space="0" w:color="auto"/>
              <w:bottom w:val="single" w:sz="4" w:space="0" w:color="auto"/>
              <w:right w:val="single" w:sz="4" w:space="0" w:color="auto"/>
            </w:tcBorders>
            <w:vAlign w:val="bottom"/>
            <w:hideMark/>
          </w:tcPr>
          <w:p w14:paraId="3C5F3D3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733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CBCBEA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191</w:t>
            </w:r>
          </w:p>
        </w:tc>
      </w:tr>
      <w:tr w:rsidR="003A455C" w:rsidRPr="003A455C" w14:paraId="2769DF0D"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27FCFA2F"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7,00R13LT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F16942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03E3CB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330</w:t>
            </w:r>
          </w:p>
        </w:tc>
        <w:tc>
          <w:tcPr>
            <w:tcW w:w="822" w:type="dxa"/>
            <w:tcBorders>
              <w:top w:val="single" w:sz="4" w:space="0" w:color="auto"/>
              <w:left w:val="single" w:sz="4" w:space="0" w:color="auto"/>
              <w:bottom w:val="single" w:sz="4" w:space="0" w:color="auto"/>
              <w:right w:val="single" w:sz="4" w:space="0" w:color="auto"/>
            </w:tcBorders>
            <w:vAlign w:val="bottom"/>
            <w:hideMark/>
          </w:tcPr>
          <w:p w14:paraId="3EAAFF5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647</w:t>
            </w:r>
          </w:p>
        </w:tc>
        <w:tc>
          <w:tcPr>
            <w:tcW w:w="822" w:type="dxa"/>
            <w:tcBorders>
              <w:top w:val="single" w:sz="4" w:space="0" w:color="auto"/>
              <w:left w:val="single" w:sz="4" w:space="0" w:color="auto"/>
              <w:bottom w:val="single" w:sz="4" w:space="0" w:color="auto"/>
              <w:right w:val="single" w:sz="4" w:space="0" w:color="auto"/>
            </w:tcBorders>
            <w:vAlign w:val="bottom"/>
            <w:hideMark/>
          </w:tcPr>
          <w:p w14:paraId="4112401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658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74316E8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187</w:t>
            </w:r>
          </w:p>
        </w:tc>
      </w:tr>
      <w:tr w:rsidR="003A455C" w:rsidRPr="003A455C" w14:paraId="6156283D"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239EBD95"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7,00R14LT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BDBB80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72F8F2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356</w:t>
            </w:r>
          </w:p>
        </w:tc>
        <w:tc>
          <w:tcPr>
            <w:tcW w:w="822" w:type="dxa"/>
            <w:tcBorders>
              <w:top w:val="single" w:sz="4" w:space="0" w:color="auto"/>
              <w:left w:val="single" w:sz="4" w:space="0" w:color="auto"/>
              <w:bottom w:val="single" w:sz="4" w:space="0" w:color="auto"/>
              <w:right w:val="single" w:sz="4" w:space="0" w:color="auto"/>
            </w:tcBorders>
            <w:vAlign w:val="bottom"/>
            <w:hideMark/>
          </w:tcPr>
          <w:p w14:paraId="569498B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670</w:t>
            </w:r>
          </w:p>
        </w:tc>
        <w:tc>
          <w:tcPr>
            <w:tcW w:w="822" w:type="dxa"/>
            <w:tcBorders>
              <w:top w:val="single" w:sz="4" w:space="0" w:color="auto"/>
              <w:left w:val="single" w:sz="4" w:space="0" w:color="auto"/>
              <w:bottom w:val="single" w:sz="4" w:space="0" w:color="auto"/>
              <w:right w:val="single" w:sz="4" w:space="0" w:color="auto"/>
            </w:tcBorders>
            <w:vAlign w:val="bottom"/>
            <w:hideMark/>
          </w:tcPr>
          <w:p w14:paraId="1DB4CAB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681</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BD123C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187</w:t>
            </w:r>
          </w:p>
        </w:tc>
      </w:tr>
      <w:tr w:rsidR="003A455C" w:rsidRPr="003A455C" w14:paraId="0B7CDFA4"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415286AC"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7,00R15LT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6055E8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7077BE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4" w:space="0" w:color="auto"/>
              <w:left w:val="single" w:sz="4" w:space="0" w:color="auto"/>
              <w:bottom w:val="single" w:sz="4" w:space="0" w:color="auto"/>
              <w:right w:val="single" w:sz="4" w:space="0" w:color="auto"/>
            </w:tcBorders>
            <w:vAlign w:val="bottom"/>
            <w:hideMark/>
          </w:tcPr>
          <w:p w14:paraId="2528AB6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752</w:t>
            </w:r>
          </w:p>
        </w:tc>
        <w:tc>
          <w:tcPr>
            <w:tcW w:w="822" w:type="dxa"/>
            <w:tcBorders>
              <w:top w:val="single" w:sz="4" w:space="0" w:color="auto"/>
              <w:left w:val="single" w:sz="4" w:space="0" w:color="auto"/>
              <w:bottom w:val="single" w:sz="4" w:space="0" w:color="auto"/>
              <w:right w:val="single" w:sz="4" w:space="0" w:color="auto"/>
            </w:tcBorders>
            <w:vAlign w:val="bottom"/>
            <w:hideMark/>
          </w:tcPr>
          <w:p w14:paraId="2445470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763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10C25D2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202</w:t>
            </w:r>
          </w:p>
        </w:tc>
      </w:tr>
      <w:tr w:rsidR="003A455C" w:rsidRPr="003A455C" w14:paraId="4F5AEE2B"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509C3FB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7,00R16LT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5451E9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7B3F2F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6D7C61E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778</w:t>
            </w:r>
          </w:p>
        </w:tc>
        <w:tc>
          <w:tcPr>
            <w:tcW w:w="822" w:type="dxa"/>
            <w:tcBorders>
              <w:top w:val="single" w:sz="4" w:space="0" w:color="auto"/>
              <w:left w:val="single" w:sz="4" w:space="0" w:color="auto"/>
              <w:bottom w:val="single" w:sz="4" w:space="0" w:color="auto"/>
              <w:right w:val="single" w:sz="4" w:space="0" w:color="auto"/>
            </w:tcBorders>
            <w:vAlign w:val="bottom"/>
            <w:hideMark/>
          </w:tcPr>
          <w:p w14:paraId="57C44D3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788</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0D2BAF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202</w:t>
            </w:r>
          </w:p>
        </w:tc>
      </w:tr>
      <w:tr w:rsidR="003A455C" w:rsidRPr="003A455C" w14:paraId="6D6082EB"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6E6FC50E"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7,10R15LT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0E7975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FA56B6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4" w:space="0" w:color="auto"/>
              <w:left w:val="single" w:sz="4" w:space="0" w:color="auto"/>
              <w:bottom w:val="single" w:sz="4" w:space="0" w:color="auto"/>
              <w:right w:val="single" w:sz="4" w:space="0" w:color="auto"/>
            </w:tcBorders>
            <w:vAlign w:val="bottom"/>
            <w:hideMark/>
          </w:tcPr>
          <w:p w14:paraId="6816FC6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738</w:t>
            </w:r>
          </w:p>
        </w:tc>
        <w:tc>
          <w:tcPr>
            <w:tcW w:w="822" w:type="dxa"/>
            <w:tcBorders>
              <w:top w:val="single" w:sz="4" w:space="0" w:color="auto"/>
              <w:left w:val="single" w:sz="4" w:space="0" w:color="auto"/>
              <w:bottom w:val="single" w:sz="4" w:space="0" w:color="auto"/>
              <w:right w:val="single" w:sz="4" w:space="0" w:color="auto"/>
            </w:tcBorders>
            <w:vAlign w:val="bottom"/>
            <w:hideMark/>
          </w:tcPr>
          <w:p w14:paraId="54DCEF8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749</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ADDE32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199</w:t>
            </w:r>
          </w:p>
        </w:tc>
      </w:tr>
      <w:tr w:rsidR="003A455C" w:rsidRPr="003A455C" w14:paraId="2B08AC00"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2A8B6836"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7,50R15LT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129966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37B4BB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4" w:space="0" w:color="auto"/>
              <w:left w:val="single" w:sz="4" w:space="0" w:color="auto"/>
              <w:bottom w:val="single" w:sz="4" w:space="0" w:color="auto"/>
              <w:right w:val="single" w:sz="4" w:space="0" w:color="auto"/>
            </w:tcBorders>
            <w:vAlign w:val="bottom"/>
            <w:hideMark/>
          </w:tcPr>
          <w:p w14:paraId="5C13F5E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782</w:t>
            </w:r>
          </w:p>
        </w:tc>
        <w:tc>
          <w:tcPr>
            <w:tcW w:w="822" w:type="dxa"/>
            <w:tcBorders>
              <w:top w:val="single" w:sz="4" w:space="0" w:color="auto"/>
              <w:left w:val="single" w:sz="4" w:space="0" w:color="auto"/>
              <w:bottom w:val="single" w:sz="4" w:space="0" w:color="auto"/>
              <w:right w:val="single" w:sz="4" w:space="0" w:color="auto"/>
            </w:tcBorders>
            <w:vAlign w:val="bottom"/>
            <w:hideMark/>
          </w:tcPr>
          <w:p w14:paraId="04CDA41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794</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01BF16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220</w:t>
            </w:r>
          </w:p>
        </w:tc>
      </w:tr>
      <w:tr w:rsidR="003A455C" w:rsidRPr="003A455C" w14:paraId="71F6F266"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06BB3C98"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7,50R16LT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810365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102488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4FA54C7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808</w:t>
            </w:r>
          </w:p>
        </w:tc>
        <w:tc>
          <w:tcPr>
            <w:tcW w:w="822" w:type="dxa"/>
            <w:tcBorders>
              <w:top w:val="single" w:sz="4" w:space="0" w:color="auto"/>
              <w:left w:val="single" w:sz="4" w:space="0" w:color="auto"/>
              <w:bottom w:val="single" w:sz="4" w:space="0" w:color="auto"/>
              <w:right w:val="single" w:sz="4" w:space="0" w:color="auto"/>
            </w:tcBorders>
            <w:vAlign w:val="bottom"/>
            <w:hideMark/>
          </w:tcPr>
          <w:p w14:paraId="137360E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819</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C58490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220</w:t>
            </w:r>
          </w:p>
        </w:tc>
      </w:tr>
      <w:tr w:rsidR="003A455C" w:rsidRPr="003A455C" w14:paraId="65B6BB26"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29BE373B"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8,25R16LT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15995C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4D471E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452266A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859</w:t>
            </w:r>
          </w:p>
        </w:tc>
        <w:tc>
          <w:tcPr>
            <w:tcW w:w="822" w:type="dxa"/>
            <w:tcBorders>
              <w:top w:val="single" w:sz="4" w:space="0" w:color="auto"/>
              <w:left w:val="single" w:sz="4" w:space="0" w:color="auto"/>
              <w:bottom w:val="single" w:sz="4" w:space="0" w:color="auto"/>
              <w:right w:val="single" w:sz="4" w:space="0" w:color="auto"/>
            </w:tcBorders>
            <w:vAlign w:val="bottom"/>
            <w:hideMark/>
          </w:tcPr>
          <w:p w14:paraId="53C8579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869</w:t>
            </w:r>
          </w:p>
        </w:tc>
        <w:tc>
          <w:tcPr>
            <w:tcW w:w="1644" w:type="dxa"/>
            <w:tcBorders>
              <w:top w:val="single" w:sz="4" w:space="0" w:color="auto"/>
              <w:left w:val="single" w:sz="4" w:space="0" w:color="auto"/>
              <w:bottom w:val="single" w:sz="4" w:space="0" w:color="auto"/>
              <w:right w:val="single" w:sz="4" w:space="0" w:color="auto"/>
            </w:tcBorders>
            <w:vAlign w:val="bottom"/>
            <w:hideMark/>
          </w:tcPr>
          <w:p w14:paraId="47D5875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241</w:t>
            </w:r>
          </w:p>
        </w:tc>
      </w:tr>
      <w:tr w:rsidR="003A455C" w:rsidRPr="003A455C" w14:paraId="5CBB54AD"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2E367BC5"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9,00R16LT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7B36FBA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761DDC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50863BD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890</w:t>
            </w:r>
          </w:p>
        </w:tc>
        <w:tc>
          <w:tcPr>
            <w:tcW w:w="822" w:type="dxa"/>
            <w:tcBorders>
              <w:top w:val="single" w:sz="4" w:space="0" w:color="auto"/>
              <w:left w:val="single" w:sz="4" w:space="0" w:color="auto"/>
              <w:bottom w:val="single" w:sz="4" w:space="0" w:color="auto"/>
              <w:right w:val="single" w:sz="4" w:space="0" w:color="auto"/>
            </w:tcBorders>
            <w:vAlign w:val="bottom"/>
            <w:hideMark/>
          </w:tcPr>
          <w:p w14:paraId="48B370F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903</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700975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257</w:t>
            </w:r>
          </w:p>
        </w:tc>
      </w:tr>
      <w:tr w:rsidR="003A455C" w:rsidRPr="003A455C" w14:paraId="1204CFC3"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19AC49CA"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G78R15LT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197952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F422A6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4" w:space="0" w:color="auto"/>
              <w:left w:val="single" w:sz="4" w:space="0" w:color="auto"/>
              <w:bottom w:val="single" w:sz="4" w:space="0" w:color="auto"/>
              <w:right w:val="single" w:sz="4" w:space="0" w:color="auto"/>
            </w:tcBorders>
            <w:vAlign w:val="bottom"/>
            <w:hideMark/>
          </w:tcPr>
          <w:p w14:paraId="18606E9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711</w:t>
            </w:r>
          </w:p>
        </w:tc>
        <w:tc>
          <w:tcPr>
            <w:tcW w:w="822" w:type="dxa"/>
            <w:tcBorders>
              <w:top w:val="single" w:sz="4" w:space="0" w:color="auto"/>
              <w:left w:val="single" w:sz="4" w:space="0" w:color="auto"/>
              <w:bottom w:val="single" w:sz="4" w:space="0" w:color="auto"/>
              <w:right w:val="single" w:sz="4" w:space="0" w:color="auto"/>
            </w:tcBorders>
            <w:vAlign w:val="bottom"/>
            <w:hideMark/>
          </w:tcPr>
          <w:p w14:paraId="46800B7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722</w:t>
            </w:r>
          </w:p>
        </w:tc>
        <w:tc>
          <w:tcPr>
            <w:tcW w:w="1644" w:type="dxa"/>
            <w:tcBorders>
              <w:top w:val="single" w:sz="4" w:space="0" w:color="auto"/>
              <w:left w:val="single" w:sz="4" w:space="0" w:color="auto"/>
              <w:bottom w:val="single" w:sz="4" w:space="0" w:color="auto"/>
              <w:right w:val="single" w:sz="4" w:space="0" w:color="auto"/>
            </w:tcBorders>
            <w:vAlign w:val="bottom"/>
            <w:hideMark/>
          </w:tcPr>
          <w:p w14:paraId="3944733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212</w:t>
            </w:r>
          </w:p>
        </w:tc>
      </w:tr>
      <w:tr w:rsidR="003A455C" w:rsidRPr="003A455C" w14:paraId="70CA7D16"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5DA329F4"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H78R15LT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78D65B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684ACF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4" w:space="0" w:color="auto"/>
              <w:left w:val="single" w:sz="4" w:space="0" w:color="auto"/>
              <w:bottom w:val="single" w:sz="4" w:space="0" w:color="auto"/>
              <w:right w:val="single" w:sz="4" w:space="0" w:color="auto"/>
            </w:tcBorders>
            <w:vAlign w:val="bottom"/>
            <w:hideMark/>
          </w:tcPr>
          <w:p w14:paraId="0AEB9CF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727</w:t>
            </w:r>
          </w:p>
        </w:tc>
        <w:tc>
          <w:tcPr>
            <w:tcW w:w="822" w:type="dxa"/>
            <w:tcBorders>
              <w:top w:val="single" w:sz="4" w:space="0" w:color="auto"/>
              <w:left w:val="single" w:sz="4" w:space="0" w:color="auto"/>
              <w:bottom w:val="single" w:sz="4" w:space="0" w:color="auto"/>
              <w:right w:val="single" w:sz="4" w:space="0" w:color="auto"/>
            </w:tcBorders>
            <w:vAlign w:val="bottom"/>
            <w:hideMark/>
          </w:tcPr>
          <w:p w14:paraId="0BF1ED3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739</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B268BB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222</w:t>
            </w:r>
          </w:p>
        </w:tc>
      </w:tr>
      <w:tr w:rsidR="003A455C" w:rsidRPr="003A455C" w14:paraId="623C0712"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232DA922"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L78R15LT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9BE45C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388E27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4" w:space="0" w:color="auto"/>
              <w:left w:val="single" w:sz="4" w:space="0" w:color="auto"/>
              <w:bottom w:val="single" w:sz="4" w:space="0" w:color="auto"/>
              <w:right w:val="single" w:sz="4" w:space="0" w:color="auto"/>
            </w:tcBorders>
            <w:vAlign w:val="bottom"/>
            <w:hideMark/>
          </w:tcPr>
          <w:p w14:paraId="356538B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749</w:t>
            </w:r>
          </w:p>
        </w:tc>
        <w:tc>
          <w:tcPr>
            <w:tcW w:w="822" w:type="dxa"/>
            <w:tcBorders>
              <w:top w:val="single" w:sz="4" w:space="0" w:color="auto"/>
              <w:left w:val="single" w:sz="4" w:space="0" w:color="auto"/>
              <w:bottom w:val="single" w:sz="4" w:space="0" w:color="auto"/>
              <w:right w:val="single" w:sz="4" w:space="0" w:color="auto"/>
            </w:tcBorders>
            <w:vAlign w:val="bottom"/>
            <w:hideMark/>
          </w:tcPr>
          <w:p w14:paraId="073D888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760</w:t>
            </w:r>
          </w:p>
        </w:tc>
        <w:tc>
          <w:tcPr>
            <w:tcW w:w="1644" w:type="dxa"/>
            <w:tcBorders>
              <w:top w:val="single" w:sz="4" w:space="0" w:color="auto"/>
              <w:left w:val="single" w:sz="4" w:space="0" w:color="auto"/>
              <w:bottom w:val="single" w:sz="4" w:space="0" w:color="auto"/>
              <w:right w:val="single" w:sz="4" w:space="0" w:color="auto"/>
            </w:tcBorders>
            <w:vAlign w:val="bottom"/>
            <w:hideMark/>
          </w:tcPr>
          <w:p w14:paraId="5EAB071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236</w:t>
            </w:r>
          </w:p>
        </w:tc>
      </w:tr>
      <w:tr w:rsidR="003A455C" w:rsidRPr="003A455C" w14:paraId="48F49E9D"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33E83833"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L78R16LT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EC0BD4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329B12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406</w:t>
            </w:r>
          </w:p>
        </w:tc>
        <w:tc>
          <w:tcPr>
            <w:tcW w:w="822" w:type="dxa"/>
            <w:tcBorders>
              <w:top w:val="single" w:sz="4" w:space="0" w:color="auto"/>
              <w:left w:val="single" w:sz="4" w:space="0" w:color="auto"/>
              <w:bottom w:val="single" w:sz="4" w:space="0" w:color="auto"/>
              <w:right w:val="single" w:sz="4" w:space="0" w:color="auto"/>
            </w:tcBorders>
            <w:vAlign w:val="bottom"/>
            <w:hideMark/>
          </w:tcPr>
          <w:p w14:paraId="217DB16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775</w:t>
            </w:r>
          </w:p>
        </w:tc>
        <w:tc>
          <w:tcPr>
            <w:tcW w:w="822" w:type="dxa"/>
            <w:tcBorders>
              <w:top w:val="single" w:sz="4" w:space="0" w:color="auto"/>
              <w:left w:val="single" w:sz="4" w:space="0" w:color="auto"/>
              <w:bottom w:val="single" w:sz="4" w:space="0" w:color="auto"/>
              <w:right w:val="single" w:sz="4" w:space="0" w:color="auto"/>
            </w:tcBorders>
            <w:vAlign w:val="bottom"/>
            <w:hideMark/>
          </w:tcPr>
          <w:p w14:paraId="6E0AC77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786</w:t>
            </w:r>
          </w:p>
        </w:tc>
        <w:tc>
          <w:tcPr>
            <w:tcW w:w="1644" w:type="dxa"/>
            <w:tcBorders>
              <w:top w:val="single" w:sz="4" w:space="0" w:color="auto"/>
              <w:left w:val="single" w:sz="4" w:space="0" w:color="auto"/>
              <w:bottom w:val="single" w:sz="4" w:space="0" w:color="auto"/>
              <w:right w:val="single" w:sz="4" w:space="0" w:color="auto"/>
            </w:tcBorders>
            <w:vAlign w:val="bottom"/>
            <w:hideMark/>
          </w:tcPr>
          <w:p w14:paraId="2E92989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236</w:t>
            </w:r>
          </w:p>
        </w:tc>
      </w:tr>
      <w:tr w:rsidR="003A455C" w:rsidRPr="003A455C" w14:paraId="265F93FD"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6B75CAFE"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7R14,5LT</w:t>
            </w:r>
            <w:r w:rsidRPr="003A455C">
              <w:rPr>
                <w:rFonts w:eastAsia="Calibri"/>
                <w:sz w:val="18"/>
                <w:vertAlign w:val="superscript"/>
              </w:rPr>
              <w:footnoteReference w:id="24"/>
            </w:r>
          </w:p>
        </w:tc>
        <w:tc>
          <w:tcPr>
            <w:tcW w:w="1474" w:type="dxa"/>
            <w:tcBorders>
              <w:top w:val="single" w:sz="4" w:space="0" w:color="auto"/>
              <w:left w:val="single" w:sz="4" w:space="0" w:color="auto"/>
              <w:bottom w:val="single" w:sz="4" w:space="0" w:color="auto"/>
              <w:right w:val="single" w:sz="4" w:space="0" w:color="auto"/>
            </w:tcBorders>
            <w:vAlign w:val="bottom"/>
            <w:hideMark/>
          </w:tcPr>
          <w:p w14:paraId="20F969F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B61D2D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368</w:t>
            </w:r>
          </w:p>
        </w:tc>
        <w:tc>
          <w:tcPr>
            <w:tcW w:w="822" w:type="dxa"/>
            <w:tcBorders>
              <w:top w:val="single" w:sz="4" w:space="0" w:color="auto"/>
              <w:left w:val="single" w:sz="4" w:space="0" w:color="auto"/>
              <w:bottom w:val="single" w:sz="4" w:space="0" w:color="auto"/>
              <w:right w:val="single" w:sz="4" w:space="0" w:color="auto"/>
            </w:tcBorders>
            <w:vAlign w:val="bottom"/>
            <w:hideMark/>
          </w:tcPr>
          <w:p w14:paraId="12E1390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677</w:t>
            </w:r>
          </w:p>
        </w:tc>
        <w:tc>
          <w:tcPr>
            <w:tcW w:w="822" w:type="dxa"/>
            <w:tcBorders>
              <w:top w:val="single" w:sz="4" w:space="0" w:color="auto"/>
              <w:left w:val="single" w:sz="4" w:space="0" w:color="auto"/>
              <w:bottom w:val="single" w:sz="4" w:space="0" w:color="auto"/>
              <w:right w:val="single" w:sz="4" w:space="0" w:color="auto"/>
            </w:tcBorders>
            <w:vAlign w:val="bottom"/>
          </w:tcPr>
          <w:p w14:paraId="65547AC2" w14:textId="77777777" w:rsidR="003A455C" w:rsidRPr="003A455C" w:rsidRDefault="003A455C" w:rsidP="003A455C">
            <w:pPr>
              <w:spacing w:before="60" w:after="60" w:line="220" w:lineRule="exact"/>
              <w:ind w:left="57" w:right="57"/>
              <w:jc w:val="right"/>
              <w:rPr>
                <w:rFonts w:eastAsia="Calibri"/>
                <w:sz w:val="17"/>
                <w:szCs w:val="17"/>
              </w:rPr>
            </w:pPr>
          </w:p>
        </w:tc>
        <w:tc>
          <w:tcPr>
            <w:tcW w:w="1644" w:type="dxa"/>
            <w:tcBorders>
              <w:top w:val="single" w:sz="4" w:space="0" w:color="auto"/>
              <w:left w:val="single" w:sz="4" w:space="0" w:color="auto"/>
              <w:bottom w:val="single" w:sz="4" w:space="0" w:color="auto"/>
              <w:right w:val="single" w:sz="4" w:space="0" w:color="auto"/>
            </w:tcBorders>
            <w:vAlign w:val="bottom"/>
            <w:hideMark/>
          </w:tcPr>
          <w:p w14:paraId="74F6426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185</w:t>
            </w:r>
          </w:p>
        </w:tc>
      </w:tr>
      <w:tr w:rsidR="003A455C" w:rsidRPr="003A455C" w14:paraId="71B24C45"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3BBD0789"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8R14,5LT</w:t>
            </w:r>
            <w:r w:rsidRPr="003A455C">
              <w:rPr>
                <w:rFonts w:eastAsia="Calibri"/>
                <w:sz w:val="17"/>
                <w:szCs w:val="17"/>
                <w:vertAlign w:val="superscript"/>
              </w:rPr>
              <w:t>3</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DD6D63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5E4750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368</w:t>
            </w:r>
          </w:p>
        </w:tc>
        <w:tc>
          <w:tcPr>
            <w:tcW w:w="822" w:type="dxa"/>
            <w:tcBorders>
              <w:top w:val="single" w:sz="4" w:space="0" w:color="auto"/>
              <w:left w:val="single" w:sz="4" w:space="0" w:color="auto"/>
              <w:bottom w:val="single" w:sz="4" w:space="0" w:color="auto"/>
              <w:right w:val="single" w:sz="4" w:space="0" w:color="auto"/>
            </w:tcBorders>
            <w:vAlign w:val="bottom"/>
            <w:hideMark/>
          </w:tcPr>
          <w:p w14:paraId="7869D20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707</w:t>
            </w:r>
          </w:p>
        </w:tc>
        <w:tc>
          <w:tcPr>
            <w:tcW w:w="822" w:type="dxa"/>
            <w:tcBorders>
              <w:top w:val="single" w:sz="4" w:space="0" w:color="auto"/>
              <w:left w:val="single" w:sz="4" w:space="0" w:color="auto"/>
              <w:bottom w:val="single" w:sz="4" w:space="0" w:color="auto"/>
              <w:right w:val="single" w:sz="4" w:space="0" w:color="auto"/>
            </w:tcBorders>
            <w:vAlign w:val="bottom"/>
          </w:tcPr>
          <w:p w14:paraId="0EAC0E06" w14:textId="77777777" w:rsidR="003A455C" w:rsidRPr="003A455C" w:rsidRDefault="003A455C" w:rsidP="003A455C">
            <w:pPr>
              <w:spacing w:before="60" w:after="60" w:line="220" w:lineRule="exact"/>
              <w:ind w:left="57" w:right="57"/>
              <w:jc w:val="right"/>
              <w:rPr>
                <w:rFonts w:eastAsia="Calibri"/>
                <w:sz w:val="17"/>
                <w:szCs w:val="17"/>
              </w:rPr>
            </w:pPr>
          </w:p>
        </w:tc>
        <w:tc>
          <w:tcPr>
            <w:tcW w:w="1644" w:type="dxa"/>
            <w:tcBorders>
              <w:top w:val="single" w:sz="4" w:space="0" w:color="auto"/>
              <w:left w:val="single" w:sz="4" w:space="0" w:color="auto"/>
              <w:bottom w:val="single" w:sz="4" w:space="0" w:color="auto"/>
              <w:right w:val="single" w:sz="4" w:space="0" w:color="auto"/>
            </w:tcBorders>
            <w:vAlign w:val="bottom"/>
            <w:hideMark/>
          </w:tcPr>
          <w:p w14:paraId="79A2B2C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203</w:t>
            </w:r>
          </w:p>
        </w:tc>
      </w:tr>
      <w:tr w:rsidR="003A455C" w:rsidRPr="003A455C" w14:paraId="7E646959" w14:textId="77777777" w:rsidTr="009D7314">
        <w:tc>
          <w:tcPr>
            <w:tcW w:w="1191" w:type="dxa"/>
            <w:tcBorders>
              <w:top w:val="single" w:sz="4" w:space="0" w:color="auto"/>
              <w:left w:val="single" w:sz="4" w:space="0" w:color="auto"/>
              <w:bottom w:val="single" w:sz="4" w:space="0" w:color="auto"/>
              <w:right w:val="single" w:sz="4" w:space="0" w:color="auto"/>
            </w:tcBorders>
            <w:hideMark/>
          </w:tcPr>
          <w:p w14:paraId="6024DF30"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9R14,5LT</w:t>
            </w:r>
            <w:r w:rsidRPr="003A455C">
              <w:rPr>
                <w:rFonts w:eastAsia="Calibri"/>
                <w:sz w:val="17"/>
                <w:szCs w:val="17"/>
                <w:vertAlign w:val="superscript"/>
              </w:rPr>
              <w:t>3</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193127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238843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368</w:t>
            </w:r>
          </w:p>
        </w:tc>
        <w:tc>
          <w:tcPr>
            <w:tcW w:w="822" w:type="dxa"/>
            <w:tcBorders>
              <w:top w:val="single" w:sz="4" w:space="0" w:color="auto"/>
              <w:left w:val="single" w:sz="4" w:space="0" w:color="auto"/>
              <w:bottom w:val="single" w:sz="4" w:space="0" w:color="auto"/>
              <w:right w:val="single" w:sz="4" w:space="0" w:color="auto"/>
            </w:tcBorders>
            <w:vAlign w:val="bottom"/>
            <w:hideMark/>
          </w:tcPr>
          <w:p w14:paraId="4D35577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711</w:t>
            </w:r>
          </w:p>
        </w:tc>
        <w:tc>
          <w:tcPr>
            <w:tcW w:w="822" w:type="dxa"/>
            <w:tcBorders>
              <w:top w:val="single" w:sz="4" w:space="0" w:color="auto"/>
              <w:left w:val="single" w:sz="4" w:space="0" w:color="auto"/>
              <w:bottom w:val="single" w:sz="4" w:space="0" w:color="auto"/>
              <w:right w:val="single" w:sz="4" w:space="0" w:color="auto"/>
            </w:tcBorders>
            <w:vAlign w:val="bottom"/>
          </w:tcPr>
          <w:p w14:paraId="126A91D8" w14:textId="77777777" w:rsidR="003A455C" w:rsidRPr="003A455C" w:rsidRDefault="003A455C" w:rsidP="003A455C">
            <w:pPr>
              <w:spacing w:before="60" w:after="60" w:line="220" w:lineRule="exact"/>
              <w:ind w:left="57" w:right="57"/>
              <w:jc w:val="right"/>
              <w:rPr>
                <w:rFonts w:eastAsia="Calibri"/>
                <w:sz w:val="17"/>
                <w:szCs w:val="17"/>
              </w:rPr>
            </w:pPr>
          </w:p>
        </w:tc>
        <w:tc>
          <w:tcPr>
            <w:tcW w:w="1644" w:type="dxa"/>
            <w:tcBorders>
              <w:top w:val="single" w:sz="4" w:space="0" w:color="auto"/>
              <w:left w:val="single" w:sz="4" w:space="0" w:color="auto"/>
              <w:bottom w:val="single" w:sz="4" w:space="0" w:color="auto"/>
              <w:right w:val="single" w:sz="4" w:space="0" w:color="auto"/>
            </w:tcBorders>
            <w:vAlign w:val="bottom"/>
            <w:hideMark/>
          </w:tcPr>
          <w:p w14:paraId="1D69C98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241</w:t>
            </w:r>
          </w:p>
        </w:tc>
      </w:tr>
      <w:tr w:rsidR="003A455C" w:rsidRPr="003A455C" w14:paraId="5961F94B" w14:textId="77777777" w:rsidTr="004145FA">
        <w:tc>
          <w:tcPr>
            <w:tcW w:w="1191" w:type="dxa"/>
            <w:tcBorders>
              <w:top w:val="single" w:sz="4" w:space="0" w:color="auto"/>
              <w:left w:val="single" w:sz="4" w:space="0" w:color="auto"/>
              <w:bottom w:val="single" w:sz="4" w:space="0" w:color="auto"/>
              <w:right w:val="single" w:sz="4" w:space="0" w:color="auto"/>
            </w:tcBorders>
            <w:hideMark/>
          </w:tcPr>
          <w:p w14:paraId="6D2A7576"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7R17,5LT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0E9331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5,25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D58EF1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445</w:t>
            </w:r>
          </w:p>
        </w:tc>
        <w:tc>
          <w:tcPr>
            <w:tcW w:w="822" w:type="dxa"/>
            <w:tcBorders>
              <w:top w:val="single" w:sz="4" w:space="0" w:color="auto"/>
              <w:left w:val="single" w:sz="4" w:space="0" w:color="auto"/>
              <w:bottom w:val="single" w:sz="4" w:space="0" w:color="auto"/>
              <w:right w:val="single" w:sz="4" w:space="0" w:color="auto"/>
            </w:tcBorders>
            <w:vAlign w:val="bottom"/>
            <w:hideMark/>
          </w:tcPr>
          <w:p w14:paraId="37DA008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758</w:t>
            </w:r>
          </w:p>
        </w:tc>
        <w:tc>
          <w:tcPr>
            <w:tcW w:w="822" w:type="dxa"/>
            <w:tcBorders>
              <w:top w:val="single" w:sz="4" w:space="0" w:color="auto"/>
              <w:left w:val="single" w:sz="4" w:space="0" w:color="auto"/>
              <w:bottom w:val="single" w:sz="4" w:space="0" w:color="auto"/>
              <w:right w:val="single" w:sz="4" w:space="0" w:color="auto"/>
            </w:tcBorders>
            <w:vAlign w:val="bottom"/>
            <w:hideMark/>
          </w:tcPr>
          <w:p w14:paraId="41522DF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769</w:t>
            </w:r>
          </w:p>
        </w:tc>
        <w:tc>
          <w:tcPr>
            <w:tcW w:w="1644" w:type="dxa"/>
            <w:tcBorders>
              <w:top w:val="single" w:sz="4" w:space="0" w:color="auto"/>
              <w:left w:val="single" w:sz="4" w:space="0" w:color="auto"/>
              <w:bottom w:val="single" w:sz="4" w:space="0" w:color="auto"/>
              <w:right w:val="single" w:sz="4" w:space="0" w:color="auto"/>
            </w:tcBorders>
            <w:vAlign w:val="bottom"/>
            <w:hideMark/>
          </w:tcPr>
          <w:p w14:paraId="08B9C25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189</w:t>
            </w:r>
          </w:p>
        </w:tc>
      </w:tr>
      <w:tr w:rsidR="003A455C" w:rsidRPr="003A455C" w14:paraId="152005D1" w14:textId="77777777" w:rsidTr="004145FA">
        <w:tc>
          <w:tcPr>
            <w:tcW w:w="1191" w:type="dxa"/>
            <w:tcBorders>
              <w:top w:val="single" w:sz="4" w:space="0" w:color="auto"/>
              <w:left w:val="single" w:sz="4" w:space="0" w:color="auto"/>
              <w:bottom w:val="single" w:sz="4" w:space="0" w:color="auto"/>
              <w:right w:val="single" w:sz="4" w:space="0" w:color="auto"/>
            </w:tcBorders>
            <w:hideMark/>
          </w:tcPr>
          <w:p w14:paraId="1EA5A31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8R17,5LT</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36E71F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5,25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F16C49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445</w:t>
            </w:r>
          </w:p>
        </w:tc>
        <w:tc>
          <w:tcPr>
            <w:tcW w:w="822" w:type="dxa"/>
            <w:tcBorders>
              <w:top w:val="single" w:sz="4" w:space="0" w:color="auto"/>
              <w:left w:val="single" w:sz="4" w:space="0" w:color="auto"/>
              <w:bottom w:val="single" w:sz="4" w:space="0" w:color="auto"/>
              <w:right w:val="single" w:sz="4" w:space="0" w:color="auto"/>
            </w:tcBorders>
            <w:vAlign w:val="bottom"/>
            <w:hideMark/>
          </w:tcPr>
          <w:p w14:paraId="3780564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788</w:t>
            </w:r>
          </w:p>
        </w:tc>
        <w:tc>
          <w:tcPr>
            <w:tcW w:w="822" w:type="dxa"/>
            <w:tcBorders>
              <w:top w:val="single" w:sz="4" w:space="0" w:color="auto"/>
              <w:left w:val="single" w:sz="4" w:space="0" w:color="auto"/>
              <w:bottom w:val="single" w:sz="4" w:space="0" w:color="auto"/>
              <w:right w:val="single" w:sz="4" w:space="0" w:color="auto"/>
            </w:tcBorders>
            <w:vAlign w:val="bottom"/>
            <w:hideMark/>
          </w:tcPr>
          <w:p w14:paraId="517ACCF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799</w:t>
            </w:r>
          </w:p>
        </w:tc>
        <w:tc>
          <w:tcPr>
            <w:tcW w:w="1644" w:type="dxa"/>
            <w:tcBorders>
              <w:top w:val="single" w:sz="4" w:space="0" w:color="auto"/>
              <w:left w:val="single" w:sz="4" w:space="0" w:color="auto"/>
              <w:bottom w:val="single" w:sz="4" w:space="0" w:color="auto"/>
              <w:right w:val="single" w:sz="4" w:space="0" w:color="auto"/>
            </w:tcBorders>
            <w:vAlign w:val="bottom"/>
            <w:hideMark/>
          </w:tcPr>
          <w:p w14:paraId="6F1509A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199</w:t>
            </w:r>
          </w:p>
        </w:tc>
      </w:tr>
    </w:tbl>
    <w:p w14:paraId="77680231" w14:textId="3E94CF1C" w:rsidR="003A455C" w:rsidRPr="0022778F" w:rsidRDefault="003A455C" w:rsidP="0022778F">
      <w:pPr>
        <w:pStyle w:val="Heading1"/>
        <w:spacing w:after="120"/>
        <w:rPr>
          <w:b/>
        </w:rPr>
      </w:pPr>
      <w:r w:rsidRPr="003A455C">
        <w:rPr>
          <w:rFonts w:eastAsia="Calibri"/>
          <w:b/>
          <w:sz w:val="24"/>
          <w:lang w:bidi="fr-CH"/>
        </w:rPr>
        <w:br w:type="page"/>
      </w:r>
      <w:r w:rsidRPr="0022778F">
        <w:t>Tableau E</w:t>
      </w:r>
      <w:r w:rsidR="004A6791">
        <w:t xml:space="preserve"> </w:t>
      </w:r>
      <w:r w:rsidRPr="0022778F">
        <w:rPr>
          <w:b/>
        </w:rPr>
        <w:br/>
        <w:t>Pneumatiques pour véhicules utilitaires légers (pneumatiques flottation)</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361"/>
        <w:gridCol w:w="1361"/>
        <w:gridCol w:w="1418"/>
        <w:gridCol w:w="822"/>
        <w:gridCol w:w="822"/>
        <w:gridCol w:w="1588"/>
      </w:tblGrid>
      <w:tr w:rsidR="004145FA" w:rsidRPr="003A455C" w14:paraId="55CDE829" w14:textId="77777777" w:rsidTr="004145FA">
        <w:trPr>
          <w:tblHeader/>
        </w:trPr>
        <w:tc>
          <w:tcPr>
            <w:tcW w:w="1361" w:type="dxa"/>
            <w:vMerge w:val="restart"/>
            <w:tcBorders>
              <w:top w:val="single" w:sz="4" w:space="0" w:color="auto"/>
              <w:left w:val="single" w:sz="4" w:space="0" w:color="auto"/>
              <w:right w:val="single" w:sz="4" w:space="0" w:color="auto"/>
            </w:tcBorders>
            <w:vAlign w:val="bottom"/>
            <w:hideMark/>
          </w:tcPr>
          <w:p w14:paraId="6C29015E" w14:textId="77777777" w:rsidR="004145FA" w:rsidRPr="003A455C" w:rsidRDefault="004145FA" w:rsidP="003A455C">
            <w:pPr>
              <w:tabs>
                <w:tab w:val="left" w:pos="288"/>
                <w:tab w:val="left" w:pos="576"/>
                <w:tab w:val="left" w:pos="864"/>
                <w:tab w:val="left" w:pos="1152"/>
              </w:tabs>
              <w:spacing w:before="60" w:after="60" w:line="200" w:lineRule="exact"/>
              <w:ind w:left="57" w:right="57"/>
              <w:rPr>
                <w:rFonts w:eastAsia="Calibri"/>
                <w:i/>
                <w:sz w:val="16"/>
                <w:szCs w:val="16"/>
              </w:rPr>
            </w:pPr>
            <w:r w:rsidRPr="003A455C">
              <w:rPr>
                <w:rFonts w:eastAsia="Calibri"/>
                <w:i/>
                <w:sz w:val="16"/>
                <w:szCs w:val="16"/>
              </w:rPr>
              <w:t xml:space="preserve">Désignation </w:t>
            </w:r>
            <w:r w:rsidRPr="003A455C">
              <w:rPr>
                <w:rFonts w:eastAsia="Calibri"/>
                <w:i/>
                <w:sz w:val="16"/>
                <w:szCs w:val="16"/>
              </w:rPr>
              <w:br/>
              <w:t>du pneumatique</w:t>
            </w:r>
            <w:r w:rsidRPr="003A455C">
              <w:rPr>
                <w:rFonts w:eastAsia="Calibri"/>
                <w:sz w:val="16"/>
                <w:szCs w:val="16"/>
                <w:vertAlign w:val="superscript"/>
              </w:rPr>
              <w:t>1</w:t>
            </w:r>
          </w:p>
        </w:tc>
        <w:tc>
          <w:tcPr>
            <w:tcW w:w="1361" w:type="dxa"/>
            <w:vMerge w:val="restart"/>
            <w:tcBorders>
              <w:top w:val="single" w:sz="4" w:space="0" w:color="auto"/>
              <w:left w:val="single" w:sz="4" w:space="0" w:color="auto"/>
              <w:right w:val="single" w:sz="4" w:space="0" w:color="auto"/>
            </w:tcBorders>
            <w:vAlign w:val="bottom"/>
            <w:hideMark/>
          </w:tcPr>
          <w:p w14:paraId="7C265ED1" w14:textId="77777777" w:rsidR="004145FA" w:rsidRPr="003A455C" w:rsidRDefault="004145FA"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Code de la largeur de jante de mesure</w:t>
            </w:r>
          </w:p>
        </w:tc>
        <w:tc>
          <w:tcPr>
            <w:tcW w:w="1418" w:type="dxa"/>
            <w:vMerge w:val="restart"/>
            <w:tcBorders>
              <w:top w:val="single" w:sz="4" w:space="0" w:color="auto"/>
              <w:left w:val="single" w:sz="4" w:space="0" w:color="auto"/>
              <w:right w:val="single" w:sz="4" w:space="0" w:color="auto"/>
            </w:tcBorders>
            <w:vAlign w:val="bottom"/>
            <w:hideMark/>
          </w:tcPr>
          <w:p w14:paraId="671078E0" w14:textId="77777777" w:rsidR="004145FA" w:rsidRPr="003A455C" w:rsidRDefault="004145FA"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Diamètre nominal de la jante d (mm)</w:t>
            </w:r>
          </w:p>
        </w:tc>
        <w:tc>
          <w:tcPr>
            <w:tcW w:w="1644" w:type="dxa"/>
            <w:gridSpan w:val="2"/>
            <w:tcBorders>
              <w:top w:val="single" w:sz="4" w:space="0" w:color="auto"/>
              <w:left w:val="single" w:sz="4" w:space="0" w:color="auto"/>
              <w:bottom w:val="single" w:sz="4" w:space="0" w:color="auto"/>
              <w:right w:val="single" w:sz="4" w:space="0" w:color="auto"/>
            </w:tcBorders>
            <w:vAlign w:val="bottom"/>
            <w:hideMark/>
          </w:tcPr>
          <w:p w14:paraId="7DFA1A70" w14:textId="77777777" w:rsidR="004145FA" w:rsidRPr="003A455C" w:rsidRDefault="004145FA" w:rsidP="003A455C">
            <w:pPr>
              <w:tabs>
                <w:tab w:val="left" w:pos="288"/>
                <w:tab w:val="left" w:pos="576"/>
                <w:tab w:val="left" w:pos="864"/>
                <w:tab w:val="left" w:pos="1152"/>
              </w:tabs>
              <w:spacing w:before="60" w:after="60" w:line="200" w:lineRule="exact"/>
              <w:ind w:left="57" w:right="57"/>
              <w:jc w:val="center"/>
              <w:rPr>
                <w:rFonts w:eastAsia="Calibri"/>
                <w:i/>
                <w:sz w:val="16"/>
                <w:szCs w:val="16"/>
              </w:rPr>
            </w:pPr>
            <w:r w:rsidRPr="003A455C">
              <w:rPr>
                <w:rFonts w:eastAsia="Calibri"/>
                <w:i/>
                <w:sz w:val="16"/>
                <w:szCs w:val="16"/>
              </w:rPr>
              <w:t>Diamètre extérieur D (mm)</w:t>
            </w:r>
            <w:r w:rsidRPr="003A455C">
              <w:rPr>
                <w:rFonts w:eastAsia="Calibri"/>
                <w:sz w:val="16"/>
                <w:szCs w:val="16"/>
                <w:vertAlign w:val="superscript"/>
              </w:rPr>
              <w:t>2</w:t>
            </w:r>
          </w:p>
        </w:tc>
        <w:tc>
          <w:tcPr>
            <w:tcW w:w="1588" w:type="dxa"/>
            <w:vMerge w:val="restart"/>
            <w:tcBorders>
              <w:top w:val="single" w:sz="4" w:space="0" w:color="auto"/>
              <w:left w:val="single" w:sz="4" w:space="0" w:color="auto"/>
              <w:right w:val="single" w:sz="4" w:space="0" w:color="auto"/>
            </w:tcBorders>
            <w:vAlign w:val="bottom"/>
            <w:hideMark/>
          </w:tcPr>
          <w:p w14:paraId="7ED53E8F" w14:textId="77777777" w:rsidR="004145FA" w:rsidRPr="003A455C" w:rsidRDefault="004145FA"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Largeur de section S (mm)</w:t>
            </w:r>
            <w:r w:rsidRPr="003A455C">
              <w:rPr>
                <w:rFonts w:eastAsia="Calibri"/>
                <w:sz w:val="16"/>
                <w:szCs w:val="16"/>
                <w:vertAlign w:val="superscript"/>
              </w:rPr>
              <w:t>3</w:t>
            </w:r>
          </w:p>
        </w:tc>
      </w:tr>
      <w:tr w:rsidR="004145FA" w:rsidRPr="003A455C" w14:paraId="55F5EA10" w14:textId="77777777" w:rsidTr="004145FA">
        <w:trPr>
          <w:trHeight w:hRule="exact" w:val="284"/>
          <w:tblHeader/>
        </w:trPr>
        <w:tc>
          <w:tcPr>
            <w:tcW w:w="1361" w:type="dxa"/>
            <w:vMerge/>
            <w:tcBorders>
              <w:left w:val="single" w:sz="4" w:space="0" w:color="auto"/>
              <w:bottom w:val="single" w:sz="4" w:space="0" w:color="auto"/>
              <w:right w:val="single" w:sz="4" w:space="0" w:color="auto"/>
            </w:tcBorders>
            <w:vAlign w:val="center"/>
            <w:hideMark/>
          </w:tcPr>
          <w:p w14:paraId="5750629B" w14:textId="77777777" w:rsidR="004145FA" w:rsidRPr="003A455C" w:rsidRDefault="004145FA" w:rsidP="003A455C">
            <w:pPr>
              <w:spacing w:before="60" w:after="60" w:line="200" w:lineRule="exact"/>
              <w:ind w:left="57" w:right="57"/>
              <w:rPr>
                <w:rFonts w:eastAsia="Calibri"/>
                <w:i/>
                <w:sz w:val="16"/>
              </w:rPr>
            </w:pPr>
          </w:p>
        </w:tc>
        <w:tc>
          <w:tcPr>
            <w:tcW w:w="1361" w:type="dxa"/>
            <w:vMerge/>
            <w:tcBorders>
              <w:left w:val="single" w:sz="4" w:space="0" w:color="auto"/>
              <w:bottom w:val="single" w:sz="4" w:space="0" w:color="auto"/>
              <w:right w:val="single" w:sz="4" w:space="0" w:color="auto"/>
            </w:tcBorders>
            <w:vAlign w:val="center"/>
            <w:hideMark/>
          </w:tcPr>
          <w:p w14:paraId="41E3BBDC" w14:textId="77777777" w:rsidR="004145FA" w:rsidRPr="003A455C" w:rsidRDefault="004145FA" w:rsidP="003A455C">
            <w:pPr>
              <w:spacing w:before="60" w:after="60" w:line="200" w:lineRule="exact"/>
              <w:ind w:left="57" w:right="57"/>
              <w:rPr>
                <w:rFonts w:eastAsia="Calibri"/>
                <w:i/>
                <w:sz w:val="14"/>
              </w:rPr>
            </w:pPr>
          </w:p>
        </w:tc>
        <w:tc>
          <w:tcPr>
            <w:tcW w:w="1418" w:type="dxa"/>
            <w:vMerge/>
            <w:tcBorders>
              <w:left w:val="single" w:sz="4" w:space="0" w:color="auto"/>
              <w:bottom w:val="single" w:sz="4" w:space="0" w:color="auto"/>
              <w:right w:val="single" w:sz="4" w:space="0" w:color="auto"/>
            </w:tcBorders>
            <w:vAlign w:val="center"/>
            <w:hideMark/>
          </w:tcPr>
          <w:p w14:paraId="58AAC1CF" w14:textId="77777777" w:rsidR="004145FA" w:rsidRPr="003A455C" w:rsidRDefault="004145FA" w:rsidP="003A455C">
            <w:pPr>
              <w:spacing w:before="60" w:after="60" w:line="200" w:lineRule="exact"/>
              <w:ind w:left="57" w:right="57"/>
              <w:rPr>
                <w:rFonts w:eastAsia="Calibri"/>
                <w:i/>
                <w:sz w:val="14"/>
              </w:rPr>
            </w:pPr>
          </w:p>
        </w:tc>
        <w:tc>
          <w:tcPr>
            <w:tcW w:w="822" w:type="dxa"/>
            <w:tcBorders>
              <w:top w:val="single" w:sz="4" w:space="0" w:color="auto"/>
              <w:left w:val="single" w:sz="4" w:space="0" w:color="auto"/>
              <w:bottom w:val="single" w:sz="4" w:space="0" w:color="auto"/>
              <w:right w:val="single" w:sz="2" w:space="0" w:color="auto"/>
            </w:tcBorders>
            <w:vAlign w:val="bottom"/>
            <w:hideMark/>
          </w:tcPr>
          <w:p w14:paraId="29DA08B4" w14:textId="77777777" w:rsidR="004145FA" w:rsidRPr="003A455C" w:rsidRDefault="004145FA"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Normal</w:t>
            </w:r>
          </w:p>
        </w:tc>
        <w:tc>
          <w:tcPr>
            <w:tcW w:w="822" w:type="dxa"/>
            <w:tcBorders>
              <w:top w:val="single" w:sz="4" w:space="0" w:color="auto"/>
              <w:left w:val="single" w:sz="2" w:space="0" w:color="auto"/>
              <w:bottom w:val="single" w:sz="4" w:space="0" w:color="auto"/>
              <w:right w:val="single" w:sz="4" w:space="0" w:color="auto"/>
            </w:tcBorders>
            <w:vAlign w:val="bottom"/>
            <w:hideMark/>
          </w:tcPr>
          <w:p w14:paraId="2C8CA773" w14:textId="77777777" w:rsidR="004145FA" w:rsidRPr="003A455C" w:rsidRDefault="004145FA" w:rsidP="003A455C">
            <w:pPr>
              <w:tabs>
                <w:tab w:val="left" w:pos="288"/>
                <w:tab w:val="left" w:pos="576"/>
                <w:tab w:val="left" w:pos="864"/>
                <w:tab w:val="left" w:pos="1152"/>
              </w:tabs>
              <w:spacing w:before="60" w:after="60" w:line="200" w:lineRule="exact"/>
              <w:ind w:left="57" w:right="57"/>
              <w:jc w:val="right"/>
              <w:rPr>
                <w:rFonts w:eastAsia="Calibri"/>
                <w:i/>
                <w:sz w:val="16"/>
                <w:szCs w:val="16"/>
              </w:rPr>
            </w:pPr>
            <w:r w:rsidRPr="003A455C">
              <w:rPr>
                <w:rFonts w:eastAsia="Calibri"/>
                <w:i/>
                <w:sz w:val="16"/>
                <w:szCs w:val="16"/>
              </w:rPr>
              <w:t>Neige</w:t>
            </w:r>
          </w:p>
        </w:tc>
        <w:tc>
          <w:tcPr>
            <w:tcW w:w="1588" w:type="dxa"/>
            <w:vMerge/>
            <w:tcBorders>
              <w:left w:val="single" w:sz="4" w:space="0" w:color="auto"/>
              <w:bottom w:val="single" w:sz="4" w:space="0" w:color="auto"/>
              <w:right w:val="single" w:sz="4" w:space="0" w:color="auto"/>
            </w:tcBorders>
            <w:vAlign w:val="center"/>
            <w:hideMark/>
          </w:tcPr>
          <w:p w14:paraId="2B00BA40" w14:textId="77777777" w:rsidR="004145FA" w:rsidRPr="003A455C" w:rsidRDefault="004145FA" w:rsidP="003A455C">
            <w:pPr>
              <w:spacing w:before="60" w:after="60" w:line="200" w:lineRule="exact"/>
              <w:ind w:left="57" w:right="57"/>
              <w:rPr>
                <w:rFonts w:eastAsia="Calibri"/>
                <w:i/>
                <w:sz w:val="14"/>
              </w:rPr>
            </w:pPr>
          </w:p>
        </w:tc>
      </w:tr>
      <w:tr w:rsidR="003A455C" w:rsidRPr="003A455C" w14:paraId="1E1EEAFA" w14:textId="77777777" w:rsidTr="004145FA">
        <w:tc>
          <w:tcPr>
            <w:tcW w:w="1361" w:type="dxa"/>
            <w:tcBorders>
              <w:top w:val="single" w:sz="4" w:space="0" w:color="auto"/>
              <w:left w:val="single" w:sz="2" w:space="0" w:color="auto"/>
              <w:bottom w:val="single" w:sz="2" w:space="0" w:color="auto"/>
              <w:right w:val="single" w:sz="2" w:space="0" w:color="auto"/>
            </w:tcBorders>
            <w:hideMark/>
          </w:tcPr>
          <w:p w14:paraId="56214639"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9R15LT</w:t>
            </w:r>
          </w:p>
        </w:tc>
        <w:tc>
          <w:tcPr>
            <w:tcW w:w="1361" w:type="dxa"/>
            <w:tcBorders>
              <w:top w:val="single" w:sz="4" w:space="0" w:color="auto"/>
              <w:left w:val="single" w:sz="2" w:space="0" w:color="auto"/>
              <w:bottom w:val="single" w:sz="2" w:space="0" w:color="auto"/>
              <w:right w:val="single" w:sz="2" w:space="0" w:color="auto"/>
            </w:tcBorders>
            <w:vAlign w:val="bottom"/>
            <w:hideMark/>
          </w:tcPr>
          <w:p w14:paraId="558FCD7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8,00</w:t>
            </w:r>
          </w:p>
        </w:tc>
        <w:tc>
          <w:tcPr>
            <w:tcW w:w="1418" w:type="dxa"/>
            <w:tcBorders>
              <w:top w:val="single" w:sz="4" w:space="0" w:color="auto"/>
              <w:left w:val="single" w:sz="2" w:space="0" w:color="auto"/>
              <w:bottom w:val="single" w:sz="2" w:space="0" w:color="auto"/>
              <w:right w:val="single" w:sz="2" w:space="0" w:color="auto"/>
            </w:tcBorders>
            <w:vAlign w:val="bottom"/>
            <w:hideMark/>
          </w:tcPr>
          <w:p w14:paraId="08C99F5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4" w:space="0" w:color="auto"/>
              <w:left w:val="single" w:sz="2" w:space="0" w:color="auto"/>
              <w:bottom w:val="single" w:sz="2" w:space="0" w:color="auto"/>
              <w:right w:val="single" w:sz="2" w:space="0" w:color="auto"/>
            </w:tcBorders>
            <w:vAlign w:val="bottom"/>
            <w:hideMark/>
          </w:tcPr>
          <w:p w14:paraId="39F2183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744</w:t>
            </w:r>
          </w:p>
        </w:tc>
        <w:tc>
          <w:tcPr>
            <w:tcW w:w="822" w:type="dxa"/>
            <w:tcBorders>
              <w:top w:val="single" w:sz="4" w:space="0" w:color="auto"/>
              <w:left w:val="single" w:sz="2" w:space="0" w:color="auto"/>
              <w:bottom w:val="single" w:sz="2" w:space="0" w:color="auto"/>
              <w:right w:val="single" w:sz="2" w:space="0" w:color="auto"/>
            </w:tcBorders>
            <w:vAlign w:val="bottom"/>
            <w:hideMark/>
          </w:tcPr>
          <w:p w14:paraId="17986A8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755</w:t>
            </w:r>
          </w:p>
        </w:tc>
        <w:tc>
          <w:tcPr>
            <w:tcW w:w="1588" w:type="dxa"/>
            <w:tcBorders>
              <w:top w:val="single" w:sz="4" w:space="0" w:color="auto"/>
              <w:left w:val="single" w:sz="2" w:space="0" w:color="auto"/>
              <w:bottom w:val="single" w:sz="2" w:space="0" w:color="auto"/>
              <w:right w:val="single" w:sz="2" w:space="0" w:color="auto"/>
            </w:tcBorders>
            <w:vAlign w:val="bottom"/>
            <w:hideMark/>
          </w:tcPr>
          <w:p w14:paraId="4D3C51E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254</w:t>
            </w:r>
          </w:p>
        </w:tc>
      </w:tr>
      <w:tr w:rsidR="003A455C" w:rsidRPr="003A455C" w14:paraId="6296DC5F"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23294D6B"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10R15LT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28BB82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523443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74FCF2B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773</w:t>
            </w:r>
          </w:p>
        </w:tc>
        <w:tc>
          <w:tcPr>
            <w:tcW w:w="822" w:type="dxa"/>
            <w:tcBorders>
              <w:top w:val="single" w:sz="2" w:space="0" w:color="auto"/>
              <w:left w:val="single" w:sz="2" w:space="0" w:color="auto"/>
              <w:bottom w:val="single" w:sz="2" w:space="0" w:color="auto"/>
              <w:right w:val="single" w:sz="2" w:space="0" w:color="auto"/>
            </w:tcBorders>
            <w:vAlign w:val="bottom"/>
            <w:hideMark/>
          </w:tcPr>
          <w:p w14:paraId="26F7FCD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783</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2ABC45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264</w:t>
            </w:r>
          </w:p>
        </w:tc>
      </w:tr>
      <w:tr w:rsidR="003A455C" w:rsidRPr="003A455C" w14:paraId="6A2AE21B" w14:textId="77777777" w:rsidTr="00C93904">
        <w:tc>
          <w:tcPr>
            <w:tcW w:w="1361" w:type="dxa"/>
            <w:tcBorders>
              <w:top w:val="single" w:sz="2" w:space="0" w:color="auto"/>
              <w:left w:val="single" w:sz="2" w:space="0" w:color="auto"/>
              <w:bottom w:val="single" w:sz="2" w:space="0" w:color="auto"/>
              <w:right w:val="single" w:sz="2" w:space="0" w:color="auto"/>
            </w:tcBorders>
            <w:hideMark/>
          </w:tcPr>
          <w:p w14:paraId="509101E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11R15LT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602C92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3EB5C3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473CB62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777</w:t>
            </w:r>
          </w:p>
        </w:tc>
        <w:tc>
          <w:tcPr>
            <w:tcW w:w="822" w:type="dxa"/>
            <w:tcBorders>
              <w:top w:val="single" w:sz="2" w:space="0" w:color="auto"/>
              <w:left w:val="single" w:sz="2" w:space="0" w:color="auto"/>
              <w:bottom w:val="single" w:sz="2" w:space="0" w:color="auto"/>
              <w:right w:val="single" w:sz="2" w:space="0" w:color="auto"/>
            </w:tcBorders>
            <w:vAlign w:val="bottom"/>
            <w:hideMark/>
          </w:tcPr>
          <w:p w14:paraId="7F2463F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21BA8E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279</w:t>
            </w:r>
          </w:p>
        </w:tc>
      </w:tr>
      <w:tr w:rsidR="00C93904" w:rsidRPr="003A455C" w14:paraId="64D333F3" w14:textId="77777777" w:rsidTr="00C93904">
        <w:trPr>
          <w:trHeight w:hRule="exact" w:val="170"/>
        </w:trPr>
        <w:tc>
          <w:tcPr>
            <w:tcW w:w="1361" w:type="dxa"/>
            <w:tcBorders>
              <w:top w:val="single" w:sz="2" w:space="0" w:color="auto"/>
              <w:left w:val="single" w:sz="2" w:space="0" w:color="auto"/>
              <w:bottom w:val="single" w:sz="2" w:space="0" w:color="auto"/>
              <w:right w:val="nil"/>
            </w:tcBorders>
          </w:tcPr>
          <w:p w14:paraId="7EC82EFC" w14:textId="77777777" w:rsidR="00C93904" w:rsidRPr="003A455C" w:rsidRDefault="00C93904" w:rsidP="003A455C">
            <w:pPr>
              <w:spacing w:before="60" w:after="60" w:line="220" w:lineRule="exact"/>
              <w:ind w:left="57" w:right="57"/>
              <w:rPr>
                <w:rFonts w:eastAsia="Calibri"/>
                <w:sz w:val="17"/>
                <w:szCs w:val="17"/>
              </w:rPr>
            </w:pPr>
          </w:p>
        </w:tc>
        <w:tc>
          <w:tcPr>
            <w:tcW w:w="1361" w:type="dxa"/>
            <w:tcBorders>
              <w:top w:val="single" w:sz="2" w:space="0" w:color="auto"/>
              <w:left w:val="nil"/>
              <w:bottom w:val="single" w:sz="2" w:space="0" w:color="auto"/>
              <w:right w:val="nil"/>
            </w:tcBorders>
            <w:vAlign w:val="bottom"/>
          </w:tcPr>
          <w:p w14:paraId="60BF88CF" w14:textId="77777777" w:rsidR="00C93904" w:rsidRPr="003A455C" w:rsidRDefault="00C93904" w:rsidP="003A455C">
            <w:pPr>
              <w:spacing w:before="60" w:after="60" w:line="220" w:lineRule="exact"/>
              <w:ind w:left="57" w:right="57"/>
              <w:jc w:val="right"/>
              <w:rPr>
                <w:rFonts w:eastAsia="Calibri"/>
                <w:sz w:val="17"/>
                <w:szCs w:val="17"/>
              </w:rPr>
            </w:pPr>
          </w:p>
        </w:tc>
        <w:tc>
          <w:tcPr>
            <w:tcW w:w="1418" w:type="dxa"/>
            <w:tcBorders>
              <w:top w:val="single" w:sz="2" w:space="0" w:color="auto"/>
              <w:left w:val="nil"/>
              <w:bottom w:val="single" w:sz="2" w:space="0" w:color="auto"/>
              <w:right w:val="nil"/>
            </w:tcBorders>
            <w:vAlign w:val="bottom"/>
          </w:tcPr>
          <w:p w14:paraId="2EF0526E" w14:textId="77777777" w:rsidR="00C93904" w:rsidRPr="003A455C" w:rsidRDefault="00C93904" w:rsidP="003A455C">
            <w:pPr>
              <w:spacing w:before="60" w:after="60" w:line="220" w:lineRule="exact"/>
              <w:ind w:left="57" w:right="57"/>
              <w:jc w:val="right"/>
              <w:rPr>
                <w:rFonts w:eastAsia="Calibri"/>
                <w:sz w:val="17"/>
                <w:szCs w:val="17"/>
              </w:rPr>
            </w:pPr>
          </w:p>
        </w:tc>
        <w:tc>
          <w:tcPr>
            <w:tcW w:w="822" w:type="dxa"/>
            <w:tcBorders>
              <w:top w:val="single" w:sz="2" w:space="0" w:color="auto"/>
              <w:left w:val="nil"/>
              <w:bottom w:val="single" w:sz="2" w:space="0" w:color="auto"/>
              <w:right w:val="nil"/>
            </w:tcBorders>
            <w:vAlign w:val="bottom"/>
          </w:tcPr>
          <w:p w14:paraId="549708A5" w14:textId="77777777" w:rsidR="00C93904" w:rsidRPr="003A455C" w:rsidRDefault="00C93904" w:rsidP="003A455C">
            <w:pPr>
              <w:spacing w:before="60" w:after="60" w:line="220" w:lineRule="exact"/>
              <w:ind w:left="57" w:right="57"/>
              <w:jc w:val="right"/>
              <w:rPr>
                <w:rFonts w:eastAsia="Calibri"/>
                <w:sz w:val="17"/>
                <w:szCs w:val="17"/>
              </w:rPr>
            </w:pPr>
          </w:p>
        </w:tc>
        <w:tc>
          <w:tcPr>
            <w:tcW w:w="822" w:type="dxa"/>
            <w:tcBorders>
              <w:top w:val="single" w:sz="2" w:space="0" w:color="auto"/>
              <w:left w:val="nil"/>
              <w:bottom w:val="single" w:sz="2" w:space="0" w:color="auto"/>
              <w:right w:val="nil"/>
            </w:tcBorders>
            <w:vAlign w:val="bottom"/>
          </w:tcPr>
          <w:p w14:paraId="4133951B" w14:textId="77777777" w:rsidR="00C93904" w:rsidRPr="003A455C" w:rsidRDefault="00C93904" w:rsidP="003A455C">
            <w:pPr>
              <w:spacing w:before="60" w:after="60" w:line="220" w:lineRule="exact"/>
              <w:ind w:left="57" w:right="57"/>
              <w:jc w:val="right"/>
              <w:rPr>
                <w:rFonts w:eastAsia="Calibri"/>
                <w:sz w:val="17"/>
                <w:szCs w:val="17"/>
              </w:rPr>
            </w:pPr>
          </w:p>
        </w:tc>
        <w:tc>
          <w:tcPr>
            <w:tcW w:w="1588" w:type="dxa"/>
            <w:tcBorders>
              <w:top w:val="single" w:sz="2" w:space="0" w:color="auto"/>
              <w:left w:val="nil"/>
              <w:bottom w:val="single" w:sz="2" w:space="0" w:color="auto"/>
              <w:right w:val="single" w:sz="2" w:space="0" w:color="auto"/>
            </w:tcBorders>
            <w:vAlign w:val="bottom"/>
          </w:tcPr>
          <w:p w14:paraId="72EC0D9D" w14:textId="77777777" w:rsidR="00C93904" w:rsidRPr="003A455C" w:rsidRDefault="00C93904" w:rsidP="003A455C">
            <w:pPr>
              <w:spacing w:before="60" w:after="60" w:line="220" w:lineRule="exact"/>
              <w:ind w:left="57" w:right="57"/>
              <w:jc w:val="right"/>
              <w:rPr>
                <w:rFonts w:eastAsia="Calibri"/>
                <w:sz w:val="17"/>
                <w:szCs w:val="17"/>
              </w:rPr>
            </w:pPr>
          </w:p>
        </w:tc>
      </w:tr>
      <w:tr w:rsidR="003A455C" w:rsidRPr="003A455C" w14:paraId="0619501D"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0A311741"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24x7,50R13LT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855CC3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E891FC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330</w:t>
            </w:r>
          </w:p>
        </w:tc>
        <w:tc>
          <w:tcPr>
            <w:tcW w:w="822" w:type="dxa"/>
            <w:tcBorders>
              <w:top w:val="single" w:sz="2" w:space="0" w:color="auto"/>
              <w:left w:val="single" w:sz="2" w:space="0" w:color="auto"/>
              <w:bottom w:val="single" w:sz="2" w:space="0" w:color="auto"/>
              <w:right w:val="single" w:sz="2" w:space="0" w:color="auto"/>
            </w:tcBorders>
            <w:vAlign w:val="bottom"/>
            <w:hideMark/>
          </w:tcPr>
          <w:p w14:paraId="5D9499B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597</w:t>
            </w:r>
          </w:p>
        </w:tc>
        <w:tc>
          <w:tcPr>
            <w:tcW w:w="822" w:type="dxa"/>
            <w:tcBorders>
              <w:top w:val="single" w:sz="2" w:space="0" w:color="auto"/>
              <w:left w:val="single" w:sz="2" w:space="0" w:color="auto"/>
              <w:bottom w:val="single" w:sz="2" w:space="0" w:color="auto"/>
              <w:right w:val="single" w:sz="2" w:space="0" w:color="auto"/>
            </w:tcBorders>
            <w:vAlign w:val="bottom"/>
            <w:hideMark/>
          </w:tcPr>
          <w:p w14:paraId="28D9D07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604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71EDD3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191</w:t>
            </w:r>
          </w:p>
        </w:tc>
      </w:tr>
      <w:tr w:rsidR="003A455C" w:rsidRPr="003A455C" w14:paraId="573E4AC7"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142326CE"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27x8,50R14LT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3945E2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DEC527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356</w:t>
            </w:r>
          </w:p>
        </w:tc>
        <w:tc>
          <w:tcPr>
            <w:tcW w:w="822" w:type="dxa"/>
            <w:tcBorders>
              <w:top w:val="single" w:sz="2" w:space="0" w:color="auto"/>
              <w:left w:val="single" w:sz="2" w:space="0" w:color="auto"/>
              <w:bottom w:val="single" w:sz="2" w:space="0" w:color="auto"/>
              <w:right w:val="single" w:sz="2" w:space="0" w:color="auto"/>
            </w:tcBorders>
            <w:vAlign w:val="bottom"/>
            <w:hideMark/>
          </w:tcPr>
          <w:p w14:paraId="3E253CD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674</w:t>
            </w:r>
          </w:p>
        </w:tc>
        <w:tc>
          <w:tcPr>
            <w:tcW w:w="822" w:type="dxa"/>
            <w:tcBorders>
              <w:top w:val="single" w:sz="2" w:space="0" w:color="auto"/>
              <w:left w:val="single" w:sz="2" w:space="0" w:color="auto"/>
              <w:bottom w:val="single" w:sz="2" w:space="0" w:color="auto"/>
              <w:right w:val="single" w:sz="2" w:space="0" w:color="auto"/>
            </w:tcBorders>
            <w:vAlign w:val="bottom"/>
            <w:hideMark/>
          </w:tcPr>
          <w:p w14:paraId="359C874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680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50FEBA4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218</w:t>
            </w:r>
          </w:p>
        </w:tc>
      </w:tr>
      <w:tr w:rsidR="003A455C" w:rsidRPr="003A455C" w14:paraId="58508644"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0BC7AB95"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28x8,50R15LT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60E2D3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8E8CE9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464AB1F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699</w:t>
            </w:r>
          </w:p>
        </w:tc>
        <w:tc>
          <w:tcPr>
            <w:tcW w:w="822" w:type="dxa"/>
            <w:tcBorders>
              <w:top w:val="single" w:sz="2" w:space="0" w:color="auto"/>
              <w:left w:val="single" w:sz="2" w:space="0" w:color="auto"/>
              <w:bottom w:val="single" w:sz="2" w:space="0" w:color="auto"/>
              <w:right w:val="single" w:sz="2" w:space="0" w:color="auto"/>
            </w:tcBorders>
            <w:vAlign w:val="bottom"/>
            <w:hideMark/>
          </w:tcPr>
          <w:p w14:paraId="3A99A67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705</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39438B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218</w:t>
            </w:r>
          </w:p>
        </w:tc>
      </w:tr>
      <w:tr w:rsidR="003A455C" w:rsidRPr="003A455C" w14:paraId="25C383C4"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243BCAFA"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29x9,50R15LT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4E69E5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E55D21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7D6A803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724</w:t>
            </w:r>
          </w:p>
        </w:tc>
        <w:tc>
          <w:tcPr>
            <w:tcW w:w="822" w:type="dxa"/>
            <w:tcBorders>
              <w:top w:val="single" w:sz="2" w:space="0" w:color="auto"/>
              <w:left w:val="single" w:sz="2" w:space="0" w:color="auto"/>
              <w:bottom w:val="single" w:sz="2" w:space="0" w:color="auto"/>
              <w:right w:val="single" w:sz="2" w:space="0" w:color="auto"/>
            </w:tcBorders>
            <w:vAlign w:val="bottom"/>
            <w:hideMark/>
          </w:tcPr>
          <w:p w14:paraId="79C4D9F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731</w:t>
            </w:r>
          </w:p>
        </w:tc>
        <w:tc>
          <w:tcPr>
            <w:tcW w:w="1588" w:type="dxa"/>
            <w:tcBorders>
              <w:top w:val="single" w:sz="2" w:space="0" w:color="auto"/>
              <w:left w:val="single" w:sz="2" w:space="0" w:color="auto"/>
              <w:bottom w:val="single" w:sz="2" w:space="0" w:color="auto"/>
              <w:right w:val="single" w:sz="2" w:space="0" w:color="auto"/>
            </w:tcBorders>
            <w:vAlign w:val="bottom"/>
            <w:hideMark/>
          </w:tcPr>
          <w:p w14:paraId="0FEA2CC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240</w:t>
            </w:r>
          </w:p>
        </w:tc>
      </w:tr>
      <w:tr w:rsidR="003A455C" w:rsidRPr="003A455C" w14:paraId="139F5CA7"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58A2AAA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30x9,50R15LT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7379A83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D369D1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53348EC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750</w:t>
            </w:r>
          </w:p>
        </w:tc>
        <w:tc>
          <w:tcPr>
            <w:tcW w:w="822" w:type="dxa"/>
            <w:tcBorders>
              <w:top w:val="single" w:sz="2" w:space="0" w:color="auto"/>
              <w:left w:val="single" w:sz="2" w:space="0" w:color="auto"/>
              <w:bottom w:val="single" w:sz="2" w:space="0" w:color="auto"/>
              <w:right w:val="single" w:sz="2" w:space="0" w:color="auto"/>
            </w:tcBorders>
            <w:vAlign w:val="bottom"/>
            <w:hideMark/>
          </w:tcPr>
          <w:p w14:paraId="2256874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756</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C910CA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240</w:t>
            </w:r>
          </w:p>
        </w:tc>
      </w:tr>
      <w:tr w:rsidR="003A455C" w:rsidRPr="003A455C" w14:paraId="75F10A3A"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63B2416A"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31x10,50R15LT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48847C0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D97612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5375EC2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775</w:t>
            </w:r>
          </w:p>
        </w:tc>
        <w:tc>
          <w:tcPr>
            <w:tcW w:w="822" w:type="dxa"/>
            <w:tcBorders>
              <w:top w:val="single" w:sz="2" w:space="0" w:color="auto"/>
              <w:left w:val="single" w:sz="2" w:space="0" w:color="auto"/>
              <w:bottom w:val="single" w:sz="2" w:space="0" w:color="auto"/>
              <w:right w:val="single" w:sz="2" w:space="0" w:color="auto"/>
            </w:tcBorders>
            <w:vAlign w:val="bottom"/>
            <w:hideMark/>
          </w:tcPr>
          <w:p w14:paraId="6DF0903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781</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0D9933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268</w:t>
            </w:r>
          </w:p>
        </w:tc>
      </w:tr>
      <w:tr w:rsidR="003A455C" w:rsidRPr="003A455C" w14:paraId="6D67DC18"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3B225931"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31x11,50R15LT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FC48C0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9,00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23D09F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1AB31FC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775</w:t>
            </w:r>
          </w:p>
        </w:tc>
        <w:tc>
          <w:tcPr>
            <w:tcW w:w="822" w:type="dxa"/>
            <w:tcBorders>
              <w:top w:val="single" w:sz="2" w:space="0" w:color="auto"/>
              <w:left w:val="single" w:sz="2" w:space="0" w:color="auto"/>
              <w:bottom w:val="single" w:sz="2" w:space="0" w:color="auto"/>
              <w:right w:val="single" w:sz="2" w:space="0" w:color="auto"/>
            </w:tcBorders>
            <w:vAlign w:val="bottom"/>
            <w:hideMark/>
          </w:tcPr>
          <w:p w14:paraId="64D68B6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781</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5AEC92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290</w:t>
            </w:r>
          </w:p>
        </w:tc>
      </w:tr>
      <w:tr w:rsidR="003A455C" w:rsidRPr="003A455C" w14:paraId="13A72E28"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4737962"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31x12,50R15LT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D04776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F6552E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7D295ED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775</w:t>
            </w:r>
          </w:p>
        </w:tc>
        <w:tc>
          <w:tcPr>
            <w:tcW w:w="822" w:type="dxa"/>
            <w:tcBorders>
              <w:top w:val="single" w:sz="2" w:space="0" w:color="auto"/>
              <w:left w:val="single" w:sz="2" w:space="0" w:color="auto"/>
              <w:bottom w:val="single" w:sz="2" w:space="0" w:color="auto"/>
              <w:right w:val="single" w:sz="2" w:space="0" w:color="auto"/>
            </w:tcBorders>
            <w:vAlign w:val="bottom"/>
            <w:hideMark/>
          </w:tcPr>
          <w:p w14:paraId="372988B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781</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F6FEB6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0DF46E69"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0FA2768C"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31x13,50R15LT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6AA8D4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7FBEF3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57159AF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775</w:t>
            </w:r>
          </w:p>
        </w:tc>
        <w:tc>
          <w:tcPr>
            <w:tcW w:w="822" w:type="dxa"/>
            <w:tcBorders>
              <w:top w:val="single" w:sz="2" w:space="0" w:color="auto"/>
              <w:left w:val="single" w:sz="2" w:space="0" w:color="auto"/>
              <w:bottom w:val="single" w:sz="2" w:space="0" w:color="auto"/>
              <w:right w:val="single" w:sz="2" w:space="0" w:color="auto"/>
            </w:tcBorders>
            <w:vAlign w:val="bottom"/>
            <w:hideMark/>
          </w:tcPr>
          <w:p w14:paraId="72E73BE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781</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BF26AB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345</w:t>
            </w:r>
          </w:p>
        </w:tc>
      </w:tr>
      <w:tr w:rsidR="003A455C" w:rsidRPr="003A455C" w14:paraId="00FC2DC8"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753C5EA6"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31x15,50R15LT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808027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65341F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53162CB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775</w:t>
            </w:r>
          </w:p>
        </w:tc>
        <w:tc>
          <w:tcPr>
            <w:tcW w:w="822" w:type="dxa"/>
            <w:tcBorders>
              <w:top w:val="single" w:sz="2" w:space="0" w:color="auto"/>
              <w:left w:val="single" w:sz="2" w:space="0" w:color="auto"/>
              <w:bottom w:val="single" w:sz="2" w:space="0" w:color="auto"/>
              <w:right w:val="single" w:sz="2" w:space="0" w:color="auto"/>
            </w:tcBorders>
            <w:vAlign w:val="bottom"/>
            <w:hideMark/>
          </w:tcPr>
          <w:p w14:paraId="14BE6B1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781</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81ECF1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390</w:t>
            </w:r>
          </w:p>
        </w:tc>
      </w:tr>
      <w:tr w:rsidR="003A455C" w:rsidRPr="003A455C" w14:paraId="489EA0CB"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65750581"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32x11,50R15LT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5611A6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9,00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93DCB7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22B4427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801</w:t>
            </w:r>
          </w:p>
        </w:tc>
        <w:tc>
          <w:tcPr>
            <w:tcW w:w="822" w:type="dxa"/>
            <w:tcBorders>
              <w:top w:val="single" w:sz="2" w:space="0" w:color="auto"/>
              <w:left w:val="single" w:sz="2" w:space="0" w:color="auto"/>
              <w:bottom w:val="single" w:sz="2" w:space="0" w:color="auto"/>
              <w:right w:val="single" w:sz="2" w:space="0" w:color="auto"/>
            </w:tcBorders>
            <w:vAlign w:val="bottom"/>
            <w:hideMark/>
          </w:tcPr>
          <w:p w14:paraId="7867AB9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807</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C2DEB0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290</w:t>
            </w:r>
          </w:p>
        </w:tc>
      </w:tr>
      <w:tr w:rsidR="003A455C" w:rsidRPr="003A455C" w14:paraId="400932A2"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088B7480"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33x9,50R15LT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901036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7,50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6ED5DE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3B37BFE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64C9029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0E752B4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240</w:t>
            </w:r>
          </w:p>
        </w:tc>
      </w:tr>
      <w:tr w:rsidR="003A455C" w:rsidRPr="003A455C" w14:paraId="4C5FFDFE"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BE83869"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33x10,50R15LT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6C8D98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24DF18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3337879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74593A2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E1951B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268</w:t>
            </w:r>
          </w:p>
        </w:tc>
      </w:tr>
      <w:tr w:rsidR="003A455C" w:rsidRPr="003A455C" w14:paraId="300C46F7"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199FDB6F"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33x10,50R17LT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4B1E2D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758A18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7E38C9A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639DB65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468B59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268</w:t>
            </w:r>
          </w:p>
        </w:tc>
      </w:tr>
      <w:tr w:rsidR="003A455C" w:rsidRPr="003A455C" w14:paraId="7CB271B7"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620B400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33x10,50R18LT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4A445A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D0FF95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38DD863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2573301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F07E39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268</w:t>
            </w:r>
          </w:p>
        </w:tc>
      </w:tr>
      <w:tr w:rsidR="003A455C" w:rsidRPr="003A455C" w14:paraId="73035C90"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64C16839"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33x11,50R18LT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AC83E8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9,00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F13A97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505A28B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2DD86AB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283BD5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290</w:t>
            </w:r>
          </w:p>
        </w:tc>
      </w:tr>
      <w:tr w:rsidR="003A455C" w:rsidRPr="003A455C" w14:paraId="48D781CD"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6302F5B9"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33x12,50R15LT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399AC5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974B82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4DC8AAD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 xml:space="preserve">826 </w:t>
            </w:r>
          </w:p>
        </w:tc>
        <w:tc>
          <w:tcPr>
            <w:tcW w:w="822" w:type="dxa"/>
            <w:tcBorders>
              <w:top w:val="single" w:sz="2" w:space="0" w:color="auto"/>
              <w:left w:val="single" w:sz="2" w:space="0" w:color="auto"/>
              <w:bottom w:val="single" w:sz="2" w:space="0" w:color="auto"/>
              <w:right w:val="single" w:sz="2" w:space="0" w:color="auto"/>
            </w:tcBorders>
            <w:vAlign w:val="bottom"/>
            <w:hideMark/>
          </w:tcPr>
          <w:p w14:paraId="2650018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657940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7177B791"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0E9B6F7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33x12,50R17LT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7C0FE17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849D67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13B588A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3647ED9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0073B1C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6745FBDE"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18CA3030"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33x12,50R18LT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FA75FD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31513C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0AA55EA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052C71D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5187B7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19213131"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02DC59DB"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33x12,50R20LT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A6FD0B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EA7ECF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5B3B2F8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089A24E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C8799B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5C7C9302"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2968D641"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33x12,50R22LT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5F050F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F5E9C9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559</w:t>
            </w:r>
          </w:p>
        </w:tc>
        <w:tc>
          <w:tcPr>
            <w:tcW w:w="822" w:type="dxa"/>
            <w:tcBorders>
              <w:top w:val="single" w:sz="2" w:space="0" w:color="auto"/>
              <w:left w:val="single" w:sz="2" w:space="0" w:color="auto"/>
              <w:bottom w:val="single" w:sz="2" w:space="0" w:color="auto"/>
              <w:right w:val="single" w:sz="2" w:space="0" w:color="auto"/>
            </w:tcBorders>
            <w:vAlign w:val="bottom"/>
            <w:hideMark/>
          </w:tcPr>
          <w:p w14:paraId="4BA9778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3F5ABAB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6B9444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1CE53F7D"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220974F"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33x13,50R15LT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759748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DD88682"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66AD01C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162A970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7AF17A1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345</w:t>
            </w:r>
          </w:p>
        </w:tc>
      </w:tr>
      <w:tr w:rsidR="003A455C" w:rsidRPr="003A455C" w14:paraId="0D4966BC"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21C15962"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33x15,50R15LT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18EB63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AF0CC2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72D5814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826</w:t>
            </w:r>
          </w:p>
        </w:tc>
        <w:tc>
          <w:tcPr>
            <w:tcW w:w="822" w:type="dxa"/>
            <w:tcBorders>
              <w:top w:val="single" w:sz="2" w:space="0" w:color="auto"/>
              <w:left w:val="single" w:sz="2" w:space="0" w:color="auto"/>
              <w:bottom w:val="single" w:sz="2" w:space="0" w:color="auto"/>
              <w:right w:val="single" w:sz="2" w:space="0" w:color="auto"/>
            </w:tcBorders>
            <w:vAlign w:val="bottom"/>
            <w:hideMark/>
          </w:tcPr>
          <w:p w14:paraId="03CE9EE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832</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8B39AE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390</w:t>
            </w:r>
          </w:p>
        </w:tc>
      </w:tr>
      <w:tr w:rsidR="003A455C" w:rsidRPr="003A455C" w14:paraId="188C68F0"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53F6E83A"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34x10,50R17LT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4237E02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49FCF6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31E5617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851</w:t>
            </w:r>
          </w:p>
        </w:tc>
        <w:tc>
          <w:tcPr>
            <w:tcW w:w="822" w:type="dxa"/>
            <w:tcBorders>
              <w:top w:val="single" w:sz="2" w:space="0" w:color="auto"/>
              <w:left w:val="single" w:sz="2" w:space="0" w:color="auto"/>
              <w:bottom w:val="single" w:sz="2" w:space="0" w:color="auto"/>
              <w:right w:val="single" w:sz="2" w:space="0" w:color="auto"/>
            </w:tcBorders>
            <w:vAlign w:val="bottom"/>
            <w:hideMark/>
          </w:tcPr>
          <w:p w14:paraId="47D8D63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49DE5F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268</w:t>
            </w:r>
          </w:p>
        </w:tc>
      </w:tr>
      <w:tr w:rsidR="003A455C" w:rsidRPr="003A455C" w14:paraId="5CC50EB8"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5DA26CBE"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34x12,50R18LT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B329FA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02368F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097F88E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851</w:t>
            </w:r>
          </w:p>
        </w:tc>
        <w:tc>
          <w:tcPr>
            <w:tcW w:w="822" w:type="dxa"/>
            <w:tcBorders>
              <w:top w:val="single" w:sz="2" w:space="0" w:color="auto"/>
              <w:left w:val="single" w:sz="2" w:space="0" w:color="auto"/>
              <w:bottom w:val="single" w:sz="2" w:space="0" w:color="auto"/>
              <w:right w:val="single" w:sz="2" w:space="0" w:color="auto"/>
            </w:tcBorders>
            <w:vAlign w:val="bottom"/>
            <w:hideMark/>
          </w:tcPr>
          <w:p w14:paraId="7CB3DB5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858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AF24EC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07111305"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0ED28E4D"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35x12,50R15LT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EA9D13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3CB785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7FD4107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 xml:space="preserve">877 </w:t>
            </w:r>
          </w:p>
        </w:tc>
        <w:tc>
          <w:tcPr>
            <w:tcW w:w="822" w:type="dxa"/>
            <w:tcBorders>
              <w:top w:val="single" w:sz="2" w:space="0" w:color="auto"/>
              <w:left w:val="single" w:sz="2" w:space="0" w:color="auto"/>
              <w:bottom w:val="single" w:sz="2" w:space="0" w:color="auto"/>
              <w:right w:val="single" w:sz="2" w:space="0" w:color="auto"/>
            </w:tcBorders>
            <w:vAlign w:val="bottom"/>
            <w:hideMark/>
          </w:tcPr>
          <w:p w14:paraId="0587CEC4"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613F7A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4BF4716B"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5136DA0"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35x12,50R17LT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45615F8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39B888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40D26B6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877</w:t>
            </w:r>
          </w:p>
        </w:tc>
        <w:tc>
          <w:tcPr>
            <w:tcW w:w="822" w:type="dxa"/>
            <w:tcBorders>
              <w:top w:val="single" w:sz="2" w:space="0" w:color="auto"/>
              <w:left w:val="single" w:sz="2" w:space="0" w:color="auto"/>
              <w:bottom w:val="single" w:sz="2" w:space="0" w:color="auto"/>
              <w:right w:val="single" w:sz="2" w:space="0" w:color="auto"/>
            </w:tcBorders>
            <w:vAlign w:val="bottom"/>
            <w:hideMark/>
          </w:tcPr>
          <w:p w14:paraId="636E4021"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79F0E4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6E5A8B72" w14:textId="77777777" w:rsidTr="00BC30D8">
        <w:tc>
          <w:tcPr>
            <w:tcW w:w="1361" w:type="dxa"/>
            <w:tcBorders>
              <w:top w:val="single" w:sz="2" w:space="0" w:color="auto"/>
              <w:left w:val="single" w:sz="2" w:space="0" w:color="auto"/>
              <w:bottom w:val="single" w:sz="4" w:space="0" w:color="auto"/>
              <w:right w:val="single" w:sz="2" w:space="0" w:color="auto"/>
            </w:tcBorders>
            <w:vAlign w:val="bottom"/>
            <w:hideMark/>
          </w:tcPr>
          <w:p w14:paraId="7BB000B7"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35x12,50R18LT</w:t>
            </w:r>
          </w:p>
        </w:tc>
        <w:tc>
          <w:tcPr>
            <w:tcW w:w="1361" w:type="dxa"/>
            <w:tcBorders>
              <w:top w:val="single" w:sz="2" w:space="0" w:color="auto"/>
              <w:left w:val="single" w:sz="2" w:space="0" w:color="auto"/>
              <w:bottom w:val="single" w:sz="4" w:space="0" w:color="auto"/>
              <w:right w:val="single" w:sz="2" w:space="0" w:color="auto"/>
            </w:tcBorders>
            <w:vAlign w:val="bottom"/>
            <w:hideMark/>
          </w:tcPr>
          <w:p w14:paraId="2A186D6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4" w:space="0" w:color="auto"/>
              <w:right w:val="single" w:sz="2" w:space="0" w:color="auto"/>
            </w:tcBorders>
            <w:vAlign w:val="bottom"/>
            <w:hideMark/>
          </w:tcPr>
          <w:p w14:paraId="062B060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4" w:space="0" w:color="auto"/>
              <w:right w:val="single" w:sz="2" w:space="0" w:color="auto"/>
            </w:tcBorders>
            <w:vAlign w:val="bottom"/>
            <w:hideMark/>
          </w:tcPr>
          <w:p w14:paraId="3B93180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877</w:t>
            </w:r>
          </w:p>
        </w:tc>
        <w:tc>
          <w:tcPr>
            <w:tcW w:w="822" w:type="dxa"/>
            <w:tcBorders>
              <w:top w:val="single" w:sz="2" w:space="0" w:color="auto"/>
              <w:left w:val="single" w:sz="2" w:space="0" w:color="auto"/>
              <w:bottom w:val="single" w:sz="4" w:space="0" w:color="auto"/>
              <w:right w:val="single" w:sz="2" w:space="0" w:color="auto"/>
            </w:tcBorders>
            <w:vAlign w:val="bottom"/>
            <w:hideMark/>
          </w:tcPr>
          <w:p w14:paraId="150E9EF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2" w:space="0" w:color="auto"/>
              <w:left w:val="single" w:sz="2" w:space="0" w:color="auto"/>
              <w:bottom w:val="single" w:sz="4" w:space="0" w:color="auto"/>
              <w:right w:val="single" w:sz="2" w:space="0" w:color="auto"/>
            </w:tcBorders>
            <w:vAlign w:val="bottom"/>
            <w:hideMark/>
          </w:tcPr>
          <w:p w14:paraId="6CF42C7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54CEB965"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22A499DD"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35x12,50R20LT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1FAF7A18"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9EBB726"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508</w:t>
            </w:r>
          </w:p>
        </w:tc>
        <w:tc>
          <w:tcPr>
            <w:tcW w:w="822" w:type="dxa"/>
            <w:tcBorders>
              <w:top w:val="single" w:sz="4" w:space="0" w:color="auto"/>
              <w:left w:val="single" w:sz="4" w:space="0" w:color="auto"/>
              <w:bottom w:val="single" w:sz="4" w:space="0" w:color="auto"/>
              <w:right w:val="single" w:sz="4" w:space="0" w:color="auto"/>
            </w:tcBorders>
            <w:vAlign w:val="bottom"/>
            <w:hideMark/>
          </w:tcPr>
          <w:p w14:paraId="52DDEAC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877</w:t>
            </w:r>
          </w:p>
        </w:tc>
        <w:tc>
          <w:tcPr>
            <w:tcW w:w="822" w:type="dxa"/>
            <w:tcBorders>
              <w:top w:val="single" w:sz="4" w:space="0" w:color="auto"/>
              <w:left w:val="single" w:sz="4" w:space="0" w:color="auto"/>
              <w:bottom w:val="single" w:sz="4" w:space="0" w:color="auto"/>
              <w:right w:val="single" w:sz="4" w:space="0" w:color="auto"/>
            </w:tcBorders>
            <w:vAlign w:val="bottom"/>
            <w:hideMark/>
          </w:tcPr>
          <w:p w14:paraId="268469B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4" w:space="0" w:color="auto"/>
              <w:left w:val="single" w:sz="4" w:space="0" w:color="auto"/>
              <w:bottom w:val="single" w:sz="4" w:space="0" w:color="auto"/>
              <w:right w:val="single" w:sz="4" w:space="0" w:color="auto"/>
            </w:tcBorders>
            <w:vAlign w:val="bottom"/>
            <w:hideMark/>
          </w:tcPr>
          <w:p w14:paraId="40D8B61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085D4D3B" w14:textId="77777777" w:rsidTr="00BC30D8">
        <w:tc>
          <w:tcPr>
            <w:tcW w:w="1361" w:type="dxa"/>
            <w:tcBorders>
              <w:top w:val="single" w:sz="4" w:space="0" w:color="auto"/>
              <w:left w:val="single" w:sz="2" w:space="0" w:color="auto"/>
              <w:bottom w:val="single" w:sz="2" w:space="0" w:color="auto"/>
              <w:right w:val="single" w:sz="2" w:space="0" w:color="auto"/>
            </w:tcBorders>
            <w:vAlign w:val="bottom"/>
            <w:hideMark/>
          </w:tcPr>
          <w:p w14:paraId="19AB2924"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35x12,50R22LT</w:t>
            </w:r>
          </w:p>
        </w:tc>
        <w:tc>
          <w:tcPr>
            <w:tcW w:w="1361" w:type="dxa"/>
            <w:tcBorders>
              <w:top w:val="single" w:sz="4" w:space="0" w:color="auto"/>
              <w:left w:val="single" w:sz="2" w:space="0" w:color="auto"/>
              <w:bottom w:val="single" w:sz="2" w:space="0" w:color="auto"/>
              <w:right w:val="single" w:sz="2" w:space="0" w:color="auto"/>
            </w:tcBorders>
            <w:vAlign w:val="bottom"/>
            <w:hideMark/>
          </w:tcPr>
          <w:p w14:paraId="56560E90"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10,00</w:t>
            </w:r>
          </w:p>
        </w:tc>
        <w:tc>
          <w:tcPr>
            <w:tcW w:w="1418" w:type="dxa"/>
            <w:tcBorders>
              <w:top w:val="single" w:sz="4" w:space="0" w:color="auto"/>
              <w:left w:val="single" w:sz="2" w:space="0" w:color="auto"/>
              <w:bottom w:val="single" w:sz="2" w:space="0" w:color="auto"/>
              <w:right w:val="single" w:sz="2" w:space="0" w:color="auto"/>
            </w:tcBorders>
            <w:vAlign w:val="bottom"/>
            <w:hideMark/>
          </w:tcPr>
          <w:p w14:paraId="3E7984E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559</w:t>
            </w:r>
          </w:p>
        </w:tc>
        <w:tc>
          <w:tcPr>
            <w:tcW w:w="822" w:type="dxa"/>
            <w:tcBorders>
              <w:top w:val="single" w:sz="4" w:space="0" w:color="auto"/>
              <w:left w:val="single" w:sz="2" w:space="0" w:color="auto"/>
              <w:bottom w:val="single" w:sz="2" w:space="0" w:color="auto"/>
              <w:right w:val="single" w:sz="2" w:space="0" w:color="auto"/>
            </w:tcBorders>
            <w:vAlign w:val="bottom"/>
            <w:hideMark/>
          </w:tcPr>
          <w:p w14:paraId="56EC5C8C"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877</w:t>
            </w:r>
          </w:p>
        </w:tc>
        <w:tc>
          <w:tcPr>
            <w:tcW w:w="822" w:type="dxa"/>
            <w:tcBorders>
              <w:top w:val="single" w:sz="4" w:space="0" w:color="auto"/>
              <w:left w:val="single" w:sz="2" w:space="0" w:color="auto"/>
              <w:bottom w:val="single" w:sz="2" w:space="0" w:color="auto"/>
              <w:right w:val="single" w:sz="2" w:space="0" w:color="auto"/>
            </w:tcBorders>
            <w:vAlign w:val="bottom"/>
            <w:hideMark/>
          </w:tcPr>
          <w:p w14:paraId="44A73D67"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4" w:space="0" w:color="auto"/>
              <w:left w:val="single" w:sz="2" w:space="0" w:color="auto"/>
              <w:bottom w:val="single" w:sz="2" w:space="0" w:color="auto"/>
              <w:right w:val="single" w:sz="2" w:space="0" w:color="auto"/>
            </w:tcBorders>
            <w:vAlign w:val="bottom"/>
            <w:hideMark/>
          </w:tcPr>
          <w:p w14:paraId="5EEB6A63"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318</w:t>
            </w:r>
          </w:p>
        </w:tc>
      </w:tr>
      <w:tr w:rsidR="003A455C" w:rsidRPr="003A455C" w14:paraId="07FDE688"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7E688E2C"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35x13,50R15LT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C23219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ACCCEE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5E2AA2CD"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877</w:t>
            </w:r>
          </w:p>
        </w:tc>
        <w:tc>
          <w:tcPr>
            <w:tcW w:w="822" w:type="dxa"/>
            <w:tcBorders>
              <w:top w:val="single" w:sz="2" w:space="0" w:color="auto"/>
              <w:left w:val="single" w:sz="2" w:space="0" w:color="auto"/>
              <w:bottom w:val="single" w:sz="2" w:space="0" w:color="auto"/>
              <w:right w:val="single" w:sz="2" w:space="0" w:color="auto"/>
            </w:tcBorders>
            <w:vAlign w:val="bottom"/>
            <w:hideMark/>
          </w:tcPr>
          <w:p w14:paraId="24B46A5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8614E1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345</w:t>
            </w:r>
          </w:p>
        </w:tc>
      </w:tr>
      <w:tr w:rsidR="003A455C" w:rsidRPr="003A455C" w14:paraId="37EA5D45"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281B3E4"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35x13,50R18LT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4DF0C6B"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BEC2F7F"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5EE7180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877</w:t>
            </w:r>
          </w:p>
        </w:tc>
        <w:tc>
          <w:tcPr>
            <w:tcW w:w="822" w:type="dxa"/>
            <w:tcBorders>
              <w:top w:val="single" w:sz="2" w:space="0" w:color="auto"/>
              <w:left w:val="single" w:sz="2" w:space="0" w:color="auto"/>
              <w:bottom w:val="single" w:sz="2" w:space="0" w:color="auto"/>
              <w:right w:val="single" w:sz="2" w:space="0" w:color="auto"/>
            </w:tcBorders>
            <w:vAlign w:val="bottom"/>
            <w:hideMark/>
          </w:tcPr>
          <w:p w14:paraId="6292300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D49EBDE"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345</w:t>
            </w:r>
          </w:p>
        </w:tc>
      </w:tr>
      <w:tr w:rsidR="003A455C" w:rsidRPr="003A455C" w14:paraId="7C1196B9"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508EDB1" w14:textId="77777777" w:rsidR="003A455C" w:rsidRPr="003A455C" w:rsidRDefault="003A455C" w:rsidP="003A455C">
            <w:pPr>
              <w:spacing w:before="60" w:after="60" w:line="220" w:lineRule="exact"/>
              <w:ind w:left="57" w:right="57"/>
              <w:rPr>
                <w:rFonts w:eastAsia="Calibri"/>
                <w:sz w:val="17"/>
                <w:szCs w:val="17"/>
              </w:rPr>
            </w:pPr>
            <w:r w:rsidRPr="003A455C">
              <w:rPr>
                <w:rFonts w:eastAsia="Calibri"/>
                <w:sz w:val="17"/>
                <w:szCs w:val="17"/>
              </w:rPr>
              <w:t>35x13,50R20LT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293800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FA39FDA"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23384C1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877</w:t>
            </w:r>
          </w:p>
        </w:tc>
        <w:tc>
          <w:tcPr>
            <w:tcW w:w="822" w:type="dxa"/>
            <w:tcBorders>
              <w:top w:val="single" w:sz="2" w:space="0" w:color="auto"/>
              <w:left w:val="single" w:sz="2" w:space="0" w:color="auto"/>
              <w:bottom w:val="single" w:sz="2" w:space="0" w:color="auto"/>
              <w:right w:val="single" w:sz="2" w:space="0" w:color="auto"/>
            </w:tcBorders>
            <w:vAlign w:val="bottom"/>
            <w:hideMark/>
          </w:tcPr>
          <w:p w14:paraId="41CB8BF5"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883</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8C51709" w14:textId="77777777" w:rsidR="003A455C" w:rsidRPr="003A455C" w:rsidRDefault="003A455C" w:rsidP="003A455C">
            <w:pPr>
              <w:spacing w:before="60" w:after="60" w:line="220" w:lineRule="exact"/>
              <w:ind w:left="57" w:right="57"/>
              <w:jc w:val="right"/>
              <w:rPr>
                <w:rFonts w:eastAsia="Calibri"/>
                <w:sz w:val="17"/>
                <w:szCs w:val="17"/>
                <w:lang w:val="de-DE"/>
              </w:rPr>
            </w:pPr>
            <w:r w:rsidRPr="003A455C">
              <w:rPr>
                <w:rFonts w:eastAsia="Calibri"/>
                <w:sz w:val="17"/>
                <w:szCs w:val="17"/>
              </w:rPr>
              <w:t>345</w:t>
            </w:r>
          </w:p>
        </w:tc>
      </w:tr>
      <w:tr w:rsidR="003A455C" w:rsidRPr="003A455C" w14:paraId="7CAC6AC3"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9D02AF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35x14,50R15LT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20D5E5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5E9C95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54DDC0E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877</w:t>
            </w:r>
          </w:p>
        </w:tc>
        <w:tc>
          <w:tcPr>
            <w:tcW w:w="822" w:type="dxa"/>
            <w:tcBorders>
              <w:top w:val="single" w:sz="2" w:space="0" w:color="auto"/>
              <w:left w:val="single" w:sz="2" w:space="0" w:color="auto"/>
              <w:bottom w:val="single" w:sz="2" w:space="0" w:color="auto"/>
              <w:right w:val="single" w:sz="2" w:space="0" w:color="auto"/>
            </w:tcBorders>
            <w:vAlign w:val="bottom"/>
            <w:hideMark/>
          </w:tcPr>
          <w:p w14:paraId="5A3D735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883</w:t>
            </w:r>
          </w:p>
        </w:tc>
        <w:tc>
          <w:tcPr>
            <w:tcW w:w="1588" w:type="dxa"/>
            <w:tcBorders>
              <w:top w:val="single" w:sz="2" w:space="0" w:color="auto"/>
              <w:left w:val="single" w:sz="2" w:space="0" w:color="auto"/>
              <w:bottom w:val="single" w:sz="2" w:space="0" w:color="auto"/>
              <w:right w:val="single" w:sz="2" w:space="0" w:color="auto"/>
            </w:tcBorders>
            <w:vAlign w:val="bottom"/>
            <w:hideMark/>
          </w:tcPr>
          <w:p w14:paraId="027FD21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00FFE325"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7D88BEF0"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36x13,50R18LT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211F6F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63B823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33FEA1A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902</w:t>
            </w:r>
          </w:p>
        </w:tc>
        <w:tc>
          <w:tcPr>
            <w:tcW w:w="822" w:type="dxa"/>
            <w:tcBorders>
              <w:top w:val="single" w:sz="2" w:space="0" w:color="auto"/>
              <w:left w:val="single" w:sz="2" w:space="0" w:color="auto"/>
              <w:bottom w:val="single" w:sz="2" w:space="0" w:color="auto"/>
              <w:right w:val="single" w:sz="2" w:space="0" w:color="auto"/>
            </w:tcBorders>
            <w:vAlign w:val="bottom"/>
            <w:hideMark/>
          </w:tcPr>
          <w:p w14:paraId="4A8CDE0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92D7C2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05411820"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73B9BE28" w14:textId="77777777" w:rsidR="003A455C" w:rsidRPr="003A455C" w:rsidRDefault="003A455C" w:rsidP="00C93904">
            <w:pPr>
              <w:keepNext/>
              <w:keepLines/>
              <w:spacing w:before="56" w:after="56" w:line="220" w:lineRule="atLeast"/>
              <w:ind w:left="57" w:right="57"/>
              <w:rPr>
                <w:rFonts w:eastAsia="Calibri"/>
                <w:sz w:val="17"/>
                <w:szCs w:val="17"/>
              </w:rPr>
            </w:pPr>
            <w:r w:rsidRPr="003A455C">
              <w:rPr>
                <w:rFonts w:eastAsia="Calibri"/>
                <w:sz w:val="17"/>
                <w:szCs w:val="17"/>
              </w:rPr>
              <w:t>36x14,50R15LT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7C0FBD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1896CE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1023839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902</w:t>
            </w:r>
          </w:p>
        </w:tc>
        <w:tc>
          <w:tcPr>
            <w:tcW w:w="822" w:type="dxa"/>
            <w:tcBorders>
              <w:top w:val="single" w:sz="2" w:space="0" w:color="auto"/>
              <w:left w:val="single" w:sz="2" w:space="0" w:color="auto"/>
              <w:bottom w:val="single" w:sz="2" w:space="0" w:color="auto"/>
              <w:right w:val="single" w:sz="2" w:space="0" w:color="auto"/>
            </w:tcBorders>
            <w:vAlign w:val="bottom"/>
            <w:hideMark/>
          </w:tcPr>
          <w:p w14:paraId="3D7B9E4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A74FE0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084CA6F8"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2D473A19" w14:textId="77777777" w:rsidR="003A455C" w:rsidRPr="003A455C" w:rsidRDefault="003A455C" w:rsidP="00C93904">
            <w:pPr>
              <w:keepNext/>
              <w:keepLines/>
              <w:spacing w:before="56" w:after="56" w:line="220" w:lineRule="atLeast"/>
              <w:ind w:left="57" w:right="57"/>
              <w:rPr>
                <w:rFonts w:eastAsia="Calibri"/>
                <w:sz w:val="17"/>
                <w:szCs w:val="17"/>
              </w:rPr>
            </w:pPr>
            <w:r w:rsidRPr="003A455C">
              <w:rPr>
                <w:rFonts w:eastAsia="Calibri"/>
                <w:sz w:val="17"/>
                <w:szCs w:val="17"/>
              </w:rPr>
              <w:t>36x14,50R17LT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08CACF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FD38DE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01F8273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902</w:t>
            </w:r>
          </w:p>
        </w:tc>
        <w:tc>
          <w:tcPr>
            <w:tcW w:w="822" w:type="dxa"/>
            <w:tcBorders>
              <w:top w:val="single" w:sz="2" w:space="0" w:color="auto"/>
              <w:left w:val="single" w:sz="2" w:space="0" w:color="auto"/>
              <w:bottom w:val="single" w:sz="2" w:space="0" w:color="auto"/>
              <w:right w:val="single" w:sz="2" w:space="0" w:color="auto"/>
            </w:tcBorders>
            <w:vAlign w:val="bottom"/>
            <w:hideMark/>
          </w:tcPr>
          <w:p w14:paraId="280567B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7267845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125DAD40"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7FAE35C2" w14:textId="77777777" w:rsidR="003A455C" w:rsidRPr="003A455C" w:rsidRDefault="003A455C" w:rsidP="00C93904">
            <w:pPr>
              <w:keepNext/>
              <w:keepLines/>
              <w:spacing w:before="56" w:after="56" w:line="220" w:lineRule="atLeast"/>
              <w:ind w:left="57" w:right="57"/>
              <w:rPr>
                <w:rFonts w:eastAsia="Calibri"/>
                <w:sz w:val="17"/>
                <w:szCs w:val="17"/>
              </w:rPr>
            </w:pPr>
            <w:r w:rsidRPr="003A455C">
              <w:rPr>
                <w:rFonts w:eastAsia="Calibri"/>
                <w:sz w:val="17"/>
                <w:szCs w:val="17"/>
              </w:rPr>
              <w:t>36x14,50R18LT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951401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D15CDC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688480C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902</w:t>
            </w:r>
          </w:p>
        </w:tc>
        <w:tc>
          <w:tcPr>
            <w:tcW w:w="822" w:type="dxa"/>
            <w:tcBorders>
              <w:top w:val="single" w:sz="2" w:space="0" w:color="auto"/>
              <w:left w:val="single" w:sz="2" w:space="0" w:color="auto"/>
              <w:bottom w:val="single" w:sz="2" w:space="0" w:color="auto"/>
              <w:right w:val="single" w:sz="2" w:space="0" w:color="auto"/>
            </w:tcBorders>
            <w:vAlign w:val="bottom"/>
            <w:hideMark/>
          </w:tcPr>
          <w:p w14:paraId="3E4CDCD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5C1AED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4A94024B"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2ECC31BD"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36x15,50R15LT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A9CF00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1B2457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4F1FD42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902</w:t>
            </w:r>
          </w:p>
        </w:tc>
        <w:tc>
          <w:tcPr>
            <w:tcW w:w="822" w:type="dxa"/>
            <w:tcBorders>
              <w:top w:val="single" w:sz="2" w:space="0" w:color="auto"/>
              <w:left w:val="single" w:sz="2" w:space="0" w:color="auto"/>
              <w:bottom w:val="single" w:sz="2" w:space="0" w:color="auto"/>
              <w:right w:val="single" w:sz="2" w:space="0" w:color="auto"/>
            </w:tcBorders>
            <w:vAlign w:val="bottom"/>
            <w:hideMark/>
          </w:tcPr>
          <w:p w14:paraId="131AA18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908</w:t>
            </w:r>
          </w:p>
        </w:tc>
        <w:tc>
          <w:tcPr>
            <w:tcW w:w="1588" w:type="dxa"/>
            <w:tcBorders>
              <w:top w:val="single" w:sz="2" w:space="0" w:color="auto"/>
              <w:left w:val="single" w:sz="2" w:space="0" w:color="auto"/>
              <w:bottom w:val="single" w:sz="2" w:space="0" w:color="auto"/>
              <w:right w:val="single" w:sz="2" w:space="0" w:color="auto"/>
            </w:tcBorders>
            <w:vAlign w:val="bottom"/>
            <w:hideMark/>
          </w:tcPr>
          <w:p w14:paraId="7FB47FB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666B5603"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2B28D24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37x12,50R15LT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818089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D0E936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2339844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7094518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0509DCE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318</w:t>
            </w:r>
          </w:p>
        </w:tc>
      </w:tr>
      <w:tr w:rsidR="003A455C" w:rsidRPr="003A455C" w14:paraId="0873E90B"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3ECFACB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37x12,50R17LT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402203C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3F8E46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2E602DB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3AC5E87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55751A0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318</w:t>
            </w:r>
          </w:p>
        </w:tc>
      </w:tr>
      <w:tr w:rsidR="003A455C" w:rsidRPr="003A455C" w14:paraId="20C3E7B7"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61BFF973"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37x12,50R18LT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CD1A24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14BF83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4A7DBE6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54FD60C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775E44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318</w:t>
            </w:r>
          </w:p>
        </w:tc>
      </w:tr>
      <w:tr w:rsidR="003A455C" w:rsidRPr="003A455C" w14:paraId="5ECCDAAB"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169D227D"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37x12,50R20LT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540C21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061E9E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07573A0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385AFD9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5BF167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318</w:t>
            </w:r>
          </w:p>
        </w:tc>
      </w:tr>
      <w:tr w:rsidR="003A455C" w:rsidRPr="003A455C" w14:paraId="36EAE50C"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73EDC85B"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37x12,50R22LT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42C3D0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02DF3A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559</w:t>
            </w:r>
          </w:p>
        </w:tc>
        <w:tc>
          <w:tcPr>
            <w:tcW w:w="822" w:type="dxa"/>
            <w:tcBorders>
              <w:top w:val="single" w:sz="2" w:space="0" w:color="auto"/>
              <w:left w:val="single" w:sz="2" w:space="0" w:color="auto"/>
              <w:bottom w:val="single" w:sz="2" w:space="0" w:color="auto"/>
              <w:right w:val="single" w:sz="2" w:space="0" w:color="auto"/>
            </w:tcBorders>
            <w:vAlign w:val="bottom"/>
            <w:hideMark/>
          </w:tcPr>
          <w:p w14:paraId="6DE9641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2DB2EF4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4922D9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318</w:t>
            </w:r>
          </w:p>
        </w:tc>
      </w:tr>
      <w:tr w:rsidR="003A455C" w:rsidRPr="003A455C" w14:paraId="4B4D773F"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6C61E13D"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37x13,50R15LT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20ABFE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16F984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613142C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39DB56D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EA000D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7C366BA9"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75E493BC"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37x13,50R17LT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D048A0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231378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052C9E0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1BB70D7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588B89E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4677E12F"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ECD1F31"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37x13,50R18LT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E326AC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F361A5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399C9C1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481C480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000477E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69253B92"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000697E1"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37x13,50R20LT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7FD3EE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961CA5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679BCD6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5F24BF3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FC87B0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7CD9E3E2"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546B436D"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37x13,50R22LT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206A25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38D984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559</w:t>
            </w:r>
          </w:p>
        </w:tc>
        <w:tc>
          <w:tcPr>
            <w:tcW w:w="822" w:type="dxa"/>
            <w:tcBorders>
              <w:top w:val="single" w:sz="2" w:space="0" w:color="auto"/>
              <w:left w:val="single" w:sz="2" w:space="0" w:color="auto"/>
              <w:bottom w:val="single" w:sz="2" w:space="0" w:color="auto"/>
              <w:right w:val="single" w:sz="2" w:space="0" w:color="auto"/>
            </w:tcBorders>
            <w:vAlign w:val="bottom"/>
            <w:hideMark/>
          </w:tcPr>
          <w:p w14:paraId="2A16AA2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4289E73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F78156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664C9B56"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E0862A4"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37x13,50R24LT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2BD0C1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19849D8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610</w:t>
            </w:r>
          </w:p>
        </w:tc>
        <w:tc>
          <w:tcPr>
            <w:tcW w:w="822" w:type="dxa"/>
            <w:tcBorders>
              <w:top w:val="single" w:sz="2" w:space="0" w:color="auto"/>
              <w:left w:val="single" w:sz="2" w:space="0" w:color="auto"/>
              <w:bottom w:val="single" w:sz="2" w:space="0" w:color="auto"/>
              <w:right w:val="single" w:sz="2" w:space="0" w:color="auto"/>
            </w:tcBorders>
            <w:vAlign w:val="bottom"/>
            <w:hideMark/>
          </w:tcPr>
          <w:p w14:paraId="0F9C041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6F56654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07792E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5E492557" w14:textId="77777777" w:rsidTr="00BC30D8">
        <w:tc>
          <w:tcPr>
            <w:tcW w:w="1361" w:type="dxa"/>
            <w:tcBorders>
              <w:top w:val="single" w:sz="2" w:space="0" w:color="auto"/>
              <w:left w:val="single" w:sz="2" w:space="0" w:color="auto"/>
              <w:bottom w:val="single" w:sz="2" w:space="0" w:color="auto"/>
              <w:right w:val="single" w:sz="2" w:space="0" w:color="auto"/>
            </w:tcBorders>
            <w:hideMark/>
          </w:tcPr>
          <w:p w14:paraId="23F01B25"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37x14,50R15LT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4D4E194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82DAE6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1B87D8C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2" w:space="0" w:color="auto"/>
              <w:left w:val="single" w:sz="2" w:space="0" w:color="auto"/>
              <w:bottom w:val="single" w:sz="2" w:space="0" w:color="auto"/>
              <w:right w:val="single" w:sz="2" w:space="0" w:color="auto"/>
            </w:tcBorders>
            <w:vAlign w:val="bottom"/>
            <w:hideMark/>
          </w:tcPr>
          <w:p w14:paraId="4593B80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934</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F0718A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393EA734"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72A6BAC"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38x13,50R17LT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717182F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ABB3E7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6C5910C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2FE4CA0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7727499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06DBD723"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3A15A38"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38x13,50R20LT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00EF88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9601E6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277ABEA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2AF06B0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446B00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12BDC2AE"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AD8FDFB"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38x13,50R24LT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1945CB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23B61D8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610</w:t>
            </w:r>
          </w:p>
        </w:tc>
        <w:tc>
          <w:tcPr>
            <w:tcW w:w="822" w:type="dxa"/>
            <w:tcBorders>
              <w:top w:val="single" w:sz="2" w:space="0" w:color="auto"/>
              <w:left w:val="single" w:sz="2" w:space="0" w:color="auto"/>
              <w:bottom w:val="single" w:sz="2" w:space="0" w:color="auto"/>
              <w:right w:val="single" w:sz="2" w:space="0" w:color="auto"/>
            </w:tcBorders>
            <w:vAlign w:val="bottom"/>
            <w:hideMark/>
          </w:tcPr>
          <w:p w14:paraId="1C982C6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14EC02C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3D34195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0D5FDC37"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14E2420A"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38x14,50R17LT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470C2F4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97EB91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4D8FA2B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1A61130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1923CC4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4A7A2817"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18FF476"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38x14,50R18LT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7AA21B7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804CB2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2AF3252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4CE4748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7356229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40B85D6C"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B60D265"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38x14,50R20LT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C7456F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63824C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62E6EBB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4FED78A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43AD98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343F89BE"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7BE4CD5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38x15,50R15LT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3A6DCB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036E75C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381</w:t>
            </w:r>
          </w:p>
        </w:tc>
        <w:tc>
          <w:tcPr>
            <w:tcW w:w="822" w:type="dxa"/>
            <w:tcBorders>
              <w:top w:val="single" w:sz="2" w:space="0" w:color="auto"/>
              <w:left w:val="single" w:sz="2" w:space="0" w:color="auto"/>
              <w:bottom w:val="single" w:sz="2" w:space="0" w:color="auto"/>
              <w:right w:val="single" w:sz="2" w:space="0" w:color="auto"/>
            </w:tcBorders>
            <w:vAlign w:val="bottom"/>
            <w:hideMark/>
          </w:tcPr>
          <w:p w14:paraId="3FA8511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373ADED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8843DB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6CF5F0BE"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0493FAB8"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38x15,50R17LT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C061D4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19D8AE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23E77C0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028E729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DCEAE0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0FC87530"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3221A974"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38x15,50R18LT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506E878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B513AD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364A9E2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67A0F38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4ACAF2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4E08CA20"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18447C3F"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38x15,50R20LT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165F2D2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C53970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0DD5659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953</w:t>
            </w:r>
          </w:p>
        </w:tc>
        <w:tc>
          <w:tcPr>
            <w:tcW w:w="822" w:type="dxa"/>
            <w:tcBorders>
              <w:top w:val="single" w:sz="2" w:space="0" w:color="auto"/>
              <w:left w:val="single" w:sz="2" w:space="0" w:color="auto"/>
              <w:bottom w:val="single" w:sz="2" w:space="0" w:color="auto"/>
              <w:right w:val="single" w:sz="2" w:space="0" w:color="auto"/>
            </w:tcBorders>
            <w:vAlign w:val="bottom"/>
            <w:hideMark/>
          </w:tcPr>
          <w:p w14:paraId="4EA75CB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959</w:t>
            </w:r>
          </w:p>
        </w:tc>
        <w:tc>
          <w:tcPr>
            <w:tcW w:w="1588" w:type="dxa"/>
            <w:tcBorders>
              <w:top w:val="single" w:sz="2" w:space="0" w:color="auto"/>
              <w:left w:val="single" w:sz="2" w:space="0" w:color="auto"/>
              <w:bottom w:val="single" w:sz="2" w:space="0" w:color="auto"/>
              <w:right w:val="single" w:sz="2" w:space="0" w:color="auto"/>
            </w:tcBorders>
            <w:vAlign w:val="bottom"/>
            <w:hideMark/>
          </w:tcPr>
          <w:p w14:paraId="059C08C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3B5AB983"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23F0AB0"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39x13,50R17LT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789CC5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C710D9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2823D1A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978</w:t>
            </w:r>
          </w:p>
        </w:tc>
        <w:tc>
          <w:tcPr>
            <w:tcW w:w="822" w:type="dxa"/>
            <w:tcBorders>
              <w:top w:val="single" w:sz="2" w:space="0" w:color="auto"/>
              <w:left w:val="single" w:sz="2" w:space="0" w:color="auto"/>
              <w:bottom w:val="single" w:sz="2" w:space="0" w:color="auto"/>
              <w:right w:val="single" w:sz="2" w:space="0" w:color="auto"/>
            </w:tcBorders>
            <w:vAlign w:val="bottom"/>
            <w:hideMark/>
          </w:tcPr>
          <w:p w14:paraId="012E74B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985</w:t>
            </w:r>
          </w:p>
        </w:tc>
        <w:tc>
          <w:tcPr>
            <w:tcW w:w="1588" w:type="dxa"/>
            <w:tcBorders>
              <w:top w:val="single" w:sz="2" w:space="0" w:color="auto"/>
              <w:left w:val="single" w:sz="2" w:space="0" w:color="auto"/>
              <w:bottom w:val="single" w:sz="2" w:space="0" w:color="auto"/>
              <w:right w:val="single" w:sz="2" w:space="0" w:color="auto"/>
            </w:tcBorders>
            <w:vAlign w:val="bottom"/>
            <w:hideMark/>
          </w:tcPr>
          <w:p w14:paraId="6E407F2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0224D574"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228B9A67"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40x13,50R17LT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0AF23A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39F7AD6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6DC3822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2" w:space="0" w:color="auto"/>
              <w:right w:val="single" w:sz="2" w:space="0" w:color="auto"/>
            </w:tcBorders>
            <w:vAlign w:val="bottom"/>
            <w:hideMark/>
          </w:tcPr>
          <w:p w14:paraId="0064440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1923C6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213DB369" w14:textId="77777777" w:rsidTr="00BC30D8">
        <w:trPr>
          <w:trHeight w:hRule="exact" w:val="284"/>
        </w:trPr>
        <w:tc>
          <w:tcPr>
            <w:tcW w:w="1361" w:type="dxa"/>
            <w:tcBorders>
              <w:top w:val="single" w:sz="2" w:space="0" w:color="auto"/>
              <w:left w:val="single" w:sz="2" w:space="0" w:color="auto"/>
              <w:bottom w:val="single" w:sz="2" w:space="0" w:color="auto"/>
              <w:right w:val="single" w:sz="2" w:space="0" w:color="auto"/>
            </w:tcBorders>
            <w:vAlign w:val="bottom"/>
            <w:hideMark/>
          </w:tcPr>
          <w:p w14:paraId="5A1D7950"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40x13,50R20LT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37C3D86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F524FF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43D3BC4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2" w:space="0" w:color="auto"/>
              <w:right w:val="single" w:sz="2" w:space="0" w:color="auto"/>
            </w:tcBorders>
            <w:vAlign w:val="bottom"/>
            <w:hideMark/>
          </w:tcPr>
          <w:p w14:paraId="2CEAFD7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E0B440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345</w:t>
            </w:r>
          </w:p>
        </w:tc>
      </w:tr>
      <w:tr w:rsidR="003A455C" w:rsidRPr="003A455C" w14:paraId="6815B1C2"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57188814"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40x14,50R17LT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6329454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4154733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2" w:space="0" w:color="auto"/>
              <w:left w:val="single" w:sz="2" w:space="0" w:color="auto"/>
              <w:bottom w:val="single" w:sz="2" w:space="0" w:color="auto"/>
              <w:right w:val="single" w:sz="2" w:space="0" w:color="auto"/>
            </w:tcBorders>
            <w:vAlign w:val="bottom"/>
            <w:hideMark/>
          </w:tcPr>
          <w:p w14:paraId="5FD5C3F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2" w:space="0" w:color="auto"/>
              <w:right w:val="single" w:sz="2" w:space="0" w:color="auto"/>
            </w:tcBorders>
            <w:vAlign w:val="bottom"/>
            <w:hideMark/>
          </w:tcPr>
          <w:p w14:paraId="26CB247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5A436F6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688139C0"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23515C8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40x14,50R18LT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0357AD5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55A0C31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457</w:t>
            </w:r>
          </w:p>
        </w:tc>
        <w:tc>
          <w:tcPr>
            <w:tcW w:w="822" w:type="dxa"/>
            <w:tcBorders>
              <w:top w:val="single" w:sz="2" w:space="0" w:color="auto"/>
              <w:left w:val="single" w:sz="2" w:space="0" w:color="auto"/>
              <w:bottom w:val="single" w:sz="2" w:space="0" w:color="auto"/>
              <w:right w:val="single" w:sz="2" w:space="0" w:color="auto"/>
            </w:tcBorders>
            <w:vAlign w:val="bottom"/>
            <w:hideMark/>
          </w:tcPr>
          <w:p w14:paraId="1368E17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2" w:space="0" w:color="auto"/>
              <w:right w:val="single" w:sz="2" w:space="0" w:color="auto"/>
            </w:tcBorders>
            <w:vAlign w:val="bottom"/>
            <w:hideMark/>
          </w:tcPr>
          <w:p w14:paraId="399F184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772570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6639AFD9"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09159E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40x14,50R20LT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3330D5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893D0A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59B918F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2" w:space="0" w:color="auto"/>
              <w:right w:val="single" w:sz="2" w:space="0" w:color="auto"/>
            </w:tcBorders>
            <w:vAlign w:val="bottom"/>
            <w:hideMark/>
          </w:tcPr>
          <w:p w14:paraId="2CFEDA4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807970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444CA254"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E1BFC8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40x15,50R20LT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22B3F26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6C67431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2" w:space="0" w:color="auto"/>
              <w:left w:val="single" w:sz="2" w:space="0" w:color="auto"/>
              <w:bottom w:val="single" w:sz="2" w:space="0" w:color="auto"/>
              <w:right w:val="single" w:sz="2" w:space="0" w:color="auto"/>
            </w:tcBorders>
            <w:vAlign w:val="bottom"/>
            <w:hideMark/>
          </w:tcPr>
          <w:p w14:paraId="5084C15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2" w:space="0" w:color="auto"/>
              <w:right w:val="single" w:sz="2" w:space="0" w:color="auto"/>
            </w:tcBorders>
            <w:vAlign w:val="bottom"/>
            <w:hideMark/>
          </w:tcPr>
          <w:p w14:paraId="0FFACCB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238BC68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6CA3FE32" w14:textId="77777777" w:rsidTr="00BC30D8">
        <w:tc>
          <w:tcPr>
            <w:tcW w:w="1361" w:type="dxa"/>
            <w:tcBorders>
              <w:top w:val="single" w:sz="2" w:space="0" w:color="auto"/>
              <w:left w:val="single" w:sz="2" w:space="0" w:color="auto"/>
              <w:bottom w:val="single" w:sz="2" w:space="0" w:color="auto"/>
              <w:right w:val="single" w:sz="2" w:space="0" w:color="auto"/>
            </w:tcBorders>
            <w:vAlign w:val="bottom"/>
            <w:hideMark/>
          </w:tcPr>
          <w:p w14:paraId="4AFC5691"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40x15,50R22LT</w:t>
            </w:r>
          </w:p>
        </w:tc>
        <w:tc>
          <w:tcPr>
            <w:tcW w:w="1361" w:type="dxa"/>
            <w:tcBorders>
              <w:top w:val="single" w:sz="2" w:space="0" w:color="auto"/>
              <w:left w:val="single" w:sz="2" w:space="0" w:color="auto"/>
              <w:bottom w:val="single" w:sz="2" w:space="0" w:color="auto"/>
              <w:right w:val="single" w:sz="2" w:space="0" w:color="auto"/>
            </w:tcBorders>
            <w:vAlign w:val="bottom"/>
            <w:hideMark/>
          </w:tcPr>
          <w:p w14:paraId="4D91E1A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2" w:space="0" w:color="auto"/>
              <w:right w:val="single" w:sz="2" w:space="0" w:color="auto"/>
            </w:tcBorders>
            <w:vAlign w:val="bottom"/>
            <w:hideMark/>
          </w:tcPr>
          <w:p w14:paraId="708A898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559</w:t>
            </w:r>
          </w:p>
        </w:tc>
        <w:tc>
          <w:tcPr>
            <w:tcW w:w="822" w:type="dxa"/>
            <w:tcBorders>
              <w:top w:val="single" w:sz="2" w:space="0" w:color="auto"/>
              <w:left w:val="single" w:sz="2" w:space="0" w:color="auto"/>
              <w:bottom w:val="single" w:sz="2" w:space="0" w:color="auto"/>
              <w:right w:val="single" w:sz="2" w:space="0" w:color="auto"/>
            </w:tcBorders>
            <w:vAlign w:val="bottom"/>
            <w:hideMark/>
          </w:tcPr>
          <w:p w14:paraId="0DC9D86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2" w:space="0" w:color="auto"/>
              <w:right w:val="single" w:sz="2" w:space="0" w:color="auto"/>
            </w:tcBorders>
            <w:vAlign w:val="bottom"/>
            <w:hideMark/>
          </w:tcPr>
          <w:p w14:paraId="1380C13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2" w:space="0" w:color="auto"/>
              <w:right w:val="single" w:sz="2" w:space="0" w:color="auto"/>
            </w:tcBorders>
            <w:vAlign w:val="bottom"/>
            <w:hideMark/>
          </w:tcPr>
          <w:p w14:paraId="4D8118D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6ACBC3CB" w14:textId="77777777" w:rsidTr="00BC30D8">
        <w:tc>
          <w:tcPr>
            <w:tcW w:w="1361" w:type="dxa"/>
            <w:tcBorders>
              <w:top w:val="single" w:sz="2" w:space="0" w:color="auto"/>
              <w:left w:val="single" w:sz="2" w:space="0" w:color="auto"/>
              <w:bottom w:val="single" w:sz="4" w:space="0" w:color="auto"/>
              <w:right w:val="single" w:sz="2" w:space="0" w:color="auto"/>
            </w:tcBorders>
            <w:vAlign w:val="bottom"/>
            <w:hideMark/>
          </w:tcPr>
          <w:p w14:paraId="6A5BC689"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40x15,50R24LT</w:t>
            </w:r>
          </w:p>
        </w:tc>
        <w:tc>
          <w:tcPr>
            <w:tcW w:w="1361" w:type="dxa"/>
            <w:tcBorders>
              <w:top w:val="single" w:sz="2" w:space="0" w:color="auto"/>
              <w:left w:val="single" w:sz="2" w:space="0" w:color="auto"/>
              <w:bottom w:val="single" w:sz="4" w:space="0" w:color="auto"/>
              <w:right w:val="single" w:sz="2" w:space="0" w:color="auto"/>
            </w:tcBorders>
            <w:vAlign w:val="bottom"/>
            <w:hideMark/>
          </w:tcPr>
          <w:p w14:paraId="5DDC781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2" w:space="0" w:color="auto"/>
              <w:left w:val="single" w:sz="2" w:space="0" w:color="auto"/>
              <w:bottom w:val="single" w:sz="4" w:space="0" w:color="auto"/>
              <w:right w:val="single" w:sz="2" w:space="0" w:color="auto"/>
            </w:tcBorders>
            <w:vAlign w:val="bottom"/>
            <w:hideMark/>
          </w:tcPr>
          <w:p w14:paraId="6DF71F8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610</w:t>
            </w:r>
          </w:p>
        </w:tc>
        <w:tc>
          <w:tcPr>
            <w:tcW w:w="822" w:type="dxa"/>
            <w:tcBorders>
              <w:top w:val="single" w:sz="2" w:space="0" w:color="auto"/>
              <w:left w:val="single" w:sz="2" w:space="0" w:color="auto"/>
              <w:bottom w:val="single" w:sz="4" w:space="0" w:color="auto"/>
              <w:right w:val="single" w:sz="2" w:space="0" w:color="auto"/>
            </w:tcBorders>
            <w:vAlign w:val="bottom"/>
            <w:hideMark/>
          </w:tcPr>
          <w:p w14:paraId="3C80975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1 004</w:t>
            </w:r>
          </w:p>
        </w:tc>
        <w:tc>
          <w:tcPr>
            <w:tcW w:w="822" w:type="dxa"/>
            <w:tcBorders>
              <w:top w:val="single" w:sz="2" w:space="0" w:color="auto"/>
              <w:left w:val="single" w:sz="2" w:space="0" w:color="auto"/>
              <w:bottom w:val="single" w:sz="4" w:space="0" w:color="auto"/>
              <w:right w:val="single" w:sz="2" w:space="0" w:color="auto"/>
            </w:tcBorders>
            <w:vAlign w:val="bottom"/>
            <w:hideMark/>
          </w:tcPr>
          <w:p w14:paraId="2C39D73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1 010</w:t>
            </w:r>
          </w:p>
        </w:tc>
        <w:tc>
          <w:tcPr>
            <w:tcW w:w="1588" w:type="dxa"/>
            <w:tcBorders>
              <w:top w:val="single" w:sz="2" w:space="0" w:color="auto"/>
              <w:left w:val="single" w:sz="2" w:space="0" w:color="auto"/>
              <w:bottom w:val="single" w:sz="4" w:space="0" w:color="auto"/>
              <w:right w:val="single" w:sz="2" w:space="0" w:color="auto"/>
            </w:tcBorders>
            <w:vAlign w:val="bottom"/>
            <w:hideMark/>
          </w:tcPr>
          <w:p w14:paraId="42023C3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390</w:t>
            </w:r>
          </w:p>
        </w:tc>
      </w:tr>
      <w:tr w:rsidR="003A455C" w:rsidRPr="003A455C" w14:paraId="5B78A509"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26233217"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42x14,50R17LT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2F45733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661330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432</w:t>
            </w:r>
          </w:p>
        </w:tc>
        <w:tc>
          <w:tcPr>
            <w:tcW w:w="822" w:type="dxa"/>
            <w:tcBorders>
              <w:top w:val="single" w:sz="4" w:space="0" w:color="auto"/>
              <w:left w:val="single" w:sz="4" w:space="0" w:color="auto"/>
              <w:bottom w:val="single" w:sz="4" w:space="0" w:color="auto"/>
              <w:right w:val="single" w:sz="4" w:space="0" w:color="auto"/>
            </w:tcBorders>
            <w:vAlign w:val="bottom"/>
            <w:hideMark/>
          </w:tcPr>
          <w:p w14:paraId="29EEB88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1055</w:t>
            </w:r>
          </w:p>
        </w:tc>
        <w:tc>
          <w:tcPr>
            <w:tcW w:w="822" w:type="dxa"/>
            <w:tcBorders>
              <w:top w:val="single" w:sz="4" w:space="0" w:color="auto"/>
              <w:left w:val="single" w:sz="4" w:space="0" w:color="auto"/>
              <w:bottom w:val="single" w:sz="4" w:space="0" w:color="auto"/>
              <w:right w:val="single" w:sz="4" w:space="0" w:color="auto"/>
            </w:tcBorders>
            <w:vAlign w:val="bottom"/>
            <w:hideMark/>
          </w:tcPr>
          <w:p w14:paraId="4629127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1061</w:t>
            </w:r>
          </w:p>
        </w:tc>
        <w:tc>
          <w:tcPr>
            <w:tcW w:w="1588" w:type="dxa"/>
            <w:tcBorders>
              <w:top w:val="single" w:sz="4" w:space="0" w:color="auto"/>
              <w:left w:val="single" w:sz="4" w:space="0" w:color="auto"/>
              <w:bottom w:val="single" w:sz="4" w:space="0" w:color="auto"/>
              <w:right w:val="single" w:sz="4" w:space="0" w:color="auto"/>
            </w:tcBorders>
            <w:vAlign w:val="bottom"/>
            <w:hideMark/>
          </w:tcPr>
          <w:p w14:paraId="30B644C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3A455C" w:rsidRPr="003A455C" w14:paraId="2EA9E135" w14:textId="77777777" w:rsidTr="00C93904">
        <w:tc>
          <w:tcPr>
            <w:tcW w:w="1361" w:type="dxa"/>
            <w:tcBorders>
              <w:top w:val="single" w:sz="4" w:space="0" w:color="auto"/>
              <w:left w:val="single" w:sz="4" w:space="0" w:color="auto"/>
              <w:bottom w:val="single" w:sz="4" w:space="0" w:color="auto"/>
              <w:right w:val="single" w:sz="4" w:space="0" w:color="auto"/>
            </w:tcBorders>
            <w:vAlign w:val="bottom"/>
            <w:hideMark/>
          </w:tcPr>
          <w:p w14:paraId="3E602CF3"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42x14,50R20LT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0AA9489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12,00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B5261F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508</w:t>
            </w:r>
          </w:p>
        </w:tc>
        <w:tc>
          <w:tcPr>
            <w:tcW w:w="822" w:type="dxa"/>
            <w:tcBorders>
              <w:top w:val="single" w:sz="4" w:space="0" w:color="auto"/>
              <w:left w:val="single" w:sz="4" w:space="0" w:color="auto"/>
              <w:bottom w:val="single" w:sz="4" w:space="0" w:color="auto"/>
              <w:right w:val="single" w:sz="4" w:space="0" w:color="auto"/>
            </w:tcBorders>
            <w:vAlign w:val="bottom"/>
            <w:hideMark/>
          </w:tcPr>
          <w:p w14:paraId="4284C81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1055</w:t>
            </w:r>
          </w:p>
        </w:tc>
        <w:tc>
          <w:tcPr>
            <w:tcW w:w="822" w:type="dxa"/>
            <w:tcBorders>
              <w:top w:val="single" w:sz="4" w:space="0" w:color="auto"/>
              <w:left w:val="single" w:sz="4" w:space="0" w:color="auto"/>
              <w:bottom w:val="single" w:sz="4" w:space="0" w:color="auto"/>
              <w:right w:val="single" w:sz="4" w:space="0" w:color="auto"/>
            </w:tcBorders>
            <w:vAlign w:val="bottom"/>
            <w:hideMark/>
          </w:tcPr>
          <w:p w14:paraId="7AFC531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1061</w:t>
            </w:r>
          </w:p>
        </w:tc>
        <w:tc>
          <w:tcPr>
            <w:tcW w:w="1588" w:type="dxa"/>
            <w:tcBorders>
              <w:top w:val="single" w:sz="4" w:space="0" w:color="auto"/>
              <w:left w:val="single" w:sz="4" w:space="0" w:color="auto"/>
              <w:bottom w:val="single" w:sz="4" w:space="0" w:color="auto"/>
              <w:right w:val="single" w:sz="4" w:space="0" w:color="auto"/>
            </w:tcBorders>
            <w:vAlign w:val="bottom"/>
            <w:hideMark/>
          </w:tcPr>
          <w:p w14:paraId="3D0CC9E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372</w:t>
            </w:r>
          </w:p>
        </w:tc>
      </w:tr>
      <w:tr w:rsidR="00C93904" w:rsidRPr="003A455C" w14:paraId="232EF739" w14:textId="77777777" w:rsidTr="00C93904">
        <w:trPr>
          <w:trHeight w:hRule="exact" w:val="170"/>
        </w:trPr>
        <w:tc>
          <w:tcPr>
            <w:tcW w:w="1361" w:type="dxa"/>
            <w:tcBorders>
              <w:top w:val="single" w:sz="4" w:space="0" w:color="auto"/>
              <w:left w:val="single" w:sz="4" w:space="0" w:color="auto"/>
              <w:bottom w:val="single" w:sz="4" w:space="0" w:color="auto"/>
              <w:right w:val="nil"/>
            </w:tcBorders>
            <w:vAlign w:val="bottom"/>
          </w:tcPr>
          <w:p w14:paraId="15FECF01" w14:textId="77777777" w:rsidR="00C93904" w:rsidRPr="003A455C" w:rsidRDefault="00C93904" w:rsidP="00C93904">
            <w:pPr>
              <w:spacing w:before="56" w:after="56" w:line="220" w:lineRule="atLeast"/>
              <w:ind w:left="57" w:right="57"/>
              <w:rPr>
                <w:rFonts w:eastAsia="Calibri"/>
                <w:sz w:val="17"/>
                <w:szCs w:val="17"/>
              </w:rPr>
            </w:pPr>
          </w:p>
        </w:tc>
        <w:tc>
          <w:tcPr>
            <w:tcW w:w="1361" w:type="dxa"/>
            <w:tcBorders>
              <w:top w:val="single" w:sz="4" w:space="0" w:color="auto"/>
              <w:left w:val="nil"/>
              <w:bottom w:val="single" w:sz="4" w:space="0" w:color="auto"/>
              <w:right w:val="nil"/>
            </w:tcBorders>
            <w:vAlign w:val="bottom"/>
          </w:tcPr>
          <w:p w14:paraId="6B5821BE" w14:textId="77777777" w:rsidR="00C93904" w:rsidRPr="003A455C" w:rsidRDefault="00C93904" w:rsidP="00C93904">
            <w:pPr>
              <w:spacing w:before="56" w:after="56" w:line="220" w:lineRule="atLeast"/>
              <w:ind w:left="57" w:right="57"/>
              <w:jc w:val="right"/>
              <w:rPr>
                <w:rFonts w:eastAsia="Calibri"/>
                <w:sz w:val="17"/>
                <w:szCs w:val="17"/>
              </w:rPr>
            </w:pPr>
          </w:p>
        </w:tc>
        <w:tc>
          <w:tcPr>
            <w:tcW w:w="1418" w:type="dxa"/>
            <w:tcBorders>
              <w:top w:val="single" w:sz="4" w:space="0" w:color="auto"/>
              <w:left w:val="nil"/>
              <w:bottom w:val="single" w:sz="4" w:space="0" w:color="auto"/>
              <w:right w:val="nil"/>
            </w:tcBorders>
            <w:vAlign w:val="bottom"/>
          </w:tcPr>
          <w:p w14:paraId="2F1361B2" w14:textId="77777777" w:rsidR="00C93904" w:rsidRPr="003A455C" w:rsidRDefault="00C93904" w:rsidP="00C93904">
            <w:pPr>
              <w:spacing w:before="56" w:after="56" w:line="220" w:lineRule="atLeast"/>
              <w:ind w:left="57" w:right="57"/>
              <w:jc w:val="right"/>
              <w:rPr>
                <w:rFonts w:eastAsia="Calibri"/>
                <w:sz w:val="17"/>
                <w:szCs w:val="17"/>
              </w:rPr>
            </w:pPr>
          </w:p>
        </w:tc>
        <w:tc>
          <w:tcPr>
            <w:tcW w:w="822" w:type="dxa"/>
            <w:tcBorders>
              <w:top w:val="single" w:sz="4" w:space="0" w:color="auto"/>
              <w:left w:val="nil"/>
              <w:bottom w:val="single" w:sz="4" w:space="0" w:color="auto"/>
              <w:right w:val="nil"/>
            </w:tcBorders>
            <w:vAlign w:val="bottom"/>
          </w:tcPr>
          <w:p w14:paraId="1597C441" w14:textId="77777777" w:rsidR="00C93904" w:rsidRPr="003A455C" w:rsidRDefault="00C93904" w:rsidP="00C93904">
            <w:pPr>
              <w:spacing w:before="56" w:after="56" w:line="220" w:lineRule="atLeast"/>
              <w:ind w:left="57" w:right="57"/>
              <w:jc w:val="right"/>
              <w:rPr>
                <w:rFonts w:eastAsia="Calibri"/>
                <w:sz w:val="17"/>
                <w:szCs w:val="17"/>
              </w:rPr>
            </w:pPr>
          </w:p>
        </w:tc>
        <w:tc>
          <w:tcPr>
            <w:tcW w:w="822" w:type="dxa"/>
            <w:tcBorders>
              <w:top w:val="single" w:sz="4" w:space="0" w:color="auto"/>
              <w:left w:val="nil"/>
              <w:bottom w:val="single" w:sz="4" w:space="0" w:color="auto"/>
              <w:right w:val="nil"/>
            </w:tcBorders>
            <w:vAlign w:val="bottom"/>
          </w:tcPr>
          <w:p w14:paraId="7A50BC3D" w14:textId="77777777" w:rsidR="00C93904" w:rsidRPr="003A455C" w:rsidRDefault="00C93904" w:rsidP="00C93904">
            <w:pPr>
              <w:spacing w:before="56" w:after="56" w:line="220" w:lineRule="atLeast"/>
              <w:ind w:left="57" w:right="57"/>
              <w:jc w:val="right"/>
              <w:rPr>
                <w:rFonts w:eastAsia="Calibri"/>
                <w:sz w:val="17"/>
                <w:szCs w:val="17"/>
              </w:rPr>
            </w:pPr>
          </w:p>
        </w:tc>
        <w:tc>
          <w:tcPr>
            <w:tcW w:w="1588" w:type="dxa"/>
            <w:tcBorders>
              <w:top w:val="single" w:sz="4" w:space="0" w:color="auto"/>
              <w:left w:val="nil"/>
              <w:bottom w:val="single" w:sz="4" w:space="0" w:color="auto"/>
              <w:right w:val="single" w:sz="4" w:space="0" w:color="auto"/>
            </w:tcBorders>
            <w:vAlign w:val="bottom"/>
          </w:tcPr>
          <w:p w14:paraId="06526D12" w14:textId="77777777" w:rsidR="00C93904" w:rsidRPr="003A455C" w:rsidRDefault="00C93904" w:rsidP="00C93904">
            <w:pPr>
              <w:spacing w:before="56" w:after="56" w:line="220" w:lineRule="atLeast"/>
              <w:ind w:left="57" w:right="57"/>
              <w:jc w:val="right"/>
              <w:rPr>
                <w:rFonts w:eastAsia="Calibri"/>
                <w:sz w:val="17"/>
                <w:szCs w:val="17"/>
              </w:rPr>
            </w:pPr>
          </w:p>
        </w:tc>
      </w:tr>
      <w:tr w:rsidR="003A455C" w:rsidRPr="003A455C" w14:paraId="0A4DFAF6"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46317CA1"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8,00R16,5LT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7387062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6,00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E04D67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3AA3B50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720</w:t>
            </w:r>
          </w:p>
        </w:tc>
        <w:tc>
          <w:tcPr>
            <w:tcW w:w="822" w:type="dxa"/>
            <w:tcBorders>
              <w:top w:val="single" w:sz="4" w:space="0" w:color="auto"/>
              <w:left w:val="single" w:sz="4" w:space="0" w:color="auto"/>
              <w:bottom w:val="single" w:sz="4" w:space="0" w:color="auto"/>
              <w:right w:val="single" w:sz="4" w:space="0" w:color="auto"/>
            </w:tcBorders>
            <w:vAlign w:val="bottom"/>
            <w:hideMark/>
          </w:tcPr>
          <w:p w14:paraId="35655AD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730</w:t>
            </w:r>
          </w:p>
        </w:tc>
        <w:tc>
          <w:tcPr>
            <w:tcW w:w="1588" w:type="dxa"/>
            <w:tcBorders>
              <w:top w:val="single" w:sz="4" w:space="0" w:color="auto"/>
              <w:left w:val="single" w:sz="4" w:space="0" w:color="auto"/>
              <w:bottom w:val="single" w:sz="4" w:space="0" w:color="auto"/>
              <w:right w:val="single" w:sz="4" w:space="0" w:color="auto"/>
            </w:tcBorders>
            <w:vAlign w:val="bottom"/>
            <w:hideMark/>
          </w:tcPr>
          <w:p w14:paraId="0C5A968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203</w:t>
            </w:r>
          </w:p>
        </w:tc>
      </w:tr>
      <w:tr w:rsidR="003A455C" w:rsidRPr="003A455C" w14:paraId="16EFE4E0"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6CA16623"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8,75R16,5LT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06D8447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6,75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1C6D3C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33B8727C"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748</w:t>
            </w:r>
          </w:p>
        </w:tc>
        <w:tc>
          <w:tcPr>
            <w:tcW w:w="822" w:type="dxa"/>
            <w:tcBorders>
              <w:top w:val="single" w:sz="4" w:space="0" w:color="auto"/>
              <w:left w:val="single" w:sz="4" w:space="0" w:color="auto"/>
              <w:bottom w:val="single" w:sz="4" w:space="0" w:color="auto"/>
              <w:right w:val="single" w:sz="4" w:space="0" w:color="auto"/>
            </w:tcBorders>
            <w:vAlign w:val="bottom"/>
            <w:hideMark/>
          </w:tcPr>
          <w:p w14:paraId="460CC10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759</w:t>
            </w:r>
          </w:p>
        </w:tc>
        <w:tc>
          <w:tcPr>
            <w:tcW w:w="1588" w:type="dxa"/>
            <w:tcBorders>
              <w:top w:val="single" w:sz="4" w:space="0" w:color="auto"/>
              <w:left w:val="single" w:sz="4" w:space="0" w:color="auto"/>
              <w:bottom w:val="single" w:sz="4" w:space="0" w:color="auto"/>
              <w:right w:val="single" w:sz="4" w:space="0" w:color="auto"/>
            </w:tcBorders>
            <w:vAlign w:val="bottom"/>
            <w:hideMark/>
          </w:tcPr>
          <w:p w14:paraId="7257374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222</w:t>
            </w:r>
          </w:p>
        </w:tc>
      </w:tr>
      <w:tr w:rsidR="003A455C" w:rsidRPr="003A455C" w14:paraId="7A38C47D"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0C2C2FA2"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9,50R16,5LT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162C0D8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6,75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310C0C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24C1458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776</w:t>
            </w:r>
          </w:p>
        </w:tc>
        <w:tc>
          <w:tcPr>
            <w:tcW w:w="822" w:type="dxa"/>
            <w:tcBorders>
              <w:top w:val="single" w:sz="4" w:space="0" w:color="auto"/>
              <w:left w:val="single" w:sz="4" w:space="0" w:color="auto"/>
              <w:bottom w:val="single" w:sz="4" w:space="0" w:color="auto"/>
              <w:right w:val="single" w:sz="4" w:space="0" w:color="auto"/>
            </w:tcBorders>
            <w:vAlign w:val="bottom"/>
            <w:hideMark/>
          </w:tcPr>
          <w:p w14:paraId="25940ED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787</w:t>
            </w:r>
          </w:p>
        </w:tc>
        <w:tc>
          <w:tcPr>
            <w:tcW w:w="1588" w:type="dxa"/>
            <w:tcBorders>
              <w:top w:val="single" w:sz="4" w:space="0" w:color="auto"/>
              <w:left w:val="single" w:sz="4" w:space="0" w:color="auto"/>
              <w:bottom w:val="single" w:sz="4" w:space="0" w:color="auto"/>
              <w:right w:val="single" w:sz="4" w:space="0" w:color="auto"/>
            </w:tcBorders>
            <w:vAlign w:val="bottom"/>
            <w:hideMark/>
          </w:tcPr>
          <w:p w14:paraId="3C0A826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241</w:t>
            </w:r>
          </w:p>
        </w:tc>
      </w:tr>
      <w:tr w:rsidR="003A455C" w:rsidRPr="003A455C" w14:paraId="57E460F7"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6ED6D5E9" w14:textId="77777777" w:rsidR="003A455C" w:rsidRPr="003A455C" w:rsidRDefault="003A455C" w:rsidP="00C93904">
            <w:pPr>
              <w:keepNext/>
              <w:keepLines/>
              <w:spacing w:before="56" w:after="56" w:line="220" w:lineRule="atLeast"/>
              <w:ind w:left="57" w:right="57"/>
              <w:rPr>
                <w:rFonts w:eastAsia="Calibri"/>
                <w:sz w:val="17"/>
                <w:szCs w:val="17"/>
              </w:rPr>
            </w:pPr>
            <w:r w:rsidRPr="003A455C">
              <w:rPr>
                <w:rFonts w:eastAsia="Calibri"/>
                <w:sz w:val="17"/>
                <w:szCs w:val="17"/>
              </w:rPr>
              <w:t>10R16,5LT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42D9381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8,25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248B7B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5ABCFBF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762</w:t>
            </w:r>
          </w:p>
        </w:tc>
        <w:tc>
          <w:tcPr>
            <w:tcW w:w="822" w:type="dxa"/>
            <w:tcBorders>
              <w:top w:val="single" w:sz="4" w:space="0" w:color="auto"/>
              <w:left w:val="single" w:sz="4" w:space="0" w:color="auto"/>
              <w:bottom w:val="single" w:sz="4" w:space="0" w:color="auto"/>
              <w:right w:val="single" w:sz="4" w:space="0" w:color="auto"/>
            </w:tcBorders>
            <w:vAlign w:val="bottom"/>
            <w:hideMark/>
          </w:tcPr>
          <w:p w14:paraId="1F1BF33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773</w:t>
            </w:r>
          </w:p>
        </w:tc>
        <w:tc>
          <w:tcPr>
            <w:tcW w:w="1588" w:type="dxa"/>
            <w:tcBorders>
              <w:top w:val="single" w:sz="4" w:space="0" w:color="auto"/>
              <w:left w:val="single" w:sz="4" w:space="0" w:color="auto"/>
              <w:bottom w:val="single" w:sz="4" w:space="0" w:color="auto"/>
              <w:right w:val="single" w:sz="4" w:space="0" w:color="auto"/>
            </w:tcBorders>
            <w:vAlign w:val="bottom"/>
            <w:hideMark/>
          </w:tcPr>
          <w:p w14:paraId="0E4DC0A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264</w:t>
            </w:r>
          </w:p>
        </w:tc>
      </w:tr>
      <w:tr w:rsidR="003A455C" w:rsidRPr="003A455C" w14:paraId="12F05E85" w14:textId="77777777" w:rsidTr="00C93904">
        <w:tc>
          <w:tcPr>
            <w:tcW w:w="1361" w:type="dxa"/>
            <w:tcBorders>
              <w:top w:val="single" w:sz="4" w:space="0" w:color="auto"/>
              <w:left w:val="single" w:sz="4" w:space="0" w:color="auto"/>
              <w:bottom w:val="single" w:sz="4" w:space="0" w:color="auto"/>
              <w:right w:val="single" w:sz="4" w:space="0" w:color="auto"/>
            </w:tcBorders>
            <w:vAlign w:val="bottom"/>
            <w:hideMark/>
          </w:tcPr>
          <w:p w14:paraId="6F68DA90" w14:textId="77777777" w:rsidR="003A455C" w:rsidRPr="003A455C" w:rsidRDefault="003A455C" w:rsidP="00C93904">
            <w:pPr>
              <w:spacing w:before="56" w:after="56" w:line="220" w:lineRule="atLeast"/>
              <w:ind w:left="57" w:right="57"/>
              <w:rPr>
                <w:rFonts w:eastAsia="Calibri"/>
                <w:sz w:val="17"/>
                <w:szCs w:val="17"/>
              </w:rPr>
            </w:pPr>
            <w:r w:rsidRPr="003A455C">
              <w:rPr>
                <w:rFonts w:eastAsia="Calibri"/>
                <w:sz w:val="17"/>
                <w:szCs w:val="17"/>
              </w:rPr>
              <w:t>12R16,5LT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2495C9A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166424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6B091DC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818</w:t>
            </w:r>
          </w:p>
        </w:tc>
        <w:tc>
          <w:tcPr>
            <w:tcW w:w="822" w:type="dxa"/>
            <w:tcBorders>
              <w:top w:val="single" w:sz="4" w:space="0" w:color="auto"/>
              <w:left w:val="single" w:sz="4" w:space="0" w:color="auto"/>
              <w:bottom w:val="single" w:sz="4" w:space="0" w:color="auto"/>
              <w:right w:val="single" w:sz="4" w:space="0" w:color="auto"/>
            </w:tcBorders>
            <w:vAlign w:val="bottom"/>
            <w:hideMark/>
          </w:tcPr>
          <w:p w14:paraId="57C8CE9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831</w:t>
            </w:r>
          </w:p>
        </w:tc>
        <w:tc>
          <w:tcPr>
            <w:tcW w:w="1588" w:type="dxa"/>
            <w:tcBorders>
              <w:top w:val="single" w:sz="4" w:space="0" w:color="auto"/>
              <w:left w:val="single" w:sz="4" w:space="0" w:color="auto"/>
              <w:bottom w:val="single" w:sz="4" w:space="0" w:color="auto"/>
              <w:right w:val="single" w:sz="4" w:space="0" w:color="auto"/>
            </w:tcBorders>
            <w:vAlign w:val="bottom"/>
            <w:hideMark/>
          </w:tcPr>
          <w:p w14:paraId="4DAA223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307</w:t>
            </w:r>
          </w:p>
        </w:tc>
      </w:tr>
      <w:tr w:rsidR="00C93904" w:rsidRPr="003A455C" w14:paraId="002FF872" w14:textId="77777777" w:rsidTr="00C93904">
        <w:trPr>
          <w:trHeight w:hRule="exact" w:val="170"/>
        </w:trPr>
        <w:tc>
          <w:tcPr>
            <w:tcW w:w="1361" w:type="dxa"/>
            <w:tcBorders>
              <w:top w:val="single" w:sz="4" w:space="0" w:color="auto"/>
              <w:left w:val="single" w:sz="4" w:space="0" w:color="auto"/>
              <w:bottom w:val="single" w:sz="4" w:space="0" w:color="auto"/>
              <w:right w:val="nil"/>
            </w:tcBorders>
            <w:vAlign w:val="bottom"/>
          </w:tcPr>
          <w:p w14:paraId="6BD83A5B" w14:textId="77777777" w:rsidR="00C93904" w:rsidRPr="003A455C" w:rsidRDefault="00C93904" w:rsidP="00C93904">
            <w:pPr>
              <w:spacing w:before="56" w:after="56" w:line="220" w:lineRule="atLeast"/>
              <w:ind w:left="57" w:right="57"/>
              <w:rPr>
                <w:rFonts w:eastAsia="Calibri"/>
                <w:sz w:val="17"/>
                <w:szCs w:val="17"/>
              </w:rPr>
            </w:pPr>
          </w:p>
        </w:tc>
        <w:tc>
          <w:tcPr>
            <w:tcW w:w="1361" w:type="dxa"/>
            <w:tcBorders>
              <w:top w:val="single" w:sz="4" w:space="0" w:color="auto"/>
              <w:left w:val="nil"/>
              <w:bottom w:val="single" w:sz="4" w:space="0" w:color="auto"/>
              <w:right w:val="nil"/>
            </w:tcBorders>
            <w:vAlign w:val="bottom"/>
          </w:tcPr>
          <w:p w14:paraId="6143AC6B" w14:textId="77777777" w:rsidR="00C93904" w:rsidRPr="003A455C" w:rsidRDefault="00C93904" w:rsidP="00C93904">
            <w:pPr>
              <w:spacing w:before="56" w:after="56" w:line="220" w:lineRule="atLeast"/>
              <w:ind w:left="57" w:right="57"/>
              <w:jc w:val="right"/>
              <w:rPr>
                <w:rFonts w:eastAsia="Calibri"/>
                <w:sz w:val="17"/>
                <w:szCs w:val="17"/>
              </w:rPr>
            </w:pPr>
          </w:p>
        </w:tc>
        <w:tc>
          <w:tcPr>
            <w:tcW w:w="1418" w:type="dxa"/>
            <w:tcBorders>
              <w:top w:val="single" w:sz="4" w:space="0" w:color="auto"/>
              <w:left w:val="nil"/>
              <w:bottom w:val="single" w:sz="4" w:space="0" w:color="auto"/>
              <w:right w:val="nil"/>
            </w:tcBorders>
            <w:vAlign w:val="bottom"/>
          </w:tcPr>
          <w:p w14:paraId="7C3A6C58" w14:textId="77777777" w:rsidR="00C93904" w:rsidRPr="003A455C" w:rsidRDefault="00C93904" w:rsidP="00C93904">
            <w:pPr>
              <w:spacing w:before="56" w:after="56" w:line="220" w:lineRule="atLeast"/>
              <w:ind w:left="57" w:right="57"/>
              <w:jc w:val="right"/>
              <w:rPr>
                <w:rFonts w:eastAsia="Calibri"/>
                <w:sz w:val="17"/>
                <w:szCs w:val="17"/>
              </w:rPr>
            </w:pPr>
          </w:p>
        </w:tc>
        <w:tc>
          <w:tcPr>
            <w:tcW w:w="822" w:type="dxa"/>
            <w:tcBorders>
              <w:top w:val="single" w:sz="4" w:space="0" w:color="auto"/>
              <w:left w:val="nil"/>
              <w:bottom w:val="single" w:sz="4" w:space="0" w:color="auto"/>
              <w:right w:val="nil"/>
            </w:tcBorders>
            <w:vAlign w:val="bottom"/>
          </w:tcPr>
          <w:p w14:paraId="685B6640" w14:textId="77777777" w:rsidR="00C93904" w:rsidRPr="003A455C" w:rsidRDefault="00C93904" w:rsidP="00C93904">
            <w:pPr>
              <w:spacing w:before="56" w:after="56" w:line="220" w:lineRule="atLeast"/>
              <w:ind w:left="57" w:right="57"/>
              <w:jc w:val="right"/>
              <w:rPr>
                <w:rFonts w:eastAsia="Calibri"/>
                <w:sz w:val="17"/>
                <w:szCs w:val="17"/>
              </w:rPr>
            </w:pPr>
          </w:p>
        </w:tc>
        <w:tc>
          <w:tcPr>
            <w:tcW w:w="822" w:type="dxa"/>
            <w:tcBorders>
              <w:top w:val="single" w:sz="4" w:space="0" w:color="auto"/>
              <w:left w:val="nil"/>
              <w:bottom w:val="single" w:sz="4" w:space="0" w:color="auto"/>
              <w:right w:val="nil"/>
            </w:tcBorders>
            <w:vAlign w:val="bottom"/>
          </w:tcPr>
          <w:p w14:paraId="156E8FE0" w14:textId="77777777" w:rsidR="00C93904" w:rsidRPr="003A455C" w:rsidRDefault="00C93904" w:rsidP="00C93904">
            <w:pPr>
              <w:spacing w:before="56" w:after="56" w:line="220" w:lineRule="atLeast"/>
              <w:ind w:left="57" w:right="57"/>
              <w:jc w:val="right"/>
              <w:rPr>
                <w:rFonts w:eastAsia="Calibri"/>
                <w:sz w:val="17"/>
                <w:szCs w:val="17"/>
              </w:rPr>
            </w:pPr>
          </w:p>
        </w:tc>
        <w:tc>
          <w:tcPr>
            <w:tcW w:w="1588" w:type="dxa"/>
            <w:tcBorders>
              <w:top w:val="single" w:sz="4" w:space="0" w:color="auto"/>
              <w:left w:val="nil"/>
              <w:bottom w:val="single" w:sz="4" w:space="0" w:color="auto"/>
              <w:right w:val="single" w:sz="4" w:space="0" w:color="auto"/>
            </w:tcBorders>
            <w:vAlign w:val="bottom"/>
          </w:tcPr>
          <w:p w14:paraId="4D924A0F" w14:textId="77777777" w:rsidR="00C93904" w:rsidRPr="003A455C" w:rsidRDefault="00C93904" w:rsidP="00C93904">
            <w:pPr>
              <w:spacing w:before="56" w:after="56" w:line="220" w:lineRule="atLeast"/>
              <w:ind w:left="57" w:right="57"/>
              <w:jc w:val="right"/>
              <w:rPr>
                <w:rFonts w:eastAsia="Calibri"/>
                <w:sz w:val="17"/>
                <w:szCs w:val="17"/>
              </w:rPr>
            </w:pPr>
          </w:p>
        </w:tc>
      </w:tr>
      <w:tr w:rsidR="003A455C" w:rsidRPr="003A455C" w14:paraId="152329B8"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2A66DE6C" w14:textId="77777777" w:rsidR="003A455C" w:rsidRPr="003A455C" w:rsidRDefault="003A455C" w:rsidP="00C93904">
            <w:pPr>
              <w:keepNext/>
              <w:keepLines/>
              <w:spacing w:before="56" w:after="56" w:line="220" w:lineRule="atLeast"/>
              <w:ind w:left="57" w:right="57"/>
              <w:rPr>
                <w:rFonts w:eastAsia="Calibri"/>
                <w:sz w:val="17"/>
                <w:szCs w:val="17"/>
              </w:rPr>
            </w:pPr>
            <w:r w:rsidRPr="003A455C">
              <w:rPr>
                <w:rFonts w:eastAsia="Calibri"/>
                <w:sz w:val="17"/>
                <w:szCs w:val="17"/>
              </w:rPr>
              <w:t>30x9,50R16,5LT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476FA15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08E353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0A9D57C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750</w:t>
            </w:r>
          </w:p>
        </w:tc>
        <w:tc>
          <w:tcPr>
            <w:tcW w:w="822" w:type="dxa"/>
            <w:tcBorders>
              <w:top w:val="single" w:sz="4" w:space="0" w:color="auto"/>
              <w:left w:val="single" w:sz="4" w:space="0" w:color="auto"/>
              <w:bottom w:val="single" w:sz="4" w:space="0" w:color="auto"/>
              <w:right w:val="single" w:sz="4" w:space="0" w:color="auto"/>
            </w:tcBorders>
            <w:vAlign w:val="bottom"/>
            <w:hideMark/>
          </w:tcPr>
          <w:p w14:paraId="513E29D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761</w:t>
            </w:r>
          </w:p>
        </w:tc>
        <w:tc>
          <w:tcPr>
            <w:tcW w:w="1588" w:type="dxa"/>
            <w:tcBorders>
              <w:top w:val="single" w:sz="4" w:space="0" w:color="auto"/>
              <w:left w:val="single" w:sz="4" w:space="0" w:color="auto"/>
              <w:bottom w:val="single" w:sz="4" w:space="0" w:color="auto"/>
              <w:right w:val="single" w:sz="4" w:space="0" w:color="auto"/>
            </w:tcBorders>
            <w:vAlign w:val="bottom"/>
            <w:hideMark/>
          </w:tcPr>
          <w:p w14:paraId="58D8EDA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240</w:t>
            </w:r>
          </w:p>
        </w:tc>
      </w:tr>
      <w:tr w:rsidR="003A455C" w:rsidRPr="003A455C" w14:paraId="02B882F2"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010434D7" w14:textId="77777777" w:rsidR="003A455C" w:rsidRPr="00BC30D8" w:rsidRDefault="003A455C" w:rsidP="00C93904">
            <w:pPr>
              <w:keepNext/>
              <w:keepLines/>
              <w:spacing w:before="56" w:after="56" w:line="220" w:lineRule="atLeast"/>
              <w:ind w:left="57" w:right="57"/>
              <w:rPr>
                <w:rFonts w:eastAsia="Calibri"/>
                <w:spacing w:val="-2"/>
                <w:sz w:val="17"/>
                <w:szCs w:val="17"/>
              </w:rPr>
            </w:pPr>
            <w:r w:rsidRPr="00BC30D8">
              <w:rPr>
                <w:rFonts w:eastAsia="Calibri"/>
                <w:spacing w:val="-2"/>
                <w:sz w:val="17"/>
                <w:szCs w:val="17"/>
              </w:rPr>
              <w:t>31x10,50R16,5LT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196BCA0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8,25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732A25F"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4C8BF97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775</w:t>
            </w:r>
          </w:p>
        </w:tc>
        <w:tc>
          <w:tcPr>
            <w:tcW w:w="822" w:type="dxa"/>
            <w:tcBorders>
              <w:top w:val="single" w:sz="4" w:space="0" w:color="auto"/>
              <w:left w:val="single" w:sz="4" w:space="0" w:color="auto"/>
              <w:bottom w:val="single" w:sz="4" w:space="0" w:color="auto"/>
              <w:right w:val="single" w:sz="4" w:space="0" w:color="auto"/>
            </w:tcBorders>
            <w:vAlign w:val="bottom"/>
            <w:hideMark/>
          </w:tcPr>
          <w:p w14:paraId="30EDBEB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787</w:t>
            </w:r>
          </w:p>
        </w:tc>
        <w:tc>
          <w:tcPr>
            <w:tcW w:w="1588" w:type="dxa"/>
            <w:tcBorders>
              <w:top w:val="single" w:sz="4" w:space="0" w:color="auto"/>
              <w:left w:val="single" w:sz="4" w:space="0" w:color="auto"/>
              <w:bottom w:val="single" w:sz="4" w:space="0" w:color="auto"/>
              <w:right w:val="single" w:sz="4" w:space="0" w:color="auto"/>
            </w:tcBorders>
            <w:vAlign w:val="bottom"/>
            <w:hideMark/>
          </w:tcPr>
          <w:p w14:paraId="2BB96731"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266</w:t>
            </w:r>
          </w:p>
        </w:tc>
      </w:tr>
      <w:tr w:rsidR="003A455C" w:rsidRPr="003A455C" w14:paraId="08EE0FE4"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7B841D9B" w14:textId="77777777" w:rsidR="003A455C" w:rsidRPr="00BC30D8" w:rsidRDefault="003A455C" w:rsidP="00C93904">
            <w:pPr>
              <w:keepNext/>
              <w:keepLines/>
              <w:spacing w:before="56" w:after="56" w:line="220" w:lineRule="atLeast"/>
              <w:ind w:left="57" w:right="57"/>
              <w:rPr>
                <w:rFonts w:eastAsia="Calibri"/>
                <w:spacing w:val="-2"/>
                <w:sz w:val="17"/>
                <w:szCs w:val="17"/>
              </w:rPr>
            </w:pPr>
            <w:r w:rsidRPr="00BC30D8">
              <w:rPr>
                <w:rFonts w:eastAsia="Calibri"/>
                <w:spacing w:val="-2"/>
                <w:sz w:val="17"/>
                <w:szCs w:val="17"/>
              </w:rPr>
              <w:t>33x12,50R16,5LT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1670BD2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E150C5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0886F53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826</w:t>
            </w:r>
          </w:p>
        </w:tc>
        <w:tc>
          <w:tcPr>
            <w:tcW w:w="822" w:type="dxa"/>
            <w:tcBorders>
              <w:top w:val="single" w:sz="4" w:space="0" w:color="auto"/>
              <w:left w:val="single" w:sz="4" w:space="0" w:color="auto"/>
              <w:bottom w:val="single" w:sz="4" w:space="0" w:color="auto"/>
              <w:right w:val="single" w:sz="4" w:space="0" w:color="auto"/>
            </w:tcBorders>
            <w:vAlign w:val="bottom"/>
            <w:hideMark/>
          </w:tcPr>
          <w:p w14:paraId="3C792A4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838</w:t>
            </w:r>
          </w:p>
        </w:tc>
        <w:tc>
          <w:tcPr>
            <w:tcW w:w="1588" w:type="dxa"/>
            <w:tcBorders>
              <w:top w:val="single" w:sz="4" w:space="0" w:color="auto"/>
              <w:left w:val="single" w:sz="4" w:space="0" w:color="auto"/>
              <w:bottom w:val="single" w:sz="4" w:space="0" w:color="auto"/>
              <w:right w:val="single" w:sz="4" w:space="0" w:color="auto"/>
            </w:tcBorders>
            <w:vAlign w:val="bottom"/>
            <w:hideMark/>
          </w:tcPr>
          <w:p w14:paraId="0F569DBD"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315</w:t>
            </w:r>
          </w:p>
        </w:tc>
      </w:tr>
      <w:tr w:rsidR="003A455C" w:rsidRPr="003A455C" w14:paraId="273FF996" w14:textId="77777777" w:rsidTr="00BC30D8">
        <w:tc>
          <w:tcPr>
            <w:tcW w:w="1361" w:type="dxa"/>
            <w:tcBorders>
              <w:top w:val="single" w:sz="4" w:space="0" w:color="auto"/>
              <w:left w:val="single" w:sz="4" w:space="0" w:color="auto"/>
              <w:bottom w:val="single" w:sz="4" w:space="0" w:color="auto"/>
              <w:right w:val="single" w:sz="4" w:space="0" w:color="auto"/>
            </w:tcBorders>
            <w:vAlign w:val="bottom"/>
            <w:hideMark/>
          </w:tcPr>
          <w:p w14:paraId="2FE44218" w14:textId="77777777" w:rsidR="003A455C" w:rsidRPr="00BC30D8" w:rsidRDefault="003A455C" w:rsidP="00C93904">
            <w:pPr>
              <w:spacing w:before="56" w:after="56" w:line="220" w:lineRule="atLeast"/>
              <w:ind w:left="57" w:right="57"/>
              <w:rPr>
                <w:rFonts w:eastAsia="Calibri"/>
                <w:spacing w:val="-2"/>
                <w:sz w:val="17"/>
                <w:szCs w:val="17"/>
              </w:rPr>
            </w:pPr>
            <w:r w:rsidRPr="00BC30D8">
              <w:rPr>
                <w:rFonts w:eastAsia="Calibri"/>
                <w:spacing w:val="-2"/>
                <w:sz w:val="17"/>
                <w:szCs w:val="17"/>
              </w:rPr>
              <w:t>35x12,50R16,5LT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62C86942"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10,00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D7B015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32EE28F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877</w:t>
            </w:r>
          </w:p>
        </w:tc>
        <w:tc>
          <w:tcPr>
            <w:tcW w:w="822" w:type="dxa"/>
            <w:tcBorders>
              <w:top w:val="single" w:sz="4" w:space="0" w:color="auto"/>
              <w:left w:val="single" w:sz="4" w:space="0" w:color="auto"/>
              <w:bottom w:val="single" w:sz="4" w:space="0" w:color="auto"/>
              <w:right w:val="single" w:sz="4" w:space="0" w:color="auto"/>
            </w:tcBorders>
            <w:vAlign w:val="bottom"/>
            <w:hideMark/>
          </w:tcPr>
          <w:p w14:paraId="75A64978"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883</w:t>
            </w:r>
          </w:p>
        </w:tc>
        <w:tc>
          <w:tcPr>
            <w:tcW w:w="1588" w:type="dxa"/>
            <w:tcBorders>
              <w:top w:val="single" w:sz="4" w:space="0" w:color="auto"/>
              <w:left w:val="single" w:sz="4" w:space="0" w:color="auto"/>
              <w:bottom w:val="single" w:sz="4" w:space="0" w:color="auto"/>
              <w:right w:val="single" w:sz="4" w:space="0" w:color="auto"/>
            </w:tcBorders>
            <w:vAlign w:val="bottom"/>
            <w:hideMark/>
          </w:tcPr>
          <w:p w14:paraId="075D743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318</w:t>
            </w:r>
          </w:p>
        </w:tc>
      </w:tr>
      <w:tr w:rsidR="003A455C" w:rsidRPr="003A455C" w14:paraId="3D89C39C" w14:textId="77777777" w:rsidTr="0032310C">
        <w:tc>
          <w:tcPr>
            <w:tcW w:w="1361" w:type="dxa"/>
            <w:tcBorders>
              <w:top w:val="single" w:sz="4" w:space="0" w:color="auto"/>
              <w:left w:val="single" w:sz="4" w:space="0" w:color="auto"/>
              <w:bottom w:val="single" w:sz="4" w:space="0" w:color="auto"/>
              <w:right w:val="single" w:sz="4" w:space="0" w:color="auto"/>
            </w:tcBorders>
            <w:vAlign w:val="bottom"/>
            <w:hideMark/>
          </w:tcPr>
          <w:p w14:paraId="5C56AB49" w14:textId="77777777" w:rsidR="003A455C" w:rsidRPr="00BC30D8" w:rsidRDefault="003A455C" w:rsidP="00C93904">
            <w:pPr>
              <w:spacing w:before="56" w:after="56" w:line="220" w:lineRule="atLeast"/>
              <w:ind w:left="57" w:right="57"/>
              <w:rPr>
                <w:rFonts w:eastAsia="Calibri"/>
                <w:spacing w:val="-2"/>
                <w:sz w:val="17"/>
                <w:szCs w:val="17"/>
              </w:rPr>
            </w:pPr>
            <w:r w:rsidRPr="00BC30D8">
              <w:rPr>
                <w:rFonts w:eastAsia="Calibri"/>
                <w:spacing w:val="-2"/>
                <w:sz w:val="17"/>
                <w:szCs w:val="17"/>
              </w:rPr>
              <w:t>37x12,50R16,5LT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03F5E76A"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BBB8376"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33AEF0F4"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4" w:space="0" w:color="auto"/>
              <w:left w:val="single" w:sz="4" w:space="0" w:color="auto"/>
              <w:bottom w:val="single" w:sz="4" w:space="0" w:color="auto"/>
              <w:right w:val="single" w:sz="4" w:space="0" w:color="auto"/>
            </w:tcBorders>
            <w:vAlign w:val="bottom"/>
            <w:hideMark/>
          </w:tcPr>
          <w:p w14:paraId="595E8520"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939</w:t>
            </w:r>
          </w:p>
        </w:tc>
        <w:tc>
          <w:tcPr>
            <w:tcW w:w="1588" w:type="dxa"/>
            <w:tcBorders>
              <w:top w:val="single" w:sz="4" w:space="0" w:color="auto"/>
              <w:left w:val="single" w:sz="4" w:space="0" w:color="auto"/>
              <w:bottom w:val="single" w:sz="4" w:space="0" w:color="auto"/>
              <w:right w:val="single" w:sz="4" w:space="0" w:color="auto"/>
            </w:tcBorders>
            <w:vAlign w:val="bottom"/>
            <w:hideMark/>
          </w:tcPr>
          <w:p w14:paraId="1A25F737"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315</w:t>
            </w:r>
          </w:p>
        </w:tc>
      </w:tr>
      <w:tr w:rsidR="003A455C" w:rsidRPr="003A455C" w14:paraId="73DF273D" w14:textId="77777777" w:rsidTr="0032310C">
        <w:tc>
          <w:tcPr>
            <w:tcW w:w="1361" w:type="dxa"/>
            <w:tcBorders>
              <w:top w:val="single" w:sz="4" w:space="0" w:color="auto"/>
              <w:left w:val="single" w:sz="4" w:space="0" w:color="auto"/>
              <w:bottom w:val="single" w:sz="4" w:space="0" w:color="auto"/>
              <w:right w:val="single" w:sz="4" w:space="0" w:color="auto"/>
            </w:tcBorders>
            <w:vAlign w:val="bottom"/>
            <w:hideMark/>
          </w:tcPr>
          <w:p w14:paraId="69220E36" w14:textId="77777777" w:rsidR="003A455C" w:rsidRPr="00BC30D8" w:rsidRDefault="003A455C" w:rsidP="00C93904">
            <w:pPr>
              <w:spacing w:before="56" w:after="56" w:line="220" w:lineRule="atLeast"/>
              <w:ind w:left="57" w:right="57"/>
              <w:rPr>
                <w:rFonts w:eastAsia="Calibri"/>
                <w:spacing w:val="-2"/>
                <w:sz w:val="17"/>
                <w:szCs w:val="17"/>
              </w:rPr>
            </w:pPr>
            <w:r w:rsidRPr="00BC30D8">
              <w:rPr>
                <w:rFonts w:eastAsia="Calibri"/>
                <w:spacing w:val="-2"/>
                <w:sz w:val="17"/>
                <w:szCs w:val="17"/>
              </w:rPr>
              <w:t>37x14,50R16,5LT</w:t>
            </w:r>
          </w:p>
        </w:tc>
        <w:tc>
          <w:tcPr>
            <w:tcW w:w="1361" w:type="dxa"/>
            <w:tcBorders>
              <w:top w:val="single" w:sz="4" w:space="0" w:color="auto"/>
              <w:left w:val="single" w:sz="4" w:space="0" w:color="auto"/>
              <w:bottom w:val="single" w:sz="4" w:space="0" w:color="auto"/>
              <w:right w:val="single" w:sz="4" w:space="0" w:color="auto"/>
            </w:tcBorders>
            <w:vAlign w:val="bottom"/>
            <w:hideMark/>
          </w:tcPr>
          <w:p w14:paraId="5A8825F3"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11,25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424D08B"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419</w:t>
            </w:r>
          </w:p>
        </w:tc>
        <w:tc>
          <w:tcPr>
            <w:tcW w:w="822" w:type="dxa"/>
            <w:tcBorders>
              <w:top w:val="single" w:sz="4" w:space="0" w:color="auto"/>
              <w:left w:val="single" w:sz="4" w:space="0" w:color="auto"/>
              <w:bottom w:val="single" w:sz="4" w:space="0" w:color="auto"/>
              <w:right w:val="single" w:sz="4" w:space="0" w:color="auto"/>
            </w:tcBorders>
            <w:vAlign w:val="bottom"/>
            <w:hideMark/>
          </w:tcPr>
          <w:p w14:paraId="0361223E"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928</w:t>
            </w:r>
          </w:p>
        </w:tc>
        <w:tc>
          <w:tcPr>
            <w:tcW w:w="822" w:type="dxa"/>
            <w:tcBorders>
              <w:top w:val="single" w:sz="4" w:space="0" w:color="auto"/>
              <w:left w:val="single" w:sz="4" w:space="0" w:color="auto"/>
              <w:bottom w:val="single" w:sz="4" w:space="0" w:color="auto"/>
              <w:right w:val="single" w:sz="4" w:space="0" w:color="auto"/>
            </w:tcBorders>
            <w:vAlign w:val="bottom"/>
            <w:hideMark/>
          </w:tcPr>
          <w:p w14:paraId="406B4B69"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939</w:t>
            </w:r>
          </w:p>
        </w:tc>
        <w:tc>
          <w:tcPr>
            <w:tcW w:w="1588" w:type="dxa"/>
            <w:tcBorders>
              <w:top w:val="single" w:sz="4" w:space="0" w:color="auto"/>
              <w:left w:val="single" w:sz="4" w:space="0" w:color="auto"/>
              <w:bottom w:val="single" w:sz="4" w:space="0" w:color="auto"/>
              <w:right w:val="single" w:sz="4" w:space="0" w:color="auto"/>
            </w:tcBorders>
            <w:vAlign w:val="bottom"/>
            <w:hideMark/>
          </w:tcPr>
          <w:p w14:paraId="6F38DF65" w14:textId="77777777" w:rsidR="003A455C" w:rsidRPr="003A455C" w:rsidRDefault="003A455C" w:rsidP="00C93904">
            <w:pPr>
              <w:spacing w:before="56" w:after="56" w:line="220" w:lineRule="atLeast"/>
              <w:ind w:left="57" w:right="57"/>
              <w:jc w:val="right"/>
              <w:rPr>
                <w:rFonts w:eastAsia="Calibri"/>
                <w:sz w:val="17"/>
                <w:szCs w:val="17"/>
                <w:lang w:val="de-DE"/>
              </w:rPr>
            </w:pPr>
            <w:r w:rsidRPr="003A455C">
              <w:rPr>
                <w:rFonts w:eastAsia="Calibri"/>
                <w:sz w:val="17"/>
                <w:szCs w:val="17"/>
              </w:rPr>
              <w:t>365</w:t>
            </w:r>
          </w:p>
        </w:tc>
      </w:tr>
    </w:tbl>
    <w:p w14:paraId="64EA9E8F" w14:textId="77777777" w:rsidR="000944DC" w:rsidRDefault="000944DC" w:rsidP="004379C6">
      <w:pPr>
        <w:spacing w:after="120"/>
        <w:ind w:left="2552" w:right="1134" w:hanging="1418"/>
        <w:jc w:val="both"/>
        <w:sectPr w:rsidR="000944DC" w:rsidSect="002B157F">
          <w:headerReference w:type="even" r:id="rId136"/>
          <w:headerReference w:type="default" r:id="rId137"/>
          <w:footerReference w:type="even" r:id="rId138"/>
          <w:footerReference w:type="default" r:id="rId139"/>
          <w:footnotePr>
            <w:numRestart w:val="eachSect"/>
          </w:footnotePr>
          <w:endnotePr>
            <w:numFmt w:val="decimal"/>
          </w:endnotePr>
          <w:pgSz w:w="11907" w:h="16840" w:code="9"/>
          <w:pgMar w:top="1417" w:right="1134" w:bottom="1134" w:left="1134" w:header="510" w:footer="567" w:gutter="0"/>
          <w:cols w:space="720"/>
          <w:docGrid w:linePitch="272"/>
        </w:sectPr>
      </w:pPr>
    </w:p>
    <w:p w14:paraId="2A0EB449" w14:textId="77777777" w:rsidR="000944DC" w:rsidRPr="000944DC" w:rsidRDefault="000944DC" w:rsidP="00813B91">
      <w:pPr>
        <w:pStyle w:val="HChG"/>
        <w:rPr>
          <w:lang w:bidi="fr-CH"/>
        </w:rPr>
      </w:pPr>
      <w:r w:rsidRPr="000944DC">
        <w:rPr>
          <w:lang w:bidi="fr-CH"/>
        </w:rPr>
        <w:t>Annexe 7</w:t>
      </w:r>
    </w:p>
    <w:p w14:paraId="11271AF5" w14:textId="77777777" w:rsidR="000944DC" w:rsidRPr="000944DC" w:rsidRDefault="000944DC" w:rsidP="00813B91">
      <w:pPr>
        <w:pStyle w:val="HChG"/>
        <w:rPr>
          <w:lang w:bidi="fr-CH"/>
        </w:rPr>
      </w:pPr>
      <w:r w:rsidRPr="000944DC">
        <w:rPr>
          <w:lang w:bidi="fr-CH"/>
        </w:rPr>
        <w:tab/>
      </w:r>
      <w:r w:rsidRPr="000944DC">
        <w:rPr>
          <w:lang w:bidi="fr-CH"/>
        </w:rPr>
        <w:tab/>
        <w:t>Organismes de normalisation pour les pneumatiques</w:t>
      </w:r>
    </w:p>
    <w:p w14:paraId="2441D297" w14:textId="77777777" w:rsidR="000944DC" w:rsidRPr="000944DC" w:rsidRDefault="000944DC" w:rsidP="00813B91">
      <w:pPr>
        <w:pStyle w:val="SingleTxtG"/>
      </w:pPr>
      <w:r w:rsidRPr="000944DC">
        <w:rPr>
          <w:lang w:val="en-US"/>
        </w:rPr>
        <w:t xml:space="preserve">Tire and Rim Association, Inc. </w:t>
      </w:r>
      <w:r w:rsidRPr="000944DC">
        <w:t>(TRA)</w:t>
      </w:r>
    </w:p>
    <w:p w14:paraId="0C38BD6E" w14:textId="77777777" w:rsidR="000944DC" w:rsidRPr="00C173B0" w:rsidRDefault="000944DC" w:rsidP="00813B91">
      <w:pPr>
        <w:pStyle w:val="SingleTxtG"/>
      </w:pPr>
      <w:r w:rsidRPr="00C173B0">
        <w:t>Organisation technique européenne du pneumatique et de la jante (ETRTO)</w:t>
      </w:r>
    </w:p>
    <w:p w14:paraId="77C7DEE1" w14:textId="77777777" w:rsidR="000944DC" w:rsidRPr="00813B91" w:rsidRDefault="000944DC" w:rsidP="00813B91">
      <w:pPr>
        <w:pStyle w:val="SingleTxtG"/>
        <w:rPr>
          <w:lang w:val="en-US"/>
        </w:rPr>
      </w:pPr>
      <w:r w:rsidRPr="00813B91">
        <w:rPr>
          <w:lang w:val="en-US"/>
        </w:rPr>
        <w:t>Japan Automobile Tyre Manufacturers’ Association (JATMA)</w:t>
      </w:r>
    </w:p>
    <w:p w14:paraId="49BE473D" w14:textId="77777777" w:rsidR="000944DC" w:rsidRPr="00813B91" w:rsidRDefault="000944DC" w:rsidP="00813B91">
      <w:pPr>
        <w:pStyle w:val="SingleTxtG"/>
        <w:rPr>
          <w:lang w:val="en-US"/>
        </w:rPr>
      </w:pPr>
      <w:r w:rsidRPr="00813B91">
        <w:rPr>
          <w:lang w:val="en-US"/>
        </w:rPr>
        <w:t>Tyre and Rim Association of Australia (TRAA)</w:t>
      </w:r>
    </w:p>
    <w:p w14:paraId="23BFBF69" w14:textId="77777777" w:rsidR="000944DC" w:rsidRPr="00813B91" w:rsidRDefault="000944DC" w:rsidP="00813B91">
      <w:pPr>
        <w:pStyle w:val="SingleTxtG"/>
        <w:rPr>
          <w:lang w:val="en-US"/>
        </w:rPr>
      </w:pPr>
      <w:r w:rsidRPr="00813B91">
        <w:rPr>
          <w:lang w:val="en-US"/>
        </w:rPr>
        <w:t>South Africa Bureau of Standards (SABS)</w:t>
      </w:r>
    </w:p>
    <w:p w14:paraId="0E1EE73B" w14:textId="77777777" w:rsidR="000944DC" w:rsidRPr="00813B91" w:rsidRDefault="000944DC" w:rsidP="00813B91">
      <w:pPr>
        <w:pStyle w:val="SingleTxtG"/>
        <w:rPr>
          <w:lang w:val="en-US"/>
        </w:rPr>
      </w:pPr>
      <w:r w:rsidRPr="00813B91">
        <w:rPr>
          <w:lang w:val="en-US"/>
        </w:rPr>
        <w:t>China Association for Standardization (CAS)</w:t>
      </w:r>
    </w:p>
    <w:p w14:paraId="52996BDE" w14:textId="77777777" w:rsidR="000944DC" w:rsidRPr="00813B91" w:rsidRDefault="000944DC" w:rsidP="00813B91">
      <w:pPr>
        <w:pStyle w:val="SingleTxtG"/>
        <w:rPr>
          <w:lang w:val="en-US"/>
        </w:rPr>
      </w:pPr>
      <w:r w:rsidRPr="00813B91">
        <w:rPr>
          <w:lang w:val="en-US"/>
        </w:rPr>
        <w:t>Indian Tyre Technical Advisory Committee (ITTAC)</w:t>
      </w:r>
    </w:p>
    <w:p w14:paraId="71D80F2F" w14:textId="6623E565" w:rsidR="008A44A8" w:rsidRPr="00C173B0" w:rsidRDefault="000944DC" w:rsidP="00813B91">
      <w:pPr>
        <w:pStyle w:val="SingleTxtG"/>
      </w:pPr>
      <w:r w:rsidRPr="00C173B0">
        <w:t>Organisation internationale de normalisation (ISO)</w:t>
      </w:r>
    </w:p>
    <w:p w14:paraId="5DAA5C3E" w14:textId="77777777" w:rsidR="000944DC" w:rsidRDefault="000944DC" w:rsidP="000944DC">
      <w:pPr>
        <w:spacing w:after="120"/>
        <w:ind w:left="2552" w:right="1134" w:hanging="1418"/>
        <w:jc w:val="both"/>
        <w:sectPr w:rsidR="000944DC" w:rsidSect="002B157F">
          <w:headerReference w:type="even" r:id="rId140"/>
          <w:footerReference w:type="even" r:id="rId141"/>
          <w:endnotePr>
            <w:numFmt w:val="decimal"/>
          </w:endnotePr>
          <w:pgSz w:w="11907" w:h="16840" w:code="9"/>
          <w:pgMar w:top="1417" w:right="1134" w:bottom="1134" w:left="1134" w:header="510" w:footer="567" w:gutter="0"/>
          <w:cols w:space="720"/>
          <w:docGrid w:linePitch="272"/>
        </w:sectPr>
      </w:pPr>
    </w:p>
    <w:p w14:paraId="52834BA9" w14:textId="77777777" w:rsidR="000944DC" w:rsidRPr="000944DC" w:rsidRDefault="000944DC" w:rsidP="002648D1">
      <w:pPr>
        <w:pStyle w:val="HChG"/>
        <w:spacing w:before="320" w:after="200"/>
        <w:rPr>
          <w:lang w:bidi="fr-CH"/>
        </w:rPr>
      </w:pPr>
      <w:r w:rsidRPr="000944DC">
        <w:rPr>
          <w:lang w:bidi="fr-CH"/>
        </w:rPr>
        <w:t>Annexe 8</w:t>
      </w:r>
    </w:p>
    <w:p w14:paraId="11FA790D" w14:textId="2408729C" w:rsidR="000944DC" w:rsidRPr="000944DC" w:rsidRDefault="000944DC" w:rsidP="002648D1">
      <w:pPr>
        <w:pStyle w:val="HChG"/>
        <w:spacing w:before="320" w:after="200"/>
        <w:rPr>
          <w:lang w:bidi="fr-CH"/>
        </w:rPr>
      </w:pPr>
      <w:r w:rsidRPr="000944DC">
        <w:rPr>
          <w:lang w:bidi="fr-CH"/>
        </w:rPr>
        <w:tab/>
      </w:r>
      <w:r w:rsidRPr="000944DC">
        <w:rPr>
          <w:lang w:bidi="fr-CH"/>
        </w:rPr>
        <w:tab/>
        <w:t>Tolérances des équipements d’essai de la résistance</w:t>
      </w:r>
      <w:r w:rsidR="004A6791">
        <w:rPr>
          <w:lang w:bidi="fr-CH"/>
        </w:rPr>
        <w:t xml:space="preserve"> </w:t>
      </w:r>
      <w:r w:rsidRPr="000944DC">
        <w:rPr>
          <w:lang w:bidi="fr-CH"/>
        </w:rPr>
        <w:br/>
        <w:t>au roulement</w:t>
      </w:r>
    </w:p>
    <w:p w14:paraId="5102955A" w14:textId="77777777" w:rsidR="000944DC" w:rsidRPr="00813B91" w:rsidRDefault="000944DC" w:rsidP="002648D1">
      <w:pPr>
        <w:pStyle w:val="SingleTxtG"/>
        <w:spacing w:after="100"/>
        <w:ind w:left="2268" w:hanging="1134"/>
        <w:rPr>
          <w:lang w:bidi="fr-CH"/>
        </w:rPr>
      </w:pPr>
      <w:r w:rsidRPr="00813B91">
        <w:rPr>
          <w:lang w:bidi="fr-CH"/>
        </w:rPr>
        <w:t>1.</w:t>
      </w:r>
      <w:r w:rsidRPr="00813B91">
        <w:rPr>
          <w:lang w:bidi="fr-CH"/>
        </w:rPr>
        <w:tab/>
      </w:r>
      <w:r w:rsidRPr="00813B91">
        <w:rPr>
          <w:lang w:bidi="fr-CH"/>
        </w:rPr>
        <w:tab/>
        <w:t>Objet</w:t>
      </w:r>
    </w:p>
    <w:p w14:paraId="6B288F49" w14:textId="77777777" w:rsidR="000944DC" w:rsidRPr="000944DC" w:rsidRDefault="000944DC" w:rsidP="002648D1">
      <w:pPr>
        <w:pStyle w:val="SingleTxtG"/>
        <w:spacing w:after="100"/>
        <w:ind w:left="2268"/>
      </w:pPr>
      <w:r w:rsidRPr="000944DC">
        <w:t>Les limites prescrites dans la présente annexe sont nécessaires pour garantir des niveaux satisfaisants de répétabilité des résultats d’essai, qui peuvent aussi être corrélés entre divers laboratoires d’essai. Ces tolérances n’ont pas pour objet de fixer un ensemble complet de spécifications techniques pour le matériel d’essai ; par contre, il convient qu’elles servent de valeurs-guides pour parvenir à des résultats d’essai fiables.</w:t>
      </w:r>
    </w:p>
    <w:p w14:paraId="0E0DCB73" w14:textId="77777777" w:rsidR="000944DC" w:rsidRPr="00813B91" w:rsidRDefault="000944DC" w:rsidP="002648D1">
      <w:pPr>
        <w:pStyle w:val="SingleTxtG"/>
        <w:spacing w:after="100"/>
        <w:ind w:left="2268" w:hanging="1134"/>
        <w:rPr>
          <w:lang w:bidi="fr-CH"/>
        </w:rPr>
      </w:pPr>
      <w:r w:rsidRPr="00813B91">
        <w:rPr>
          <w:lang w:bidi="fr-CH"/>
        </w:rPr>
        <w:t>2.</w:t>
      </w:r>
      <w:r w:rsidRPr="00813B91">
        <w:rPr>
          <w:lang w:bidi="fr-CH"/>
        </w:rPr>
        <w:tab/>
      </w:r>
      <w:r w:rsidRPr="00813B91">
        <w:rPr>
          <w:lang w:bidi="fr-CH"/>
        </w:rPr>
        <w:tab/>
        <w:t>Jantes d’essai</w:t>
      </w:r>
    </w:p>
    <w:p w14:paraId="4242ABDB" w14:textId="77777777" w:rsidR="000944DC" w:rsidRPr="00813B91" w:rsidRDefault="000944DC" w:rsidP="002648D1">
      <w:pPr>
        <w:pStyle w:val="SingleTxtG"/>
        <w:spacing w:after="100"/>
        <w:ind w:left="2268" w:hanging="1134"/>
        <w:rPr>
          <w:lang w:bidi="fr-CH"/>
        </w:rPr>
      </w:pPr>
      <w:r w:rsidRPr="00813B91">
        <w:rPr>
          <w:lang w:bidi="fr-CH"/>
        </w:rPr>
        <w:t>2.1</w:t>
      </w:r>
      <w:r w:rsidRPr="00813B91">
        <w:rPr>
          <w:lang w:bidi="fr-CH"/>
        </w:rPr>
        <w:tab/>
      </w:r>
      <w:r w:rsidRPr="00813B91">
        <w:rPr>
          <w:lang w:bidi="fr-CH"/>
        </w:rPr>
        <w:tab/>
        <w:t>Largeur</w:t>
      </w:r>
    </w:p>
    <w:p w14:paraId="12C7C96D" w14:textId="77777777" w:rsidR="000944DC" w:rsidRPr="00813B91" w:rsidRDefault="000944DC" w:rsidP="002648D1">
      <w:pPr>
        <w:pStyle w:val="SingleTxtG"/>
        <w:spacing w:after="100"/>
        <w:ind w:left="2268"/>
      </w:pPr>
      <w:r w:rsidRPr="000944DC">
        <w:rPr>
          <w:rFonts w:eastAsia="Calibri"/>
          <w:bCs/>
          <w:sz w:val="24"/>
        </w:rPr>
        <w:tab/>
      </w:r>
      <w:r w:rsidRPr="00813B91">
        <w:t>Pour les jantes de pneumatiques de la classe C1, la largeur de jante d’essai doit être identique à la largeur de jante définie dans la norme ISO 4000</w:t>
      </w:r>
      <w:r w:rsidRPr="00813B91">
        <w:noBreakHyphen/>
        <w:t>1:2010, clause 6.2.2.</w:t>
      </w:r>
    </w:p>
    <w:p w14:paraId="15871E69" w14:textId="77777777" w:rsidR="000944DC" w:rsidRPr="00813B91" w:rsidRDefault="000944DC" w:rsidP="002648D1">
      <w:pPr>
        <w:pStyle w:val="SingleTxtG"/>
        <w:spacing w:after="100"/>
        <w:ind w:left="2268"/>
      </w:pPr>
      <w:r w:rsidRPr="00813B91">
        <w:tab/>
        <w:t>Pour les jantes de pneumatiques pour camions et autobus des classes C2 et C3, la largeur de jante d’essai doit être identique à la largeur de jante définie dans la norme ISO 4209-1:2001, clause 5.1.3.</w:t>
      </w:r>
    </w:p>
    <w:p w14:paraId="7BA66461" w14:textId="77777777" w:rsidR="000944DC" w:rsidRPr="00813B91" w:rsidRDefault="000944DC" w:rsidP="002648D1">
      <w:pPr>
        <w:pStyle w:val="SingleTxtG"/>
        <w:spacing w:after="100"/>
        <w:ind w:left="2268"/>
      </w:pPr>
      <w:r w:rsidRPr="00813B91">
        <w:tab/>
        <w:t>Lorsque la largeur n’est pas définie dans les normes ISO susmentionnées, la largeur de la jante de mesure définie dans les normes industrielles peut être utilisée, comme il est spécifié à l’annexe 7.</w:t>
      </w:r>
    </w:p>
    <w:p w14:paraId="3965CCF5" w14:textId="77777777" w:rsidR="000944DC" w:rsidRPr="00813B91" w:rsidRDefault="000944DC" w:rsidP="002648D1">
      <w:pPr>
        <w:pStyle w:val="SingleTxtG"/>
        <w:spacing w:after="100"/>
        <w:ind w:left="2268" w:hanging="1134"/>
        <w:rPr>
          <w:lang w:bidi="fr-CH"/>
        </w:rPr>
      </w:pPr>
      <w:r w:rsidRPr="00813B91">
        <w:rPr>
          <w:lang w:bidi="fr-CH"/>
        </w:rPr>
        <w:t>2.2</w:t>
      </w:r>
      <w:r w:rsidRPr="00813B91">
        <w:rPr>
          <w:lang w:bidi="fr-CH"/>
        </w:rPr>
        <w:tab/>
      </w:r>
      <w:r w:rsidRPr="00813B91">
        <w:rPr>
          <w:lang w:bidi="fr-CH"/>
        </w:rPr>
        <w:tab/>
        <w:t>Faux-rond et voile</w:t>
      </w:r>
    </w:p>
    <w:p w14:paraId="1174A641" w14:textId="77777777" w:rsidR="000944DC" w:rsidRPr="00813B91" w:rsidRDefault="000944DC" w:rsidP="002648D1">
      <w:pPr>
        <w:pStyle w:val="SingleTxtG"/>
        <w:spacing w:after="100"/>
        <w:ind w:left="2268"/>
      </w:pPr>
      <w:r w:rsidRPr="000944DC">
        <w:rPr>
          <w:rFonts w:eastAsia="Calibri"/>
          <w:sz w:val="24"/>
          <w:lang w:bidi="fr-CH"/>
        </w:rPr>
        <w:tab/>
      </w:r>
      <w:r w:rsidRPr="00813B91">
        <w:t>Le faux-rond et le voile doivent répondre aux critères suivants :</w:t>
      </w:r>
    </w:p>
    <w:p w14:paraId="431AB785" w14:textId="77777777" w:rsidR="000944DC" w:rsidRPr="00D44060" w:rsidRDefault="000944DC" w:rsidP="002648D1">
      <w:pPr>
        <w:pStyle w:val="SingleTxtG"/>
        <w:spacing w:after="100"/>
        <w:ind w:left="2268"/>
      </w:pPr>
      <w:r w:rsidRPr="00D44060">
        <w:tab/>
        <w:t>a)</w:t>
      </w:r>
      <w:r w:rsidRPr="00D44060">
        <w:tab/>
        <w:t>Faux-rond radial maximal : 0,5 mm ;</w:t>
      </w:r>
    </w:p>
    <w:p w14:paraId="72FF5416" w14:textId="77777777" w:rsidR="000944DC" w:rsidRPr="00D44060" w:rsidRDefault="000944DC" w:rsidP="002648D1">
      <w:pPr>
        <w:pStyle w:val="SingleTxtG"/>
        <w:spacing w:after="100"/>
        <w:ind w:left="2268"/>
      </w:pPr>
      <w:r w:rsidRPr="00D44060">
        <w:tab/>
        <w:t>b)</w:t>
      </w:r>
      <w:r w:rsidRPr="00D44060">
        <w:tab/>
        <w:t>Voile latéral maximal : 0,5 mm.</w:t>
      </w:r>
    </w:p>
    <w:p w14:paraId="4849C9FA" w14:textId="77777777" w:rsidR="000944DC" w:rsidRPr="00813B91" w:rsidRDefault="000944DC" w:rsidP="002648D1">
      <w:pPr>
        <w:pStyle w:val="SingleTxtG"/>
        <w:spacing w:after="100"/>
        <w:ind w:left="2268" w:hanging="1134"/>
        <w:rPr>
          <w:lang w:bidi="fr-CH"/>
        </w:rPr>
      </w:pPr>
      <w:r w:rsidRPr="00813B91">
        <w:rPr>
          <w:lang w:bidi="fr-CH"/>
        </w:rPr>
        <w:t>3.</w:t>
      </w:r>
      <w:r w:rsidRPr="00813B91">
        <w:rPr>
          <w:lang w:bidi="fr-CH"/>
        </w:rPr>
        <w:tab/>
      </w:r>
      <w:r w:rsidRPr="00813B91">
        <w:rPr>
          <w:lang w:bidi="fr-CH"/>
        </w:rPr>
        <w:tab/>
        <w:t>Positionnement angulaire</w:t>
      </w:r>
    </w:p>
    <w:p w14:paraId="51D64A92" w14:textId="5C84066B" w:rsidR="000944DC" w:rsidRPr="00813B91" w:rsidRDefault="000944DC" w:rsidP="002648D1">
      <w:pPr>
        <w:pStyle w:val="SingleTxtG"/>
        <w:spacing w:after="100"/>
        <w:ind w:left="2268"/>
      </w:pPr>
      <w:r w:rsidRPr="000944DC">
        <w:rPr>
          <w:rFonts w:eastAsia="Calibri"/>
          <w:sz w:val="24"/>
          <w:lang w:bidi="fr-CH"/>
        </w:rPr>
        <w:tab/>
      </w:r>
      <w:r w:rsidRPr="00813B91">
        <w:t>Généralités</w:t>
      </w:r>
    </w:p>
    <w:p w14:paraId="24F79935" w14:textId="77777777" w:rsidR="000944DC" w:rsidRPr="00813B91" w:rsidRDefault="000944DC" w:rsidP="002648D1">
      <w:pPr>
        <w:pStyle w:val="SingleTxtG"/>
        <w:spacing w:after="100"/>
        <w:ind w:left="2268"/>
      </w:pPr>
      <w:r w:rsidRPr="00813B91">
        <w:tab/>
        <w:t>Les écarts angulaires sont critiques vis-à-vis des résultats d’essai.</w:t>
      </w:r>
    </w:p>
    <w:p w14:paraId="49BD5BBF" w14:textId="77777777" w:rsidR="000944DC" w:rsidRPr="00813B91" w:rsidRDefault="000944DC" w:rsidP="002648D1">
      <w:pPr>
        <w:pStyle w:val="SingleTxtG"/>
        <w:spacing w:after="100"/>
        <w:ind w:left="2268" w:hanging="1134"/>
        <w:rPr>
          <w:lang w:bidi="fr-CH"/>
        </w:rPr>
      </w:pPr>
      <w:r w:rsidRPr="00813B91">
        <w:rPr>
          <w:lang w:bidi="fr-CH"/>
        </w:rPr>
        <w:t>3.1</w:t>
      </w:r>
      <w:r w:rsidRPr="00813B91">
        <w:rPr>
          <w:lang w:bidi="fr-CH"/>
        </w:rPr>
        <w:tab/>
      </w:r>
      <w:r w:rsidRPr="00813B91">
        <w:rPr>
          <w:lang w:bidi="fr-CH"/>
        </w:rPr>
        <w:tab/>
        <w:t>Application de la charge</w:t>
      </w:r>
    </w:p>
    <w:p w14:paraId="007591E5" w14:textId="77777777" w:rsidR="000944DC" w:rsidRPr="00813B91" w:rsidRDefault="000944DC" w:rsidP="002648D1">
      <w:pPr>
        <w:pStyle w:val="SingleTxtG"/>
        <w:spacing w:after="100"/>
        <w:ind w:left="2268"/>
      </w:pPr>
      <w:r w:rsidRPr="000944DC">
        <w:rPr>
          <w:rFonts w:eastAsia="Calibri"/>
          <w:sz w:val="24"/>
          <w:lang w:bidi="fr-CH"/>
        </w:rPr>
        <w:tab/>
      </w:r>
      <w:r w:rsidRPr="00813B91">
        <w:t>La direction d’application de la charge sur le pneumatique doit rester perpendiculaire à la surface d’essai et doit passer par le centre de la roue dans les limites de tolérance :</w:t>
      </w:r>
    </w:p>
    <w:p w14:paraId="396ABA0F" w14:textId="77777777" w:rsidR="000944DC" w:rsidRPr="00813B91" w:rsidRDefault="000944DC" w:rsidP="002648D1">
      <w:pPr>
        <w:pStyle w:val="SingleTxtG"/>
        <w:spacing w:after="100"/>
        <w:ind w:left="2268"/>
      </w:pPr>
      <w:r w:rsidRPr="00813B91">
        <w:tab/>
        <w:t>a)</w:t>
      </w:r>
      <w:r w:rsidRPr="00813B91">
        <w:tab/>
        <w:t>De 1 mrad pour les méthodes de la force et de la décélération ;</w:t>
      </w:r>
    </w:p>
    <w:p w14:paraId="4E70B04F" w14:textId="77777777" w:rsidR="000944DC" w:rsidRPr="00813B91" w:rsidRDefault="000944DC" w:rsidP="002648D1">
      <w:pPr>
        <w:pStyle w:val="SingleTxtG"/>
        <w:spacing w:after="100"/>
        <w:ind w:left="2268"/>
      </w:pPr>
      <w:r w:rsidRPr="00813B91">
        <w:tab/>
        <w:t>b)</w:t>
      </w:r>
      <w:r w:rsidRPr="00813B91">
        <w:tab/>
        <w:t>De 5 mrad pour les méthodes du couple et de la puissance.</w:t>
      </w:r>
    </w:p>
    <w:p w14:paraId="5428AA5A" w14:textId="77777777" w:rsidR="000944DC" w:rsidRPr="00813B91" w:rsidRDefault="000944DC" w:rsidP="002648D1">
      <w:pPr>
        <w:pStyle w:val="SingleTxtG"/>
        <w:spacing w:after="100"/>
        <w:ind w:left="2268" w:hanging="1134"/>
        <w:rPr>
          <w:lang w:bidi="fr-CH"/>
        </w:rPr>
      </w:pPr>
      <w:r w:rsidRPr="00813B91">
        <w:rPr>
          <w:lang w:bidi="fr-CH"/>
        </w:rPr>
        <w:t>3.2</w:t>
      </w:r>
      <w:r w:rsidRPr="00813B91">
        <w:rPr>
          <w:lang w:bidi="fr-CH"/>
        </w:rPr>
        <w:tab/>
      </w:r>
      <w:r w:rsidRPr="00813B91">
        <w:rPr>
          <w:lang w:bidi="fr-CH"/>
        </w:rPr>
        <w:tab/>
        <w:t>Positionnement angulaire du pneumatique</w:t>
      </w:r>
    </w:p>
    <w:p w14:paraId="371C2EDD" w14:textId="77777777" w:rsidR="000944DC" w:rsidRPr="00813B91" w:rsidRDefault="000944DC" w:rsidP="002648D1">
      <w:pPr>
        <w:pStyle w:val="SingleTxtG"/>
        <w:spacing w:after="100"/>
        <w:ind w:left="2268" w:hanging="1134"/>
        <w:rPr>
          <w:lang w:bidi="fr-CH"/>
        </w:rPr>
      </w:pPr>
      <w:r w:rsidRPr="00813B91">
        <w:rPr>
          <w:lang w:bidi="fr-CH"/>
        </w:rPr>
        <w:t>3.2.1</w:t>
      </w:r>
      <w:r w:rsidRPr="00813B91">
        <w:rPr>
          <w:lang w:bidi="fr-CH"/>
        </w:rPr>
        <w:tab/>
      </w:r>
      <w:r w:rsidRPr="00813B91">
        <w:rPr>
          <w:lang w:bidi="fr-CH"/>
        </w:rPr>
        <w:tab/>
        <w:t>Angle de carrossage</w:t>
      </w:r>
    </w:p>
    <w:p w14:paraId="4F3EAAE7" w14:textId="77777777" w:rsidR="000944DC" w:rsidRPr="00813B91" w:rsidRDefault="000944DC" w:rsidP="002648D1">
      <w:pPr>
        <w:pStyle w:val="SingleTxtG"/>
        <w:spacing w:after="100"/>
        <w:ind w:left="2268"/>
      </w:pPr>
      <w:r w:rsidRPr="000944DC">
        <w:rPr>
          <w:rFonts w:eastAsia="Calibri"/>
          <w:sz w:val="24"/>
          <w:lang w:bidi="fr-CH"/>
        </w:rPr>
        <w:tab/>
      </w:r>
      <w:r w:rsidRPr="00813B91">
        <w:t>Le plan de la roue doit être perpendiculaire à la surface d’essai, à 2 mrad près, pour toutes les méthodes.</w:t>
      </w:r>
    </w:p>
    <w:p w14:paraId="322F38DC" w14:textId="77777777" w:rsidR="000944DC" w:rsidRPr="00813B91" w:rsidRDefault="000944DC" w:rsidP="002648D1">
      <w:pPr>
        <w:pStyle w:val="SingleTxtG"/>
        <w:spacing w:after="100"/>
        <w:ind w:left="2268" w:hanging="1134"/>
        <w:rPr>
          <w:lang w:bidi="fr-CH"/>
        </w:rPr>
      </w:pPr>
      <w:r w:rsidRPr="00813B91">
        <w:rPr>
          <w:lang w:bidi="fr-CH"/>
        </w:rPr>
        <w:t>3.2.2</w:t>
      </w:r>
      <w:r w:rsidRPr="00813B91">
        <w:rPr>
          <w:lang w:bidi="fr-CH"/>
        </w:rPr>
        <w:tab/>
      </w:r>
      <w:r w:rsidRPr="00813B91">
        <w:rPr>
          <w:lang w:bidi="fr-CH"/>
        </w:rPr>
        <w:tab/>
        <w:t>Angle de dérive</w:t>
      </w:r>
    </w:p>
    <w:p w14:paraId="58A51AB3" w14:textId="77777777" w:rsidR="000944DC" w:rsidRPr="00813B91" w:rsidRDefault="000944DC" w:rsidP="002648D1">
      <w:pPr>
        <w:pStyle w:val="SingleTxtG"/>
        <w:spacing w:after="100"/>
        <w:ind w:left="2268"/>
      </w:pPr>
      <w:r w:rsidRPr="000944DC">
        <w:rPr>
          <w:rFonts w:eastAsia="Calibri"/>
          <w:sz w:val="24"/>
          <w:lang w:bidi="fr-CH"/>
        </w:rPr>
        <w:tab/>
      </w:r>
      <w:r w:rsidRPr="00813B91">
        <w:t>Le plan du pneumatique doit être parallèle à la direction du mouvement de la surface d’essai, à 1 mrad près, pour toutes les méthodes.</w:t>
      </w:r>
    </w:p>
    <w:p w14:paraId="50FE2981" w14:textId="77777777" w:rsidR="000944DC" w:rsidRPr="00813B91" w:rsidRDefault="000944DC" w:rsidP="002648D1">
      <w:pPr>
        <w:pStyle w:val="SingleTxtG"/>
        <w:spacing w:after="100"/>
        <w:ind w:left="2268" w:hanging="1134"/>
        <w:rPr>
          <w:lang w:bidi="fr-CH"/>
        </w:rPr>
      </w:pPr>
      <w:r w:rsidRPr="00813B91">
        <w:rPr>
          <w:lang w:bidi="fr-CH"/>
        </w:rPr>
        <w:t>4.</w:t>
      </w:r>
      <w:r w:rsidRPr="00813B91">
        <w:rPr>
          <w:lang w:bidi="fr-CH"/>
        </w:rPr>
        <w:tab/>
      </w:r>
      <w:r w:rsidRPr="00813B91">
        <w:rPr>
          <w:lang w:bidi="fr-CH"/>
        </w:rPr>
        <w:tab/>
        <w:t>Exactitude des réglages</w:t>
      </w:r>
    </w:p>
    <w:p w14:paraId="418B29F5" w14:textId="77777777" w:rsidR="000944DC" w:rsidRPr="00813B91" w:rsidRDefault="000944DC" w:rsidP="002648D1">
      <w:pPr>
        <w:pStyle w:val="SingleTxtG"/>
        <w:spacing w:after="100"/>
        <w:ind w:left="2268"/>
      </w:pPr>
      <w:r w:rsidRPr="000944DC">
        <w:rPr>
          <w:rFonts w:eastAsia="Calibri"/>
          <w:sz w:val="24"/>
          <w:lang w:bidi="fr-CH"/>
        </w:rPr>
        <w:tab/>
      </w:r>
      <w:r w:rsidRPr="00813B91">
        <w:t>Les conditions d’essai doivent être maintenues à leurs valeurs spécifiées, indépendamment des perturbations induites par la non-uniformité du pneumatique et de la jante, de manière à limiter le plus possible la variabilité générale de la mesure de la résistance au roulement. Pour satisfaire à cette exigence, la valeur moyenne des mesures obtenues au cours de la période de collecte des données de résistance au roulement doit se situer dans les limites des exactitudes indiquées ci-dessous :</w:t>
      </w:r>
    </w:p>
    <w:p w14:paraId="12D56BA8" w14:textId="77777777" w:rsidR="000944DC" w:rsidRPr="00813B91" w:rsidRDefault="000944DC" w:rsidP="00813B91">
      <w:pPr>
        <w:pStyle w:val="SingleTxtG"/>
        <w:ind w:left="2268"/>
      </w:pPr>
      <w:r w:rsidRPr="00813B91">
        <w:t>a)</w:t>
      </w:r>
      <w:r w:rsidRPr="00813B91">
        <w:tab/>
        <w:t>Charge sur le pneumatique :</w:t>
      </w:r>
    </w:p>
    <w:p w14:paraId="208FC2BB" w14:textId="42292862" w:rsidR="000944DC" w:rsidRPr="00813B91" w:rsidRDefault="000944DC" w:rsidP="00813B91">
      <w:pPr>
        <w:pStyle w:val="SingleTxtG"/>
        <w:ind w:left="3402" w:hanging="567"/>
      </w:pPr>
      <w:r w:rsidRPr="00813B91">
        <w:t>i)</w:t>
      </w:r>
      <w:r w:rsidRPr="00813B91">
        <w:tab/>
        <w:t xml:space="preserve">pour LI ≤ 121 </w:t>
      </w:r>
      <w:r w:rsidR="00EB2E49" w:rsidRPr="00460532">
        <w:rPr>
          <w:lang w:val="fr-CA"/>
        </w:rPr>
        <w:sym w:font="Symbol" w:char="F0B1"/>
      </w:r>
      <w:r w:rsidRPr="00813B91">
        <w:t xml:space="preserve">20 N ou </w:t>
      </w:r>
      <w:r w:rsidR="00EB2E49" w:rsidRPr="00460532">
        <w:rPr>
          <w:lang w:val="fr-CA"/>
        </w:rPr>
        <w:sym w:font="Symbol" w:char="F0B1"/>
      </w:r>
      <w:r w:rsidRPr="00813B91">
        <w:t>0,5</w:t>
      </w:r>
      <w:r w:rsidR="003308B5">
        <w:t> %</w:t>
      </w:r>
      <w:r w:rsidRPr="00813B91">
        <w:t>, la plus grande valeur étant déterminante ;</w:t>
      </w:r>
    </w:p>
    <w:p w14:paraId="462E4A56" w14:textId="592E4015" w:rsidR="000944DC" w:rsidRPr="00813B91" w:rsidRDefault="000944DC" w:rsidP="00813B91">
      <w:pPr>
        <w:pStyle w:val="SingleTxtG"/>
        <w:ind w:left="3402" w:hanging="567"/>
      </w:pPr>
      <w:r w:rsidRPr="00813B91">
        <w:t>ii)</w:t>
      </w:r>
      <w:r w:rsidRPr="00813B91">
        <w:tab/>
        <w:t xml:space="preserve">pour LI &gt; 121 </w:t>
      </w:r>
      <w:r w:rsidR="00EB2E49" w:rsidRPr="00460532">
        <w:rPr>
          <w:lang w:val="fr-CA"/>
        </w:rPr>
        <w:sym w:font="Symbol" w:char="F0B1"/>
      </w:r>
      <w:r w:rsidRPr="00813B91">
        <w:t xml:space="preserve">45 N ou </w:t>
      </w:r>
      <w:r w:rsidR="00EB2E49" w:rsidRPr="00460532">
        <w:rPr>
          <w:lang w:val="fr-CA"/>
        </w:rPr>
        <w:sym w:font="Symbol" w:char="F0B1"/>
      </w:r>
      <w:r w:rsidRPr="00813B91">
        <w:t>0,5</w:t>
      </w:r>
      <w:r w:rsidR="003308B5">
        <w:t> %</w:t>
      </w:r>
      <w:r w:rsidRPr="00813B91">
        <w:t>, la plus grande valeur étant déterminante ;</w:t>
      </w:r>
    </w:p>
    <w:p w14:paraId="78E6AD3D" w14:textId="569FDCDE" w:rsidR="000944DC" w:rsidRPr="00813B91" w:rsidRDefault="000944DC" w:rsidP="00813B91">
      <w:pPr>
        <w:pStyle w:val="SingleTxtG"/>
        <w:ind w:left="2268"/>
      </w:pPr>
      <w:r w:rsidRPr="00813B91">
        <w:t>b)</w:t>
      </w:r>
      <w:r w:rsidRPr="00813B91">
        <w:tab/>
        <w:t xml:space="preserve">Pression de gonflage à froid : </w:t>
      </w:r>
      <w:r w:rsidR="00EB2E49" w:rsidRPr="00460532">
        <w:rPr>
          <w:lang w:val="fr-CA"/>
        </w:rPr>
        <w:sym w:font="Symbol" w:char="F0B1"/>
      </w:r>
      <w:r w:rsidRPr="00813B91">
        <w:t>3 kPa ;</w:t>
      </w:r>
    </w:p>
    <w:p w14:paraId="449101DC" w14:textId="77777777" w:rsidR="000944DC" w:rsidRPr="00813B91" w:rsidRDefault="000944DC" w:rsidP="00813B91">
      <w:pPr>
        <w:pStyle w:val="SingleTxtG"/>
        <w:ind w:left="2268"/>
      </w:pPr>
      <w:r w:rsidRPr="00813B91">
        <w:t>c)</w:t>
      </w:r>
      <w:r w:rsidRPr="00813B91">
        <w:tab/>
        <w:t>Vitesse de la surface d’essai :</w:t>
      </w:r>
    </w:p>
    <w:p w14:paraId="0A0122C7" w14:textId="276DA873" w:rsidR="000944DC" w:rsidRPr="00813B91" w:rsidRDefault="000944DC" w:rsidP="00813B91">
      <w:pPr>
        <w:pStyle w:val="SingleTxtG"/>
        <w:ind w:left="3402" w:hanging="567"/>
      </w:pPr>
      <w:r w:rsidRPr="00813B91">
        <w:t>i)</w:t>
      </w:r>
      <w:r w:rsidRPr="00813B91">
        <w:tab/>
      </w:r>
      <w:r w:rsidR="00EB2E49" w:rsidRPr="00460532">
        <w:rPr>
          <w:lang w:val="fr-CA"/>
        </w:rPr>
        <w:sym w:font="Symbol" w:char="F0B1"/>
      </w:r>
      <w:r w:rsidRPr="00813B91">
        <w:t>0,2 km/h pour les méthodes de la puissance, du couple et de la décélération ;</w:t>
      </w:r>
    </w:p>
    <w:p w14:paraId="689FD534" w14:textId="64C91111" w:rsidR="000944DC" w:rsidRPr="00813B91" w:rsidRDefault="000944DC" w:rsidP="00813B91">
      <w:pPr>
        <w:pStyle w:val="SingleTxtG"/>
        <w:ind w:left="3402" w:hanging="567"/>
      </w:pPr>
      <w:r w:rsidRPr="00813B91">
        <w:t>ii)</w:t>
      </w:r>
      <w:r w:rsidRPr="00813B91">
        <w:tab/>
      </w:r>
      <w:r w:rsidR="00EB2E49" w:rsidRPr="00460532">
        <w:rPr>
          <w:lang w:val="fr-CA"/>
        </w:rPr>
        <w:sym w:font="Symbol" w:char="F0B1"/>
      </w:r>
      <w:r w:rsidRPr="00813B91">
        <w:t>0,5 km/h pour la méthode de la force ;</w:t>
      </w:r>
    </w:p>
    <w:p w14:paraId="7C2F7306" w14:textId="77777777" w:rsidR="00EB2E49" w:rsidRDefault="000944DC" w:rsidP="00813B91">
      <w:pPr>
        <w:pStyle w:val="SingleTxtG"/>
        <w:ind w:left="2268"/>
      </w:pPr>
      <w:r w:rsidRPr="00813B91">
        <w:t>d)</w:t>
      </w:r>
      <w:r w:rsidRPr="00813B91">
        <w:tab/>
        <w:t>Temps :</w:t>
      </w:r>
    </w:p>
    <w:p w14:paraId="10E88235" w14:textId="77777777" w:rsidR="00EB2E49" w:rsidRDefault="000944DC" w:rsidP="00813B91">
      <w:pPr>
        <w:pStyle w:val="SingleTxtG"/>
        <w:ind w:left="3402" w:hanging="567"/>
      </w:pPr>
      <w:r w:rsidRPr="00813B91">
        <w:t>i)</w:t>
      </w:r>
      <w:r w:rsidRPr="00813B91">
        <w:tab/>
      </w:r>
      <w:r w:rsidR="00EB2E49" w:rsidRPr="00460532">
        <w:rPr>
          <w:lang w:val="fr-CA"/>
        </w:rPr>
        <w:sym w:font="Symbol" w:char="F0B1"/>
      </w:r>
      <w:r w:rsidRPr="00813B91">
        <w:t>0,02 s pour les incréments de temps indiqués à l’alinéa b) du paragraphe 3.22.4.5 pour l’acquisition des données dans le cadre de la méthode de décélération, sous la forme ∆ω/∆t ;</w:t>
      </w:r>
    </w:p>
    <w:p w14:paraId="2161CCD6" w14:textId="77777777" w:rsidR="00EB2E49" w:rsidRDefault="000944DC" w:rsidP="00813B91">
      <w:pPr>
        <w:pStyle w:val="SingleTxtG"/>
        <w:ind w:left="3402" w:hanging="567"/>
      </w:pPr>
      <w:r w:rsidRPr="00813B91">
        <w:t>ii)</w:t>
      </w:r>
      <w:r w:rsidRPr="00813B91">
        <w:tab/>
      </w:r>
      <w:r w:rsidR="00EB2E49" w:rsidRPr="00460532">
        <w:rPr>
          <w:lang w:val="fr-CA"/>
        </w:rPr>
        <w:sym w:font="Symbol" w:char="F0B1"/>
      </w:r>
      <w:r w:rsidRPr="00813B91">
        <w:t>0,2 % pour les incréments de temps indiqués à l’alinéa a) du paragraphe 3.22.4.5 pour l’acquisition des données dans le cadre de la méthode de décélération, sous la forme dω/dt ;</w:t>
      </w:r>
    </w:p>
    <w:p w14:paraId="0A6BA281" w14:textId="5E0C8547" w:rsidR="000944DC" w:rsidRPr="00813B91" w:rsidRDefault="000944DC" w:rsidP="00813B91">
      <w:pPr>
        <w:pStyle w:val="SingleTxtG"/>
        <w:ind w:left="3402" w:hanging="567"/>
      </w:pPr>
      <w:r w:rsidRPr="00813B91">
        <w:t>iii)</w:t>
      </w:r>
      <w:r w:rsidRPr="00813B91">
        <w:tab/>
      </w:r>
      <w:r w:rsidR="00EB2E49" w:rsidRPr="00460532">
        <w:rPr>
          <w:lang w:val="fr-CA"/>
        </w:rPr>
        <w:sym w:font="Symbol" w:char="F0B1"/>
      </w:r>
      <w:r w:rsidRPr="00813B91">
        <w:t xml:space="preserve">5 % pour les autres durées indiquées au </w:t>
      </w:r>
      <w:r w:rsidR="000070A9">
        <w:t xml:space="preserve">paragraphe </w:t>
      </w:r>
      <w:r w:rsidRPr="00813B91">
        <w:t>3.22.</w:t>
      </w:r>
    </w:p>
    <w:p w14:paraId="5E45F093" w14:textId="77777777" w:rsidR="000944DC" w:rsidRPr="00813B91" w:rsidRDefault="000944DC" w:rsidP="00813B91">
      <w:pPr>
        <w:pStyle w:val="SingleTxtG"/>
        <w:ind w:left="2268" w:hanging="1134"/>
        <w:rPr>
          <w:lang w:bidi="fr-CH"/>
        </w:rPr>
      </w:pPr>
      <w:r w:rsidRPr="00813B91">
        <w:rPr>
          <w:lang w:bidi="fr-CH"/>
        </w:rPr>
        <w:t>5.</w:t>
      </w:r>
      <w:r w:rsidRPr="00813B91">
        <w:rPr>
          <w:lang w:bidi="fr-CH"/>
        </w:rPr>
        <w:tab/>
      </w:r>
      <w:r w:rsidRPr="00813B91">
        <w:rPr>
          <w:lang w:bidi="fr-CH"/>
        </w:rPr>
        <w:tab/>
        <w:t>Justesse de l’appareillage</w:t>
      </w:r>
    </w:p>
    <w:p w14:paraId="3C2B1CB5" w14:textId="77777777" w:rsidR="000944DC" w:rsidRPr="00813B91" w:rsidRDefault="000944DC" w:rsidP="00813B91">
      <w:pPr>
        <w:pStyle w:val="SingleTxtG"/>
        <w:ind w:left="2268"/>
      </w:pPr>
      <w:r w:rsidRPr="00813B91">
        <w:t>La justesse de l’appareillage utilisé pour la lecture et l’enregistrement des données d’essai doit satisfaire aux limites des tolérances indiquées dans le tableau ci-dessous.</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69"/>
        <w:gridCol w:w="2510"/>
        <w:gridCol w:w="2492"/>
      </w:tblGrid>
      <w:tr w:rsidR="000944DC" w:rsidRPr="000944DC" w14:paraId="204E0BC6" w14:textId="77777777" w:rsidTr="00531BEA">
        <w:trPr>
          <w:tblHeader/>
        </w:trPr>
        <w:tc>
          <w:tcPr>
            <w:tcW w:w="2369" w:type="dxa"/>
            <w:tcBorders>
              <w:top w:val="single" w:sz="4" w:space="0" w:color="auto"/>
              <w:left w:val="single" w:sz="4" w:space="0" w:color="auto"/>
              <w:bottom w:val="single" w:sz="4" w:space="0" w:color="auto"/>
              <w:right w:val="single" w:sz="4" w:space="0" w:color="auto"/>
            </w:tcBorders>
            <w:vAlign w:val="bottom"/>
            <w:hideMark/>
          </w:tcPr>
          <w:p w14:paraId="5CF91568"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i/>
                <w:sz w:val="16"/>
                <w:szCs w:val="16"/>
              </w:rPr>
            </w:pPr>
            <w:r w:rsidRPr="000944DC">
              <w:rPr>
                <w:rFonts w:eastAsia="Calibri"/>
                <w:i/>
                <w:sz w:val="16"/>
                <w:szCs w:val="16"/>
              </w:rPr>
              <w:t>Paramètre</w:t>
            </w:r>
          </w:p>
        </w:tc>
        <w:tc>
          <w:tcPr>
            <w:tcW w:w="2510" w:type="dxa"/>
            <w:tcBorders>
              <w:top w:val="single" w:sz="4" w:space="0" w:color="auto"/>
              <w:left w:val="single" w:sz="4" w:space="0" w:color="auto"/>
              <w:bottom w:val="single" w:sz="4" w:space="0" w:color="auto"/>
              <w:right w:val="single" w:sz="4" w:space="0" w:color="auto"/>
            </w:tcBorders>
            <w:vAlign w:val="bottom"/>
            <w:hideMark/>
          </w:tcPr>
          <w:p w14:paraId="5AB725D3"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i/>
                <w:sz w:val="16"/>
                <w:szCs w:val="16"/>
              </w:rPr>
            </w:pPr>
            <w:r w:rsidRPr="000944DC">
              <w:rPr>
                <w:rFonts w:eastAsia="Calibri"/>
                <w:i/>
                <w:sz w:val="16"/>
                <w:szCs w:val="16"/>
              </w:rPr>
              <w:t>Indice de charge LI ≤ 121</w:t>
            </w:r>
          </w:p>
        </w:tc>
        <w:tc>
          <w:tcPr>
            <w:tcW w:w="2492" w:type="dxa"/>
            <w:tcBorders>
              <w:top w:val="single" w:sz="4" w:space="0" w:color="auto"/>
              <w:left w:val="single" w:sz="4" w:space="0" w:color="auto"/>
              <w:bottom w:val="single" w:sz="4" w:space="0" w:color="auto"/>
              <w:right w:val="single" w:sz="4" w:space="0" w:color="auto"/>
            </w:tcBorders>
            <w:vAlign w:val="bottom"/>
            <w:hideMark/>
          </w:tcPr>
          <w:p w14:paraId="3F32F0D6"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i/>
                <w:sz w:val="16"/>
                <w:szCs w:val="16"/>
              </w:rPr>
            </w:pPr>
            <w:r w:rsidRPr="000944DC">
              <w:rPr>
                <w:rFonts w:eastAsia="Calibri"/>
                <w:i/>
                <w:sz w:val="16"/>
                <w:szCs w:val="16"/>
              </w:rPr>
              <w:t>Indice de charge LI &gt; 121</w:t>
            </w:r>
          </w:p>
        </w:tc>
      </w:tr>
      <w:tr w:rsidR="000944DC" w:rsidRPr="000944DC" w14:paraId="2BC6034D" w14:textId="77777777" w:rsidTr="00531BEA">
        <w:tc>
          <w:tcPr>
            <w:tcW w:w="2369" w:type="dxa"/>
            <w:tcBorders>
              <w:top w:val="single" w:sz="4" w:space="0" w:color="auto"/>
              <w:left w:val="single" w:sz="4" w:space="0" w:color="auto"/>
              <w:bottom w:val="single" w:sz="4" w:space="0" w:color="auto"/>
              <w:right w:val="single" w:sz="4" w:space="0" w:color="auto"/>
            </w:tcBorders>
            <w:hideMark/>
          </w:tcPr>
          <w:p w14:paraId="6D267016"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Charge du pneumatique</w:t>
            </w:r>
          </w:p>
        </w:tc>
        <w:tc>
          <w:tcPr>
            <w:tcW w:w="2510" w:type="dxa"/>
            <w:tcBorders>
              <w:top w:val="single" w:sz="4" w:space="0" w:color="auto"/>
              <w:left w:val="single" w:sz="4" w:space="0" w:color="auto"/>
              <w:bottom w:val="single" w:sz="4" w:space="0" w:color="auto"/>
              <w:right w:val="single" w:sz="4" w:space="0" w:color="auto"/>
            </w:tcBorders>
            <w:hideMark/>
          </w:tcPr>
          <w:p w14:paraId="76A6EEEE" w14:textId="2D2A1747"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 xml:space="preserve">10 N ou </w:t>
            </w:r>
            <w:r w:rsidRPr="00460532">
              <w:rPr>
                <w:lang w:val="fr-CA"/>
              </w:rPr>
              <w:sym w:font="Symbol" w:char="F0B1"/>
            </w:r>
            <w:r w:rsidR="000944DC" w:rsidRPr="000944DC">
              <w:rPr>
                <w:rFonts w:eastAsia="Calibri"/>
                <w:sz w:val="18"/>
                <w:szCs w:val="18"/>
              </w:rPr>
              <w:t>0,5</w:t>
            </w:r>
            <w:r w:rsidR="003308B5">
              <w:rPr>
                <w:rFonts w:eastAsia="Calibri"/>
                <w:sz w:val="18"/>
                <w:szCs w:val="18"/>
              </w:rPr>
              <w:t> %</w:t>
            </w:r>
            <w:r w:rsidR="000944DC" w:rsidRPr="000944DC">
              <w:rPr>
                <w:rFonts w:eastAsia="Calibri"/>
                <w:i/>
                <w:sz w:val="18"/>
                <w:szCs w:val="18"/>
                <w:vertAlign w:val="superscript"/>
              </w:rPr>
              <w:t>a</w:t>
            </w:r>
          </w:p>
        </w:tc>
        <w:tc>
          <w:tcPr>
            <w:tcW w:w="2492" w:type="dxa"/>
            <w:tcBorders>
              <w:top w:val="single" w:sz="4" w:space="0" w:color="auto"/>
              <w:left w:val="single" w:sz="4" w:space="0" w:color="auto"/>
              <w:bottom w:val="single" w:sz="4" w:space="0" w:color="auto"/>
              <w:right w:val="single" w:sz="4" w:space="0" w:color="auto"/>
            </w:tcBorders>
            <w:hideMark/>
          </w:tcPr>
          <w:p w14:paraId="7D2912DF" w14:textId="5C51618F"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 xml:space="preserve">30 N ou </w:t>
            </w:r>
            <w:r w:rsidRPr="00460532">
              <w:rPr>
                <w:lang w:val="fr-CA"/>
              </w:rPr>
              <w:sym w:font="Symbol" w:char="F0B1"/>
            </w:r>
            <w:r w:rsidR="000944DC" w:rsidRPr="000944DC">
              <w:rPr>
                <w:rFonts w:eastAsia="Calibri"/>
                <w:sz w:val="18"/>
                <w:szCs w:val="18"/>
              </w:rPr>
              <w:t>0,5</w:t>
            </w:r>
            <w:r w:rsidR="003308B5">
              <w:rPr>
                <w:rFonts w:eastAsia="Calibri"/>
                <w:sz w:val="18"/>
                <w:szCs w:val="18"/>
              </w:rPr>
              <w:t> %</w:t>
            </w:r>
            <w:r w:rsidR="000944DC" w:rsidRPr="000944DC">
              <w:rPr>
                <w:rFonts w:eastAsia="Calibri"/>
                <w:i/>
                <w:sz w:val="18"/>
                <w:szCs w:val="18"/>
                <w:vertAlign w:val="superscript"/>
              </w:rPr>
              <w:t>a</w:t>
            </w:r>
          </w:p>
        </w:tc>
      </w:tr>
      <w:tr w:rsidR="000944DC" w:rsidRPr="000944DC" w14:paraId="4E651B2C" w14:textId="77777777" w:rsidTr="004E45E8">
        <w:tc>
          <w:tcPr>
            <w:tcW w:w="2369" w:type="dxa"/>
            <w:tcBorders>
              <w:top w:val="single" w:sz="4" w:space="0" w:color="auto"/>
              <w:left w:val="single" w:sz="4" w:space="0" w:color="auto"/>
              <w:bottom w:val="single" w:sz="4" w:space="0" w:color="auto"/>
              <w:right w:val="single" w:sz="4" w:space="0" w:color="auto"/>
            </w:tcBorders>
            <w:hideMark/>
          </w:tcPr>
          <w:p w14:paraId="66797869"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Pression de gonflage</w:t>
            </w:r>
          </w:p>
        </w:tc>
        <w:tc>
          <w:tcPr>
            <w:tcW w:w="2510" w:type="dxa"/>
            <w:tcBorders>
              <w:top w:val="single" w:sz="4" w:space="0" w:color="auto"/>
              <w:left w:val="single" w:sz="4" w:space="0" w:color="auto"/>
              <w:bottom w:val="single" w:sz="4" w:space="0" w:color="auto"/>
              <w:right w:val="single" w:sz="4" w:space="0" w:color="auto"/>
            </w:tcBorders>
            <w:hideMark/>
          </w:tcPr>
          <w:p w14:paraId="5D0D535F" w14:textId="4DC3E51F"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1 kPa</w:t>
            </w:r>
          </w:p>
        </w:tc>
        <w:tc>
          <w:tcPr>
            <w:tcW w:w="2492" w:type="dxa"/>
            <w:tcBorders>
              <w:top w:val="single" w:sz="4" w:space="0" w:color="auto"/>
              <w:left w:val="single" w:sz="4" w:space="0" w:color="auto"/>
              <w:bottom w:val="single" w:sz="4" w:space="0" w:color="auto"/>
              <w:right w:val="single" w:sz="4" w:space="0" w:color="auto"/>
            </w:tcBorders>
            <w:hideMark/>
          </w:tcPr>
          <w:p w14:paraId="63444DAF" w14:textId="7744CE5D"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1,5 kPa</w:t>
            </w:r>
          </w:p>
        </w:tc>
      </w:tr>
      <w:tr w:rsidR="000944DC" w:rsidRPr="000944DC" w14:paraId="14D7D2EF" w14:textId="77777777" w:rsidTr="004E45E8">
        <w:tc>
          <w:tcPr>
            <w:tcW w:w="2369" w:type="dxa"/>
            <w:tcBorders>
              <w:top w:val="single" w:sz="4" w:space="0" w:color="auto"/>
              <w:left w:val="single" w:sz="4" w:space="0" w:color="auto"/>
              <w:bottom w:val="single" w:sz="4" w:space="0" w:color="auto"/>
              <w:right w:val="single" w:sz="4" w:space="0" w:color="auto"/>
            </w:tcBorders>
            <w:hideMark/>
          </w:tcPr>
          <w:p w14:paraId="17D056B5"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Force sur l’axe de la roue</w:t>
            </w:r>
          </w:p>
        </w:tc>
        <w:tc>
          <w:tcPr>
            <w:tcW w:w="2510" w:type="dxa"/>
            <w:tcBorders>
              <w:top w:val="single" w:sz="4" w:space="0" w:color="auto"/>
              <w:left w:val="single" w:sz="4" w:space="0" w:color="auto"/>
              <w:bottom w:val="single" w:sz="4" w:space="0" w:color="auto"/>
              <w:right w:val="single" w:sz="4" w:space="0" w:color="auto"/>
            </w:tcBorders>
            <w:hideMark/>
          </w:tcPr>
          <w:p w14:paraId="2E9B0A90" w14:textId="4405599D"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 xml:space="preserve">0,5 N ou </w:t>
            </w:r>
            <w:r w:rsidRPr="00460532">
              <w:rPr>
                <w:lang w:val="fr-CA"/>
              </w:rPr>
              <w:sym w:font="Symbol" w:char="F0B1"/>
            </w:r>
            <w:r w:rsidR="000944DC" w:rsidRPr="000944DC">
              <w:rPr>
                <w:rFonts w:eastAsia="Calibri"/>
                <w:sz w:val="18"/>
                <w:szCs w:val="18"/>
              </w:rPr>
              <w:t>0,5</w:t>
            </w:r>
            <w:r w:rsidR="003308B5">
              <w:rPr>
                <w:rFonts w:eastAsia="Calibri"/>
                <w:sz w:val="18"/>
                <w:szCs w:val="18"/>
              </w:rPr>
              <w:t> %</w:t>
            </w:r>
            <w:r w:rsidR="000944DC" w:rsidRPr="000944DC">
              <w:rPr>
                <w:rFonts w:eastAsia="Calibri"/>
                <w:i/>
                <w:sz w:val="18"/>
                <w:szCs w:val="18"/>
                <w:vertAlign w:val="superscript"/>
              </w:rPr>
              <w:t>a</w:t>
            </w:r>
          </w:p>
        </w:tc>
        <w:tc>
          <w:tcPr>
            <w:tcW w:w="2492" w:type="dxa"/>
            <w:tcBorders>
              <w:top w:val="single" w:sz="4" w:space="0" w:color="auto"/>
              <w:left w:val="single" w:sz="4" w:space="0" w:color="auto"/>
              <w:bottom w:val="single" w:sz="4" w:space="0" w:color="auto"/>
              <w:right w:val="single" w:sz="4" w:space="0" w:color="auto"/>
            </w:tcBorders>
            <w:hideMark/>
          </w:tcPr>
          <w:p w14:paraId="0CF1019E" w14:textId="3B98EC4B"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 xml:space="preserve">1,0 N ou </w:t>
            </w:r>
            <w:r w:rsidRPr="00460532">
              <w:rPr>
                <w:lang w:val="fr-CA"/>
              </w:rPr>
              <w:sym w:font="Symbol" w:char="F0B1"/>
            </w:r>
            <w:r w:rsidR="000944DC" w:rsidRPr="000944DC">
              <w:rPr>
                <w:rFonts w:eastAsia="Calibri"/>
                <w:sz w:val="18"/>
                <w:szCs w:val="18"/>
              </w:rPr>
              <w:t>0,5</w:t>
            </w:r>
            <w:r w:rsidR="003308B5">
              <w:rPr>
                <w:rFonts w:eastAsia="Calibri"/>
                <w:sz w:val="18"/>
                <w:szCs w:val="18"/>
              </w:rPr>
              <w:t> %</w:t>
            </w:r>
            <w:r w:rsidR="000944DC" w:rsidRPr="000944DC">
              <w:rPr>
                <w:rFonts w:eastAsia="Calibri"/>
                <w:i/>
                <w:sz w:val="18"/>
                <w:szCs w:val="18"/>
                <w:vertAlign w:val="superscript"/>
              </w:rPr>
              <w:t>a</w:t>
            </w:r>
          </w:p>
        </w:tc>
      </w:tr>
      <w:tr w:rsidR="000944DC" w:rsidRPr="000944DC" w14:paraId="6467D942" w14:textId="77777777" w:rsidTr="004E45E8">
        <w:tc>
          <w:tcPr>
            <w:tcW w:w="2369" w:type="dxa"/>
            <w:tcBorders>
              <w:top w:val="single" w:sz="4" w:space="0" w:color="auto"/>
              <w:left w:val="single" w:sz="4" w:space="0" w:color="auto"/>
              <w:bottom w:val="single" w:sz="4" w:space="0" w:color="auto"/>
              <w:right w:val="single" w:sz="4" w:space="0" w:color="auto"/>
            </w:tcBorders>
            <w:hideMark/>
          </w:tcPr>
          <w:p w14:paraId="36C3C7B5"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Couple d’entrée</w:t>
            </w:r>
          </w:p>
        </w:tc>
        <w:tc>
          <w:tcPr>
            <w:tcW w:w="2510" w:type="dxa"/>
            <w:tcBorders>
              <w:top w:val="single" w:sz="4" w:space="0" w:color="auto"/>
              <w:left w:val="single" w:sz="4" w:space="0" w:color="auto"/>
              <w:bottom w:val="single" w:sz="4" w:space="0" w:color="auto"/>
              <w:right w:val="single" w:sz="4" w:space="0" w:color="auto"/>
            </w:tcBorders>
            <w:hideMark/>
          </w:tcPr>
          <w:p w14:paraId="0FD13D07" w14:textId="535BD0BC"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 xml:space="preserve">0,5 Nm ou </w:t>
            </w:r>
            <w:r w:rsidRPr="00460532">
              <w:rPr>
                <w:lang w:val="fr-CA"/>
              </w:rPr>
              <w:sym w:font="Symbol" w:char="F0B1"/>
            </w:r>
            <w:r w:rsidR="000944DC" w:rsidRPr="000944DC">
              <w:rPr>
                <w:rFonts w:eastAsia="Calibri"/>
                <w:sz w:val="18"/>
                <w:szCs w:val="18"/>
              </w:rPr>
              <w:t>0,5</w:t>
            </w:r>
            <w:r w:rsidR="003308B5">
              <w:rPr>
                <w:rFonts w:eastAsia="Calibri"/>
                <w:sz w:val="18"/>
                <w:szCs w:val="18"/>
              </w:rPr>
              <w:t> %</w:t>
            </w:r>
            <w:r w:rsidR="000944DC" w:rsidRPr="000944DC">
              <w:rPr>
                <w:rFonts w:eastAsia="Calibri"/>
                <w:i/>
                <w:sz w:val="18"/>
                <w:szCs w:val="18"/>
                <w:vertAlign w:val="superscript"/>
              </w:rPr>
              <w:t>a</w:t>
            </w:r>
          </w:p>
        </w:tc>
        <w:tc>
          <w:tcPr>
            <w:tcW w:w="2492" w:type="dxa"/>
            <w:tcBorders>
              <w:top w:val="single" w:sz="4" w:space="0" w:color="auto"/>
              <w:left w:val="single" w:sz="4" w:space="0" w:color="auto"/>
              <w:bottom w:val="single" w:sz="4" w:space="0" w:color="auto"/>
              <w:right w:val="single" w:sz="4" w:space="0" w:color="auto"/>
            </w:tcBorders>
            <w:hideMark/>
          </w:tcPr>
          <w:p w14:paraId="691EF9F3" w14:textId="2C6F8C55"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 xml:space="preserve">1,0 Nm ou </w:t>
            </w:r>
            <w:r w:rsidRPr="00460532">
              <w:rPr>
                <w:lang w:val="fr-CA"/>
              </w:rPr>
              <w:sym w:font="Symbol" w:char="F0B1"/>
            </w:r>
            <w:r w:rsidR="000944DC" w:rsidRPr="000944DC">
              <w:rPr>
                <w:rFonts w:eastAsia="Calibri"/>
                <w:sz w:val="18"/>
                <w:szCs w:val="18"/>
              </w:rPr>
              <w:t>0,5</w:t>
            </w:r>
            <w:r w:rsidR="003308B5">
              <w:rPr>
                <w:rFonts w:eastAsia="Calibri"/>
                <w:sz w:val="18"/>
                <w:szCs w:val="18"/>
              </w:rPr>
              <w:t> %</w:t>
            </w:r>
            <w:r w:rsidR="000944DC" w:rsidRPr="000944DC">
              <w:rPr>
                <w:rFonts w:eastAsia="Calibri"/>
                <w:i/>
                <w:sz w:val="18"/>
                <w:szCs w:val="18"/>
                <w:vertAlign w:val="superscript"/>
              </w:rPr>
              <w:t>a</w:t>
            </w:r>
          </w:p>
        </w:tc>
      </w:tr>
      <w:tr w:rsidR="000944DC" w:rsidRPr="000944DC" w14:paraId="72CC2B3A" w14:textId="77777777" w:rsidTr="004E45E8">
        <w:tc>
          <w:tcPr>
            <w:tcW w:w="2369" w:type="dxa"/>
            <w:tcBorders>
              <w:top w:val="single" w:sz="4" w:space="0" w:color="auto"/>
              <w:left w:val="single" w:sz="4" w:space="0" w:color="auto"/>
              <w:bottom w:val="single" w:sz="4" w:space="0" w:color="auto"/>
              <w:right w:val="single" w:sz="4" w:space="0" w:color="auto"/>
            </w:tcBorders>
            <w:hideMark/>
          </w:tcPr>
          <w:p w14:paraId="7F06AE16"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Distance</w:t>
            </w:r>
          </w:p>
        </w:tc>
        <w:tc>
          <w:tcPr>
            <w:tcW w:w="2510" w:type="dxa"/>
            <w:tcBorders>
              <w:top w:val="single" w:sz="4" w:space="0" w:color="auto"/>
              <w:left w:val="single" w:sz="4" w:space="0" w:color="auto"/>
              <w:bottom w:val="single" w:sz="4" w:space="0" w:color="auto"/>
              <w:right w:val="single" w:sz="4" w:space="0" w:color="auto"/>
            </w:tcBorders>
            <w:hideMark/>
          </w:tcPr>
          <w:p w14:paraId="3E517E86" w14:textId="6E379931"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1 mm</w:t>
            </w:r>
          </w:p>
        </w:tc>
        <w:tc>
          <w:tcPr>
            <w:tcW w:w="2492" w:type="dxa"/>
            <w:tcBorders>
              <w:top w:val="single" w:sz="4" w:space="0" w:color="auto"/>
              <w:left w:val="single" w:sz="4" w:space="0" w:color="auto"/>
              <w:bottom w:val="single" w:sz="4" w:space="0" w:color="auto"/>
              <w:right w:val="single" w:sz="4" w:space="0" w:color="auto"/>
            </w:tcBorders>
            <w:hideMark/>
          </w:tcPr>
          <w:p w14:paraId="576FB052" w14:textId="44CBCE2F"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1 mm</w:t>
            </w:r>
          </w:p>
        </w:tc>
      </w:tr>
      <w:tr w:rsidR="000944DC" w:rsidRPr="000944DC" w14:paraId="67A58743" w14:textId="77777777" w:rsidTr="00C93904">
        <w:tc>
          <w:tcPr>
            <w:tcW w:w="2369" w:type="dxa"/>
            <w:tcBorders>
              <w:top w:val="single" w:sz="4" w:space="0" w:color="auto"/>
              <w:left w:val="single" w:sz="4" w:space="0" w:color="auto"/>
              <w:bottom w:val="single" w:sz="4" w:space="0" w:color="auto"/>
              <w:right w:val="single" w:sz="4" w:space="0" w:color="auto"/>
            </w:tcBorders>
            <w:hideMark/>
          </w:tcPr>
          <w:p w14:paraId="1DA3506D"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Puissance électrique</w:t>
            </w:r>
          </w:p>
        </w:tc>
        <w:tc>
          <w:tcPr>
            <w:tcW w:w="2510" w:type="dxa"/>
            <w:tcBorders>
              <w:top w:val="single" w:sz="4" w:space="0" w:color="auto"/>
              <w:left w:val="single" w:sz="4" w:space="0" w:color="auto"/>
              <w:bottom w:val="single" w:sz="4" w:space="0" w:color="auto"/>
              <w:right w:val="single" w:sz="4" w:space="0" w:color="auto"/>
            </w:tcBorders>
            <w:hideMark/>
          </w:tcPr>
          <w:p w14:paraId="1D511EEC" w14:textId="052BACED"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10 W</w:t>
            </w:r>
          </w:p>
        </w:tc>
        <w:tc>
          <w:tcPr>
            <w:tcW w:w="2492" w:type="dxa"/>
            <w:tcBorders>
              <w:top w:val="single" w:sz="4" w:space="0" w:color="auto"/>
              <w:left w:val="single" w:sz="4" w:space="0" w:color="auto"/>
              <w:bottom w:val="single" w:sz="4" w:space="0" w:color="auto"/>
              <w:right w:val="single" w:sz="4" w:space="0" w:color="auto"/>
            </w:tcBorders>
            <w:hideMark/>
          </w:tcPr>
          <w:p w14:paraId="4C1BF57D" w14:textId="741FCF93" w:rsidR="000944DC" w:rsidRPr="000944DC" w:rsidRDefault="00EB2E49" w:rsidP="00BC30D8">
            <w:pPr>
              <w:tabs>
                <w:tab w:val="left" w:pos="288"/>
                <w:tab w:val="left" w:pos="576"/>
                <w:tab w:val="left" w:pos="864"/>
                <w:tab w:val="left" w:pos="1152"/>
              </w:tabs>
              <w:spacing w:before="60" w:after="60" w:line="220" w:lineRule="atLeast"/>
              <w:ind w:left="57" w:right="57"/>
              <w:rPr>
                <w:rFonts w:eastAsia="Calibri"/>
                <w:sz w:val="18"/>
                <w:szCs w:val="18"/>
              </w:rPr>
            </w:pPr>
            <w:r w:rsidRPr="00460532">
              <w:rPr>
                <w:lang w:val="fr-CA"/>
              </w:rPr>
              <w:sym w:font="Symbol" w:char="F0B1"/>
            </w:r>
            <w:r w:rsidR="000944DC" w:rsidRPr="000944DC">
              <w:rPr>
                <w:rFonts w:eastAsia="Calibri"/>
                <w:sz w:val="18"/>
                <w:szCs w:val="18"/>
              </w:rPr>
              <w:t>20 W</w:t>
            </w:r>
          </w:p>
        </w:tc>
      </w:tr>
      <w:tr w:rsidR="000944DC" w:rsidRPr="000944DC" w14:paraId="7CEC824B" w14:textId="77777777" w:rsidTr="00C93904">
        <w:tc>
          <w:tcPr>
            <w:tcW w:w="2369" w:type="dxa"/>
            <w:tcBorders>
              <w:top w:val="single" w:sz="4" w:space="0" w:color="auto"/>
              <w:left w:val="single" w:sz="4" w:space="0" w:color="auto"/>
              <w:bottom w:val="nil"/>
              <w:right w:val="single" w:sz="4" w:space="0" w:color="auto"/>
            </w:tcBorders>
            <w:hideMark/>
          </w:tcPr>
          <w:p w14:paraId="544300C9"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Température</w:t>
            </w:r>
          </w:p>
        </w:tc>
        <w:tc>
          <w:tcPr>
            <w:tcW w:w="5002" w:type="dxa"/>
            <w:gridSpan w:val="2"/>
            <w:tcBorders>
              <w:top w:val="single" w:sz="4" w:space="0" w:color="auto"/>
              <w:left w:val="single" w:sz="4" w:space="0" w:color="auto"/>
              <w:bottom w:val="nil"/>
              <w:right w:val="single" w:sz="4" w:space="0" w:color="auto"/>
            </w:tcBorders>
            <w:hideMark/>
          </w:tcPr>
          <w:p w14:paraId="29820AFE" w14:textId="0239B010" w:rsidR="000944DC" w:rsidRPr="000944DC" w:rsidRDefault="00EB2E49" w:rsidP="00C93904">
            <w:pPr>
              <w:tabs>
                <w:tab w:val="left" w:pos="288"/>
                <w:tab w:val="left" w:pos="576"/>
                <w:tab w:val="left" w:pos="864"/>
                <w:tab w:val="left" w:pos="1152"/>
              </w:tabs>
              <w:spacing w:before="60" w:after="60" w:line="220" w:lineRule="atLeast"/>
              <w:ind w:left="57" w:right="57"/>
              <w:jc w:val="center"/>
              <w:rPr>
                <w:rFonts w:eastAsia="Calibri"/>
                <w:sz w:val="18"/>
                <w:szCs w:val="18"/>
              </w:rPr>
            </w:pPr>
            <w:r w:rsidRPr="00460532">
              <w:rPr>
                <w:lang w:val="fr-CA"/>
              </w:rPr>
              <w:sym w:font="Symbol" w:char="F0B1"/>
            </w:r>
            <w:r w:rsidR="000944DC" w:rsidRPr="000944DC">
              <w:rPr>
                <w:rFonts w:eastAsia="Calibri"/>
                <w:sz w:val="18"/>
                <w:szCs w:val="18"/>
              </w:rPr>
              <w:t>0,2 °C</w:t>
            </w:r>
          </w:p>
        </w:tc>
      </w:tr>
      <w:tr w:rsidR="000944DC" w:rsidRPr="000944DC" w14:paraId="3C1F757A" w14:textId="77777777" w:rsidTr="00C93904">
        <w:tc>
          <w:tcPr>
            <w:tcW w:w="2369" w:type="dxa"/>
            <w:tcBorders>
              <w:top w:val="nil"/>
              <w:left w:val="single" w:sz="4" w:space="0" w:color="auto"/>
              <w:bottom w:val="nil"/>
              <w:right w:val="single" w:sz="4" w:space="0" w:color="auto"/>
            </w:tcBorders>
            <w:hideMark/>
          </w:tcPr>
          <w:p w14:paraId="184F7727"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Vitesse de la surface d’essai</w:t>
            </w:r>
          </w:p>
        </w:tc>
        <w:tc>
          <w:tcPr>
            <w:tcW w:w="5002" w:type="dxa"/>
            <w:gridSpan w:val="2"/>
            <w:tcBorders>
              <w:top w:val="nil"/>
              <w:left w:val="single" w:sz="4" w:space="0" w:color="auto"/>
              <w:bottom w:val="nil"/>
              <w:right w:val="single" w:sz="4" w:space="0" w:color="auto"/>
            </w:tcBorders>
            <w:hideMark/>
          </w:tcPr>
          <w:p w14:paraId="3B9AC90B" w14:textId="2680B08C" w:rsidR="000944DC" w:rsidRPr="000944DC" w:rsidRDefault="00EB2E49" w:rsidP="00C93904">
            <w:pPr>
              <w:tabs>
                <w:tab w:val="left" w:pos="288"/>
                <w:tab w:val="left" w:pos="576"/>
                <w:tab w:val="left" w:pos="864"/>
                <w:tab w:val="left" w:pos="1152"/>
              </w:tabs>
              <w:spacing w:before="60" w:after="60" w:line="220" w:lineRule="atLeast"/>
              <w:ind w:left="57" w:right="57"/>
              <w:jc w:val="center"/>
              <w:rPr>
                <w:rFonts w:eastAsia="Calibri"/>
                <w:sz w:val="18"/>
                <w:szCs w:val="18"/>
              </w:rPr>
            </w:pPr>
            <w:r w:rsidRPr="00460532">
              <w:rPr>
                <w:lang w:val="fr-CA"/>
              </w:rPr>
              <w:sym w:font="Symbol" w:char="F0B1"/>
            </w:r>
            <w:r w:rsidR="000944DC" w:rsidRPr="000944DC">
              <w:rPr>
                <w:rFonts w:eastAsia="Calibri"/>
                <w:sz w:val="18"/>
                <w:szCs w:val="18"/>
              </w:rPr>
              <w:t>0,1 km/h</w:t>
            </w:r>
          </w:p>
        </w:tc>
      </w:tr>
      <w:tr w:rsidR="000944DC" w:rsidRPr="000944DC" w14:paraId="02D7CA37" w14:textId="77777777" w:rsidTr="00C93904">
        <w:tc>
          <w:tcPr>
            <w:tcW w:w="2369" w:type="dxa"/>
            <w:tcBorders>
              <w:top w:val="nil"/>
              <w:left w:val="single" w:sz="4" w:space="0" w:color="auto"/>
              <w:bottom w:val="nil"/>
              <w:right w:val="single" w:sz="4" w:space="0" w:color="auto"/>
            </w:tcBorders>
            <w:hideMark/>
          </w:tcPr>
          <w:p w14:paraId="1DEA91EE"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Temps</w:t>
            </w:r>
          </w:p>
        </w:tc>
        <w:tc>
          <w:tcPr>
            <w:tcW w:w="5002" w:type="dxa"/>
            <w:gridSpan w:val="2"/>
            <w:tcBorders>
              <w:top w:val="nil"/>
              <w:left w:val="single" w:sz="4" w:space="0" w:color="auto"/>
              <w:bottom w:val="nil"/>
              <w:right w:val="single" w:sz="4" w:space="0" w:color="auto"/>
            </w:tcBorders>
            <w:hideMark/>
          </w:tcPr>
          <w:p w14:paraId="4AED0B50" w14:textId="43857AF7" w:rsidR="000944DC" w:rsidRPr="000944DC" w:rsidRDefault="00EB2E49" w:rsidP="00C93904">
            <w:pPr>
              <w:tabs>
                <w:tab w:val="left" w:pos="288"/>
                <w:tab w:val="left" w:pos="576"/>
                <w:tab w:val="left" w:pos="864"/>
                <w:tab w:val="left" w:pos="1152"/>
              </w:tabs>
              <w:spacing w:before="60" w:after="60" w:line="220" w:lineRule="atLeast"/>
              <w:ind w:left="57" w:right="57"/>
              <w:jc w:val="center"/>
              <w:rPr>
                <w:rFonts w:eastAsia="Calibri"/>
                <w:sz w:val="18"/>
                <w:szCs w:val="18"/>
              </w:rPr>
            </w:pPr>
            <w:r w:rsidRPr="00460532">
              <w:rPr>
                <w:lang w:val="fr-CA"/>
              </w:rPr>
              <w:sym w:font="Symbol" w:char="F0B1"/>
            </w:r>
            <w:r w:rsidR="000944DC" w:rsidRPr="000944DC">
              <w:rPr>
                <w:rFonts w:eastAsia="Calibri"/>
                <w:sz w:val="18"/>
                <w:szCs w:val="18"/>
              </w:rPr>
              <w:t xml:space="preserve">0,01 s - </w:t>
            </w:r>
            <w:r w:rsidRPr="00460532">
              <w:rPr>
                <w:lang w:val="fr-CA"/>
              </w:rPr>
              <w:sym w:font="Symbol" w:char="F0B1"/>
            </w:r>
            <w:r w:rsidR="000944DC" w:rsidRPr="000944DC">
              <w:rPr>
                <w:rFonts w:eastAsia="Calibri"/>
                <w:sz w:val="18"/>
                <w:szCs w:val="18"/>
              </w:rPr>
              <w:t xml:space="preserve"> 0,1</w:t>
            </w:r>
            <w:r w:rsidR="003308B5">
              <w:rPr>
                <w:rFonts w:eastAsia="Calibri"/>
                <w:sz w:val="18"/>
                <w:szCs w:val="18"/>
              </w:rPr>
              <w:t> %</w:t>
            </w:r>
            <w:r w:rsidR="000944DC" w:rsidRPr="000944DC">
              <w:rPr>
                <w:rFonts w:eastAsia="Calibri"/>
                <w:sz w:val="18"/>
                <w:szCs w:val="18"/>
              </w:rPr>
              <w:t xml:space="preserve"> - </w:t>
            </w:r>
            <w:r w:rsidRPr="00460532">
              <w:rPr>
                <w:lang w:val="fr-CA"/>
              </w:rPr>
              <w:sym w:font="Symbol" w:char="F0B1"/>
            </w:r>
            <w:r w:rsidR="000944DC" w:rsidRPr="000944DC">
              <w:rPr>
                <w:rFonts w:eastAsia="Calibri"/>
                <w:sz w:val="18"/>
                <w:szCs w:val="18"/>
              </w:rPr>
              <w:t xml:space="preserve"> 10 s</w:t>
            </w:r>
            <w:r w:rsidR="000944DC" w:rsidRPr="000944DC">
              <w:rPr>
                <w:rFonts w:eastAsia="Calibri"/>
                <w:i/>
                <w:sz w:val="18"/>
                <w:szCs w:val="18"/>
                <w:vertAlign w:val="superscript"/>
              </w:rPr>
              <w:t>b</w:t>
            </w:r>
          </w:p>
        </w:tc>
      </w:tr>
      <w:tr w:rsidR="000944DC" w:rsidRPr="000944DC" w14:paraId="2265187C" w14:textId="77777777" w:rsidTr="00C93904">
        <w:tc>
          <w:tcPr>
            <w:tcW w:w="2369" w:type="dxa"/>
            <w:tcBorders>
              <w:top w:val="nil"/>
              <w:left w:val="single" w:sz="4" w:space="0" w:color="auto"/>
              <w:bottom w:val="single" w:sz="4" w:space="0" w:color="auto"/>
              <w:right w:val="single" w:sz="4" w:space="0" w:color="auto"/>
            </w:tcBorders>
            <w:hideMark/>
          </w:tcPr>
          <w:p w14:paraId="2B7564C4"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8"/>
                <w:szCs w:val="18"/>
              </w:rPr>
            </w:pPr>
            <w:r w:rsidRPr="000944DC">
              <w:rPr>
                <w:rFonts w:eastAsia="Calibri"/>
                <w:sz w:val="18"/>
                <w:szCs w:val="18"/>
              </w:rPr>
              <w:t>Vitesse angulaire</w:t>
            </w:r>
          </w:p>
        </w:tc>
        <w:tc>
          <w:tcPr>
            <w:tcW w:w="5002" w:type="dxa"/>
            <w:gridSpan w:val="2"/>
            <w:tcBorders>
              <w:top w:val="nil"/>
              <w:left w:val="single" w:sz="4" w:space="0" w:color="auto"/>
              <w:bottom w:val="single" w:sz="4" w:space="0" w:color="auto"/>
              <w:right w:val="single" w:sz="4" w:space="0" w:color="auto"/>
            </w:tcBorders>
            <w:hideMark/>
          </w:tcPr>
          <w:p w14:paraId="51A7834E" w14:textId="059BED86" w:rsidR="000944DC" w:rsidRPr="000944DC" w:rsidRDefault="00EB2E49" w:rsidP="00C93904">
            <w:pPr>
              <w:tabs>
                <w:tab w:val="left" w:pos="288"/>
                <w:tab w:val="left" w:pos="576"/>
                <w:tab w:val="left" w:pos="864"/>
                <w:tab w:val="left" w:pos="1152"/>
              </w:tabs>
              <w:spacing w:before="60" w:after="60" w:line="220" w:lineRule="atLeast"/>
              <w:ind w:left="57" w:right="57"/>
              <w:jc w:val="center"/>
              <w:rPr>
                <w:rFonts w:eastAsia="Calibri"/>
                <w:sz w:val="18"/>
                <w:szCs w:val="18"/>
              </w:rPr>
            </w:pPr>
            <w:r w:rsidRPr="00460532">
              <w:rPr>
                <w:lang w:val="fr-CA"/>
              </w:rPr>
              <w:sym w:font="Symbol" w:char="F0B1"/>
            </w:r>
            <w:r w:rsidR="000944DC" w:rsidRPr="000944DC">
              <w:rPr>
                <w:rFonts w:eastAsia="Calibri"/>
                <w:sz w:val="18"/>
                <w:szCs w:val="18"/>
              </w:rPr>
              <w:t>0,1 %</w:t>
            </w:r>
          </w:p>
        </w:tc>
      </w:tr>
    </w:tbl>
    <w:p w14:paraId="1B691C06" w14:textId="0399F6CA" w:rsidR="000944DC" w:rsidRPr="000944DC" w:rsidRDefault="000944DC" w:rsidP="000944DC">
      <w:pPr>
        <w:tabs>
          <w:tab w:val="right" w:pos="1021"/>
          <w:tab w:val="right" w:pos="1476"/>
          <w:tab w:val="left" w:pos="1548"/>
          <w:tab w:val="right" w:pos="1836"/>
          <w:tab w:val="left" w:pos="1908"/>
        </w:tabs>
        <w:spacing w:before="120" w:line="220" w:lineRule="exact"/>
        <w:ind w:left="1134" w:right="1134" w:firstLine="170"/>
        <w:rPr>
          <w:rFonts w:eastAsia="Calibri"/>
          <w:sz w:val="18"/>
        </w:rPr>
      </w:pPr>
      <w:r w:rsidRPr="000944DC">
        <w:rPr>
          <w:rFonts w:eastAsia="Calibri"/>
          <w:i/>
          <w:sz w:val="18"/>
          <w:vertAlign w:val="superscript"/>
        </w:rPr>
        <w:t xml:space="preserve">a </w:t>
      </w:r>
      <w:r w:rsidRPr="000944DC">
        <w:rPr>
          <w:rFonts w:eastAsia="Calibri"/>
          <w:i/>
          <w:sz w:val="18"/>
          <w:vertAlign w:val="superscript"/>
        </w:rPr>
        <w:tab/>
      </w:r>
      <w:r w:rsidR="00413481">
        <w:rPr>
          <w:rFonts w:eastAsia="Calibri"/>
          <w:i/>
          <w:sz w:val="18"/>
          <w:vertAlign w:val="superscript"/>
        </w:rPr>
        <w:t xml:space="preserve"> </w:t>
      </w:r>
      <w:r w:rsidRPr="000944DC">
        <w:rPr>
          <w:rFonts w:eastAsia="Calibri"/>
          <w:sz w:val="18"/>
        </w:rPr>
        <w:t>La plus grande de ces deux valeurs est retenue.</w:t>
      </w:r>
    </w:p>
    <w:p w14:paraId="2A64D6E4" w14:textId="4CC0FD93" w:rsidR="000944DC" w:rsidRPr="000944DC" w:rsidRDefault="000944DC" w:rsidP="000944DC">
      <w:pPr>
        <w:tabs>
          <w:tab w:val="right" w:pos="1021"/>
          <w:tab w:val="right" w:pos="1476"/>
          <w:tab w:val="left" w:pos="1548"/>
          <w:tab w:val="right" w:pos="1836"/>
          <w:tab w:val="left" w:pos="1908"/>
        </w:tabs>
        <w:spacing w:line="220" w:lineRule="exact"/>
        <w:ind w:left="1476" w:right="1134" w:hanging="172"/>
        <w:rPr>
          <w:rFonts w:eastAsia="Calibri"/>
          <w:sz w:val="18"/>
          <w:lang w:bidi="fr-CH"/>
        </w:rPr>
      </w:pPr>
      <w:r w:rsidRPr="000944DC">
        <w:rPr>
          <w:rFonts w:eastAsia="Calibri"/>
          <w:i/>
          <w:sz w:val="18"/>
          <w:vertAlign w:val="superscript"/>
        </w:rPr>
        <w:t>b</w:t>
      </w:r>
      <w:r w:rsidR="00413481">
        <w:rPr>
          <w:rFonts w:eastAsia="Calibri"/>
          <w:i/>
          <w:sz w:val="18"/>
          <w:vertAlign w:val="superscript"/>
        </w:rPr>
        <w:t xml:space="preserve"> </w:t>
      </w:r>
      <w:r w:rsidRPr="000944DC">
        <w:rPr>
          <w:rFonts w:eastAsia="Calibri"/>
          <w:i/>
          <w:sz w:val="18"/>
          <w:vertAlign w:val="superscript"/>
        </w:rPr>
        <w:t xml:space="preserve"> </w:t>
      </w:r>
      <w:r w:rsidRPr="000944DC">
        <w:rPr>
          <w:rFonts w:eastAsia="Calibri"/>
          <w:i/>
          <w:sz w:val="18"/>
          <w:vertAlign w:val="superscript"/>
        </w:rPr>
        <w:tab/>
      </w:r>
      <w:r w:rsidRPr="000944DC">
        <w:rPr>
          <w:rFonts w:eastAsia="Calibri"/>
          <w:i/>
          <w:sz w:val="18"/>
          <w:vertAlign w:val="superscript"/>
        </w:rPr>
        <w:tab/>
      </w:r>
      <w:r w:rsidR="00EB2E49" w:rsidRPr="00460532">
        <w:rPr>
          <w:lang w:val="fr-CA"/>
        </w:rPr>
        <w:sym w:font="Symbol" w:char="F0B1"/>
      </w:r>
      <w:r w:rsidRPr="000944DC">
        <w:rPr>
          <w:rFonts w:eastAsia="Calibri"/>
          <w:sz w:val="18"/>
          <w:lang w:bidi="fr-CH"/>
        </w:rPr>
        <w:t xml:space="preserve">0,01 s pour les incréments de temps indiqués à l’alinéa </w:t>
      </w:r>
      <w:r w:rsidRPr="003308B5">
        <w:rPr>
          <w:rFonts w:eastAsia="Calibri"/>
          <w:sz w:val="18"/>
          <w:lang w:bidi="fr-CH"/>
        </w:rPr>
        <w:t>b</w:t>
      </w:r>
      <w:r w:rsidR="003308B5">
        <w:rPr>
          <w:rFonts w:eastAsia="Calibri"/>
          <w:sz w:val="18"/>
          <w:lang w:bidi="fr-CH"/>
        </w:rPr>
        <w:t>)</w:t>
      </w:r>
      <w:r w:rsidRPr="000944DC">
        <w:rPr>
          <w:rFonts w:eastAsia="Calibri"/>
          <w:sz w:val="18"/>
          <w:lang w:bidi="fr-CH"/>
        </w:rPr>
        <w:t xml:space="preserve"> du paragraphe 3.22.4.5 pour l’acquisition des données dans le cadre de la méthode de décélération, sous la forme ∆ω/∆t ;</w:t>
      </w:r>
    </w:p>
    <w:p w14:paraId="7994B1F4" w14:textId="101C80B5" w:rsidR="000944DC" w:rsidRPr="000944DC" w:rsidRDefault="000944DC" w:rsidP="000944DC">
      <w:pPr>
        <w:tabs>
          <w:tab w:val="right" w:pos="1021"/>
          <w:tab w:val="right" w:pos="1476"/>
          <w:tab w:val="left" w:pos="1548"/>
          <w:tab w:val="right" w:pos="1836"/>
          <w:tab w:val="left" w:pos="1908"/>
        </w:tabs>
        <w:spacing w:line="220" w:lineRule="exact"/>
        <w:ind w:left="1476" w:right="1134" w:hanging="172"/>
        <w:rPr>
          <w:rFonts w:eastAsia="Calibri"/>
          <w:sz w:val="18"/>
          <w:lang w:bidi="fr-CH"/>
        </w:rPr>
      </w:pPr>
      <w:r w:rsidRPr="000944DC">
        <w:rPr>
          <w:rFonts w:eastAsia="Calibri"/>
          <w:sz w:val="18"/>
          <w:lang w:bidi="fr-CH"/>
        </w:rPr>
        <w:tab/>
      </w:r>
      <w:r w:rsidRPr="000944DC">
        <w:rPr>
          <w:rFonts w:eastAsia="Calibri"/>
          <w:sz w:val="18"/>
          <w:lang w:bidi="fr-CH"/>
        </w:rPr>
        <w:tab/>
      </w:r>
      <w:r w:rsidR="00EB2E49" w:rsidRPr="00460532">
        <w:rPr>
          <w:lang w:val="fr-CA"/>
        </w:rPr>
        <w:sym w:font="Symbol" w:char="F0B1"/>
      </w:r>
      <w:r w:rsidRPr="000944DC">
        <w:rPr>
          <w:rFonts w:eastAsia="Calibri"/>
          <w:sz w:val="18"/>
          <w:lang w:bidi="fr-CH"/>
        </w:rPr>
        <w:t xml:space="preserve">0,1 % pour les incréments de temps indiqués à l’alinéa </w:t>
      </w:r>
      <w:r w:rsidRPr="003308B5">
        <w:rPr>
          <w:rFonts w:eastAsia="Calibri"/>
          <w:sz w:val="18"/>
          <w:lang w:bidi="fr-CH"/>
        </w:rPr>
        <w:t>a</w:t>
      </w:r>
      <w:r w:rsidR="003308B5">
        <w:rPr>
          <w:rFonts w:eastAsia="Calibri"/>
          <w:sz w:val="18"/>
          <w:lang w:bidi="fr-CH"/>
        </w:rPr>
        <w:t>)</w:t>
      </w:r>
      <w:r w:rsidRPr="000944DC">
        <w:rPr>
          <w:rFonts w:eastAsia="Calibri"/>
          <w:sz w:val="18"/>
          <w:lang w:bidi="fr-CH"/>
        </w:rPr>
        <w:t xml:space="preserve"> du paragraphe</w:t>
      </w:r>
      <w:r w:rsidR="0032310C">
        <w:rPr>
          <w:rFonts w:eastAsia="Calibri"/>
          <w:sz w:val="18"/>
          <w:lang w:bidi="fr-CH"/>
        </w:rPr>
        <w:t xml:space="preserve"> </w:t>
      </w:r>
      <w:r w:rsidRPr="000944DC">
        <w:rPr>
          <w:rFonts w:eastAsia="Calibri"/>
          <w:sz w:val="18"/>
          <w:lang w:bidi="fr-CH"/>
        </w:rPr>
        <w:t>3.22.4.5 pour l’acquisition des données dans le cadre de la méthode de décélération, sous la forme dω/dt ;</w:t>
      </w:r>
    </w:p>
    <w:p w14:paraId="587BE8A2" w14:textId="323111A9" w:rsidR="000944DC" w:rsidRPr="000944DC" w:rsidRDefault="000944DC" w:rsidP="00413481">
      <w:pPr>
        <w:tabs>
          <w:tab w:val="right" w:pos="1021"/>
          <w:tab w:val="right" w:pos="1476"/>
          <w:tab w:val="left" w:pos="1548"/>
          <w:tab w:val="right" w:pos="1836"/>
          <w:tab w:val="left" w:pos="1908"/>
        </w:tabs>
        <w:spacing w:after="240" w:line="220" w:lineRule="exact"/>
        <w:ind w:left="1474" w:right="1134" w:hanging="170"/>
        <w:rPr>
          <w:rFonts w:eastAsia="Calibri"/>
          <w:sz w:val="18"/>
          <w:lang w:bidi="fr-CH"/>
        </w:rPr>
      </w:pPr>
      <w:r w:rsidRPr="000944DC">
        <w:rPr>
          <w:rFonts w:eastAsia="Calibri"/>
          <w:sz w:val="18"/>
          <w:lang w:bidi="fr-CH"/>
        </w:rPr>
        <w:tab/>
      </w:r>
      <w:r w:rsidRPr="000944DC">
        <w:rPr>
          <w:rFonts w:eastAsia="Calibri"/>
          <w:sz w:val="18"/>
          <w:lang w:bidi="fr-CH"/>
        </w:rPr>
        <w:tab/>
      </w:r>
      <w:r w:rsidR="00EB2E49" w:rsidRPr="00460532">
        <w:rPr>
          <w:lang w:val="fr-CA"/>
        </w:rPr>
        <w:sym w:font="Symbol" w:char="F0B1"/>
      </w:r>
      <w:r w:rsidRPr="000944DC">
        <w:rPr>
          <w:rFonts w:eastAsia="Calibri"/>
          <w:sz w:val="18"/>
          <w:lang w:bidi="fr-CH"/>
        </w:rPr>
        <w:t>10 s pour les autres durées indiquées au paragraphe 3.22.</w:t>
      </w:r>
    </w:p>
    <w:p w14:paraId="24986698" w14:textId="77777777" w:rsidR="000944DC" w:rsidRPr="00813B91" w:rsidRDefault="000944DC" w:rsidP="002648D1">
      <w:pPr>
        <w:pStyle w:val="SingleTxtG"/>
        <w:keepNext/>
        <w:ind w:left="2268" w:hanging="1134"/>
        <w:jc w:val="left"/>
        <w:rPr>
          <w:lang w:bidi="fr-CH"/>
        </w:rPr>
      </w:pPr>
      <w:r w:rsidRPr="00813B91">
        <w:rPr>
          <w:lang w:bidi="fr-CH"/>
        </w:rPr>
        <w:t>6.</w:t>
      </w:r>
      <w:r w:rsidRPr="00813B91">
        <w:rPr>
          <w:lang w:bidi="fr-CH"/>
        </w:rPr>
        <w:tab/>
      </w:r>
      <w:r w:rsidRPr="00813B91">
        <w:rPr>
          <w:lang w:bidi="fr-CH"/>
        </w:rPr>
        <w:tab/>
        <w:t>Compensation de l’interaction entre la charge et la force sur l’axe de la roue et du désalignement de la charge pour la méthode de la force uniquement</w:t>
      </w:r>
    </w:p>
    <w:p w14:paraId="05A4A399" w14:textId="77777777" w:rsidR="000944DC" w:rsidRPr="00813B91" w:rsidRDefault="000944DC" w:rsidP="002648D1">
      <w:pPr>
        <w:pStyle w:val="SingleTxtG"/>
        <w:keepNext/>
        <w:ind w:left="2268"/>
      </w:pPr>
      <w:r w:rsidRPr="000944DC">
        <w:rPr>
          <w:rFonts w:eastAsia="Calibri"/>
          <w:sz w:val="24"/>
        </w:rPr>
        <w:tab/>
      </w:r>
      <w:r w:rsidRPr="00813B91">
        <w:t>La compensation à la fois de l’interaction entre la charge et la force sur l’axe de la roue (« influence mutuelle ») et du désalignement de la charge peut être obtenue soit par enregistrement de la force de réaction sur l’axe de la roue pour la rotation avant et pour la rotation arrière du pneumatique, soit par étalonnage dynamique de la machine. Si la force sur l’axe de la roue est enregistrée en rotation avant et en rotation arrière (pour chaque condition d’essai), la compensation est obtenue par soustraction de la valeur « arrière » à la valeur « avant », et en divisant le résultat par deux. Si l’étalonnage dynamique de la machine est choisi, les termes de compensation peuvent être facilement incorporés dans les résultats.</w:t>
      </w:r>
    </w:p>
    <w:p w14:paraId="1824D7E9" w14:textId="5761256B" w:rsidR="000944DC" w:rsidRPr="00813B91" w:rsidRDefault="000944DC" w:rsidP="00813B91">
      <w:pPr>
        <w:pStyle w:val="SingleTxtG"/>
        <w:ind w:left="2268"/>
      </w:pPr>
      <w:r w:rsidRPr="000944DC">
        <w:rPr>
          <w:rFonts w:eastAsia="Calibri"/>
          <w:sz w:val="24"/>
        </w:rPr>
        <w:tab/>
      </w:r>
      <w:r w:rsidRPr="00813B91">
        <w:t>Dans les cas où la rotation du pneumatique en marche arrière suit immédiatement la fin de la rotation du pneumatique vers l’avant, le temps d’échauffement pour la rotation du pneumatique vers l’arrière doit être d’au moins 10 </w:t>
      </w:r>
      <w:r w:rsidR="00C93904">
        <w:t>min</w:t>
      </w:r>
      <w:r w:rsidRPr="00813B91">
        <w:t xml:space="preserve"> pour les pneumatiques de la classe C1, et 30 </w:t>
      </w:r>
      <w:r w:rsidR="00C93904">
        <w:t>min</w:t>
      </w:r>
      <w:r w:rsidRPr="00813B91">
        <w:t xml:space="preserve"> pour tous les autres types de pneumatiques.</w:t>
      </w:r>
    </w:p>
    <w:p w14:paraId="587BC961" w14:textId="77777777" w:rsidR="000944DC" w:rsidRPr="00813B91" w:rsidRDefault="000944DC" w:rsidP="00813B91">
      <w:pPr>
        <w:pStyle w:val="SingleTxtG"/>
        <w:ind w:left="2268" w:hanging="1134"/>
        <w:rPr>
          <w:lang w:bidi="fr-CH"/>
        </w:rPr>
      </w:pPr>
      <w:r w:rsidRPr="00813B91">
        <w:rPr>
          <w:lang w:bidi="fr-CH"/>
        </w:rPr>
        <w:t>7.</w:t>
      </w:r>
      <w:r w:rsidRPr="00813B91">
        <w:rPr>
          <w:lang w:bidi="fr-CH"/>
        </w:rPr>
        <w:tab/>
      </w:r>
      <w:r w:rsidRPr="00813B91">
        <w:rPr>
          <w:lang w:bidi="fr-CH"/>
        </w:rPr>
        <w:tab/>
        <w:t>Rugosité de la surface d’essai</w:t>
      </w:r>
    </w:p>
    <w:p w14:paraId="1FE96FDF" w14:textId="77777777" w:rsidR="000944DC" w:rsidRPr="00813B91" w:rsidRDefault="000944DC" w:rsidP="00813B91">
      <w:pPr>
        <w:pStyle w:val="SingleTxtG"/>
        <w:ind w:left="2268"/>
      </w:pPr>
      <w:r w:rsidRPr="000944DC">
        <w:rPr>
          <w:rFonts w:eastAsia="Calibri"/>
          <w:sz w:val="24"/>
          <w:lang w:bidi="fr-CH"/>
        </w:rPr>
        <w:tab/>
      </w:r>
      <w:r w:rsidRPr="00813B91">
        <w:t>La rugosité, mesurée latéralement, de la surface du tambour en acier lisse doit avoir une valeur arithmétique moyenne maximale de 6,3 </w:t>
      </w:r>
      <w:r w:rsidRPr="00813B91">
        <w:sym w:font="Symbol" w:char="F06D"/>
      </w:r>
      <w:r w:rsidRPr="00813B91">
        <w:t>m.</w:t>
      </w:r>
    </w:p>
    <w:p w14:paraId="7E6F663B" w14:textId="3283BB1B" w:rsidR="000944DC" w:rsidRPr="00D44060" w:rsidRDefault="000944DC" w:rsidP="00813B91">
      <w:pPr>
        <w:pStyle w:val="SingleTxtG"/>
        <w:ind w:left="2268"/>
        <w:rPr>
          <w:rFonts w:eastAsia="Calibri"/>
          <w:lang w:bidi="fr-CH"/>
        </w:rPr>
      </w:pPr>
      <w:r w:rsidRPr="000944DC">
        <w:rPr>
          <w:rFonts w:eastAsia="Calibri"/>
          <w:sz w:val="24"/>
          <w:lang w:bidi="fr-CH"/>
        </w:rPr>
        <w:tab/>
      </w:r>
      <w:r w:rsidRPr="00813B91">
        <w:rPr>
          <w:i/>
        </w:rPr>
        <w:t>Note</w:t>
      </w:r>
      <w:r w:rsidRPr="00813B91">
        <w:t> : Dans les cas où une surface de tambour texturée est utilisée à la place d’une surface en acier lisse, cela doit être indiqué dans le rapport d’essai. La texture de surface doit alors avoir une profondeur de 180 </w:t>
      </w:r>
      <w:r w:rsidRPr="00813B91">
        <w:sym w:font="Symbol" w:char="F06D"/>
      </w:r>
      <w:r w:rsidRPr="00813B91">
        <w:t>m (grain nominal de 80) ; le laboratoire est responsable du maintien des caractéristiques de rugosité de surface. Aucun facteur de correction spécifique n’est recommandé dans les cas où une surface de tambour texturée est utilisée</w:t>
      </w:r>
      <w:r w:rsidRPr="00D44060">
        <w:t>.</w:t>
      </w:r>
    </w:p>
    <w:p w14:paraId="02ADCBA9" w14:textId="77777777" w:rsidR="000944DC" w:rsidRDefault="000944DC" w:rsidP="000944DC">
      <w:pPr>
        <w:spacing w:after="120"/>
        <w:ind w:left="2552" w:right="1134" w:hanging="1418"/>
        <w:jc w:val="both"/>
        <w:rPr>
          <w:rFonts w:eastAsia="Calibri"/>
          <w:sz w:val="24"/>
          <w:lang w:bidi="fr-CH"/>
        </w:rPr>
        <w:sectPr w:rsidR="000944DC" w:rsidSect="002B157F">
          <w:headerReference w:type="even" r:id="rId142"/>
          <w:headerReference w:type="default" r:id="rId143"/>
          <w:footerReference w:type="even" r:id="rId144"/>
          <w:footerReference w:type="default" r:id="rId145"/>
          <w:endnotePr>
            <w:numFmt w:val="decimal"/>
          </w:endnotePr>
          <w:pgSz w:w="11907" w:h="16840" w:code="9"/>
          <w:pgMar w:top="1417" w:right="1134" w:bottom="1134" w:left="1134" w:header="510" w:footer="567" w:gutter="0"/>
          <w:cols w:space="720"/>
          <w:docGrid w:linePitch="272"/>
        </w:sectPr>
      </w:pPr>
    </w:p>
    <w:p w14:paraId="1FFF390A" w14:textId="77777777" w:rsidR="000944DC" w:rsidRPr="000944DC" w:rsidRDefault="000944DC" w:rsidP="00813B91">
      <w:pPr>
        <w:pStyle w:val="HChG"/>
      </w:pPr>
      <w:r w:rsidRPr="000944DC">
        <w:t>Annexe 9</w:t>
      </w:r>
    </w:p>
    <w:p w14:paraId="1D3C0AE1" w14:textId="77777777" w:rsidR="000944DC" w:rsidRPr="000944DC" w:rsidRDefault="000944DC" w:rsidP="000944DC">
      <w:pPr>
        <w:keepNext/>
        <w:keepLines/>
        <w:tabs>
          <w:tab w:val="right" w:pos="851"/>
        </w:tabs>
        <w:spacing w:before="360" w:after="240" w:line="300" w:lineRule="exact"/>
        <w:ind w:left="1134" w:right="1134" w:hanging="1134"/>
        <w:rPr>
          <w:rFonts w:eastAsia="Calibri"/>
          <w:b/>
          <w:sz w:val="28"/>
          <w:lang w:bidi="fr-CH"/>
        </w:rPr>
      </w:pPr>
      <w:r w:rsidRPr="000944DC">
        <w:rPr>
          <w:rFonts w:eastAsia="Calibri"/>
          <w:b/>
          <w:sz w:val="28"/>
        </w:rPr>
        <w:tab/>
      </w:r>
      <w:r w:rsidRPr="000944DC">
        <w:rPr>
          <w:rFonts w:eastAsia="Calibri"/>
          <w:b/>
          <w:sz w:val="28"/>
        </w:rPr>
        <w:tab/>
        <w:t>Mesure de la largeur de la jante d’essai</w:t>
      </w:r>
    </w:p>
    <w:p w14:paraId="237A0FD7" w14:textId="77777777" w:rsidR="000944DC" w:rsidRPr="00813B91" w:rsidRDefault="000944DC" w:rsidP="00813B91">
      <w:pPr>
        <w:pStyle w:val="SingleTxtG"/>
        <w:ind w:left="2268" w:hanging="1134"/>
        <w:rPr>
          <w:lang w:bidi="fr-CH"/>
        </w:rPr>
      </w:pPr>
      <w:r w:rsidRPr="00813B91">
        <w:rPr>
          <w:lang w:bidi="fr-CH"/>
        </w:rPr>
        <w:t>1.</w:t>
      </w:r>
      <w:r w:rsidRPr="00813B91">
        <w:rPr>
          <w:lang w:bidi="fr-CH"/>
        </w:rPr>
        <w:tab/>
      </w:r>
      <w:r w:rsidRPr="00813B91">
        <w:rPr>
          <w:lang w:bidi="fr-CH"/>
        </w:rPr>
        <w:tab/>
        <w:t>Pneumatiques de la classe C1</w:t>
      </w:r>
    </w:p>
    <w:p w14:paraId="1CBE6421" w14:textId="77777777" w:rsidR="000944DC" w:rsidRPr="000944DC" w:rsidRDefault="000944DC" w:rsidP="00813B91">
      <w:pPr>
        <w:pStyle w:val="SingleTxtG"/>
        <w:ind w:left="2268"/>
        <w:rPr>
          <w:lang w:bidi="fr-CH"/>
        </w:rPr>
      </w:pPr>
      <w:r w:rsidRPr="000944DC">
        <w:rPr>
          <w:lang w:bidi="fr-CH"/>
        </w:rPr>
        <w:tab/>
        <w:t>La largeur de jante d’essai, R</w:t>
      </w:r>
      <w:r w:rsidRPr="000944DC">
        <w:rPr>
          <w:vertAlign w:val="subscript"/>
          <w:lang w:bidi="fr-CH"/>
        </w:rPr>
        <w:t>m</w:t>
      </w:r>
      <w:r w:rsidRPr="000944DC">
        <w:rPr>
          <w:lang w:bidi="fr-CH"/>
        </w:rPr>
        <w:t>, est égale au produit de la grosseur nominale du boudin S</w:t>
      </w:r>
      <w:r w:rsidRPr="000944DC">
        <w:rPr>
          <w:vertAlign w:val="subscript"/>
          <w:lang w:bidi="fr-CH"/>
        </w:rPr>
        <w:t>N</w:t>
      </w:r>
      <w:r w:rsidRPr="000944DC">
        <w:rPr>
          <w:lang w:bidi="fr-CH"/>
        </w:rPr>
        <w:t xml:space="preserve"> et du coefficient K</w:t>
      </w:r>
      <w:r w:rsidRPr="000944DC">
        <w:rPr>
          <w:vertAlign w:val="subscript"/>
          <w:lang w:bidi="fr-CH"/>
        </w:rPr>
        <w:t>2</w:t>
      </w:r>
      <w:r w:rsidRPr="000944DC">
        <w:rPr>
          <w:lang w:bidi="fr-CH"/>
        </w:rPr>
        <w:t> :</w:t>
      </w:r>
    </w:p>
    <w:p w14:paraId="4F14023B" w14:textId="615251C8" w:rsidR="000944DC" w:rsidRPr="00813B91" w:rsidRDefault="000944DC" w:rsidP="00813B91">
      <w:pPr>
        <w:pStyle w:val="SingleTxtG"/>
        <w:ind w:left="2268"/>
        <w:rPr>
          <w:rFonts w:eastAsia="Calibri"/>
          <w:lang w:bidi="fr-CH"/>
        </w:rPr>
      </w:pPr>
      <w:r w:rsidRPr="000944DC">
        <w:rPr>
          <w:rFonts w:eastAsia="Calibri"/>
          <w:sz w:val="24"/>
          <w:lang w:bidi="fr-CH"/>
        </w:rPr>
        <w:tab/>
      </w:r>
      <w:r w:rsidRPr="00813B91">
        <w:rPr>
          <w:rFonts w:eastAsia="Calibri"/>
          <w:lang w:bidi="fr-CH"/>
        </w:rPr>
        <w:t>R</w:t>
      </w:r>
      <w:r w:rsidRPr="00813B91">
        <w:rPr>
          <w:rFonts w:eastAsia="Calibri"/>
          <w:vertAlign w:val="subscript"/>
          <w:lang w:bidi="fr-CH"/>
        </w:rPr>
        <w:t>m</w:t>
      </w:r>
      <w:r w:rsidRPr="00813B91">
        <w:rPr>
          <w:rFonts w:eastAsia="Calibri"/>
          <w:lang w:bidi="fr-CH"/>
        </w:rPr>
        <w:t xml:space="preserve"> = K</w:t>
      </w:r>
      <w:r w:rsidRPr="00813B91">
        <w:rPr>
          <w:rFonts w:eastAsia="Calibri"/>
          <w:vertAlign w:val="subscript"/>
          <w:lang w:bidi="fr-CH"/>
        </w:rPr>
        <w:t>2</w:t>
      </w:r>
      <w:r w:rsidRPr="00813B91">
        <w:rPr>
          <w:rFonts w:eastAsia="Calibri"/>
          <w:lang w:bidi="fr-CH"/>
        </w:rPr>
        <w:t xml:space="preserve"> </w:t>
      </w:r>
      <w:r w:rsidR="00C93904" w:rsidRPr="0010768F">
        <w:rPr>
          <w:lang w:val="pt-BR"/>
        </w:rPr>
        <w:t>•</w:t>
      </w:r>
      <w:r w:rsidRPr="00813B91">
        <w:rPr>
          <w:rFonts w:eastAsia="Calibri"/>
          <w:lang w:bidi="fr-CH"/>
        </w:rPr>
        <w:t xml:space="preserve"> S</w:t>
      </w:r>
      <w:r w:rsidRPr="00813B91">
        <w:rPr>
          <w:rFonts w:eastAsia="Calibri"/>
          <w:vertAlign w:val="subscript"/>
          <w:lang w:bidi="fr-CH"/>
        </w:rPr>
        <w:t>N</w:t>
      </w:r>
    </w:p>
    <w:p w14:paraId="4DA66CC5" w14:textId="77777777" w:rsidR="000944DC" w:rsidRPr="00813B91" w:rsidRDefault="000944DC" w:rsidP="00813B91">
      <w:pPr>
        <w:pStyle w:val="SingleTxtG"/>
        <w:ind w:left="2268"/>
        <w:rPr>
          <w:rFonts w:eastAsia="Calibri"/>
          <w:lang w:bidi="fr-CH"/>
        </w:rPr>
      </w:pPr>
      <w:r w:rsidRPr="00813B91">
        <w:rPr>
          <w:rFonts w:eastAsia="Calibri"/>
          <w:lang w:bidi="fr-CH"/>
        </w:rPr>
        <w:tab/>
        <w:t>En valeur arrondie à la largeur de jante normalisée la plus proche, K</w:t>
      </w:r>
      <w:r w:rsidRPr="00813B91">
        <w:rPr>
          <w:rFonts w:eastAsia="Calibri"/>
          <w:vertAlign w:val="subscript"/>
          <w:lang w:bidi="fr-CH"/>
        </w:rPr>
        <w:t>2</w:t>
      </w:r>
      <w:r w:rsidRPr="00813B91">
        <w:rPr>
          <w:rFonts w:eastAsia="Calibri"/>
          <w:lang w:bidi="fr-CH"/>
        </w:rPr>
        <w:t xml:space="preserve"> étant le coefficient de rapport de largeur jante/section. Pour les pneumatiques montés sur jantes à base creuse à 5° d’un diamètre nominal exprimé par un code à deux chiffres, les rapports de largeur jante/section suivants s’appliquent :</w:t>
      </w:r>
    </w:p>
    <w:p w14:paraId="04A7AB85" w14:textId="77777777" w:rsidR="000944DC" w:rsidRPr="00813B91" w:rsidRDefault="000944DC" w:rsidP="00813B91">
      <w:pPr>
        <w:pStyle w:val="SingleTxtG"/>
        <w:ind w:left="2268"/>
        <w:rPr>
          <w:rFonts w:eastAsia="Calibri"/>
          <w:lang w:bidi="fr-CH"/>
        </w:rPr>
      </w:pPr>
      <w:r w:rsidRPr="00813B91">
        <w:rPr>
          <w:rFonts w:eastAsia="Calibri"/>
          <w:lang w:bidi="fr-CH"/>
        </w:rPr>
        <w:tab/>
        <w:t>Pour les rapports de section nominaux 95 à 75 : K</w:t>
      </w:r>
      <w:r w:rsidRPr="00813B91">
        <w:rPr>
          <w:rFonts w:eastAsia="Calibri"/>
          <w:vertAlign w:val="subscript"/>
          <w:lang w:bidi="fr-CH"/>
        </w:rPr>
        <w:t>2</w:t>
      </w:r>
      <w:r w:rsidRPr="00813B91">
        <w:rPr>
          <w:rFonts w:eastAsia="Calibri"/>
          <w:lang w:bidi="fr-CH"/>
        </w:rPr>
        <w:t xml:space="preserve"> = 0,7 ;</w:t>
      </w:r>
    </w:p>
    <w:p w14:paraId="2F6BBAA6" w14:textId="77777777" w:rsidR="000944DC" w:rsidRPr="00813B91" w:rsidRDefault="000944DC" w:rsidP="00813B91">
      <w:pPr>
        <w:pStyle w:val="SingleTxtG"/>
        <w:ind w:left="2268"/>
        <w:rPr>
          <w:rFonts w:eastAsia="Calibri"/>
          <w:lang w:bidi="fr-CH"/>
        </w:rPr>
      </w:pPr>
      <w:r w:rsidRPr="00813B91">
        <w:rPr>
          <w:rFonts w:eastAsia="Calibri"/>
          <w:lang w:bidi="fr-CH"/>
        </w:rPr>
        <w:tab/>
        <w:t>Pour les rapports de section nominaux 70 à 60 : K</w:t>
      </w:r>
      <w:r w:rsidRPr="00813B91">
        <w:rPr>
          <w:rFonts w:eastAsia="Calibri"/>
          <w:vertAlign w:val="subscript"/>
          <w:lang w:bidi="fr-CH"/>
        </w:rPr>
        <w:t>2</w:t>
      </w:r>
      <w:r w:rsidRPr="00813B91">
        <w:rPr>
          <w:rFonts w:eastAsia="Calibri"/>
          <w:lang w:bidi="fr-CH"/>
        </w:rPr>
        <w:t xml:space="preserve"> = 0,75 ;</w:t>
      </w:r>
    </w:p>
    <w:p w14:paraId="52E44806" w14:textId="77777777" w:rsidR="000944DC" w:rsidRPr="00813B91" w:rsidRDefault="000944DC" w:rsidP="00813B91">
      <w:pPr>
        <w:pStyle w:val="SingleTxtG"/>
        <w:ind w:left="2268"/>
        <w:rPr>
          <w:rFonts w:eastAsia="Calibri"/>
          <w:lang w:bidi="fr-CH"/>
        </w:rPr>
      </w:pPr>
      <w:r w:rsidRPr="00813B91">
        <w:rPr>
          <w:rFonts w:eastAsia="Calibri"/>
          <w:lang w:bidi="fr-CH"/>
        </w:rPr>
        <w:tab/>
        <w:t>Pour les rapports de section nominaux 55 à 50 : K</w:t>
      </w:r>
      <w:r w:rsidRPr="00813B91">
        <w:rPr>
          <w:rFonts w:eastAsia="Calibri"/>
          <w:vertAlign w:val="subscript"/>
          <w:lang w:bidi="fr-CH"/>
        </w:rPr>
        <w:t>2</w:t>
      </w:r>
      <w:r w:rsidRPr="00813B91">
        <w:rPr>
          <w:rFonts w:eastAsia="Calibri"/>
          <w:lang w:bidi="fr-CH"/>
        </w:rPr>
        <w:t xml:space="preserve"> = 0,8 ;</w:t>
      </w:r>
    </w:p>
    <w:p w14:paraId="1AABE03B" w14:textId="77777777" w:rsidR="000944DC" w:rsidRPr="00813B91" w:rsidRDefault="000944DC" w:rsidP="00813B91">
      <w:pPr>
        <w:pStyle w:val="SingleTxtG"/>
        <w:ind w:left="2268"/>
        <w:rPr>
          <w:rFonts w:eastAsia="Calibri"/>
          <w:lang w:bidi="fr-CH"/>
        </w:rPr>
      </w:pPr>
      <w:r w:rsidRPr="00813B91">
        <w:rPr>
          <w:rFonts w:eastAsia="Calibri"/>
          <w:lang w:bidi="fr-CH"/>
        </w:rPr>
        <w:tab/>
        <w:t>Pour les rapports de section nominaux 45 : K</w:t>
      </w:r>
      <w:r w:rsidRPr="00813B91">
        <w:rPr>
          <w:rFonts w:eastAsia="Calibri"/>
          <w:vertAlign w:val="subscript"/>
          <w:lang w:bidi="fr-CH"/>
        </w:rPr>
        <w:t>2</w:t>
      </w:r>
      <w:r w:rsidRPr="00813B91">
        <w:rPr>
          <w:rFonts w:eastAsia="Calibri"/>
          <w:lang w:bidi="fr-CH"/>
        </w:rPr>
        <w:t xml:space="preserve"> = 0,85 ;</w:t>
      </w:r>
    </w:p>
    <w:p w14:paraId="4EC5E6F0" w14:textId="77777777" w:rsidR="000944DC" w:rsidRPr="00813B91" w:rsidRDefault="000944DC" w:rsidP="00813B91">
      <w:pPr>
        <w:pStyle w:val="SingleTxtG"/>
        <w:ind w:left="2268"/>
        <w:rPr>
          <w:rFonts w:eastAsia="Calibri"/>
          <w:lang w:bidi="fr-CH"/>
        </w:rPr>
      </w:pPr>
      <w:r w:rsidRPr="00813B91">
        <w:rPr>
          <w:rFonts w:eastAsia="Calibri"/>
          <w:lang w:bidi="fr-CH"/>
        </w:rPr>
        <w:tab/>
        <w:t>Pour les rapports de section nominaux 40 à 30 : K</w:t>
      </w:r>
      <w:r w:rsidRPr="00813B91">
        <w:rPr>
          <w:rFonts w:eastAsia="Calibri"/>
          <w:vertAlign w:val="subscript"/>
          <w:lang w:bidi="fr-CH"/>
        </w:rPr>
        <w:t>2</w:t>
      </w:r>
      <w:r w:rsidRPr="00813B91">
        <w:rPr>
          <w:rFonts w:eastAsia="Calibri"/>
          <w:lang w:bidi="fr-CH"/>
        </w:rPr>
        <w:t xml:space="preserve"> = 0,9 ;</w:t>
      </w:r>
    </w:p>
    <w:p w14:paraId="1939652C" w14:textId="77777777" w:rsidR="000944DC" w:rsidRPr="00813B91" w:rsidRDefault="000944DC" w:rsidP="00813B91">
      <w:pPr>
        <w:pStyle w:val="SingleTxtG"/>
        <w:ind w:left="2268"/>
        <w:rPr>
          <w:rFonts w:eastAsia="Calibri"/>
          <w:lang w:bidi="fr-CH"/>
        </w:rPr>
      </w:pPr>
      <w:r w:rsidRPr="00813B91">
        <w:rPr>
          <w:rFonts w:eastAsia="Calibri"/>
          <w:lang w:bidi="fr-CH"/>
        </w:rPr>
        <w:tab/>
        <w:t>Pour les rapports de section nominaux 20 à 25 : K</w:t>
      </w:r>
      <w:r w:rsidRPr="00813B91">
        <w:rPr>
          <w:rFonts w:eastAsia="Calibri"/>
          <w:vertAlign w:val="subscript"/>
          <w:lang w:bidi="fr-CH"/>
        </w:rPr>
        <w:t>2</w:t>
      </w:r>
      <w:r w:rsidRPr="00813B91">
        <w:rPr>
          <w:rFonts w:eastAsia="Calibri"/>
          <w:lang w:bidi="fr-CH"/>
        </w:rPr>
        <w:t xml:space="preserve"> = 0,92 ;</w:t>
      </w:r>
    </w:p>
    <w:p w14:paraId="49EB169C" w14:textId="77777777" w:rsidR="000944DC" w:rsidRPr="00813B91" w:rsidRDefault="000944DC" w:rsidP="00813B91">
      <w:pPr>
        <w:pStyle w:val="SingleTxtG"/>
        <w:ind w:left="2268" w:hanging="1134"/>
        <w:rPr>
          <w:lang w:bidi="fr-CH"/>
        </w:rPr>
      </w:pPr>
      <w:r w:rsidRPr="00813B91">
        <w:rPr>
          <w:lang w:bidi="fr-CH"/>
        </w:rPr>
        <w:t>2.</w:t>
      </w:r>
      <w:r w:rsidRPr="00813B91">
        <w:rPr>
          <w:lang w:bidi="fr-CH"/>
        </w:rPr>
        <w:tab/>
      </w:r>
      <w:r w:rsidRPr="00813B91">
        <w:rPr>
          <w:lang w:bidi="fr-CH"/>
        </w:rPr>
        <w:tab/>
        <w:t>Pneumatiques des classes C1, C2 et C3</w:t>
      </w:r>
    </w:p>
    <w:p w14:paraId="5ACF3F67" w14:textId="77777777" w:rsidR="000944DC" w:rsidRPr="00813B91" w:rsidRDefault="000944DC" w:rsidP="00813B91">
      <w:pPr>
        <w:pStyle w:val="SingleTxtG"/>
        <w:ind w:left="2268"/>
        <w:rPr>
          <w:rFonts w:eastAsia="Calibri"/>
          <w:lang w:bidi="fr-CH"/>
        </w:rPr>
      </w:pPr>
      <w:r w:rsidRPr="000944DC">
        <w:rPr>
          <w:rFonts w:eastAsia="Calibri"/>
          <w:sz w:val="24"/>
          <w:lang w:bidi="fr-CH"/>
        </w:rPr>
        <w:tab/>
      </w:r>
      <w:r w:rsidRPr="00813B91">
        <w:rPr>
          <w:rFonts w:eastAsia="Calibri"/>
          <w:lang w:bidi="fr-CH"/>
        </w:rPr>
        <w:t>La largeur de jante d’essai, R</w:t>
      </w:r>
      <w:r w:rsidRPr="00813B91">
        <w:rPr>
          <w:rFonts w:eastAsia="Calibri"/>
          <w:vertAlign w:val="subscript"/>
          <w:lang w:bidi="fr-CH"/>
        </w:rPr>
        <w:t>m</w:t>
      </w:r>
      <w:r w:rsidRPr="00813B91">
        <w:rPr>
          <w:rFonts w:eastAsia="Calibri"/>
          <w:lang w:bidi="fr-CH"/>
        </w:rPr>
        <w:t>, est égale au produit de la grosseur nominale du boudin S</w:t>
      </w:r>
      <w:r w:rsidRPr="00813B91">
        <w:rPr>
          <w:rFonts w:eastAsia="Calibri"/>
          <w:vertAlign w:val="subscript"/>
          <w:lang w:bidi="fr-CH"/>
        </w:rPr>
        <w:t>N</w:t>
      </w:r>
      <w:r w:rsidRPr="00813B91">
        <w:rPr>
          <w:rFonts w:eastAsia="Calibri"/>
          <w:lang w:bidi="fr-CH"/>
        </w:rPr>
        <w:t xml:space="preserve"> et du coefficient K</w:t>
      </w:r>
      <w:r w:rsidRPr="00813B91">
        <w:rPr>
          <w:rFonts w:eastAsia="Calibri"/>
          <w:vertAlign w:val="subscript"/>
          <w:lang w:bidi="fr-CH"/>
        </w:rPr>
        <w:t>4</w:t>
      </w:r>
      <w:r w:rsidRPr="00813B91">
        <w:rPr>
          <w:rFonts w:eastAsia="Calibri"/>
          <w:lang w:bidi="fr-CH"/>
        </w:rPr>
        <w:t> :</w:t>
      </w:r>
    </w:p>
    <w:p w14:paraId="1546143B" w14:textId="06CB1445" w:rsidR="00EB2E49" w:rsidRDefault="000944DC" w:rsidP="000944DC">
      <w:pPr>
        <w:spacing w:after="120"/>
        <w:ind w:left="2268" w:right="1134"/>
        <w:jc w:val="both"/>
        <w:rPr>
          <w:rFonts w:eastAsia="Calibri"/>
          <w:vertAlign w:val="subscript"/>
          <w:lang w:bidi="fr-CH"/>
        </w:rPr>
      </w:pPr>
      <w:r w:rsidRPr="00813B91">
        <w:rPr>
          <w:rFonts w:eastAsia="Calibri"/>
          <w:lang w:bidi="fr-CH"/>
        </w:rPr>
        <w:tab/>
        <w:t>R</w:t>
      </w:r>
      <w:r w:rsidRPr="00813B91">
        <w:rPr>
          <w:rFonts w:eastAsia="Calibri"/>
          <w:vertAlign w:val="subscript"/>
          <w:lang w:bidi="fr-CH"/>
        </w:rPr>
        <w:t>m</w:t>
      </w:r>
      <w:r w:rsidRPr="00813B91">
        <w:rPr>
          <w:rFonts w:eastAsia="Calibri"/>
          <w:lang w:bidi="fr-CH"/>
        </w:rPr>
        <w:t xml:space="preserve"> = K</w:t>
      </w:r>
      <w:r w:rsidRPr="00813B91">
        <w:rPr>
          <w:rFonts w:eastAsia="Calibri"/>
          <w:vertAlign w:val="subscript"/>
          <w:lang w:bidi="fr-CH"/>
        </w:rPr>
        <w:t>4</w:t>
      </w:r>
      <w:r w:rsidRPr="00813B91">
        <w:rPr>
          <w:rFonts w:eastAsia="Calibri"/>
          <w:lang w:bidi="fr-CH"/>
        </w:rPr>
        <w:t xml:space="preserve"> </w:t>
      </w:r>
      <w:r w:rsidR="00C93904" w:rsidRPr="0010768F">
        <w:rPr>
          <w:lang w:val="pt-BR"/>
        </w:rPr>
        <w:t>•</w:t>
      </w:r>
      <w:r w:rsidRPr="00813B91">
        <w:rPr>
          <w:rFonts w:eastAsia="Calibri"/>
          <w:lang w:bidi="fr-CH"/>
        </w:rPr>
        <w:t xml:space="preserve"> S</w:t>
      </w:r>
      <w:r w:rsidRPr="00813B91">
        <w:rPr>
          <w:rFonts w:eastAsia="Calibri"/>
          <w:vertAlign w:val="subscript"/>
          <w:lang w:bidi="fr-CH"/>
        </w:rPr>
        <w:t>N</w:t>
      </w:r>
    </w:p>
    <w:p w14:paraId="794BB0AB" w14:textId="3A8B83A5" w:rsidR="000944DC" w:rsidRPr="00813B91" w:rsidRDefault="000944DC" w:rsidP="000944DC">
      <w:pPr>
        <w:spacing w:after="120"/>
        <w:ind w:left="2268" w:right="1134"/>
        <w:jc w:val="both"/>
        <w:rPr>
          <w:rFonts w:eastAsia="Calibri"/>
          <w:lang w:bidi="fr-CH"/>
        </w:rPr>
      </w:pPr>
      <w:r w:rsidRPr="00813B91">
        <w:rPr>
          <w:rFonts w:eastAsia="Calibri"/>
          <w:vertAlign w:val="subscript"/>
          <w:lang w:bidi="fr-CH"/>
        </w:rPr>
        <w:tab/>
      </w:r>
      <w:r w:rsidRPr="00813B91">
        <w:rPr>
          <w:rFonts w:eastAsia="Calibri"/>
          <w:lang w:bidi="fr-CH"/>
        </w:rPr>
        <w:t>En valeur arrondie à la largeur de jante normalisée la plus proche.</w:t>
      </w:r>
    </w:p>
    <w:p w14:paraId="67C580D0" w14:textId="19ADFEA8" w:rsidR="000944DC" w:rsidRPr="000944DC" w:rsidRDefault="000944DC" w:rsidP="00D44060">
      <w:pPr>
        <w:pStyle w:val="Heading1"/>
        <w:spacing w:after="120"/>
        <w:rPr>
          <w:lang w:bidi="fr-CH"/>
        </w:rPr>
      </w:pPr>
      <w:r w:rsidRPr="000944DC">
        <w:rPr>
          <w:lang w:bidi="fr-CH"/>
        </w:rPr>
        <w:t>Tableau 1</w:t>
      </w:r>
      <w:r w:rsidR="004A6791">
        <w:rPr>
          <w:lang w:bidi="fr-CH"/>
        </w:rPr>
        <w:t xml:space="preserve"> </w:t>
      </w:r>
      <w:r w:rsidRPr="000944DC">
        <w:rPr>
          <w:lang w:bidi="fr-CH"/>
        </w:rPr>
        <w:br/>
      </w:r>
      <w:r w:rsidRPr="00D44060">
        <w:rPr>
          <w:b/>
          <w:lang w:bidi="fr-CH"/>
        </w:rPr>
        <w:t>Coefficients pour la détermination de la largeur de jante d’essai</w:t>
      </w:r>
    </w:p>
    <w:tbl>
      <w:tblPr>
        <w:tblW w:w="7371" w:type="dxa"/>
        <w:tblInd w:w="1134" w:type="dxa"/>
        <w:tblBorders>
          <w:top w:val="single" w:sz="4" w:space="0" w:color="auto"/>
          <w:bottom w:val="single" w:sz="12" w:space="0" w:color="auto"/>
        </w:tblBorders>
        <w:tblLayout w:type="fixed"/>
        <w:tblCellMar>
          <w:left w:w="57" w:type="dxa"/>
          <w:right w:w="57" w:type="dxa"/>
        </w:tblCellMar>
        <w:tblLook w:val="04A0" w:firstRow="1" w:lastRow="0" w:firstColumn="1" w:lastColumn="0" w:noHBand="0" w:noVBand="1"/>
      </w:tblPr>
      <w:tblGrid>
        <w:gridCol w:w="1842"/>
        <w:gridCol w:w="1843"/>
        <w:gridCol w:w="1843"/>
        <w:gridCol w:w="1843"/>
      </w:tblGrid>
      <w:tr w:rsidR="000944DC" w:rsidRPr="000944DC" w14:paraId="25F96C37" w14:textId="77777777" w:rsidTr="00C93904">
        <w:trPr>
          <w:tblHeader/>
        </w:trPr>
        <w:tc>
          <w:tcPr>
            <w:tcW w:w="1842" w:type="dxa"/>
            <w:tcBorders>
              <w:top w:val="single" w:sz="4" w:space="0" w:color="auto"/>
              <w:left w:val="single" w:sz="4" w:space="0" w:color="auto"/>
              <w:bottom w:val="single" w:sz="4" w:space="0" w:color="auto"/>
              <w:right w:val="single" w:sz="4" w:space="0" w:color="auto"/>
            </w:tcBorders>
            <w:vAlign w:val="bottom"/>
            <w:hideMark/>
          </w:tcPr>
          <w:p w14:paraId="1EEB8C99"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MS Mincho"/>
                <w:i/>
                <w:sz w:val="16"/>
                <w:szCs w:val="16"/>
              </w:rPr>
            </w:pPr>
            <w:r w:rsidRPr="000944DC">
              <w:rPr>
                <w:rFonts w:eastAsia="Calibri"/>
                <w:i/>
                <w:sz w:val="16"/>
                <w:szCs w:val="16"/>
              </w:rPr>
              <w:t xml:space="preserve">Code de structure </w:t>
            </w:r>
            <w:r w:rsidRPr="000944DC">
              <w:rPr>
                <w:rFonts w:eastAsia="Calibri"/>
                <w:i/>
                <w:sz w:val="16"/>
                <w:szCs w:val="16"/>
              </w:rPr>
              <w:br/>
              <w:t>du pneumatique</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D7D85AD"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i/>
                <w:sz w:val="16"/>
                <w:szCs w:val="16"/>
              </w:rPr>
            </w:pPr>
            <w:r w:rsidRPr="000944DC">
              <w:rPr>
                <w:rFonts w:eastAsia="Calibri"/>
                <w:i/>
                <w:sz w:val="16"/>
                <w:szCs w:val="16"/>
              </w:rPr>
              <w:t>Type de jante</w:t>
            </w:r>
          </w:p>
        </w:tc>
        <w:tc>
          <w:tcPr>
            <w:tcW w:w="1843" w:type="dxa"/>
            <w:tcBorders>
              <w:top w:val="single" w:sz="4" w:space="0" w:color="auto"/>
              <w:left w:val="single" w:sz="4" w:space="0" w:color="auto"/>
              <w:bottom w:val="single" w:sz="4" w:space="0" w:color="auto"/>
              <w:right w:val="single" w:sz="4" w:space="0" w:color="auto"/>
            </w:tcBorders>
            <w:vAlign w:val="bottom"/>
            <w:hideMark/>
          </w:tcPr>
          <w:p w14:paraId="637E0B3F"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i/>
                <w:sz w:val="16"/>
                <w:szCs w:val="16"/>
              </w:rPr>
            </w:pPr>
            <w:r w:rsidRPr="000944DC">
              <w:rPr>
                <w:rFonts w:eastAsia="Calibri"/>
                <w:i/>
                <w:sz w:val="16"/>
                <w:szCs w:val="16"/>
              </w:rPr>
              <w:t xml:space="preserve">Rapport nominal </w:t>
            </w:r>
            <w:r w:rsidRPr="000944DC">
              <w:rPr>
                <w:rFonts w:eastAsia="Calibri"/>
                <w:i/>
                <w:sz w:val="16"/>
                <w:szCs w:val="16"/>
              </w:rPr>
              <w:br/>
              <w:t>de section</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5826213"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i/>
                <w:sz w:val="16"/>
                <w:szCs w:val="16"/>
              </w:rPr>
            </w:pPr>
            <w:r w:rsidRPr="000944DC">
              <w:rPr>
                <w:rFonts w:eastAsia="Calibri"/>
                <w:i/>
                <w:sz w:val="16"/>
                <w:szCs w:val="16"/>
              </w:rPr>
              <w:t>Rapport jante/section d’essai K</w:t>
            </w:r>
            <w:r w:rsidRPr="00C93904">
              <w:rPr>
                <w:rFonts w:eastAsia="Calibri"/>
                <w:i/>
                <w:sz w:val="16"/>
                <w:szCs w:val="16"/>
                <w:vertAlign w:val="subscript"/>
              </w:rPr>
              <w:t>4</w:t>
            </w:r>
          </w:p>
        </w:tc>
      </w:tr>
      <w:tr w:rsidR="000944DC" w:rsidRPr="000944DC" w14:paraId="2B9AF8C3" w14:textId="77777777" w:rsidTr="00C93904">
        <w:trPr>
          <w:trHeight w:val="288"/>
        </w:trPr>
        <w:tc>
          <w:tcPr>
            <w:tcW w:w="1842" w:type="dxa"/>
            <w:vMerge w:val="restart"/>
            <w:tcBorders>
              <w:top w:val="single" w:sz="4" w:space="0" w:color="auto"/>
              <w:left w:val="single" w:sz="4" w:space="0" w:color="auto"/>
              <w:bottom w:val="single" w:sz="4" w:space="0" w:color="auto"/>
              <w:right w:val="single" w:sz="4" w:space="0" w:color="auto"/>
            </w:tcBorders>
            <w:hideMark/>
          </w:tcPr>
          <w:p w14:paraId="6CB93073"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7"/>
              </w:rPr>
            </w:pPr>
            <w:r w:rsidRPr="000944DC">
              <w:rPr>
                <w:rFonts w:eastAsia="Calibri"/>
                <w:sz w:val="17"/>
              </w:rPr>
              <w:t>B, D, 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1784AE01"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7"/>
                <w:lang w:val="de-DE"/>
              </w:rPr>
            </w:pPr>
            <w:r w:rsidRPr="000944DC">
              <w:rPr>
                <w:rFonts w:eastAsia="Calibri"/>
                <w:sz w:val="17"/>
              </w:rPr>
              <w:t>Conique à 5 °</w:t>
            </w:r>
          </w:p>
        </w:tc>
        <w:tc>
          <w:tcPr>
            <w:tcW w:w="1843" w:type="dxa"/>
            <w:tcBorders>
              <w:top w:val="single" w:sz="4" w:space="0" w:color="auto"/>
              <w:left w:val="single" w:sz="4" w:space="0" w:color="auto"/>
              <w:bottom w:val="single" w:sz="4" w:space="0" w:color="auto"/>
              <w:right w:val="single" w:sz="4" w:space="0" w:color="auto"/>
            </w:tcBorders>
            <w:hideMark/>
          </w:tcPr>
          <w:p w14:paraId="58142A83"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100 à 75</w:t>
            </w:r>
          </w:p>
        </w:tc>
        <w:tc>
          <w:tcPr>
            <w:tcW w:w="1843" w:type="dxa"/>
            <w:tcBorders>
              <w:top w:val="single" w:sz="4" w:space="0" w:color="auto"/>
              <w:left w:val="single" w:sz="4" w:space="0" w:color="auto"/>
              <w:bottom w:val="single" w:sz="4" w:space="0" w:color="auto"/>
              <w:right w:val="single" w:sz="4" w:space="0" w:color="auto"/>
            </w:tcBorders>
            <w:hideMark/>
          </w:tcPr>
          <w:p w14:paraId="18AFCEBD"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0,70</w:t>
            </w:r>
          </w:p>
        </w:tc>
      </w:tr>
      <w:tr w:rsidR="000944DC" w:rsidRPr="000944DC" w14:paraId="6F0BB58E" w14:textId="77777777" w:rsidTr="004E45E8">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73460AFB"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1203D96"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2CE78DD1"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70 à 65</w:t>
            </w:r>
          </w:p>
        </w:tc>
        <w:tc>
          <w:tcPr>
            <w:tcW w:w="1843" w:type="dxa"/>
            <w:tcBorders>
              <w:top w:val="single" w:sz="4" w:space="0" w:color="auto"/>
              <w:left w:val="single" w:sz="4" w:space="0" w:color="auto"/>
              <w:bottom w:val="single" w:sz="4" w:space="0" w:color="auto"/>
              <w:right w:val="single" w:sz="4" w:space="0" w:color="auto"/>
            </w:tcBorders>
            <w:hideMark/>
          </w:tcPr>
          <w:p w14:paraId="4A385B19"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0,75</w:t>
            </w:r>
          </w:p>
        </w:tc>
      </w:tr>
      <w:tr w:rsidR="000944DC" w:rsidRPr="000944DC" w14:paraId="41990B47" w14:textId="77777777" w:rsidTr="004E45E8">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2F4102DF"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C17E945"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6C5CE81C"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60</w:t>
            </w:r>
          </w:p>
        </w:tc>
        <w:tc>
          <w:tcPr>
            <w:tcW w:w="1843" w:type="dxa"/>
            <w:tcBorders>
              <w:top w:val="single" w:sz="4" w:space="0" w:color="auto"/>
              <w:left w:val="single" w:sz="4" w:space="0" w:color="auto"/>
              <w:bottom w:val="single" w:sz="4" w:space="0" w:color="auto"/>
              <w:right w:val="single" w:sz="4" w:space="0" w:color="auto"/>
            </w:tcBorders>
            <w:hideMark/>
          </w:tcPr>
          <w:p w14:paraId="434177AD"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0,75</w:t>
            </w:r>
          </w:p>
        </w:tc>
      </w:tr>
      <w:tr w:rsidR="000944DC" w:rsidRPr="000944DC" w14:paraId="7E01390A" w14:textId="77777777" w:rsidTr="004E45E8">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27527E0F"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2BAC211"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71B3DDFD"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55</w:t>
            </w:r>
          </w:p>
        </w:tc>
        <w:tc>
          <w:tcPr>
            <w:tcW w:w="1843" w:type="dxa"/>
            <w:tcBorders>
              <w:top w:val="single" w:sz="4" w:space="0" w:color="auto"/>
              <w:left w:val="single" w:sz="4" w:space="0" w:color="auto"/>
              <w:bottom w:val="single" w:sz="4" w:space="0" w:color="auto"/>
              <w:right w:val="single" w:sz="4" w:space="0" w:color="auto"/>
            </w:tcBorders>
            <w:hideMark/>
          </w:tcPr>
          <w:p w14:paraId="1C582E9F"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0,80</w:t>
            </w:r>
          </w:p>
        </w:tc>
      </w:tr>
      <w:tr w:rsidR="000944DC" w:rsidRPr="000944DC" w14:paraId="3A302FDD" w14:textId="77777777" w:rsidTr="004E45E8">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0FF62614"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1F810A"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60A64A2D"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50</w:t>
            </w:r>
          </w:p>
        </w:tc>
        <w:tc>
          <w:tcPr>
            <w:tcW w:w="1843" w:type="dxa"/>
            <w:tcBorders>
              <w:top w:val="single" w:sz="4" w:space="0" w:color="auto"/>
              <w:left w:val="single" w:sz="4" w:space="0" w:color="auto"/>
              <w:bottom w:val="single" w:sz="4" w:space="0" w:color="auto"/>
              <w:right w:val="single" w:sz="4" w:space="0" w:color="auto"/>
            </w:tcBorders>
            <w:hideMark/>
          </w:tcPr>
          <w:p w14:paraId="66788FC4"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0,80</w:t>
            </w:r>
          </w:p>
        </w:tc>
      </w:tr>
      <w:tr w:rsidR="000944DC" w:rsidRPr="000944DC" w14:paraId="4326236B" w14:textId="77777777" w:rsidTr="004E45E8">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65A90D12"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16758F0"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14CBAA29"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45</w:t>
            </w:r>
          </w:p>
        </w:tc>
        <w:tc>
          <w:tcPr>
            <w:tcW w:w="1843" w:type="dxa"/>
            <w:tcBorders>
              <w:top w:val="single" w:sz="4" w:space="0" w:color="auto"/>
              <w:left w:val="single" w:sz="4" w:space="0" w:color="auto"/>
              <w:bottom w:val="single" w:sz="4" w:space="0" w:color="auto"/>
              <w:right w:val="single" w:sz="4" w:space="0" w:color="auto"/>
            </w:tcBorders>
            <w:hideMark/>
          </w:tcPr>
          <w:p w14:paraId="644B987F"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0,85</w:t>
            </w:r>
          </w:p>
        </w:tc>
      </w:tr>
      <w:tr w:rsidR="000944DC" w:rsidRPr="000944DC" w14:paraId="46F687A9" w14:textId="77777777" w:rsidTr="008A2C8F">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29298D33"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1AA263"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2AD48708"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40</w:t>
            </w:r>
          </w:p>
        </w:tc>
        <w:tc>
          <w:tcPr>
            <w:tcW w:w="1843" w:type="dxa"/>
            <w:tcBorders>
              <w:top w:val="single" w:sz="4" w:space="0" w:color="auto"/>
              <w:left w:val="single" w:sz="4" w:space="0" w:color="auto"/>
              <w:bottom w:val="single" w:sz="4" w:space="0" w:color="auto"/>
              <w:right w:val="single" w:sz="4" w:space="0" w:color="auto"/>
            </w:tcBorders>
            <w:hideMark/>
          </w:tcPr>
          <w:p w14:paraId="364D1A4B"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0,90</w:t>
            </w:r>
          </w:p>
        </w:tc>
      </w:tr>
      <w:tr w:rsidR="000944DC" w:rsidRPr="000944DC" w14:paraId="5C2EE2EE" w14:textId="77777777" w:rsidTr="004E45E8">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7ABF451E" w14:textId="77777777" w:rsidR="000944DC" w:rsidRPr="000944DC" w:rsidRDefault="000944DC" w:rsidP="00BC30D8">
            <w:pPr>
              <w:spacing w:before="60" w:after="60" w:line="220" w:lineRule="atLeast"/>
              <w:ind w:left="57" w:right="57"/>
              <w:rPr>
                <w:rFonts w:eastAsia="Calibri"/>
                <w:sz w:val="17"/>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16CB913A" w14:textId="77777777" w:rsidR="000944DC" w:rsidRPr="000944DC" w:rsidRDefault="000944DC" w:rsidP="00BC30D8">
            <w:pPr>
              <w:tabs>
                <w:tab w:val="left" w:pos="288"/>
                <w:tab w:val="left" w:pos="576"/>
                <w:tab w:val="left" w:pos="864"/>
                <w:tab w:val="left" w:pos="1152"/>
              </w:tabs>
              <w:spacing w:before="60" w:after="60" w:line="220" w:lineRule="atLeast"/>
              <w:ind w:left="57" w:right="57"/>
              <w:rPr>
                <w:rFonts w:eastAsia="Calibri"/>
                <w:sz w:val="17"/>
              </w:rPr>
            </w:pPr>
            <w:r w:rsidRPr="000944DC">
              <w:rPr>
                <w:rFonts w:eastAsia="Calibri"/>
                <w:sz w:val="17"/>
              </w:rPr>
              <w:t xml:space="preserve">Conique à 15° </w:t>
            </w:r>
            <w:r w:rsidRPr="000944DC">
              <w:rPr>
                <w:rFonts w:eastAsia="Calibri"/>
                <w:sz w:val="17"/>
              </w:rPr>
              <w:br/>
              <w:t>(à base creuse)</w:t>
            </w:r>
          </w:p>
        </w:tc>
        <w:tc>
          <w:tcPr>
            <w:tcW w:w="1843" w:type="dxa"/>
            <w:tcBorders>
              <w:top w:val="single" w:sz="4" w:space="0" w:color="auto"/>
              <w:left w:val="single" w:sz="4" w:space="0" w:color="auto"/>
              <w:bottom w:val="single" w:sz="4" w:space="0" w:color="auto"/>
              <w:right w:val="single" w:sz="4" w:space="0" w:color="auto"/>
            </w:tcBorders>
            <w:hideMark/>
          </w:tcPr>
          <w:p w14:paraId="1A8F2554"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90 à 65</w:t>
            </w:r>
          </w:p>
        </w:tc>
        <w:tc>
          <w:tcPr>
            <w:tcW w:w="1843" w:type="dxa"/>
            <w:tcBorders>
              <w:top w:val="single" w:sz="4" w:space="0" w:color="auto"/>
              <w:left w:val="single" w:sz="4" w:space="0" w:color="auto"/>
              <w:bottom w:val="single" w:sz="4" w:space="0" w:color="auto"/>
              <w:right w:val="single" w:sz="4" w:space="0" w:color="auto"/>
            </w:tcBorders>
            <w:hideMark/>
          </w:tcPr>
          <w:p w14:paraId="0097D765"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0,75</w:t>
            </w:r>
          </w:p>
        </w:tc>
      </w:tr>
      <w:tr w:rsidR="000944DC" w:rsidRPr="000944DC" w14:paraId="40DD149D" w14:textId="77777777" w:rsidTr="004E45E8">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0DC4A8DF"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8F1AE0"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2906CF21"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60</w:t>
            </w:r>
          </w:p>
        </w:tc>
        <w:tc>
          <w:tcPr>
            <w:tcW w:w="1843" w:type="dxa"/>
            <w:tcBorders>
              <w:top w:val="single" w:sz="4" w:space="0" w:color="auto"/>
              <w:left w:val="single" w:sz="4" w:space="0" w:color="auto"/>
              <w:bottom w:val="single" w:sz="4" w:space="0" w:color="auto"/>
              <w:right w:val="single" w:sz="4" w:space="0" w:color="auto"/>
            </w:tcBorders>
            <w:hideMark/>
          </w:tcPr>
          <w:p w14:paraId="0544F0F8"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0,80</w:t>
            </w:r>
          </w:p>
        </w:tc>
      </w:tr>
      <w:tr w:rsidR="000944DC" w:rsidRPr="000944DC" w14:paraId="0F0A9824" w14:textId="77777777" w:rsidTr="004E45E8">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7C6C9F8D"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31E03A"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0A740297"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55</w:t>
            </w:r>
          </w:p>
        </w:tc>
        <w:tc>
          <w:tcPr>
            <w:tcW w:w="1843" w:type="dxa"/>
            <w:tcBorders>
              <w:top w:val="single" w:sz="4" w:space="0" w:color="auto"/>
              <w:left w:val="single" w:sz="4" w:space="0" w:color="auto"/>
              <w:bottom w:val="single" w:sz="4" w:space="0" w:color="auto"/>
              <w:right w:val="single" w:sz="4" w:space="0" w:color="auto"/>
            </w:tcBorders>
            <w:hideMark/>
          </w:tcPr>
          <w:p w14:paraId="1F941587"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0,80</w:t>
            </w:r>
          </w:p>
        </w:tc>
      </w:tr>
      <w:tr w:rsidR="000944DC" w:rsidRPr="000944DC" w14:paraId="62DE8D5F" w14:textId="77777777" w:rsidTr="004E45E8">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247B441E"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F0FEBA"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6368F884"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50</w:t>
            </w:r>
          </w:p>
        </w:tc>
        <w:tc>
          <w:tcPr>
            <w:tcW w:w="1843" w:type="dxa"/>
            <w:tcBorders>
              <w:top w:val="single" w:sz="4" w:space="0" w:color="auto"/>
              <w:left w:val="single" w:sz="4" w:space="0" w:color="auto"/>
              <w:bottom w:val="single" w:sz="4" w:space="0" w:color="auto"/>
              <w:right w:val="single" w:sz="4" w:space="0" w:color="auto"/>
            </w:tcBorders>
            <w:hideMark/>
          </w:tcPr>
          <w:p w14:paraId="4D12BCB7"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0,80</w:t>
            </w:r>
          </w:p>
        </w:tc>
      </w:tr>
      <w:tr w:rsidR="000944DC" w:rsidRPr="000944DC" w14:paraId="743C6317" w14:textId="77777777" w:rsidTr="008A2C8F">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0EE26E00"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FA2AC7A"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3EBF79D2"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45</w:t>
            </w:r>
          </w:p>
        </w:tc>
        <w:tc>
          <w:tcPr>
            <w:tcW w:w="1843" w:type="dxa"/>
            <w:tcBorders>
              <w:top w:val="single" w:sz="4" w:space="0" w:color="auto"/>
              <w:left w:val="single" w:sz="4" w:space="0" w:color="auto"/>
              <w:bottom w:val="single" w:sz="4" w:space="0" w:color="auto"/>
              <w:right w:val="single" w:sz="4" w:space="0" w:color="auto"/>
            </w:tcBorders>
            <w:hideMark/>
          </w:tcPr>
          <w:p w14:paraId="52B13B4A"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0,85</w:t>
            </w:r>
          </w:p>
        </w:tc>
      </w:tr>
      <w:tr w:rsidR="000944DC" w:rsidRPr="000944DC" w14:paraId="15908258" w14:textId="77777777" w:rsidTr="008A2C8F">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4BB2680F" w14:textId="77777777" w:rsidR="000944DC" w:rsidRPr="000944DC" w:rsidRDefault="000944DC" w:rsidP="00BC30D8">
            <w:pPr>
              <w:spacing w:before="60" w:after="60" w:line="220" w:lineRule="atLeast"/>
              <w:ind w:left="57" w:right="57"/>
              <w:rPr>
                <w:rFonts w:eastAsia="Calibri"/>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4EE749" w14:textId="77777777" w:rsidR="000944DC" w:rsidRPr="000944DC" w:rsidRDefault="000944DC" w:rsidP="00BC30D8">
            <w:pPr>
              <w:spacing w:before="60" w:after="60" w:line="220" w:lineRule="atLeast"/>
              <w:ind w:left="57" w:right="57"/>
              <w:rPr>
                <w:rFonts w:eastAsia="Calibri"/>
                <w:sz w:val="17"/>
              </w:rPr>
            </w:pPr>
          </w:p>
        </w:tc>
        <w:tc>
          <w:tcPr>
            <w:tcW w:w="1843" w:type="dxa"/>
            <w:tcBorders>
              <w:top w:val="single" w:sz="4" w:space="0" w:color="auto"/>
              <w:left w:val="single" w:sz="4" w:space="0" w:color="auto"/>
              <w:bottom w:val="single" w:sz="4" w:space="0" w:color="auto"/>
              <w:right w:val="single" w:sz="4" w:space="0" w:color="auto"/>
            </w:tcBorders>
            <w:hideMark/>
          </w:tcPr>
          <w:p w14:paraId="6C0B9B35"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40</w:t>
            </w:r>
          </w:p>
        </w:tc>
        <w:tc>
          <w:tcPr>
            <w:tcW w:w="1843" w:type="dxa"/>
            <w:tcBorders>
              <w:top w:val="single" w:sz="4" w:space="0" w:color="auto"/>
              <w:left w:val="single" w:sz="4" w:space="0" w:color="auto"/>
              <w:bottom w:val="single" w:sz="4" w:space="0" w:color="auto"/>
              <w:right w:val="single" w:sz="4" w:space="0" w:color="auto"/>
            </w:tcBorders>
            <w:hideMark/>
          </w:tcPr>
          <w:p w14:paraId="144E293B" w14:textId="77777777" w:rsidR="000944DC" w:rsidRPr="000944DC" w:rsidRDefault="000944DC" w:rsidP="00BC30D8">
            <w:pPr>
              <w:tabs>
                <w:tab w:val="left" w:pos="288"/>
                <w:tab w:val="left" w:pos="576"/>
                <w:tab w:val="left" w:pos="864"/>
                <w:tab w:val="left" w:pos="1152"/>
              </w:tabs>
              <w:spacing w:before="60" w:after="60" w:line="220" w:lineRule="atLeast"/>
              <w:ind w:left="57" w:right="57"/>
              <w:jc w:val="right"/>
              <w:rPr>
                <w:rFonts w:eastAsia="Calibri"/>
                <w:sz w:val="17"/>
                <w:lang w:val="de-DE"/>
              </w:rPr>
            </w:pPr>
            <w:r w:rsidRPr="000944DC">
              <w:rPr>
                <w:rFonts w:eastAsia="Calibri"/>
                <w:sz w:val="17"/>
              </w:rPr>
              <w:t>0,85</w:t>
            </w:r>
          </w:p>
        </w:tc>
      </w:tr>
    </w:tbl>
    <w:p w14:paraId="0A24376D" w14:textId="616608DB" w:rsidR="000944DC" w:rsidRDefault="000944DC" w:rsidP="00413481">
      <w:pPr>
        <w:spacing w:before="120" w:after="240"/>
        <w:ind w:left="1134" w:right="1134" w:firstLine="170"/>
        <w:jc w:val="both"/>
        <w:rPr>
          <w:rFonts w:eastAsia="Calibri"/>
          <w:sz w:val="18"/>
          <w:szCs w:val="18"/>
        </w:rPr>
      </w:pPr>
      <w:r w:rsidRPr="000944DC">
        <w:rPr>
          <w:rFonts w:eastAsia="Calibri"/>
          <w:i/>
          <w:sz w:val="18"/>
          <w:szCs w:val="18"/>
        </w:rPr>
        <w:t>Note</w:t>
      </w:r>
      <w:r w:rsidRPr="000944DC">
        <w:rPr>
          <w:rFonts w:eastAsia="Calibri"/>
          <w:sz w:val="18"/>
          <w:szCs w:val="18"/>
        </w:rPr>
        <w:t> : D’autres facteurs peuvent être établis pour de nouveaux concepts de pneumatique (structures).</w:t>
      </w:r>
    </w:p>
    <w:p w14:paraId="45E4DF15" w14:textId="77777777" w:rsidR="000944DC" w:rsidRDefault="000944DC" w:rsidP="000944DC">
      <w:pPr>
        <w:spacing w:after="120"/>
        <w:ind w:left="2552" w:right="1134" w:hanging="1418"/>
        <w:jc w:val="both"/>
        <w:sectPr w:rsidR="000944DC" w:rsidSect="002B157F">
          <w:headerReference w:type="even" r:id="rId146"/>
          <w:headerReference w:type="default" r:id="rId147"/>
          <w:footerReference w:type="even" r:id="rId148"/>
          <w:endnotePr>
            <w:numFmt w:val="decimal"/>
          </w:endnotePr>
          <w:pgSz w:w="11907" w:h="16840" w:code="9"/>
          <w:pgMar w:top="1417" w:right="1134" w:bottom="1134" w:left="1134" w:header="510" w:footer="567" w:gutter="0"/>
          <w:cols w:space="720"/>
          <w:docGrid w:linePitch="272"/>
        </w:sectPr>
      </w:pPr>
    </w:p>
    <w:p w14:paraId="33F3923F" w14:textId="77777777" w:rsidR="00E74B5D" w:rsidRPr="00E74B5D" w:rsidRDefault="00E74B5D" w:rsidP="0035417C">
      <w:pPr>
        <w:pStyle w:val="HChG"/>
        <w:spacing w:before="320" w:after="200" w:line="280" w:lineRule="exact"/>
        <w:rPr>
          <w:lang w:bidi="fr-CH"/>
        </w:rPr>
      </w:pPr>
      <w:r w:rsidRPr="00E74B5D">
        <w:rPr>
          <w:lang w:bidi="fr-CH"/>
        </w:rPr>
        <w:t>Annexe 10</w:t>
      </w:r>
    </w:p>
    <w:p w14:paraId="223E4152" w14:textId="2AB96530" w:rsidR="00E74B5D" w:rsidRPr="00E74B5D" w:rsidRDefault="00E74B5D" w:rsidP="0035417C">
      <w:pPr>
        <w:pStyle w:val="HChG"/>
        <w:spacing w:before="320" w:after="200" w:line="280" w:lineRule="exact"/>
        <w:rPr>
          <w:lang w:bidi="fr-CH"/>
        </w:rPr>
      </w:pPr>
      <w:r w:rsidRPr="00E74B5D">
        <w:rPr>
          <w:lang w:bidi="fr-CH"/>
        </w:rPr>
        <w:tab/>
      </w:r>
      <w:r w:rsidRPr="00E74B5D">
        <w:rPr>
          <w:lang w:bidi="fr-CH"/>
        </w:rPr>
        <w:tab/>
        <w:t>Méthode de la décélération : Mesures et traitement</w:t>
      </w:r>
      <w:r w:rsidR="004A6791">
        <w:rPr>
          <w:lang w:bidi="fr-CH"/>
        </w:rPr>
        <w:t xml:space="preserve"> </w:t>
      </w:r>
      <w:r w:rsidRPr="00E74B5D">
        <w:rPr>
          <w:lang w:bidi="fr-CH"/>
        </w:rPr>
        <w:br/>
        <w:t>des données en vue d’obtenir la valeur de décélération</w:t>
      </w:r>
      <w:r w:rsidR="004A6791">
        <w:rPr>
          <w:lang w:bidi="fr-CH"/>
        </w:rPr>
        <w:t xml:space="preserve"> </w:t>
      </w:r>
      <w:r w:rsidRPr="00E74B5D">
        <w:rPr>
          <w:lang w:bidi="fr-CH"/>
        </w:rPr>
        <w:br/>
        <w:t>sous la forme différentielle dω/dt</w:t>
      </w:r>
    </w:p>
    <w:p w14:paraId="495CB6BD" w14:textId="77777777" w:rsidR="00E74B5D" w:rsidRPr="00813B91" w:rsidRDefault="00E74B5D" w:rsidP="0035417C">
      <w:pPr>
        <w:pStyle w:val="SingleTxtG"/>
        <w:spacing w:after="100" w:line="222" w:lineRule="exact"/>
        <w:ind w:left="2268" w:hanging="1134"/>
        <w:rPr>
          <w:rFonts w:eastAsia="Calibri"/>
          <w:lang w:bidi="fr-CH"/>
        </w:rPr>
      </w:pPr>
      <w:r w:rsidRPr="00813B91">
        <w:rPr>
          <w:rFonts w:eastAsia="Calibri"/>
          <w:lang w:bidi="fr-CH"/>
        </w:rPr>
        <w:t>1.</w:t>
      </w:r>
      <w:r w:rsidRPr="00813B91">
        <w:rPr>
          <w:rFonts w:eastAsia="Calibri"/>
          <w:lang w:bidi="fr-CH"/>
        </w:rPr>
        <w:tab/>
      </w:r>
      <w:r w:rsidRPr="00813B91">
        <w:rPr>
          <w:rFonts w:eastAsia="Calibri"/>
          <w:lang w:bidi="fr-CH"/>
        </w:rPr>
        <w:tab/>
        <w:t>Enregistrer sous une forme discrète la dépendance « distance-temps » pour le corps en rotation soumis à une décélération d’une vitesse périphérique de 82 à 78 km/h ou de 62 à 58 km/h en fonction de la classe de pneumatiques (par. 3.22.4.2, tableau 1) (fig. 1) :</w:t>
      </w:r>
    </w:p>
    <w:p w14:paraId="04DB433C" w14:textId="77777777" w:rsidR="00E74B5D" w:rsidRPr="00813B91" w:rsidRDefault="00E74B5D" w:rsidP="00E74B5D">
      <w:pPr>
        <w:spacing w:after="120"/>
        <w:ind w:left="2268" w:right="1134"/>
        <w:jc w:val="both"/>
        <w:rPr>
          <w:rFonts w:eastAsia="Calibri"/>
          <w:lang w:bidi="fr-CH"/>
        </w:rPr>
      </w:pPr>
      <w:r w:rsidRPr="00813B91">
        <w:rPr>
          <w:rFonts w:eastAsia="Calibri"/>
          <w:lang w:bidi="fr-CH"/>
        </w:rPr>
        <w:tab/>
      </w:r>
      <w:r w:rsidRPr="00813B91">
        <w:rPr>
          <w:rFonts w:eastAsia="Calibri"/>
          <w:noProof/>
          <w:lang w:val="en-GB" w:eastAsia="en-GB"/>
        </w:rPr>
        <w:drawing>
          <wp:inline distT="0" distB="0" distL="0" distR="0" wp14:anchorId="4D35068E" wp14:editId="064954D3">
            <wp:extent cx="581660" cy="302895"/>
            <wp:effectExtent l="0" t="0" r="889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660" cy="302895"/>
                    </a:xfrm>
                    <a:prstGeom prst="rect">
                      <a:avLst/>
                    </a:prstGeom>
                    <a:noFill/>
                    <a:ln>
                      <a:noFill/>
                    </a:ln>
                  </pic:spPr>
                </pic:pic>
              </a:graphicData>
            </a:graphic>
          </wp:inline>
        </w:drawing>
      </w:r>
    </w:p>
    <w:p w14:paraId="6AAF0EB7" w14:textId="77777777" w:rsidR="00E74B5D" w:rsidRPr="00813B91" w:rsidRDefault="00E74B5D" w:rsidP="0035417C">
      <w:pPr>
        <w:pStyle w:val="SingleTxtG"/>
        <w:spacing w:after="100" w:line="222" w:lineRule="exact"/>
        <w:ind w:left="2268"/>
        <w:rPr>
          <w:lang w:bidi="fr-CH"/>
        </w:rPr>
      </w:pPr>
      <w:r w:rsidRPr="00813B91">
        <w:rPr>
          <w:lang w:bidi="fr-CH"/>
        </w:rPr>
        <w:tab/>
        <w:t>Où :</w:t>
      </w:r>
    </w:p>
    <w:p w14:paraId="58D46BFA" w14:textId="7B65C464" w:rsidR="00E74B5D" w:rsidRPr="00813B91" w:rsidRDefault="00E74B5D" w:rsidP="0035417C">
      <w:pPr>
        <w:pStyle w:val="SingleTxtG"/>
        <w:spacing w:after="100" w:line="222" w:lineRule="exact"/>
        <w:ind w:left="2835" w:hanging="567"/>
        <w:rPr>
          <w:rFonts w:eastAsia="Calibri"/>
          <w:lang w:bidi="fr-CH"/>
        </w:rPr>
      </w:pPr>
      <w:r w:rsidRPr="00813B91">
        <w:rPr>
          <w:rFonts w:eastAsia="Calibri"/>
          <w:lang w:bidi="fr-CH"/>
        </w:rPr>
        <w:t>z</w:t>
      </w:r>
      <w:r w:rsidRPr="00813B91">
        <w:rPr>
          <w:rFonts w:eastAsia="Calibri"/>
          <w:lang w:bidi="fr-CH"/>
        </w:rPr>
        <w:tab/>
        <w:t xml:space="preserve">est le </w:t>
      </w:r>
      <w:r w:rsidRPr="00F1425D">
        <w:rPr>
          <w:lang w:bidi="fr-CH"/>
        </w:rPr>
        <w:t>nombre</w:t>
      </w:r>
      <w:r w:rsidRPr="00813B91">
        <w:rPr>
          <w:rFonts w:eastAsia="Calibri"/>
          <w:lang w:bidi="fr-CH"/>
        </w:rPr>
        <w:t xml:space="preserve"> de tours du corps au cours de la décélération ;</w:t>
      </w:r>
    </w:p>
    <w:p w14:paraId="683F4C6E" w14:textId="77777777" w:rsidR="00E74B5D" w:rsidRPr="00813B91" w:rsidRDefault="00E74B5D" w:rsidP="0035417C">
      <w:pPr>
        <w:pStyle w:val="SingleTxtG"/>
        <w:spacing w:after="100" w:line="222" w:lineRule="exact"/>
        <w:ind w:left="2835" w:hanging="567"/>
        <w:rPr>
          <w:rFonts w:eastAsia="Calibri"/>
          <w:lang w:bidi="fr-CH"/>
        </w:rPr>
      </w:pPr>
      <w:r w:rsidRPr="00813B91">
        <w:rPr>
          <w:rFonts w:eastAsia="Calibri"/>
          <w:lang w:bidi="fr-CH"/>
        </w:rPr>
        <w:t>t</w:t>
      </w:r>
      <w:r w:rsidRPr="00813B91">
        <w:rPr>
          <w:rFonts w:eastAsia="Calibri"/>
          <w:vertAlign w:val="subscript"/>
          <w:lang w:bidi="fr-CH"/>
        </w:rPr>
        <w:t>z</w:t>
      </w:r>
      <w:r w:rsidRPr="00813B91">
        <w:rPr>
          <w:rFonts w:eastAsia="Calibri"/>
          <w:lang w:bidi="fr-CH"/>
        </w:rPr>
        <w:tab/>
        <w:t xml:space="preserve">est </w:t>
      </w:r>
      <w:r w:rsidRPr="00F1425D">
        <w:rPr>
          <w:lang w:bidi="fr-CH"/>
        </w:rPr>
        <w:t>l’instant</w:t>
      </w:r>
      <w:r w:rsidRPr="00813B91">
        <w:rPr>
          <w:rFonts w:eastAsia="Calibri"/>
          <w:lang w:bidi="fr-CH"/>
        </w:rPr>
        <w:t xml:space="preserve"> final du tour numéro z, exprimé en secondes avec six chiffres après le zéro.</w:t>
      </w:r>
    </w:p>
    <w:p w14:paraId="5F640667" w14:textId="7D84BF2F" w:rsidR="00E74B5D" w:rsidRPr="00E74B5D" w:rsidRDefault="00E74B5D" w:rsidP="0035417C">
      <w:pPr>
        <w:pStyle w:val="Heading1"/>
        <w:spacing w:after="120" w:line="222" w:lineRule="exact"/>
        <w:rPr>
          <w:lang w:bidi="fr-CH"/>
        </w:rPr>
      </w:pPr>
      <w:r w:rsidRPr="00E74B5D">
        <w:rPr>
          <w:lang w:bidi="fr-CH"/>
        </w:rPr>
        <w:t>Figure 1</w:t>
      </w:r>
    </w:p>
    <w:p w14:paraId="1B569395" w14:textId="77777777" w:rsidR="00E74B5D" w:rsidRPr="00857543" w:rsidRDefault="00E74B5D" w:rsidP="006C5DB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auto"/>
        <w:ind w:left="737" w:right="1134"/>
        <w:rPr>
          <w:rFonts w:eastAsia="Calibri"/>
          <w:szCs w:val="22"/>
          <w:lang w:val="fr-CA" w:bidi="fr-CH"/>
        </w:rPr>
      </w:pPr>
      <w:r w:rsidRPr="00857543">
        <w:rPr>
          <w:rFonts w:eastAsia="Calibri"/>
          <w:noProof/>
          <w:szCs w:val="22"/>
          <w:lang w:val="en-GB" w:eastAsia="en-GB"/>
        </w:rPr>
        <w:drawing>
          <wp:inline distT="0" distB="0" distL="0" distR="0" wp14:anchorId="4647D0F5" wp14:editId="107C304B">
            <wp:extent cx="2743200" cy="2808000"/>
            <wp:effectExtent l="0" t="0" r="0" b="0"/>
            <wp:docPr id="312" name="Picture 31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50" cstate="print">
                      <a:extLst>
                        <a:ext uri="{28A0092B-C50C-407E-A947-70E740481C1C}">
                          <a14:useLocalDpi xmlns:a14="http://schemas.microsoft.com/office/drawing/2010/main" val="0"/>
                        </a:ext>
                      </a:extLst>
                    </a:blip>
                    <a:srcRect l="10815" t="5710" r="34372"/>
                    <a:stretch>
                      <a:fillRect/>
                    </a:stretch>
                  </pic:blipFill>
                  <pic:spPr bwMode="auto">
                    <a:xfrm>
                      <a:off x="0" y="0"/>
                      <a:ext cx="2743200" cy="2808000"/>
                    </a:xfrm>
                    <a:prstGeom prst="rect">
                      <a:avLst/>
                    </a:prstGeom>
                    <a:noFill/>
                    <a:ln>
                      <a:noFill/>
                    </a:ln>
                  </pic:spPr>
                </pic:pic>
              </a:graphicData>
            </a:graphic>
          </wp:inline>
        </w:drawing>
      </w:r>
    </w:p>
    <w:p w14:paraId="63687FC3" w14:textId="44053AAE" w:rsidR="00E74B5D" w:rsidRPr="00813B91" w:rsidRDefault="00E74B5D" w:rsidP="0035417C">
      <w:pPr>
        <w:pStyle w:val="SingleTxtG"/>
        <w:spacing w:after="100" w:line="222" w:lineRule="exact"/>
        <w:ind w:left="2268"/>
        <w:rPr>
          <w:rFonts w:eastAsia="Calibri"/>
          <w:lang w:bidi="fr-CH"/>
        </w:rPr>
      </w:pPr>
      <w:r w:rsidRPr="00813B91">
        <w:rPr>
          <w:rFonts w:eastAsia="Calibri"/>
          <w:i/>
          <w:lang w:bidi="fr-CH"/>
        </w:rPr>
        <w:t>Note 1</w:t>
      </w:r>
      <w:r w:rsidRPr="00813B91">
        <w:rPr>
          <w:rFonts w:eastAsia="Calibri"/>
          <w:lang w:bidi="fr-CH"/>
        </w:rPr>
        <w:t> : La vitesse inférieure de la plage d’enregistrement peut être réduite de 80 à 60 km/h ou de 60 à 40 km/h, selon la vitesse d’essai.</w:t>
      </w:r>
    </w:p>
    <w:p w14:paraId="3AFA445E" w14:textId="77777777" w:rsidR="00E74B5D" w:rsidRPr="00813B91" w:rsidRDefault="00E74B5D" w:rsidP="0035417C">
      <w:pPr>
        <w:pStyle w:val="SingleTxtG"/>
        <w:spacing w:after="100" w:line="222" w:lineRule="exact"/>
        <w:ind w:left="2268" w:hanging="1134"/>
        <w:rPr>
          <w:rFonts w:eastAsia="Calibri"/>
          <w:lang w:bidi="fr-CH"/>
        </w:rPr>
      </w:pPr>
      <w:r w:rsidRPr="00813B91">
        <w:rPr>
          <w:rFonts w:eastAsia="Calibri"/>
          <w:lang w:bidi="fr-CH"/>
        </w:rPr>
        <w:t>2.</w:t>
      </w:r>
      <w:r w:rsidRPr="00813B91">
        <w:rPr>
          <w:rFonts w:eastAsia="Calibri"/>
          <w:lang w:bidi="fr-CH"/>
        </w:rPr>
        <w:tab/>
      </w:r>
      <w:r w:rsidRPr="00813B91">
        <w:rPr>
          <w:rFonts w:eastAsia="Calibri"/>
          <w:lang w:bidi="fr-CH"/>
        </w:rPr>
        <w:tab/>
        <w:t>Calculer par approximation, au moyen d’une fonction différentielle, monotone et continue, la dépendance à enregistrer :</w:t>
      </w:r>
    </w:p>
    <w:p w14:paraId="2E1D8C89" w14:textId="77777777" w:rsidR="00E74B5D" w:rsidRPr="00813B91" w:rsidRDefault="00E74B5D" w:rsidP="0035417C">
      <w:pPr>
        <w:pStyle w:val="SingleTxtG"/>
        <w:spacing w:after="100" w:line="222" w:lineRule="exact"/>
        <w:ind w:left="2268" w:hanging="1134"/>
        <w:rPr>
          <w:rFonts w:eastAsia="Calibri"/>
          <w:lang w:bidi="fr-CH"/>
        </w:rPr>
      </w:pPr>
      <w:r w:rsidRPr="00813B91">
        <w:rPr>
          <w:rFonts w:eastAsia="Calibri"/>
          <w:lang w:bidi="fr-CH"/>
        </w:rPr>
        <w:t>2.1</w:t>
      </w:r>
      <w:r w:rsidRPr="00813B91">
        <w:rPr>
          <w:rFonts w:eastAsia="Calibri"/>
          <w:lang w:bidi="fr-CH"/>
        </w:rPr>
        <w:tab/>
      </w:r>
      <w:r w:rsidRPr="00813B91">
        <w:rPr>
          <w:rFonts w:eastAsia="Calibri"/>
          <w:lang w:bidi="fr-CH"/>
        </w:rPr>
        <w:tab/>
        <w:t>Choisir la valeur la plus proche du maximum de z divisible par 4 et la diviser en 4 parties égales comportant des paliers : 0, z</w:t>
      </w:r>
      <w:r w:rsidRPr="00813B91">
        <w:rPr>
          <w:rFonts w:eastAsia="Calibri"/>
          <w:vertAlign w:val="subscript"/>
          <w:lang w:bidi="fr-CH"/>
        </w:rPr>
        <w:t>1</w:t>
      </w:r>
      <w:r w:rsidRPr="00813B91">
        <w:rPr>
          <w:rFonts w:eastAsia="Calibri"/>
          <w:lang w:bidi="fr-CH"/>
        </w:rPr>
        <w:t>(t</w:t>
      </w:r>
      <w:r w:rsidRPr="00813B91">
        <w:rPr>
          <w:rFonts w:eastAsia="Calibri"/>
          <w:vertAlign w:val="subscript"/>
          <w:lang w:bidi="fr-CH"/>
        </w:rPr>
        <w:t>1</w:t>
      </w:r>
      <w:r w:rsidRPr="00813B91">
        <w:rPr>
          <w:rFonts w:eastAsia="Calibri"/>
          <w:lang w:bidi="fr-CH"/>
        </w:rPr>
        <w:t>), z</w:t>
      </w:r>
      <w:r w:rsidRPr="00813B91">
        <w:rPr>
          <w:rFonts w:eastAsia="Calibri"/>
          <w:vertAlign w:val="subscript"/>
          <w:lang w:bidi="fr-CH"/>
        </w:rPr>
        <w:t>2</w:t>
      </w:r>
      <w:r w:rsidRPr="00813B91">
        <w:rPr>
          <w:rFonts w:eastAsia="Calibri"/>
          <w:lang w:bidi="fr-CH"/>
        </w:rPr>
        <w:t>(t</w:t>
      </w:r>
      <w:r w:rsidRPr="00813B91">
        <w:rPr>
          <w:rFonts w:eastAsia="Calibri"/>
          <w:vertAlign w:val="subscript"/>
          <w:lang w:bidi="fr-CH"/>
        </w:rPr>
        <w:t>2</w:t>
      </w:r>
      <w:r w:rsidRPr="00813B91">
        <w:rPr>
          <w:rFonts w:eastAsia="Calibri"/>
          <w:lang w:bidi="fr-CH"/>
        </w:rPr>
        <w:t>), z</w:t>
      </w:r>
      <w:r w:rsidRPr="00813B91">
        <w:rPr>
          <w:rFonts w:eastAsia="Calibri"/>
          <w:vertAlign w:val="subscript"/>
          <w:lang w:bidi="fr-CH"/>
        </w:rPr>
        <w:t>3</w:t>
      </w:r>
      <w:r w:rsidRPr="00813B91">
        <w:rPr>
          <w:rFonts w:eastAsia="Calibri"/>
          <w:lang w:bidi="fr-CH"/>
        </w:rPr>
        <w:t>(t</w:t>
      </w:r>
      <w:r w:rsidRPr="00813B91">
        <w:rPr>
          <w:rFonts w:eastAsia="Calibri"/>
          <w:vertAlign w:val="subscript"/>
          <w:lang w:bidi="fr-CH"/>
        </w:rPr>
        <w:t>3</w:t>
      </w:r>
      <w:r w:rsidRPr="00813B91">
        <w:rPr>
          <w:rFonts w:eastAsia="Calibri"/>
          <w:lang w:bidi="fr-CH"/>
        </w:rPr>
        <w:t>), z</w:t>
      </w:r>
      <w:r w:rsidRPr="00813B91">
        <w:rPr>
          <w:rFonts w:eastAsia="Calibri"/>
          <w:vertAlign w:val="subscript"/>
          <w:lang w:bidi="fr-CH"/>
        </w:rPr>
        <w:t>4</w:t>
      </w:r>
      <w:r w:rsidRPr="00813B91">
        <w:rPr>
          <w:rFonts w:eastAsia="Calibri"/>
          <w:lang w:bidi="fr-CH"/>
        </w:rPr>
        <w:t>(t</w:t>
      </w:r>
      <w:r w:rsidRPr="00813B91">
        <w:rPr>
          <w:rFonts w:eastAsia="Calibri"/>
          <w:vertAlign w:val="subscript"/>
          <w:lang w:bidi="fr-CH"/>
        </w:rPr>
        <w:t>4</w:t>
      </w:r>
      <w:r w:rsidRPr="00813B91">
        <w:rPr>
          <w:rFonts w:eastAsia="Calibri"/>
          <w:lang w:bidi="fr-CH"/>
        </w:rPr>
        <w:t>).</w:t>
      </w:r>
    </w:p>
    <w:p w14:paraId="3EA53B10" w14:textId="77777777" w:rsidR="00E74B5D" w:rsidRPr="00813B91" w:rsidRDefault="00E74B5D" w:rsidP="0035417C">
      <w:pPr>
        <w:pStyle w:val="SingleTxtG"/>
        <w:keepNext/>
        <w:spacing w:after="100" w:line="222" w:lineRule="exact"/>
        <w:ind w:left="2268" w:hanging="1134"/>
        <w:rPr>
          <w:rFonts w:eastAsia="Calibri"/>
          <w:lang w:bidi="fr-CH"/>
        </w:rPr>
      </w:pPr>
      <w:r w:rsidRPr="00813B91">
        <w:rPr>
          <w:rFonts w:eastAsia="Calibri"/>
          <w:lang w:bidi="fr-CH"/>
        </w:rPr>
        <w:t>2.2</w:t>
      </w:r>
      <w:r w:rsidRPr="00813B91">
        <w:rPr>
          <w:rFonts w:eastAsia="Calibri"/>
          <w:lang w:bidi="fr-CH"/>
        </w:rPr>
        <w:tab/>
      </w:r>
      <w:r w:rsidRPr="00813B91">
        <w:rPr>
          <w:rFonts w:eastAsia="Calibri"/>
          <w:lang w:bidi="fr-CH"/>
        </w:rPr>
        <w:tab/>
        <w:t>Composer un système d’équations comportant 4 équations formulées comme suit :</w:t>
      </w:r>
    </w:p>
    <w:p w14:paraId="63D79FBD" w14:textId="77777777" w:rsidR="00E74B5D" w:rsidRPr="00D44060" w:rsidRDefault="00E74B5D" w:rsidP="002648D1">
      <w:pPr>
        <w:pStyle w:val="SingleTxtG"/>
        <w:keepNext/>
        <w:ind w:left="2268"/>
        <w:rPr>
          <w:lang w:bidi="fr-CH"/>
        </w:rPr>
      </w:pPr>
      <w:r w:rsidRPr="00E74B5D">
        <w:rPr>
          <w:rFonts w:eastAsia="Calibri"/>
          <w:sz w:val="24"/>
          <w:lang w:bidi="fr-CH"/>
        </w:rPr>
        <w:tab/>
      </w:r>
      <w:r w:rsidRPr="00E74B5D">
        <w:rPr>
          <w:rFonts w:eastAsia="Calibri"/>
          <w:noProof/>
          <w:position w:val="-28"/>
          <w:sz w:val="24"/>
          <w:lang w:val="en-GB" w:eastAsia="en-GB"/>
        </w:rPr>
        <w:drawing>
          <wp:inline distT="0" distB="0" distL="0" distR="0" wp14:anchorId="3BF67F54" wp14:editId="7A7F9440">
            <wp:extent cx="1294130" cy="391795"/>
            <wp:effectExtent l="0" t="0" r="127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1">
                      <a:extLst>
                        <a:ext uri="{28A0092B-C50C-407E-A947-70E740481C1C}">
                          <a14:useLocalDpi xmlns:a14="http://schemas.microsoft.com/office/drawing/2010/main" val="0"/>
                        </a:ext>
                      </a:extLst>
                    </a:blip>
                    <a:srcRect l="45499" t="55052" r="37769" b="37926"/>
                    <a:stretch>
                      <a:fillRect/>
                    </a:stretch>
                  </pic:blipFill>
                  <pic:spPr bwMode="auto">
                    <a:xfrm>
                      <a:off x="0" y="0"/>
                      <a:ext cx="1294130" cy="391795"/>
                    </a:xfrm>
                    <a:prstGeom prst="rect">
                      <a:avLst/>
                    </a:prstGeom>
                    <a:noFill/>
                    <a:ln>
                      <a:noFill/>
                    </a:ln>
                  </pic:spPr>
                </pic:pic>
              </a:graphicData>
            </a:graphic>
          </wp:inline>
        </w:drawing>
      </w:r>
    </w:p>
    <w:p w14:paraId="62180813" w14:textId="77777777" w:rsidR="00E74B5D" w:rsidRPr="00813B91" w:rsidRDefault="00E74B5D" w:rsidP="0035417C">
      <w:pPr>
        <w:pStyle w:val="SingleTxtG"/>
        <w:spacing w:after="100" w:line="222" w:lineRule="exact"/>
        <w:ind w:left="2268"/>
        <w:rPr>
          <w:rFonts w:eastAsia="Calibri"/>
          <w:lang w:bidi="fr-CH"/>
        </w:rPr>
      </w:pPr>
      <w:r w:rsidRPr="00E74B5D">
        <w:rPr>
          <w:rFonts w:eastAsia="Calibri"/>
          <w:sz w:val="24"/>
          <w:lang w:bidi="fr-CH"/>
        </w:rPr>
        <w:tab/>
      </w:r>
      <w:r w:rsidRPr="00F1425D">
        <w:rPr>
          <w:lang w:bidi="fr-CH"/>
        </w:rPr>
        <w:t>Où</w:t>
      </w:r>
      <w:r w:rsidRPr="00813B91">
        <w:rPr>
          <w:rFonts w:eastAsia="Calibri"/>
          <w:lang w:bidi="fr-CH"/>
        </w:rPr>
        <w:t> :</w:t>
      </w:r>
    </w:p>
    <w:p w14:paraId="4EFAA8C1" w14:textId="08BC448A" w:rsidR="00E74B5D" w:rsidRPr="00813B91" w:rsidRDefault="00E74B5D" w:rsidP="0035417C">
      <w:pPr>
        <w:pStyle w:val="SingleTxtG"/>
        <w:spacing w:after="100" w:line="222" w:lineRule="exact"/>
        <w:ind w:left="2835" w:hanging="567"/>
        <w:rPr>
          <w:rFonts w:eastAsia="Calibri"/>
          <w:lang w:bidi="fr-CH"/>
        </w:rPr>
      </w:pPr>
      <w:r w:rsidRPr="00813B91">
        <w:rPr>
          <w:rFonts w:eastAsia="Calibri"/>
          <w:lang w:bidi="fr-CH"/>
        </w:rPr>
        <w:t>A</w:t>
      </w:r>
      <w:r w:rsidRPr="00813B91">
        <w:rPr>
          <w:rFonts w:eastAsia="Calibri"/>
          <w:lang w:bidi="fr-CH"/>
        </w:rPr>
        <w:tab/>
        <w:t>est une constante sans dimension ;</w:t>
      </w:r>
    </w:p>
    <w:p w14:paraId="0128C484" w14:textId="71EAFA21" w:rsidR="00E74B5D" w:rsidRPr="00813B91" w:rsidRDefault="00E74B5D" w:rsidP="0035417C">
      <w:pPr>
        <w:pStyle w:val="SingleTxtG"/>
        <w:spacing w:after="100" w:line="222" w:lineRule="exact"/>
        <w:ind w:left="2835" w:hanging="567"/>
        <w:rPr>
          <w:rFonts w:eastAsia="Calibri"/>
          <w:lang w:bidi="fr-CH"/>
        </w:rPr>
      </w:pPr>
      <w:r w:rsidRPr="00813B91">
        <w:rPr>
          <w:rFonts w:eastAsia="Calibri"/>
          <w:lang w:bidi="fr-CH"/>
        </w:rPr>
        <w:t>B</w:t>
      </w:r>
      <w:r w:rsidRPr="00813B91">
        <w:rPr>
          <w:rFonts w:eastAsia="Calibri"/>
          <w:lang w:bidi="fr-CH"/>
        </w:rPr>
        <w:tab/>
        <w:t xml:space="preserve">est une </w:t>
      </w:r>
      <w:r w:rsidRPr="00F1425D">
        <w:rPr>
          <w:lang w:bidi="fr-CH"/>
        </w:rPr>
        <w:t>constante</w:t>
      </w:r>
      <w:r w:rsidRPr="00813B91">
        <w:rPr>
          <w:rFonts w:eastAsia="Calibri"/>
          <w:lang w:bidi="fr-CH"/>
        </w:rPr>
        <w:t xml:space="preserve"> exprimée en nombre de tours par seconde ;</w:t>
      </w:r>
    </w:p>
    <w:p w14:paraId="1407AB9C" w14:textId="4579FD48" w:rsidR="00E74B5D" w:rsidRPr="00813B91" w:rsidRDefault="00E74B5D" w:rsidP="0035417C">
      <w:pPr>
        <w:pStyle w:val="SingleTxtG"/>
        <w:spacing w:after="100" w:line="222" w:lineRule="exact"/>
        <w:ind w:left="2835" w:hanging="567"/>
        <w:rPr>
          <w:rFonts w:eastAsia="Calibri"/>
          <w:lang w:bidi="fr-CH"/>
        </w:rPr>
      </w:pPr>
      <w:r w:rsidRPr="00813B91">
        <w:rPr>
          <w:rFonts w:eastAsia="Calibri"/>
          <w:lang w:bidi="fr-CH"/>
        </w:rPr>
        <w:t>T</w:t>
      </w:r>
      <w:r w:rsidRPr="00813B91">
        <w:rPr>
          <w:rFonts w:eastAsia="Calibri"/>
          <w:vertAlign w:val="subscript"/>
          <w:lang w:bidi="fr-CH"/>
        </w:rPr>
        <w:t>Σ</w:t>
      </w:r>
      <w:r w:rsidRPr="00813B91">
        <w:rPr>
          <w:rFonts w:eastAsia="Calibri"/>
          <w:lang w:bidi="fr-CH"/>
        </w:rPr>
        <w:tab/>
        <w:t xml:space="preserve">est une </w:t>
      </w:r>
      <w:r w:rsidRPr="00F1425D">
        <w:rPr>
          <w:lang w:bidi="fr-CH"/>
        </w:rPr>
        <w:t>constante</w:t>
      </w:r>
      <w:r w:rsidRPr="00813B91">
        <w:rPr>
          <w:rFonts w:eastAsia="Calibri"/>
          <w:lang w:bidi="fr-CH"/>
        </w:rPr>
        <w:t xml:space="preserve"> exprimée en secondes ;</w:t>
      </w:r>
    </w:p>
    <w:p w14:paraId="054F473C" w14:textId="638D9649" w:rsidR="00E74B5D" w:rsidRPr="00813B91" w:rsidRDefault="00E74B5D" w:rsidP="0035417C">
      <w:pPr>
        <w:pStyle w:val="SingleTxtG"/>
        <w:spacing w:after="100" w:line="222" w:lineRule="exact"/>
        <w:ind w:left="2835" w:hanging="567"/>
        <w:rPr>
          <w:rFonts w:eastAsia="Calibri"/>
          <w:lang w:bidi="fr-CH"/>
        </w:rPr>
      </w:pPr>
      <w:r w:rsidRPr="00813B91">
        <w:rPr>
          <w:rFonts w:eastAsia="Calibri"/>
          <w:lang w:bidi="fr-CH"/>
        </w:rPr>
        <w:t>m</w:t>
      </w:r>
      <w:r w:rsidRPr="00813B91">
        <w:rPr>
          <w:rFonts w:eastAsia="Calibri"/>
          <w:lang w:bidi="fr-CH"/>
        </w:rPr>
        <w:tab/>
        <w:t xml:space="preserve">est le </w:t>
      </w:r>
      <w:r w:rsidRPr="00F1425D">
        <w:rPr>
          <w:lang w:bidi="fr-CH"/>
        </w:rPr>
        <w:t>nombre</w:t>
      </w:r>
      <w:r w:rsidRPr="00813B91">
        <w:rPr>
          <w:rFonts w:eastAsia="Calibri"/>
          <w:lang w:bidi="fr-CH"/>
        </w:rPr>
        <w:t xml:space="preserve"> des paliers représentés à la figure 1.</w:t>
      </w:r>
    </w:p>
    <w:p w14:paraId="4D6C7351" w14:textId="77777777" w:rsidR="00E74B5D" w:rsidRPr="00813B91" w:rsidRDefault="00E74B5D" w:rsidP="0035417C">
      <w:pPr>
        <w:spacing w:after="100" w:line="222" w:lineRule="exact"/>
        <w:ind w:left="2268" w:right="1134"/>
        <w:jc w:val="both"/>
        <w:rPr>
          <w:rFonts w:eastAsia="Calibri"/>
          <w:lang w:bidi="fr-CH"/>
        </w:rPr>
      </w:pPr>
      <w:r w:rsidRPr="00813B91">
        <w:rPr>
          <w:rFonts w:eastAsia="Calibri"/>
          <w:lang w:bidi="fr-CH"/>
        </w:rPr>
        <w:tab/>
        <w:t>Introduire dans les 4 équations les coordonnées du quatrième palier ci-dessus.</w:t>
      </w:r>
    </w:p>
    <w:p w14:paraId="5490DA8E" w14:textId="6FD9E24C" w:rsidR="00E74B5D" w:rsidRPr="00813B91" w:rsidRDefault="00E74B5D" w:rsidP="0035417C">
      <w:pPr>
        <w:pStyle w:val="SingleTxtG"/>
        <w:spacing w:after="100"/>
        <w:ind w:left="2268" w:hanging="1134"/>
        <w:rPr>
          <w:rFonts w:eastAsia="Calibri"/>
          <w:lang w:bidi="fr-CH"/>
        </w:rPr>
      </w:pPr>
      <w:r w:rsidRPr="00813B91">
        <w:rPr>
          <w:rFonts w:eastAsia="Calibri"/>
          <w:lang w:bidi="fr-CH"/>
        </w:rPr>
        <w:t>2.3</w:t>
      </w:r>
      <w:r w:rsidRPr="00813B91">
        <w:rPr>
          <w:rFonts w:eastAsia="Calibri"/>
          <w:lang w:bidi="fr-CH"/>
        </w:rPr>
        <w:tab/>
      </w:r>
      <w:r w:rsidRPr="00813B91">
        <w:rPr>
          <w:rFonts w:eastAsia="Calibri"/>
          <w:lang w:bidi="fr-CH"/>
        </w:rPr>
        <w:tab/>
        <w:t>Utiliser les constantes A, B et T</w:t>
      </w:r>
      <w:r w:rsidRPr="00813B91">
        <w:rPr>
          <w:rFonts w:eastAsia="Calibri"/>
          <w:vertAlign w:val="subscript"/>
          <w:lang w:bidi="fr-CH"/>
        </w:rPr>
        <w:t>Σ</w:t>
      </w:r>
      <w:r w:rsidRPr="00813B91">
        <w:rPr>
          <w:rFonts w:eastAsia="Calibri"/>
          <w:lang w:bidi="fr-CH"/>
        </w:rPr>
        <w:t xml:space="preserve"> pour résoudre le système d’équations du </w:t>
      </w:r>
      <w:r w:rsidR="000070A9">
        <w:rPr>
          <w:rFonts w:eastAsia="Calibri"/>
          <w:lang w:bidi="fr-CH"/>
        </w:rPr>
        <w:t xml:space="preserve">paragraphe </w:t>
      </w:r>
      <w:r w:rsidRPr="00813B91">
        <w:rPr>
          <w:rFonts w:eastAsia="Calibri"/>
          <w:lang w:bidi="fr-CH"/>
        </w:rPr>
        <w:t>2.2 ci-dessus par itération et calculer par approximation les données mesurées en appliquant la formule suivante :</w:t>
      </w:r>
    </w:p>
    <w:p w14:paraId="541D5FF0" w14:textId="77777777" w:rsidR="00E74B5D" w:rsidRPr="00D44060" w:rsidRDefault="00E74B5D" w:rsidP="00D44060">
      <w:pPr>
        <w:pStyle w:val="SingleTxtG"/>
        <w:ind w:left="2268"/>
        <w:rPr>
          <w:lang w:bidi="fr-CH"/>
        </w:rPr>
      </w:pPr>
      <w:r w:rsidRPr="00E74B5D">
        <w:rPr>
          <w:rFonts w:eastAsia="Calibri"/>
          <w:sz w:val="24"/>
          <w:lang w:bidi="fr-CH"/>
        </w:rPr>
        <w:tab/>
      </w:r>
      <w:r w:rsidRPr="00E74B5D">
        <w:rPr>
          <w:rFonts w:eastAsia="Calibri"/>
          <w:noProof/>
          <w:sz w:val="24"/>
          <w:lang w:val="en-GB" w:eastAsia="en-GB"/>
        </w:rPr>
        <w:drawing>
          <wp:inline distT="0" distB="0" distL="0" distR="0" wp14:anchorId="0B675A2F" wp14:editId="16FB652A">
            <wp:extent cx="1311910" cy="51689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52">
                      <a:extLst>
                        <a:ext uri="{28A0092B-C50C-407E-A947-70E740481C1C}">
                          <a14:useLocalDpi xmlns:a14="http://schemas.microsoft.com/office/drawing/2010/main" val="0"/>
                        </a:ext>
                      </a:extLst>
                    </a:blip>
                    <a:srcRect l="46468" t="44733" r="37746" b="46870"/>
                    <a:stretch>
                      <a:fillRect/>
                    </a:stretch>
                  </pic:blipFill>
                  <pic:spPr bwMode="auto">
                    <a:xfrm>
                      <a:off x="0" y="0"/>
                      <a:ext cx="1311910" cy="516890"/>
                    </a:xfrm>
                    <a:prstGeom prst="rect">
                      <a:avLst/>
                    </a:prstGeom>
                    <a:noFill/>
                    <a:ln>
                      <a:noFill/>
                    </a:ln>
                  </pic:spPr>
                </pic:pic>
              </a:graphicData>
            </a:graphic>
          </wp:inline>
        </w:drawing>
      </w:r>
    </w:p>
    <w:p w14:paraId="05F658AD" w14:textId="77777777" w:rsidR="00E74B5D" w:rsidRPr="00813B91" w:rsidRDefault="00E74B5D" w:rsidP="0035417C">
      <w:pPr>
        <w:pStyle w:val="SingleTxtG"/>
        <w:spacing w:after="100"/>
        <w:ind w:left="2268"/>
        <w:rPr>
          <w:rFonts w:eastAsia="Calibri"/>
          <w:lang w:bidi="fr-CH"/>
        </w:rPr>
      </w:pPr>
      <w:r w:rsidRPr="00E74B5D">
        <w:rPr>
          <w:rFonts w:eastAsia="Calibri"/>
          <w:sz w:val="24"/>
          <w:lang w:bidi="fr-CH"/>
        </w:rPr>
        <w:tab/>
      </w:r>
      <w:r w:rsidRPr="00F1425D">
        <w:rPr>
          <w:lang w:bidi="fr-CH"/>
        </w:rPr>
        <w:t>Où</w:t>
      </w:r>
      <w:r w:rsidRPr="00813B91">
        <w:rPr>
          <w:rFonts w:eastAsia="Calibri"/>
          <w:lang w:bidi="fr-CH"/>
        </w:rPr>
        <w:t> :</w:t>
      </w:r>
    </w:p>
    <w:p w14:paraId="56B49A32" w14:textId="243486F2" w:rsidR="00E74B5D" w:rsidRPr="00813B91" w:rsidRDefault="00E74B5D" w:rsidP="0035417C">
      <w:pPr>
        <w:pStyle w:val="SingleTxtG"/>
        <w:spacing w:after="100"/>
        <w:ind w:left="2835" w:hanging="567"/>
        <w:rPr>
          <w:rFonts w:eastAsia="Calibri"/>
          <w:lang w:bidi="fr-CH"/>
        </w:rPr>
      </w:pPr>
      <w:r w:rsidRPr="00813B91">
        <w:rPr>
          <w:rFonts w:eastAsia="Calibri"/>
          <w:lang w:bidi="fr-CH"/>
        </w:rPr>
        <w:t>z(t)</w:t>
      </w:r>
      <w:r w:rsidRPr="00813B91">
        <w:rPr>
          <w:rFonts w:eastAsia="Calibri"/>
          <w:lang w:bidi="fr-CH"/>
        </w:rPr>
        <w:tab/>
        <w:t xml:space="preserve">est la </w:t>
      </w:r>
      <w:r w:rsidRPr="00F1425D">
        <w:rPr>
          <w:lang w:bidi="fr-CH"/>
        </w:rPr>
        <w:t>distance</w:t>
      </w:r>
      <w:r w:rsidRPr="00813B91">
        <w:rPr>
          <w:rFonts w:eastAsia="Calibri"/>
          <w:lang w:bidi="fr-CH"/>
        </w:rPr>
        <w:t xml:space="preserve"> angulaire continue courante en nombre de tours (y compris les fractions de tour) ;</w:t>
      </w:r>
    </w:p>
    <w:p w14:paraId="698C5697" w14:textId="7D93693F" w:rsidR="00E74B5D" w:rsidRPr="00813B91" w:rsidRDefault="00E74B5D" w:rsidP="0035417C">
      <w:pPr>
        <w:pStyle w:val="SingleTxtG"/>
        <w:spacing w:after="100"/>
        <w:ind w:left="2835" w:hanging="567"/>
        <w:rPr>
          <w:rFonts w:eastAsia="Calibri"/>
          <w:lang w:bidi="fr-CH"/>
        </w:rPr>
      </w:pPr>
      <w:r w:rsidRPr="00813B91">
        <w:rPr>
          <w:rFonts w:eastAsia="Calibri"/>
          <w:lang w:bidi="fr-CH"/>
        </w:rPr>
        <w:t>t</w:t>
      </w:r>
      <w:r w:rsidRPr="00813B91">
        <w:rPr>
          <w:rFonts w:eastAsia="Calibri"/>
          <w:lang w:bidi="fr-CH"/>
        </w:rPr>
        <w:tab/>
        <w:t xml:space="preserve">est le </w:t>
      </w:r>
      <w:r w:rsidRPr="00F1425D">
        <w:rPr>
          <w:lang w:bidi="fr-CH"/>
        </w:rPr>
        <w:t>temps</w:t>
      </w:r>
      <w:r w:rsidRPr="00813B91">
        <w:rPr>
          <w:rFonts w:eastAsia="Calibri"/>
          <w:lang w:bidi="fr-CH"/>
        </w:rPr>
        <w:t xml:space="preserve"> en secondes.</w:t>
      </w:r>
    </w:p>
    <w:p w14:paraId="47E2C44F" w14:textId="77777777" w:rsidR="00E74B5D" w:rsidRPr="00813B91" w:rsidRDefault="00E74B5D" w:rsidP="0035417C">
      <w:pPr>
        <w:pStyle w:val="SingleTxtG"/>
        <w:spacing w:after="100"/>
        <w:ind w:left="2268"/>
        <w:rPr>
          <w:rFonts w:eastAsia="Calibri"/>
          <w:lang w:bidi="fr-CH"/>
        </w:rPr>
      </w:pPr>
      <w:r w:rsidRPr="00813B91">
        <w:rPr>
          <w:rFonts w:eastAsia="Calibri"/>
          <w:i/>
          <w:lang w:bidi="fr-CH"/>
        </w:rPr>
        <w:tab/>
        <w:t>Note 2</w:t>
      </w:r>
      <w:r w:rsidRPr="00813B91">
        <w:rPr>
          <w:rFonts w:eastAsia="Calibri"/>
          <w:lang w:bidi="fr-CH"/>
        </w:rPr>
        <w:t> : D’autres fonctions d’approximation z = f(t</w:t>
      </w:r>
      <w:r w:rsidRPr="00813B91">
        <w:rPr>
          <w:rFonts w:eastAsia="Calibri"/>
          <w:vertAlign w:val="subscript"/>
          <w:lang w:bidi="fr-CH"/>
        </w:rPr>
        <w:t>z</w:t>
      </w:r>
      <w:r w:rsidRPr="00813B91">
        <w:rPr>
          <w:rFonts w:eastAsia="Calibri"/>
          <w:lang w:bidi="fr-CH"/>
        </w:rPr>
        <w:t xml:space="preserve">) sont applicables à </w:t>
      </w:r>
      <w:r w:rsidRPr="00F1425D">
        <w:rPr>
          <w:lang w:bidi="fr-CH"/>
        </w:rPr>
        <w:t>condition</w:t>
      </w:r>
      <w:r w:rsidRPr="00813B91">
        <w:rPr>
          <w:rFonts w:eastAsia="Calibri"/>
          <w:lang w:bidi="fr-CH"/>
        </w:rPr>
        <w:t xml:space="preserve"> que leur pertinence ait été démontrée.</w:t>
      </w:r>
    </w:p>
    <w:p w14:paraId="6191E24A" w14:textId="77777777" w:rsidR="00E74B5D" w:rsidRPr="00813B91" w:rsidRDefault="00E74B5D" w:rsidP="0035417C">
      <w:pPr>
        <w:pStyle w:val="SingleTxtG"/>
        <w:spacing w:after="100"/>
        <w:ind w:left="2268" w:hanging="1134"/>
        <w:rPr>
          <w:rFonts w:eastAsia="Calibri"/>
          <w:lang w:bidi="fr-CH"/>
        </w:rPr>
      </w:pPr>
      <w:r w:rsidRPr="00813B91">
        <w:rPr>
          <w:rFonts w:eastAsia="Calibri"/>
          <w:lang w:bidi="fr-CH"/>
        </w:rPr>
        <w:t>3.</w:t>
      </w:r>
      <w:r w:rsidRPr="00813B91">
        <w:rPr>
          <w:rFonts w:eastAsia="Calibri"/>
          <w:lang w:bidi="fr-CH"/>
        </w:rPr>
        <w:tab/>
      </w:r>
      <w:r w:rsidRPr="00813B91">
        <w:rPr>
          <w:rFonts w:eastAsia="Calibri"/>
          <w:lang w:bidi="fr-CH"/>
        </w:rPr>
        <w:tab/>
        <w:t>Calculer la décélération j en tours par seconde carrée (s</w:t>
      </w:r>
      <w:r w:rsidRPr="00813B91">
        <w:rPr>
          <w:rFonts w:eastAsia="Calibri"/>
          <w:vertAlign w:val="superscript"/>
          <w:lang w:bidi="fr-CH"/>
        </w:rPr>
        <w:t>-2</w:t>
      </w:r>
      <w:r w:rsidRPr="00813B91">
        <w:rPr>
          <w:rFonts w:eastAsia="Calibri"/>
          <w:lang w:bidi="fr-CH"/>
        </w:rPr>
        <w:t>) au moyen de la formule suivante :</w:t>
      </w:r>
    </w:p>
    <w:p w14:paraId="34A317AF" w14:textId="77777777" w:rsidR="00E74B5D" w:rsidRPr="00D44060" w:rsidRDefault="00E74B5D" w:rsidP="00E74B5D">
      <w:pPr>
        <w:spacing w:after="120"/>
        <w:ind w:left="2268" w:right="1134"/>
        <w:jc w:val="both"/>
      </w:pPr>
      <w:r w:rsidRPr="00E74B5D">
        <w:rPr>
          <w:rFonts w:eastAsia="Calibri"/>
          <w:sz w:val="24"/>
          <w:lang w:bidi="fr-CH"/>
        </w:rPr>
        <w:tab/>
      </w:r>
      <w:r w:rsidRPr="00E74B5D">
        <w:rPr>
          <w:rFonts w:eastAsia="Calibri"/>
          <w:noProof/>
          <w:sz w:val="24"/>
          <w:lang w:val="en-GB" w:eastAsia="en-GB"/>
        </w:rPr>
        <w:drawing>
          <wp:inline distT="0" distB="0" distL="0" distR="0" wp14:anchorId="4564B68D" wp14:editId="43BC2533">
            <wp:extent cx="836930" cy="487045"/>
            <wp:effectExtent l="0" t="0" r="127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3">
                      <a:extLst>
                        <a:ext uri="{28A0092B-C50C-407E-A947-70E740481C1C}">
                          <a14:useLocalDpi xmlns:a14="http://schemas.microsoft.com/office/drawing/2010/main" val="0"/>
                        </a:ext>
                      </a:extLst>
                    </a:blip>
                    <a:srcRect l="11629"/>
                    <a:stretch>
                      <a:fillRect/>
                    </a:stretch>
                  </pic:blipFill>
                  <pic:spPr bwMode="auto">
                    <a:xfrm>
                      <a:off x="0" y="0"/>
                      <a:ext cx="836930" cy="487045"/>
                    </a:xfrm>
                    <a:prstGeom prst="rect">
                      <a:avLst/>
                    </a:prstGeom>
                    <a:noFill/>
                    <a:ln>
                      <a:noFill/>
                    </a:ln>
                  </pic:spPr>
                </pic:pic>
              </a:graphicData>
            </a:graphic>
          </wp:inline>
        </w:drawing>
      </w:r>
    </w:p>
    <w:p w14:paraId="6FD07681" w14:textId="77777777" w:rsidR="00E74B5D" w:rsidRPr="00813B91" w:rsidRDefault="00E74B5D" w:rsidP="0035417C">
      <w:pPr>
        <w:pStyle w:val="SingleTxtG"/>
        <w:spacing w:after="100"/>
        <w:ind w:left="2268"/>
        <w:rPr>
          <w:rFonts w:eastAsia="Calibri"/>
          <w:lang w:bidi="fr-CH"/>
        </w:rPr>
      </w:pPr>
      <w:r w:rsidRPr="00E74B5D">
        <w:rPr>
          <w:rFonts w:eastAsia="Calibri"/>
          <w:sz w:val="24"/>
          <w:lang w:bidi="fr-CH"/>
        </w:rPr>
        <w:tab/>
      </w:r>
      <w:r w:rsidRPr="00F1425D">
        <w:rPr>
          <w:lang w:bidi="fr-CH"/>
        </w:rPr>
        <w:t>Où</w:t>
      </w:r>
      <w:r w:rsidRPr="00813B91">
        <w:rPr>
          <w:rFonts w:eastAsia="Calibri"/>
          <w:lang w:bidi="fr-CH"/>
        </w:rPr>
        <w:t> :</w:t>
      </w:r>
    </w:p>
    <w:p w14:paraId="7F17CD02" w14:textId="77777777" w:rsidR="00EB2E49" w:rsidRDefault="00E74B5D" w:rsidP="0035417C">
      <w:pPr>
        <w:pStyle w:val="SingleTxtG"/>
        <w:spacing w:after="100"/>
        <w:ind w:left="2835" w:hanging="567"/>
        <w:rPr>
          <w:rFonts w:eastAsia="Calibri"/>
          <w:lang w:bidi="fr-CH"/>
        </w:rPr>
      </w:pPr>
      <w:r w:rsidRPr="00813B91">
        <w:rPr>
          <w:rFonts w:eastAsia="Calibri"/>
          <w:lang w:bidi="fr-CH"/>
        </w:rPr>
        <w:t>ω</w:t>
      </w:r>
      <w:r w:rsidRPr="00813B91">
        <w:rPr>
          <w:rFonts w:eastAsia="Calibri"/>
          <w:lang w:bidi="fr-CH"/>
        </w:rPr>
        <w:tab/>
        <w:t xml:space="preserve">est la </w:t>
      </w:r>
      <w:r w:rsidRPr="00F1425D">
        <w:rPr>
          <w:lang w:bidi="fr-CH"/>
        </w:rPr>
        <w:t>vitesse</w:t>
      </w:r>
      <w:r w:rsidRPr="00813B91">
        <w:rPr>
          <w:rFonts w:eastAsia="Calibri"/>
          <w:lang w:bidi="fr-CH"/>
        </w:rPr>
        <w:t xml:space="preserve"> angulaire en tours par seconde (s</w:t>
      </w:r>
      <w:r w:rsidRPr="00813B91">
        <w:rPr>
          <w:rFonts w:eastAsia="Calibri"/>
          <w:vertAlign w:val="superscript"/>
          <w:lang w:bidi="fr-CH"/>
        </w:rPr>
        <w:t>-1</w:t>
      </w:r>
      <w:r w:rsidRPr="00813B91">
        <w:rPr>
          <w:rFonts w:eastAsia="Calibri"/>
          <w:lang w:bidi="fr-CH"/>
        </w:rPr>
        <w:t>) ;</w:t>
      </w:r>
    </w:p>
    <w:p w14:paraId="7ACA2C70" w14:textId="40CC77AC" w:rsidR="00E74B5D" w:rsidRPr="00813B91" w:rsidRDefault="00E74B5D" w:rsidP="0035417C">
      <w:pPr>
        <w:pStyle w:val="SingleTxtG"/>
        <w:spacing w:after="100"/>
        <w:ind w:left="2835" w:hanging="567"/>
        <w:rPr>
          <w:rFonts w:eastAsia="Calibri"/>
          <w:lang w:bidi="fr-CH"/>
        </w:rPr>
      </w:pPr>
      <w:r w:rsidRPr="00813B91">
        <w:rPr>
          <w:rFonts w:eastAsia="Calibri"/>
          <w:lang w:bidi="fr-CH"/>
        </w:rPr>
        <w:t>Si</w:t>
      </w:r>
      <w:r w:rsidRPr="00813B91">
        <w:rPr>
          <w:rFonts w:eastAsia="Calibri"/>
          <w:lang w:bidi="fr-CH"/>
        </w:rPr>
        <w:tab/>
      </w:r>
      <w:r w:rsidRPr="00F1425D">
        <w:rPr>
          <w:lang w:bidi="fr-CH"/>
        </w:rPr>
        <w:t>Un</w:t>
      </w:r>
      <w:r w:rsidRPr="00813B91">
        <w:rPr>
          <w:rFonts w:eastAsia="Calibri"/>
          <w:lang w:bidi="fr-CH"/>
        </w:rPr>
        <w:t> = 80 km/h, ω = 22,222/R</w:t>
      </w:r>
      <w:r w:rsidRPr="00813B91">
        <w:rPr>
          <w:rFonts w:eastAsia="Calibri"/>
          <w:vertAlign w:val="subscript"/>
          <w:lang w:bidi="fr-CH"/>
        </w:rPr>
        <w:t>r</w:t>
      </w:r>
      <w:r w:rsidRPr="00813B91">
        <w:rPr>
          <w:rFonts w:eastAsia="Calibri"/>
          <w:lang w:bidi="fr-CH"/>
        </w:rPr>
        <w:t xml:space="preserve"> (ou R).</w:t>
      </w:r>
    </w:p>
    <w:p w14:paraId="3917C950" w14:textId="6819EA8D" w:rsidR="00E74B5D" w:rsidRPr="00813B91" w:rsidRDefault="00E74B5D" w:rsidP="0035417C">
      <w:pPr>
        <w:pStyle w:val="SingleTxtG"/>
        <w:spacing w:after="100"/>
        <w:ind w:left="2835" w:hanging="567"/>
        <w:rPr>
          <w:rFonts w:eastAsia="Calibri"/>
          <w:lang w:bidi="fr-CH"/>
        </w:rPr>
      </w:pPr>
      <w:r w:rsidRPr="00813B91">
        <w:rPr>
          <w:rFonts w:eastAsia="Calibri"/>
          <w:lang w:bidi="fr-CH"/>
        </w:rPr>
        <w:t>Si</w:t>
      </w:r>
      <w:r w:rsidRPr="00813B91">
        <w:rPr>
          <w:rFonts w:eastAsia="Calibri"/>
          <w:lang w:bidi="fr-CH"/>
        </w:rPr>
        <w:tab/>
      </w:r>
      <w:r w:rsidRPr="00F1425D">
        <w:rPr>
          <w:lang w:bidi="fr-CH"/>
        </w:rPr>
        <w:t>Un</w:t>
      </w:r>
      <w:r w:rsidRPr="00813B91">
        <w:rPr>
          <w:rFonts w:eastAsia="Calibri"/>
          <w:lang w:bidi="fr-CH"/>
        </w:rPr>
        <w:t> = 60 km/h, ω = 16,666/R</w:t>
      </w:r>
      <w:r w:rsidRPr="00813B91">
        <w:rPr>
          <w:rFonts w:eastAsia="Calibri"/>
          <w:vertAlign w:val="subscript"/>
          <w:lang w:bidi="fr-CH"/>
        </w:rPr>
        <w:t>r</w:t>
      </w:r>
      <w:r w:rsidRPr="00813B91">
        <w:rPr>
          <w:rFonts w:eastAsia="Calibri"/>
          <w:lang w:bidi="fr-CH"/>
        </w:rPr>
        <w:t xml:space="preserve"> (ou R).</w:t>
      </w:r>
    </w:p>
    <w:p w14:paraId="6092C905" w14:textId="77777777" w:rsidR="00E74B5D" w:rsidRPr="00813B91" w:rsidRDefault="00E74B5D" w:rsidP="0035417C">
      <w:pPr>
        <w:pStyle w:val="SingleTxtG"/>
        <w:spacing w:after="100"/>
        <w:ind w:left="2268" w:hanging="1134"/>
        <w:rPr>
          <w:rFonts w:eastAsia="Calibri"/>
          <w:lang w:bidi="fr-CH"/>
        </w:rPr>
      </w:pPr>
      <w:r w:rsidRPr="00813B91">
        <w:rPr>
          <w:rFonts w:eastAsia="Calibri"/>
          <w:lang w:bidi="fr-CH"/>
        </w:rPr>
        <w:t>4.</w:t>
      </w:r>
      <w:r w:rsidRPr="00813B91">
        <w:rPr>
          <w:rFonts w:eastAsia="Calibri"/>
          <w:lang w:bidi="fr-CH"/>
        </w:rPr>
        <w:tab/>
      </w:r>
      <w:r w:rsidRPr="00813B91">
        <w:rPr>
          <w:rFonts w:eastAsia="Calibri"/>
          <w:lang w:bidi="fr-CH"/>
        </w:rPr>
        <w:tab/>
        <w:t>Évaluer la qualité et la précision de l’approximation sur la base des données enregistrées :</w:t>
      </w:r>
    </w:p>
    <w:p w14:paraId="7A369F2D" w14:textId="77777777" w:rsidR="00E74B5D" w:rsidRPr="00813B91" w:rsidRDefault="00E74B5D" w:rsidP="0035417C">
      <w:pPr>
        <w:pStyle w:val="SingleTxtG"/>
        <w:spacing w:after="100"/>
        <w:ind w:left="2268" w:hanging="1134"/>
        <w:rPr>
          <w:rFonts w:eastAsia="Calibri"/>
          <w:lang w:bidi="fr-CH"/>
        </w:rPr>
      </w:pPr>
      <w:r w:rsidRPr="00813B91">
        <w:rPr>
          <w:rFonts w:eastAsia="Calibri"/>
          <w:lang w:bidi="fr-CH"/>
        </w:rPr>
        <w:t>4.1</w:t>
      </w:r>
      <w:r w:rsidRPr="00813B91">
        <w:rPr>
          <w:rFonts w:eastAsia="Calibri"/>
          <w:lang w:bidi="fr-CH"/>
        </w:rPr>
        <w:tab/>
      </w:r>
      <w:r w:rsidRPr="00813B91">
        <w:rPr>
          <w:rFonts w:eastAsia="Calibri"/>
          <w:lang w:bidi="fr-CH"/>
        </w:rPr>
        <w:tab/>
        <w:t>Écart type en pourcentage :</w:t>
      </w:r>
    </w:p>
    <w:p w14:paraId="1C8583CD" w14:textId="77777777" w:rsidR="00E74B5D" w:rsidRPr="00D44060" w:rsidRDefault="00E74B5D" w:rsidP="00E74B5D">
      <w:pPr>
        <w:spacing w:after="120"/>
        <w:ind w:left="2268" w:right="1134"/>
        <w:jc w:val="both"/>
      </w:pPr>
      <w:r w:rsidRPr="00E74B5D">
        <w:rPr>
          <w:rFonts w:eastAsia="Calibri"/>
          <w:noProof/>
          <w:sz w:val="24"/>
          <w:lang w:val="en-GB" w:eastAsia="en-GB"/>
        </w:rPr>
        <w:drawing>
          <wp:inline distT="0" distB="0" distL="0" distR="0" wp14:anchorId="23EBF789" wp14:editId="2E840CBA">
            <wp:extent cx="2228850" cy="646041"/>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rotWithShape="1">
                    <a:blip r:embed="rId154">
                      <a:extLst>
                        <a:ext uri="{28A0092B-C50C-407E-A947-70E740481C1C}">
                          <a14:useLocalDpi xmlns:a14="http://schemas.microsoft.com/office/drawing/2010/main" val="0"/>
                        </a:ext>
                      </a:extLst>
                    </a:blip>
                    <a:srcRect l="6728" t="16428"/>
                    <a:stretch/>
                  </pic:blipFill>
                  <pic:spPr bwMode="auto">
                    <a:xfrm>
                      <a:off x="0" y="0"/>
                      <a:ext cx="2226310" cy="645305"/>
                    </a:xfrm>
                    <a:prstGeom prst="rect">
                      <a:avLst/>
                    </a:prstGeom>
                    <a:noFill/>
                    <a:ln>
                      <a:noFill/>
                    </a:ln>
                    <a:extLst>
                      <a:ext uri="{53640926-AAD7-44D8-BBD7-CCE9431645EC}">
                        <a14:shadowObscured xmlns:a14="http://schemas.microsoft.com/office/drawing/2010/main"/>
                      </a:ext>
                    </a:extLst>
                  </pic:spPr>
                </pic:pic>
              </a:graphicData>
            </a:graphic>
          </wp:inline>
        </w:drawing>
      </w:r>
    </w:p>
    <w:p w14:paraId="491E0C17" w14:textId="77777777" w:rsidR="00E74B5D" w:rsidRPr="00813B91" w:rsidRDefault="00E74B5D" w:rsidP="0035417C">
      <w:pPr>
        <w:pStyle w:val="SingleTxtG"/>
        <w:spacing w:after="100"/>
        <w:ind w:left="2268" w:hanging="1134"/>
        <w:rPr>
          <w:rFonts w:eastAsia="Calibri"/>
          <w:lang w:bidi="fr-CH"/>
        </w:rPr>
      </w:pPr>
      <w:r w:rsidRPr="00813B91">
        <w:rPr>
          <w:rFonts w:eastAsia="Calibri"/>
          <w:lang w:bidi="fr-CH"/>
        </w:rPr>
        <w:t>4.2</w:t>
      </w:r>
      <w:r w:rsidRPr="00813B91">
        <w:rPr>
          <w:rFonts w:eastAsia="Calibri"/>
          <w:lang w:bidi="fr-CH"/>
        </w:rPr>
        <w:tab/>
      </w:r>
      <w:r w:rsidRPr="00813B91">
        <w:rPr>
          <w:rFonts w:eastAsia="Calibri"/>
          <w:lang w:bidi="fr-CH"/>
        </w:rPr>
        <w:tab/>
        <w:t>Coefficient de détermination</w:t>
      </w:r>
    </w:p>
    <w:p w14:paraId="20C2A62C" w14:textId="77777777" w:rsidR="00E74B5D" w:rsidRPr="00D44060" w:rsidRDefault="00E74B5D" w:rsidP="00E74B5D">
      <w:pPr>
        <w:spacing w:after="120"/>
        <w:ind w:left="2268" w:right="1134"/>
        <w:jc w:val="both"/>
      </w:pPr>
      <w:r w:rsidRPr="00E74B5D">
        <w:rPr>
          <w:rFonts w:eastAsia="Calibri"/>
          <w:noProof/>
          <w:sz w:val="24"/>
          <w:lang w:val="en-GB" w:eastAsia="en-GB"/>
        </w:rPr>
        <w:drawing>
          <wp:inline distT="0" distB="0" distL="0" distR="0" wp14:anchorId="1AE8F9C3" wp14:editId="76C27E89">
            <wp:extent cx="1383476" cy="896447"/>
            <wp:effectExtent l="0" t="0" r="762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155">
                      <a:extLst>
                        <a:ext uri="{28A0092B-C50C-407E-A947-70E740481C1C}">
                          <a14:useLocalDpi xmlns:a14="http://schemas.microsoft.com/office/drawing/2010/main" val="0"/>
                        </a:ext>
                      </a:extLst>
                    </a:blip>
                    <a:srcRect l="4509"/>
                    <a:stretch/>
                  </pic:blipFill>
                  <pic:spPr bwMode="auto">
                    <a:xfrm>
                      <a:off x="0" y="0"/>
                      <a:ext cx="1383743" cy="896620"/>
                    </a:xfrm>
                    <a:prstGeom prst="rect">
                      <a:avLst/>
                    </a:prstGeom>
                    <a:noFill/>
                    <a:ln>
                      <a:noFill/>
                    </a:ln>
                    <a:extLst>
                      <a:ext uri="{53640926-AAD7-44D8-BBD7-CCE9431645EC}">
                        <a14:shadowObscured xmlns:a14="http://schemas.microsoft.com/office/drawing/2010/main"/>
                      </a:ext>
                    </a:extLst>
                  </pic:spPr>
                </pic:pic>
              </a:graphicData>
            </a:graphic>
          </wp:inline>
        </w:drawing>
      </w:r>
    </w:p>
    <w:p w14:paraId="666DBB53" w14:textId="77777777" w:rsidR="00E74B5D" w:rsidRPr="00813B91" w:rsidRDefault="00E74B5D" w:rsidP="0035417C">
      <w:pPr>
        <w:pStyle w:val="SingleTxtG"/>
        <w:spacing w:after="100"/>
        <w:ind w:left="2268"/>
        <w:rPr>
          <w:rFonts w:eastAsia="Calibri"/>
          <w:lang w:bidi="fr-CH"/>
        </w:rPr>
      </w:pPr>
      <w:r w:rsidRPr="00813B91">
        <w:rPr>
          <w:rFonts w:eastAsia="Calibri"/>
          <w:lang w:bidi="fr-CH"/>
        </w:rPr>
        <w:tab/>
      </w:r>
      <w:r w:rsidRPr="00F1425D">
        <w:rPr>
          <w:lang w:bidi="fr-CH"/>
        </w:rPr>
        <w:t>Où</w:t>
      </w:r>
      <w:r w:rsidRPr="00813B91">
        <w:rPr>
          <w:rFonts w:eastAsia="Calibri"/>
          <w:lang w:bidi="fr-CH"/>
        </w:rPr>
        <w:t> :</w:t>
      </w:r>
    </w:p>
    <w:p w14:paraId="1AB85B16" w14:textId="77777777" w:rsidR="00E74B5D" w:rsidRPr="00D44060" w:rsidRDefault="00E74B5D" w:rsidP="00E74B5D">
      <w:pPr>
        <w:spacing w:after="120"/>
        <w:ind w:left="2268" w:right="1134"/>
        <w:jc w:val="both"/>
      </w:pPr>
      <w:r w:rsidRPr="00E74B5D">
        <w:rPr>
          <w:rFonts w:eastAsia="Calibri"/>
          <w:noProof/>
          <w:sz w:val="24"/>
          <w:lang w:val="en-GB" w:eastAsia="en-GB"/>
        </w:rPr>
        <w:drawing>
          <wp:inline distT="0" distB="0" distL="0" distR="0" wp14:anchorId="1E7D3FAA" wp14:editId="460013D4">
            <wp:extent cx="2291938" cy="61715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rotWithShape="1">
                    <a:blip r:embed="rId156">
                      <a:extLst>
                        <a:ext uri="{28A0092B-C50C-407E-A947-70E740481C1C}">
                          <a14:useLocalDpi xmlns:a14="http://schemas.microsoft.com/office/drawing/2010/main" val="0"/>
                        </a:ext>
                      </a:extLst>
                    </a:blip>
                    <a:srcRect l="3741"/>
                    <a:stretch/>
                  </pic:blipFill>
                  <pic:spPr bwMode="auto">
                    <a:xfrm>
                      <a:off x="0" y="0"/>
                      <a:ext cx="2292176" cy="617220"/>
                    </a:xfrm>
                    <a:prstGeom prst="rect">
                      <a:avLst/>
                    </a:prstGeom>
                    <a:noFill/>
                    <a:ln>
                      <a:noFill/>
                    </a:ln>
                    <a:extLst>
                      <a:ext uri="{53640926-AAD7-44D8-BBD7-CCE9431645EC}">
                        <a14:shadowObscured xmlns:a14="http://schemas.microsoft.com/office/drawing/2010/main"/>
                      </a:ext>
                    </a:extLst>
                  </pic:spPr>
                </pic:pic>
              </a:graphicData>
            </a:graphic>
          </wp:inline>
        </w:drawing>
      </w:r>
    </w:p>
    <w:p w14:paraId="226EA502" w14:textId="1F777496" w:rsidR="000944DC" w:rsidRPr="00813B91" w:rsidRDefault="00E74B5D" w:rsidP="0035417C">
      <w:pPr>
        <w:pStyle w:val="SingleTxtG"/>
        <w:spacing w:after="100"/>
        <w:ind w:left="2268"/>
        <w:rPr>
          <w:rFonts w:eastAsia="Calibri"/>
          <w:lang w:bidi="fr-CH"/>
        </w:rPr>
      </w:pPr>
      <w:r w:rsidRPr="00813B91">
        <w:rPr>
          <w:rFonts w:eastAsia="Calibri"/>
          <w:i/>
          <w:lang w:bidi="fr-CH"/>
        </w:rPr>
        <w:t>Note 3</w:t>
      </w:r>
      <w:r w:rsidRPr="00813B91">
        <w:rPr>
          <w:rFonts w:eastAsia="Calibri"/>
          <w:lang w:bidi="fr-CH"/>
        </w:rPr>
        <w:t> :</w:t>
      </w:r>
      <w:r w:rsidR="00816C32" w:rsidRPr="00813B91">
        <w:rPr>
          <w:rFonts w:eastAsia="Calibri"/>
          <w:lang w:bidi="fr-CH"/>
        </w:rPr>
        <w:tab/>
      </w:r>
      <w:r w:rsidRPr="00813B91">
        <w:rPr>
          <w:rFonts w:eastAsia="Calibri"/>
          <w:lang w:bidi="fr-CH"/>
        </w:rPr>
        <w:t xml:space="preserve">Les calculs ci-dessus pour cette variante de la méthode de la décélération aux fins de la mesure de la résistance au roulement d’un pneumatique peuvent être exécutés au moyen du logiciel de calcul de décélération disponible pour </w:t>
      </w:r>
      <w:r w:rsidRPr="00F1425D">
        <w:rPr>
          <w:lang w:bidi="fr-CH"/>
        </w:rPr>
        <w:t>téléchargement</w:t>
      </w:r>
      <w:r w:rsidRPr="00813B91">
        <w:rPr>
          <w:rFonts w:eastAsia="Calibri"/>
          <w:lang w:bidi="fr-CH"/>
        </w:rPr>
        <w:t xml:space="preserve"> sur le site du WP.29</w:t>
      </w:r>
      <w:r w:rsidRPr="00813B91">
        <w:rPr>
          <w:rFonts w:eastAsia="Calibri"/>
          <w:vertAlign w:val="superscript"/>
        </w:rPr>
        <w:footnoteReference w:id="25"/>
      </w:r>
      <w:r w:rsidRPr="00813B91">
        <w:rPr>
          <w:rFonts w:eastAsia="Calibri"/>
          <w:lang w:bidi="fr-CH"/>
        </w:rPr>
        <w:t>, ainsi que de tout autre logiciel permettant le calcul d’une régression non linéaire.</w:t>
      </w:r>
    </w:p>
    <w:p w14:paraId="45027E89" w14:textId="6B19D9D3" w:rsidR="00E74B5D" w:rsidRPr="00E74B5D" w:rsidRDefault="00E74B5D" w:rsidP="00E74B5D">
      <w:pPr>
        <w:pStyle w:val="SingleTxtG"/>
        <w:spacing w:before="240" w:after="0"/>
        <w:jc w:val="center"/>
        <w:rPr>
          <w:u w:val="single"/>
        </w:rPr>
      </w:pPr>
      <w:r>
        <w:rPr>
          <w:u w:val="single"/>
        </w:rPr>
        <w:tab/>
      </w:r>
      <w:r>
        <w:rPr>
          <w:u w:val="single"/>
        </w:rPr>
        <w:tab/>
      </w:r>
      <w:r>
        <w:rPr>
          <w:u w:val="single"/>
        </w:rPr>
        <w:tab/>
      </w:r>
    </w:p>
    <w:sectPr w:rsidR="00E74B5D" w:rsidRPr="00E74B5D" w:rsidSect="002B157F">
      <w:headerReference w:type="even" r:id="rId157"/>
      <w:headerReference w:type="default" r:id="rId158"/>
      <w:footerReference w:type="even" r:id="rId159"/>
      <w:footerReference w:type="default" r:id="rId160"/>
      <w:footnotePr>
        <w:numRestart w:val="eachSect"/>
      </w:footnotePr>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92325" w14:textId="77777777" w:rsidR="004A6791" w:rsidRDefault="004A6791"/>
  </w:endnote>
  <w:endnote w:type="continuationSeparator" w:id="0">
    <w:p w14:paraId="501C01E1" w14:textId="77777777" w:rsidR="004A6791" w:rsidRDefault="004A6791">
      <w:pPr>
        <w:pStyle w:val="Footer"/>
      </w:pPr>
    </w:p>
  </w:endnote>
  <w:endnote w:type="continuationNotice" w:id="1">
    <w:p w14:paraId="36927256" w14:textId="77777777" w:rsidR="004A6791" w:rsidRPr="00C451B9" w:rsidRDefault="004A6791"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WP Greek Courier">
    <w:altName w:val="Symbol"/>
    <w:charset w:val="02"/>
    <w:family w:val="modern"/>
    <w:pitch w:val="fixed"/>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16171" w14:textId="7F6C6BF0" w:rsidR="004A6791" w:rsidRPr="008A44A8" w:rsidRDefault="004A6791" w:rsidP="008A44A8">
    <w:pPr>
      <w:pStyle w:val="Footer"/>
      <w:tabs>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3831CA">
      <w:rPr>
        <w:b/>
        <w:noProof/>
        <w:sz w:val="18"/>
      </w:rPr>
      <w:t>2</w:t>
    </w:r>
    <w:r w:rsidRPr="008A44A8">
      <w:rPr>
        <w:b/>
        <w:sz w:val="18"/>
      </w:rPr>
      <w:fldChar w:fldCharType="end"/>
    </w:r>
    <w:r>
      <w:rPr>
        <w:b/>
        <w:sz w:val="18"/>
      </w:rPr>
      <w:tab/>
    </w:r>
    <w:r>
      <w:t>GE.17-03776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A66A" w14:textId="29E18355" w:rsidR="004A6791" w:rsidRPr="008A44A8" w:rsidRDefault="004A6791" w:rsidP="00DE4541">
    <w:pPr>
      <w:pStyle w:val="Footer"/>
      <w:tabs>
        <w:tab w:val="left" w:pos="5751"/>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108</w:t>
    </w:r>
    <w:r w:rsidRPr="008A44A8">
      <w:rPr>
        <w:b/>
        <w:sz w:val="18"/>
      </w:rPr>
      <w:fldChar w:fldCharType="end"/>
    </w:r>
    <w:r>
      <w:rPr>
        <w:b/>
        <w:sz w:val="18"/>
      </w:rPr>
      <w:tab/>
    </w:r>
    <w:r>
      <w:rPr>
        <w:b/>
        <w:sz w:val="18"/>
      </w:rPr>
      <w:tab/>
    </w:r>
    <w:r>
      <w:t>GE.17-03776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8A4F" w14:textId="59C71CD0"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109</w:t>
    </w:r>
    <w:r w:rsidRPr="008A44A8">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937F" w14:textId="00163E1D" w:rsidR="004A6791" w:rsidRPr="008A44A8" w:rsidRDefault="004A6791" w:rsidP="00DE4541">
    <w:pPr>
      <w:pStyle w:val="Footer"/>
      <w:tabs>
        <w:tab w:val="left" w:pos="5751"/>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112</w:t>
    </w:r>
    <w:r w:rsidRPr="008A44A8">
      <w:rPr>
        <w:b/>
        <w:sz w:val="18"/>
      </w:rPr>
      <w:fldChar w:fldCharType="end"/>
    </w:r>
    <w:r>
      <w:rPr>
        <w:b/>
        <w:sz w:val="18"/>
      </w:rPr>
      <w:tab/>
    </w:r>
    <w:r>
      <w:rPr>
        <w:b/>
        <w:sz w:val="18"/>
      </w:rPr>
      <w:tab/>
    </w:r>
    <w:r>
      <w:t>GE.17-03776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C8BD2" w14:textId="36129C79"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113</w:t>
    </w:r>
    <w:r w:rsidRPr="008A44A8">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2AB37" w14:textId="22F0205F" w:rsidR="004A6791" w:rsidRPr="008A44A8" w:rsidRDefault="004A6791" w:rsidP="00DE4541">
    <w:pPr>
      <w:pStyle w:val="Footer"/>
      <w:tabs>
        <w:tab w:val="left" w:pos="5751"/>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114</w:t>
    </w:r>
    <w:r w:rsidRPr="008A44A8">
      <w:rPr>
        <w:b/>
        <w:sz w:val="18"/>
      </w:rPr>
      <w:fldChar w:fldCharType="end"/>
    </w:r>
    <w:r>
      <w:rPr>
        <w:b/>
        <w:sz w:val="18"/>
      </w:rPr>
      <w:tab/>
    </w:r>
    <w:r>
      <w:rPr>
        <w:b/>
        <w:sz w:val="18"/>
      </w:rPr>
      <w:tab/>
    </w:r>
    <w:r>
      <w:t>GE.17-03776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5F5F0" w14:textId="654E6DE4" w:rsidR="004A6791" w:rsidRPr="008A44A8" w:rsidRDefault="004A6791" w:rsidP="00DE4541">
    <w:pPr>
      <w:pStyle w:val="Footer"/>
      <w:tabs>
        <w:tab w:val="left" w:pos="5751"/>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116</w:t>
    </w:r>
    <w:r w:rsidRPr="008A44A8">
      <w:rPr>
        <w:b/>
        <w:sz w:val="18"/>
      </w:rPr>
      <w:fldChar w:fldCharType="end"/>
    </w:r>
    <w:r>
      <w:rPr>
        <w:b/>
        <w:sz w:val="18"/>
      </w:rPr>
      <w:tab/>
    </w:r>
    <w:r>
      <w:rPr>
        <w:b/>
        <w:sz w:val="18"/>
      </w:rPr>
      <w:tab/>
    </w:r>
    <w:r>
      <w:t>GE.17-03776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10187" w14:textId="44C3EFF3"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117</w:t>
    </w:r>
    <w:r w:rsidRPr="008A44A8">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3E88A" w14:textId="430523D0" w:rsidR="004A6791" w:rsidRPr="008A44A8" w:rsidRDefault="004A6791" w:rsidP="008A44A8">
    <w:pPr>
      <w:pStyle w:val="Footer"/>
      <w:tabs>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118</w:t>
    </w:r>
    <w:r w:rsidRPr="008A44A8">
      <w:rPr>
        <w:b/>
        <w:sz w:val="18"/>
      </w:rPr>
      <w:fldChar w:fldCharType="end"/>
    </w:r>
    <w:r>
      <w:rPr>
        <w:b/>
        <w:sz w:val="18"/>
      </w:rPr>
      <w:tab/>
    </w:r>
    <w:r>
      <w:t>GE.17-03776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4CAA4" w14:textId="49039EEF" w:rsidR="004A6791" w:rsidRPr="008A44A8" w:rsidRDefault="004A6791" w:rsidP="008A44A8">
    <w:pPr>
      <w:pStyle w:val="Footer"/>
      <w:tabs>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120</w:t>
    </w:r>
    <w:r w:rsidRPr="008A44A8">
      <w:rPr>
        <w:b/>
        <w:sz w:val="18"/>
      </w:rPr>
      <w:fldChar w:fldCharType="end"/>
    </w:r>
    <w:r>
      <w:rPr>
        <w:b/>
        <w:sz w:val="18"/>
      </w:rPr>
      <w:tab/>
    </w:r>
    <w:r>
      <w:t>GE.17-03776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E084F" w14:textId="3E3E0B5B"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119</w:t>
    </w:r>
    <w:r w:rsidRPr="008A44A8">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03E7F" w14:textId="11B36837"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99</w:t>
    </w:r>
    <w:r w:rsidRPr="008A44A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D093" w14:textId="3C0577FE" w:rsidR="004A6791" w:rsidRPr="008A44A8" w:rsidRDefault="004A6791" w:rsidP="008A44A8">
    <w:pPr>
      <w:spacing w:before="120" w:line="240" w:lineRule="auto"/>
    </w:pPr>
    <w:r>
      <w:t>GE.</w:t>
    </w:r>
    <w:r>
      <w:rPr>
        <w:noProof/>
        <w:lang w:val="en-GB" w:eastAsia="en-GB"/>
      </w:rPr>
      <w:drawing>
        <wp:anchor distT="0" distB="0" distL="114300" distR="114300" simplePos="0" relativeHeight="251666944" behindDoc="0" locked="0" layoutInCell="1" allowOverlap="1" wp14:anchorId="7A7697C5" wp14:editId="32A96C02">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17-03776  (F)    020617    210617</w:t>
    </w:r>
    <w:r>
      <w:br/>
    </w:r>
    <w:r w:rsidRPr="008A44A8">
      <w:rPr>
        <w:rFonts w:ascii="C39T30Lfz" w:hAnsi="C39T30Lfz"/>
        <w:sz w:val="56"/>
      </w:rPr>
      <w:t></w:t>
    </w:r>
    <w:r w:rsidRPr="008A44A8">
      <w:rPr>
        <w:rFonts w:ascii="C39T30Lfz" w:hAnsi="C39T30Lfz"/>
        <w:sz w:val="56"/>
      </w:rPr>
      <w:t></w:t>
    </w:r>
    <w:r w:rsidRPr="008A44A8">
      <w:rPr>
        <w:rFonts w:ascii="C39T30Lfz" w:hAnsi="C39T30Lfz"/>
        <w:sz w:val="56"/>
      </w:rPr>
      <w:t></w:t>
    </w:r>
    <w:r w:rsidRPr="008A44A8">
      <w:rPr>
        <w:rFonts w:ascii="C39T30Lfz" w:hAnsi="C39T30Lfz"/>
        <w:sz w:val="56"/>
      </w:rPr>
      <w:t></w:t>
    </w:r>
    <w:r w:rsidRPr="008A44A8">
      <w:rPr>
        <w:rFonts w:ascii="C39T30Lfz" w:hAnsi="C39T30Lfz"/>
        <w:sz w:val="56"/>
      </w:rPr>
      <w:t></w:t>
    </w:r>
    <w:r w:rsidRPr="008A44A8">
      <w:rPr>
        <w:rFonts w:ascii="C39T30Lfz" w:hAnsi="C39T30Lfz"/>
        <w:sz w:val="56"/>
      </w:rPr>
      <w:t></w:t>
    </w:r>
    <w:r w:rsidRPr="008A44A8">
      <w:rPr>
        <w:rFonts w:ascii="C39T30Lfz" w:hAnsi="C39T30Lfz"/>
        <w:sz w:val="56"/>
      </w:rPr>
      <w:t></w:t>
    </w:r>
    <w:r w:rsidRPr="008A44A8">
      <w:rPr>
        <w:rFonts w:ascii="C39T30Lfz" w:hAnsi="C39T30Lfz"/>
        <w:sz w:val="56"/>
      </w:rPr>
      <w:t></w:t>
    </w:r>
    <w:r w:rsidRPr="008A44A8">
      <w:rPr>
        <w:rFonts w:ascii="C39T30Lfz" w:hAnsi="C39T30Lfz"/>
        <w:sz w:val="56"/>
      </w:rPr>
      <w:t></w:t>
    </w:r>
    <w:r>
      <w:rPr>
        <w:noProof/>
        <w:lang w:val="en-GB" w:eastAsia="en-GB"/>
      </w:rPr>
      <w:drawing>
        <wp:anchor distT="0" distB="0" distL="114300" distR="114300" simplePos="0" relativeHeight="251653632" behindDoc="0" locked="0" layoutInCell="1" allowOverlap="1" wp14:anchorId="2406F95D" wp14:editId="3A993C27">
          <wp:simplePos x="0" y="0"/>
          <wp:positionH relativeFrom="margin">
            <wp:posOffset>5489575</wp:posOffset>
          </wp:positionH>
          <wp:positionV relativeFrom="margin">
            <wp:posOffset>8891905</wp:posOffset>
          </wp:positionV>
          <wp:extent cx="638175" cy="638175"/>
          <wp:effectExtent l="0" t="0" r="9525" b="9525"/>
          <wp:wrapNone/>
          <wp:docPr id="4" name="Image 1" descr="https://undocs.org/m2/QRCode.ashx?DS=ECE/TRANS/180/Add.16/Amend.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16/Amend.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53CC8" w14:textId="2E6C181B"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101</w:t>
    </w:r>
    <w:r w:rsidRPr="008A44A8">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71C0B" w14:textId="1928CEA3" w:rsidR="004A6791" w:rsidRPr="008A44A8" w:rsidRDefault="004A6791" w:rsidP="008A44A8">
    <w:pPr>
      <w:pStyle w:val="Footer"/>
      <w:tabs>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102</w:t>
    </w:r>
    <w:r w:rsidRPr="008A44A8">
      <w:rPr>
        <w:b/>
        <w:sz w:val="18"/>
      </w:rPr>
      <w:fldChar w:fldCharType="end"/>
    </w:r>
    <w:r>
      <w:rPr>
        <w:b/>
        <w:sz w:val="18"/>
      </w:rPr>
      <w:tab/>
    </w:r>
    <w:r>
      <w:t>GE.17-03776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C222F" w14:textId="0F556106"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103</w:t>
    </w:r>
    <w:r w:rsidRPr="008A44A8">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07E2" w14:textId="68D115E7" w:rsidR="004A6791" w:rsidRPr="008A44A8" w:rsidRDefault="004A6791" w:rsidP="00DE4541">
    <w:pPr>
      <w:pStyle w:val="Footer"/>
      <w:tabs>
        <w:tab w:val="left" w:pos="5751"/>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104</w:t>
    </w:r>
    <w:r w:rsidRPr="008A44A8">
      <w:rPr>
        <w:b/>
        <w:sz w:val="18"/>
      </w:rPr>
      <w:fldChar w:fldCharType="end"/>
    </w:r>
    <w:r>
      <w:rPr>
        <w:b/>
        <w:sz w:val="18"/>
      </w:rPr>
      <w:tab/>
    </w:r>
    <w:r>
      <w:rPr>
        <w:b/>
        <w:sz w:val="18"/>
      </w:rPr>
      <w:tab/>
    </w:r>
    <w:r>
      <w:t>GE.17-03776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DF871" w14:textId="18F77679" w:rsidR="004A6791" w:rsidRPr="008A44A8" w:rsidRDefault="004A6791" w:rsidP="00DE4541">
    <w:pPr>
      <w:pStyle w:val="Footer"/>
      <w:tabs>
        <w:tab w:val="left" w:pos="5751"/>
        <w:tab w:val="right" w:pos="9638"/>
      </w:tabs>
    </w:pP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106</w:t>
    </w:r>
    <w:r w:rsidRPr="008A44A8">
      <w:rPr>
        <w:b/>
        <w:sz w:val="18"/>
      </w:rPr>
      <w:fldChar w:fldCharType="end"/>
    </w:r>
    <w:r>
      <w:rPr>
        <w:b/>
        <w:sz w:val="18"/>
      </w:rPr>
      <w:tab/>
    </w:r>
    <w:r>
      <w:rPr>
        <w:b/>
        <w:sz w:val="18"/>
      </w:rPr>
      <w:tab/>
    </w:r>
    <w:r>
      <w:t>GE.17-03776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4D662" w14:textId="5F1DA9B6" w:rsidR="004A6791" w:rsidRPr="008A44A8" w:rsidRDefault="004A6791" w:rsidP="008A44A8">
    <w:pPr>
      <w:pStyle w:val="Footer"/>
      <w:tabs>
        <w:tab w:val="right" w:pos="9638"/>
      </w:tabs>
      <w:rPr>
        <w:b/>
        <w:sz w:val="18"/>
      </w:rPr>
    </w:pPr>
    <w:r>
      <w:t>GE.17-03776</w:t>
    </w:r>
    <w:r>
      <w:tab/>
    </w:r>
    <w:r w:rsidRPr="008A44A8">
      <w:rPr>
        <w:b/>
        <w:sz w:val="18"/>
      </w:rPr>
      <w:fldChar w:fldCharType="begin"/>
    </w:r>
    <w:r w:rsidRPr="008A44A8">
      <w:rPr>
        <w:b/>
        <w:sz w:val="18"/>
      </w:rPr>
      <w:instrText xml:space="preserve"> PAGE  \* MERGEFORMAT </w:instrText>
    </w:r>
    <w:r w:rsidRPr="008A44A8">
      <w:rPr>
        <w:b/>
        <w:sz w:val="18"/>
      </w:rPr>
      <w:fldChar w:fldCharType="separate"/>
    </w:r>
    <w:r w:rsidR="00453918">
      <w:rPr>
        <w:b/>
        <w:noProof/>
        <w:sz w:val="18"/>
      </w:rPr>
      <w:t>105</w:t>
    </w:r>
    <w:r w:rsidRPr="008A44A8">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4DE98" w14:textId="77777777" w:rsidR="004A6791" w:rsidRPr="00D27D5E" w:rsidRDefault="004A6791" w:rsidP="00D27D5E">
      <w:pPr>
        <w:tabs>
          <w:tab w:val="right" w:pos="2155"/>
        </w:tabs>
        <w:spacing w:after="80"/>
        <w:ind w:left="680"/>
        <w:rPr>
          <w:u w:val="single"/>
        </w:rPr>
      </w:pPr>
      <w:r>
        <w:rPr>
          <w:u w:val="single"/>
        </w:rPr>
        <w:tab/>
      </w:r>
    </w:p>
  </w:footnote>
  <w:footnote w:type="continuationSeparator" w:id="0">
    <w:p w14:paraId="14EF394C" w14:textId="77777777" w:rsidR="004A6791" w:rsidRPr="00D171D4" w:rsidRDefault="004A6791" w:rsidP="00D171D4">
      <w:pPr>
        <w:tabs>
          <w:tab w:val="right" w:pos="2155"/>
        </w:tabs>
        <w:spacing w:after="80"/>
        <w:ind w:left="680"/>
        <w:rPr>
          <w:u w:val="single"/>
        </w:rPr>
      </w:pPr>
      <w:r w:rsidRPr="00D171D4">
        <w:rPr>
          <w:u w:val="single"/>
        </w:rPr>
        <w:tab/>
      </w:r>
    </w:p>
  </w:footnote>
  <w:footnote w:type="continuationNotice" w:id="1">
    <w:p w14:paraId="18FB26FD" w14:textId="77777777" w:rsidR="004A6791" w:rsidRPr="00C451B9" w:rsidRDefault="004A6791" w:rsidP="00C451B9">
      <w:pPr>
        <w:spacing w:line="240" w:lineRule="auto"/>
        <w:rPr>
          <w:sz w:val="2"/>
          <w:szCs w:val="2"/>
        </w:rPr>
      </w:pPr>
    </w:p>
  </w:footnote>
  <w:footnote w:id="2">
    <w:p w14:paraId="23A57611" w14:textId="671EE54E" w:rsidR="004A6791" w:rsidRPr="00324381" w:rsidRDefault="004A6791" w:rsidP="008A44A8">
      <w:pPr>
        <w:pStyle w:val="FootnoteText"/>
      </w:pPr>
      <w:r w:rsidRPr="00324381">
        <w:rPr>
          <w:rStyle w:val="FootnoteReference"/>
        </w:rPr>
        <w:tab/>
      </w:r>
      <w:r w:rsidRPr="00476B9B">
        <w:rPr>
          <w:rStyle w:val="FootnoteReference"/>
          <w:sz w:val="20"/>
          <w:vertAlign w:val="baseline"/>
        </w:rPr>
        <w:t>*</w:t>
      </w:r>
      <w:r w:rsidRPr="00324381">
        <w:rPr>
          <w:rStyle w:val="FootnoteReference"/>
          <w:sz w:val="20"/>
        </w:rPr>
        <w:tab/>
      </w:r>
      <w:r>
        <w:t xml:space="preserve">Comprenant l’amendement </w:t>
      </w:r>
      <w:r w:rsidRPr="00A65CB4">
        <w:t>n</w:t>
      </w:r>
      <w:r w:rsidRPr="00A65CB4">
        <w:rPr>
          <w:vertAlign w:val="superscript"/>
        </w:rPr>
        <w:t>o</w:t>
      </w:r>
      <w:r w:rsidRPr="00A65CB4">
        <w:t> 1</w:t>
      </w:r>
      <w:r>
        <w:t>.</w:t>
      </w:r>
    </w:p>
  </w:footnote>
  <w:footnote w:id="3">
    <w:p w14:paraId="5353033D" w14:textId="77777777" w:rsidR="004A6791" w:rsidRDefault="004A6791">
      <w:pPr>
        <w:pStyle w:val="FootnoteText"/>
      </w:pPr>
      <w:r>
        <w:tab/>
      </w:r>
      <w:r>
        <w:rPr>
          <w:rStyle w:val="FootnoteReference"/>
        </w:rPr>
        <w:footnoteRef/>
      </w:r>
      <w:r>
        <w:tab/>
      </w:r>
      <w:r w:rsidRPr="00BD59BD">
        <w:t>Document</w:t>
      </w:r>
      <w:r>
        <w:t xml:space="preserve"> ECE/TRANS/WP.29/1045 modifié.</w:t>
      </w:r>
    </w:p>
  </w:footnote>
  <w:footnote w:id="4">
    <w:p w14:paraId="6479D44D" w14:textId="17685A66" w:rsidR="004A6791" w:rsidRDefault="004A6791">
      <w:pPr>
        <w:pStyle w:val="FootnoteText"/>
      </w:pPr>
      <w:r>
        <w:tab/>
      </w:r>
      <w:r>
        <w:rPr>
          <w:rStyle w:val="FootnoteReference"/>
        </w:rPr>
        <w:footnoteRef/>
      </w:r>
      <w:r>
        <w:tab/>
        <w:t>Le corps en rotation peut être, par exemple, un ensemble pneumatique-roue ou un tambour d’essai.</w:t>
      </w:r>
    </w:p>
  </w:footnote>
  <w:footnote w:id="5">
    <w:p w14:paraId="14F6B104" w14:textId="77777777" w:rsidR="004A6791" w:rsidRDefault="004A6791" w:rsidP="00A337C0">
      <w:pPr>
        <w:pStyle w:val="FootnoteText"/>
      </w:pPr>
      <w:r>
        <w:tab/>
      </w:r>
      <w:r>
        <w:rPr>
          <w:rStyle w:val="FootnoteReference"/>
        </w:rPr>
        <w:footnoteRef/>
      </w:r>
      <w:r>
        <w:tab/>
        <w:t>La reproductibilité de la mesure σm doit être estimée en exécutant sur un seul pneumatique n fois (où n ≥ 3) la procédure de mesure complète décrite au paragraphe 3.22.5 selon la formule :</w:t>
      </w:r>
    </w:p>
    <w:p w14:paraId="56F1AB76" w14:textId="77777777" w:rsidR="004A6791" w:rsidRDefault="004A6791" w:rsidP="00A337C0">
      <w:pPr>
        <w:tabs>
          <w:tab w:val="right" w:pos="1195"/>
          <w:tab w:val="left" w:pos="1267"/>
          <w:tab w:val="left" w:pos="1742"/>
          <w:tab w:val="left" w:pos="2218"/>
          <w:tab w:val="left" w:pos="2693"/>
        </w:tabs>
        <w:spacing w:line="240" w:lineRule="auto"/>
        <w:ind w:left="1267" w:right="1260" w:hanging="432"/>
        <w:jc w:val="center"/>
        <w:rPr>
          <w:b/>
        </w:rPr>
      </w:pPr>
      <w:r>
        <w:rPr>
          <w:b/>
          <w:position w:val="-36"/>
          <w:lang w:bidi="fr-CH"/>
        </w:rPr>
        <w:object w:dxaOrig="3060" w:dyaOrig="900" w14:anchorId="7C1EA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3pt;height:36pt" o:ole="" filled="t" fillcolor="white [3212]">
            <v:imagedata r:id="rId1" o:title=""/>
          </v:shape>
          <o:OLEObject Type="Embed" ProgID="Equation.3" ShapeID="_x0000_i1069" DrawAspect="Content" ObjectID="_1559561250" r:id="rId2"/>
        </w:object>
      </w:r>
    </w:p>
    <w:p w14:paraId="104BB2E0" w14:textId="77777777" w:rsidR="004A6791" w:rsidRPr="00C05D3F" w:rsidRDefault="004A6791" w:rsidP="00A337C0">
      <w:pPr>
        <w:pStyle w:val="FootnoteText"/>
      </w:pPr>
      <w:r>
        <w:tab/>
      </w:r>
      <w:r>
        <w:tab/>
        <w:t>Où :</w:t>
      </w:r>
    </w:p>
    <w:p w14:paraId="4319E928" w14:textId="77777777" w:rsidR="004A6791" w:rsidRPr="00C05D3F" w:rsidRDefault="004A6791" w:rsidP="00A337C0">
      <w:pPr>
        <w:pStyle w:val="FootnoteText"/>
      </w:pPr>
      <w:r>
        <w:tab/>
      </w:r>
      <w:r>
        <w:tab/>
        <w:t>j = est le compteur, prenant les valeurs de 1 à n, du nombre de répétitions de chaque mesure pour un pneu donné,</w:t>
      </w:r>
    </w:p>
    <w:p w14:paraId="54127CB2" w14:textId="77777777" w:rsidR="004A6791" w:rsidRDefault="004A6791" w:rsidP="00A337C0">
      <w:pPr>
        <w:pStyle w:val="FootnoteText"/>
      </w:pPr>
      <w:r>
        <w:tab/>
      </w:r>
      <w:r>
        <w:tab/>
        <w:t>n = nombre de répétitions des mesures sur les pneus (n ≥ 3).</w:t>
      </w:r>
    </w:p>
    <w:p w14:paraId="64469858" w14:textId="77777777" w:rsidR="004A6791" w:rsidRPr="00C05D3F" w:rsidRDefault="004A6791" w:rsidP="00A337C0">
      <w:pPr>
        <w:pStyle w:val="FootnoteText"/>
      </w:pPr>
      <w:r w:rsidRPr="00D20C0E">
        <w:tab/>
      </w:r>
      <w:r w:rsidRPr="00D20C0E">
        <w:tab/>
        <w:t>Cr</w:t>
      </w:r>
      <w:r w:rsidRPr="00D20C0E">
        <w:rPr>
          <w:vertAlign w:val="subscript"/>
        </w:rPr>
        <w:t xml:space="preserve"> </w:t>
      </w:r>
      <w:r w:rsidRPr="00D20C0E">
        <w:t>= coefficient de résistance au roulement mesuré</w:t>
      </w:r>
      <w:r>
        <w:t>.</w:t>
      </w:r>
    </w:p>
  </w:footnote>
  <w:footnote w:id="6">
    <w:p w14:paraId="034F6674" w14:textId="77777777" w:rsidR="004A6791" w:rsidRPr="00C05D3F" w:rsidRDefault="004A6791" w:rsidP="00A337C0">
      <w:pPr>
        <w:pStyle w:val="FootnoteText"/>
      </w:pPr>
      <w:r>
        <w:tab/>
      </w:r>
      <w:r>
        <w:rPr>
          <w:rStyle w:val="FootnoteReference"/>
        </w:rPr>
        <w:footnoteRef/>
      </w:r>
      <w:r>
        <w:tab/>
        <w:t>La résistance au roulement est exprimée en newton et la charge en kilo-newton. Le coefficient de résistance au roulement est sans dimension.</w:t>
      </w:r>
    </w:p>
  </w:footnote>
  <w:footnote w:id="7">
    <w:p w14:paraId="181A14A2" w14:textId="77777777" w:rsidR="004A6791" w:rsidRPr="00C05D3F" w:rsidRDefault="004A6791" w:rsidP="00A337C0">
      <w:pPr>
        <w:pStyle w:val="FootnoteText"/>
      </w:pPr>
      <w:r>
        <w:tab/>
      </w:r>
      <w:r>
        <w:rPr>
          <w:rStyle w:val="FootnoteReference"/>
        </w:rPr>
        <w:footnoteRef/>
      </w:r>
      <w:r>
        <w:tab/>
        <w:t xml:space="preserve">L’unité du </w:t>
      </w:r>
      <w:r w:rsidRPr="00DE4F5A">
        <w:t>Système</w:t>
      </w:r>
      <w:r>
        <w:t xml:space="preserve"> international d’unités (SI) utilisée par convention pour la résistance au roulement est le newton-mètre par mètre, qui correspond à une force de freinage en newton.</w:t>
      </w:r>
    </w:p>
  </w:footnote>
  <w:footnote w:id="8">
    <w:p w14:paraId="3B964FF0" w14:textId="77777777" w:rsidR="004A6791" w:rsidRPr="000B069F" w:rsidRDefault="004A6791" w:rsidP="00A337C0">
      <w:pPr>
        <w:pStyle w:val="FootnoteText"/>
      </w:pPr>
      <w:r>
        <w:tab/>
      </w:r>
      <w:r>
        <w:rPr>
          <w:rStyle w:val="FootnoteReference"/>
        </w:rPr>
        <w:footnoteRef/>
      </w:r>
      <w:r>
        <w:tab/>
        <w:t>Lorsque le nombre conventionnel est indiqué par des codes, la valeur exprimée en mm est obtenue en multipliant ce nombre par 25,4.</w:t>
      </w:r>
    </w:p>
  </w:footnote>
  <w:footnote w:id="9">
    <w:p w14:paraId="108586CD" w14:textId="77777777" w:rsidR="004A6791" w:rsidRPr="0099668C" w:rsidRDefault="004A6791" w:rsidP="00A337C0">
      <w:pPr>
        <w:pStyle w:val="FootnoteText"/>
      </w:pPr>
      <w:r>
        <w:tab/>
      </w:r>
      <w:r>
        <w:rPr>
          <w:rStyle w:val="FootnoteReference"/>
        </w:rPr>
        <w:footnoteRef/>
      </w:r>
      <w:r>
        <w:tab/>
        <w:t>Lorsque le nombre conventionnel est indiqué par des codes, la valeur exprimée en mm est calculée conformément à l’annexe 3.</w:t>
      </w:r>
    </w:p>
  </w:footnote>
  <w:footnote w:id="10">
    <w:p w14:paraId="6D912D6D" w14:textId="77777777" w:rsidR="004A6791" w:rsidRDefault="004A6791" w:rsidP="00A337C0">
      <w:pPr>
        <w:pStyle w:val="FootnoteText"/>
      </w:pPr>
      <w:r>
        <w:tab/>
      </w:r>
      <w:r>
        <w:rPr>
          <w:rStyle w:val="FootnoteReference"/>
        </w:rPr>
        <w:footnoteRef/>
      </w:r>
      <w:r>
        <w:tab/>
        <w:t>Tiré du Règlement n</w:t>
      </w:r>
      <w:r w:rsidRPr="00C60E85">
        <w:rPr>
          <w:vertAlign w:val="superscript"/>
        </w:rPr>
        <w:t>o</w:t>
      </w:r>
      <w:r>
        <w:t xml:space="preserve"> 54. </w:t>
      </w:r>
    </w:p>
  </w:footnote>
  <w:footnote w:id="11">
    <w:p w14:paraId="7588AF52" w14:textId="77777777" w:rsidR="004A6791" w:rsidRDefault="004A6791" w:rsidP="00A337C0">
      <w:pPr>
        <w:pStyle w:val="FootnoteText"/>
      </w:pPr>
      <w:r>
        <w:tab/>
      </w:r>
      <w:r>
        <w:rPr>
          <w:rStyle w:val="FootnoteReference"/>
        </w:rPr>
        <w:footnoteRef/>
      </w:r>
      <w:r>
        <w:tab/>
        <w:t>Tiré de la norme FMVSS 139.</w:t>
      </w:r>
    </w:p>
  </w:footnote>
  <w:footnote w:id="12">
    <w:p w14:paraId="17BADF64" w14:textId="77777777" w:rsidR="004A6791" w:rsidRDefault="004A6791" w:rsidP="00A337C0">
      <w:pPr>
        <w:pStyle w:val="FootnoteText"/>
      </w:pPr>
      <w:r>
        <w:tab/>
      </w:r>
      <w:r>
        <w:rPr>
          <w:rStyle w:val="FootnoteReference"/>
        </w:rPr>
        <w:footnoteRef/>
      </w:r>
      <w:r>
        <w:tab/>
        <w:t>Tiré de la norme FMVSS 139.</w:t>
      </w:r>
    </w:p>
  </w:footnote>
  <w:footnote w:id="13">
    <w:p w14:paraId="7718C9E1" w14:textId="77777777" w:rsidR="004A6791" w:rsidRDefault="004A6791" w:rsidP="00A337C0">
      <w:pPr>
        <w:pStyle w:val="FootnoteText"/>
      </w:pPr>
      <w:r>
        <w:tab/>
      </w:r>
      <w:r>
        <w:rPr>
          <w:rStyle w:val="FootnoteReference"/>
        </w:rPr>
        <w:footnoteRef/>
      </w:r>
      <w:r>
        <w:tab/>
        <w:t>Tiré de la norme FMVSS 139.</w:t>
      </w:r>
    </w:p>
  </w:footnote>
  <w:footnote w:id="14">
    <w:p w14:paraId="0D05B2AE" w14:textId="77777777" w:rsidR="004A6791" w:rsidRPr="008F4B70" w:rsidRDefault="004A6791" w:rsidP="00A337C0">
      <w:pPr>
        <w:pStyle w:val="FootnoteText"/>
      </w:pPr>
      <w:r>
        <w:tab/>
      </w:r>
      <w:r>
        <w:rPr>
          <w:rStyle w:val="FootnoteReference"/>
        </w:rPr>
        <w:footnoteRef/>
      </w:r>
      <w:r>
        <w:tab/>
        <w:t>Tiré de la norme FMVSS 139.</w:t>
      </w:r>
    </w:p>
  </w:footnote>
  <w:footnote w:id="15">
    <w:p w14:paraId="2EA46D17" w14:textId="77777777" w:rsidR="004A6791" w:rsidRDefault="004A6791" w:rsidP="00A337C0">
      <w:pPr>
        <w:pStyle w:val="FootnoteText"/>
      </w:pPr>
      <w:r>
        <w:tab/>
      </w:r>
      <w:r>
        <w:rPr>
          <w:rStyle w:val="FootnoteReference"/>
        </w:rPr>
        <w:footnoteRef/>
      </w:r>
      <w:r>
        <w:tab/>
        <w:t>Tiré du Règlement n</w:t>
      </w:r>
      <w:r w:rsidRPr="005E3F71">
        <w:rPr>
          <w:vertAlign w:val="superscript"/>
        </w:rPr>
        <w:t>o</w:t>
      </w:r>
      <w:r>
        <w:t> 54.</w:t>
      </w:r>
    </w:p>
  </w:footnote>
  <w:footnote w:id="16">
    <w:p w14:paraId="74F9E7D0" w14:textId="77777777" w:rsidR="004A6791" w:rsidRPr="005D4396" w:rsidRDefault="004A6791" w:rsidP="00A337C0">
      <w:pPr>
        <w:pStyle w:val="FootnoteText"/>
      </w:pPr>
      <w:r>
        <w:tab/>
      </w:r>
      <w:r>
        <w:rPr>
          <w:rStyle w:val="FootnoteReference"/>
        </w:rPr>
        <w:footnoteRef/>
      </w:r>
      <w:r>
        <w:tab/>
        <w:t>La valeur mesurée dans la méthode de la force comprend également les pertes dans les paliers et les pertes aérodynamiques de la roue et du pneumatique, qui sont également à prendre en compte dans le traitement ultérieur des données.</w:t>
      </w:r>
    </w:p>
  </w:footnote>
  <w:footnote w:id="17">
    <w:p w14:paraId="323F1C50" w14:textId="77777777" w:rsidR="004A6791" w:rsidRPr="005D4396" w:rsidRDefault="004A6791" w:rsidP="00A337C0">
      <w:pPr>
        <w:pStyle w:val="FootnoteText"/>
      </w:pPr>
      <w:r>
        <w:tab/>
      </w:r>
      <w:r>
        <w:rPr>
          <w:rStyle w:val="FootnoteReference"/>
        </w:rPr>
        <w:footnoteRef/>
      </w:r>
      <w:r>
        <w:tab/>
        <w:t>La valeur mesurée dans la méthode du couple, dans la méthode de la décélération et dans la méthode de la puissance comprend également les pertes dans les paliers et les pertes aérodynamiques de la roue, du pneumatique et du tambour, qui sont aussi à prendre en compte pour l’interprétation des données ultérieures.</w:t>
      </w:r>
    </w:p>
  </w:footnote>
  <w:footnote w:id="18">
    <w:p w14:paraId="3A2DE561" w14:textId="77777777" w:rsidR="004A6791" w:rsidRDefault="004A6791" w:rsidP="00A337C0">
      <w:pPr>
        <w:pStyle w:val="FootnoteText"/>
        <w:rPr>
          <w:rFonts w:eastAsia="MS Mincho"/>
          <w:lang w:eastAsia="it-IT"/>
        </w:rPr>
      </w:pPr>
      <w:r>
        <w:tab/>
      </w:r>
      <w:r>
        <w:rPr>
          <w:rStyle w:val="FootnoteReference"/>
        </w:rPr>
        <w:footnoteRef/>
      </w:r>
      <w:r>
        <w:tab/>
        <w:t>À l’exception de la méthode de la force, la valeur mesurée comprend les pertes dans les paliers et les pertes aérodynamiques de la roue, du pneumatique et du tambour, qui nécessitent également d’être prises en compte.</w:t>
      </w:r>
      <w:r>
        <w:rPr>
          <w:rFonts w:eastAsia="MS Mincho"/>
          <w:lang w:eastAsia="it-IT"/>
        </w:rPr>
        <w:t xml:space="preserve"> </w:t>
      </w:r>
    </w:p>
    <w:p w14:paraId="0DC59C8C" w14:textId="48D97932" w:rsidR="004A6791" w:rsidRDefault="004A6791" w:rsidP="00A337C0">
      <w:pPr>
        <w:pStyle w:val="FootnoteText"/>
      </w:pPr>
      <w:r>
        <w:rPr>
          <w:rFonts w:eastAsia="MS Mincho"/>
          <w:lang w:eastAsia="it-IT"/>
        </w:rPr>
        <w:tab/>
      </w:r>
      <w:r>
        <w:rPr>
          <w:rFonts w:eastAsia="MS Mincho"/>
          <w:lang w:eastAsia="it-IT"/>
        </w:rPr>
        <w:tab/>
      </w:r>
      <w:r>
        <w:t>Il est connu que le frottement des paliers de l’axe de la roue et du tambour dépend de la charge appliquée ; en conséquence, il est différent pour le mesurage du système en charge et pour le mesurage sous charge minimale. Toutefois, pour des raisons pratiques, cette différence peut être négligée.</w:t>
      </w:r>
    </w:p>
  </w:footnote>
  <w:footnote w:id="19">
    <w:p w14:paraId="71136652" w14:textId="77777777" w:rsidR="004A6791" w:rsidRPr="00FB24BC" w:rsidRDefault="004A6791" w:rsidP="00A337C0">
      <w:pPr>
        <w:pStyle w:val="FootnoteText"/>
      </w:pPr>
      <w:r>
        <w:tab/>
      </w:r>
      <w:r>
        <w:rPr>
          <w:rStyle w:val="FootnoteReference"/>
        </w:rPr>
        <w:footnoteRef/>
      </w:r>
      <w:r>
        <w:tab/>
        <w:t>Pour plus de détails, voir l’appendice à la norme ASTM F1805-06.</w:t>
      </w:r>
    </w:p>
  </w:footnote>
  <w:footnote w:id="20">
    <w:p w14:paraId="3117DB6D" w14:textId="53DE7419" w:rsidR="004A6791" w:rsidRPr="00EC6029" w:rsidRDefault="004A6791" w:rsidP="00503D02">
      <w:pPr>
        <w:pStyle w:val="FootnoteText"/>
      </w:pPr>
      <w:r>
        <w:tab/>
      </w:r>
      <w:r>
        <w:rPr>
          <w:rStyle w:val="FootnoteReference"/>
        </w:rPr>
        <w:footnoteRef/>
      </w:r>
      <w:r>
        <w:tab/>
      </w:r>
      <w:r w:rsidRPr="00EC6029">
        <w:t>Les indices de capacité de charge concernent une opération unique</w:t>
      </w:r>
      <w:r>
        <w:t>.</w:t>
      </w:r>
    </w:p>
  </w:footnote>
  <w:footnote w:id="21">
    <w:p w14:paraId="7B49AA81" w14:textId="77777777" w:rsidR="004A6791" w:rsidRPr="007628D7" w:rsidRDefault="004A6791" w:rsidP="00503D02">
      <w:pPr>
        <w:pStyle w:val="FootnoteText"/>
      </w:pPr>
      <w:r>
        <w:tab/>
      </w:r>
      <w:r w:rsidRPr="007628D7">
        <w:rPr>
          <w:rStyle w:val="FootnoteReference"/>
        </w:rPr>
        <w:footnoteRef/>
      </w:r>
      <w:r>
        <w:tab/>
      </w:r>
      <w:r w:rsidRPr="008D26AE">
        <w:t>Les variations de charge ne sont pas autorisées pour les vitesses supérieures à 160 km/h. Pour les catégories de vitesses désignées par le symbole « Q » et les catégories au-dessus, la vitesse correspondant au code de vitesse (annexe 1) indique la vitesse maximale autorisée pour le pneumatique.</w:t>
      </w:r>
    </w:p>
  </w:footnote>
  <w:footnote w:id="22">
    <w:p w14:paraId="52F1519C" w14:textId="77777777" w:rsidR="004A6791" w:rsidRDefault="004A6791" w:rsidP="003A455C">
      <w:pPr>
        <w:pStyle w:val="FootnoteText"/>
      </w:pPr>
      <w:r>
        <w:tab/>
      </w:r>
      <w:r>
        <w:rPr>
          <w:rStyle w:val="FootnoteReference"/>
        </w:rPr>
        <w:footnoteRef/>
      </w:r>
      <w:r>
        <w:tab/>
        <w:t>Coefficient « b » pour le calcul de D</w:t>
      </w:r>
      <w:r>
        <w:rPr>
          <w:vertAlign w:val="subscript"/>
        </w:rPr>
        <w:t>max</w:t>
      </w:r>
      <w:r>
        <w:t> : 1,08.</w:t>
      </w:r>
    </w:p>
  </w:footnote>
  <w:footnote w:id="23">
    <w:p w14:paraId="0ED4B0A8" w14:textId="77777777" w:rsidR="004A6791" w:rsidRDefault="004A6791" w:rsidP="003A455C">
      <w:pPr>
        <w:pStyle w:val="FootnoteText"/>
      </w:pPr>
      <w:r>
        <w:tab/>
      </w:r>
      <w:r>
        <w:rPr>
          <w:rStyle w:val="FootnoteReference"/>
        </w:rPr>
        <w:footnoteRef/>
      </w:r>
      <w:r>
        <w:tab/>
        <w:t>La largeur hors tout peut dépasser les chiffres indiqués de 8 % au maximum.</w:t>
      </w:r>
    </w:p>
  </w:footnote>
  <w:footnote w:id="24">
    <w:p w14:paraId="1089CE7D" w14:textId="77777777" w:rsidR="004A6791" w:rsidRDefault="004A6791" w:rsidP="003A455C">
      <w:pPr>
        <w:pStyle w:val="FootnoteText"/>
      </w:pPr>
      <w:r>
        <w:tab/>
      </w:r>
      <w:r>
        <w:rPr>
          <w:rStyle w:val="FootnoteReference"/>
        </w:rPr>
        <w:footnoteRef/>
      </w:r>
      <w:r>
        <w:tab/>
        <w:t>Les lettres « MH » peuvent remplacer les lettres « LT » pour la désignation du pneu (exemple : 7R14,5MH).</w:t>
      </w:r>
    </w:p>
  </w:footnote>
  <w:footnote w:id="25">
    <w:p w14:paraId="0C059944" w14:textId="77777777" w:rsidR="004A6791" w:rsidRPr="00622ED6" w:rsidRDefault="004A6791" w:rsidP="00E74B5D">
      <w:pPr>
        <w:pStyle w:val="FootnoteText"/>
      </w:pPr>
      <w:r>
        <w:tab/>
      </w:r>
      <w:r w:rsidRPr="008D26AE">
        <w:rPr>
          <w:rStyle w:val="FootnoteReference"/>
        </w:rPr>
        <w:footnoteRef/>
      </w:r>
      <w:r w:rsidRPr="008D26AE">
        <w:tab/>
        <w:t>http://www.unece.org/trans/main/wp29/wp29wgs/wp29gen/deceleration_calculator.html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9095B" w14:textId="2CFF11E0" w:rsidR="004A6791" w:rsidRPr="008A44A8" w:rsidRDefault="003831CA">
    <w:pPr>
      <w:pStyle w:val="Header"/>
    </w:pPr>
    <w:r>
      <w:fldChar w:fldCharType="begin"/>
    </w:r>
    <w:r>
      <w:instrText xml:space="preserve"> TITLE </w:instrText>
    </w:r>
    <w:r>
      <w:instrText xml:space="preserve"> \* MERGEFORMAT </w:instrText>
    </w:r>
    <w:r>
      <w:fldChar w:fldCharType="separate"/>
    </w:r>
    <w:r w:rsidR="00453918">
      <w:t>ECE/TRANS/180/Add.16/Amend.1</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CC130" w14:textId="27BAAF30"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792B9" w14:textId="7E5DEE45"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D8190" w14:textId="0B116BE7"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23A5C" w14:textId="6628FFE4"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77D30" w14:textId="35456EC1"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391E3" w14:textId="52DFA220"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5FABA" w14:textId="18F0CD02"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6</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C1CFF" w14:textId="2F792C0F"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C2D70" w14:textId="3BF8146B"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1B770" w14:textId="66CF2503"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BC9C7" w14:textId="2E9A4AB3" w:rsidR="004A6791" w:rsidRPr="002641C3" w:rsidRDefault="004A6791" w:rsidP="008A44A8">
    <w:pPr>
      <w:pStyle w:val="Header"/>
      <w:jc w:val="right"/>
      <w:rPr>
        <w:lang w:val="en-US"/>
      </w:rPr>
    </w:pPr>
    <w:r>
      <w:fldChar w:fldCharType="begin"/>
    </w:r>
    <w:r w:rsidRPr="002641C3">
      <w:rPr>
        <w:lang w:val="en-US"/>
      </w:rPr>
      <w:instrText xml:space="preserve"> TITLE  \* MERGEFORMAT </w:instrText>
    </w:r>
    <w:r>
      <w:fldChar w:fldCharType="separate"/>
    </w:r>
    <w:r w:rsidR="00453918">
      <w:rPr>
        <w:lang w:val="en-US"/>
      </w:rPr>
      <w:t>ECE/TRANS/180/Add.16/Amend.1</w: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E5894" w14:textId="2C3C0E5F"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2F798" w14:textId="7D2B04EF"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9</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6BED" w14:textId="3C8791F3"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9</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7A45E" w14:textId="17536029"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10</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4F932" w14:textId="3C231D22"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95F75" w14:textId="127845BA" w:rsidR="004A6791" w:rsidRPr="002641C3" w:rsidRDefault="004A6791" w:rsidP="008A44A8">
    <w:pPr>
      <w:pStyle w:val="Header"/>
      <w:jc w:val="right"/>
      <w:rPr>
        <w:lang w:val="en-US"/>
      </w:rPr>
    </w:pPr>
    <w:r>
      <w:fldChar w:fldCharType="begin"/>
    </w:r>
    <w:r w:rsidRPr="002641C3">
      <w:rPr>
        <w:lang w:val="en-US"/>
      </w:rPr>
      <w:instrText xml:space="preserve"> TITLE  \* MERGEFORMAT </w:instrText>
    </w:r>
    <w:r>
      <w:fldChar w:fldCharType="separate"/>
    </w:r>
    <w:r w:rsidR="00453918">
      <w:rPr>
        <w:lang w:val="en-US"/>
      </w:rPr>
      <w:t>ECE/TRANS/180/Add.16/Amend.1</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3ED81" w14:textId="47EE5026"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sidRPr="00FB1927">
      <w:rPr>
        <w:lang w:val="en-US"/>
      </w:rPr>
      <w:t>Annexe</w:t>
    </w:r>
    <w:r w:rsidRPr="00A2693C">
      <w:rPr>
        <w:lang w:val="en-US"/>
      </w:rPr>
      <w:t xml:space="preserv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43624" w14:textId="4BCAE4F5" w:rsidR="004A6791" w:rsidRPr="00DE4541" w:rsidRDefault="004A6791" w:rsidP="008A44A8">
    <w:pPr>
      <w:pStyle w:val="Header"/>
      <w:jc w:val="right"/>
      <w:rPr>
        <w:lang w:val="en-US"/>
      </w:rPr>
    </w:pPr>
    <w:r>
      <w:fldChar w:fldCharType="begin"/>
    </w:r>
    <w:r w:rsidRPr="002641C3">
      <w:rPr>
        <w:lang w:val="en-US"/>
      </w:rPr>
      <w:instrText xml:space="preserve"> TITLE  \* MERGEFORMAT </w:instrText>
    </w:r>
    <w:r>
      <w:fldChar w:fldCharType="separate"/>
    </w:r>
    <w:r w:rsidR="00453918">
      <w:rPr>
        <w:lang w:val="en-US"/>
      </w:rPr>
      <w:t>ECE/TRANS/180/Add.16/Amend.1</w:t>
    </w:r>
    <w:r>
      <w:fldChar w:fldCharType="end"/>
    </w:r>
    <w:r w:rsidRPr="00DE4541">
      <w:rPr>
        <w:lang w:val="en-US"/>
      </w:rPr>
      <w:br/>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5F80" w14:textId="43881D9A"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Pr>
        <w:lang w:val="en-US"/>
      </w:rPr>
      <w:br/>
      <w:t>Annexe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6B28E" w14:textId="728B503E"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Annexe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CEAD4" w14:textId="3687D32B" w:rsidR="004A6791" w:rsidRPr="00A2693C" w:rsidRDefault="004A6791">
    <w:pPr>
      <w:pStyle w:val="Header"/>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r>
    <w:r>
      <w:rPr>
        <w:lang w:val="en-US"/>
      </w:rPr>
      <w:t>Annexe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628D7" w14:textId="5232D019" w:rsidR="004A6791" w:rsidRPr="00A2693C" w:rsidRDefault="004A6791" w:rsidP="008A44A8">
    <w:pPr>
      <w:pStyle w:val="Header"/>
      <w:jc w:val="right"/>
      <w:rPr>
        <w:lang w:val="en-US"/>
      </w:rPr>
    </w:pPr>
    <w:r>
      <w:fldChar w:fldCharType="begin"/>
    </w:r>
    <w:r w:rsidRPr="00A2693C">
      <w:rPr>
        <w:lang w:val="en-US"/>
      </w:rPr>
      <w:instrText xml:space="preserve"> TITLE  \* MERGEFORMAT </w:instrText>
    </w:r>
    <w:r>
      <w:fldChar w:fldCharType="separate"/>
    </w:r>
    <w:r w:rsidR="00453918">
      <w:rPr>
        <w:lang w:val="en-US"/>
      </w:rPr>
      <w:t>ECE/TRANS/180/Add.16/Amend.1</w:t>
    </w:r>
    <w:r>
      <w:fldChar w:fldCharType="end"/>
    </w:r>
    <w:r w:rsidRPr="00A2693C">
      <w:rPr>
        <w:lang w:val="en-US"/>
      </w:rPr>
      <w:br/>
      <w:t xml:space="preserve">Annexe </w:t>
    </w:r>
    <w:r>
      <w:rPr>
        <w:lang w:val="en-US"/>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6">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0"/>
  </w:num>
  <w:num w:numId="4">
    <w:abstractNumId w:val="5"/>
  </w:num>
  <w:num w:numId="5">
    <w:abstractNumId w:val="3"/>
  </w:num>
  <w:num w:numId="6">
    <w:abstractNumId w:val="0"/>
  </w:num>
  <w:num w:numId="7">
    <w:abstractNumId w:val="4"/>
  </w:num>
  <w:num w:numId="8">
    <w:abstractNumId w:val="2"/>
  </w:num>
  <w:num w:numId="9">
    <w:abstractNumId w:val="1"/>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en-GB" w:vendorID="64" w:dllVersion="131077" w:nlCheck="1" w:checkStyle="1"/>
  <w:activeWritingStyle w:appName="MSWord" w:lang="fr-CH" w:vendorID="64" w:dllVersion="131078" w:nlCheck="1" w:checkStyle="0"/>
  <w:activeWritingStyle w:appName="MSWord" w:lang="fr-FR" w:vendorID="64" w:dllVersion="131078" w:nlCheck="1" w:checkStyle="0"/>
  <w:activeWritingStyle w:appName="MSWord" w:lang="fr-CA"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767"/>
    <w:rsid w:val="000070A9"/>
    <w:rsid w:val="00010850"/>
    <w:rsid w:val="0001470D"/>
    <w:rsid w:val="00015953"/>
    <w:rsid w:val="00016165"/>
    <w:rsid w:val="00016AC5"/>
    <w:rsid w:val="00021126"/>
    <w:rsid w:val="00021907"/>
    <w:rsid w:val="000233A5"/>
    <w:rsid w:val="0002445D"/>
    <w:rsid w:val="00024C50"/>
    <w:rsid w:val="00025E92"/>
    <w:rsid w:val="000276A3"/>
    <w:rsid w:val="00032060"/>
    <w:rsid w:val="0003615D"/>
    <w:rsid w:val="0003754E"/>
    <w:rsid w:val="00040539"/>
    <w:rsid w:val="00040598"/>
    <w:rsid w:val="00043C1B"/>
    <w:rsid w:val="00047F10"/>
    <w:rsid w:val="00052157"/>
    <w:rsid w:val="0005346D"/>
    <w:rsid w:val="00055348"/>
    <w:rsid w:val="00055FE4"/>
    <w:rsid w:val="000641CE"/>
    <w:rsid w:val="00067310"/>
    <w:rsid w:val="000725B5"/>
    <w:rsid w:val="00077E35"/>
    <w:rsid w:val="0008169C"/>
    <w:rsid w:val="0008669E"/>
    <w:rsid w:val="00087568"/>
    <w:rsid w:val="00090599"/>
    <w:rsid w:val="00091241"/>
    <w:rsid w:val="000944DC"/>
    <w:rsid w:val="000A1501"/>
    <w:rsid w:val="000A2494"/>
    <w:rsid w:val="000A6B7E"/>
    <w:rsid w:val="000B0E70"/>
    <w:rsid w:val="000C28FF"/>
    <w:rsid w:val="000C6CDB"/>
    <w:rsid w:val="000D5C25"/>
    <w:rsid w:val="000E33C4"/>
    <w:rsid w:val="000E4F06"/>
    <w:rsid w:val="000E5601"/>
    <w:rsid w:val="000F41F2"/>
    <w:rsid w:val="000F782E"/>
    <w:rsid w:val="00102EC7"/>
    <w:rsid w:val="0010373B"/>
    <w:rsid w:val="0011415F"/>
    <w:rsid w:val="00115486"/>
    <w:rsid w:val="00125446"/>
    <w:rsid w:val="001358D9"/>
    <w:rsid w:val="00141E26"/>
    <w:rsid w:val="00143EB9"/>
    <w:rsid w:val="00152C5A"/>
    <w:rsid w:val="0015389C"/>
    <w:rsid w:val="00160540"/>
    <w:rsid w:val="00166C68"/>
    <w:rsid w:val="00174814"/>
    <w:rsid w:val="00181A90"/>
    <w:rsid w:val="00190996"/>
    <w:rsid w:val="00190D5D"/>
    <w:rsid w:val="00192EEB"/>
    <w:rsid w:val="00194484"/>
    <w:rsid w:val="001A2040"/>
    <w:rsid w:val="001A20FB"/>
    <w:rsid w:val="001A376F"/>
    <w:rsid w:val="001A704C"/>
    <w:rsid w:val="001B09BB"/>
    <w:rsid w:val="001C3D8D"/>
    <w:rsid w:val="001C6497"/>
    <w:rsid w:val="001C698E"/>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3449"/>
    <w:rsid w:val="00204541"/>
    <w:rsid w:val="00204B66"/>
    <w:rsid w:val="002059CE"/>
    <w:rsid w:val="00206AD4"/>
    <w:rsid w:val="00224B8B"/>
    <w:rsid w:val="00225A8C"/>
    <w:rsid w:val="00227437"/>
    <w:rsid w:val="0022778F"/>
    <w:rsid w:val="00230ED3"/>
    <w:rsid w:val="00231A7F"/>
    <w:rsid w:val="002404E2"/>
    <w:rsid w:val="00240C9B"/>
    <w:rsid w:val="00242BBD"/>
    <w:rsid w:val="00244817"/>
    <w:rsid w:val="0024586F"/>
    <w:rsid w:val="00246BC8"/>
    <w:rsid w:val="002513E4"/>
    <w:rsid w:val="00251F95"/>
    <w:rsid w:val="00252317"/>
    <w:rsid w:val="002641C3"/>
    <w:rsid w:val="002648D1"/>
    <w:rsid w:val="002659F1"/>
    <w:rsid w:val="00267CF8"/>
    <w:rsid w:val="00271E41"/>
    <w:rsid w:val="00284C19"/>
    <w:rsid w:val="00286E23"/>
    <w:rsid w:val="002876A1"/>
    <w:rsid w:val="00287CA6"/>
    <w:rsid w:val="00287E79"/>
    <w:rsid w:val="002928F9"/>
    <w:rsid w:val="00294D5B"/>
    <w:rsid w:val="0029791D"/>
    <w:rsid w:val="002A2A2C"/>
    <w:rsid w:val="002A5D07"/>
    <w:rsid w:val="002B157F"/>
    <w:rsid w:val="002B1B50"/>
    <w:rsid w:val="002C240B"/>
    <w:rsid w:val="002C5AB1"/>
    <w:rsid w:val="002D25CA"/>
    <w:rsid w:val="002D3DA4"/>
    <w:rsid w:val="002E2F5C"/>
    <w:rsid w:val="002F0C48"/>
    <w:rsid w:val="002F7254"/>
    <w:rsid w:val="003016B7"/>
    <w:rsid w:val="00302AB3"/>
    <w:rsid w:val="0030754C"/>
    <w:rsid w:val="00317E54"/>
    <w:rsid w:val="00322DF1"/>
    <w:rsid w:val="0032310C"/>
    <w:rsid w:val="00324EBF"/>
    <w:rsid w:val="0032556C"/>
    <w:rsid w:val="00330508"/>
    <w:rsid w:val="003308B5"/>
    <w:rsid w:val="0033286A"/>
    <w:rsid w:val="00333130"/>
    <w:rsid w:val="003341CC"/>
    <w:rsid w:val="00336F61"/>
    <w:rsid w:val="00346E32"/>
    <w:rsid w:val="00347360"/>
    <w:rsid w:val="003515AA"/>
    <w:rsid w:val="0035417C"/>
    <w:rsid w:val="003559BE"/>
    <w:rsid w:val="00356F79"/>
    <w:rsid w:val="0036239C"/>
    <w:rsid w:val="00364F13"/>
    <w:rsid w:val="0036776C"/>
    <w:rsid w:val="00372A7A"/>
    <w:rsid w:val="00372D1D"/>
    <w:rsid w:val="00374106"/>
    <w:rsid w:val="0037679A"/>
    <w:rsid w:val="0038047C"/>
    <w:rsid w:val="00382062"/>
    <w:rsid w:val="003831CA"/>
    <w:rsid w:val="00387BE2"/>
    <w:rsid w:val="00390EEF"/>
    <w:rsid w:val="00394410"/>
    <w:rsid w:val="003976D5"/>
    <w:rsid w:val="003A455C"/>
    <w:rsid w:val="003B0845"/>
    <w:rsid w:val="003B53B6"/>
    <w:rsid w:val="003D6931"/>
    <w:rsid w:val="003D6A08"/>
    <w:rsid w:val="003D6C68"/>
    <w:rsid w:val="003E01D0"/>
    <w:rsid w:val="003E2213"/>
    <w:rsid w:val="003E49B9"/>
    <w:rsid w:val="003E5E5B"/>
    <w:rsid w:val="003E5F12"/>
    <w:rsid w:val="003E786C"/>
    <w:rsid w:val="003F2A89"/>
    <w:rsid w:val="003F4A54"/>
    <w:rsid w:val="0040144C"/>
    <w:rsid w:val="00403945"/>
    <w:rsid w:val="004061A7"/>
    <w:rsid w:val="004067AE"/>
    <w:rsid w:val="00410521"/>
    <w:rsid w:val="00413481"/>
    <w:rsid w:val="00413BB0"/>
    <w:rsid w:val="004145FA"/>
    <w:rsid w:val="004159D0"/>
    <w:rsid w:val="00417326"/>
    <w:rsid w:val="00421A10"/>
    <w:rsid w:val="00422499"/>
    <w:rsid w:val="0043015C"/>
    <w:rsid w:val="00430EFC"/>
    <w:rsid w:val="004342E2"/>
    <w:rsid w:val="00434354"/>
    <w:rsid w:val="004379C6"/>
    <w:rsid w:val="00440BC8"/>
    <w:rsid w:val="00446D34"/>
    <w:rsid w:val="004479E7"/>
    <w:rsid w:val="00453918"/>
    <w:rsid w:val="00454F8D"/>
    <w:rsid w:val="004558E1"/>
    <w:rsid w:val="004567EB"/>
    <w:rsid w:val="00460E72"/>
    <w:rsid w:val="00464191"/>
    <w:rsid w:val="00467412"/>
    <w:rsid w:val="00476265"/>
    <w:rsid w:val="00476B9B"/>
    <w:rsid w:val="00480DD3"/>
    <w:rsid w:val="00490F56"/>
    <w:rsid w:val="00491F39"/>
    <w:rsid w:val="004A49A5"/>
    <w:rsid w:val="004A66A2"/>
    <w:rsid w:val="004A6791"/>
    <w:rsid w:val="004B07A3"/>
    <w:rsid w:val="004B0B67"/>
    <w:rsid w:val="004B261D"/>
    <w:rsid w:val="004B51CD"/>
    <w:rsid w:val="004B576C"/>
    <w:rsid w:val="004C54C0"/>
    <w:rsid w:val="004C56B2"/>
    <w:rsid w:val="004D00B2"/>
    <w:rsid w:val="004E45E8"/>
    <w:rsid w:val="004E4963"/>
    <w:rsid w:val="004E6809"/>
    <w:rsid w:val="004E7F24"/>
    <w:rsid w:val="00500421"/>
    <w:rsid w:val="00502FAE"/>
    <w:rsid w:val="00503D02"/>
    <w:rsid w:val="005111B1"/>
    <w:rsid w:val="0051457E"/>
    <w:rsid w:val="00516DC9"/>
    <w:rsid w:val="0051714B"/>
    <w:rsid w:val="00520F80"/>
    <w:rsid w:val="005239FF"/>
    <w:rsid w:val="00523DB8"/>
    <w:rsid w:val="00525D20"/>
    <w:rsid w:val="00526C5A"/>
    <w:rsid w:val="005274BF"/>
    <w:rsid w:val="00531BEA"/>
    <w:rsid w:val="00531F84"/>
    <w:rsid w:val="00533150"/>
    <w:rsid w:val="00543B57"/>
    <w:rsid w:val="00543C47"/>
    <w:rsid w:val="00543D5E"/>
    <w:rsid w:val="005458B5"/>
    <w:rsid w:val="00552260"/>
    <w:rsid w:val="00552777"/>
    <w:rsid w:val="00555494"/>
    <w:rsid w:val="00555CBA"/>
    <w:rsid w:val="00556C1A"/>
    <w:rsid w:val="00561DC7"/>
    <w:rsid w:val="00565B29"/>
    <w:rsid w:val="00571BC1"/>
    <w:rsid w:val="00571F41"/>
    <w:rsid w:val="00574006"/>
    <w:rsid w:val="00575476"/>
    <w:rsid w:val="00576B18"/>
    <w:rsid w:val="00583A20"/>
    <w:rsid w:val="00584373"/>
    <w:rsid w:val="0059061F"/>
    <w:rsid w:val="00591DB3"/>
    <w:rsid w:val="005939ED"/>
    <w:rsid w:val="005947BC"/>
    <w:rsid w:val="00595E8A"/>
    <w:rsid w:val="005A0268"/>
    <w:rsid w:val="005A6014"/>
    <w:rsid w:val="005B473C"/>
    <w:rsid w:val="005B4DCA"/>
    <w:rsid w:val="005C549A"/>
    <w:rsid w:val="005D0035"/>
    <w:rsid w:val="005D2CF7"/>
    <w:rsid w:val="005D6E51"/>
    <w:rsid w:val="005D7719"/>
    <w:rsid w:val="005E1B9B"/>
    <w:rsid w:val="005E32D1"/>
    <w:rsid w:val="005E5D1F"/>
    <w:rsid w:val="005F0207"/>
    <w:rsid w:val="00611027"/>
    <w:rsid w:val="0061113B"/>
    <w:rsid w:val="00611D43"/>
    <w:rsid w:val="00612D48"/>
    <w:rsid w:val="00613A5E"/>
    <w:rsid w:val="00616B45"/>
    <w:rsid w:val="006222C1"/>
    <w:rsid w:val="006241C6"/>
    <w:rsid w:val="00626668"/>
    <w:rsid w:val="00630D9B"/>
    <w:rsid w:val="00631953"/>
    <w:rsid w:val="0063208D"/>
    <w:rsid w:val="00643814"/>
    <w:rsid w:val="006439EC"/>
    <w:rsid w:val="00645090"/>
    <w:rsid w:val="00647059"/>
    <w:rsid w:val="00647162"/>
    <w:rsid w:val="0065029A"/>
    <w:rsid w:val="006553F9"/>
    <w:rsid w:val="00661E96"/>
    <w:rsid w:val="00665786"/>
    <w:rsid w:val="00670083"/>
    <w:rsid w:val="00671C93"/>
    <w:rsid w:val="00671F00"/>
    <w:rsid w:val="006729C8"/>
    <w:rsid w:val="00675501"/>
    <w:rsid w:val="0068562A"/>
    <w:rsid w:val="006A24AD"/>
    <w:rsid w:val="006A6B31"/>
    <w:rsid w:val="006A6C95"/>
    <w:rsid w:val="006A7B29"/>
    <w:rsid w:val="006B0EB2"/>
    <w:rsid w:val="006B0FF8"/>
    <w:rsid w:val="006B4590"/>
    <w:rsid w:val="006C340C"/>
    <w:rsid w:val="006C5DB6"/>
    <w:rsid w:val="006E4B8C"/>
    <w:rsid w:val="006F1250"/>
    <w:rsid w:val="006F1D0B"/>
    <w:rsid w:val="006F27A8"/>
    <w:rsid w:val="006F3493"/>
    <w:rsid w:val="006F3544"/>
    <w:rsid w:val="0070347C"/>
    <w:rsid w:val="007039A3"/>
    <w:rsid w:val="007102D2"/>
    <w:rsid w:val="00714A66"/>
    <w:rsid w:val="0071658C"/>
    <w:rsid w:val="007176C1"/>
    <w:rsid w:val="00720BC0"/>
    <w:rsid w:val="0072116B"/>
    <w:rsid w:val="00723687"/>
    <w:rsid w:val="00725063"/>
    <w:rsid w:val="00732E72"/>
    <w:rsid w:val="00734447"/>
    <w:rsid w:val="00734CEB"/>
    <w:rsid w:val="00735D03"/>
    <w:rsid w:val="00740037"/>
    <w:rsid w:val="00741D90"/>
    <w:rsid w:val="007524A4"/>
    <w:rsid w:val="00754BC1"/>
    <w:rsid w:val="007563CD"/>
    <w:rsid w:val="007602BD"/>
    <w:rsid w:val="007607B1"/>
    <w:rsid w:val="0076431E"/>
    <w:rsid w:val="00765296"/>
    <w:rsid w:val="00766D28"/>
    <w:rsid w:val="007723C2"/>
    <w:rsid w:val="007743BD"/>
    <w:rsid w:val="007815B9"/>
    <w:rsid w:val="00785F1F"/>
    <w:rsid w:val="007869B6"/>
    <w:rsid w:val="00790B9D"/>
    <w:rsid w:val="00796316"/>
    <w:rsid w:val="007A1C58"/>
    <w:rsid w:val="007A20D2"/>
    <w:rsid w:val="007A79CD"/>
    <w:rsid w:val="007C45E4"/>
    <w:rsid w:val="007D2668"/>
    <w:rsid w:val="007D3119"/>
    <w:rsid w:val="007E7734"/>
    <w:rsid w:val="007F1867"/>
    <w:rsid w:val="007F1EC4"/>
    <w:rsid w:val="007F3DFE"/>
    <w:rsid w:val="007F55CB"/>
    <w:rsid w:val="007F768E"/>
    <w:rsid w:val="008021D4"/>
    <w:rsid w:val="0080460F"/>
    <w:rsid w:val="0081236A"/>
    <w:rsid w:val="00813B91"/>
    <w:rsid w:val="008149F9"/>
    <w:rsid w:val="00816C32"/>
    <w:rsid w:val="008245B7"/>
    <w:rsid w:val="0082755E"/>
    <w:rsid w:val="00830AA3"/>
    <w:rsid w:val="00831A18"/>
    <w:rsid w:val="00834EB0"/>
    <w:rsid w:val="00836EC7"/>
    <w:rsid w:val="00837345"/>
    <w:rsid w:val="00840B9A"/>
    <w:rsid w:val="00844750"/>
    <w:rsid w:val="008448C5"/>
    <w:rsid w:val="00851A74"/>
    <w:rsid w:val="00853AB8"/>
    <w:rsid w:val="008542A3"/>
    <w:rsid w:val="00854C34"/>
    <w:rsid w:val="0085586A"/>
    <w:rsid w:val="00856754"/>
    <w:rsid w:val="00856DB2"/>
    <w:rsid w:val="00857543"/>
    <w:rsid w:val="0086781E"/>
    <w:rsid w:val="008935BA"/>
    <w:rsid w:val="00895DE5"/>
    <w:rsid w:val="008A0FA8"/>
    <w:rsid w:val="008A1EC0"/>
    <w:rsid w:val="008A2C8F"/>
    <w:rsid w:val="008A44A8"/>
    <w:rsid w:val="008A473C"/>
    <w:rsid w:val="008B44C4"/>
    <w:rsid w:val="008C04C8"/>
    <w:rsid w:val="008C322B"/>
    <w:rsid w:val="008C4B74"/>
    <w:rsid w:val="008D1156"/>
    <w:rsid w:val="008D1A4B"/>
    <w:rsid w:val="008D4763"/>
    <w:rsid w:val="008D59DB"/>
    <w:rsid w:val="008E0319"/>
    <w:rsid w:val="008E4DE2"/>
    <w:rsid w:val="008E7CE2"/>
    <w:rsid w:val="008E7FAE"/>
    <w:rsid w:val="00911BF7"/>
    <w:rsid w:val="00915041"/>
    <w:rsid w:val="0091594A"/>
    <w:rsid w:val="00921C07"/>
    <w:rsid w:val="009230F1"/>
    <w:rsid w:val="00926925"/>
    <w:rsid w:val="00933B50"/>
    <w:rsid w:val="00935490"/>
    <w:rsid w:val="009418DE"/>
    <w:rsid w:val="00942052"/>
    <w:rsid w:val="00944FBB"/>
    <w:rsid w:val="009516B7"/>
    <w:rsid w:val="009545F1"/>
    <w:rsid w:val="00957CE5"/>
    <w:rsid w:val="009624E2"/>
    <w:rsid w:val="00971E74"/>
    <w:rsid w:val="00974DD2"/>
    <w:rsid w:val="0097559C"/>
    <w:rsid w:val="00977EC8"/>
    <w:rsid w:val="00996562"/>
    <w:rsid w:val="009A3048"/>
    <w:rsid w:val="009A3991"/>
    <w:rsid w:val="009A6C26"/>
    <w:rsid w:val="009B17AD"/>
    <w:rsid w:val="009B2FFD"/>
    <w:rsid w:val="009B3F8C"/>
    <w:rsid w:val="009B45E0"/>
    <w:rsid w:val="009B540F"/>
    <w:rsid w:val="009B6C19"/>
    <w:rsid w:val="009D3A8C"/>
    <w:rsid w:val="009D7314"/>
    <w:rsid w:val="009E1BA9"/>
    <w:rsid w:val="009E2876"/>
    <w:rsid w:val="009E2F0B"/>
    <w:rsid w:val="009E7956"/>
    <w:rsid w:val="009F072F"/>
    <w:rsid w:val="009F26C1"/>
    <w:rsid w:val="009F3F95"/>
    <w:rsid w:val="00A023FC"/>
    <w:rsid w:val="00A0338D"/>
    <w:rsid w:val="00A05DD1"/>
    <w:rsid w:val="00A07767"/>
    <w:rsid w:val="00A077E9"/>
    <w:rsid w:val="00A137AA"/>
    <w:rsid w:val="00A2492E"/>
    <w:rsid w:val="00A2693C"/>
    <w:rsid w:val="00A31163"/>
    <w:rsid w:val="00A337C0"/>
    <w:rsid w:val="00A34593"/>
    <w:rsid w:val="00A364DB"/>
    <w:rsid w:val="00A43BCB"/>
    <w:rsid w:val="00A45E90"/>
    <w:rsid w:val="00A4770F"/>
    <w:rsid w:val="00A50D6B"/>
    <w:rsid w:val="00A51050"/>
    <w:rsid w:val="00A55060"/>
    <w:rsid w:val="00A56945"/>
    <w:rsid w:val="00A57027"/>
    <w:rsid w:val="00A5750C"/>
    <w:rsid w:val="00A65CB4"/>
    <w:rsid w:val="00A66781"/>
    <w:rsid w:val="00A72C35"/>
    <w:rsid w:val="00A752BB"/>
    <w:rsid w:val="00A81F93"/>
    <w:rsid w:val="00A9247E"/>
    <w:rsid w:val="00A9551E"/>
    <w:rsid w:val="00AA0DCA"/>
    <w:rsid w:val="00AA3EAA"/>
    <w:rsid w:val="00AA7796"/>
    <w:rsid w:val="00AC67A1"/>
    <w:rsid w:val="00AC7977"/>
    <w:rsid w:val="00AC7E56"/>
    <w:rsid w:val="00AD2BBF"/>
    <w:rsid w:val="00AD7AD0"/>
    <w:rsid w:val="00AE2617"/>
    <w:rsid w:val="00AE352C"/>
    <w:rsid w:val="00AE4CCA"/>
    <w:rsid w:val="00AE79AC"/>
    <w:rsid w:val="00AF068B"/>
    <w:rsid w:val="00AF2D0C"/>
    <w:rsid w:val="00B01AAD"/>
    <w:rsid w:val="00B0385C"/>
    <w:rsid w:val="00B101DB"/>
    <w:rsid w:val="00B21751"/>
    <w:rsid w:val="00B256F0"/>
    <w:rsid w:val="00B25EA9"/>
    <w:rsid w:val="00B31D7D"/>
    <w:rsid w:val="00B32E2D"/>
    <w:rsid w:val="00B4005D"/>
    <w:rsid w:val="00B416B8"/>
    <w:rsid w:val="00B42351"/>
    <w:rsid w:val="00B43741"/>
    <w:rsid w:val="00B45642"/>
    <w:rsid w:val="00B52F29"/>
    <w:rsid w:val="00B5388D"/>
    <w:rsid w:val="00B61990"/>
    <w:rsid w:val="00B6249B"/>
    <w:rsid w:val="00B65E63"/>
    <w:rsid w:val="00B70CCD"/>
    <w:rsid w:val="00B724E6"/>
    <w:rsid w:val="00B75E66"/>
    <w:rsid w:val="00B773BF"/>
    <w:rsid w:val="00BA3983"/>
    <w:rsid w:val="00BC30D8"/>
    <w:rsid w:val="00BC3F20"/>
    <w:rsid w:val="00BC76F0"/>
    <w:rsid w:val="00BD13E6"/>
    <w:rsid w:val="00BD28B2"/>
    <w:rsid w:val="00BD4130"/>
    <w:rsid w:val="00BD5A8D"/>
    <w:rsid w:val="00BD7343"/>
    <w:rsid w:val="00BE7C74"/>
    <w:rsid w:val="00BF0556"/>
    <w:rsid w:val="00BF346F"/>
    <w:rsid w:val="00BF37EE"/>
    <w:rsid w:val="00BF6B4B"/>
    <w:rsid w:val="00C024A1"/>
    <w:rsid w:val="00C02C42"/>
    <w:rsid w:val="00C10FB1"/>
    <w:rsid w:val="00C11282"/>
    <w:rsid w:val="00C14108"/>
    <w:rsid w:val="00C1467A"/>
    <w:rsid w:val="00C173B0"/>
    <w:rsid w:val="00C261F8"/>
    <w:rsid w:val="00C27662"/>
    <w:rsid w:val="00C32914"/>
    <w:rsid w:val="00C33100"/>
    <w:rsid w:val="00C34022"/>
    <w:rsid w:val="00C42EDB"/>
    <w:rsid w:val="00C451B9"/>
    <w:rsid w:val="00C51AD3"/>
    <w:rsid w:val="00C51D9C"/>
    <w:rsid w:val="00C54DA4"/>
    <w:rsid w:val="00C55118"/>
    <w:rsid w:val="00C577D1"/>
    <w:rsid w:val="00C57A2D"/>
    <w:rsid w:val="00C6018C"/>
    <w:rsid w:val="00C65B1B"/>
    <w:rsid w:val="00C67D23"/>
    <w:rsid w:val="00C71827"/>
    <w:rsid w:val="00C75D25"/>
    <w:rsid w:val="00C7672D"/>
    <w:rsid w:val="00C825E5"/>
    <w:rsid w:val="00C913AC"/>
    <w:rsid w:val="00C93904"/>
    <w:rsid w:val="00C95EB8"/>
    <w:rsid w:val="00C97EC1"/>
    <w:rsid w:val="00CA288E"/>
    <w:rsid w:val="00CB02C5"/>
    <w:rsid w:val="00CB0D41"/>
    <w:rsid w:val="00CB39CD"/>
    <w:rsid w:val="00CC2A62"/>
    <w:rsid w:val="00CC7CE6"/>
    <w:rsid w:val="00CD044C"/>
    <w:rsid w:val="00CD1A71"/>
    <w:rsid w:val="00CD1FBB"/>
    <w:rsid w:val="00CE033D"/>
    <w:rsid w:val="00CE08E5"/>
    <w:rsid w:val="00CE6EC6"/>
    <w:rsid w:val="00CF1BF1"/>
    <w:rsid w:val="00CF605C"/>
    <w:rsid w:val="00CF6E5C"/>
    <w:rsid w:val="00D016B5"/>
    <w:rsid w:val="00D034F1"/>
    <w:rsid w:val="00D0485D"/>
    <w:rsid w:val="00D05828"/>
    <w:rsid w:val="00D062F1"/>
    <w:rsid w:val="00D06712"/>
    <w:rsid w:val="00D11736"/>
    <w:rsid w:val="00D14C21"/>
    <w:rsid w:val="00D14F42"/>
    <w:rsid w:val="00D171D4"/>
    <w:rsid w:val="00D20BFE"/>
    <w:rsid w:val="00D244CB"/>
    <w:rsid w:val="00D266CE"/>
    <w:rsid w:val="00D27D5E"/>
    <w:rsid w:val="00D32B08"/>
    <w:rsid w:val="00D340AD"/>
    <w:rsid w:val="00D407D1"/>
    <w:rsid w:val="00D43E5F"/>
    <w:rsid w:val="00D44060"/>
    <w:rsid w:val="00D50D17"/>
    <w:rsid w:val="00D51CE6"/>
    <w:rsid w:val="00D639BD"/>
    <w:rsid w:val="00D65777"/>
    <w:rsid w:val="00D66E0D"/>
    <w:rsid w:val="00D7425A"/>
    <w:rsid w:val="00D74F7E"/>
    <w:rsid w:val="00D7695F"/>
    <w:rsid w:val="00D9039B"/>
    <w:rsid w:val="00D92B69"/>
    <w:rsid w:val="00D93582"/>
    <w:rsid w:val="00D9363B"/>
    <w:rsid w:val="00DA4114"/>
    <w:rsid w:val="00DA41A2"/>
    <w:rsid w:val="00DA43A1"/>
    <w:rsid w:val="00DA5E1D"/>
    <w:rsid w:val="00DB6776"/>
    <w:rsid w:val="00DC3628"/>
    <w:rsid w:val="00DC4F43"/>
    <w:rsid w:val="00DE083E"/>
    <w:rsid w:val="00DE12BB"/>
    <w:rsid w:val="00DE4541"/>
    <w:rsid w:val="00DE4952"/>
    <w:rsid w:val="00DE5AE6"/>
    <w:rsid w:val="00DE6D90"/>
    <w:rsid w:val="00DF002F"/>
    <w:rsid w:val="00E00A42"/>
    <w:rsid w:val="00E0244D"/>
    <w:rsid w:val="00E026DF"/>
    <w:rsid w:val="00E02F48"/>
    <w:rsid w:val="00E03712"/>
    <w:rsid w:val="00E06B3F"/>
    <w:rsid w:val="00E10A73"/>
    <w:rsid w:val="00E14F27"/>
    <w:rsid w:val="00E171D2"/>
    <w:rsid w:val="00E221F3"/>
    <w:rsid w:val="00E22C4E"/>
    <w:rsid w:val="00E25534"/>
    <w:rsid w:val="00E319B6"/>
    <w:rsid w:val="00E319BE"/>
    <w:rsid w:val="00E32145"/>
    <w:rsid w:val="00E32F5A"/>
    <w:rsid w:val="00E510F3"/>
    <w:rsid w:val="00E51874"/>
    <w:rsid w:val="00E542E0"/>
    <w:rsid w:val="00E60012"/>
    <w:rsid w:val="00E62CFF"/>
    <w:rsid w:val="00E665EE"/>
    <w:rsid w:val="00E679AE"/>
    <w:rsid w:val="00E71570"/>
    <w:rsid w:val="00E73B13"/>
    <w:rsid w:val="00E74B5D"/>
    <w:rsid w:val="00E75C58"/>
    <w:rsid w:val="00E76819"/>
    <w:rsid w:val="00E81E94"/>
    <w:rsid w:val="00E82607"/>
    <w:rsid w:val="00E84A82"/>
    <w:rsid w:val="00E85025"/>
    <w:rsid w:val="00E9483E"/>
    <w:rsid w:val="00E950C1"/>
    <w:rsid w:val="00E96710"/>
    <w:rsid w:val="00E97E2C"/>
    <w:rsid w:val="00EA3B1D"/>
    <w:rsid w:val="00EB121F"/>
    <w:rsid w:val="00EB2E49"/>
    <w:rsid w:val="00EB77B9"/>
    <w:rsid w:val="00EB7D07"/>
    <w:rsid w:val="00ED3A26"/>
    <w:rsid w:val="00EE2768"/>
    <w:rsid w:val="00EF70BB"/>
    <w:rsid w:val="00F02FA9"/>
    <w:rsid w:val="00F03ADD"/>
    <w:rsid w:val="00F06660"/>
    <w:rsid w:val="00F07767"/>
    <w:rsid w:val="00F07AE1"/>
    <w:rsid w:val="00F116EB"/>
    <w:rsid w:val="00F1425D"/>
    <w:rsid w:val="00F145C8"/>
    <w:rsid w:val="00F16F04"/>
    <w:rsid w:val="00F1794E"/>
    <w:rsid w:val="00F211AF"/>
    <w:rsid w:val="00F25EC3"/>
    <w:rsid w:val="00F31FCC"/>
    <w:rsid w:val="00F32ADB"/>
    <w:rsid w:val="00F32C98"/>
    <w:rsid w:val="00F37E12"/>
    <w:rsid w:val="00F424BD"/>
    <w:rsid w:val="00F45D41"/>
    <w:rsid w:val="00F515AD"/>
    <w:rsid w:val="00F57DD7"/>
    <w:rsid w:val="00F61815"/>
    <w:rsid w:val="00F619B9"/>
    <w:rsid w:val="00F61D39"/>
    <w:rsid w:val="00F636AD"/>
    <w:rsid w:val="00F734D9"/>
    <w:rsid w:val="00F73F83"/>
    <w:rsid w:val="00F74902"/>
    <w:rsid w:val="00F77629"/>
    <w:rsid w:val="00F85A4E"/>
    <w:rsid w:val="00F9353A"/>
    <w:rsid w:val="00F965C2"/>
    <w:rsid w:val="00FA27D4"/>
    <w:rsid w:val="00FA4A10"/>
    <w:rsid w:val="00FA5A79"/>
    <w:rsid w:val="00FB0BFE"/>
    <w:rsid w:val="00FB1927"/>
    <w:rsid w:val="00FB4300"/>
    <w:rsid w:val="00FB4C51"/>
    <w:rsid w:val="00FB65A6"/>
    <w:rsid w:val="00FB734D"/>
    <w:rsid w:val="00FD02A2"/>
    <w:rsid w:val="00FD5E64"/>
    <w:rsid w:val="00FD7985"/>
    <w:rsid w:val="00FE2B33"/>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65DA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h1"/>
    <w:basedOn w:val="SingleTxtG"/>
    <w:next w:val="SingleTxtG"/>
    <w:link w:val="Heading1Char"/>
    <w:uiPriority w:val="9"/>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PP,Footnote Text Char"/>
    <w:basedOn w:val="Normal"/>
    <w:link w:val="FootnoteTextChar1"/>
    <w:uiPriority w:val="99"/>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uiPriority w:val="99"/>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1">
    <w:name w:val="Footnote Text Char1"/>
    <w:aliases w:val="5_G Char,PP Char,Footnote Text Char Char"/>
    <w:link w:val="FootnoteText"/>
    <w:uiPriority w:val="99"/>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rsid w:val="007E7734"/>
    <w:rPr>
      <w:rFonts w:eastAsia="SimSun"/>
      <w:sz w:val="16"/>
      <w:lang w:val="fr-CH" w:eastAsia="en-US"/>
    </w:rPr>
  </w:style>
  <w:style w:type="character" w:customStyle="1" w:styleId="Heading1Char">
    <w:name w:val="Heading 1 Char"/>
    <w:aliases w:val="Table_G Char,h1 Char"/>
    <w:link w:val="Heading1"/>
    <w:uiPriority w:val="9"/>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paragraph" w:styleId="CommentText">
    <w:name w:val="annotation text"/>
    <w:basedOn w:val="Normal"/>
    <w:link w:val="CommentTextChar"/>
    <w:unhideWhenUsed/>
    <w:rsid w:val="008A44A8"/>
    <w:pPr>
      <w:spacing w:line="240" w:lineRule="auto"/>
    </w:pPr>
  </w:style>
  <w:style w:type="character" w:customStyle="1" w:styleId="CommentTextChar">
    <w:name w:val="Comment Text Char"/>
    <w:basedOn w:val="DefaultParagraphFont"/>
    <w:link w:val="CommentText"/>
    <w:rsid w:val="008A44A8"/>
    <w:rPr>
      <w:rFonts w:eastAsia="SimSun"/>
      <w:lang w:val="fr-CH" w:eastAsia="en-US"/>
    </w:rPr>
  </w:style>
  <w:style w:type="character" w:styleId="CommentReference">
    <w:name w:val="annotation reference"/>
    <w:rsid w:val="008A44A8"/>
    <w:rPr>
      <w:sz w:val="16"/>
      <w:szCs w:val="16"/>
    </w:rPr>
  </w:style>
  <w:style w:type="character" w:customStyle="1" w:styleId="HChGChar">
    <w:name w:val="_ H _Ch_G Char"/>
    <w:link w:val="HChG"/>
    <w:rsid w:val="008A44A8"/>
    <w:rPr>
      <w:rFonts w:eastAsia="SimSun"/>
      <w:b/>
      <w:sz w:val="28"/>
      <w:lang w:val="fr-CH" w:eastAsia="en-US"/>
    </w:rPr>
  </w:style>
  <w:style w:type="numbering" w:customStyle="1" w:styleId="Aucuneliste1">
    <w:name w:val="Aucune liste1"/>
    <w:next w:val="NoList"/>
    <w:uiPriority w:val="99"/>
    <w:semiHidden/>
    <w:unhideWhenUsed/>
    <w:rsid w:val="00A337C0"/>
  </w:style>
  <w:style w:type="table" w:customStyle="1" w:styleId="Grilledutableau1">
    <w:name w:val="Grille du tableau1"/>
    <w:basedOn w:val="TableNormal"/>
    <w:next w:val="TableGrid"/>
    <w:rsid w:val="00A337C0"/>
    <w:pPr>
      <w:suppressAutoHyphens/>
      <w:spacing w:line="240" w:lineRule="atLeast"/>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rsid w:val="00A337C0"/>
    <w:pPr>
      <w:spacing w:line="240" w:lineRule="atLeast"/>
    </w:pPr>
    <w:rPr>
      <w:rFonts w:eastAsia="Calibri"/>
      <w:b/>
      <w:bCs/>
      <w:sz w:val="24"/>
    </w:rPr>
  </w:style>
  <w:style w:type="character" w:customStyle="1" w:styleId="CommentSubjectChar">
    <w:name w:val="Comment Subject Char"/>
    <w:basedOn w:val="CommentTextChar"/>
    <w:link w:val="CommentSubject"/>
    <w:rsid w:val="00A337C0"/>
    <w:rPr>
      <w:rFonts w:eastAsia="Calibri"/>
      <w:b/>
      <w:bCs/>
      <w:sz w:val="24"/>
      <w:lang w:val="fr-CH" w:eastAsia="en-US"/>
    </w:rPr>
  </w:style>
  <w:style w:type="numbering" w:customStyle="1" w:styleId="Aucuneliste11">
    <w:name w:val="Aucune liste11"/>
    <w:next w:val="NoList"/>
    <w:uiPriority w:val="99"/>
    <w:semiHidden/>
    <w:unhideWhenUsed/>
    <w:rsid w:val="00A337C0"/>
  </w:style>
  <w:style w:type="table" w:customStyle="1" w:styleId="Grilledutableau11">
    <w:name w:val="Grille du tableau11"/>
    <w:basedOn w:val="TableNormal"/>
    <w:next w:val="TableGrid"/>
    <w:rsid w:val="00A337C0"/>
    <w:pPr>
      <w:suppressAutoHyphens/>
      <w:spacing w:line="240" w:lineRule="atLeast"/>
    </w:pPr>
    <w:rPr>
      <w:lang w:val="fr-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A337C0"/>
    <w:rPr>
      <w:rFonts w:eastAsia="SimSun"/>
      <w:b/>
      <w:sz w:val="24"/>
      <w:lang w:val="fr-CH" w:eastAsia="en-US"/>
    </w:rPr>
  </w:style>
  <w:style w:type="paragraph" w:customStyle="1" w:styleId="SingleTxt">
    <w:name w:val="__Single Txt"/>
    <w:basedOn w:val="Normal"/>
    <w:qFormat/>
    <w:rsid w:val="00A337C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Calibri"/>
      <w:spacing w:val="4"/>
      <w:w w:val="103"/>
      <w:kern w:val="14"/>
      <w:szCs w:val="22"/>
      <w:lang w:val="fr-CA"/>
    </w:rPr>
  </w:style>
  <w:style w:type="character" w:customStyle="1" w:styleId="H23GChar">
    <w:name w:val="_ H_2/3_G Char"/>
    <w:link w:val="H23G"/>
    <w:rsid w:val="00A337C0"/>
    <w:rPr>
      <w:rFonts w:eastAsia="SimSun"/>
      <w:b/>
      <w:lang w:val="fr-CH" w:eastAsia="en-US"/>
    </w:rPr>
  </w:style>
  <w:style w:type="paragraph" w:customStyle="1" w:styleId="H23">
    <w:name w:val="_ H_2/3"/>
    <w:basedOn w:val="Normal"/>
    <w:next w:val="SingleTxt"/>
    <w:qFormat/>
    <w:rsid w:val="00A337C0"/>
    <w:pPr>
      <w:keepNext/>
      <w:keepLines/>
      <w:kinsoku/>
      <w:overflowPunct/>
      <w:autoSpaceDE/>
      <w:autoSpaceDN/>
      <w:adjustRightInd/>
      <w:snapToGrid/>
      <w:spacing w:line="240" w:lineRule="exact"/>
      <w:outlineLvl w:val="1"/>
    </w:pPr>
    <w:rPr>
      <w:rFonts w:eastAsia="Calibri"/>
      <w:b/>
      <w:spacing w:val="2"/>
      <w:w w:val="103"/>
      <w:kern w:val="14"/>
      <w:szCs w:val="22"/>
      <w:lang w:val="fr-CA"/>
    </w:rPr>
  </w:style>
  <w:style w:type="paragraph" w:customStyle="1" w:styleId="SingleTxtG0">
    <w:name w:val="_Single Txt_G"/>
    <w:basedOn w:val="Normal"/>
    <w:link w:val="SingleTxtGChar0"/>
    <w:qFormat/>
    <w:rsid w:val="00A337C0"/>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A337C0"/>
    <w:rPr>
      <w:rFonts w:eastAsia="Calibri"/>
      <w:lang w:val="en-AU" w:eastAsia="en-US"/>
    </w:rPr>
  </w:style>
  <w:style w:type="paragraph" w:customStyle="1" w:styleId="FootnoteText0">
    <w:name w:val="Footnote_Text"/>
    <w:basedOn w:val="Normal"/>
    <w:uiPriority w:val="99"/>
    <w:qFormat/>
    <w:rsid w:val="00A337C0"/>
    <w:pPr>
      <w:suppressAutoHyphens w:val="0"/>
      <w:kinsoku/>
      <w:overflowPunct/>
      <w:autoSpaceDE/>
      <w:autoSpaceDN/>
      <w:adjustRightInd/>
      <w:snapToGrid/>
      <w:spacing w:line="220" w:lineRule="atLeast"/>
    </w:pPr>
    <w:rPr>
      <w:rFonts w:eastAsia="Calibri"/>
      <w:sz w:val="18"/>
      <w:szCs w:val="18"/>
      <w:lang w:val="en-AU"/>
    </w:rPr>
  </w:style>
  <w:style w:type="character" w:styleId="PlaceholderText">
    <w:name w:val="Placeholder Text"/>
    <w:basedOn w:val="DefaultParagraphFont"/>
    <w:uiPriority w:val="99"/>
    <w:semiHidden/>
    <w:rsid w:val="005274BF"/>
    <w:rPr>
      <w:color w:val="808080"/>
    </w:rPr>
  </w:style>
  <w:style w:type="paragraph" w:customStyle="1" w:styleId="Source">
    <w:name w:val="Source"/>
    <w:basedOn w:val="SingleTxtG"/>
    <w:qFormat/>
    <w:rsid w:val="007743BD"/>
    <w:pPr>
      <w:suppressAutoHyphens w:val="0"/>
      <w:kinsoku/>
      <w:overflowPunct/>
      <w:autoSpaceDE/>
      <w:autoSpaceDN/>
      <w:adjustRightInd/>
      <w:snapToGrid/>
      <w:spacing w:before="120" w:after="240" w:line="240" w:lineRule="auto"/>
      <w:ind w:firstLine="170"/>
      <w:jc w:val="left"/>
    </w:pPr>
    <w:rPr>
      <w:rFonts w:eastAsia="Times New Roman"/>
      <w:iCs/>
      <w:sz w:val="18"/>
      <w:szCs w:val="18"/>
      <w:lang w:val="fr-CA"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h1"/>
    <w:basedOn w:val="SingleTxtG"/>
    <w:next w:val="SingleTxtG"/>
    <w:link w:val="Heading1Char"/>
    <w:uiPriority w:val="9"/>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PP,Footnote Text Char"/>
    <w:basedOn w:val="Normal"/>
    <w:link w:val="FootnoteTextChar1"/>
    <w:uiPriority w:val="99"/>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uiPriority w:val="99"/>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1">
    <w:name w:val="Footnote Text Char1"/>
    <w:aliases w:val="5_G Char,PP Char,Footnote Text Char Char"/>
    <w:link w:val="FootnoteText"/>
    <w:uiPriority w:val="99"/>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rsid w:val="007E7734"/>
    <w:rPr>
      <w:rFonts w:eastAsia="SimSun"/>
      <w:sz w:val="16"/>
      <w:lang w:val="fr-CH" w:eastAsia="en-US"/>
    </w:rPr>
  </w:style>
  <w:style w:type="character" w:customStyle="1" w:styleId="Heading1Char">
    <w:name w:val="Heading 1 Char"/>
    <w:aliases w:val="Table_G Char,h1 Char"/>
    <w:link w:val="Heading1"/>
    <w:uiPriority w:val="9"/>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paragraph" w:styleId="CommentText">
    <w:name w:val="annotation text"/>
    <w:basedOn w:val="Normal"/>
    <w:link w:val="CommentTextChar"/>
    <w:unhideWhenUsed/>
    <w:rsid w:val="008A44A8"/>
    <w:pPr>
      <w:spacing w:line="240" w:lineRule="auto"/>
    </w:pPr>
  </w:style>
  <w:style w:type="character" w:customStyle="1" w:styleId="CommentTextChar">
    <w:name w:val="Comment Text Char"/>
    <w:basedOn w:val="DefaultParagraphFont"/>
    <w:link w:val="CommentText"/>
    <w:rsid w:val="008A44A8"/>
    <w:rPr>
      <w:rFonts w:eastAsia="SimSun"/>
      <w:lang w:val="fr-CH" w:eastAsia="en-US"/>
    </w:rPr>
  </w:style>
  <w:style w:type="character" w:styleId="CommentReference">
    <w:name w:val="annotation reference"/>
    <w:rsid w:val="008A44A8"/>
    <w:rPr>
      <w:sz w:val="16"/>
      <w:szCs w:val="16"/>
    </w:rPr>
  </w:style>
  <w:style w:type="character" w:customStyle="1" w:styleId="HChGChar">
    <w:name w:val="_ H _Ch_G Char"/>
    <w:link w:val="HChG"/>
    <w:rsid w:val="008A44A8"/>
    <w:rPr>
      <w:rFonts w:eastAsia="SimSun"/>
      <w:b/>
      <w:sz w:val="28"/>
      <w:lang w:val="fr-CH" w:eastAsia="en-US"/>
    </w:rPr>
  </w:style>
  <w:style w:type="numbering" w:customStyle="1" w:styleId="Aucuneliste1">
    <w:name w:val="Aucune liste1"/>
    <w:next w:val="NoList"/>
    <w:uiPriority w:val="99"/>
    <w:semiHidden/>
    <w:unhideWhenUsed/>
    <w:rsid w:val="00A337C0"/>
  </w:style>
  <w:style w:type="table" w:customStyle="1" w:styleId="Grilledutableau1">
    <w:name w:val="Grille du tableau1"/>
    <w:basedOn w:val="TableNormal"/>
    <w:next w:val="TableGrid"/>
    <w:rsid w:val="00A337C0"/>
    <w:pPr>
      <w:suppressAutoHyphens/>
      <w:spacing w:line="240" w:lineRule="atLeast"/>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rsid w:val="00A337C0"/>
    <w:pPr>
      <w:spacing w:line="240" w:lineRule="atLeast"/>
    </w:pPr>
    <w:rPr>
      <w:rFonts w:eastAsia="Calibri"/>
      <w:b/>
      <w:bCs/>
      <w:sz w:val="24"/>
    </w:rPr>
  </w:style>
  <w:style w:type="character" w:customStyle="1" w:styleId="CommentSubjectChar">
    <w:name w:val="Comment Subject Char"/>
    <w:basedOn w:val="CommentTextChar"/>
    <w:link w:val="CommentSubject"/>
    <w:rsid w:val="00A337C0"/>
    <w:rPr>
      <w:rFonts w:eastAsia="Calibri"/>
      <w:b/>
      <w:bCs/>
      <w:sz w:val="24"/>
      <w:lang w:val="fr-CH" w:eastAsia="en-US"/>
    </w:rPr>
  </w:style>
  <w:style w:type="numbering" w:customStyle="1" w:styleId="Aucuneliste11">
    <w:name w:val="Aucune liste11"/>
    <w:next w:val="NoList"/>
    <w:uiPriority w:val="99"/>
    <w:semiHidden/>
    <w:unhideWhenUsed/>
    <w:rsid w:val="00A337C0"/>
  </w:style>
  <w:style w:type="table" w:customStyle="1" w:styleId="Grilledutableau11">
    <w:name w:val="Grille du tableau11"/>
    <w:basedOn w:val="TableNormal"/>
    <w:next w:val="TableGrid"/>
    <w:rsid w:val="00A337C0"/>
    <w:pPr>
      <w:suppressAutoHyphens/>
      <w:spacing w:line="240" w:lineRule="atLeast"/>
    </w:pPr>
    <w:rPr>
      <w:lang w:val="fr-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A337C0"/>
    <w:rPr>
      <w:rFonts w:eastAsia="SimSun"/>
      <w:b/>
      <w:sz w:val="24"/>
      <w:lang w:val="fr-CH" w:eastAsia="en-US"/>
    </w:rPr>
  </w:style>
  <w:style w:type="paragraph" w:customStyle="1" w:styleId="SingleTxt">
    <w:name w:val="__Single Txt"/>
    <w:basedOn w:val="Normal"/>
    <w:qFormat/>
    <w:rsid w:val="00A337C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Calibri"/>
      <w:spacing w:val="4"/>
      <w:w w:val="103"/>
      <w:kern w:val="14"/>
      <w:szCs w:val="22"/>
      <w:lang w:val="fr-CA"/>
    </w:rPr>
  </w:style>
  <w:style w:type="character" w:customStyle="1" w:styleId="H23GChar">
    <w:name w:val="_ H_2/3_G Char"/>
    <w:link w:val="H23G"/>
    <w:rsid w:val="00A337C0"/>
    <w:rPr>
      <w:rFonts w:eastAsia="SimSun"/>
      <w:b/>
      <w:lang w:val="fr-CH" w:eastAsia="en-US"/>
    </w:rPr>
  </w:style>
  <w:style w:type="paragraph" w:customStyle="1" w:styleId="H23">
    <w:name w:val="_ H_2/3"/>
    <w:basedOn w:val="Normal"/>
    <w:next w:val="SingleTxt"/>
    <w:qFormat/>
    <w:rsid w:val="00A337C0"/>
    <w:pPr>
      <w:keepNext/>
      <w:keepLines/>
      <w:kinsoku/>
      <w:overflowPunct/>
      <w:autoSpaceDE/>
      <w:autoSpaceDN/>
      <w:adjustRightInd/>
      <w:snapToGrid/>
      <w:spacing w:line="240" w:lineRule="exact"/>
      <w:outlineLvl w:val="1"/>
    </w:pPr>
    <w:rPr>
      <w:rFonts w:eastAsia="Calibri"/>
      <w:b/>
      <w:spacing w:val="2"/>
      <w:w w:val="103"/>
      <w:kern w:val="14"/>
      <w:szCs w:val="22"/>
      <w:lang w:val="fr-CA"/>
    </w:rPr>
  </w:style>
  <w:style w:type="paragraph" w:customStyle="1" w:styleId="SingleTxtG0">
    <w:name w:val="_Single Txt_G"/>
    <w:basedOn w:val="Normal"/>
    <w:link w:val="SingleTxtGChar0"/>
    <w:qFormat/>
    <w:rsid w:val="00A337C0"/>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A337C0"/>
    <w:rPr>
      <w:rFonts w:eastAsia="Calibri"/>
      <w:lang w:val="en-AU" w:eastAsia="en-US"/>
    </w:rPr>
  </w:style>
  <w:style w:type="paragraph" w:customStyle="1" w:styleId="FootnoteText0">
    <w:name w:val="Footnote_Text"/>
    <w:basedOn w:val="Normal"/>
    <w:uiPriority w:val="99"/>
    <w:qFormat/>
    <w:rsid w:val="00A337C0"/>
    <w:pPr>
      <w:suppressAutoHyphens w:val="0"/>
      <w:kinsoku/>
      <w:overflowPunct/>
      <w:autoSpaceDE/>
      <w:autoSpaceDN/>
      <w:adjustRightInd/>
      <w:snapToGrid/>
      <w:spacing w:line="220" w:lineRule="atLeast"/>
    </w:pPr>
    <w:rPr>
      <w:rFonts w:eastAsia="Calibri"/>
      <w:sz w:val="18"/>
      <w:szCs w:val="18"/>
      <w:lang w:val="en-AU"/>
    </w:rPr>
  </w:style>
  <w:style w:type="character" w:styleId="PlaceholderText">
    <w:name w:val="Placeholder Text"/>
    <w:basedOn w:val="DefaultParagraphFont"/>
    <w:uiPriority w:val="99"/>
    <w:semiHidden/>
    <w:rsid w:val="005274BF"/>
    <w:rPr>
      <w:color w:val="808080"/>
    </w:rPr>
  </w:style>
  <w:style w:type="paragraph" w:customStyle="1" w:styleId="Source">
    <w:name w:val="Source"/>
    <w:basedOn w:val="SingleTxtG"/>
    <w:qFormat/>
    <w:rsid w:val="007743BD"/>
    <w:pPr>
      <w:suppressAutoHyphens w:val="0"/>
      <w:kinsoku/>
      <w:overflowPunct/>
      <w:autoSpaceDE/>
      <w:autoSpaceDN/>
      <w:adjustRightInd/>
      <w:snapToGrid/>
      <w:spacing w:before="120" w:after="240" w:line="240" w:lineRule="auto"/>
      <w:ind w:firstLine="170"/>
      <w:jc w:val="left"/>
    </w:pPr>
    <w:rPr>
      <w:rFonts w:eastAsia="Times New Roman"/>
      <w:iCs/>
      <w:sz w:val="18"/>
      <w:szCs w:val="18"/>
      <w:lang w:val="fr-CA"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xml"/><Relationship Id="rId21" Type="http://schemas.openxmlformats.org/officeDocument/2006/relationships/image" Target="media/image10.emf"/><Relationship Id="rId42" Type="http://schemas.openxmlformats.org/officeDocument/2006/relationships/image" Target="media/image23.wmf"/><Relationship Id="rId63" Type="http://schemas.openxmlformats.org/officeDocument/2006/relationships/image" Target="media/image34.emf"/><Relationship Id="rId84" Type="http://schemas.openxmlformats.org/officeDocument/2006/relationships/oleObject" Target="embeddings/oleObject29.bin"/><Relationship Id="rId138" Type="http://schemas.openxmlformats.org/officeDocument/2006/relationships/footer" Target="footer12.xml"/><Relationship Id="rId159" Type="http://schemas.openxmlformats.org/officeDocument/2006/relationships/footer" Target="footer18.xml"/><Relationship Id="rId107" Type="http://schemas.openxmlformats.org/officeDocument/2006/relationships/image" Target="media/image57.wmf"/><Relationship Id="rId11" Type="http://schemas.openxmlformats.org/officeDocument/2006/relationships/header" Target="header1.xml"/><Relationship Id="rId32" Type="http://schemas.openxmlformats.org/officeDocument/2006/relationships/image" Target="media/image17.wmf"/><Relationship Id="rId53" Type="http://schemas.openxmlformats.org/officeDocument/2006/relationships/oleObject" Target="embeddings/oleObject15.bin"/><Relationship Id="rId74" Type="http://schemas.openxmlformats.org/officeDocument/2006/relationships/oleObject" Target="embeddings/oleObject24.bin"/><Relationship Id="rId128" Type="http://schemas.openxmlformats.org/officeDocument/2006/relationships/header" Target="header12.xml"/><Relationship Id="rId149" Type="http://schemas.openxmlformats.org/officeDocument/2006/relationships/image" Target="media/image61.emf"/><Relationship Id="rId5" Type="http://schemas.openxmlformats.org/officeDocument/2006/relationships/settings" Target="settings.xml"/><Relationship Id="rId95" Type="http://schemas.openxmlformats.org/officeDocument/2006/relationships/image" Target="media/image51.wmf"/><Relationship Id="rId160" Type="http://schemas.openxmlformats.org/officeDocument/2006/relationships/footer" Target="footer19.xml"/><Relationship Id="rId22" Type="http://schemas.openxmlformats.org/officeDocument/2006/relationships/image" Target="media/image11.wmf"/><Relationship Id="rId43" Type="http://schemas.openxmlformats.org/officeDocument/2006/relationships/oleObject" Target="embeddings/oleObject10.bin"/><Relationship Id="rId64" Type="http://schemas.openxmlformats.org/officeDocument/2006/relationships/image" Target="media/image35.emf"/><Relationship Id="rId118" Type="http://schemas.openxmlformats.org/officeDocument/2006/relationships/footer" Target="footer4.xml"/><Relationship Id="rId139" Type="http://schemas.openxmlformats.org/officeDocument/2006/relationships/footer" Target="footer13.xml"/><Relationship Id="rId85" Type="http://schemas.openxmlformats.org/officeDocument/2006/relationships/image" Target="media/image46.wmf"/><Relationship Id="rId150" Type="http://schemas.openxmlformats.org/officeDocument/2006/relationships/image" Target="media/image62.wmf"/><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image" Target="media/image18.emf"/><Relationship Id="rId38" Type="http://schemas.openxmlformats.org/officeDocument/2006/relationships/image" Target="media/image21.wmf"/><Relationship Id="rId59" Type="http://schemas.openxmlformats.org/officeDocument/2006/relationships/oleObject" Target="embeddings/oleObject18.bin"/><Relationship Id="rId103" Type="http://schemas.openxmlformats.org/officeDocument/2006/relationships/image" Target="media/image55.wmf"/><Relationship Id="rId108" Type="http://schemas.openxmlformats.org/officeDocument/2006/relationships/oleObject" Target="embeddings/oleObject41.bin"/><Relationship Id="rId124" Type="http://schemas.openxmlformats.org/officeDocument/2006/relationships/footer" Target="footer6.xml"/><Relationship Id="rId129" Type="http://schemas.openxmlformats.org/officeDocument/2006/relationships/header" Target="header13.xml"/><Relationship Id="rId54" Type="http://schemas.openxmlformats.org/officeDocument/2006/relationships/image" Target="media/image29.wmf"/><Relationship Id="rId70" Type="http://schemas.openxmlformats.org/officeDocument/2006/relationships/oleObject" Target="embeddings/oleObject22.bin"/><Relationship Id="rId75" Type="http://schemas.openxmlformats.org/officeDocument/2006/relationships/image" Target="media/image41.wmf"/><Relationship Id="rId91" Type="http://schemas.openxmlformats.org/officeDocument/2006/relationships/image" Target="media/image49.wmf"/><Relationship Id="rId96" Type="http://schemas.openxmlformats.org/officeDocument/2006/relationships/oleObject" Target="embeddings/oleObject35.bin"/><Relationship Id="rId140" Type="http://schemas.openxmlformats.org/officeDocument/2006/relationships/header" Target="header18.xml"/><Relationship Id="rId145" Type="http://schemas.openxmlformats.org/officeDocument/2006/relationships/footer" Target="footer16.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2.bin"/><Relationship Id="rId28" Type="http://schemas.openxmlformats.org/officeDocument/2006/relationships/image" Target="media/image15.wmf"/><Relationship Id="rId49" Type="http://schemas.openxmlformats.org/officeDocument/2006/relationships/oleObject" Target="embeddings/oleObject13.bin"/><Relationship Id="rId114" Type="http://schemas.openxmlformats.org/officeDocument/2006/relationships/oleObject" Target="embeddings/oleObject44.bin"/><Relationship Id="rId119" Type="http://schemas.openxmlformats.org/officeDocument/2006/relationships/header" Target="header6.xml"/><Relationship Id="rId44"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20.bin"/><Relationship Id="rId81" Type="http://schemas.openxmlformats.org/officeDocument/2006/relationships/image" Target="media/image44.wmf"/><Relationship Id="rId86" Type="http://schemas.openxmlformats.org/officeDocument/2006/relationships/oleObject" Target="embeddings/oleObject30.bin"/><Relationship Id="rId130" Type="http://schemas.openxmlformats.org/officeDocument/2006/relationships/footer" Target="footer8.xml"/><Relationship Id="rId135" Type="http://schemas.openxmlformats.org/officeDocument/2006/relationships/footer" Target="footer11.xml"/><Relationship Id="rId151" Type="http://schemas.openxmlformats.org/officeDocument/2006/relationships/image" Target="media/image63.png"/><Relationship Id="rId156" Type="http://schemas.openxmlformats.org/officeDocument/2006/relationships/image" Target="media/image68.emf"/><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oleObject" Target="embeddings/oleObject8.bin"/><Relationship Id="rId109" Type="http://schemas.openxmlformats.org/officeDocument/2006/relationships/image" Target="media/image58.wmf"/><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6.bin"/><Relationship Id="rId76" Type="http://schemas.openxmlformats.org/officeDocument/2006/relationships/oleObject" Target="embeddings/oleObject25.bin"/><Relationship Id="rId97" Type="http://schemas.openxmlformats.org/officeDocument/2006/relationships/image" Target="media/image52.wmf"/><Relationship Id="rId104" Type="http://schemas.openxmlformats.org/officeDocument/2006/relationships/oleObject" Target="embeddings/oleObject39.bin"/><Relationship Id="rId120" Type="http://schemas.openxmlformats.org/officeDocument/2006/relationships/header" Target="header7.xml"/><Relationship Id="rId125" Type="http://schemas.openxmlformats.org/officeDocument/2006/relationships/header" Target="header10.xml"/><Relationship Id="rId141" Type="http://schemas.openxmlformats.org/officeDocument/2006/relationships/footer" Target="footer14.xml"/><Relationship Id="rId146"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oleObject" Target="embeddings/oleObject33.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2.wmf"/><Relationship Id="rId40" Type="http://schemas.openxmlformats.org/officeDocument/2006/relationships/image" Target="media/image22.wmf"/><Relationship Id="rId45" Type="http://schemas.openxmlformats.org/officeDocument/2006/relationships/oleObject" Target="embeddings/oleObject11.bin"/><Relationship Id="rId66" Type="http://schemas.openxmlformats.org/officeDocument/2006/relationships/image" Target="media/image36.emf"/><Relationship Id="rId87" Type="http://schemas.openxmlformats.org/officeDocument/2006/relationships/image" Target="media/image47.wmf"/><Relationship Id="rId110" Type="http://schemas.openxmlformats.org/officeDocument/2006/relationships/oleObject" Target="embeddings/oleObject42.bin"/><Relationship Id="rId115" Type="http://schemas.openxmlformats.org/officeDocument/2006/relationships/header" Target="header3.xml"/><Relationship Id="rId131" Type="http://schemas.openxmlformats.org/officeDocument/2006/relationships/footer" Target="footer9.xml"/><Relationship Id="rId136" Type="http://schemas.openxmlformats.org/officeDocument/2006/relationships/header" Target="header16.xml"/><Relationship Id="rId157" Type="http://schemas.openxmlformats.org/officeDocument/2006/relationships/header" Target="header23.xml"/><Relationship Id="rId61" Type="http://schemas.openxmlformats.org/officeDocument/2006/relationships/oleObject" Target="embeddings/oleObject19.bin"/><Relationship Id="rId82" Type="http://schemas.openxmlformats.org/officeDocument/2006/relationships/oleObject" Target="embeddings/oleObject28.bin"/><Relationship Id="rId152" Type="http://schemas.openxmlformats.org/officeDocument/2006/relationships/image" Target="media/image64.png"/><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image" Target="media/image16.wmf"/><Relationship Id="rId35" Type="http://schemas.openxmlformats.org/officeDocument/2006/relationships/oleObject" Target="embeddings/oleObject6.bin"/><Relationship Id="rId56" Type="http://schemas.openxmlformats.org/officeDocument/2006/relationships/image" Target="media/image30.wmf"/><Relationship Id="rId77" Type="http://schemas.openxmlformats.org/officeDocument/2006/relationships/image" Target="media/image42.wmf"/><Relationship Id="rId100" Type="http://schemas.openxmlformats.org/officeDocument/2006/relationships/oleObject" Target="embeddings/oleObject37.bin"/><Relationship Id="rId105" Type="http://schemas.openxmlformats.org/officeDocument/2006/relationships/image" Target="media/image56.wmf"/><Relationship Id="rId126" Type="http://schemas.openxmlformats.org/officeDocument/2006/relationships/header" Target="header11.xml"/><Relationship Id="rId147"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oleObject" Target="embeddings/oleObject23.bin"/><Relationship Id="rId93" Type="http://schemas.openxmlformats.org/officeDocument/2006/relationships/image" Target="media/image50.wmf"/><Relationship Id="rId98" Type="http://schemas.openxmlformats.org/officeDocument/2006/relationships/oleObject" Target="embeddings/oleObject36.bin"/><Relationship Id="rId121" Type="http://schemas.openxmlformats.org/officeDocument/2006/relationships/footer" Target="footer5.xml"/><Relationship Id="rId142" Type="http://schemas.openxmlformats.org/officeDocument/2006/relationships/header" Target="header19.xm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25.wmf"/><Relationship Id="rId67" Type="http://schemas.openxmlformats.org/officeDocument/2006/relationships/image" Target="media/image37.emf"/><Relationship Id="rId116" Type="http://schemas.openxmlformats.org/officeDocument/2006/relationships/header" Target="header4.xml"/><Relationship Id="rId137" Type="http://schemas.openxmlformats.org/officeDocument/2006/relationships/header" Target="header17.xml"/><Relationship Id="rId158" Type="http://schemas.openxmlformats.org/officeDocument/2006/relationships/header" Target="header24.xml"/><Relationship Id="rId20" Type="http://schemas.openxmlformats.org/officeDocument/2006/relationships/image" Target="media/image9.emf"/><Relationship Id="rId41" Type="http://schemas.openxmlformats.org/officeDocument/2006/relationships/oleObject" Target="embeddings/oleObject9.bin"/><Relationship Id="rId62" Type="http://schemas.openxmlformats.org/officeDocument/2006/relationships/image" Target="media/image33.png"/><Relationship Id="rId83" Type="http://schemas.openxmlformats.org/officeDocument/2006/relationships/image" Target="media/image45.wmf"/><Relationship Id="rId88" Type="http://schemas.openxmlformats.org/officeDocument/2006/relationships/oleObject" Target="embeddings/oleObject31.bin"/><Relationship Id="rId111" Type="http://schemas.openxmlformats.org/officeDocument/2006/relationships/image" Target="media/image59.wmf"/><Relationship Id="rId132" Type="http://schemas.openxmlformats.org/officeDocument/2006/relationships/header" Target="header14.xml"/><Relationship Id="rId153" Type="http://schemas.openxmlformats.org/officeDocument/2006/relationships/image" Target="media/image65.emf"/><Relationship Id="rId15" Type="http://schemas.openxmlformats.org/officeDocument/2006/relationships/footer" Target="footer3.xml"/><Relationship Id="rId36" Type="http://schemas.openxmlformats.org/officeDocument/2006/relationships/image" Target="media/image20.wmf"/><Relationship Id="rId57" Type="http://schemas.openxmlformats.org/officeDocument/2006/relationships/oleObject" Target="embeddings/oleObject17.bin"/><Relationship Id="rId106" Type="http://schemas.openxmlformats.org/officeDocument/2006/relationships/oleObject" Target="embeddings/oleObject40.bin"/><Relationship Id="rId127" Type="http://schemas.openxmlformats.org/officeDocument/2006/relationships/footer" Target="footer7.xml"/><Relationship Id="rId10" Type="http://schemas.openxmlformats.org/officeDocument/2006/relationships/image" Target="media/image10.png"/><Relationship Id="rId31" Type="http://schemas.openxmlformats.org/officeDocument/2006/relationships/oleObject" Target="embeddings/oleObject5.bin"/><Relationship Id="rId52" Type="http://schemas.openxmlformats.org/officeDocument/2006/relationships/image" Target="media/image28.wmf"/><Relationship Id="rId73" Type="http://schemas.openxmlformats.org/officeDocument/2006/relationships/image" Target="media/image40.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header" Target="header8.xml"/><Relationship Id="rId143" Type="http://schemas.openxmlformats.org/officeDocument/2006/relationships/header" Target="header20.xml"/><Relationship Id="rId148"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oleObject3.bin"/><Relationship Id="rId47" Type="http://schemas.openxmlformats.org/officeDocument/2006/relationships/oleObject" Target="embeddings/oleObject12.bin"/><Relationship Id="rId68" Type="http://schemas.openxmlformats.org/officeDocument/2006/relationships/oleObject" Target="embeddings/oleObject21.bin"/><Relationship Id="rId89" Type="http://schemas.openxmlformats.org/officeDocument/2006/relationships/image" Target="media/image48.wmf"/><Relationship Id="rId112" Type="http://schemas.openxmlformats.org/officeDocument/2006/relationships/oleObject" Target="embeddings/oleObject43.bin"/><Relationship Id="rId133" Type="http://schemas.openxmlformats.org/officeDocument/2006/relationships/header" Target="header15.xml"/><Relationship Id="rId154" Type="http://schemas.openxmlformats.org/officeDocument/2006/relationships/image" Target="media/image66.emf"/><Relationship Id="rId16" Type="http://schemas.openxmlformats.org/officeDocument/2006/relationships/image" Target="media/image5.png"/><Relationship Id="rId37" Type="http://schemas.openxmlformats.org/officeDocument/2006/relationships/oleObject" Target="embeddings/oleObject7.bin"/><Relationship Id="rId58" Type="http://schemas.openxmlformats.org/officeDocument/2006/relationships/image" Target="media/image31.wmf"/><Relationship Id="rId79" Type="http://schemas.openxmlformats.org/officeDocument/2006/relationships/image" Target="media/image43.wmf"/><Relationship Id="rId102" Type="http://schemas.openxmlformats.org/officeDocument/2006/relationships/oleObject" Target="embeddings/oleObject38.bin"/><Relationship Id="rId123" Type="http://schemas.openxmlformats.org/officeDocument/2006/relationships/header" Target="header9.xml"/><Relationship Id="rId144" Type="http://schemas.openxmlformats.org/officeDocument/2006/relationships/footer" Target="footer15.xml"/><Relationship Id="rId90" Type="http://schemas.openxmlformats.org/officeDocument/2006/relationships/oleObject" Target="embeddings/oleObject32.bin"/><Relationship Id="rId27" Type="http://schemas.openxmlformats.org/officeDocument/2006/relationships/image" Target="media/image14.wmf"/><Relationship Id="rId48" Type="http://schemas.openxmlformats.org/officeDocument/2006/relationships/image" Target="media/image26.wmf"/><Relationship Id="rId69" Type="http://schemas.openxmlformats.org/officeDocument/2006/relationships/image" Target="media/image38.wmf"/><Relationship Id="rId113" Type="http://schemas.openxmlformats.org/officeDocument/2006/relationships/image" Target="media/image60.wmf"/><Relationship Id="rId134" Type="http://schemas.openxmlformats.org/officeDocument/2006/relationships/footer" Target="footer10.xml"/><Relationship Id="rId80" Type="http://schemas.openxmlformats.org/officeDocument/2006/relationships/oleObject" Target="embeddings/oleObject27.bin"/><Relationship Id="rId155" Type="http://schemas.openxmlformats.org/officeDocument/2006/relationships/image" Target="media/image67.e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0E666-BAEE-4C5D-9974-3544C9E18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41578</Words>
  <Characters>236998</Characters>
  <Application>Microsoft Office Word</Application>
  <DocSecurity>4</DocSecurity>
  <Lines>1974</Lines>
  <Paragraphs>556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ECE/TRANS/180/Add.16/Amend.1</vt:lpstr>
      <vt:lpstr>ECE/TRANS/180/Add.16/Amend.1</vt:lpstr>
    </vt:vector>
  </TitlesOfParts>
  <Manager>Corinne</Manager>
  <Company>CSD</Company>
  <LinksUpToDate>false</LinksUpToDate>
  <CharactersWithSpaces>278020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ECE/TRANS/180/Add.16/Amend.1</dc:title>
  <dc:creator>Pascale BEYSARD</dc:creator>
  <cp:lastModifiedBy>Benedicte Boudol</cp:lastModifiedBy>
  <cp:revision>2</cp:revision>
  <cp:lastPrinted>2017-06-21T09:28:00Z</cp:lastPrinted>
  <dcterms:created xsi:type="dcterms:W3CDTF">2017-06-21T12:39:00Z</dcterms:created>
  <dcterms:modified xsi:type="dcterms:W3CDTF">2017-06-21T12:39:00Z</dcterms:modified>
</cp:coreProperties>
</file>