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7D7D8C0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BC8A848" w14:textId="77777777" w:rsidR="00F35BAF" w:rsidRPr="00DB58B5" w:rsidRDefault="00F35BAF" w:rsidP="00B57122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BECB057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235DFCE" w14:textId="77777777" w:rsidR="00F35BAF" w:rsidRPr="00DB58B5" w:rsidRDefault="00B57122" w:rsidP="00B57122">
            <w:pPr>
              <w:jc w:val="right"/>
            </w:pPr>
            <w:r w:rsidRPr="00B57122">
              <w:rPr>
                <w:sz w:val="40"/>
              </w:rPr>
              <w:t>ECE</w:t>
            </w:r>
            <w:r>
              <w:t>/TRANS/WP.29/690/Amend.4</w:t>
            </w:r>
          </w:p>
        </w:tc>
      </w:tr>
      <w:tr w:rsidR="00F35BAF" w:rsidRPr="00DB58B5" w14:paraId="2BE6ABCA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EA2FB6A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6D7CBA1" wp14:editId="5FABA80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D93FE27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18A068C" w14:textId="77777777" w:rsidR="00F35BAF" w:rsidRDefault="00B57122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7729DD4E" w14:textId="77777777" w:rsidR="00B57122" w:rsidRDefault="00B57122" w:rsidP="00B57122">
            <w:pPr>
              <w:spacing w:line="240" w:lineRule="exact"/>
            </w:pPr>
            <w:r>
              <w:t>18 mai 2020</w:t>
            </w:r>
          </w:p>
          <w:p w14:paraId="1C1BFF3C" w14:textId="77777777" w:rsidR="00B57122" w:rsidRDefault="00B57122" w:rsidP="00B57122">
            <w:pPr>
              <w:spacing w:line="240" w:lineRule="exact"/>
            </w:pPr>
            <w:r>
              <w:t>Français</w:t>
            </w:r>
          </w:p>
          <w:p w14:paraId="791B6B0C" w14:textId="77777777" w:rsidR="00B57122" w:rsidRPr="00DB58B5" w:rsidRDefault="00B57122" w:rsidP="00B57122">
            <w:pPr>
              <w:spacing w:line="240" w:lineRule="exact"/>
            </w:pPr>
            <w:r>
              <w:t>Original : anglais</w:t>
            </w:r>
          </w:p>
        </w:tc>
      </w:tr>
    </w:tbl>
    <w:p w14:paraId="4B5924BF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35E38E5A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5D8D9CD" w14:textId="77777777" w:rsidR="00D3443C" w:rsidRDefault="00D3443C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1B2875C7" w14:textId="77777777" w:rsidR="00D3443C" w:rsidRPr="00A259B5" w:rsidRDefault="00D3443C" w:rsidP="00D3443C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 xml:space="preserve">Amendement 4 aux mandat et Règlement intérieur </w:t>
      </w:r>
      <w:r w:rsidR="00D41281">
        <w:rPr>
          <w:lang w:val="fr-FR"/>
        </w:rPr>
        <w:br/>
      </w:r>
      <w:r>
        <w:rPr>
          <w:lang w:val="fr-FR"/>
        </w:rPr>
        <w:t>du</w:t>
      </w:r>
      <w:r w:rsidR="00D41281">
        <w:rPr>
          <w:lang w:val="fr-FR"/>
        </w:rPr>
        <w:t xml:space="preserve"> </w:t>
      </w:r>
      <w:r>
        <w:rPr>
          <w:lang w:val="fr-FR"/>
        </w:rPr>
        <w:t>Forum</w:t>
      </w:r>
      <w:r w:rsidR="00D41281">
        <w:rPr>
          <w:lang w:val="fr-FR"/>
        </w:rPr>
        <w:t xml:space="preserve"> </w:t>
      </w:r>
      <w:r>
        <w:rPr>
          <w:lang w:val="fr-FR"/>
        </w:rPr>
        <w:t>mondial de l’harmonisation des Règlements concernant les véhicules</w:t>
      </w:r>
    </w:p>
    <w:p w14:paraId="7A3B00C5" w14:textId="77777777" w:rsidR="00D3443C" w:rsidRDefault="00D3443C" w:rsidP="00D41281">
      <w:pPr>
        <w:pStyle w:val="SingleTxtG"/>
        <w:ind w:firstLine="567"/>
        <w:rPr>
          <w:lang w:val="fr-FR"/>
        </w:rPr>
      </w:pPr>
      <w:r>
        <w:rPr>
          <w:lang w:val="fr-FR"/>
        </w:rPr>
        <w:t xml:space="preserve">Le texte reproduit ci-dessous a été adopté par le Forum mondial à sa </w:t>
      </w:r>
      <w:r w:rsidR="00D41281">
        <w:rPr>
          <w:lang w:val="fr-FR"/>
        </w:rPr>
        <w:t>176</w:t>
      </w:r>
      <w:r w:rsidR="00D41281" w:rsidRPr="00D41281">
        <w:rPr>
          <w:vertAlign w:val="superscript"/>
          <w:lang w:val="fr-FR"/>
        </w:rPr>
        <w:t>e</w:t>
      </w:r>
      <w:r w:rsidR="00D41281">
        <w:rPr>
          <w:lang w:val="fr-FR"/>
        </w:rPr>
        <w:t> </w:t>
      </w:r>
      <w:r>
        <w:rPr>
          <w:lang w:val="fr-FR"/>
        </w:rPr>
        <w:t>session. Il</w:t>
      </w:r>
      <w:r w:rsidR="00D41281">
        <w:rPr>
          <w:lang w:val="fr-FR"/>
        </w:rPr>
        <w:t> </w:t>
      </w:r>
      <w:r>
        <w:rPr>
          <w:lang w:val="fr-FR"/>
        </w:rPr>
        <w:t>est fondé sur le document ECE/TRANS/WP.29/2018/166, non modifié (ECE/TRANS/WP.29/1142, par.</w:t>
      </w:r>
      <w:r w:rsidR="00D41281">
        <w:rPr>
          <w:lang w:val="fr-FR"/>
        </w:rPr>
        <w:t> </w:t>
      </w:r>
      <w:r>
        <w:rPr>
          <w:lang w:val="fr-FR"/>
        </w:rPr>
        <w:t>48). Il porte modification du mandat et du Règlement intérieur du WP.29 (TRANS/WP.29/690, ECE/TRANS/WP.29/690/Amend.1, ECE/TRANS/WP.29/690/Amend.2 et ECE/TRANS/WP.29/690/Amend.3.).</w:t>
      </w:r>
    </w:p>
    <w:p w14:paraId="44998F96" w14:textId="77777777" w:rsidR="00D3443C" w:rsidRPr="00DE22CD" w:rsidRDefault="00D3443C" w:rsidP="00F50B49">
      <w:pPr>
        <w:pStyle w:val="SingleTxtG"/>
        <w:keepNext/>
        <w:rPr>
          <w:lang w:val="fr-FR"/>
        </w:rPr>
      </w:pPr>
      <w:r>
        <w:rPr>
          <w:lang w:val="fr-FR"/>
        </w:rPr>
        <w:br w:type="page"/>
      </w:r>
      <w:r w:rsidRPr="00DE22CD">
        <w:rPr>
          <w:i/>
          <w:iCs/>
          <w:lang w:val="fr-FR"/>
        </w:rPr>
        <w:lastRenderedPageBreak/>
        <w:t>Article 35</w:t>
      </w:r>
      <w:r>
        <w:rPr>
          <w:lang w:val="fr-FR"/>
        </w:rPr>
        <w:t>, lire</w:t>
      </w:r>
      <w:r w:rsidR="00DE22CD">
        <w:rPr>
          <w:lang w:val="fr-FR"/>
        </w:rPr>
        <w:t> </w:t>
      </w:r>
      <w:r>
        <w:rPr>
          <w:lang w:val="fr-FR"/>
        </w:rPr>
        <w:t>:</w:t>
      </w:r>
    </w:p>
    <w:p w14:paraId="52263772" w14:textId="2B2881A1" w:rsidR="00D3443C" w:rsidRPr="00EF33EC" w:rsidRDefault="00200E79" w:rsidP="00200E79">
      <w:pPr>
        <w:pStyle w:val="H1G"/>
      </w:pPr>
      <w:r>
        <w:rPr>
          <w:szCs w:val="16"/>
          <w:lang w:val="fr-FR"/>
        </w:rPr>
        <w:tab/>
      </w:r>
      <w:r>
        <w:rPr>
          <w:szCs w:val="16"/>
          <w:lang w:val="fr-FR"/>
        </w:rPr>
        <w:tab/>
      </w:r>
      <w:r w:rsidR="00D3443C" w:rsidRPr="00200E79">
        <w:rPr>
          <w:b w:val="0"/>
          <w:bCs/>
          <w:sz w:val="20"/>
          <w:lang w:val="fr-FR"/>
        </w:rPr>
        <w:t>«</w:t>
      </w:r>
      <w:r w:rsidR="00DE22CD" w:rsidRPr="00200E79">
        <w:rPr>
          <w:b w:val="0"/>
          <w:bCs/>
          <w:sz w:val="20"/>
          <w:lang w:val="fr-FR"/>
        </w:rPr>
        <w:t> </w:t>
      </w:r>
      <w:r w:rsidR="00D3443C" w:rsidRPr="00F50B49">
        <w:rPr>
          <w:lang w:val="fr-FR"/>
        </w:rPr>
        <w:t>Article 35</w:t>
      </w:r>
      <w:bookmarkStart w:id="0" w:name="_GoBack"/>
      <w:bookmarkEnd w:id="0"/>
    </w:p>
    <w:p w14:paraId="1F29F4F8" w14:textId="77777777" w:rsidR="00D3443C" w:rsidRPr="00EE024D" w:rsidRDefault="00D3443C" w:rsidP="00F50B49">
      <w:pPr>
        <w:pStyle w:val="SingleTxtG"/>
        <w:ind w:firstLine="567"/>
      </w:pPr>
      <w:r>
        <w:rPr>
          <w:lang w:val="fr-FR"/>
        </w:rPr>
        <w:t>Les organes subsidiaires du WP.29 agissent dans le cadre du mandat du WP.29 et appliquent le Règlement intérieur du WP.29 selon qu’il convient.</w:t>
      </w:r>
      <w:r w:rsidR="00F50B49">
        <w:rPr>
          <w:lang w:val="fr-FR"/>
        </w:rPr>
        <w:t> </w:t>
      </w:r>
      <w:r>
        <w:rPr>
          <w:lang w:val="fr-FR"/>
        </w:rPr>
        <w:t>».</w:t>
      </w:r>
    </w:p>
    <w:p w14:paraId="27A79ECB" w14:textId="77777777" w:rsidR="00D3443C" w:rsidRPr="00396B64" w:rsidRDefault="00D3443C" w:rsidP="00F50B49">
      <w:pPr>
        <w:pStyle w:val="SingleTxtG"/>
        <w:keepNext/>
      </w:pPr>
      <w:r>
        <w:rPr>
          <w:i/>
          <w:iCs/>
          <w:lang w:val="fr-FR"/>
        </w:rPr>
        <w:t>Article 37</w:t>
      </w:r>
      <w:r>
        <w:rPr>
          <w:lang w:val="fr-FR"/>
        </w:rPr>
        <w:t>, lire</w:t>
      </w:r>
      <w:r w:rsidR="00F50B49">
        <w:rPr>
          <w:lang w:val="fr-FR"/>
        </w:rPr>
        <w:t> </w:t>
      </w:r>
      <w:r>
        <w:rPr>
          <w:lang w:val="fr-FR"/>
        </w:rPr>
        <w:t>:</w:t>
      </w:r>
    </w:p>
    <w:p w14:paraId="64839D46" w14:textId="539CCE82" w:rsidR="00D3443C" w:rsidRPr="00EF33EC" w:rsidRDefault="00200E79" w:rsidP="00200E79">
      <w:pPr>
        <w:pStyle w:val="H1G"/>
      </w:pPr>
      <w:bookmarkStart w:id="1" w:name="_Toc505703057"/>
      <w:bookmarkStart w:id="2" w:name="_Toc505705812"/>
      <w:r>
        <w:rPr>
          <w:bCs/>
          <w:szCs w:val="16"/>
          <w:lang w:val="fr-FR"/>
        </w:rPr>
        <w:tab/>
      </w:r>
      <w:r>
        <w:rPr>
          <w:bCs/>
          <w:szCs w:val="16"/>
          <w:lang w:val="fr-FR"/>
        </w:rPr>
        <w:tab/>
      </w:r>
      <w:r w:rsidR="00D3443C" w:rsidRPr="00200E79">
        <w:rPr>
          <w:b w:val="0"/>
          <w:bCs/>
          <w:sz w:val="20"/>
          <w:lang w:val="fr-FR"/>
        </w:rPr>
        <w:t>«</w:t>
      </w:r>
      <w:r w:rsidR="00F50B49" w:rsidRPr="00200E79">
        <w:rPr>
          <w:b w:val="0"/>
          <w:bCs/>
          <w:sz w:val="20"/>
          <w:lang w:val="fr-FR"/>
        </w:rPr>
        <w:t> </w:t>
      </w:r>
      <w:r w:rsidR="00D3443C" w:rsidRPr="00F50B49">
        <w:rPr>
          <w:lang w:val="fr-FR"/>
        </w:rPr>
        <w:t>Article 37</w:t>
      </w:r>
      <w:bookmarkEnd w:id="1"/>
      <w:bookmarkEnd w:id="2"/>
    </w:p>
    <w:p w14:paraId="283563DE" w14:textId="77777777" w:rsidR="00D3443C" w:rsidRPr="00396B64" w:rsidRDefault="00D3443C" w:rsidP="00F50B49">
      <w:pPr>
        <w:pStyle w:val="SingleTxtG"/>
        <w:ind w:firstLine="567"/>
      </w:pPr>
      <w:r>
        <w:rPr>
          <w:lang w:val="fr-FR"/>
        </w:rPr>
        <w:t>À la fin de sa dernière session de chaque année, chaque organe subsidiaire du WP.29 élit parmi les experts agréés par les participants, au sens de l’article</w:t>
      </w:r>
      <w:r w:rsidR="001639AE">
        <w:rPr>
          <w:lang w:val="fr-FR"/>
        </w:rPr>
        <w:t> </w:t>
      </w:r>
      <w:r>
        <w:rPr>
          <w:lang w:val="fr-FR"/>
        </w:rPr>
        <w:t>1</w:t>
      </w:r>
      <w:r w:rsidR="001639AE">
        <w:rPr>
          <w:lang w:val="fr-FR"/>
        </w:rPr>
        <w:t> </w:t>
      </w:r>
      <w:r>
        <w:rPr>
          <w:lang w:val="fr-FR"/>
        </w:rPr>
        <w:t xml:space="preserve">a), un </w:t>
      </w:r>
      <w:r w:rsidR="001639AE">
        <w:rPr>
          <w:lang w:val="fr-FR"/>
        </w:rPr>
        <w:t>p</w:t>
      </w:r>
      <w:r>
        <w:rPr>
          <w:lang w:val="fr-FR"/>
        </w:rPr>
        <w:t xml:space="preserve">résident et, s’il le souhaite, des </w:t>
      </w:r>
      <w:r w:rsidR="001639AE">
        <w:rPr>
          <w:lang w:val="fr-FR"/>
        </w:rPr>
        <w:t>v</w:t>
      </w:r>
      <w:r>
        <w:rPr>
          <w:lang w:val="fr-FR"/>
        </w:rPr>
        <w:t>ice-</w:t>
      </w:r>
      <w:r w:rsidR="001639AE">
        <w:rPr>
          <w:lang w:val="fr-FR"/>
        </w:rPr>
        <w:t>p</w:t>
      </w:r>
      <w:r>
        <w:rPr>
          <w:lang w:val="fr-FR"/>
        </w:rPr>
        <w:t>résidents.</w:t>
      </w:r>
      <w:r w:rsidR="001639AE">
        <w:rPr>
          <w:lang w:val="fr-FR"/>
        </w:rPr>
        <w:t> </w:t>
      </w:r>
      <w:r>
        <w:rPr>
          <w:lang w:val="fr-FR"/>
        </w:rPr>
        <w:t>».</w:t>
      </w:r>
    </w:p>
    <w:p w14:paraId="23450288" w14:textId="77777777" w:rsidR="00D3443C" w:rsidRDefault="00D3443C" w:rsidP="00D3443C">
      <w:pPr>
        <w:pStyle w:val="SingleTxtG"/>
        <w:keepNext/>
        <w:keepLines/>
      </w:pPr>
      <w:r>
        <w:rPr>
          <w:i/>
          <w:iCs/>
          <w:lang w:val="fr-FR"/>
        </w:rPr>
        <w:t>Annexe 2</w:t>
      </w:r>
      <w:r>
        <w:rPr>
          <w:lang w:val="fr-FR"/>
        </w:rPr>
        <w:t>, lire</w:t>
      </w:r>
      <w:r w:rsidR="001639AE">
        <w:rPr>
          <w:lang w:val="fr-FR"/>
        </w:rPr>
        <w:t> </w:t>
      </w:r>
      <w:r>
        <w:rPr>
          <w:lang w:val="fr-FR"/>
        </w:rPr>
        <w:t>:</w:t>
      </w:r>
    </w:p>
    <w:p w14:paraId="297EEECE" w14:textId="77777777" w:rsidR="00D3443C" w:rsidRPr="00C773B0" w:rsidRDefault="00D3443C" w:rsidP="001639AE">
      <w:pPr>
        <w:pStyle w:val="HChG"/>
      </w:pPr>
      <w:bookmarkStart w:id="3" w:name="_Toc505703064"/>
      <w:bookmarkStart w:id="4" w:name="_Toc505705819"/>
      <w:r w:rsidRPr="00B137AF">
        <w:rPr>
          <w:sz w:val="20"/>
          <w:szCs w:val="14"/>
          <w:lang w:val="fr-FR"/>
        </w:rPr>
        <w:t>«</w:t>
      </w:r>
      <w:r w:rsidR="001639AE">
        <w:rPr>
          <w:sz w:val="20"/>
          <w:szCs w:val="14"/>
          <w:lang w:val="fr-FR"/>
        </w:rPr>
        <w:t> </w:t>
      </w:r>
      <w:r>
        <w:rPr>
          <w:lang w:val="fr-FR"/>
        </w:rPr>
        <w:t>Annexe 2</w:t>
      </w:r>
      <w:bookmarkEnd w:id="3"/>
      <w:bookmarkEnd w:id="4"/>
    </w:p>
    <w:p w14:paraId="059C0EAF" w14:textId="77777777" w:rsidR="00D3443C" w:rsidRPr="00396B64" w:rsidRDefault="00D3443C" w:rsidP="001639AE">
      <w:pPr>
        <w:pStyle w:val="HChG"/>
        <w:rPr>
          <w:szCs w:val="28"/>
        </w:rPr>
      </w:pPr>
      <w:r>
        <w:rPr>
          <w:lang w:val="fr-FR"/>
        </w:rPr>
        <w:tab/>
      </w:r>
      <w:r>
        <w:rPr>
          <w:lang w:val="fr-FR"/>
        </w:rPr>
        <w:tab/>
        <w:t>Organes subsidiaires du WP.29</w:t>
      </w:r>
      <w:bookmarkStart w:id="5" w:name="_Toc505703065"/>
      <w:bookmarkStart w:id="6" w:name="_Toc505705820"/>
      <w:bookmarkEnd w:id="5"/>
      <w:bookmarkEnd w:id="6"/>
    </w:p>
    <w:p w14:paraId="4EEC0BBE" w14:textId="77777777" w:rsidR="00D3443C" w:rsidRPr="00EF33EC" w:rsidRDefault="00D3443C" w:rsidP="00D3443C">
      <w:pPr>
        <w:pStyle w:val="SingleTxtG"/>
        <w:tabs>
          <w:tab w:val="left" w:pos="7371"/>
        </w:tabs>
      </w:pPr>
      <w:r>
        <w:rPr>
          <w:lang w:val="fr-FR"/>
        </w:rPr>
        <w:t>Groupe de travail de la pollution et de l’énergie</w:t>
      </w:r>
      <w:r>
        <w:rPr>
          <w:lang w:val="fr-FR"/>
        </w:rPr>
        <w:tab/>
        <w:t>(GRPE)</w:t>
      </w:r>
    </w:p>
    <w:p w14:paraId="508B4C64" w14:textId="77777777" w:rsidR="00D3443C" w:rsidRPr="00EF33EC" w:rsidRDefault="00D3443C" w:rsidP="00D3443C">
      <w:pPr>
        <w:pStyle w:val="SingleTxtG"/>
        <w:tabs>
          <w:tab w:val="left" w:pos="7371"/>
        </w:tabs>
      </w:pPr>
      <w:r>
        <w:rPr>
          <w:lang w:val="fr-FR"/>
        </w:rPr>
        <w:t>Groupe de travail des dispositions générales de sécurité</w:t>
      </w:r>
      <w:r>
        <w:rPr>
          <w:lang w:val="fr-FR"/>
        </w:rPr>
        <w:tab/>
      </w:r>
      <w:r>
        <w:rPr>
          <w:lang w:val="fr-FR"/>
        </w:rPr>
        <w:tab/>
        <w:t>(GRSG)</w:t>
      </w:r>
    </w:p>
    <w:p w14:paraId="0AFE8667" w14:textId="77777777" w:rsidR="00D3443C" w:rsidRPr="00696C4C" w:rsidRDefault="00D3443C" w:rsidP="00D3443C">
      <w:pPr>
        <w:pStyle w:val="SingleTxtG"/>
        <w:tabs>
          <w:tab w:val="left" w:pos="7371"/>
        </w:tabs>
      </w:pPr>
      <w:r>
        <w:rPr>
          <w:lang w:val="fr-FR"/>
        </w:rPr>
        <w:t>Groupe de travail des véhicules automatisés/autonomes et connectés</w:t>
      </w:r>
      <w:r>
        <w:rPr>
          <w:lang w:val="fr-FR"/>
        </w:rPr>
        <w:tab/>
      </w:r>
      <w:r>
        <w:rPr>
          <w:lang w:val="fr-FR"/>
        </w:rPr>
        <w:tab/>
        <w:t>(GRVA)</w:t>
      </w:r>
    </w:p>
    <w:p w14:paraId="6176CA60" w14:textId="77777777" w:rsidR="00D3443C" w:rsidRPr="00EF33EC" w:rsidRDefault="00D3443C" w:rsidP="00D3443C">
      <w:pPr>
        <w:pStyle w:val="SingleTxtG"/>
        <w:tabs>
          <w:tab w:val="left" w:pos="7371"/>
        </w:tabs>
      </w:pPr>
      <w:r>
        <w:rPr>
          <w:lang w:val="fr-FR"/>
        </w:rPr>
        <w:t>Groupe de travail de l’éclairage et de la signalisation lumineuse</w:t>
      </w:r>
      <w:r>
        <w:rPr>
          <w:lang w:val="fr-FR"/>
        </w:rPr>
        <w:tab/>
      </w:r>
      <w:r>
        <w:rPr>
          <w:lang w:val="fr-FR"/>
        </w:rPr>
        <w:tab/>
        <w:t>(GRE)</w:t>
      </w:r>
    </w:p>
    <w:p w14:paraId="253E9E1E" w14:textId="77777777" w:rsidR="00D3443C" w:rsidRPr="00EF33EC" w:rsidRDefault="00D3443C" w:rsidP="00D3443C">
      <w:pPr>
        <w:pStyle w:val="SingleTxtG"/>
        <w:tabs>
          <w:tab w:val="left" w:pos="7371"/>
        </w:tabs>
      </w:pPr>
      <w:r>
        <w:rPr>
          <w:lang w:val="fr-FR"/>
        </w:rPr>
        <w:t>Groupe de travail de la sécurité passive</w:t>
      </w:r>
      <w:r>
        <w:rPr>
          <w:lang w:val="fr-FR"/>
        </w:rPr>
        <w:tab/>
        <w:t>(GRSP)</w:t>
      </w:r>
    </w:p>
    <w:p w14:paraId="6E44A52F" w14:textId="77777777" w:rsidR="00F9573C" w:rsidRDefault="00D3443C" w:rsidP="001639AE">
      <w:pPr>
        <w:pStyle w:val="SingleTxtG"/>
        <w:tabs>
          <w:tab w:val="left" w:pos="7371"/>
        </w:tabs>
        <w:rPr>
          <w:lang w:val="fr-FR"/>
        </w:rPr>
      </w:pPr>
      <w:r>
        <w:rPr>
          <w:lang w:val="fr-FR"/>
        </w:rPr>
        <w:t>Groupe de travail du bruit et des pneumatiques</w:t>
      </w:r>
      <w:r>
        <w:rPr>
          <w:lang w:val="fr-FR"/>
        </w:rPr>
        <w:tab/>
        <w:t>(GRBP) ».</w:t>
      </w:r>
    </w:p>
    <w:p w14:paraId="5A81F66E" w14:textId="77777777" w:rsidR="00D3443C" w:rsidRPr="00D3443C" w:rsidRDefault="00D3443C" w:rsidP="00D3443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3443C" w:rsidRPr="00D3443C" w:rsidSect="00B5712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9E9D1" w14:textId="77777777" w:rsidR="00B80C43" w:rsidRDefault="00B80C43" w:rsidP="00F95C08">
      <w:pPr>
        <w:spacing w:line="240" w:lineRule="auto"/>
      </w:pPr>
    </w:p>
  </w:endnote>
  <w:endnote w:type="continuationSeparator" w:id="0">
    <w:p w14:paraId="18983E3C" w14:textId="77777777" w:rsidR="00B80C43" w:rsidRPr="00AC3823" w:rsidRDefault="00B80C43" w:rsidP="00AC3823">
      <w:pPr>
        <w:pStyle w:val="Pieddepage"/>
      </w:pPr>
    </w:p>
  </w:endnote>
  <w:endnote w:type="continuationNotice" w:id="1">
    <w:p w14:paraId="23B25167" w14:textId="77777777" w:rsidR="00B80C43" w:rsidRDefault="00B80C4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03469" w14:textId="77777777" w:rsidR="00B57122" w:rsidRPr="00B57122" w:rsidRDefault="00B57122" w:rsidP="00B57122">
    <w:pPr>
      <w:pStyle w:val="Pieddepage"/>
      <w:tabs>
        <w:tab w:val="right" w:pos="9638"/>
      </w:tabs>
    </w:pPr>
    <w:r w:rsidRPr="00B57122">
      <w:rPr>
        <w:b/>
        <w:sz w:val="18"/>
      </w:rPr>
      <w:fldChar w:fldCharType="begin"/>
    </w:r>
    <w:r w:rsidRPr="00B57122">
      <w:rPr>
        <w:b/>
        <w:sz w:val="18"/>
      </w:rPr>
      <w:instrText xml:space="preserve"> PAGE  \* MERGEFORMAT </w:instrText>
    </w:r>
    <w:r w:rsidRPr="00B57122">
      <w:rPr>
        <w:b/>
        <w:sz w:val="18"/>
      </w:rPr>
      <w:fldChar w:fldCharType="separate"/>
    </w:r>
    <w:r w:rsidRPr="00B57122">
      <w:rPr>
        <w:b/>
        <w:noProof/>
        <w:sz w:val="18"/>
      </w:rPr>
      <w:t>2</w:t>
    </w:r>
    <w:r w:rsidRPr="00B57122">
      <w:rPr>
        <w:b/>
        <w:sz w:val="18"/>
      </w:rPr>
      <w:fldChar w:fldCharType="end"/>
    </w:r>
    <w:r>
      <w:rPr>
        <w:b/>
        <w:sz w:val="18"/>
      </w:rPr>
      <w:tab/>
    </w:r>
    <w:r>
      <w:t>GE.20-06798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52AC1" w14:textId="77777777" w:rsidR="00B57122" w:rsidRPr="00B57122" w:rsidRDefault="00B57122" w:rsidP="00B57122">
    <w:pPr>
      <w:pStyle w:val="Pieddepage"/>
      <w:tabs>
        <w:tab w:val="right" w:pos="9638"/>
      </w:tabs>
      <w:rPr>
        <w:b/>
        <w:sz w:val="18"/>
      </w:rPr>
    </w:pPr>
    <w:r>
      <w:t>GE.20-06798</w:t>
    </w:r>
    <w:r>
      <w:tab/>
    </w:r>
    <w:r w:rsidRPr="00B57122">
      <w:rPr>
        <w:b/>
        <w:sz w:val="18"/>
      </w:rPr>
      <w:fldChar w:fldCharType="begin"/>
    </w:r>
    <w:r w:rsidRPr="00B57122">
      <w:rPr>
        <w:b/>
        <w:sz w:val="18"/>
      </w:rPr>
      <w:instrText xml:space="preserve"> PAGE  \* MERGEFORMAT </w:instrText>
    </w:r>
    <w:r w:rsidRPr="00B57122">
      <w:rPr>
        <w:b/>
        <w:sz w:val="18"/>
      </w:rPr>
      <w:fldChar w:fldCharType="separate"/>
    </w:r>
    <w:r w:rsidRPr="00B57122">
      <w:rPr>
        <w:b/>
        <w:noProof/>
        <w:sz w:val="18"/>
      </w:rPr>
      <w:t>3</w:t>
    </w:r>
    <w:r w:rsidRPr="00B5712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32857" w14:textId="77777777" w:rsidR="007F20FA" w:rsidRPr="00B57122" w:rsidRDefault="00B57122" w:rsidP="00B57122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8770878" wp14:editId="398CC69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20-06798  (F)    150620    150620</w:t>
    </w:r>
    <w:r>
      <w:rPr>
        <w:sz w:val="20"/>
      </w:rPr>
      <w:br/>
    </w:r>
    <w:r w:rsidRPr="00B57122">
      <w:rPr>
        <w:rFonts w:ascii="C39T30Lfz" w:hAnsi="C39T30Lfz"/>
        <w:sz w:val="56"/>
      </w:rPr>
      <w:t></w:t>
    </w:r>
    <w:r w:rsidRPr="00B57122">
      <w:rPr>
        <w:rFonts w:ascii="C39T30Lfz" w:hAnsi="C39T30Lfz"/>
        <w:sz w:val="56"/>
      </w:rPr>
      <w:t></w:t>
    </w:r>
    <w:r w:rsidRPr="00B57122">
      <w:rPr>
        <w:rFonts w:ascii="C39T30Lfz" w:hAnsi="C39T30Lfz"/>
        <w:sz w:val="56"/>
      </w:rPr>
      <w:t></w:t>
    </w:r>
    <w:r w:rsidRPr="00B57122">
      <w:rPr>
        <w:rFonts w:ascii="C39T30Lfz" w:hAnsi="C39T30Lfz"/>
        <w:sz w:val="56"/>
      </w:rPr>
      <w:t></w:t>
    </w:r>
    <w:r w:rsidRPr="00B57122">
      <w:rPr>
        <w:rFonts w:ascii="C39T30Lfz" w:hAnsi="C39T30Lfz"/>
        <w:sz w:val="56"/>
      </w:rPr>
      <w:t></w:t>
    </w:r>
    <w:r w:rsidRPr="00B57122">
      <w:rPr>
        <w:rFonts w:ascii="C39T30Lfz" w:hAnsi="C39T30Lfz"/>
        <w:sz w:val="56"/>
      </w:rPr>
      <w:t></w:t>
    </w:r>
    <w:r w:rsidRPr="00B57122">
      <w:rPr>
        <w:rFonts w:ascii="C39T30Lfz" w:hAnsi="C39T30Lfz"/>
        <w:sz w:val="56"/>
      </w:rPr>
      <w:t></w:t>
    </w:r>
    <w:r w:rsidRPr="00B57122">
      <w:rPr>
        <w:rFonts w:ascii="C39T30Lfz" w:hAnsi="C39T30Lfz"/>
        <w:sz w:val="56"/>
      </w:rPr>
      <w:t></w:t>
    </w:r>
    <w:r w:rsidRPr="00B57122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F832ECA" wp14:editId="16A6F37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D55AE" w14:textId="77777777" w:rsidR="00B80C43" w:rsidRPr="00AC3823" w:rsidRDefault="00B80C4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ADBE915" w14:textId="77777777" w:rsidR="00B80C43" w:rsidRPr="00AC3823" w:rsidRDefault="00B80C4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72150A8" w14:textId="77777777" w:rsidR="00B80C43" w:rsidRPr="00AC3823" w:rsidRDefault="00B80C43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6D6B2" w14:textId="70F87B17" w:rsidR="00B57122" w:rsidRPr="00B57122" w:rsidRDefault="00B57122">
    <w:pPr>
      <w:pStyle w:val="En-tte"/>
    </w:pPr>
    <w:fldSimple w:instr=" TITLE  \* MERGEFORMAT ">
      <w:r w:rsidR="008E52C6">
        <w:t>ECE/TRANS/WP.29/690/Amend.4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E73F0" w14:textId="4B82019C" w:rsidR="00B57122" w:rsidRPr="00B57122" w:rsidRDefault="00B57122" w:rsidP="00B57122">
    <w:pPr>
      <w:pStyle w:val="En-tte"/>
      <w:jc w:val="right"/>
    </w:pPr>
    <w:fldSimple w:instr=" TITLE  \* MERGEFORMAT ">
      <w:r w:rsidR="008E52C6">
        <w:t>ECE/TRANS/WP.29/690/Amend.4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80C43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639AE"/>
    <w:rsid w:val="00176178"/>
    <w:rsid w:val="001F525A"/>
    <w:rsid w:val="00200E79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64FAC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E52C6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57122"/>
    <w:rsid w:val="00B765F7"/>
    <w:rsid w:val="00B80C43"/>
    <w:rsid w:val="00BA0CA9"/>
    <w:rsid w:val="00C02897"/>
    <w:rsid w:val="00C97039"/>
    <w:rsid w:val="00D3439C"/>
    <w:rsid w:val="00D3443C"/>
    <w:rsid w:val="00D41281"/>
    <w:rsid w:val="00DB1831"/>
    <w:rsid w:val="00DD3BFD"/>
    <w:rsid w:val="00DE22CD"/>
    <w:rsid w:val="00DF6678"/>
    <w:rsid w:val="00E0299A"/>
    <w:rsid w:val="00E85C74"/>
    <w:rsid w:val="00EA6547"/>
    <w:rsid w:val="00EF2E22"/>
    <w:rsid w:val="00F35BAF"/>
    <w:rsid w:val="00F50B49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68AACD37"/>
  <w15:docId w15:val="{751AE4F7-2EF1-4B40-A1C3-1B6CDD67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D3443C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2</Pages>
  <Words>204</Words>
  <Characters>1432</Characters>
  <Application>Microsoft Office Word</Application>
  <DocSecurity>0</DocSecurity>
  <Lines>119</Lines>
  <Paragraphs>65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ECE/TRANS/WP.29/690/Amend.4</vt:lpstr>
    </vt:vector>
  </TitlesOfParts>
  <Company>DCM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ECE/TRANS/WP.29/690/Amend.4</dc:title>
  <dc:subject/>
  <dc:creator>Nathalie VITTOZ</dc:creator>
  <cp:keywords/>
  <cp:lastModifiedBy>Nathalie VITTOZ</cp:lastModifiedBy>
  <cp:revision>3</cp:revision>
  <cp:lastPrinted>2020-06-15T08:04:00Z</cp:lastPrinted>
  <dcterms:created xsi:type="dcterms:W3CDTF">2020-06-15T08:04:00Z</dcterms:created>
  <dcterms:modified xsi:type="dcterms:W3CDTF">2020-06-15T08:06:00Z</dcterms:modified>
</cp:coreProperties>
</file>