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B03F9" w14:paraId="652415E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A9BAE6" w14:textId="77777777" w:rsidR="002D5AAC" w:rsidRPr="008C1A9B" w:rsidRDefault="002D5AAC" w:rsidP="00B77D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C740303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9A474DC" w14:textId="77777777" w:rsidR="00B77D3A" w:rsidRPr="00B77D3A" w:rsidRDefault="00B77D3A" w:rsidP="00B77D3A">
            <w:pPr>
              <w:jc w:val="right"/>
              <w:rPr>
                <w:lang w:val="en-US"/>
              </w:rPr>
            </w:pPr>
            <w:r w:rsidRPr="00B77D3A">
              <w:rPr>
                <w:sz w:val="40"/>
                <w:lang w:val="en-US"/>
              </w:rPr>
              <w:t>E</w:t>
            </w:r>
            <w:r w:rsidRPr="00B77D3A">
              <w:rPr>
                <w:lang w:val="en-US"/>
              </w:rPr>
              <w:t>/ECE/324/Rev.2/Add.137/Rev.1/Amend.1</w:t>
            </w:r>
            <w:r w:rsidRPr="00B77D3A">
              <w:rPr>
                <w:rFonts w:cs="Times New Roman"/>
                <w:lang w:val="en-US"/>
              </w:rPr>
              <w:t>−</w:t>
            </w:r>
            <w:r w:rsidRPr="00B77D3A">
              <w:rPr>
                <w:sz w:val="40"/>
                <w:lang w:val="en-US"/>
              </w:rPr>
              <w:t>E</w:t>
            </w:r>
            <w:r w:rsidRPr="00B77D3A">
              <w:rPr>
                <w:lang w:val="en-US"/>
              </w:rPr>
              <w:t>/ECE/TRANS/505/Rev.2/Add.137/Rev.1/Amend.1</w:t>
            </w:r>
          </w:p>
        </w:tc>
      </w:tr>
      <w:tr w:rsidR="002D5AAC" w:rsidRPr="009D084C" w14:paraId="247F4B6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693408" w14:textId="77777777" w:rsidR="002D5AAC" w:rsidRPr="00B77D3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2FDED13" w14:textId="77777777" w:rsidR="002D5AAC" w:rsidRPr="00B77D3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7CC766" w14:textId="77777777" w:rsidR="002D5AAC" w:rsidRDefault="002D5AAC" w:rsidP="00B77D3A">
            <w:pPr>
              <w:spacing w:before="120"/>
              <w:rPr>
                <w:szCs w:val="20"/>
                <w:lang w:val="en-US"/>
              </w:rPr>
            </w:pPr>
          </w:p>
          <w:p w14:paraId="27FA5133" w14:textId="77777777" w:rsidR="00B77D3A" w:rsidRDefault="00B77D3A" w:rsidP="002A7B4A">
            <w:pPr>
              <w:spacing w:before="240"/>
              <w:rPr>
                <w:szCs w:val="20"/>
                <w:lang w:val="en-US"/>
              </w:rPr>
            </w:pPr>
          </w:p>
          <w:p w14:paraId="4909CD65" w14:textId="77777777" w:rsidR="00B77D3A" w:rsidRDefault="00B77D3A" w:rsidP="00B77D3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29 January 2020</w:t>
            </w:r>
          </w:p>
          <w:p w14:paraId="18197A8E" w14:textId="77777777" w:rsidR="00B77D3A" w:rsidRPr="009D084C" w:rsidRDefault="00B77D3A" w:rsidP="00B77D3A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427CF354" w14:textId="77777777" w:rsidR="00B77D3A" w:rsidRPr="00392A12" w:rsidRDefault="00B77D3A" w:rsidP="00B77D3A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4E8FC4D7" w14:textId="77777777" w:rsidR="00B77D3A" w:rsidRPr="003222FF" w:rsidRDefault="00B77D3A" w:rsidP="00B77D3A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77D3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C7F5873" w14:textId="77777777" w:rsidR="00B77D3A" w:rsidRPr="003222FF" w:rsidRDefault="00B77D3A" w:rsidP="00B77D3A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3C7126A5" w14:textId="77777777" w:rsidR="00B77D3A" w:rsidRPr="003222FF" w:rsidRDefault="00B77D3A" w:rsidP="00B77D3A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14:paraId="5BE44CF3" w14:textId="77777777" w:rsidR="00B77D3A" w:rsidRPr="003222FF" w:rsidRDefault="00B77D3A" w:rsidP="00B77D3A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137 – Правила № 138 ООН</w:t>
      </w:r>
    </w:p>
    <w:p w14:paraId="6068EB47" w14:textId="77777777" w:rsidR="00B77D3A" w:rsidRPr="003222FF" w:rsidRDefault="00B77D3A" w:rsidP="00B77D3A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1 – Поправка 1</w:t>
      </w:r>
    </w:p>
    <w:p w14:paraId="3416FD4D" w14:textId="77777777" w:rsidR="00B77D3A" w:rsidRPr="003222FF" w:rsidRDefault="00B77D3A" w:rsidP="00B77D3A">
      <w:pPr>
        <w:pStyle w:val="SingleTxtG"/>
        <w:spacing w:after="360"/>
        <w:rPr>
          <w:spacing w:val="-2"/>
        </w:rPr>
      </w:pPr>
      <w:r>
        <w:t>Дополнение 1 к поправкам серии 01 − Дата вступления в силу: 11 января 2020 года</w:t>
      </w:r>
    </w:p>
    <w:p w14:paraId="71004C22" w14:textId="77777777" w:rsidR="00B77D3A" w:rsidRPr="003222FF" w:rsidRDefault="00B77D3A" w:rsidP="00B77D3A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бесшумных автотранспортных средств в отношении их пониженной слышимости</w:t>
      </w:r>
    </w:p>
    <w:p w14:paraId="3375BA66" w14:textId="77777777" w:rsidR="00B77D3A" w:rsidRDefault="00B77D3A" w:rsidP="00B77D3A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ECE/TRANS/WP.29/2019/55.</w:t>
      </w:r>
    </w:p>
    <w:p w14:paraId="467CB33F" w14:textId="77777777" w:rsidR="00B77D3A" w:rsidRPr="00FA0F7D" w:rsidRDefault="00B77D3A" w:rsidP="00B77D3A">
      <w:pPr>
        <w:pStyle w:val="SingleTxtG"/>
        <w:spacing w:after="0"/>
        <w:jc w:val="center"/>
        <w:rPr>
          <w:sz w:val="24"/>
          <w:szCs w:val="24"/>
          <w:u w:val="single"/>
        </w:rPr>
      </w:pPr>
      <w:r w:rsidRPr="00FA0F7D">
        <w:rPr>
          <w:noProof/>
          <w:sz w:val="24"/>
          <w:szCs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392578A" wp14:editId="2034EB9A">
            <wp:simplePos x="0" y="0"/>
            <wp:positionH relativeFrom="margin">
              <wp:align>center</wp:align>
            </wp:positionH>
            <wp:positionV relativeFrom="paragraph">
              <wp:posOffset>191135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F7D">
        <w:rPr>
          <w:sz w:val="24"/>
          <w:szCs w:val="24"/>
          <w:u w:val="single"/>
        </w:rPr>
        <w:tab/>
      </w:r>
      <w:r w:rsidRPr="00FA0F7D">
        <w:rPr>
          <w:sz w:val="24"/>
          <w:szCs w:val="24"/>
          <w:u w:val="single"/>
        </w:rPr>
        <w:tab/>
      </w:r>
      <w:r w:rsidRPr="00FA0F7D">
        <w:rPr>
          <w:sz w:val="24"/>
          <w:szCs w:val="24"/>
          <w:u w:val="single"/>
        </w:rPr>
        <w:tab/>
      </w:r>
    </w:p>
    <w:p w14:paraId="38F549B6" w14:textId="77777777" w:rsidR="00B77D3A" w:rsidRPr="00751D4B" w:rsidRDefault="00DB03F9" w:rsidP="00751D4B">
      <w:pPr>
        <w:pStyle w:val="SingleTxtG"/>
        <w:spacing w:after="0"/>
        <w:jc w:val="center"/>
        <w:rPr>
          <w:sz w:val="24"/>
          <w:szCs w:val="24"/>
        </w:rPr>
      </w:pPr>
      <w:r w:rsidRPr="00751D4B">
        <w:rPr>
          <w:b/>
          <w:bCs/>
          <w:sz w:val="24"/>
          <w:szCs w:val="24"/>
        </w:rPr>
        <w:t>ОРГАНИЗАЦИЯ ОБЪЕДИНЕННЫХ НАЦИЙ</w:t>
      </w:r>
    </w:p>
    <w:p w14:paraId="35198C15" w14:textId="77777777" w:rsidR="00B77D3A" w:rsidRPr="003222FF" w:rsidRDefault="00B77D3A" w:rsidP="00B77D3A">
      <w:pPr>
        <w:pStyle w:val="SingleTxtG"/>
      </w:pPr>
      <w:r w:rsidRPr="00B77D3A">
        <w:rPr>
          <w:i/>
        </w:rPr>
        <w:lastRenderedPageBreak/>
        <w:t>Пункт 1, включить новую сноску 3</w:t>
      </w:r>
      <w:r w:rsidRPr="003222FF">
        <w:t xml:space="preserve"> следующего содержания:</w:t>
      </w:r>
    </w:p>
    <w:p w14:paraId="301FC79D" w14:textId="77777777" w:rsidR="00B77D3A" w:rsidRPr="003222FF" w:rsidRDefault="00B77D3A" w:rsidP="00B77D3A">
      <w:pPr>
        <w:pStyle w:val="SingleTxtG"/>
      </w:pPr>
      <w:r w:rsidRPr="003222FF">
        <w:t>«1.</w:t>
      </w:r>
      <w:r w:rsidRPr="003222FF">
        <w:tab/>
      </w:r>
      <w:r>
        <w:tab/>
      </w:r>
      <w:r w:rsidRPr="003222FF">
        <w:t>Область применения</w:t>
      </w:r>
    </w:p>
    <w:p w14:paraId="4E399E89" w14:textId="77777777" w:rsidR="00B77D3A" w:rsidRPr="003222FF" w:rsidRDefault="00B77D3A" w:rsidP="00B77D3A">
      <w:pPr>
        <w:pStyle w:val="SingleTxtG"/>
        <w:ind w:left="2268" w:hanging="1134"/>
      </w:pPr>
      <w:r>
        <w:tab/>
      </w:r>
      <w:r w:rsidRPr="003222FF">
        <w:t>Настоящие Правила применяются к электрифицированным транспортным средствам категорий M и N</w:t>
      </w:r>
      <w:r w:rsidRPr="00A80F10">
        <w:rPr>
          <w:sz w:val="18"/>
          <w:szCs w:val="18"/>
          <w:vertAlign w:val="superscript"/>
        </w:rPr>
        <w:t>1</w:t>
      </w:r>
      <w:r w:rsidRPr="003222FF">
        <w:t>, которые могут приводиться в движение в обычном режиме, задним ходом или по крайней мере на одной передаче переднего хода при выключенном двигателе внутреннего сгорания</w:t>
      </w:r>
      <w:r w:rsidRPr="003222FF">
        <w:rPr>
          <w:sz w:val="18"/>
          <w:vertAlign w:val="superscript"/>
        </w:rPr>
        <w:t>2</w:t>
      </w:r>
      <w:r w:rsidRPr="003222FF">
        <w:t>, в отношении их слышимости</w:t>
      </w:r>
      <w:r w:rsidRPr="003222FF">
        <w:rPr>
          <w:sz w:val="18"/>
          <w:vertAlign w:val="superscript"/>
        </w:rPr>
        <w:t>3</w:t>
      </w:r>
      <w:r w:rsidRPr="003222FF">
        <w:t>.</w:t>
      </w:r>
    </w:p>
    <w:p w14:paraId="1383D912" w14:textId="77777777" w:rsidR="00B77D3A" w:rsidRPr="003222FF" w:rsidRDefault="00B77D3A" w:rsidP="00B77D3A">
      <w:pPr>
        <w:tabs>
          <w:tab w:val="left" w:pos="6516"/>
        </w:tabs>
        <w:spacing w:after="120"/>
        <w:ind w:left="2268" w:right="1042" w:hanging="1134"/>
        <w:jc w:val="both"/>
        <w:rPr>
          <w:rFonts w:eastAsia="Calibri" w:cs="Arial"/>
        </w:rPr>
      </w:pPr>
      <w:r w:rsidRPr="003222FF">
        <w:rPr>
          <w:rFonts w:eastAsia="Calibri" w:cs="Arial"/>
        </w:rPr>
        <w:t>___________________</w:t>
      </w:r>
    </w:p>
    <w:p w14:paraId="442B3F36" w14:textId="77777777" w:rsidR="00B77D3A" w:rsidRPr="003222FF" w:rsidRDefault="00751D4B" w:rsidP="00751D4B">
      <w:pPr>
        <w:pStyle w:val="ad"/>
        <w:spacing w:after="240"/>
        <w:rPr>
          <w:rFonts w:eastAsia="Calibri" w:cs="Arial"/>
          <w:szCs w:val="18"/>
        </w:rPr>
      </w:pPr>
      <w:r>
        <w:rPr>
          <w:rFonts w:eastAsia="Calibri" w:cs="Arial"/>
          <w:szCs w:val="22"/>
          <w:vertAlign w:val="superscript"/>
        </w:rPr>
        <w:tab/>
      </w:r>
      <w:r w:rsidR="00B77D3A" w:rsidRPr="003222FF">
        <w:rPr>
          <w:rFonts w:eastAsia="Calibri" w:cs="Arial"/>
          <w:szCs w:val="22"/>
          <w:vertAlign w:val="superscript"/>
        </w:rPr>
        <w:t>3</w:t>
      </w:r>
      <w:r w:rsidR="00B77D3A" w:rsidRPr="003222FF"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18"/>
        </w:rPr>
        <w:t>Более подробные положения, касающиеся их применения, см. в пункте 5.1.1</w:t>
      </w:r>
      <w:r w:rsidR="00B77D3A" w:rsidRPr="00751D4B">
        <w:rPr>
          <w:rFonts w:eastAsia="Calibri" w:cs="Arial"/>
          <w:sz w:val="20"/>
        </w:rPr>
        <w:t>».</w:t>
      </w:r>
    </w:p>
    <w:p w14:paraId="4A24D2E2" w14:textId="77777777" w:rsidR="00B77D3A" w:rsidRPr="003222FF" w:rsidRDefault="00B77D3A" w:rsidP="00B77D3A">
      <w:pPr>
        <w:pStyle w:val="SingleTxtG"/>
      </w:pPr>
      <w:r w:rsidRPr="003222FF">
        <w:rPr>
          <w:i/>
          <w:iCs/>
        </w:rPr>
        <w:t>Добавить новый пункт 5.1.1</w:t>
      </w:r>
      <w:r w:rsidRPr="003222FF">
        <w:t xml:space="preserve"> следующего содержания:</w:t>
      </w:r>
    </w:p>
    <w:p w14:paraId="01BB00E5" w14:textId="77777777" w:rsidR="00B77D3A" w:rsidRPr="003222FF" w:rsidRDefault="00B77D3A" w:rsidP="00B77D3A">
      <w:pPr>
        <w:pStyle w:val="SingleTxtG"/>
        <w:ind w:left="2268" w:hanging="1134"/>
      </w:pPr>
      <w:r w:rsidRPr="003222FF">
        <w:t>«5.1.1</w:t>
      </w:r>
      <w:r w:rsidRPr="003222FF">
        <w:tab/>
        <w:t>В случае гибридных транспортных средств, оснащенных двигателем внутреннего сгорания, настоящие Правила считаются неприменимыми к данному транспортному средству, если изготовитель может продемонстрировать органу по официальному утверждению типа, что транспортное средство не может быть подвергнуто оценке в соответствии с положениями Правил, поскольку в ходе испытаний, предусмотренных настоящими Правилами, будет работать двигатель внутреннего сгорания».</w:t>
      </w:r>
    </w:p>
    <w:p w14:paraId="7E1E0E08" w14:textId="77777777" w:rsidR="00B77D3A" w:rsidRPr="003222FF" w:rsidRDefault="00B77D3A" w:rsidP="00B77D3A">
      <w:pPr>
        <w:pStyle w:val="SingleTxtG"/>
      </w:pPr>
      <w:r w:rsidRPr="003222FF">
        <w:rPr>
          <w:i/>
          <w:iCs/>
        </w:rPr>
        <w:t>Пункт 6.2</w:t>
      </w:r>
      <w:r w:rsidRPr="003222FF">
        <w:t xml:space="preserve"> изменить следующим образом:</w:t>
      </w:r>
    </w:p>
    <w:p w14:paraId="620D35A1" w14:textId="77777777" w:rsidR="00B77D3A" w:rsidRPr="003222FF" w:rsidRDefault="00B77D3A" w:rsidP="00B77D3A">
      <w:pPr>
        <w:pStyle w:val="SingleTxtG"/>
        <w:ind w:left="2268" w:hanging="1134"/>
      </w:pPr>
      <w:r w:rsidRPr="003222FF">
        <w:t>«6.2</w:t>
      </w:r>
      <w:r w:rsidRPr="003222FF">
        <w:tab/>
        <w:t>Акустические характеристики</w:t>
      </w:r>
    </w:p>
    <w:p w14:paraId="2FCF4179" w14:textId="77777777" w:rsidR="00B77D3A" w:rsidRPr="003222FF" w:rsidRDefault="00751D4B" w:rsidP="00B77D3A">
      <w:pPr>
        <w:pStyle w:val="SingleTxtG"/>
        <w:ind w:left="2268" w:hanging="1134"/>
      </w:pPr>
      <w:r>
        <w:tab/>
      </w:r>
      <w:r w:rsidR="00B77D3A" w:rsidRPr="00B77D3A">
        <w:t>Звук, издаваемый транспортным средством типа, представленного на</w:t>
      </w:r>
      <w:r w:rsidR="00B77D3A" w:rsidRPr="003222FF">
        <w:t xml:space="preserve"> официальное утверждение, измеряют при помощи методов, описанных в приложении 3 к настоящим Правилам. </w:t>
      </w:r>
    </w:p>
    <w:p w14:paraId="3D0F8C95" w14:textId="77777777" w:rsidR="00B77D3A" w:rsidRPr="003222FF" w:rsidRDefault="00751D4B" w:rsidP="00B77D3A">
      <w:pPr>
        <w:pStyle w:val="SingleTxtG"/>
        <w:ind w:left="2268" w:hanging="1134"/>
      </w:pPr>
      <w:r>
        <w:tab/>
      </w:r>
      <w:r w:rsidR="00B77D3A" w:rsidRPr="003222FF">
        <w:t>Технические требования, предусмотренные настоящими Правилами, применяются к диапазону скоростей свыше 0 км/ч и до 20 км/ч включительно. Задействование АВАС допускается при скорости транспортного средства за пределами указанного диапазона. Система АВАС может быть задействована независимо от работы двигателя внутреннего сгорания в пределах или за пределами указанного рабочего диапазона.</w:t>
      </w:r>
    </w:p>
    <w:p w14:paraId="189110DD" w14:textId="77777777" w:rsidR="00B77D3A" w:rsidRPr="003222FF" w:rsidRDefault="00751D4B" w:rsidP="00B77D3A">
      <w:pPr>
        <w:pStyle w:val="SingleTxtG"/>
        <w:ind w:left="2268" w:hanging="1134"/>
      </w:pPr>
      <w:r>
        <w:tab/>
      </w:r>
      <w:r w:rsidR="00B77D3A" w:rsidRPr="003222FF">
        <w:t>Если транспортное средство, не оснащенное АВАС, соответствует общим уровням, указанным в таблице 2 ниже с допуском +3 дБ(А), то технические требования для третьоктавной полосы частот и сдвига частоты не применяются».</w:t>
      </w:r>
    </w:p>
    <w:p w14:paraId="1040B4DF" w14:textId="77777777" w:rsidR="00B77D3A" w:rsidRPr="003222FF" w:rsidRDefault="00B77D3A" w:rsidP="00B77D3A">
      <w:pPr>
        <w:pStyle w:val="SingleTxtG"/>
      </w:pPr>
      <w:r w:rsidRPr="003222FF">
        <w:rPr>
          <w:i/>
          <w:iCs/>
        </w:rPr>
        <w:t>Добавить новый пункт 6.2.6</w:t>
      </w:r>
      <w:r w:rsidRPr="003222FF">
        <w:t xml:space="preserve"> следующего содержания:</w:t>
      </w:r>
    </w:p>
    <w:p w14:paraId="1D678689" w14:textId="77777777" w:rsidR="00B77D3A" w:rsidRPr="003222FF" w:rsidRDefault="00B77D3A" w:rsidP="00B77D3A">
      <w:pPr>
        <w:pStyle w:val="SingleTxtG"/>
        <w:ind w:left="2268" w:hanging="1134"/>
      </w:pPr>
      <w:r w:rsidRPr="003222FF">
        <w:t>«6.2.6</w:t>
      </w:r>
      <w:r w:rsidRPr="003222FF">
        <w:tab/>
        <w:t>Изменение уровней звука для системы АВАС</w:t>
      </w:r>
    </w:p>
    <w:p w14:paraId="27A1001A" w14:textId="77777777" w:rsidR="00B77D3A" w:rsidRPr="003222FF" w:rsidRDefault="00751D4B" w:rsidP="00B77D3A">
      <w:pPr>
        <w:pStyle w:val="SingleTxtG"/>
        <w:ind w:left="2268" w:hanging="1134"/>
      </w:pPr>
      <w:r>
        <w:tab/>
      </w:r>
      <w:r w:rsidR="00B77D3A" w:rsidRPr="003222FF">
        <w:t>Система АВАС, если таковая установлена, может работать при различных уровнях шума, которые автоматически меняются блоком управления, либо выбираются водителем вручную, причем каждый выбранный уровень звука должен соответствовать техническим требованиям, изложенным в пунктах 6.2.1–6.2.3 и пунктах 6.2.8 и 6.2.9».</w:t>
      </w:r>
    </w:p>
    <w:p w14:paraId="668DA01D" w14:textId="77777777" w:rsidR="00B77D3A" w:rsidRPr="003222FF" w:rsidRDefault="00B77D3A" w:rsidP="00B77D3A">
      <w:pPr>
        <w:pStyle w:val="SingleTxtG"/>
        <w:rPr>
          <w:i/>
        </w:rPr>
      </w:pPr>
      <w:r w:rsidRPr="003222FF">
        <w:rPr>
          <w:i/>
          <w:iCs/>
        </w:rPr>
        <w:t>Пункты 6.2.6</w:t>
      </w:r>
      <w:r w:rsidRPr="003222FF">
        <w:t xml:space="preserve"> </w:t>
      </w:r>
      <w:r w:rsidRPr="003222FF">
        <w:rPr>
          <w:i/>
          <w:iCs/>
        </w:rPr>
        <w:t>(прежний) – 6.2.8</w:t>
      </w:r>
      <w:r w:rsidRPr="003222FF">
        <w:t>, изменить нумерацию на 6.2.7–6.2.9 соответственно.</w:t>
      </w:r>
    </w:p>
    <w:p w14:paraId="62445AFD" w14:textId="77777777" w:rsidR="00B77D3A" w:rsidRDefault="00B77D3A" w:rsidP="00B77D3A">
      <w:pPr>
        <w:pStyle w:val="SingleTxtG"/>
        <w:rPr>
          <w:i/>
          <w:iCs/>
        </w:rPr>
      </w:pPr>
      <w:r w:rsidRPr="003222FF">
        <w:rPr>
          <w:i/>
          <w:iCs/>
        </w:rPr>
        <w:t>Приложение 3</w:t>
      </w:r>
    </w:p>
    <w:p w14:paraId="73638FAC" w14:textId="77777777" w:rsidR="00B77D3A" w:rsidRPr="003222FF" w:rsidRDefault="00B77D3A" w:rsidP="00B77D3A">
      <w:pPr>
        <w:pStyle w:val="SingleTxtG"/>
      </w:pPr>
      <w:r>
        <w:rPr>
          <w:i/>
          <w:iCs/>
        </w:rPr>
        <w:t>П</w:t>
      </w:r>
      <w:r w:rsidRPr="003222FF">
        <w:rPr>
          <w:i/>
          <w:iCs/>
        </w:rPr>
        <w:t>ункт 2.2</w:t>
      </w:r>
      <w:r w:rsidRPr="003222FF">
        <w:t xml:space="preserve"> изменить следующим образом:</w:t>
      </w:r>
    </w:p>
    <w:p w14:paraId="4D8BABAD" w14:textId="77777777" w:rsidR="00B77D3A" w:rsidRPr="003222FF" w:rsidRDefault="00B77D3A" w:rsidP="00B77D3A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 w:hanging="1134"/>
        <w:jc w:val="both"/>
        <w:outlineLvl w:val="1"/>
        <w:rPr>
          <w:rFonts w:eastAsia="Calibri" w:cs="Arial"/>
        </w:rPr>
      </w:pPr>
      <w:r w:rsidRPr="003222FF">
        <w:rPr>
          <w:rFonts w:eastAsia="Calibri" w:cs="Arial"/>
        </w:rPr>
        <w:t>«2.2</w:t>
      </w:r>
      <w:r w:rsidRPr="003222FF">
        <w:rPr>
          <w:rFonts w:eastAsia="Calibri" w:cs="Arial"/>
        </w:rPr>
        <w:tab/>
        <w:t>Метеорологические условия</w:t>
      </w:r>
    </w:p>
    <w:p w14:paraId="0245DECC" w14:textId="77777777" w:rsidR="00B77D3A" w:rsidRPr="003222FF" w:rsidRDefault="00B77D3A" w:rsidP="00B77D3A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 w:hanging="1134"/>
        <w:jc w:val="both"/>
        <w:outlineLvl w:val="1"/>
        <w:rPr>
          <w:rFonts w:eastAsia="Calibri" w:cs="Arial"/>
        </w:rPr>
      </w:pPr>
      <w:r w:rsidRPr="003222FF">
        <w:rPr>
          <w:rFonts w:eastAsia="Calibri" w:cs="Arial"/>
        </w:rPr>
        <w:t>2.2.1</w:t>
      </w:r>
      <w:r w:rsidRPr="003222FF">
        <w:rPr>
          <w:rFonts w:eastAsia="Calibri" w:cs="Arial"/>
        </w:rPr>
        <w:tab/>
        <w:t>В случае открытой площадки</w:t>
      </w:r>
    </w:p>
    <w:p w14:paraId="4D80EE82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Метеорологические условия определены таким образом, чтобы обеспечивался диапазон нормальных рабочих температур и предотвращались аномальные показания, вызванные экстремальными условиями окружающей среды.</w:t>
      </w:r>
    </w:p>
    <w:p w14:paraId="664AC61F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Метеорологические контрольно-измерительные приборы регистрируют данные, соответствующие условиям на испытательной площадке, и размещаются вблизи испытательной площадки на высоте, соответствующей высоте измерительного микрофона.</w:t>
      </w:r>
    </w:p>
    <w:p w14:paraId="5D9F7C62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Репрезентативное значение температуры, скорости ветра, относительной влажности и барометрического давления регистрируют в момент измерения.</w:t>
      </w:r>
    </w:p>
    <w:p w14:paraId="4A73B5BC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Измерения проводят при температуре окружающего воздуха от 5 °C до 40 °C.</w:t>
      </w:r>
    </w:p>
    <w:p w14:paraId="540FC9FB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средства, которые могут способствовать снижению производимого им шума (например, старт/стоп, гибридная тяга, аккумуляторная тяга, работа батареи топливных элементов), были активированы в соответствии с требованиями изготовителя.</w:t>
      </w:r>
    </w:p>
    <w:p w14:paraId="7CC49678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Испытания не проводят, если в период измерения скорость ветра с учетом порывов на уровне высоты микрофона превышает 5 м/с.</w:t>
      </w:r>
    </w:p>
    <w:p w14:paraId="1CCD7634" w14:textId="77777777" w:rsidR="00B77D3A" w:rsidRPr="003222FF" w:rsidRDefault="00B77D3A" w:rsidP="00B77D3A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268" w:right="1042" w:hanging="1134"/>
        <w:jc w:val="both"/>
        <w:outlineLvl w:val="1"/>
        <w:rPr>
          <w:rFonts w:eastAsia="Calibri" w:cs="Arial"/>
        </w:rPr>
      </w:pPr>
      <w:r w:rsidRPr="003222FF">
        <w:rPr>
          <w:rFonts w:eastAsia="Calibri" w:cs="Arial"/>
        </w:rPr>
        <w:t>2.2.2</w:t>
      </w:r>
      <w:r w:rsidRPr="003222FF">
        <w:rPr>
          <w:rFonts w:eastAsia="Calibri" w:cs="Arial"/>
        </w:rPr>
        <w:tab/>
        <w:t>В случае закрытой площадки</w:t>
      </w:r>
    </w:p>
    <w:p w14:paraId="113C5F11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Метеорологические условия определены таким образом, чтобы обеспечивался диапазон нормальных рабочих температур и предотвращались аномальные показания, вызванные экстремальными условиями окружающей среды.</w:t>
      </w:r>
    </w:p>
    <w:p w14:paraId="5417CF2A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Метеорологические контрольно-измерительные приборы фиксируют данные, соответствующие условиям на испытательной площадке, и значения температуры, относительной влажности и барометрического давления регистрируют в момент измерения.</w:t>
      </w:r>
    </w:p>
    <w:p w14:paraId="30735CBE" w14:textId="77777777" w:rsidR="00B77D3A" w:rsidRPr="003222FF" w:rsidRDefault="00751D4B" w:rsidP="00B77D3A">
      <w:pPr>
        <w:pStyle w:val="SingleTxtG"/>
        <w:ind w:left="2268" w:hanging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 w:rsidR="00B77D3A" w:rsidRPr="003222FF">
        <w:rPr>
          <w:rFonts w:eastAsia="Calibri" w:cs="Arial"/>
          <w:szCs w:val="22"/>
        </w:rPr>
        <w:t>Измерения проводят при температуре окружающего воздуха от 5 °C до 40 °C.</w:t>
      </w:r>
    </w:p>
    <w:p w14:paraId="54B9C0BC" w14:textId="77777777" w:rsidR="00B77D3A" w:rsidRPr="003222FF" w:rsidRDefault="00751D4B" w:rsidP="00B77D3A">
      <w:pPr>
        <w:pStyle w:val="SingleTxtG"/>
        <w:ind w:left="2268" w:hanging="1134"/>
      </w:pPr>
      <w:r>
        <w:tab/>
      </w:r>
      <w:r w:rsidR="00B77D3A" w:rsidRPr="003222FF">
        <w:t>При необходимости допускается сужение диапазона температур окружающей среды, с тем чтобы все ключевые функциональные возможности транспортного средства, которые могут способствовать снижению производимого им шума (например, старт/стоп, гибридная тяга, аккумуляторная тяга, работа батареи топливных элементов), были активированы в соответствии с требованиями изготовителя».</w:t>
      </w:r>
    </w:p>
    <w:p w14:paraId="7523D2B9" w14:textId="77777777" w:rsidR="00B77D3A" w:rsidRPr="003222FF" w:rsidRDefault="00B77D3A" w:rsidP="00B77D3A">
      <w:pPr>
        <w:pStyle w:val="SingleTxtG"/>
        <w:rPr>
          <w:rFonts w:eastAsia="Calibri" w:cs="Arial"/>
          <w:i/>
          <w:iCs/>
          <w:szCs w:val="22"/>
        </w:rPr>
      </w:pPr>
      <w:r w:rsidRPr="003222FF">
        <w:rPr>
          <w:rFonts w:eastAsia="Calibri" w:cs="Arial"/>
          <w:i/>
          <w:iCs/>
          <w:szCs w:val="22"/>
        </w:rPr>
        <w:t>Приложение 3, добавление</w:t>
      </w:r>
    </w:p>
    <w:p w14:paraId="7A57E8A8" w14:textId="77777777" w:rsidR="00B77D3A" w:rsidRPr="003222FF" w:rsidRDefault="00B77D3A" w:rsidP="00B77D3A">
      <w:pPr>
        <w:pStyle w:val="SingleTxtG"/>
        <w:rPr>
          <w:rFonts w:eastAsia="Calibri" w:cs="Arial"/>
          <w:i/>
          <w:szCs w:val="22"/>
        </w:rPr>
      </w:pPr>
      <w:r w:rsidRPr="003222FF">
        <w:rPr>
          <w:rFonts w:eastAsia="Calibri" w:cs="Arial"/>
          <w:i/>
          <w:iCs/>
          <w:szCs w:val="22"/>
        </w:rPr>
        <w:t xml:space="preserve">Рис. 4, заголовок </w:t>
      </w:r>
      <w:r w:rsidRPr="003222FF">
        <w:rPr>
          <w:rFonts w:eastAsia="Calibri" w:cs="Arial"/>
          <w:iCs/>
          <w:szCs w:val="22"/>
        </w:rPr>
        <w:t>изменить следующим образом:</w:t>
      </w:r>
    </w:p>
    <w:p w14:paraId="19857323" w14:textId="77777777" w:rsidR="00B77D3A" w:rsidRPr="003222FF" w:rsidRDefault="00B77D3A" w:rsidP="00751D4B">
      <w:pPr>
        <w:pStyle w:val="SingleTxtG"/>
        <w:jc w:val="left"/>
        <w:rPr>
          <w:rFonts w:eastAsia="Calibri" w:cs="Arial"/>
          <w:szCs w:val="22"/>
        </w:rPr>
      </w:pPr>
      <w:r w:rsidRPr="003222FF">
        <w:rPr>
          <w:rFonts w:eastAsia="Calibri" w:cs="Arial"/>
          <w:szCs w:val="22"/>
        </w:rPr>
        <w:t>«Рис. 4</w:t>
      </w:r>
      <w:r w:rsidR="00751D4B">
        <w:rPr>
          <w:rFonts w:eastAsia="Calibri" w:cs="Arial"/>
          <w:szCs w:val="22"/>
        </w:rPr>
        <w:br/>
      </w:r>
      <w:r w:rsidRPr="00751D4B">
        <w:rPr>
          <w:rFonts w:eastAsia="Calibri" w:cs="Arial"/>
          <w:b/>
          <w:szCs w:val="22"/>
        </w:rPr>
        <w:t>Параметр фонового шума</w:t>
      </w:r>
      <w:r w:rsidRPr="003222FF">
        <w:rPr>
          <w:rFonts w:eastAsia="Calibri" w:cs="Arial"/>
          <w:szCs w:val="22"/>
        </w:rPr>
        <w:t>»</w:t>
      </w:r>
    </w:p>
    <w:p w14:paraId="2F9ED42B" w14:textId="77777777" w:rsidR="00751D4B" w:rsidRDefault="00751D4B">
      <w:pPr>
        <w:suppressAutoHyphens w:val="0"/>
        <w:spacing w:line="240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7B3E2FE9" w14:textId="77777777" w:rsidR="00751D4B" w:rsidRDefault="00751D4B" w:rsidP="00751D4B">
      <w:pPr>
        <w:pStyle w:val="SingleTxtG"/>
        <w:rPr>
          <w:rFonts w:eastAsia="Calibri" w:cs="Arial"/>
          <w:szCs w:val="22"/>
        </w:rPr>
      </w:pPr>
      <w:r w:rsidRPr="003222FF">
        <w:rPr>
          <w:rFonts w:eastAsia="Calibri" w:cs="Arial"/>
          <w:i/>
          <w:iCs/>
          <w:szCs w:val="22"/>
        </w:rPr>
        <w:t>Рис. 7b</w:t>
      </w:r>
      <w:r w:rsidRPr="003222FF">
        <w:rPr>
          <w:rFonts w:eastAsia="Calibri" w:cs="Arial"/>
          <w:szCs w:val="22"/>
        </w:rPr>
        <w:t xml:space="preserve"> изменить следующим образом:</w:t>
      </w:r>
    </w:p>
    <w:p w14:paraId="1BC109FD" w14:textId="77777777" w:rsidR="00B77D3A" w:rsidRPr="003222FF" w:rsidRDefault="00B77D3A" w:rsidP="00751D4B">
      <w:pPr>
        <w:pStyle w:val="SingleTxtG"/>
        <w:jc w:val="left"/>
        <w:rPr>
          <w:rFonts w:eastAsia="Calibri" w:cs="Arial"/>
          <w:szCs w:val="22"/>
        </w:rPr>
      </w:pPr>
      <w:r w:rsidRPr="003222FF">
        <w:rPr>
          <w:rFonts w:eastAsia="Calibri" w:cs="Arial"/>
          <w:szCs w:val="22"/>
        </w:rPr>
        <w:t>«Рис. 7b</w:t>
      </w:r>
      <w:r w:rsidR="00751D4B">
        <w:rPr>
          <w:rFonts w:eastAsia="Calibri" w:cs="Arial"/>
          <w:szCs w:val="22"/>
        </w:rPr>
        <w:br/>
      </w:r>
      <w:r w:rsidRPr="003222FF">
        <w:rPr>
          <w:rFonts w:eastAsia="Calibri" w:cs="Arial"/>
          <w:szCs w:val="22"/>
        </w:rPr>
        <w:t>Процедуры испытания для измерения сдвига частоты методом А</w:t>
      </w:r>
    </w:p>
    <w:p w14:paraId="57A8EAA0" w14:textId="77777777" w:rsidR="00B77D3A" w:rsidRPr="003222FF" w:rsidRDefault="00B77D3A" w:rsidP="00B77D3A">
      <w:pPr>
        <w:spacing w:line="240" w:lineRule="auto"/>
        <w:ind w:left="1134"/>
        <w:rPr>
          <w:rFonts w:eastAsia="Calibri" w:cs="Arial"/>
        </w:rPr>
      </w:pPr>
    </w:p>
    <w:p w14:paraId="063DF36A" w14:textId="77777777" w:rsidR="00B77D3A" w:rsidRPr="003222FF" w:rsidRDefault="00B77D3A" w:rsidP="00B77D3A">
      <w:pPr>
        <w:spacing w:line="240" w:lineRule="auto"/>
        <w:ind w:left="1134"/>
        <w:rPr>
          <w:rFonts w:eastAsia="Calibri" w:cs="Arial"/>
        </w:rPr>
      </w:pPr>
      <w:r w:rsidRPr="003222FF">
        <w:rPr>
          <w:rFonts w:eastAsia="Calibri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3F3BB4" wp14:editId="79E22A2D">
                <wp:simplePos x="0" y="0"/>
                <wp:positionH relativeFrom="column">
                  <wp:posOffset>1505255</wp:posOffset>
                </wp:positionH>
                <wp:positionV relativeFrom="paragraph">
                  <wp:posOffset>17145</wp:posOffset>
                </wp:positionV>
                <wp:extent cx="3124200" cy="5968365"/>
                <wp:effectExtent l="0" t="0" r="19050" b="13335"/>
                <wp:wrapNone/>
                <wp:docPr id="17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5968365"/>
                          <a:chOff x="0" y="-10158"/>
                          <a:chExt cx="3124276" cy="5969074"/>
                        </a:xfrm>
                      </wpg:grpSpPr>
                      <wps:wsp>
                        <wps:cNvPr id="19" name="Flowchart: Process 253"/>
                        <wps:cNvSpPr>
                          <a:spLocks noChangeArrowheads="1"/>
                        </wps:cNvSpPr>
                        <wps:spPr bwMode="auto">
                          <a:xfrm>
                            <a:off x="1" y="-10158"/>
                            <a:ext cx="3124274" cy="91430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95148" w14:textId="77777777" w:rsidR="00B77D3A" w:rsidRPr="00A80F10" w:rsidRDefault="00B77D3A" w:rsidP="00751D4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1D4B">
                                <w:rPr>
                                  <w:sz w:val="16"/>
                                  <w:szCs w:val="16"/>
                                </w:rPr>
                                <w:t xml:space="preserve">Провести четыре измерения при каждом значении скорости, </w:t>
                              </w:r>
                              <w:r w:rsidRPr="00751D4B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указанном в пункте 4.3.1. Зарегистрировать данные в течение </w:t>
                              </w:r>
                              <w:r w:rsidRPr="00751D4B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интервала, приходящегося на отрезок от линии AA' </w:t>
                              </w:r>
                              <w:r w:rsidRPr="00751D4B">
                                <w:rPr>
                                  <w:sz w:val="16"/>
                                  <w:szCs w:val="16"/>
                                </w:rPr>
                                <w:br/>
                                <w:t>до –1 м перед линией PP' в ходе каждого измерения (пункт 4.4.1)</w:t>
                              </w:r>
                              <w:r w:rsidR="00A80F10" w:rsidRPr="00A80F1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lowchart: Process 256"/>
                        <wps:cNvSpPr>
                          <a:spLocks noChangeArrowheads="1"/>
                        </wps:cNvSpPr>
                        <wps:spPr bwMode="auto">
                          <a:xfrm>
                            <a:off x="1" y="2164339"/>
                            <a:ext cx="3124275" cy="72144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B6D76" w14:textId="77777777" w:rsidR="00B77D3A" w:rsidRPr="00A80F10" w:rsidRDefault="00B77D3A" w:rsidP="00751D4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Использовать окно Хеннинга и значение среднего перекрытия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не менее 66,6% для расчета спектральной плотности мощности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>посредством автокорреляционной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функции с учетом настроек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>анализатора, как указано в пункте 4.2</w:t>
                              </w:r>
                              <w:r w:rsidR="00A80F10" w:rsidRPr="00A80F1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lowchart: Process 257"/>
                        <wps:cNvSpPr>
                          <a:spLocks noChangeArrowheads="1"/>
                        </wps:cNvSpPr>
                        <wps:spPr bwMode="auto">
                          <a:xfrm>
                            <a:off x="1" y="3126500"/>
                            <a:ext cx="3124275" cy="115216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D053E" w14:textId="77777777" w:rsidR="00B77D3A" w:rsidRPr="009462D8" w:rsidRDefault="00B77D3A" w:rsidP="00751D4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Рассчитать окончательные величины спектров путем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275CF4">
                                <w:rPr>
                                  <w:sz w:val="16"/>
                                  <w:szCs w:val="16"/>
                                </w:rPr>
                                <w:t>математического усреднения частот, определенных по выборкам измерения. Рассчитать</w:t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 скорость транспортного средства путем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>математического усреднения измеренных значений скорости транспортного средства</w:t>
                              </w:r>
                              <w:r w:rsidR="00A80F10" w:rsidRPr="00A80F1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lowchart: Process 258"/>
                        <wps:cNvSpPr>
                          <a:spLocks noChangeArrowheads="1"/>
                        </wps:cNvSpPr>
                        <wps:spPr bwMode="auto">
                          <a:xfrm>
                            <a:off x="1" y="4549459"/>
                            <a:ext cx="3124275" cy="51430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B8A89" w14:textId="77777777" w:rsidR="00B77D3A" w:rsidRPr="00A80F10" w:rsidRDefault="00B77D3A" w:rsidP="00751D4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>Зарегистрировать данные о скорости транспортного средства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>и частоте при каждом значении испытательной скорости</w:t>
                              </w:r>
                              <w:r w:rsidR="00A80F10" w:rsidRPr="00A80F1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lowchart: Process 260"/>
                        <wps:cNvSpPr>
                          <a:spLocks noChangeArrowheads="1"/>
                        </wps:cNvSpPr>
                        <wps:spPr bwMode="auto">
                          <a:xfrm>
                            <a:off x="1" y="5358810"/>
                            <a:ext cx="3124275" cy="60010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883CC" w14:textId="77777777" w:rsidR="00B77D3A" w:rsidRPr="00A80F10" w:rsidRDefault="00B77D3A" w:rsidP="00751D4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Рассчитать сдвиг частот по формуле 1 в пункте 4.5.1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>и зарегистрировать данные о сдвиге частот в виде таблицы</w:t>
                              </w:r>
                              <w:r w:rsidRPr="00C671C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5CF4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9462D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="00A80F10">
                                <w:rPr>
                                  <w:sz w:val="16"/>
                                  <w:szCs w:val="16"/>
                                </w:rPr>
                                <w:t>в пункте 4.5.1</w:t>
                              </w:r>
                              <w:r w:rsidR="00A80F10" w:rsidRPr="00A80F1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直線矢印コネクタ 16"/>
                        <wps:cNvCnPr/>
                        <wps:spPr>
                          <a:xfrm>
                            <a:off x="1562138" y="904148"/>
                            <a:ext cx="0" cy="27377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直線矢印コネクタ 17"/>
                        <wps:cNvCnPr/>
                        <wps:spPr>
                          <a:xfrm>
                            <a:off x="1562139" y="2885786"/>
                            <a:ext cx="0" cy="24071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4" name="直線矢印コネクタ 18"/>
                        <wps:cNvCnPr/>
                        <wps:spPr>
                          <a:xfrm>
                            <a:off x="1562139" y="4278659"/>
                            <a:ext cx="0" cy="27079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5" name="直線矢印コネクタ 19"/>
                        <wps:cNvCnPr/>
                        <wps:spPr>
                          <a:xfrm>
                            <a:off x="1562139" y="5063764"/>
                            <a:ext cx="0" cy="29504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Flowchart: Process 254"/>
                        <wps:cNvSpPr>
                          <a:spLocks noChangeArrowheads="1"/>
                        </wps:cNvSpPr>
                        <wps:spPr bwMode="auto">
                          <a:xfrm>
                            <a:off x="0" y="1177923"/>
                            <a:ext cx="3124275" cy="72440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E11FF" w14:textId="77777777" w:rsidR="00B77D3A" w:rsidRPr="00A80F10" w:rsidRDefault="00B77D3A" w:rsidP="00751D4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Использовать для дальнейшего анализа данные, полученные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 xml:space="preserve">левым </w:t>
                              </w:r>
                              <w:r w:rsidRPr="00275CF4">
                                <w:rPr>
                                  <w:sz w:val="16"/>
                                  <w:szCs w:val="16"/>
                                </w:rPr>
                                <w:t xml:space="preserve">и </w:t>
                              </w:r>
                              <w:r w:rsidRPr="009462D8">
                                <w:rPr>
                                  <w:sz w:val="16"/>
                                  <w:szCs w:val="16"/>
                                </w:rPr>
                                <w:t>правым микрофоном</w:t>
                              </w:r>
                              <w:r w:rsidR="00A80F10" w:rsidRPr="00A80F1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直線矢印コネクタ 16"/>
                        <wps:cNvCnPr/>
                        <wps:spPr>
                          <a:xfrm>
                            <a:off x="1562138" y="1902330"/>
                            <a:ext cx="1" cy="26200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7E16F" id="Gruppieren 1" o:spid="_x0000_s1026" style="position:absolute;left:0;text-align:left;margin-left:118.5pt;margin-top:1.35pt;width:246pt;height:469.95pt;z-index:251661312;mso-height-relative:margin" coordorigin=",-101" coordsize="31242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53" o:spid="_x0000_s1027" type="#_x0000_t109" style="position:absolute;top:-101;width:31242;height:9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" fillcolor="window" strokecolor="windowText" strokeweight="1pt">
                  <v:textbox>
                    <w:txbxContent>
                      <w:p w:rsidR="00B77D3A" w:rsidRPr="00A80F10" w:rsidRDefault="00B77D3A" w:rsidP="00751D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1D4B">
                          <w:rPr>
                            <w:sz w:val="16"/>
                            <w:szCs w:val="16"/>
                          </w:rPr>
                          <w:t xml:space="preserve">Провести четыре измерения при каждом значении скорости, </w:t>
                        </w:r>
                        <w:r w:rsidRPr="00751D4B">
                          <w:rPr>
                            <w:sz w:val="16"/>
                            <w:szCs w:val="16"/>
                          </w:rPr>
                          <w:br/>
                          <w:t xml:space="preserve">указанном в пункте 4.3.1. Зарегистрировать данные в течение </w:t>
                        </w:r>
                        <w:r w:rsidRPr="00751D4B">
                          <w:rPr>
                            <w:sz w:val="16"/>
                            <w:szCs w:val="16"/>
                          </w:rPr>
                          <w:br/>
                          <w:t xml:space="preserve">интервала, приходящегося на отрезок от линии AA' </w:t>
                        </w:r>
                        <w:r w:rsidRPr="00751D4B">
                          <w:rPr>
                            <w:sz w:val="16"/>
                            <w:szCs w:val="16"/>
                          </w:rPr>
                          <w:br/>
                          <w:t>до –1 м перед линией PP' в ходе каждого измерения (пункт 4.4.1)</w:t>
                        </w:r>
                        <w:r w:rsidR="00A80F10" w:rsidRPr="00A80F10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256" o:spid="_x0000_s1028" type="#_x0000_t109" style="position:absolute;top:21643;width:31242;height:7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" fillcolor="window" strokecolor="windowText" strokeweight="1pt">
                  <v:textbox>
                    <w:txbxContent>
                      <w:p w:rsidR="00B77D3A" w:rsidRPr="00A80F10" w:rsidRDefault="00B77D3A" w:rsidP="00751D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462D8">
                          <w:rPr>
                            <w:sz w:val="16"/>
                            <w:szCs w:val="16"/>
                          </w:rPr>
                          <w:t xml:space="preserve">Использовать окно </w:t>
                        </w:r>
                        <w:proofErr w:type="spellStart"/>
                        <w:r w:rsidRPr="009462D8">
                          <w:rPr>
                            <w:sz w:val="16"/>
                            <w:szCs w:val="16"/>
                          </w:rPr>
                          <w:t>Хеннинга</w:t>
                        </w:r>
                        <w:proofErr w:type="spellEnd"/>
                        <w:r w:rsidRPr="009462D8">
                          <w:rPr>
                            <w:sz w:val="16"/>
                            <w:szCs w:val="16"/>
                          </w:rPr>
                          <w:t xml:space="preserve"> и значение среднего перекрытия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</w:rPr>
                          <w:t xml:space="preserve">не менее 66,6% для расчета спектральной плотности мощности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</w:rPr>
                          <w:t>посредством автокорреляционной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462D8">
                          <w:rPr>
                            <w:sz w:val="16"/>
                            <w:szCs w:val="16"/>
                          </w:rPr>
                          <w:t xml:space="preserve">функции с учетом настроек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</w:rPr>
                          <w:t>анализатора, как указано в пункте 4.2</w:t>
                        </w:r>
                        <w:r w:rsidR="00A80F10" w:rsidRPr="00A80F10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257" o:spid="_x0000_s1029" type="#_x0000_t109" style="position:absolute;top:31265;width:31242;height:1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" fillcolor="window" strokecolor="windowText" strokeweight="1pt">
                  <v:textbox>
                    <w:txbxContent>
                      <w:p w:rsidR="00B77D3A" w:rsidRPr="009462D8" w:rsidRDefault="00B77D3A" w:rsidP="00751D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462D8">
                          <w:rPr>
                            <w:sz w:val="16"/>
                            <w:szCs w:val="16"/>
                          </w:rPr>
                          <w:t xml:space="preserve">Рассчитать окончательные величины спектров путем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275CF4">
                          <w:rPr>
                            <w:sz w:val="16"/>
                            <w:szCs w:val="16"/>
                          </w:rPr>
                          <w:t>математического усреднения частот, определенных по выборкам измерения. Рассчитать</w:t>
                        </w:r>
                        <w:r w:rsidRPr="009462D8">
                          <w:rPr>
                            <w:sz w:val="16"/>
                            <w:szCs w:val="16"/>
                          </w:rPr>
                          <w:t xml:space="preserve"> скорость транспортного средства путем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</w:rPr>
                          <w:t>математического усреднения измеренных значений скорости транспортного средства</w:t>
                        </w:r>
                        <w:r w:rsidR="00A80F10" w:rsidRPr="00A80F10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9462D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Process 258" o:spid="_x0000_s1030" type="#_x0000_t109" style="position:absolute;top:45494;width:3124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" fillcolor="window" strokecolor="windowText" strokeweight="1pt">
                  <v:textbox>
                    <w:txbxContent>
                      <w:p w:rsidR="00B77D3A" w:rsidRPr="00A80F10" w:rsidRDefault="00B77D3A" w:rsidP="00751D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462D8">
                          <w:rPr>
                            <w:sz w:val="16"/>
                            <w:szCs w:val="16"/>
                          </w:rPr>
                          <w:t>Зарегистрировать данные о скорости транспортного средства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</w:rPr>
                          <w:t>и частоте при каждом значении испытательной скорости</w:t>
                        </w:r>
                        <w:r w:rsidR="00A80F10" w:rsidRPr="00A80F10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260" o:spid="_x0000_s1031" type="#_x0000_t109" style="position:absolute;top:53588;width:3124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" fillcolor="window" strokecolor="windowText" strokeweight="1pt">
                  <v:textbox>
                    <w:txbxContent>
                      <w:p w:rsidR="00B77D3A" w:rsidRPr="00A80F10" w:rsidRDefault="00B77D3A" w:rsidP="00751D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462D8">
                          <w:rPr>
                            <w:sz w:val="16"/>
                            <w:szCs w:val="16"/>
                          </w:rPr>
                          <w:t xml:space="preserve">Рассчитать сдвиг частот по формуле 1 в пункте 4.5.1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</w:rPr>
                          <w:t>и зарегистрировать данные о сдвиге частот в виде таблицы</w:t>
                        </w:r>
                        <w:r w:rsidRPr="00C671C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275CF4">
                          <w:rPr>
                            <w:sz w:val="16"/>
                            <w:szCs w:val="16"/>
                          </w:rPr>
                          <w:t>5</w:t>
                        </w:r>
                        <w:r w:rsidRPr="009462D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="00A80F10">
                          <w:rPr>
                            <w:sz w:val="16"/>
                            <w:szCs w:val="16"/>
                          </w:rPr>
                          <w:t>в пункте 4.5.1</w:t>
                        </w:r>
                        <w:r w:rsidR="00A80F10" w:rsidRPr="00A80F10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32" type="#_x0000_t32" style="position:absolute;left:15621;top:9041;width:0;height:27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" strokecolor="windowText" strokeweight="2.25pt">
                  <v:stroke endarrow="block"/>
                </v:shape>
                <v:shape id="直線矢印コネクタ 17" o:spid="_x0000_s1033" type="#_x0000_t32" style="position:absolute;left:15621;top:28857;width:0;height:2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" strokecolor="windowText" strokeweight="2.25pt">
                  <v:stroke endarrow="block"/>
                </v:shape>
                <v:shape id="直線矢印コネクタ 18" o:spid="_x0000_s1034" type="#_x0000_t32" style="position:absolute;left:15621;top:42786;width:0;height:2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" strokecolor="windowText" strokeweight="2.25pt">
                  <v:stroke endarrow="block"/>
                </v:shape>
                <v:shape id="直線矢印コネクタ 19" o:spid="_x0000_s1035" type="#_x0000_t32" style="position:absolute;left:15621;top:50637;width:0;height:29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" strokecolor="windowText" strokeweight="2.25pt">
                  <v:stroke endarrow="block"/>
                </v:shape>
                <v:shape id="Flowchart: Process 254" o:spid="_x0000_s1036" type="#_x0000_t109" style="position:absolute;top:11779;width:31242;height: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" fillcolor="window" strokecolor="windowText" strokeweight="1pt">
                  <v:textbox>
                    <w:txbxContent>
                      <w:p w:rsidR="00B77D3A" w:rsidRPr="00A80F10" w:rsidRDefault="00B77D3A" w:rsidP="00751D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462D8">
                          <w:rPr>
                            <w:sz w:val="16"/>
                            <w:szCs w:val="16"/>
                          </w:rPr>
                          <w:t xml:space="preserve">Использовать для дальнейшего анализа данные, полученные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9462D8">
                          <w:rPr>
                            <w:sz w:val="16"/>
                            <w:szCs w:val="16"/>
                          </w:rPr>
                          <w:t xml:space="preserve">левым </w:t>
                        </w:r>
                        <w:r w:rsidRPr="00275CF4">
                          <w:rPr>
                            <w:sz w:val="16"/>
                            <w:szCs w:val="16"/>
                          </w:rPr>
                          <w:t xml:space="preserve">и </w:t>
                        </w:r>
                        <w:r w:rsidRPr="009462D8">
                          <w:rPr>
                            <w:sz w:val="16"/>
                            <w:szCs w:val="16"/>
                          </w:rPr>
                          <w:t>правым микрофоном</w:t>
                        </w:r>
                        <w:r w:rsidR="00A80F10" w:rsidRPr="00A80F10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直線矢印コネクタ 16" o:spid="_x0000_s1037" type="#_x0000_t32" style="position:absolute;left:15621;top:19023;width:0;height:2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" strokecolor="windowText" strokeweight="2.25pt">
                  <v:stroke endarrow="block"/>
                </v:shape>
              </v:group>
            </w:pict>
          </mc:Fallback>
        </mc:AlternateContent>
      </w:r>
    </w:p>
    <w:p w14:paraId="11AFE395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23BA75D7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4347811D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2930FE5E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579B24E7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75E39A11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379A6A73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39F28363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27A73CFD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55DB8F73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631B0AF0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1F7F8310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79D3C989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4CE78CF9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6A17FE34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357FF140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0856EE5C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0A02E530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2C1F2AE5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42BD5F78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760454FC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1F3D31F3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09B1E80F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09204472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35EE7759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18655213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020A53FC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61449D0C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2049BF8A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4845C402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377D6761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60F3C83B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03557107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7FDDDB1A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7D2B722D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06C81153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444D630F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67DE2258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4FD87963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3EB5A8A0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</w:p>
    <w:p w14:paraId="5A12DDE9" w14:textId="77777777" w:rsidR="00B77D3A" w:rsidRPr="003222FF" w:rsidRDefault="00B77D3A" w:rsidP="00B77D3A">
      <w:pPr>
        <w:spacing w:line="240" w:lineRule="auto"/>
        <w:ind w:left="1134" w:right="567"/>
        <w:jc w:val="right"/>
        <w:rPr>
          <w:rFonts w:eastAsia="Calibri" w:cs="Arial"/>
        </w:rPr>
      </w:pPr>
      <w:r w:rsidRPr="003222FF">
        <w:rPr>
          <w:rFonts w:eastAsia="Calibri" w:cs="Arial"/>
        </w:rPr>
        <w:t>»</w:t>
      </w:r>
    </w:p>
    <w:p w14:paraId="20D8210B" w14:textId="77777777" w:rsidR="00751D4B" w:rsidRDefault="00751D4B">
      <w:pPr>
        <w:suppressAutoHyphens w:val="0"/>
        <w:spacing w:line="240" w:lineRule="auto"/>
        <w:rPr>
          <w:rFonts w:eastAsia="Calibri" w:cs="Arial"/>
          <w:i/>
          <w:iCs/>
        </w:rPr>
      </w:pPr>
      <w:r>
        <w:rPr>
          <w:rFonts w:eastAsia="Calibri" w:cs="Arial"/>
          <w:i/>
          <w:iCs/>
        </w:rPr>
        <w:br w:type="page"/>
      </w:r>
    </w:p>
    <w:p w14:paraId="1E785DF8" w14:textId="77777777" w:rsidR="00B77D3A" w:rsidRPr="003222FF" w:rsidRDefault="00B77D3A" w:rsidP="00B77D3A">
      <w:pPr>
        <w:pStyle w:val="SingleTxtG"/>
        <w:rPr>
          <w:rFonts w:eastAsia="Calibri" w:cs="Arial"/>
          <w:i/>
          <w:szCs w:val="22"/>
        </w:rPr>
      </w:pPr>
      <w:r w:rsidRPr="003222FF">
        <w:rPr>
          <w:rFonts w:eastAsia="Calibri" w:cs="Arial"/>
          <w:i/>
          <w:iCs/>
          <w:szCs w:val="22"/>
        </w:rPr>
        <w:t>Рис. 7с</w:t>
      </w:r>
      <w:r w:rsidRPr="003222FF">
        <w:rPr>
          <w:rFonts w:eastAsia="Calibri" w:cs="Arial"/>
          <w:szCs w:val="22"/>
        </w:rPr>
        <w:t xml:space="preserve"> изменить следующим образом:</w:t>
      </w:r>
    </w:p>
    <w:p w14:paraId="0AB9A4B3" w14:textId="77777777" w:rsidR="00B77D3A" w:rsidRPr="003222FF" w:rsidRDefault="00B77D3A" w:rsidP="00751D4B">
      <w:pPr>
        <w:pStyle w:val="SingleTxtG"/>
        <w:jc w:val="left"/>
        <w:rPr>
          <w:rFonts w:eastAsia="Calibri" w:cs="Arial"/>
          <w:szCs w:val="22"/>
        </w:rPr>
      </w:pPr>
      <w:r w:rsidRPr="003222FF">
        <w:rPr>
          <w:rFonts w:eastAsia="Calibri" w:cs="Arial"/>
          <w:szCs w:val="22"/>
        </w:rPr>
        <w:t>«Рис. 7с</w:t>
      </w:r>
      <w:r w:rsidR="00751D4B">
        <w:rPr>
          <w:rFonts w:eastAsia="Calibri" w:cs="Arial"/>
          <w:szCs w:val="22"/>
        </w:rPr>
        <w:br/>
      </w:r>
      <w:r w:rsidRPr="003222FF">
        <w:rPr>
          <w:rFonts w:eastAsia="Calibri" w:cs="Arial"/>
          <w:szCs w:val="22"/>
        </w:rPr>
        <w:t>Процедуры испытания для измерения сдвига частоты методом B, C, D и E</w:t>
      </w:r>
    </w:p>
    <w:p w14:paraId="0EF023F3" w14:textId="77777777" w:rsidR="00B77D3A" w:rsidRPr="003222FF" w:rsidRDefault="00B77D3A" w:rsidP="00B77D3A">
      <w:pPr>
        <w:spacing w:line="240" w:lineRule="auto"/>
        <w:ind w:left="1134"/>
        <w:rPr>
          <w:rFonts w:eastAsia="Calibri" w:cs="Arial"/>
        </w:rPr>
      </w:pPr>
    </w:p>
    <w:p w14:paraId="2D9FC83E" w14:textId="77777777" w:rsidR="00B77D3A" w:rsidRPr="003222FF" w:rsidRDefault="00B77D3A" w:rsidP="00B77D3A">
      <w:pPr>
        <w:spacing w:line="240" w:lineRule="auto"/>
        <w:ind w:left="1134"/>
        <w:rPr>
          <w:rFonts w:eastAsia="Calibri" w:cs="Arial"/>
        </w:rPr>
      </w:pPr>
      <w:r w:rsidRPr="003222FF">
        <w:rPr>
          <w:rFonts w:eastAsia="Calibri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78EC9E" wp14:editId="5E1A555E">
                <wp:simplePos x="0" y="0"/>
                <wp:positionH relativeFrom="column">
                  <wp:posOffset>1477931</wp:posOffset>
                </wp:positionH>
                <wp:positionV relativeFrom="paragraph">
                  <wp:posOffset>85663</wp:posOffset>
                </wp:positionV>
                <wp:extent cx="3124226" cy="4079631"/>
                <wp:effectExtent l="0" t="0" r="19050" b="16510"/>
                <wp:wrapNone/>
                <wp:docPr id="29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26" cy="4079631"/>
                          <a:chOff x="0" y="1"/>
                          <a:chExt cx="3124226" cy="3984612"/>
                        </a:xfrm>
                      </wpg:grpSpPr>
                      <wps:wsp>
                        <wps:cNvPr id="30" name="Flowchart: Process 271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3124225" cy="67875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C3AB7" w14:textId="77777777" w:rsidR="00B77D3A" w:rsidRPr="00751D4B" w:rsidRDefault="00B77D3A" w:rsidP="00751D4B">
                              <w:pPr>
                                <w:spacing w:line="220" w:lineRule="atLeast"/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Провести одно измерение при каждом значении скорости, </w:t>
                              </w: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br/>
                                <w:t>указанном в пункте 4.3.2, 4.3.3 или 4.3.4 сообразно выбранному методу испытания. Зарегистрировать в ходе каждого измерения данные за пятисекундный интервал (пункт 4.4.2)</w:t>
                              </w:r>
                              <w:r w:rsidR="00A80F10" w:rsidRPr="00A80F10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lowchart: Process 274"/>
                        <wps:cNvSpPr>
                          <a:spLocks noChangeArrowheads="1"/>
                        </wps:cNvSpPr>
                        <wps:spPr bwMode="auto">
                          <a:xfrm>
                            <a:off x="1" y="1752616"/>
                            <a:ext cx="3124200" cy="55850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68BB3" w14:textId="77777777" w:rsidR="00B77D3A" w:rsidRPr="00A80F10" w:rsidRDefault="00B77D3A" w:rsidP="00B77D3A">
                              <w:pPr>
                                <w:pStyle w:val="a3"/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222FF">
                                <w:rPr>
                                  <w:rFonts w:ascii="Times New Roman" w:hAnsi="Times New Roman" w:cs="Times New Roman"/>
                                </w:rPr>
                                <w:t xml:space="preserve">Использовать окно Хеннинга и значение среднего перекрытия </w:t>
                              </w:r>
                              <w:r w:rsidRPr="003222FF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не менее 66,6% для расчета спектральной плотности мощности </w:t>
                              </w:r>
                              <w:r w:rsidRPr="003222FF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посредством автокорреляционной функции с учетом настроек </w:t>
                              </w:r>
                              <w:r w:rsidRPr="003222FF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анализатора, как указано в пункте 4.2</w:t>
                              </w:r>
                              <w:r w:rsidR="00A80F10" w:rsidRPr="00A80F10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lowchart: Process 277"/>
                        <wps:cNvSpPr>
                          <a:spLocks noChangeArrowheads="1"/>
                        </wps:cNvSpPr>
                        <wps:spPr bwMode="auto">
                          <a:xfrm>
                            <a:off x="1" y="2602119"/>
                            <a:ext cx="3124225" cy="49277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0D15E" w14:textId="77777777" w:rsidR="00B77D3A" w:rsidRPr="00A80F10" w:rsidRDefault="00B77D3A" w:rsidP="00751D4B">
                              <w:pPr>
                                <w:spacing w:line="220" w:lineRule="atLeast"/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Зарегистрировать данные о скорости транспортного средства </w:t>
                              </w: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br/>
                                <w:t>и частоте при каждом значении испытательной скорости</w:t>
                              </w:r>
                              <w:r w:rsidR="00A80F10" w:rsidRPr="00A80F10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lowchart: Process 278"/>
                        <wps:cNvSpPr>
                          <a:spLocks noChangeArrowheads="1"/>
                        </wps:cNvSpPr>
                        <wps:spPr bwMode="auto">
                          <a:xfrm>
                            <a:off x="1" y="3384470"/>
                            <a:ext cx="3124225" cy="60014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E9F4D" w14:textId="77777777" w:rsidR="00B77D3A" w:rsidRPr="00751D4B" w:rsidRDefault="00B77D3A" w:rsidP="00751D4B">
                              <w:pPr>
                                <w:spacing w:line="220" w:lineRule="atLeast"/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Рассчитать сдвиг частот по формуле 1 в пункте 4.5.1</w:t>
                              </w: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br/>
                                <w:t xml:space="preserve">и зарегистрировать данные о сдвиге частот в виде таблицы 5 </w:t>
                              </w: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br/>
                                <w:t>в пункте 4.5.1</w:t>
                              </w:r>
                              <w:r w:rsidR="00A80F10" w:rsidRPr="00A80F10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直線矢印コネクタ 15"/>
                        <wps:cNvCnPr>
                          <a:stCxn id="30" idx="2"/>
                          <a:endCxn id="37" idx="0"/>
                        </wps:cNvCnPr>
                        <wps:spPr>
                          <a:xfrm>
                            <a:off x="1562113" y="678759"/>
                            <a:ext cx="1" cy="29075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5" name="直線矢印コネクタ 16"/>
                        <wps:cNvCnPr>
                          <a:stCxn id="31" idx="2"/>
                          <a:endCxn id="32" idx="0"/>
                        </wps:cNvCnPr>
                        <wps:spPr>
                          <a:xfrm>
                            <a:off x="1562101" y="2311122"/>
                            <a:ext cx="13" cy="29099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6" name="直線矢印コネクタ 17"/>
                        <wps:cNvCnPr/>
                        <wps:spPr>
                          <a:xfrm>
                            <a:off x="1562101" y="3094893"/>
                            <a:ext cx="13" cy="289577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Flowchart: Process 272"/>
                        <wps:cNvSpPr>
                          <a:spLocks noChangeArrowheads="1"/>
                        </wps:cNvSpPr>
                        <wps:spPr bwMode="auto">
                          <a:xfrm>
                            <a:off x="1" y="969517"/>
                            <a:ext cx="3124225" cy="43725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2E4197" w14:textId="77777777" w:rsidR="00B77D3A" w:rsidRPr="00751D4B" w:rsidRDefault="00B77D3A" w:rsidP="00751D4B">
                              <w:pPr>
                                <w:spacing w:line="220" w:lineRule="atLeast"/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Использовать для дальнейшего анализа данные, полученные </w:t>
                              </w: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br/>
                                <w:t>левым и правым микрофоном</w:t>
                              </w:r>
                              <w:r w:rsidR="00A80F10" w:rsidRPr="00A80F10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751D4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直線矢印コネクタ 15"/>
                        <wps:cNvCnPr>
                          <a:stCxn id="37" idx="2"/>
                          <a:endCxn id="31" idx="0"/>
                        </wps:cNvCnPr>
                        <wps:spPr>
                          <a:xfrm flipH="1">
                            <a:off x="1562101" y="1406771"/>
                            <a:ext cx="13" cy="34584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3E8B2" id="Gruppieren 7" o:spid="_x0000_s1038" style="position:absolute;left:0;text-align:left;margin-left:116.35pt;margin-top:6.75pt;width:246pt;height:321.25pt;z-index:251662336;mso-width-relative:margin;mso-height-relative:margin" coordorigin="" coordsize="31242,3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">
                <v:shape id="Flowchart: Process 271" o:spid="_x0000_s1039" type="#_x0000_t109" style="position:absolute;width:31242;height:6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" fillcolor="window" strokecolor="windowText" strokeweight="1pt">
                  <v:textbox>
                    <w:txbxContent>
                      <w:p w:rsidR="00B77D3A" w:rsidRPr="00751D4B" w:rsidRDefault="00B77D3A" w:rsidP="00751D4B">
                        <w:pPr>
                          <w:spacing w:line="220" w:lineRule="atLeast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Провести одно измерение при каждом значении скорости, </w:t>
                        </w: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  <w:t>указанном в пункте 4.3.2, 4.3.3 или 4.3.4 сообразно выбранному методу испытания. Зарегистрировать в ходе каждого измерения данные за пятисекундный интервал (пункт 4.4.2)</w:t>
                        </w:r>
                        <w:r w:rsidR="00A80F10" w:rsidRPr="00A80F10">
                          <w:rPr>
                            <w:rFonts w:cs="Times New Roman"/>
                            <w:sz w:val="16"/>
                            <w:szCs w:val="16"/>
                          </w:rPr>
                          <w:t>.</w:t>
                        </w: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Process 274" o:spid="_x0000_s1040" type="#_x0000_t109" style="position:absolute;top:17526;width:31242;height:5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" fillcolor="window" strokecolor="windowText" strokeweight="1pt">
                  <v:textbox>
                    <w:txbxContent>
                      <w:p w:rsidR="00B77D3A" w:rsidRPr="00A80F10" w:rsidRDefault="00B77D3A" w:rsidP="00B77D3A">
                        <w:pPr>
                          <w:pStyle w:val="a3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</w:rPr>
                        </w:pPr>
                        <w:r w:rsidRPr="003222FF">
                          <w:rPr>
                            <w:rFonts w:ascii="Times New Roman" w:hAnsi="Times New Roman" w:cs="Times New Roman"/>
                          </w:rPr>
                          <w:t xml:space="preserve">Использовать окно </w:t>
                        </w:r>
                        <w:proofErr w:type="spellStart"/>
                        <w:r w:rsidRPr="003222FF">
                          <w:rPr>
                            <w:rFonts w:ascii="Times New Roman" w:hAnsi="Times New Roman" w:cs="Times New Roman"/>
                          </w:rPr>
                          <w:t>Хеннинга</w:t>
                        </w:r>
                        <w:proofErr w:type="spellEnd"/>
                        <w:r w:rsidRPr="003222FF">
                          <w:rPr>
                            <w:rFonts w:ascii="Times New Roman" w:hAnsi="Times New Roman" w:cs="Times New Roman"/>
                          </w:rPr>
                          <w:t xml:space="preserve"> и значение среднего перекрытия </w:t>
                        </w:r>
                        <w:r w:rsidRPr="003222FF">
                          <w:rPr>
                            <w:rFonts w:ascii="Times New Roman" w:hAnsi="Times New Roman" w:cs="Times New Roman"/>
                          </w:rPr>
                          <w:br/>
                          <w:t xml:space="preserve">не менее 66,6% для расчета спектральной плотности мощности </w:t>
                        </w:r>
                        <w:r w:rsidRPr="003222FF">
                          <w:rPr>
                            <w:rFonts w:ascii="Times New Roman" w:hAnsi="Times New Roman" w:cs="Times New Roman"/>
                          </w:rPr>
                          <w:br/>
                          <w:t xml:space="preserve">посредством автокорреляционной функции с учетом настроек </w:t>
                        </w:r>
                        <w:r w:rsidRPr="003222FF">
                          <w:rPr>
                            <w:rFonts w:ascii="Times New Roman" w:hAnsi="Times New Roman" w:cs="Times New Roman"/>
                          </w:rPr>
                          <w:br/>
                          <w:t>анализатора, как указано в пункте 4.2</w:t>
                        </w:r>
                        <w:r w:rsidR="00A80F10" w:rsidRPr="00A80F1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277" o:spid="_x0000_s1041" type="#_x0000_t109" style="position:absolute;top:26021;width:31242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" fillcolor="window" strokecolor="windowText" strokeweight="1pt">
                  <v:textbox>
                    <w:txbxContent>
                      <w:p w:rsidR="00B77D3A" w:rsidRPr="00A80F10" w:rsidRDefault="00B77D3A" w:rsidP="00751D4B">
                        <w:pPr>
                          <w:spacing w:line="220" w:lineRule="atLeast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Зарегистрировать данные о скорости транспортного средства </w:t>
                        </w: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  <w:t>и частоте при каждом значении испытательной скорости</w:t>
                        </w:r>
                        <w:r w:rsidR="00A80F10" w:rsidRPr="00A80F10">
                          <w:rPr>
                            <w:rFonts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278" o:spid="_x0000_s1042" type="#_x0000_t109" style="position:absolute;top:33844;width:31242;height: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" fillcolor="window" strokecolor="windowText" strokeweight="1pt">
                  <v:textbox>
                    <w:txbxContent>
                      <w:p w:rsidR="00B77D3A" w:rsidRPr="00751D4B" w:rsidRDefault="00B77D3A" w:rsidP="00751D4B">
                        <w:pPr>
                          <w:spacing w:line="220" w:lineRule="atLeast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t>Рассчитать сдвиг частот по формуле 1 в пункте 4.5.1</w:t>
                        </w: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  <w:t xml:space="preserve">и зарегистрировать данные о сдвиге частот в виде таблицы 5 </w:t>
                        </w: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  <w:t>в пункте 4.5.1</w:t>
                        </w:r>
                        <w:r w:rsidR="00A80F10" w:rsidRPr="00A80F10">
                          <w:rPr>
                            <w:rFonts w:cs="Times New Roman"/>
                            <w:sz w:val="16"/>
                            <w:szCs w:val="16"/>
                          </w:rPr>
                          <w:t>.</w:t>
                        </w: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線矢印コネクタ 15" o:spid="_x0000_s1043" type="#_x0000_t32" style="position:absolute;left:15621;top:6787;width:0;height:2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" strokecolor="windowText" strokeweight="2.25pt">
                  <v:stroke endarrow="block"/>
                </v:shape>
                <v:shape id="直線矢印コネクタ 16" o:spid="_x0000_s1044" type="#_x0000_t32" style="position:absolute;left:15621;top:23111;width:0;height:2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" strokecolor="windowText" strokeweight="2.25pt">
                  <v:stroke endarrow="block"/>
                </v:shape>
                <v:shape id="直線矢印コネクタ 17" o:spid="_x0000_s1045" type="#_x0000_t32" style="position:absolute;left:15621;top:30948;width:0;height:2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" strokecolor="windowText" strokeweight="2.25pt">
                  <v:stroke endarrow="block"/>
                </v:shape>
                <v:shape id="Flowchart: Process 272" o:spid="_x0000_s1046" type="#_x0000_t109" style="position:absolute;top:9695;width:31242;height:4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" fillcolor="window" strokecolor="windowText" strokeweight="1pt">
                  <v:textbox>
                    <w:txbxContent>
                      <w:p w:rsidR="00B77D3A" w:rsidRPr="00751D4B" w:rsidRDefault="00B77D3A" w:rsidP="00751D4B">
                        <w:pPr>
                          <w:spacing w:line="220" w:lineRule="atLeast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Использовать для дальнейшего анализа данные, полученные </w:t>
                        </w: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  <w:t>левым и правым микрофоном</w:t>
                        </w:r>
                        <w:r w:rsidR="00A80F10" w:rsidRPr="00A80F10">
                          <w:rPr>
                            <w:rFonts w:cs="Times New Roman"/>
                            <w:sz w:val="16"/>
                            <w:szCs w:val="16"/>
                          </w:rPr>
                          <w:t>.</w:t>
                        </w:r>
                        <w:r w:rsidRPr="00751D4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線矢印コネクタ 15" o:spid="_x0000_s1047" type="#_x0000_t32" style="position:absolute;left:15621;top:14067;width:0;height:34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" strokecolor="windowText" strokeweight="2.25pt">
                  <v:stroke endarrow="block"/>
                </v:shape>
              </v:group>
            </w:pict>
          </mc:Fallback>
        </mc:AlternateContent>
      </w:r>
    </w:p>
    <w:p w14:paraId="65D1B761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397501AB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58CDD982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6C1E28A4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5C0A024E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07074561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3CFD41F3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5AD7EB75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2870BBBA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07DE8858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7F214D2A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3B9A431D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280D76F2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2798D95D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2DD78826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408ED898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4318214D" w14:textId="77777777" w:rsidR="00B77D3A" w:rsidRPr="003222FF" w:rsidRDefault="00B77D3A" w:rsidP="00B77D3A">
      <w:pPr>
        <w:spacing w:after="120"/>
        <w:ind w:left="1134" w:right="1134"/>
        <w:jc w:val="right"/>
      </w:pPr>
    </w:p>
    <w:p w14:paraId="0FC257E6" w14:textId="77777777" w:rsidR="00B77D3A" w:rsidRDefault="00B77D3A" w:rsidP="00A95EDB">
      <w:pPr>
        <w:ind w:left="1134" w:right="1134"/>
        <w:jc w:val="right"/>
      </w:pPr>
    </w:p>
    <w:p w14:paraId="2DB2CCA0" w14:textId="77777777" w:rsidR="00A95EDB" w:rsidRPr="003222FF" w:rsidRDefault="00A95EDB" w:rsidP="00B77D3A">
      <w:pPr>
        <w:spacing w:after="120"/>
        <w:ind w:left="1134" w:right="1134"/>
        <w:jc w:val="right"/>
        <w:rPr>
          <w:i/>
        </w:rPr>
      </w:pPr>
      <w:r w:rsidRPr="003222FF">
        <w:t>»</w:t>
      </w:r>
    </w:p>
    <w:p w14:paraId="3F60E733" w14:textId="77777777" w:rsidR="00381C24" w:rsidRPr="00B77D3A" w:rsidRDefault="00B77D3A" w:rsidP="00B77D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77D3A" w:rsidSect="00B77D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117C" w14:textId="77777777" w:rsidR="00F22522" w:rsidRPr="00A312BC" w:rsidRDefault="00F22522" w:rsidP="00A312BC"/>
  </w:endnote>
  <w:endnote w:type="continuationSeparator" w:id="0">
    <w:p w14:paraId="5B606DC9" w14:textId="77777777" w:rsidR="00F22522" w:rsidRPr="00A312BC" w:rsidRDefault="00F225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A5F7" w14:textId="77777777" w:rsidR="00B77D3A" w:rsidRPr="00B77D3A" w:rsidRDefault="00B77D3A">
    <w:pPr>
      <w:pStyle w:val="a8"/>
    </w:pPr>
    <w:r w:rsidRPr="00B77D3A">
      <w:rPr>
        <w:b/>
        <w:sz w:val="18"/>
      </w:rPr>
      <w:fldChar w:fldCharType="begin"/>
    </w:r>
    <w:r w:rsidRPr="00B77D3A">
      <w:rPr>
        <w:b/>
        <w:sz w:val="18"/>
      </w:rPr>
      <w:instrText xml:space="preserve"> PAGE  \* MERGEFORMAT </w:instrText>
    </w:r>
    <w:r w:rsidRPr="00B77D3A">
      <w:rPr>
        <w:b/>
        <w:sz w:val="18"/>
      </w:rPr>
      <w:fldChar w:fldCharType="separate"/>
    </w:r>
    <w:r w:rsidR="00C65AA6">
      <w:rPr>
        <w:b/>
        <w:noProof/>
        <w:sz w:val="18"/>
      </w:rPr>
      <w:t>4</w:t>
    </w:r>
    <w:r w:rsidRPr="00B77D3A">
      <w:rPr>
        <w:b/>
        <w:sz w:val="18"/>
      </w:rPr>
      <w:fldChar w:fldCharType="end"/>
    </w:r>
    <w:r>
      <w:rPr>
        <w:b/>
        <w:sz w:val="18"/>
      </w:rPr>
      <w:tab/>
    </w:r>
    <w:r>
      <w:t>GE.20-01324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33A6" w14:textId="77777777" w:rsidR="00B77D3A" w:rsidRPr="00B77D3A" w:rsidRDefault="00B77D3A" w:rsidP="00B77D3A">
    <w:pPr>
      <w:pStyle w:val="a8"/>
      <w:tabs>
        <w:tab w:val="clear" w:pos="9639"/>
        <w:tab w:val="right" w:pos="9638"/>
      </w:tabs>
      <w:rPr>
        <w:b/>
        <w:sz w:val="18"/>
      </w:rPr>
    </w:pPr>
    <w:r>
      <w:t>GE.20-01324</w:t>
    </w:r>
    <w:r>
      <w:tab/>
    </w:r>
    <w:r w:rsidRPr="00B77D3A">
      <w:rPr>
        <w:b/>
        <w:sz w:val="18"/>
      </w:rPr>
      <w:fldChar w:fldCharType="begin"/>
    </w:r>
    <w:r w:rsidRPr="00B77D3A">
      <w:rPr>
        <w:b/>
        <w:sz w:val="18"/>
      </w:rPr>
      <w:instrText xml:space="preserve"> PAGE  \* MERGEFORMAT </w:instrText>
    </w:r>
    <w:r w:rsidRPr="00B77D3A">
      <w:rPr>
        <w:b/>
        <w:sz w:val="18"/>
      </w:rPr>
      <w:fldChar w:fldCharType="separate"/>
    </w:r>
    <w:r w:rsidR="00C65AA6">
      <w:rPr>
        <w:b/>
        <w:noProof/>
        <w:sz w:val="18"/>
      </w:rPr>
      <w:t>5</w:t>
    </w:r>
    <w:r w:rsidRPr="00B77D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5123" w14:textId="77777777" w:rsidR="00042B72" w:rsidRPr="00B77D3A" w:rsidRDefault="00B77D3A" w:rsidP="00B77D3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3BCA13A" wp14:editId="6681EA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20-01324  (R)</w:t>
    </w:r>
    <w:r w:rsidR="00751D4B">
      <w:rPr>
        <w:lang w:val="en-US"/>
      </w:rPr>
      <w:t xml:space="preserve">  110220  130220</w:t>
    </w:r>
    <w:r>
      <w:br/>
    </w:r>
    <w:r w:rsidRPr="00B77D3A">
      <w:rPr>
        <w:rFonts w:ascii="C39T30Lfz" w:hAnsi="C39T30Lfz"/>
        <w:kern w:val="14"/>
        <w:sz w:val="56"/>
      </w:rPr>
      <w:t></w:t>
    </w:r>
    <w:r w:rsidRPr="00B77D3A">
      <w:rPr>
        <w:rFonts w:ascii="C39T30Lfz" w:hAnsi="C39T30Lfz"/>
        <w:kern w:val="14"/>
        <w:sz w:val="56"/>
      </w:rPr>
      <w:t></w:t>
    </w:r>
    <w:r w:rsidRPr="00B77D3A">
      <w:rPr>
        <w:rFonts w:ascii="C39T30Lfz" w:hAnsi="C39T30Lfz"/>
        <w:kern w:val="14"/>
        <w:sz w:val="56"/>
      </w:rPr>
      <w:t></w:t>
    </w:r>
    <w:r w:rsidRPr="00B77D3A">
      <w:rPr>
        <w:rFonts w:ascii="C39T30Lfz" w:hAnsi="C39T30Lfz"/>
        <w:kern w:val="14"/>
        <w:sz w:val="56"/>
      </w:rPr>
      <w:t></w:t>
    </w:r>
    <w:r w:rsidRPr="00B77D3A">
      <w:rPr>
        <w:rFonts w:ascii="C39T30Lfz" w:hAnsi="C39T30Lfz"/>
        <w:kern w:val="14"/>
        <w:sz w:val="56"/>
      </w:rPr>
      <w:t></w:t>
    </w:r>
    <w:r w:rsidRPr="00B77D3A">
      <w:rPr>
        <w:rFonts w:ascii="C39T30Lfz" w:hAnsi="C39T30Lfz"/>
        <w:kern w:val="14"/>
        <w:sz w:val="56"/>
      </w:rPr>
      <w:t></w:t>
    </w:r>
    <w:r w:rsidRPr="00B77D3A">
      <w:rPr>
        <w:rFonts w:ascii="C39T30Lfz" w:hAnsi="C39T30Lfz"/>
        <w:kern w:val="14"/>
        <w:sz w:val="56"/>
      </w:rPr>
      <w:t></w:t>
    </w:r>
    <w:r w:rsidRPr="00B77D3A">
      <w:rPr>
        <w:rFonts w:ascii="C39T30Lfz" w:hAnsi="C39T30Lfz"/>
        <w:kern w:val="14"/>
        <w:sz w:val="56"/>
      </w:rPr>
      <w:t></w:t>
    </w:r>
    <w:r w:rsidRPr="00B77D3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11DD95E" wp14:editId="1128B4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7/Rev.1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7/Rev.1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5A2E" w14:textId="77777777" w:rsidR="00F22522" w:rsidRPr="001075E9" w:rsidRDefault="00F225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4AA600" w14:textId="77777777" w:rsidR="00F22522" w:rsidRDefault="00F225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932CAE" w14:textId="77777777" w:rsidR="00B77D3A" w:rsidRPr="003222FF" w:rsidRDefault="00B77D3A" w:rsidP="00B77D3A">
      <w:pPr>
        <w:pStyle w:val="ad"/>
      </w:pPr>
      <w:r>
        <w:tab/>
      </w:r>
      <w:r w:rsidRPr="00B77D3A">
        <w:rPr>
          <w:sz w:val="20"/>
        </w:rPr>
        <w:t>*</w:t>
      </w:r>
      <w:r>
        <w:tab/>
        <w:t>Прежние названия Соглашения:</w:t>
      </w:r>
    </w:p>
    <w:p w14:paraId="6625EF1E" w14:textId="77777777" w:rsidR="00B77D3A" w:rsidRPr="003222FF" w:rsidRDefault="00B77D3A" w:rsidP="00B77D3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8533EEB" w14:textId="77777777" w:rsidR="00B77D3A" w:rsidRPr="003222FF" w:rsidRDefault="00B77D3A" w:rsidP="00B77D3A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C435" w14:textId="11A49B0C" w:rsidR="00B77D3A" w:rsidRPr="00B77D3A" w:rsidRDefault="00AB7EC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E/ECE/324/Rev.2/Add.137/Rev.1/Amend.1</w:t>
    </w:r>
    <w:r>
      <w:fldChar w:fldCharType="end"/>
    </w:r>
    <w:r w:rsidR="00B77D3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E/ECE/TRANS/505/Rev.2/Add.137/Rev.1/Amend.1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411F" w14:textId="30CFF6E3" w:rsidR="00B77D3A" w:rsidRPr="00B77D3A" w:rsidRDefault="00AB7EC2" w:rsidP="00B77D3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E/ECE/324/Rev.2/Add.137/Rev.1/Amend.1</w:t>
    </w:r>
    <w:r>
      <w:fldChar w:fldCharType="end"/>
    </w:r>
    <w:r w:rsidR="00B77D3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E/ECE/TRANS/505/Rev.2/Add.137/Rev.1/Amend.1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22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1D4B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F0782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0F10"/>
    <w:rsid w:val="00A84021"/>
    <w:rsid w:val="00A84D35"/>
    <w:rsid w:val="00A917B3"/>
    <w:rsid w:val="00A95EDB"/>
    <w:rsid w:val="00AB4B51"/>
    <w:rsid w:val="00AB7EC2"/>
    <w:rsid w:val="00AC3DF0"/>
    <w:rsid w:val="00B10CC7"/>
    <w:rsid w:val="00B539E7"/>
    <w:rsid w:val="00B62458"/>
    <w:rsid w:val="00B77D3A"/>
    <w:rsid w:val="00BB7B85"/>
    <w:rsid w:val="00BC18B2"/>
    <w:rsid w:val="00BC4F55"/>
    <w:rsid w:val="00BD33EE"/>
    <w:rsid w:val="00C106D6"/>
    <w:rsid w:val="00C60F0C"/>
    <w:rsid w:val="00C65AA6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96B19"/>
    <w:rsid w:val="00DB03F9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22522"/>
    <w:rsid w:val="00F94155"/>
    <w:rsid w:val="00F9783F"/>
    <w:rsid w:val="00FA0F7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C739B"/>
  <w15:docId w15:val="{2E031B79-323D-4E9A-9D9F-87F8F399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B77D3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77D3A"/>
    <w:rPr>
      <w:lang w:val="ru-RU" w:eastAsia="en-US"/>
    </w:rPr>
  </w:style>
  <w:style w:type="character" w:customStyle="1" w:styleId="HChGChar">
    <w:name w:val="_ H _Ch_G Char"/>
    <w:link w:val="HChG"/>
    <w:rsid w:val="00B77D3A"/>
    <w:rPr>
      <w:b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B77D3A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5</Pages>
  <Words>747</Words>
  <Characters>5187</Characters>
  <Application>Microsoft Office Word</Application>
  <DocSecurity>0</DocSecurity>
  <Lines>101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E/ECE/324/Rev.2/Add.137/Rev.1/Amend.1</vt:lpstr>
      <vt:lpstr>A/</vt:lpstr>
      <vt:lpstr>A/</vt:lpstr>
    </vt:vector>
  </TitlesOfParts>
  <Company>DCM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E/ECE/324/Rev.2/Add.137/Rev.1/Amend.1</dc:title>
  <dc:creator>Marina KOROTKOVA</dc:creator>
  <cp:keywords>E/ECE/TRANS/505/Rev.2/Add.137/Rev.1/Amend.1</cp:keywords>
  <cp:lastModifiedBy>Ioulia Goussarova</cp:lastModifiedBy>
  <cp:revision>3</cp:revision>
  <cp:lastPrinted>2020-02-13T16:55:00Z</cp:lastPrinted>
  <dcterms:created xsi:type="dcterms:W3CDTF">2020-02-13T16:55:00Z</dcterms:created>
  <dcterms:modified xsi:type="dcterms:W3CDTF">2020-02-13T16:55:00Z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