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225D6" w:rsidTr="002A7B4A">
        <w:trPr>
          <w:trHeight w:hRule="exact" w:val="851"/>
        </w:trPr>
        <w:tc>
          <w:tcPr>
            <w:tcW w:w="142" w:type="dxa"/>
            <w:tcBorders>
              <w:bottom w:val="single" w:sz="4" w:space="0" w:color="auto"/>
            </w:tcBorders>
          </w:tcPr>
          <w:p w:rsidR="002D5AAC" w:rsidRPr="008C1A9B" w:rsidRDefault="002D5AAC" w:rsidP="009225D6">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9225D6" w:rsidRPr="009225D6" w:rsidRDefault="009225D6" w:rsidP="009225D6">
            <w:pPr>
              <w:jc w:val="right"/>
              <w:rPr>
                <w:lang w:val="en-US"/>
              </w:rPr>
            </w:pPr>
            <w:r w:rsidRPr="009225D6">
              <w:rPr>
                <w:sz w:val="40"/>
                <w:lang w:val="en-US"/>
              </w:rPr>
              <w:t>E</w:t>
            </w:r>
            <w:r w:rsidRPr="009225D6">
              <w:rPr>
                <w:lang w:val="en-US"/>
              </w:rPr>
              <w:t>/ECE/324/Rev.2/Add.120/Rev.2/Amend.2</w:t>
            </w:r>
            <w:r w:rsidRPr="009225D6">
              <w:rPr>
                <w:rFonts w:cs="Times New Roman"/>
                <w:lang w:val="en-US"/>
              </w:rPr>
              <w:t>−</w:t>
            </w:r>
            <w:r w:rsidRPr="009225D6">
              <w:rPr>
                <w:sz w:val="40"/>
                <w:lang w:val="en-US"/>
              </w:rPr>
              <w:t>E</w:t>
            </w:r>
            <w:r w:rsidRPr="009225D6">
              <w:rPr>
                <w:lang w:val="en-US"/>
              </w:rPr>
              <w:t>/ECE/TRANS/505/Rev.2/Add.120/Rev.2/Amend.2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225D6"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9225D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9225D6" w:rsidRDefault="009225D6" w:rsidP="009225D6">
            <w:pPr>
              <w:spacing w:after="120" w:line="240" w:lineRule="exact"/>
              <w:rPr>
                <w:szCs w:val="20"/>
                <w:lang w:val="en-US"/>
              </w:rPr>
            </w:pPr>
          </w:p>
          <w:p w:rsidR="009225D6" w:rsidRDefault="009225D6" w:rsidP="009225D6">
            <w:pPr>
              <w:spacing w:after="120" w:line="240" w:lineRule="exact"/>
              <w:rPr>
                <w:szCs w:val="20"/>
                <w:lang w:val="en-US"/>
              </w:rPr>
            </w:pPr>
          </w:p>
          <w:p w:rsidR="009225D6" w:rsidRPr="009D084C" w:rsidRDefault="009225D6" w:rsidP="009225D6">
            <w:pPr>
              <w:spacing w:after="120" w:line="240" w:lineRule="exact"/>
              <w:rPr>
                <w:szCs w:val="20"/>
                <w:lang w:val="en-US"/>
              </w:rPr>
            </w:pPr>
            <w:r>
              <w:rPr>
                <w:szCs w:val="20"/>
                <w:lang w:val="en-US"/>
              </w:rPr>
              <w:t xml:space="preserve">10 August 2018 </w:t>
            </w:r>
          </w:p>
        </w:tc>
      </w:tr>
    </w:tbl>
    <w:p w:rsidR="009225D6" w:rsidRPr="009A0776" w:rsidRDefault="009225D6" w:rsidP="009225D6">
      <w:pPr>
        <w:pStyle w:val="HChGR"/>
      </w:pPr>
      <w:r w:rsidRPr="009A0776">
        <w:tab/>
      </w:r>
      <w:r w:rsidRPr="009A0776">
        <w:tab/>
        <w:t>Соглашение</w:t>
      </w:r>
    </w:p>
    <w:p w:rsidR="009225D6" w:rsidRPr="00F90F71" w:rsidRDefault="009225D6" w:rsidP="009225D6">
      <w:pPr>
        <w:pStyle w:val="H1GR"/>
        <w:spacing w:before="240" w:line="240" w:lineRule="exact"/>
      </w:pPr>
      <w:r w:rsidRPr="009225D6">
        <w:tab/>
      </w:r>
      <w:r w:rsidRPr="009225D6">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F90F71">
        <w:rPr>
          <w:rStyle w:val="FootnoteReference"/>
          <w:b w:val="0"/>
          <w:bCs/>
          <w:sz w:val="20"/>
          <w:vertAlign w:val="baseline"/>
        </w:rPr>
        <w:footnoteReference w:customMarkFollows="1" w:id="1"/>
        <w:t>*</w:t>
      </w:r>
    </w:p>
    <w:p w:rsidR="009225D6" w:rsidRPr="00F90F71" w:rsidRDefault="009225D6" w:rsidP="009225D6">
      <w:pPr>
        <w:pStyle w:val="SingleTxtGR"/>
        <w:spacing w:line="220" w:lineRule="atLeast"/>
      </w:pPr>
      <w:r w:rsidRPr="009A0776">
        <w:t>(</w:t>
      </w:r>
      <w:r w:rsidRPr="009225D6">
        <w:t>Пересмотр 3, включающий поправки, вступившие в силу 14 сентября 2017 года</w:t>
      </w:r>
      <w:r w:rsidRPr="009A0776">
        <w:t>)</w:t>
      </w:r>
    </w:p>
    <w:p w:rsidR="009225D6" w:rsidRPr="009225D6" w:rsidRDefault="009225D6" w:rsidP="009225D6">
      <w:pPr>
        <w:pStyle w:val="SingleTxtGR"/>
        <w:jc w:val="center"/>
        <w:rPr>
          <w:u w:val="single"/>
        </w:rPr>
      </w:pPr>
      <w:r>
        <w:rPr>
          <w:u w:val="single"/>
        </w:rPr>
        <w:tab/>
      </w:r>
      <w:r>
        <w:rPr>
          <w:u w:val="single"/>
        </w:rPr>
        <w:tab/>
      </w:r>
    </w:p>
    <w:p w:rsidR="009225D6" w:rsidRPr="00F90F71" w:rsidRDefault="009225D6" w:rsidP="009225D6">
      <w:pPr>
        <w:pStyle w:val="H1GR"/>
        <w:spacing w:before="240" w:line="240" w:lineRule="exact"/>
      </w:pPr>
      <w:r w:rsidRPr="00F90F71">
        <w:tab/>
      </w:r>
      <w:r w:rsidRPr="00F90F71">
        <w:tab/>
      </w:r>
      <w:r w:rsidRPr="009225D6">
        <w:t>Добавление 120 – Правила № 121 ООН</w:t>
      </w:r>
    </w:p>
    <w:p w:rsidR="009225D6" w:rsidRPr="00F90F71" w:rsidRDefault="009225D6" w:rsidP="009225D6">
      <w:pPr>
        <w:pStyle w:val="H1GR"/>
        <w:spacing w:before="240" w:line="240" w:lineRule="exact"/>
      </w:pPr>
      <w:r w:rsidRPr="00F90F71">
        <w:tab/>
      </w:r>
      <w:r w:rsidRPr="00F90F71">
        <w:tab/>
      </w:r>
      <w:r w:rsidRPr="009225D6">
        <w:t>Пересмотр 2 – Поправка 2</w:t>
      </w:r>
    </w:p>
    <w:p w:rsidR="009225D6" w:rsidRPr="00F90F71" w:rsidRDefault="009225D6" w:rsidP="009225D6">
      <w:pPr>
        <w:pStyle w:val="SingleTxtGR"/>
      </w:pPr>
      <w:r w:rsidRPr="009225D6">
        <w:t>Дополнение 2 к поправкам серии 01 − Дата вступления в силу: 19 июля 2018 года</w:t>
      </w:r>
    </w:p>
    <w:p w:rsidR="009225D6" w:rsidRPr="00F90F71" w:rsidRDefault="009225D6" w:rsidP="009225D6">
      <w:pPr>
        <w:pStyle w:val="H1GR"/>
        <w:spacing w:before="240" w:line="240" w:lineRule="exact"/>
      </w:pPr>
      <w:r w:rsidRPr="00F90F71">
        <w:tab/>
      </w:r>
      <w:r w:rsidRPr="00F90F71">
        <w:tab/>
      </w:r>
      <w:r w:rsidRPr="009225D6">
        <w:t>Единообразные предписания, касающиеся официального утверждения транспортных сре</w:t>
      </w:r>
      <w:r>
        <w:t>дств в отношении расположения и </w:t>
      </w:r>
      <w:r w:rsidRPr="009225D6">
        <w:t>идентификации ручных органов управления, контрольных сигналов и индикаторов</w:t>
      </w:r>
    </w:p>
    <w:p w:rsidR="009225D6" w:rsidRPr="009225D6" w:rsidRDefault="009225D6" w:rsidP="009225D6">
      <w:pPr>
        <w:pStyle w:val="SingleTxtGR"/>
        <w:rPr>
          <w:w w:val="102"/>
        </w:rPr>
      </w:pPr>
      <w:r w:rsidRPr="009225D6">
        <w:rPr>
          <w:w w:val="102"/>
        </w:rPr>
        <w:t>Настоящий документ опубликован исключительно в информационных целях. Аутентичными и юридически обязательными текстами являются документы ECE/TRANS/WP.29/2017/116 и ECE/TRANS/WP.29/2017/116/Corr.1.</w:t>
      </w:r>
    </w:p>
    <w:p w:rsidR="009225D6" w:rsidRPr="009225D6" w:rsidRDefault="009225D6" w:rsidP="009225D6">
      <w:pPr>
        <w:pStyle w:val="SingleTxtGR"/>
        <w:jc w:val="center"/>
        <w:rPr>
          <w:w w:val="102"/>
        </w:rPr>
      </w:pPr>
      <w:r w:rsidRPr="00BB1D27">
        <w:rPr>
          <w:u w:val="single"/>
        </w:rPr>
        <w:tab/>
      </w:r>
      <w:r w:rsidRPr="00BB1D27">
        <w:rPr>
          <w:u w:val="single"/>
        </w:rPr>
        <w:tab/>
      </w:r>
    </w:p>
    <w:p w:rsidR="009225D6" w:rsidRDefault="009225D6" w:rsidP="009225D6">
      <w:pPr>
        <w:pStyle w:val="SingleTxtGR"/>
        <w:jc w:val="center"/>
        <w:rPr>
          <w:w w:val="102"/>
          <w:lang w:val="en-US"/>
        </w:rPr>
      </w:pPr>
      <w:r w:rsidRPr="008873E8">
        <w:rPr>
          <w:noProof/>
          <w:lang w:eastAsia="ru-RU"/>
        </w:rPr>
        <w:drawing>
          <wp:inline distT="0" distB="0" distL="0" distR="0" wp14:anchorId="0882286B" wp14:editId="045533A4">
            <wp:extent cx="967323" cy="792832"/>
            <wp:effectExtent l="0" t="0" r="4445"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139" cy="798419"/>
                    </a:xfrm>
                    <a:prstGeom prst="rect">
                      <a:avLst/>
                    </a:prstGeom>
                    <a:noFill/>
                    <a:ln>
                      <a:noFill/>
                    </a:ln>
                  </pic:spPr>
                </pic:pic>
              </a:graphicData>
            </a:graphic>
          </wp:inline>
        </w:drawing>
      </w:r>
    </w:p>
    <w:p w:rsidR="009225D6" w:rsidRPr="00F200F5" w:rsidRDefault="009225D6" w:rsidP="009225D6">
      <w:pPr>
        <w:pStyle w:val="SingleTxtGR"/>
        <w:spacing w:after="0" w:line="180" w:lineRule="atLeast"/>
        <w:jc w:val="center"/>
        <w:rPr>
          <w:w w:val="102"/>
        </w:rPr>
      </w:pPr>
      <w:r w:rsidRPr="008873E8">
        <w:rPr>
          <w:b/>
          <w:bCs/>
        </w:rPr>
        <w:t>ОРГАНИЗАЦИЯ ОБЪЕДИНЕННЫХ НАЦИЙ</w:t>
      </w:r>
    </w:p>
    <w:p w:rsidR="009225D6" w:rsidRPr="00B641AD" w:rsidRDefault="009225D6" w:rsidP="009225D6">
      <w:pPr>
        <w:pStyle w:val="SingleTxtGR"/>
      </w:pPr>
      <w:r w:rsidRPr="00B641AD">
        <w:rPr>
          <w:i/>
          <w:iCs/>
        </w:rPr>
        <w:lastRenderedPageBreak/>
        <w:t>Пункты 5.5.1.3–5.5.1.5</w:t>
      </w:r>
      <w:r w:rsidRPr="00B641AD">
        <w:t xml:space="preserve"> изменить следующим образом:</w:t>
      </w:r>
    </w:p>
    <w:p w:rsidR="009225D6" w:rsidRPr="00B641AD" w:rsidRDefault="009225D6" w:rsidP="009225D6">
      <w:pPr>
        <w:pStyle w:val="SingleTxtGR"/>
        <w:ind w:left="2268" w:hanging="1134"/>
        <w:rPr>
          <w:b/>
        </w:rPr>
      </w:pPr>
      <w:r w:rsidRPr="00B641AD">
        <w:t>«5.5.1.3</w:t>
      </w:r>
      <w:r w:rsidRPr="00B641AD">
        <w:tab/>
        <w:t>контрольный сигнал, указывающий на неисправность тормозной системы, или контрольные сигналы дальнего света, указателей поворота и ремней безопасности</w:t>
      </w:r>
      <w:r w:rsidRPr="00B641AD">
        <w:rPr>
          <w:b/>
          <w:bCs/>
        </w:rPr>
        <w:t xml:space="preserve"> </w:t>
      </w:r>
      <w:r w:rsidRPr="00B641AD">
        <w:t>для первого ряда сидений не должны размещаться в одном и том же общем пространстве;</w:t>
      </w:r>
    </w:p>
    <w:p w:rsidR="009225D6" w:rsidRPr="00B641AD" w:rsidRDefault="009225D6" w:rsidP="009225D6">
      <w:pPr>
        <w:pStyle w:val="SingleTxtGR"/>
        <w:ind w:left="2268" w:hanging="1134"/>
      </w:pPr>
      <w:r w:rsidRPr="00B641AD">
        <w:t>5.5.1.4</w:t>
      </w:r>
      <w:r>
        <w:tab/>
      </w:r>
      <w:r w:rsidRPr="00B641AD">
        <w:tab/>
        <w:t xml:space="preserve">если контрольный сигнал, указывающий на неисправность тормозной системы, или контрольные сигналы дальнего света, указателей поворота или ремней безопасности для первого ряда сидений отображаются в каком-либо общем пространстве, то в случае возникновения базового условия для их включения яркость этих сигналов должна значительно превышать яркость любого другого условного обозначения в таком общем пространстве; </w:t>
      </w:r>
    </w:p>
    <w:p w:rsidR="009225D6" w:rsidRPr="00B641AD" w:rsidRDefault="009225D6" w:rsidP="009225D6">
      <w:pPr>
        <w:pStyle w:val="SingleTxtGR"/>
        <w:ind w:left="2268" w:hanging="1134"/>
      </w:pPr>
      <w:r w:rsidRPr="00B641AD">
        <w:t>5.5.1.5</w:t>
      </w:r>
      <w:r w:rsidRPr="00B641AD">
        <w:tab/>
      </w:r>
      <w:r>
        <w:tab/>
      </w:r>
      <w:r w:rsidRPr="00B641AD">
        <w:t>за исключением контрольного сигнала, указывающего на неисправность тормозной системы, контрольных сигналов дальнего света, указателей поворота или несрабатывания ремней безопасности, подача информации может прерываться автоматически или самим водителем. Контрольный сигнал сигнализатора непристегнутого ремня безопасности может быть отключен в соответствии с условиями, изложенными в Правилах № 16 ООН</w:t>
      </w:r>
      <w:r w:rsidRPr="00B641AD">
        <w:rPr>
          <w:bCs/>
        </w:rPr>
        <w:t>»</w:t>
      </w:r>
      <w:r w:rsidRPr="00B641AD">
        <w:t>.</w:t>
      </w:r>
    </w:p>
    <w:p w:rsidR="009225D6" w:rsidRPr="00B641AD" w:rsidRDefault="009225D6" w:rsidP="009225D6">
      <w:pPr>
        <w:pStyle w:val="SingleTxtGR"/>
        <w:rPr>
          <w:bCs/>
        </w:rPr>
      </w:pPr>
      <w:r w:rsidRPr="00B641AD">
        <w:rPr>
          <w:i/>
          <w:iCs/>
        </w:rPr>
        <w:t>Таблицу 1</w:t>
      </w:r>
      <w:r w:rsidRPr="00B641AD">
        <w:t xml:space="preserve"> изменить следующим образом (включая использование новой сноски </w:t>
      </w:r>
      <w:r w:rsidRPr="00B641AD">
        <w:rPr>
          <w:vertAlign w:val="superscript"/>
        </w:rPr>
        <w:t>22</w:t>
      </w:r>
      <w:r w:rsidRPr="00B641AD">
        <w:t xml:space="preserve"> и новый сигнал 45, включая новые ссылки на сноску</w:t>
      </w:r>
      <w:r w:rsidRPr="009225D6">
        <w:t xml:space="preserve"> </w:t>
      </w:r>
      <w:r w:rsidRPr="00B641AD">
        <w:rPr>
          <w:vertAlign w:val="superscript"/>
        </w:rPr>
        <w:t>21</w:t>
      </w:r>
      <w:r w:rsidRPr="00B641AD">
        <w:t>)</w:t>
      </w:r>
      <w:r w:rsidRPr="00B641AD">
        <w:rPr>
          <w:bCs/>
        </w:rPr>
        <w:t>:</w:t>
      </w:r>
    </w:p>
    <w:p w:rsidR="009225D6" w:rsidRPr="00B641AD" w:rsidRDefault="009225D6" w:rsidP="009225D6">
      <w:pPr>
        <w:pStyle w:val="SingleTxtGR"/>
      </w:pPr>
      <w:r w:rsidRPr="00B641AD">
        <w:rPr>
          <w:bCs/>
        </w:rPr>
        <w:t>«</w:t>
      </w:r>
    </w:p>
    <w:tbl>
      <w:tblPr>
        <w:tblStyle w:val="TabTxt"/>
        <w:tblW w:w="763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60"/>
        <w:gridCol w:w="1541"/>
        <w:gridCol w:w="1667"/>
        <w:gridCol w:w="1297"/>
        <w:gridCol w:w="1402"/>
        <w:gridCol w:w="1167"/>
      </w:tblGrid>
      <w:tr w:rsidR="009225D6" w:rsidRPr="00B641AD" w:rsidTr="00DB34DA">
        <w:trPr>
          <w:trHeight w:val="250"/>
          <w:tblHeader/>
        </w:trPr>
        <w:tc>
          <w:tcPr>
            <w:tcW w:w="560" w:type="dxa"/>
            <w:shd w:val="clear" w:color="auto" w:fill="auto"/>
          </w:tcPr>
          <w:p w:rsidR="009225D6" w:rsidRPr="00B641AD" w:rsidRDefault="009225D6" w:rsidP="00D0466D">
            <w:pPr>
              <w:spacing w:before="80" w:after="80" w:line="200" w:lineRule="exact"/>
              <w:jc w:val="center"/>
              <w:rPr>
                <w:i/>
                <w:sz w:val="16"/>
              </w:rPr>
            </w:pPr>
            <w:r w:rsidRPr="00B641AD">
              <w:rPr>
                <w:i/>
                <w:sz w:val="16"/>
              </w:rPr>
              <w:t>№</w:t>
            </w:r>
          </w:p>
        </w:tc>
        <w:tc>
          <w:tcPr>
            <w:tcW w:w="1541" w:type="dxa"/>
            <w:shd w:val="clear" w:color="auto" w:fill="auto"/>
          </w:tcPr>
          <w:p w:rsidR="009225D6" w:rsidRPr="00B641AD" w:rsidRDefault="009225D6" w:rsidP="00D0466D">
            <w:pPr>
              <w:spacing w:before="80" w:after="80" w:line="200" w:lineRule="exact"/>
              <w:jc w:val="center"/>
              <w:rPr>
                <w:i/>
                <w:sz w:val="16"/>
              </w:rPr>
            </w:pPr>
            <w:r w:rsidRPr="00B641AD">
              <w:rPr>
                <w:i/>
                <w:sz w:val="16"/>
              </w:rPr>
              <w:t>Колонка 1</w:t>
            </w:r>
          </w:p>
        </w:tc>
        <w:tc>
          <w:tcPr>
            <w:tcW w:w="1667" w:type="dxa"/>
            <w:shd w:val="clear" w:color="auto" w:fill="auto"/>
          </w:tcPr>
          <w:p w:rsidR="009225D6" w:rsidRPr="00B641AD" w:rsidRDefault="009225D6" w:rsidP="00D0466D">
            <w:pPr>
              <w:spacing w:before="80" w:after="80" w:line="200" w:lineRule="exact"/>
              <w:jc w:val="center"/>
              <w:rPr>
                <w:i/>
                <w:sz w:val="16"/>
              </w:rPr>
            </w:pPr>
            <w:r w:rsidRPr="00B641AD">
              <w:rPr>
                <w:i/>
                <w:sz w:val="16"/>
              </w:rPr>
              <w:t>Колонка 2</w:t>
            </w:r>
          </w:p>
        </w:tc>
        <w:tc>
          <w:tcPr>
            <w:tcW w:w="1297" w:type="dxa"/>
            <w:shd w:val="clear" w:color="auto" w:fill="auto"/>
          </w:tcPr>
          <w:p w:rsidR="009225D6" w:rsidRPr="00B641AD" w:rsidRDefault="009225D6" w:rsidP="00D0466D">
            <w:pPr>
              <w:spacing w:before="80" w:after="80" w:line="200" w:lineRule="exact"/>
              <w:jc w:val="center"/>
              <w:rPr>
                <w:i/>
                <w:sz w:val="16"/>
              </w:rPr>
            </w:pPr>
            <w:r w:rsidRPr="00B641AD">
              <w:rPr>
                <w:i/>
                <w:sz w:val="16"/>
              </w:rPr>
              <w:t>Колонка 3</w:t>
            </w:r>
          </w:p>
        </w:tc>
        <w:tc>
          <w:tcPr>
            <w:tcW w:w="1402" w:type="dxa"/>
            <w:shd w:val="clear" w:color="auto" w:fill="auto"/>
          </w:tcPr>
          <w:p w:rsidR="009225D6" w:rsidRPr="00B641AD" w:rsidRDefault="009225D6" w:rsidP="00D0466D">
            <w:pPr>
              <w:spacing w:before="80" w:after="80" w:line="200" w:lineRule="exact"/>
              <w:jc w:val="center"/>
              <w:rPr>
                <w:i/>
                <w:sz w:val="16"/>
              </w:rPr>
            </w:pPr>
            <w:r w:rsidRPr="00B641AD">
              <w:rPr>
                <w:i/>
                <w:sz w:val="16"/>
              </w:rPr>
              <w:t>Колонка 4</w:t>
            </w:r>
          </w:p>
        </w:tc>
        <w:tc>
          <w:tcPr>
            <w:cnfStyle w:val="000100000000" w:firstRow="0" w:lastRow="0" w:firstColumn="0" w:lastColumn="1" w:oddVBand="0" w:evenVBand="0" w:oddHBand="0" w:evenHBand="0" w:firstRowFirstColumn="0" w:firstRowLastColumn="0" w:lastRowFirstColumn="0" w:lastRowLastColumn="0"/>
            <w:tcW w:w="1167" w:type="dxa"/>
            <w:tcBorders>
              <w:bottom w:val="single" w:sz="4" w:space="0" w:color="auto"/>
              <w:right w:val="single" w:sz="4" w:space="0" w:color="auto"/>
            </w:tcBorders>
            <w:shd w:val="clear" w:color="auto" w:fill="auto"/>
          </w:tcPr>
          <w:p w:rsidR="009225D6" w:rsidRPr="00B641AD" w:rsidRDefault="009225D6" w:rsidP="00D0466D">
            <w:pPr>
              <w:spacing w:before="80" w:after="80" w:line="200" w:lineRule="exact"/>
              <w:jc w:val="center"/>
              <w:rPr>
                <w:i/>
                <w:sz w:val="16"/>
              </w:rPr>
            </w:pPr>
            <w:r w:rsidRPr="00B641AD">
              <w:rPr>
                <w:i/>
                <w:sz w:val="16"/>
              </w:rPr>
              <w:t>Колонка 5</w:t>
            </w:r>
          </w:p>
        </w:tc>
      </w:tr>
      <w:tr w:rsidR="009225D6" w:rsidRPr="00B641AD" w:rsidTr="0037138B">
        <w:trPr>
          <w:trHeight w:val="70"/>
          <w:tblHeader/>
        </w:trPr>
        <w:tc>
          <w:tcPr>
            <w:tcW w:w="560" w:type="dxa"/>
            <w:tcBorders>
              <w:bottom w:val="single" w:sz="12" w:space="0" w:color="auto"/>
            </w:tcBorders>
            <w:shd w:val="clear" w:color="auto" w:fill="auto"/>
          </w:tcPr>
          <w:p w:rsidR="009225D6" w:rsidRPr="00B641AD" w:rsidRDefault="009225D6" w:rsidP="00D0466D">
            <w:pPr>
              <w:spacing w:before="80" w:after="80" w:line="200" w:lineRule="exact"/>
              <w:jc w:val="center"/>
              <w:rPr>
                <w:i/>
                <w:sz w:val="16"/>
              </w:rPr>
            </w:pPr>
          </w:p>
        </w:tc>
        <w:tc>
          <w:tcPr>
            <w:tcW w:w="1541" w:type="dxa"/>
            <w:tcBorders>
              <w:bottom w:val="single" w:sz="12" w:space="0" w:color="auto"/>
            </w:tcBorders>
            <w:shd w:val="clear" w:color="auto" w:fill="auto"/>
            <w:vAlign w:val="bottom"/>
          </w:tcPr>
          <w:p w:rsidR="009225D6" w:rsidRPr="00B641AD" w:rsidRDefault="009225D6" w:rsidP="00273006">
            <w:pPr>
              <w:spacing w:before="80" w:after="80" w:line="200" w:lineRule="exact"/>
              <w:jc w:val="center"/>
              <w:rPr>
                <w:i/>
                <w:sz w:val="16"/>
              </w:rPr>
            </w:pPr>
            <w:r w:rsidRPr="00B641AD">
              <w:rPr>
                <w:i/>
                <w:sz w:val="16"/>
              </w:rPr>
              <w:t>Сигнал</w:t>
            </w:r>
          </w:p>
        </w:tc>
        <w:tc>
          <w:tcPr>
            <w:tcW w:w="1667" w:type="dxa"/>
            <w:tcBorders>
              <w:bottom w:val="single" w:sz="12" w:space="0" w:color="auto"/>
            </w:tcBorders>
            <w:shd w:val="clear" w:color="auto" w:fill="auto"/>
          </w:tcPr>
          <w:p w:rsidR="009225D6" w:rsidRPr="00B641AD" w:rsidRDefault="009225D6" w:rsidP="00D0466D">
            <w:pPr>
              <w:spacing w:before="80" w:after="80" w:line="200" w:lineRule="exact"/>
              <w:jc w:val="center"/>
              <w:rPr>
                <w:i/>
                <w:sz w:val="16"/>
              </w:rPr>
            </w:pPr>
            <w:r w:rsidRPr="00B641AD">
              <w:rPr>
                <w:i/>
                <w:sz w:val="16"/>
              </w:rPr>
              <w:t xml:space="preserve">Условное </w:t>
            </w:r>
            <w:r w:rsidRPr="00B641AD">
              <w:rPr>
                <w:i/>
                <w:sz w:val="16"/>
              </w:rPr>
              <w:br/>
              <w:t>обозначение</w:t>
            </w:r>
            <w:r w:rsidRPr="00B641AD">
              <w:rPr>
                <w:i/>
                <w:sz w:val="16"/>
                <w:vertAlign w:val="superscript"/>
              </w:rPr>
              <w:t>2</w:t>
            </w:r>
          </w:p>
        </w:tc>
        <w:tc>
          <w:tcPr>
            <w:tcW w:w="1297" w:type="dxa"/>
            <w:tcBorders>
              <w:bottom w:val="single" w:sz="12" w:space="0" w:color="auto"/>
            </w:tcBorders>
            <w:shd w:val="clear" w:color="auto" w:fill="auto"/>
            <w:vAlign w:val="bottom"/>
          </w:tcPr>
          <w:p w:rsidR="009225D6" w:rsidRPr="00B641AD" w:rsidRDefault="009225D6" w:rsidP="00273006">
            <w:pPr>
              <w:spacing w:before="80" w:after="80" w:line="200" w:lineRule="exact"/>
              <w:jc w:val="center"/>
              <w:rPr>
                <w:i/>
                <w:sz w:val="16"/>
              </w:rPr>
            </w:pPr>
            <w:r w:rsidRPr="00B641AD">
              <w:rPr>
                <w:i/>
                <w:sz w:val="16"/>
              </w:rPr>
              <w:t>Функция</w:t>
            </w:r>
          </w:p>
        </w:tc>
        <w:tc>
          <w:tcPr>
            <w:tcW w:w="1402" w:type="dxa"/>
            <w:tcBorders>
              <w:bottom w:val="single" w:sz="12" w:space="0" w:color="auto"/>
            </w:tcBorders>
            <w:shd w:val="clear" w:color="auto" w:fill="auto"/>
            <w:vAlign w:val="bottom"/>
          </w:tcPr>
          <w:p w:rsidR="009225D6" w:rsidRPr="00B641AD" w:rsidRDefault="009225D6" w:rsidP="00273006">
            <w:pPr>
              <w:spacing w:before="80" w:after="80" w:line="200" w:lineRule="exact"/>
              <w:jc w:val="center"/>
              <w:rPr>
                <w:i/>
                <w:sz w:val="16"/>
              </w:rPr>
            </w:pPr>
            <w:r w:rsidRPr="00B641AD">
              <w:rPr>
                <w:i/>
                <w:sz w:val="16"/>
              </w:rPr>
              <w:t>Освещение</w:t>
            </w:r>
          </w:p>
        </w:tc>
        <w:tc>
          <w:tcPr>
            <w:cnfStyle w:val="000100000000" w:firstRow="0" w:lastRow="0" w:firstColumn="0" w:lastColumn="1" w:oddVBand="0" w:evenVBand="0" w:oddHBand="0" w:evenHBand="0" w:firstRowFirstColumn="0" w:firstRowLastColumn="0" w:lastRowFirstColumn="0" w:lastRowLastColumn="0"/>
            <w:tcW w:w="1167" w:type="dxa"/>
            <w:tcBorders>
              <w:top w:val="single" w:sz="4" w:space="0" w:color="auto"/>
              <w:bottom w:val="single" w:sz="12" w:space="0" w:color="auto"/>
              <w:right w:val="single" w:sz="4" w:space="0" w:color="auto"/>
            </w:tcBorders>
            <w:shd w:val="clear" w:color="auto" w:fill="auto"/>
            <w:vAlign w:val="bottom"/>
          </w:tcPr>
          <w:p w:rsidR="009225D6" w:rsidRPr="00B641AD" w:rsidRDefault="009225D6" w:rsidP="00273006">
            <w:pPr>
              <w:spacing w:before="80" w:after="80" w:line="200" w:lineRule="exact"/>
              <w:jc w:val="center"/>
              <w:rPr>
                <w:i/>
                <w:sz w:val="16"/>
              </w:rPr>
            </w:pPr>
            <w:r w:rsidRPr="00B641AD">
              <w:rPr>
                <w:i/>
                <w:sz w:val="16"/>
              </w:rPr>
              <w:t>Цвет</w:t>
            </w:r>
          </w:p>
        </w:tc>
      </w:tr>
      <w:tr w:rsidR="009225D6" w:rsidRPr="00B641AD" w:rsidTr="0037138B">
        <w:trPr>
          <w:trHeight w:val="70"/>
        </w:trPr>
        <w:tc>
          <w:tcPr>
            <w:tcW w:w="560" w:type="dxa"/>
            <w:tcBorders>
              <w:top w:val="single" w:sz="12" w:space="0" w:color="auto"/>
            </w:tcBorders>
            <w:vAlign w:val="bottom"/>
          </w:tcPr>
          <w:p w:rsidR="009225D6" w:rsidRPr="00950D11" w:rsidRDefault="009225D6" w:rsidP="00D0466D">
            <w:pPr>
              <w:spacing w:after="40"/>
              <w:jc w:val="center"/>
              <w:rPr>
                <w:sz w:val="18"/>
                <w:szCs w:val="18"/>
              </w:rPr>
            </w:pPr>
            <w:r w:rsidRPr="00950D11">
              <w:rPr>
                <w:sz w:val="18"/>
                <w:szCs w:val="18"/>
              </w:rPr>
              <w:t>…</w:t>
            </w:r>
          </w:p>
        </w:tc>
        <w:tc>
          <w:tcPr>
            <w:tcW w:w="1541" w:type="dxa"/>
            <w:tcBorders>
              <w:top w:val="single" w:sz="12" w:space="0" w:color="auto"/>
            </w:tcBorders>
            <w:vAlign w:val="bottom"/>
          </w:tcPr>
          <w:p w:rsidR="009225D6" w:rsidRPr="00950D11" w:rsidRDefault="009225D6" w:rsidP="00D0466D">
            <w:pPr>
              <w:spacing w:after="40"/>
              <w:jc w:val="center"/>
              <w:rPr>
                <w:sz w:val="18"/>
                <w:szCs w:val="18"/>
              </w:rPr>
            </w:pPr>
            <w:r w:rsidRPr="00950D11">
              <w:rPr>
                <w:sz w:val="18"/>
                <w:szCs w:val="18"/>
              </w:rPr>
              <w:t>…</w:t>
            </w:r>
          </w:p>
        </w:tc>
        <w:tc>
          <w:tcPr>
            <w:tcW w:w="1667" w:type="dxa"/>
            <w:tcBorders>
              <w:top w:val="single" w:sz="12" w:space="0" w:color="auto"/>
            </w:tcBorders>
            <w:vAlign w:val="bottom"/>
          </w:tcPr>
          <w:p w:rsidR="009225D6" w:rsidRPr="00950D11" w:rsidRDefault="009225D6" w:rsidP="00D0466D">
            <w:pPr>
              <w:spacing w:after="40"/>
              <w:jc w:val="center"/>
              <w:rPr>
                <w:sz w:val="18"/>
                <w:szCs w:val="18"/>
              </w:rPr>
            </w:pPr>
            <w:r w:rsidRPr="00950D11">
              <w:rPr>
                <w:sz w:val="18"/>
                <w:szCs w:val="18"/>
              </w:rPr>
              <w:t>…</w:t>
            </w:r>
          </w:p>
        </w:tc>
        <w:tc>
          <w:tcPr>
            <w:tcW w:w="1297" w:type="dxa"/>
            <w:tcBorders>
              <w:top w:val="single" w:sz="12" w:space="0" w:color="auto"/>
            </w:tcBorders>
            <w:vAlign w:val="bottom"/>
          </w:tcPr>
          <w:p w:rsidR="009225D6" w:rsidRPr="00950D11" w:rsidRDefault="009225D6" w:rsidP="00D0466D">
            <w:pPr>
              <w:spacing w:after="40"/>
              <w:jc w:val="center"/>
              <w:rPr>
                <w:sz w:val="18"/>
                <w:szCs w:val="18"/>
              </w:rPr>
            </w:pPr>
            <w:r w:rsidRPr="00950D11">
              <w:rPr>
                <w:sz w:val="18"/>
                <w:szCs w:val="18"/>
              </w:rPr>
              <w:t>…</w:t>
            </w:r>
          </w:p>
        </w:tc>
        <w:tc>
          <w:tcPr>
            <w:tcW w:w="1402" w:type="dxa"/>
            <w:tcBorders>
              <w:top w:val="single" w:sz="12" w:space="0" w:color="auto"/>
            </w:tcBorders>
            <w:vAlign w:val="bottom"/>
          </w:tcPr>
          <w:p w:rsidR="009225D6" w:rsidRPr="00950D11" w:rsidRDefault="009225D6" w:rsidP="00D0466D">
            <w:pPr>
              <w:spacing w:after="40"/>
              <w:jc w:val="center"/>
              <w:rPr>
                <w:sz w:val="18"/>
                <w:szCs w:val="18"/>
              </w:rPr>
            </w:pPr>
            <w:r w:rsidRPr="00950D11">
              <w:rPr>
                <w:sz w:val="18"/>
                <w:szCs w:val="18"/>
              </w:rPr>
              <w:t>…</w:t>
            </w:r>
          </w:p>
        </w:tc>
        <w:tc>
          <w:tcPr>
            <w:cnfStyle w:val="000100000000" w:firstRow="0" w:lastRow="0" w:firstColumn="0" w:lastColumn="1" w:oddVBand="0" w:evenVBand="0" w:oddHBand="0" w:evenHBand="0" w:firstRowFirstColumn="0" w:firstRowLastColumn="0" w:lastRowFirstColumn="0" w:lastRowLastColumn="0"/>
            <w:tcW w:w="1167" w:type="dxa"/>
            <w:tcBorders>
              <w:top w:val="single" w:sz="12" w:space="0" w:color="auto"/>
              <w:bottom w:val="single" w:sz="4" w:space="0" w:color="auto"/>
              <w:right w:val="single" w:sz="4" w:space="0" w:color="auto"/>
            </w:tcBorders>
            <w:vAlign w:val="bottom"/>
          </w:tcPr>
          <w:p w:rsidR="009225D6" w:rsidRPr="00950D11" w:rsidRDefault="009225D6" w:rsidP="00D0466D">
            <w:pPr>
              <w:spacing w:after="40"/>
              <w:jc w:val="center"/>
              <w:rPr>
                <w:sz w:val="18"/>
                <w:szCs w:val="18"/>
              </w:rPr>
            </w:pPr>
            <w:r w:rsidRPr="00950D11">
              <w:rPr>
                <w:sz w:val="18"/>
                <w:szCs w:val="18"/>
              </w:rPr>
              <w:t>…</w:t>
            </w:r>
          </w:p>
        </w:tc>
      </w:tr>
      <w:tr w:rsidR="009225D6" w:rsidRPr="00B641AD" w:rsidTr="0037138B">
        <w:trPr>
          <w:trHeight w:val="1319"/>
        </w:trPr>
        <w:tc>
          <w:tcPr>
            <w:tcW w:w="560" w:type="dxa"/>
          </w:tcPr>
          <w:p w:rsidR="009225D6" w:rsidRPr="00950D11" w:rsidRDefault="009225D6" w:rsidP="00D0466D">
            <w:pPr>
              <w:ind w:left="170"/>
              <w:rPr>
                <w:sz w:val="18"/>
                <w:szCs w:val="18"/>
              </w:rPr>
            </w:pPr>
            <w:r w:rsidRPr="00950D11">
              <w:rPr>
                <w:sz w:val="18"/>
                <w:szCs w:val="18"/>
              </w:rPr>
              <w:t>21</w:t>
            </w:r>
          </w:p>
        </w:tc>
        <w:tc>
          <w:tcPr>
            <w:tcW w:w="1541" w:type="dxa"/>
          </w:tcPr>
          <w:p w:rsidR="009225D6" w:rsidRPr="00950D11" w:rsidRDefault="009225D6" w:rsidP="00D0466D">
            <w:pPr>
              <w:ind w:left="170"/>
              <w:rPr>
                <w:sz w:val="18"/>
                <w:szCs w:val="18"/>
              </w:rPr>
            </w:pPr>
            <w:r w:rsidRPr="00950D11">
              <w:rPr>
                <w:sz w:val="18"/>
                <w:szCs w:val="18"/>
              </w:rPr>
              <w:t>Сигнализатор непристегнутого ремня безопасности</w:t>
            </w:r>
          </w:p>
        </w:tc>
        <w:tc>
          <w:tcPr>
            <w:tcW w:w="1667" w:type="dxa"/>
            <w:vAlign w:val="center"/>
          </w:tcPr>
          <w:p w:rsidR="009225D6" w:rsidRPr="00B641AD" w:rsidRDefault="009225D6" w:rsidP="00D0466D">
            <w:pPr>
              <w:jc w:val="center"/>
            </w:pPr>
            <w:r w:rsidRPr="00B641AD">
              <w:rPr>
                <w:noProof/>
                <w:lang w:eastAsia="ru-RU"/>
              </w:rPr>
              <w:drawing>
                <wp:inline distT="0" distB="0" distL="0" distR="0" wp14:anchorId="346B825F" wp14:editId="1B75384D">
                  <wp:extent cx="240030" cy="297180"/>
                  <wp:effectExtent l="0" t="0" r="7620" b="762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 cy="297180"/>
                          </a:xfrm>
                          <a:prstGeom prst="rect">
                            <a:avLst/>
                          </a:prstGeom>
                          <a:noFill/>
                          <a:ln>
                            <a:noFill/>
                          </a:ln>
                        </pic:spPr>
                      </pic:pic>
                    </a:graphicData>
                  </a:graphic>
                </wp:inline>
              </w:drawing>
            </w:r>
            <w:r w:rsidRPr="00B641AD">
              <w:t xml:space="preserve"> </w:t>
            </w:r>
            <w:r w:rsidRPr="00950D11">
              <w:rPr>
                <w:sz w:val="18"/>
                <w:szCs w:val="18"/>
              </w:rPr>
              <w:t>или</w:t>
            </w:r>
            <w:r w:rsidRPr="00B641AD">
              <w:t xml:space="preserve"> </w:t>
            </w:r>
            <w:r w:rsidRPr="00B641AD">
              <w:rPr>
                <w:noProof/>
                <w:lang w:eastAsia="ru-RU"/>
              </w:rPr>
              <w:drawing>
                <wp:inline distT="0" distB="0" distL="0" distR="0" wp14:anchorId="7AFDA7E1" wp14:editId="701E4EA2">
                  <wp:extent cx="247015" cy="300355"/>
                  <wp:effectExtent l="0" t="0" r="635" b="4445"/>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15" cy="300355"/>
                          </a:xfrm>
                          <a:prstGeom prst="rect">
                            <a:avLst/>
                          </a:prstGeom>
                          <a:noFill/>
                          <a:ln>
                            <a:noFill/>
                          </a:ln>
                        </pic:spPr>
                      </pic:pic>
                    </a:graphicData>
                  </a:graphic>
                </wp:inline>
              </w:drawing>
            </w:r>
          </w:p>
          <w:p w:rsidR="009225D6" w:rsidRPr="00B641AD" w:rsidRDefault="009225D6" w:rsidP="00D0466D">
            <w:pPr>
              <w:jc w:val="center"/>
              <w:rPr>
                <w:sz w:val="18"/>
                <w:szCs w:val="18"/>
                <w:vertAlign w:val="superscript"/>
              </w:rPr>
            </w:pPr>
            <w:r w:rsidRPr="00B641AD">
              <w:rPr>
                <w:sz w:val="18"/>
                <w:szCs w:val="18"/>
                <w:vertAlign w:val="superscript"/>
              </w:rPr>
              <w:t>18, 22</w:t>
            </w:r>
          </w:p>
        </w:tc>
        <w:tc>
          <w:tcPr>
            <w:tcW w:w="1297" w:type="dxa"/>
          </w:tcPr>
          <w:p w:rsidR="009225D6" w:rsidRPr="00B641AD" w:rsidRDefault="009225D6" w:rsidP="00D0466D">
            <w:pPr>
              <w:ind w:left="170"/>
              <w:rPr>
                <w:sz w:val="18"/>
                <w:szCs w:val="18"/>
              </w:rPr>
            </w:pPr>
            <w:r w:rsidRPr="00B641AD">
              <w:rPr>
                <w:sz w:val="18"/>
                <w:szCs w:val="18"/>
              </w:rPr>
              <w:t>Контрольный сигнал</w:t>
            </w:r>
          </w:p>
        </w:tc>
        <w:tc>
          <w:tcPr>
            <w:tcW w:w="1402" w:type="dxa"/>
          </w:tcPr>
          <w:p w:rsidR="009225D6" w:rsidRPr="00B641AD" w:rsidRDefault="009225D6" w:rsidP="00D0466D">
            <w:pPr>
              <w:ind w:left="170"/>
              <w:rPr>
                <w:sz w:val="18"/>
                <w:szCs w:val="18"/>
              </w:rPr>
            </w:pPr>
            <w:r w:rsidRPr="00B641AD">
              <w:rPr>
                <w:sz w:val="18"/>
                <w:szCs w:val="18"/>
              </w:rPr>
              <w:t>Да</w:t>
            </w:r>
          </w:p>
        </w:tc>
        <w:tc>
          <w:tcPr>
            <w:cnfStyle w:val="000100000000" w:firstRow="0" w:lastRow="0" w:firstColumn="0" w:lastColumn="1" w:oddVBand="0" w:evenVBand="0" w:oddHBand="0" w:evenHBand="0" w:firstRowFirstColumn="0" w:firstRowLastColumn="0" w:lastRowFirstColumn="0" w:lastRowLastColumn="0"/>
            <w:tcW w:w="1167"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9225D6" w:rsidRPr="00B641AD" w:rsidRDefault="009225D6" w:rsidP="00D0466D">
            <w:pPr>
              <w:ind w:left="170"/>
              <w:rPr>
                <w:sz w:val="18"/>
                <w:szCs w:val="18"/>
              </w:rPr>
            </w:pPr>
            <w:r w:rsidRPr="00B641AD">
              <w:rPr>
                <w:sz w:val="18"/>
                <w:szCs w:val="18"/>
              </w:rPr>
              <w:t>Красный</w:t>
            </w:r>
            <w:r w:rsidRPr="00B641AD">
              <w:rPr>
                <w:sz w:val="18"/>
                <w:szCs w:val="18"/>
                <w:vertAlign w:val="superscript"/>
              </w:rPr>
              <w:t>22</w:t>
            </w:r>
          </w:p>
        </w:tc>
      </w:tr>
      <w:tr w:rsidR="009225D6" w:rsidRPr="00950D11" w:rsidTr="00D0466D">
        <w:trPr>
          <w:trHeight w:val="290"/>
        </w:trPr>
        <w:tc>
          <w:tcPr>
            <w:tcW w:w="560" w:type="dxa"/>
          </w:tcPr>
          <w:p w:rsidR="009225D6" w:rsidRPr="00950D11" w:rsidRDefault="009225D6" w:rsidP="00D0466D">
            <w:pPr>
              <w:spacing w:after="40"/>
              <w:ind w:left="170"/>
              <w:jc w:val="center"/>
              <w:rPr>
                <w:sz w:val="18"/>
                <w:szCs w:val="18"/>
              </w:rPr>
            </w:pPr>
            <w:r w:rsidRPr="00950D11">
              <w:rPr>
                <w:sz w:val="18"/>
                <w:szCs w:val="18"/>
              </w:rPr>
              <w:t>…</w:t>
            </w:r>
          </w:p>
        </w:tc>
        <w:tc>
          <w:tcPr>
            <w:tcW w:w="1541" w:type="dxa"/>
          </w:tcPr>
          <w:p w:rsidR="009225D6" w:rsidRPr="00950D11" w:rsidRDefault="009225D6" w:rsidP="00D0466D">
            <w:pPr>
              <w:spacing w:after="40"/>
              <w:ind w:left="170"/>
              <w:jc w:val="center"/>
              <w:rPr>
                <w:sz w:val="18"/>
                <w:szCs w:val="18"/>
              </w:rPr>
            </w:pPr>
            <w:r w:rsidRPr="00950D11">
              <w:rPr>
                <w:sz w:val="18"/>
                <w:szCs w:val="18"/>
              </w:rPr>
              <w:t>…</w:t>
            </w:r>
          </w:p>
        </w:tc>
        <w:tc>
          <w:tcPr>
            <w:tcW w:w="1667" w:type="dxa"/>
          </w:tcPr>
          <w:p w:rsidR="009225D6" w:rsidRPr="00950D11" w:rsidRDefault="009225D6" w:rsidP="00D0466D">
            <w:pPr>
              <w:spacing w:after="40"/>
              <w:jc w:val="center"/>
              <w:rPr>
                <w:sz w:val="18"/>
                <w:szCs w:val="18"/>
              </w:rPr>
            </w:pPr>
            <w:r w:rsidRPr="00950D11">
              <w:rPr>
                <w:sz w:val="18"/>
                <w:szCs w:val="18"/>
              </w:rPr>
              <w:t>…</w:t>
            </w:r>
          </w:p>
        </w:tc>
        <w:tc>
          <w:tcPr>
            <w:tcW w:w="1297" w:type="dxa"/>
          </w:tcPr>
          <w:p w:rsidR="009225D6" w:rsidRPr="00950D11" w:rsidRDefault="009225D6" w:rsidP="00D0466D">
            <w:pPr>
              <w:spacing w:after="40"/>
              <w:ind w:left="170"/>
              <w:jc w:val="center"/>
              <w:rPr>
                <w:sz w:val="18"/>
                <w:szCs w:val="18"/>
              </w:rPr>
            </w:pPr>
            <w:r w:rsidRPr="00950D11">
              <w:rPr>
                <w:sz w:val="18"/>
                <w:szCs w:val="18"/>
              </w:rPr>
              <w:t>…</w:t>
            </w:r>
          </w:p>
        </w:tc>
        <w:tc>
          <w:tcPr>
            <w:tcW w:w="1402" w:type="dxa"/>
          </w:tcPr>
          <w:p w:rsidR="009225D6" w:rsidRPr="00950D11" w:rsidRDefault="009225D6" w:rsidP="00D0466D">
            <w:pPr>
              <w:spacing w:after="40"/>
              <w:ind w:left="170"/>
              <w:jc w:val="center"/>
              <w:rPr>
                <w:sz w:val="18"/>
                <w:szCs w:val="18"/>
              </w:rPr>
            </w:pPr>
            <w:r w:rsidRPr="00950D11">
              <w:rPr>
                <w:sz w:val="18"/>
                <w:szCs w:val="18"/>
              </w:rPr>
              <w:t>…</w:t>
            </w: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bottom w:val="none" w:sz="0" w:space="0" w:color="auto"/>
              <w:right w:val="none" w:sz="0" w:space="0" w:color="auto"/>
              <w:tl2br w:val="none" w:sz="0" w:space="0" w:color="auto"/>
              <w:tr2bl w:val="none" w:sz="0" w:space="0" w:color="auto"/>
            </w:tcBorders>
          </w:tcPr>
          <w:p w:rsidR="009225D6" w:rsidRPr="00950D11" w:rsidRDefault="009225D6" w:rsidP="00D0466D">
            <w:pPr>
              <w:spacing w:after="40"/>
              <w:ind w:left="170"/>
              <w:jc w:val="center"/>
              <w:rPr>
                <w:sz w:val="18"/>
                <w:szCs w:val="18"/>
              </w:rPr>
            </w:pPr>
            <w:r w:rsidRPr="00950D11">
              <w:rPr>
                <w:sz w:val="18"/>
                <w:szCs w:val="18"/>
              </w:rPr>
              <w:t>…</w:t>
            </w:r>
          </w:p>
        </w:tc>
      </w:tr>
      <w:tr w:rsidR="009225D6" w:rsidRPr="00B641AD" w:rsidTr="00D0466D">
        <w:trPr>
          <w:trHeight w:val="290"/>
        </w:trPr>
        <w:tc>
          <w:tcPr>
            <w:tcW w:w="560" w:type="dxa"/>
          </w:tcPr>
          <w:p w:rsidR="009225D6" w:rsidRPr="00950D11" w:rsidRDefault="009225D6" w:rsidP="00D0466D">
            <w:pPr>
              <w:ind w:left="170"/>
              <w:rPr>
                <w:sz w:val="18"/>
                <w:szCs w:val="18"/>
              </w:rPr>
            </w:pPr>
            <w:r w:rsidRPr="00950D11">
              <w:rPr>
                <w:sz w:val="18"/>
                <w:szCs w:val="18"/>
              </w:rPr>
              <w:t>31</w:t>
            </w:r>
          </w:p>
        </w:tc>
        <w:tc>
          <w:tcPr>
            <w:tcW w:w="1541" w:type="dxa"/>
          </w:tcPr>
          <w:p w:rsidR="009225D6" w:rsidRPr="00950D11" w:rsidRDefault="009225D6" w:rsidP="00D0466D">
            <w:pPr>
              <w:ind w:left="170"/>
              <w:rPr>
                <w:sz w:val="18"/>
                <w:szCs w:val="18"/>
              </w:rPr>
            </w:pPr>
            <w:r w:rsidRPr="00950D11">
              <w:rPr>
                <w:sz w:val="18"/>
                <w:szCs w:val="18"/>
              </w:rPr>
              <w:t>Топливный подогреватель;</w:t>
            </w:r>
            <w:r w:rsidRPr="00950D11">
              <w:rPr>
                <w:sz w:val="18"/>
                <w:szCs w:val="18"/>
              </w:rPr>
              <w:br/>
              <w:t>средство для запуска двигателя</w:t>
            </w:r>
          </w:p>
        </w:tc>
        <w:tc>
          <w:tcPr>
            <w:tcW w:w="1667" w:type="dxa"/>
            <w:vAlign w:val="center"/>
          </w:tcPr>
          <w:p w:rsidR="009225D6" w:rsidRPr="00B641AD" w:rsidRDefault="009B0D1E" w:rsidP="00D0466D">
            <w:pPr>
              <w:jc w:val="center"/>
            </w:pPr>
            <w:r>
              <w:rPr>
                <w:w w:val="103"/>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pt;margin-top:3.5pt;width:28.45pt;height:18.15pt;z-index:251659264;mso-position-horizontal-relative:text;mso-position-vertical-relative:text">
                  <v:imagedata r:id="rId10" o:title=""/>
                  <w10:anchorlock/>
                </v:shape>
                <o:OLEObject Type="Embed" ProgID="PaintShopPro" ShapeID="_x0000_s1026" DrawAspect="Content" ObjectID="_1640071371" r:id="rId11"/>
              </w:object>
            </w:r>
          </w:p>
        </w:tc>
        <w:tc>
          <w:tcPr>
            <w:tcW w:w="1297" w:type="dxa"/>
          </w:tcPr>
          <w:p w:rsidR="009225D6" w:rsidRPr="00B641AD" w:rsidRDefault="009225D6" w:rsidP="00D0466D">
            <w:pPr>
              <w:ind w:left="170"/>
              <w:rPr>
                <w:sz w:val="18"/>
                <w:szCs w:val="18"/>
              </w:rPr>
            </w:pPr>
            <w:r w:rsidRPr="00B641AD">
              <w:rPr>
                <w:sz w:val="18"/>
                <w:szCs w:val="18"/>
              </w:rPr>
              <w:t>Контрольный сигнал</w:t>
            </w:r>
          </w:p>
        </w:tc>
        <w:tc>
          <w:tcPr>
            <w:tcW w:w="1402" w:type="dxa"/>
          </w:tcPr>
          <w:p w:rsidR="009225D6" w:rsidRPr="00B641AD" w:rsidRDefault="009225D6" w:rsidP="00D0466D">
            <w:pPr>
              <w:ind w:left="170"/>
              <w:rPr>
                <w:sz w:val="18"/>
                <w:szCs w:val="18"/>
              </w:rPr>
            </w:pPr>
            <w:r w:rsidRPr="00B641AD">
              <w:rPr>
                <w:sz w:val="18"/>
                <w:szCs w:val="18"/>
              </w:rPr>
              <w:t>Да</w:t>
            </w: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bottom w:val="none" w:sz="0" w:space="0" w:color="auto"/>
              <w:right w:val="none" w:sz="0" w:space="0" w:color="auto"/>
              <w:tl2br w:val="none" w:sz="0" w:space="0" w:color="auto"/>
              <w:tr2bl w:val="none" w:sz="0" w:space="0" w:color="auto"/>
            </w:tcBorders>
          </w:tcPr>
          <w:p w:rsidR="009225D6" w:rsidRPr="00B641AD" w:rsidRDefault="009225D6" w:rsidP="00D0466D">
            <w:pPr>
              <w:ind w:left="170"/>
              <w:rPr>
                <w:sz w:val="18"/>
                <w:szCs w:val="18"/>
              </w:rPr>
            </w:pPr>
            <w:r w:rsidRPr="00B641AD">
              <w:rPr>
                <w:sz w:val="18"/>
                <w:szCs w:val="18"/>
              </w:rPr>
              <w:t>Желтый</w:t>
            </w:r>
          </w:p>
        </w:tc>
      </w:tr>
      <w:tr w:rsidR="009225D6" w:rsidRPr="00B641AD" w:rsidTr="00D0466D">
        <w:trPr>
          <w:trHeight w:val="290"/>
        </w:trPr>
        <w:tc>
          <w:tcPr>
            <w:tcW w:w="560" w:type="dxa"/>
          </w:tcPr>
          <w:p w:rsidR="009225D6" w:rsidRPr="00950D11" w:rsidRDefault="009225D6" w:rsidP="00D0466D">
            <w:pPr>
              <w:ind w:left="170"/>
              <w:rPr>
                <w:sz w:val="18"/>
                <w:szCs w:val="18"/>
              </w:rPr>
            </w:pPr>
            <w:r w:rsidRPr="00950D11">
              <w:rPr>
                <w:sz w:val="18"/>
                <w:szCs w:val="18"/>
              </w:rPr>
              <w:t>32</w:t>
            </w:r>
          </w:p>
        </w:tc>
        <w:tc>
          <w:tcPr>
            <w:tcW w:w="1541" w:type="dxa"/>
          </w:tcPr>
          <w:p w:rsidR="009225D6" w:rsidRPr="00950D11" w:rsidRDefault="009225D6" w:rsidP="00D0466D">
            <w:pPr>
              <w:ind w:left="170"/>
              <w:rPr>
                <w:sz w:val="18"/>
                <w:szCs w:val="18"/>
              </w:rPr>
            </w:pPr>
            <w:r w:rsidRPr="00950D11">
              <w:rPr>
                <w:sz w:val="18"/>
                <w:szCs w:val="18"/>
              </w:rPr>
              <w:t>Заслонка (приспособление для запуска холодного двигателя)</w:t>
            </w:r>
          </w:p>
        </w:tc>
        <w:tc>
          <w:tcPr>
            <w:tcW w:w="1667" w:type="dxa"/>
          </w:tcPr>
          <w:p w:rsidR="009225D6" w:rsidRPr="00B641AD" w:rsidRDefault="009B0D1E" w:rsidP="00D0466D">
            <w:pPr>
              <w:jc w:val="center"/>
            </w:pPr>
            <w:r>
              <w:rPr>
                <w:w w:val="103"/>
                <w:lang w:val="en-GB"/>
              </w:rPr>
              <w:object w:dxaOrig="1440" w:dyaOrig="1440">
                <v:shape id="_x0000_s1027" type="#_x0000_t75" style="position:absolute;left:0;text-align:left;margin-left:24.65pt;margin-top:27.7pt;width:23.45pt;height:24.15pt;z-index:251660288;mso-position-horizontal-relative:text;mso-position-vertical-relative:text">
                  <v:imagedata r:id="rId12" o:title=""/>
                  <w10:anchorlock/>
                </v:shape>
                <o:OLEObject Type="Embed" ProgID="PaintShopPro" ShapeID="_x0000_s1027" DrawAspect="Content" ObjectID="_1640071372" r:id="rId13"/>
              </w:object>
            </w:r>
          </w:p>
        </w:tc>
        <w:tc>
          <w:tcPr>
            <w:tcW w:w="1297" w:type="dxa"/>
          </w:tcPr>
          <w:p w:rsidR="009225D6" w:rsidRPr="00B641AD" w:rsidRDefault="009225D6" w:rsidP="00D0466D">
            <w:pPr>
              <w:ind w:left="170"/>
              <w:rPr>
                <w:sz w:val="18"/>
                <w:szCs w:val="18"/>
              </w:rPr>
            </w:pPr>
            <w:r w:rsidRPr="00B641AD">
              <w:rPr>
                <w:sz w:val="18"/>
                <w:szCs w:val="18"/>
              </w:rPr>
              <w:t>Орган управления</w:t>
            </w:r>
          </w:p>
        </w:tc>
        <w:tc>
          <w:tcPr>
            <w:tcW w:w="1402" w:type="dxa"/>
          </w:tcPr>
          <w:p w:rsidR="009225D6" w:rsidRPr="00B641AD" w:rsidRDefault="009225D6" w:rsidP="00D0466D">
            <w:pPr>
              <w:ind w:left="170"/>
              <w:rPr>
                <w:sz w:val="18"/>
                <w:szCs w:val="18"/>
              </w:rPr>
            </w:pPr>
            <w:r w:rsidRPr="00B641AD">
              <w:rPr>
                <w:sz w:val="18"/>
                <w:szCs w:val="18"/>
              </w:rPr>
              <w:t>Нет</w:t>
            </w: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bottom w:val="none" w:sz="0" w:space="0" w:color="auto"/>
              <w:right w:val="none" w:sz="0" w:space="0" w:color="auto"/>
              <w:tl2br w:val="none" w:sz="0" w:space="0" w:color="auto"/>
              <w:tr2bl w:val="none" w:sz="0" w:space="0" w:color="auto"/>
            </w:tcBorders>
          </w:tcPr>
          <w:p w:rsidR="009225D6" w:rsidRPr="00B641AD" w:rsidRDefault="009225D6" w:rsidP="00D0466D"/>
        </w:tc>
      </w:tr>
      <w:tr w:rsidR="009225D6" w:rsidRPr="00950D11" w:rsidTr="00D0466D">
        <w:trPr>
          <w:trHeight w:val="290"/>
        </w:trPr>
        <w:tc>
          <w:tcPr>
            <w:tcW w:w="560" w:type="dxa"/>
          </w:tcPr>
          <w:p w:rsidR="009225D6" w:rsidRPr="00950D11" w:rsidRDefault="009225D6" w:rsidP="00D0466D">
            <w:pPr>
              <w:spacing w:after="40"/>
              <w:jc w:val="center"/>
              <w:rPr>
                <w:sz w:val="18"/>
                <w:szCs w:val="18"/>
              </w:rPr>
            </w:pPr>
            <w:r w:rsidRPr="00950D11">
              <w:rPr>
                <w:sz w:val="18"/>
                <w:szCs w:val="18"/>
              </w:rPr>
              <w:t>…</w:t>
            </w:r>
          </w:p>
        </w:tc>
        <w:tc>
          <w:tcPr>
            <w:tcW w:w="1541" w:type="dxa"/>
          </w:tcPr>
          <w:p w:rsidR="009225D6" w:rsidRPr="00950D11" w:rsidRDefault="009225D6" w:rsidP="00D0466D">
            <w:pPr>
              <w:spacing w:after="40"/>
              <w:jc w:val="center"/>
              <w:rPr>
                <w:sz w:val="18"/>
                <w:szCs w:val="18"/>
              </w:rPr>
            </w:pPr>
            <w:r w:rsidRPr="00950D11">
              <w:rPr>
                <w:sz w:val="18"/>
                <w:szCs w:val="18"/>
              </w:rPr>
              <w:t>…</w:t>
            </w:r>
          </w:p>
        </w:tc>
        <w:tc>
          <w:tcPr>
            <w:tcW w:w="1667" w:type="dxa"/>
          </w:tcPr>
          <w:p w:rsidR="009225D6" w:rsidRPr="00950D11" w:rsidRDefault="009225D6" w:rsidP="00D0466D">
            <w:pPr>
              <w:spacing w:after="40"/>
              <w:jc w:val="center"/>
              <w:rPr>
                <w:sz w:val="18"/>
                <w:szCs w:val="18"/>
              </w:rPr>
            </w:pPr>
            <w:r w:rsidRPr="00950D11">
              <w:rPr>
                <w:sz w:val="18"/>
                <w:szCs w:val="18"/>
              </w:rPr>
              <w:t>…</w:t>
            </w:r>
          </w:p>
        </w:tc>
        <w:tc>
          <w:tcPr>
            <w:tcW w:w="1297" w:type="dxa"/>
          </w:tcPr>
          <w:p w:rsidR="009225D6" w:rsidRPr="00950D11" w:rsidRDefault="009225D6" w:rsidP="00D0466D">
            <w:pPr>
              <w:spacing w:after="40"/>
              <w:jc w:val="center"/>
              <w:rPr>
                <w:sz w:val="18"/>
                <w:szCs w:val="18"/>
              </w:rPr>
            </w:pPr>
            <w:r w:rsidRPr="00950D11">
              <w:rPr>
                <w:sz w:val="18"/>
                <w:szCs w:val="18"/>
              </w:rPr>
              <w:t>…</w:t>
            </w:r>
          </w:p>
        </w:tc>
        <w:tc>
          <w:tcPr>
            <w:tcW w:w="1402" w:type="dxa"/>
          </w:tcPr>
          <w:p w:rsidR="009225D6" w:rsidRPr="00950D11" w:rsidRDefault="009225D6" w:rsidP="00D0466D">
            <w:pPr>
              <w:spacing w:after="40"/>
              <w:jc w:val="center"/>
              <w:rPr>
                <w:sz w:val="18"/>
                <w:szCs w:val="18"/>
              </w:rPr>
            </w:pPr>
            <w:r w:rsidRPr="00950D11">
              <w:rPr>
                <w:sz w:val="18"/>
                <w:szCs w:val="18"/>
              </w:rPr>
              <w:t>…</w:t>
            </w: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bottom w:val="none" w:sz="0" w:space="0" w:color="auto"/>
              <w:right w:val="none" w:sz="0" w:space="0" w:color="auto"/>
              <w:tl2br w:val="none" w:sz="0" w:space="0" w:color="auto"/>
              <w:tr2bl w:val="none" w:sz="0" w:space="0" w:color="auto"/>
            </w:tcBorders>
          </w:tcPr>
          <w:p w:rsidR="009225D6" w:rsidRPr="00950D11" w:rsidRDefault="009225D6" w:rsidP="00D0466D">
            <w:pPr>
              <w:spacing w:after="40"/>
              <w:jc w:val="center"/>
              <w:rPr>
                <w:sz w:val="18"/>
                <w:szCs w:val="18"/>
              </w:rPr>
            </w:pPr>
            <w:r w:rsidRPr="00950D11">
              <w:rPr>
                <w:sz w:val="18"/>
                <w:szCs w:val="18"/>
              </w:rPr>
              <w:t>…</w:t>
            </w:r>
          </w:p>
        </w:tc>
      </w:tr>
      <w:tr w:rsidR="009225D6" w:rsidRPr="00B641AD" w:rsidTr="00D0466D">
        <w:trPr>
          <w:trHeight w:val="1043"/>
        </w:trPr>
        <w:tc>
          <w:tcPr>
            <w:tcW w:w="560" w:type="dxa"/>
            <w:vMerge w:val="restart"/>
          </w:tcPr>
          <w:p w:rsidR="009225D6" w:rsidRPr="00950D11" w:rsidRDefault="009225D6" w:rsidP="00D0466D">
            <w:pPr>
              <w:pageBreakBefore/>
              <w:ind w:left="170"/>
              <w:rPr>
                <w:sz w:val="18"/>
                <w:szCs w:val="18"/>
              </w:rPr>
            </w:pPr>
            <w:r w:rsidRPr="00950D11">
              <w:rPr>
                <w:sz w:val="18"/>
                <w:szCs w:val="18"/>
              </w:rPr>
              <w:lastRenderedPageBreak/>
              <w:t>45</w:t>
            </w:r>
          </w:p>
        </w:tc>
        <w:tc>
          <w:tcPr>
            <w:tcW w:w="1541" w:type="dxa"/>
            <w:vMerge w:val="restart"/>
          </w:tcPr>
          <w:p w:rsidR="009225D6" w:rsidRPr="00950D11" w:rsidRDefault="009225D6" w:rsidP="00D0466D">
            <w:pPr>
              <w:pageBreakBefore/>
              <w:ind w:left="170"/>
              <w:rPr>
                <w:sz w:val="18"/>
                <w:szCs w:val="18"/>
              </w:rPr>
            </w:pPr>
            <w:r w:rsidRPr="00950D11">
              <w:rPr>
                <w:sz w:val="18"/>
                <w:szCs w:val="18"/>
              </w:rPr>
              <w:t xml:space="preserve">Система вызова экстренных оперативных служб </w:t>
            </w:r>
            <w:r w:rsidRPr="00950D11">
              <w:rPr>
                <w:sz w:val="18"/>
                <w:szCs w:val="18"/>
              </w:rPr>
              <w:br/>
              <w:t>(СВЭС)</w:t>
            </w:r>
          </w:p>
        </w:tc>
        <w:tc>
          <w:tcPr>
            <w:tcW w:w="1667" w:type="dxa"/>
            <w:vMerge w:val="restart"/>
          </w:tcPr>
          <w:p w:rsidR="009225D6" w:rsidRPr="00B641AD" w:rsidRDefault="009225D6" w:rsidP="00D0466D">
            <w:pPr>
              <w:pageBreakBefore/>
              <w:jc w:val="center"/>
            </w:pPr>
            <w:r w:rsidRPr="00B641AD">
              <w:rPr>
                <w:noProof/>
                <w:lang w:eastAsia="ru-RU"/>
              </w:rPr>
              <w:drawing>
                <wp:inline distT="0" distB="0" distL="0" distR="0" wp14:anchorId="55BB8C45" wp14:editId="170110CE">
                  <wp:extent cx="516890" cy="278130"/>
                  <wp:effectExtent l="0" t="0" r="0" b="762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rsidR="009225D6" w:rsidRPr="00B641AD" w:rsidRDefault="009225D6" w:rsidP="00D0466D">
            <w:pPr>
              <w:pageBreakBefore/>
              <w:jc w:val="center"/>
              <w:rPr>
                <w:sz w:val="18"/>
                <w:szCs w:val="18"/>
              </w:rPr>
            </w:pPr>
            <w:r w:rsidRPr="00B641AD">
              <w:rPr>
                <w:sz w:val="18"/>
                <w:szCs w:val="18"/>
              </w:rPr>
              <w:t>или</w:t>
            </w:r>
          </w:p>
          <w:p w:rsidR="009225D6" w:rsidRPr="00B641AD" w:rsidRDefault="009225D6" w:rsidP="00D0466D">
            <w:pPr>
              <w:pageBreakBefore/>
              <w:jc w:val="center"/>
            </w:pPr>
            <w:r w:rsidRPr="00B641AD">
              <w:rPr>
                <w:noProof/>
                <w:lang w:eastAsia="ru-RU"/>
              </w:rPr>
              <w:drawing>
                <wp:inline distT="0" distB="0" distL="0" distR="0" wp14:anchorId="1EEE6B3B" wp14:editId="3B947958">
                  <wp:extent cx="647700" cy="56379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851" cy="564795"/>
                          </a:xfrm>
                          <a:prstGeom prst="rect">
                            <a:avLst/>
                          </a:prstGeom>
                          <a:noFill/>
                          <a:ln>
                            <a:noFill/>
                          </a:ln>
                        </pic:spPr>
                      </pic:pic>
                    </a:graphicData>
                  </a:graphic>
                </wp:inline>
              </w:drawing>
            </w:r>
          </w:p>
          <w:p w:rsidR="009225D6" w:rsidRPr="00B641AD" w:rsidRDefault="009225D6" w:rsidP="00D0466D">
            <w:pPr>
              <w:pageBreakBefore/>
              <w:jc w:val="center"/>
              <w:rPr>
                <w:sz w:val="18"/>
                <w:szCs w:val="18"/>
                <w:vertAlign w:val="superscript"/>
              </w:rPr>
            </w:pPr>
            <w:r w:rsidRPr="00B641AD">
              <w:rPr>
                <w:sz w:val="18"/>
                <w:szCs w:val="18"/>
                <w:vertAlign w:val="superscript"/>
              </w:rPr>
              <w:t>21</w:t>
            </w:r>
          </w:p>
        </w:tc>
        <w:tc>
          <w:tcPr>
            <w:tcW w:w="1297" w:type="dxa"/>
          </w:tcPr>
          <w:p w:rsidR="009225D6" w:rsidRPr="00B641AD" w:rsidRDefault="009225D6" w:rsidP="00D0466D">
            <w:pPr>
              <w:pageBreakBefore/>
              <w:ind w:left="170"/>
              <w:rPr>
                <w:sz w:val="18"/>
                <w:szCs w:val="18"/>
              </w:rPr>
            </w:pPr>
            <w:r w:rsidRPr="00B641AD">
              <w:rPr>
                <w:sz w:val="18"/>
                <w:szCs w:val="18"/>
              </w:rPr>
              <w:t>Орган управления</w:t>
            </w:r>
          </w:p>
        </w:tc>
        <w:tc>
          <w:tcPr>
            <w:tcW w:w="1402" w:type="dxa"/>
          </w:tcPr>
          <w:p w:rsidR="009225D6" w:rsidRPr="00B641AD" w:rsidRDefault="009225D6" w:rsidP="00D0466D">
            <w:pPr>
              <w:pageBreakBefore/>
              <w:ind w:left="170"/>
              <w:rPr>
                <w:sz w:val="18"/>
                <w:szCs w:val="18"/>
              </w:rPr>
            </w:pPr>
            <w:r w:rsidRPr="00B641AD">
              <w:rPr>
                <w:sz w:val="18"/>
                <w:szCs w:val="18"/>
              </w:rPr>
              <w:t>Да</w:t>
            </w: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bottom w:val="none" w:sz="0" w:space="0" w:color="auto"/>
              <w:right w:val="none" w:sz="0" w:space="0" w:color="auto"/>
              <w:tl2br w:val="none" w:sz="0" w:space="0" w:color="auto"/>
              <w:tr2bl w:val="none" w:sz="0" w:space="0" w:color="auto"/>
            </w:tcBorders>
          </w:tcPr>
          <w:p w:rsidR="009225D6" w:rsidRPr="00B641AD" w:rsidRDefault="009225D6" w:rsidP="00D0466D">
            <w:pPr>
              <w:pageBreakBefore/>
            </w:pPr>
          </w:p>
        </w:tc>
      </w:tr>
      <w:tr w:rsidR="009225D6" w:rsidRPr="00B641AD" w:rsidTr="00D0466D">
        <w:trPr>
          <w:trHeight w:val="290"/>
        </w:trPr>
        <w:tc>
          <w:tcPr>
            <w:tcW w:w="560" w:type="dxa"/>
            <w:vMerge/>
            <w:tcBorders>
              <w:bottom w:val="single" w:sz="12" w:space="0" w:color="auto"/>
            </w:tcBorders>
          </w:tcPr>
          <w:p w:rsidR="009225D6" w:rsidRPr="00B641AD" w:rsidRDefault="009225D6" w:rsidP="00D0466D"/>
        </w:tc>
        <w:tc>
          <w:tcPr>
            <w:tcW w:w="1541" w:type="dxa"/>
            <w:vMerge/>
            <w:tcBorders>
              <w:bottom w:val="single" w:sz="12" w:space="0" w:color="auto"/>
            </w:tcBorders>
          </w:tcPr>
          <w:p w:rsidR="009225D6" w:rsidRPr="00B641AD" w:rsidRDefault="009225D6" w:rsidP="00D0466D"/>
        </w:tc>
        <w:tc>
          <w:tcPr>
            <w:tcW w:w="1667" w:type="dxa"/>
            <w:vMerge/>
            <w:tcBorders>
              <w:bottom w:val="single" w:sz="12" w:space="0" w:color="auto"/>
            </w:tcBorders>
          </w:tcPr>
          <w:p w:rsidR="009225D6" w:rsidRPr="00B641AD" w:rsidRDefault="009225D6" w:rsidP="00D0466D">
            <w:pPr>
              <w:jc w:val="center"/>
            </w:pPr>
          </w:p>
        </w:tc>
        <w:tc>
          <w:tcPr>
            <w:tcW w:w="1297" w:type="dxa"/>
            <w:tcBorders>
              <w:bottom w:val="single" w:sz="12" w:space="0" w:color="auto"/>
            </w:tcBorders>
          </w:tcPr>
          <w:p w:rsidR="009225D6" w:rsidRPr="00B641AD" w:rsidRDefault="009225D6" w:rsidP="00D0466D">
            <w:pPr>
              <w:ind w:left="170"/>
              <w:rPr>
                <w:sz w:val="18"/>
                <w:szCs w:val="18"/>
              </w:rPr>
            </w:pPr>
            <w:r w:rsidRPr="00B641AD">
              <w:rPr>
                <w:sz w:val="18"/>
                <w:szCs w:val="18"/>
              </w:rPr>
              <w:t>Контрольный сигнал</w:t>
            </w:r>
          </w:p>
        </w:tc>
        <w:tc>
          <w:tcPr>
            <w:tcW w:w="1402" w:type="dxa"/>
            <w:tcBorders>
              <w:bottom w:val="single" w:sz="12" w:space="0" w:color="auto"/>
            </w:tcBorders>
          </w:tcPr>
          <w:p w:rsidR="009225D6" w:rsidRPr="00B641AD" w:rsidRDefault="009225D6" w:rsidP="00D0466D">
            <w:pPr>
              <w:ind w:left="170"/>
              <w:rPr>
                <w:sz w:val="18"/>
                <w:szCs w:val="18"/>
              </w:rPr>
            </w:pPr>
          </w:p>
        </w:tc>
        <w:tc>
          <w:tcPr>
            <w:cnfStyle w:val="000100000000" w:firstRow="0" w:lastRow="0" w:firstColumn="0" w:lastColumn="1" w:oddVBand="0" w:evenVBand="0" w:oddHBand="0" w:evenHBand="0" w:firstRowFirstColumn="0" w:firstRowLastColumn="0" w:lastRowFirstColumn="0" w:lastRowLastColumn="0"/>
            <w:tcW w:w="1167" w:type="dxa"/>
            <w:tcBorders>
              <w:left w:val="none" w:sz="0" w:space="0" w:color="auto"/>
              <w:right w:val="none" w:sz="0" w:space="0" w:color="auto"/>
              <w:tl2br w:val="none" w:sz="0" w:space="0" w:color="auto"/>
              <w:tr2bl w:val="none" w:sz="0" w:space="0" w:color="auto"/>
            </w:tcBorders>
          </w:tcPr>
          <w:p w:rsidR="009225D6" w:rsidRPr="00B641AD" w:rsidRDefault="009225D6" w:rsidP="00D0466D"/>
        </w:tc>
      </w:tr>
    </w:tbl>
    <w:p w:rsidR="009225D6" w:rsidRPr="009225D6" w:rsidRDefault="009225D6" w:rsidP="009225D6">
      <w:pPr>
        <w:pStyle w:val="SingleTxtGR"/>
        <w:tabs>
          <w:tab w:val="clear" w:pos="2835"/>
          <w:tab w:val="left" w:pos="2618"/>
        </w:tabs>
        <w:spacing w:before="120" w:line="220" w:lineRule="exact"/>
        <w:ind w:firstLine="170"/>
        <w:rPr>
          <w:bCs/>
          <w:sz w:val="18"/>
          <w:szCs w:val="18"/>
        </w:rPr>
      </w:pPr>
      <w:r w:rsidRPr="009225D6">
        <w:rPr>
          <w:i/>
          <w:iCs/>
          <w:sz w:val="18"/>
          <w:szCs w:val="18"/>
        </w:rPr>
        <w:t>Примечания</w:t>
      </w:r>
      <w:r w:rsidRPr="009225D6">
        <w:rPr>
          <w:bCs/>
          <w:i/>
          <w:sz w:val="18"/>
          <w:szCs w:val="18"/>
        </w:rPr>
        <w:t>:</w:t>
      </w:r>
      <w:r w:rsidR="0045046F">
        <w:rPr>
          <w:bCs/>
          <w:i/>
          <w:sz w:val="18"/>
          <w:szCs w:val="18"/>
        </w:rPr>
        <w:t> </w:t>
      </w:r>
      <w:r w:rsidRPr="009225D6">
        <w:rPr>
          <w:bCs/>
          <w:sz w:val="18"/>
          <w:szCs w:val="18"/>
        </w:rPr>
        <w:t>……</w:t>
      </w:r>
    </w:p>
    <w:p w:rsidR="009225D6" w:rsidRPr="009225D6" w:rsidRDefault="009225D6" w:rsidP="009225D6">
      <w:pPr>
        <w:pStyle w:val="SingleTxtGR"/>
        <w:spacing w:after="0" w:line="220" w:lineRule="exact"/>
        <w:ind w:left="1701" w:hanging="397"/>
        <w:jc w:val="left"/>
        <w:rPr>
          <w:sz w:val="18"/>
          <w:szCs w:val="18"/>
        </w:rPr>
      </w:pPr>
      <w:r w:rsidRPr="009225D6">
        <w:rPr>
          <w:bCs/>
          <w:sz w:val="18"/>
          <w:szCs w:val="18"/>
          <w:vertAlign w:val="superscript"/>
        </w:rPr>
        <w:t>21</w:t>
      </w:r>
      <w:r w:rsidRPr="009225D6">
        <w:rPr>
          <w:bCs/>
          <w:sz w:val="18"/>
          <w:szCs w:val="18"/>
        </w:rPr>
        <w:tab/>
      </w:r>
      <w:r w:rsidRPr="009225D6">
        <w:rPr>
          <w:sz w:val="18"/>
          <w:szCs w:val="18"/>
        </w:rPr>
        <w:t>Если орган управления защищен крышкой, то сигнал должен быть идентифицирован также на этой крышке, за исключением тех случаев, когда она п</w:t>
      </w:r>
      <w:r w:rsidR="00635E1B">
        <w:rPr>
          <w:sz w:val="18"/>
          <w:szCs w:val="18"/>
        </w:rPr>
        <w:t>розрачна. Условное обозначение "SOS"</w:t>
      </w:r>
      <w:r w:rsidRPr="009225D6">
        <w:rPr>
          <w:sz w:val="18"/>
          <w:szCs w:val="18"/>
        </w:rPr>
        <w:t xml:space="preserve"> должно быть сохранено. Символ телефонной трубки может быть повернут иным образом.</w:t>
      </w:r>
    </w:p>
    <w:p w:rsidR="009225D6" w:rsidRPr="009225D6" w:rsidRDefault="009225D6" w:rsidP="009225D6">
      <w:pPr>
        <w:pStyle w:val="SingleTxtGR"/>
        <w:spacing w:after="0" w:line="220" w:lineRule="exact"/>
        <w:ind w:left="1701" w:hanging="397"/>
        <w:jc w:val="left"/>
        <w:rPr>
          <w:sz w:val="18"/>
          <w:szCs w:val="18"/>
        </w:rPr>
      </w:pPr>
      <w:r w:rsidRPr="009225D6">
        <w:rPr>
          <w:sz w:val="18"/>
          <w:szCs w:val="18"/>
          <w:vertAlign w:val="superscript"/>
        </w:rPr>
        <w:t>22</w:t>
      </w:r>
      <w:r w:rsidRPr="009225D6">
        <w:rPr>
          <w:sz w:val="18"/>
          <w:szCs w:val="18"/>
        </w:rPr>
        <w:tab/>
        <w:t>Для сидений другого(их) ряда(ов), помимо переднего, могут использоваться иное условное обозначение и иной цвет».</w:t>
      </w:r>
    </w:p>
    <w:p w:rsidR="00381C24" w:rsidRPr="009225D6" w:rsidRDefault="009225D6" w:rsidP="009225D6">
      <w:pPr>
        <w:pStyle w:val="SingleTxtGR"/>
        <w:spacing w:before="240" w:after="0"/>
        <w:jc w:val="center"/>
        <w:rPr>
          <w:u w:val="single"/>
        </w:rPr>
      </w:pPr>
      <w:r>
        <w:rPr>
          <w:u w:val="single"/>
        </w:rPr>
        <w:tab/>
      </w:r>
      <w:r>
        <w:rPr>
          <w:u w:val="single"/>
        </w:rPr>
        <w:tab/>
      </w:r>
      <w:r>
        <w:rPr>
          <w:u w:val="single"/>
        </w:rPr>
        <w:tab/>
      </w:r>
    </w:p>
    <w:sectPr w:rsidR="00381C24" w:rsidRPr="009225D6" w:rsidSect="009225D6">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67" w:rsidRPr="00A312BC" w:rsidRDefault="00162167" w:rsidP="00A312BC"/>
  </w:endnote>
  <w:endnote w:type="continuationSeparator" w:id="0">
    <w:p w:rsidR="00162167" w:rsidRPr="00A312BC" w:rsidRDefault="0016216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D6" w:rsidRPr="009225D6" w:rsidRDefault="009225D6">
    <w:pPr>
      <w:pStyle w:val="Footer"/>
    </w:pPr>
    <w:r w:rsidRPr="009225D6">
      <w:rPr>
        <w:b/>
        <w:sz w:val="18"/>
      </w:rPr>
      <w:fldChar w:fldCharType="begin"/>
    </w:r>
    <w:r w:rsidRPr="009225D6">
      <w:rPr>
        <w:b/>
        <w:sz w:val="18"/>
      </w:rPr>
      <w:instrText xml:space="preserve"> PAGE  \* MERGEFORMAT </w:instrText>
    </w:r>
    <w:r w:rsidRPr="009225D6">
      <w:rPr>
        <w:b/>
        <w:sz w:val="18"/>
      </w:rPr>
      <w:fldChar w:fldCharType="separate"/>
    </w:r>
    <w:r w:rsidR="000170B2">
      <w:rPr>
        <w:b/>
        <w:noProof/>
        <w:sz w:val="18"/>
      </w:rPr>
      <w:t>2</w:t>
    </w:r>
    <w:r w:rsidRPr="009225D6">
      <w:rPr>
        <w:b/>
        <w:sz w:val="18"/>
      </w:rPr>
      <w:fldChar w:fldCharType="end"/>
    </w:r>
    <w:r>
      <w:rPr>
        <w:b/>
        <w:sz w:val="18"/>
      </w:rPr>
      <w:tab/>
    </w:r>
    <w:r>
      <w:t>GE.18-13192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D6" w:rsidRPr="009225D6" w:rsidRDefault="009225D6" w:rsidP="009225D6">
    <w:pPr>
      <w:pStyle w:val="Footer"/>
      <w:tabs>
        <w:tab w:val="clear" w:pos="9639"/>
        <w:tab w:val="right" w:pos="9638"/>
      </w:tabs>
      <w:rPr>
        <w:b/>
        <w:sz w:val="18"/>
      </w:rPr>
    </w:pPr>
    <w:r>
      <w:t>GE.18-13192</w:t>
    </w:r>
    <w:r>
      <w:tab/>
    </w:r>
    <w:r w:rsidRPr="009225D6">
      <w:rPr>
        <w:b/>
        <w:sz w:val="18"/>
      </w:rPr>
      <w:fldChar w:fldCharType="begin"/>
    </w:r>
    <w:r w:rsidRPr="009225D6">
      <w:rPr>
        <w:b/>
        <w:sz w:val="18"/>
      </w:rPr>
      <w:instrText xml:space="preserve"> PAGE  \* MERGEFORMAT </w:instrText>
    </w:r>
    <w:r w:rsidRPr="009225D6">
      <w:rPr>
        <w:b/>
        <w:sz w:val="18"/>
      </w:rPr>
      <w:fldChar w:fldCharType="separate"/>
    </w:r>
    <w:r w:rsidR="000170B2">
      <w:rPr>
        <w:b/>
        <w:noProof/>
        <w:sz w:val="18"/>
      </w:rPr>
      <w:t>3</w:t>
    </w:r>
    <w:r w:rsidRPr="009225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9225D6" w:rsidRDefault="009225D6" w:rsidP="009225D6">
    <w:pPr>
      <w:spacing w:before="120" w:line="240" w:lineRule="auto"/>
    </w:pPr>
    <w:r>
      <w:t>GE.</w:t>
    </w:r>
    <w:r w:rsidR="00DF71B9">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18-13192  (R)</w:t>
    </w:r>
    <w:r w:rsidR="00F420AC">
      <w:rPr>
        <w:lang w:val="en-US"/>
      </w:rPr>
      <w:t xml:space="preserve">  140918  170918</w:t>
    </w:r>
    <w:r>
      <w:br/>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sidRPr="009225D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0/Rev.2/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0/Rev.2/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67" w:rsidRPr="001075E9" w:rsidRDefault="00162167" w:rsidP="001075E9">
      <w:pPr>
        <w:tabs>
          <w:tab w:val="right" w:pos="2155"/>
        </w:tabs>
        <w:spacing w:after="80" w:line="240" w:lineRule="auto"/>
        <w:ind w:left="680"/>
        <w:rPr>
          <w:u w:val="single"/>
        </w:rPr>
      </w:pPr>
      <w:r>
        <w:rPr>
          <w:u w:val="single"/>
        </w:rPr>
        <w:tab/>
      </w:r>
    </w:p>
  </w:footnote>
  <w:footnote w:type="continuationSeparator" w:id="0">
    <w:p w:rsidR="00162167" w:rsidRDefault="00162167" w:rsidP="00407B78">
      <w:pPr>
        <w:tabs>
          <w:tab w:val="right" w:pos="2155"/>
        </w:tabs>
        <w:spacing w:after="80"/>
        <w:ind w:left="680"/>
        <w:rPr>
          <w:u w:val="single"/>
        </w:rPr>
      </w:pPr>
      <w:r>
        <w:rPr>
          <w:u w:val="single"/>
        </w:rPr>
        <w:tab/>
      </w:r>
    </w:p>
  </w:footnote>
  <w:footnote w:id="1">
    <w:p w:rsidR="009225D6" w:rsidRPr="009225D6" w:rsidRDefault="009225D6" w:rsidP="009225D6">
      <w:pPr>
        <w:pStyle w:val="FootnoteText"/>
        <w:spacing w:line="210" w:lineRule="exact"/>
      </w:pPr>
      <w:r>
        <w:tab/>
      </w:r>
      <w:r w:rsidRPr="00F90F71">
        <w:rPr>
          <w:rStyle w:val="FootnoteReference"/>
          <w:sz w:val="20"/>
          <w:vertAlign w:val="baseline"/>
        </w:rPr>
        <w:t>*</w:t>
      </w:r>
      <w:r w:rsidRPr="00F90F71">
        <w:rPr>
          <w:rStyle w:val="FootnoteReference"/>
          <w:vertAlign w:val="baseline"/>
        </w:rPr>
        <w:tab/>
      </w:r>
      <w:r w:rsidRPr="009225D6">
        <w:t>Прежние названия Соглашения:</w:t>
      </w:r>
    </w:p>
    <w:p w:rsidR="009225D6" w:rsidRPr="009225D6" w:rsidRDefault="009225D6" w:rsidP="009225D6">
      <w:pPr>
        <w:pStyle w:val="FootnoteText"/>
        <w:spacing w:line="210" w:lineRule="exact"/>
      </w:pPr>
      <w:r w:rsidRPr="009225D6">
        <w:tab/>
      </w:r>
      <w:r w:rsidRPr="009225D6">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9225D6" w:rsidRPr="009225D6" w:rsidRDefault="009225D6" w:rsidP="009225D6">
      <w:pPr>
        <w:pStyle w:val="FootnoteText"/>
        <w:spacing w:line="210" w:lineRule="exact"/>
        <w:rPr>
          <w:sz w:val="20"/>
        </w:rPr>
      </w:pPr>
      <w:r w:rsidRPr="009225D6">
        <w:tab/>
      </w:r>
      <w:r w:rsidRPr="009225D6">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D6" w:rsidRPr="009225D6" w:rsidRDefault="009B0D1E">
    <w:pPr>
      <w:pStyle w:val="Header"/>
    </w:pPr>
    <w:r>
      <w:fldChar w:fldCharType="begin"/>
    </w:r>
    <w:r>
      <w:instrText xml:space="preserve"> TITLE  \* MERGEFORMAT </w:instrText>
    </w:r>
    <w:r>
      <w:fldChar w:fldCharType="separate"/>
    </w:r>
    <w:r w:rsidR="000170B2">
      <w:t>E/ECE/324/Rev.2/Add.120/Rev.2/Amend.2</w:t>
    </w:r>
    <w:r>
      <w:fldChar w:fldCharType="end"/>
    </w:r>
    <w:r w:rsidR="009225D6">
      <w:br/>
    </w:r>
    <w:r>
      <w:fldChar w:fldCharType="begin"/>
    </w:r>
    <w:r>
      <w:instrText xml:space="preserve"> KEYWORDS  \* MERGEFORMAT </w:instrText>
    </w:r>
    <w:r>
      <w:fldChar w:fldCharType="separate"/>
    </w:r>
    <w:r w:rsidR="000170B2">
      <w:t>E/ECE/TRANS/505/Rev.2/Add.120/Rev.2/Amend.2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D6" w:rsidRPr="009225D6" w:rsidRDefault="009B0D1E" w:rsidP="009225D6">
    <w:pPr>
      <w:pStyle w:val="Header"/>
      <w:jc w:val="right"/>
    </w:pPr>
    <w:r>
      <w:fldChar w:fldCharType="begin"/>
    </w:r>
    <w:r>
      <w:instrText xml:space="preserve"> TITLE  \* MERGEFORMAT </w:instrText>
    </w:r>
    <w:r>
      <w:fldChar w:fldCharType="separate"/>
    </w:r>
    <w:r w:rsidR="000170B2">
      <w:t>E/ECE/324/Rev.2/Add.120/Rev.2/Amend.2</w:t>
    </w:r>
    <w:r>
      <w:fldChar w:fldCharType="end"/>
    </w:r>
    <w:r w:rsidR="009225D6">
      <w:br/>
    </w:r>
    <w:r>
      <w:fldChar w:fldCharType="begin"/>
    </w:r>
    <w:r>
      <w:instrText xml:space="preserve"> KEYWORDS  \* MERGEFORMAT </w:instrText>
    </w:r>
    <w:r>
      <w:fldChar w:fldCharType="separate"/>
    </w:r>
    <w:r w:rsidR="000170B2">
      <w:t>E/ECE/TRANS/505/Rev.2/Add.120/Rev.2/Amend.2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67"/>
    <w:rsid w:val="000170B2"/>
    <w:rsid w:val="00033EE1"/>
    <w:rsid w:val="00042B72"/>
    <w:rsid w:val="000558BD"/>
    <w:rsid w:val="000B57E7"/>
    <w:rsid w:val="000B6373"/>
    <w:rsid w:val="000F09DF"/>
    <w:rsid w:val="000F61B2"/>
    <w:rsid w:val="000F6F41"/>
    <w:rsid w:val="001075E9"/>
    <w:rsid w:val="00162167"/>
    <w:rsid w:val="00180183"/>
    <w:rsid w:val="0018024D"/>
    <w:rsid w:val="0018649F"/>
    <w:rsid w:val="00196389"/>
    <w:rsid w:val="001B3EF6"/>
    <w:rsid w:val="001C7A89"/>
    <w:rsid w:val="0020092A"/>
    <w:rsid w:val="00205D9D"/>
    <w:rsid w:val="00273006"/>
    <w:rsid w:val="002A2EFC"/>
    <w:rsid w:val="002A7B4A"/>
    <w:rsid w:val="002C0E18"/>
    <w:rsid w:val="002D5AAC"/>
    <w:rsid w:val="002E5067"/>
    <w:rsid w:val="002F405F"/>
    <w:rsid w:val="002F7EEC"/>
    <w:rsid w:val="00301299"/>
    <w:rsid w:val="00307FB6"/>
    <w:rsid w:val="00317339"/>
    <w:rsid w:val="00322004"/>
    <w:rsid w:val="00330198"/>
    <w:rsid w:val="003402C2"/>
    <w:rsid w:val="0037138B"/>
    <w:rsid w:val="00373BCE"/>
    <w:rsid w:val="00381C24"/>
    <w:rsid w:val="003958D0"/>
    <w:rsid w:val="003B00E5"/>
    <w:rsid w:val="003B658E"/>
    <w:rsid w:val="003B65A9"/>
    <w:rsid w:val="00407B78"/>
    <w:rsid w:val="00424203"/>
    <w:rsid w:val="0045046F"/>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35E1B"/>
    <w:rsid w:val="00681A10"/>
    <w:rsid w:val="006A1ED8"/>
    <w:rsid w:val="006C2031"/>
    <w:rsid w:val="006D461A"/>
    <w:rsid w:val="006E5645"/>
    <w:rsid w:val="006F35EE"/>
    <w:rsid w:val="007021FF"/>
    <w:rsid w:val="00712895"/>
    <w:rsid w:val="00757357"/>
    <w:rsid w:val="00825F8D"/>
    <w:rsid w:val="00834B71"/>
    <w:rsid w:val="0086445C"/>
    <w:rsid w:val="00870BDA"/>
    <w:rsid w:val="00886A16"/>
    <w:rsid w:val="00894693"/>
    <w:rsid w:val="008A08D7"/>
    <w:rsid w:val="008A697B"/>
    <w:rsid w:val="008B6909"/>
    <w:rsid w:val="008C1A9B"/>
    <w:rsid w:val="00906890"/>
    <w:rsid w:val="00911BE4"/>
    <w:rsid w:val="009225D6"/>
    <w:rsid w:val="00943923"/>
    <w:rsid w:val="00950D11"/>
    <w:rsid w:val="00951972"/>
    <w:rsid w:val="009608F3"/>
    <w:rsid w:val="009A24AC"/>
    <w:rsid w:val="009B0D1E"/>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B34DA"/>
    <w:rsid w:val="00DF71B9"/>
    <w:rsid w:val="00E16204"/>
    <w:rsid w:val="00E73F76"/>
    <w:rsid w:val="00E74E9E"/>
    <w:rsid w:val="00EA2C9F"/>
    <w:rsid w:val="00EB1EAF"/>
    <w:rsid w:val="00ED0BDA"/>
    <w:rsid w:val="00EF1360"/>
    <w:rsid w:val="00EF3220"/>
    <w:rsid w:val="00F420A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51F1D3-B8AE-4390-98B8-D4C0B81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E/ECE/324/Rev.2/Add.120/Rev.2/Amend.2</vt:lpstr>
      <vt:lpstr>A/</vt:lpstr>
      <vt:lpstr>A/</vt:lpstr>
    </vt:vector>
  </TitlesOfParts>
  <Company>DCM</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E/ECE/324/Rev.2/Add.120/Rev.2/Amend.2</dc:title>
  <dc:creator>Uliana ANTIPOVA</dc:creator>
  <cp:keywords>E/ECE/TRANS/505/Rev.2/Add.120/Rev.2/Amend.2</cp:keywords>
  <cp:lastModifiedBy>Lucille Caillot</cp:lastModifiedBy>
  <cp:revision>2</cp:revision>
  <cp:lastPrinted>2018-09-17T06:19:00Z</cp:lastPrinted>
  <dcterms:created xsi:type="dcterms:W3CDTF">2020-01-09T09:36:00Z</dcterms:created>
  <dcterms:modified xsi:type="dcterms:W3CDTF">2020-01-09T09:36:00Z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