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5666"/>
        <w:gridCol w:w="2693"/>
      </w:tblGrid>
      <w:tr w:rsidR="008C0DC3" w:rsidRPr="008439F9" w:rsidTr="008C0DC3">
        <w:trPr>
          <w:trHeight w:hRule="exact" w:val="851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8C0DC3" w:rsidRPr="008C0DC3" w:rsidRDefault="008C0DC3" w:rsidP="008C0DC3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8C0DC3">
              <w:rPr>
                <w:sz w:val="40"/>
                <w:lang w:val="en-US"/>
              </w:rPr>
              <w:t>E</w:t>
            </w:r>
            <w:r w:rsidRPr="008C0DC3">
              <w:rPr>
                <w:lang w:val="en-US"/>
              </w:rPr>
              <w:t>/ECE/324/Rev.1/Add.90/Rev.3/Amend.1</w:t>
            </w:r>
            <w:r w:rsidRPr="008C0DC3">
              <w:rPr>
                <w:rFonts w:cs="Times New Roman"/>
                <w:lang w:val="en-US"/>
              </w:rPr>
              <w:t>−</w:t>
            </w:r>
            <w:r w:rsidRPr="008C0DC3">
              <w:rPr>
                <w:sz w:val="40"/>
                <w:lang w:val="en-US"/>
              </w:rPr>
              <w:t>E</w:t>
            </w:r>
            <w:r w:rsidRPr="008C0DC3">
              <w:rPr>
                <w:lang w:val="en-US"/>
              </w:rPr>
              <w:t>/ECE/TRANS/505/Rev.1/Add.90/Rev.3/Amend.1</w:t>
            </w:r>
          </w:p>
        </w:tc>
      </w:tr>
      <w:tr w:rsidR="002D5AAC" w:rsidRPr="008C0DC3" w:rsidTr="008C0DC3">
        <w:trPr>
          <w:trHeight w:hRule="exact" w:val="2418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8C0DC3" w:rsidRDefault="002D5AAC" w:rsidP="00DD44B1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8C0DC3" w:rsidRDefault="002D5AAC" w:rsidP="00DD44B1">
            <w:pPr>
              <w:suppressAutoHyphens/>
              <w:spacing w:before="120" w:line="380" w:lineRule="exact"/>
              <w:rPr>
                <w:b/>
                <w:sz w:val="34"/>
                <w:szCs w:val="3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8C0DC3" w:rsidRPr="00D62A45" w:rsidRDefault="008C0DC3" w:rsidP="008C0DC3">
            <w:pPr>
              <w:spacing w:before="600" w:line="240" w:lineRule="exact"/>
              <w:rPr>
                <w:lang w:val="en-US"/>
              </w:rPr>
            </w:pPr>
            <w:r>
              <w:rPr>
                <w:lang w:val="en-US"/>
              </w:rPr>
              <w:t>7 December 2017</w:t>
            </w:r>
          </w:p>
        </w:tc>
      </w:tr>
    </w:tbl>
    <w:p w:rsidR="008C0DC3" w:rsidRPr="008C0DC3" w:rsidRDefault="008C0DC3" w:rsidP="008C0DC3">
      <w:pPr>
        <w:pStyle w:val="HChGR"/>
        <w:spacing w:before="120" w:after="120"/>
      </w:pPr>
      <w:bookmarkStart w:id="1" w:name="bookmark_7"/>
      <w:bookmarkStart w:id="2" w:name="footnoteBookmark_9"/>
      <w:r w:rsidRPr="008C0DC3">
        <w:tab/>
      </w:r>
      <w:r w:rsidRPr="008C0DC3">
        <w:tab/>
        <w:t>Соглашение</w:t>
      </w:r>
      <w:bookmarkStart w:id="3" w:name="_Toc340666199"/>
      <w:bookmarkStart w:id="4" w:name="_Toc340745062"/>
      <w:bookmarkEnd w:id="1"/>
      <w:bookmarkEnd w:id="3"/>
      <w:bookmarkEnd w:id="4"/>
    </w:p>
    <w:p w:rsidR="008C0DC3" w:rsidRPr="008C0DC3" w:rsidRDefault="008C0DC3" w:rsidP="002C3A5E">
      <w:pPr>
        <w:pStyle w:val="H1GR"/>
      </w:pPr>
      <w:bookmarkStart w:id="5" w:name="bookmark_8"/>
      <w:r w:rsidRPr="008C0DC3">
        <w:tab/>
      </w:r>
      <w:r w:rsidRPr="008C0DC3">
        <w:tab/>
      </w:r>
      <w:r w:rsidRPr="008C0DC3"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</w:t>
      </w:r>
      <w:r>
        <w:rPr>
          <w:lang w:val="en-US"/>
        </w:rPr>
        <w:t> </w:t>
      </w:r>
      <w:r w:rsidRPr="008C0DC3">
        <w:t>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8C0DC3">
        <w:rPr>
          <w:sz w:val="20"/>
        </w:rPr>
        <w:footnoteReference w:customMarkFollows="1" w:id="1"/>
        <w:t>*</w:t>
      </w:r>
      <w:bookmarkEnd w:id="5"/>
    </w:p>
    <w:p w:rsidR="008C0DC3" w:rsidRPr="008C0DC3" w:rsidRDefault="008C0DC3" w:rsidP="008C0DC3">
      <w:pPr>
        <w:pStyle w:val="SingleTxtGR"/>
        <w:spacing w:before="120"/>
      </w:pPr>
      <w:bookmarkStart w:id="8" w:name="bookmark_12"/>
      <w:r w:rsidRPr="008C0DC3">
        <w:t>(Пересмотр 3, включающий поправки, вступившие в силу 14 сентября 2017 года)</w:t>
      </w:r>
      <w:bookmarkEnd w:id="8"/>
    </w:p>
    <w:p w:rsidR="008C0DC3" w:rsidRPr="008C0DC3" w:rsidRDefault="008C0DC3" w:rsidP="008C0DC3">
      <w:pPr>
        <w:pStyle w:val="SingleTxtGR"/>
        <w:spacing w:before="12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C0DC3" w:rsidRPr="008C0DC3" w:rsidRDefault="008C0DC3" w:rsidP="008C0DC3">
      <w:pPr>
        <w:pStyle w:val="H1GR"/>
        <w:spacing w:before="120" w:after="120"/>
      </w:pPr>
      <w:bookmarkStart w:id="9" w:name="bookmark_14"/>
      <w:r w:rsidRPr="008C0DC3">
        <w:tab/>
      </w:r>
      <w:r w:rsidRPr="008C0DC3">
        <w:tab/>
        <w:t xml:space="preserve">Добавление 90 – Правила № </w:t>
      </w:r>
      <w:bookmarkEnd w:id="9"/>
      <w:r w:rsidRPr="008C0DC3">
        <w:t>91 ООН</w:t>
      </w:r>
    </w:p>
    <w:p w:rsidR="008C0DC3" w:rsidRPr="008C0DC3" w:rsidRDefault="008C0DC3" w:rsidP="008C0DC3">
      <w:pPr>
        <w:pStyle w:val="H1GR"/>
        <w:spacing w:before="120" w:after="120"/>
      </w:pPr>
      <w:bookmarkStart w:id="10" w:name="bookmark_15"/>
      <w:r w:rsidRPr="008C0DC3">
        <w:tab/>
      </w:r>
      <w:r w:rsidRPr="008C0DC3">
        <w:tab/>
        <w:t xml:space="preserve">Пересмотр 3 – Поправка </w:t>
      </w:r>
      <w:bookmarkEnd w:id="10"/>
      <w:r w:rsidRPr="008C0DC3">
        <w:t>1</w:t>
      </w:r>
    </w:p>
    <w:p w:rsidR="008C0DC3" w:rsidRPr="008C0DC3" w:rsidRDefault="008C0DC3" w:rsidP="008C0DC3">
      <w:pPr>
        <w:pStyle w:val="SingleTxtGR"/>
        <w:spacing w:before="120"/>
      </w:pPr>
      <w:bookmarkStart w:id="11" w:name="bookmark_16"/>
      <w:r w:rsidRPr="008C0DC3">
        <w:t>Дополнение 16 к первоначальному варианту Правил − Дата вступления в силу: 10 октября 2017 года</w:t>
      </w:r>
      <w:bookmarkEnd w:id="11"/>
      <w:r w:rsidRPr="008C0DC3">
        <w:t xml:space="preserve"> </w:t>
      </w:r>
    </w:p>
    <w:p w:rsidR="008C0DC3" w:rsidRPr="008C0DC3" w:rsidRDefault="008C0DC3" w:rsidP="008C0DC3">
      <w:pPr>
        <w:pStyle w:val="H1GR"/>
        <w:spacing w:before="120" w:after="120"/>
      </w:pPr>
      <w:bookmarkStart w:id="12" w:name="bookmark_17"/>
      <w:r w:rsidRPr="008C0DC3">
        <w:tab/>
      </w:r>
      <w:r w:rsidRPr="008C0DC3">
        <w:tab/>
        <w:t>Единообразные предписания, касающиеся официального утверждения боковых габаритных огней для автотранспортных средств и их прицепов</w:t>
      </w:r>
    </w:p>
    <w:p w:rsidR="008C0DC3" w:rsidRPr="008C0DC3" w:rsidRDefault="008C0DC3" w:rsidP="008C0DC3">
      <w:pPr>
        <w:pStyle w:val="SingleTxtGR"/>
        <w:spacing w:before="120"/>
      </w:pPr>
      <w:bookmarkStart w:id="13" w:name="bookmark_18"/>
      <w:bookmarkEnd w:id="12"/>
      <w:r w:rsidRPr="008C0DC3"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ECE/TRANS/WP.29/2017/34 (1622497).</w:t>
      </w:r>
      <w:bookmarkEnd w:id="13"/>
      <w:r w:rsidRPr="008C0DC3">
        <w:t xml:space="preserve"> </w:t>
      </w:r>
    </w:p>
    <w:p w:rsidR="008C0DC3" w:rsidRPr="008C0DC3" w:rsidRDefault="008C0DC3" w:rsidP="008C0DC3">
      <w:pPr>
        <w:pStyle w:val="SingleTxtGR"/>
        <w:spacing w:before="120"/>
        <w:jc w:val="center"/>
        <w:rPr>
          <w:u w:val="single"/>
        </w:rPr>
      </w:pPr>
      <w:r w:rsidRPr="008C0DC3">
        <w:rPr>
          <w:noProof/>
          <w:lang w:eastAsia="ru-RU"/>
        </w:rPr>
        <w:drawing>
          <wp:anchor distT="0" distB="137160" distL="114300" distR="114300" simplePos="0" relativeHeight="251659264" behindDoc="0" locked="0" layoutInCell="1" allowOverlap="1" wp14:anchorId="45FB1E67" wp14:editId="4DCA39BF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C0DC3" w:rsidRPr="008C0DC3" w:rsidRDefault="008C0DC3" w:rsidP="008C0DC3">
      <w:pPr>
        <w:pStyle w:val="SingleTxtGR"/>
        <w:spacing w:before="120"/>
        <w:jc w:val="center"/>
        <w:rPr>
          <w:b/>
          <w:bCs/>
        </w:rPr>
      </w:pPr>
      <w:bookmarkStart w:id="14" w:name="bookmark_20"/>
      <w:r w:rsidRPr="008C0DC3">
        <w:rPr>
          <w:b/>
          <w:bCs/>
        </w:rPr>
        <w:t>ОРГАНИЗАЦИЯ ОБЪЕДИНЕННЫХ НАЦИЙ</w:t>
      </w:r>
      <w:bookmarkEnd w:id="14"/>
    </w:p>
    <w:p w:rsidR="008C0DC3" w:rsidRPr="008C0DC3" w:rsidRDefault="008C0DC3" w:rsidP="008C0DC3">
      <w:pPr>
        <w:pStyle w:val="SingleTxtGR"/>
      </w:pPr>
      <w:r w:rsidRPr="008C0DC3">
        <w:rPr>
          <w:i/>
          <w:iCs/>
        </w:rPr>
        <w:lastRenderedPageBreak/>
        <w:t>Пункт 2.3</w:t>
      </w:r>
      <w:r w:rsidRPr="008C0DC3">
        <w:t xml:space="preserve"> изменить следующим образом:</w:t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>«2.3</w:t>
      </w:r>
      <w:r w:rsidRPr="008C0DC3">
        <w:tab/>
      </w:r>
      <w:r w:rsidRPr="008C0DC3">
        <w:tab/>
        <w:t>"</w:t>
      </w:r>
      <w:r w:rsidRPr="008C0DC3">
        <w:rPr>
          <w:i/>
          <w:iCs/>
        </w:rPr>
        <w:t>боковые габаритные огни различных типов</w:t>
      </w:r>
      <w:r w:rsidRPr="008C0DC3">
        <w:t xml:space="preserve">" означает огни, которые различаются в отношении таких существенных аспектов, как: </w:t>
      </w:r>
    </w:p>
    <w:p w:rsidR="008C0DC3" w:rsidRPr="008C0DC3" w:rsidRDefault="008C0DC3" w:rsidP="008C0DC3">
      <w:pPr>
        <w:pStyle w:val="SingleTxtGR"/>
      </w:pPr>
      <w:r w:rsidRPr="008C0DC3">
        <w:tab/>
      </w:r>
      <w:r w:rsidRPr="008C0DC3">
        <w:tab/>
        <w:t>а)</w:t>
      </w:r>
      <w:r w:rsidRPr="008C0DC3">
        <w:tab/>
        <w:t>торговое наименование или товарный знак:</w:t>
      </w:r>
    </w:p>
    <w:p w:rsidR="008C0DC3" w:rsidRDefault="008C0DC3" w:rsidP="008C0DC3">
      <w:pPr>
        <w:pStyle w:val="SingleTxtGR"/>
        <w:ind w:left="3402" w:hanging="567"/>
      </w:pPr>
      <w:r w:rsidRPr="008C0DC3">
        <w:t>i)</w:t>
      </w:r>
      <w:r w:rsidRPr="008C0DC3">
        <w:tab/>
        <w:t>огни, имеющие одно и то же торговое наименование или товарный знак, но произведенные различными изготовителями, рассматриваются в качестве огней различных типов;</w:t>
      </w:r>
    </w:p>
    <w:p w:rsidR="008C0DC3" w:rsidRPr="008C0DC3" w:rsidRDefault="008C0DC3" w:rsidP="008C0DC3">
      <w:pPr>
        <w:pStyle w:val="SingleTxtGR"/>
        <w:ind w:left="3402" w:hanging="567"/>
      </w:pPr>
      <w:proofErr w:type="spellStart"/>
      <w:r w:rsidRPr="008C0DC3">
        <w:t>ii</w:t>
      </w:r>
      <w:proofErr w:type="spellEnd"/>
      <w:r w:rsidRPr="008C0DC3">
        <w:t>)</w:t>
      </w:r>
      <w:r w:rsidRPr="008C0DC3">
        <w:tab/>
        <w:t>огни, произведенные одним и тем же изготовителем, отличающиеся только торговым наименованием или товарным знаком, рассматриваются в качестве огней одного типа;</w:t>
      </w:r>
    </w:p>
    <w:p w:rsidR="008C0DC3" w:rsidRPr="008C0DC3" w:rsidRDefault="008C0DC3" w:rsidP="008C0DC3">
      <w:pPr>
        <w:pStyle w:val="SingleTxtGR"/>
      </w:pPr>
      <w:r w:rsidRPr="008C0DC3">
        <w:tab/>
      </w:r>
      <w:r w:rsidRPr="008C0DC3">
        <w:tab/>
        <w:t>b)</w:t>
      </w:r>
      <w:r w:rsidRPr="008C0DC3">
        <w:tab/>
        <w:t>характеристики...»</w:t>
      </w:r>
    </w:p>
    <w:p w:rsidR="008C0DC3" w:rsidRPr="008C0DC3" w:rsidRDefault="008C0DC3" w:rsidP="008C0DC3">
      <w:pPr>
        <w:pStyle w:val="SingleTxtGR"/>
      </w:pPr>
      <w:r w:rsidRPr="008C0DC3">
        <w:rPr>
          <w:i/>
          <w:iCs/>
        </w:rPr>
        <w:t>Включить новый пункт 3.2.4</w:t>
      </w:r>
      <w:r w:rsidRPr="008C0DC3">
        <w:t xml:space="preserve"> следующего содержания:</w:t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>«3.2.4</w:t>
      </w:r>
      <w:r w:rsidRPr="008C0DC3">
        <w:tab/>
      </w:r>
      <w:r w:rsidRPr="008C0DC3">
        <w:tab/>
        <w:t>Если речь идет о типе огня, отличающемся от ранее официально утвержденного типа только торговым наименованием или товарным знаком, то достаточно представить:</w:t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>3.2.4.1</w:t>
      </w:r>
      <w:r w:rsidRPr="008C0DC3">
        <w:tab/>
        <w:t>заявление изготовителя огня о том, что представленный тип идентичен (за исключением торгового наименования или товарного знака) уже официально утвержденному типу и производится тем же изготовителем, причем это удостоверяется по его коду официального утверждения;</w:t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>3.2.4.2</w:t>
      </w:r>
      <w:r w:rsidRPr="008C0DC3">
        <w:tab/>
        <w:t>два образца с новым торговым наименованием или товарным знаком либо соответствующие документы».</w:t>
      </w:r>
    </w:p>
    <w:p w:rsidR="008C0DC3" w:rsidRPr="008C0DC3" w:rsidRDefault="008C0DC3" w:rsidP="008C0DC3">
      <w:pPr>
        <w:pStyle w:val="SingleTxtGR"/>
      </w:pPr>
      <w:r w:rsidRPr="008C0DC3">
        <w:rPr>
          <w:i/>
          <w:iCs/>
        </w:rPr>
        <w:t>Включить новый пункт 3.2.5</w:t>
      </w:r>
      <w:r w:rsidRPr="008C0DC3">
        <w:t xml:space="preserve"> следующего содержания:</w:t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>«3.2.5</w:t>
      </w:r>
      <w:r w:rsidRPr="008C0DC3">
        <w:tab/>
      </w:r>
      <w:r w:rsidRPr="008C0DC3">
        <w:tab/>
        <w:t>в случае несъемной(</w:t>
      </w:r>
      <w:proofErr w:type="spellStart"/>
      <w:r w:rsidRPr="008C0DC3">
        <w:t>ых</w:t>
      </w:r>
      <w:proofErr w:type="spellEnd"/>
      <w:r w:rsidRPr="008C0DC3">
        <w:t>) лампы (ламп) накаливания или модуля(ей) источника света, оснащенного(</w:t>
      </w:r>
      <w:proofErr w:type="spellStart"/>
      <w:r w:rsidRPr="008C0DC3">
        <w:t>ых</w:t>
      </w:r>
      <w:proofErr w:type="spellEnd"/>
      <w:r w:rsidRPr="008C0DC3">
        <w:t>) несъемной(</w:t>
      </w:r>
      <w:proofErr w:type="spellStart"/>
      <w:r w:rsidRPr="008C0DC3">
        <w:t>ыми</w:t>
      </w:r>
      <w:proofErr w:type="spellEnd"/>
      <w:r w:rsidRPr="008C0DC3">
        <w:t>) лампой(</w:t>
      </w:r>
      <w:proofErr w:type="spellStart"/>
      <w:r w:rsidRPr="008C0DC3">
        <w:t>ами</w:t>
      </w:r>
      <w:proofErr w:type="spellEnd"/>
      <w:r w:rsidRPr="008C0DC3">
        <w:t>) накаливания, – документы в соответствии с пунктом 6.5 настоящих Правил».</w:t>
      </w:r>
    </w:p>
    <w:p w:rsidR="008C0DC3" w:rsidRPr="008C0DC3" w:rsidRDefault="008C0DC3" w:rsidP="008C0DC3">
      <w:pPr>
        <w:pStyle w:val="SingleTxtGR"/>
      </w:pPr>
      <w:r w:rsidRPr="008C0DC3">
        <w:rPr>
          <w:i/>
          <w:iCs/>
        </w:rPr>
        <w:t>Пункт 4.5</w:t>
      </w:r>
      <w:r w:rsidRPr="008C0DC3">
        <w:t xml:space="preserve"> изменить следующим образом:</w:t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>«4.5</w:t>
      </w:r>
      <w:r w:rsidRPr="008C0DC3">
        <w:tab/>
      </w:r>
      <w:r w:rsidRPr="008C0DC3">
        <w:tab/>
        <w:t>в случае огней с несменными источниками света или с модулем(</w:t>
      </w:r>
      <w:proofErr w:type="spellStart"/>
      <w:r w:rsidRPr="008C0DC3">
        <w:t>ями</w:t>
      </w:r>
      <w:proofErr w:type="spellEnd"/>
      <w:r w:rsidRPr="008C0DC3">
        <w:t>) источника света проставляется маркировка, указывающая номинальное напряжение или диапазон напряжения».</w:t>
      </w:r>
    </w:p>
    <w:p w:rsidR="008C0DC3" w:rsidRPr="008C0DC3" w:rsidRDefault="008C0DC3" w:rsidP="008C0DC3">
      <w:pPr>
        <w:pStyle w:val="SingleTxtGR"/>
      </w:pPr>
      <w:r w:rsidRPr="008C0DC3">
        <w:rPr>
          <w:i/>
          <w:iCs/>
        </w:rPr>
        <w:t>Пункт 4.6.3</w:t>
      </w:r>
      <w:r w:rsidRPr="008C0DC3">
        <w:t xml:space="preserve"> изменить следующим образом:</w:t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>«4.6.3</w:t>
      </w:r>
      <w:r w:rsidRPr="008C0DC3">
        <w:tab/>
      </w:r>
      <w:r w:rsidRPr="008C0DC3">
        <w:tab/>
        <w:t>маркировка с указанием номинального напряжения или диапазона напряжения».</w:t>
      </w:r>
    </w:p>
    <w:p w:rsidR="008C0DC3" w:rsidRPr="008C0DC3" w:rsidRDefault="008C0DC3" w:rsidP="008C0DC3">
      <w:pPr>
        <w:pStyle w:val="SingleTxtGR"/>
      </w:pPr>
      <w:r w:rsidRPr="008C0DC3">
        <w:rPr>
          <w:i/>
          <w:iCs/>
        </w:rPr>
        <w:t>Пункт 6</w:t>
      </w:r>
      <w:r w:rsidRPr="008C0DC3">
        <w:t xml:space="preserve"> изменить следующим образом:</w:t>
      </w:r>
    </w:p>
    <w:p w:rsidR="008C0DC3" w:rsidRPr="008C0DC3" w:rsidRDefault="008C0DC3" w:rsidP="002C3A5E">
      <w:pPr>
        <w:pStyle w:val="HChGR"/>
        <w:spacing w:before="240" w:after="120"/>
      </w:pPr>
      <w:r w:rsidRPr="008C0DC3">
        <w:tab/>
      </w:r>
      <w:r w:rsidRPr="002C3A5E">
        <w:rPr>
          <w:b w:val="0"/>
          <w:sz w:val="20"/>
        </w:rPr>
        <w:tab/>
      </w:r>
      <w:r w:rsidRPr="002C3A5E">
        <w:rPr>
          <w:b w:val="0"/>
          <w:bCs/>
          <w:sz w:val="20"/>
        </w:rPr>
        <w:t>«</w:t>
      </w:r>
      <w:r w:rsidRPr="008C0DC3">
        <w:t>6.</w:t>
      </w:r>
      <w:r w:rsidRPr="008C0DC3">
        <w:tab/>
      </w:r>
      <w:r w:rsidRPr="008C0DC3">
        <w:tab/>
        <w:t>Общие технические требования</w:t>
      </w:r>
    </w:p>
    <w:p w:rsidR="008C0DC3" w:rsidRPr="008C0DC3" w:rsidRDefault="008C0DC3" w:rsidP="002C3A5E">
      <w:pPr>
        <w:pStyle w:val="SingleTxtGR"/>
        <w:spacing w:after="80"/>
        <w:ind w:left="2268" w:hanging="1134"/>
      </w:pPr>
      <w:r w:rsidRPr="008C0DC3">
        <w:tab/>
      </w:r>
      <w:r w:rsidRPr="008C0DC3">
        <w:tab/>
        <w:t>К настоящим Правилам применяют требования, предусмотренные в разделе 5 "Общие технические требования", разделе 6 "Отдельные технические требования" и приложениях, на которые сделаны ссылки в вышеназванных разделах правил № 48 или 86 и серий поправок к ним, действующих на момент подачи заявки на официальное утверждение типа огня.</w:t>
      </w:r>
    </w:p>
    <w:p w:rsidR="008C0DC3" w:rsidRPr="008C0DC3" w:rsidRDefault="008C0DC3" w:rsidP="002C3A5E">
      <w:pPr>
        <w:pStyle w:val="SingleTxtGR"/>
        <w:spacing w:after="80"/>
        <w:ind w:left="2268" w:hanging="1134"/>
      </w:pPr>
      <w:r w:rsidRPr="008C0DC3">
        <w:tab/>
      </w:r>
      <w:r w:rsidRPr="008C0DC3">
        <w:tab/>
        <w:t>Если возможно проведение проверки огня в момент официального утверждения его типа, то применяют требования, касающиеся каждого огня и категории/й транспортных средств, для использования на которых предназначен данный огонь.</w:t>
      </w:r>
    </w:p>
    <w:p w:rsidR="008C0DC3" w:rsidRPr="008C0DC3" w:rsidRDefault="008C0DC3" w:rsidP="008C0DC3">
      <w:pPr>
        <w:pStyle w:val="SingleTxtGR"/>
      </w:pPr>
      <w:r w:rsidRPr="008C0DC3">
        <w:t>6.1</w:t>
      </w:r>
      <w:r w:rsidRPr="008C0DC3">
        <w:tab/>
      </w:r>
      <w:r w:rsidRPr="008C0DC3">
        <w:tab/>
        <w:t>…»</w:t>
      </w:r>
    </w:p>
    <w:p w:rsidR="008C0DC3" w:rsidRPr="008C0DC3" w:rsidRDefault="008C0DC3" w:rsidP="008C0DC3">
      <w:pPr>
        <w:pStyle w:val="SingleTxtGR"/>
      </w:pPr>
      <w:r w:rsidRPr="008C0DC3">
        <w:rPr>
          <w:i/>
          <w:iCs/>
        </w:rPr>
        <w:lastRenderedPageBreak/>
        <w:t>Включить новый пункт 6.5</w:t>
      </w:r>
      <w:r w:rsidRPr="008C0DC3">
        <w:t xml:space="preserve"> следующего содержания:</w:t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>«6.5</w:t>
      </w:r>
      <w:r w:rsidRPr="008C0DC3">
        <w:tab/>
      </w:r>
      <w:r w:rsidRPr="008C0DC3">
        <w:tab/>
        <w:t>В случае несъемной(</w:t>
      </w:r>
      <w:proofErr w:type="spellStart"/>
      <w:r w:rsidRPr="008C0DC3">
        <w:t>ых</w:t>
      </w:r>
      <w:proofErr w:type="spellEnd"/>
      <w:r w:rsidRPr="008C0DC3">
        <w:t>) лампы (ламп) накаливания или модуля(ей) источника света, оснащенного(</w:t>
      </w:r>
      <w:proofErr w:type="spellStart"/>
      <w:r w:rsidRPr="008C0DC3">
        <w:t>ых</w:t>
      </w:r>
      <w:proofErr w:type="spellEnd"/>
      <w:r w:rsidRPr="008C0DC3">
        <w:t>) несъемной(</w:t>
      </w:r>
      <w:proofErr w:type="spellStart"/>
      <w:r w:rsidRPr="008C0DC3">
        <w:t>ыми</w:t>
      </w:r>
      <w:proofErr w:type="spellEnd"/>
      <w:r w:rsidRPr="008C0DC3">
        <w:t>) лампой(</w:t>
      </w:r>
      <w:proofErr w:type="spellStart"/>
      <w:r w:rsidRPr="008C0DC3">
        <w:t>ами</w:t>
      </w:r>
      <w:proofErr w:type="spellEnd"/>
      <w:r w:rsidRPr="008C0DC3">
        <w:t>) накаливания податель заявки прилагает к документации об официальном утверждении типа протокол (составленный изготовителем источника света, указанным в документации об официальном утверждении типа), приемлемый для органа по официальному утверждению типа и подтверждающий соответствие этой(их) несъемной(</w:t>
      </w:r>
      <w:proofErr w:type="spellStart"/>
      <w:r w:rsidRPr="008C0DC3">
        <w:t>ых</w:t>
      </w:r>
      <w:proofErr w:type="spellEnd"/>
      <w:r w:rsidRPr="008C0DC3">
        <w:t xml:space="preserve">) лампы (ламп) накаливания требованиям, предусмотренным в </w:t>
      </w:r>
      <w:proofErr w:type="spellStart"/>
      <w:r w:rsidRPr="008C0DC3">
        <w:t>пунк</w:t>
      </w:r>
      <w:proofErr w:type="spellEnd"/>
      <w:r w:rsidR="002C3A5E" w:rsidRPr="002C3A5E">
        <w:t>-</w:t>
      </w:r>
      <w:r w:rsidRPr="008C0DC3">
        <w:t>те</w:t>
      </w:r>
      <w:r w:rsidR="002C3A5E">
        <w:rPr>
          <w:lang w:val="en-US"/>
        </w:rPr>
        <w:t> </w:t>
      </w:r>
      <w:r w:rsidRPr="008C0DC3">
        <w:t>4.11 публикации МЭК 60809, издание 3».</w:t>
      </w:r>
    </w:p>
    <w:p w:rsidR="008C0DC3" w:rsidRPr="008C0DC3" w:rsidRDefault="008C0DC3" w:rsidP="008C0DC3">
      <w:pPr>
        <w:pStyle w:val="SingleTxtGR"/>
      </w:pPr>
      <w:r w:rsidRPr="008C0DC3">
        <w:rPr>
          <w:i/>
          <w:iCs/>
        </w:rPr>
        <w:t>Пункт 7.1.4</w:t>
      </w:r>
      <w:r w:rsidRPr="008C0DC3">
        <w:t xml:space="preserve"> изменить следующим образом:</w:t>
      </w:r>
    </w:p>
    <w:p w:rsidR="008C0DC3" w:rsidRPr="002C3A5E" w:rsidRDefault="008C0DC3" w:rsidP="008C0DC3">
      <w:pPr>
        <w:pStyle w:val="SingleTxtGR"/>
        <w:ind w:left="2268" w:hanging="1134"/>
      </w:pPr>
      <w:r w:rsidRPr="008C0DC3">
        <w:t>«7.1.</w:t>
      </w:r>
      <w:proofErr w:type="gramStart"/>
      <w:r w:rsidRPr="008C0DC3">
        <w:t>4</w:t>
      </w:r>
      <w:r w:rsidRPr="008C0DC3">
        <w:tab/>
      </w:r>
      <w:r w:rsidRPr="008C0DC3">
        <w:tab/>
        <w:t>В</w:t>
      </w:r>
      <w:proofErr w:type="gramEnd"/>
      <w:r w:rsidRPr="008C0DC3">
        <w:t xml:space="preserve"> случае огня, имеющего более одного источника света»</w:t>
      </w:r>
      <w:r w:rsidR="002C3A5E" w:rsidRPr="002C3A5E">
        <w:t>.</w:t>
      </w:r>
    </w:p>
    <w:p w:rsidR="008C0DC3" w:rsidRPr="008C0DC3" w:rsidRDefault="008C0DC3" w:rsidP="008C0DC3">
      <w:pPr>
        <w:pStyle w:val="SingleTxtGR"/>
      </w:pPr>
      <w:r w:rsidRPr="008C0DC3">
        <w:rPr>
          <w:i/>
          <w:iCs/>
        </w:rPr>
        <w:t>Включить новый пункт 7.1.5</w:t>
      </w:r>
      <w:r w:rsidRPr="008C0DC3">
        <w:t xml:space="preserve"> следующего содержания:</w:t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>«7.1.5</w:t>
      </w:r>
      <w:r w:rsidRPr="008C0DC3">
        <w:tab/>
      </w:r>
      <w:r w:rsidRPr="008C0DC3">
        <w:tab/>
        <w:t>Несрабатывание одиночного огня, имеющего более одного источника света:</w:t>
      </w:r>
    </w:p>
    <w:p w:rsidR="008C0DC3" w:rsidRPr="008C0DC3" w:rsidRDefault="008C0DC3" w:rsidP="008C0DC3">
      <w:pPr>
        <w:pStyle w:val="SingleTxtGR"/>
        <w:ind w:left="2268" w:hanging="1134"/>
      </w:pPr>
      <w:proofErr w:type="gramStart"/>
      <w:r w:rsidRPr="008C0DC3">
        <w:t>7.1.5.1</w:t>
      </w:r>
      <w:r w:rsidRPr="008C0DC3">
        <w:tab/>
        <w:t>В</w:t>
      </w:r>
      <w:proofErr w:type="gramEnd"/>
      <w:r w:rsidRPr="008C0DC3">
        <w:t xml:space="preserve"> одиночном огне, имеющем более одного источника света, любая группа источников света, соединенных проводами таким образом, что сбой в работе любого из них влечет за собой прекращение излучения света, рассматривается в качестве одного источника света.</w:t>
      </w:r>
    </w:p>
    <w:p w:rsidR="008C0DC3" w:rsidRPr="008C0DC3" w:rsidRDefault="008C0DC3" w:rsidP="008C0DC3">
      <w:pPr>
        <w:pStyle w:val="SingleTxtGR"/>
        <w:ind w:left="2268" w:hanging="1134"/>
      </w:pPr>
      <w:proofErr w:type="gramStart"/>
      <w:r w:rsidRPr="008C0DC3">
        <w:t>7.1.5.2</w:t>
      </w:r>
      <w:r w:rsidRPr="008C0DC3">
        <w:tab/>
        <w:t>В</w:t>
      </w:r>
      <w:proofErr w:type="gramEnd"/>
      <w:r w:rsidRPr="008C0DC3">
        <w:t xml:space="preserve"> случае сбоя в работе любого из источников света в одиночном огне, имеющем более одного источника света, применяют по крайней мере одно из следующих положений:</w:t>
      </w:r>
    </w:p>
    <w:p w:rsidR="008C0DC3" w:rsidRPr="008C0DC3" w:rsidRDefault="008C0DC3" w:rsidP="002C3A5E">
      <w:pPr>
        <w:pStyle w:val="SingleTxtGR"/>
        <w:ind w:left="2835" w:hanging="567"/>
      </w:pPr>
      <w:r w:rsidRPr="008C0DC3">
        <w:t>a)</w:t>
      </w:r>
      <w:r w:rsidRPr="008C0DC3">
        <w:tab/>
        <w:t>сила света соответствует минимальной силе света, предписанной в таблице стандартного распределения света в пространстве, содержащейся в приложении 4, или</w:t>
      </w:r>
    </w:p>
    <w:p w:rsidR="008C0DC3" w:rsidRPr="008C0DC3" w:rsidRDefault="008C0DC3" w:rsidP="002C3A5E">
      <w:pPr>
        <w:pStyle w:val="SingleTxtGR"/>
        <w:ind w:left="2835" w:hanging="567"/>
      </w:pPr>
      <w:r w:rsidRPr="008C0DC3">
        <w:t>b)</w:t>
      </w:r>
      <w:r w:rsidRPr="008C0DC3">
        <w:tab/>
        <w:t>подается сигнал, предназначенный для включения контрольного сигнала сбоя, как указано в пункте 6.18.8 Правил № 48, при условии, что сила света на исходной оси составляет не менее 50% от требуемой минимальной силы света. В этом случае в карточке сообщения приводится примечание, указывающее, что данный огонь предназначен для использования только на транспортном средстве, оснащенном контрольным сигналом сбоя».</w:t>
      </w:r>
    </w:p>
    <w:p w:rsidR="008C0DC3" w:rsidRPr="008C0DC3" w:rsidRDefault="008C0DC3" w:rsidP="008C0DC3">
      <w:pPr>
        <w:pStyle w:val="SingleTxtGR"/>
      </w:pPr>
      <w:r w:rsidRPr="008C0DC3">
        <w:rPr>
          <w:i/>
          <w:iCs/>
        </w:rPr>
        <w:t>Пункт 11.1</w:t>
      </w:r>
      <w:r w:rsidRPr="008C0DC3">
        <w:t xml:space="preserve"> изменить следующим образом:</w:t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>«11.1</w:t>
      </w:r>
      <w:r w:rsidRPr="008C0DC3">
        <w:tab/>
      </w:r>
      <w:r w:rsidRPr="008C0DC3">
        <w:tab/>
        <w:t>Любой боковой габаритный огонь изготавливается таким образом, чтобы он соответствовал типу, официально утвержденному на основании настоящих Правил.</w:t>
      </w:r>
    </w:p>
    <w:p w:rsidR="008C0DC3" w:rsidRPr="008C0DC3" w:rsidRDefault="008C0DC3" w:rsidP="002C3A5E">
      <w:pPr>
        <w:pStyle w:val="SingleTxtGR"/>
        <w:ind w:left="2268"/>
      </w:pPr>
      <w:r w:rsidRPr="008C0DC3">
        <w:t>Проверка соответствия требованиям, изложенным в пунктах 7 и 8 выше, проводится следующим образом:».</w:t>
      </w:r>
    </w:p>
    <w:p w:rsidR="008C0DC3" w:rsidRPr="008C0DC3" w:rsidRDefault="008C0DC3" w:rsidP="008C0DC3">
      <w:pPr>
        <w:pStyle w:val="SingleTxtGR"/>
      </w:pPr>
      <w:r w:rsidRPr="008C0DC3">
        <w:rPr>
          <w:i/>
          <w:iCs/>
        </w:rPr>
        <w:t>Пункт 11.2 (прежний)</w:t>
      </w:r>
      <w:r w:rsidRPr="008C0DC3">
        <w:t>, изменить нумерацию на 11.1.1.</w:t>
      </w:r>
    </w:p>
    <w:p w:rsidR="008C0DC3" w:rsidRPr="008C0DC3" w:rsidRDefault="008C0DC3" w:rsidP="008C0DC3">
      <w:pPr>
        <w:pStyle w:val="SingleTxtGR"/>
      </w:pPr>
      <w:r w:rsidRPr="008C0DC3">
        <w:rPr>
          <w:i/>
          <w:iCs/>
        </w:rPr>
        <w:t>Пункт 11.3 (прежний)</w:t>
      </w:r>
      <w:r w:rsidRPr="008C0DC3">
        <w:t>, изменить нумерацию на 11.1.2.</w:t>
      </w:r>
    </w:p>
    <w:p w:rsidR="008C0DC3" w:rsidRPr="008C0DC3" w:rsidRDefault="008C0DC3" w:rsidP="008C0DC3">
      <w:pPr>
        <w:pStyle w:val="SingleTxtGR"/>
      </w:pPr>
      <w:r w:rsidRPr="008C0DC3">
        <w:rPr>
          <w:i/>
          <w:iCs/>
        </w:rPr>
        <w:t>Пункт 11.4 (прежний)</w:t>
      </w:r>
      <w:r w:rsidRPr="008C0DC3">
        <w:t>, изменить нумерацию на 11.2.</w:t>
      </w:r>
    </w:p>
    <w:p w:rsidR="008C0DC3" w:rsidRPr="008C0DC3" w:rsidRDefault="008C0DC3" w:rsidP="008C0DC3">
      <w:pPr>
        <w:pStyle w:val="SingleTxtGR"/>
      </w:pPr>
      <w:r w:rsidRPr="008C0DC3">
        <w:rPr>
          <w:i/>
          <w:iCs/>
        </w:rPr>
        <w:t>Включить новый пункт 11.3</w:t>
      </w:r>
      <w:r w:rsidRPr="008C0DC3">
        <w:t xml:space="preserve"> следующего содержания:</w:t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>«11.3</w:t>
      </w:r>
      <w:r w:rsidRPr="008C0DC3">
        <w:tab/>
      </w:r>
      <w:r w:rsidRPr="008C0DC3">
        <w:tab/>
        <w:t>В случае несъемной(</w:t>
      </w:r>
      <w:proofErr w:type="spellStart"/>
      <w:r w:rsidRPr="008C0DC3">
        <w:t>ых</w:t>
      </w:r>
      <w:proofErr w:type="spellEnd"/>
      <w:r w:rsidRPr="008C0DC3">
        <w:t>) лампы (ламп) накаливания или модуля(ей) источника света, оснащенного(</w:t>
      </w:r>
      <w:proofErr w:type="spellStart"/>
      <w:r w:rsidRPr="008C0DC3">
        <w:t>ых</w:t>
      </w:r>
      <w:proofErr w:type="spellEnd"/>
      <w:r w:rsidRPr="008C0DC3">
        <w:t>) несъемными лампами накаливания, в протоколе (составленном изготовителем источника света, указанным в документации об официальном утверждении типа) должно быть подтверждено соответствие этой(их) несъемной(</w:t>
      </w:r>
      <w:proofErr w:type="spellStart"/>
      <w:r w:rsidRPr="008C0DC3">
        <w:t>ых</w:t>
      </w:r>
      <w:proofErr w:type="spellEnd"/>
      <w:r w:rsidRPr="008C0DC3">
        <w:t xml:space="preserve">) лампы (ламп) накаливания требованиям к сроку службы, а в случае ламп накаливания с цветным покрытием – требованиям к </w:t>
      </w:r>
      <w:proofErr w:type="spellStart"/>
      <w:r w:rsidRPr="008C0DC3">
        <w:t>цветостойкости</w:t>
      </w:r>
      <w:proofErr w:type="spellEnd"/>
      <w:r w:rsidRPr="008C0DC3">
        <w:t>, предусмотренным в пункте 4.11 публикации МЭК 60809, издание 3».</w:t>
      </w:r>
    </w:p>
    <w:p w:rsidR="008C0DC3" w:rsidRPr="008C0DC3" w:rsidRDefault="008C0DC3" w:rsidP="008C0DC3">
      <w:pPr>
        <w:pStyle w:val="SingleTxtGR"/>
        <w:rPr>
          <w:i/>
          <w:iCs/>
        </w:rPr>
      </w:pPr>
      <w:r w:rsidRPr="008C0DC3">
        <w:rPr>
          <w:i/>
          <w:iCs/>
        </w:rPr>
        <w:lastRenderedPageBreak/>
        <w:t>Приложение 2</w:t>
      </w:r>
    </w:p>
    <w:p w:rsidR="008C0DC3" w:rsidRPr="008C0DC3" w:rsidRDefault="008C0DC3" w:rsidP="008C0DC3">
      <w:pPr>
        <w:pStyle w:val="SingleTxtGR"/>
      </w:pPr>
      <w:r w:rsidRPr="008C0DC3">
        <w:rPr>
          <w:i/>
          <w:iCs/>
        </w:rPr>
        <w:t>Пункт 9</w:t>
      </w:r>
      <w:r w:rsidRPr="008C0DC3">
        <w:t xml:space="preserve"> изменить следующим образом:</w:t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>«9.</w:t>
      </w:r>
      <w:r w:rsidRPr="008C0DC3">
        <w:tab/>
      </w:r>
      <w:r w:rsidRPr="008C0DC3">
        <w:tab/>
        <w:t>Краткое описание</w:t>
      </w:r>
      <w:r w:rsidRPr="008439F9">
        <w:rPr>
          <w:sz w:val="18"/>
          <w:szCs w:val="18"/>
          <w:vertAlign w:val="superscript"/>
        </w:rPr>
        <w:t>1</w:t>
      </w:r>
      <w:r w:rsidRPr="008C0DC3">
        <w:t>:</w:t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ab/>
      </w:r>
      <w:r w:rsidRPr="008C0DC3">
        <w:tab/>
        <w:t xml:space="preserve">Цвет испускаемого света: </w:t>
      </w:r>
      <w:proofErr w:type="spellStart"/>
      <w:r w:rsidRPr="008C0DC3">
        <w:t>автожелтый</w:t>
      </w:r>
      <w:proofErr w:type="spellEnd"/>
      <w:r w:rsidRPr="008C0DC3">
        <w:t>/красный</w:t>
      </w:r>
      <w:r w:rsidRPr="002C3A5E">
        <w:rPr>
          <w:sz w:val="18"/>
          <w:szCs w:val="18"/>
          <w:vertAlign w:val="superscript"/>
        </w:rPr>
        <w:t>2</w:t>
      </w:r>
    </w:p>
    <w:p w:rsidR="008C0DC3" w:rsidRPr="008C0DC3" w:rsidRDefault="008C0DC3" w:rsidP="002C3A5E">
      <w:pPr>
        <w:pStyle w:val="SingleTxtGR"/>
        <w:tabs>
          <w:tab w:val="left" w:leader="dot" w:pos="8505"/>
        </w:tabs>
        <w:ind w:left="2268" w:hanging="1134"/>
      </w:pPr>
      <w:r w:rsidRPr="008C0DC3">
        <w:tab/>
      </w:r>
      <w:r w:rsidRPr="008C0DC3">
        <w:tab/>
        <w:t>Число и кат</w:t>
      </w:r>
      <w:r w:rsidR="002C3A5E">
        <w:t>егория(и) источника(</w:t>
      </w:r>
      <w:proofErr w:type="spellStart"/>
      <w:r w:rsidR="002C3A5E">
        <w:t>ов</w:t>
      </w:r>
      <w:proofErr w:type="spellEnd"/>
      <w:r w:rsidR="002C3A5E">
        <w:t>) света:</w:t>
      </w:r>
      <w:r w:rsidR="002C3A5E">
        <w:tab/>
      </w:r>
      <w:r w:rsidR="002C3A5E">
        <w:tab/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ab/>
      </w:r>
      <w:r w:rsidRPr="008C0DC3">
        <w:tab/>
        <w:t>Модуль источника света: да/нет</w:t>
      </w:r>
      <w:r w:rsidRPr="002C3A5E">
        <w:rPr>
          <w:sz w:val="18"/>
          <w:szCs w:val="18"/>
          <w:vertAlign w:val="superscript"/>
        </w:rPr>
        <w:t>2</w:t>
      </w:r>
    </w:p>
    <w:p w:rsidR="008C0DC3" w:rsidRPr="008C0DC3" w:rsidRDefault="008C0DC3" w:rsidP="002C3A5E">
      <w:pPr>
        <w:pStyle w:val="SingleTxtGR"/>
        <w:tabs>
          <w:tab w:val="clear" w:pos="2835"/>
          <w:tab w:val="clear" w:pos="3402"/>
          <w:tab w:val="clear" w:pos="3969"/>
          <w:tab w:val="left" w:leader="dot" w:pos="8505"/>
        </w:tabs>
        <w:ind w:left="2268" w:hanging="1134"/>
      </w:pPr>
      <w:r w:rsidRPr="008C0DC3">
        <w:tab/>
      </w:r>
      <w:r w:rsidRPr="008C0DC3">
        <w:tab/>
        <w:t>Конкретный идентификационн</w:t>
      </w:r>
      <w:r w:rsidR="002C3A5E">
        <w:t xml:space="preserve">ый код модуля источника </w:t>
      </w:r>
      <w:r w:rsidR="002C3A5E">
        <w:br/>
        <w:t>света:</w:t>
      </w:r>
      <w:r w:rsidR="002C3A5E">
        <w:tab/>
      </w:r>
      <w:r w:rsidR="002C3A5E">
        <w:tab/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ab/>
      </w:r>
      <w:r w:rsidRPr="008C0DC3">
        <w:tab/>
        <w:t>Только для ограниченной высоты установки, равной или меньшей 750 мм над уровнем грунта: да/нет</w:t>
      </w:r>
      <w:r w:rsidRPr="002C3A5E">
        <w:rPr>
          <w:sz w:val="18"/>
          <w:szCs w:val="18"/>
          <w:vertAlign w:val="superscript"/>
        </w:rPr>
        <w:t>2</w:t>
      </w:r>
    </w:p>
    <w:p w:rsidR="008C0DC3" w:rsidRPr="008C0DC3" w:rsidRDefault="008C0DC3" w:rsidP="002C3A5E">
      <w:pPr>
        <w:pStyle w:val="SingleTxtGR"/>
        <w:tabs>
          <w:tab w:val="left" w:leader="dot" w:pos="8505"/>
        </w:tabs>
        <w:ind w:left="2268" w:hanging="1134"/>
      </w:pPr>
      <w:r w:rsidRPr="008C0DC3">
        <w:tab/>
      </w:r>
      <w:r w:rsidRPr="008C0DC3">
        <w:tab/>
        <w:t>Геометрические условия установки и соответствующие допуски, если таковые предусмотрены:</w:t>
      </w:r>
      <w:r w:rsidR="002C3A5E">
        <w:tab/>
      </w:r>
      <w:r w:rsidR="002C3A5E">
        <w:tab/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ab/>
      </w:r>
      <w:r w:rsidRPr="008C0DC3">
        <w:tab/>
        <w:t>Применение электронного механизма управления источником света/регулятора силы света:</w:t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ab/>
      </w:r>
      <w:r w:rsidRPr="008C0DC3">
        <w:tab/>
        <w:t>a)</w:t>
      </w:r>
      <w:r w:rsidRPr="008C0DC3">
        <w:tab/>
        <w:t>являющегося частью огня: да/нет/неприменимо</w:t>
      </w:r>
      <w:r w:rsidRPr="002C3A5E">
        <w:rPr>
          <w:sz w:val="18"/>
          <w:szCs w:val="18"/>
          <w:vertAlign w:val="superscript"/>
        </w:rPr>
        <w:t>2</w:t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ab/>
      </w:r>
      <w:r w:rsidRPr="008C0DC3">
        <w:tab/>
        <w:t>b)</w:t>
      </w:r>
      <w:r w:rsidRPr="008C0DC3">
        <w:tab/>
        <w:t>не являющегося частью огня: да/нет/неприменимо</w:t>
      </w:r>
      <w:r w:rsidRPr="002C3A5E">
        <w:rPr>
          <w:sz w:val="18"/>
          <w:szCs w:val="18"/>
          <w:vertAlign w:val="superscript"/>
        </w:rPr>
        <w:t>2</w:t>
      </w:r>
    </w:p>
    <w:p w:rsidR="008C0DC3" w:rsidRPr="008C0DC3" w:rsidRDefault="008C0DC3" w:rsidP="00CD265B">
      <w:pPr>
        <w:pStyle w:val="SingleTxtGR"/>
        <w:tabs>
          <w:tab w:val="clear" w:pos="3402"/>
          <w:tab w:val="clear" w:pos="3969"/>
          <w:tab w:val="left" w:leader="dot" w:pos="8505"/>
        </w:tabs>
        <w:ind w:left="2268" w:hanging="1134"/>
        <w:jc w:val="left"/>
      </w:pPr>
      <w:r w:rsidRPr="008C0DC3">
        <w:tab/>
      </w:r>
      <w:r w:rsidRPr="008C0DC3">
        <w:tab/>
        <w:t>Величина(ы) входного напряжения, подаваемого электронным механизмом управления источнико</w:t>
      </w:r>
      <w:r w:rsidR="002C3A5E">
        <w:t xml:space="preserve">м света/регулятором </w:t>
      </w:r>
      <w:r w:rsidR="002C3A5E">
        <w:br/>
        <w:t>силы света:</w:t>
      </w:r>
      <w:r w:rsidR="00CD265B">
        <w:tab/>
      </w:r>
      <w:r w:rsidR="00CD265B">
        <w:tab/>
      </w:r>
    </w:p>
    <w:p w:rsidR="008C0DC3" w:rsidRPr="008C0DC3" w:rsidRDefault="008C0DC3" w:rsidP="00CD265B">
      <w:pPr>
        <w:pStyle w:val="SingleTxtGR"/>
        <w:tabs>
          <w:tab w:val="left" w:leader="dot" w:pos="8505"/>
        </w:tabs>
        <w:ind w:left="2268" w:hanging="1134"/>
      </w:pPr>
      <w:r w:rsidRPr="008C0DC3">
        <w:tab/>
      </w:r>
      <w:r w:rsidRPr="008C0DC3">
        <w:tab/>
        <w:t>Изготовитель электронного механизма управления источником света/регулятора силы света и идентификационный номер (когда механизм управления источником света является частью огня, но не находится в корпусе</w:t>
      </w:r>
      <w:r w:rsidR="00CD265B">
        <w:t xml:space="preserve"> огня):</w:t>
      </w:r>
      <w:r w:rsidR="00CD265B">
        <w:tab/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ab/>
      </w:r>
      <w:r w:rsidRPr="008C0DC3">
        <w:tab/>
        <w:t>Огонь предназначен для использования только на транспортном средстве, оснащенном контрольным сигналом сбоя: да/нет</w:t>
      </w:r>
      <w:r w:rsidRPr="00CD265B">
        <w:rPr>
          <w:sz w:val="18"/>
          <w:szCs w:val="18"/>
          <w:vertAlign w:val="superscript"/>
        </w:rPr>
        <w:t>2</w:t>
      </w:r>
      <w:r w:rsidRPr="008C0DC3">
        <w:t>».</w:t>
      </w:r>
    </w:p>
    <w:p w:rsidR="008C0DC3" w:rsidRPr="008C0DC3" w:rsidRDefault="008C0DC3" w:rsidP="008C0DC3">
      <w:pPr>
        <w:pStyle w:val="SingleTxtGR"/>
        <w:rPr>
          <w:i/>
          <w:iCs/>
        </w:rPr>
      </w:pPr>
      <w:r w:rsidRPr="008C0DC3">
        <w:rPr>
          <w:i/>
          <w:iCs/>
        </w:rPr>
        <w:t>Приложение 5</w:t>
      </w:r>
    </w:p>
    <w:p w:rsidR="008C0DC3" w:rsidRPr="008C0DC3" w:rsidRDefault="008C0DC3" w:rsidP="008C0DC3">
      <w:pPr>
        <w:pStyle w:val="SingleTxtGR"/>
      </w:pPr>
      <w:r w:rsidRPr="008C0DC3">
        <w:rPr>
          <w:i/>
          <w:iCs/>
        </w:rPr>
        <w:t>Включить новые пункты 1.4−1.4.2</w:t>
      </w:r>
      <w:r w:rsidRPr="008C0DC3">
        <w:t xml:space="preserve"> следующего содержания:</w:t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>«1.</w:t>
      </w:r>
      <w:proofErr w:type="gramStart"/>
      <w:r w:rsidRPr="008C0DC3">
        <w:t>4</w:t>
      </w:r>
      <w:r w:rsidRPr="008C0DC3">
        <w:tab/>
      </w:r>
      <w:r w:rsidRPr="008C0DC3">
        <w:tab/>
        <w:t>В</w:t>
      </w:r>
      <w:proofErr w:type="gramEnd"/>
      <w:r w:rsidRPr="008C0DC3">
        <w:t xml:space="preserve"> случае несъемной(</w:t>
      </w:r>
      <w:proofErr w:type="spellStart"/>
      <w:r w:rsidRPr="008C0DC3">
        <w:t>ых</w:t>
      </w:r>
      <w:proofErr w:type="spellEnd"/>
      <w:r w:rsidRPr="008C0DC3">
        <w:t>) лампы (ламп) накаливания или модуля(ей) источника света, оснащенного(</w:t>
      </w:r>
      <w:proofErr w:type="spellStart"/>
      <w:r w:rsidRPr="008C0DC3">
        <w:t>ых</w:t>
      </w:r>
      <w:proofErr w:type="spellEnd"/>
      <w:r w:rsidRPr="008C0DC3">
        <w:t>) несъемными лампами накаливания, при любой проверке соответствия производства:</w:t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>1.4.1</w:t>
      </w:r>
      <w:r w:rsidRPr="008C0DC3">
        <w:tab/>
      </w:r>
      <w:r w:rsidRPr="008C0DC3">
        <w:tab/>
        <w:t>держатель знака официального утверждения демонстрирует использование несъемной(</w:t>
      </w:r>
      <w:proofErr w:type="spellStart"/>
      <w:r w:rsidRPr="008C0DC3">
        <w:t>ых</w:t>
      </w:r>
      <w:proofErr w:type="spellEnd"/>
      <w:r w:rsidRPr="008C0DC3">
        <w:t>) лампы (ламп) накаливания в нормальном производственном процессе и ее (их) идентификационные данные, указанные в документации об официальном утверждении типа;</w:t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>1.4.2</w:t>
      </w:r>
      <w:r w:rsidRPr="008C0DC3">
        <w:tab/>
      </w:r>
      <w:r w:rsidRPr="008C0DC3">
        <w:tab/>
        <w:t>при возникновении сомнений относительно соответствия несъемной(</w:t>
      </w:r>
      <w:proofErr w:type="spellStart"/>
      <w:r w:rsidRPr="008C0DC3">
        <w:t>ых</w:t>
      </w:r>
      <w:proofErr w:type="spellEnd"/>
      <w:r w:rsidRPr="008C0DC3">
        <w:t xml:space="preserve">) лампы (ламп) накаливания требованиям к сроку службы и/или − в случае ламп накаливания с цветным покрытием − требованиям к </w:t>
      </w:r>
      <w:proofErr w:type="spellStart"/>
      <w:r w:rsidRPr="008C0DC3">
        <w:t>цветостойкости</w:t>
      </w:r>
      <w:proofErr w:type="spellEnd"/>
      <w:r w:rsidRPr="008C0DC3">
        <w:t>, предусмотренным в пункте 4.11 публикации</w:t>
      </w:r>
      <w:r w:rsidR="00CD265B">
        <w:rPr>
          <w:lang w:val="en-US"/>
        </w:rPr>
        <w:t> </w:t>
      </w:r>
      <w:r w:rsidRPr="008C0DC3">
        <w:t>МЭК 60809, издание 3, проводится проверка (изготовителем источника света, указанным в документации об официальном утверждении типа) соответствия требованиям, предусмотренным в пункте 4.11 публикации МЭК 60809, издание 3».</w:t>
      </w:r>
    </w:p>
    <w:p w:rsidR="008C0DC3" w:rsidRPr="008C0DC3" w:rsidRDefault="008C0DC3" w:rsidP="008C0DC3">
      <w:pPr>
        <w:pStyle w:val="SingleTxtGR"/>
      </w:pPr>
      <w:r w:rsidRPr="008C0DC3">
        <w:rPr>
          <w:i/>
          <w:iCs/>
        </w:rPr>
        <w:t xml:space="preserve">Приложение 6 </w:t>
      </w:r>
    </w:p>
    <w:p w:rsidR="008C0DC3" w:rsidRPr="008C0DC3" w:rsidRDefault="008C0DC3" w:rsidP="008C0DC3">
      <w:pPr>
        <w:pStyle w:val="SingleTxtGR"/>
      </w:pPr>
      <w:r w:rsidRPr="008C0DC3">
        <w:rPr>
          <w:i/>
          <w:iCs/>
        </w:rPr>
        <w:t>Пункты 2−5</w:t>
      </w:r>
      <w:r w:rsidRPr="008C0DC3">
        <w:t xml:space="preserve"> изменить следующим образом:</w:t>
      </w:r>
    </w:p>
    <w:p w:rsidR="008C0DC3" w:rsidRPr="008C0DC3" w:rsidRDefault="008C0DC3" w:rsidP="008C0DC3">
      <w:pPr>
        <w:pStyle w:val="SingleTxtGR"/>
      </w:pPr>
      <w:r w:rsidRPr="008C0DC3">
        <w:t>«2.</w:t>
      </w:r>
      <w:r w:rsidRPr="008C0DC3">
        <w:tab/>
      </w:r>
      <w:r w:rsidRPr="008C0DC3">
        <w:tab/>
        <w:t>Первый отбор образцов</w:t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ab/>
      </w:r>
      <w:r w:rsidRPr="008C0DC3">
        <w:tab/>
        <w:t>В ходе первого отбора образцов произвольно выбирают четыре огня. Первую выборку из двух образцов обозначают буквой A, а вторую выборку из двух образцов − буквой B.</w:t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lastRenderedPageBreak/>
        <w:t>2.1</w:t>
      </w:r>
      <w:r w:rsidRPr="008C0DC3">
        <w:tab/>
      </w:r>
      <w:r w:rsidRPr="008C0DC3">
        <w:tab/>
        <w:t>Соответствие производства серийных огней считается доказанным, если отклонение любого образца из выборок A и B (всех четырех огней) не превышает 20%.</w:t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ab/>
      </w:r>
      <w:r w:rsidRPr="008C0DC3">
        <w:tab/>
        <w:t>В том случае, если отклонение обоих огней из выборки А не превышает 0%, измерения могут быть прекращены.</w:t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>2.2</w:t>
      </w:r>
      <w:r w:rsidRPr="008C0DC3">
        <w:tab/>
      </w:r>
      <w:r w:rsidRPr="008C0DC3">
        <w:tab/>
        <w:t>Соответствие производства серийных огней не считается доказанным, если отклонение по крайней мере одного образца из выборки А или В превышает 20%.</w:t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ab/>
      </w:r>
      <w:r w:rsidRPr="008C0DC3">
        <w:tab/>
        <w:t>Изготовителю предлагают обеспечить соответствие производства предъявляемым требованиям (привести его в соответствие с этими требованиями) и проводят повторный отбор образцов согласно пункту 3 ниже в течение двух месяцев после уведомления. Выборки</w:t>
      </w:r>
      <w:r w:rsidR="00CD265B">
        <w:rPr>
          <w:lang w:val="en-US"/>
        </w:rPr>
        <w:t> </w:t>
      </w:r>
      <w:r w:rsidRPr="008C0DC3">
        <w:t>A и B хранятся в технической службе до завершения всего процесса обеспечения соответствия производства.</w:t>
      </w:r>
    </w:p>
    <w:p w:rsidR="008C0DC3" w:rsidRPr="008C0DC3" w:rsidRDefault="008C0DC3" w:rsidP="008C0DC3">
      <w:pPr>
        <w:pStyle w:val="SingleTxtGR"/>
      </w:pPr>
      <w:r w:rsidRPr="008C0DC3">
        <w:t>3.</w:t>
      </w:r>
      <w:r w:rsidRPr="008C0DC3">
        <w:tab/>
      </w:r>
      <w:r w:rsidRPr="008C0DC3">
        <w:tab/>
        <w:t>Первый повторный отбор образцов</w:t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ab/>
      </w:r>
      <w:r w:rsidRPr="008C0DC3">
        <w:tab/>
        <w:t>Из партии продукции, изготовленной после приведения производства в соответствие с предъявляемыми требованиями, произвольно делается выборка из четырех огней.</w:t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ab/>
      </w:r>
      <w:r w:rsidRPr="008C0DC3">
        <w:tab/>
        <w:t>Первую выборку из двух образцов обозначают буквой C, а вторую выборку из двух образцов − буквой D.</w:t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>3.1</w:t>
      </w:r>
      <w:r w:rsidRPr="008C0DC3">
        <w:tab/>
      </w:r>
      <w:r w:rsidRPr="008C0DC3">
        <w:tab/>
        <w:t>Соответствие серийных огней считается доказанным, если отклонение любого образца из выборок C и D (всех четырех огней) не превышает 20%.</w:t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ab/>
      </w:r>
      <w:r w:rsidRPr="008C0DC3">
        <w:tab/>
        <w:t>В том случае, если отклонение обоих огней из выборки С не превышает 0%, измерения могут быть прекращены.</w:t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>3.2</w:t>
      </w:r>
      <w:r w:rsidRPr="008C0DC3">
        <w:tab/>
      </w:r>
      <w:r w:rsidRPr="008C0DC3">
        <w:tab/>
        <w:t>Соответствие производства серийных огней не считается доказанным, если отклонение по крайней мере:</w:t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>3.2.1</w:t>
      </w:r>
      <w:r w:rsidRPr="008C0DC3">
        <w:tab/>
      </w:r>
      <w:r w:rsidRPr="008C0DC3">
        <w:tab/>
        <w:t>одного образца из выборки C или D превышает 20%, но отклонение всех образцов из этих выборок не превышает 30%;</w:t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ab/>
      </w:r>
      <w:r w:rsidRPr="008C0DC3">
        <w:tab/>
        <w:t>изготовителю предлагают вновь обеспечить соответствие производства предъявляемым требованиям (привести его в соответствие с этими требованиями);</w:t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ab/>
      </w:r>
      <w:r w:rsidRPr="008C0DC3">
        <w:tab/>
        <w:t>проводят второй повторный отбор образцов согласно пункту 4 ниже в течение двух месяцев после уведомления. Выборки C и D хранятся в технической службе до завершения всего процесса обеспечения соответствия производства;</w:t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>3.2.2</w:t>
      </w:r>
      <w:r w:rsidRPr="008C0DC3">
        <w:tab/>
      </w:r>
      <w:r w:rsidRPr="008C0DC3">
        <w:tab/>
        <w:t>одного образца из выборок C и D превышает 30%;</w:t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ab/>
      </w:r>
      <w:r w:rsidRPr="008C0DC3">
        <w:tab/>
        <w:t>в таком случае официальное утверждение отменяют и применяют пункт 5 ниже.</w:t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>4.</w:t>
      </w:r>
      <w:r w:rsidRPr="008C0DC3">
        <w:tab/>
      </w:r>
      <w:r w:rsidRPr="008C0DC3">
        <w:tab/>
        <w:t>Второй повторный отбор образцов</w:t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ab/>
      </w:r>
      <w:r w:rsidRPr="008C0DC3">
        <w:tab/>
        <w:t>Из партии продукции, изготовленной после приведения производства в соответствие с предъявляемыми требованиями, произвольно делается выборка из четырех огней.</w:t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ab/>
      </w:r>
      <w:r w:rsidRPr="008C0DC3">
        <w:tab/>
        <w:t>Первую выборку из двух огней обозначают буквой E, а вторую выборку из двух огней − буквой F.</w:t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>4.1</w:t>
      </w:r>
      <w:r w:rsidRPr="008C0DC3">
        <w:tab/>
      </w:r>
      <w:r w:rsidRPr="008C0DC3">
        <w:tab/>
        <w:t xml:space="preserve">Соответствие производства серийных огней считается доказанным, если отклонение любого образца из выборок E и F (всех четырех огней) не превышает 20%. </w:t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ab/>
      </w:r>
      <w:r w:rsidRPr="008C0DC3">
        <w:tab/>
        <w:t>В том случае, если отклонение обоих огней из выборки E не превышает 0%, измерения могут быть прекращены.</w:t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lastRenderedPageBreak/>
        <w:t>4.2</w:t>
      </w:r>
      <w:r w:rsidRPr="008C0DC3">
        <w:tab/>
      </w:r>
      <w:r w:rsidRPr="008C0DC3">
        <w:tab/>
        <w:t>Соответствие производства серийных огней не считается доказанным, если отклонение по крайней мере одного образца из выборки</w:t>
      </w:r>
      <w:r w:rsidR="00CD265B">
        <w:rPr>
          <w:lang w:val="en-US"/>
        </w:rPr>
        <w:t> </w:t>
      </w:r>
      <w:r w:rsidRPr="008C0DC3">
        <w:t>E или F превышает 20%.</w:t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ab/>
      </w:r>
      <w:r w:rsidRPr="008C0DC3">
        <w:tab/>
        <w:t>В таком случае официальное утверждение отменяют и применяют пункт 5 ниже.</w:t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>5.</w:t>
      </w:r>
      <w:r w:rsidRPr="008C0DC3">
        <w:tab/>
      </w:r>
      <w:r w:rsidRPr="008C0DC3">
        <w:tab/>
        <w:t>Отмена официального утверждения</w:t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ab/>
      </w:r>
      <w:r w:rsidRPr="008C0DC3">
        <w:tab/>
        <w:t>Официальное утверждение отменяют в соответствии с пунктом 12 настоящих Правил».</w:t>
      </w:r>
    </w:p>
    <w:p w:rsidR="008C0DC3" w:rsidRPr="008C0DC3" w:rsidRDefault="008C0DC3" w:rsidP="008C0DC3">
      <w:pPr>
        <w:pStyle w:val="SingleTxtGR"/>
        <w:rPr>
          <w:lang w:val="en-US"/>
        </w:rPr>
      </w:pPr>
      <w:proofErr w:type="spellStart"/>
      <w:r w:rsidRPr="008C0DC3">
        <w:rPr>
          <w:i/>
          <w:iCs/>
          <w:lang w:val="en-GB"/>
        </w:rPr>
        <w:t>Рис</w:t>
      </w:r>
      <w:proofErr w:type="spellEnd"/>
      <w:r w:rsidRPr="008C0DC3">
        <w:rPr>
          <w:i/>
          <w:iCs/>
          <w:lang w:val="en-GB"/>
        </w:rPr>
        <w:t>. 1</w:t>
      </w:r>
      <w:r w:rsidRPr="008C0DC3">
        <w:rPr>
          <w:lang w:val="en-GB"/>
        </w:rPr>
        <w:t xml:space="preserve"> </w:t>
      </w:r>
      <w:proofErr w:type="spellStart"/>
      <w:r w:rsidRPr="008C0DC3">
        <w:rPr>
          <w:lang w:val="en-GB"/>
        </w:rPr>
        <w:t>исключить</w:t>
      </w:r>
      <w:proofErr w:type="spellEnd"/>
      <w:r w:rsidRPr="008C0DC3">
        <w:rPr>
          <w:lang w:val="en-GB"/>
        </w:rPr>
        <w:t>.</w:t>
      </w:r>
    </w:p>
    <w:bookmarkEnd w:id="2"/>
    <w:p w:rsidR="00381C24" w:rsidRPr="00CD265B" w:rsidRDefault="00CD265B" w:rsidP="00CD265B">
      <w:pPr>
        <w:pStyle w:val="SingleTxtGR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381C24" w:rsidRPr="00CD265B" w:rsidSect="008C0DC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0DE" w:rsidRPr="00A312BC" w:rsidRDefault="009730DE" w:rsidP="00A312BC"/>
  </w:endnote>
  <w:endnote w:type="continuationSeparator" w:id="0">
    <w:p w:rsidR="009730DE" w:rsidRPr="00A312BC" w:rsidRDefault="009730D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DC3" w:rsidRPr="008C0DC3" w:rsidRDefault="008C0DC3">
    <w:pPr>
      <w:pStyle w:val="Footer"/>
    </w:pPr>
    <w:r w:rsidRPr="008C0DC3">
      <w:rPr>
        <w:b/>
        <w:sz w:val="18"/>
      </w:rPr>
      <w:fldChar w:fldCharType="begin"/>
    </w:r>
    <w:r w:rsidRPr="008C0DC3">
      <w:rPr>
        <w:b/>
        <w:sz w:val="18"/>
      </w:rPr>
      <w:instrText xml:space="preserve"> PAGE  \* MERGEFORMAT </w:instrText>
    </w:r>
    <w:r w:rsidRPr="008C0DC3">
      <w:rPr>
        <w:b/>
        <w:sz w:val="18"/>
      </w:rPr>
      <w:fldChar w:fldCharType="separate"/>
    </w:r>
    <w:r w:rsidR="007E1E7E">
      <w:rPr>
        <w:b/>
        <w:noProof/>
        <w:sz w:val="18"/>
      </w:rPr>
      <w:t>6</w:t>
    </w:r>
    <w:r w:rsidRPr="008C0DC3">
      <w:rPr>
        <w:b/>
        <w:sz w:val="18"/>
      </w:rPr>
      <w:fldChar w:fldCharType="end"/>
    </w:r>
    <w:r>
      <w:rPr>
        <w:b/>
        <w:sz w:val="18"/>
      </w:rPr>
      <w:tab/>
    </w:r>
    <w:r>
      <w:t>GE.17-21905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DC3" w:rsidRPr="008C0DC3" w:rsidRDefault="008C0DC3" w:rsidP="008C0DC3">
    <w:pPr>
      <w:pStyle w:val="Footer"/>
      <w:tabs>
        <w:tab w:val="clear" w:pos="9639"/>
        <w:tab w:val="right" w:pos="9638"/>
      </w:tabs>
      <w:rPr>
        <w:b/>
        <w:sz w:val="18"/>
      </w:rPr>
    </w:pPr>
    <w:r>
      <w:t>GE.17-21905</w:t>
    </w:r>
    <w:r>
      <w:tab/>
    </w:r>
    <w:r w:rsidRPr="008C0DC3">
      <w:rPr>
        <w:b/>
        <w:sz w:val="18"/>
      </w:rPr>
      <w:fldChar w:fldCharType="begin"/>
    </w:r>
    <w:r w:rsidRPr="008C0DC3">
      <w:rPr>
        <w:b/>
        <w:sz w:val="18"/>
      </w:rPr>
      <w:instrText xml:space="preserve"> PAGE  \* MERGEFORMAT </w:instrText>
    </w:r>
    <w:r w:rsidRPr="008C0DC3">
      <w:rPr>
        <w:b/>
        <w:sz w:val="18"/>
      </w:rPr>
      <w:fldChar w:fldCharType="separate"/>
    </w:r>
    <w:r w:rsidR="007E1E7E">
      <w:rPr>
        <w:b/>
        <w:noProof/>
        <w:sz w:val="18"/>
      </w:rPr>
      <w:t>5</w:t>
    </w:r>
    <w:r w:rsidRPr="008C0DC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8C0DC3" w:rsidRDefault="008C0DC3" w:rsidP="008C0DC3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7D02EAED" wp14:editId="73FB7FB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</w:t>
    </w:r>
    <w:proofErr w:type="gramStart"/>
    <w:r>
      <w:t>21905  (</w:t>
    </w:r>
    <w:proofErr w:type="gramEnd"/>
    <w:r>
      <w:t>R)</w:t>
    </w:r>
    <w:r>
      <w:rPr>
        <w:lang w:val="en-US"/>
      </w:rPr>
      <w:t xml:space="preserve">   170118  180118</w:t>
    </w:r>
    <w:r>
      <w:br/>
    </w:r>
    <w:r w:rsidRPr="008C0DC3">
      <w:rPr>
        <w:rFonts w:ascii="C39T30Lfz" w:hAnsi="C39T30Lfz"/>
        <w:spacing w:val="0"/>
        <w:w w:val="100"/>
        <w:sz w:val="56"/>
      </w:rPr>
      <w:t></w:t>
    </w:r>
    <w:r w:rsidRPr="008C0DC3">
      <w:rPr>
        <w:rFonts w:ascii="C39T30Lfz" w:hAnsi="C39T30Lfz"/>
        <w:spacing w:val="0"/>
        <w:w w:val="100"/>
        <w:sz w:val="56"/>
      </w:rPr>
      <w:t></w:t>
    </w:r>
    <w:r w:rsidRPr="008C0DC3">
      <w:rPr>
        <w:rFonts w:ascii="C39T30Lfz" w:hAnsi="C39T30Lfz"/>
        <w:spacing w:val="0"/>
        <w:w w:val="100"/>
        <w:sz w:val="56"/>
      </w:rPr>
      <w:t></w:t>
    </w:r>
    <w:r w:rsidRPr="008C0DC3">
      <w:rPr>
        <w:rFonts w:ascii="C39T30Lfz" w:hAnsi="C39T30Lfz"/>
        <w:spacing w:val="0"/>
        <w:w w:val="100"/>
        <w:sz w:val="56"/>
      </w:rPr>
      <w:t></w:t>
    </w:r>
    <w:r w:rsidRPr="008C0DC3">
      <w:rPr>
        <w:rFonts w:ascii="C39T30Lfz" w:hAnsi="C39T30Lfz"/>
        <w:spacing w:val="0"/>
        <w:w w:val="100"/>
        <w:sz w:val="56"/>
      </w:rPr>
      <w:t></w:t>
    </w:r>
    <w:r w:rsidRPr="008C0DC3">
      <w:rPr>
        <w:rFonts w:ascii="C39T30Lfz" w:hAnsi="C39T30Lfz"/>
        <w:spacing w:val="0"/>
        <w:w w:val="100"/>
        <w:sz w:val="56"/>
      </w:rPr>
      <w:t></w:t>
    </w:r>
    <w:r w:rsidRPr="008C0DC3">
      <w:rPr>
        <w:rFonts w:ascii="C39T30Lfz" w:hAnsi="C39T30Lfz"/>
        <w:spacing w:val="0"/>
        <w:w w:val="100"/>
        <w:sz w:val="56"/>
      </w:rPr>
      <w:t></w:t>
    </w:r>
    <w:r w:rsidRPr="008C0DC3">
      <w:rPr>
        <w:rFonts w:ascii="C39T30Lfz" w:hAnsi="C39T30Lfz"/>
        <w:spacing w:val="0"/>
        <w:w w:val="100"/>
        <w:sz w:val="56"/>
      </w:rPr>
      <w:t></w:t>
    </w:r>
    <w:r w:rsidRPr="008C0DC3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90/Rev.3/Amen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90/Rev.3/Amen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0DE" w:rsidRPr="001075E9" w:rsidRDefault="009730D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730DE" w:rsidRDefault="009730D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C0DC3" w:rsidRPr="00EF1510" w:rsidRDefault="008C0DC3" w:rsidP="008C0DC3">
      <w:pPr>
        <w:pStyle w:val="FootnoteText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>Прежние названия Соглашения:</w:t>
      </w:r>
    </w:p>
    <w:p w:rsidR="008C0DC3" w:rsidRPr="00EF1510" w:rsidRDefault="008C0DC3" w:rsidP="008C0DC3">
      <w:pPr>
        <w:pStyle w:val="FootnoteText"/>
        <w:rPr>
          <w:sz w:val="20"/>
          <w:lang w:val="ru-RU"/>
        </w:rPr>
      </w:pPr>
      <w:bookmarkStart w:id="6" w:name="footnoteBookmark_10"/>
      <w:r>
        <w:rPr>
          <w:lang w:val="ru-RU"/>
        </w:rPr>
        <w:tab/>
      </w:r>
      <w:r>
        <w:rPr>
          <w:lang w:val="ru-RU"/>
        </w:rP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  <w:bookmarkEnd w:id="6"/>
    </w:p>
    <w:p w:rsidR="008C0DC3" w:rsidRPr="00EF1510" w:rsidRDefault="008C0DC3" w:rsidP="008C0DC3">
      <w:pPr>
        <w:pStyle w:val="FootnoteText"/>
        <w:rPr>
          <w:lang w:val="ru-RU"/>
        </w:rPr>
      </w:pPr>
      <w:bookmarkStart w:id="7" w:name="footnoteBookmark_11"/>
      <w:r>
        <w:rPr>
          <w:lang w:val="ru-RU"/>
        </w:rPr>
        <w:tab/>
      </w:r>
      <w:r>
        <w:rPr>
          <w:lang w:val="ru-RU"/>
        </w:rP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 октября 1995 года (Пересмотр 2).</w:t>
      </w:r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DC3" w:rsidRPr="008C0DC3" w:rsidRDefault="0053578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7E1E7E">
      <w:t>E/ECE/324/Rev.1/Add.90/Rev.3/Amend.1</w:t>
    </w:r>
    <w:r>
      <w:fldChar w:fldCharType="end"/>
    </w:r>
    <w:r w:rsidR="008C0DC3">
      <w:br/>
    </w:r>
    <w:r>
      <w:fldChar w:fldCharType="begin"/>
    </w:r>
    <w:r>
      <w:instrText xml:space="preserve"> KEYWORDS  \* MERGEFORMAT </w:instrText>
    </w:r>
    <w:r>
      <w:fldChar w:fldCharType="separate"/>
    </w:r>
    <w:r w:rsidR="007E1E7E">
      <w:t>E/ECE/TRANS/505/Rev.1/Add.90/Rev.3/Amend.1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DC3" w:rsidRPr="008C0DC3" w:rsidRDefault="0053578C" w:rsidP="008C0DC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E1E7E">
      <w:t>E/ECE/324/Rev.1/Add.90/Rev.3/Amend.1</w:t>
    </w:r>
    <w:r>
      <w:fldChar w:fldCharType="end"/>
    </w:r>
    <w:r w:rsidR="008C0DC3">
      <w:br/>
    </w:r>
    <w:r>
      <w:fldChar w:fldCharType="begin"/>
    </w:r>
    <w:r>
      <w:instrText xml:space="preserve"> KEYWORDS  \* MERGEFORMAT </w:instrText>
    </w:r>
    <w:r>
      <w:fldChar w:fldCharType="separate"/>
    </w:r>
    <w:r w:rsidR="007E1E7E">
      <w:t>E/ECE/TRANS/505/Rev.1/Add.90/Rev.3/Amend.1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0DE"/>
    <w:rsid w:val="00033EE1"/>
    <w:rsid w:val="00042B72"/>
    <w:rsid w:val="00043B08"/>
    <w:rsid w:val="000558BD"/>
    <w:rsid w:val="000857D2"/>
    <w:rsid w:val="000B57E7"/>
    <w:rsid w:val="000B6373"/>
    <w:rsid w:val="000F09DF"/>
    <w:rsid w:val="000F61B2"/>
    <w:rsid w:val="001075E9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2979E2"/>
    <w:rsid w:val="002A2EFC"/>
    <w:rsid w:val="002B74B1"/>
    <w:rsid w:val="002C0E18"/>
    <w:rsid w:val="002C3A5E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0D43"/>
    <w:rsid w:val="003B00E5"/>
    <w:rsid w:val="00407B78"/>
    <w:rsid w:val="00424203"/>
    <w:rsid w:val="0042551A"/>
    <w:rsid w:val="00452493"/>
    <w:rsid w:val="00453318"/>
    <w:rsid w:val="00454E07"/>
    <w:rsid w:val="00472C5C"/>
    <w:rsid w:val="0050108D"/>
    <w:rsid w:val="00513081"/>
    <w:rsid w:val="00517901"/>
    <w:rsid w:val="00526683"/>
    <w:rsid w:val="0053578C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40F49"/>
    <w:rsid w:val="00681A10"/>
    <w:rsid w:val="006A16E3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E1E7E"/>
    <w:rsid w:val="00806737"/>
    <w:rsid w:val="00811570"/>
    <w:rsid w:val="00825F8D"/>
    <w:rsid w:val="00834B71"/>
    <w:rsid w:val="008439F9"/>
    <w:rsid w:val="0086445C"/>
    <w:rsid w:val="00894693"/>
    <w:rsid w:val="008A08D7"/>
    <w:rsid w:val="008B6909"/>
    <w:rsid w:val="008C0DC3"/>
    <w:rsid w:val="008C30BC"/>
    <w:rsid w:val="00906890"/>
    <w:rsid w:val="00911BE4"/>
    <w:rsid w:val="00951972"/>
    <w:rsid w:val="009608F3"/>
    <w:rsid w:val="009730DE"/>
    <w:rsid w:val="009971CD"/>
    <w:rsid w:val="009A24AC"/>
    <w:rsid w:val="00A14DA8"/>
    <w:rsid w:val="00A21F00"/>
    <w:rsid w:val="00A312BC"/>
    <w:rsid w:val="00A84021"/>
    <w:rsid w:val="00A84D35"/>
    <w:rsid w:val="00A917B3"/>
    <w:rsid w:val="00AB4B51"/>
    <w:rsid w:val="00AC3430"/>
    <w:rsid w:val="00B10CC7"/>
    <w:rsid w:val="00B36DF7"/>
    <w:rsid w:val="00B539E7"/>
    <w:rsid w:val="00B62458"/>
    <w:rsid w:val="00BC18B2"/>
    <w:rsid w:val="00BD33EE"/>
    <w:rsid w:val="00BF21E1"/>
    <w:rsid w:val="00C106D6"/>
    <w:rsid w:val="00C60F0C"/>
    <w:rsid w:val="00C805C9"/>
    <w:rsid w:val="00C92939"/>
    <w:rsid w:val="00CA1679"/>
    <w:rsid w:val="00CB151C"/>
    <w:rsid w:val="00CD265B"/>
    <w:rsid w:val="00CE5A1A"/>
    <w:rsid w:val="00CF55F6"/>
    <w:rsid w:val="00D33D63"/>
    <w:rsid w:val="00D5253A"/>
    <w:rsid w:val="00D62A45"/>
    <w:rsid w:val="00D90028"/>
    <w:rsid w:val="00D90138"/>
    <w:rsid w:val="00DD44B1"/>
    <w:rsid w:val="00DD78D1"/>
    <w:rsid w:val="00DE32CD"/>
    <w:rsid w:val="00DF71B9"/>
    <w:rsid w:val="00E73F76"/>
    <w:rsid w:val="00E90403"/>
    <w:rsid w:val="00EA2C9F"/>
    <w:rsid w:val="00EA420E"/>
    <w:rsid w:val="00ED0BDA"/>
    <w:rsid w:val="00EE142A"/>
    <w:rsid w:val="00EF1360"/>
    <w:rsid w:val="00EF3220"/>
    <w:rsid w:val="00F43903"/>
    <w:rsid w:val="00F74FDF"/>
    <w:rsid w:val="00F94155"/>
    <w:rsid w:val="00F9783F"/>
    <w:rsid w:val="00FB7DEE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02D4774-7864-4B46-8B74-D673477B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157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81157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81157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81157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81157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811570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811570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811570"/>
    <w:pPr>
      <w:numPr>
        <w:numId w:val="24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81157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81157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81157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811570"/>
    <w:rPr>
      <w:b/>
      <w:spacing w:val="4"/>
      <w:w w:val="103"/>
      <w:kern w:val="14"/>
      <w:sz w:val="18"/>
      <w:lang w:val="en-GB" w:eastAsia="ru-RU"/>
    </w:rPr>
  </w:style>
  <w:style w:type="character" w:styleId="Hyperlink">
    <w:name w:val="Hyperlink"/>
    <w:basedOn w:val="DefaultParagraphFont"/>
    <w:uiPriority w:val="99"/>
    <w:unhideWhenUsed/>
    <w:rsid w:val="00811570"/>
    <w:rPr>
      <w:color w:val="0000FF" w:themeColor="hyperlink"/>
      <w:u w:val="none"/>
    </w:rPr>
  </w:style>
  <w:style w:type="character" w:styleId="FootnoteReference">
    <w:name w:val="footnote reference"/>
    <w:aliases w:val="4_GR"/>
    <w:basedOn w:val="DefaultParagraphFont"/>
    <w:qFormat/>
    <w:rsid w:val="00811570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811570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81157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811570"/>
    <w:rPr>
      <w:spacing w:val="4"/>
      <w:w w:val="103"/>
      <w:kern w:val="14"/>
      <w:sz w:val="16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811570"/>
    <w:rPr>
      <w:rFonts w:ascii="Times New Roman" w:hAnsi="Times New Roman"/>
      <w:b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1570"/>
    <w:rPr>
      <w:color w:val="800080" w:themeColor="followedHyperlink"/>
      <w:u w:val="none"/>
    </w:rPr>
  </w:style>
  <w:style w:type="table" w:styleId="TableGrid">
    <w:name w:val="Table Grid"/>
    <w:basedOn w:val="TableNormal"/>
    <w:uiPriority w:val="59"/>
    <w:rsid w:val="002979E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81157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811570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811570"/>
    <w:rPr>
      <w:rFonts w:cs="Arial"/>
      <w:b/>
      <w:bCs/>
      <w:spacing w:val="4"/>
      <w:w w:val="103"/>
      <w:kern w:val="14"/>
      <w:szCs w:val="32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811570"/>
  </w:style>
  <w:style w:type="character" w:customStyle="1" w:styleId="EndnoteTextChar">
    <w:name w:val="Endnote Text Char"/>
    <w:aliases w:val="2_GR Char"/>
    <w:basedOn w:val="DefaultParagraphFont"/>
    <w:link w:val="EndnoteText"/>
    <w:rsid w:val="00811570"/>
    <w:rPr>
      <w:spacing w:val="5"/>
      <w:w w:val="104"/>
      <w:kern w:val="14"/>
      <w:sz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92F0E3-5BAF-4790-B670-567F0131DE06}"/>
</file>

<file path=customXml/itemProps2.xml><?xml version="1.0" encoding="utf-8"?>
<ds:datastoreItem xmlns:ds="http://schemas.openxmlformats.org/officeDocument/2006/customXml" ds:itemID="{1AF18952-D984-4C17-9EE9-0A91F9BABA51}"/>
</file>

<file path=customXml/itemProps3.xml><?xml version="1.0" encoding="utf-8"?>
<ds:datastoreItem xmlns:ds="http://schemas.openxmlformats.org/officeDocument/2006/customXml" ds:itemID="{2E5450C5-9E4A-45D3-AC9D-F113F1E401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1720</Words>
  <Characters>9806</Characters>
  <Application>Microsoft Office Word</Application>
  <DocSecurity>0</DocSecurity>
  <Lines>81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E/ECE/324/Rev.1/Add.90/Rev.3/Amend.1</vt:lpstr>
      <vt:lpstr>E/ECE/324/Rev.1/Add.90/Rev.3/Amend.1</vt:lpstr>
      <vt:lpstr>A/</vt:lpstr>
    </vt:vector>
  </TitlesOfParts>
  <Company>DCM</Company>
  <LinksUpToDate>false</LinksUpToDate>
  <CharactersWithSpaces>11503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E/ECE/324/Rev.1/Add.90/Rev.3/Amend.1</dc:title>
  <dc:creator>Tatiana SHARKINA</dc:creator>
  <cp:keywords>E/ECE/TRANS/505/Rev.1/Add.90/Rev.3/Amend.1</cp:keywords>
  <cp:lastModifiedBy>Olivia Braud</cp:lastModifiedBy>
  <cp:revision>2</cp:revision>
  <cp:lastPrinted>2018-01-18T15:16:00Z</cp:lastPrinted>
  <dcterms:created xsi:type="dcterms:W3CDTF">2018-08-22T14:04:00Z</dcterms:created>
  <dcterms:modified xsi:type="dcterms:W3CDTF">2018-08-22T14:04:00Z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  <property fmtid="{D5CDD505-2E9C-101B-9397-08002B2CF9AE}" pid="15" name="Order">
    <vt:r8>575800</vt:r8>
  </property>
</Properties>
</file>