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725CA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A23F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A23F8F" w:rsidRPr="00A23F8F" w:rsidRDefault="00A23F8F" w:rsidP="00A23F8F">
            <w:pPr>
              <w:jc w:val="right"/>
              <w:rPr>
                <w:lang w:val="en-US"/>
              </w:rPr>
            </w:pPr>
            <w:r w:rsidRPr="00A23F8F">
              <w:rPr>
                <w:sz w:val="40"/>
                <w:lang w:val="en-US"/>
              </w:rPr>
              <w:t>E</w:t>
            </w:r>
            <w:r w:rsidRPr="00A23F8F">
              <w:rPr>
                <w:lang w:val="en-US"/>
              </w:rPr>
              <w:t>/ECE/324/Rev.1/Add.86/Rev.3/Amend.2</w:t>
            </w:r>
            <w:r w:rsidRPr="00A23F8F">
              <w:rPr>
                <w:rFonts w:cs="Times New Roman"/>
                <w:lang w:val="en-US"/>
              </w:rPr>
              <w:t>−</w:t>
            </w:r>
            <w:r w:rsidRPr="00A23F8F">
              <w:rPr>
                <w:sz w:val="40"/>
                <w:lang w:val="en-US"/>
              </w:rPr>
              <w:t>E</w:t>
            </w:r>
            <w:r w:rsidRPr="00A23F8F">
              <w:rPr>
                <w:lang w:val="en-US"/>
              </w:rPr>
              <w:t>/ECE/TRANS/505/Rev.1/Add.86/Rev.3/Amend.2</w:t>
            </w:r>
          </w:p>
        </w:tc>
      </w:tr>
      <w:tr w:rsidR="002D5AAC" w:rsidRPr="009D084C" w:rsidTr="00326DB1">
        <w:trPr>
          <w:trHeight w:hRule="exact" w:val="2697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A23F8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23F8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80724" w:rsidRDefault="00F80724" w:rsidP="00F80724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F80724" w:rsidRDefault="00F80724" w:rsidP="00F80724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A23F8F" w:rsidRPr="009D084C" w:rsidRDefault="00F80724" w:rsidP="00F80724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28 April 2020</w:t>
            </w:r>
          </w:p>
        </w:tc>
      </w:tr>
    </w:tbl>
    <w:p w:rsidR="00B8038A" w:rsidRPr="008F2D2A" w:rsidRDefault="00B8038A" w:rsidP="00326DB1">
      <w:pPr>
        <w:pStyle w:val="HChG"/>
        <w:spacing w:before="240" w:after="120" w:line="260" w:lineRule="exact"/>
      </w:pPr>
      <w:r w:rsidRPr="008F2D2A">
        <w:tab/>
      </w:r>
      <w:r w:rsidRPr="008F2D2A">
        <w:tab/>
      </w:r>
      <w:bookmarkStart w:id="0" w:name="_Toc340666199"/>
      <w:bookmarkStart w:id="1" w:name="_Toc340745062"/>
      <w:r w:rsidRPr="008F2D2A">
        <w:rPr>
          <w:bCs/>
        </w:rPr>
        <w:t>Соглашение</w:t>
      </w:r>
    </w:p>
    <w:p w:rsidR="00B8038A" w:rsidRPr="008F2D2A" w:rsidRDefault="00B8038A" w:rsidP="00326DB1">
      <w:pPr>
        <w:pStyle w:val="H1G"/>
        <w:spacing w:before="240" w:line="250" w:lineRule="exact"/>
      </w:pPr>
      <w:r w:rsidRPr="008F2D2A">
        <w:tab/>
      </w:r>
      <w:r w:rsidRPr="008F2D2A">
        <w:tab/>
      </w:r>
      <w:r w:rsidRPr="008F2D2A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bookmarkEnd w:id="0"/>
      <w:bookmarkEnd w:id="1"/>
      <w:r w:rsidRPr="00B8038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B8038A" w:rsidRPr="008F2D2A" w:rsidRDefault="00B8038A" w:rsidP="00326DB1">
      <w:pPr>
        <w:pStyle w:val="SingleTxtG"/>
        <w:spacing w:before="120" w:line="220" w:lineRule="atLeast"/>
      </w:pPr>
      <w:r w:rsidRPr="008F2D2A">
        <w:t>(Пересмотр 3, включающий поправки, вступившие в силу 14 сентября 2017 года)</w:t>
      </w:r>
    </w:p>
    <w:p w:rsidR="00B8038A" w:rsidRPr="00B8038A" w:rsidRDefault="00B8038A" w:rsidP="00B8038A">
      <w:pPr>
        <w:pStyle w:val="H1G"/>
        <w:spacing w:before="120"/>
        <w:ind w:left="0" w:right="0" w:firstLine="0"/>
        <w:jc w:val="center"/>
        <w:rPr>
          <w:b w:val="0"/>
        </w:rPr>
      </w:pPr>
      <w:r w:rsidRPr="00B8038A">
        <w:rPr>
          <w:b w:val="0"/>
        </w:rPr>
        <w:t>_________</w:t>
      </w:r>
    </w:p>
    <w:p w:rsidR="00B8038A" w:rsidRPr="008F2D2A" w:rsidRDefault="00B8038A" w:rsidP="00B8038A">
      <w:pPr>
        <w:pStyle w:val="H1G"/>
        <w:spacing w:before="240" w:after="120" w:line="240" w:lineRule="exact"/>
      </w:pPr>
      <w:r w:rsidRPr="008F2D2A">
        <w:tab/>
      </w:r>
      <w:r w:rsidRPr="008F2D2A">
        <w:tab/>
      </w:r>
      <w:r w:rsidRPr="008F2D2A">
        <w:rPr>
          <w:bCs/>
        </w:rPr>
        <w:t>Добавление 86 – Правила № 87 ООН</w:t>
      </w:r>
    </w:p>
    <w:p w:rsidR="00B8038A" w:rsidRPr="008F2D2A" w:rsidRDefault="00B8038A" w:rsidP="00B8038A">
      <w:pPr>
        <w:pStyle w:val="H1G"/>
        <w:spacing w:before="240" w:after="120" w:line="240" w:lineRule="exact"/>
      </w:pPr>
      <w:r w:rsidRPr="008F2D2A">
        <w:tab/>
      </w:r>
      <w:r w:rsidRPr="008F2D2A">
        <w:tab/>
      </w:r>
      <w:r w:rsidRPr="008F2D2A">
        <w:rPr>
          <w:bCs/>
        </w:rPr>
        <w:t xml:space="preserve">Пересмотр 3 </w:t>
      </w:r>
      <w:r>
        <w:rPr>
          <w:bCs/>
        </w:rPr>
        <w:t>–</w:t>
      </w:r>
      <w:r w:rsidRPr="008F2D2A">
        <w:rPr>
          <w:bCs/>
        </w:rPr>
        <w:t xml:space="preserve"> Поправка 2</w:t>
      </w:r>
    </w:p>
    <w:p w:rsidR="00B8038A" w:rsidRPr="008F2D2A" w:rsidRDefault="00B8038A" w:rsidP="00B8038A">
      <w:pPr>
        <w:pStyle w:val="SingleTxtG"/>
        <w:spacing w:after="360"/>
        <w:rPr>
          <w:spacing w:val="-2"/>
        </w:rPr>
      </w:pPr>
      <w:r w:rsidRPr="008F2D2A">
        <w:t>Дополнение 18 к первоначальному варианту Правил − Дата вступления в силу:</w:t>
      </w:r>
      <w:r>
        <w:br/>
      </w:r>
      <w:r w:rsidRPr="008F2D2A">
        <w:t>22 июня 2017 года</w:t>
      </w:r>
    </w:p>
    <w:p w:rsidR="00B8038A" w:rsidRPr="00B8038A" w:rsidRDefault="00B8038A" w:rsidP="00B8038A">
      <w:pPr>
        <w:pStyle w:val="H1G"/>
        <w:spacing w:before="300" w:line="240" w:lineRule="exact"/>
      </w:pPr>
      <w:r w:rsidRPr="00B8038A">
        <w:tab/>
      </w:r>
      <w:r w:rsidRPr="00B8038A">
        <w:tab/>
      </w:r>
      <w:r w:rsidRPr="00B8038A">
        <w:tab/>
        <w:t>Единообразные предписания, касающиеся официального утверждения дневных ходовых огней для механических транспортных средств</w:t>
      </w:r>
    </w:p>
    <w:p w:rsidR="00B8038A" w:rsidRPr="008F2D2A" w:rsidRDefault="00B8038A" w:rsidP="00B8038A">
      <w:pPr>
        <w:pStyle w:val="SingleTxtG"/>
      </w:pPr>
      <w:r w:rsidRPr="008F2D2A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ECE/TRANS/WP.29/2016/84.</w:t>
      </w:r>
    </w:p>
    <w:p w:rsidR="00B8038A" w:rsidRPr="00B8038A" w:rsidRDefault="00B8038A" w:rsidP="00B8038A">
      <w:pPr>
        <w:suppressAutoHyphens w:val="0"/>
        <w:spacing w:after="120" w:line="240" w:lineRule="auto"/>
        <w:jc w:val="center"/>
        <w:rPr>
          <w:sz w:val="24"/>
        </w:rPr>
      </w:pPr>
      <w:r w:rsidRPr="00B8038A">
        <w:rPr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2195648B" wp14:editId="7B3EFA6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38A">
        <w:rPr>
          <w:sz w:val="24"/>
        </w:rPr>
        <w:t>_________</w:t>
      </w:r>
    </w:p>
    <w:p w:rsidR="00B8038A" w:rsidRPr="008F2D2A" w:rsidRDefault="00B8038A" w:rsidP="00326DB1">
      <w:pPr>
        <w:suppressAutoHyphens w:val="0"/>
        <w:spacing w:line="200" w:lineRule="atLeast"/>
        <w:jc w:val="center"/>
        <w:rPr>
          <w:u w:val="single"/>
        </w:rPr>
      </w:pPr>
      <w:r w:rsidRPr="008F2D2A">
        <w:rPr>
          <w:b/>
          <w:bCs/>
        </w:rPr>
        <w:t>ОРГАНИЗАЦИЯ ОБЪЕДИНЕННЫХ НАЦИЙ</w:t>
      </w:r>
    </w:p>
    <w:p w:rsidR="00B8038A" w:rsidRPr="005F0327" w:rsidRDefault="00B8038A" w:rsidP="005F0327">
      <w:pPr>
        <w:pStyle w:val="SingleTxtGR"/>
        <w:tabs>
          <w:tab w:val="clear" w:pos="1701"/>
        </w:tabs>
        <w:suppressAutoHyphens/>
        <w:rPr>
          <w:iCs/>
          <w:spacing w:val="0"/>
          <w:w w:val="100"/>
          <w:kern w:val="0"/>
        </w:rPr>
      </w:pPr>
      <w:r w:rsidRPr="005F0327">
        <w:rPr>
          <w:i/>
          <w:iCs/>
          <w:spacing w:val="0"/>
          <w:w w:val="100"/>
          <w:kern w:val="0"/>
        </w:rPr>
        <w:lastRenderedPageBreak/>
        <w:t xml:space="preserve">Пункт 7.4.2 </w:t>
      </w:r>
      <w:r w:rsidRPr="005F0327">
        <w:rPr>
          <w:spacing w:val="0"/>
          <w:w w:val="100"/>
          <w:kern w:val="0"/>
        </w:rPr>
        <w:t xml:space="preserve">изменить следующим образом: </w:t>
      </w:r>
    </w:p>
    <w:p w:rsidR="00B8038A" w:rsidRPr="005F0327" w:rsidRDefault="00B8038A" w:rsidP="005F0327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5F0327">
        <w:rPr>
          <w:iCs/>
          <w:spacing w:val="0"/>
          <w:w w:val="100"/>
          <w:kern w:val="0"/>
        </w:rPr>
        <w:t>«7.4.2</w:t>
      </w:r>
      <w:r w:rsidRPr="005F0327">
        <w:rPr>
          <w:i/>
          <w:iCs/>
          <w:spacing w:val="0"/>
          <w:w w:val="100"/>
          <w:kern w:val="0"/>
        </w:rPr>
        <w:tab/>
      </w:r>
      <w:r w:rsidRPr="005F0327">
        <w:rPr>
          <w:i/>
          <w:iCs/>
          <w:spacing w:val="0"/>
          <w:w w:val="100"/>
          <w:kern w:val="0"/>
        </w:rPr>
        <w:tab/>
      </w:r>
      <w:r w:rsidRPr="005F0327">
        <w:rPr>
          <w:spacing w:val="0"/>
          <w:w w:val="100"/>
          <w:kern w:val="0"/>
        </w:rPr>
        <w:t xml:space="preserve">В случае несрабатывания любого из источников света в одиночном огне, содержащем более одного источника света, применяют одно из следующих положений: </w:t>
      </w:r>
    </w:p>
    <w:p w:rsidR="00B8038A" w:rsidRPr="005F0327" w:rsidRDefault="00B8038A" w:rsidP="005F0327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ab/>
        <w:t>a)</w:t>
      </w:r>
      <w:r w:rsidRPr="005F0327">
        <w:rPr>
          <w:spacing w:val="0"/>
          <w:w w:val="100"/>
          <w:kern w:val="0"/>
        </w:rPr>
        <w:tab/>
        <w:t>сила света в точках стандартного распределения света, определенных в приложении 3 к настоящим Правилам, должна составлять не менее 80% от требуемой минимальной силы света; или</w:t>
      </w:r>
    </w:p>
    <w:p w:rsidR="00B8038A" w:rsidRPr="005F0327" w:rsidRDefault="00B8038A" w:rsidP="005F0327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ab/>
        <w:t>b)</w:t>
      </w:r>
      <w:r w:rsidRPr="005F0327">
        <w:rPr>
          <w:spacing w:val="0"/>
          <w:w w:val="100"/>
          <w:kern w:val="0"/>
        </w:rPr>
        <w:tab/>
        <w:t>сила света на исходной оси должна составлять, по крайней мере, 50% от требуемой минимальной силы света при условии, что в карточке сообщения соде</w:t>
      </w:r>
      <w:bookmarkStart w:id="2" w:name="_GoBack"/>
      <w:bookmarkEnd w:id="2"/>
      <w:r w:rsidRPr="005F0327">
        <w:rPr>
          <w:spacing w:val="0"/>
          <w:w w:val="100"/>
          <w:kern w:val="0"/>
        </w:rPr>
        <w:t>ржится примечание, указывающее, что данный огонь предназначен для использования только на транспортном средстве, оснащенном контрольным сигналом сбоя».</w:t>
      </w:r>
    </w:p>
    <w:p w:rsidR="00B8038A" w:rsidRPr="005F0327" w:rsidRDefault="00B8038A" w:rsidP="005F0327">
      <w:pPr>
        <w:pStyle w:val="SingleTxtGR"/>
        <w:suppressAutoHyphens/>
        <w:rPr>
          <w:i/>
          <w:spacing w:val="0"/>
          <w:w w:val="100"/>
          <w:kern w:val="0"/>
        </w:rPr>
      </w:pPr>
      <w:r w:rsidRPr="005F0327">
        <w:rPr>
          <w:i/>
          <w:spacing w:val="0"/>
          <w:w w:val="100"/>
          <w:kern w:val="0"/>
        </w:rPr>
        <w:t xml:space="preserve">Приложение 1 </w:t>
      </w:r>
    </w:p>
    <w:p w:rsidR="00B8038A" w:rsidRPr="005F0327" w:rsidRDefault="00B8038A" w:rsidP="005F0327">
      <w:pPr>
        <w:pStyle w:val="SingleTxtGR"/>
        <w:suppressAutoHyphens/>
        <w:rPr>
          <w:spacing w:val="0"/>
          <w:w w:val="100"/>
          <w:kern w:val="0"/>
        </w:rPr>
      </w:pPr>
      <w:r w:rsidRPr="005F0327">
        <w:rPr>
          <w:i/>
          <w:spacing w:val="0"/>
          <w:w w:val="100"/>
          <w:kern w:val="0"/>
        </w:rPr>
        <w:t>Пункт 9</w:t>
      </w:r>
      <w:r w:rsidRPr="005F0327">
        <w:rPr>
          <w:spacing w:val="0"/>
          <w:w w:val="100"/>
          <w:kern w:val="0"/>
        </w:rPr>
        <w:t xml:space="preserve"> изменить следующим образом:</w:t>
      </w:r>
    </w:p>
    <w:p w:rsidR="00B8038A" w:rsidRPr="005F0327" w:rsidRDefault="00B8038A" w:rsidP="005F032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>«9.</w:t>
      </w:r>
      <w:r w:rsidRPr="005F0327">
        <w:rPr>
          <w:spacing w:val="0"/>
          <w:w w:val="100"/>
          <w:kern w:val="0"/>
        </w:rPr>
        <w:tab/>
        <w:t>Краткое описание:</w:t>
      </w:r>
    </w:p>
    <w:p w:rsidR="00B8038A" w:rsidRPr="005F0327" w:rsidRDefault="00B8038A" w:rsidP="005F03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0"/>
        </w:tabs>
        <w:suppressAutoHyphens/>
        <w:ind w:left="2276" w:right="1138" w:hanging="1138"/>
        <w:rPr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ab/>
        <w:t>По категории огня:</w:t>
      </w:r>
      <w:r w:rsidR="00326DB1">
        <w:rPr>
          <w:spacing w:val="0"/>
          <w:w w:val="100"/>
          <w:kern w:val="0"/>
        </w:rPr>
        <w:t xml:space="preserve"> </w:t>
      </w:r>
      <w:r w:rsidRPr="005F0327">
        <w:rPr>
          <w:spacing w:val="0"/>
          <w:w w:val="100"/>
          <w:kern w:val="0"/>
        </w:rPr>
        <w:tab/>
      </w:r>
    </w:p>
    <w:p w:rsidR="00B8038A" w:rsidRPr="005F0327" w:rsidRDefault="00B8038A" w:rsidP="005F03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0"/>
        </w:tabs>
        <w:suppressAutoHyphens/>
        <w:ind w:left="2276" w:right="1138" w:hanging="1138"/>
        <w:rPr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ab/>
        <w:t>Число, категория и тип источника(ов) света</w:t>
      </w:r>
      <w:r w:rsidRPr="005F0327">
        <w:rPr>
          <w:spacing w:val="0"/>
          <w:w w:val="100"/>
          <w:kern w:val="0"/>
          <w:sz w:val="18"/>
          <w:szCs w:val="18"/>
          <w:vertAlign w:val="superscript"/>
        </w:rPr>
        <w:t>3</w:t>
      </w:r>
      <w:r w:rsidRPr="005F0327">
        <w:rPr>
          <w:spacing w:val="0"/>
          <w:w w:val="100"/>
          <w:kern w:val="0"/>
        </w:rPr>
        <w:t>:</w:t>
      </w:r>
      <w:r w:rsidR="00326DB1">
        <w:rPr>
          <w:spacing w:val="0"/>
          <w:w w:val="100"/>
          <w:kern w:val="0"/>
        </w:rPr>
        <w:t xml:space="preserve"> </w:t>
      </w:r>
      <w:r w:rsidRPr="005F0327">
        <w:rPr>
          <w:spacing w:val="0"/>
          <w:w w:val="100"/>
          <w:kern w:val="0"/>
        </w:rPr>
        <w:tab/>
      </w:r>
    </w:p>
    <w:p w:rsidR="00B8038A" w:rsidRPr="005F0327" w:rsidRDefault="00B8038A" w:rsidP="005F03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0"/>
        </w:tabs>
        <w:suppressAutoHyphens/>
        <w:ind w:left="2276" w:right="1138" w:hanging="1138"/>
        <w:rPr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ab/>
        <w:t>Напряжение и мощность:</w:t>
      </w:r>
      <w:r w:rsidR="00326DB1">
        <w:rPr>
          <w:spacing w:val="0"/>
          <w:w w:val="100"/>
          <w:kern w:val="0"/>
        </w:rPr>
        <w:t xml:space="preserve"> </w:t>
      </w:r>
      <w:r w:rsidRPr="005F0327">
        <w:rPr>
          <w:spacing w:val="0"/>
          <w:w w:val="100"/>
          <w:kern w:val="0"/>
        </w:rPr>
        <w:tab/>
      </w:r>
    </w:p>
    <w:p w:rsidR="00B8038A" w:rsidRPr="005F0327" w:rsidRDefault="00B8038A" w:rsidP="005F032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ab/>
        <w:t>Применение электронного механизма управления источником света:</w:t>
      </w:r>
    </w:p>
    <w:p w:rsidR="00B8038A" w:rsidRPr="005F0327" w:rsidRDefault="00B8038A" w:rsidP="005F0327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ab/>
        <w:t>a)</w:t>
      </w:r>
      <w:r w:rsidRPr="005F0327">
        <w:rPr>
          <w:spacing w:val="0"/>
          <w:w w:val="100"/>
          <w:kern w:val="0"/>
        </w:rPr>
        <w:tab/>
        <w:t>являющегося частью огня: да/нет</w:t>
      </w:r>
      <w:r w:rsidRPr="005F0327">
        <w:rPr>
          <w:spacing w:val="0"/>
          <w:w w:val="100"/>
          <w:kern w:val="0"/>
          <w:sz w:val="18"/>
          <w:szCs w:val="18"/>
          <w:vertAlign w:val="superscript"/>
        </w:rPr>
        <w:t>2</w:t>
      </w:r>
    </w:p>
    <w:p w:rsidR="00B8038A" w:rsidRPr="005F0327" w:rsidRDefault="00B8038A" w:rsidP="005F0327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ab/>
        <w:t>b)</w:t>
      </w:r>
      <w:r w:rsidRPr="005F0327">
        <w:rPr>
          <w:spacing w:val="0"/>
          <w:w w:val="100"/>
          <w:kern w:val="0"/>
        </w:rPr>
        <w:tab/>
        <w:t>не являющегося частью огня: да/нет</w:t>
      </w:r>
      <w:r w:rsidRPr="005F0327">
        <w:rPr>
          <w:spacing w:val="0"/>
          <w:w w:val="100"/>
          <w:kern w:val="0"/>
          <w:sz w:val="18"/>
          <w:szCs w:val="18"/>
          <w:vertAlign w:val="superscript"/>
        </w:rPr>
        <w:t>2</w:t>
      </w:r>
    </w:p>
    <w:p w:rsidR="00B8038A" w:rsidRPr="005F0327" w:rsidRDefault="00B8038A" w:rsidP="005F03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0"/>
        </w:tabs>
        <w:suppressAutoHyphens/>
        <w:ind w:left="2276" w:right="1138" w:hanging="1138"/>
        <w:rPr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ab/>
        <w:t>Входное напряжение, подаваемое электронным механизмом управления источником света:</w:t>
      </w:r>
      <w:r w:rsidR="00326DB1">
        <w:rPr>
          <w:spacing w:val="0"/>
          <w:w w:val="100"/>
          <w:kern w:val="0"/>
        </w:rPr>
        <w:t xml:space="preserve"> </w:t>
      </w:r>
      <w:r w:rsidRPr="005F0327">
        <w:rPr>
          <w:spacing w:val="0"/>
          <w:w w:val="100"/>
          <w:kern w:val="0"/>
        </w:rPr>
        <w:tab/>
      </w:r>
    </w:p>
    <w:p w:rsidR="00B8038A" w:rsidRPr="005F0327" w:rsidRDefault="00B8038A" w:rsidP="005F032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0"/>
        </w:tabs>
        <w:suppressAutoHyphens/>
        <w:ind w:left="2276" w:right="1138" w:hanging="1138"/>
        <w:rPr>
          <w:spacing w:val="0"/>
          <w:w w:val="100"/>
          <w:kern w:val="0"/>
        </w:rPr>
      </w:pPr>
      <w:r w:rsidRPr="005F0327">
        <w:rPr>
          <w:spacing w:val="0"/>
          <w:w w:val="100"/>
          <w:kern w:val="0"/>
        </w:rPr>
        <w:tab/>
        <w:t>Изготовитель электронного механизма управления источником света и идентификационный номер (когда механизм управления источником света является частью огня, но не находится в корпусе огня):</w:t>
      </w:r>
      <w:r w:rsidR="00326DB1">
        <w:rPr>
          <w:spacing w:val="0"/>
          <w:w w:val="100"/>
          <w:kern w:val="0"/>
        </w:rPr>
        <w:t xml:space="preserve"> </w:t>
      </w:r>
      <w:r w:rsidRPr="005F0327">
        <w:rPr>
          <w:spacing w:val="0"/>
          <w:w w:val="100"/>
          <w:kern w:val="0"/>
        </w:rPr>
        <w:tab/>
      </w:r>
    </w:p>
    <w:p w:rsidR="00B8038A" w:rsidRPr="005F0327" w:rsidRDefault="00B8038A" w:rsidP="005F032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  <w:vertAlign w:val="superscript"/>
        </w:rPr>
      </w:pPr>
      <w:r w:rsidRPr="005F0327">
        <w:rPr>
          <w:b/>
          <w:bCs/>
          <w:spacing w:val="0"/>
          <w:w w:val="100"/>
          <w:kern w:val="0"/>
        </w:rPr>
        <w:tab/>
      </w:r>
      <w:r w:rsidRPr="005F0327">
        <w:rPr>
          <w:spacing w:val="0"/>
          <w:w w:val="100"/>
          <w:kern w:val="0"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Pr="005F0327">
        <w:rPr>
          <w:spacing w:val="0"/>
          <w:w w:val="100"/>
          <w:kern w:val="0"/>
          <w:sz w:val="18"/>
          <w:szCs w:val="18"/>
          <w:vertAlign w:val="superscript"/>
        </w:rPr>
        <w:t>2</w:t>
      </w:r>
    </w:p>
    <w:p w:rsidR="00F725CA" w:rsidRPr="00AC18AD" w:rsidRDefault="00F725CA" w:rsidP="00F725CA">
      <w:pPr>
        <w:spacing w:after="120"/>
        <w:ind w:left="567" w:right="1134"/>
        <w:jc w:val="both"/>
        <w:rPr>
          <w:lang w:val="en-US"/>
        </w:rPr>
      </w:pPr>
      <w:r>
        <w:rPr>
          <w:lang w:val="en-US"/>
        </w:rPr>
        <w:t>______________</w:t>
      </w:r>
    </w:p>
    <w:p w:rsidR="00F725CA" w:rsidRPr="00F725CA" w:rsidRDefault="00F725CA" w:rsidP="00F725CA">
      <w:pPr>
        <w:pStyle w:val="ad"/>
      </w:pPr>
      <w:r>
        <w:rPr>
          <w:vertAlign w:val="superscript"/>
          <w:lang w:val="en-US"/>
        </w:rPr>
        <w:tab/>
      </w:r>
      <w:r w:rsidRPr="00F725CA">
        <w:rPr>
          <w:vertAlign w:val="superscript"/>
        </w:rPr>
        <w:t xml:space="preserve">2 </w:t>
      </w:r>
      <w:r w:rsidRPr="00F725CA">
        <w:rPr>
          <w:vertAlign w:val="superscript"/>
        </w:rPr>
        <w:tab/>
      </w:r>
      <w:r w:rsidRPr="00F725CA">
        <w:t xml:space="preserve">Ненужное вычеркнуть. </w:t>
      </w:r>
    </w:p>
    <w:p w:rsidR="00F725CA" w:rsidRPr="00F725CA" w:rsidRDefault="00F725CA" w:rsidP="00F725CA">
      <w:pPr>
        <w:pStyle w:val="ad"/>
      </w:pPr>
      <w:r w:rsidRPr="00F725CA">
        <w:rPr>
          <w:vertAlign w:val="superscript"/>
        </w:rPr>
        <w:tab/>
        <w:t xml:space="preserve">3 </w:t>
      </w:r>
      <w:r w:rsidRPr="00F725CA">
        <w:rPr>
          <w:vertAlign w:val="superscript"/>
        </w:rPr>
        <w:tab/>
      </w:r>
      <w:r w:rsidRPr="00F725CA">
        <w:t xml:space="preserve">Для дневных ходовых огней с несменными источниками света указать число и общую мощность используемых источников света». </w:t>
      </w:r>
    </w:p>
    <w:p w:rsidR="00B8038A" w:rsidRPr="005F0327" w:rsidRDefault="00B8038A" w:rsidP="005F0327">
      <w:pPr>
        <w:spacing w:before="240"/>
        <w:ind w:left="1134" w:right="1134"/>
        <w:jc w:val="center"/>
        <w:rPr>
          <w:u w:val="single"/>
        </w:rPr>
      </w:pPr>
      <w:r w:rsidRPr="005F0327">
        <w:rPr>
          <w:u w:val="single"/>
        </w:rPr>
        <w:tab/>
      </w:r>
      <w:r w:rsidRPr="005F0327">
        <w:rPr>
          <w:u w:val="single"/>
        </w:rPr>
        <w:tab/>
      </w:r>
      <w:r w:rsidRPr="005F0327">
        <w:rPr>
          <w:u w:val="single"/>
        </w:rPr>
        <w:tab/>
      </w:r>
      <w:r w:rsidRPr="005F0327">
        <w:rPr>
          <w:u w:val="single"/>
        </w:rPr>
        <w:tab/>
      </w:r>
    </w:p>
    <w:p w:rsidR="00381C24" w:rsidRPr="005F0327" w:rsidRDefault="00381C24" w:rsidP="005F0327"/>
    <w:sectPr w:rsidR="00381C24" w:rsidRPr="005F0327" w:rsidSect="00A23F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12" w:rsidRPr="00A312BC" w:rsidRDefault="005C0912" w:rsidP="00A312BC"/>
  </w:endnote>
  <w:endnote w:type="continuationSeparator" w:id="0">
    <w:p w:rsidR="005C0912" w:rsidRPr="00A312BC" w:rsidRDefault="005C09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8F" w:rsidRPr="00A23F8F" w:rsidRDefault="00A23F8F">
    <w:pPr>
      <w:pStyle w:val="a8"/>
    </w:pPr>
    <w:r w:rsidRPr="00A23F8F">
      <w:rPr>
        <w:b/>
        <w:sz w:val="18"/>
      </w:rPr>
      <w:fldChar w:fldCharType="begin"/>
    </w:r>
    <w:r w:rsidRPr="00A23F8F">
      <w:rPr>
        <w:b/>
        <w:sz w:val="18"/>
      </w:rPr>
      <w:instrText xml:space="preserve"> PAGE  \* MERGEFORMAT </w:instrText>
    </w:r>
    <w:r w:rsidRPr="00A23F8F">
      <w:rPr>
        <w:b/>
        <w:sz w:val="18"/>
      </w:rPr>
      <w:fldChar w:fldCharType="separate"/>
    </w:r>
    <w:r w:rsidRPr="00A23F8F">
      <w:rPr>
        <w:b/>
        <w:noProof/>
        <w:sz w:val="18"/>
      </w:rPr>
      <w:t>2</w:t>
    </w:r>
    <w:r w:rsidRPr="00A23F8F">
      <w:rPr>
        <w:b/>
        <w:sz w:val="18"/>
      </w:rPr>
      <w:fldChar w:fldCharType="end"/>
    </w:r>
    <w:r>
      <w:rPr>
        <w:b/>
        <w:sz w:val="18"/>
      </w:rPr>
      <w:tab/>
    </w:r>
    <w:r>
      <w:t>GE.20-06141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8F" w:rsidRPr="00A23F8F" w:rsidRDefault="00A23F8F" w:rsidP="00A23F8F">
    <w:pPr>
      <w:pStyle w:val="a8"/>
      <w:tabs>
        <w:tab w:val="clear" w:pos="9639"/>
        <w:tab w:val="right" w:pos="9638"/>
      </w:tabs>
      <w:rPr>
        <w:b/>
        <w:sz w:val="18"/>
      </w:rPr>
    </w:pPr>
    <w:r>
      <w:t>GE.20-06141</w:t>
    </w:r>
    <w:r>
      <w:tab/>
    </w:r>
    <w:r w:rsidRPr="00A23F8F">
      <w:rPr>
        <w:b/>
        <w:sz w:val="18"/>
      </w:rPr>
      <w:fldChar w:fldCharType="begin"/>
    </w:r>
    <w:r w:rsidRPr="00A23F8F">
      <w:rPr>
        <w:b/>
        <w:sz w:val="18"/>
      </w:rPr>
      <w:instrText xml:space="preserve"> PAGE  \* MERGEFORMAT </w:instrText>
    </w:r>
    <w:r w:rsidRPr="00A23F8F">
      <w:rPr>
        <w:b/>
        <w:sz w:val="18"/>
      </w:rPr>
      <w:fldChar w:fldCharType="separate"/>
    </w:r>
    <w:r w:rsidRPr="00A23F8F">
      <w:rPr>
        <w:b/>
        <w:noProof/>
        <w:sz w:val="18"/>
      </w:rPr>
      <w:t>3</w:t>
    </w:r>
    <w:r w:rsidRPr="00A23F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23F8F" w:rsidRDefault="00A23F8F" w:rsidP="00A23F8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20-06141  (R)</w:t>
    </w:r>
    <w:r w:rsidR="00B8038A">
      <w:t xml:space="preserve">  180520  </w:t>
    </w:r>
    <w:r w:rsidR="00732612">
      <w:t>20</w:t>
    </w:r>
    <w:r w:rsidR="00B8038A">
      <w:t>0520</w:t>
    </w:r>
    <w:r>
      <w:br/>
    </w:r>
    <w:r w:rsidRPr="00A23F8F">
      <w:rPr>
        <w:rFonts w:ascii="C39T30Lfz" w:hAnsi="C39T30Lfz"/>
        <w:kern w:val="14"/>
        <w:sz w:val="56"/>
      </w:rPr>
      <w:t></w:t>
    </w:r>
    <w:r w:rsidRPr="00A23F8F">
      <w:rPr>
        <w:rFonts w:ascii="C39T30Lfz" w:hAnsi="C39T30Lfz"/>
        <w:kern w:val="14"/>
        <w:sz w:val="56"/>
      </w:rPr>
      <w:t></w:t>
    </w:r>
    <w:r w:rsidRPr="00A23F8F">
      <w:rPr>
        <w:rFonts w:ascii="C39T30Lfz" w:hAnsi="C39T30Lfz"/>
        <w:kern w:val="14"/>
        <w:sz w:val="56"/>
      </w:rPr>
      <w:t></w:t>
    </w:r>
    <w:r w:rsidRPr="00A23F8F">
      <w:rPr>
        <w:rFonts w:ascii="C39T30Lfz" w:hAnsi="C39T30Lfz"/>
        <w:kern w:val="14"/>
        <w:sz w:val="56"/>
      </w:rPr>
      <w:t></w:t>
    </w:r>
    <w:r w:rsidRPr="00A23F8F">
      <w:rPr>
        <w:rFonts w:ascii="C39T30Lfz" w:hAnsi="C39T30Lfz"/>
        <w:kern w:val="14"/>
        <w:sz w:val="56"/>
      </w:rPr>
      <w:t></w:t>
    </w:r>
    <w:r w:rsidRPr="00A23F8F">
      <w:rPr>
        <w:rFonts w:ascii="C39T30Lfz" w:hAnsi="C39T30Lfz"/>
        <w:kern w:val="14"/>
        <w:sz w:val="56"/>
      </w:rPr>
      <w:t></w:t>
    </w:r>
    <w:r w:rsidRPr="00A23F8F">
      <w:rPr>
        <w:rFonts w:ascii="C39T30Lfz" w:hAnsi="C39T30Lfz"/>
        <w:kern w:val="14"/>
        <w:sz w:val="56"/>
      </w:rPr>
      <w:t></w:t>
    </w:r>
    <w:r w:rsidRPr="00A23F8F">
      <w:rPr>
        <w:rFonts w:ascii="C39T30Lfz" w:hAnsi="C39T30Lfz"/>
        <w:kern w:val="14"/>
        <w:sz w:val="56"/>
      </w:rPr>
      <w:t></w:t>
    </w:r>
    <w:r w:rsidRPr="00A23F8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6/Rev.3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6/Rev.3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12" w:rsidRPr="001075E9" w:rsidRDefault="005C09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0912" w:rsidRDefault="005C09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8038A" w:rsidRPr="008F2D2A" w:rsidRDefault="00B8038A" w:rsidP="00B8038A">
      <w:pPr>
        <w:pStyle w:val="ad"/>
        <w:spacing w:line="210" w:lineRule="exact"/>
      </w:pPr>
      <w:r>
        <w:tab/>
      </w:r>
      <w:r w:rsidRPr="00B8038A">
        <w:rPr>
          <w:rStyle w:val="aa"/>
          <w:sz w:val="20"/>
          <w:vertAlign w:val="baseline"/>
        </w:rPr>
        <w:t>*</w:t>
      </w:r>
      <w:r w:rsidRPr="008F2D2A">
        <w:rPr>
          <w:sz w:val="20"/>
        </w:rPr>
        <w:tab/>
      </w:r>
      <w:r w:rsidRPr="008F2D2A">
        <w:t>Прежние названия Соглашения:</w:t>
      </w:r>
    </w:p>
    <w:p w:rsidR="00B8038A" w:rsidRPr="008F2D2A" w:rsidRDefault="00B8038A" w:rsidP="00B8038A">
      <w:pPr>
        <w:pStyle w:val="ad"/>
        <w:spacing w:line="210" w:lineRule="exact"/>
        <w:rPr>
          <w:sz w:val="20"/>
        </w:rPr>
      </w:pPr>
      <w:r w:rsidRPr="008F2D2A">
        <w:tab/>
      </w:r>
      <w:r w:rsidRPr="008F2D2A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B8038A" w:rsidRPr="008F2D2A" w:rsidRDefault="00B8038A" w:rsidP="00B8038A">
      <w:pPr>
        <w:pStyle w:val="ad"/>
        <w:spacing w:line="210" w:lineRule="exact"/>
        <w:rPr>
          <w:sz w:val="20"/>
        </w:rPr>
      </w:pPr>
      <w:r w:rsidRPr="008F2D2A">
        <w:tab/>
      </w:r>
      <w:r w:rsidRPr="008F2D2A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8F" w:rsidRPr="00A23F8F" w:rsidRDefault="0068393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23F8F">
      <w:t>E/ECE/324/Rev.1/Add.86/Rev.3/Amend.2</w:t>
    </w:r>
    <w:r>
      <w:fldChar w:fldCharType="end"/>
    </w:r>
    <w:r w:rsidR="00A23F8F">
      <w:br/>
    </w:r>
    <w:r>
      <w:fldChar w:fldCharType="begin"/>
    </w:r>
    <w:r>
      <w:instrText xml:space="preserve"> KEYWORDS  \* MERGEFORMAT </w:instrText>
    </w:r>
    <w:r>
      <w:fldChar w:fldCharType="separate"/>
    </w:r>
    <w:r w:rsidR="00A23F8F">
      <w:t>E/ECE/TRANS/505/Rev.1/Add.86/Rev.3/Amend.2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8F" w:rsidRPr="00A23F8F" w:rsidRDefault="00683937" w:rsidP="00A23F8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23F8F">
      <w:t>E/ECE/324/Rev.1/Add.86/Rev.3/Amend.2</w:t>
    </w:r>
    <w:r>
      <w:fldChar w:fldCharType="end"/>
    </w:r>
    <w:r w:rsidR="00A23F8F">
      <w:br/>
    </w:r>
    <w:r>
      <w:fldChar w:fldCharType="begin"/>
    </w:r>
    <w:r>
      <w:instrText xml:space="preserve"> KEYWORDS  \* MERGEFORMAT </w:instrText>
    </w:r>
    <w:r>
      <w:fldChar w:fldCharType="separate"/>
    </w:r>
    <w:r w:rsidR="00A23F8F">
      <w:t>E/ECE/TRANS/505/Rev.1/Add.86/Rev.3/Amend.2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12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26DB1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C0912"/>
    <w:rsid w:val="005D7914"/>
    <w:rsid w:val="005E2B41"/>
    <w:rsid w:val="005F0327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32612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23F8F"/>
    <w:rsid w:val="00A312BC"/>
    <w:rsid w:val="00A84021"/>
    <w:rsid w:val="00A84D35"/>
    <w:rsid w:val="00A917B3"/>
    <w:rsid w:val="00AB1CE1"/>
    <w:rsid w:val="00AB4B51"/>
    <w:rsid w:val="00AC3DF0"/>
    <w:rsid w:val="00B10CC7"/>
    <w:rsid w:val="00B539E7"/>
    <w:rsid w:val="00B62458"/>
    <w:rsid w:val="00B8038A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725CA"/>
    <w:rsid w:val="00F8072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ACF6C"/>
  <w15:docId w15:val="{051C52D5-8CEA-4EA4-9212-253D7F22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B8038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8038A"/>
    <w:rPr>
      <w:lang w:val="ru-RU" w:eastAsia="en-US"/>
    </w:rPr>
  </w:style>
  <w:style w:type="character" w:customStyle="1" w:styleId="HChGChar">
    <w:name w:val="_ H _Ch_G Char"/>
    <w:link w:val="HChG"/>
    <w:rsid w:val="00B8038A"/>
    <w:rPr>
      <w:b/>
      <w:sz w:val="28"/>
      <w:lang w:val="ru-RU" w:eastAsia="ru-RU"/>
    </w:rPr>
  </w:style>
  <w:style w:type="paragraph" w:customStyle="1" w:styleId="SingleTxtGR">
    <w:name w:val="_ Single Txt_GR"/>
    <w:basedOn w:val="a"/>
    <w:qFormat/>
    <w:rsid w:val="00B8038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7EC41-9C63-4EBE-8B43-4D3E83B9F5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B3BE3-8CBB-4977-ABB2-3E6C12299425}"/>
</file>

<file path=customXml/itemProps3.xml><?xml version="1.0" encoding="utf-8"?>
<ds:datastoreItem xmlns:ds="http://schemas.openxmlformats.org/officeDocument/2006/customXml" ds:itemID="{F8BF1356-4843-445A-92DB-347D9672382E}"/>
</file>

<file path=customXml/itemProps4.xml><?xml version="1.0" encoding="utf-8"?>
<ds:datastoreItem xmlns:ds="http://schemas.openxmlformats.org/officeDocument/2006/customXml" ds:itemID="{753FA856-1EC0-4366-8A82-A6668ABB3288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316</Words>
  <Characters>2277</Characters>
  <Application>Microsoft Office Word</Application>
  <DocSecurity>0</DocSecurity>
  <Lines>69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E/ECE/324/Rev.1/Add.86/Rev.3/Amend.2</vt:lpstr>
      <vt:lpstr>A/</vt:lpstr>
      <vt:lpstr>A/</vt:lpstr>
    </vt:vector>
  </TitlesOfParts>
  <Company>DCM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E/ECE/324/Rev.1/Add.86/Rev.3/Amend.2</dc:title>
  <dc:creator>Uliana ANTIPOVA</dc:creator>
  <cp:keywords>E/ECE/TRANS/505/Rev.1/Add.86/Rev.3/Amend.2</cp:keywords>
  <cp:lastModifiedBy>Uliana Antipova</cp:lastModifiedBy>
  <cp:revision>2</cp:revision>
  <cp:lastPrinted>2008-01-15T07:58:00Z</cp:lastPrinted>
  <dcterms:created xsi:type="dcterms:W3CDTF">2020-05-20T06:00:00Z</dcterms:created>
  <dcterms:modified xsi:type="dcterms:W3CDTF">2020-05-20T06:00:00Z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