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B004DE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96054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960544" w:rsidRPr="00960544" w:rsidRDefault="00960544" w:rsidP="00960544">
            <w:pPr>
              <w:jc w:val="right"/>
              <w:rPr>
                <w:lang w:val="en-US"/>
              </w:rPr>
            </w:pPr>
            <w:r w:rsidRPr="00960544">
              <w:rPr>
                <w:sz w:val="40"/>
                <w:lang w:val="en-US"/>
              </w:rPr>
              <w:t>E</w:t>
            </w:r>
            <w:r w:rsidRPr="00960544">
              <w:rPr>
                <w:lang w:val="en-US"/>
              </w:rPr>
              <w:t>/ECE/324/Rev.1/Add.85/Rev.2/Amend.2</w:t>
            </w:r>
            <w:r w:rsidRPr="00960544">
              <w:rPr>
                <w:rFonts w:cs="Times New Roman"/>
                <w:lang w:val="en-US"/>
              </w:rPr>
              <w:t>−</w:t>
            </w:r>
            <w:r w:rsidRPr="00960544">
              <w:rPr>
                <w:sz w:val="40"/>
                <w:lang w:val="en-US"/>
              </w:rPr>
              <w:t>E</w:t>
            </w:r>
            <w:r w:rsidRPr="00960544">
              <w:rPr>
                <w:lang w:val="en-US"/>
              </w:rPr>
              <w:t>/ECE/TRANS/505/Rev.1/Add.85/Rev.2/Amend.2</w:t>
            </w:r>
          </w:p>
        </w:tc>
      </w:tr>
      <w:tr w:rsidR="002D5AAC" w:rsidRPr="00960544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960544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60544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A4C4A" w:rsidRDefault="004A4C4A" w:rsidP="004A4C4A">
            <w:pPr>
              <w:spacing w:before="120" w:line="240" w:lineRule="exact"/>
              <w:rPr>
                <w:szCs w:val="20"/>
                <w:lang w:val="en-US"/>
              </w:rPr>
            </w:pPr>
          </w:p>
          <w:p w:rsidR="004A4C4A" w:rsidRDefault="004A4C4A" w:rsidP="004A4C4A">
            <w:pPr>
              <w:spacing w:before="120" w:line="240" w:lineRule="exact"/>
              <w:rPr>
                <w:szCs w:val="20"/>
                <w:lang w:val="en-US"/>
              </w:rPr>
            </w:pPr>
          </w:p>
          <w:p w:rsidR="004A4C4A" w:rsidRDefault="004A4C4A" w:rsidP="004A4C4A">
            <w:pPr>
              <w:spacing w:before="120" w:line="240" w:lineRule="exact"/>
              <w:rPr>
                <w:szCs w:val="20"/>
                <w:lang w:val="en-US"/>
              </w:rPr>
            </w:pPr>
          </w:p>
          <w:p w:rsidR="00960544" w:rsidRPr="009D084C" w:rsidRDefault="00960544" w:rsidP="004A4C4A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18 November 2019</w:t>
            </w:r>
          </w:p>
        </w:tc>
      </w:tr>
    </w:tbl>
    <w:p w:rsidR="00960544" w:rsidRPr="00392A12" w:rsidRDefault="00960544" w:rsidP="00960544">
      <w:pPr>
        <w:pStyle w:val="HChG"/>
        <w:spacing w:before="240" w:after="120"/>
      </w:pPr>
      <w:r>
        <w:rPr>
          <w:bCs/>
        </w:rPr>
        <w:tab/>
      </w:r>
      <w:r>
        <w:rPr>
          <w:bCs/>
        </w:rPr>
        <w:tab/>
        <w:t>Соглашение</w:t>
      </w:r>
      <w:bookmarkStart w:id="0" w:name="_Toc340666199"/>
      <w:bookmarkStart w:id="1" w:name="_Toc340745062"/>
      <w:bookmarkEnd w:id="0"/>
      <w:bookmarkEnd w:id="1"/>
    </w:p>
    <w:p w:rsidR="00960544" w:rsidRPr="005F5BA7" w:rsidRDefault="00960544" w:rsidP="00960544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960544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960544" w:rsidRPr="005F5BA7" w:rsidRDefault="00960544" w:rsidP="00960544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:rsidR="00960544" w:rsidRPr="004A4C4A" w:rsidRDefault="004A4C4A" w:rsidP="004A4C4A">
      <w:pPr>
        <w:pStyle w:val="H1G"/>
        <w:spacing w:before="240" w:after="0"/>
        <w:ind w:left="0" w:right="0" w:firstLine="0"/>
        <w:jc w:val="center"/>
        <w:rPr>
          <w:sz w:val="20"/>
          <w:u w:val="single"/>
        </w:rPr>
      </w:pPr>
      <w:r w:rsidRPr="004A4C4A">
        <w:rPr>
          <w:sz w:val="20"/>
          <w:u w:val="single"/>
        </w:rPr>
        <w:tab/>
      </w:r>
      <w:r w:rsidRPr="004A4C4A">
        <w:rPr>
          <w:sz w:val="20"/>
          <w:u w:val="single"/>
        </w:rPr>
        <w:tab/>
      </w:r>
    </w:p>
    <w:p w:rsidR="00960544" w:rsidRPr="005F5BA7" w:rsidRDefault="00960544" w:rsidP="00960544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85 – Правила № 86 ООН</w:t>
      </w:r>
    </w:p>
    <w:p w:rsidR="00960544" w:rsidRPr="005F5BA7" w:rsidRDefault="00960544" w:rsidP="00960544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2 – Поправка 2</w:t>
      </w:r>
    </w:p>
    <w:p w:rsidR="00960544" w:rsidRPr="005F5BA7" w:rsidRDefault="00960544" w:rsidP="00960544">
      <w:pPr>
        <w:pStyle w:val="SingleTxtG"/>
        <w:spacing w:after="360"/>
        <w:rPr>
          <w:spacing w:val="-2"/>
        </w:rPr>
      </w:pPr>
      <w:r>
        <w:t xml:space="preserve">Дополнение 7 к поправкам серии 00 </w:t>
      </w:r>
      <w:r w:rsidR="00FF7F22">
        <w:t>–</w:t>
      </w:r>
      <w:r>
        <w:t xml:space="preserve"> Дата вступления в силу: 15 октября 2019 года</w:t>
      </w:r>
    </w:p>
    <w:p w:rsidR="00960544" w:rsidRPr="005F5BA7" w:rsidRDefault="00960544" w:rsidP="00960544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 xml:space="preserve">Установка устройств освещения и световой сигнализации </w:t>
      </w:r>
      <w:r w:rsidR="00FF7F22">
        <w:rPr>
          <w:bCs/>
        </w:rPr>
        <w:t>для </w:t>
      </w:r>
      <w:r>
        <w:rPr>
          <w:bCs/>
        </w:rPr>
        <w:t>сельскохозяйственных транспортных средств</w:t>
      </w:r>
    </w:p>
    <w:p w:rsidR="00960544" w:rsidRPr="005F5BA7" w:rsidRDefault="00960544" w:rsidP="00960544">
      <w:pPr>
        <w:pStyle w:val="SingleTxtG"/>
        <w:spacing w:after="40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ECE/TRANS/WP.29/2018/111. </w:t>
      </w:r>
    </w:p>
    <w:p w:rsidR="00960544" w:rsidRPr="004A4C4A" w:rsidRDefault="004A4C4A" w:rsidP="004A4C4A">
      <w:pPr>
        <w:suppressAutoHyphens w:val="0"/>
        <w:spacing w:line="240" w:lineRule="auto"/>
        <w:jc w:val="center"/>
        <w:rPr>
          <w:b/>
          <w:szCs w:val="20"/>
        </w:rPr>
      </w:pPr>
      <w:r w:rsidRPr="004A4C4A">
        <w:rPr>
          <w:b/>
          <w:szCs w:val="20"/>
          <w:u w:val="single"/>
        </w:rPr>
        <w:tab/>
      </w:r>
      <w:r w:rsidRPr="004A4C4A">
        <w:rPr>
          <w:b/>
          <w:szCs w:val="20"/>
          <w:u w:val="single"/>
        </w:rPr>
        <w:tab/>
      </w:r>
      <w:r w:rsidR="00960544" w:rsidRPr="004A4C4A">
        <w:rPr>
          <w:b/>
          <w:noProof/>
          <w:szCs w:val="20"/>
          <w:lang w:val="en-US"/>
        </w:rPr>
        <w:drawing>
          <wp:anchor distT="0" distB="137160" distL="114300" distR="114300" simplePos="0" relativeHeight="251659264" behindDoc="0" locked="0" layoutInCell="1" allowOverlap="1" wp14:anchorId="7E130EEB" wp14:editId="3C303AC4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544" w:rsidRPr="00A4361B" w:rsidRDefault="00A4361B" w:rsidP="00960544">
      <w:pPr>
        <w:jc w:val="center"/>
        <w:rPr>
          <w:sz w:val="24"/>
          <w:szCs w:val="24"/>
        </w:rPr>
      </w:pPr>
      <w:r w:rsidRPr="00A4361B">
        <w:rPr>
          <w:b/>
          <w:bCs/>
          <w:sz w:val="24"/>
          <w:szCs w:val="24"/>
        </w:rPr>
        <w:t>ОРГАНИЗАЦИЯ ОБЪЕДИНЕННЫХ НАЦИЙ</w:t>
      </w:r>
    </w:p>
    <w:p w:rsidR="00960544" w:rsidRPr="005F5BA7" w:rsidRDefault="00960544" w:rsidP="00960544">
      <w:pPr>
        <w:pStyle w:val="HChG"/>
      </w:pPr>
      <w:r>
        <w:rPr>
          <w:bCs/>
        </w:rPr>
        <w:lastRenderedPageBreak/>
        <w:tab/>
      </w:r>
      <w:r>
        <w:rPr>
          <w:bCs/>
        </w:rPr>
        <w:tab/>
        <w:t>Дополнение 7 к первоначальной серии поправок к Правилам № 86 ООН (установка устройств освещения и световой сигнализации для сельскохозяйственных транспортных средств)</w:t>
      </w:r>
      <w:r>
        <w:t xml:space="preserve"> </w:t>
      </w:r>
      <w:bookmarkStart w:id="2" w:name="_Toc473483449"/>
    </w:p>
    <w:bookmarkEnd w:id="2"/>
    <w:p w:rsidR="00960544" w:rsidRPr="005F5BA7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 xml:space="preserve">Пункт 2.20.1 </w:t>
      </w:r>
      <w:r>
        <w:t>изменить следующим образом:</w:t>
      </w:r>
    </w:p>
    <w:p w:rsidR="00960544" w:rsidRPr="005F5BA7" w:rsidRDefault="004A4C4A" w:rsidP="00960544">
      <w:pPr>
        <w:pStyle w:val="SingleTxtG"/>
        <w:ind w:left="2268" w:hanging="1134"/>
      </w:pPr>
      <w:r>
        <w:t>«</w:t>
      </w:r>
      <w:r w:rsidR="00960544">
        <w:t xml:space="preserve">2.20.1 </w:t>
      </w:r>
      <w:r w:rsidR="00960544">
        <w:tab/>
      </w:r>
      <w:r w:rsidR="00960544">
        <w:rPr>
          <w:i/>
          <w:iCs/>
        </w:rPr>
        <w:t>"Задний опознавательный знак тихоходного транспортного средства (ТТС)"</w:t>
      </w:r>
      <w:r w:rsidR="00960544">
        <w:t xml:space="preserve"> </w:t>
      </w:r>
      <w:r>
        <w:t>–</w:t>
      </w:r>
      <w:r w:rsidR="00960544">
        <w:t xml:space="preserve"> треугольник с усеченными углами и характерной структурой лицевой стороны, покрытой светоотражающим и флюоресцирующими материалами или приспособлениями, или светоотражающими и флуоресцирующими приспособлениями. (класс 1); либо только светоотражающими материалами или устройствами (</w:t>
      </w:r>
      <w:r>
        <w:t>класс 2) (см. </w:t>
      </w:r>
      <w:r w:rsidR="00960544">
        <w:t>Правила № 69 или [СОУ</w:t>
      </w:r>
      <w:r w:rsidR="00960544" w:rsidRPr="00A55A7E">
        <w:t xml:space="preserve"> </w:t>
      </w:r>
      <w:r w:rsidR="00960544">
        <w:t>ООН])</w:t>
      </w:r>
      <w:r>
        <w:t>»</w:t>
      </w:r>
      <w:r w:rsidR="00960544">
        <w:t>.</w:t>
      </w:r>
    </w:p>
    <w:p w:rsidR="00960544" w:rsidRPr="005F5BA7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>Пункт 6.1</w:t>
      </w:r>
      <w:r>
        <w:t xml:space="preserve"> изменить следующим образом:</w:t>
      </w:r>
    </w:p>
    <w:p w:rsidR="00960544" w:rsidRPr="005F5BA7" w:rsidRDefault="004A4C4A" w:rsidP="00960544">
      <w:pPr>
        <w:pStyle w:val="SingleTxtG"/>
        <w:ind w:left="2268" w:hanging="1134"/>
      </w:pPr>
      <w:r>
        <w:t>«</w:t>
      </w:r>
      <w:r w:rsidR="00960544">
        <w:t xml:space="preserve">6.1 </w:t>
      </w:r>
      <w:r w:rsidR="00960544">
        <w:tab/>
        <w:t>Фары дальнего света (Правила № 98, 112 и 113 или [УОД]</w:t>
      </w:r>
      <w:r w:rsidR="00960544" w:rsidRPr="00A55A7E">
        <w:t xml:space="preserve"> </w:t>
      </w:r>
      <w:r w:rsidR="00960544">
        <w:t>ООН)»</w:t>
      </w:r>
    </w:p>
    <w:p w:rsidR="00960544" w:rsidRPr="005F5BA7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>Пункт 6,2</w:t>
      </w:r>
      <w:r>
        <w:t xml:space="preserve"> изменить следующим образом:</w:t>
      </w:r>
    </w:p>
    <w:p w:rsidR="00960544" w:rsidRPr="005F5BA7" w:rsidRDefault="004A4C4A" w:rsidP="00960544">
      <w:pPr>
        <w:pStyle w:val="SingleTxtG"/>
        <w:ind w:left="2268" w:hanging="1134"/>
      </w:pPr>
      <w:r>
        <w:t>«</w:t>
      </w:r>
      <w:r w:rsidR="00960544">
        <w:t xml:space="preserve">6.2 </w:t>
      </w:r>
      <w:r w:rsidR="00960544">
        <w:tab/>
        <w:t>Фары ближнего света (Правила № 98, 112 и 113 или [УОД])»</w:t>
      </w:r>
    </w:p>
    <w:p w:rsidR="00960544" w:rsidRPr="005F5BA7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 xml:space="preserve">Пункт </w:t>
      </w:r>
      <w:r>
        <w:t>6.3 изменить следующим образом:</w:t>
      </w:r>
    </w:p>
    <w:p w:rsidR="00960544" w:rsidRPr="005F5BA7" w:rsidRDefault="004A4C4A" w:rsidP="00960544">
      <w:pPr>
        <w:pStyle w:val="SingleTxtG"/>
        <w:ind w:left="2268" w:hanging="1134"/>
      </w:pPr>
      <w:r>
        <w:t>«</w:t>
      </w:r>
      <w:r w:rsidR="00960544">
        <w:t xml:space="preserve">6.3 </w:t>
      </w:r>
      <w:r w:rsidR="00960544">
        <w:tab/>
        <w:t>Передние противотуманные фары (Правила № 19 ООН или [УОД]</w:t>
      </w:r>
      <w:r w:rsidR="00960544" w:rsidRPr="00A55A7E">
        <w:t xml:space="preserve"> </w:t>
      </w:r>
      <w:r w:rsidR="00960544">
        <w:t>ООН)»</w:t>
      </w:r>
    </w:p>
    <w:p w:rsidR="00960544" w:rsidRPr="005F5BA7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>Пункт 6.4</w:t>
      </w:r>
      <w:r>
        <w:t xml:space="preserve"> изменить следующим образом:</w:t>
      </w:r>
    </w:p>
    <w:p w:rsidR="00960544" w:rsidRPr="005F5BA7" w:rsidRDefault="004A4C4A" w:rsidP="00960544">
      <w:pPr>
        <w:pStyle w:val="SingleTxtG"/>
        <w:ind w:left="2268" w:hanging="1134"/>
      </w:pPr>
      <w:r>
        <w:t>«</w:t>
      </w:r>
      <w:r w:rsidR="00960544">
        <w:t xml:space="preserve">6.4 </w:t>
      </w:r>
      <w:r w:rsidR="00960544">
        <w:tab/>
        <w:t>Задняя(</w:t>
      </w:r>
      <w:proofErr w:type="spellStart"/>
      <w:r w:rsidR="00960544">
        <w:t>ие</w:t>
      </w:r>
      <w:proofErr w:type="spellEnd"/>
      <w:r w:rsidR="00960544">
        <w:t>) фара(ы) (Правила № 23 или [УСС]</w:t>
      </w:r>
      <w:r w:rsidR="00960544" w:rsidRPr="00A55A7E">
        <w:t xml:space="preserve"> </w:t>
      </w:r>
      <w:r w:rsidR="00960544">
        <w:t>ООН)»</w:t>
      </w:r>
    </w:p>
    <w:p w:rsidR="00960544" w:rsidRPr="005F5BA7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>Пункт 6.5</w:t>
      </w:r>
      <w:r>
        <w:t xml:space="preserve"> изменить следующим образом:</w:t>
      </w:r>
    </w:p>
    <w:p w:rsidR="00960544" w:rsidRPr="005F5BA7" w:rsidRDefault="004A4C4A" w:rsidP="00960544">
      <w:pPr>
        <w:pStyle w:val="SingleTxtG"/>
        <w:ind w:left="2268" w:hanging="1134"/>
      </w:pPr>
      <w:r>
        <w:t>«</w:t>
      </w:r>
      <w:r w:rsidR="00960544">
        <w:t xml:space="preserve">6.5 </w:t>
      </w:r>
      <w:r w:rsidR="00960544">
        <w:tab/>
        <w:t>Указатели поворота (Правила № 6 или [УСС]</w:t>
      </w:r>
      <w:r w:rsidR="00960544" w:rsidRPr="00A55A7E">
        <w:t xml:space="preserve"> </w:t>
      </w:r>
      <w:r w:rsidR="00960544">
        <w:t>ООН</w:t>
      </w:r>
      <w:r>
        <w:t>)»</w:t>
      </w:r>
    </w:p>
    <w:p w:rsidR="00960544" w:rsidRPr="005F5BA7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>Пункты 6.7 и 6.7.1</w:t>
      </w:r>
      <w:r>
        <w:t xml:space="preserve"> изменить следующим образом:</w:t>
      </w:r>
    </w:p>
    <w:p w:rsidR="00960544" w:rsidRPr="005F5BA7" w:rsidRDefault="004A4C4A" w:rsidP="00960544">
      <w:pPr>
        <w:pStyle w:val="SingleTxtG"/>
        <w:ind w:left="2268" w:hanging="1134"/>
      </w:pPr>
      <w:r>
        <w:t>«</w:t>
      </w:r>
      <w:r w:rsidR="00960544">
        <w:t xml:space="preserve">6.7 </w:t>
      </w:r>
      <w:r w:rsidR="00960544">
        <w:tab/>
        <w:t>Сигналы торможения (Правила № 7 или [УСС]</w:t>
      </w:r>
      <w:r w:rsidR="00960544" w:rsidRPr="00A55A7E">
        <w:t xml:space="preserve"> </w:t>
      </w:r>
      <w:r w:rsidR="00960544">
        <w:t>ООН)</w:t>
      </w:r>
    </w:p>
    <w:p w:rsidR="00960544" w:rsidRPr="00A55A7E" w:rsidRDefault="00960544" w:rsidP="00960544">
      <w:pPr>
        <w:spacing w:after="120"/>
        <w:ind w:left="2268" w:right="1134" w:hanging="1134"/>
        <w:jc w:val="both"/>
      </w:pPr>
      <w:r>
        <w:t xml:space="preserve">6.7.1 </w:t>
      </w:r>
      <w:r>
        <w:tab/>
        <w:t xml:space="preserve">Установка: Устройства категории </w:t>
      </w:r>
      <w:r w:rsidRPr="00A55A7E">
        <w:t>S1 или S2, как указано в правилах № 7 или [УСС] ООН: обязательна на всех транспортных средствах.</w:t>
      </w:r>
    </w:p>
    <w:p w:rsidR="00960544" w:rsidRPr="005F5BA7" w:rsidRDefault="00960544" w:rsidP="00960544">
      <w:pPr>
        <w:spacing w:after="120"/>
        <w:ind w:left="2268" w:right="1134"/>
        <w:jc w:val="both"/>
      </w:pPr>
      <w:r w:rsidRPr="00A55A7E">
        <w:t>Установка: Устройства категории S3 или S4</w:t>
      </w:r>
      <w:r>
        <w:t>, как указано в Правилах № 7 или [УСС]</w:t>
      </w:r>
      <w:r w:rsidRPr="00A55A7E">
        <w:t xml:space="preserve"> </w:t>
      </w:r>
      <w:r>
        <w:t>ООН: факультативна на всех транспортных средствах</w:t>
      </w:r>
      <w:r w:rsidR="004A4C4A">
        <w:t>»</w:t>
      </w:r>
      <w:r>
        <w:t>.</w:t>
      </w:r>
    </w:p>
    <w:p w:rsidR="00960544" w:rsidRPr="005F5BA7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>Пункт 6.8</w:t>
      </w:r>
      <w:r>
        <w:t xml:space="preserve"> изменить следующим образом:</w:t>
      </w:r>
    </w:p>
    <w:p w:rsidR="00960544" w:rsidRPr="005F5BA7" w:rsidRDefault="004A4C4A" w:rsidP="00960544">
      <w:pPr>
        <w:pStyle w:val="SingleTxtG"/>
        <w:ind w:left="2268" w:hanging="1134"/>
      </w:pPr>
      <w:r>
        <w:t>«</w:t>
      </w:r>
      <w:r w:rsidR="00960544">
        <w:t xml:space="preserve">6.8 </w:t>
      </w:r>
      <w:r w:rsidR="00960544">
        <w:tab/>
        <w:t>Передние габаритные огни (Правила № 7 или [УСС]</w:t>
      </w:r>
      <w:r w:rsidR="00960544" w:rsidRPr="00A55A7E">
        <w:t xml:space="preserve"> </w:t>
      </w:r>
      <w:r w:rsidR="00960544">
        <w:t>ООН)»</w:t>
      </w:r>
    </w:p>
    <w:p w:rsidR="00960544" w:rsidRPr="005F5BA7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 xml:space="preserve">Пункт 6.9 </w:t>
      </w:r>
      <w:r>
        <w:t>изменить следующим образом:</w:t>
      </w:r>
    </w:p>
    <w:p w:rsidR="00960544" w:rsidRPr="005F5BA7" w:rsidRDefault="004A4C4A" w:rsidP="00960544">
      <w:pPr>
        <w:pStyle w:val="SingleTxtG"/>
        <w:ind w:left="2268" w:hanging="1134"/>
      </w:pPr>
      <w:r>
        <w:t>«</w:t>
      </w:r>
      <w:r w:rsidR="00960544">
        <w:t xml:space="preserve">6.9 </w:t>
      </w:r>
      <w:r w:rsidR="00960544">
        <w:tab/>
        <w:t>Задние габаритные огни (Правила № 7 или [УСС]</w:t>
      </w:r>
      <w:r w:rsidR="00960544" w:rsidRPr="00A55A7E">
        <w:t xml:space="preserve"> </w:t>
      </w:r>
      <w:r w:rsidR="00960544">
        <w:t>ООН)»</w:t>
      </w:r>
    </w:p>
    <w:p w:rsidR="00960544" w:rsidRPr="005F5BA7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 xml:space="preserve">Пункт 6.10 </w:t>
      </w:r>
      <w:r>
        <w:t>изменить следующим образом:</w:t>
      </w:r>
    </w:p>
    <w:p w:rsidR="00960544" w:rsidRPr="005F5BA7" w:rsidRDefault="004A4C4A" w:rsidP="00960544">
      <w:pPr>
        <w:pStyle w:val="SingleTxtG"/>
        <w:ind w:left="2268" w:hanging="1134"/>
      </w:pPr>
      <w:r>
        <w:t>«</w:t>
      </w:r>
      <w:r w:rsidR="00960544">
        <w:t xml:space="preserve">6.10 </w:t>
      </w:r>
      <w:r w:rsidR="00960544">
        <w:tab/>
        <w:t>Задние противотуманные огни (Правила № 38 или [УСС]</w:t>
      </w:r>
      <w:r w:rsidR="00960544" w:rsidRPr="00A55A7E">
        <w:t xml:space="preserve"> </w:t>
      </w:r>
      <w:r w:rsidR="00960544">
        <w:t>ООН)»</w:t>
      </w:r>
    </w:p>
    <w:p w:rsidR="00960544" w:rsidRPr="00A55A7E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>Пункт 6.11</w:t>
      </w:r>
      <w:r>
        <w:t xml:space="preserve"> изменить следующим образом:</w:t>
      </w:r>
    </w:p>
    <w:p w:rsidR="00960544" w:rsidRPr="00AE26C8" w:rsidRDefault="00FF7F22" w:rsidP="00960544">
      <w:pPr>
        <w:pStyle w:val="SingleTxtG"/>
        <w:ind w:left="2268" w:hanging="1134"/>
      </w:pPr>
      <w:r>
        <w:t>«</w:t>
      </w:r>
      <w:r w:rsidR="00960544">
        <w:t xml:space="preserve">6.11 </w:t>
      </w:r>
      <w:r w:rsidR="00960544">
        <w:tab/>
        <w:t>Стояночные огни (Правила № 7, 77 или [УСС]</w:t>
      </w:r>
      <w:r w:rsidR="00960544" w:rsidRPr="00A55A7E">
        <w:t xml:space="preserve"> </w:t>
      </w:r>
      <w:r w:rsidR="00960544">
        <w:t>ООН)»</w:t>
      </w:r>
    </w:p>
    <w:p w:rsidR="00960544" w:rsidRPr="005F5BA7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>Пункт 6.12</w:t>
      </w:r>
      <w:r>
        <w:t xml:space="preserve"> изменить следующим образом:</w:t>
      </w:r>
    </w:p>
    <w:p w:rsidR="00960544" w:rsidRPr="005F5BA7" w:rsidRDefault="00FF7F22" w:rsidP="00960544">
      <w:pPr>
        <w:pStyle w:val="SingleTxtG"/>
        <w:ind w:left="2268" w:hanging="1134"/>
      </w:pPr>
      <w:r>
        <w:t>«</w:t>
      </w:r>
      <w:r w:rsidR="00960544">
        <w:t xml:space="preserve">6.12 </w:t>
      </w:r>
      <w:r w:rsidR="00960544">
        <w:tab/>
        <w:t>Контурные огни (Правила № 7 или [УСС]</w:t>
      </w:r>
      <w:r w:rsidR="00960544" w:rsidRPr="00A55A7E">
        <w:t xml:space="preserve"> </w:t>
      </w:r>
      <w:r w:rsidR="00960544">
        <w:t>ООН)»</w:t>
      </w:r>
    </w:p>
    <w:p w:rsidR="00960544" w:rsidRPr="005F5BA7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 xml:space="preserve">Пункт 6.14 </w:t>
      </w:r>
      <w:r>
        <w:t>изменить следующим образом:</w:t>
      </w:r>
    </w:p>
    <w:p w:rsidR="00960544" w:rsidRPr="005F5BA7" w:rsidRDefault="004A4C4A" w:rsidP="00960544">
      <w:pPr>
        <w:pStyle w:val="SingleTxtG"/>
        <w:ind w:left="2268" w:hanging="1134"/>
      </w:pPr>
      <w:r>
        <w:t>«</w:t>
      </w:r>
      <w:r w:rsidR="00960544">
        <w:t xml:space="preserve">6.14 </w:t>
      </w:r>
      <w:r w:rsidR="00960544">
        <w:tab/>
        <w:t xml:space="preserve">Задние светоотражающие устройства </w:t>
      </w:r>
      <w:proofErr w:type="spellStart"/>
      <w:r w:rsidR="00960544">
        <w:t>нетреугольной</w:t>
      </w:r>
      <w:proofErr w:type="spellEnd"/>
      <w:r w:rsidR="00960544">
        <w:t xml:space="preserve"> формы (Правила</w:t>
      </w:r>
      <w:bookmarkStart w:id="3" w:name="_GoBack"/>
      <w:bookmarkEnd w:id="3"/>
      <w:r w:rsidR="00960544">
        <w:t xml:space="preserve"> ООН № 3 или [СОУ])»</w:t>
      </w:r>
    </w:p>
    <w:p w:rsidR="00960544" w:rsidRPr="005F5BA7" w:rsidRDefault="00960544" w:rsidP="00960544">
      <w:pPr>
        <w:keepNext/>
        <w:keepLines/>
        <w:spacing w:after="120"/>
        <w:ind w:left="1134" w:right="1134"/>
        <w:jc w:val="both"/>
      </w:pPr>
      <w:r>
        <w:rPr>
          <w:i/>
          <w:iCs/>
        </w:rPr>
        <w:t>Пункт 6.14.2</w:t>
      </w:r>
      <w:r>
        <w:t xml:space="preserve"> изменить следующим образом:</w:t>
      </w:r>
    </w:p>
    <w:p w:rsidR="00960544" w:rsidRPr="005F5BA7" w:rsidRDefault="004A4C4A" w:rsidP="00960544">
      <w:pPr>
        <w:pStyle w:val="SingleTxtG"/>
        <w:keepNext/>
        <w:keepLines/>
        <w:ind w:left="2268" w:hanging="1134"/>
      </w:pPr>
      <w:r>
        <w:t>«</w:t>
      </w:r>
      <w:r w:rsidR="00960544">
        <w:t xml:space="preserve">6.14.2 </w:t>
      </w:r>
      <w:r w:rsidR="00960544">
        <w:tab/>
        <w:t xml:space="preserve">Число: Два </w:t>
      </w:r>
      <w:r>
        <w:t>или четыре (см. пункт 6.14.5.1)»</w:t>
      </w:r>
    </w:p>
    <w:p w:rsidR="00960544" w:rsidRPr="005F5BA7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>Пункт 6.15</w:t>
      </w:r>
      <w:r>
        <w:t xml:space="preserve"> изменить следующим образом:</w:t>
      </w:r>
    </w:p>
    <w:p w:rsidR="00960544" w:rsidRPr="005F5BA7" w:rsidRDefault="004A4C4A" w:rsidP="00960544">
      <w:pPr>
        <w:pStyle w:val="SingleTxtG"/>
        <w:ind w:left="2268" w:hanging="1134"/>
      </w:pPr>
      <w:r>
        <w:t>«</w:t>
      </w:r>
      <w:r w:rsidR="00960544">
        <w:t xml:space="preserve">6.15 </w:t>
      </w:r>
      <w:r w:rsidR="00960544">
        <w:tab/>
        <w:t xml:space="preserve">Боковые светоотражающие устройства </w:t>
      </w:r>
      <w:proofErr w:type="spellStart"/>
      <w:r w:rsidR="00960544">
        <w:t>н</w:t>
      </w:r>
      <w:r w:rsidR="00FF7F22">
        <w:t>етреугольной</w:t>
      </w:r>
      <w:proofErr w:type="spellEnd"/>
      <w:r w:rsidR="00FF7F22">
        <w:t xml:space="preserve"> формы (Правила </w:t>
      </w:r>
      <w:r w:rsidR="00960544">
        <w:t>№ 3 или [СОУ]</w:t>
      </w:r>
      <w:r w:rsidR="00960544" w:rsidRPr="00A55A7E">
        <w:t xml:space="preserve"> ООН</w:t>
      </w:r>
      <w:r w:rsidR="00960544">
        <w:t>)»</w:t>
      </w:r>
    </w:p>
    <w:p w:rsidR="00960544" w:rsidRPr="005F5BA7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 xml:space="preserve">Пункт 6.15.2 </w:t>
      </w:r>
      <w:r>
        <w:t>изменить следующим образом:</w:t>
      </w:r>
    </w:p>
    <w:p w:rsidR="00960544" w:rsidRPr="005F5BA7" w:rsidRDefault="004A4C4A" w:rsidP="00960544">
      <w:pPr>
        <w:pStyle w:val="SingleTxtG"/>
        <w:tabs>
          <w:tab w:val="left" w:pos="3686"/>
        </w:tabs>
        <w:ind w:left="2268" w:hanging="1134"/>
      </w:pPr>
      <w:r>
        <w:t>«</w:t>
      </w:r>
      <w:r w:rsidR="00960544">
        <w:t xml:space="preserve">6.15.2 </w:t>
      </w:r>
      <w:r w:rsidR="00960544">
        <w:tab/>
        <w:t xml:space="preserve">Число: </w:t>
      </w:r>
    </w:p>
    <w:p w:rsidR="00960544" w:rsidRPr="005F5BA7" w:rsidRDefault="00960544" w:rsidP="00960544">
      <w:pPr>
        <w:pStyle w:val="SingleTxtG"/>
        <w:tabs>
          <w:tab w:val="left" w:pos="3686"/>
        </w:tabs>
        <w:ind w:left="2268" w:hanging="1134"/>
      </w:pPr>
      <w:r>
        <w:tab/>
        <w:t>Должно быть таким, чтобы выполнялись требования в отношении размещения по длине. Характеристики этих устройств должны соответствовать требованиям для светоотражающих устройств класса IA или IВ, изложенным в Правилах № 3 или [СОУ] ООН.</w:t>
      </w:r>
    </w:p>
    <w:p w:rsidR="00960544" w:rsidRPr="005F5BA7" w:rsidRDefault="00960544" w:rsidP="00960544">
      <w:pPr>
        <w:pStyle w:val="SingleTxtG"/>
        <w:ind w:left="2268"/>
      </w:pPr>
      <w:r>
        <w:t>Дополнительные светоотражающие приспособления и материалы (включая два светоотражающих приспособления, не соответствующих пункту 6.15.4 ниже) разрешаются при условии, что они не снижают эффективности обязательных устройств освещения и световой сигнализации</w:t>
      </w:r>
      <w:r w:rsidR="004A4C4A">
        <w:t>»</w:t>
      </w:r>
      <w:r>
        <w:t>.</w:t>
      </w:r>
    </w:p>
    <w:p w:rsidR="00960544" w:rsidRPr="005F5BA7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>Пункт 6.16</w:t>
      </w:r>
      <w:r>
        <w:t xml:space="preserve"> изменить следующим образом:</w:t>
      </w:r>
    </w:p>
    <w:p w:rsidR="00960544" w:rsidRPr="005F5BA7" w:rsidRDefault="004A4C4A" w:rsidP="00960544">
      <w:pPr>
        <w:pStyle w:val="SingleTxtG"/>
        <w:ind w:left="2268" w:hanging="1134"/>
      </w:pPr>
      <w:r>
        <w:t>«</w:t>
      </w:r>
      <w:r w:rsidR="00960544">
        <w:t xml:space="preserve">6.16 </w:t>
      </w:r>
      <w:r w:rsidR="00960544">
        <w:tab/>
        <w:t>Устройство освещения заднего регистрационного знака (Правила № 4 или [УСС] ООН)»</w:t>
      </w:r>
    </w:p>
    <w:p w:rsidR="00960544" w:rsidRPr="005F5BA7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>Пункт 6.17</w:t>
      </w:r>
      <w:r>
        <w:t xml:space="preserve"> изменить следующим образом:</w:t>
      </w:r>
    </w:p>
    <w:p w:rsidR="00960544" w:rsidRPr="005F5BA7" w:rsidRDefault="004A4C4A" w:rsidP="00960544">
      <w:pPr>
        <w:pStyle w:val="SingleTxtG"/>
        <w:ind w:left="2268" w:hanging="1134"/>
      </w:pPr>
      <w:r>
        <w:t>«</w:t>
      </w:r>
      <w:r w:rsidR="00960544">
        <w:t xml:space="preserve">6.17 </w:t>
      </w:r>
      <w:r w:rsidR="00960544">
        <w:tab/>
        <w:t>Передние светоотражающие устройст</w:t>
      </w:r>
      <w:r w:rsidR="00FF7F22">
        <w:t xml:space="preserve">ва </w:t>
      </w:r>
      <w:proofErr w:type="spellStart"/>
      <w:r w:rsidR="00FF7F22">
        <w:t>нетреугольной</w:t>
      </w:r>
      <w:proofErr w:type="spellEnd"/>
      <w:r w:rsidR="00FF7F22">
        <w:t xml:space="preserve"> формы (Правила </w:t>
      </w:r>
      <w:r w:rsidR="00960544">
        <w:t>№ 3 или [СОУ]</w:t>
      </w:r>
      <w:r w:rsidR="00960544" w:rsidRPr="00CF197C">
        <w:t xml:space="preserve"> </w:t>
      </w:r>
      <w:r w:rsidR="00960544">
        <w:t>ООН)»</w:t>
      </w:r>
    </w:p>
    <w:p w:rsidR="00960544" w:rsidRPr="005F5BA7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>Пункт 6.18</w:t>
      </w:r>
      <w:r>
        <w:t xml:space="preserve"> изменить следующим образом:</w:t>
      </w:r>
    </w:p>
    <w:p w:rsidR="00960544" w:rsidRPr="005F5BA7" w:rsidRDefault="004A4C4A" w:rsidP="00960544">
      <w:pPr>
        <w:pStyle w:val="SingleTxtG"/>
        <w:ind w:left="2268" w:hanging="1134"/>
      </w:pPr>
      <w:r>
        <w:t>«</w:t>
      </w:r>
      <w:r w:rsidR="00960544">
        <w:t xml:space="preserve">6.18 </w:t>
      </w:r>
      <w:r w:rsidR="00960544">
        <w:tab/>
        <w:t>Боковые габаритные огни (Правила № 91 или [УСС]</w:t>
      </w:r>
      <w:r w:rsidR="00960544" w:rsidRPr="00CF197C">
        <w:t xml:space="preserve"> </w:t>
      </w:r>
      <w:r w:rsidR="00960544">
        <w:t>ООН)»</w:t>
      </w:r>
    </w:p>
    <w:p w:rsidR="00960544" w:rsidRPr="005F5BA7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>Пункт 6.19</w:t>
      </w:r>
      <w:r>
        <w:t xml:space="preserve"> изменить следующим образом:</w:t>
      </w:r>
    </w:p>
    <w:p w:rsidR="00960544" w:rsidRPr="005F5BA7" w:rsidRDefault="004A4C4A" w:rsidP="00960544">
      <w:pPr>
        <w:pStyle w:val="SingleTxtG"/>
        <w:ind w:left="2268" w:hanging="1134"/>
      </w:pPr>
      <w:r>
        <w:t>«</w:t>
      </w:r>
      <w:r w:rsidR="00960544">
        <w:t xml:space="preserve">6.19 </w:t>
      </w:r>
      <w:r w:rsidR="00960544">
        <w:tab/>
        <w:t>Дневной ходовой огонь (Правила № 87 или [УСС]</w:t>
      </w:r>
      <w:r w:rsidR="00960544" w:rsidRPr="00CF197C">
        <w:t xml:space="preserve"> </w:t>
      </w:r>
      <w:r w:rsidR="00960544">
        <w:t>ООН)»</w:t>
      </w:r>
    </w:p>
    <w:p w:rsidR="00960544" w:rsidRPr="005F5BA7" w:rsidRDefault="00960544" w:rsidP="00960544">
      <w:pPr>
        <w:spacing w:after="120"/>
        <w:ind w:left="1134" w:right="1134"/>
        <w:jc w:val="both"/>
      </w:pPr>
      <w:r w:rsidRPr="00FF7F22">
        <w:rPr>
          <w:i/>
        </w:rPr>
        <w:t>Пункт 6.20</w:t>
      </w:r>
      <w:r>
        <w:t xml:space="preserve"> изменить следующим образом:</w:t>
      </w:r>
    </w:p>
    <w:p w:rsidR="00960544" w:rsidRPr="005F5BA7" w:rsidRDefault="004A4C4A" w:rsidP="00960544">
      <w:pPr>
        <w:pStyle w:val="SingleTxtG"/>
        <w:ind w:left="2268" w:hanging="1134"/>
      </w:pPr>
      <w:r>
        <w:t>«</w:t>
      </w:r>
      <w:r w:rsidR="00960544">
        <w:t xml:space="preserve">6.20 </w:t>
      </w:r>
      <w:r w:rsidR="00960544">
        <w:tab/>
        <w:t>Огонь подсветки поворота (Правила № 119 или [УОД]</w:t>
      </w:r>
      <w:r w:rsidR="00960544" w:rsidRPr="00CF197C">
        <w:t xml:space="preserve"> </w:t>
      </w:r>
      <w:r w:rsidR="00960544">
        <w:t>ООН)</w:t>
      </w:r>
      <w:r>
        <w:t>»</w:t>
      </w:r>
    </w:p>
    <w:p w:rsidR="00960544" w:rsidRPr="005F5BA7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>Пункт 6.21</w:t>
      </w:r>
      <w:r>
        <w:t xml:space="preserve"> изменить следующим образом:</w:t>
      </w:r>
    </w:p>
    <w:p w:rsidR="00960544" w:rsidRPr="005F5BA7" w:rsidRDefault="004A4C4A" w:rsidP="00960544">
      <w:pPr>
        <w:pStyle w:val="SingleTxtG"/>
        <w:ind w:left="2268" w:hanging="1134"/>
      </w:pPr>
      <w:r>
        <w:t>«</w:t>
      </w:r>
      <w:r w:rsidR="00960544">
        <w:t xml:space="preserve">6.21 </w:t>
      </w:r>
      <w:r w:rsidR="00960544">
        <w:tab/>
        <w:t>Маркировка с улучшенными светоотражающими характеристиками (Правила № 104 или [СОУ] ООН)»</w:t>
      </w:r>
    </w:p>
    <w:p w:rsidR="00960544" w:rsidRPr="005F5BA7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>Пункт 6.22</w:t>
      </w:r>
      <w:r>
        <w:t xml:space="preserve"> изменить следующим образом:</w:t>
      </w:r>
    </w:p>
    <w:p w:rsidR="00960544" w:rsidRPr="005F5BA7" w:rsidRDefault="004A4C4A" w:rsidP="00960544">
      <w:pPr>
        <w:pStyle w:val="SingleTxtG"/>
        <w:ind w:left="2268" w:hanging="1134"/>
      </w:pPr>
      <w:r>
        <w:t>«</w:t>
      </w:r>
      <w:r w:rsidR="00960544">
        <w:t xml:space="preserve">6.22 </w:t>
      </w:r>
      <w:r w:rsidR="00960544">
        <w:tab/>
        <w:t>Задний опознавательный знак TTC (Правила № 69 или [СОУ] ООН)</w:t>
      </w:r>
    </w:p>
    <w:p w:rsidR="00960544" w:rsidRPr="005F5BA7" w:rsidRDefault="00960544" w:rsidP="00960544">
      <w:pPr>
        <w:suppressAutoHyphens w:val="0"/>
        <w:autoSpaceDE w:val="0"/>
        <w:autoSpaceDN w:val="0"/>
        <w:adjustRightInd w:val="0"/>
        <w:spacing w:after="120"/>
        <w:ind w:left="2268" w:right="1134" w:hanging="1134"/>
      </w:pPr>
      <w:r>
        <w:t xml:space="preserve">6.22.1 </w:t>
      </w:r>
      <w:r>
        <w:tab/>
        <w:t>Установка: Факультативна на транспортных средствах с максимальной расчетной скоростью не более 40 км/ч. Запрещена на всех других транспортных средствах</w:t>
      </w:r>
      <w:r w:rsidR="00FF7F22">
        <w:t>.</w:t>
      </w:r>
    </w:p>
    <w:p w:rsidR="00960544" w:rsidRPr="005F5BA7" w:rsidRDefault="00960544" w:rsidP="00960544">
      <w:pPr>
        <w:pStyle w:val="SingleTxtG"/>
        <w:ind w:left="2268" w:hanging="1134"/>
        <w:rPr>
          <w:iCs/>
          <w:kern w:val="2"/>
        </w:rPr>
      </w:pPr>
      <w:r>
        <w:t>6.22.2</w:t>
      </w:r>
      <w:r>
        <w:tab/>
        <w:t xml:space="preserve">Число: В соответствии с приложением 15 к Правилам № 69 ООН или приложением 25 к Правилам № [СОУ] ООН. </w:t>
      </w:r>
    </w:p>
    <w:p w:rsidR="00960544" w:rsidRPr="005F5BA7" w:rsidRDefault="00960544" w:rsidP="00960544">
      <w:pPr>
        <w:pStyle w:val="SingleTxtG"/>
        <w:ind w:left="2268" w:hanging="1134"/>
        <w:rPr>
          <w:iCs/>
          <w:kern w:val="2"/>
        </w:rPr>
      </w:pPr>
      <w:r>
        <w:t>6.22.3</w:t>
      </w:r>
      <w:r>
        <w:tab/>
        <w:t xml:space="preserve">Схема монтажа: В соответствии с приложением 15 к Правилам № 69 ООН или приложением 25 к Правилам № [СОУ] ООН. </w:t>
      </w:r>
    </w:p>
    <w:p w:rsidR="00960544" w:rsidRPr="005F5BA7" w:rsidRDefault="00960544" w:rsidP="00960544">
      <w:pPr>
        <w:pStyle w:val="SingleTxtG"/>
        <w:ind w:left="2268" w:hanging="1134"/>
        <w:rPr>
          <w:iCs/>
          <w:kern w:val="2"/>
        </w:rPr>
      </w:pPr>
      <w:r>
        <w:t>6.22.4</w:t>
      </w:r>
      <w:r>
        <w:tab/>
        <w:t>Расположение</w:t>
      </w:r>
    </w:p>
    <w:p w:rsidR="00960544" w:rsidRPr="005F5BA7" w:rsidRDefault="00960544" w:rsidP="00960544">
      <w:pPr>
        <w:pStyle w:val="SingleTxtG"/>
        <w:ind w:left="2268"/>
        <w:rPr>
          <w:iCs/>
          <w:kern w:val="2"/>
        </w:rPr>
      </w:pPr>
      <w:r>
        <w:t xml:space="preserve">По ширине: В соответствии с приложением 15 к Правилам № 69 ООН или приложением 25 к Правилам № [СОУ] ООН. </w:t>
      </w:r>
    </w:p>
    <w:p w:rsidR="00960544" w:rsidRPr="005F5BA7" w:rsidRDefault="00960544" w:rsidP="00960544">
      <w:pPr>
        <w:pStyle w:val="SingleTxtG"/>
        <w:ind w:left="2268"/>
        <w:rPr>
          <w:iCs/>
          <w:kern w:val="2"/>
        </w:rPr>
      </w:pPr>
      <w:r>
        <w:t xml:space="preserve">По высоте: Отдельных требований нет. </w:t>
      </w:r>
    </w:p>
    <w:p w:rsidR="00960544" w:rsidRPr="005F5BA7" w:rsidRDefault="00960544" w:rsidP="00960544">
      <w:pPr>
        <w:pStyle w:val="SingleTxtG"/>
        <w:ind w:left="2268"/>
        <w:rPr>
          <w:iCs/>
          <w:kern w:val="2"/>
        </w:rPr>
      </w:pPr>
      <w:r>
        <w:t xml:space="preserve">По длине: В соответствии с приложением 15 к Правилам № 69 ООН или приложением 25 к Правилам № [СОУ] ООН. </w:t>
      </w:r>
    </w:p>
    <w:p w:rsidR="00960544" w:rsidRPr="005F5BA7" w:rsidRDefault="00960544" w:rsidP="00960544">
      <w:pPr>
        <w:pStyle w:val="SingleTxtG"/>
        <w:ind w:left="2268" w:hanging="1134"/>
        <w:rPr>
          <w:iCs/>
          <w:kern w:val="2"/>
        </w:rPr>
      </w:pPr>
      <w:r>
        <w:t>6.22.5</w:t>
      </w:r>
      <w:r>
        <w:tab/>
        <w:t xml:space="preserve">Геометрическая видимость: В соответствии с приложением 15 к Правилам № 69 ООН или приложением 25 к Правилам № [СОУ] ООН. </w:t>
      </w:r>
    </w:p>
    <w:p w:rsidR="00960544" w:rsidRPr="005F5BA7" w:rsidRDefault="00960544" w:rsidP="00960544">
      <w:pPr>
        <w:pStyle w:val="SingleTxtG"/>
        <w:ind w:left="2268" w:hanging="1134"/>
      </w:pPr>
      <w:r>
        <w:t>6.22.6</w:t>
      </w:r>
      <w:r>
        <w:tab/>
        <w:t>Ориентация: в соответствии с приложением 15 к Правилам № 69 ООН или приложением 25 к Правилам № [СОУ]</w:t>
      </w:r>
      <w:r w:rsidRPr="00505D80">
        <w:t xml:space="preserve"> </w:t>
      </w:r>
      <w:r>
        <w:t>ООН</w:t>
      </w:r>
      <w:r w:rsidR="004A4C4A">
        <w:t>»</w:t>
      </w:r>
      <w:r>
        <w:t>.</w:t>
      </w:r>
    </w:p>
    <w:p w:rsidR="00960544" w:rsidRPr="005F5BA7" w:rsidRDefault="00960544" w:rsidP="00960544">
      <w:pPr>
        <w:spacing w:after="120"/>
        <w:ind w:left="1134" w:right="1134"/>
        <w:jc w:val="both"/>
      </w:pPr>
      <w:r w:rsidRPr="00FF7F22">
        <w:rPr>
          <w:i/>
        </w:rPr>
        <w:t>Пункт 6.24</w:t>
      </w:r>
      <w:r>
        <w:t xml:space="preserve"> изменить следующим образом:</w:t>
      </w:r>
    </w:p>
    <w:p w:rsidR="00960544" w:rsidRPr="005F5BA7" w:rsidRDefault="004A4C4A" w:rsidP="00960544">
      <w:pPr>
        <w:pStyle w:val="SingleTxtG"/>
        <w:ind w:left="2268" w:hanging="1134"/>
      </w:pPr>
      <w:r>
        <w:t>«</w:t>
      </w:r>
      <w:r w:rsidR="00960544">
        <w:t xml:space="preserve">6.24 </w:t>
      </w:r>
      <w:r w:rsidR="00960544">
        <w:tab/>
        <w:t>Огни маневрирования (Правила № 23 или [УСС] ООН)»</w:t>
      </w:r>
    </w:p>
    <w:p w:rsidR="00960544" w:rsidRPr="005F5BA7" w:rsidRDefault="00960544" w:rsidP="00960544">
      <w:pPr>
        <w:spacing w:after="120"/>
        <w:ind w:left="1134" w:right="1134"/>
        <w:jc w:val="both"/>
      </w:pPr>
      <w:r>
        <w:rPr>
          <w:i/>
          <w:iCs/>
        </w:rPr>
        <w:t>Пункт 6.24.9.2</w:t>
      </w:r>
      <w:r>
        <w:t xml:space="preserve"> изменить следующим образом:</w:t>
      </w:r>
    </w:p>
    <w:p w:rsidR="00960544" w:rsidRPr="00960544" w:rsidRDefault="004A4C4A" w:rsidP="00960544">
      <w:pPr>
        <w:pStyle w:val="SingleTxtG"/>
        <w:ind w:left="2268" w:hanging="1134"/>
      </w:pPr>
      <w:r>
        <w:t>«</w:t>
      </w:r>
      <w:r w:rsidR="00960544">
        <w:t xml:space="preserve">6.24.9.2 </w:t>
      </w:r>
      <w:r w:rsidR="00960544">
        <w:tab/>
      </w:r>
      <w:r w:rsidR="00960544">
        <w:tab/>
        <w:t>Требование пункта 6.24.9.1 выполнение требования пункта 6.24.9.1 проверяют при помощи чертежей или посредством моделирования либо его считают выполненным, если условия установки соответствуют пункту 6.2.2 Правил № 23 ООН или пункту 5.10.2 Правил № [УСС] ООН, как указано в карточке сообщения в пункте 9 приложения 1».</w:t>
      </w:r>
    </w:p>
    <w:p w:rsidR="00381C24" w:rsidRPr="00960544" w:rsidRDefault="00960544" w:rsidP="0096054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960544" w:rsidSect="0096054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D57" w:rsidRPr="00A312BC" w:rsidRDefault="00586D57" w:rsidP="00A312BC"/>
  </w:endnote>
  <w:endnote w:type="continuationSeparator" w:id="0">
    <w:p w:rsidR="00586D57" w:rsidRPr="00A312BC" w:rsidRDefault="00586D5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544" w:rsidRPr="00960544" w:rsidRDefault="00960544">
    <w:pPr>
      <w:pStyle w:val="a8"/>
    </w:pPr>
    <w:r w:rsidRPr="00960544">
      <w:rPr>
        <w:b/>
        <w:sz w:val="18"/>
      </w:rPr>
      <w:fldChar w:fldCharType="begin"/>
    </w:r>
    <w:r w:rsidRPr="00960544">
      <w:rPr>
        <w:b/>
        <w:sz w:val="18"/>
      </w:rPr>
      <w:instrText xml:space="preserve"> PAGE  \* MERGEFORMAT </w:instrText>
    </w:r>
    <w:r w:rsidRPr="00960544">
      <w:rPr>
        <w:b/>
        <w:sz w:val="18"/>
      </w:rPr>
      <w:fldChar w:fldCharType="separate"/>
    </w:r>
    <w:r w:rsidR="00EB499A">
      <w:rPr>
        <w:b/>
        <w:noProof/>
        <w:sz w:val="18"/>
      </w:rPr>
      <w:t>4</w:t>
    </w:r>
    <w:r w:rsidRPr="00960544">
      <w:rPr>
        <w:b/>
        <w:sz w:val="18"/>
      </w:rPr>
      <w:fldChar w:fldCharType="end"/>
    </w:r>
    <w:r>
      <w:rPr>
        <w:b/>
        <w:sz w:val="18"/>
      </w:rPr>
      <w:tab/>
    </w:r>
    <w:r>
      <w:t>GE.19-19874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544" w:rsidRPr="00960544" w:rsidRDefault="00960544" w:rsidP="00960544">
    <w:pPr>
      <w:pStyle w:val="a8"/>
      <w:tabs>
        <w:tab w:val="clear" w:pos="9639"/>
        <w:tab w:val="right" w:pos="9638"/>
      </w:tabs>
      <w:rPr>
        <w:b/>
        <w:sz w:val="18"/>
      </w:rPr>
    </w:pPr>
    <w:r>
      <w:t>GE.19-19874</w:t>
    </w:r>
    <w:r>
      <w:tab/>
    </w:r>
    <w:r w:rsidRPr="00960544">
      <w:rPr>
        <w:b/>
        <w:sz w:val="18"/>
      </w:rPr>
      <w:fldChar w:fldCharType="begin"/>
    </w:r>
    <w:r w:rsidRPr="00960544">
      <w:rPr>
        <w:b/>
        <w:sz w:val="18"/>
      </w:rPr>
      <w:instrText xml:space="preserve"> PAGE  \* MERGEFORMAT </w:instrText>
    </w:r>
    <w:r w:rsidRPr="00960544">
      <w:rPr>
        <w:b/>
        <w:sz w:val="18"/>
      </w:rPr>
      <w:fldChar w:fldCharType="separate"/>
    </w:r>
    <w:r w:rsidR="00EB499A">
      <w:rPr>
        <w:b/>
        <w:noProof/>
        <w:sz w:val="18"/>
      </w:rPr>
      <w:t>3</w:t>
    </w:r>
    <w:r w:rsidRPr="0096054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960544" w:rsidRDefault="00960544" w:rsidP="00960544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19874  (</w:t>
    </w:r>
    <w:proofErr w:type="gramEnd"/>
    <w:r>
      <w:t>R)</w:t>
    </w:r>
    <w:r w:rsidR="004A4C4A">
      <w:rPr>
        <w:lang w:val="en-US"/>
      </w:rPr>
      <w:t xml:space="preserve">  221119  251119</w:t>
    </w:r>
    <w:r>
      <w:br/>
    </w:r>
    <w:r w:rsidRPr="00960544">
      <w:rPr>
        <w:rFonts w:ascii="C39T30Lfz" w:hAnsi="C39T30Lfz"/>
        <w:kern w:val="14"/>
        <w:sz w:val="56"/>
      </w:rPr>
      <w:t></w:t>
    </w:r>
    <w:r w:rsidRPr="00960544">
      <w:rPr>
        <w:rFonts w:ascii="C39T30Lfz" w:hAnsi="C39T30Lfz"/>
        <w:kern w:val="14"/>
        <w:sz w:val="56"/>
      </w:rPr>
      <w:t></w:t>
    </w:r>
    <w:r w:rsidRPr="00960544">
      <w:rPr>
        <w:rFonts w:ascii="C39T30Lfz" w:hAnsi="C39T30Lfz"/>
        <w:kern w:val="14"/>
        <w:sz w:val="56"/>
      </w:rPr>
      <w:t></w:t>
    </w:r>
    <w:r w:rsidRPr="00960544">
      <w:rPr>
        <w:rFonts w:ascii="C39T30Lfz" w:hAnsi="C39T30Lfz"/>
        <w:kern w:val="14"/>
        <w:sz w:val="56"/>
      </w:rPr>
      <w:t></w:t>
    </w:r>
    <w:r w:rsidRPr="00960544">
      <w:rPr>
        <w:rFonts w:ascii="C39T30Lfz" w:hAnsi="C39T30Lfz"/>
        <w:kern w:val="14"/>
        <w:sz w:val="56"/>
      </w:rPr>
      <w:t></w:t>
    </w:r>
    <w:r w:rsidRPr="00960544">
      <w:rPr>
        <w:rFonts w:ascii="C39T30Lfz" w:hAnsi="C39T30Lfz"/>
        <w:kern w:val="14"/>
        <w:sz w:val="56"/>
      </w:rPr>
      <w:t></w:t>
    </w:r>
    <w:r w:rsidRPr="00960544">
      <w:rPr>
        <w:rFonts w:ascii="C39T30Lfz" w:hAnsi="C39T30Lfz"/>
        <w:kern w:val="14"/>
        <w:sz w:val="56"/>
      </w:rPr>
      <w:t></w:t>
    </w:r>
    <w:r w:rsidRPr="00960544">
      <w:rPr>
        <w:rFonts w:ascii="C39T30Lfz" w:hAnsi="C39T30Lfz"/>
        <w:kern w:val="14"/>
        <w:sz w:val="56"/>
      </w:rPr>
      <w:t></w:t>
    </w:r>
    <w:r w:rsidRPr="00960544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85/Rev.2/Amend.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5/Rev.2/Amend.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D57" w:rsidRPr="001075E9" w:rsidRDefault="00586D5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86D57" w:rsidRDefault="00586D5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60544" w:rsidRPr="005F5BA7" w:rsidRDefault="00960544" w:rsidP="00960544">
      <w:pPr>
        <w:pStyle w:val="ad"/>
      </w:pPr>
      <w:r>
        <w:tab/>
      </w:r>
      <w:r w:rsidRPr="00960544">
        <w:rPr>
          <w:sz w:val="20"/>
        </w:rPr>
        <w:t>*</w:t>
      </w:r>
      <w:r>
        <w:tab/>
        <w:t>Прежние названия Соглашения:</w:t>
      </w:r>
    </w:p>
    <w:p w:rsidR="00960544" w:rsidRPr="005F5BA7" w:rsidRDefault="00960544" w:rsidP="00960544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960544" w:rsidRPr="005F5BA7" w:rsidRDefault="00960544" w:rsidP="00960544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 w:rsidR="004A4C4A">
        <w:rPr>
          <w:lang w:val="en-US"/>
        </w:rPr>
        <w:t>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544" w:rsidRPr="00960544" w:rsidRDefault="00EB499A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E/ECE/324/Rev.1/Add.85/Rev.2/Amend.2</w:t>
    </w:r>
    <w:r>
      <w:fldChar w:fldCharType="end"/>
    </w:r>
    <w:r w:rsidR="00960544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E/ECE/TRANS/505/Rev.1/Add.85/Rev.2/Amend.2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544" w:rsidRPr="00960544" w:rsidRDefault="00EB499A" w:rsidP="0096054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E/ECE/324/Rev.1/Add.85/Rev.2/Amend.2</w:t>
    </w:r>
    <w:r>
      <w:fldChar w:fldCharType="end"/>
    </w:r>
    <w:r w:rsidR="00960544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E/ECE/TRANS/505/Rev.1/Add.85/Rev.2/Amend.2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57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24996"/>
    <w:rsid w:val="00180183"/>
    <w:rsid w:val="0018024D"/>
    <w:rsid w:val="0018649F"/>
    <w:rsid w:val="00196389"/>
    <w:rsid w:val="001A6FB4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A4C4A"/>
    <w:rsid w:val="004D541E"/>
    <w:rsid w:val="0050108D"/>
    <w:rsid w:val="00513081"/>
    <w:rsid w:val="00517901"/>
    <w:rsid w:val="00526683"/>
    <w:rsid w:val="005709E0"/>
    <w:rsid w:val="00572E19"/>
    <w:rsid w:val="00586D57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20AE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544"/>
    <w:rsid w:val="009608F3"/>
    <w:rsid w:val="009A24AC"/>
    <w:rsid w:val="009D084C"/>
    <w:rsid w:val="009F307A"/>
    <w:rsid w:val="00A04E47"/>
    <w:rsid w:val="00A312BC"/>
    <w:rsid w:val="00A4361B"/>
    <w:rsid w:val="00A84021"/>
    <w:rsid w:val="00A84D35"/>
    <w:rsid w:val="00A917B3"/>
    <w:rsid w:val="00AB4B51"/>
    <w:rsid w:val="00AC3DF0"/>
    <w:rsid w:val="00B004DE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B499A"/>
    <w:rsid w:val="00ED0BDA"/>
    <w:rsid w:val="00EF1360"/>
    <w:rsid w:val="00EF3220"/>
    <w:rsid w:val="00F94155"/>
    <w:rsid w:val="00F9783F"/>
    <w:rsid w:val="00FD2EF7"/>
    <w:rsid w:val="00FE447E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9B9F07-239A-47EE-B385-652F3BDD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96054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960544"/>
    <w:rPr>
      <w:lang w:val="ru-RU" w:eastAsia="en-US"/>
    </w:rPr>
  </w:style>
  <w:style w:type="character" w:customStyle="1" w:styleId="HChGChar">
    <w:name w:val="_ H _Ch_G Char"/>
    <w:link w:val="HChG"/>
    <w:rsid w:val="0096054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7A3C3C-673B-4850-9155-51F895E2E62A}"/>
</file>

<file path=customXml/itemProps2.xml><?xml version="1.0" encoding="utf-8"?>
<ds:datastoreItem xmlns:ds="http://schemas.openxmlformats.org/officeDocument/2006/customXml" ds:itemID="{6B22D8DA-D355-4C8F-89FF-1E4BC42ACCE7}"/>
</file>

<file path=customXml/itemProps3.xml><?xml version="1.0" encoding="utf-8"?>
<ds:datastoreItem xmlns:ds="http://schemas.openxmlformats.org/officeDocument/2006/customXml" ds:itemID="{8ACB1162-3BF2-497D-A2FB-B9D4723A4923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E/ECE/324/Rev.1/Add.85/Rev.2/Amend.2</vt:lpstr>
      <vt:lpstr>A/</vt:lpstr>
      <vt:lpstr>A/</vt:lpstr>
    </vt:vector>
  </TitlesOfParts>
  <Company>DCM</Company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E/ECE/324/Rev.1/Add.85/Rev.2/Amend.2</dc:title>
  <dc:creator>Marina KOROTKOVA</dc:creator>
  <cp:keywords>E/ECE/TRANS/505/Rev.1/Add.85/Rev.2/Amend.2</cp:keywords>
  <cp:lastModifiedBy>Tatiana Chvets</cp:lastModifiedBy>
  <cp:revision>3</cp:revision>
  <cp:lastPrinted>2019-11-25T09:11:00Z</cp:lastPrinted>
  <dcterms:created xsi:type="dcterms:W3CDTF">2019-11-25T09:11:00Z</dcterms:created>
  <dcterms:modified xsi:type="dcterms:W3CDTF">2019-11-25T09:13:00Z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