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B17F3F" w14:paraId="3AB07A70" w14:textId="77777777" w:rsidTr="00A27C92">
        <w:trPr>
          <w:trHeight w:hRule="exact" w:val="851"/>
        </w:trPr>
        <w:tc>
          <w:tcPr>
            <w:tcW w:w="9639" w:type="dxa"/>
            <w:gridSpan w:val="2"/>
            <w:tcBorders>
              <w:bottom w:val="single" w:sz="4" w:space="0" w:color="auto"/>
            </w:tcBorders>
            <w:shd w:val="clear" w:color="auto" w:fill="auto"/>
            <w:vAlign w:val="bottom"/>
          </w:tcPr>
          <w:p w14:paraId="399F98AA" w14:textId="77777777" w:rsidR="00B17F3F" w:rsidRPr="00B17F3F" w:rsidRDefault="00B17F3F" w:rsidP="00B17F3F">
            <w:pPr>
              <w:jc w:val="right"/>
              <w:rPr>
                <w:lang w:val="en-US"/>
              </w:rPr>
            </w:pPr>
            <w:r w:rsidRPr="00B17F3F">
              <w:rPr>
                <w:sz w:val="40"/>
                <w:lang w:val="en-US"/>
              </w:rPr>
              <w:t>E</w:t>
            </w:r>
            <w:r w:rsidRPr="00B17F3F">
              <w:rPr>
                <w:lang w:val="en-US"/>
              </w:rPr>
              <w:t>/ECE/324/Rev.1/Add.85/Rev.2/Amend.2−</w:t>
            </w:r>
            <w:r w:rsidRPr="00B17F3F">
              <w:rPr>
                <w:sz w:val="40"/>
                <w:lang w:val="en-US"/>
              </w:rPr>
              <w:t>E</w:t>
            </w:r>
            <w:r w:rsidRPr="00B17F3F">
              <w:rPr>
                <w:lang w:val="en-US"/>
              </w:rPr>
              <w:t>/ECE/TRANS/505/Rev.1/Add.85/Rev.2/Amend.2</w:t>
            </w:r>
          </w:p>
        </w:tc>
      </w:tr>
      <w:tr w:rsidR="00421A10" w:rsidRPr="00DB58B5" w14:paraId="3086BF28" w14:textId="77777777" w:rsidTr="00A27C92">
        <w:trPr>
          <w:trHeight w:hRule="exact" w:val="2835"/>
        </w:trPr>
        <w:tc>
          <w:tcPr>
            <w:tcW w:w="6804" w:type="dxa"/>
            <w:tcBorders>
              <w:top w:val="single" w:sz="4" w:space="0" w:color="auto"/>
              <w:bottom w:val="single" w:sz="12" w:space="0" w:color="auto"/>
            </w:tcBorders>
            <w:shd w:val="clear" w:color="auto" w:fill="auto"/>
          </w:tcPr>
          <w:p w14:paraId="1F55FBDF" w14:textId="77777777" w:rsidR="00421A10" w:rsidRPr="00B17F3F"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0AC640B" w14:textId="77777777" w:rsidR="00421A10" w:rsidRPr="00DB58B5" w:rsidRDefault="00B17F3F" w:rsidP="00A27C92">
            <w:pPr>
              <w:spacing w:before="480" w:line="240" w:lineRule="exact"/>
            </w:pPr>
            <w:r>
              <w:t>18 novembre 2019</w:t>
            </w:r>
          </w:p>
        </w:tc>
      </w:tr>
    </w:tbl>
    <w:p w14:paraId="3C602E1C" w14:textId="77777777" w:rsidR="00421A10" w:rsidRPr="006549FF" w:rsidRDefault="0029791D" w:rsidP="0029791D">
      <w:pPr>
        <w:pStyle w:val="HChG"/>
      </w:pPr>
      <w:r>
        <w:tab/>
      </w:r>
      <w:r>
        <w:tab/>
      </w:r>
      <w:r w:rsidR="00421A10" w:rsidRPr="006549FF">
        <w:t>Accord</w:t>
      </w:r>
    </w:p>
    <w:p w14:paraId="50D5B413" w14:textId="77777777" w:rsidR="00421A10" w:rsidRPr="00583D68" w:rsidRDefault="0029791D" w:rsidP="00B17F3F">
      <w:pPr>
        <w:pStyle w:val="H1G"/>
      </w:pPr>
      <w:r>
        <w:tab/>
      </w:r>
      <w:r>
        <w:tab/>
      </w:r>
      <w:r w:rsidR="00B17F3F" w:rsidRPr="00A5772E">
        <w:t>Concernant l</w:t>
      </w:r>
      <w:r w:rsidR="00DB1119">
        <w:t>’</w:t>
      </w:r>
      <w:r w:rsidR="00B17F3F" w:rsidRPr="00A5772E">
        <w:t>adoption de Règlements techniques harmonisés de l</w:t>
      </w:r>
      <w:r w:rsidR="00DB1119">
        <w:t>’</w:t>
      </w:r>
      <w:r w:rsidR="00B17F3F" w:rsidRPr="00A5772E">
        <w:t>ONU applicables aux véhicules à roues et aux équipements et pièces susceptibles d</w:t>
      </w:r>
      <w:r w:rsidR="00DB1119">
        <w:t>’</w:t>
      </w:r>
      <w:r w:rsidR="00B17F3F" w:rsidRPr="00A5772E">
        <w:t xml:space="preserve">être montés ou utilisés sur </w:t>
      </w:r>
      <w:r w:rsidR="00B17F3F" w:rsidRPr="00B17F3F">
        <w:t>les</w:t>
      </w:r>
      <w:r w:rsidR="00B17F3F" w:rsidRPr="00A5772E">
        <w:t xml:space="preserve"> véhicules à roues </w:t>
      </w:r>
      <w:r w:rsidR="00B17F3F">
        <w:br/>
      </w:r>
      <w:r w:rsidR="00B17F3F" w:rsidRPr="00A5772E">
        <w:t>et les conditions de reconnaissance réciproque des homologations délivrées conformément à ces Règlements</w:t>
      </w:r>
      <w:r w:rsidR="00442E31" w:rsidRPr="00B17F3F">
        <w:rPr>
          <w:rStyle w:val="Appelnotedebasdep"/>
          <w:b w:val="0"/>
          <w:sz w:val="20"/>
          <w:vertAlign w:val="baseline"/>
        </w:rPr>
        <w:footnoteReference w:customMarkFollows="1" w:id="2"/>
        <w:t>*</w:t>
      </w:r>
    </w:p>
    <w:p w14:paraId="316A16D1" w14:textId="77777777" w:rsidR="00421A10" w:rsidRPr="00A35C45" w:rsidRDefault="00421A10" w:rsidP="0029791D">
      <w:pPr>
        <w:pStyle w:val="SingleTxtG"/>
        <w:jc w:val="left"/>
        <w:rPr>
          <w:sz w:val="24"/>
          <w:szCs w:val="24"/>
        </w:rPr>
      </w:pPr>
      <w:r w:rsidRPr="006549FF">
        <w:t>(</w:t>
      </w:r>
      <w:r w:rsidR="00B17F3F">
        <w:t xml:space="preserve">Révision 3, </w:t>
      </w:r>
      <w:r w:rsidR="00B17F3F" w:rsidRPr="00CD73CC">
        <w:t>comprenant les amendements entrés en vigueur le 14 septembre 2017</w:t>
      </w:r>
      <w:r w:rsidRPr="006549FF">
        <w:t>)</w:t>
      </w:r>
    </w:p>
    <w:p w14:paraId="4DFA2891" w14:textId="77777777" w:rsidR="00421A10" w:rsidRPr="006549FF" w:rsidRDefault="0029791D" w:rsidP="0029791D">
      <w:pPr>
        <w:jc w:val="center"/>
      </w:pPr>
      <w:r>
        <w:t>_______________</w:t>
      </w:r>
    </w:p>
    <w:p w14:paraId="10F317F3" w14:textId="77777777" w:rsidR="00421A10" w:rsidRPr="006549FF" w:rsidRDefault="0029791D" w:rsidP="0029791D">
      <w:pPr>
        <w:pStyle w:val="HChG"/>
      </w:pPr>
      <w:r>
        <w:tab/>
      </w:r>
      <w:r>
        <w:tab/>
      </w:r>
      <w:r w:rsidR="00421A10" w:rsidRPr="006549FF">
        <w:t xml:space="preserve">Additif </w:t>
      </w:r>
      <w:r w:rsidR="00B17F3F">
        <w:t xml:space="preserve">85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355762">
        <w:t>86</w:t>
      </w:r>
    </w:p>
    <w:p w14:paraId="58EA6D83" w14:textId="77777777" w:rsidR="00421A10" w:rsidRPr="006549FF" w:rsidRDefault="0029791D" w:rsidP="0029791D">
      <w:pPr>
        <w:pStyle w:val="H1G"/>
      </w:pPr>
      <w:r>
        <w:tab/>
      </w:r>
      <w:r>
        <w:tab/>
      </w:r>
      <w:r w:rsidR="00421A10" w:rsidRPr="006549FF">
        <w:t xml:space="preserve">Révision </w:t>
      </w:r>
      <w:r w:rsidR="00355762">
        <w:t>2 − Amendement 2</w:t>
      </w:r>
    </w:p>
    <w:p w14:paraId="3478292F" w14:textId="77777777" w:rsidR="00421A10" w:rsidRPr="004A7E44" w:rsidRDefault="00355762" w:rsidP="0029791D">
      <w:pPr>
        <w:pStyle w:val="SingleTxtG"/>
        <w:spacing w:after="0"/>
      </w:pPr>
      <w:r>
        <w:t>Complément 7 à la série 00 d</w:t>
      </w:r>
      <w:r w:rsidR="00DB1119">
        <w:t>’</w:t>
      </w:r>
      <w:r>
        <w:t xml:space="preserve">amendements </w:t>
      </w:r>
      <w:r>
        <w:t>−</w:t>
      </w:r>
      <w:r>
        <w:t xml:space="preserve"> Date d</w:t>
      </w:r>
      <w:r w:rsidR="00DB1119">
        <w:t>’</w:t>
      </w:r>
      <w:r>
        <w:t>entrée en vigueur : 15 octobre 2019</w:t>
      </w:r>
    </w:p>
    <w:p w14:paraId="00D0CDD0" w14:textId="77777777" w:rsidR="00421A10" w:rsidRPr="00355762" w:rsidRDefault="0029791D" w:rsidP="00355762">
      <w:pPr>
        <w:pStyle w:val="H1G"/>
      </w:pPr>
      <w:r>
        <w:tab/>
      </w:r>
      <w:r>
        <w:tab/>
      </w:r>
      <w:r w:rsidR="00355762" w:rsidRPr="000861C6">
        <w:rPr>
          <w:lang w:val="fr-FR"/>
        </w:rPr>
        <w:t>Installation des dispositifs d</w:t>
      </w:r>
      <w:r w:rsidR="00DB1119">
        <w:rPr>
          <w:lang w:val="fr-FR"/>
        </w:rPr>
        <w:t>’</w:t>
      </w:r>
      <w:r w:rsidR="00355762" w:rsidRPr="000861C6">
        <w:rPr>
          <w:lang w:val="fr-FR"/>
        </w:rPr>
        <w:t xml:space="preserve">éclairage et de signalisation lumineuse </w:t>
      </w:r>
      <w:r w:rsidR="00355762">
        <w:rPr>
          <w:lang w:val="fr-FR"/>
        </w:rPr>
        <w:br/>
      </w:r>
      <w:r w:rsidR="00355762" w:rsidRPr="000861C6">
        <w:rPr>
          <w:lang w:val="fr-FR"/>
        </w:rPr>
        <w:t>des tracteurs agricoles</w:t>
      </w:r>
    </w:p>
    <w:p w14:paraId="657460F4" w14:textId="77777777" w:rsidR="00355762" w:rsidRDefault="00355762" w:rsidP="00355762">
      <w:pPr>
        <w:pStyle w:val="SingleTxtG"/>
        <w:ind w:firstLine="567"/>
      </w:pPr>
      <w:r w:rsidRPr="00355762">
        <w:rPr>
          <w:spacing w:val="-4"/>
        </w:rPr>
        <w:t>Le présent document est communiqué uniquement à titre d</w:t>
      </w:r>
      <w:r w:rsidR="00DB1119">
        <w:rPr>
          <w:spacing w:val="-4"/>
        </w:rPr>
        <w:t>’</w:t>
      </w:r>
      <w:r w:rsidRPr="00355762">
        <w:rPr>
          <w:spacing w:val="-4"/>
        </w:rPr>
        <w:t>information. Le texte authentique, juridiquement contraignant, est celui du document ECE/TRANS/WP.29/2018/111</w:t>
      </w:r>
      <w:r>
        <w:t>.</w:t>
      </w:r>
    </w:p>
    <w:p w14:paraId="3CB859EB" w14:textId="77777777" w:rsidR="00B17F3F" w:rsidRDefault="00355762" w:rsidP="00DB1119">
      <w:pPr>
        <w:pStyle w:val="HChG"/>
        <w:rPr>
          <w:lang w:val="fr-FR"/>
        </w:rPr>
      </w:pPr>
      <w:r>
        <w:rPr>
          <w:noProof/>
          <w:lang w:eastAsia="fr-CH"/>
        </w:rPr>
        <mc:AlternateContent>
          <mc:Choice Requires="wps">
            <w:drawing>
              <wp:anchor distT="0" distB="0" distL="114300" distR="114300" simplePos="0" relativeHeight="251660800" behindDoc="0" locked="0" layoutInCell="1" allowOverlap="1" wp14:anchorId="3C253F74" wp14:editId="7C002678">
                <wp:simplePos x="0" y="0"/>
                <wp:positionH relativeFrom="margin">
                  <wp:posOffset>-56367</wp:posOffset>
                </wp:positionH>
                <wp:positionV relativeFrom="margin">
                  <wp:posOffset>6063110</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2D94AF0F" w14:textId="77777777" w:rsidR="00442E31" w:rsidRPr="0029791D" w:rsidRDefault="00442E31" w:rsidP="00C9521D">
                            <w:pPr>
                              <w:ind w:left="1134" w:right="1134"/>
                              <w:jc w:val="center"/>
                            </w:pPr>
                            <w:r>
                              <w:t>_______________</w:t>
                            </w:r>
                          </w:p>
                          <w:p w14:paraId="3C0CB069" w14:textId="77777777" w:rsidR="00442E31" w:rsidRDefault="00442E31" w:rsidP="00C9521D">
                            <w:pPr>
                              <w:jc w:val="center"/>
                              <w:rPr>
                                <w:b/>
                                <w:bCs/>
                                <w:sz w:val="22"/>
                              </w:rPr>
                            </w:pPr>
                            <w:r>
                              <w:rPr>
                                <w:noProof/>
                                <w:lang w:eastAsia="fr-CH"/>
                              </w:rPr>
                              <w:drawing>
                                <wp:inline distT="0" distB="0" distL="0" distR="0" wp14:anchorId="67F52826" wp14:editId="43122E2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DD87D71"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253F74" id="_x0000_t202" coordsize="21600,21600" o:spt="202" path="m,l,21600r21600,l21600,xe">
                <v:stroke joinstyle="miter"/>
                <v:path gradientshapeok="t" o:connecttype="rect"/>
              </v:shapetype>
              <v:shape id="Zone de texte 4" o:spid="_x0000_s1026" type="#_x0000_t202" style="position:absolute;left:0;text-align:left;margin-left:-4.45pt;margin-top:477.4pt;width:481.9pt;height:90.7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" stroked="f">
                <v:textbox inset="0,0,0,0">
                  <w:txbxContent>
                    <w:p w14:paraId="2D94AF0F" w14:textId="77777777" w:rsidR="00442E31" w:rsidRPr="0029791D" w:rsidRDefault="00442E31" w:rsidP="00C9521D">
                      <w:pPr>
                        <w:ind w:left="1134" w:right="1134"/>
                        <w:jc w:val="center"/>
                      </w:pPr>
                      <w:r>
                        <w:t>_______________</w:t>
                      </w:r>
                    </w:p>
                    <w:p w14:paraId="3C0CB069" w14:textId="77777777" w:rsidR="00442E31" w:rsidRDefault="00442E31" w:rsidP="00C9521D">
                      <w:pPr>
                        <w:jc w:val="center"/>
                        <w:rPr>
                          <w:b/>
                          <w:bCs/>
                          <w:sz w:val="22"/>
                        </w:rPr>
                      </w:pPr>
                      <w:r>
                        <w:rPr>
                          <w:noProof/>
                          <w:lang w:eastAsia="fr-CH"/>
                        </w:rPr>
                        <w:drawing>
                          <wp:inline distT="0" distB="0" distL="0" distR="0" wp14:anchorId="67F52826" wp14:editId="43122E2B">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4DD87D71"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r>
        <w:br w:type="page"/>
      </w:r>
      <w:r w:rsidRPr="00276C14">
        <w:rPr>
          <w:lang w:val="fr-FR"/>
        </w:rPr>
        <w:lastRenderedPageBreak/>
        <w:t>Complément 7 à la série initiale d</w:t>
      </w:r>
      <w:r w:rsidR="00DB1119">
        <w:rPr>
          <w:lang w:val="fr-FR"/>
        </w:rPr>
        <w:t>’</w:t>
      </w:r>
      <w:r w:rsidRPr="00276C14">
        <w:rPr>
          <w:lang w:val="fr-FR"/>
        </w:rPr>
        <w:t xml:space="preserve">amendements </w:t>
      </w:r>
      <w:r>
        <w:rPr>
          <w:lang w:val="fr-FR"/>
        </w:rPr>
        <w:br/>
      </w:r>
      <w:r w:rsidRPr="00276C14">
        <w:rPr>
          <w:lang w:val="fr-FR"/>
        </w:rPr>
        <w:t xml:space="preserve">au Règlement ONU </w:t>
      </w:r>
      <w:r w:rsidRPr="00DE4444">
        <w:rPr>
          <w:rFonts w:eastAsia="MS Mincho"/>
          <w:lang w:val="fr-FR"/>
        </w:rPr>
        <w:t>n</w:t>
      </w:r>
      <w:r w:rsidRPr="00DE4444">
        <w:rPr>
          <w:rFonts w:eastAsia="MS Mincho"/>
          <w:vertAlign w:val="superscript"/>
          <w:lang w:val="fr-FR"/>
        </w:rPr>
        <w:t>o</w:t>
      </w:r>
      <w:r>
        <w:rPr>
          <w:lang w:val="fr-FR"/>
        </w:rPr>
        <w:t> </w:t>
      </w:r>
      <w:r w:rsidRPr="00276C14">
        <w:rPr>
          <w:lang w:val="fr-FR"/>
        </w:rPr>
        <w:t>86 (Installation des dispositifs d</w:t>
      </w:r>
      <w:r w:rsidR="00DB1119">
        <w:rPr>
          <w:lang w:val="fr-FR"/>
        </w:rPr>
        <w:t>’</w:t>
      </w:r>
      <w:r w:rsidRPr="00276C14">
        <w:rPr>
          <w:lang w:val="fr-FR"/>
        </w:rPr>
        <w:t xml:space="preserve">éclairage et de signalisation lumineuse </w:t>
      </w:r>
      <w:r w:rsidR="00D1074B">
        <w:rPr>
          <w:lang w:val="fr-FR"/>
        </w:rPr>
        <w:br/>
      </w:r>
      <w:r w:rsidRPr="00276C14">
        <w:rPr>
          <w:lang w:val="fr-FR"/>
        </w:rPr>
        <w:t>des tracteurs agricoles)</w:t>
      </w:r>
    </w:p>
    <w:p w14:paraId="075E532F" w14:textId="77777777" w:rsidR="00DB1119" w:rsidRPr="00276C14" w:rsidRDefault="00DB1119" w:rsidP="00DB1119">
      <w:pPr>
        <w:pStyle w:val="SingleTxtG"/>
        <w:rPr>
          <w:lang w:val="fr-FR"/>
        </w:rPr>
      </w:pPr>
      <w:r w:rsidRPr="00276C14">
        <w:rPr>
          <w:i/>
          <w:lang w:val="fr-FR"/>
        </w:rPr>
        <w:t>Paragraphe 2.20.1</w:t>
      </w:r>
      <w:r w:rsidRPr="00276C14">
        <w:rPr>
          <w:lang w:val="fr-FR"/>
        </w:rPr>
        <w:t>,</w:t>
      </w:r>
      <w:r w:rsidRPr="00276C14">
        <w:rPr>
          <w:i/>
          <w:lang w:val="fr-FR"/>
        </w:rPr>
        <w:t xml:space="preserve"> </w:t>
      </w:r>
      <w:r w:rsidRPr="00276C14">
        <w:rPr>
          <w:lang w:val="fr-FR"/>
        </w:rPr>
        <w:t>lire :</w:t>
      </w:r>
    </w:p>
    <w:p w14:paraId="48A9D823" w14:textId="77777777" w:rsidR="00DB1119" w:rsidRPr="00276C14" w:rsidRDefault="00DB1119" w:rsidP="00DB1119">
      <w:pPr>
        <w:pStyle w:val="SingleTxtG"/>
        <w:ind w:left="2268" w:hanging="1134"/>
        <w:rPr>
          <w:lang w:val="fr-FR"/>
        </w:rPr>
      </w:pPr>
      <w:r w:rsidRPr="00276C14">
        <w:rPr>
          <w:lang w:val="fr-FR"/>
        </w:rPr>
        <w:t>« 2.20.1</w:t>
      </w:r>
      <w:r w:rsidRPr="00276C14">
        <w:rPr>
          <w:lang w:val="fr-FR"/>
        </w:rPr>
        <w:tab/>
        <w:t>“</w:t>
      </w:r>
      <w:r w:rsidRPr="00276C14">
        <w:rPr>
          <w:i/>
          <w:lang w:val="fr-FR"/>
        </w:rPr>
        <w:t>Plaque de signalisation arrière pour véhicules lents</w:t>
      </w:r>
      <w:r w:rsidRPr="00276C14">
        <w:rPr>
          <w:lang w:val="fr-FR"/>
        </w:rPr>
        <w:t xml:space="preserve">”, une plaque triangulaire aux sommets tronqués ayant un dessin caractéristique et recouverte de matériaux ou dispositifs </w:t>
      </w:r>
      <w:proofErr w:type="spellStart"/>
      <w:r w:rsidRPr="00276C14">
        <w:rPr>
          <w:lang w:val="fr-FR"/>
        </w:rPr>
        <w:t>rétroréfléchissants</w:t>
      </w:r>
      <w:proofErr w:type="spellEnd"/>
      <w:r w:rsidRPr="00276C14">
        <w:rPr>
          <w:lang w:val="fr-FR"/>
        </w:rPr>
        <w:t xml:space="preserve"> et fluorescents (classe 1), ou de matériaux ou dispositifs </w:t>
      </w:r>
      <w:proofErr w:type="spellStart"/>
      <w:r w:rsidRPr="00276C14">
        <w:rPr>
          <w:lang w:val="fr-FR"/>
        </w:rPr>
        <w:t>rétroréfléchissants</w:t>
      </w:r>
      <w:proofErr w:type="spellEnd"/>
      <w:r w:rsidRPr="00276C14">
        <w:rPr>
          <w:lang w:val="fr-FR"/>
        </w:rPr>
        <w:t xml:space="preserve"> seulement (classe 2) (voir le Règlement ONU n</w:t>
      </w:r>
      <w:r w:rsidRPr="00276C14">
        <w:rPr>
          <w:vertAlign w:val="superscript"/>
          <w:lang w:val="fr-FR"/>
        </w:rPr>
        <w:t>o</w:t>
      </w:r>
      <w:r w:rsidRPr="00276C14">
        <w:rPr>
          <w:lang w:val="fr-FR"/>
        </w:rPr>
        <w:t> 69 ou [RRD]) ; ».</w:t>
      </w:r>
    </w:p>
    <w:p w14:paraId="36D59B0B" w14:textId="77777777" w:rsidR="00DB1119" w:rsidRPr="00276C14" w:rsidRDefault="00DB1119" w:rsidP="00DB1119">
      <w:pPr>
        <w:pStyle w:val="SingleTxtG"/>
        <w:rPr>
          <w:lang w:val="fr-FR"/>
        </w:rPr>
      </w:pPr>
      <w:r w:rsidRPr="00276C14">
        <w:rPr>
          <w:i/>
          <w:lang w:val="fr-FR"/>
        </w:rPr>
        <w:t>Paragraphe 6.1</w:t>
      </w:r>
      <w:r w:rsidRPr="00276C14">
        <w:rPr>
          <w:lang w:val="fr-FR"/>
        </w:rPr>
        <w:t>,</w:t>
      </w:r>
      <w:r w:rsidRPr="00276C14">
        <w:rPr>
          <w:i/>
          <w:lang w:val="fr-FR"/>
        </w:rPr>
        <w:t xml:space="preserve"> </w:t>
      </w:r>
      <w:r w:rsidRPr="00276C14">
        <w:rPr>
          <w:lang w:val="fr-FR"/>
        </w:rPr>
        <w:t>lire :</w:t>
      </w:r>
    </w:p>
    <w:p w14:paraId="3BA9D727" w14:textId="77777777" w:rsidR="00DB1119" w:rsidRPr="00276C14" w:rsidRDefault="00DB1119" w:rsidP="00DB1119">
      <w:pPr>
        <w:pStyle w:val="SingleTxtG"/>
        <w:ind w:left="2268" w:hanging="1134"/>
        <w:rPr>
          <w:lang w:val="fr-FR"/>
        </w:rPr>
      </w:pPr>
      <w:r w:rsidRPr="00276C14">
        <w:rPr>
          <w:lang w:val="fr-FR"/>
        </w:rPr>
        <w:t>« 6.1</w:t>
      </w:r>
      <w:r w:rsidRPr="00276C14">
        <w:rPr>
          <w:lang w:val="fr-FR"/>
        </w:rPr>
        <w:tab/>
        <w:t>Feux de route (Règlements ONU n</w:t>
      </w:r>
      <w:r w:rsidRPr="00276C14">
        <w:rPr>
          <w:vertAlign w:val="superscript"/>
          <w:lang w:val="fr-FR"/>
        </w:rPr>
        <w:t>os</w:t>
      </w:r>
      <w:r w:rsidRPr="00276C14">
        <w:rPr>
          <w:lang w:val="fr-FR"/>
        </w:rPr>
        <w:t> 98, 112 et 113 ou [RID]) ».</w:t>
      </w:r>
    </w:p>
    <w:p w14:paraId="7DAFCB0E" w14:textId="77777777" w:rsidR="00DB1119" w:rsidRPr="00276C14" w:rsidRDefault="00DB1119" w:rsidP="00DB1119">
      <w:pPr>
        <w:pStyle w:val="SingleTxtG"/>
        <w:rPr>
          <w:lang w:val="fr-FR"/>
        </w:rPr>
      </w:pPr>
      <w:r w:rsidRPr="00276C14">
        <w:rPr>
          <w:i/>
          <w:lang w:val="fr-FR"/>
        </w:rPr>
        <w:t>Paragraphe 6.2</w:t>
      </w:r>
      <w:r w:rsidRPr="00276C14">
        <w:rPr>
          <w:lang w:val="fr-FR"/>
        </w:rPr>
        <w:t>,</w:t>
      </w:r>
      <w:r w:rsidRPr="00276C14">
        <w:rPr>
          <w:i/>
          <w:lang w:val="fr-FR"/>
        </w:rPr>
        <w:t xml:space="preserve"> </w:t>
      </w:r>
      <w:r w:rsidRPr="00276C14">
        <w:rPr>
          <w:lang w:val="fr-FR"/>
        </w:rPr>
        <w:t>lire :</w:t>
      </w:r>
    </w:p>
    <w:p w14:paraId="5C0DDAC2" w14:textId="77777777" w:rsidR="00DB1119" w:rsidRPr="00276C14" w:rsidRDefault="00DB1119" w:rsidP="00DB1119">
      <w:pPr>
        <w:pStyle w:val="SingleTxtG"/>
        <w:ind w:left="2268" w:hanging="1134"/>
        <w:rPr>
          <w:lang w:val="fr-FR"/>
        </w:rPr>
      </w:pPr>
      <w:r w:rsidRPr="00276C14">
        <w:rPr>
          <w:lang w:val="fr-FR"/>
        </w:rPr>
        <w:t>« 6.2</w:t>
      </w:r>
      <w:r w:rsidRPr="00276C14">
        <w:rPr>
          <w:lang w:val="fr-FR"/>
        </w:rPr>
        <w:tab/>
        <w:t>Feux de croisement (Règlements ONU n</w:t>
      </w:r>
      <w:r w:rsidRPr="00276C14">
        <w:rPr>
          <w:vertAlign w:val="superscript"/>
          <w:lang w:val="fr-FR"/>
        </w:rPr>
        <w:t>os</w:t>
      </w:r>
      <w:r w:rsidRPr="00276C14">
        <w:rPr>
          <w:lang w:val="fr-FR"/>
        </w:rPr>
        <w:t> 98, 112 et 113 ou [RID]) ».</w:t>
      </w:r>
    </w:p>
    <w:p w14:paraId="1A8E3C4A" w14:textId="77777777" w:rsidR="00DB1119" w:rsidRPr="00276C14" w:rsidRDefault="00DB1119" w:rsidP="00DB1119">
      <w:pPr>
        <w:pStyle w:val="SingleTxtG"/>
        <w:rPr>
          <w:lang w:val="fr-FR"/>
        </w:rPr>
      </w:pPr>
      <w:r w:rsidRPr="00276C14">
        <w:rPr>
          <w:i/>
          <w:lang w:val="fr-FR"/>
        </w:rPr>
        <w:t>Paragraphe 6.3</w:t>
      </w:r>
      <w:r w:rsidRPr="00276C14">
        <w:rPr>
          <w:lang w:val="fr-FR"/>
        </w:rPr>
        <w:t>,</w:t>
      </w:r>
      <w:r w:rsidRPr="00276C14">
        <w:rPr>
          <w:i/>
          <w:lang w:val="fr-FR"/>
        </w:rPr>
        <w:t xml:space="preserve"> </w:t>
      </w:r>
      <w:r w:rsidRPr="00276C14">
        <w:rPr>
          <w:lang w:val="fr-FR"/>
        </w:rPr>
        <w:t>lire :</w:t>
      </w:r>
    </w:p>
    <w:p w14:paraId="5DABA75E" w14:textId="77777777" w:rsidR="00DB1119" w:rsidRPr="00276C14" w:rsidRDefault="00DB1119" w:rsidP="00DB1119">
      <w:pPr>
        <w:pStyle w:val="SingleTxtG"/>
        <w:ind w:left="2268" w:hanging="1134"/>
        <w:rPr>
          <w:lang w:val="fr-FR"/>
        </w:rPr>
      </w:pPr>
      <w:r w:rsidRPr="00276C14">
        <w:rPr>
          <w:lang w:val="fr-FR"/>
        </w:rPr>
        <w:t xml:space="preserve">« 6.3 </w:t>
      </w:r>
      <w:r w:rsidRPr="00276C14">
        <w:rPr>
          <w:lang w:val="fr-FR"/>
        </w:rPr>
        <w:tab/>
        <w:t>Feux de brouillard avant (Règlement ONU n</w:t>
      </w:r>
      <w:r w:rsidRPr="00276C14">
        <w:rPr>
          <w:vertAlign w:val="superscript"/>
          <w:lang w:val="fr-FR"/>
        </w:rPr>
        <w:t>o</w:t>
      </w:r>
      <w:r w:rsidRPr="00276C14">
        <w:rPr>
          <w:lang w:val="fr-FR"/>
        </w:rPr>
        <w:t> 19 ou [RID]) ».</w:t>
      </w:r>
    </w:p>
    <w:p w14:paraId="1D409BBD" w14:textId="77777777" w:rsidR="00DB1119" w:rsidRPr="00276C14" w:rsidRDefault="00DB1119" w:rsidP="00DB1119">
      <w:pPr>
        <w:pStyle w:val="SingleTxtG"/>
        <w:rPr>
          <w:lang w:val="fr-FR"/>
        </w:rPr>
      </w:pPr>
      <w:r w:rsidRPr="00276C14">
        <w:rPr>
          <w:i/>
          <w:lang w:val="fr-FR"/>
        </w:rPr>
        <w:t>Paragraphe 6.4</w:t>
      </w:r>
      <w:r w:rsidRPr="00276C14">
        <w:rPr>
          <w:lang w:val="fr-FR"/>
        </w:rPr>
        <w:t>,</w:t>
      </w:r>
      <w:r w:rsidRPr="00276C14">
        <w:rPr>
          <w:i/>
          <w:lang w:val="fr-FR"/>
        </w:rPr>
        <w:t xml:space="preserve"> </w:t>
      </w:r>
      <w:r w:rsidRPr="00276C14">
        <w:rPr>
          <w:lang w:val="fr-FR"/>
        </w:rPr>
        <w:t>lire :</w:t>
      </w:r>
    </w:p>
    <w:p w14:paraId="52A36C4A" w14:textId="77777777" w:rsidR="00DB1119" w:rsidRPr="00276C14" w:rsidRDefault="00DB1119" w:rsidP="00DB1119">
      <w:pPr>
        <w:pStyle w:val="SingleTxtG"/>
        <w:ind w:left="2268" w:hanging="1134"/>
        <w:rPr>
          <w:lang w:val="fr-FR"/>
        </w:rPr>
      </w:pPr>
      <w:r w:rsidRPr="00276C14">
        <w:rPr>
          <w:lang w:val="fr-FR"/>
        </w:rPr>
        <w:t>« 6.4</w:t>
      </w:r>
      <w:r w:rsidRPr="00276C14">
        <w:rPr>
          <w:lang w:val="fr-FR"/>
        </w:rPr>
        <w:tab/>
        <w:t>Feu(x) de marche arrière (Règlement ONU n</w:t>
      </w:r>
      <w:r w:rsidRPr="00276C14">
        <w:rPr>
          <w:vertAlign w:val="superscript"/>
          <w:lang w:val="fr-FR"/>
        </w:rPr>
        <w:t>o</w:t>
      </w:r>
      <w:r w:rsidRPr="00276C14">
        <w:rPr>
          <w:lang w:val="fr-FR"/>
        </w:rPr>
        <w:t> 23 ou [LSD]) ».</w:t>
      </w:r>
    </w:p>
    <w:p w14:paraId="627E296C" w14:textId="77777777" w:rsidR="00DB1119" w:rsidRPr="00276C14" w:rsidRDefault="00DB1119" w:rsidP="00DB1119">
      <w:pPr>
        <w:pStyle w:val="SingleTxtG"/>
        <w:rPr>
          <w:lang w:val="fr-FR"/>
        </w:rPr>
      </w:pPr>
      <w:r w:rsidRPr="00276C14">
        <w:rPr>
          <w:i/>
          <w:lang w:val="fr-FR"/>
        </w:rPr>
        <w:t>Paragraphe 6.5</w:t>
      </w:r>
      <w:r w:rsidRPr="00276C14">
        <w:rPr>
          <w:lang w:val="fr-FR"/>
        </w:rPr>
        <w:t>,</w:t>
      </w:r>
      <w:r w:rsidRPr="00276C14">
        <w:rPr>
          <w:i/>
          <w:lang w:val="fr-FR"/>
        </w:rPr>
        <w:t xml:space="preserve"> </w:t>
      </w:r>
      <w:r w:rsidRPr="00276C14">
        <w:rPr>
          <w:lang w:val="fr-FR"/>
        </w:rPr>
        <w:t>lire :</w:t>
      </w:r>
    </w:p>
    <w:p w14:paraId="1D080C92" w14:textId="77777777" w:rsidR="00DB1119" w:rsidRPr="00276C14" w:rsidRDefault="00DB1119" w:rsidP="00DB1119">
      <w:pPr>
        <w:pStyle w:val="SingleTxtG"/>
        <w:ind w:left="2268" w:hanging="1134"/>
        <w:rPr>
          <w:lang w:val="fr-FR"/>
        </w:rPr>
      </w:pPr>
      <w:r w:rsidRPr="00276C14">
        <w:rPr>
          <w:lang w:val="fr-FR"/>
        </w:rPr>
        <w:t>« 6.5</w:t>
      </w:r>
      <w:r w:rsidRPr="00276C14">
        <w:rPr>
          <w:lang w:val="fr-FR"/>
        </w:rPr>
        <w:tab/>
        <w:t>Feux indicateurs de direction (Règlement ONU n</w:t>
      </w:r>
      <w:r w:rsidRPr="00276C14">
        <w:rPr>
          <w:vertAlign w:val="superscript"/>
          <w:lang w:val="fr-FR"/>
        </w:rPr>
        <w:t>o</w:t>
      </w:r>
      <w:r w:rsidRPr="00276C14">
        <w:rPr>
          <w:lang w:val="fr-FR"/>
        </w:rPr>
        <w:t> 6 ou [LSD]) ».</w:t>
      </w:r>
    </w:p>
    <w:p w14:paraId="58D70BF0" w14:textId="77777777" w:rsidR="00DB1119" w:rsidRPr="00276C14" w:rsidRDefault="00DB1119" w:rsidP="00DB1119">
      <w:pPr>
        <w:pStyle w:val="SingleTxtG"/>
        <w:rPr>
          <w:lang w:val="fr-FR"/>
        </w:rPr>
      </w:pPr>
      <w:r w:rsidRPr="00276C14">
        <w:rPr>
          <w:i/>
          <w:lang w:val="fr-FR"/>
        </w:rPr>
        <w:t>Paragraphes 6.7 et 6.7.1</w:t>
      </w:r>
      <w:r w:rsidRPr="00276C14">
        <w:rPr>
          <w:lang w:val="fr-FR"/>
        </w:rPr>
        <w:t>, lire :</w:t>
      </w:r>
    </w:p>
    <w:p w14:paraId="4CF1DA4B" w14:textId="77777777" w:rsidR="00DB1119" w:rsidRPr="00276C14" w:rsidRDefault="00DB1119" w:rsidP="00DB1119">
      <w:pPr>
        <w:pStyle w:val="SingleTxtG"/>
        <w:ind w:left="2268" w:hanging="1134"/>
        <w:rPr>
          <w:lang w:val="fr-FR"/>
        </w:rPr>
      </w:pPr>
      <w:r w:rsidRPr="00276C14">
        <w:rPr>
          <w:lang w:val="fr-FR"/>
        </w:rPr>
        <w:t>« 6.7</w:t>
      </w:r>
      <w:r w:rsidRPr="00276C14">
        <w:rPr>
          <w:lang w:val="fr-FR"/>
        </w:rPr>
        <w:tab/>
        <w:t>Feux-stop (Règlement ONU n</w:t>
      </w:r>
      <w:r w:rsidRPr="00276C14">
        <w:rPr>
          <w:vertAlign w:val="superscript"/>
          <w:lang w:val="fr-FR"/>
        </w:rPr>
        <w:t>o</w:t>
      </w:r>
      <w:r w:rsidRPr="00276C14">
        <w:rPr>
          <w:lang w:val="fr-FR"/>
        </w:rPr>
        <w:t> 7 ou [LSD])</w:t>
      </w:r>
    </w:p>
    <w:p w14:paraId="75503C7F" w14:textId="77777777" w:rsidR="00DB1119" w:rsidRPr="00276C14" w:rsidRDefault="00DB1119" w:rsidP="00DB1119">
      <w:pPr>
        <w:pStyle w:val="SingleTxtG"/>
        <w:ind w:left="2268" w:hanging="1134"/>
        <w:rPr>
          <w:lang w:val="fr-FR"/>
        </w:rPr>
      </w:pPr>
      <w:r w:rsidRPr="00276C14">
        <w:rPr>
          <w:lang w:val="fr-FR"/>
        </w:rPr>
        <w:t>6.7.1</w:t>
      </w:r>
      <w:r w:rsidRPr="00276C14">
        <w:rPr>
          <w:lang w:val="fr-FR"/>
        </w:rPr>
        <w:tab/>
        <w:t>Présence : Dispositifs des catégories S1 ou S2 tels qu</w:t>
      </w:r>
      <w:r>
        <w:rPr>
          <w:lang w:val="fr-FR"/>
        </w:rPr>
        <w:t>’</w:t>
      </w:r>
      <w:r w:rsidRPr="00276C14">
        <w:rPr>
          <w:lang w:val="fr-FR"/>
        </w:rPr>
        <w:t>ils sont décrits dans le Règlement ONU n</w:t>
      </w:r>
      <w:r w:rsidRPr="00276C14">
        <w:rPr>
          <w:vertAlign w:val="superscript"/>
          <w:lang w:val="fr-FR"/>
        </w:rPr>
        <w:t>o</w:t>
      </w:r>
      <w:r w:rsidRPr="00276C14">
        <w:rPr>
          <w:lang w:val="fr-FR"/>
        </w:rPr>
        <w:t> 7 ou [LSD] : obligatoires sur tous les véhicules.</w:t>
      </w:r>
    </w:p>
    <w:p w14:paraId="222DB865" w14:textId="77777777" w:rsidR="00DB1119" w:rsidRPr="00276C14" w:rsidRDefault="00DB1119" w:rsidP="00DB1119">
      <w:pPr>
        <w:pStyle w:val="SingleTxtG"/>
        <w:ind w:left="2268"/>
        <w:rPr>
          <w:lang w:val="fr-FR"/>
        </w:rPr>
      </w:pPr>
      <w:r w:rsidRPr="00276C14">
        <w:rPr>
          <w:lang w:val="fr-FR"/>
        </w:rPr>
        <w:t>Dispositifs des catégories S3 ou S4 tels qu</w:t>
      </w:r>
      <w:r>
        <w:rPr>
          <w:lang w:val="fr-FR"/>
        </w:rPr>
        <w:t>’</w:t>
      </w:r>
      <w:r w:rsidRPr="00276C14">
        <w:rPr>
          <w:lang w:val="fr-FR"/>
        </w:rPr>
        <w:t>ils sont décrits dans le Règlement ONU n</w:t>
      </w:r>
      <w:r w:rsidRPr="00276C14">
        <w:rPr>
          <w:vertAlign w:val="superscript"/>
          <w:lang w:val="fr-FR"/>
        </w:rPr>
        <w:t>o</w:t>
      </w:r>
      <w:r w:rsidRPr="00276C14">
        <w:rPr>
          <w:lang w:val="fr-FR"/>
        </w:rPr>
        <w:t> 7 ou [LSD] : facultatifs sur tous les véhicules. ».</w:t>
      </w:r>
    </w:p>
    <w:p w14:paraId="4F07AFAA" w14:textId="77777777" w:rsidR="00DB1119" w:rsidRPr="00276C14" w:rsidRDefault="00DB1119" w:rsidP="00DB1119">
      <w:pPr>
        <w:pStyle w:val="SingleTxtG"/>
        <w:rPr>
          <w:lang w:val="fr-FR"/>
        </w:rPr>
      </w:pPr>
      <w:r w:rsidRPr="00276C14">
        <w:rPr>
          <w:i/>
          <w:lang w:val="fr-FR"/>
        </w:rPr>
        <w:t>Paragraphe 6.8</w:t>
      </w:r>
      <w:r w:rsidRPr="00276C14">
        <w:rPr>
          <w:lang w:val="fr-FR"/>
        </w:rPr>
        <w:t>,</w:t>
      </w:r>
      <w:r w:rsidRPr="00276C14">
        <w:rPr>
          <w:i/>
          <w:lang w:val="fr-FR"/>
        </w:rPr>
        <w:t xml:space="preserve"> </w:t>
      </w:r>
      <w:r w:rsidRPr="00276C14">
        <w:rPr>
          <w:lang w:val="fr-FR"/>
        </w:rPr>
        <w:t>lire :</w:t>
      </w:r>
    </w:p>
    <w:p w14:paraId="74EAF6B4" w14:textId="77777777" w:rsidR="00DB1119" w:rsidRPr="00276C14" w:rsidRDefault="00DB1119" w:rsidP="00DB1119">
      <w:pPr>
        <w:pStyle w:val="SingleTxtG"/>
        <w:ind w:left="2268" w:hanging="1134"/>
        <w:rPr>
          <w:lang w:val="fr-FR"/>
        </w:rPr>
      </w:pPr>
      <w:r w:rsidRPr="00276C14">
        <w:rPr>
          <w:lang w:val="fr-FR"/>
        </w:rPr>
        <w:t>« 6.8</w:t>
      </w:r>
      <w:r w:rsidRPr="00276C14">
        <w:rPr>
          <w:lang w:val="fr-FR"/>
        </w:rPr>
        <w:tab/>
        <w:t>Feux de position avant (Règlement ONU n</w:t>
      </w:r>
      <w:r w:rsidRPr="00276C14">
        <w:rPr>
          <w:vertAlign w:val="superscript"/>
          <w:lang w:val="fr-FR"/>
        </w:rPr>
        <w:t>o</w:t>
      </w:r>
      <w:r w:rsidRPr="00276C14">
        <w:rPr>
          <w:lang w:val="fr-FR"/>
        </w:rPr>
        <w:t> 7 ou [LSD]) ».</w:t>
      </w:r>
    </w:p>
    <w:p w14:paraId="75075172" w14:textId="77777777" w:rsidR="00DB1119" w:rsidRPr="00276C14" w:rsidRDefault="00DB1119" w:rsidP="00DB1119">
      <w:pPr>
        <w:pStyle w:val="SingleTxtG"/>
        <w:rPr>
          <w:lang w:val="fr-FR"/>
        </w:rPr>
      </w:pPr>
      <w:r w:rsidRPr="00276C14">
        <w:rPr>
          <w:i/>
          <w:lang w:val="fr-FR"/>
        </w:rPr>
        <w:t>Paragraphe 6.9</w:t>
      </w:r>
      <w:r w:rsidRPr="00276C14">
        <w:rPr>
          <w:lang w:val="fr-FR"/>
        </w:rPr>
        <w:t>,</w:t>
      </w:r>
      <w:r w:rsidRPr="00276C14">
        <w:rPr>
          <w:i/>
          <w:lang w:val="fr-FR"/>
        </w:rPr>
        <w:t xml:space="preserve"> </w:t>
      </w:r>
      <w:r w:rsidRPr="00276C14">
        <w:rPr>
          <w:lang w:val="fr-FR"/>
        </w:rPr>
        <w:t>lire :</w:t>
      </w:r>
    </w:p>
    <w:p w14:paraId="34CC7E92" w14:textId="77777777" w:rsidR="00DB1119" w:rsidRPr="00276C14" w:rsidRDefault="00DB1119" w:rsidP="00DB1119">
      <w:pPr>
        <w:pStyle w:val="SingleTxtG"/>
        <w:ind w:left="2268" w:hanging="1134"/>
        <w:rPr>
          <w:lang w:val="fr-FR"/>
        </w:rPr>
      </w:pPr>
      <w:r w:rsidRPr="00276C14">
        <w:rPr>
          <w:lang w:val="fr-FR"/>
        </w:rPr>
        <w:t>« 6.9</w:t>
      </w:r>
      <w:r w:rsidRPr="00276C14">
        <w:rPr>
          <w:lang w:val="fr-FR"/>
        </w:rPr>
        <w:tab/>
        <w:t>Feux de position arrière (Règlement ONU n</w:t>
      </w:r>
      <w:r w:rsidRPr="00276C14">
        <w:rPr>
          <w:vertAlign w:val="superscript"/>
          <w:lang w:val="fr-FR"/>
        </w:rPr>
        <w:t>o</w:t>
      </w:r>
      <w:r w:rsidRPr="00276C14">
        <w:rPr>
          <w:lang w:val="fr-FR"/>
        </w:rPr>
        <w:t> 7 ou [LSD]) ».</w:t>
      </w:r>
    </w:p>
    <w:p w14:paraId="24208021" w14:textId="77777777" w:rsidR="00DB1119" w:rsidRPr="00276C14" w:rsidRDefault="00DB1119" w:rsidP="00DB1119">
      <w:pPr>
        <w:pStyle w:val="SingleTxtG"/>
        <w:rPr>
          <w:lang w:val="fr-FR"/>
        </w:rPr>
      </w:pPr>
      <w:r w:rsidRPr="00276C14">
        <w:rPr>
          <w:i/>
          <w:lang w:val="fr-FR"/>
        </w:rPr>
        <w:t>Paragraphe 6.10</w:t>
      </w:r>
      <w:r w:rsidRPr="00276C14">
        <w:rPr>
          <w:lang w:val="fr-FR"/>
        </w:rPr>
        <w:t>,</w:t>
      </w:r>
      <w:r w:rsidRPr="00276C14">
        <w:rPr>
          <w:i/>
          <w:lang w:val="fr-FR"/>
        </w:rPr>
        <w:t xml:space="preserve"> </w:t>
      </w:r>
      <w:r w:rsidRPr="00276C14">
        <w:rPr>
          <w:lang w:val="fr-FR"/>
        </w:rPr>
        <w:t>lire :</w:t>
      </w:r>
    </w:p>
    <w:p w14:paraId="0DE04AB5" w14:textId="77777777" w:rsidR="00DB1119" w:rsidRPr="00276C14" w:rsidRDefault="00DB1119" w:rsidP="00DB1119">
      <w:pPr>
        <w:pStyle w:val="SingleTxtG"/>
        <w:ind w:left="2268" w:hanging="1134"/>
        <w:rPr>
          <w:lang w:val="fr-FR"/>
        </w:rPr>
      </w:pPr>
      <w:r w:rsidRPr="00276C14">
        <w:rPr>
          <w:lang w:val="fr-FR"/>
        </w:rPr>
        <w:t>« 6.10</w:t>
      </w:r>
      <w:r w:rsidRPr="00276C14">
        <w:rPr>
          <w:lang w:val="fr-FR"/>
        </w:rPr>
        <w:tab/>
        <w:t>Feu(x) de brouillard arrière (Règlement ONU n</w:t>
      </w:r>
      <w:r w:rsidRPr="00276C14">
        <w:rPr>
          <w:vertAlign w:val="superscript"/>
          <w:lang w:val="fr-FR"/>
        </w:rPr>
        <w:t>o</w:t>
      </w:r>
      <w:r w:rsidRPr="00276C14">
        <w:rPr>
          <w:lang w:val="fr-FR"/>
        </w:rPr>
        <w:t> 38 ou [LSD]) ».</w:t>
      </w:r>
    </w:p>
    <w:p w14:paraId="709EB7A0" w14:textId="77777777" w:rsidR="00DB1119" w:rsidRPr="00276C14" w:rsidRDefault="00DB1119" w:rsidP="00DB1119">
      <w:pPr>
        <w:pStyle w:val="SingleTxtG"/>
        <w:rPr>
          <w:lang w:val="fr-FR"/>
        </w:rPr>
      </w:pPr>
      <w:r w:rsidRPr="00276C14">
        <w:rPr>
          <w:i/>
          <w:lang w:val="fr-FR"/>
        </w:rPr>
        <w:t>Paragraphe 6.11</w:t>
      </w:r>
      <w:r w:rsidRPr="00276C14">
        <w:rPr>
          <w:lang w:val="fr-FR"/>
        </w:rPr>
        <w:t>,</w:t>
      </w:r>
      <w:r w:rsidRPr="00276C14">
        <w:rPr>
          <w:i/>
          <w:lang w:val="fr-FR"/>
        </w:rPr>
        <w:t xml:space="preserve"> </w:t>
      </w:r>
      <w:r w:rsidRPr="00276C14">
        <w:rPr>
          <w:lang w:val="fr-FR"/>
        </w:rPr>
        <w:t>lire :</w:t>
      </w:r>
      <w:bookmarkStart w:id="0" w:name="_GoBack"/>
      <w:bookmarkEnd w:id="0"/>
    </w:p>
    <w:p w14:paraId="13F765F8" w14:textId="77777777" w:rsidR="00DB1119" w:rsidRPr="00276C14" w:rsidRDefault="00DB1119" w:rsidP="00DB1119">
      <w:pPr>
        <w:pStyle w:val="SingleTxtG"/>
        <w:ind w:left="2268" w:hanging="1134"/>
        <w:rPr>
          <w:lang w:val="fr-FR"/>
        </w:rPr>
      </w:pPr>
      <w:r w:rsidRPr="00276C14">
        <w:rPr>
          <w:lang w:val="fr-FR"/>
        </w:rPr>
        <w:t>« 6.11</w:t>
      </w:r>
      <w:r w:rsidRPr="00276C14">
        <w:rPr>
          <w:lang w:val="fr-FR"/>
        </w:rPr>
        <w:tab/>
        <w:t>Feux de stationnement (Règlement</w:t>
      </w:r>
      <w:r>
        <w:rPr>
          <w:lang w:val="fr-FR"/>
        </w:rPr>
        <w:t>s</w:t>
      </w:r>
      <w:r w:rsidRPr="00276C14">
        <w:rPr>
          <w:lang w:val="fr-FR"/>
        </w:rPr>
        <w:t xml:space="preserve"> ONU n</w:t>
      </w:r>
      <w:r w:rsidRPr="00276C14">
        <w:rPr>
          <w:vertAlign w:val="superscript"/>
          <w:lang w:val="fr-FR"/>
        </w:rPr>
        <w:t>o</w:t>
      </w:r>
      <w:r>
        <w:rPr>
          <w:vertAlign w:val="superscript"/>
          <w:lang w:val="fr-FR"/>
        </w:rPr>
        <w:t>s</w:t>
      </w:r>
      <w:r w:rsidRPr="00276C14">
        <w:rPr>
          <w:lang w:val="fr-FR"/>
        </w:rPr>
        <w:t> 77</w:t>
      </w:r>
      <w:r>
        <w:rPr>
          <w:lang w:val="fr-FR"/>
        </w:rPr>
        <w:t xml:space="preserve">, </w:t>
      </w:r>
      <w:r w:rsidRPr="00276C14">
        <w:rPr>
          <w:lang w:val="fr-FR"/>
        </w:rPr>
        <w:t>7 ou [LSD]) ».</w:t>
      </w:r>
    </w:p>
    <w:p w14:paraId="150FA3DA" w14:textId="77777777" w:rsidR="00DB1119" w:rsidRPr="00276C14" w:rsidRDefault="00DB1119" w:rsidP="00DB1119">
      <w:pPr>
        <w:pStyle w:val="SingleTxtG"/>
        <w:rPr>
          <w:lang w:val="fr-FR"/>
        </w:rPr>
      </w:pPr>
      <w:r w:rsidRPr="00276C14">
        <w:rPr>
          <w:i/>
          <w:lang w:val="fr-FR"/>
        </w:rPr>
        <w:t>Paragraphe 6.12</w:t>
      </w:r>
      <w:r w:rsidRPr="00276C14">
        <w:rPr>
          <w:lang w:val="fr-FR"/>
        </w:rPr>
        <w:t>,</w:t>
      </w:r>
      <w:r w:rsidRPr="00276C14">
        <w:rPr>
          <w:i/>
          <w:lang w:val="fr-FR"/>
        </w:rPr>
        <w:t xml:space="preserve"> </w:t>
      </w:r>
      <w:r w:rsidRPr="00276C14">
        <w:rPr>
          <w:lang w:val="fr-FR"/>
        </w:rPr>
        <w:t>lire :</w:t>
      </w:r>
    </w:p>
    <w:p w14:paraId="140DA3FC" w14:textId="77777777" w:rsidR="00DB1119" w:rsidRPr="00276C14" w:rsidRDefault="00DB1119" w:rsidP="00DB1119">
      <w:pPr>
        <w:pStyle w:val="SingleTxtG"/>
        <w:ind w:left="2268" w:hanging="1134"/>
        <w:rPr>
          <w:lang w:val="fr-FR"/>
        </w:rPr>
      </w:pPr>
      <w:r w:rsidRPr="00276C14">
        <w:rPr>
          <w:lang w:val="fr-FR"/>
        </w:rPr>
        <w:t>« 6.12</w:t>
      </w:r>
      <w:r w:rsidRPr="00276C14">
        <w:rPr>
          <w:lang w:val="fr-FR"/>
        </w:rPr>
        <w:tab/>
        <w:t>Feux de gabarit (Règlement ONU n</w:t>
      </w:r>
      <w:r w:rsidRPr="00276C14">
        <w:rPr>
          <w:vertAlign w:val="superscript"/>
          <w:lang w:val="fr-FR"/>
        </w:rPr>
        <w:t>o</w:t>
      </w:r>
      <w:r w:rsidRPr="00276C14">
        <w:rPr>
          <w:lang w:val="fr-FR"/>
        </w:rPr>
        <w:t> 7 ou [LSD]) ».</w:t>
      </w:r>
    </w:p>
    <w:p w14:paraId="6A58C074" w14:textId="77777777" w:rsidR="00DB1119" w:rsidRPr="00276C14" w:rsidRDefault="00DB1119" w:rsidP="00DB1119">
      <w:pPr>
        <w:pStyle w:val="SingleTxtG"/>
        <w:rPr>
          <w:lang w:val="fr-FR"/>
        </w:rPr>
      </w:pPr>
      <w:r w:rsidRPr="00276C14">
        <w:rPr>
          <w:i/>
          <w:lang w:val="fr-FR"/>
        </w:rPr>
        <w:t>Paragraphe 6.14</w:t>
      </w:r>
      <w:r w:rsidRPr="00276C14">
        <w:rPr>
          <w:lang w:val="fr-FR"/>
        </w:rPr>
        <w:t>,</w:t>
      </w:r>
      <w:r w:rsidRPr="00276C14">
        <w:rPr>
          <w:i/>
          <w:lang w:val="fr-FR"/>
        </w:rPr>
        <w:t xml:space="preserve"> </w:t>
      </w:r>
      <w:r w:rsidRPr="00276C14">
        <w:rPr>
          <w:lang w:val="fr-FR"/>
        </w:rPr>
        <w:t>lire :</w:t>
      </w:r>
    </w:p>
    <w:p w14:paraId="69DC0E09" w14:textId="77777777" w:rsidR="00DB1119" w:rsidRPr="00276C14" w:rsidRDefault="00DB1119" w:rsidP="00DB1119">
      <w:pPr>
        <w:pStyle w:val="SingleTxtG"/>
        <w:ind w:left="2268" w:hanging="1134"/>
        <w:rPr>
          <w:lang w:val="fr-FR"/>
        </w:rPr>
      </w:pPr>
      <w:r w:rsidRPr="00276C14">
        <w:rPr>
          <w:lang w:val="fr-FR"/>
        </w:rPr>
        <w:t>« 6.14</w:t>
      </w:r>
      <w:r w:rsidRPr="00276C14">
        <w:rPr>
          <w:lang w:val="fr-FR"/>
        </w:rPr>
        <w:tab/>
        <w:t>Catadioptres arrière non triangulaires (Règlement ONU n</w:t>
      </w:r>
      <w:r w:rsidRPr="00276C14">
        <w:rPr>
          <w:vertAlign w:val="superscript"/>
          <w:lang w:val="fr-FR"/>
        </w:rPr>
        <w:t>o</w:t>
      </w:r>
      <w:r w:rsidRPr="00276C14">
        <w:rPr>
          <w:lang w:val="fr-FR"/>
        </w:rPr>
        <w:t> 3 ou [RRD]) ».</w:t>
      </w:r>
    </w:p>
    <w:p w14:paraId="3A135EB0" w14:textId="77777777" w:rsidR="00DB1119" w:rsidRPr="00276C14" w:rsidRDefault="00DB1119" w:rsidP="00DB1119">
      <w:pPr>
        <w:pStyle w:val="SingleTxtG"/>
        <w:rPr>
          <w:lang w:val="fr-FR"/>
        </w:rPr>
      </w:pPr>
      <w:r w:rsidRPr="00276C14">
        <w:rPr>
          <w:i/>
          <w:lang w:val="fr-FR"/>
        </w:rPr>
        <w:t>Paragraphe 6.14.2</w:t>
      </w:r>
      <w:r w:rsidRPr="00276C14">
        <w:rPr>
          <w:lang w:val="fr-FR"/>
        </w:rPr>
        <w:t>,</w:t>
      </w:r>
      <w:r w:rsidRPr="00276C14">
        <w:rPr>
          <w:i/>
          <w:lang w:val="fr-FR"/>
        </w:rPr>
        <w:t xml:space="preserve"> </w:t>
      </w:r>
      <w:r w:rsidRPr="00276C14">
        <w:rPr>
          <w:lang w:val="fr-FR"/>
        </w:rPr>
        <w:t>lire</w:t>
      </w:r>
      <w:r w:rsidRPr="00276C14">
        <w:rPr>
          <w:i/>
          <w:lang w:val="fr-FR"/>
        </w:rPr>
        <w:t> :</w:t>
      </w:r>
    </w:p>
    <w:p w14:paraId="1424639A" w14:textId="77777777" w:rsidR="00DB1119" w:rsidRPr="00276C14" w:rsidRDefault="00DB1119" w:rsidP="00DB1119">
      <w:pPr>
        <w:pStyle w:val="SingleTxtG"/>
        <w:ind w:left="2268" w:hanging="1134"/>
        <w:rPr>
          <w:lang w:val="fr-FR"/>
        </w:rPr>
      </w:pPr>
      <w:r w:rsidRPr="00276C14">
        <w:rPr>
          <w:lang w:val="fr-FR"/>
        </w:rPr>
        <w:t>« 6.14.2</w:t>
      </w:r>
      <w:r w:rsidRPr="00276C14">
        <w:rPr>
          <w:lang w:val="fr-FR"/>
        </w:rPr>
        <w:tab/>
        <w:t>Nombre : Deux ou quatre (voir par. 6.14.5.1) ».</w:t>
      </w:r>
    </w:p>
    <w:p w14:paraId="530DC05E" w14:textId="77777777" w:rsidR="00DB1119" w:rsidRPr="00276C14" w:rsidRDefault="00DB1119" w:rsidP="00DB1119">
      <w:pPr>
        <w:pStyle w:val="SingleTxtG"/>
        <w:keepNext/>
        <w:rPr>
          <w:lang w:val="fr-FR"/>
        </w:rPr>
      </w:pPr>
      <w:r w:rsidRPr="00276C14">
        <w:rPr>
          <w:i/>
          <w:lang w:val="fr-FR"/>
        </w:rPr>
        <w:t>Paragraphe 6.15</w:t>
      </w:r>
      <w:r w:rsidRPr="00276C14">
        <w:rPr>
          <w:lang w:val="fr-FR"/>
        </w:rPr>
        <w:t>,</w:t>
      </w:r>
      <w:r w:rsidRPr="00276C14">
        <w:rPr>
          <w:i/>
          <w:lang w:val="fr-FR"/>
        </w:rPr>
        <w:t xml:space="preserve"> </w:t>
      </w:r>
      <w:r w:rsidRPr="00276C14">
        <w:rPr>
          <w:lang w:val="fr-FR"/>
        </w:rPr>
        <w:t>lire :</w:t>
      </w:r>
    </w:p>
    <w:p w14:paraId="5199C38B" w14:textId="77777777" w:rsidR="00DB1119" w:rsidRPr="00276C14" w:rsidRDefault="00DB1119" w:rsidP="00DB1119">
      <w:pPr>
        <w:pStyle w:val="SingleTxtG"/>
        <w:ind w:left="2268" w:hanging="1134"/>
        <w:rPr>
          <w:lang w:val="fr-FR"/>
        </w:rPr>
      </w:pPr>
      <w:r w:rsidRPr="00276C14">
        <w:rPr>
          <w:lang w:val="fr-FR"/>
        </w:rPr>
        <w:t>« 6.15</w:t>
      </w:r>
      <w:r w:rsidRPr="00276C14">
        <w:rPr>
          <w:lang w:val="fr-FR"/>
        </w:rPr>
        <w:tab/>
        <w:t>Catadioptres latéraux non triangulaires (Règlement ONU n</w:t>
      </w:r>
      <w:r w:rsidRPr="00276C14">
        <w:rPr>
          <w:vertAlign w:val="superscript"/>
          <w:lang w:val="fr-FR"/>
        </w:rPr>
        <w:t>o</w:t>
      </w:r>
      <w:r w:rsidRPr="00276C14">
        <w:rPr>
          <w:lang w:val="fr-FR"/>
        </w:rPr>
        <w:t> 3 ou [RRD]) ».</w:t>
      </w:r>
    </w:p>
    <w:p w14:paraId="12EF8CD5" w14:textId="77777777" w:rsidR="00DB1119" w:rsidRPr="00276C14" w:rsidRDefault="00DB1119" w:rsidP="00DB1119">
      <w:pPr>
        <w:pStyle w:val="SingleTxtG"/>
        <w:ind w:left="2268" w:hanging="1134"/>
        <w:rPr>
          <w:lang w:val="fr-FR"/>
        </w:rPr>
      </w:pPr>
      <w:r w:rsidRPr="00276C14">
        <w:rPr>
          <w:i/>
          <w:lang w:val="fr-FR"/>
        </w:rPr>
        <w:lastRenderedPageBreak/>
        <w:t>Paragraphe 6.15.2</w:t>
      </w:r>
      <w:r w:rsidRPr="00276C14">
        <w:rPr>
          <w:lang w:val="fr-FR"/>
        </w:rPr>
        <w:t>,</w:t>
      </w:r>
      <w:r w:rsidRPr="00276C14">
        <w:rPr>
          <w:i/>
          <w:lang w:val="fr-FR"/>
        </w:rPr>
        <w:t xml:space="preserve"> </w:t>
      </w:r>
      <w:r w:rsidRPr="00276C14">
        <w:rPr>
          <w:lang w:val="fr-FR"/>
        </w:rPr>
        <w:t>lire :</w:t>
      </w:r>
    </w:p>
    <w:p w14:paraId="0AFA78FC" w14:textId="77777777" w:rsidR="00DB1119" w:rsidRPr="00276C14" w:rsidRDefault="00DB1119" w:rsidP="00DB1119">
      <w:pPr>
        <w:pStyle w:val="SingleTxtG"/>
        <w:ind w:left="2268" w:hanging="1134"/>
        <w:rPr>
          <w:lang w:val="fr-FR"/>
        </w:rPr>
      </w:pPr>
      <w:r w:rsidRPr="00276C14">
        <w:rPr>
          <w:lang w:val="fr-FR"/>
        </w:rPr>
        <w:t>« 6.15.2</w:t>
      </w:r>
      <w:r w:rsidRPr="00276C14">
        <w:rPr>
          <w:lang w:val="fr-FR"/>
        </w:rPr>
        <w:tab/>
        <w:t xml:space="preserve">Nombre : </w:t>
      </w:r>
    </w:p>
    <w:p w14:paraId="46001877" w14:textId="77777777" w:rsidR="00DB1119" w:rsidRPr="00276C14" w:rsidRDefault="00DB1119" w:rsidP="00DB1119">
      <w:pPr>
        <w:pStyle w:val="SingleTxtG"/>
        <w:ind w:left="2268"/>
        <w:rPr>
          <w:lang w:val="fr-FR"/>
        </w:rPr>
      </w:pPr>
      <w:r w:rsidRPr="00276C14">
        <w:rPr>
          <w:lang w:val="fr-FR"/>
        </w:rPr>
        <w:t>Tel que les prescriptions relatives au positionnement en longueur soient respectées. Les caractéristiques de ces dispositifs doivent être conformes aux prescriptions concernant les catadioptres de la classe IA ou IB, énoncées dans le Règlement ONU n</w:t>
      </w:r>
      <w:r w:rsidRPr="00276C14">
        <w:rPr>
          <w:vertAlign w:val="superscript"/>
          <w:lang w:val="fr-FR"/>
        </w:rPr>
        <w:t>o</w:t>
      </w:r>
      <w:r w:rsidRPr="00276C14">
        <w:rPr>
          <w:lang w:val="fr-FR"/>
        </w:rPr>
        <w:t> 3 ou [RRD].</w:t>
      </w:r>
    </w:p>
    <w:p w14:paraId="0CB75A8F" w14:textId="77777777" w:rsidR="00DB1119" w:rsidRPr="00276C14" w:rsidRDefault="00DB1119" w:rsidP="00DB1119">
      <w:pPr>
        <w:pStyle w:val="SingleTxtG"/>
        <w:ind w:left="2268"/>
        <w:rPr>
          <w:lang w:val="fr-FR"/>
        </w:rPr>
      </w:pPr>
      <w:r w:rsidRPr="00276C14">
        <w:rPr>
          <w:lang w:val="fr-FR"/>
        </w:rPr>
        <w:t>Les dispositifs et matériaux réfléchissants supplémentaires (y compris deux catadioptres ne répondant pas aux prescriptions du paragraphe</w:t>
      </w:r>
      <w:r>
        <w:rPr>
          <w:lang w:val="fr-FR"/>
        </w:rPr>
        <w:t> </w:t>
      </w:r>
      <w:r w:rsidRPr="00276C14">
        <w:rPr>
          <w:lang w:val="fr-FR"/>
        </w:rPr>
        <w:t>6.15.4 ci</w:t>
      </w:r>
      <w:r w:rsidRPr="00276C14">
        <w:rPr>
          <w:lang w:val="fr-FR"/>
        </w:rPr>
        <w:noBreakHyphen/>
        <w:t>dessous) sont autorisés à condition qu</w:t>
      </w:r>
      <w:r>
        <w:rPr>
          <w:lang w:val="fr-FR"/>
        </w:rPr>
        <w:t>’</w:t>
      </w:r>
      <w:r w:rsidRPr="00276C14">
        <w:rPr>
          <w:lang w:val="fr-FR"/>
        </w:rPr>
        <w:t>ils ne nuisent pas à l</w:t>
      </w:r>
      <w:r>
        <w:rPr>
          <w:lang w:val="fr-FR"/>
        </w:rPr>
        <w:t>’</w:t>
      </w:r>
      <w:r w:rsidRPr="00276C14">
        <w:rPr>
          <w:lang w:val="fr-FR"/>
        </w:rPr>
        <w:t>efficacité des dispositifs d</w:t>
      </w:r>
      <w:r>
        <w:rPr>
          <w:lang w:val="fr-FR"/>
        </w:rPr>
        <w:t>’</w:t>
      </w:r>
      <w:r w:rsidRPr="00276C14">
        <w:rPr>
          <w:lang w:val="fr-FR"/>
        </w:rPr>
        <w:t>éclairage et de signalisation lumineuse obligatoires. ».</w:t>
      </w:r>
    </w:p>
    <w:p w14:paraId="7119E4CE" w14:textId="77777777" w:rsidR="00DB1119" w:rsidRPr="00276C14" w:rsidRDefault="00DB1119" w:rsidP="00DB1119">
      <w:pPr>
        <w:pStyle w:val="SingleTxtG"/>
        <w:rPr>
          <w:lang w:val="fr-FR"/>
        </w:rPr>
      </w:pPr>
      <w:r w:rsidRPr="00276C14">
        <w:rPr>
          <w:i/>
          <w:lang w:val="fr-FR"/>
        </w:rPr>
        <w:t>Paragraphe 6.16</w:t>
      </w:r>
      <w:r w:rsidRPr="00276C14">
        <w:rPr>
          <w:lang w:val="fr-FR"/>
        </w:rPr>
        <w:t>,</w:t>
      </w:r>
      <w:r w:rsidRPr="00276C14">
        <w:rPr>
          <w:i/>
          <w:lang w:val="fr-FR"/>
        </w:rPr>
        <w:t xml:space="preserve"> </w:t>
      </w:r>
      <w:r w:rsidRPr="00276C14">
        <w:rPr>
          <w:lang w:val="fr-FR"/>
        </w:rPr>
        <w:t>lire :</w:t>
      </w:r>
    </w:p>
    <w:p w14:paraId="096BB045" w14:textId="77777777" w:rsidR="00DB1119" w:rsidRPr="00276C14" w:rsidRDefault="00DB1119" w:rsidP="00DB1119">
      <w:pPr>
        <w:pStyle w:val="SingleTxtG"/>
        <w:ind w:left="2268" w:hanging="1134"/>
        <w:rPr>
          <w:lang w:val="fr-FR"/>
        </w:rPr>
      </w:pPr>
      <w:r w:rsidRPr="00276C14">
        <w:rPr>
          <w:lang w:val="fr-FR"/>
        </w:rPr>
        <w:t>« 6.16</w:t>
      </w:r>
      <w:r w:rsidRPr="00276C14">
        <w:rPr>
          <w:lang w:val="fr-FR"/>
        </w:rPr>
        <w:tab/>
        <w:t>Dispositif d</w:t>
      </w:r>
      <w:r>
        <w:rPr>
          <w:lang w:val="fr-FR"/>
        </w:rPr>
        <w:t>’</w:t>
      </w:r>
      <w:r w:rsidRPr="00276C14">
        <w:rPr>
          <w:lang w:val="fr-FR"/>
        </w:rPr>
        <w:t>éclairage de la plaque d</w:t>
      </w:r>
      <w:r>
        <w:rPr>
          <w:lang w:val="fr-FR"/>
        </w:rPr>
        <w:t>’</w:t>
      </w:r>
      <w:r w:rsidRPr="00276C14">
        <w:rPr>
          <w:lang w:val="fr-FR"/>
        </w:rPr>
        <w:t>immatriculation arrière (Règlement ONU n</w:t>
      </w:r>
      <w:r w:rsidRPr="00276C14">
        <w:rPr>
          <w:vertAlign w:val="superscript"/>
          <w:lang w:val="fr-FR"/>
        </w:rPr>
        <w:t>o</w:t>
      </w:r>
      <w:r w:rsidRPr="00276C14">
        <w:rPr>
          <w:lang w:val="fr-FR"/>
        </w:rPr>
        <w:t> 4 ou [LSD]) ».</w:t>
      </w:r>
    </w:p>
    <w:p w14:paraId="0355FD3E" w14:textId="77777777" w:rsidR="00DB1119" w:rsidRPr="00276C14" w:rsidRDefault="00DB1119" w:rsidP="00DB1119">
      <w:pPr>
        <w:pStyle w:val="SingleTxtG"/>
        <w:rPr>
          <w:lang w:val="fr-FR"/>
        </w:rPr>
      </w:pPr>
      <w:r w:rsidRPr="00276C14">
        <w:rPr>
          <w:i/>
          <w:lang w:val="fr-FR"/>
        </w:rPr>
        <w:t>Paragraphe 6.17</w:t>
      </w:r>
      <w:r w:rsidRPr="00276C14">
        <w:rPr>
          <w:lang w:val="fr-FR"/>
        </w:rPr>
        <w:t>,</w:t>
      </w:r>
      <w:r w:rsidRPr="00276C14">
        <w:rPr>
          <w:i/>
          <w:lang w:val="fr-FR"/>
        </w:rPr>
        <w:t xml:space="preserve"> </w:t>
      </w:r>
      <w:r w:rsidRPr="00276C14">
        <w:rPr>
          <w:lang w:val="fr-FR"/>
        </w:rPr>
        <w:t>lire :</w:t>
      </w:r>
    </w:p>
    <w:p w14:paraId="14E0F384" w14:textId="77777777" w:rsidR="00DB1119" w:rsidRPr="00276C14" w:rsidRDefault="00DB1119" w:rsidP="00DB1119">
      <w:pPr>
        <w:pStyle w:val="SingleTxtG"/>
        <w:ind w:left="2268" w:hanging="1134"/>
        <w:rPr>
          <w:lang w:val="fr-FR"/>
        </w:rPr>
      </w:pPr>
      <w:r w:rsidRPr="00276C14">
        <w:rPr>
          <w:lang w:val="fr-FR"/>
        </w:rPr>
        <w:t>« 6.17</w:t>
      </w:r>
      <w:r w:rsidRPr="00276C14">
        <w:rPr>
          <w:lang w:val="fr-FR"/>
        </w:rPr>
        <w:tab/>
        <w:t>Catadioptres avant non triangulaires (Règlement ONU n</w:t>
      </w:r>
      <w:r w:rsidRPr="00276C14">
        <w:rPr>
          <w:vertAlign w:val="superscript"/>
          <w:lang w:val="fr-FR"/>
        </w:rPr>
        <w:t>o</w:t>
      </w:r>
      <w:r w:rsidRPr="00276C14">
        <w:rPr>
          <w:lang w:val="fr-FR"/>
        </w:rPr>
        <w:t> 3 ou [RRD]) ».</w:t>
      </w:r>
    </w:p>
    <w:p w14:paraId="14EAC714" w14:textId="77777777" w:rsidR="00DB1119" w:rsidRPr="00276C14" w:rsidRDefault="00DB1119" w:rsidP="00DB1119">
      <w:pPr>
        <w:pStyle w:val="SingleTxtG"/>
        <w:rPr>
          <w:lang w:val="fr-FR"/>
        </w:rPr>
      </w:pPr>
      <w:r w:rsidRPr="00276C14">
        <w:rPr>
          <w:i/>
          <w:lang w:val="fr-FR"/>
        </w:rPr>
        <w:t>Paragraphe 6.18</w:t>
      </w:r>
      <w:r w:rsidRPr="00276C14">
        <w:rPr>
          <w:lang w:val="fr-FR"/>
        </w:rPr>
        <w:t>,</w:t>
      </w:r>
      <w:r w:rsidRPr="00276C14">
        <w:rPr>
          <w:i/>
          <w:lang w:val="fr-FR"/>
        </w:rPr>
        <w:t xml:space="preserve"> </w:t>
      </w:r>
      <w:r w:rsidRPr="00276C14">
        <w:rPr>
          <w:lang w:val="fr-FR"/>
        </w:rPr>
        <w:t>lire :</w:t>
      </w:r>
    </w:p>
    <w:p w14:paraId="0DE3FF9E" w14:textId="77777777" w:rsidR="00DB1119" w:rsidRPr="00276C14" w:rsidRDefault="00DB1119" w:rsidP="00DB1119">
      <w:pPr>
        <w:pStyle w:val="SingleTxtG"/>
        <w:ind w:left="2268" w:hanging="1134"/>
        <w:rPr>
          <w:lang w:val="fr-FR"/>
        </w:rPr>
      </w:pPr>
      <w:r w:rsidRPr="00276C14">
        <w:rPr>
          <w:lang w:val="fr-FR"/>
        </w:rPr>
        <w:t>« 6.18</w:t>
      </w:r>
      <w:r w:rsidRPr="00276C14">
        <w:rPr>
          <w:lang w:val="fr-FR"/>
        </w:rPr>
        <w:tab/>
        <w:t>Feux de position latéraux (Règlement ONU n</w:t>
      </w:r>
      <w:r w:rsidRPr="00276C14">
        <w:rPr>
          <w:vertAlign w:val="superscript"/>
          <w:lang w:val="fr-FR"/>
        </w:rPr>
        <w:t>o</w:t>
      </w:r>
      <w:r w:rsidRPr="00276C14">
        <w:rPr>
          <w:lang w:val="fr-FR"/>
        </w:rPr>
        <w:t> 91 ou [LSD]) ».</w:t>
      </w:r>
    </w:p>
    <w:p w14:paraId="7ED21075" w14:textId="77777777" w:rsidR="00DB1119" w:rsidRPr="00276C14" w:rsidRDefault="00DB1119" w:rsidP="00DB1119">
      <w:pPr>
        <w:pStyle w:val="SingleTxtG"/>
        <w:rPr>
          <w:lang w:val="fr-FR"/>
        </w:rPr>
      </w:pPr>
      <w:r w:rsidRPr="00276C14">
        <w:rPr>
          <w:i/>
          <w:lang w:val="fr-FR"/>
        </w:rPr>
        <w:t>Paragraphe 6.19</w:t>
      </w:r>
      <w:r w:rsidRPr="00276C14">
        <w:rPr>
          <w:lang w:val="fr-FR"/>
        </w:rPr>
        <w:t>,</w:t>
      </w:r>
      <w:r w:rsidRPr="00276C14">
        <w:rPr>
          <w:i/>
          <w:lang w:val="fr-FR"/>
        </w:rPr>
        <w:t xml:space="preserve"> </w:t>
      </w:r>
      <w:r w:rsidRPr="00276C14">
        <w:rPr>
          <w:lang w:val="fr-FR"/>
        </w:rPr>
        <w:t>lire :</w:t>
      </w:r>
    </w:p>
    <w:p w14:paraId="5BCE6452" w14:textId="77777777" w:rsidR="00DB1119" w:rsidRPr="00276C14" w:rsidRDefault="00DB1119" w:rsidP="00DB1119">
      <w:pPr>
        <w:pStyle w:val="SingleTxtG"/>
        <w:ind w:left="2268" w:hanging="1134"/>
        <w:rPr>
          <w:lang w:val="fr-FR"/>
        </w:rPr>
      </w:pPr>
      <w:r w:rsidRPr="00276C14">
        <w:rPr>
          <w:lang w:val="fr-FR"/>
        </w:rPr>
        <w:t>« 6.19</w:t>
      </w:r>
      <w:r w:rsidRPr="00276C14">
        <w:rPr>
          <w:lang w:val="fr-FR"/>
        </w:rPr>
        <w:tab/>
        <w:t>Feux de circulation diurne (Règlement ONU n</w:t>
      </w:r>
      <w:r w:rsidRPr="00276C14">
        <w:rPr>
          <w:vertAlign w:val="superscript"/>
          <w:lang w:val="fr-FR"/>
        </w:rPr>
        <w:t>o</w:t>
      </w:r>
      <w:r w:rsidRPr="00276C14">
        <w:rPr>
          <w:lang w:val="fr-FR"/>
        </w:rPr>
        <w:t> 87 ou [LSD]) ».</w:t>
      </w:r>
    </w:p>
    <w:p w14:paraId="17EB7588" w14:textId="77777777" w:rsidR="00DB1119" w:rsidRPr="00276C14" w:rsidRDefault="00DB1119" w:rsidP="00DB1119">
      <w:pPr>
        <w:pStyle w:val="SingleTxtG"/>
        <w:rPr>
          <w:lang w:val="fr-FR"/>
        </w:rPr>
      </w:pPr>
      <w:r w:rsidRPr="00276C14">
        <w:rPr>
          <w:i/>
          <w:lang w:val="fr-FR"/>
        </w:rPr>
        <w:t>Paragraphe 6.20</w:t>
      </w:r>
      <w:r w:rsidRPr="00276C14">
        <w:rPr>
          <w:lang w:val="fr-FR"/>
        </w:rPr>
        <w:t>,</w:t>
      </w:r>
      <w:r w:rsidRPr="00276C14">
        <w:rPr>
          <w:i/>
          <w:lang w:val="fr-FR"/>
        </w:rPr>
        <w:t xml:space="preserve"> </w:t>
      </w:r>
      <w:r w:rsidRPr="00276C14">
        <w:rPr>
          <w:lang w:val="fr-FR"/>
        </w:rPr>
        <w:t>lire :</w:t>
      </w:r>
    </w:p>
    <w:p w14:paraId="3F08B0C8" w14:textId="77777777" w:rsidR="00DB1119" w:rsidRPr="00276C14" w:rsidRDefault="00DB1119" w:rsidP="00DB1119">
      <w:pPr>
        <w:pStyle w:val="SingleTxtG"/>
        <w:ind w:left="2268" w:hanging="1134"/>
        <w:rPr>
          <w:lang w:val="fr-FR"/>
        </w:rPr>
      </w:pPr>
      <w:r w:rsidRPr="00276C14">
        <w:rPr>
          <w:lang w:val="fr-FR"/>
        </w:rPr>
        <w:t>« 6.20</w:t>
      </w:r>
      <w:r w:rsidRPr="00276C14">
        <w:rPr>
          <w:lang w:val="fr-FR"/>
        </w:rPr>
        <w:tab/>
        <w:t>Feux d</w:t>
      </w:r>
      <w:r>
        <w:rPr>
          <w:lang w:val="fr-FR"/>
        </w:rPr>
        <w:t>’</w:t>
      </w:r>
      <w:r w:rsidRPr="00276C14">
        <w:rPr>
          <w:lang w:val="fr-FR"/>
        </w:rPr>
        <w:t>angle (Règlement ONU n</w:t>
      </w:r>
      <w:r w:rsidRPr="00276C14">
        <w:rPr>
          <w:vertAlign w:val="superscript"/>
          <w:lang w:val="fr-FR"/>
        </w:rPr>
        <w:t>o</w:t>
      </w:r>
      <w:r w:rsidRPr="00276C14">
        <w:rPr>
          <w:lang w:val="fr-FR"/>
        </w:rPr>
        <w:t> 119 ou [RID]) ».</w:t>
      </w:r>
    </w:p>
    <w:p w14:paraId="4B72C258" w14:textId="77777777" w:rsidR="00DB1119" w:rsidRPr="00276C14" w:rsidRDefault="00DB1119" w:rsidP="00DB1119">
      <w:pPr>
        <w:pStyle w:val="SingleTxtG"/>
        <w:rPr>
          <w:lang w:val="fr-FR"/>
        </w:rPr>
      </w:pPr>
      <w:r w:rsidRPr="00276C14">
        <w:rPr>
          <w:i/>
          <w:lang w:val="fr-FR"/>
        </w:rPr>
        <w:t>Paragraphe 6.21</w:t>
      </w:r>
      <w:r w:rsidRPr="00276C14">
        <w:rPr>
          <w:lang w:val="fr-FR"/>
        </w:rPr>
        <w:t>,</w:t>
      </w:r>
      <w:r w:rsidRPr="00276C14">
        <w:rPr>
          <w:i/>
          <w:lang w:val="fr-FR"/>
        </w:rPr>
        <w:t xml:space="preserve"> </w:t>
      </w:r>
      <w:r w:rsidRPr="00276C14">
        <w:rPr>
          <w:lang w:val="fr-FR"/>
        </w:rPr>
        <w:t>lire :</w:t>
      </w:r>
    </w:p>
    <w:p w14:paraId="0C969412" w14:textId="77777777" w:rsidR="00DB1119" w:rsidRPr="00276C14" w:rsidRDefault="00DB1119" w:rsidP="00DB1119">
      <w:pPr>
        <w:pStyle w:val="SingleTxtG"/>
        <w:ind w:left="2268" w:hanging="1134"/>
        <w:rPr>
          <w:lang w:val="fr-FR"/>
        </w:rPr>
      </w:pPr>
      <w:r w:rsidRPr="00276C14">
        <w:rPr>
          <w:lang w:val="fr-FR"/>
        </w:rPr>
        <w:t>« 6.21</w:t>
      </w:r>
      <w:r w:rsidRPr="00276C14">
        <w:rPr>
          <w:lang w:val="fr-FR"/>
        </w:rPr>
        <w:tab/>
        <w:t>Marquages à grande visibilité (Règlement ONU n</w:t>
      </w:r>
      <w:r w:rsidRPr="00276C14">
        <w:rPr>
          <w:vertAlign w:val="superscript"/>
          <w:lang w:val="fr-FR"/>
        </w:rPr>
        <w:t>o</w:t>
      </w:r>
      <w:r w:rsidRPr="00276C14">
        <w:rPr>
          <w:lang w:val="fr-FR"/>
        </w:rPr>
        <w:t> 104 ou [RRD]) ».</w:t>
      </w:r>
    </w:p>
    <w:p w14:paraId="07BB31D0" w14:textId="77777777" w:rsidR="00DB1119" w:rsidRPr="00276C14" w:rsidRDefault="00DB1119" w:rsidP="00DB1119">
      <w:pPr>
        <w:pStyle w:val="SingleTxtG"/>
        <w:rPr>
          <w:lang w:val="fr-FR"/>
        </w:rPr>
      </w:pPr>
      <w:r w:rsidRPr="00276C14">
        <w:rPr>
          <w:i/>
          <w:lang w:val="fr-FR"/>
        </w:rPr>
        <w:t>Paragraphe 6.22</w:t>
      </w:r>
      <w:r w:rsidRPr="00276C14">
        <w:rPr>
          <w:lang w:val="fr-FR"/>
        </w:rPr>
        <w:t>, lire :</w:t>
      </w:r>
    </w:p>
    <w:p w14:paraId="33729FAD" w14:textId="77777777" w:rsidR="00DB1119" w:rsidRPr="00276C14" w:rsidRDefault="00DB1119" w:rsidP="00DB1119">
      <w:pPr>
        <w:pStyle w:val="SingleTxtG"/>
        <w:ind w:left="2268" w:hanging="1134"/>
        <w:rPr>
          <w:lang w:val="fr-FR"/>
        </w:rPr>
      </w:pPr>
      <w:r w:rsidRPr="00276C14">
        <w:rPr>
          <w:lang w:val="fr-FR"/>
        </w:rPr>
        <w:t>« 6.22</w:t>
      </w:r>
      <w:r w:rsidRPr="00276C14">
        <w:rPr>
          <w:lang w:val="fr-FR"/>
        </w:rPr>
        <w:tab/>
        <w:t>Plaques de signalisation arrière pour véhicules lents (Règlement ONU n</w:t>
      </w:r>
      <w:r w:rsidRPr="00276C14">
        <w:rPr>
          <w:vertAlign w:val="superscript"/>
          <w:lang w:val="fr-FR"/>
        </w:rPr>
        <w:t>o</w:t>
      </w:r>
      <w:r w:rsidRPr="00276C14">
        <w:rPr>
          <w:lang w:val="fr-FR"/>
        </w:rPr>
        <w:t> 69 ou [RRD])</w:t>
      </w:r>
    </w:p>
    <w:p w14:paraId="4F6482A5" w14:textId="77777777" w:rsidR="00DB1119" w:rsidRPr="00276C14" w:rsidRDefault="00DB1119" w:rsidP="00DB1119">
      <w:pPr>
        <w:pStyle w:val="SingleTxtG"/>
        <w:ind w:left="2268" w:hanging="1134"/>
        <w:rPr>
          <w:lang w:val="fr-FR"/>
        </w:rPr>
      </w:pPr>
      <w:r>
        <w:rPr>
          <w:lang w:val="fr-FR"/>
        </w:rPr>
        <w:t>6.22.1</w:t>
      </w:r>
      <w:r>
        <w:rPr>
          <w:lang w:val="fr-FR"/>
        </w:rPr>
        <w:tab/>
        <w:t xml:space="preserve">Présence : </w:t>
      </w:r>
      <w:r w:rsidRPr="00276C14">
        <w:rPr>
          <w:lang w:val="fr-FR"/>
        </w:rPr>
        <w:t>Facultative sur les véhicules dont la vitesse est limitée par construction à 40 km/h. Interdite sur tous les autres véhicules.</w:t>
      </w:r>
    </w:p>
    <w:p w14:paraId="5DF4C2C4" w14:textId="77777777" w:rsidR="00DB1119" w:rsidRPr="00276C14" w:rsidRDefault="00DB1119" w:rsidP="00DB1119">
      <w:pPr>
        <w:pStyle w:val="SingleTxtG"/>
        <w:ind w:left="2268" w:hanging="1134"/>
        <w:rPr>
          <w:lang w:val="fr-FR"/>
        </w:rPr>
      </w:pPr>
      <w:r w:rsidRPr="00276C14">
        <w:rPr>
          <w:lang w:val="fr-FR"/>
        </w:rPr>
        <w:t>6.22.2</w:t>
      </w:r>
      <w:r w:rsidRPr="00276C14">
        <w:rPr>
          <w:lang w:val="fr-FR"/>
        </w:rPr>
        <w:tab/>
        <w:t>Nombre : Conformément à l</w:t>
      </w:r>
      <w:r>
        <w:rPr>
          <w:lang w:val="fr-FR"/>
        </w:rPr>
        <w:t>’</w:t>
      </w:r>
      <w:r w:rsidRPr="00276C14">
        <w:rPr>
          <w:lang w:val="fr-FR"/>
        </w:rPr>
        <w:t>annexe 15 du Règlement ONU n</w:t>
      </w:r>
      <w:r w:rsidRPr="00276C14">
        <w:rPr>
          <w:vertAlign w:val="superscript"/>
          <w:lang w:val="fr-FR"/>
        </w:rPr>
        <w:t>o</w:t>
      </w:r>
      <w:r w:rsidRPr="00276C14">
        <w:rPr>
          <w:lang w:val="fr-FR"/>
        </w:rPr>
        <w:t> 69 ou à l</w:t>
      </w:r>
      <w:r>
        <w:rPr>
          <w:lang w:val="fr-FR"/>
        </w:rPr>
        <w:t>’</w:t>
      </w:r>
      <w:r w:rsidRPr="00276C14">
        <w:rPr>
          <w:lang w:val="fr-FR"/>
        </w:rPr>
        <w:t xml:space="preserve">annexe 25 du Règlement ONU </w:t>
      </w:r>
      <w:r w:rsidRPr="00E02980">
        <w:rPr>
          <w:rFonts w:eastAsia="MS Mincho"/>
          <w:lang w:val="fr-FR"/>
        </w:rPr>
        <w:t>n</w:t>
      </w:r>
      <w:r w:rsidRPr="00E02980">
        <w:rPr>
          <w:rFonts w:eastAsia="MS Mincho"/>
          <w:vertAlign w:val="superscript"/>
          <w:lang w:val="fr-FR"/>
        </w:rPr>
        <w:t>o</w:t>
      </w:r>
      <w:r>
        <w:rPr>
          <w:lang w:val="fr-FR"/>
        </w:rPr>
        <w:t> </w:t>
      </w:r>
      <w:r w:rsidRPr="00276C14">
        <w:rPr>
          <w:lang w:val="fr-FR"/>
        </w:rPr>
        <w:t>[RRD].</w:t>
      </w:r>
    </w:p>
    <w:p w14:paraId="11E0B658" w14:textId="77777777" w:rsidR="00DB1119" w:rsidRPr="00276C14" w:rsidRDefault="00DB1119" w:rsidP="00DB1119">
      <w:pPr>
        <w:pStyle w:val="SingleTxtG"/>
        <w:ind w:left="2268" w:hanging="1134"/>
        <w:rPr>
          <w:lang w:val="fr-FR"/>
        </w:rPr>
      </w:pPr>
      <w:r w:rsidRPr="00276C14">
        <w:rPr>
          <w:lang w:val="fr-FR"/>
        </w:rPr>
        <w:t>6.22.3</w:t>
      </w:r>
      <w:r w:rsidRPr="00276C14">
        <w:rPr>
          <w:lang w:val="fr-FR"/>
        </w:rPr>
        <w:tab/>
        <w:t>Schéma d</w:t>
      </w:r>
      <w:r>
        <w:rPr>
          <w:lang w:val="fr-FR"/>
        </w:rPr>
        <w:t>’</w:t>
      </w:r>
      <w:r w:rsidRPr="00276C14">
        <w:rPr>
          <w:lang w:val="fr-FR"/>
        </w:rPr>
        <w:t>installation</w:t>
      </w:r>
      <w:r>
        <w:rPr>
          <w:lang w:val="fr-FR"/>
        </w:rPr>
        <w:t xml:space="preserve"> : </w:t>
      </w:r>
      <w:r w:rsidRPr="00276C14">
        <w:rPr>
          <w:lang w:val="fr-FR"/>
        </w:rPr>
        <w:t>Conformément à l</w:t>
      </w:r>
      <w:r>
        <w:rPr>
          <w:lang w:val="fr-FR"/>
        </w:rPr>
        <w:t>’</w:t>
      </w:r>
      <w:r w:rsidRPr="00276C14">
        <w:rPr>
          <w:lang w:val="fr-FR"/>
        </w:rPr>
        <w:t>annexe 15 du Règlement ONU n</w:t>
      </w:r>
      <w:r w:rsidRPr="00276C14">
        <w:rPr>
          <w:vertAlign w:val="superscript"/>
          <w:lang w:val="fr-FR"/>
        </w:rPr>
        <w:t>o</w:t>
      </w:r>
      <w:r w:rsidRPr="00276C14">
        <w:rPr>
          <w:lang w:val="fr-FR"/>
        </w:rPr>
        <w:t> 69 ou à l</w:t>
      </w:r>
      <w:r>
        <w:rPr>
          <w:lang w:val="fr-FR"/>
        </w:rPr>
        <w:t>’</w:t>
      </w:r>
      <w:r w:rsidRPr="00276C14">
        <w:rPr>
          <w:lang w:val="fr-FR"/>
        </w:rPr>
        <w:t xml:space="preserve">annexe 25 du Règlement ONU </w:t>
      </w:r>
      <w:r w:rsidRPr="00E02980">
        <w:rPr>
          <w:rFonts w:eastAsia="MS Mincho"/>
          <w:lang w:val="fr-FR"/>
        </w:rPr>
        <w:t>n</w:t>
      </w:r>
      <w:r w:rsidRPr="00E02980">
        <w:rPr>
          <w:rFonts w:eastAsia="MS Mincho"/>
          <w:vertAlign w:val="superscript"/>
          <w:lang w:val="fr-FR"/>
        </w:rPr>
        <w:t>o</w:t>
      </w:r>
      <w:r>
        <w:rPr>
          <w:lang w:val="fr-FR"/>
        </w:rPr>
        <w:t> </w:t>
      </w:r>
      <w:r w:rsidRPr="00276C14">
        <w:rPr>
          <w:lang w:val="fr-FR"/>
        </w:rPr>
        <w:t>[RRD].</w:t>
      </w:r>
    </w:p>
    <w:p w14:paraId="74BFF8FA" w14:textId="77777777" w:rsidR="00DB1119" w:rsidRPr="00276C14" w:rsidRDefault="00DB1119" w:rsidP="00DB1119">
      <w:pPr>
        <w:pStyle w:val="SingleTxtG"/>
        <w:ind w:left="2268" w:hanging="1134"/>
        <w:rPr>
          <w:lang w:val="fr-FR"/>
        </w:rPr>
      </w:pPr>
      <w:r w:rsidRPr="00276C14">
        <w:rPr>
          <w:lang w:val="fr-FR"/>
        </w:rPr>
        <w:t>6.22.4</w:t>
      </w:r>
      <w:r w:rsidRPr="00276C14">
        <w:rPr>
          <w:lang w:val="fr-FR"/>
        </w:rPr>
        <w:tab/>
        <w:t>Emplacement</w:t>
      </w:r>
    </w:p>
    <w:p w14:paraId="03BF72B4" w14:textId="77777777" w:rsidR="00DB1119" w:rsidRPr="00276C14" w:rsidRDefault="00DB1119" w:rsidP="00DB1119">
      <w:pPr>
        <w:pStyle w:val="SingleTxtG"/>
        <w:ind w:left="2268"/>
        <w:rPr>
          <w:lang w:val="fr-FR"/>
        </w:rPr>
      </w:pPr>
      <w:r>
        <w:rPr>
          <w:lang w:val="fr-FR"/>
        </w:rPr>
        <w:t xml:space="preserve">En largeur : </w:t>
      </w:r>
      <w:r w:rsidRPr="00276C14">
        <w:rPr>
          <w:lang w:val="fr-FR"/>
        </w:rPr>
        <w:t>Conformément à l</w:t>
      </w:r>
      <w:r>
        <w:rPr>
          <w:lang w:val="fr-FR"/>
        </w:rPr>
        <w:t>’</w:t>
      </w:r>
      <w:r w:rsidRPr="00276C14">
        <w:rPr>
          <w:lang w:val="fr-FR"/>
        </w:rPr>
        <w:t>annexe 15 du Règlement ONU n</w:t>
      </w:r>
      <w:r w:rsidRPr="00276C14">
        <w:rPr>
          <w:vertAlign w:val="superscript"/>
          <w:lang w:val="fr-FR"/>
        </w:rPr>
        <w:t>o</w:t>
      </w:r>
      <w:r w:rsidRPr="00276C14">
        <w:rPr>
          <w:lang w:val="fr-FR"/>
        </w:rPr>
        <w:t> 69 ou à l</w:t>
      </w:r>
      <w:r>
        <w:rPr>
          <w:lang w:val="fr-FR"/>
        </w:rPr>
        <w:t>’</w:t>
      </w:r>
      <w:r w:rsidRPr="00276C14">
        <w:rPr>
          <w:lang w:val="fr-FR"/>
        </w:rPr>
        <w:t xml:space="preserve">annexe 25 du Règlement ONU </w:t>
      </w:r>
      <w:r w:rsidRPr="00E02980">
        <w:rPr>
          <w:rFonts w:eastAsia="MS Mincho"/>
          <w:lang w:val="fr-FR"/>
        </w:rPr>
        <w:t>n</w:t>
      </w:r>
      <w:r w:rsidRPr="00E02980">
        <w:rPr>
          <w:rFonts w:eastAsia="MS Mincho"/>
          <w:vertAlign w:val="superscript"/>
          <w:lang w:val="fr-FR"/>
        </w:rPr>
        <w:t>o</w:t>
      </w:r>
      <w:r>
        <w:rPr>
          <w:lang w:val="fr-FR"/>
        </w:rPr>
        <w:t> </w:t>
      </w:r>
      <w:r w:rsidRPr="00276C14">
        <w:rPr>
          <w:lang w:val="fr-FR"/>
        </w:rPr>
        <w:t>[RRD].</w:t>
      </w:r>
    </w:p>
    <w:p w14:paraId="62A01BCF" w14:textId="77777777" w:rsidR="00DB1119" w:rsidRPr="00276C14" w:rsidRDefault="00DB1119" w:rsidP="00DB1119">
      <w:pPr>
        <w:pStyle w:val="SingleTxtG"/>
        <w:ind w:left="2268"/>
        <w:rPr>
          <w:lang w:val="fr-FR"/>
        </w:rPr>
      </w:pPr>
      <w:r>
        <w:rPr>
          <w:lang w:val="fr-FR"/>
        </w:rPr>
        <w:t xml:space="preserve">En hauteur : </w:t>
      </w:r>
      <w:r w:rsidRPr="00276C14">
        <w:rPr>
          <w:lang w:val="fr-FR"/>
        </w:rPr>
        <w:t>Aucune prescription particulière.</w:t>
      </w:r>
    </w:p>
    <w:p w14:paraId="3357CBC9" w14:textId="77777777" w:rsidR="00DB1119" w:rsidRPr="00276C14" w:rsidRDefault="00DB1119" w:rsidP="00DB1119">
      <w:pPr>
        <w:pStyle w:val="SingleTxtG"/>
        <w:ind w:left="2268"/>
        <w:rPr>
          <w:lang w:val="fr-FR"/>
        </w:rPr>
      </w:pPr>
      <w:r w:rsidRPr="00276C14">
        <w:rPr>
          <w:lang w:val="fr-FR"/>
        </w:rPr>
        <w:t>En longueur :</w:t>
      </w:r>
      <w:r>
        <w:rPr>
          <w:lang w:val="fr-FR"/>
        </w:rPr>
        <w:t xml:space="preserve"> </w:t>
      </w:r>
      <w:r w:rsidRPr="00276C14">
        <w:rPr>
          <w:lang w:val="fr-FR"/>
        </w:rPr>
        <w:t>Conformément à l</w:t>
      </w:r>
      <w:r>
        <w:rPr>
          <w:lang w:val="fr-FR"/>
        </w:rPr>
        <w:t>’</w:t>
      </w:r>
      <w:r w:rsidRPr="00276C14">
        <w:rPr>
          <w:lang w:val="fr-FR"/>
        </w:rPr>
        <w:t>annexe 15 du Règlement ONU n</w:t>
      </w:r>
      <w:r w:rsidRPr="00276C14">
        <w:rPr>
          <w:vertAlign w:val="superscript"/>
          <w:lang w:val="fr-FR"/>
        </w:rPr>
        <w:t>o</w:t>
      </w:r>
      <w:r w:rsidRPr="00276C14">
        <w:rPr>
          <w:lang w:val="fr-FR"/>
        </w:rPr>
        <w:t> 69 ou à l</w:t>
      </w:r>
      <w:r>
        <w:rPr>
          <w:lang w:val="fr-FR"/>
        </w:rPr>
        <w:t>’</w:t>
      </w:r>
      <w:r w:rsidRPr="00276C14">
        <w:rPr>
          <w:lang w:val="fr-FR"/>
        </w:rPr>
        <w:t xml:space="preserve">annexe 25 du Règlement ONU </w:t>
      </w:r>
      <w:r w:rsidRPr="00E02980">
        <w:rPr>
          <w:rFonts w:eastAsia="MS Mincho"/>
          <w:lang w:val="fr-FR"/>
        </w:rPr>
        <w:t>n</w:t>
      </w:r>
      <w:r w:rsidRPr="00E02980">
        <w:rPr>
          <w:rFonts w:eastAsia="MS Mincho"/>
          <w:vertAlign w:val="superscript"/>
          <w:lang w:val="fr-FR"/>
        </w:rPr>
        <w:t>o</w:t>
      </w:r>
      <w:r>
        <w:rPr>
          <w:lang w:val="fr-FR"/>
        </w:rPr>
        <w:t> </w:t>
      </w:r>
      <w:r w:rsidRPr="00276C14">
        <w:rPr>
          <w:lang w:val="fr-FR"/>
        </w:rPr>
        <w:t>[RRD].</w:t>
      </w:r>
    </w:p>
    <w:p w14:paraId="4A31B3F6" w14:textId="77777777" w:rsidR="00DB1119" w:rsidRPr="00276C14" w:rsidRDefault="00DB1119" w:rsidP="00DB1119">
      <w:pPr>
        <w:pStyle w:val="SingleTxtG"/>
        <w:ind w:left="2268" w:hanging="1134"/>
        <w:rPr>
          <w:lang w:val="fr-FR"/>
        </w:rPr>
      </w:pPr>
      <w:r w:rsidRPr="00276C14">
        <w:rPr>
          <w:lang w:val="fr-FR"/>
        </w:rPr>
        <w:t>6.22.5</w:t>
      </w:r>
      <w:r w:rsidRPr="00276C14">
        <w:rPr>
          <w:lang w:val="fr-FR"/>
        </w:rPr>
        <w:tab/>
      </w:r>
      <w:r>
        <w:rPr>
          <w:lang w:val="fr-FR"/>
        </w:rPr>
        <w:t xml:space="preserve">Visibilité géométrique : </w:t>
      </w:r>
      <w:r w:rsidRPr="00276C14">
        <w:rPr>
          <w:lang w:val="fr-FR"/>
        </w:rPr>
        <w:t>Conformément à l</w:t>
      </w:r>
      <w:r>
        <w:rPr>
          <w:lang w:val="fr-FR"/>
        </w:rPr>
        <w:t>’</w:t>
      </w:r>
      <w:r w:rsidRPr="00276C14">
        <w:rPr>
          <w:lang w:val="fr-FR"/>
        </w:rPr>
        <w:t>annexe 15 du Règlement ONU n</w:t>
      </w:r>
      <w:r w:rsidRPr="00276C14">
        <w:rPr>
          <w:vertAlign w:val="superscript"/>
          <w:lang w:val="fr-FR"/>
        </w:rPr>
        <w:t>o</w:t>
      </w:r>
      <w:r w:rsidRPr="00276C14">
        <w:rPr>
          <w:lang w:val="fr-FR"/>
        </w:rPr>
        <w:t> 69 ou à l</w:t>
      </w:r>
      <w:r>
        <w:rPr>
          <w:lang w:val="fr-FR"/>
        </w:rPr>
        <w:t>’</w:t>
      </w:r>
      <w:r w:rsidRPr="00276C14">
        <w:rPr>
          <w:lang w:val="fr-FR"/>
        </w:rPr>
        <w:t>annexe 25 du Règlement ONU</w:t>
      </w:r>
      <w:r w:rsidRPr="00F44E1A">
        <w:rPr>
          <w:rFonts w:eastAsia="MS Mincho"/>
          <w:lang w:val="fr-FR"/>
        </w:rPr>
        <w:t xml:space="preserve"> </w:t>
      </w:r>
      <w:r w:rsidRPr="00E02980">
        <w:rPr>
          <w:rFonts w:eastAsia="MS Mincho"/>
          <w:lang w:val="fr-FR"/>
        </w:rPr>
        <w:t>n</w:t>
      </w:r>
      <w:r w:rsidRPr="00E02980">
        <w:rPr>
          <w:rFonts w:eastAsia="MS Mincho"/>
          <w:vertAlign w:val="superscript"/>
          <w:lang w:val="fr-FR"/>
        </w:rPr>
        <w:t>o</w:t>
      </w:r>
      <w:r>
        <w:rPr>
          <w:lang w:val="fr-FR"/>
        </w:rPr>
        <w:t> </w:t>
      </w:r>
      <w:r w:rsidRPr="00276C14">
        <w:rPr>
          <w:lang w:val="fr-FR"/>
        </w:rPr>
        <w:t>[RRD].</w:t>
      </w:r>
    </w:p>
    <w:p w14:paraId="6FD1CB51" w14:textId="77777777" w:rsidR="00DB1119" w:rsidRPr="00276C14" w:rsidRDefault="00DB1119" w:rsidP="00DB1119">
      <w:pPr>
        <w:pStyle w:val="SingleTxtG"/>
        <w:ind w:left="2268" w:hanging="1134"/>
        <w:rPr>
          <w:lang w:val="fr-FR"/>
        </w:rPr>
      </w:pPr>
      <w:r>
        <w:rPr>
          <w:lang w:val="fr-FR"/>
        </w:rPr>
        <w:t>6.22.6</w:t>
      </w:r>
      <w:r>
        <w:rPr>
          <w:lang w:val="fr-FR"/>
        </w:rPr>
        <w:tab/>
        <w:t xml:space="preserve">Orientation : </w:t>
      </w:r>
      <w:r w:rsidRPr="00276C14">
        <w:rPr>
          <w:lang w:val="fr-FR"/>
        </w:rPr>
        <w:t>Conformément à l</w:t>
      </w:r>
      <w:r>
        <w:rPr>
          <w:lang w:val="fr-FR"/>
        </w:rPr>
        <w:t>’</w:t>
      </w:r>
      <w:r w:rsidRPr="00276C14">
        <w:rPr>
          <w:lang w:val="fr-FR"/>
        </w:rPr>
        <w:t>annexe 15 du Règlement ONU n</w:t>
      </w:r>
      <w:r w:rsidRPr="00276C14">
        <w:rPr>
          <w:vertAlign w:val="superscript"/>
          <w:lang w:val="fr-FR"/>
        </w:rPr>
        <w:t>o</w:t>
      </w:r>
      <w:r w:rsidRPr="00276C14">
        <w:rPr>
          <w:lang w:val="fr-FR"/>
        </w:rPr>
        <w:t> 69 ou à l</w:t>
      </w:r>
      <w:r>
        <w:rPr>
          <w:lang w:val="fr-FR"/>
        </w:rPr>
        <w:t>’</w:t>
      </w:r>
      <w:r w:rsidRPr="00276C14">
        <w:rPr>
          <w:lang w:val="fr-FR"/>
        </w:rPr>
        <w:t xml:space="preserve">annexe 25 du Règlement ONU </w:t>
      </w:r>
      <w:r w:rsidRPr="004B7F8C">
        <w:rPr>
          <w:rFonts w:eastAsia="MS Mincho"/>
          <w:lang w:val="fr-FR"/>
        </w:rPr>
        <w:t>n</w:t>
      </w:r>
      <w:r w:rsidRPr="004B7F8C">
        <w:rPr>
          <w:rFonts w:eastAsia="MS Mincho"/>
          <w:vertAlign w:val="superscript"/>
          <w:lang w:val="fr-FR"/>
        </w:rPr>
        <w:t>o</w:t>
      </w:r>
      <w:r>
        <w:rPr>
          <w:lang w:val="fr-FR"/>
        </w:rPr>
        <w:t> </w:t>
      </w:r>
      <w:r w:rsidRPr="00276C14">
        <w:rPr>
          <w:lang w:val="fr-FR"/>
        </w:rPr>
        <w:t>[RRD]. ».</w:t>
      </w:r>
    </w:p>
    <w:p w14:paraId="5E71D24B" w14:textId="77777777" w:rsidR="00DB1119" w:rsidRPr="00276C14" w:rsidRDefault="00DB1119" w:rsidP="00DB1119">
      <w:pPr>
        <w:pStyle w:val="SingleTxtG"/>
        <w:keepNext/>
        <w:rPr>
          <w:lang w:val="fr-FR"/>
        </w:rPr>
      </w:pPr>
      <w:r w:rsidRPr="00276C14">
        <w:rPr>
          <w:i/>
          <w:lang w:val="fr-FR"/>
        </w:rPr>
        <w:t>Paragraphe 6.24</w:t>
      </w:r>
      <w:r w:rsidRPr="00276C14">
        <w:rPr>
          <w:lang w:val="fr-FR"/>
        </w:rPr>
        <w:t>,</w:t>
      </w:r>
      <w:r w:rsidRPr="00276C14">
        <w:rPr>
          <w:i/>
          <w:lang w:val="fr-FR"/>
        </w:rPr>
        <w:t xml:space="preserve"> </w:t>
      </w:r>
      <w:r w:rsidRPr="00276C14">
        <w:rPr>
          <w:lang w:val="fr-FR"/>
        </w:rPr>
        <w:t>lire :</w:t>
      </w:r>
    </w:p>
    <w:p w14:paraId="4F9D686D" w14:textId="77777777" w:rsidR="00DB1119" w:rsidRPr="00276C14" w:rsidRDefault="00DB1119" w:rsidP="00DB1119">
      <w:pPr>
        <w:pStyle w:val="SingleTxtG"/>
        <w:ind w:left="2268" w:hanging="1134"/>
        <w:rPr>
          <w:lang w:val="fr-FR"/>
        </w:rPr>
      </w:pPr>
      <w:r w:rsidRPr="00276C14">
        <w:rPr>
          <w:lang w:val="fr-FR"/>
        </w:rPr>
        <w:t>« 6.24</w:t>
      </w:r>
      <w:r w:rsidRPr="00276C14">
        <w:rPr>
          <w:lang w:val="fr-FR"/>
        </w:rPr>
        <w:tab/>
        <w:t>Feux de manœuvre (Règlement ONU n</w:t>
      </w:r>
      <w:r w:rsidRPr="00276C14">
        <w:rPr>
          <w:vertAlign w:val="superscript"/>
          <w:lang w:val="fr-FR"/>
        </w:rPr>
        <w:t>o</w:t>
      </w:r>
      <w:r w:rsidRPr="00276C14">
        <w:rPr>
          <w:lang w:val="fr-FR"/>
        </w:rPr>
        <w:t> 23 ou [LSD]) ».</w:t>
      </w:r>
    </w:p>
    <w:p w14:paraId="64BC0DFD" w14:textId="77777777" w:rsidR="00DB1119" w:rsidRPr="00276C14" w:rsidRDefault="00DB1119" w:rsidP="00DB1119">
      <w:pPr>
        <w:pStyle w:val="SingleTxtG"/>
        <w:keepNext/>
        <w:rPr>
          <w:lang w:val="fr-FR"/>
        </w:rPr>
      </w:pPr>
      <w:r w:rsidRPr="00276C14">
        <w:rPr>
          <w:i/>
          <w:lang w:val="fr-FR"/>
        </w:rPr>
        <w:lastRenderedPageBreak/>
        <w:t>Paragraphe 6.24.9.2</w:t>
      </w:r>
      <w:r w:rsidRPr="00276C14">
        <w:rPr>
          <w:lang w:val="fr-FR"/>
        </w:rPr>
        <w:t>, lire :</w:t>
      </w:r>
    </w:p>
    <w:p w14:paraId="1D718E6F" w14:textId="77777777" w:rsidR="00DB1119" w:rsidRDefault="00DB1119" w:rsidP="00DB1119">
      <w:pPr>
        <w:pStyle w:val="SingleTxtG"/>
        <w:ind w:left="2268" w:hanging="1134"/>
        <w:rPr>
          <w:lang w:val="fr-FR"/>
        </w:rPr>
      </w:pPr>
      <w:r>
        <w:rPr>
          <w:lang w:val="fr-FR"/>
        </w:rPr>
        <w:t>« 6.24.9.2</w:t>
      </w:r>
      <w:r w:rsidRPr="00276C14">
        <w:rPr>
          <w:lang w:val="fr-FR"/>
        </w:rPr>
        <w:tab/>
      </w:r>
      <w:r w:rsidRPr="00276C14">
        <w:rPr>
          <w:lang w:val="fr-FR"/>
        </w:rPr>
        <w:tab/>
        <w:t>Le respect des prescriptions du paragraphe 6.24.9.1 doit être vérifié sur schéma ou par simulation ou jugé réalisé si les conditions d</w:t>
      </w:r>
      <w:r>
        <w:rPr>
          <w:lang w:val="fr-FR"/>
        </w:rPr>
        <w:t>’</w:t>
      </w:r>
      <w:r w:rsidRPr="00276C14">
        <w:rPr>
          <w:lang w:val="fr-FR"/>
        </w:rPr>
        <w:t>installation satisfont aux prescriptions du paragraphe 6.2.2 du Règlement ONU n</w:t>
      </w:r>
      <w:r w:rsidRPr="00276C14">
        <w:rPr>
          <w:vertAlign w:val="superscript"/>
          <w:lang w:val="fr-FR"/>
        </w:rPr>
        <w:t>o</w:t>
      </w:r>
      <w:r w:rsidRPr="00276C14">
        <w:rPr>
          <w:lang w:val="fr-FR"/>
        </w:rPr>
        <w:t xml:space="preserve"> 23 ou du paragraphe 5.10.2 du Règlement ONU </w:t>
      </w:r>
      <w:r w:rsidRPr="004B7F8C">
        <w:rPr>
          <w:rFonts w:eastAsia="MS Mincho"/>
          <w:lang w:val="fr-FR"/>
        </w:rPr>
        <w:t>n</w:t>
      </w:r>
      <w:r w:rsidRPr="004B7F8C">
        <w:rPr>
          <w:rFonts w:eastAsia="MS Mincho"/>
          <w:vertAlign w:val="superscript"/>
          <w:lang w:val="fr-FR"/>
        </w:rPr>
        <w:t>o</w:t>
      </w:r>
      <w:r>
        <w:rPr>
          <w:lang w:val="fr-FR"/>
        </w:rPr>
        <w:t> </w:t>
      </w:r>
      <w:r w:rsidRPr="00276C14">
        <w:rPr>
          <w:lang w:val="fr-FR"/>
        </w:rPr>
        <w:t>[LSD], comme indiqué dans le document d</w:t>
      </w:r>
      <w:r>
        <w:rPr>
          <w:lang w:val="fr-FR"/>
        </w:rPr>
        <w:t>’</w:t>
      </w:r>
      <w:r w:rsidRPr="00276C14">
        <w:rPr>
          <w:lang w:val="fr-FR"/>
        </w:rPr>
        <w:t>homologation de l</w:t>
      </w:r>
      <w:r>
        <w:rPr>
          <w:lang w:val="fr-FR"/>
        </w:rPr>
        <w:t>’</w:t>
      </w:r>
      <w:r w:rsidRPr="00276C14">
        <w:rPr>
          <w:lang w:val="fr-FR"/>
        </w:rPr>
        <w:t>annexe 1, au paragraphe 9. ».</w:t>
      </w:r>
    </w:p>
    <w:p w14:paraId="287204E7" w14:textId="77777777" w:rsidR="00DB1119" w:rsidRPr="00DB1119" w:rsidRDefault="00DB1119" w:rsidP="00DB1119">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DB1119" w:rsidRPr="00DB1119" w:rsidSect="00B17F3F">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4A903" w14:textId="77777777" w:rsidR="00340643" w:rsidRDefault="00340643"/>
  </w:endnote>
  <w:endnote w:type="continuationSeparator" w:id="0">
    <w:p w14:paraId="5F378DFD" w14:textId="77777777" w:rsidR="00340643" w:rsidRDefault="00340643">
      <w:pPr>
        <w:pStyle w:val="Pieddepage"/>
      </w:pPr>
    </w:p>
  </w:endnote>
  <w:endnote w:type="continuationNotice" w:id="1">
    <w:p w14:paraId="01BB5B77" w14:textId="77777777" w:rsidR="00340643" w:rsidRPr="00C451B9" w:rsidRDefault="00340643"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E26D4" w14:textId="77777777" w:rsidR="00B17F3F" w:rsidRPr="00B17F3F" w:rsidRDefault="00B17F3F" w:rsidP="00B17F3F">
    <w:pPr>
      <w:pStyle w:val="Pieddepage"/>
      <w:tabs>
        <w:tab w:val="right" w:pos="9638"/>
      </w:tabs>
    </w:pPr>
    <w:r w:rsidRPr="00B17F3F">
      <w:rPr>
        <w:b/>
        <w:sz w:val="18"/>
      </w:rPr>
      <w:fldChar w:fldCharType="begin"/>
    </w:r>
    <w:r w:rsidRPr="00B17F3F">
      <w:rPr>
        <w:b/>
        <w:sz w:val="18"/>
      </w:rPr>
      <w:instrText xml:space="preserve"> PAGE  \* MERGEFORMAT </w:instrText>
    </w:r>
    <w:r w:rsidRPr="00B17F3F">
      <w:rPr>
        <w:b/>
        <w:sz w:val="18"/>
      </w:rPr>
      <w:fldChar w:fldCharType="separate"/>
    </w:r>
    <w:r w:rsidRPr="00B17F3F">
      <w:rPr>
        <w:b/>
        <w:noProof/>
        <w:sz w:val="18"/>
      </w:rPr>
      <w:t>2</w:t>
    </w:r>
    <w:r w:rsidRPr="00B17F3F">
      <w:rPr>
        <w:b/>
        <w:sz w:val="18"/>
      </w:rPr>
      <w:fldChar w:fldCharType="end"/>
    </w:r>
    <w:r>
      <w:rPr>
        <w:b/>
        <w:sz w:val="18"/>
      </w:rPr>
      <w:tab/>
    </w:r>
    <w:r>
      <w:t>GE.19-19874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2AC72" w14:textId="77777777" w:rsidR="00B17F3F" w:rsidRPr="00B17F3F" w:rsidRDefault="00B17F3F" w:rsidP="00B17F3F">
    <w:pPr>
      <w:pStyle w:val="Pieddepage"/>
      <w:tabs>
        <w:tab w:val="right" w:pos="9638"/>
      </w:tabs>
      <w:rPr>
        <w:b/>
        <w:sz w:val="18"/>
      </w:rPr>
    </w:pPr>
    <w:r>
      <w:t>GE.19-19874</w:t>
    </w:r>
    <w:r>
      <w:tab/>
    </w:r>
    <w:r w:rsidRPr="00B17F3F">
      <w:rPr>
        <w:b/>
        <w:sz w:val="18"/>
      </w:rPr>
      <w:fldChar w:fldCharType="begin"/>
    </w:r>
    <w:r w:rsidRPr="00B17F3F">
      <w:rPr>
        <w:b/>
        <w:sz w:val="18"/>
      </w:rPr>
      <w:instrText xml:space="preserve"> PAGE  \* MERGEFORMAT </w:instrText>
    </w:r>
    <w:r w:rsidRPr="00B17F3F">
      <w:rPr>
        <w:b/>
        <w:sz w:val="18"/>
      </w:rPr>
      <w:fldChar w:fldCharType="separate"/>
    </w:r>
    <w:r w:rsidRPr="00B17F3F">
      <w:rPr>
        <w:b/>
        <w:noProof/>
        <w:sz w:val="18"/>
      </w:rPr>
      <w:t>3</w:t>
    </w:r>
    <w:r w:rsidRPr="00B17F3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70F3A" w14:textId="77777777" w:rsidR="00467F2C" w:rsidRPr="00B17F3F" w:rsidRDefault="00B17F3F" w:rsidP="00B17F3F">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458FBBD0" wp14:editId="3624F261">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19-19874  (F)</w:t>
    </w:r>
    <w:r w:rsidR="00DD238A">
      <w:rPr>
        <w:sz w:val="20"/>
      </w:rPr>
      <w:t xml:space="preserve">    </w:t>
    </w:r>
    <w:r w:rsidR="00D1074B">
      <w:rPr>
        <w:sz w:val="20"/>
      </w:rPr>
      <w:t>150120    1</w:t>
    </w:r>
    <w:r w:rsidR="00876C41">
      <w:rPr>
        <w:sz w:val="20"/>
      </w:rPr>
      <w:t>5</w:t>
    </w:r>
    <w:r w:rsidR="00D1074B">
      <w:rPr>
        <w:sz w:val="20"/>
      </w:rPr>
      <w:t>0120</w:t>
    </w:r>
    <w:r>
      <w:rPr>
        <w:sz w:val="20"/>
      </w:rPr>
      <w:br/>
    </w:r>
    <w:r w:rsidRPr="00B17F3F">
      <w:rPr>
        <w:rFonts w:ascii="C39T30Lfz" w:hAnsi="C39T30Lfz"/>
        <w:sz w:val="56"/>
      </w:rPr>
      <w:t></w:t>
    </w:r>
    <w:r w:rsidRPr="00B17F3F">
      <w:rPr>
        <w:rFonts w:ascii="C39T30Lfz" w:hAnsi="C39T30Lfz"/>
        <w:sz w:val="56"/>
      </w:rPr>
      <w:t></w:t>
    </w:r>
    <w:r w:rsidRPr="00B17F3F">
      <w:rPr>
        <w:rFonts w:ascii="C39T30Lfz" w:hAnsi="C39T30Lfz"/>
        <w:sz w:val="56"/>
      </w:rPr>
      <w:t></w:t>
    </w:r>
    <w:r w:rsidRPr="00B17F3F">
      <w:rPr>
        <w:rFonts w:ascii="C39T30Lfz" w:hAnsi="C39T30Lfz"/>
        <w:sz w:val="56"/>
      </w:rPr>
      <w:t></w:t>
    </w:r>
    <w:r w:rsidRPr="00B17F3F">
      <w:rPr>
        <w:rFonts w:ascii="C39T30Lfz" w:hAnsi="C39T30Lfz"/>
        <w:sz w:val="56"/>
      </w:rPr>
      <w:t></w:t>
    </w:r>
    <w:r w:rsidRPr="00B17F3F">
      <w:rPr>
        <w:rFonts w:ascii="C39T30Lfz" w:hAnsi="C39T30Lfz"/>
        <w:sz w:val="56"/>
      </w:rPr>
      <w:t></w:t>
    </w:r>
    <w:r w:rsidRPr="00B17F3F">
      <w:rPr>
        <w:rFonts w:ascii="C39T30Lfz" w:hAnsi="C39T30Lfz"/>
        <w:sz w:val="56"/>
      </w:rPr>
      <w:t></w:t>
    </w:r>
    <w:r w:rsidRPr="00B17F3F">
      <w:rPr>
        <w:rFonts w:ascii="C39T30Lfz" w:hAnsi="C39T30Lfz"/>
        <w:sz w:val="56"/>
      </w:rPr>
      <w:t></w:t>
    </w:r>
    <w:r w:rsidRPr="00B17F3F">
      <w:rPr>
        <w:rFonts w:ascii="C39T30Lfz" w:hAnsi="C39T30Lfz"/>
        <w:sz w:val="56"/>
      </w:rPr>
      <w:t></w:t>
    </w:r>
    <w:r>
      <w:rPr>
        <w:noProof/>
        <w:sz w:val="20"/>
      </w:rPr>
      <w:drawing>
        <wp:anchor distT="0" distB="0" distL="114300" distR="114300" simplePos="0" relativeHeight="251658240" behindDoc="0" locked="0" layoutInCell="1" allowOverlap="1" wp14:anchorId="73FA25CD" wp14:editId="5E8914EB">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1/Add.85/Rev.2/Amend.2&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85/Rev.2/Amend.2&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0C7ED" w14:textId="77777777" w:rsidR="00340643" w:rsidRPr="00D27D5E" w:rsidRDefault="00340643" w:rsidP="00D27D5E">
      <w:pPr>
        <w:tabs>
          <w:tab w:val="right" w:pos="2155"/>
        </w:tabs>
        <w:spacing w:after="80"/>
        <w:ind w:left="680"/>
        <w:rPr>
          <w:u w:val="single"/>
        </w:rPr>
      </w:pPr>
      <w:r>
        <w:rPr>
          <w:u w:val="single"/>
        </w:rPr>
        <w:tab/>
      </w:r>
    </w:p>
  </w:footnote>
  <w:footnote w:type="continuationSeparator" w:id="0">
    <w:p w14:paraId="71180285" w14:textId="77777777" w:rsidR="00340643" w:rsidRPr="00D171D4" w:rsidRDefault="00340643" w:rsidP="00D171D4">
      <w:pPr>
        <w:tabs>
          <w:tab w:val="right" w:pos="2155"/>
        </w:tabs>
        <w:spacing w:after="80"/>
        <w:ind w:left="680"/>
        <w:rPr>
          <w:u w:val="single"/>
        </w:rPr>
      </w:pPr>
      <w:r w:rsidRPr="00D171D4">
        <w:rPr>
          <w:u w:val="single"/>
        </w:rPr>
        <w:tab/>
      </w:r>
    </w:p>
  </w:footnote>
  <w:footnote w:type="continuationNotice" w:id="1">
    <w:p w14:paraId="585DBA80" w14:textId="77777777" w:rsidR="00340643" w:rsidRPr="00C451B9" w:rsidRDefault="00340643" w:rsidP="00C451B9">
      <w:pPr>
        <w:spacing w:line="240" w:lineRule="auto"/>
        <w:rPr>
          <w:sz w:val="2"/>
          <w:szCs w:val="2"/>
        </w:rPr>
      </w:pPr>
    </w:p>
  </w:footnote>
  <w:footnote w:id="2">
    <w:p w14:paraId="4BF4677E"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7A332ABB" w14:textId="77777777" w:rsidR="00591072" w:rsidRPr="00591072" w:rsidRDefault="00591072" w:rsidP="00591072">
      <w:pPr>
        <w:pStyle w:val="Notedebasdepage"/>
      </w:pPr>
      <w:r w:rsidRPr="00B17F3F">
        <w:tab/>
      </w:r>
      <w:r w:rsidRPr="00B17F3F">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7FB3F99"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1CC38735"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DD9E2" w14:textId="79A8D3B7" w:rsidR="00B17F3F" w:rsidRPr="00B17F3F" w:rsidRDefault="00B17F3F">
    <w:pPr>
      <w:pStyle w:val="En-tte"/>
      <w:rPr>
        <w:lang w:val="en-US"/>
      </w:rPr>
    </w:pPr>
    <w:r>
      <w:fldChar w:fldCharType="begin"/>
    </w:r>
    <w:r w:rsidRPr="00B17F3F">
      <w:rPr>
        <w:lang w:val="en-US"/>
      </w:rPr>
      <w:instrText xml:space="preserve"> TITLE  \* MERGEFORMAT </w:instrText>
    </w:r>
    <w:r>
      <w:fldChar w:fldCharType="separate"/>
    </w:r>
    <w:r w:rsidR="00FF4165">
      <w:rPr>
        <w:lang w:val="en-US"/>
      </w:rPr>
      <w:t>E/ECE/324/Rev.1/Add.85/Rev.2/Amend.2</w:t>
    </w:r>
    <w:r>
      <w:fldChar w:fldCharType="end"/>
    </w:r>
    <w:r w:rsidRPr="00B17F3F">
      <w:rPr>
        <w:lang w:val="en-US"/>
      </w:rPr>
      <w:br/>
    </w:r>
    <w:r>
      <w:fldChar w:fldCharType="begin"/>
    </w:r>
    <w:r w:rsidRPr="00B17F3F">
      <w:rPr>
        <w:lang w:val="en-US"/>
      </w:rPr>
      <w:instrText xml:space="preserve"> KEYWORDS  \* MERGEFORMAT </w:instrText>
    </w:r>
    <w:r>
      <w:fldChar w:fldCharType="separate"/>
    </w:r>
    <w:r w:rsidR="00FF4165">
      <w:rPr>
        <w:lang w:val="en-US"/>
      </w:rPr>
      <w:t>E/ECE/TRANS/505/Rev.1/Add.85/Rev.2/Amend.2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6215F" w14:textId="26B5F567" w:rsidR="00B17F3F" w:rsidRPr="00B17F3F" w:rsidRDefault="00B17F3F" w:rsidP="00B17F3F">
    <w:pPr>
      <w:pStyle w:val="En-tte"/>
      <w:jc w:val="right"/>
      <w:rPr>
        <w:lang w:val="en-US"/>
      </w:rPr>
    </w:pPr>
    <w:r>
      <w:fldChar w:fldCharType="begin"/>
    </w:r>
    <w:r w:rsidRPr="00B17F3F">
      <w:rPr>
        <w:lang w:val="en-US"/>
      </w:rPr>
      <w:instrText xml:space="preserve"> TITLE  \* MERGEFORMAT </w:instrText>
    </w:r>
    <w:r>
      <w:fldChar w:fldCharType="separate"/>
    </w:r>
    <w:r w:rsidR="00FF4165">
      <w:rPr>
        <w:lang w:val="en-US"/>
      </w:rPr>
      <w:t>E/ECE/324/Rev.1/Add.85/Rev.2/Amend.2</w:t>
    </w:r>
    <w:r>
      <w:fldChar w:fldCharType="end"/>
    </w:r>
    <w:r w:rsidRPr="00B17F3F">
      <w:rPr>
        <w:lang w:val="en-US"/>
      </w:rPr>
      <w:br/>
    </w:r>
    <w:r>
      <w:fldChar w:fldCharType="begin"/>
    </w:r>
    <w:r w:rsidRPr="00B17F3F">
      <w:rPr>
        <w:lang w:val="en-US"/>
      </w:rPr>
      <w:instrText xml:space="preserve"> KEYWORDS  \* MERGEFORMAT </w:instrText>
    </w:r>
    <w:r>
      <w:fldChar w:fldCharType="separate"/>
    </w:r>
    <w:r w:rsidR="00FF4165">
      <w:rPr>
        <w:lang w:val="en-US"/>
      </w:rPr>
      <w:t>E/ECE/TRANS/505/Rev.1/Add.85/Rev.2/Amend.2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40643"/>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7FAD"/>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0366"/>
    <w:rsid w:val="00340643"/>
    <w:rsid w:val="00346E32"/>
    <w:rsid w:val="003515AA"/>
    <w:rsid w:val="00355762"/>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4540"/>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76C41"/>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5C45"/>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17F3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E08E0"/>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87DC7"/>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074B"/>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B1119"/>
    <w:rsid w:val="00DC161C"/>
    <w:rsid w:val="00DC3628"/>
    <w:rsid w:val="00DC4F43"/>
    <w:rsid w:val="00DD238A"/>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 w:val="00FF4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2B8204D5"/>
  <w15:docId w15:val="{6B5C2B77-BD93-4244-8368-BC12F8C6B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6D52A5-EE8D-48A2-A156-2B3131F23BE2}"/>
</file>

<file path=customXml/itemProps2.xml><?xml version="1.0" encoding="utf-8"?>
<ds:datastoreItem xmlns:ds="http://schemas.openxmlformats.org/officeDocument/2006/customXml" ds:itemID="{599FC6D0-5092-4CFD-8C49-05AC5F6DD9DB}"/>
</file>

<file path=customXml/itemProps3.xml><?xml version="1.0" encoding="utf-8"?>
<ds:datastoreItem xmlns:ds="http://schemas.openxmlformats.org/officeDocument/2006/customXml" ds:itemID="{07917E94-9EE7-449A-9F33-874537395D30}"/>
</file>

<file path=docProps/app.xml><?xml version="1.0" encoding="utf-8"?>
<Properties xmlns="http://schemas.openxmlformats.org/officeDocument/2006/extended-properties" xmlns:vt="http://schemas.openxmlformats.org/officeDocument/2006/docPropsVTypes">
  <Template>E_ECE_324.dotm</Template>
  <TotalTime>0</TotalTime>
  <Pages>4</Pages>
  <Words>761</Words>
  <Characters>4948</Characters>
  <Application>Microsoft Office Word</Application>
  <DocSecurity>0</DocSecurity>
  <Lines>494</Lines>
  <Paragraphs>335</Paragraphs>
  <ScaleCrop>false</ScaleCrop>
  <HeadingPairs>
    <vt:vector size="2" baseType="variant">
      <vt:variant>
        <vt:lpstr>Titre</vt:lpstr>
      </vt:variant>
      <vt:variant>
        <vt:i4>1</vt:i4>
      </vt:variant>
    </vt:vector>
  </HeadingPairs>
  <TitlesOfParts>
    <vt:vector size="1" baseType="lpstr">
      <vt:lpstr>E/ECE/324/Rev.1/Add.85/Rev.2/Amend.2</vt:lpstr>
    </vt:vector>
  </TitlesOfParts>
  <Company>CSD</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E/ECE/324/Rev.1/Add.85/Rev.2/Amend.2</dc:title>
  <dc:creator>Corinne ROBERT</dc:creator>
  <cp:keywords>E/ECE/TRANS/505/Rev.1/Add.85/Rev.2/Amend.2</cp:keywords>
  <cp:lastModifiedBy>Corinne Robert</cp:lastModifiedBy>
  <cp:revision>2</cp:revision>
  <cp:lastPrinted>2020-01-15T14:27:00Z</cp:lastPrinted>
  <dcterms:created xsi:type="dcterms:W3CDTF">2020-01-15T14:35:00Z</dcterms:created>
  <dcterms:modified xsi:type="dcterms:W3CDTF">2020-01-15T14:35:00Z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