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50800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800" w:rsidRPr="00050800" w:rsidRDefault="00050800" w:rsidP="00050800">
            <w:pPr>
              <w:jc w:val="right"/>
              <w:rPr>
                <w:lang w:val="en-US"/>
              </w:rPr>
            </w:pPr>
            <w:r w:rsidRPr="00050800">
              <w:rPr>
                <w:sz w:val="40"/>
                <w:lang w:val="en-US"/>
              </w:rPr>
              <w:t>E</w:t>
            </w:r>
            <w:r w:rsidRPr="00050800">
              <w:rPr>
                <w:lang w:val="en-US"/>
              </w:rPr>
              <w:t>/ECE/324/Rev.1/Add.84/Rev.1/Amend.3−</w:t>
            </w:r>
            <w:r w:rsidRPr="00050800">
              <w:rPr>
                <w:sz w:val="40"/>
                <w:lang w:val="en-US"/>
              </w:rPr>
              <w:t>E</w:t>
            </w:r>
            <w:r w:rsidRPr="00050800">
              <w:rPr>
                <w:lang w:val="en-US"/>
              </w:rPr>
              <w:t>/ECE/TRANS/505/Rev.1/Add.84/Rev.1/Amend.3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05080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050800" w:rsidP="00A27C92">
            <w:pPr>
              <w:spacing w:before="480" w:line="240" w:lineRule="exact"/>
            </w:pPr>
            <w:r>
              <w:t>20 janvier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050800" w:rsidRPr="00DB0F18">
        <w:t>Concernant l</w:t>
      </w:r>
      <w:r w:rsidR="00583BFE">
        <w:t>’</w:t>
      </w:r>
      <w:r w:rsidR="00050800" w:rsidRPr="00DB0F18">
        <w:t>adoption de Règlements techniques harmonisés de l</w:t>
      </w:r>
      <w:r w:rsidR="00583BFE">
        <w:t>’</w:t>
      </w:r>
      <w:r w:rsidR="00050800" w:rsidRPr="00DB0F18">
        <w:t>ONU applicables aux véhicules à roues et aux équipements et pièces susceptibles d</w:t>
      </w:r>
      <w:r w:rsidR="00583BFE">
        <w:t>’</w:t>
      </w:r>
      <w:r w:rsidR="00050800" w:rsidRPr="00DB0F18">
        <w:t xml:space="preserve">être montés ou utilisés sur les véhicules à roues </w:t>
      </w:r>
      <w:r w:rsidR="004E0969">
        <w:br/>
      </w:r>
      <w:r w:rsidR="00050800" w:rsidRPr="00DB0F18">
        <w:t>et les conditions de reconnaissance réciproque des homologations délivrées conformément à ces Règlements</w:t>
      </w:r>
      <w:r w:rsidR="00442E31" w:rsidRPr="0005080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583BFE" w:rsidRDefault="00421A10" w:rsidP="0029791D">
      <w:pPr>
        <w:pStyle w:val="SingleTxtG"/>
        <w:jc w:val="left"/>
        <w:rPr>
          <w:bCs/>
        </w:rPr>
      </w:pPr>
      <w:r w:rsidRPr="006549FF">
        <w:t xml:space="preserve">(Révision </w:t>
      </w:r>
      <w:r w:rsidR="00050800" w:rsidRPr="00DB0F18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050800">
      <w:pPr>
        <w:pStyle w:val="HChG"/>
        <w:spacing w:before="320"/>
      </w:pPr>
      <w:r>
        <w:tab/>
      </w:r>
      <w:r>
        <w:tab/>
      </w:r>
      <w:r w:rsidR="00421A10" w:rsidRPr="006549FF">
        <w:t xml:space="preserve">Additif </w:t>
      </w:r>
      <w:r w:rsidR="00050800" w:rsidRPr="00B323A4">
        <w:rPr>
          <w:lang w:val="fr-FR"/>
        </w:rPr>
        <w:t>84 : Règlement ONU n</w:t>
      </w:r>
      <w:r w:rsidR="00050800" w:rsidRPr="00B323A4">
        <w:rPr>
          <w:vertAlign w:val="superscript"/>
          <w:lang w:val="fr-FR"/>
        </w:rPr>
        <w:t>o</w:t>
      </w:r>
      <w:r w:rsidR="00050800" w:rsidRPr="00B323A4">
        <w:rPr>
          <w:lang w:val="fr-FR"/>
        </w:rPr>
        <w:t> 85</w:t>
      </w:r>
    </w:p>
    <w:p w:rsidR="00421A10" w:rsidRPr="006549FF" w:rsidRDefault="0029791D" w:rsidP="00583BFE">
      <w:pPr>
        <w:pStyle w:val="H1G"/>
        <w:spacing w:before="320"/>
      </w:pPr>
      <w:r>
        <w:tab/>
      </w:r>
      <w:r>
        <w:tab/>
      </w:r>
      <w:r w:rsidR="00050800" w:rsidRPr="00B323A4">
        <w:rPr>
          <w:lang w:val="fr-FR"/>
        </w:rPr>
        <w:t>Révision 1</w:t>
      </w:r>
      <w:r w:rsidR="00050800">
        <w:rPr>
          <w:lang w:val="fr-FR"/>
        </w:rPr>
        <w:t xml:space="preserve"> −</w:t>
      </w:r>
      <w:r w:rsidR="00050800" w:rsidRPr="00B323A4">
        <w:rPr>
          <w:lang w:val="fr-FR"/>
        </w:rPr>
        <w:t xml:space="preserve"> Amendement 3</w:t>
      </w:r>
    </w:p>
    <w:p w:rsidR="00421A10" w:rsidRPr="00050800" w:rsidRDefault="00050800" w:rsidP="00050800">
      <w:pPr>
        <w:pStyle w:val="SingleTxtG"/>
        <w:spacing w:after="0"/>
        <w:rPr>
          <w:spacing w:val="-4"/>
        </w:rPr>
      </w:pPr>
      <w:r w:rsidRPr="00050800">
        <w:rPr>
          <w:spacing w:val="-4"/>
        </w:rPr>
        <w:t>Complément 9 à la version originale du Règlement</w:t>
      </w:r>
      <w:r w:rsidRPr="00050800">
        <w:rPr>
          <w:spacing w:val="-4"/>
        </w:rPr>
        <w:t xml:space="preserve"> − </w:t>
      </w:r>
      <w:r w:rsidRPr="00050800">
        <w:rPr>
          <w:spacing w:val="-4"/>
        </w:rPr>
        <w:t>Date d</w:t>
      </w:r>
      <w:r w:rsidR="00583BFE">
        <w:rPr>
          <w:spacing w:val="-4"/>
        </w:rPr>
        <w:t>’</w:t>
      </w:r>
      <w:r w:rsidRPr="00050800">
        <w:rPr>
          <w:spacing w:val="-4"/>
        </w:rPr>
        <w:t>entrée en vigueur : 11 janvier</w:t>
      </w:r>
      <w:r w:rsidRPr="00050800">
        <w:rPr>
          <w:spacing w:val="-4"/>
        </w:rPr>
        <w:t xml:space="preserve"> </w:t>
      </w:r>
      <w:r w:rsidRPr="00050800">
        <w:rPr>
          <w:spacing w:val="-4"/>
        </w:rPr>
        <w:t>2020</w:t>
      </w:r>
    </w:p>
    <w:p w:rsidR="00421A10" w:rsidRDefault="0029791D" w:rsidP="00050800">
      <w:pPr>
        <w:pStyle w:val="H1G"/>
        <w:spacing w:before="320"/>
      </w:pPr>
      <w:r>
        <w:tab/>
      </w:r>
      <w:r>
        <w:tab/>
      </w:r>
      <w:r w:rsidR="00050800" w:rsidRPr="000F4B09">
        <w:rPr>
          <w:bCs/>
        </w:rPr>
        <w:t>Prescriptions uniformes relatives à l</w:t>
      </w:r>
      <w:r w:rsidR="00583BFE">
        <w:rPr>
          <w:bCs/>
        </w:rPr>
        <w:t>’</w:t>
      </w:r>
      <w:r w:rsidR="00050800" w:rsidRPr="000F4B09">
        <w:rPr>
          <w:bCs/>
        </w:rPr>
        <w:t xml:space="preserve">homologation des moteurs </w:t>
      </w:r>
      <w:r w:rsidR="00050800">
        <w:rPr>
          <w:bCs/>
        </w:rPr>
        <w:br/>
      </w:r>
      <w:r w:rsidR="00050800" w:rsidRPr="000F4B09">
        <w:rPr>
          <w:bCs/>
        </w:rPr>
        <w:t xml:space="preserve">à combustion interne </w:t>
      </w:r>
      <w:bookmarkStart w:id="0" w:name="_GoBack"/>
      <w:bookmarkEnd w:id="0"/>
      <w:r w:rsidR="00050800" w:rsidRPr="000F4B09">
        <w:rPr>
          <w:bCs/>
        </w:rPr>
        <w:t xml:space="preserve">ou des groupes motopropulseurs électriques destinés à la propulsion des véhicules à moteur des catégories M et N </w:t>
      </w:r>
      <w:r w:rsidR="00050800">
        <w:rPr>
          <w:bCs/>
        </w:rPr>
        <w:br/>
      </w:r>
      <w:r w:rsidR="00050800" w:rsidRPr="000F4B09">
        <w:rPr>
          <w:bCs/>
        </w:rPr>
        <w:t>en ce qui concerne la mesure de la puissance nette et de la puissance maximale sur 30</w:t>
      </w:r>
      <w:r w:rsidR="00050800">
        <w:rPr>
          <w:bCs/>
        </w:rPr>
        <w:t> </w:t>
      </w:r>
      <w:r w:rsidR="00050800" w:rsidRPr="000F4B09">
        <w:rPr>
          <w:bCs/>
        </w:rPr>
        <w:t>min des groupes motopropulseurs électriques</w:t>
      </w:r>
    </w:p>
    <w:p w:rsidR="00583BFE" w:rsidRDefault="004E0969" w:rsidP="00050800">
      <w:pPr>
        <w:pStyle w:val="SingleTxtG"/>
        <w:rPr>
          <w:spacing w:val="-6"/>
          <w:lang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6340475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9.25pt;width:481.85pt;height:90.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AC708d8AAAAJ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50800" w:rsidRPr="00686A3C">
        <w:rPr>
          <w:spacing w:val="-4"/>
          <w:lang w:eastAsia="en-GB"/>
        </w:rPr>
        <w:t>Le présent document est communiqué uniquement à titre d</w:t>
      </w:r>
      <w:r w:rsidR="00583BFE">
        <w:rPr>
          <w:spacing w:val="-4"/>
          <w:lang w:eastAsia="en-GB"/>
        </w:rPr>
        <w:t>’</w:t>
      </w:r>
      <w:r w:rsidR="00050800" w:rsidRPr="00686A3C">
        <w:rPr>
          <w:spacing w:val="-4"/>
          <w:lang w:eastAsia="en-GB"/>
        </w:rPr>
        <w:t xml:space="preserve">information. Le texte authentique, juridiquement contraignant, est celui du document </w:t>
      </w:r>
      <w:r w:rsidR="00050800" w:rsidRPr="00DB0F18">
        <w:rPr>
          <w:spacing w:val="-6"/>
          <w:lang w:eastAsia="en-GB"/>
        </w:rPr>
        <w:t>ECE/TRANS/WP.29/2019/44.</w:t>
      </w:r>
    </w:p>
    <w:p w:rsidR="00583BFE" w:rsidRDefault="00583BFE" w:rsidP="00583BFE">
      <w:pPr>
        <w:pStyle w:val="SingleTxtG"/>
        <w:rPr>
          <w:i/>
        </w:rPr>
      </w:pPr>
      <w:r>
        <w:rPr>
          <w:lang w:eastAsia="en-GB"/>
        </w:rPr>
        <w:br w:type="page"/>
      </w:r>
      <w:r w:rsidRPr="000F4B09">
        <w:rPr>
          <w:i/>
        </w:rPr>
        <w:lastRenderedPageBreak/>
        <w:t>Annexe 5</w:t>
      </w:r>
    </w:p>
    <w:p w:rsidR="00583BFE" w:rsidRPr="000F4B09" w:rsidRDefault="00583BFE" w:rsidP="00583BFE">
      <w:pPr>
        <w:pStyle w:val="SingleTxtG"/>
        <w:rPr>
          <w:lang w:eastAsia="ja-JP"/>
        </w:rPr>
      </w:pPr>
      <w:r>
        <w:rPr>
          <w:i/>
        </w:rPr>
        <w:t>T</w:t>
      </w:r>
      <w:r w:rsidRPr="000F4B09">
        <w:rPr>
          <w:i/>
        </w:rPr>
        <w:t>ableau 1, note 1b)</w:t>
      </w:r>
      <w:r w:rsidRPr="000F4B09">
        <w:t>,</w:t>
      </w:r>
      <w:r w:rsidRPr="000F4B09">
        <w:rPr>
          <w:i/>
        </w:rPr>
        <w:t xml:space="preserve"> </w:t>
      </w:r>
      <w:r>
        <w:t>lire</w:t>
      </w:r>
      <w:r w:rsidRPr="000F4B09">
        <w:rPr>
          <w:lang w:eastAsia="ja-JP"/>
        </w:rPr>
        <w:t> :</w:t>
      </w:r>
    </w:p>
    <w:p w:rsidR="00583BFE" w:rsidRPr="000F4B09" w:rsidRDefault="00583BFE" w:rsidP="00583BFE">
      <w:pPr>
        <w:pStyle w:val="SingleTxtG"/>
        <w:ind w:left="1701" w:hanging="567"/>
        <w:jc w:val="left"/>
      </w:pPr>
      <w:r w:rsidRPr="000F4B09">
        <w:t>«</w:t>
      </w:r>
      <w:r w:rsidRPr="00583BFE">
        <w:t> </w:t>
      </w:r>
      <w:r w:rsidRPr="000F4B09">
        <w:rPr>
          <w:vertAlign w:val="superscript"/>
        </w:rPr>
        <w:t>1b</w:t>
      </w:r>
      <w:r w:rsidRPr="000F4B09">
        <w:tab/>
        <w:t>Le système d</w:t>
      </w:r>
      <w:r>
        <w:t>’</w:t>
      </w:r>
      <w:r w:rsidRPr="000F4B09">
        <w:t>échappement complet prévu pour l</w:t>
      </w:r>
      <w:r>
        <w:t>’</w:t>
      </w:r>
      <w:r w:rsidRPr="000F4B09">
        <w:t>application considérée doit être mis en place dans les cas suivants :</w:t>
      </w:r>
    </w:p>
    <w:p w:rsidR="00583BFE" w:rsidRPr="000F4B09" w:rsidRDefault="00583BFE" w:rsidP="00583BFE">
      <w:pPr>
        <w:pStyle w:val="SingleTxtG"/>
        <w:ind w:left="1701"/>
      </w:pPr>
      <w:r w:rsidRPr="000F4B09">
        <w:t>S</w:t>
      </w:r>
      <w:r>
        <w:t>’</w:t>
      </w:r>
      <w:r w:rsidRPr="000F4B09">
        <w:t>il risque d</w:t>
      </w:r>
      <w:r>
        <w:t>’</w:t>
      </w:r>
      <w:r w:rsidRPr="000F4B09">
        <w:t>avoir une influence notable sur la puissance du moteur ;</w:t>
      </w:r>
    </w:p>
    <w:p w:rsidR="00583BFE" w:rsidRPr="000F4B09" w:rsidRDefault="00583BFE" w:rsidP="00583BFE">
      <w:pPr>
        <w:pStyle w:val="SingleTxtG"/>
        <w:ind w:left="1701"/>
      </w:pPr>
      <w:r w:rsidRPr="000F4B09">
        <w:t>Dans le cas des moteurs à deux temps ;</w:t>
      </w:r>
    </w:p>
    <w:p w:rsidR="00583BFE" w:rsidRPr="000F4B09" w:rsidRDefault="00583BFE" w:rsidP="00583BFE">
      <w:pPr>
        <w:pStyle w:val="SingleTxtG"/>
        <w:ind w:left="1701"/>
      </w:pPr>
      <w:r w:rsidRPr="000F4B09">
        <w:t>Si le constructeur le demande.</w:t>
      </w:r>
    </w:p>
    <w:p w:rsidR="00583BFE" w:rsidRPr="000F4B09" w:rsidRDefault="00583BFE" w:rsidP="00583BFE">
      <w:pPr>
        <w:pStyle w:val="SingleTxtG"/>
      </w:pPr>
      <w:r w:rsidRPr="000F4B09">
        <w:t>Dans les autres cas, un système équivalent peut être installé pourvu que la pression mesurée à la sortie du système d</w:t>
      </w:r>
      <w:r>
        <w:t>’</w:t>
      </w:r>
      <w:r w:rsidRPr="000F4B09">
        <w:t>échappement ne diffère pas de plus de 1</w:t>
      </w:r>
      <w:r>
        <w:t> </w:t>
      </w:r>
      <w:r w:rsidRPr="000F4B09">
        <w:t>000</w:t>
      </w:r>
      <w:r>
        <w:t> </w:t>
      </w:r>
      <w:r w:rsidRPr="000F4B09">
        <w:t>Pa de la limite fixée par le constructeur.</w:t>
      </w:r>
    </w:p>
    <w:p w:rsidR="005F0207" w:rsidRDefault="00583BFE" w:rsidP="00583BFE">
      <w:pPr>
        <w:pStyle w:val="SingleTxtG"/>
      </w:pPr>
      <w:r w:rsidRPr="000F4B09">
        <w:t>Selon la définition qui en est donnée, la sortie du système d</w:t>
      </w:r>
      <w:r>
        <w:t>’</w:t>
      </w:r>
      <w:r w:rsidRPr="000F4B09">
        <w:t>échappement est un point qui se trouve à 150 mm en aval de la sortie du système d</w:t>
      </w:r>
      <w:r>
        <w:t>’</w:t>
      </w:r>
      <w:r w:rsidRPr="000F4B09">
        <w:t>échappement moteur. ».</w:t>
      </w:r>
    </w:p>
    <w:p w:rsidR="00583BFE" w:rsidRPr="00583BFE" w:rsidRDefault="00583BFE" w:rsidP="00583BF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3BFE" w:rsidRPr="00583BFE" w:rsidSect="000508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039" w:rsidRDefault="00195039"/>
  </w:endnote>
  <w:endnote w:type="continuationSeparator" w:id="0">
    <w:p w:rsidR="00195039" w:rsidRDefault="00195039">
      <w:pPr>
        <w:pStyle w:val="Pieddepage"/>
      </w:pPr>
    </w:p>
  </w:endnote>
  <w:endnote w:type="continuationNotice" w:id="1">
    <w:p w:rsidR="00195039" w:rsidRPr="00C451B9" w:rsidRDefault="0019503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00" w:rsidRPr="00050800" w:rsidRDefault="00050800" w:rsidP="00050800">
    <w:pPr>
      <w:pStyle w:val="Pieddepage"/>
      <w:tabs>
        <w:tab w:val="right" w:pos="9638"/>
      </w:tabs>
    </w:pPr>
    <w:r w:rsidRPr="00050800">
      <w:rPr>
        <w:b/>
        <w:sz w:val="18"/>
      </w:rPr>
      <w:fldChar w:fldCharType="begin"/>
    </w:r>
    <w:r w:rsidRPr="00050800">
      <w:rPr>
        <w:b/>
        <w:sz w:val="18"/>
      </w:rPr>
      <w:instrText xml:space="preserve"> PAGE  \* MERGEFORMAT </w:instrText>
    </w:r>
    <w:r w:rsidRPr="00050800">
      <w:rPr>
        <w:b/>
        <w:sz w:val="18"/>
      </w:rPr>
      <w:fldChar w:fldCharType="separate"/>
    </w:r>
    <w:r w:rsidRPr="00050800">
      <w:rPr>
        <w:b/>
        <w:noProof/>
        <w:sz w:val="18"/>
      </w:rPr>
      <w:t>2</w:t>
    </w:r>
    <w:r w:rsidRPr="00050800">
      <w:rPr>
        <w:b/>
        <w:sz w:val="18"/>
      </w:rPr>
      <w:fldChar w:fldCharType="end"/>
    </w:r>
    <w:r>
      <w:rPr>
        <w:b/>
        <w:sz w:val="18"/>
      </w:rPr>
      <w:tab/>
    </w:r>
    <w:r>
      <w:t>GE.20-00742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00" w:rsidRPr="00050800" w:rsidRDefault="00050800" w:rsidP="00050800">
    <w:pPr>
      <w:pStyle w:val="Pieddepage"/>
      <w:tabs>
        <w:tab w:val="right" w:pos="9638"/>
      </w:tabs>
      <w:rPr>
        <w:b/>
        <w:sz w:val="18"/>
      </w:rPr>
    </w:pPr>
    <w:r>
      <w:t>GE.20-00742</w:t>
    </w:r>
    <w:r>
      <w:tab/>
    </w:r>
    <w:r w:rsidRPr="00050800">
      <w:rPr>
        <w:b/>
        <w:sz w:val="18"/>
      </w:rPr>
      <w:fldChar w:fldCharType="begin"/>
    </w:r>
    <w:r w:rsidRPr="00050800">
      <w:rPr>
        <w:b/>
        <w:sz w:val="18"/>
      </w:rPr>
      <w:instrText xml:space="preserve"> PAGE  \* MERGEFORMAT </w:instrText>
    </w:r>
    <w:r w:rsidRPr="00050800">
      <w:rPr>
        <w:b/>
        <w:sz w:val="18"/>
      </w:rPr>
      <w:fldChar w:fldCharType="separate"/>
    </w:r>
    <w:r w:rsidRPr="00050800">
      <w:rPr>
        <w:b/>
        <w:noProof/>
        <w:sz w:val="18"/>
      </w:rPr>
      <w:t>3</w:t>
    </w:r>
    <w:r w:rsidRPr="000508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050800" w:rsidRDefault="00050800" w:rsidP="00050800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20-00742  (F)    250620    250620</w:t>
    </w:r>
    <w:r>
      <w:rPr>
        <w:sz w:val="20"/>
      </w:rPr>
      <w:br/>
    </w:r>
    <w:r w:rsidRPr="00050800">
      <w:rPr>
        <w:rFonts w:ascii="C39T30Lfz" w:hAnsi="C39T30Lfz"/>
        <w:sz w:val="56"/>
      </w:rPr>
      <w:t></w:t>
    </w:r>
    <w:r w:rsidRPr="00050800">
      <w:rPr>
        <w:rFonts w:ascii="C39T30Lfz" w:hAnsi="C39T30Lfz"/>
        <w:sz w:val="56"/>
      </w:rPr>
      <w:t></w:t>
    </w:r>
    <w:r w:rsidRPr="00050800">
      <w:rPr>
        <w:rFonts w:ascii="C39T30Lfz" w:hAnsi="C39T30Lfz"/>
        <w:sz w:val="56"/>
      </w:rPr>
      <w:t></w:t>
    </w:r>
    <w:r w:rsidRPr="00050800">
      <w:rPr>
        <w:rFonts w:ascii="C39T30Lfz" w:hAnsi="C39T30Lfz"/>
        <w:sz w:val="56"/>
      </w:rPr>
      <w:t></w:t>
    </w:r>
    <w:r w:rsidRPr="00050800">
      <w:rPr>
        <w:rFonts w:ascii="C39T30Lfz" w:hAnsi="C39T30Lfz"/>
        <w:sz w:val="56"/>
      </w:rPr>
      <w:t></w:t>
    </w:r>
    <w:r w:rsidRPr="00050800">
      <w:rPr>
        <w:rFonts w:ascii="C39T30Lfz" w:hAnsi="C39T30Lfz"/>
        <w:sz w:val="56"/>
      </w:rPr>
      <w:t></w:t>
    </w:r>
    <w:r w:rsidRPr="00050800">
      <w:rPr>
        <w:rFonts w:ascii="C39T30Lfz" w:hAnsi="C39T30Lfz"/>
        <w:sz w:val="56"/>
      </w:rPr>
      <w:t></w:t>
    </w:r>
    <w:r w:rsidRPr="00050800">
      <w:rPr>
        <w:rFonts w:ascii="C39T30Lfz" w:hAnsi="C39T30Lfz"/>
        <w:sz w:val="56"/>
      </w:rPr>
      <w:t></w:t>
    </w:r>
    <w:r w:rsidRPr="0005080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039" w:rsidRPr="00D27D5E" w:rsidRDefault="0019503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5039" w:rsidRPr="00D171D4" w:rsidRDefault="0019503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195039" w:rsidRPr="00C451B9" w:rsidRDefault="00195039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050800">
        <w:tab/>
      </w:r>
      <w:r w:rsidRPr="0005080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00" w:rsidRPr="00050800" w:rsidRDefault="00050800">
    <w:pPr>
      <w:pStyle w:val="En-tte"/>
      <w:rPr>
        <w:lang w:val="en-US"/>
      </w:rPr>
    </w:pPr>
    <w:r>
      <w:fldChar w:fldCharType="begin"/>
    </w:r>
    <w:r w:rsidRPr="00050800">
      <w:rPr>
        <w:lang w:val="en-US"/>
      </w:rPr>
      <w:instrText xml:space="preserve"> TITLE  \* MERGEFORMAT </w:instrText>
    </w:r>
    <w:r>
      <w:fldChar w:fldCharType="separate"/>
    </w:r>
    <w:r w:rsidRPr="00050800">
      <w:rPr>
        <w:lang w:val="en-US"/>
      </w:rPr>
      <w:t>E/ECE/324/Rev.1/Add.84/Rev.1/Amend.3</w:t>
    </w:r>
    <w:r>
      <w:fldChar w:fldCharType="end"/>
    </w:r>
    <w:r w:rsidRPr="00050800">
      <w:rPr>
        <w:lang w:val="en-US"/>
      </w:rPr>
      <w:br/>
    </w:r>
    <w:r>
      <w:fldChar w:fldCharType="begin"/>
    </w:r>
    <w:r w:rsidRPr="00050800">
      <w:rPr>
        <w:lang w:val="en-US"/>
      </w:rPr>
      <w:instrText xml:space="preserve"> KEYWORDS  \* MERGEFORMAT </w:instrText>
    </w:r>
    <w:r>
      <w:fldChar w:fldCharType="separate"/>
    </w:r>
    <w:r w:rsidRPr="00050800">
      <w:rPr>
        <w:lang w:val="en-US"/>
      </w:rPr>
      <w:t>E/ECE/TRANS/505/Rev.1/Add.84/Rev.1/Amend.3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00" w:rsidRPr="00050800" w:rsidRDefault="00050800" w:rsidP="00050800">
    <w:pPr>
      <w:pStyle w:val="En-tte"/>
      <w:jc w:val="right"/>
      <w:rPr>
        <w:lang w:val="en-US"/>
      </w:rPr>
    </w:pPr>
    <w:r>
      <w:fldChar w:fldCharType="begin"/>
    </w:r>
    <w:r w:rsidRPr="00050800">
      <w:rPr>
        <w:lang w:val="en-US"/>
      </w:rPr>
      <w:instrText xml:space="preserve"> TITLE  \* MERGEFORMAT </w:instrText>
    </w:r>
    <w:r>
      <w:fldChar w:fldCharType="separate"/>
    </w:r>
    <w:r w:rsidRPr="00050800">
      <w:rPr>
        <w:lang w:val="en-US"/>
      </w:rPr>
      <w:t>E/ECE/324/Rev.1/Add.84/Rev.1/Amend.3</w:t>
    </w:r>
    <w:r>
      <w:fldChar w:fldCharType="end"/>
    </w:r>
    <w:r w:rsidRPr="00050800">
      <w:rPr>
        <w:lang w:val="en-US"/>
      </w:rPr>
      <w:br/>
    </w:r>
    <w:r>
      <w:fldChar w:fldCharType="begin"/>
    </w:r>
    <w:r w:rsidRPr="00050800">
      <w:rPr>
        <w:lang w:val="en-US"/>
      </w:rPr>
      <w:instrText xml:space="preserve"> KEYWORDS  \* MERGEFORMAT </w:instrText>
    </w:r>
    <w:r>
      <w:fldChar w:fldCharType="separate"/>
    </w:r>
    <w:r w:rsidRPr="00050800">
      <w:rPr>
        <w:lang w:val="en-US"/>
      </w:rPr>
      <w:t>E/ECE/TRANS/505/Rev.1/Add.84/Rev.1/Amend.3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503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080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95039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0969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3BFE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28B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3B3EF53"/>
  <w15:docId w15:val="{49A0ED48-64B6-4203-98B0-9763CD77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7E80F-A18A-45E0-AE47-54D8454406C9}"/>
</file>

<file path=customXml/itemProps2.xml><?xml version="1.0" encoding="utf-8"?>
<ds:datastoreItem xmlns:ds="http://schemas.openxmlformats.org/officeDocument/2006/customXml" ds:itemID="{3D6372DE-4DE6-4C8B-A792-771120B29CF6}"/>
</file>

<file path=customXml/itemProps3.xml><?xml version="1.0" encoding="utf-8"?>
<ds:datastoreItem xmlns:ds="http://schemas.openxmlformats.org/officeDocument/2006/customXml" ds:itemID="{5BE96CB3-C52C-4634-A199-9A8F60D124D4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245</Words>
  <Characters>1594</Characters>
  <Application>Microsoft Office Word</Application>
  <DocSecurity>0</DocSecurity>
  <Lines>159</Lines>
  <Paragraphs>108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E/ECE/324/Rev.1/Add.84/Rev.1/Amend.3</dc:title>
  <dc:creator>Corinne ROBERT</dc:creator>
  <cp:keywords>E/ECE/TRANS/505/Rev.1/Add.84/Rev.1/Amend.3</cp:keywords>
  <cp:lastModifiedBy>Corinne ROBERT</cp:lastModifiedBy>
  <cp:revision>2</cp:revision>
  <cp:lastPrinted>2008-11-04T15:54:00Z</cp:lastPrinted>
  <dcterms:created xsi:type="dcterms:W3CDTF">2020-06-25T13:56:00Z</dcterms:created>
  <dcterms:modified xsi:type="dcterms:W3CDTF">2020-06-25T13:56:00Z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