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D555F" w14:paraId="7B563CC8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B98CAB" w14:textId="77777777" w:rsidR="003E4CFB" w:rsidRPr="003E4CFB" w:rsidRDefault="003E4CFB" w:rsidP="003E4CFB">
            <w:pPr>
              <w:jc w:val="right"/>
              <w:rPr>
                <w:lang w:val="en-US"/>
              </w:rPr>
            </w:pPr>
            <w:r w:rsidRPr="003E4CFB">
              <w:rPr>
                <w:sz w:val="40"/>
                <w:lang w:val="en-US"/>
              </w:rPr>
              <w:t>E</w:t>
            </w:r>
            <w:r w:rsidRPr="003E4CFB">
              <w:rPr>
                <w:lang w:val="en-US"/>
              </w:rPr>
              <w:t>/ECE/324/Rev.1/Add.78/Rev.4/Amend.1−</w:t>
            </w:r>
            <w:r w:rsidRPr="003E4CFB">
              <w:rPr>
                <w:sz w:val="40"/>
                <w:lang w:val="en-US"/>
              </w:rPr>
              <w:t>E</w:t>
            </w:r>
            <w:r w:rsidRPr="003E4CFB">
              <w:rPr>
                <w:lang w:val="en-US"/>
              </w:rPr>
              <w:t>/ECE/TRANS/505/Rev.1/Add.78/Rev.4/Amend.1</w:t>
            </w:r>
          </w:p>
        </w:tc>
      </w:tr>
      <w:tr w:rsidR="00421A10" w:rsidRPr="00DB58B5" w14:paraId="3FA39504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66BB7E" w14:textId="77777777" w:rsidR="00421A10" w:rsidRPr="003E4CFB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33ADE9" w14:textId="77777777" w:rsidR="00421A10" w:rsidRPr="00DB58B5" w:rsidRDefault="003E4CFB" w:rsidP="00A27C92">
            <w:pPr>
              <w:spacing w:before="480" w:line="240" w:lineRule="exact"/>
            </w:pPr>
            <w:r>
              <w:t>17 janvier 2020</w:t>
            </w:r>
          </w:p>
        </w:tc>
      </w:tr>
    </w:tbl>
    <w:p w14:paraId="01989E56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  <w:bookmarkStart w:id="0" w:name="_GoBack"/>
      <w:bookmarkEnd w:id="0"/>
    </w:p>
    <w:p w14:paraId="56FF0196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846B3F">
        <w:rPr>
          <w:rStyle w:val="Appelnotedebasdep"/>
        </w:rPr>
        <w:t>’</w:t>
      </w:r>
      <w:r w:rsidR="00421A10" w:rsidRPr="00583D68">
        <w:t xml:space="preserve">adoption </w:t>
      </w:r>
      <w:r w:rsidR="003E4CFB" w:rsidRPr="009B4DFA">
        <w:rPr>
          <w:szCs w:val="24"/>
        </w:rPr>
        <w:t xml:space="preserve">de Règlements techniques harmonisés </w:t>
      </w:r>
      <w:r w:rsidR="003E4CFB">
        <w:rPr>
          <w:szCs w:val="24"/>
        </w:rPr>
        <w:br/>
      </w:r>
      <w:r w:rsidR="003E4CFB" w:rsidRPr="009B4DFA">
        <w:rPr>
          <w:szCs w:val="24"/>
        </w:rPr>
        <w:t>de l</w:t>
      </w:r>
      <w:r w:rsidR="00846B3F">
        <w:rPr>
          <w:rStyle w:val="Appelnotedebasdep"/>
        </w:rPr>
        <w:t>’</w:t>
      </w:r>
      <w:r w:rsidR="003E4CFB" w:rsidRPr="009B4DFA">
        <w:rPr>
          <w:szCs w:val="24"/>
        </w:rPr>
        <w:t xml:space="preserve">ONU applicables aux véhicules à roues et aux équipements et </w:t>
      </w:r>
      <w:r w:rsidR="00902E40">
        <w:rPr>
          <w:szCs w:val="24"/>
        </w:rPr>
        <w:br/>
      </w:r>
      <w:r w:rsidR="003E4CFB" w:rsidRPr="009B4DFA">
        <w:rPr>
          <w:szCs w:val="24"/>
        </w:rPr>
        <w:t>pièces susceptibles d</w:t>
      </w:r>
      <w:r w:rsidR="00846B3F">
        <w:rPr>
          <w:rStyle w:val="Appelnotedebasdep"/>
        </w:rPr>
        <w:t>’</w:t>
      </w:r>
      <w:r w:rsidR="003E4CFB" w:rsidRPr="009B4DFA">
        <w:rPr>
          <w:szCs w:val="24"/>
        </w:rPr>
        <w:t xml:space="preserve">être montés ou utilisés sur les véhicules à roues </w:t>
      </w:r>
      <w:r w:rsidR="00902E40">
        <w:rPr>
          <w:szCs w:val="24"/>
        </w:rPr>
        <w:br/>
      </w:r>
      <w:r w:rsidR="003E4CFB" w:rsidRPr="009B4DFA">
        <w:rPr>
          <w:szCs w:val="24"/>
        </w:rPr>
        <w:t>et les conditions de reconnaissance réciproque des homologations délivrées conformément à ces Règlements</w:t>
      </w:r>
      <w:r w:rsidR="00442E31" w:rsidRPr="00902E40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0FECC81D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3E4CFB" w:rsidRPr="009B4DFA">
        <w:t>3, comprenant les amendements entrés en vigueur le 14 septembre 2017</w:t>
      </w:r>
      <w:r w:rsidRPr="006549FF">
        <w:t>)</w:t>
      </w:r>
    </w:p>
    <w:p w14:paraId="09C5BFB4" w14:textId="77777777" w:rsidR="00421A10" w:rsidRPr="006549FF" w:rsidRDefault="0029791D" w:rsidP="0029791D">
      <w:pPr>
        <w:jc w:val="center"/>
      </w:pPr>
      <w:r>
        <w:t>_______________</w:t>
      </w:r>
    </w:p>
    <w:p w14:paraId="02581497" w14:textId="77777777" w:rsidR="00421A10" w:rsidRPr="006549FF" w:rsidRDefault="0029791D" w:rsidP="00902E40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3E4CFB">
        <w:t>78 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3E4CFB">
        <w:t>79</w:t>
      </w:r>
    </w:p>
    <w:p w14:paraId="081AA12D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3E4CFB">
        <w:t> </w:t>
      </w:r>
      <w:r w:rsidR="003E4CFB">
        <w:rPr>
          <w:rFonts w:eastAsia="Calibri"/>
        </w:rPr>
        <w:t>4</w:t>
      </w:r>
      <w:r w:rsidR="003E4CFB" w:rsidRPr="00406058">
        <w:rPr>
          <w:rFonts w:eastAsia="Calibri"/>
        </w:rPr>
        <w:t xml:space="preserve"> − Amendement 1</w:t>
      </w:r>
    </w:p>
    <w:p w14:paraId="00A5F74C" w14:textId="77777777" w:rsidR="003E4CFB" w:rsidRPr="00406058" w:rsidRDefault="003E4CFB" w:rsidP="003E4CFB">
      <w:pPr>
        <w:pStyle w:val="SingleTxtG"/>
      </w:pPr>
      <w:r w:rsidRPr="00AF1DA3">
        <w:t xml:space="preserve">Complément </w:t>
      </w:r>
      <w:r w:rsidRPr="00AF1DA3">
        <w:rPr>
          <w:lang w:val="fr-FR"/>
        </w:rPr>
        <w:t>1 à la série 0</w:t>
      </w:r>
      <w:r>
        <w:rPr>
          <w:lang w:val="fr-FR"/>
        </w:rPr>
        <w:t>3</w:t>
      </w:r>
      <w:r w:rsidRPr="00AF1DA3">
        <w:rPr>
          <w:lang w:val="fr-FR"/>
        </w:rPr>
        <w:t xml:space="preserve"> d</w:t>
      </w:r>
      <w:r w:rsidR="00846B3F">
        <w:rPr>
          <w:rStyle w:val="Appelnotedebasdep"/>
        </w:rPr>
        <w:t>’</w:t>
      </w:r>
      <w:r w:rsidRPr="00AF1DA3">
        <w:rPr>
          <w:lang w:val="fr-FR"/>
        </w:rPr>
        <w:t>amendements − Date d</w:t>
      </w:r>
      <w:r w:rsidR="00846B3F">
        <w:rPr>
          <w:rStyle w:val="Appelnotedebasdep"/>
        </w:rPr>
        <w:t>’</w:t>
      </w:r>
      <w:r w:rsidRPr="00AF1DA3">
        <w:rPr>
          <w:lang w:val="fr-FR"/>
        </w:rPr>
        <w:t>entrée en vigueur : 11janvier 2020</w:t>
      </w:r>
    </w:p>
    <w:p w14:paraId="7A0CCEB3" w14:textId="77777777" w:rsidR="003E4CFB" w:rsidRPr="009B4DFA" w:rsidRDefault="003E4CFB" w:rsidP="003E4CFB">
      <w:pPr>
        <w:pStyle w:val="H1G"/>
      </w:pPr>
      <w:r>
        <w:tab/>
      </w:r>
      <w:r>
        <w:tab/>
      </w:r>
      <w:r w:rsidRPr="009B4DFA">
        <w:t>Prescriptions uniformes relatives à l</w:t>
      </w:r>
      <w:r w:rsidR="00846B3F">
        <w:rPr>
          <w:rStyle w:val="Appelnotedebasdep"/>
        </w:rPr>
        <w:t>’</w:t>
      </w:r>
      <w:r w:rsidRPr="009B4DFA">
        <w:t>homologation des véhicules en ce qui concerne l</w:t>
      </w:r>
      <w:r w:rsidR="00846B3F">
        <w:rPr>
          <w:rStyle w:val="Appelnotedebasdep"/>
        </w:rPr>
        <w:t>’</w:t>
      </w:r>
      <w:r w:rsidRPr="009B4DFA">
        <w:t>équipement de direction</w:t>
      </w:r>
    </w:p>
    <w:p w14:paraId="5862B180" w14:textId="77777777" w:rsidR="003E4CFB" w:rsidRDefault="003E4CFB" w:rsidP="003E4CFB">
      <w:pPr>
        <w:pStyle w:val="SingleTxtG"/>
      </w:pPr>
      <w:r w:rsidRPr="00D5014B">
        <w:rPr>
          <w:spacing w:val="-2"/>
        </w:rPr>
        <w:t>Le présent document est communiqué uniquement à titre d</w:t>
      </w:r>
      <w:r w:rsidR="00846B3F">
        <w:rPr>
          <w:rStyle w:val="Appelnotedebasdep"/>
          <w:spacing w:val="-2"/>
        </w:rPr>
        <w:t>’</w:t>
      </w:r>
      <w:r w:rsidRPr="00D5014B">
        <w:rPr>
          <w:spacing w:val="-2"/>
        </w:rPr>
        <w:t>information.</w:t>
      </w:r>
      <w:r w:rsidRPr="00D5014B" w:rsidDel="00AF1DA3">
        <w:rPr>
          <w:spacing w:val="-2"/>
        </w:rPr>
        <w:t xml:space="preserve"> </w:t>
      </w:r>
      <w:r w:rsidRPr="00D5014B">
        <w:rPr>
          <w:spacing w:val="-2"/>
        </w:rPr>
        <w:t>Le texte authentique, juridiquement contraignant, est celui du document ECE/TRANS/WP.29/2019/73</w:t>
      </w:r>
      <w:r w:rsidRPr="00A37DDD">
        <w:t>.</w:t>
      </w:r>
    </w:p>
    <w:p w14:paraId="5D405F61" w14:textId="77777777" w:rsidR="003E4CFB" w:rsidRDefault="003E4CFB" w:rsidP="003E4CFB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0FCC8B" wp14:editId="0E26B1C3">
                <wp:simplePos x="0" y="0"/>
                <wp:positionH relativeFrom="margin">
                  <wp:posOffset>0</wp:posOffset>
                </wp:positionH>
                <wp:positionV relativeFrom="margin">
                  <wp:posOffset>6287770</wp:posOffset>
                </wp:positionV>
                <wp:extent cx="6120000" cy="11520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F2EB" w14:textId="77777777" w:rsidR="003E4CFB" w:rsidRPr="0029791D" w:rsidRDefault="003E4CFB" w:rsidP="003E4CFB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747DD17" w14:textId="77777777" w:rsidR="003E4CFB" w:rsidRDefault="003E4CFB" w:rsidP="003E4CF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FC9E9E2" wp14:editId="701E4BDB">
                                  <wp:extent cx="914400" cy="771525"/>
                                  <wp:effectExtent l="0" t="0" r="0" b="952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F98C48" w14:textId="77777777" w:rsidR="003E4CFB" w:rsidRDefault="003E4CFB" w:rsidP="003E4CFB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FCC8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0;margin-top:495.1pt;width:481.9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" stroked="f">
                <v:textbox inset="0,0,0,0">
                  <w:txbxContent>
                    <w:p w14:paraId="01E4F2EB" w14:textId="77777777" w:rsidR="003E4CFB" w:rsidRPr="0029791D" w:rsidRDefault="003E4CFB" w:rsidP="003E4CFB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747DD17" w14:textId="77777777" w:rsidR="003E4CFB" w:rsidRDefault="003E4CFB" w:rsidP="003E4CFB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FC9E9E2" wp14:editId="701E4BDB">
                            <wp:extent cx="914400" cy="771525"/>
                            <wp:effectExtent l="0" t="0" r="0" b="952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F98C48" w14:textId="77777777" w:rsidR="003E4CFB" w:rsidRDefault="003E4CFB" w:rsidP="003E4CFB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997EAF4" w14:textId="77777777" w:rsidR="00902E40" w:rsidRPr="0077461E" w:rsidRDefault="003E4CFB" w:rsidP="00902E40">
      <w:pPr>
        <w:pStyle w:val="SingleTxtG"/>
      </w:pPr>
      <w:r>
        <w:br w:type="page"/>
      </w:r>
      <w:r w:rsidR="00902E40" w:rsidRPr="00902E40">
        <w:rPr>
          <w:i/>
          <w:lang w:val="fr-FR"/>
        </w:rPr>
        <w:lastRenderedPageBreak/>
        <w:t>Paragraphe 5.1.6.1.1</w:t>
      </w:r>
      <w:r w:rsidR="00902E40">
        <w:rPr>
          <w:lang w:val="fr-FR"/>
        </w:rPr>
        <w:t>, lire </w:t>
      </w:r>
      <w:r w:rsidR="00902E40" w:rsidRPr="0077461E">
        <w:rPr>
          <w:lang w:val="fr-FR"/>
        </w:rPr>
        <w:t>:</w:t>
      </w:r>
    </w:p>
    <w:p w14:paraId="241D3689" w14:textId="77777777" w:rsidR="00902E40" w:rsidRPr="0077461E" w:rsidRDefault="00902E40" w:rsidP="00902E40">
      <w:pPr>
        <w:pStyle w:val="SingleTxtG"/>
        <w:ind w:left="2268" w:hanging="1134"/>
        <w:rPr>
          <w:bCs/>
        </w:rPr>
      </w:pPr>
      <w:r>
        <w:rPr>
          <w:lang w:val="fr-FR"/>
        </w:rPr>
        <w:t>« </w:t>
      </w:r>
      <w:r w:rsidRPr="0077461E">
        <w:rPr>
          <w:lang w:val="fr-FR"/>
        </w:rPr>
        <w:t>5.1.6.1.1</w:t>
      </w:r>
      <w:r w:rsidRPr="0077461E">
        <w:rPr>
          <w:lang w:val="fr-FR"/>
        </w:rPr>
        <w:tab/>
        <w:t xml:space="preserve">Chaque intervention de la CSF doit </w:t>
      </w:r>
      <w:r>
        <w:rPr>
          <w:lang w:val="fr-FR"/>
        </w:rPr>
        <w:t>…</w:t>
      </w:r>
      <w:r w:rsidRPr="0077461E">
        <w:rPr>
          <w:lang w:val="fr-FR"/>
        </w:rPr>
        <w:t>, la plus longue de ces deux périodes étant retenue.</w:t>
      </w:r>
    </w:p>
    <w:p w14:paraId="0FC1D979" w14:textId="77777777" w:rsidR="00902E40" w:rsidRPr="004D64E3" w:rsidRDefault="00902E40" w:rsidP="00902E40">
      <w:pPr>
        <w:pStyle w:val="SingleTxtG"/>
        <w:ind w:left="2268"/>
      </w:pPr>
      <w:r w:rsidRPr="00846B3F">
        <w:t>En mode clignotant, la phase d</w:t>
      </w:r>
      <w:r w:rsidR="00846B3F" w:rsidRPr="00846B3F">
        <w:t>’</w:t>
      </w:r>
      <w:r w:rsidRPr="00846B3F">
        <w:t>éclairage doit être visite à la fin de l</w:t>
      </w:r>
      <w:r w:rsidR="00846B3F" w:rsidRPr="00846B3F">
        <w:t>’</w:t>
      </w:r>
      <w:r w:rsidRPr="00846B3F">
        <w:t>intervention ou après.</w:t>
      </w:r>
    </w:p>
    <w:p w14:paraId="1AC0B72C" w14:textId="77777777" w:rsidR="00902E40" w:rsidRPr="00846B3F" w:rsidRDefault="00902E40" w:rsidP="00902E40">
      <w:pPr>
        <w:pStyle w:val="SingleTxtG"/>
        <w:ind w:left="2268"/>
      </w:pPr>
      <w:r w:rsidRPr="00846B3F">
        <w:t>En cas d</w:t>
      </w:r>
      <w:r w:rsidR="00846B3F" w:rsidRPr="00846B3F">
        <w:t>’</w:t>
      </w:r>
      <w:r w:rsidRPr="00846B3F">
        <w:t>intervention de la CSF …, à la place du signal visuel susmentionné. ».</w:t>
      </w:r>
    </w:p>
    <w:p w14:paraId="6E3FE002" w14:textId="77777777" w:rsidR="00902E40" w:rsidRPr="0077461E" w:rsidRDefault="00902E40" w:rsidP="00902E40">
      <w:pPr>
        <w:pStyle w:val="SingleTxtG"/>
        <w:rPr>
          <w:iCs/>
        </w:rPr>
      </w:pPr>
      <w:r w:rsidRPr="0077461E">
        <w:rPr>
          <w:i/>
          <w:iCs/>
          <w:lang w:val="fr-FR"/>
        </w:rPr>
        <w:t>Paragraphe 5.1.6.2.6</w:t>
      </w:r>
      <w:r>
        <w:rPr>
          <w:lang w:val="fr-FR"/>
        </w:rPr>
        <w:t>, lire </w:t>
      </w:r>
      <w:r w:rsidRPr="0077461E">
        <w:rPr>
          <w:lang w:val="fr-FR"/>
        </w:rPr>
        <w:t>:</w:t>
      </w:r>
    </w:p>
    <w:p w14:paraId="2381A271" w14:textId="77777777" w:rsidR="00902E40" w:rsidRPr="004D64E3" w:rsidRDefault="00902E40" w:rsidP="00902E40">
      <w:pPr>
        <w:pStyle w:val="SingleTxtG"/>
        <w:ind w:left="2268" w:hanging="1134"/>
      </w:pPr>
      <w:r>
        <w:rPr>
          <w:lang w:val="fr-FR"/>
        </w:rPr>
        <w:t>« </w:t>
      </w:r>
      <w:r w:rsidRPr="0077461E">
        <w:rPr>
          <w:lang w:val="fr-FR"/>
        </w:rPr>
        <w:t>5.1.6.2.6</w:t>
      </w:r>
      <w:r w:rsidRPr="0077461E">
        <w:rPr>
          <w:lang w:val="fr-FR"/>
        </w:rPr>
        <w:tab/>
        <w:t>Toute intervention de l</w:t>
      </w:r>
      <w:r w:rsidR="00846B3F">
        <w:rPr>
          <w:rStyle w:val="Appelnotedebasdep"/>
        </w:rPr>
        <w:t>’</w:t>
      </w:r>
      <w:r w:rsidRPr="0077461E">
        <w:rPr>
          <w:lang w:val="fr-FR"/>
        </w:rPr>
        <w:t>ESF doit être signalée au conducteur au moyen d</w:t>
      </w:r>
      <w:r w:rsidR="00846B3F">
        <w:rPr>
          <w:rStyle w:val="Appelnotedebasdep"/>
        </w:rPr>
        <w:t>’</w:t>
      </w:r>
      <w:r w:rsidRPr="0077461E">
        <w:rPr>
          <w:lang w:val="fr-FR"/>
        </w:rPr>
        <w:t>un signal d</w:t>
      </w:r>
      <w:r w:rsidR="00846B3F">
        <w:rPr>
          <w:rStyle w:val="Appelnotedebasdep"/>
        </w:rPr>
        <w:t>’</w:t>
      </w:r>
      <w:r w:rsidRPr="0077461E">
        <w:rPr>
          <w:lang w:val="fr-FR"/>
        </w:rPr>
        <w:t>avertissement visuel et d</w:t>
      </w:r>
      <w:r w:rsidR="00846B3F">
        <w:rPr>
          <w:rStyle w:val="Appelnotedebasdep"/>
        </w:rPr>
        <w:t>’</w:t>
      </w:r>
      <w:r w:rsidRPr="0077461E">
        <w:rPr>
          <w:lang w:val="fr-FR"/>
        </w:rPr>
        <w:t xml:space="preserve">un signal acoustique ou haptique qui doivent être émis au plus tard au début de ladite intervention </w:t>
      </w:r>
      <w:r w:rsidRPr="004D64E3">
        <w:rPr>
          <w:lang w:val="fr-FR"/>
        </w:rPr>
        <w:t>et pour toute la durée de celle-ci.</w:t>
      </w:r>
    </w:p>
    <w:p w14:paraId="3F418A50" w14:textId="77777777" w:rsidR="00902E40" w:rsidRPr="004D64E3" w:rsidRDefault="00902E40" w:rsidP="00902E40">
      <w:pPr>
        <w:pStyle w:val="SingleTxtG"/>
        <w:ind w:left="2268"/>
      </w:pPr>
      <w:r w:rsidRPr="00846B3F">
        <w:t>À cette fin, des signaux appropriés … satisfaire aux prescriptions applicables respectivement aux signaux visuels, acoustiques ou haptiques visés ci-dessus.</w:t>
      </w:r>
    </w:p>
    <w:p w14:paraId="506400EB" w14:textId="77777777" w:rsidR="00902E40" w:rsidRPr="0077461E" w:rsidRDefault="00902E40" w:rsidP="00902E40">
      <w:pPr>
        <w:pStyle w:val="SingleTxtG"/>
        <w:rPr>
          <w:iCs/>
        </w:rPr>
      </w:pPr>
      <w:r w:rsidRPr="0077461E">
        <w:rPr>
          <w:i/>
          <w:iCs/>
          <w:lang w:val="fr-FR"/>
        </w:rPr>
        <w:t>Paragraphe 5.6.4.2.3</w:t>
      </w:r>
      <w:r w:rsidRPr="0077461E">
        <w:rPr>
          <w:lang w:val="fr-FR"/>
        </w:rPr>
        <w:t>, lire</w:t>
      </w:r>
      <w:r>
        <w:rPr>
          <w:lang w:val="fr-FR"/>
        </w:rPr>
        <w:t> </w:t>
      </w:r>
      <w:r w:rsidRPr="0077461E">
        <w:rPr>
          <w:lang w:val="fr-FR"/>
        </w:rPr>
        <w:t>:</w:t>
      </w:r>
    </w:p>
    <w:p w14:paraId="278419C1" w14:textId="77777777" w:rsidR="00902E40" w:rsidRPr="0077461E" w:rsidRDefault="00902E40" w:rsidP="00902E40">
      <w:pPr>
        <w:pStyle w:val="SingleTxtG"/>
        <w:ind w:left="2268" w:hanging="1134"/>
      </w:pPr>
      <w:r>
        <w:rPr>
          <w:lang w:val="fr-FR"/>
        </w:rPr>
        <w:t>« </w:t>
      </w:r>
      <w:r w:rsidRPr="0077461E">
        <w:rPr>
          <w:lang w:val="fr-FR"/>
        </w:rPr>
        <w:t>5.6.4.2.3</w:t>
      </w:r>
      <w:r w:rsidRPr="0077461E">
        <w:rPr>
          <w:lang w:val="fr-FR"/>
        </w:rPr>
        <w:tab/>
        <w:t xml:space="preserve">Le système ne doit être activé (mode veille) </w:t>
      </w:r>
      <w:r w:rsidR="00846B3F">
        <w:rPr>
          <w:lang w:val="fr-FR"/>
        </w:rPr>
        <w:t>qu’</w:t>
      </w:r>
      <w:r w:rsidRPr="0077461E">
        <w:rPr>
          <w:lang w:val="fr-FR"/>
        </w:rPr>
        <w:t>après une action délibérée du conducteur.</w:t>
      </w:r>
    </w:p>
    <w:p w14:paraId="11DCC78D" w14:textId="77777777" w:rsidR="00902E40" w:rsidRPr="0077461E" w:rsidRDefault="00902E40" w:rsidP="00902E40">
      <w:pPr>
        <w:pStyle w:val="SingleTxtG"/>
        <w:ind w:left="2268"/>
      </w:pPr>
      <w:r w:rsidRPr="00846B3F">
        <w:tab/>
        <w:t>L</w:t>
      </w:r>
      <w:r w:rsidR="00846B3F" w:rsidRPr="00846B3F">
        <w:t>’</w:t>
      </w:r>
      <w:r w:rsidRPr="00846B3F">
        <w:t xml:space="preserve">activation par le conducteur … au moins deux moyens indépendants. </w:t>
      </w:r>
    </w:p>
    <w:p w14:paraId="5DE015CE" w14:textId="77777777" w:rsidR="00902E40" w:rsidRPr="0077461E" w:rsidRDefault="00902E40" w:rsidP="00902E40">
      <w:pPr>
        <w:pStyle w:val="SingleTxtG"/>
        <w:ind w:left="2268"/>
      </w:pPr>
      <w:r w:rsidRPr="00846B3F">
        <w:tab/>
        <w:t>Si le véhicule quitte un type de route sur lequel l</w:t>
      </w:r>
      <w:r w:rsidR="00846B3F" w:rsidRPr="00846B3F">
        <w:t>’</w:t>
      </w:r>
      <w:r w:rsidRPr="00846B3F">
        <w:t>utilisation d</w:t>
      </w:r>
      <w:r w:rsidR="00846B3F" w:rsidRPr="00846B3F">
        <w:t>’</w:t>
      </w:r>
      <w:r w:rsidRPr="00846B3F">
        <w:t>une ACSF de catégorie C est autorisée pour emprunter une route sur laquelle elle est interdite, le système doit être automatiquement désactivé (mode arrêt). ».</w:t>
      </w:r>
    </w:p>
    <w:p w14:paraId="78B178C4" w14:textId="77777777" w:rsidR="00902E40" w:rsidRPr="0077461E" w:rsidRDefault="00902E40" w:rsidP="00902E40">
      <w:pPr>
        <w:pStyle w:val="SingleTxtG"/>
        <w:rPr>
          <w:iCs/>
        </w:rPr>
      </w:pPr>
      <w:r w:rsidRPr="0077461E">
        <w:rPr>
          <w:i/>
          <w:iCs/>
          <w:lang w:val="fr-FR"/>
        </w:rPr>
        <w:t>Paragraphe 5.6.4.5.6</w:t>
      </w:r>
      <w:r>
        <w:rPr>
          <w:lang w:val="fr-FR"/>
        </w:rPr>
        <w:t>, lire </w:t>
      </w:r>
      <w:r w:rsidRPr="0077461E">
        <w:rPr>
          <w:lang w:val="fr-FR"/>
        </w:rPr>
        <w:t>:</w:t>
      </w:r>
    </w:p>
    <w:p w14:paraId="4B72FDD9" w14:textId="77777777" w:rsidR="00902E40" w:rsidRPr="0077461E" w:rsidRDefault="00902E40" w:rsidP="00902E40">
      <w:pPr>
        <w:pStyle w:val="SingleTxtG"/>
        <w:ind w:left="2268" w:hanging="1134"/>
      </w:pPr>
      <w:r>
        <w:rPr>
          <w:lang w:val="fr-FR"/>
        </w:rPr>
        <w:t>« </w:t>
      </w:r>
      <w:r w:rsidRPr="0077461E">
        <w:rPr>
          <w:lang w:val="fr-FR"/>
        </w:rPr>
        <w:t>5.6.4.5.6</w:t>
      </w:r>
      <w:r w:rsidRPr="0077461E">
        <w:rPr>
          <w:lang w:val="fr-FR"/>
        </w:rPr>
        <w:tab/>
        <w:t xml:space="preserve">Le système doit disposer </w:t>
      </w:r>
      <w:r>
        <w:rPr>
          <w:lang w:val="fr-FR"/>
        </w:rPr>
        <w:t>…</w:t>
      </w:r>
      <w:r w:rsidRPr="0077461E">
        <w:rPr>
          <w:lang w:val="fr-FR"/>
        </w:rPr>
        <w:t xml:space="preserve"> conformément à la stratégie décrite ci</w:t>
      </w:r>
      <w:r>
        <w:rPr>
          <w:lang w:val="fr-FR"/>
        </w:rPr>
        <w:noBreakHyphen/>
      </w:r>
      <w:r w:rsidRPr="0077461E">
        <w:rPr>
          <w:lang w:val="fr-FR"/>
        </w:rPr>
        <w:t>après</w:t>
      </w:r>
      <w:r>
        <w:rPr>
          <w:lang w:val="fr-FR"/>
        </w:rPr>
        <w:t> </w:t>
      </w:r>
      <w:r w:rsidRPr="0077461E">
        <w:rPr>
          <w:lang w:val="fr-FR"/>
        </w:rPr>
        <w:t>:</w:t>
      </w:r>
    </w:p>
    <w:p w14:paraId="15815769" w14:textId="77777777" w:rsidR="00902E40" w:rsidRPr="00846B3F" w:rsidRDefault="00902E40" w:rsidP="00846B3F">
      <w:pPr>
        <w:pStyle w:val="SingleTxtG"/>
        <w:ind w:left="2268"/>
      </w:pPr>
      <w:r w:rsidRPr="00846B3F">
        <w:tab/>
        <w:t>Si, dans les 3 s suivant le lancement de la procédure de changement de voie et avant la manœuvre de changement de voie, le conducteur ne tient pas la commande de direction, un signal d</w:t>
      </w:r>
      <w:r w:rsidR="00846B3F" w:rsidRPr="00846B3F">
        <w:rPr>
          <w:rStyle w:val="Appelnotedebasdep"/>
          <w:sz w:val="20"/>
          <w:vertAlign w:val="baseline"/>
        </w:rPr>
        <w:t>’</w:t>
      </w:r>
      <w:r w:rsidRPr="00846B3F">
        <w:t>avertissement visuel doit être émis. Ce signal doit être le même que celui visé au paragraphe 5.6.2.2.5 ci-dessus.</w:t>
      </w:r>
    </w:p>
    <w:p w14:paraId="1E030800" w14:textId="77777777" w:rsidR="003E4CFB" w:rsidRPr="00846B3F" w:rsidRDefault="00902E40" w:rsidP="00846B3F">
      <w:pPr>
        <w:pStyle w:val="SingleTxtG"/>
        <w:ind w:left="2268"/>
      </w:pPr>
      <w:r w:rsidRPr="00846B3F">
        <w:tab/>
        <w:t>Le signal d</w:t>
      </w:r>
      <w:r w:rsidR="00846B3F" w:rsidRPr="00846B3F">
        <w:rPr>
          <w:rStyle w:val="Appelnotedebasdep"/>
          <w:sz w:val="20"/>
          <w:vertAlign w:val="baseline"/>
        </w:rPr>
        <w:t>’</w:t>
      </w:r>
      <w:r w:rsidRPr="00846B3F">
        <w:t>avertissement doit rester actif jusqu</w:t>
      </w:r>
      <w:r w:rsidR="00846B3F" w:rsidRPr="00846B3F">
        <w:rPr>
          <w:rStyle w:val="Appelnotedebasdep"/>
          <w:sz w:val="20"/>
          <w:vertAlign w:val="baseline"/>
        </w:rPr>
        <w:t>’</w:t>
      </w:r>
      <w:r w:rsidRPr="00846B3F">
        <w:t>à ce que le conducteur reprenne la commande de direction en main ou que le système soit désactivé, manuellement ou automatiquement conformément au paragraphe 5.6.4.6.8. ».</w:t>
      </w:r>
    </w:p>
    <w:p w14:paraId="7556ABF5" w14:textId="77777777" w:rsidR="003E4CFB" w:rsidRPr="00902E40" w:rsidRDefault="00902E40" w:rsidP="00902E4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4CFB" w:rsidRPr="00902E40" w:rsidSect="003E4C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9160" w14:textId="77777777" w:rsidR="007833D2" w:rsidRDefault="007833D2"/>
  </w:endnote>
  <w:endnote w:type="continuationSeparator" w:id="0">
    <w:p w14:paraId="5CB2FA1E" w14:textId="77777777" w:rsidR="007833D2" w:rsidRDefault="007833D2">
      <w:pPr>
        <w:pStyle w:val="Pieddepage"/>
      </w:pPr>
    </w:p>
  </w:endnote>
  <w:endnote w:type="continuationNotice" w:id="1">
    <w:p w14:paraId="78C8D659" w14:textId="77777777" w:rsidR="007833D2" w:rsidRPr="00C451B9" w:rsidRDefault="007833D2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9C62" w14:textId="77777777" w:rsidR="003E4CFB" w:rsidRPr="003E4CFB" w:rsidRDefault="003E4CFB" w:rsidP="003E4CFB">
    <w:pPr>
      <w:pStyle w:val="Pieddepage"/>
      <w:tabs>
        <w:tab w:val="right" w:pos="9638"/>
      </w:tabs>
    </w:pPr>
    <w:r w:rsidRPr="003E4CFB">
      <w:rPr>
        <w:b/>
        <w:sz w:val="18"/>
      </w:rPr>
      <w:fldChar w:fldCharType="begin"/>
    </w:r>
    <w:r w:rsidRPr="003E4CFB">
      <w:rPr>
        <w:b/>
        <w:sz w:val="18"/>
      </w:rPr>
      <w:instrText xml:space="preserve"> PAGE  \* MERGEFORMAT </w:instrText>
    </w:r>
    <w:r w:rsidRPr="003E4CFB">
      <w:rPr>
        <w:b/>
        <w:sz w:val="18"/>
      </w:rPr>
      <w:fldChar w:fldCharType="separate"/>
    </w:r>
    <w:r w:rsidRPr="003E4CFB">
      <w:rPr>
        <w:b/>
        <w:noProof/>
        <w:sz w:val="18"/>
      </w:rPr>
      <w:t>2</w:t>
    </w:r>
    <w:r w:rsidRPr="003E4CFB">
      <w:rPr>
        <w:b/>
        <w:sz w:val="18"/>
      </w:rPr>
      <w:fldChar w:fldCharType="end"/>
    </w:r>
    <w:r>
      <w:rPr>
        <w:b/>
        <w:sz w:val="18"/>
      </w:rPr>
      <w:tab/>
    </w:r>
    <w:r>
      <w:t>GE.20-00736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BF56" w14:textId="77777777" w:rsidR="003E4CFB" w:rsidRPr="003E4CFB" w:rsidRDefault="003E4CFB" w:rsidP="003E4CFB">
    <w:pPr>
      <w:pStyle w:val="Pieddepage"/>
      <w:tabs>
        <w:tab w:val="right" w:pos="9638"/>
      </w:tabs>
      <w:rPr>
        <w:b/>
        <w:sz w:val="18"/>
      </w:rPr>
    </w:pPr>
    <w:r>
      <w:t>GE.20-00736</w:t>
    </w:r>
    <w:r>
      <w:tab/>
    </w:r>
    <w:r w:rsidRPr="003E4CFB">
      <w:rPr>
        <w:b/>
        <w:sz w:val="18"/>
      </w:rPr>
      <w:fldChar w:fldCharType="begin"/>
    </w:r>
    <w:r w:rsidRPr="003E4CFB">
      <w:rPr>
        <w:b/>
        <w:sz w:val="18"/>
      </w:rPr>
      <w:instrText xml:space="preserve"> PAGE  \* MERGEFORMAT </w:instrText>
    </w:r>
    <w:r w:rsidRPr="003E4CFB">
      <w:rPr>
        <w:b/>
        <w:sz w:val="18"/>
      </w:rPr>
      <w:fldChar w:fldCharType="separate"/>
    </w:r>
    <w:r w:rsidRPr="003E4CFB">
      <w:rPr>
        <w:b/>
        <w:noProof/>
        <w:sz w:val="18"/>
      </w:rPr>
      <w:t>3</w:t>
    </w:r>
    <w:r w:rsidRPr="003E4C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910B" w14:textId="77777777" w:rsidR="00467F2C" w:rsidRPr="003E4CFB" w:rsidRDefault="003E4CFB" w:rsidP="003E4CFB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5FD692AD" wp14:editId="45C5EC2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20-00736  (F)    170220    180220</w:t>
    </w:r>
    <w:r>
      <w:rPr>
        <w:sz w:val="20"/>
      </w:rPr>
      <w:br/>
    </w:r>
    <w:r w:rsidRPr="003E4CFB">
      <w:rPr>
        <w:rFonts w:ascii="C39T30Lfz" w:hAnsi="C39T30Lfz"/>
        <w:sz w:val="56"/>
      </w:rPr>
      <w:t></w:t>
    </w:r>
    <w:r w:rsidRPr="003E4CFB">
      <w:rPr>
        <w:rFonts w:ascii="C39T30Lfz" w:hAnsi="C39T30Lfz"/>
        <w:sz w:val="56"/>
      </w:rPr>
      <w:t></w:t>
    </w:r>
    <w:r w:rsidRPr="003E4CFB">
      <w:rPr>
        <w:rFonts w:ascii="C39T30Lfz" w:hAnsi="C39T30Lfz"/>
        <w:sz w:val="56"/>
      </w:rPr>
      <w:t></w:t>
    </w:r>
    <w:r w:rsidRPr="003E4CFB">
      <w:rPr>
        <w:rFonts w:ascii="C39T30Lfz" w:hAnsi="C39T30Lfz"/>
        <w:sz w:val="56"/>
      </w:rPr>
      <w:t></w:t>
    </w:r>
    <w:r w:rsidRPr="003E4CFB">
      <w:rPr>
        <w:rFonts w:ascii="C39T30Lfz" w:hAnsi="C39T30Lfz"/>
        <w:sz w:val="56"/>
      </w:rPr>
      <w:t></w:t>
    </w:r>
    <w:r w:rsidRPr="003E4CFB">
      <w:rPr>
        <w:rFonts w:ascii="C39T30Lfz" w:hAnsi="C39T30Lfz"/>
        <w:sz w:val="56"/>
      </w:rPr>
      <w:t></w:t>
    </w:r>
    <w:r w:rsidRPr="003E4CFB">
      <w:rPr>
        <w:rFonts w:ascii="C39T30Lfz" w:hAnsi="C39T30Lfz"/>
        <w:sz w:val="56"/>
      </w:rPr>
      <w:t></w:t>
    </w:r>
    <w:r w:rsidRPr="003E4CFB">
      <w:rPr>
        <w:rFonts w:ascii="C39T30Lfz" w:hAnsi="C39T30Lfz"/>
        <w:sz w:val="56"/>
      </w:rPr>
      <w:t></w:t>
    </w:r>
    <w:r w:rsidRPr="003E4CF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502B225" wp14:editId="637924E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78/Rev.4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8/Rev.4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D3C42" w14:textId="77777777" w:rsidR="007833D2" w:rsidRPr="00D27D5E" w:rsidRDefault="007833D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1707D3" w14:textId="77777777" w:rsidR="007833D2" w:rsidRPr="00D171D4" w:rsidRDefault="007833D2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7B011F1" w14:textId="77777777" w:rsidR="007833D2" w:rsidRPr="00C451B9" w:rsidRDefault="007833D2" w:rsidP="00C451B9">
      <w:pPr>
        <w:spacing w:line="240" w:lineRule="auto"/>
        <w:rPr>
          <w:sz w:val="2"/>
          <w:szCs w:val="2"/>
        </w:rPr>
      </w:pPr>
    </w:p>
  </w:footnote>
  <w:footnote w:id="2">
    <w:p w14:paraId="398AC974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</w:t>
      </w:r>
      <w:r w:rsidR="00C74820">
        <w:t>’</w:t>
      </w:r>
      <w:r w:rsidR="00591072" w:rsidRPr="00591072">
        <w:t>Accord :</w:t>
      </w:r>
    </w:p>
    <w:p w14:paraId="1C5F3ECF" w14:textId="77777777" w:rsidR="00591072" w:rsidRPr="00591072" w:rsidRDefault="00591072" w:rsidP="00591072">
      <w:pPr>
        <w:pStyle w:val="Notedebasdepage"/>
      </w:pPr>
      <w:r w:rsidRPr="003E4CFB">
        <w:tab/>
      </w:r>
      <w:r w:rsidRPr="003E4CFB">
        <w:tab/>
        <w:t xml:space="preserve">Accord </w:t>
      </w:r>
      <w:r w:rsidRPr="00591072">
        <w:t>concernant l</w:t>
      </w:r>
      <w:r w:rsidR="00C74820">
        <w:t>’</w:t>
      </w:r>
      <w:r w:rsidRPr="00591072">
        <w:t>adoption de conditions uniformes d</w:t>
      </w:r>
      <w:r w:rsidR="00C74820">
        <w:t>’</w:t>
      </w:r>
      <w:r w:rsidRPr="00591072">
        <w:t>homologation et la reconnaissance réciproque de l</w:t>
      </w:r>
      <w:r w:rsidR="00C74820">
        <w:t>’</w:t>
      </w:r>
      <w:r w:rsidRPr="00591072">
        <w:t>homologation des équipements et pièces de véhicules à moteur, en date, à Genève, du 20 mars 1958 (version originale) ;</w:t>
      </w:r>
    </w:p>
    <w:p w14:paraId="0CF9529C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</w:t>
      </w:r>
      <w:r w:rsidR="00C74820">
        <w:t>’</w:t>
      </w:r>
      <w:r w:rsidRPr="00591072">
        <w:t>adoption de prescriptions techniques uniformes applicables aux véhicules à</w:t>
      </w:r>
      <w:r>
        <w:t> </w:t>
      </w:r>
      <w:r w:rsidRPr="00591072">
        <w:t>roues, aux équipements et aux pièces susceptibles d</w:t>
      </w:r>
      <w:r w:rsidR="00C74820">
        <w:t>’</w:t>
      </w:r>
      <w:r w:rsidRPr="00591072">
        <w:t>être montés ou utilisés sur un véhicule à roues et les conditions de reconnaissance réciproque des homologations délivrées conformément à ces prescriptions, en date, à Genève, du 5 octobre 1995 (Révision</w:t>
      </w:r>
      <w:r w:rsidR="00902E40">
        <w:t> </w:t>
      </w:r>
      <w:r w:rsidRPr="00591072">
        <w:t>2).</w:t>
      </w:r>
    </w:p>
    <w:p w14:paraId="53E2E21E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F485" w14:textId="4EE2A218" w:rsidR="003E4CFB" w:rsidRPr="003E4CFB" w:rsidRDefault="00533AEF">
    <w:pPr>
      <w:pStyle w:val="En-tte"/>
      <w:rPr>
        <w:lang w:val="en-US"/>
      </w:rPr>
    </w:pPr>
    <w:r w:rsidRPr="00533AEF">
      <w:rPr>
        <w:lang w:val="en-US"/>
      </w:rPr>
      <w:t xml:space="preserve"> </w:t>
    </w:r>
    <w:r w:rsidR="003E4CFB">
      <w:fldChar w:fldCharType="begin"/>
    </w:r>
    <w:r w:rsidR="003E4CFB" w:rsidRPr="003E4CFB">
      <w:rPr>
        <w:lang w:val="en-US"/>
      </w:rPr>
      <w:instrText xml:space="preserve"> TITLE  \* MERGEFORMAT </w:instrText>
    </w:r>
    <w:r w:rsidR="003E4CFB">
      <w:fldChar w:fldCharType="separate"/>
    </w:r>
    <w:r w:rsidR="00234989">
      <w:rPr>
        <w:lang w:val="en-US"/>
      </w:rPr>
      <w:t>E/ECE/324/Rev.1/Add.78/Rev.4/Amend.1</w:t>
    </w:r>
    <w:r w:rsidR="003E4CFB">
      <w:fldChar w:fldCharType="end"/>
    </w:r>
    <w:r w:rsidR="003E4CFB" w:rsidRPr="003E4CFB">
      <w:rPr>
        <w:lang w:val="en-US"/>
      </w:rPr>
      <w:br/>
    </w:r>
    <w:r w:rsidR="003E4CFB">
      <w:fldChar w:fldCharType="begin"/>
    </w:r>
    <w:r w:rsidR="003E4CFB" w:rsidRPr="003E4CFB">
      <w:rPr>
        <w:lang w:val="en-US"/>
      </w:rPr>
      <w:instrText xml:space="preserve"> KEYWORDS  \* MERGEFORMAT </w:instrText>
    </w:r>
    <w:r w:rsidR="003E4CFB">
      <w:fldChar w:fldCharType="separate"/>
    </w:r>
    <w:r w:rsidR="00234989">
      <w:rPr>
        <w:lang w:val="en-US"/>
      </w:rPr>
      <w:t xml:space="preserve"> E/ECE/TRANS/505/Rev.1/Add.78/Rev.4/Amend.1</w:t>
    </w:r>
    <w:r w:rsidR="003E4CF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4844" w14:textId="089DC781" w:rsidR="003E4CFB" w:rsidRPr="003E4CFB" w:rsidRDefault="003E4CFB" w:rsidP="003E4CFB">
    <w:pPr>
      <w:pStyle w:val="En-tte"/>
      <w:jc w:val="right"/>
      <w:rPr>
        <w:lang w:val="en-US"/>
      </w:rPr>
    </w:pPr>
    <w:r>
      <w:fldChar w:fldCharType="begin"/>
    </w:r>
    <w:r w:rsidRPr="003E4CFB">
      <w:rPr>
        <w:lang w:val="en-US"/>
      </w:rPr>
      <w:instrText xml:space="preserve"> TITLE  \* MERGEFORMAT </w:instrText>
    </w:r>
    <w:r>
      <w:fldChar w:fldCharType="separate"/>
    </w:r>
    <w:r w:rsidR="00234989">
      <w:rPr>
        <w:lang w:val="en-US"/>
      </w:rPr>
      <w:t>E/ECE/324/Rev.1/Add.78/Rev.4/Amend.1</w:t>
    </w:r>
    <w:r>
      <w:fldChar w:fldCharType="end"/>
    </w:r>
    <w:r w:rsidRPr="003E4CFB">
      <w:rPr>
        <w:lang w:val="en-US"/>
      </w:rPr>
      <w:br/>
    </w:r>
    <w:r>
      <w:fldChar w:fldCharType="begin"/>
    </w:r>
    <w:r w:rsidRPr="003E4CFB">
      <w:rPr>
        <w:lang w:val="en-US"/>
      </w:rPr>
      <w:instrText xml:space="preserve"> KEYWORDS  \* MERGEFORMAT </w:instrText>
    </w:r>
    <w:r>
      <w:fldChar w:fldCharType="separate"/>
    </w:r>
    <w:r w:rsidR="00234989">
      <w:rPr>
        <w:lang w:val="en-US"/>
      </w:rPr>
      <w:t xml:space="preserve"> E/ECE/TRANS/505/Rev.1/Add.78/Rev.4/Amend.1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33D2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55F"/>
    <w:rsid w:val="000D5C25"/>
    <w:rsid w:val="000E4F06"/>
    <w:rsid w:val="000E5601"/>
    <w:rsid w:val="000E5602"/>
    <w:rsid w:val="000F41F2"/>
    <w:rsid w:val="0010373B"/>
    <w:rsid w:val="0011415F"/>
    <w:rsid w:val="00120470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34989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0C5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4CFB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33AEF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3D2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46B3F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02E40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1139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4820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014B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E62242D"/>
  <w15:docId w15:val="{9A1EE776-B994-40EF-A5FE-7FAC9E7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4D191-5662-4A88-B35F-C6DD605BD214}"/>
</file>

<file path=customXml/itemProps2.xml><?xml version="1.0" encoding="utf-8"?>
<ds:datastoreItem xmlns:ds="http://schemas.openxmlformats.org/officeDocument/2006/customXml" ds:itemID="{5EF482A5-9FAF-4249-9445-89D736F73DA9}"/>
</file>

<file path=customXml/itemProps3.xml><?xml version="1.0" encoding="utf-8"?>
<ds:datastoreItem xmlns:ds="http://schemas.openxmlformats.org/officeDocument/2006/customXml" ds:itemID="{721764B9-61E2-4FF4-A510-DB8BB3B58E3D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394</Words>
  <Characters>2365</Characters>
  <Application>Microsoft Office Word</Application>
  <DocSecurity>0</DocSecurity>
  <Lines>337</Lines>
  <Paragraphs>145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E/ECE/324/Rev.1/Add.78/Rev.4/Amend.1</vt:lpstr>
    </vt:vector>
  </TitlesOfParts>
  <Company>CSD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E/ECE/324/Rev.1/Add.78/Rev.4/Amend.1</dc:title>
  <dc:creator>Valerie BERTIN</dc:creator>
  <cp:keywords> E/ECE/TRANS/505/Rev.1/Add.78/Rev.4/Amend.1</cp:keywords>
  <cp:lastModifiedBy>Valerie Bertin</cp:lastModifiedBy>
  <cp:revision>3</cp:revision>
  <cp:lastPrinted>2020-02-18T16:42:00Z</cp:lastPrinted>
  <dcterms:created xsi:type="dcterms:W3CDTF">2020-02-18T16:42:00Z</dcterms:created>
  <dcterms:modified xsi:type="dcterms:W3CDTF">2020-02-18T16:42:00Z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