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391BFD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1BFD" w:rsidRPr="00391BFD" w:rsidRDefault="00391BFD" w:rsidP="00391BFD">
            <w:pPr>
              <w:jc w:val="right"/>
              <w:rPr>
                <w:lang w:val="en-US"/>
              </w:rPr>
            </w:pPr>
            <w:r w:rsidRPr="00391BFD">
              <w:rPr>
                <w:sz w:val="40"/>
                <w:lang w:val="en-US"/>
              </w:rPr>
              <w:t>E</w:t>
            </w:r>
            <w:r w:rsidRPr="00391BFD">
              <w:rPr>
                <w:lang w:val="en-US"/>
              </w:rPr>
              <w:t>/ECE/324/Rev.1/Add.43/Rev.3/Amend.9−</w:t>
            </w:r>
            <w:r w:rsidRPr="00391BFD">
              <w:rPr>
                <w:sz w:val="40"/>
                <w:lang w:val="en-US"/>
              </w:rPr>
              <w:t>E</w:t>
            </w:r>
            <w:r w:rsidRPr="00391BFD">
              <w:rPr>
                <w:lang w:val="en-US"/>
              </w:rPr>
              <w:t>/ECE/TRANS/505/Rev.1/Add.43/Rev.3/Amend.9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391BFD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391BFD" w:rsidP="00A27C92">
            <w:pPr>
              <w:spacing w:before="480" w:line="240" w:lineRule="exact"/>
            </w:pPr>
            <w:r>
              <w:t>17 janvier 2020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5909A5" w:rsidRPr="00296B63">
        <w:rPr>
          <w:rFonts w:eastAsia="SimSun"/>
          <w:lang w:val="fr-FR"/>
        </w:rPr>
        <w:t>Concernant l</w:t>
      </w:r>
      <w:r w:rsidR="005909A5">
        <w:rPr>
          <w:rFonts w:eastAsia="SimSun"/>
          <w:b w:val="0"/>
          <w:lang w:val="fr-FR"/>
        </w:rPr>
        <w:t>’</w:t>
      </w:r>
      <w:r w:rsidR="005909A5" w:rsidRPr="00296B63">
        <w:rPr>
          <w:rFonts w:eastAsia="SimSun"/>
          <w:lang w:val="fr-FR"/>
        </w:rPr>
        <w:t xml:space="preserve">adoption de Règlements techniques harmonisés </w:t>
      </w:r>
      <w:r w:rsidR="005909A5" w:rsidRPr="00296B63">
        <w:rPr>
          <w:rFonts w:eastAsia="SimSun"/>
          <w:lang w:val="fr-FR"/>
        </w:rPr>
        <w:br/>
        <w:t>de l</w:t>
      </w:r>
      <w:r w:rsidR="005909A5">
        <w:rPr>
          <w:rFonts w:eastAsia="SimSun"/>
          <w:b w:val="0"/>
          <w:lang w:val="fr-FR"/>
        </w:rPr>
        <w:t>’</w:t>
      </w:r>
      <w:r w:rsidR="005909A5" w:rsidRPr="00296B63">
        <w:rPr>
          <w:rFonts w:eastAsia="SimSun"/>
          <w:lang w:val="fr-FR"/>
        </w:rPr>
        <w:t xml:space="preserve">ONU applicables aux véhicules à roues et aux équipements </w:t>
      </w:r>
      <w:r w:rsidR="005909A5" w:rsidRPr="00296B63">
        <w:rPr>
          <w:rFonts w:eastAsia="SimSun"/>
          <w:lang w:val="fr-FR"/>
        </w:rPr>
        <w:br/>
        <w:t>et pièces susceptibles d</w:t>
      </w:r>
      <w:r w:rsidR="005909A5">
        <w:rPr>
          <w:rFonts w:eastAsia="SimSun"/>
          <w:b w:val="0"/>
          <w:lang w:val="fr-FR"/>
        </w:rPr>
        <w:t>’</w:t>
      </w:r>
      <w:r w:rsidR="005909A5" w:rsidRPr="00296B63">
        <w:rPr>
          <w:rFonts w:eastAsia="SimSun"/>
          <w:lang w:val="fr-FR"/>
        </w:rPr>
        <w:t xml:space="preserve">être montés ou utilisés sur les véhicules </w:t>
      </w:r>
      <w:r w:rsidR="005909A5" w:rsidRPr="00296B63">
        <w:rPr>
          <w:rFonts w:eastAsia="SimSun"/>
          <w:lang w:val="fr-FR"/>
        </w:rPr>
        <w:br/>
        <w:t xml:space="preserve">à roues et les conditions de reconnaissance réciproque </w:t>
      </w:r>
      <w:r w:rsidR="005909A5" w:rsidRPr="00296B63">
        <w:rPr>
          <w:rFonts w:eastAsia="SimSun"/>
          <w:lang w:val="fr-FR"/>
        </w:rPr>
        <w:br/>
        <w:t>des homologations délivrées conformément à ces Règlements</w:t>
      </w:r>
      <w:r w:rsidR="00442E31" w:rsidRPr="005909A5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</w:t>
      </w:r>
      <w:r w:rsidR="005909A5" w:rsidRPr="00296B63">
        <w:rPr>
          <w:rFonts w:eastAsia="SimSun"/>
          <w:lang w:val="fr-FR"/>
        </w:rPr>
        <w:t>Révision 3, comprenant les amendements entrés en vigueur le 14 septembre 2017</w:t>
      </w:r>
      <w:r w:rsidRPr="006549FF">
        <w:t>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342DE9">
        <w:t>43 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342DE9">
        <w:t>44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342DE9">
        <w:t>3 − Amendement 9</w:t>
      </w:r>
    </w:p>
    <w:p w:rsidR="00421A10" w:rsidRPr="0029791D" w:rsidRDefault="00342DE9" w:rsidP="00342DE9">
      <w:pPr>
        <w:pStyle w:val="SingleTxtG"/>
        <w:spacing w:after="0"/>
      </w:pPr>
      <w:r w:rsidRPr="007E550A">
        <w:rPr>
          <w:rFonts w:eastAsia="SimSun"/>
          <w:lang w:val="fr-FR" w:eastAsia="en-GB"/>
        </w:rPr>
        <w:t>Complément 16 à la série 04 d</w:t>
      </w:r>
      <w:r>
        <w:rPr>
          <w:rFonts w:eastAsia="SimSun"/>
          <w:lang w:val="fr-FR" w:eastAsia="en-GB"/>
        </w:rPr>
        <w:t>’</w:t>
      </w:r>
      <w:r w:rsidRPr="007E550A">
        <w:rPr>
          <w:rFonts w:eastAsia="SimSun"/>
          <w:lang w:val="fr-FR" w:eastAsia="en-GB"/>
        </w:rPr>
        <w:t xml:space="preserve">amendements </w:t>
      </w:r>
      <w:r>
        <w:rPr>
          <w:rFonts w:eastAsia="SimSun"/>
          <w:lang w:val="fr-FR" w:eastAsia="en-GB"/>
        </w:rPr>
        <w:t>−</w:t>
      </w:r>
      <w:r w:rsidRPr="007E550A">
        <w:rPr>
          <w:rFonts w:eastAsia="SimSun"/>
          <w:lang w:val="fr-FR" w:eastAsia="en-GB"/>
        </w:rPr>
        <w:t xml:space="preserve"> Date d</w:t>
      </w:r>
      <w:r>
        <w:rPr>
          <w:rFonts w:eastAsia="SimSun"/>
          <w:lang w:val="fr-FR" w:eastAsia="en-GB"/>
        </w:rPr>
        <w:t>’</w:t>
      </w:r>
      <w:r w:rsidRPr="007E550A">
        <w:rPr>
          <w:rFonts w:eastAsia="SimSun"/>
          <w:lang w:val="fr-FR" w:eastAsia="en-GB"/>
        </w:rPr>
        <w:t>entrée en vigueur : 11 janvier 2020</w:t>
      </w:r>
    </w:p>
    <w:p w:rsidR="005F0207" w:rsidRDefault="0029791D" w:rsidP="007170B5">
      <w:pPr>
        <w:pStyle w:val="H1G"/>
        <w:rPr>
          <w:rFonts w:eastAsia="Times New Roman"/>
        </w:rPr>
      </w:pPr>
      <w:r>
        <w:tab/>
      </w:r>
      <w:r>
        <w:tab/>
      </w:r>
      <w:r w:rsidR="00342DE9" w:rsidRPr="00296B63">
        <w:rPr>
          <w:rFonts w:eastAsia="Times New Roman"/>
        </w:rPr>
        <w:t>Prescriptions uniformes relatives à l</w:t>
      </w:r>
      <w:r w:rsidR="00342DE9">
        <w:rPr>
          <w:rFonts w:eastAsia="Times New Roman"/>
          <w:b w:val="0"/>
        </w:rPr>
        <w:t>’</w:t>
      </w:r>
      <w:r w:rsidR="00342DE9" w:rsidRPr="00296B63">
        <w:rPr>
          <w:rFonts w:eastAsia="Times New Roman"/>
        </w:rPr>
        <w:t xml:space="preserve">homologation des dispositifs </w:t>
      </w:r>
      <w:r w:rsidR="007170B5">
        <w:rPr>
          <w:rFonts w:eastAsia="Times New Roman"/>
        </w:rPr>
        <w:br/>
      </w:r>
      <w:r w:rsidR="00342DE9" w:rsidRPr="00296B63">
        <w:rPr>
          <w:rFonts w:eastAsia="Times New Roman"/>
        </w:rPr>
        <w:t>de retenue pour enfants à bord des véhicules à moteur («</w:t>
      </w:r>
      <w:r w:rsidR="00342DE9">
        <w:rPr>
          <w:rFonts w:eastAsia="Times New Roman"/>
        </w:rPr>
        <w:t> </w:t>
      </w:r>
      <w:r w:rsidR="00342DE9" w:rsidRPr="00296B63">
        <w:rPr>
          <w:rFonts w:eastAsia="Times New Roman"/>
        </w:rPr>
        <w:t xml:space="preserve">Dispositifs </w:t>
      </w:r>
      <w:r w:rsidR="007170B5">
        <w:rPr>
          <w:rFonts w:eastAsia="Times New Roman"/>
        </w:rPr>
        <w:br/>
      </w:r>
      <w:r w:rsidR="00342DE9" w:rsidRPr="00296B63">
        <w:rPr>
          <w:rFonts w:eastAsia="Times New Roman"/>
        </w:rPr>
        <w:t>de retenue pour enfants</w:t>
      </w:r>
      <w:r w:rsidR="00342DE9">
        <w:rPr>
          <w:rFonts w:eastAsia="Times New Roman"/>
        </w:rPr>
        <w:t> </w:t>
      </w:r>
      <w:r w:rsidR="00342DE9" w:rsidRPr="00296B63">
        <w:rPr>
          <w:rFonts w:eastAsia="Times New Roman"/>
        </w:rPr>
        <w:t>»)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5F320" wp14:editId="26CCF6CE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D1A7E" w:rsidRDefault="007170B5" w:rsidP="007170B5">
      <w:pPr>
        <w:kinsoku/>
        <w:overflowPunct/>
        <w:autoSpaceDE/>
        <w:autoSpaceDN/>
        <w:adjustRightInd/>
        <w:snapToGrid/>
        <w:spacing w:after="40"/>
        <w:ind w:left="1134" w:right="1134"/>
        <w:jc w:val="both"/>
        <w:rPr>
          <w:rFonts w:eastAsia="Times New Roman"/>
          <w:spacing w:val="-2"/>
          <w:lang w:eastAsia="en-GB"/>
        </w:rPr>
      </w:pPr>
      <w:r w:rsidRPr="007170B5">
        <w:rPr>
          <w:spacing w:val="-2"/>
        </w:rPr>
        <w:t xml:space="preserve">Le présent document est communiqué uniquement à titre d’information. Le texte authentique, juridiquement contraignant, est celui du document </w:t>
      </w:r>
      <w:r w:rsidRPr="007170B5">
        <w:rPr>
          <w:rFonts w:eastAsia="Times New Roman"/>
          <w:spacing w:val="-2"/>
          <w:lang w:eastAsia="en-GB"/>
        </w:rPr>
        <w:t>ECE/TRANS/WP.29/2019/36</w:t>
      </w:r>
    </w:p>
    <w:p w:rsidR="005D1A7E" w:rsidRPr="00BB4761" w:rsidRDefault="005D1A7E" w:rsidP="005D1A7E">
      <w:pPr>
        <w:pStyle w:val="SingleTxtG"/>
        <w:keepNext/>
      </w:pPr>
      <w:r>
        <w:rPr>
          <w:rFonts w:eastAsia="Times New Roman"/>
          <w:spacing w:val="-2"/>
          <w:lang w:eastAsia="en-GB"/>
        </w:rPr>
        <w:br w:type="page"/>
      </w:r>
      <w:r w:rsidRPr="005D1A7E">
        <w:rPr>
          <w:i/>
          <w:iCs/>
        </w:rPr>
        <w:lastRenderedPageBreak/>
        <w:t>Paragraphe 6.1.3</w:t>
      </w:r>
      <w:r w:rsidRPr="00BB4761">
        <w:t>, lire :</w:t>
      </w:r>
    </w:p>
    <w:p w:rsidR="005D1A7E" w:rsidRPr="00BB4761" w:rsidRDefault="005D1A7E" w:rsidP="00E13199">
      <w:pPr>
        <w:pStyle w:val="SingleTxtG"/>
        <w:ind w:left="2268" w:hanging="1134"/>
      </w:pPr>
      <w:r w:rsidRPr="00BB4761">
        <w:t>« 6.1.3</w:t>
      </w:r>
      <w:r w:rsidRPr="00BB4761">
        <w:tab/>
        <w:t>Selon la catégorie à laquelle il appartient, le dispositif de retenue pour enfants doit être assujetti à la structure du véhicule ou à la structure du siège.</w:t>
      </w:r>
    </w:p>
    <w:p w:rsidR="005D1A7E" w:rsidRPr="00E13199" w:rsidRDefault="005D1A7E" w:rsidP="00E13199">
      <w:pPr>
        <w:pStyle w:val="Titre1"/>
        <w:spacing w:after="120"/>
        <w:rPr>
          <w:b/>
          <w:bCs/>
        </w:rPr>
      </w:pPr>
      <w:r w:rsidRPr="00E13199">
        <w:rPr>
          <w:b/>
          <w:bCs/>
        </w:rPr>
        <w:t>Configurations possibles pour l’homologation</w:t>
      </w:r>
      <w:r w:rsidRPr="00E13199">
        <w:rPr>
          <w:b/>
          <w:bCs/>
        </w:rPr>
        <w:br/>
        <w:t>Tableau des groupes et des catégories</w:t>
      </w:r>
    </w:p>
    <w:tbl>
      <w:tblPr>
        <w:tblW w:w="0" w:type="auto"/>
        <w:tblInd w:w="1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2012"/>
        <w:gridCol w:w="524"/>
        <w:gridCol w:w="1010"/>
        <w:gridCol w:w="524"/>
        <w:gridCol w:w="1010"/>
        <w:gridCol w:w="524"/>
        <w:gridCol w:w="1010"/>
        <w:gridCol w:w="524"/>
        <w:gridCol w:w="1010"/>
      </w:tblGrid>
      <w:tr w:rsidR="005D1A7E" w:rsidRPr="00E13199" w:rsidTr="00E13199">
        <w:trPr>
          <w:trHeight w:val="465"/>
          <w:tblHeader/>
        </w:trPr>
        <w:tc>
          <w:tcPr>
            <w:tcW w:w="23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80" w:after="80" w:line="240" w:lineRule="auto"/>
              <w:ind w:left="57" w:right="57"/>
              <w:rPr>
                <w:rFonts w:eastAsia="Times New Roman"/>
                <w:i/>
                <w:sz w:val="16"/>
                <w:szCs w:val="16"/>
              </w:rPr>
            </w:pPr>
            <w:r w:rsidRPr="00E13199">
              <w:rPr>
                <w:rFonts w:eastAsia="Times New Roman"/>
                <w:i/>
                <w:sz w:val="16"/>
                <w:szCs w:val="16"/>
              </w:rPr>
              <w:t>Catégorie</w:t>
            </w:r>
          </w:p>
        </w:tc>
        <w:tc>
          <w:tcPr>
            <w:tcW w:w="1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80" w:after="80" w:line="240" w:lineRule="auto"/>
              <w:ind w:left="57" w:right="57"/>
              <w:rPr>
                <w:rFonts w:eastAsia="Times New Roman"/>
                <w:i/>
                <w:sz w:val="16"/>
                <w:szCs w:val="16"/>
              </w:rPr>
            </w:pPr>
            <w:r w:rsidRPr="00E13199">
              <w:rPr>
                <w:rFonts w:eastAsia="Times New Roman"/>
                <w:i/>
                <w:sz w:val="16"/>
                <w:szCs w:val="16"/>
              </w:rPr>
              <w:t>Universel</w:t>
            </w:r>
            <w:r w:rsidRPr="00025195">
              <w:rPr>
                <w:rFonts w:eastAsia="Times New Roman"/>
                <w:iCs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80" w:after="80" w:line="240" w:lineRule="auto"/>
              <w:ind w:left="57" w:right="57"/>
              <w:rPr>
                <w:rFonts w:eastAsia="Times New Roman"/>
                <w:i/>
                <w:spacing w:val="-2"/>
                <w:sz w:val="16"/>
                <w:szCs w:val="16"/>
              </w:rPr>
            </w:pPr>
            <w:r w:rsidRPr="00E13199">
              <w:rPr>
                <w:rFonts w:eastAsia="Times New Roman"/>
                <w:i/>
                <w:spacing w:val="-2"/>
                <w:sz w:val="16"/>
                <w:szCs w:val="16"/>
              </w:rPr>
              <w:t>Semi-universel</w:t>
            </w:r>
            <w:r w:rsidRPr="00025195">
              <w:rPr>
                <w:rFonts w:eastAsia="Times New Roman"/>
                <w:iCs/>
                <w:spacing w:val="-2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80" w:after="80" w:line="240" w:lineRule="auto"/>
              <w:ind w:left="57" w:right="57"/>
              <w:rPr>
                <w:rFonts w:eastAsia="Times New Roman"/>
                <w:i/>
                <w:sz w:val="16"/>
                <w:szCs w:val="16"/>
              </w:rPr>
            </w:pPr>
            <w:r w:rsidRPr="00E13199">
              <w:rPr>
                <w:rFonts w:eastAsia="Times New Roman"/>
                <w:i/>
                <w:sz w:val="16"/>
                <w:szCs w:val="16"/>
              </w:rPr>
              <w:t>Usage restreint</w:t>
            </w:r>
          </w:p>
        </w:tc>
        <w:tc>
          <w:tcPr>
            <w:tcW w:w="1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80" w:after="80" w:line="240" w:lineRule="auto"/>
              <w:ind w:left="57" w:right="57"/>
              <w:rPr>
                <w:rFonts w:eastAsia="Times New Roman"/>
                <w:i/>
                <w:sz w:val="16"/>
                <w:szCs w:val="16"/>
              </w:rPr>
            </w:pPr>
            <w:r w:rsidRPr="00E13199">
              <w:rPr>
                <w:rFonts w:eastAsia="Times New Roman"/>
                <w:i/>
                <w:sz w:val="16"/>
                <w:szCs w:val="16"/>
              </w:rPr>
              <w:t xml:space="preserve">Spécifique </w:t>
            </w:r>
            <w:r w:rsidRPr="00E13199">
              <w:rPr>
                <w:rFonts w:eastAsia="Times New Roman"/>
                <w:i/>
                <w:sz w:val="16"/>
                <w:szCs w:val="16"/>
              </w:rPr>
              <w:br/>
              <w:t>à un véhicule</w:t>
            </w:r>
          </w:p>
        </w:tc>
      </w:tr>
      <w:tr w:rsidR="005D1A7E" w:rsidRPr="00E13199" w:rsidTr="00E13199">
        <w:trPr>
          <w:trHeight w:val="465"/>
          <w:tblHeader/>
        </w:trPr>
        <w:tc>
          <w:tcPr>
            <w:tcW w:w="23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80" w:after="80" w:line="240" w:lineRule="auto"/>
              <w:ind w:left="57" w:right="57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80" w:after="80" w:line="240" w:lineRule="auto"/>
              <w:ind w:left="57" w:right="57"/>
              <w:rPr>
                <w:rFonts w:eastAsia="Times New Roman"/>
                <w:i/>
                <w:sz w:val="16"/>
                <w:szCs w:val="16"/>
              </w:rPr>
            </w:pPr>
            <w:r w:rsidRPr="00E13199">
              <w:rPr>
                <w:rFonts w:eastAsia="Times New Roman"/>
                <w:i/>
                <w:sz w:val="16"/>
                <w:szCs w:val="16"/>
              </w:rPr>
              <w:t>DRE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80" w:after="80" w:line="240" w:lineRule="auto"/>
              <w:ind w:left="57" w:right="57"/>
              <w:rPr>
                <w:rFonts w:eastAsia="Times New Roman"/>
                <w:i/>
                <w:sz w:val="16"/>
                <w:szCs w:val="16"/>
              </w:rPr>
            </w:pPr>
            <w:r w:rsidRPr="00E13199">
              <w:rPr>
                <w:rFonts w:eastAsia="Times New Roman"/>
                <w:i/>
                <w:sz w:val="16"/>
                <w:szCs w:val="16"/>
              </w:rPr>
              <w:t>DRE ISOFIX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80" w:after="80" w:line="240" w:lineRule="auto"/>
              <w:ind w:left="57" w:right="57"/>
              <w:rPr>
                <w:rFonts w:eastAsia="Times New Roman"/>
                <w:i/>
                <w:sz w:val="16"/>
                <w:szCs w:val="16"/>
              </w:rPr>
            </w:pPr>
            <w:r w:rsidRPr="00E13199">
              <w:rPr>
                <w:rFonts w:eastAsia="Times New Roman"/>
                <w:i/>
                <w:sz w:val="16"/>
                <w:szCs w:val="16"/>
              </w:rPr>
              <w:t>DRE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80" w:after="80" w:line="240" w:lineRule="auto"/>
              <w:ind w:left="57" w:right="57"/>
              <w:rPr>
                <w:rFonts w:eastAsia="Times New Roman"/>
                <w:i/>
                <w:sz w:val="16"/>
                <w:szCs w:val="16"/>
              </w:rPr>
            </w:pPr>
            <w:r w:rsidRPr="00E13199">
              <w:rPr>
                <w:rFonts w:eastAsia="Times New Roman"/>
                <w:i/>
                <w:sz w:val="16"/>
                <w:szCs w:val="16"/>
              </w:rPr>
              <w:t>DRE ISOFIX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80" w:after="80" w:line="240" w:lineRule="auto"/>
              <w:ind w:left="57" w:right="57"/>
              <w:rPr>
                <w:rFonts w:eastAsia="Times New Roman"/>
                <w:i/>
                <w:sz w:val="16"/>
                <w:szCs w:val="16"/>
              </w:rPr>
            </w:pPr>
            <w:r w:rsidRPr="00E13199">
              <w:rPr>
                <w:rFonts w:eastAsia="Times New Roman"/>
                <w:i/>
                <w:sz w:val="16"/>
                <w:szCs w:val="16"/>
              </w:rPr>
              <w:t>DRE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80" w:after="80" w:line="240" w:lineRule="auto"/>
              <w:ind w:left="57" w:right="57"/>
              <w:rPr>
                <w:rFonts w:eastAsia="Times New Roman"/>
                <w:i/>
                <w:sz w:val="16"/>
                <w:szCs w:val="16"/>
              </w:rPr>
            </w:pPr>
            <w:r w:rsidRPr="00E13199">
              <w:rPr>
                <w:rFonts w:eastAsia="Times New Roman"/>
                <w:i/>
                <w:sz w:val="16"/>
                <w:szCs w:val="16"/>
              </w:rPr>
              <w:t>DRE ISOFIX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80" w:after="80" w:line="240" w:lineRule="auto"/>
              <w:ind w:left="57" w:right="57"/>
              <w:rPr>
                <w:rFonts w:eastAsia="Times New Roman"/>
                <w:i/>
                <w:sz w:val="16"/>
                <w:szCs w:val="16"/>
              </w:rPr>
            </w:pPr>
            <w:r w:rsidRPr="00E13199">
              <w:rPr>
                <w:rFonts w:eastAsia="Times New Roman"/>
                <w:i/>
                <w:sz w:val="16"/>
                <w:szCs w:val="16"/>
              </w:rPr>
              <w:t>DRE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80" w:after="80" w:line="240" w:lineRule="auto"/>
              <w:ind w:left="57" w:right="57"/>
              <w:rPr>
                <w:rFonts w:eastAsia="Times New Roman"/>
                <w:i/>
                <w:sz w:val="16"/>
                <w:szCs w:val="16"/>
              </w:rPr>
            </w:pPr>
            <w:r w:rsidRPr="00E13199">
              <w:rPr>
                <w:rFonts w:eastAsia="Times New Roman"/>
                <w:i/>
                <w:sz w:val="16"/>
                <w:szCs w:val="16"/>
              </w:rPr>
              <w:t>DRE ISOFIX</w:t>
            </w:r>
          </w:p>
        </w:tc>
      </w:tr>
      <w:tr w:rsidR="005D1A7E" w:rsidRPr="00E13199" w:rsidTr="0041371B">
        <w:trPr>
          <w:trHeight w:hRule="exact" w:val="400"/>
        </w:trPr>
        <w:tc>
          <w:tcPr>
            <w:tcW w:w="34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jc w:val="center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0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Nacelle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</w:tr>
      <w:tr w:rsidR="005D1A7E" w:rsidRPr="00E13199" w:rsidTr="0041371B">
        <w:trPr>
          <w:trHeight w:hRule="exact" w:val="400"/>
        </w:trPr>
        <w:tc>
          <w:tcPr>
            <w:tcW w:w="348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A7E" w:rsidRPr="00E13199" w:rsidRDefault="005D1A7E" w:rsidP="00E13199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A7E" w:rsidRPr="00E13199" w:rsidRDefault="005D1A7E" w:rsidP="00E13199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A7E" w:rsidRPr="00E13199" w:rsidRDefault="005D1A7E" w:rsidP="00E13199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</w:p>
        </w:tc>
      </w:tr>
      <w:tr w:rsidR="005D1A7E" w:rsidRPr="00E13199" w:rsidTr="00645D15">
        <w:trPr>
          <w:trHeight w:hRule="exact" w:val="400"/>
        </w:trPr>
        <w:tc>
          <w:tcPr>
            <w:tcW w:w="348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Dos à la route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</w:tr>
      <w:tr w:rsidR="005D1A7E" w:rsidRPr="00E13199" w:rsidTr="00645D15">
        <w:trPr>
          <w:trHeight w:hRule="exact" w:val="400"/>
        </w:trPr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jc w:val="center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0+</w:t>
            </w: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Dos à la route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</w:tr>
      <w:tr w:rsidR="005D1A7E" w:rsidRPr="00E13199" w:rsidTr="00645D15">
        <w:trPr>
          <w:trHeight w:val="392"/>
        </w:trPr>
        <w:tc>
          <w:tcPr>
            <w:tcW w:w="3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jc w:val="center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I</w:t>
            </w: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Dos à la route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</w:tr>
      <w:tr w:rsidR="005D1A7E" w:rsidRPr="00E13199" w:rsidTr="00645D15">
        <w:trPr>
          <w:trHeight w:val="568"/>
        </w:trPr>
        <w:tc>
          <w:tcPr>
            <w:tcW w:w="3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41371B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 xml:space="preserve">Sièges faisant face </w:t>
            </w:r>
            <w:r w:rsidR="0041371B">
              <w:rPr>
                <w:rFonts w:eastAsia="Times New Roman"/>
              </w:rPr>
              <w:br/>
            </w:r>
            <w:r w:rsidRPr="00E13199">
              <w:rPr>
                <w:rFonts w:eastAsia="Times New Roman"/>
              </w:rPr>
              <w:t>vers l’avant</w:t>
            </w:r>
            <w:r w:rsidR="0041371B">
              <w:rPr>
                <w:rFonts w:eastAsia="Times New Roman"/>
              </w:rPr>
              <w:t xml:space="preserve"> </w:t>
            </w:r>
            <w:r w:rsidRPr="00E13199">
              <w:rPr>
                <w:rFonts w:eastAsia="Times New Roman"/>
              </w:rPr>
              <w:t>(intégraux)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="001A595C"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</w:tr>
      <w:tr w:rsidR="005D1A7E" w:rsidRPr="00E13199" w:rsidTr="00645D15">
        <w:trPr>
          <w:trHeight w:val="578"/>
        </w:trPr>
        <w:tc>
          <w:tcPr>
            <w:tcW w:w="3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41371B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Sièges faisant face vers l’avant</w:t>
            </w:r>
            <w:r w:rsidR="0041371B">
              <w:rPr>
                <w:rFonts w:eastAsia="Times New Roman"/>
              </w:rPr>
              <w:t xml:space="preserve"> </w:t>
            </w:r>
            <w:r w:rsidRPr="00E13199">
              <w:rPr>
                <w:rFonts w:eastAsia="Times New Roman"/>
              </w:rPr>
              <w:t>(non intégraux)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NA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NA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NA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NA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NA</w:t>
            </w:r>
          </w:p>
        </w:tc>
      </w:tr>
      <w:tr w:rsidR="005D1A7E" w:rsidRPr="00E13199" w:rsidTr="00645D15">
        <w:trPr>
          <w:trHeight w:val="465"/>
        </w:trPr>
        <w:tc>
          <w:tcPr>
            <w:tcW w:w="3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41371B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Sièges faisant face vers l’avant</w:t>
            </w:r>
            <w:r w:rsidR="0041371B">
              <w:rPr>
                <w:rFonts w:eastAsia="Times New Roman"/>
              </w:rPr>
              <w:t xml:space="preserve"> </w:t>
            </w:r>
            <w:r w:rsidRPr="00E13199">
              <w:rPr>
                <w:rFonts w:eastAsia="Times New Roman"/>
              </w:rPr>
              <w:t xml:space="preserve">(non intégraux </w:t>
            </w:r>
            <w:r w:rsidR="0041371B">
              <w:rPr>
                <w:rFonts w:eastAsia="Times New Roman"/>
              </w:rPr>
              <w:t>− </w:t>
            </w:r>
            <w:r w:rsidRPr="00E13199">
              <w:rPr>
                <w:rFonts w:eastAsia="Times New Roman"/>
              </w:rPr>
              <w:t xml:space="preserve">voir </w:t>
            </w:r>
            <w:r w:rsidR="0041371B">
              <w:rPr>
                <w:rFonts w:eastAsia="Times New Roman"/>
              </w:rPr>
              <w:t>par.</w:t>
            </w:r>
            <w:r w:rsidRPr="00E13199">
              <w:rPr>
                <w:rFonts w:eastAsia="Times New Roman"/>
              </w:rPr>
              <w:t> 6.1.12.)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</w:tr>
      <w:tr w:rsidR="005D1A7E" w:rsidRPr="00E13199" w:rsidTr="00645D15">
        <w:trPr>
          <w:trHeight w:val="306"/>
        </w:trPr>
        <w:tc>
          <w:tcPr>
            <w:tcW w:w="3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jc w:val="center"/>
              <w:rPr>
                <w:rFonts w:eastAsia="Times New Roman"/>
                <w:u w:val="single"/>
              </w:rPr>
            </w:pPr>
            <w:r w:rsidRPr="00E13199">
              <w:rPr>
                <w:rFonts w:eastAsia="Times New Roman"/>
              </w:rPr>
              <w:t>II</w:t>
            </w: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Dos à la route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</w:tr>
      <w:tr w:rsidR="005D1A7E" w:rsidRPr="00E13199" w:rsidTr="00645D15">
        <w:trPr>
          <w:trHeight w:val="465"/>
        </w:trPr>
        <w:tc>
          <w:tcPr>
            <w:tcW w:w="3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57"/>
              <w:rPr>
                <w:rFonts w:eastAsia="Times New Roman"/>
                <w:u w:val="single"/>
              </w:rPr>
            </w:pP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41371B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Sièges faisant face vers l’avant</w:t>
            </w:r>
            <w:r w:rsidR="0041371B">
              <w:rPr>
                <w:rFonts w:eastAsia="Times New Roman"/>
              </w:rPr>
              <w:t xml:space="preserve"> </w:t>
            </w:r>
            <w:r w:rsidRPr="00E13199">
              <w:rPr>
                <w:rFonts w:eastAsia="Times New Roman"/>
              </w:rPr>
              <w:t>(intégraux)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</w:tr>
      <w:tr w:rsidR="005D1A7E" w:rsidRPr="00E13199" w:rsidTr="00645D15">
        <w:trPr>
          <w:trHeight w:val="465"/>
        </w:trPr>
        <w:tc>
          <w:tcPr>
            <w:tcW w:w="3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57"/>
              <w:rPr>
                <w:rFonts w:eastAsia="Times New Roman"/>
                <w:u w:val="single"/>
              </w:rPr>
            </w:pP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41371B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Sièges faisant face vers l’avant</w:t>
            </w:r>
            <w:r w:rsidR="0041371B">
              <w:rPr>
                <w:rFonts w:eastAsia="Times New Roman"/>
              </w:rPr>
              <w:t xml:space="preserve"> </w:t>
            </w:r>
            <w:r w:rsidRPr="00E13199">
              <w:rPr>
                <w:rFonts w:eastAsia="Times New Roman"/>
              </w:rPr>
              <w:t>(non intégraux)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E13199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</w:tr>
      <w:tr w:rsidR="005D1A7E" w:rsidRPr="00E13199" w:rsidTr="00645D15">
        <w:trPr>
          <w:cantSplit/>
          <w:trHeight w:val="389"/>
        </w:trPr>
        <w:tc>
          <w:tcPr>
            <w:tcW w:w="3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1A7E" w:rsidRPr="00E13199" w:rsidRDefault="005D1A7E" w:rsidP="000F1B26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jc w:val="center"/>
              <w:rPr>
                <w:rFonts w:eastAsia="Times New Roman"/>
                <w:u w:val="single"/>
              </w:rPr>
            </w:pPr>
            <w:r w:rsidRPr="00E13199">
              <w:rPr>
                <w:rFonts w:eastAsia="Times New Roman"/>
              </w:rPr>
              <w:t>III</w:t>
            </w: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0F1B26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Dos à la route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1A595C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="001A595C"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0F1B26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1A595C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="001A595C"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0F1B26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1A595C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="001A595C"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0F1B26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1A595C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="001A595C"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1A595C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="001A595C"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</w:tr>
      <w:tr w:rsidR="005D1A7E" w:rsidRPr="00E13199" w:rsidTr="00645D15">
        <w:trPr>
          <w:cantSplit/>
          <w:trHeight w:val="465"/>
        </w:trPr>
        <w:tc>
          <w:tcPr>
            <w:tcW w:w="3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1A7E" w:rsidRPr="00E13199" w:rsidRDefault="005D1A7E" w:rsidP="000F1B2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57"/>
              <w:rPr>
                <w:rFonts w:eastAsia="Times New Roman"/>
                <w:u w:val="single"/>
              </w:rPr>
            </w:pP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0F1B26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Sièges faisant face vers l’avant</w:t>
            </w:r>
            <w:r w:rsidR="000F1B26">
              <w:rPr>
                <w:rFonts w:eastAsia="Times New Roman"/>
              </w:rPr>
              <w:t xml:space="preserve"> </w:t>
            </w:r>
            <w:r w:rsidRPr="00E13199">
              <w:rPr>
                <w:rFonts w:eastAsia="Times New Roman"/>
              </w:rPr>
              <w:t>(intégraux)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1A595C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="001A595C"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0F1B26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1A595C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="001A595C"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0F1B26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1A595C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="001A595C"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0F1B26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1A595C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="001A595C"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1A595C">
            <w:pPr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  <w:r w:rsidR="001A595C" w:rsidRPr="00DF242A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(3)</w:t>
            </w:r>
          </w:p>
        </w:tc>
      </w:tr>
      <w:tr w:rsidR="005D1A7E" w:rsidRPr="00E13199" w:rsidTr="00645D15">
        <w:trPr>
          <w:cantSplit/>
          <w:trHeight w:val="465"/>
        </w:trPr>
        <w:tc>
          <w:tcPr>
            <w:tcW w:w="3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1A7E" w:rsidRPr="00E13199" w:rsidRDefault="005D1A7E" w:rsidP="000F1B26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auto"/>
              <w:ind w:left="57" w:right="57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0F1B26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Sièges faisant face vers l’avant</w:t>
            </w:r>
            <w:r w:rsidR="000F1B26">
              <w:rPr>
                <w:rFonts w:eastAsia="Times New Roman"/>
              </w:rPr>
              <w:t xml:space="preserve"> </w:t>
            </w:r>
            <w:r w:rsidRPr="00E13199">
              <w:rPr>
                <w:rFonts w:eastAsia="Times New Roman"/>
              </w:rPr>
              <w:t>(non intégraux)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0F1B26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0F1B26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0F1B26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0F1B26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0F1B26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0F1B26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0F1B26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D1A7E" w:rsidRPr="00E13199" w:rsidRDefault="005D1A7E" w:rsidP="000F1B26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</w:rPr>
            </w:pPr>
            <w:r w:rsidRPr="00E13199">
              <w:rPr>
                <w:rFonts w:eastAsia="Times New Roman"/>
              </w:rPr>
              <w:t>A</w:t>
            </w:r>
          </w:p>
        </w:tc>
      </w:tr>
      <w:tr w:rsidR="005D1A7E" w:rsidRPr="00E13199" w:rsidTr="00645D15">
        <w:trPr>
          <w:cantSplit/>
          <w:trHeight w:val="465"/>
        </w:trPr>
        <w:tc>
          <w:tcPr>
            <w:tcW w:w="849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A7E" w:rsidRPr="001A595C" w:rsidRDefault="005D1A7E" w:rsidP="000F1B26">
            <w:pPr>
              <w:widowControl w:val="0"/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  <w:sz w:val="18"/>
                <w:szCs w:val="18"/>
              </w:rPr>
            </w:pPr>
            <w:r w:rsidRPr="001A595C">
              <w:rPr>
                <w:rFonts w:eastAsia="Times New Roman"/>
                <w:sz w:val="18"/>
                <w:szCs w:val="18"/>
              </w:rPr>
              <w:t>Avec :</w:t>
            </w:r>
          </w:p>
          <w:p w:rsidR="005D1A7E" w:rsidRPr="001A595C" w:rsidRDefault="005D1A7E" w:rsidP="000F1B26">
            <w:pPr>
              <w:widowControl w:val="0"/>
              <w:tabs>
                <w:tab w:val="left" w:pos="712"/>
                <w:tab w:val="left" w:pos="830"/>
              </w:tabs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  <w:sz w:val="18"/>
                <w:szCs w:val="18"/>
              </w:rPr>
            </w:pPr>
            <w:r w:rsidRPr="001A595C">
              <w:rPr>
                <w:rFonts w:eastAsia="Times New Roman"/>
                <w:sz w:val="18"/>
                <w:szCs w:val="18"/>
              </w:rPr>
              <w:t>DRE :</w:t>
            </w:r>
            <w:r w:rsidRPr="001A595C">
              <w:rPr>
                <w:rFonts w:eastAsia="Times New Roman"/>
                <w:sz w:val="18"/>
                <w:szCs w:val="18"/>
              </w:rPr>
              <w:tab/>
              <w:t>Dispositif de retenue pour enfants</w:t>
            </w:r>
          </w:p>
          <w:p w:rsidR="005D1A7E" w:rsidRPr="001A595C" w:rsidRDefault="005D1A7E" w:rsidP="000F1B26">
            <w:pPr>
              <w:widowControl w:val="0"/>
              <w:tabs>
                <w:tab w:val="left" w:pos="712"/>
                <w:tab w:val="left" w:pos="830"/>
              </w:tabs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  <w:sz w:val="18"/>
                <w:szCs w:val="18"/>
              </w:rPr>
            </w:pPr>
            <w:r w:rsidRPr="001A595C">
              <w:rPr>
                <w:rFonts w:eastAsia="Times New Roman"/>
                <w:sz w:val="18"/>
                <w:szCs w:val="18"/>
              </w:rPr>
              <w:t xml:space="preserve">A : </w:t>
            </w:r>
            <w:r w:rsidRPr="001A595C">
              <w:rPr>
                <w:rFonts w:eastAsia="Times New Roman"/>
                <w:sz w:val="18"/>
                <w:szCs w:val="18"/>
              </w:rPr>
              <w:tab/>
              <w:t>Applicable</w:t>
            </w:r>
          </w:p>
          <w:p w:rsidR="005D1A7E" w:rsidRPr="001A595C" w:rsidRDefault="005D1A7E" w:rsidP="000F1B26">
            <w:pPr>
              <w:widowControl w:val="0"/>
              <w:tabs>
                <w:tab w:val="left" w:pos="712"/>
                <w:tab w:val="left" w:pos="854"/>
              </w:tabs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  <w:sz w:val="18"/>
                <w:szCs w:val="18"/>
              </w:rPr>
            </w:pPr>
            <w:r w:rsidRPr="001A595C">
              <w:rPr>
                <w:rFonts w:eastAsia="Times New Roman"/>
                <w:sz w:val="18"/>
                <w:szCs w:val="18"/>
              </w:rPr>
              <w:t>NA :</w:t>
            </w:r>
            <w:r w:rsidRPr="001A595C">
              <w:rPr>
                <w:rFonts w:eastAsia="Times New Roman"/>
                <w:sz w:val="18"/>
                <w:szCs w:val="18"/>
              </w:rPr>
              <w:tab/>
              <w:t>Sans objet</w:t>
            </w:r>
          </w:p>
          <w:p w:rsidR="005D1A7E" w:rsidRPr="001A595C" w:rsidRDefault="005D1A7E" w:rsidP="000F1B26">
            <w:pPr>
              <w:widowControl w:val="0"/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  <w:sz w:val="18"/>
                <w:szCs w:val="18"/>
              </w:rPr>
            </w:pPr>
            <w:r w:rsidRPr="00A73664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(1)</w:t>
            </w:r>
            <w:r w:rsidRPr="001A595C">
              <w:rPr>
                <w:rFonts w:eastAsia="Times New Roman"/>
                <w:sz w:val="18"/>
                <w:szCs w:val="18"/>
              </w:rPr>
              <w:t xml:space="preserve">  Un DRE ISOFIX universel est un dispositif de retenue pour enfants faisant face à la route pour utilisation sur </w:t>
            </w:r>
            <w:r w:rsidR="00C84389">
              <w:rPr>
                <w:rFonts w:eastAsia="Times New Roman"/>
                <w:sz w:val="18"/>
                <w:szCs w:val="18"/>
              </w:rPr>
              <w:br/>
            </w:r>
            <w:r w:rsidRPr="001A595C">
              <w:rPr>
                <w:rFonts w:eastAsia="Times New Roman"/>
                <w:sz w:val="18"/>
                <w:szCs w:val="18"/>
              </w:rPr>
              <w:t>des véhicules comportant des places équipées d’ancrages ISOFIX et d’un ancrage de fixation supérieure.</w:t>
            </w:r>
          </w:p>
          <w:p w:rsidR="005D1A7E" w:rsidRPr="001A595C" w:rsidRDefault="005D1A7E" w:rsidP="000F1B26">
            <w:pPr>
              <w:widowControl w:val="0"/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  <w:sz w:val="18"/>
                <w:szCs w:val="18"/>
              </w:rPr>
            </w:pPr>
            <w:r w:rsidRPr="00A73664">
              <w:rPr>
                <w:rFonts w:eastAsia="Times New Roman"/>
                <w:i/>
                <w:iCs/>
                <w:sz w:val="18"/>
                <w:szCs w:val="18"/>
                <w:vertAlign w:val="superscript"/>
              </w:rPr>
              <w:t>(2)</w:t>
            </w:r>
            <w:r w:rsidRPr="001A595C">
              <w:rPr>
                <w:rFonts w:eastAsia="Times New Roman"/>
                <w:sz w:val="18"/>
                <w:szCs w:val="18"/>
              </w:rPr>
              <w:t xml:space="preserve">  Un DRE ISOFIX semi-universel est :</w:t>
            </w:r>
          </w:p>
          <w:p w:rsidR="000B1245" w:rsidRDefault="000B1245" w:rsidP="000B1245">
            <w:pPr>
              <w:widowControl w:val="0"/>
              <w:suppressAutoHyphens w:val="0"/>
              <w:kinsoku/>
              <w:overflowPunct/>
              <w:snapToGrid/>
              <w:spacing w:before="60" w:after="60" w:line="240" w:lineRule="auto"/>
              <w:ind w:left="454" w:right="57" w:hanging="17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•</w:t>
            </w:r>
            <w:r w:rsidR="005D1A7E" w:rsidRPr="001A595C">
              <w:rPr>
                <w:rFonts w:eastAsia="Times New Roman"/>
                <w:sz w:val="18"/>
                <w:szCs w:val="18"/>
              </w:rPr>
              <w:tab/>
              <w:t>Un dispositif de retenue pour enfants faisant face à la route équipé d’une jambe de force ; ou</w:t>
            </w:r>
          </w:p>
          <w:p w:rsidR="005D1A7E" w:rsidRPr="000B1245" w:rsidRDefault="000B1245" w:rsidP="000B1245">
            <w:pPr>
              <w:widowControl w:val="0"/>
              <w:suppressAutoHyphens w:val="0"/>
              <w:kinsoku/>
              <w:overflowPunct/>
              <w:snapToGrid/>
              <w:spacing w:before="60" w:after="60" w:line="240" w:lineRule="auto"/>
              <w:ind w:left="454" w:right="57" w:hanging="17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•</w:t>
            </w:r>
            <w:r w:rsidRPr="001A595C">
              <w:rPr>
                <w:rFonts w:eastAsia="Times New Roman"/>
                <w:sz w:val="18"/>
                <w:szCs w:val="18"/>
              </w:rPr>
              <w:tab/>
            </w:r>
            <w:r w:rsidR="005D1A7E" w:rsidRPr="001A595C">
              <w:rPr>
                <w:rFonts w:eastAsia="Times New Roman"/>
                <w:spacing w:val="-2"/>
                <w:sz w:val="18"/>
                <w:szCs w:val="18"/>
              </w:rPr>
              <w:t>Un dispositif de retenue pour enfants dos à la route équipé d’une jambe de force ou d’une sangle de fixation supérieure, pour utilisation sur des véhicules comportant des places ISOFIX équipées d’ancrages ISOFIX et</w:t>
            </w:r>
            <w:r w:rsidR="00C84389"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 w:rsidR="00C84389">
              <w:rPr>
                <w:rFonts w:eastAsia="Times New Roman"/>
                <w:spacing w:val="-2"/>
                <w:sz w:val="18"/>
                <w:szCs w:val="18"/>
              </w:rPr>
              <w:br/>
            </w:r>
            <w:r w:rsidR="005D1A7E" w:rsidRPr="001A595C">
              <w:rPr>
                <w:rFonts w:eastAsia="Times New Roman"/>
                <w:spacing w:val="-2"/>
                <w:sz w:val="18"/>
                <w:szCs w:val="18"/>
              </w:rPr>
              <w:t>d’un ancrage de fixation supérieure si nécessaire ;</w:t>
            </w:r>
          </w:p>
          <w:p w:rsidR="005D1A7E" w:rsidRPr="001A595C" w:rsidRDefault="000B1245" w:rsidP="000B1245">
            <w:pPr>
              <w:widowControl w:val="0"/>
              <w:suppressAutoHyphens w:val="0"/>
              <w:kinsoku/>
              <w:overflowPunct/>
              <w:snapToGrid/>
              <w:spacing w:before="60" w:after="60" w:line="240" w:lineRule="auto"/>
              <w:ind w:left="454" w:right="57" w:hanging="17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•</w:t>
            </w:r>
            <w:r w:rsidRPr="001A595C">
              <w:rPr>
                <w:rFonts w:eastAsia="Times New Roman"/>
                <w:sz w:val="18"/>
                <w:szCs w:val="18"/>
              </w:rPr>
              <w:tab/>
            </w:r>
            <w:r w:rsidR="005D1A7E" w:rsidRPr="001A595C">
              <w:rPr>
                <w:rFonts w:eastAsia="Times New Roman"/>
                <w:sz w:val="18"/>
                <w:szCs w:val="18"/>
              </w:rPr>
              <w:t>Ou un dispositif de retenue pour enfants dos à la route, appuyé sur la planche de bord du véhicule, pour utilisation sur le siège passager avant équipé d’ancrages ISOFIX ;</w:t>
            </w:r>
          </w:p>
          <w:p w:rsidR="005D1A7E" w:rsidRPr="001A595C" w:rsidRDefault="000B1245" w:rsidP="000B1245">
            <w:pPr>
              <w:widowControl w:val="0"/>
              <w:suppressAutoHyphens w:val="0"/>
              <w:kinsoku/>
              <w:overflowPunct/>
              <w:snapToGrid/>
              <w:spacing w:before="60" w:after="60" w:line="240" w:lineRule="auto"/>
              <w:ind w:left="454" w:right="57" w:hanging="17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•</w:t>
            </w:r>
            <w:r w:rsidRPr="001A595C">
              <w:rPr>
                <w:rFonts w:eastAsia="Times New Roman"/>
                <w:sz w:val="18"/>
                <w:szCs w:val="18"/>
              </w:rPr>
              <w:tab/>
            </w:r>
            <w:r w:rsidR="005D1A7E" w:rsidRPr="001A595C">
              <w:rPr>
                <w:rFonts w:eastAsia="Times New Roman"/>
                <w:sz w:val="18"/>
                <w:szCs w:val="18"/>
              </w:rPr>
              <w:t xml:space="preserve">Ou un dispositif de retenue pour enfants latéral équipé si nécessaire d’un dispositif </w:t>
            </w:r>
            <w:proofErr w:type="spellStart"/>
            <w:r w:rsidR="005D1A7E" w:rsidRPr="001A595C">
              <w:rPr>
                <w:rFonts w:eastAsia="Times New Roman"/>
                <w:sz w:val="18"/>
                <w:szCs w:val="18"/>
              </w:rPr>
              <w:t>antirotation</w:t>
            </w:r>
            <w:proofErr w:type="spellEnd"/>
            <w:r w:rsidR="005D1A7E" w:rsidRPr="001A595C">
              <w:rPr>
                <w:rFonts w:eastAsia="Times New Roman"/>
                <w:sz w:val="18"/>
                <w:szCs w:val="18"/>
              </w:rPr>
              <w:t xml:space="preserve">, pour utilisation dans des véhicules comportant des places équipées d’ancrages ISOFIX et d’un ancrage </w:t>
            </w:r>
            <w:r w:rsidR="005D1A7E" w:rsidRPr="001A595C">
              <w:rPr>
                <w:rFonts w:eastAsia="Times New Roman"/>
                <w:sz w:val="18"/>
                <w:szCs w:val="18"/>
              </w:rPr>
              <w:br/>
              <w:t>de fixation supérieure si nécessaire.</w:t>
            </w:r>
          </w:p>
          <w:p w:rsidR="005D1A7E" w:rsidRPr="00E13199" w:rsidRDefault="005D1A7E" w:rsidP="000F1B26">
            <w:pPr>
              <w:widowControl w:val="0"/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rPr>
                <w:rFonts w:eastAsia="Times New Roman"/>
                <w:b/>
              </w:rPr>
            </w:pPr>
            <w:r w:rsidRPr="00A73664">
              <w:rPr>
                <w:i/>
                <w:iCs/>
                <w:sz w:val="18"/>
                <w:szCs w:val="18"/>
                <w:vertAlign w:val="superscript"/>
              </w:rPr>
              <w:t>(3)</w:t>
            </w:r>
            <w:r w:rsidRPr="001A595C">
              <w:rPr>
                <w:sz w:val="18"/>
                <w:szCs w:val="18"/>
              </w:rPr>
              <w:t xml:space="preserve">  Les nouvelles homologations ou extensions d’homologation seront accordées conformément aux paragraphes</w:t>
            </w:r>
            <w:r w:rsidR="00C84389">
              <w:rPr>
                <w:sz w:val="18"/>
                <w:szCs w:val="18"/>
              </w:rPr>
              <w:t> </w:t>
            </w:r>
            <w:r w:rsidRPr="001A595C">
              <w:rPr>
                <w:sz w:val="18"/>
                <w:szCs w:val="18"/>
              </w:rPr>
              <w:t xml:space="preserve">17.16 </w:t>
            </w:r>
            <w:r w:rsidRPr="001A595C">
              <w:rPr>
                <w:bCs/>
                <w:sz w:val="18"/>
                <w:szCs w:val="18"/>
              </w:rPr>
              <w:t>à 17.21.</w:t>
            </w:r>
          </w:p>
        </w:tc>
      </w:tr>
    </w:tbl>
    <w:p w:rsidR="005D1A7E" w:rsidRPr="00BB4761" w:rsidRDefault="005D1A7E" w:rsidP="005D1A7E">
      <w:pPr>
        <w:spacing w:after="120"/>
        <w:ind w:left="1134"/>
        <w:jc w:val="right"/>
      </w:pPr>
      <w:r w:rsidRPr="00BB4761">
        <w:lastRenderedPageBreak/>
        <w:t>».</w:t>
      </w:r>
    </w:p>
    <w:p w:rsidR="005D1A7E" w:rsidRPr="00BB4761" w:rsidRDefault="005D1A7E" w:rsidP="00C84389">
      <w:pPr>
        <w:pStyle w:val="SingleTxtG"/>
        <w:keepNext/>
        <w:rPr>
          <w:iCs/>
        </w:rPr>
      </w:pPr>
      <w:r w:rsidRPr="00C84389">
        <w:rPr>
          <w:i/>
          <w:iCs/>
        </w:rPr>
        <w:t>Paragraphes 17.16 à 17.19</w:t>
      </w:r>
      <w:r w:rsidRPr="00BB4761">
        <w:t xml:space="preserve">, </w:t>
      </w:r>
      <w:r w:rsidRPr="00BB4761">
        <w:rPr>
          <w:iCs/>
        </w:rPr>
        <w:t>lire :</w:t>
      </w:r>
    </w:p>
    <w:p w:rsidR="005D1A7E" w:rsidRPr="00BB4761" w:rsidRDefault="005D1A7E" w:rsidP="00C84389">
      <w:pPr>
        <w:pStyle w:val="SingleTxtG"/>
        <w:ind w:left="2268" w:hanging="1134"/>
        <w:rPr>
          <w:rFonts w:eastAsia="Times New Roman"/>
        </w:rPr>
      </w:pPr>
      <w:r w:rsidRPr="00BB4761">
        <w:rPr>
          <w:rFonts w:eastAsia="Times New Roman"/>
          <w:color w:val="000000"/>
        </w:rPr>
        <w:t>« 17.16</w:t>
      </w:r>
      <w:r w:rsidRPr="00BB4761">
        <w:rPr>
          <w:rFonts w:eastAsia="Times New Roman"/>
          <w:color w:val="000000"/>
        </w:rPr>
        <w:tab/>
        <w:t>À compter du 1</w:t>
      </w:r>
      <w:r w:rsidRPr="00BB4761">
        <w:rPr>
          <w:rFonts w:eastAsia="Times New Roman"/>
          <w:color w:val="000000"/>
          <w:vertAlign w:val="superscript"/>
        </w:rPr>
        <w:t>er</w:t>
      </w:r>
      <w:r w:rsidRPr="00BB4761">
        <w:rPr>
          <w:rFonts w:eastAsia="Times New Roman"/>
          <w:color w:val="000000"/>
        </w:rPr>
        <w:t> septembre 2017, aucune nouvelle homologation ne doit être accordée au titre du présent Règlement pour un système de retenue pour enfants de la classe intégrale des groupes 0, 0+ ou 1 équipé d</w:t>
      </w:r>
      <w:r>
        <w:rPr>
          <w:rFonts w:eastAsia="Times New Roman"/>
          <w:color w:val="000000"/>
        </w:rPr>
        <w:t>’</w:t>
      </w:r>
      <w:r w:rsidRPr="00BB4761">
        <w:rPr>
          <w:rFonts w:eastAsia="Times New Roman"/>
          <w:color w:val="000000"/>
        </w:rPr>
        <w:t>attaches ISOFIX (conformément au paragraphe</w:t>
      </w:r>
      <w:r w:rsidR="00CD6BE4">
        <w:rPr>
          <w:rFonts w:eastAsia="Times New Roman"/>
          <w:color w:val="000000"/>
        </w:rPr>
        <w:t> </w:t>
      </w:r>
      <w:r w:rsidRPr="00BB4761">
        <w:rPr>
          <w:rFonts w:eastAsia="Times New Roman"/>
          <w:color w:val="000000"/>
        </w:rPr>
        <w:t>6.3.2 du présent Règlement). Les dispositifs de retenue faisant partie d</w:t>
      </w:r>
      <w:r>
        <w:rPr>
          <w:rFonts w:eastAsia="Times New Roman"/>
          <w:color w:val="000000"/>
        </w:rPr>
        <w:t>’</w:t>
      </w:r>
      <w:r w:rsidRPr="00BB4761">
        <w:rPr>
          <w:rFonts w:eastAsia="Times New Roman"/>
          <w:color w:val="000000"/>
        </w:rPr>
        <w:t>un système multi-groupe de retenue pour enfants aussi homologués pour le groupe II et au-dessus seront exemptés jusqu</w:t>
      </w:r>
      <w:r>
        <w:rPr>
          <w:rFonts w:eastAsia="Times New Roman"/>
          <w:color w:val="000000"/>
        </w:rPr>
        <w:t>’</w:t>
      </w:r>
      <w:r w:rsidRPr="00BB4761">
        <w:rPr>
          <w:rFonts w:eastAsia="Times New Roman"/>
          <w:color w:val="000000"/>
        </w:rPr>
        <w:t>au 1</w:t>
      </w:r>
      <w:r w:rsidRPr="00BB4761">
        <w:rPr>
          <w:rFonts w:eastAsia="Times New Roman"/>
          <w:color w:val="000000"/>
          <w:vertAlign w:val="superscript"/>
        </w:rPr>
        <w:t>er</w:t>
      </w:r>
      <w:r w:rsidRPr="00BB4761">
        <w:rPr>
          <w:rFonts w:eastAsia="Times New Roman"/>
          <w:color w:val="000000"/>
        </w:rPr>
        <w:t> septembre 2020</w:t>
      </w:r>
      <w:r w:rsidRPr="00BB4761">
        <w:rPr>
          <w:rFonts w:eastAsia="Times New Roman"/>
        </w:rPr>
        <w:t>.</w:t>
      </w:r>
    </w:p>
    <w:p w:rsidR="005D1A7E" w:rsidRPr="00BB4761" w:rsidRDefault="005D1A7E" w:rsidP="00C84389">
      <w:pPr>
        <w:pStyle w:val="SingleTxtG"/>
        <w:ind w:left="2268" w:hanging="1134"/>
        <w:rPr>
          <w:rFonts w:eastAsia="Times New Roman"/>
          <w:strike/>
        </w:rPr>
      </w:pPr>
      <w:r w:rsidRPr="00BB4761">
        <w:rPr>
          <w:rFonts w:eastAsia="Times New Roman"/>
          <w:color w:val="000000"/>
        </w:rPr>
        <w:t>17.17</w:t>
      </w:r>
      <w:r w:rsidRPr="00BB4761">
        <w:rPr>
          <w:rFonts w:eastAsia="Times New Roman"/>
          <w:color w:val="000000"/>
        </w:rPr>
        <w:tab/>
        <w:t>À compter du 1</w:t>
      </w:r>
      <w:r w:rsidRPr="00BB4761">
        <w:rPr>
          <w:rFonts w:eastAsia="Times New Roman"/>
          <w:color w:val="000000"/>
          <w:vertAlign w:val="superscript"/>
        </w:rPr>
        <w:t>er</w:t>
      </w:r>
      <w:r w:rsidRPr="00BB4761">
        <w:rPr>
          <w:rFonts w:eastAsia="Times New Roman"/>
          <w:color w:val="000000"/>
        </w:rPr>
        <w:t> septembre 2020, aucune extension d</w:t>
      </w:r>
      <w:r>
        <w:rPr>
          <w:rFonts w:eastAsia="Times New Roman"/>
          <w:color w:val="000000"/>
        </w:rPr>
        <w:t>’</w:t>
      </w:r>
      <w:r w:rsidRPr="00BB4761">
        <w:rPr>
          <w:rFonts w:eastAsia="Times New Roman"/>
          <w:color w:val="000000"/>
        </w:rPr>
        <w:t>homologation ne doit être accordée au titre du présent Règlement pour un système de retenue pour enfants de la classe intégrale des groupes 0, 0+ ou 1 équipé d</w:t>
      </w:r>
      <w:r>
        <w:rPr>
          <w:rFonts w:eastAsia="Times New Roman"/>
          <w:color w:val="000000"/>
        </w:rPr>
        <w:t>’</w:t>
      </w:r>
      <w:r w:rsidRPr="00BB4761">
        <w:rPr>
          <w:rFonts w:eastAsia="Times New Roman"/>
          <w:color w:val="000000"/>
        </w:rPr>
        <w:t>attaches ISOFIX (conformément au paragraphe</w:t>
      </w:r>
      <w:r w:rsidR="00CD6BE4">
        <w:rPr>
          <w:rFonts w:eastAsia="Times New Roman"/>
          <w:color w:val="000000"/>
        </w:rPr>
        <w:t> </w:t>
      </w:r>
      <w:r w:rsidRPr="00BB4761">
        <w:rPr>
          <w:rFonts w:eastAsia="Times New Roman"/>
          <w:color w:val="000000"/>
        </w:rPr>
        <w:t>6.3.2 du présent Règlement). Les</w:t>
      </w:r>
      <w:r w:rsidR="00CD6BE4">
        <w:rPr>
          <w:rFonts w:eastAsia="Times New Roman"/>
          <w:color w:val="000000"/>
        </w:rPr>
        <w:t> </w:t>
      </w:r>
      <w:r w:rsidRPr="00BB4761">
        <w:rPr>
          <w:rFonts w:eastAsia="Times New Roman"/>
          <w:color w:val="000000"/>
        </w:rPr>
        <w:t>dispositifs de retenue faisant partie d</w:t>
      </w:r>
      <w:r>
        <w:rPr>
          <w:rFonts w:eastAsia="Times New Roman"/>
          <w:color w:val="000000"/>
        </w:rPr>
        <w:t>’</w:t>
      </w:r>
      <w:r w:rsidRPr="00BB4761">
        <w:rPr>
          <w:rFonts w:eastAsia="Times New Roman"/>
          <w:color w:val="000000"/>
        </w:rPr>
        <w:t xml:space="preserve">un système multi-groupe de retenue </w:t>
      </w:r>
      <w:r w:rsidRPr="00BB4761">
        <w:rPr>
          <w:rFonts w:eastAsia="Times New Roman"/>
        </w:rPr>
        <w:t>pour enfants aussi homologués pour le groupe II et au-dessus seront exemptés jusqu</w:t>
      </w:r>
      <w:r>
        <w:rPr>
          <w:rFonts w:eastAsia="Times New Roman"/>
        </w:rPr>
        <w:t>’</w:t>
      </w:r>
      <w:r w:rsidRPr="00BB4761">
        <w:rPr>
          <w:rFonts w:eastAsia="Times New Roman"/>
        </w:rPr>
        <w:t>au 1</w:t>
      </w:r>
      <w:r w:rsidRPr="00BB4761">
        <w:rPr>
          <w:rFonts w:eastAsia="Times New Roman"/>
          <w:vertAlign w:val="superscript"/>
        </w:rPr>
        <w:t>er</w:t>
      </w:r>
      <w:r w:rsidRPr="00BB4761">
        <w:rPr>
          <w:rFonts w:eastAsia="Times New Roman"/>
        </w:rPr>
        <w:t> septembre 2022.</w:t>
      </w:r>
    </w:p>
    <w:p w:rsidR="005D1A7E" w:rsidRPr="00BB4761" w:rsidRDefault="005D1A7E" w:rsidP="00C84389">
      <w:pPr>
        <w:pStyle w:val="SingleTxtG"/>
        <w:ind w:left="2268" w:hanging="1134"/>
        <w:rPr>
          <w:rFonts w:eastAsia="Times New Roman"/>
          <w:strike/>
        </w:rPr>
      </w:pPr>
      <w:r w:rsidRPr="00BB4761">
        <w:rPr>
          <w:rFonts w:eastAsia="Times New Roman"/>
        </w:rPr>
        <w:t>17.18</w:t>
      </w:r>
      <w:r w:rsidRPr="00BB4761">
        <w:rPr>
          <w:rFonts w:eastAsia="Times New Roman"/>
        </w:rPr>
        <w:tab/>
        <w:t>À compter du 1</w:t>
      </w:r>
      <w:r w:rsidRPr="00BB4761">
        <w:rPr>
          <w:rFonts w:eastAsia="Times New Roman"/>
          <w:vertAlign w:val="superscript"/>
        </w:rPr>
        <w:t>er</w:t>
      </w:r>
      <w:r w:rsidRPr="00BB4761">
        <w:rPr>
          <w:rFonts w:eastAsia="Times New Roman"/>
        </w:rPr>
        <w:t> septembre 2019, aucune nouvelle homologation ne pourra être accordée en application du présent Règlement pour un dispositif de retenue pour enfants faisant face à la route de classe non intégrale relevant des groupes II ou II/III. Les dispositifs de retenue faisant partie d</w:t>
      </w:r>
      <w:r>
        <w:rPr>
          <w:rFonts w:eastAsia="Times New Roman"/>
        </w:rPr>
        <w:t>’</w:t>
      </w:r>
      <w:r w:rsidRPr="00BB4761">
        <w:rPr>
          <w:rFonts w:eastAsia="Times New Roman"/>
        </w:rPr>
        <w:t xml:space="preserve">un système </w:t>
      </w:r>
      <w:proofErr w:type="spellStart"/>
      <w:r w:rsidRPr="00BB4761">
        <w:rPr>
          <w:rFonts w:eastAsia="Times New Roman"/>
        </w:rPr>
        <w:t>multigroupe</w:t>
      </w:r>
      <w:proofErr w:type="spellEnd"/>
      <w:r w:rsidRPr="00BB4761">
        <w:rPr>
          <w:rFonts w:eastAsia="Times New Roman"/>
        </w:rPr>
        <w:t xml:space="preserve"> de retenue pour enfants aussi homologué pour le groupe I et au</w:t>
      </w:r>
      <w:r w:rsidRPr="00BB4761">
        <w:rPr>
          <w:rFonts w:eastAsia="Times New Roman"/>
        </w:rPr>
        <w:noBreakHyphen/>
        <w:t>dessus jusqu</w:t>
      </w:r>
      <w:r>
        <w:rPr>
          <w:rFonts w:eastAsia="Times New Roman"/>
        </w:rPr>
        <w:t>’</w:t>
      </w:r>
      <w:r w:rsidRPr="00BB4761">
        <w:rPr>
          <w:rFonts w:eastAsia="Times New Roman"/>
        </w:rPr>
        <w:t>au 1</w:t>
      </w:r>
      <w:r w:rsidRPr="00BB4761">
        <w:rPr>
          <w:rFonts w:eastAsia="Times New Roman"/>
          <w:vertAlign w:val="superscript"/>
        </w:rPr>
        <w:t>er</w:t>
      </w:r>
      <w:r w:rsidR="00CD6BE4">
        <w:rPr>
          <w:rFonts w:eastAsia="Times New Roman"/>
        </w:rPr>
        <w:t> </w:t>
      </w:r>
      <w:r w:rsidRPr="00BB4761">
        <w:rPr>
          <w:rFonts w:eastAsia="Times New Roman"/>
        </w:rPr>
        <w:t>septembre 2020.</w:t>
      </w:r>
    </w:p>
    <w:p w:rsidR="005D1A7E" w:rsidRPr="00BB4761" w:rsidRDefault="005D1A7E" w:rsidP="00C84389">
      <w:pPr>
        <w:pStyle w:val="SingleTxtG"/>
        <w:ind w:left="2268" w:hanging="1134"/>
        <w:rPr>
          <w:rFonts w:eastAsia="Times New Roman"/>
          <w:strike/>
        </w:rPr>
      </w:pPr>
      <w:r w:rsidRPr="00BB4761">
        <w:rPr>
          <w:rFonts w:eastAsia="Times New Roman"/>
        </w:rPr>
        <w:t>17.19</w:t>
      </w:r>
      <w:r w:rsidRPr="00BB4761">
        <w:rPr>
          <w:rFonts w:eastAsia="Times New Roman"/>
        </w:rPr>
        <w:tab/>
        <w:t>À compter du 1</w:t>
      </w:r>
      <w:r w:rsidRPr="00BB4761">
        <w:rPr>
          <w:rFonts w:eastAsia="Times New Roman"/>
          <w:vertAlign w:val="superscript"/>
        </w:rPr>
        <w:t>er</w:t>
      </w:r>
      <w:r w:rsidRPr="00BB4761">
        <w:rPr>
          <w:rFonts w:eastAsia="Times New Roman"/>
        </w:rPr>
        <w:t> septembre 2023, aucune extension d</w:t>
      </w:r>
      <w:r>
        <w:rPr>
          <w:rFonts w:eastAsia="Times New Roman"/>
        </w:rPr>
        <w:t>’</w:t>
      </w:r>
      <w:r w:rsidRPr="00BB4761">
        <w:rPr>
          <w:rFonts w:eastAsia="Times New Roman"/>
        </w:rPr>
        <w:t>homologation ne pourra être accordée en application du présent Règlement pour un dispositif de retenue pour enfants faisant face à la route de classe non intégrale relevant des groupes II ou II/III. Les dispositifs de retenue faisant partie d</w:t>
      </w:r>
      <w:r>
        <w:rPr>
          <w:rFonts w:eastAsia="Times New Roman"/>
        </w:rPr>
        <w:t>’</w:t>
      </w:r>
      <w:r w:rsidRPr="00BB4761">
        <w:rPr>
          <w:rFonts w:eastAsia="Times New Roman"/>
        </w:rPr>
        <w:t xml:space="preserve">un système </w:t>
      </w:r>
      <w:proofErr w:type="spellStart"/>
      <w:r w:rsidRPr="00BB4761">
        <w:rPr>
          <w:rFonts w:eastAsia="Times New Roman"/>
        </w:rPr>
        <w:t>multigroupe</w:t>
      </w:r>
      <w:proofErr w:type="spellEnd"/>
      <w:r w:rsidRPr="00BB4761">
        <w:rPr>
          <w:rFonts w:eastAsia="Times New Roman"/>
        </w:rPr>
        <w:t xml:space="preserve"> de retenue pour enfants aussi homologué pour le groupe I et au</w:t>
      </w:r>
      <w:r w:rsidRPr="00BB4761">
        <w:rPr>
          <w:rFonts w:eastAsia="Times New Roman"/>
        </w:rPr>
        <w:noBreakHyphen/>
        <w:t>dessus, jusqu</w:t>
      </w:r>
      <w:r>
        <w:rPr>
          <w:rFonts w:eastAsia="Times New Roman"/>
        </w:rPr>
        <w:t>’</w:t>
      </w:r>
      <w:r w:rsidRPr="00BB4761">
        <w:rPr>
          <w:rFonts w:eastAsia="Times New Roman"/>
        </w:rPr>
        <w:t>au 1</w:t>
      </w:r>
      <w:r w:rsidRPr="00BB4761">
        <w:rPr>
          <w:rFonts w:eastAsia="Times New Roman"/>
          <w:vertAlign w:val="superscript"/>
        </w:rPr>
        <w:t>er</w:t>
      </w:r>
      <w:r w:rsidRPr="00BB4761">
        <w:rPr>
          <w:rFonts w:eastAsia="Times New Roman"/>
        </w:rPr>
        <w:t> septembre 2022.</w:t>
      </w:r>
      <w:r w:rsidRPr="00BB4761">
        <w:rPr>
          <w:rFonts w:eastAsia="Times New Roman"/>
          <w:bCs/>
        </w:rPr>
        <w:t> ».</w:t>
      </w:r>
    </w:p>
    <w:p w:rsidR="005D1A7E" w:rsidRPr="00BB4761" w:rsidRDefault="005D1A7E" w:rsidP="00CD6BE4">
      <w:pPr>
        <w:pStyle w:val="SingleTxtG"/>
        <w:keepNext/>
      </w:pPr>
      <w:r w:rsidRPr="00CD6BE4">
        <w:rPr>
          <w:i/>
          <w:iCs/>
        </w:rPr>
        <w:t>Ajouter les nouveaux paragraphes 17.20 et 17.21</w:t>
      </w:r>
      <w:r w:rsidRPr="00BB4761">
        <w:t>, libellés comme suit :</w:t>
      </w:r>
    </w:p>
    <w:p w:rsidR="005D1A7E" w:rsidRDefault="005D1A7E" w:rsidP="00C84389">
      <w:pPr>
        <w:pStyle w:val="SingleTxtG"/>
        <w:ind w:left="2268" w:hanging="1134"/>
        <w:rPr>
          <w:rFonts w:eastAsia="Times New Roman"/>
          <w:bCs/>
        </w:rPr>
      </w:pPr>
      <w:r w:rsidRPr="00BB4761">
        <w:rPr>
          <w:rFonts w:eastAsia="Times New Roman"/>
        </w:rPr>
        <w:t>« </w:t>
      </w:r>
      <w:r w:rsidRPr="00BB4761">
        <w:rPr>
          <w:rFonts w:eastAsia="Times New Roman"/>
          <w:bCs/>
        </w:rPr>
        <w:t>17.20</w:t>
      </w:r>
      <w:r w:rsidRPr="00BB4761">
        <w:rPr>
          <w:rFonts w:eastAsia="Times New Roman"/>
          <w:bCs/>
        </w:rPr>
        <w:tab/>
        <w:t>À compter du 1</w:t>
      </w:r>
      <w:r w:rsidRPr="00BB4761">
        <w:rPr>
          <w:rFonts w:eastAsia="Times New Roman"/>
          <w:bCs/>
          <w:vertAlign w:val="superscript"/>
        </w:rPr>
        <w:t>er</w:t>
      </w:r>
      <w:r w:rsidRPr="00BB4761">
        <w:rPr>
          <w:rFonts w:eastAsia="Times New Roman"/>
          <w:bCs/>
        </w:rPr>
        <w:t> septembre 2020, aucune nouvelle homologation ne pourra être accordée en application du présent Règlement aux dispositifs de retenue pour enfants relevant d</w:t>
      </w:r>
      <w:r>
        <w:rPr>
          <w:rFonts w:eastAsia="Times New Roman"/>
          <w:bCs/>
        </w:rPr>
        <w:t>’</w:t>
      </w:r>
      <w:r w:rsidRPr="00BB4761">
        <w:rPr>
          <w:rFonts w:eastAsia="Times New Roman"/>
          <w:bCs/>
        </w:rPr>
        <w:t>un autre groupe que le groupe III.</w:t>
      </w:r>
      <w:bookmarkStart w:id="0" w:name="_GoBack"/>
      <w:bookmarkEnd w:id="0"/>
    </w:p>
    <w:p w:rsidR="007170B5" w:rsidRDefault="005D1A7E" w:rsidP="005D1A7E">
      <w:pPr>
        <w:pStyle w:val="SingleTxtG"/>
        <w:ind w:left="2268" w:hanging="1134"/>
      </w:pPr>
      <w:r w:rsidRPr="00BB4761">
        <w:t>17.21</w:t>
      </w:r>
      <w:r w:rsidRPr="00BB4761">
        <w:tab/>
        <w:t>À compter du 1</w:t>
      </w:r>
      <w:r w:rsidRPr="00BB4761">
        <w:rPr>
          <w:vertAlign w:val="superscript"/>
        </w:rPr>
        <w:t>er</w:t>
      </w:r>
      <w:r w:rsidRPr="00BB4761">
        <w:t> septembre 2022, aucune extension d</w:t>
      </w:r>
      <w:r>
        <w:t>’</w:t>
      </w:r>
      <w:r w:rsidRPr="00BB4761">
        <w:t>homologation ne pourra être accordée en application du présent Règlement aux dispositifs de retenue pour enfants relevant d</w:t>
      </w:r>
      <w:r>
        <w:t>’</w:t>
      </w:r>
      <w:r w:rsidRPr="00BB4761">
        <w:t>un autre groupe que le groupe III. ».</w:t>
      </w:r>
    </w:p>
    <w:p w:rsidR="005D1A7E" w:rsidRPr="005D1A7E" w:rsidRDefault="005D1A7E" w:rsidP="005D1A7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D1A7E" w:rsidRPr="005D1A7E" w:rsidSect="00391BF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330" w:rsidRDefault="00366330"/>
  </w:endnote>
  <w:endnote w:type="continuationSeparator" w:id="0">
    <w:p w:rsidR="00366330" w:rsidRDefault="00366330">
      <w:pPr>
        <w:pStyle w:val="Pieddepage"/>
      </w:pPr>
    </w:p>
  </w:endnote>
  <w:endnote w:type="continuationNotice" w:id="1">
    <w:p w:rsidR="00366330" w:rsidRPr="00C451B9" w:rsidRDefault="00366330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BFD" w:rsidRPr="00391BFD" w:rsidRDefault="00391BFD" w:rsidP="00391BFD">
    <w:pPr>
      <w:pStyle w:val="Pieddepage"/>
      <w:tabs>
        <w:tab w:val="right" w:pos="9638"/>
      </w:tabs>
    </w:pPr>
    <w:r w:rsidRPr="00391BFD">
      <w:rPr>
        <w:b/>
        <w:sz w:val="18"/>
      </w:rPr>
      <w:fldChar w:fldCharType="begin"/>
    </w:r>
    <w:r w:rsidRPr="00391BFD">
      <w:rPr>
        <w:b/>
        <w:sz w:val="18"/>
      </w:rPr>
      <w:instrText xml:space="preserve"> PAGE  \* MERGEFORMAT </w:instrText>
    </w:r>
    <w:r w:rsidRPr="00391BFD">
      <w:rPr>
        <w:b/>
        <w:sz w:val="18"/>
      </w:rPr>
      <w:fldChar w:fldCharType="separate"/>
    </w:r>
    <w:r w:rsidRPr="00391BFD">
      <w:rPr>
        <w:b/>
        <w:noProof/>
        <w:sz w:val="18"/>
      </w:rPr>
      <w:t>2</w:t>
    </w:r>
    <w:r w:rsidRPr="00391BFD">
      <w:rPr>
        <w:b/>
        <w:sz w:val="18"/>
      </w:rPr>
      <w:fldChar w:fldCharType="end"/>
    </w:r>
    <w:r>
      <w:rPr>
        <w:b/>
        <w:sz w:val="18"/>
      </w:rPr>
      <w:tab/>
    </w:r>
    <w:r>
      <w:t>GE.20-00727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BFD" w:rsidRPr="00391BFD" w:rsidRDefault="00391BFD" w:rsidP="00391BFD">
    <w:pPr>
      <w:pStyle w:val="Pieddepage"/>
      <w:tabs>
        <w:tab w:val="right" w:pos="9638"/>
      </w:tabs>
      <w:rPr>
        <w:b/>
        <w:sz w:val="18"/>
      </w:rPr>
    </w:pPr>
    <w:r>
      <w:t>GE.20-00727</w:t>
    </w:r>
    <w:r>
      <w:tab/>
    </w:r>
    <w:r w:rsidRPr="00391BFD">
      <w:rPr>
        <w:b/>
        <w:sz w:val="18"/>
      </w:rPr>
      <w:fldChar w:fldCharType="begin"/>
    </w:r>
    <w:r w:rsidRPr="00391BFD">
      <w:rPr>
        <w:b/>
        <w:sz w:val="18"/>
      </w:rPr>
      <w:instrText xml:space="preserve"> PAGE  \* MERGEFORMAT </w:instrText>
    </w:r>
    <w:r w:rsidRPr="00391BFD">
      <w:rPr>
        <w:b/>
        <w:sz w:val="18"/>
      </w:rPr>
      <w:fldChar w:fldCharType="separate"/>
    </w:r>
    <w:r w:rsidRPr="00391BFD">
      <w:rPr>
        <w:b/>
        <w:noProof/>
        <w:sz w:val="18"/>
      </w:rPr>
      <w:t>3</w:t>
    </w:r>
    <w:r w:rsidRPr="00391BF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391BFD" w:rsidRDefault="00391BFD" w:rsidP="00391BFD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20-00727  (F)</w:t>
    </w:r>
    <w:r w:rsidR="003B53FF">
      <w:rPr>
        <w:sz w:val="20"/>
      </w:rPr>
      <w:t xml:space="preserve">    220620    220620</w:t>
    </w:r>
    <w:r>
      <w:rPr>
        <w:sz w:val="20"/>
      </w:rPr>
      <w:br/>
    </w:r>
    <w:r w:rsidRPr="00391BFD">
      <w:rPr>
        <w:rFonts w:ascii="C39T30Lfz" w:hAnsi="C39T30Lfz"/>
        <w:sz w:val="56"/>
      </w:rPr>
      <w:t></w:t>
    </w:r>
    <w:r w:rsidRPr="00391BFD">
      <w:rPr>
        <w:rFonts w:ascii="C39T30Lfz" w:hAnsi="C39T30Lfz"/>
        <w:sz w:val="56"/>
      </w:rPr>
      <w:t></w:t>
    </w:r>
    <w:r w:rsidRPr="00391BFD">
      <w:rPr>
        <w:rFonts w:ascii="C39T30Lfz" w:hAnsi="C39T30Lfz"/>
        <w:sz w:val="56"/>
      </w:rPr>
      <w:t></w:t>
    </w:r>
    <w:r w:rsidRPr="00391BFD">
      <w:rPr>
        <w:rFonts w:ascii="C39T30Lfz" w:hAnsi="C39T30Lfz"/>
        <w:sz w:val="56"/>
      </w:rPr>
      <w:t></w:t>
    </w:r>
    <w:r w:rsidRPr="00391BFD">
      <w:rPr>
        <w:rFonts w:ascii="C39T30Lfz" w:hAnsi="C39T30Lfz"/>
        <w:sz w:val="56"/>
      </w:rPr>
      <w:t></w:t>
    </w:r>
    <w:r w:rsidRPr="00391BFD">
      <w:rPr>
        <w:rFonts w:ascii="C39T30Lfz" w:hAnsi="C39T30Lfz"/>
        <w:sz w:val="56"/>
      </w:rPr>
      <w:t></w:t>
    </w:r>
    <w:r w:rsidRPr="00391BFD">
      <w:rPr>
        <w:rFonts w:ascii="C39T30Lfz" w:hAnsi="C39T30Lfz"/>
        <w:sz w:val="56"/>
      </w:rPr>
      <w:t></w:t>
    </w:r>
    <w:r w:rsidRPr="00391BFD">
      <w:rPr>
        <w:rFonts w:ascii="C39T30Lfz" w:hAnsi="C39T30Lfz"/>
        <w:sz w:val="56"/>
      </w:rPr>
      <w:t></w:t>
    </w:r>
    <w:r w:rsidRPr="00391BFD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330" w:rsidRPr="00D27D5E" w:rsidRDefault="00366330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66330" w:rsidRPr="00D171D4" w:rsidRDefault="00366330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366330" w:rsidRPr="00C451B9" w:rsidRDefault="00366330" w:rsidP="00C451B9">
      <w:pPr>
        <w:spacing w:line="240" w:lineRule="auto"/>
        <w:rPr>
          <w:sz w:val="2"/>
          <w:szCs w:val="2"/>
        </w:rPr>
      </w:pPr>
    </w:p>
  </w:footnote>
  <w:footnote w:id="2">
    <w:p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:rsidR="00591072" w:rsidRPr="00591072" w:rsidRDefault="00591072" w:rsidP="00591072">
      <w:pPr>
        <w:pStyle w:val="Notedebasdepage"/>
      </w:pPr>
      <w:r w:rsidRPr="00391BFD">
        <w:tab/>
      </w:r>
      <w:r w:rsidRPr="00391BFD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:rsidR="00442E31" w:rsidRPr="00442E31" w:rsidRDefault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 w:rsidR="003B53FF">
        <w:t xml:space="preserve"> </w:t>
      </w:r>
      <w:r w:rsidRPr="00591072">
        <w:t>roues, aux équipements et aux pièces susceptibles d’être montés ou utilisés sur un véhicule à roues et</w:t>
      </w:r>
      <w:r w:rsidR="003B53FF">
        <w:t> </w:t>
      </w:r>
      <w:r w:rsidRPr="00591072">
        <w:t>les conditions de reconnaissance réciproque des homologations délivrées conformément à ces prescriptions, en date, à Genève, du 5 octobre 1995 (</w:t>
      </w:r>
      <w:r w:rsidR="003B53FF">
        <w:t>r</w:t>
      </w:r>
      <w:r w:rsidRPr="00591072">
        <w:t>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BFD" w:rsidRPr="00391BFD" w:rsidRDefault="00391BFD">
    <w:pPr>
      <w:pStyle w:val="En-tte"/>
      <w:rPr>
        <w:lang w:val="en-US"/>
      </w:rPr>
    </w:pPr>
    <w:r>
      <w:fldChar w:fldCharType="begin"/>
    </w:r>
    <w:r w:rsidRPr="00391BFD">
      <w:rPr>
        <w:lang w:val="en-US"/>
      </w:rPr>
      <w:instrText xml:space="preserve"> TITLE  \* MERGEFORMAT </w:instrText>
    </w:r>
    <w:r>
      <w:fldChar w:fldCharType="separate"/>
    </w:r>
    <w:r w:rsidRPr="00391BFD">
      <w:rPr>
        <w:lang w:val="en-US"/>
      </w:rPr>
      <w:t>E/ECE/324/Rev.1/Add.43/Rev.3/Amend.9</w:t>
    </w:r>
    <w:r>
      <w:fldChar w:fldCharType="end"/>
    </w:r>
    <w:r w:rsidRPr="00391BFD">
      <w:rPr>
        <w:lang w:val="en-US"/>
      </w:rPr>
      <w:br/>
    </w:r>
    <w:r>
      <w:fldChar w:fldCharType="begin"/>
    </w:r>
    <w:r w:rsidRPr="00391BFD">
      <w:rPr>
        <w:lang w:val="en-US"/>
      </w:rPr>
      <w:instrText xml:space="preserve"> KEYWORDS  \* MERGEFORMAT </w:instrText>
    </w:r>
    <w:r>
      <w:fldChar w:fldCharType="separate"/>
    </w:r>
    <w:r w:rsidRPr="00391BFD">
      <w:rPr>
        <w:lang w:val="en-US"/>
      </w:rPr>
      <w:t>E/ECE/TRANS/505/Rev.1/Add.43/Rev.3/Amend.9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BFD" w:rsidRPr="00391BFD" w:rsidRDefault="00391BFD" w:rsidP="00391BFD">
    <w:pPr>
      <w:pStyle w:val="En-tte"/>
      <w:jc w:val="right"/>
      <w:rPr>
        <w:lang w:val="en-US"/>
      </w:rPr>
    </w:pPr>
    <w:r>
      <w:fldChar w:fldCharType="begin"/>
    </w:r>
    <w:r w:rsidRPr="00391BFD">
      <w:rPr>
        <w:lang w:val="en-US"/>
      </w:rPr>
      <w:instrText xml:space="preserve"> TITLE  \* MERGEFORMAT </w:instrText>
    </w:r>
    <w:r>
      <w:fldChar w:fldCharType="separate"/>
    </w:r>
    <w:r w:rsidRPr="00391BFD">
      <w:rPr>
        <w:lang w:val="en-US"/>
      </w:rPr>
      <w:t>E/ECE/324/Rev.1/Add.43/Rev.3/Amend.9</w:t>
    </w:r>
    <w:r>
      <w:fldChar w:fldCharType="end"/>
    </w:r>
    <w:r w:rsidRPr="00391BFD">
      <w:rPr>
        <w:lang w:val="en-US"/>
      </w:rPr>
      <w:br/>
    </w:r>
    <w:r>
      <w:fldChar w:fldCharType="begin"/>
    </w:r>
    <w:r w:rsidRPr="00391BFD">
      <w:rPr>
        <w:lang w:val="en-US"/>
      </w:rPr>
      <w:instrText xml:space="preserve"> KEYWORDS  \* MERGEFORMAT </w:instrText>
    </w:r>
    <w:r>
      <w:fldChar w:fldCharType="separate"/>
    </w:r>
    <w:r w:rsidRPr="00391BFD">
      <w:rPr>
        <w:lang w:val="en-US"/>
      </w:rPr>
      <w:t>E/ECE/TRANS/505/Rev.1/Add.43/Rev.3/Amend.9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66330"/>
    <w:rsid w:val="0001470D"/>
    <w:rsid w:val="00016165"/>
    <w:rsid w:val="00016AC5"/>
    <w:rsid w:val="00021126"/>
    <w:rsid w:val="00021907"/>
    <w:rsid w:val="000233A5"/>
    <w:rsid w:val="0002445D"/>
    <w:rsid w:val="00024C50"/>
    <w:rsid w:val="00025195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1245"/>
    <w:rsid w:val="000B20D3"/>
    <w:rsid w:val="000C6CDB"/>
    <w:rsid w:val="000D5C25"/>
    <w:rsid w:val="000E4F06"/>
    <w:rsid w:val="000E5601"/>
    <w:rsid w:val="000E5602"/>
    <w:rsid w:val="000F1B26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A595C"/>
    <w:rsid w:val="001B09BB"/>
    <w:rsid w:val="001C3D8D"/>
    <w:rsid w:val="001C6497"/>
    <w:rsid w:val="001D2614"/>
    <w:rsid w:val="001D7F8A"/>
    <w:rsid w:val="001E0447"/>
    <w:rsid w:val="001E1495"/>
    <w:rsid w:val="001E34CB"/>
    <w:rsid w:val="001E3C2E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2DE9"/>
    <w:rsid w:val="00346E32"/>
    <w:rsid w:val="003515AA"/>
    <w:rsid w:val="00364F13"/>
    <w:rsid w:val="00366330"/>
    <w:rsid w:val="0036776C"/>
    <w:rsid w:val="00370223"/>
    <w:rsid w:val="00372A7A"/>
    <w:rsid w:val="00372D1D"/>
    <w:rsid w:val="00374106"/>
    <w:rsid w:val="0037679A"/>
    <w:rsid w:val="0038047C"/>
    <w:rsid w:val="00390EEF"/>
    <w:rsid w:val="00391BFD"/>
    <w:rsid w:val="00394410"/>
    <w:rsid w:val="003976D5"/>
    <w:rsid w:val="003B53B6"/>
    <w:rsid w:val="003B53FF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71B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09A5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1A7E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0B5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3664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84389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D6BE4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962A5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DF242A"/>
    <w:rsid w:val="00E0244D"/>
    <w:rsid w:val="00E026DF"/>
    <w:rsid w:val="00E02F48"/>
    <w:rsid w:val="00E03712"/>
    <w:rsid w:val="00E06B3F"/>
    <w:rsid w:val="00E10A73"/>
    <w:rsid w:val="00E13199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  <w14:docId w14:val="6D440FA2"/>
  <w15:docId w15:val="{8E2E72BD-CD6C-4FFB-99AA-ABFAF85B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3</Pages>
  <Words>789</Words>
  <Characters>5129</Characters>
  <Application>Microsoft Office Word</Application>
  <DocSecurity>0</DocSecurity>
  <Lines>512</Lines>
  <Paragraphs>348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E/ECE/324/Rev.1/Add.43/Rev.3/Amend.9</vt:lpstr>
    </vt:vector>
  </TitlesOfParts>
  <Company>CSD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E/ECE/324/Rev.1/Add.43/Rev.3/Amend.9</dc:title>
  <dc:creator>Nathalie VITTOZ</dc:creator>
  <cp:keywords>E/ECE/TRANS/505/Rev.1/Add.43/Rev.3/Amend.9</cp:keywords>
  <cp:lastModifiedBy>Nathalie VITTOZ</cp:lastModifiedBy>
  <cp:revision>2</cp:revision>
  <cp:lastPrinted>2008-11-04T15:54:00Z</cp:lastPrinted>
  <dcterms:created xsi:type="dcterms:W3CDTF">2020-06-22T14:40:00Z</dcterms:created>
  <dcterms:modified xsi:type="dcterms:W3CDTF">2020-06-22T14:40:00Z</dcterms:modified>
</cp:coreProperties>
</file>