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DAB" w:rsidRPr="00DB58B5" w:rsidRDefault="002B0DAB" w:rsidP="002B0DAB">
            <w:pPr>
              <w:jc w:val="right"/>
            </w:pPr>
            <w:bookmarkStart w:id="0" w:name="_GoBack"/>
            <w:bookmarkEnd w:id="0"/>
            <w:r w:rsidRPr="002B0DAB">
              <w:rPr>
                <w:sz w:val="40"/>
              </w:rPr>
              <w:t>E</w:t>
            </w:r>
            <w:r>
              <w:t>/ECE/324/Rev.1/Add.15/Rev.9/Amend.4−</w:t>
            </w:r>
            <w:r w:rsidRPr="002B0DAB">
              <w:rPr>
                <w:sz w:val="40"/>
              </w:rPr>
              <w:t>E</w:t>
            </w:r>
            <w:r>
              <w:t>/ECE/TRANS/505/Rev.1/Add.15/Rev.9/Amend.4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2B0DAB" w:rsidP="00A27C92">
            <w:pPr>
              <w:spacing w:before="480" w:line="240" w:lineRule="exact"/>
            </w:pPr>
            <w:r>
              <w:t>21 juin 2019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B0DAB">
      <w:pPr>
        <w:pStyle w:val="H1G"/>
        <w:spacing w:before="240" w:line="260" w:lineRule="exact"/>
      </w:pPr>
      <w:r>
        <w:tab/>
      </w:r>
      <w:r>
        <w:tab/>
      </w:r>
      <w:r w:rsidR="002B0DAB" w:rsidRPr="00F65009">
        <w:rPr>
          <w:lang w:val="fr-FR"/>
        </w:rPr>
        <w:t>Concernant l</w:t>
      </w:r>
      <w:r w:rsidR="002B0DAB">
        <w:rPr>
          <w:lang w:val="fr-FR"/>
        </w:rPr>
        <w:t>’</w:t>
      </w:r>
      <w:r w:rsidR="002B0DAB" w:rsidRPr="00F65009">
        <w:rPr>
          <w:lang w:val="fr-FR"/>
        </w:rPr>
        <w:t>adoption de Règlements techniques harmonisés de l</w:t>
      </w:r>
      <w:r w:rsidR="002B0DAB">
        <w:rPr>
          <w:lang w:val="fr-FR"/>
        </w:rPr>
        <w:t>’</w:t>
      </w:r>
      <w:r w:rsidR="002B0DAB" w:rsidRPr="00F65009">
        <w:rPr>
          <w:lang w:val="fr-FR"/>
        </w:rPr>
        <w:t>ONU applicables aux véhicules à roues et aux équipements et pièces susceptibles d</w:t>
      </w:r>
      <w:r w:rsidR="002B0DAB">
        <w:rPr>
          <w:lang w:val="fr-FR"/>
        </w:rPr>
        <w:t>’</w:t>
      </w:r>
      <w:r w:rsidR="002B0DAB" w:rsidRPr="00F65009">
        <w:rPr>
          <w:lang w:val="fr-FR"/>
        </w:rPr>
        <w:t>être montés ou utilisés sur les véhicules à roues et les</w:t>
      </w:r>
      <w:r w:rsidR="00A01B05">
        <w:rPr>
          <w:lang w:val="fr-FR"/>
        </w:rPr>
        <w:t> </w:t>
      </w:r>
      <w:r w:rsidR="002B0DAB" w:rsidRPr="00F65009">
        <w:rPr>
          <w:lang w:val="fr-FR"/>
        </w:rPr>
        <w:t>conditions de reconnaissance réciproque des homologations délivrées conformément à ces Règlements</w:t>
      </w:r>
      <w:r w:rsidR="00442E31" w:rsidRPr="002B0DA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B0DAB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2B0DAB" w:rsidRPr="002B0DAB">
        <w:rPr>
          <w:lang w:val="fr-FR"/>
        </w:rPr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2B0DAB" w:rsidRDefault="0029791D" w:rsidP="002B0DAB">
      <w:pPr>
        <w:pStyle w:val="H1G"/>
        <w:spacing w:before="240" w:line="260" w:lineRule="exact"/>
        <w:rPr>
          <w:sz w:val="28"/>
          <w:szCs w:val="28"/>
        </w:rPr>
      </w:pPr>
      <w:r w:rsidRPr="002B0DAB">
        <w:rPr>
          <w:sz w:val="28"/>
          <w:szCs w:val="28"/>
        </w:rPr>
        <w:tab/>
      </w:r>
      <w:r w:rsidRPr="002B0DAB">
        <w:rPr>
          <w:sz w:val="28"/>
          <w:szCs w:val="28"/>
        </w:rPr>
        <w:tab/>
      </w:r>
      <w:r w:rsidR="00421A10" w:rsidRPr="002B0DAB">
        <w:rPr>
          <w:sz w:val="28"/>
          <w:szCs w:val="28"/>
        </w:rPr>
        <w:t xml:space="preserve">Additif </w:t>
      </w:r>
      <w:r w:rsidR="002B0DAB" w:rsidRPr="002B0DAB">
        <w:rPr>
          <w:sz w:val="28"/>
          <w:szCs w:val="28"/>
          <w:lang w:val="fr-FR"/>
        </w:rPr>
        <w:t>15 : Règlement ONU n</w:t>
      </w:r>
      <w:r w:rsidR="002B0DAB" w:rsidRPr="002B0DAB">
        <w:rPr>
          <w:sz w:val="28"/>
          <w:szCs w:val="28"/>
          <w:vertAlign w:val="superscript"/>
          <w:lang w:val="fr-FR"/>
        </w:rPr>
        <w:t>o</w:t>
      </w:r>
      <w:r w:rsidR="002B0DAB" w:rsidRPr="002B0DAB">
        <w:rPr>
          <w:sz w:val="28"/>
          <w:szCs w:val="28"/>
          <w:lang w:val="fr-FR"/>
        </w:rPr>
        <w:t xml:space="preserve"> 16</w:t>
      </w:r>
    </w:p>
    <w:p w:rsidR="00421A10" w:rsidRPr="006549FF" w:rsidRDefault="0029791D" w:rsidP="002B0DAB">
      <w:pPr>
        <w:pStyle w:val="H1G"/>
        <w:spacing w:before="240" w:after="120" w:line="260" w:lineRule="exact"/>
      </w:pPr>
      <w:r>
        <w:tab/>
      </w:r>
      <w:r>
        <w:tab/>
      </w:r>
      <w:r w:rsidR="00421A10" w:rsidRPr="002B0DAB">
        <w:rPr>
          <w:lang w:val="fr-FR"/>
        </w:rPr>
        <w:t>Révision</w:t>
      </w:r>
      <w:r w:rsidR="00421A10" w:rsidRPr="006549FF">
        <w:t xml:space="preserve"> </w:t>
      </w:r>
      <w:r w:rsidR="002B0DAB" w:rsidRPr="003C30FB">
        <w:rPr>
          <w:lang w:val="fr-FR"/>
        </w:rPr>
        <w:t xml:space="preserve">9 </w:t>
      </w:r>
      <w:r w:rsidR="002B0DAB">
        <w:rPr>
          <w:lang w:val="fr-FR"/>
        </w:rPr>
        <w:t>−</w:t>
      </w:r>
      <w:r w:rsidR="002B0DAB" w:rsidRPr="003C30FB">
        <w:rPr>
          <w:lang w:val="fr-FR"/>
        </w:rPr>
        <w:t xml:space="preserve"> Amendement 4</w:t>
      </w:r>
    </w:p>
    <w:p w:rsidR="00421A10" w:rsidRPr="004A7E44" w:rsidRDefault="002B0DAB" w:rsidP="002B0DAB">
      <w:pPr>
        <w:pStyle w:val="SingleTxtG"/>
        <w:spacing w:after="0"/>
      </w:pPr>
      <w:r w:rsidRPr="002B0DAB">
        <w:rPr>
          <w:lang w:val="fr-FR"/>
        </w:rPr>
        <w:t xml:space="preserve">Complément 4 à la série 07 d’amendements </w:t>
      </w:r>
      <w:r>
        <w:rPr>
          <w:lang w:val="fr-FR"/>
        </w:rPr>
        <w:t>−</w:t>
      </w:r>
      <w:r w:rsidRPr="002B0DAB">
        <w:rPr>
          <w:lang w:val="fr-FR"/>
        </w:rPr>
        <w:t xml:space="preserve"> Date d’entrée en vigueur : 28 mai 2019</w:t>
      </w:r>
    </w:p>
    <w:p w:rsidR="002B0DAB" w:rsidRPr="00F65009" w:rsidRDefault="0029791D" w:rsidP="002B0DAB">
      <w:pPr>
        <w:pStyle w:val="H1G"/>
        <w:spacing w:before="120" w:after="120" w:line="260" w:lineRule="exact"/>
        <w:rPr>
          <w:lang w:val="fr-FR"/>
        </w:rPr>
      </w:pPr>
      <w:r>
        <w:tab/>
      </w:r>
      <w:r>
        <w:tab/>
      </w:r>
      <w:r w:rsidR="00421A10" w:rsidRPr="002B0DAB">
        <w:rPr>
          <w:lang w:val="fr-FR"/>
        </w:rPr>
        <w:t>Prescriptions</w:t>
      </w:r>
      <w:r w:rsidR="00421A10" w:rsidRPr="007619D3">
        <w:t xml:space="preserve"> uniformes relatives </w:t>
      </w:r>
      <w:r w:rsidR="002B0DAB" w:rsidRPr="00912648">
        <w:rPr>
          <w:lang w:val="fr-FR"/>
        </w:rPr>
        <w:t>à l</w:t>
      </w:r>
      <w:r w:rsidR="002B0DAB">
        <w:rPr>
          <w:lang w:val="fr-FR"/>
        </w:rPr>
        <w:t>’</w:t>
      </w:r>
      <w:r w:rsidR="002B0DAB" w:rsidRPr="00912648">
        <w:rPr>
          <w:lang w:val="fr-FR"/>
        </w:rPr>
        <w:t>homologation des</w:t>
      </w:r>
      <w:r w:rsidR="002B0DAB">
        <w:rPr>
          <w:lang w:val="fr-FR"/>
        </w:rPr>
        <w:t> </w:t>
      </w:r>
      <w:r w:rsidR="002B0DAB" w:rsidRPr="00912648">
        <w:rPr>
          <w:lang w:val="fr-FR"/>
        </w:rPr>
        <w:t>:</w:t>
      </w:r>
    </w:p>
    <w:p w:rsidR="002B0DAB" w:rsidRDefault="002B0DAB" w:rsidP="002B0DAB">
      <w:pPr>
        <w:pStyle w:val="H1G"/>
        <w:spacing w:before="120" w:after="120" w:line="260" w:lineRule="exact"/>
        <w:ind w:left="1701" w:hanging="567"/>
        <w:rPr>
          <w:lang w:val="fr-FR"/>
        </w:rPr>
      </w:pPr>
      <w:r w:rsidRPr="00F65009">
        <w:rPr>
          <w:lang w:val="fr-FR"/>
        </w:rPr>
        <w:t>I.</w:t>
      </w:r>
      <w:r w:rsidRPr="00F65009">
        <w:rPr>
          <w:lang w:val="fr-FR"/>
        </w:rPr>
        <w:tab/>
      </w:r>
      <w:r>
        <w:rPr>
          <w:lang w:val="fr-FR"/>
        </w:rPr>
        <w:t>Ceintures de sécurité, systèmes de retenue, dispositifs de retenue pour enfants et dispositifs de retenue pour enfants ISOFIX</w:t>
      </w:r>
      <w:r>
        <w:rPr>
          <w:lang w:val="fr-FR"/>
        </w:rPr>
        <w:br/>
        <w:t>pour les occupants des véhicules à moteur</w:t>
      </w:r>
    </w:p>
    <w:p w:rsidR="002B0DAB" w:rsidRPr="00F65009" w:rsidRDefault="002B0DAB" w:rsidP="002B0DAB">
      <w:pPr>
        <w:pStyle w:val="H1G"/>
        <w:spacing w:before="120" w:after="120" w:line="260" w:lineRule="exact"/>
        <w:ind w:left="1701" w:hanging="567"/>
        <w:rPr>
          <w:lang w:val="fr-FR"/>
        </w:rPr>
      </w:pPr>
      <w:r w:rsidRPr="00F65009">
        <w:rPr>
          <w:lang w:val="fr-FR"/>
        </w:rPr>
        <w:t>II.</w:t>
      </w:r>
      <w:r w:rsidRPr="00F65009">
        <w:rPr>
          <w:lang w:val="fr-FR"/>
        </w:rPr>
        <w:tab/>
      </w:r>
      <w:r w:rsidRPr="002B0DAB">
        <w:rPr>
          <w:lang w:val="fr-FR"/>
        </w:rPr>
        <w:t>Véhicules</w:t>
      </w:r>
      <w:r>
        <w:rPr>
          <w:bCs/>
          <w:lang w:val="fr-FR"/>
        </w:rPr>
        <w:t xml:space="preserve"> équipés de ceintures de sécurité, témoins de port</w:t>
      </w:r>
      <w:r>
        <w:rPr>
          <w:bCs/>
          <w:lang w:val="fr-FR"/>
        </w:rPr>
        <w:br/>
        <w:t>de ceinture, systèmes de retenue, dispositifs de retenue</w:t>
      </w:r>
      <w:r>
        <w:rPr>
          <w:bCs/>
          <w:lang w:val="fr-FR"/>
        </w:rPr>
        <w:br/>
      </w:r>
      <w:r w:rsidRPr="00A44287">
        <w:rPr>
          <w:rFonts w:ascii="Times New Roman Gras" w:hAnsi="Times New Roman Gras"/>
          <w:bCs/>
          <w:spacing w:val="-2"/>
          <w:lang w:val="fr-FR"/>
        </w:rPr>
        <w:t>pour enfants, dispositifs de retenue pour enfants ISOFIX</w:t>
      </w:r>
      <w:r>
        <w:rPr>
          <w:bCs/>
          <w:lang w:val="fr-FR"/>
        </w:rPr>
        <w:br/>
      </w:r>
      <w:r w:rsidRPr="00407853">
        <w:rPr>
          <w:bCs/>
          <w:lang w:val="fr-FR"/>
        </w:rPr>
        <w:t>et dispositifs de retenue pour enfants i-Size</w:t>
      </w:r>
    </w:p>
    <w:p w:rsidR="00421A10" w:rsidRPr="002B0DAB" w:rsidRDefault="002B0DAB" w:rsidP="002B0DAB">
      <w:pPr>
        <w:pStyle w:val="SingleTxtG"/>
        <w:rPr>
          <w:spacing w:val="-2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12700</wp:posOffset>
                </wp:positionH>
                <wp:positionV relativeFrom="margin">
                  <wp:posOffset>6415405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pt;margin-top:505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B0DAB">
        <w:rPr>
          <w:spacing w:val="-2"/>
          <w:lang w:val="fr-FR" w:eastAsia="en-GB"/>
        </w:rPr>
        <w:t>Le présent document est communiqué uniquement à titre d’information. Le texte authentique, juridiquement contraignant, est celui du document ECE/TRANS/WP.29/2018/129.</w:t>
      </w:r>
    </w:p>
    <w:p w:rsidR="002B0DAB" w:rsidRPr="00120958" w:rsidRDefault="002B0DAB" w:rsidP="002B0DAB">
      <w:pPr>
        <w:spacing w:line="250" w:lineRule="auto"/>
        <w:ind w:left="2381" w:right="540" w:hanging="1135"/>
        <w:jc w:val="both"/>
        <w:rPr>
          <w:rStyle w:val="SingleTxtGChar"/>
        </w:rPr>
      </w:pPr>
      <w:r>
        <w:br w:type="page"/>
      </w:r>
      <w:r w:rsidRPr="00120958">
        <w:rPr>
          <w:i/>
        </w:rPr>
        <w:lastRenderedPageBreak/>
        <w:t>Annexe XVI</w:t>
      </w:r>
      <w:r w:rsidRPr="00120958">
        <w:rPr>
          <w:iCs/>
        </w:rPr>
        <w:t xml:space="preserve">, </w:t>
      </w:r>
      <w:r w:rsidRPr="00120958">
        <w:t>lire </w:t>
      </w:r>
      <w:r w:rsidRPr="00120958">
        <w:rPr>
          <w:rStyle w:val="SingleTxtGChar"/>
        </w:rPr>
        <w:t>:</w:t>
      </w:r>
    </w:p>
    <w:p w:rsidR="002B0DAB" w:rsidRPr="003C30FB" w:rsidRDefault="002B0DAB" w:rsidP="002B0DAB">
      <w:pPr>
        <w:spacing w:line="250" w:lineRule="auto"/>
        <w:ind w:left="2381" w:right="540" w:hanging="2381"/>
        <w:rPr>
          <w:i/>
          <w:lang w:val="en-US"/>
        </w:rPr>
      </w:pPr>
      <w:r>
        <w:rPr>
          <w:lang w:val="en-US"/>
        </w:rPr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513"/>
        <w:gridCol w:w="61"/>
        <w:gridCol w:w="1580"/>
        <w:gridCol w:w="769"/>
        <w:gridCol w:w="856"/>
        <w:gridCol w:w="1528"/>
        <w:gridCol w:w="27"/>
        <w:gridCol w:w="1192"/>
        <w:gridCol w:w="1220"/>
      </w:tblGrid>
      <w:tr w:rsidR="002B0DAB" w:rsidRPr="00120958" w:rsidTr="00077102"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20958">
              <w:rPr>
                <w:i/>
                <w:sz w:val="16"/>
                <w:szCs w:val="16"/>
                <w:lang w:val="fr-FR"/>
              </w:rPr>
              <w:t>Prescriptions minimales pour ceintures de sécurité et enrouleurs</w:t>
            </w:r>
          </w:p>
        </w:tc>
      </w:tr>
      <w:tr w:rsidR="002B0DAB" w:rsidRPr="00120958" w:rsidTr="00077102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120958">
              <w:rPr>
                <w:i/>
                <w:sz w:val="16"/>
                <w:szCs w:val="16"/>
                <w:lang w:val="fr-FR"/>
              </w:rPr>
              <w:t>Catégorie de véhicule</w:t>
            </w:r>
          </w:p>
        </w:tc>
        <w:tc>
          <w:tcPr>
            <w:tcW w:w="6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20958">
              <w:rPr>
                <w:i/>
                <w:sz w:val="16"/>
                <w:szCs w:val="16"/>
                <w:lang w:val="fr-FR"/>
              </w:rPr>
              <w:t>Places assises orientées vers l’avant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120958">
              <w:rPr>
                <w:i/>
                <w:sz w:val="16"/>
                <w:szCs w:val="16"/>
                <w:lang w:val="fr-FR"/>
              </w:rPr>
              <w:t>Places assises orientées vers l’arrière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120958">
              <w:rPr>
                <w:i/>
                <w:sz w:val="16"/>
                <w:szCs w:val="16"/>
                <w:lang w:val="fr-FR"/>
              </w:rPr>
              <w:t>Places assises orientées vers le</w:t>
            </w:r>
            <w:r w:rsidR="00120958">
              <w:rPr>
                <w:i/>
                <w:sz w:val="16"/>
                <w:szCs w:val="16"/>
                <w:lang w:val="fr-FR"/>
              </w:rPr>
              <w:t> </w:t>
            </w:r>
            <w:r w:rsidRPr="00120958">
              <w:rPr>
                <w:i/>
                <w:sz w:val="16"/>
                <w:szCs w:val="16"/>
                <w:lang w:val="fr-FR"/>
              </w:rPr>
              <w:t>côté</w:t>
            </w:r>
          </w:p>
        </w:tc>
      </w:tr>
      <w:tr w:rsidR="002B0DAB" w:rsidRPr="00120958" w:rsidTr="00077102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20958">
              <w:rPr>
                <w:i/>
                <w:sz w:val="16"/>
                <w:szCs w:val="16"/>
                <w:lang w:val="fr-FR"/>
              </w:rPr>
              <w:t>Places assises latérales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120958">
              <w:rPr>
                <w:i/>
                <w:sz w:val="16"/>
                <w:szCs w:val="16"/>
                <w:lang w:val="fr-FR"/>
              </w:rPr>
              <w:t>Places assises centrales</w:t>
            </w: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</w:tr>
      <w:tr w:rsidR="002B0DAB" w:rsidRPr="00120958" w:rsidTr="00120958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120958">
              <w:rPr>
                <w:i/>
                <w:sz w:val="16"/>
                <w:szCs w:val="16"/>
                <w:lang w:val="fr-FR"/>
              </w:rPr>
              <w:t>À l’avant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120958">
              <w:rPr>
                <w:i/>
                <w:sz w:val="16"/>
                <w:szCs w:val="16"/>
                <w:lang w:val="fr-FR"/>
              </w:rPr>
              <w:t>Autres qu’à l’avant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120958">
              <w:rPr>
                <w:i/>
                <w:sz w:val="16"/>
                <w:szCs w:val="16"/>
                <w:lang w:val="fr-FR"/>
              </w:rPr>
              <w:t>À l’avant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120958">
              <w:rPr>
                <w:i/>
                <w:sz w:val="16"/>
                <w:szCs w:val="16"/>
                <w:lang w:val="fr-FR"/>
              </w:rPr>
              <w:t>Autres qu’à l’avant</w:t>
            </w: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B" w:rsidRPr="00120958" w:rsidRDefault="002B0DAB" w:rsidP="00120958">
            <w:pPr>
              <w:spacing w:before="40" w:after="40" w:line="22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</w:tr>
      <w:tr w:rsidR="002B0DAB" w:rsidRPr="00120958" w:rsidTr="0012095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M</w:t>
            </w:r>
            <w:r w:rsidRPr="00120958">
              <w:rPr>
                <w:rFonts w:asciiTheme="majorBidi" w:hAnsiTheme="majorBidi" w:cstheme="majorBidi"/>
                <w:sz w:val="16"/>
                <w:szCs w:val="16"/>
                <w:vertAlign w:val="subscript"/>
                <w:lang w:val="fr-FR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Ar4m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Ar4m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Ar4m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Ar4m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B, Br3, 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br/>
              <w:t>Br4m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-</w:t>
            </w:r>
          </w:p>
        </w:tc>
      </w:tr>
      <w:tr w:rsidR="002B0DAB" w:rsidRPr="00120958" w:rsidTr="0012095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M</w:t>
            </w:r>
            <w:r w:rsidRPr="00120958">
              <w:rPr>
                <w:rFonts w:asciiTheme="majorBidi" w:hAnsiTheme="majorBidi" w:cstheme="majorBidi"/>
                <w:sz w:val="16"/>
                <w:szCs w:val="16"/>
                <w:vertAlign w:val="subscript"/>
                <w:lang w:val="fr-FR"/>
              </w:rPr>
              <w:t>2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 &lt; 3,5 t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Ar4m, Ar4Nm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Ar4m, Ar4Nm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Ar4m, Ar4Nm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Ar4m, Ar4Nm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Br3, Br4m, 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br/>
              <w:t>Br4Nm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-</w:t>
            </w:r>
          </w:p>
        </w:tc>
      </w:tr>
      <w:tr w:rsidR="002B0DAB" w:rsidRPr="00120958" w:rsidTr="0012095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M</w:t>
            </w:r>
            <w:r w:rsidRPr="00120958">
              <w:rPr>
                <w:rFonts w:asciiTheme="majorBidi" w:hAnsiTheme="majorBidi" w:cstheme="majorBidi"/>
                <w:sz w:val="16"/>
                <w:szCs w:val="16"/>
                <w:vertAlign w:val="subscript"/>
                <w:lang w:val="fr-FR"/>
              </w:rPr>
              <w:t>2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 &gt; 3,5 t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Br3, Br4m, Br4Nm ou Ar4m ou Ar4Nm 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sym w:font="Wingdings 2" w:char="F097"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Br3, Br4m, Br4Nm ou Ar4m ou Ar4Nm 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sym w:font="Wingdings 2" w:char="F097"/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Br3, Br4m, Br4Nm ou Ar4m ou Ar4Nm 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sym w:font="Wingdings 2" w:char="F097"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pacing w:val="-2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pacing w:val="-2"/>
                <w:sz w:val="16"/>
                <w:szCs w:val="16"/>
                <w:lang w:val="fr-FR"/>
              </w:rPr>
              <w:t xml:space="preserve">Br3, Br4m, Br4Nm ou Ar4m ou Ar4Nm </w:t>
            </w:r>
            <w:r w:rsidRPr="00120958">
              <w:rPr>
                <w:rFonts w:asciiTheme="majorBidi" w:hAnsiTheme="majorBidi" w:cstheme="majorBidi"/>
                <w:spacing w:val="-2"/>
                <w:sz w:val="16"/>
                <w:szCs w:val="16"/>
                <w:lang w:val="fr-FR"/>
              </w:rPr>
              <w:sym w:font="Wingdings 2" w:char="F097"/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Br3, Br4m, Br4Nm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-</w:t>
            </w:r>
          </w:p>
        </w:tc>
      </w:tr>
      <w:tr w:rsidR="002B0DAB" w:rsidRPr="00120958" w:rsidTr="0012095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M</w:t>
            </w:r>
            <w:r w:rsidRPr="00120958">
              <w:rPr>
                <w:rFonts w:asciiTheme="majorBidi" w:hAnsiTheme="majorBidi" w:cstheme="majorBidi"/>
                <w:sz w:val="16"/>
                <w:szCs w:val="16"/>
                <w:vertAlign w:val="subscript"/>
                <w:lang w:val="fr-FR"/>
              </w:rPr>
              <w:t>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Br3, Br4m, Br4Nm ou Ar4m ou Ar4Nm 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sym w:font="Wingdings 2" w:char="F097"/>
            </w:r>
          </w:p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pacing w:val="-4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pacing w:val="-4"/>
                <w:sz w:val="16"/>
                <w:szCs w:val="16"/>
                <w:lang w:val="fr-FR"/>
              </w:rPr>
              <w:t>Voir au paragraphe 8.1.7 les conditions dans lesquelles une ceinture abdominale est admise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Br3, Br4m, Br4Nm ou Ar4m ou Ar4Nm 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sym w:font="Wingdings 2" w:char="F097"/>
            </w:r>
          </w:p>
          <w:p w:rsidR="002B0DAB" w:rsidRPr="00120958" w:rsidRDefault="002B0DAB" w:rsidP="00120958">
            <w:pPr>
              <w:spacing w:before="40" w:after="40" w:line="200" w:lineRule="atLeast"/>
              <w:ind w:lef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Voir au paragraphe 8.1.7 les conditions dans lesquelles une ceinture abdominale est admise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Br3, Br4m, Br4Nm ou Ar4m ou Ar4Nm 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sym w:font="Wingdings 2" w:char="F097"/>
            </w:r>
          </w:p>
          <w:p w:rsidR="002B0DAB" w:rsidRPr="00120958" w:rsidRDefault="002B0DAB" w:rsidP="00120958">
            <w:pPr>
              <w:spacing w:before="40" w:after="40" w:line="200" w:lineRule="atLeast"/>
              <w:ind w:lef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Voir au paragraphe 8.1.7 les conditions dans lesquelles une ceinture abdominale est admise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pacing w:val="-2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pacing w:val="-2"/>
                <w:sz w:val="16"/>
                <w:szCs w:val="16"/>
                <w:lang w:val="fr-FR"/>
              </w:rPr>
              <w:t xml:space="preserve">Br3, Br4m, Br4Nm ou Ar4m ou Ar4Nm </w:t>
            </w:r>
            <w:r w:rsidRPr="00120958">
              <w:rPr>
                <w:rFonts w:asciiTheme="majorBidi" w:hAnsiTheme="majorBidi" w:cstheme="majorBidi"/>
                <w:spacing w:val="-2"/>
                <w:sz w:val="16"/>
                <w:szCs w:val="16"/>
                <w:lang w:val="fr-FR"/>
              </w:rPr>
              <w:sym w:font="Wingdings 2" w:char="F097"/>
            </w:r>
          </w:p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Voir au paragraphe 8.1.7 les conditions dans lesquelles une ceinture abdominale est admise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Br3, Br4m, 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br/>
              <w:t>Br4Nm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bCs/>
                <w:sz w:val="16"/>
                <w:szCs w:val="16"/>
                <w:lang w:val="fr-FR"/>
              </w:rPr>
              <w:t>B, Br3, Br4m, Br4Nm</w:t>
            </w:r>
          </w:p>
        </w:tc>
      </w:tr>
      <w:tr w:rsidR="002B0DAB" w:rsidRPr="00120958" w:rsidTr="0012095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</w:t>
            </w:r>
            <w:r w:rsidRPr="00120958">
              <w:rPr>
                <w:rFonts w:asciiTheme="majorBidi" w:hAnsiTheme="majorBidi" w:cstheme="majorBidi"/>
                <w:sz w:val="16"/>
                <w:szCs w:val="16"/>
                <w:vertAlign w:val="subscript"/>
                <w:lang w:val="fr-FR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Ar4m, Ar4Nm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Ar4m, Ar4Nm, Br4m, Br4Nm </w:t>
            </w:r>
            <w:r w:rsidR="00120958" w:rsidRPr="003C7857">
              <w:rPr>
                <w:bCs/>
                <w:spacing w:val="-2"/>
                <w:sz w:val="16"/>
                <w:szCs w:val="16"/>
                <w:lang w:val="da-DK" w:eastAsia="en-GB"/>
              </w:rPr>
              <w:t>Ø</w:t>
            </w:r>
          </w:p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Voir par. 8.1.2.1 (ceinture abdominale admise aux places côté couloir)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958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i/>
                <w:iCs/>
                <w:spacing w:val="-2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pacing w:val="-2"/>
                <w:sz w:val="16"/>
                <w:szCs w:val="16"/>
                <w:lang w:val="fr-FR"/>
              </w:rPr>
              <w:t xml:space="preserve">B, Br3, Br4m, Br4Nm ou A, Ar4m, Ar4Nm* </w:t>
            </w:r>
            <w:r w:rsidRPr="00120958">
              <w:rPr>
                <w:rFonts w:asciiTheme="majorBidi" w:hAnsiTheme="majorBidi" w:cstheme="majorBidi"/>
                <w:b/>
                <w:bCs/>
                <w:i/>
                <w:iCs/>
                <w:spacing w:val="-2"/>
                <w:sz w:val="16"/>
                <w:szCs w:val="16"/>
                <w:vertAlign w:val="superscript"/>
                <w:lang w:val="fr-FR"/>
              </w:rPr>
              <w:t>1</w:t>
            </w:r>
          </w:p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Voir par. 8.1.6 (ceinture abdominale admise si le pare-brise n’est pas dans la zone de référence)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B, Br3, Br4m, 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br/>
              <w:t>Br4Nm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B, Br3, Br4m, Br4Nm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-</w:t>
            </w:r>
          </w:p>
        </w:tc>
      </w:tr>
      <w:tr w:rsidR="002B0DAB" w:rsidRPr="00120958" w:rsidTr="0012095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</w:t>
            </w:r>
            <w:r w:rsidRPr="00120958">
              <w:rPr>
                <w:rFonts w:asciiTheme="majorBidi" w:hAnsiTheme="majorBidi" w:cstheme="majorBidi"/>
                <w:sz w:val="16"/>
                <w:szCs w:val="16"/>
                <w:vertAlign w:val="subscript"/>
                <w:lang w:val="fr-FR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Br3, Br4m, Br4Nm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br/>
              <w:t>ou Ar4m, Ar4Nm*</w:t>
            </w:r>
          </w:p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Voir par. 8.1.6 (ceinture abdominale admise si le pare-brise n’est pas dans la zone de référence et pour le siège du conducteur)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B, Br3, Br4m, 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br/>
              <w:t xml:space="preserve">Br4Nm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B, Br3, Br4m, Br4Nm ou A, Ar4m, Ar4Nm*</w:t>
            </w:r>
          </w:p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Voir par. 8.1.6 (ceinture abdominale admise si le pare-brise n’est pas dans la zone de référence)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B, Br3, Br4m, 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br/>
              <w:t xml:space="preserve">Br4Nm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B, Br3, Br4m, Br4Nm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-</w:t>
            </w:r>
          </w:p>
        </w:tc>
      </w:tr>
      <w:tr w:rsidR="002B0DAB" w:rsidRPr="00120958" w:rsidTr="00120958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N</w:t>
            </w:r>
            <w:r w:rsidRPr="00120958">
              <w:rPr>
                <w:rFonts w:asciiTheme="majorBidi" w:hAnsiTheme="majorBidi" w:cstheme="majorBidi"/>
                <w:sz w:val="16"/>
                <w:szCs w:val="16"/>
                <w:vertAlign w:val="subscript"/>
                <w:lang w:val="fr-FR"/>
              </w:rPr>
              <w:t>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Br3, Br4m, Br4Nm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br/>
              <w:t>ou Ar4m, Ar4Nm*</w:t>
            </w:r>
          </w:p>
          <w:p w:rsidR="002B0DAB" w:rsidRPr="00120958" w:rsidRDefault="002B0DAB" w:rsidP="00120958">
            <w:pPr>
              <w:spacing w:before="40" w:after="40" w:line="200" w:lineRule="atLeast"/>
              <w:ind w:lef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Voir par. 8.1.6 (ceinture abdominale admise si le pare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noBreakHyphen/>
              <w:t>brise n’est pas dans la zone de référence et pour le siège du conducteur)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B, Br3, Br4m 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br/>
              <w:t>et Br4Nm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B, Br3, Br4m, Br4Nm ou A, Ar4m, Ar4Nm*</w:t>
            </w:r>
          </w:p>
          <w:p w:rsidR="002B0DAB" w:rsidRPr="00120958" w:rsidRDefault="002B0DAB" w:rsidP="00120958">
            <w:pPr>
              <w:spacing w:before="40" w:after="40" w:line="200" w:lineRule="atLeast"/>
              <w:ind w:lef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Voir par. 8.1.6 (ceinture abdominale admise si le pare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noBreakHyphen/>
              <w:t>brise n’est pas dans la zone de référence)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 xml:space="preserve">B, Br3, Br4m, </w:t>
            </w: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br/>
              <w:t>Br4Nm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B, Br3, Br4m, Br4Nm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DAB" w:rsidRPr="00120958" w:rsidRDefault="002B0DAB" w:rsidP="00120958">
            <w:pPr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120958">
              <w:rPr>
                <w:rFonts w:asciiTheme="majorBidi" w:hAnsiTheme="majorBidi" w:cstheme="majorBidi"/>
                <w:sz w:val="16"/>
                <w:szCs w:val="16"/>
                <w:lang w:val="fr-FR"/>
              </w:rPr>
              <w:t>-</w:t>
            </w:r>
          </w:p>
        </w:tc>
      </w:tr>
      <w:tr w:rsidR="002B0DAB" w:rsidRPr="00120958" w:rsidTr="00077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4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B" w:rsidRPr="00120958" w:rsidRDefault="002B0DAB" w:rsidP="00120958">
            <w:pPr>
              <w:spacing w:before="40" w:after="40" w:line="200" w:lineRule="atLeast"/>
              <w:rPr>
                <w:sz w:val="16"/>
                <w:szCs w:val="16"/>
                <w:lang w:val="fr-FR"/>
              </w:rPr>
            </w:pPr>
            <w:r w:rsidRPr="00120958">
              <w:rPr>
                <w:sz w:val="16"/>
                <w:szCs w:val="16"/>
                <w:lang w:val="fr-FR"/>
              </w:rPr>
              <w:t xml:space="preserve">A : </w:t>
            </w:r>
            <w:r w:rsidRPr="00120958">
              <w:rPr>
                <w:spacing w:val="-4"/>
                <w:sz w:val="16"/>
                <w:szCs w:val="16"/>
                <w:lang w:val="fr-FR"/>
              </w:rPr>
              <w:t xml:space="preserve">Ceinture trois points </w:t>
            </w:r>
            <w:r w:rsidRPr="00120958">
              <w:rPr>
                <w:spacing w:val="-4"/>
                <w:sz w:val="16"/>
                <w:szCs w:val="16"/>
                <w:lang w:val="fr-FR"/>
              </w:rPr>
              <w:br/>
              <w:t>(sangle abdominale et baudrier)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B" w:rsidRPr="00120958" w:rsidRDefault="002B0DAB" w:rsidP="00120958">
            <w:pPr>
              <w:spacing w:before="40" w:after="40" w:line="200" w:lineRule="atLeast"/>
              <w:rPr>
                <w:sz w:val="16"/>
                <w:szCs w:val="16"/>
                <w:lang w:val="fr-FR"/>
              </w:rPr>
            </w:pPr>
            <w:r w:rsidRPr="00120958">
              <w:rPr>
                <w:bCs/>
                <w:sz w:val="16"/>
                <w:szCs w:val="16"/>
                <w:lang w:val="fr-FR"/>
              </w:rPr>
              <w:t>B </w:t>
            </w:r>
            <w:r w:rsidRPr="00120958">
              <w:rPr>
                <w:sz w:val="16"/>
                <w:szCs w:val="16"/>
                <w:lang w:val="fr-FR"/>
              </w:rPr>
              <w:t>: Ceinture deux points (abdominale)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B" w:rsidRPr="00120958" w:rsidRDefault="002B0DAB" w:rsidP="00120958">
            <w:pPr>
              <w:spacing w:before="40" w:after="40" w:line="200" w:lineRule="atLeast"/>
              <w:rPr>
                <w:sz w:val="16"/>
                <w:szCs w:val="16"/>
                <w:lang w:val="fr-FR"/>
              </w:rPr>
            </w:pPr>
            <w:r w:rsidRPr="00120958">
              <w:rPr>
                <w:bCs/>
                <w:sz w:val="16"/>
                <w:szCs w:val="16"/>
                <w:lang w:val="fr-FR"/>
              </w:rPr>
              <w:t>r </w:t>
            </w:r>
            <w:r w:rsidRPr="00120958">
              <w:rPr>
                <w:sz w:val="16"/>
                <w:szCs w:val="16"/>
                <w:lang w:val="fr-FR"/>
              </w:rPr>
              <w:t>: Enrouleur</w:t>
            </w:r>
          </w:p>
        </w:tc>
        <w:tc>
          <w:tcPr>
            <w:tcW w:w="24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B" w:rsidRPr="00120958" w:rsidRDefault="002B0DAB" w:rsidP="00120958">
            <w:pPr>
              <w:spacing w:before="40" w:after="40" w:line="200" w:lineRule="atLeast"/>
              <w:rPr>
                <w:sz w:val="16"/>
                <w:szCs w:val="16"/>
                <w:lang w:val="fr-FR"/>
              </w:rPr>
            </w:pPr>
            <w:r w:rsidRPr="00120958">
              <w:rPr>
                <w:bCs/>
                <w:sz w:val="16"/>
                <w:szCs w:val="16"/>
                <w:lang w:val="fr-FR"/>
              </w:rPr>
              <w:t>m :</w:t>
            </w:r>
            <w:r w:rsidRPr="00120958">
              <w:rPr>
                <w:sz w:val="16"/>
                <w:szCs w:val="16"/>
                <w:lang w:val="fr-FR"/>
              </w:rPr>
              <w:t xml:space="preserve"> Enrouleur à verrouillage d’urgence à sensibilité multiple</w:t>
            </w:r>
          </w:p>
        </w:tc>
      </w:tr>
      <w:tr w:rsidR="002B0DAB" w:rsidRPr="00120958" w:rsidTr="00077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4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B" w:rsidRPr="00120958" w:rsidRDefault="002B0DAB" w:rsidP="00120958">
            <w:pPr>
              <w:spacing w:before="40" w:after="40" w:line="200" w:lineRule="atLeast"/>
              <w:rPr>
                <w:sz w:val="16"/>
                <w:szCs w:val="16"/>
                <w:lang w:val="fr-FR"/>
              </w:rPr>
            </w:pPr>
            <w:r w:rsidRPr="00120958">
              <w:rPr>
                <w:bCs/>
                <w:sz w:val="16"/>
                <w:szCs w:val="16"/>
                <w:lang w:val="fr-FR"/>
              </w:rPr>
              <w:t>3 </w:t>
            </w:r>
            <w:r w:rsidRPr="00120958">
              <w:rPr>
                <w:sz w:val="16"/>
                <w:szCs w:val="16"/>
                <w:lang w:val="fr-FR"/>
              </w:rPr>
              <w:t>: Enrouleur à verrouillage automatique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B" w:rsidRPr="00120958" w:rsidRDefault="002B0DAB" w:rsidP="00120958">
            <w:pPr>
              <w:spacing w:before="40" w:after="40" w:line="200" w:lineRule="atLeast"/>
              <w:rPr>
                <w:sz w:val="16"/>
                <w:szCs w:val="16"/>
                <w:lang w:val="fr-FR"/>
              </w:rPr>
            </w:pPr>
            <w:r w:rsidRPr="00120958">
              <w:rPr>
                <w:bCs/>
                <w:sz w:val="16"/>
                <w:szCs w:val="16"/>
                <w:lang w:val="fr-FR"/>
              </w:rPr>
              <w:t>4 </w:t>
            </w:r>
            <w:r w:rsidRPr="00120958">
              <w:rPr>
                <w:sz w:val="16"/>
                <w:szCs w:val="16"/>
                <w:lang w:val="fr-FR"/>
              </w:rPr>
              <w:t>: Enrouleur à verrouillage d’urgence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B" w:rsidRPr="00120958" w:rsidRDefault="002B0DAB" w:rsidP="00120958">
            <w:pPr>
              <w:spacing w:before="40" w:after="40" w:line="200" w:lineRule="atLeast"/>
              <w:rPr>
                <w:sz w:val="16"/>
                <w:szCs w:val="16"/>
                <w:lang w:val="fr-FR"/>
              </w:rPr>
            </w:pPr>
            <w:r w:rsidRPr="00120958">
              <w:rPr>
                <w:sz w:val="16"/>
                <w:szCs w:val="16"/>
                <w:lang w:val="fr-FR"/>
              </w:rPr>
              <w:t>N : Seuil de réponse élevé</w:t>
            </w:r>
          </w:p>
        </w:tc>
        <w:tc>
          <w:tcPr>
            <w:tcW w:w="24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B" w:rsidRPr="00120958" w:rsidRDefault="002B0DAB" w:rsidP="00120958">
            <w:pPr>
              <w:spacing w:before="40" w:after="40" w:line="200" w:lineRule="atLeast"/>
              <w:rPr>
                <w:spacing w:val="-4"/>
                <w:sz w:val="16"/>
                <w:szCs w:val="16"/>
                <w:lang w:val="fr-FR"/>
              </w:rPr>
            </w:pPr>
            <w:r w:rsidRPr="00120958">
              <w:rPr>
                <w:spacing w:val="-4"/>
                <w:sz w:val="16"/>
                <w:szCs w:val="16"/>
                <w:lang w:val="fr-FR"/>
              </w:rPr>
              <w:t>(voir Règlement ONU n</w:t>
            </w:r>
            <w:r w:rsidRPr="00120958">
              <w:rPr>
                <w:spacing w:val="-4"/>
                <w:sz w:val="16"/>
                <w:szCs w:val="16"/>
                <w:vertAlign w:val="superscript"/>
                <w:lang w:val="fr-FR"/>
              </w:rPr>
              <w:t>o</w:t>
            </w:r>
            <w:r w:rsidRPr="00120958">
              <w:rPr>
                <w:spacing w:val="-4"/>
                <w:sz w:val="16"/>
                <w:szCs w:val="16"/>
                <w:lang w:val="fr-FR"/>
              </w:rPr>
              <w:t> 16, par. 2.14.3 et 2.14.5)</w:t>
            </w:r>
          </w:p>
        </w:tc>
      </w:tr>
      <w:tr w:rsidR="002B0DAB" w:rsidRPr="00120958" w:rsidTr="00077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4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B" w:rsidRPr="00120958" w:rsidRDefault="002B0DAB" w:rsidP="00120958">
            <w:pPr>
              <w:spacing w:before="40" w:after="40" w:line="200" w:lineRule="atLeast"/>
              <w:rPr>
                <w:sz w:val="16"/>
                <w:szCs w:val="16"/>
                <w:lang w:val="fr-FR"/>
              </w:rPr>
            </w:pPr>
            <w:r w:rsidRPr="00120958">
              <w:rPr>
                <w:sz w:val="16"/>
                <w:szCs w:val="16"/>
                <w:lang w:val="fr-FR"/>
              </w:rPr>
              <w:t>* : Renvoie au paragraphe 8.1.6 du présent Règlement</w:t>
            </w:r>
            <w:r w:rsidRPr="00120958">
              <w:rPr>
                <w:bCs/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B" w:rsidRPr="00120958" w:rsidRDefault="002B0DAB" w:rsidP="00120958">
            <w:pPr>
              <w:spacing w:before="40" w:after="40" w:line="200" w:lineRule="atLeast"/>
              <w:rPr>
                <w:sz w:val="16"/>
                <w:szCs w:val="16"/>
                <w:lang w:val="fr-FR"/>
              </w:rPr>
            </w:pPr>
            <w:r w:rsidRPr="00120958">
              <w:rPr>
                <w:sz w:val="16"/>
                <w:szCs w:val="16"/>
                <w:lang w:val="fr-FR"/>
              </w:rPr>
              <w:t xml:space="preserve">ø : Renvoie au paragraphe 8.1.2.1 </w:t>
            </w:r>
            <w:r w:rsidRPr="00120958">
              <w:rPr>
                <w:sz w:val="16"/>
                <w:szCs w:val="16"/>
                <w:lang w:val="fr-FR"/>
              </w:rPr>
              <w:br/>
              <w:t>du présent Règlement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B" w:rsidRPr="00120958" w:rsidRDefault="002B0DAB" w:rsidP="00120958">
            <w:pPr>
              <w:spacing w:before="40" w:after="40" w:line="200" w:lineRule="atLeast"/>
              <w:rPr>
                <w:sz w:val="16"/>
                <w:szCs w:val="16"/>
                <w:lang w:val="fr-FR"/>
              </w:rPr>
            </w:pPr>
            <w:r w:rsidRPr="00120958">
              <w:rPr>
                <w:position w:val="-4"/>
                <w:sz w:val="16"/>
                <w:szCs w:val="16"/>
                <w:lang w:val="fr-FR"/>
              </w:rPr>
              <w:sym w:font="Wingdings 2" w:char="F097"/>
            </w:r>
            <w:r w:rsidRPr="00120958">
              <w:rPr>
                <w:position w:val="-4"/>
                <w:sz w:val="16"/>
                <w:szCs w:val="16"/>
                <w:lang w:val="fr-FR"/>
              </w:rPr>
              <w:t> </w:t>
            </w:r>
            <w:r w:rsidRPr="00120958">
              <w:rPr>
                <w:sz w:val="16"/>
                <w:szCs w:val="16"/>
                <w:lang w:val="fr-FR"/>
              </w:rPr>
              <w:t>: Renvoie au paragraphe 8.1.7 du présent Règlement</w:t>
            </w:r>
            <w:r w:rsidRPr="00120958">
              <w:rPr>
                <w:bCs/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24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DAB" w:rsidRPr="00120958" w:rsidRDefault="002B0DAB" w:rsidP="00120958">
            <w:pPr>
              <w:spacing w:before="40" w:after="40" w:line="200" w:lineRule="atLeast"/>
              <w:rPr>
                <w:sz w:val="16"/>
                <w:szCs w:val="16"/>
                <w:lang w:val="fr-FR"/>
              </w:rPr>
            </w:pPr>
          </w:p>
        </w:tc>
      </w:tr>
    </w:tbl>
    <w:p w:rsidR="002B0DAB" w:rsidRPr="00F973B4" w:rsidRDefault="002B0DAB" w:rsidP="002B0DAB">
      <w:pPr>
        <w:spacing w:before="120" w:line="220" w:lineRule="atLeast"/>
        <w:ind w:firstLine="170"/>
        <w:rPr>
          <w:sz w:val="18"/>
          <w:szCs w:val="18"/>
          <w:lang w:val="fr-FR"/>
        </w:rPr>
      </w:pPr>
      <w:r w:rsidRPr="00F973B4">
        <w:rPr>
          <w:rStyle w:val="FootnoteReference"/>
          <w:i/>
          <w:szCs w:val="18"/>
          <w:lang w:val="fr-FR"/>
        </w:rPr>
        <w:t>1</w:t>
      </w:r>
      <w:r>
        <w:rPr>
          <w:sz w:val="18"/>
          <w:szCs w:val="18"/>
          <w:lang w:val="fr-FR"/>
        </w:rPr>
        <w:t xml:space="preserve">  </w:t>
      </w:r>
      <w:r w:rsidRPr="00F973B4">
        <w:rPr>
          <w:sz w:val="18"/>
          <w:szCs w:val="18"/>
          <w:lang w:val="fr-FR"/>
        </w:rPr>
        <w:t>Erratum dans le complément 12 à la série 04 d</w:t>
      </w:r>
      <w:r>
        <w:rPr>
          <w:sz w:val="18"/>
          <w:szCs w:val="18"/>
          <w:lang w:val="fr-FR"/>
        </w:rPr>
        <w:t>’</w:t>
      </w:r>
      <w:r w:rsidRPr="00F973B4">
        <w:rPr>
          <w:sz w:val="18"/>
          <w:szCs w:val="18"/>
          <w:lang w:val="fr-FR"/>
        </w:rPr>
        <w:t xml:space="preserve">amendements, applicable </w:t>
      </w:r>
      <w:r>
        <w:rPr>
          <w:i/>
          <w:sz w:val="18"/>
          <w:szCs w:val="18"/>
          <w:lang w:val="fr-FR"/>
        </w:rPr>
        <w:t>ab initio</w:t>
      </w:r>
      <w:r w:rsidRPr="00F973B4">
        <w:rPr>
          <w:sz w:val="18"/>
          <w:szCs w:val="18"/>
          <w:lang w:val="fr-FR"/>
        </w:rPr>
        <w:t>.</w:t>
      </w:r>
    </w:p>
    <w:p w:rsidR="002B0DAB" w:rsidRPr="00F973B4" w:rsidRDefault="002B0DAB" w:rsidP="002B0DAB">
      <w:pPr>
        <w:spacing w:after="120" w:line="220" w:lineRule="atLeast"/>
        <w:ind w:firstLine="170"/>
        <w:rPr>
          <w:sz w:val="18"/>
          <w:szCs w:val="18"/>
          <w:lang w:val="fr-FR"/>
        </w:rPr>
      </w:pPr>
      <w:r w:rsidRPr="00F973B4">
        <w:rPr>
          <w:rStyle w:val="FootnoteReference"/>
          <w:i/>
          <w:szCs w:val="18"/>
          <w:lang w:val="fr-FR"/>
        </w:rPr>
        <w:t>2</w:t>
      </w:r>
      <w:r>
        <w:rPr>
          <w:sz w:val="18"/>
          <w:szCs w:val="18"/>
          <w:lang w:val="fr-FR"/>
        </w:rPr>
        <w:t xml:space="preserve">  </w:t>
      </w:r>
      <w:r w:rsidRPr="00F973B4">
        <w:rPr>
          <w:sz w:val="18"/>
          <w:szCs w:val="18"/>
          <w:lang w:val="fr-FR"/>
        </w:rPr>
        <w:t xml:space="preserve">Erratum </w:t>
      </w:r>
      <w:r>
        <w:rPr>
          <w:sz w:val="18"/>
          <w:szCs w:val="18"/>
          <w:lang w:val="fr-FR"/>
        </w:rPr>
        <w:t xml:space="preserve">dans la révision 4, applicable </w:t>
      </w:r>
      <w:r>
        <w:rPr>
          <w:i/>
          <w:sz w:val="18"/>
          <w:szCs w:val="18"/>
          <w:lang w:val="fr-FR"/>
        </w:rPr>
        <w:t>ab initio</w:t>
      </w:r>
      <w:r w:rsidRPr="00F973B4">
        <w:rPr>
          <w:sz w:val="18"/>
          <w:szCs w:val="18"/>
          <w:lang w:val="fr-FR"/>
        </w:rPr>
        <w:t>.</w:t>
      </w:r>
    </w:p>
    <w:p w:rsidR="002B0DAB" w:rsidRPr="00F973B4" w:rsidRDefault="002B0DAB" w:rsidP="002B0DAB">
      <w:pPr>
        <w:spacing w:line="220" w:lineRule="atLeast"/>
        <w:ind w:firstLine="170"/>
        <w:rPr>
          <w:sz w:val="18"/>
          <w:szCs w:val="18"/>
          <w:lang w:val="fr-FR"/>
        </w:rPr>
      </w:pPr>
      <w:r w:rsidRPr="00F973B4">
        <w:rPr>
          <w:i/>
          <w:sz w:val="18"/>
          <w:szCs w:val="18"/>
          <w:lang w:val="fr-FR"/>
        </w:rPr>
        <w:t>Note</w:t>
      </w:r>
      <w:r>
        <w:rPr>
          <w:i/>
          <w:sz w:val="18"/>
          <w:szCs w:val="18"/>
          <w:lang w:val="fr-FR"/>
        </w:rPr>
        <w:t> </w:t>
      </w:r>
      <w:r w:rsidRPr="00F973B4">
        <w:rPr>
          <w:sz w:val="18"/>
          <w:szCs w:val="18"/>
          <w:lang w:val="fr-FR"/>
        </w:rPr>
        <w:t>: Dans tous les cas, il est possible d</w:t>
      </w:r>
      <w:r>
        <w:rPr>
          <w:sz w:val="18"/>
          <w:szCs w:val="18"/>
          <w:lang w:val="fr-FR"/>
        </w:rPr>
        <w:t>’</w:t>
      </w:r>
      <w:r w:rsidRPr="00F973B4">
        <w:rPr>
          <w:sz w:val="18"/>
          <w:szCs w:val="18"/>
          <w:lang w:val="fr-FR"/>
        </w:rPr>
        <w:t>installer une ceinture de type S au lieu d</w:t>
      </w:r>
      <w:r>
        <w:rPr>
          <w:sz w:val="18"/>
          <w:szCs w:val="18"/>
          <w:lang w:val="fr-FR"/>
        </w:rPr>
        <w:t>’</w:t>
      </w:r>
      <w:r w:rsidRPr="00F973B4">
        <w:rPr>
          <w:sz w:val="18"/>
          <w:szCs w:val="18"/>
          <w:lang w:val="fr-FR"/>
        </w:rPr>
        <w:t>une ceinture du type A ou B, à condition que les ancrages utilisés soient conformes aux</w:t>
      </w:r>
      <w:r>
        <w:rPr>
          <w:sz w:val="18"/>
          <w:szCs w:val="18"/>
          <w:lang w:val="fr-FR"/>
        </w:rPr>
        <w:t xml:space="preserve"> </w:t>
      </w:r>
      <w:r w:rsidRPr="00F973B4">
        <w:rPr>
          <w:sz w:val="18"/>
          <w:szCs w:val="18"/>
          <w:lang w:val="fr-FR"/>
        </w:rPr>
        <w:t xml:space="preserve">prescriptions du Règlement </w:t>
      </w:r>
      <w:r>
        <w:rPr>
          <w:sz w:val="18"/>
          <w:szCs w:val="18"/>
          <w:lang w:val="fr-FR"/>
        </w:rPr>
        <w:t xml:space="preserve">ONU </w:t>
      </w:r>
      <w:r w:rsidRPr="00F973B4">
        <w:rPr>
          <w:sz w:val="18"/>
          <w:szCs w:val="18"/>
          <w:lang w:val="fr-FR"/>
        </w:rPr>
        <w:t>n</w:t>
      </w:r>
      <w:r w:rsidRPr="00F973B4">
        <w:rPr>
          <w:sz w:val="18"/>
          <w:szCs w:val="18"/>
          <w:vertAlign w:val="superscript"/>
          <w:lang w:val="fr-FR"/>
        </w:rPr>
        <w:t>o</w:t>
      </w:r>
      <w:r w:rsidRPr="00F973B4">
        <w:rPr>
          <w:sz w:val="18"/>
          <w:szCs w:val="18"/>
          <w:lang w:val="fr-FR"/>
        </w:rPr>
        <w:t> 14.</w:t>
      </w:r>
    </w:p>
    <w:p w:rsidR="002B0DAB" w:rsidRPr="002B0DAB" w:rsidRDefault="002B0DAB" w:rsidP="002B0DAB">
      <w:pPr>
        <w:spacing w:line="220" w:lineRule="atLeast"/>
        <w:ind w:firstLine="170"/>
        <w:rPr>
          <w:iCs/>
          <w:sz w:val="18"/>
          <w:szCs w:val="18"/>
          <w:lang w:val="fr-FR"/>
        </w:rPr>
      </w:pPr>
      <w:r w:rsidRPr="00F973B4">
        <w:rPr>
          <w:sz w:val="18"/>
          <w:szCs w:val="18"/>
          <w:lang w:val="fr-FR"/>
        </w:rPr>
        <w:t>Lorsqu</w:t>
      </w:r>
      <w:r>
        <w:rPr>
          <w:sz w:val="18"/>
          <w:szCs w:val="18"/>
          <w:lang w:val="fr-FR"/>
        </w:rPr>
        <w:t>’</w:t>
      </w:r>
      <w:r w:rsidRPr="00F973B4">
        <w:rPr>
          <w:sz w:val="18"/>
          <w:szCs w:val="18"/>
          <w:lang w:val="fr-FR"/>
        </w:rPr>
        <w:t>un harnais a été homologué en tant que ceinture de type S conformément au présent Règlement, en utilisant la sangle abdominale, les baudriers et éventuellement un</w:t>
      </w:r>
      <w:r>
        <w:rPr>
          <w:sz w:val="18"/>
          <w:szCs w:val="18"/>
          <w:lang w:val="fr-FR"/>
        </w:rPr>
        <w:t xml:space="preserve"> </w:t>
      </w:r>
      <w:r w:rsidRPr="00F973B4">
        <w:rPr>
          <w:sz w:val="18"/>
          <w:szCs w:val="18"/>
          <w:lang w:val="fr-FR"/>
        </w:rPr>
        <w:t>ou deux enrouleurs, le constructeur ou le demandeur peut fournir une ou deux sangles d</w:t>
      </w:r>
      <w:r>
        <w:rPr>
          <w:sz w:val="18"/>
          <w:szCs w:val="18"/>
          <w:lang w:val="fr-FR"/>
        </w:rPr>
        <w:t>’</w:t>
      </w:r>
      <w:r w:rsidRPr="00F973B4">
        <w:rPr>
          <w:sz w:val="18"/>
          <w:szCs w:val="18"/>
          <w:lang w:val="fr-FR"/>
        </w:rPr>
        <w:t xml:space="preserve">entrejambe supplémentaires munies de leurs fixations aux ancrages. Ces ancrages supplémentaires sont dispensés des prescriptions du Règlement </w:t>
      </w:r>
      <w:r>
        <w:rPr>
          <w:sz w:val="18"/>
          <w:szCs w:val="18"/>
          <w:lang w:val="fr-FR"/>
        </w:rPr>
        <w:t xml:space="preserve">ONU </w:t>
      </w:r>
      <w:r w:rsidRPr="00F973B4">
        <w:rPr>
          <w:sz w:val="18"/>
          <w:szCs w:val="18"/>
          <w:lang w:val="fr-FR"/>
        </w:rPr>
        <w:t>n</w:t>
      </w:r>
      <w:r w:rsidRPr="00F973B4">
        <w:rPr>
          <w:sz w:val="18"/>
          <w:szCs w:val="18"/>
          <w:vertAlign w:val="superscript"/>
          <w:lang w:val="fr-FR"/>
        </w:rPr>
        <w:t>o</w:t>
      </w:r>
      <w:r w:rsidRPr="00F973B4">
        <w:rPr>
          <w:sz w:val="18"/>
          <w:szCs w:val="18"/>
          <w:lang w:val="fr-FR"/>
        </w:rPr>
        <w:t> 14 (erratum dans le complément 14 à la séri</w:t>
      </w:r>
      <w:r>
        <w:rPr>
          <w:sz w:val="18"/>
          <w:szCs w:val="18"/>
          <w:lang w:val="fr-FR"/>
        </w:rPr>
        <w:t xml:space="preserve">e 04 d’amendements, applicable </w:t>
      </w:r>
      <w:r>
        <w:rPr>
          <w:i/>
          <w:sz w:val="18"/>
          <w:szCs w:val="18"/>
          <w:lang w:val="fr-FR"/>
        </w:rPr>
        <w:t>ab initio</w:t>
      </w:r>
      <w:r w:rsidRPr="006257DE">
        <w:rPr>
          <w:sz w:val="18"/>
          <w:szCs w:val="18"/>
          <w:lang w:val="fr-FR"/>
        </w:rPr>
        <w:t>)</w:t>
      </w:r>
      <w:r w:rsidRPr="00F973B4">
        <w:rPr>
          <w:i/>
          <w:sz w:val="18"/>
          <w:szCs w:val="18"/>
          <w:lang w:val="fr-FR"/>
        </w:rPr>
        <w:t>.</w:t>
      </w:r>
      <w:r w:rsidRPr="002B0DAB">
        <w:rPr>
          <w:iCs/>
          <w:lang w:val="fr-FR"/>
        </w:rPr>
        <w:t> ».</w:t>
      </w:r>
    </w:p>
    <w:p w:rsidR="005F0207" w:rsidRPr="002B0DAB" w:rsidRDefault="002B0DAB" w:rsidP="002B0DA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2B0DAB" w:rsidSect="002B0DA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C14" w:rsidRDefault="00536C14"/>
  </w:endnote>
  <w:endnote w:type="continuationSeparator" w:id="0">
    <w:p w:rsidR="00536C14" w:rsidRDefault="00536C14">
      <w:pPr>
        <w:pStyle w:val="Footer"/>
      </w:pPr>
    </w:p>
  </w:endnote>
  <w:endnote w:type="continuationNotice" w:id="1">
    <w:p w:rsidR="00536C14" w:rsidRPr="00C451B9" w:rsidRDefault="00536C1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DAB" w:rsidRPr="002B0DAB" w:rsidRDefault="002B0DAB" w:rsidP="002B0DAB">
    <w:pPr>
      <w:pStyle w:val="Footer"/>
      <w:tabs>
        <w:tab w:val="right" w:pos="9638"/>
      </w:tabs>
    </w:pPr>
    <w:r w:rsidRPr="002B0DAB">
      <w:rPr>
        <w:b/>
        <w:sz w:val="18"/>
      </w:rPr>
      <w:fldChar w:fldCharType="begin"/>
    </w:r>
    <w:r w:rsidRPr="002B0DAB">
      <w:rPr>
        <w:b/>
        <w:sz w:val="18"/>
      </w:rPr>
      <w:instrText xml:space="preserve"> PAGE  \* MERGEFORMAT </w:instrText>
    </w:r>
    <w:r w:rsidRPr="002B0DAB">
      <w:rPr>
        <w:b/>
        <w:sz w:val="18"/>
      </w:rPr>
      <w:fldChar w:fldCharType="separate"/>
    </w:r>
    <w:r w:rsidRPr="002B0DAB">
      <w:rPr>
        <w:b/>
        <w:noProof/>
        <w:sz w:val="18"/>
      </w:rPr>
      <w:t>2</w:t>
    </w:r>
    <w:r w:rsidRPr="002B0DAB">
      <w:rPr>
        <w:b/>
        <w:sz w:val="18"/>
      </w:rPr>
      <w:fldChar w:fldCharType="end"/>
    </w:r>
    <w:r>
      <w:rPr>
        <w:b/>
        <w:sz w:val="18"/>
      </w:rPr>
      <w:tab/>
    </w:r>
    <w:r>
      <w:t>GE.19-10420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DAB" w:rsidRPr="002B0DAB" w:rsidRDefault="002B0DAB" w:rsidP="002B0DAB">
    <w:pPr>
      <w:pStyle w:val="Footer"/>
      <w:tabs>
        <w:tab w:val="right" w:pos="9638"/>
      </w:tabs>
      <w:rPr>
        <w:b/>
        <w:sz w:val="18"/>
      </w:rPr>
    </w:pPr>
    <w:r>
      <w:t>GE.19-10420</w:t>
    </w:r>
    <w:r>
      <w:tab/>
    </w:r>
    <w:r w:rsidRPr="002B0DAB">
      <w:rPr>
        <w:b/>
        <w:sz w:val="18"/>
      </w:rPr>
      <w:fldChar w:fldCharType="begin"/>
    </w:r>
    <w:r w:rsidRPr="002B0DAB">
      <w:rPr>
        <w:b/>
        <w:sz w:val="18"/>
      </w:rPr>
      <w:instrText xml:space="preserve"> PAGE  \* MERGEFORMAT </w:instrText>
    </w:r>
    <w:r w:rsidRPr="002B0DAB">
      <w:rPr>
        <w:b/>
        <w:sz w:val="18"/>
      </w:rPr>
      <w:fldChar w:fldCharType="separate"/>
    </w:r>
    <w:r w:rsidRPr="002B0DAB">
      <w:rPr>
        <w:b/>
        <w:noProof/>
        <w:sz w:val="18"/>
      </w:rPr>
      <w:t>3</w:t>
    </w:r>
    <w:r w:rsidRPr="002B0D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2B0DAB" w:rsidRDefault="002B0DAB" w:rsidP="002B0DAB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19-10420  (F)</w:t>
    </w:r>
    <w:r w:rsidR="00A8105F">
      <w:rPr>
        <w:sz w:val="20"/>
      </w:rPr>
      <w:t xml:space="preserve">    130120    140120</w:t>
    </w:r>
    <w:r>
      <w:rPr>
        <w:sz w:val="20"/>
      </w:rPr>
      <w:br/>
    </w:r>
    <w:r w:rsidRPr="002B0DAB">
      <w:rPr>
        <w:rFonts w:ascii="C39T30Lfz" w:hAnsi="C39T30Lfz"/>
        <w:sz w:val="56"/>
      </w:rPr>
      <w:t></w:t>
    </w:r>
    <w:r w:rsidRPr="002B0DAB">
      <w:rPr>
        <w:rFonts w:ascii="C39T30Lfz" w:hAnsi="C39T30Lfz"/>
        <w:sz w:val="56"/>
      </w:rPr>
      <w:t></w:t>
    </w:r>
    <w:r w:rsidRPr="002B0DAB">
      <w:rPr>
        <w:rFonts w:ascii="C39T30Lfz" w:hAnsi="C39T30Lfz"/>
        <w:sz w:val="56"/>
      </w:rPr>
      <w:t></w:t>
    </w:r>
    <w:r w:rsidRPr="002B0DAB">
      <w:rPr>
        <w:rFonts w:ascii="C39T30Lfz" w:hAnsi="C39T30Lfz"/>
        <w:sz w:val="56"/>
      </w:rPr>
      <w:t></w:t>
    </w:r>
    <w:r w:rsidRPr="002B0DAB">
      <w:rPr>
        <w:rFonts w:ascii="C39T30Lfz" w:hAnsi="C39T30Lfz"/>
        <w:sz w:val="56"/>
      </w:rPr>
      <w:t></w:t>
    </w:r>
    <w:r w:rsidRPr="002B0DAB">
      <w:rPr>
        <w:rFonts w:ascii="C39T30Lfz" w:hAnsi="C39T30Lfz"/>
        <w:sz w:val="56"/>
      </w:rPr>
      <w:t></w:t>
    </w:r>
    <w:r w:rsidRPr="002B0DAB">
      <w:rPr>
        <w:rFonts w:ascii="C39T30Lfz" w:hAnsi="C39T30Lfz"/>
        <w:sz w:val="56"/>
      </w:rPr>
      <w:t></w:t>
    </w:r>
    <w:r w:rsidRPr="002B0DAB">
      <w:rPr>
        <w:rFonts w:ascii="C39T30Lfz" w:hAnsi="C39T30Lfz"/>
        <w:sz w:val="56"/>
      </w:rPr>
      <w:t></w:t>
    </w:r>
    <w:r w:rsidRPr="002B0DA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15/Rev.9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5/Rev.9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C14" w:rsidRPr="00D27D5E" w:rsidRDefault="00536C1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36C14" w:rsidRPr="00D171D4" w:rsidRDefault="00536C1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536C14" w:rsidRPr="00C451B9" w:rsidRDefault="00536C14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2B0DAB">
      <w:pPr>
        <w:pStyle w:val="FootnoteText"/>
        <w:spacing w:line="240" w:lineRule="auto"/>
      </w:pPr>
      <w:r w:rsidRPr="00A01B05">
        <w:rPr>
          <w:rStyle w:val="FootnoteReference"/>
          <w:vertAlign w:val="baseline"/>
        </w:rPr>
        <w:tab/>
      </w:r>
      <w:r w:rsidRPr="00A01B05">
        <w:rPr>
          <w:rStyle w:val="FootnoteReference"/>
          <w:sz w:val="20"/>
          <w:vertAlign w:val="baseline"/>
        </w:rPr>
        <w:t>*</w:t>
      </w:r>
      <w:r w:rsidRPr="00A01B05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2B0DAB">
      <w:pPr>
        <w:pStyle w:val="FootnoteText"/>
        <w:spacing w:line="240" w:lineRule="auto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 w:rsidP="002B0DAB">
      <w:pPr>
        <w:pStyle w:val="FootnoteText"/>
        <w:spacing w:line="240" w:lineRule="auto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DAB" w:rsidRPr="002B0DAB" w:rsidRDefault="0063323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B0DAB">
      <w:t>E/ECE/324/Rev.1/Add.15/Rev.9/Amend.4</w:t>
    </w:r>
    <w:r>
      <w:fldChar w:fldCharType="end"/>
    </w:r>
    <w:r w:rsidR="002B0DAB">
      <w:br/>
    </w:r>
    <w:r>
      <w:fldChar w:fldCharType="begin"/>
    </w:r>
    <w:r>
      <w:instrText xml:space="preserve"> KEYWORDS  \* MERGEFORMAT </w:instrText>
    </w:r>
    <w:r>
      <w:fldChar w:fldCharType="separate"/>
    </w:r>
    <w:r w:rsidR="002B0DAB">
      <w:t>E/ECE/TRANS/505/Rev.1/Add.15/Rev.9/Amend.4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DAB" w:rsidRPr="002B0DAB" w:rsidRDefault="0063323B" w:rsidP="002B0DA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B0DAB">
      <w:t>E/ECE/324/Rev.1/Add.15/Rev.9/Amend.4</w:t>
    </w:r>
    <w:r>
      <w:fldChar w:fldCharType="end"/>
    </w:r>
    <w:r w:rsidR="002B0DAB">
      <w:br/>
    </w:r>
    <w:r>
      <w:fldChar w:fldCharType="begin"/>
    </w:r>
    <w:r>
      <w:instrText xml:space="preserve"> KEYWORDS  \* MERGEFORMAT </w:instrText>
    </w:r>
    <w:r>
      <w:fldChar w:fldCharType="separate"/>
    </w:r>
    <w:r w:rsidR="002B0DAB">
      <w:t>E/ECE/TRANS/505/Rev.1/Add.15/Rev.9/Amend.4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1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0958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0DAB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36C14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25473"/>
    <w:rsid w:val="00630D9B"/>
    <w:rsid w:val="00631953"/>
    <w:rsid w:val="0063208D"/>
    <w:rsid w:val="0063323B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1B0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05F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0B1D9D38-8A0D-4029-933A-C0FA3F11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2B0DAB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2B0DAB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E/ECE/324/Rev.1/Add.15/Rev.9/Amend.4</vt:lpstr>
      <vt:lpstr>E/ECE/324/Rev.1/Add.15/Rev.9/Amend.4</vt:lpstr>
    </vt:vector>
  </TitlesOfParts>
  <Company>CSD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E/ECE/324/Rev.1/Add.15/Rev.9/Amend.4</dc:title>
  <dc:creator>Nicolas MORIN</dc:creator>
  <cp:keywords>E/ECE/TRANS/505/Rev.1/Add.15/Rev.9/Amend.4</cp:keywords>
  <cp:lastModifiedBy>Secretariat</cp:lastModifiedBy>
  <cp:revision>2</cp:revision>
  <cp:lastPrinted>2008-11-04T15:54:00Z</cp:lastPrinted>
  <dcterms:created xsi:type="dcterms:W3CDTF">2020-07-03T07:40:00Z</dcterms:created>
  <dcterms:modified xsi:type="dcterms:W3CDTF">2020-07-03T07:40:00Z</dcterms:modified>
</cp:coreProperties>
</file>