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73C37" w14:paraId="47B44558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47988E" w14:textId="77777777" w:rsidR="00673C37" w:rsidRPr="00673C37" w:rsidRDefault="00673C37" w:rsidP="00673C37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673C37">
              <w:rPr>
                <w:sz w:val="40"/>
                <w:lang w:val="en-US"/>
              </w:rPr>
              <w:t>E</w:t>
            </w:r>
            <w:r w:rsidRPr="00673C37">
              <w:rPr>
                <w:lang w:val="en-US"/>
              </w:rPr>
              <w:t>/ECE/324/Rev.2/Add.104/Rev.3/Amend.1−</w:t>
            </w:r>
            <w:r w:rsidRPr="00673C37">
              <w:rPr>
                <w:sz w:val="40"/>
                <w:lang w:val="en-US"/>
              </w:rPr>
              <w:t>E</w:t>
            </w:r>
            <w:r w:rsidRPr="00673C37">
              <w:rPr>
                <w:lang w:val="en-US"/>
              </w:rPr>
              <w:t>/ECE/TRANS/505/Rev.2/Add.104/Rev.3/Amend.1</w:t>
            </w:r>
          </w:p>
        </w:tc>
      </w:tr>
      <w:tr w:rsidR="00421A10" w:rsidRPr="00DB58B5" w14:paraId="7F832C62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9D51EED" w14:textId="77777777" w:rsidR="00421A10" w:rsidRPr="00673C37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1061C2" w14:textId="77777777" w:rsidR="00421A10" w:rsidRPr="00DB58B5" w:rsidRDefault="00673C37" w:rsidP="00A27C92">
            <w:pPr>
              <w:spacing w:before="480" w:line="240" w:lineRule="exact"/>
            </w:pPr>
            <w:r>
              <w:t>24 juin 2019</w:t>
            </w:r>
          </w:p>
        </w:tc>
      </w:tr>
    </w:tbl>
    <w:p w14:paraId="664AB4CB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5B06C010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673C37" w:rsidRPr="00673C37">
        <w:t xml:space="preserve">l’adoption de Règlements techniques harmonisés </w:t>
      </w:r>
      <w:r w:rsidR="00673C37">
        <w:br/>
      </w:r>
      <w:r w:rsidR="00673C37" w:rsidRPr="00673C37">
        <w:t xml:space="preserve">de l’ONU applicables aux véhicules à roues et aux équipements </w:t>
      </w:r>
      <w:r w:rsidR="00673C37">
        <w:br/>
      </w:r>
      <w:r w:rsidR="00673C37" w:rsidRPr="00673C37">
        <w:t xml:space="preserve">et pièces susceptibles d’être montés ou utilisés sur les véhicules </w:t>
      </w:r>
      <w:r w:rsidR="00673C37">
        <w:br/>
      </w:r>
      <w:r w:rsidR="00673C37" w:rsidRPr="00673C37">
        <w:t>à roues et les conditions de reconnaissance réciproque des</w:t>
      </w:r>
      <w:r w:rsidR="00673C37">
        <w:t> </w:t>
      </w:r>
      <w:r w:rsidR="00673C37" w:rsidRPr="00673C37">
        <w:t>homologations délivrées conformément à ces Règlements</w:t>
      </w:r>
      <w:r w:rsidR="00442E31" w:rsidRPr="00673C3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D030A5E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673C37">
        <w:rPr>
          <w:lang w:val="fr-FR"/>
        </w:rPr>
        <w:t>Révision 3, comprenant les amendements entrés en vigueur le 14 septembre 2017</w:t>
      </w:r>
      <w:r w:rsidRPr="006549FF">
        <w:t>)</w:t>
      </w:r>
    </w:p>
    <w:p w14:paraId="68B188D8" w14:textId="77777777" w:rsidR="00421A10" w:rsidRPr="006549FF" w:rsidRDefault="0029791D" w:rsidP="0029791D">
      <w:pPr>
        <w:jc w:val="center"/>
      </w:pPr>
      <w:r>
        <w:t>_______________</w:t>
      </w:r>
    </w:p>
    <w:p w14:paraId="7DDBB85B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673C37">
        <w:t>104 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673C37">
        <w:t>105</w:t>
      </w:r>
    </w:p>
    <w:p w14:paraId="713C7EDB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673C37" w:rsidRPr="00673C37">
        <w:t xml:space="preserve">3 </w:t>
      </w:r>
      <w:r w:rsidR="00673C37">
        <w:t>–</w:t>
      </w:r>
      <w:r w:rsidR="00673C37" w:rsidRPr="00673C37">
        <w:t xml:space="preserve"> Amendement 1</w:t>
      </w:r>
    </w:p>
    <w:p w14:paraId="38DB84E1" w14:textId="77777777" w:rsidR="00421A10" w:rsidRPr="0029791D" w:rsidRDefault="00673C37" w:rsidP="00673C37">
      <w:pPr>
        <w:pStyle w:val="SingleTxtG"/>
        <w:spacing w:after="0"/>
      </w:pPr>
      <w:r w:rsidRPr="00673C37">
        <w:t xml:space="preserve">Complément 1 à la série 06 d’amendements </w:t>
      </w:r>
      <w:r>
        <w:t>–</w:t>
      </w:r>
      <w:r w:rsidRPr="00673C37">
        <w:t xml:space="preserve"> Date d’entrée en vigueur : 28 mai 2019</w:t>
      </w:r>
    </w:p>
    <w:p w14:paraId="5885862D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</w:t>
      </w:r>
      <w:r w:rsidR="00673C37" w:rsidRPr="00673C37">
        <w:t>uniformes relatives à l’homologation des véhicules destinés au transport des marchandises dangereuses en ce qui concerne leurs caractéristiques particulières de construction</w:t>
      </w:r>
    </w:p>
    <w:p w14:paraId="15794F68" w14:textId="77777777" w:rsidR="00673C37" w:rsidRPr="00673C37" w:rsidRDefault="00673C37" w:rsidP="00673C37">
      <w:pPr>
        <w:pStyle w:val="SingleTxtG"/>
        <w:rPr>
          <w:spacing w:val="-2"/>
        </w:rPr>
      </w:pPr>
      <w:r w:rsidRPr="00673C37">
        <w:rPr>
          <w:spacing w:val="-2"/>
        </w:rPr>
        <w:t>Le présent document est communiqué uniquement à titre d’information. Le texte authentique, juridiquement contraignant, est celui du document : ECE/TRANS/WP.29/2018/126.</w:t>
      </w:r>
      <w:r w:rsidR="00442E31" w:rsidRPr="00673C37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122BCC" wp14:editId="43270FE5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B82C4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C246148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40954FD5" wp14:editId="3B246B08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B4FD51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22BC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2D8B82C4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C246148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40954FD5" wp14:editId="3B246B08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B4FD51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69E80133" w14:textId="77777777" w:rsidR="000D5862" w:rsidRPr="000D5862" w:rsidRDefault="000D5862" w:rsidP="000D5862">
      <w:pPr>
        <w:pStyle w:val="SingleTxtG"/>
        <w:rPr>
          <w:lang w:val="fr-FR"/>
        </w:rPr>
      </w:pPr>
      <w:r>
        <w:br w:type="page"/>
      </w:r>
      <w:r w:rsidRPr="000D5862">
        <w:rPr>
          <w:i/>
          <w:iCs/>
          <w:lang w:val="fr-FR"/>
        </w:rPr>
        <w:lastRenderedPageBreak/>
        <w:t>Paragraphe 5.1.1.2.1</w:t>
      </w:r>
      <w:r w:rsidRPr="000D5862">
        <w:rPr>
          <w:iCs/>
          <w:lang w:val="fr-FR"/>
        </w:rPr>
        <w:t>,</w:t>
      </w:r>
      <w:r w:rsidRPr="000D5862">
        <w:rPr>
          <w:lang w:val="fr-FR"/>
        </w:rPr>
        <w:t xml:space="preserve"> lire</w:t>
      </w:r>
      <w:r>
        <w:rPr>
          <w:lang w:val="fr-FR"/>
        </w:rPr>
        <w:t> </w:t>
      </w:r>
      <w:r w:rsidRPr="000D5862">
        <w:rPr>
          <w:lang w:val="fr-FR"/>
        </w:rPr>
        <w:t>:</w:t>
      </w:r>
    </w:p>
    <w:p w14:paraId="0482F91E" w14:textId="77777777" w:rsidR="000D5862" w:rsidRPr="000D5862" w:rsidRDefault="000D5862" w:rsidP="000D5862">
      <w:pPr>
        <w:suppressAutoHyphens w:val="0"/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lang w:val="fr-FR"/>
        </w:rPr>
      </w:pPr>
      <w:r w:rsidRPr="000D5862">
        <w:rPr>
          <w:lang w:val="fr-FR"/>
        </w:rPr>
        <w:t>« 5.1.1.2.1</w:t>
      </w:r>
      <w:r w:rsidRPr="000D5862">
        <w:rPr>
          <w:lang w:val="fr-FR"/>
        </w:rPr>
        <w:tab/>
        <w:t>Câbles</w:t>
      </w:r>
    </w:p>
    <w:p w14:paraId="2F9BA37B" w14:textId="77777777" w:rsidR="000D5862" w:rsidRDefault="000D5862" w:rsidP="000D5862">
      <w:pPr>
        <w:pStyle w:val="SingleTxtG"/>
        <w:ind w:left="2268"/>
        <w:rPr>
          <w:lang w:val="fr-FR"/>
        </w:rPr>
      </w:pPr>
      <w:r w:rsidRPr="000D5862">
        <w:rPr>
          <w:lang w:val="fr-FR"/>
        </w:rPr>
        <w:tab/>
        <w:t>Aucun câble utilisé dans un circuit … doivent être convenablement isolés.</w:t>
      </w:r>
    </w:p>
    <w:p w14:paraId="00DB6647" w14:textId="77777777" w:rsidR="000D5862" w:rsidRDefault="000D5862" w:rsidP="000D5862">
      <w:pPr>
        <w:pStyle w:val="SingleTxtG"/>
        <w:ind w:left="2268"/>
        <w:rPr>
          <w:lang w:val="fr-FR"/>
        </w:rPr>
      </w:pPr>
      <w:r w:rsidRPr="000D5862">
        <w:rPr>
          <w:lang w:val="fr-FR"/>
        </w:rPr>
        <w:t>Les câbles doivent être adaptés aux conditions dans lesquelles il est prévu de les utiliser, notamment les conditions de température et de compatibilité avec les fluides.</w:t>
      </w:r>
    </w:p>
    <w:p w14:paraId="7BEF54EE" w14:textId="77777777" w:rsidR="000D5862" w:rsidRDefault="000D5862" w:rsidP="000D5862">
      <w:pPr>
        <w:pStyle w:val="SingleTxtG"/>
        <w:ind w:left="2268"/>
        <w:rPr>
          <w:lang w:val="fr-FR"/>
        </w:rPr>
      </w:pPr>
      <w:r w:rsidRPr="000D5862">
        <w:rPr>
          <w:lang w:val="fr-FR"/>
        </w:rPr>
        <w:t>...</w:t>
      </w:r>
    </w:p>
    <w:p w14:paraId="279A35EF" w14:textId="77777777" w:rsidR="000D5862" w:rsidRPr="000D5862" w:rsidRDefault="000D5862" w:rsidP="000D5862">
      <w:pPr>
        <w:pStyle w:val="SingleTxtG"/>
        <w:ind w:left="2268"/>
        <w:rPr>
          <w:lang w:val="fr-FR"/>
        </w:rPr>
      </w:pPr>
      <w:r w:rsidRPr="000D5862">
        <w:rPr>
          <w:lang w:val="fr-FR"/>
        </w:rPr>
        <w:t>Ils doivent être solidement … les agressions mécaniques et thermiques. »</w:t>
      </w:r>
      <w:r>
        <w:rPr>
          <w:lang w:val="fr-FR"/>
        </w:rPr>
        <w:t>.</w:t>
      </w:r>
    </w:p>
    <w:p w14:paraId="6213E06C" w14:textId="77777777" w:rsidR="000D5862" w:rsidRPr="000D5862" w:rsidRDefault="000D5862" w:rsidP="000D5862">
      <w:pPr>
        <w:pStyle w:val="SingleTxtG"/>
        <w:rPr>
          <w:lang w:val="fr-FR"/>
        </w:rPr>
      </w:pPr>
      <w:r w:rsidRPr="000D5862">
        <w:rPr>
          <w:i/>
          <w:iCs/>
          <w:lang w:val="fr-FR"/>
        </w:rPr>
        <w:t>Paragraphe 5.1.1.9.1, alinéa a)</w:t>
      </w:r>
      <w:r w:rsidRPr="000D5862">
        <w:rPr>
          <w:iCs/>
          <w:lang w:val="fr-FR"/>
        </w:rPr>
        <w:t>,</w:t>
      </w:r>
      <w:r w:rsidRPr="000D5862">
        <w:rPr>
          <w:lang w:val="fr-FR"/>
        </w:rPr>
        <w:t xml:space="preserve"> lire :</w:t>
      </w:r>
    </w:p>
    <w:p w14:paraId="2F957DD4" w14:textId="77777777" w:rsidR="000D5862" w:rsidRPr="000D5862" w:rsidRDefault="000D5862" w:rsidP="000D5862">
      <w:pPr>
        <w:suppressAutoHyphens w:val="0"/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lang w:val="fr-FR"/>
        </w:rPr>
      </w:pPr>
      <w:r w:rsidRPr="000D5862">
        <w:rPr>
          <w:lang w:val="fr-FR"/>
        </w:rPr>
        <w:t>« 5.1.1.9.1</w:t>
      </w:r>
      <w:r w:rsidRPr="000D5862">
        <w:rPr>
          <w:lang w:val="fr-FR"/>
        </w:rPr>
        <w:tab/>
        <w:t>a)</w:t>
      </w:r>
      <w:r w:rsidRPr="000D5862">
        <w:rPr>
          <w:lang w:val="fr-FR"/>
        </w:rPr>
        <w:tab/>
        <w:t>Les parties de l’installation … une utilisation en zone dangereuse.</w:t>
      </w:r>
    </w:p>
    <w:p w14:paraId="15090BC1" w14:textId="77777777" w:rsidR="005F0207" w:rsidRDefault="000D5862" w:rsidP="000D5862">
      <w:pPr>
        <w:pStyle w:val="SingleTxtG"/>
        <w:ind w:left="2835" w:hanging="567"/>
        <w:rPr>
          <w:lang w:val="fr-FR"/>
        </w:rPr>
      </w:pPr>
      <w:r>
        <w:rPr>
          <w:lang w:val="fr-FR"/>
        </w:rPr>
        <w:tab/>
      </w:r>
      <w:r w:rsidRPr="000D5862">
        <w:rPr>
          <w:lang w:val="fr-FR"/>
        </w:rPr>
        <w:tab/>
        <w:t>Cet équipement doit satisfaire aux dispositions générales de la norme CEI 60079</w:t>
      </w:r>
      <w:r w:rsidRPr="000D5862">
        <w:rPr>
          <w:vertAlign w:val="superscript"/>
          <w:lang w:val="fr-FR"/>
        </w:rPr>
        <w:t>4</w:t>
      </w:r>
      <w:r w:rsidRPr="000D5862">
        <w:rPr>
          <w:lang w:val="fr-FR"/>
        </w:rPr>
        <w:t>, parties 0 et 14, et aux dispositions supplémentaires applicables de cette même norme, parties 1, 2, 5, 6, 7, 11, 15, 18, 26 ou 28. »</w:t>
      </w:r>
      <w:r>
        <w:rPr>
          <w:lang w:val="fr-FR"/>
        </w:rPr>
        <w:t>.</w:t>
      </w:r>
    </w:p>
    <w:p w14:paraId="1714A782" w14:textId="77777777" w:rsidR="000D5862" w:rsidRPr="000D5862" w:rsidRDefault="000D5862" w:rsidP="000D586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D5862" w:rsidRPr="000D5862" w:rsidSect="00673C3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FA545" w14:textId="77777777" w:rsidR="008A6DBF" w:rsidRDefault="008A6DBF"/>
  </w:endnote>
  <w:endnote w:type="continuationSeparator" w:id="0">
    <w:p w14:paraId="327CF6FF" w14:textId="77777777" w:rsidR="008A6DBF" w:rsidRDefault="008A6DBF">
      <w:pPr>
        <w:pStyle w:val="Footer"/>
      </w:pPr>
    </w:p>
  </w:endnote>
  <w:endnote w:type="continuationNotice" w:id="1">
    <w:p w14:paraId="00F7EDCC" w14:textId="77777777" w:rsidR="008A6DBF" w:rsidRPr="00C451B9" w:rsidRDefault="008A6DBF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9910A" w14:textId="77777777" w:rsidR="00673C37" w:rsidRPr="00673C37" w:rsidRDefault="00673C37" w:rsidP="00673C37">
    <w:pPr>
      <w:pStyle w:val="Footer"/>
      <w:tabs>
        <w:tab w:val="right" w:pos="9638"/>
      </w:tabs>
    </w:pPr>
    <w:r w:rsidRPr="00673C37">
      <w:rPr>
        <w:b/>
        <w:sz w:val="18"/>
      </w:rPr>
      <w:fldChar w:fldCharType="begin"/>
    </w:r>
    <w:r w:rsidRPr="00673C37">
      <w:rPr>
        <w:b/>
        <w:sz w:val="18"/>
      </w:rPr>
      <w:instrText xml:space="preserve"> PAGE  \* MERGEFORMAT </w:instrText>
    </w:r>
    <w:r w:rsidRPr="00673C37">
      <w:rPr>
        <w:b/>
        <w:sz w:val="18"/>
      </w:rPr>
      <w:fldChar w:fldCharType="separate"/>
    </w:r>
    <w:r w:rsidRPr="00673C37">
      <w:rPr>
        <w:b/>
        <w:noProof/>
        <w:sz w:val="18"/>
      </w:rPr>
      <w:t>2</w:t>
    </w:r>
    <w:r w:rsidRPr="00673C37">
      <w:rPr>
        <w:b/>
        <w:sz w:val="18"/>
      </w:rPr>
      <w:fldChar w:fldCharType="end"/>
    </w:r>
    <w:r>
      <w:rPr>
        <w:b/>
        <w:sz w:val="18"/>
      </w:rPr>
      <w:tab/>
    </w:r>
    <w:r>
      <w:t>GE.19-10457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F3F0" w14:textId="77777777" w:rsidR="00673C37" w:rsidRPr="00673C37" w:rsidRDefault="00673C37" w:rsidP="00673C37">
    <w:pPr>
      <w:pStyle w:val="Footer"/>
      <w:tabs>
        <w:tab w:val="right" w:pos="9638"/>
      </w:tabs>
      <w:rPr>
        <w:b/>
        <w:sz w:val="18"/>
      </w:rPr>
    </w:pPr>
    <w:r>
      <w:t>GE.19-10457</w:t>
    </w:r>
    <w:r>
      <w:tab/>
    </w:r>
    <w:r w:rsidRPr="00673C37">
      <w:rPr>
        <w:b/>
        <w:sz w:val="18"/>
      </w:rPr>
      <w:fldChar w:fldCharType="begin"/>
    </w:r>
    <w:r w:rsidRPr="00673C37">
      <w:rPr>
        <w:b/>
        <w:sz w:val="18"/>
      </w:rPr>
      <w:instrText xml:space="preserve"> PAGE  \* MERGEFORMAT </w:instrText>
    </w:r>
    <w:r w:rsidRPr="00673C37">
      <w:rPr>
        <w:b/>
        <w:sz w:val="18"/>
      </w:rPr>
      <w:fldChar w:fldCharType="separate"/>
    </w:r>
    <w:r w:rsidRPr="00673C37">
      <w:rPr>
        <w:b/>
        <w:noProof/>
        <w:sz w:val="18"/>
      </w:rPr>
      <w:t>3</w:t>
    </w:r>
    <w:r w:rsidRPr="00673C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70516" w14:textId="77777777" w:rsidR="00467F2C" w:rsidRPr="00673C37" w:rsidRDefault="00673C37" w:rsidP="00673C37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C9A1284" wp14:editId="2DC51BF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10457  (</w:t>
    </w:r>
    <w:proofErr w:type="gramEnd"/>
    <w:r>
      <w:rPr>
        <w:sz w:val="20"/>
      </w:rPr>
      <w:t>F)    221119    221119</w:t>
    </w:r>
    <w:r>
      <w:rPr>
        <w:sz w:val="20"/>
      </w:rPr>
      <w:br/>
    </w:r>
    <w:r w:rsidRPr="00673C37">
      <w:rPr>
        <w:rFonts w:ascii="C39T30Lfz" w:hAnsi="C39T30Lfz"/>
        <w:sz w:val="56"/>
      </w:rPr>
      <w:t></w:t>
    </w:r>
    <w:r w:rsidRPr="00673C37">
      <w:rPr>
        <w:rFonts w:ascii="C39T30Lfz" w:hAnsi="C39T30Lfz"/>
        <w:sz w:val="56"/>
      </w:rPr>
      <w:t></w:t>
    </w:r>
    <w:r w:rsidRPr="00673C37">
      <w:rPr>
        <w:rFonts w:ascii="C39T30Lfz" w:hAnsi="C39T30Lfz"/>
        <w:sz w:val="56"/>
      </w:rPr>
      <w:t></w:t>
    </w:r>
    <w:r w:rsidRPr="00673C37">
      <w:rPr>
        <w:rFonts w:ascii="C39T30Lfz" w:hAnsi="C39T30Lfz"/>
        <w:sz w:val="56"/>
      </w:rPr>
      <w:t></w:t>
    </w:r>
    <w:r w:rsidRPr="00673C37">
      <w:rPr>
        <w:rFonts w:ascii="C39T30Lfz" w:hAnsi="C39T30Lfz"/>
        <w:sz w:val="56"/>
      </w:rPr>
      <w:t></w:t>
    </w:r>
    <w:r w:rsidRPr="00673C37">
      <w:rPr>
        <w:rFonts w:ascii="C39T30Lfz" w:hAnsi="C39T30Lfz"/>
        <w:sz w:val="56"/>
      </w:rPr>
      <w:t></w:t>
    </w:r>
    <w:r w:rsidRPr="00673C37">
      <w:rPr>
        <w:rFonts w:ascii="C39T30Lfz" w:hAnsi="C39T30Lfz"/>
        <w:sz w:val="56"/>
      </w:rPr>
      <w:t></w:t>
    </w:r>
    <w:r w:rsidRPr="00673C37">
      <w:rPr>
        <w:rFonts w:ascii="C39T30Lfz" w:hAnsi="C39T30Lfz"/>
        <w:sz w:val="56"/>
      </w:rPr>
      <w:t></w:t>
    </w:r>
    <w:r w:rsidRPr="00673C37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741ABF2A" wp14:editId="4124A0F9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Picture 1" descr="https://undocs.org/m2/QRCode.ashx?DS=E/ECE/324/Rev.2/Add.104/Rev.3/Amend.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04/Rev.3/Amend.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9956A" w14:textId="77777777" w:rsidR="008A6DBF" w:rsidRPr="00D27D5E" w:rsidRDefault="008A6DBF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A73F7BA" w14:textId="77777777" w:rsidR="008A6DBF" w:rsidRPr="00D171D4" w:rsidRDefault="008A6DBF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312CBCC" w14:textId="77777777" w:rsidR="008A6DBF" w:rsidRPr="00C451B9" w:rsidRDefault="008A6DBF" w:rsidP="00C451B9">
      <w:pPr>
        <w:spacing w:line="240" w:lineRule="auto"/>
        <w:rPr>
          <w:sz w:val="2"/>
          <w:szCs w:val="2"/>
        </w:rPr>
      </w:pPr>
    </w:p>
  </w:footnote>
  <w:footnote w:id="2">
    <w:p w14:paraId="35404DE5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7EF91112" w14:textId="77777777" w:rsidR="00591072" w:rsidRPr="00591072" w:rsidRDefault="00591072" w:rsidP="00591072">
      <w:pPr>
        <w:pStyle w:val="FootnoteText"/>
      </w:pPr>
      <w:r w:rsidRPr="00673C37">
        <w:tab/>
      </w:r>
      <w:r w:rsidRPr="00673C37">
        <w:tab/>
      </w:r>
      <w:r w:rsidR="00673C37">
        <w:rPr>
          <w:lang w:val="fr-FR"/>
        </w:rPr>
        <w:t>Accord concernant l’adoption de conditions uniformes d’homologation et la reconnaissance réciproque de l’homologation des équipements et pièces de véhicules à moteur, en date, à Genève, du 20 mars 1958 (version originale) ;</w:t>
      </w:r>
    </w:p>
    <w:p w14:paraId="3410D94C" w14:textId="77777777" w:rsidR="00591072" w:rsidRPr="00591072" w:rsidRDefault="00591072" w:rsidP="00591072">
      <w:pPr>
        <w:pStyle w:val="FootnoteText"/>
      </w:pPr>
      <w:r>
        <w:tab/>
      </w:r>
      <w:r>
        <w:tab/>
      </w:r>
      <w:r w:rsidR="00673C37">
        <w:rPr>
          <w:lang w:val="fr-FR"/>
        </w:rPr>
        <w:t>Accord concernant l’adoption de prescriptions techniques uniformes applicables aux véhicules à roues, aux équipements et aux pièces susceptibles d’être montés ou utilisés sur un véhicule à roues et les conditions de reconnaissance réciproque des homologations délivrées conformément à ces prescriptions, en date, à Genève, du 5 octobre 1995 (Révision 2).</w:t>
      </w:r>
    </w:p>
    <w:p w14:paraId="056D18E5" w14:textId="77777777" w:rsidR="00442E31" w:rsidRPr="00442E31" w:rsidRDefault="00442E3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E74E" w14:textId="2295325F" w:rsidR="00673C37" w:rsidRPr="00673C37" w:rsidRDefault="00673C37">
    <w:pPr>
      <w:pStyle w:val="Header"/>
      <w:rPr>
        <w:lang w:val="en-US"/>
      </w:rPr>
    </w:pPr>
    <w:r>
      <w:fldChar w:fldCharType="begin"/>
    </w:r>
    <w:r w:rsidRPr="00673C37">
      <w:rPr>
        <w:lang w:val="en-US"/>
      </w:rPr>
      <w:instrText xml:space="preserve"> TITLE  \* MERGEFORMAT </w:instrText>
    </w:r>
    <w:r>
      <w:fldChar w:fldCharType="separate"/>
    </w:r>
    <w:r w:rsidR="00F72E74">
      <w:rPr>
        <w:lang w:val="en-US"/>
      </w:rPr>
      <w:t>E/ECE/324/Rev.2/Add.104/Rev.3/Amend.1</w:t>
    </w:r>
    <w:r>
      <w:fldChar w:fldCharType="end"/>
    </w:r>
    <w:r w:rsidRPr="00673C37">
      <w:rPr>
        <w:lang w:val="en-US"/>
      </w:rPr>
      <w:br/>
    </w:r>
    <w:r>
      <w:fldChar w:fldCharType="begin"/>
    </w:r>
    <w:r w:rsidRPr="00673C37">
      <w:rPr>
        <w:lang w:val="en-US"/>
      </w:rPr>
      <w:instrText xml:space="preserve"> KEYWORDS  \* MERGEFORMAT </w:instrText>
    </w:r>
    <w:r>
      <w:fldChar w:fldCharType="separate"/>
    </w:r>
    <w:r w:rsidR="00F72E74">
      <w:rPr>
        <w:lang w:val="en-US"/>
      </w:rPr>
      <w:t>E/ECE/TRANS/505/Rev.2/Add.104/Rev.3/Amend.1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A61C6" w14:textId="6F5112EC" w:rsidR="00673C37" w:rsidRPr="00673C37" w:rsidRDefault="00673C37" w:rsidP="00673C37">
    <w:pPr>
      <w:pStyle w:val="Header"/>
      <w:jc w:val="right"/>
      <w:rPr>
        <w:lang w:val="en-US"/>
      </w:rPr>
    </w:pPr>
    <w:r>
      <w:fldChar w:fldCharType="begin"/>
    </w:r>
    <w:r w:rsidRPr="00673C37">
      <w:rPr>
        <w:lang w:val="en-US"/>
      </w:rPr>
      <w:instrText xml:space="preserve"> TITLE  \* MERGEFORMAT </w:instrText>
    </w:r>
    <w:r>
      <w:fldChar w:fldCharType="separate"/>
    </w:r>
    <w:r w:rsidR="00F72E74">
      <w:rPr>
        <w:lang w:val="en-US"/>
      </w:rPr>
      <w:t>E/ECE/324/Rev.2/Add.104/Rev.3/Amend.1</w:t>
    </w:r>
    <w:r>
      <w:fldChar w:fldCharType="end"/>
    </w:r>
    <w:r w:rsidRPr="00673C37">
      <w:rPr>
        <w:lang w:val="en-US"/>
      </w:rPr>
      <w:br/>
    </w:r>
    <w:r>
      <w:fldChar w:fldCharType="begin"/>
    </w:r>
    <w:r w:rsidRPr="00673C37">
      <w:rPr>
        <w:lang w:val="en-US"/>
      </w:rPr>
      <w:instrText xml:space="preserve"> KEYWORDS  \* MERGEFORMAT </w:instrText>
    </w:r>
    <w:r>
      <w:fldChar w:fldCharType="separate"/>
    </w:r>
    <w:r w:rsidR="00F72E74">
      <w:rPr>
        <w:lang w:val="en-US"/>
      </w:rPr>
      <w:t>E/ECE/TRANS/505/Rev.2/Add.104/Rev.3/Amend.1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BF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862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83FA4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B5CCD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3C37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A6DBF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6D7F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2E74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F2AE4C6"/>
  <w15:docId w15:val="{968BDAF0-A0E7-4792-8166-330212F5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E/ECE/324/Rev.2/Add.104/Rev.3/Amend.1</vt:lpstr>
      <vt:lpstr>E/ECE/324/Rev</vt:lpstr>
    </vt:vector>
  </TitlesOfParts>
  <Company>CSD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E/ECE/324/Rev.2/Add.104/Rev.3/Amend.1</dc:title>
  <dc:creator>Thi Kim Thao VU</dc:creator>
  <cp:keywords>E/ECE/TRANS/505/Rev.2/Add.104/Rev.3/Amend.1</cp:keywords>
  <cp:lastModifiedBy>Marie-Claude Collet</cp:lastModifiedBy>
  <cp:revision>3</cp:revision>
  <cp:lastPrinted>2019-12-05T13:52:00Z</cp:lastPrinted>
  <dcterms:created xsi:type="dcterms:W3CDTF">2019-12-05T13:52:00Z</dcterms:created>
  <dcterms:modified xsi:type="dcterms:W3CDTF">2019-12-05T13:52:00Z</dcterms:modified>
</cp:coreProperties>
</file>