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D257B" w14:paraId="4C8C6D2E" w14:textId="77777777" w:rsidTr="00A27C92">
        <w:trPr>
          <w:trHeight w:hRule="exact" w:val="851"/>
        </w:trPr>
        <w:tc>
          <w:tcPr>
            <w:tcW w:w="9639" w:type="dxa"/>
            <w:gridSpan w:val="2"/>
            <w:tcBorders>
              <w:bottom w:val="single" w:sz="4" w:space="0" w:color="auto"/>
            </w:tcBorders>
            <w:shd w:val="clear" w:color="auto" w:fill="auto"/>
            <w:vAlign w:val="bottom"/>
          </w:tcPr>
          <w:p w14:paraId="09BA5646" w14:textId="77777777" w:rsidR="00ED257B" w:rsidRPr="00ED257B" w:rsidRDefault="00ED257B" w:rsidP="00ED257B">
            <w:pPr>
              <w:jc w:val="right"/>
              <w:rPr>
                <w:lang w:val="en-US"/>
              </w:rPr>
            </w:pPr>
            <w:bookmarkStart w:id="0" w:name="_GoBack"/>
            <w:bookmarkEnd w:id="0"/>
            <w:r w:rsidRPr="00ED257B">
              <w:rPr>
                <w:sz w:val="40"/>
                <w:lang w:val="en-US"/>
              </w:rPr>
              <w:t>E</w:t>
            </w:r>
            <w:r w:rsidRPr="00ED257B">
              <w:rPr>
                <w:lang w:val="en-US"/>
              </w:rPr>
              <w:t>/ECE/324/Rev.2/Add.121/Amend.5−</w:t>
            </w:r>
            <w:r w:rsidRPr="00ED257B">
              <w:rPr>
                <w:sz w:val="40"/>
                <w:lang w:val="en-US"/>
              </w:rPr>
              <w:t>E</w:t>
            </w:r>
            <w:r w:rsidRPr="00ED257B">
              <w:rPr>
                <w:lang w:val="en-US"/>
              </w:rPr>
              <w:t>/ECE/TRANS/505/Rev.2/Add.121/Amend.5</w:t>
            </w:r>
          </w:p>
        </w:tc>
      </w:tr>
      <w:tr w:rsidR="00421A10" w:rsidRPr="00DB58B5" w14:paraId="08ED7179" w14:textId="77777777" w:rsidTr="00A27C92">
        <w:trPr>
          <w:trHeight w:hRule="exact" w:val="2835"/>
        </w:trPr>
        <w:tc>
          <w:tcPr>
            <w:tcW w:w="6804" w:type="dxa"/>
            <w:tcBorders>
              <w:top w:val="single" w:sz="4" w:space="0" w:color="auto"/>
              <w:bottom w:val="single" w:sz="12" w:space="0" w:color="auto"/>
            </w:tcBorders>
            <w:shd w:val="clear" w:color="auto" w:fill="auto"/>
          </w:tcPr>
          <w:p w14:paraId="42456EEE" w14:textId="77777777" w:rsidR="00421A10" w:rsidRPr="00ED257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CBD658B" w14:textId="77777777" w:rsidR="00421A10" w:rsidRPr="00DB58B5" w:rsidRDefault="00ED257B" w:rsidP="00A27C92">
            <w:pPr>
              <w:spacing w:before="480" w:line="240" w:lineRule="exact"/>
            </w:pPr>
            <w:r>
              <w:t>19 novembre 2019</w:t>
            </w:r>
          </w:p>
        </w:tc>
      </w:tr>
    </w:tbl>
    <w:p w14:paraId="1826D8B2" w14:textId="77777777" w:rsidR="00421A10" w:rsidRPr="006549FF" w:rsidRDefault="0029791D" w:rsidP="0029791D">
      <w:pPr>
        <w:pStyle w:val="HChG"/>
      </w:pPr>
      <w:r>
        <w:tab/>
      </w:r>
      <w:r>
        <w:tab/>
      </w:r>
      <w:r w:rsidR="00421A10" w:rsidRPr="006549FF">
        <w:t>Accord</w:t>
      </w:r>
    </w:p>
    <w:p w14:paraId="2553DECF" w14:textId="77777777" w:rsidR="00421A10" w:rsidRPr="00583D68" w:rsidRDefault="0029791D" w:rsidP="0029791D">
      <w:pPr>
        <w:pStyle w:val="H1G"/>
      </w:pPr>
      <w:r>
        <w:tab/>
      </w:r>
      <w:r>
        <w:tab/>
      </w:r>
      <w:proofErr w:type="gramStart"/>
      <w:r w:rsidR="00ED257B" w:rsidRPr="00ED257B">
        <w:rPr>
          <w:bCs/>
          <w:lang w:val="fr-FR"/>
        </w:rPr>
        <w:t>l’adoption</w:t>
      </w:r>
      <w:proofErr w:type="gramEnd"/>
      <w:r w:rsidR="00ED257B" w:rsidRPr="00ED257B">
        <w:rPr>
          <w:bCs/>
          <w:lang w:val="fr-FR"/>
        </w:rPr>
        <w:t xml:space="preserve"> de Règlements techniques harmonisés de l’ONU </w:t>
      </w:r>
      <w:r w:rsidR="00ED257B">
        <w:rPr>
          <w:bCs/>
          <w:lang w:val="fr-FR"/>
        </w:rPr>
        <w:br/>
      </w:r>
      <w:r w:rsidR="00ED257B" w:rsidRPr="00ED257B">
        <w:rPr>
          <w:bCs/>
          <w:lang w:val="fr-FR"/>
        </w:rPr>
        <w:t xml:space="preserve">applicables aux véhicules à roues et aux équipements et pièces susceptibles d’être montés ou utilisés sur les véhicules à roues </w:t>
      </w:r>
      <w:r w:rsidR="00ED257B">
        <w:rPr>
          <w:bCs/>
          <w:lang w:val="fr-FR"/>
        </w:rPr>
        <w:br/>
      </w:r>
      <w:r w:rsidR="00ED257B" w:rsidRPr="00ED257B">
        <w:rPr>
          <w:bCs/>
          <w:lang w:val="fr-FR"/>
        </w:rPr>
        <w:t>et les conditions de reconnaissance réciproque des homologations délivrées conformément à ces Règlements</w:t>
      </w:r>
      <w:r w:rsidR="00ED257B" w:rsidRPr="004A33B3">
        <w:rPr>
          <w:b w:val="0"/>
          <w:sz w:val="20"/>
          <w:lang w:val="fr-FR"/>
        </w:rPr>
        <w:footnoteReference w:customMarkFollows="1" w:id="2"/>
        <w:t>*</w:t>
      </w:r>
    </w:p>
    <w:p w14:paraId="1D97833E" w14:textId="77777777" w:rsidR="00421A10" w:rsidRPr="00A12483" w:rsidRDefault="00421A10" w:rsidP="0029791D">
      <w:pPr>
        <w:pStyle w:val="SingleTxtG"/>
        <w:jc w:val="left"/>
        <w:rPr>
          <w:b/>
          <w:sz w:val="24"/>
          <w:szCs w:val="24"/>
        </w:rPr>
      </w:pPr>
      <w:r w:rsidRPr="006549FF">
        <w:t xml:space="preserve">(Révision </w:t>
      </w:r>
      <w:r w:rsidR="00ED257B" w:rsidRPr="00ED257B">
        <w:rPr>
          <w:lang w:val="fr-FR"/>
        </w:rPr>
        <w:t>3, comprenant les amendements entrés en vigueur le 14</w:t>
      </w:r>
      <w:r w:rsidR="00ED257B">
        <w:rPr>
          <w:lang w:val="fr-FR"/>
        </w:rPr>
        <w:t> </w:t>
      </w:r>
      <w:r w:rsidR="00ED257B" w:rsidRPr="00ED257B">
        <w:rPr>
          <w:lang w:val="fr-FR"/>
        </w:rPr>
        <w:t>septembre 2017)</w:t>
      </w:r>
    </w:p>
    <w:p w14:paraId="5892A568" w14:textId="77777777" w:rsidR="00421A10" w:rsidRPr="006549FF" w:rsidRDefault="0029791D" w:rsidP="0029791D">
      <w:pPr>
        <w:jc w:val="center"/>
      </w:pPr>
      <w:r>
        <w:t>_______________</w:t>
      </w:r>
    </w:p>
    <w:p w14:paraId="0CE0765A" w14:textId="77777777" w:rsidR="00421A10" w:rsidRPr="006549FF" w:rsidRDefault="0029791D" w:rsidP="0029791D">
      <w:pPr>
        <w:pStyle w:val="HChG"/>
      </w:pPr>
      <w:r>
        <w:tab/>
      </w:r>
      <w:r>
        <w:tab/>
      </w:r>
      <w:r w:rsidR="00421A10" w:rsidRPr="006549FF">
        <w:t xml:space="preserve">Additif </w:t>
      </w:r>
      <w:r w:rsidR="00ED257B">
        <w:rPr>
          <w:bCs/>
          <w:lang w:val="fr-FR"/>
        </w:rPr>
        <w:t>121 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ED257B">
        <w:t>122</w:t>
      </w:r>
    </w:p>
    <w:p w14:paraId="1A291FEF" w14:textId="77777777" w:rsidR="00421A10" w:rsidRPr="006549FF" w:rsidRDefault="0029791D" w:rsidP="0029791D">
      <w:pPr>
        <w:pStyle w:val="H1G"/>
      </w:pPr>
      <w:r>
        <w:tab/>
      </w:r>
      <w:r>
        <w:tab/>
      </w:r>
      <w:r w:rsidR="00ED257B" w:rsidRPr="00ED257B">
        <w:rPr>
          <w:bCs/>
          <w:lang w:val="fr-FR"/>
        </w:rPr>
        <w:t>Amendement 5</w:t>
      </w:r>
    </w:p>
    <w:p w14:paraId="36BAC102" w14:textId="77777777" w:rsidR="00421A10" w:rsidRPr="004A7E44" w:rsidRDefault="00ED257B" w:rsidP="0029791D">
      <w:pPr>
        <w:pStyle w:val="SingleTxtG"/>
        <w:spacing w:after="0"/>
      </w:pPr>
      <w:r w:rsidRPr="00ED257B">
        <w:rPr>
          <w:lang w:val="fr-FR"/>
        </w:rPr>
        <w:t>Complément</w:t>
      </w:r>
      <w:r>
        <w:rPr>
          <w:lang w:val="fr-FR"/>
        </w:rPr>
        <w:t> </w:t>
      </w:r>
      <w:r w:rsidRPr="00ED257B">
        <w:rPr>
          <w:lang w:val="fr-FR"/>
        </w:rPr>
        <w:t>5 à la version originale du Règlement − Date d’entrée en vigueur</w:t>
      </w:r>
      <w:r>
        <w:rPr>
          <w:lang w:val="fr-FR"/>
        </w:rPr>
        <w:t> </w:t>
      </w:r>
      <w:r w:rsidRPr="00ED257B">
        <w:rPr>
          <w:lang w:val="fr-FR"/>
        </w:rPr>
        <w:t xml:space="preserve">: </w:t>
      </w:r>
      <w:r>
        <w:rPr>
          <w:lang w:val="fr-FR"/>
        </w:rPr>
        <w:br/>
      </w:r>
      <w:r w:rsidRPr="00ED257B">
        <w:rPr>
          <w:lang w:val="fr-FR"/>
        </w:rPr>
        <w:t>15</w:t>
      </w:r>
      <w:r>
        <w:rPr>
          <w:lang w:val="fr-FR"/>
        </w:rPr>
        <w:t> </w:t>
      </w:r>
      <w:r w:rsidRPr="00ED257B">
        <w:rPr>
          <w:lang w:val="fr-FR"/>
        </w:rPr>
        <w:t>octobre 2019</w:t>
      </w:r>
    </w:p>
    <w:p w14:paraId="358B3182" w14:textId="77777777" w:rsidR="00421A10" w:rsidRDefault="0029791D" w:rsidP="0029791D">
      <w:pPr>
        <w:pStyle w:val="H1G"/>
      </w:pPr>
      <w:r>
        <w:tab/>
      </w:r>
      <w:r>
        <w:tab/>
      </w:r>
      <w:r w:rsidR="00421A10" w:rsidRPr="007619D3">
        <w:t xml:space="preserve">Prescriptions uniformes </w:t>
      </w:r>
      <w:r w:rsidR="00ED257B" w:rsidRPr="00ED257B">
        <w:rPr>
          <w:bCs/>
          <w:lang w:val="fr-FR"/>
        </w:rPr>
        <w:t>concernant l</w:t>
      </w:r>
      <w:r w:rsidR="00ED257B">
        <w:rPr>
          <w:bCs/>
          <w:lang w:val="fr-FR"/>
        </w:rPr>
        <w:t>’</w:t>
      </w:r>
      <w:r w:rsidR="00ED257B" w:rsidRPr="00ED257B">
        <w:rPr>
          <w:bCs/>
          <w:lang w:val="fr-FR"/>
        </w:rPr>
        <w:t>homologation des véhicules des catégories M, N et O en ce qui concerne leur système de chauffage</w:t>
      </w:r>
    </w:p>
    <w:p w14:paraId="37F72284" w14:textId="77777777" w:rsidR="00ED257B" w:rsidRDefault="00ED257B" w:rsidP="00ED257B">
      <w:pPr>
        <w:pStyle w:val="SingleTxtG"/>
        <w:jc w:val="left"/>
      </w:pPr>
      <w:r w:rsidRPr="00ED257B">
        <w:rPr>
          <w:lang w:val="fr-FR"/>
        </w:rPr>
        <w:t>Le présent document est communiqué uniquement à titre d’information. Le</w:t>
      </w:r>
      <w:r>
        <w:rPr>
          <w:lang w:val="fr-FR"/>
        </w:rPr>
        <w:t> </w:t>
      </w:r>
      <w:r w:rsidRPr="00ED257B">
        <w:rPr>
          <w:lang w:val="fr-FR"/>
        </w:rPr>
        <w:t>texte</w:t>
      </w:r>
      <w:r>
        <w:rPr>
          <w:lang w:val="fr-FR"/>
        </w:rPr>
        <w:t> </w:t>
      </w:r>
      <w:r w:rsidRPr="00ED257B">
        <w:rPr>
          <w:lang w:val="fr-FR"/>
        </w:rPr>
        <w:t>authentique, juridiquement contraignant, est celui du document ECE/TRANS/WP.29/2019/15.</w:t>
      </w:r>
      <w:r w:rsidR="00442E31">
        <w:rPr>
          <w:noProof/>
          <w:lang w:eastAsia="fr-CH"/>
        </w:rPr>
        <mc:AlternateContent>
          <mc:Choice Requires="wps">
            <w:drawing>
              <wp:anchor distT="0" distB="0" distL="114300" distR="114300" simplePos="0" relativeHeight="251658240" behindDoc="0" locked="0" layoutInCell="1" allowOverlap="1" wp14:anchorId="68BCD3C2" wp14:editId="2F14999C">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E5C1D46" w14:textId="77777777" w:rsidR="00442E31" w:rsidRPr="0029791D" w:rsidRDefault="00442E31" w:rsidP="00C9521D">
                            <w:pPr>
                              <w:ind w:left="1134" w:right="1134"/>
                              <w:jc w:val="center"/>
                            </w:pPr>
                            <w:r>
                              <w:t>_______________</w:t>
                            </w:r>
                          </w:p>
                          <w:p w14:paraId="1EDBD063" w14:textId="77777777" w:rsidR="00442E31" w:rsidRDefault="00442E31" w:rsidP="00C9521D">
                            <w:pPr>
                              <w:jc w:val="center"/>
                              <w:rPr>
                                <w:b/>
                                <w:bCs/>
                                <w:sz w:val="22"/>
                              </w:rPr>
                            </w:pPr>
                            <w:r>
                              <w:rPr>
                                <w:noProof/>
                                <w:lang w:eastAsia="fr-CH"/>
                              </w:rPr>
                              <w:drawing>
                                <wp:inline distT="0" distB="0" distL="0" distR="0" wp14:anchorId="798C40E4" wp14:editId="14A253E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D6242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D3C2"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2E5C1D46" w14:textId="77777777" w:rsidR="00442E31" w:rsidRPr="0029791D" w:rsidRDefault="00442E31" w:rsidP="00C9521D">
                      <w:pPr>
                        <w:ind w:left="1134" w:right="1134"/>
                        <w:jc w:val="center"/>
                      </w:pPr>
                      <w:r>
                        <w:t>_______________</w:t>
                      </w:r>
                    </w:p>
                    <w:p w14:paraId="1EDBD063" w14:textId="77777777" w:rsidR="00442E31" w:rsidRDefault="00442E31" w:rsidP="00C9521D">
                      <w:pPr>
                        <w:jc w:val="center"/>
                        <w:rPr>
                          <w:b/>
                          <w:bCs/>
                          <w:sz w:val="22"/>
                        </w:rPr>
                      </w:pPr>
                      <w:r>
                        <w:rPr>
                          <w:noProof/>
                          <w:lang w:eastAsia="fr-CH"/>
                        </w:rPr>
                        <w:drawing>
                          <wp:inline distT="0" distB="0" distL="0" distR="0" wp14:anchorId="798C40E4" wp14:editId="14A253E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1D6242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1EF3F713" w14:textId="77777777" w:rsidR="00ED257B" w:rsidRDefault="00ED257B" w:rsidP="00ED257B">
      <w:pPr>
        <w:pStyle w:val="HChG"/>
      </w:pPr>
      <w:r>
        <w:br w:type="page"/>
      </w:r>
      <w:r>
        <w:lastRenderedPageBreak/>
        <w:tab/>
      </w:r>
      <w:r>
        <w:tab/>
      </w:r>
      <w:r>
        <w:rPr>
          <w:lang w:val="fr-FR"/>
        </w:rPr>
        <w:t xml:space="preserve">Complément 5 au Règlement ONU </w:t>
      </w:r>
      <w:r>
        <w:rPr>
          <w:rFonts w:eastAsia="MS Mincho"/>
          <w:szCs w:val="22"/>
          <w:lang w:val="fr-FR"/>
        </w:rPr>
        <w:t>n</w:t>
      </w:r>
      <w:r>
        <w:rPr>
          <w:rFonts w:eastAsia="MS Mincho"/>
          <w:szCs w:val="22"/>
          <w:vertAlign w:val="superscript"/>
          <w:lang w:val="fr-FR"/>
        </w:rPr>
        <w:t>o</w:t>
      </w:r>
      <w:r>
        <w:rPr>
          <w:lang w:val="fr-FR"/>
        </w:rPr>
        <w:t xml:space="preserve"> 122 </w:t>
      </w:r>
      <w:r>
        <w:rPr>
          <w:lang w:val="fr-FR"/>
        </w:rPr>
        <w:br/>
        <w:t>(Systèmes de chauffage)</w:t>
      </w:r>
    </w:p>
    <w:p w14:paraId="105A5492" w14:textId="77777777" w:rsidR="00ED257B" w:rsidRDefault="00ED257B" w:rsidP="00ED257B">
      <w:pPr>
        <w:pStyle w:val="SingleTxtG"/>
        <w:keepNext/>
        <w:keepLines/>
        <w:rPr>
          <w:rFonts w:eastAsia="SimSun"/>
          <w:bCs/>
        </w:rPr>
      </w:pPr>
      <w:r>
        <w:rPr>
          <w:i/>
          <w:lang w:val="fr-FR"/>
        </w:rPr>
        <w:t>Paragraphe 5.3</w:t>
      </w:r>
      <w:r>
        <w:rPr>
          <w:lang w:val="fr-FR"/>
        </w:rPr>
        <w:t>, lire :</w:t>
      </w:r>
    </w:p>
    <w:p w14:paraId="746B0F25" w14:textId="77777777" w:rsidR="00ED257B" w:rsidRDefault="00ED257B" w:rsidP="00ED257B">
      <w:pPr>
        <w:pStyle w:val="SingleTxtG"/>
        <w:ind w:left="2268" w:hanging="1134"/>
        <w:rPr>
          <w:rFonts w:eastAsia="SimSun"/>
        </w:rPr>
      </w:pPr>
      <w:r>
        <w:rPr>
          <w:lang w:val="fr-FR"/>
        </w:rPr>
        <w:t>« 5.3</w:t>
      </w:r>
      <w:r>
        <w:rPr>
          <w:lang w:val="fr-FR"/>
        </w:rPr>
        <w:tab/>
        <w:t>Prescriptions relatives au montage des chauffages à combustion, des chauffages électriques et des systèmes de chauffage à pompe à chaleur dans les véhicules. »</w:t>
      </w:r>
    </w:p>
    <w:p w14:paraId="4A3101CA" w14:textId="77777777" w:rsidR="00ED257B" w:rsidRDefault="00ED257B" w:rsidP="00ED257B">
      <w:pPr>
        <w:pStyle w:val="SingleTxtG"/>
        <w:keepNext/>
        <w:keepLines/>
        <w:rPr>
          <w:rFonts w:eastAsia="SimSun"/>
        </w:rPr>
      </w:pPr>
      <w:r>
        <w:rPr>
          <w:i/>
          <w:lang w:val="fr-FR"/>
        </w:rPr>
        <w:t>Paragraphe</w:t>
      </w:r>
      <w:r>
        <w:rPr>
          <w:i/>
          <w:iCs/>
          <w:lang w:val="fr-FR"/>
        </w:rPr>
        <w:t xml:space="preserve"> 6.1.5</w:t>
      </w:r>
      <w:r>
        <w:rPr>
          <w:lang w:val="fr-FR"/>
        </w:rPr>
        <w:t>, lire :</w:t>
      </w:r>
    </w:p>
    <w:p w14:paraId="551E8C41" w14:textId="77777777" w:rsidR="00ED257B" w:rsidRDefault="00ED257B" w:rsidP="00ED257B">
      <w:pPr>
        <w:pStyle w:val="SingleTxtG"/>
        <w:ind w:left="2268" w:hanging="1134"/>
        <w:rPr>
          <w:rFonts w:eastAsia="SimSun"/>
        </w:rPr>
      </w:pPr>
      <w:r>
        <w:rPr>
          <w:lang w:val="fr-FR"/>
        </w:rPr>
        <w:t>« 6.1.5</w:t>
      </w:r>
      <w:r>
        <w:rPr>
          <w:lang w:val="fr-FR"/>
        </w:rPr>
        <w:tab/>
      </w:r>
      <w:r>
        <w:t>“</w:t>
      </w:r>
      <w:r w:rsidRPr="00FA12C6">
        <w:rPr>
          <w:i/>
          <w:lang w:val="fr-FR"/>
        </w:rPr>
        <w:t>Chauffage électrique</w:t>
      </w:r>
      <w:r>
        <w:t>”</w:t>
      </w:r>
      <w:r>
        <w:rPr>
          <w:lang w:val="fr-FR"/>
        </w:rPr>
        <w:t>, un dispositif utilisant l’énergie électrique d’une source embarquée ou externe pour augmenter la température à l’intérieur du véhicule. Les dispositifs électriques qui sont installés en plus du système de chauffage principal et dont la fonction principale n’est pas de chauffer l’intérieur du véhicule ne sont pas considérés comme des chauffages électriques au titre du présent Règlement. Par exemple, les dispositifs électriques installés dans un composant aux seules fins de chauffage de ce composant ne sont pas considérés comme étant des chauffages électriques au titre du présent Règlement. »</w:t>
      </w:r>
    </w:p>
    <w:p w14:paraId="0FF78CB5" w14:textId="77777777" w:rsidR="00ED257B" w:rsidRDefault="00ED257B" w:rsidP="00ED257B">
      <w:pPr>
        <w:pStyle w:val="SingleTxtG"/>
        <w:keepNext/>
        <w:keepLines/>
        <w:rPr>
          <w:rFonts w:eastAsia="SimSun"/>
        </w:rPr>
      </w:pPr>
      <w:r>
        <w:rPr>
          <w:i/>
          <w:iCs/>
          <w:lang w:val="fr-FR"/>
        </w:rPr>
        <w:t xml:space="preserve">Ajouter </w:t>
      </w:r>
      <w:r>
        <w:rPr>
          <w:i/>
          <w:lang w:val="fr-FR"/>
        </w:rPr>
        <w:t>un</w:t>
      </w:r>
      <w:r>
        <w:rPr>
          <w:i/>
          <w:iCs/>
          <w:lang w:val="fr-FR"/>
        </w:rPr>
        <w:t xml:space="preserve"> nouveau paragraphe, 6.1.6</w:t>
      </w:r>
      <w:r>
        <w:rPr>
          <w:lang w:val="fr-FR"/>
        </w:rPr>
        <w:t>, libellé comme suit :</w:t>
      </w:r>
    </w:p>
    <w:p w14:paraId="26DDAF3B" w14:textId="77777777" w:rsidR="00ED257B" w:rsidRDefault="00ED257B" w:rsidP="00ED257B">
      <w:pPr>
        <w:pStyle w:val="SingleTxtG"/>
        <w:ind w:left="2268" w:hanging="1134"/>
        <w:rPr>
          <w:rFonts w:eastAsia="SimSun"/>
        </w:rPr>
      </w:pPr>
      <w:r>
        <w:rPr>
          <w:lang w:val="fr-FR"/>
        </w:rPr>
        <w:t>« 6.1.6</w:t>
      </w:r>
      <w:r>
        <w:rPr>
          <w:lang w:val="fr-FR"/>
        </w:rPr>
        <w:tab/>
      </w:r>
      <w:r>
        <w:t>“</w:t>
      </w:r>
      <w:r w:rsidRPr="00FA12C6">
        <w:rPr>
          <w:i/>
          <w:lang w:val="fr-FR"/>
        </w:rPr>
        <w:t>Système de chauffage à pompe à chaleur</w:t>
      </w:r>
      <w:r>
        <w:t>”</w:t>
      </w:r>
      <w:r>
        <w:rPr>
          <w:lang w:val="fr-FR"/>
        </w:rPr>
        <w:t xml:space="preserve">, tout équipement de chauffage thermodynamique dit à énergie renouvelable qui prélève les calories présentes dans un milieu (air ou eau) pour les transférer vers un autre milieu en vue d’augmenter la température à l’intérieur du véhicule. Les systèmes de chauffage </w:t>
      </w:r>
      <w:r>
        <w:rPr>
          <w:iCs/>
          <w:lang w:val="fr-FR"/>
        </w:rPr>
        <w:t>à</w:t>
      </w:r>
      <w:r>
        <w:rPr>
          <w:lang w:val="fr-FR"/>
        </w:rPr>
        <w:t xml:space="preserve"> pompe à chaleur qui sont installés en plus du système de chauffage principal et dont la fonction principale n’est pas de chauffer </w:t>
      </w:r>
      <w:r>
        <w:rPr>
          <w:iCs/>
          <w:lang w:val="fr-FR"/>
        </w:rPr>
        <w:t xml:space="preserve">l’intérieur </w:t>
      </w:r>
      <w:r>
        <w:rPr>
          <w:lang w:val="fr-FR"/>
        </w:rPr>
        <w:t xml:space="preserve">du véhicule ne sont pas considérés comme des systèmes de chauffage </w:t>
      </w:r>
      <w:r>
        <w:rPr>
          <w:iCs/>
          <w:lang w:val="fr-FR"/>
        </w:rPr>
        <w:t>à</w:t>
      </w:r>
      <w:r>
        <w:rPr>
          <w:lang w:val="fr-FR"/>
        </w:rPr>
        <w:t xml:space="preserve"> pompe à chaleur au sens du présent Règlement. »</w:t>
      </w:r>
    </w:p>
    <w:p w14:paraId="21983C1C" w14:textId="77777777" w:rsidR="00ED257B" w:rsidRDefault="00ED257B" w:rsidP="00ED257B">
      <w:pPr>
        <w:pStyle w:val="SingleTxtG"/>
        <w:keepNext/>
        <w:keepLines/>
        <w:rPr>
          <w:rFonts w:eastAsia="SimSun"/>
          <w:i/>
          <w:iCs/>
        </w:rPr>
      </w:pPr>
      <w:r>
        <w:rPr>
          <w:i/>
          <w:lang w:val="fr-FR"/>
        </w:rPr>
        <w:t>Paragraphe</w:t>
      </w:r>
      <w:r>
        <w:rPr>
          <w:i/>
          <w:iCs/>
          <w:lang w:val="fr-FR"/>
        </w:rPr>
        <w:t xml:space="preserve"> 6.2.1, tableau</w:t>
      </w:r>
      <w:r>
        <w:rPr>
          <w:lang w:val="fr-FR"/>
        </w:rPr>
        <w:t>, ajouter la ligne suivante :</w:t>
      </w:r>
    </w:p>
    <w:p w14:paraId="6846B132" w14:textId="77777777" w:rsidR="00ED257B" w:rsidRDefault="00ED257B" w:rsidP="00ED257B">
      <w:pPr>
        <w:pStyle w:val="SingleTxtG"/>
        <w:rPr>
          <w:lang w:val="en-GB" w:eastAsia="zh-CN"/>
        </w:rPr>
      </w:pPr>
      <w:r>
        <w:rPr>
          <w:lang w:val="en-GB" w:eastAsia="zh-CN"/>
        </w:rPr>
        <w:t>«</w:t>
      </w:r>
    </w:p>
    <w:tbl>
      <w:tblPr>
        <w:tblW w:w="7370" w:type="dxa"/>
        <w:tblInd w:w="1134" w:type="dxa"/>
        <w:tblLayout w:type="fixed"/>
        <w:tblCellMar>
          <w:left w:w="0" w:type="dxa"/>
          <w:right w:w="0" w:type="dxa"/>
        </w:tblCellMar>
        <w:tblLook w:val="04A0" w:firstRow="1" w:lastRow="0" w:firstColumn="1" w:lastColumn="0" w:noHBand="0" w:noVBand="1"/>
      </w:tblPr>
      <w:tblGrid>
        <w:gridCol w:w="1190"/>
        <w:gridCol w:w="1190"/>
        <w:gridCol w:w="1417"/>
        <w:gridCol w:w="1191"/>
        <w:gridCol w:w="1191"/>
        <w:gridCol w:w="1191"/>
      </w:tblGrid>
      <w:tr w:rsidR="00ED257B" w:rsidRPr="00ED257B" w14:paraId="65D1C3DA" w14:textId="77777777" w:rsidTr="00ED257B">
        <w:trPr>
          <w:tblHeader/>
        </w:trPr>
        <w:tc>
          <w:tcPr>
            <w:tcW w:w="1190" w:type="dxa"/>
            <w:tcBorders>
              <w:top w:val="single" w:sz="4" w:space="0" w:color="auto"/>
              <w:bottom w:val="single" w:sz="12" w:space="0" w:color="auto"/>
            </w:tcBorders>
            <w:shd w:val="clear" w:color="auto" w:fill="auto"/>
            <w:tcMar>
              <w:top w:w="0" w:type="dxa"/>
              <w:left w:w="108" w:type="dxa"/>
              <w:bottom w:w="0" w:type="dxa"/>
              <w:right w:w="0" w:type="dxa"/>
            </w:tcMar>
            <w:vAlign w:val="bottom"/>
            <w:hideMark/>
          </w:tcPr>
          <w:p w14:paraId="7B08BFC0" w14:textId="77777777" w:rsidR="00ED257B" w:rsidRPr="00ED257B" w:rsidRDefault="00ED257B" w:rsidP="00ED257B">
            <w:pPr>
              <w:spacing w:before="80" w:after="80" w:line="200" w:lineRule="exact"/>
              <w:ind w:right="113"/>
              <w:rPr>
                <w:i/>
                <w:sz w:val="16"/>
                <w:lang w:val="fr-FR" w:eastAsia="fr-FR"/>
              </w:rPr>
            </w:pPr>
            <w:r w:rsidRPr="00ED257B">
              <w:rPr>
                <w:i/>
                <w:sz w:val="16"/>
                <w:lang w:val="fr-FR" w:eastAsia="zh-CN"/>
              </w:rPr>
              <w:t xml:space="preserve">Système </w:t>
            </w:r>
            <w:r w:rsidRPr="00ED257B">
              <w:rPr>
                <w:i/>
                <w:sz w:val="16"/>
                <w:lang w:val="fr-FR" w:eastAsia="zh-CN"/>
              </w:rPr>
              <w:br/>
              <w:t>de chauffage</w:t>
            </w:r>
          </w:p>
        </w:tc>
        <w:tc>
          <w:tcPr>
            <w:tcW w:w="1190" w:type="dxa"/>
            <w:tcBorders>
              <w:top w:val="single" w:sz="4" w:space="0" w:color="auto"/>
              <w:bottom w:val="single" w:sz="12" w:space="0" w:color="auto"/>
            </w:tcBorders>
            <w:shd w:val="clear" w:color="auto" w:fill="auto"/>
            <w:tcMar>
              <w:top w:w="0" w:type="dxa"/>
              <w:left w:w="108" w:type="dxa"/>
              <w:bottom w:w="0" w:type="dxa"/>
              <w:right w:w="0" w:type="dxa"/>
            </w:tcMar>
            <w:vAlign w:val="bottom"/>
            <w:hideMark/>
          </w:tcPr>
          <w:p w14:paraId="19B11ADE" w14:textId="77777777" w:rsidR="00ED257B" w:rsidRPr="00ED257B" w:rsidRDefault="00ED257B" w:rsidP="00ED257B">
            <w:pPr>
              <w:spacing w:before="80" w:after="80" w:line="200" w:lineRule="exact"/>
              <w:ind w:right="113"/>
              <w:rPr>
                <w:i/>
                <w:sz w:val="16"/>
                <w:lang w:val="fr-FR" w:eastAsia="zh-CN"/>
              </w:rPr>
            </w:pPr>
            <w:r w:rsidRPr="00ED257B">
              <w:rPr>
                <w:i/>
                <w:sz w:val="16"/>
                <w:lang w:val="fr-FR" w:eastAsia="zh-CN"/>
              </w:rPr>
              <w:t xml:space="preserve">Catégorie </w:t>
            </w:r>
            <w:r w:rsidRPr="00ED257B">
              <w:rPr>
                <w:i/>
                <w:sz w:val="16"/>
                <w:lang w:val="fr-FR" w:eastAsia="zh-CN"/>
              </w:rPr>
              <w:br/>
              <w:t>de véhicule</w:t>
            </w:r>
          </w:p>
        </w:tc>
        <w:tc>
          <w:tcPr>
            <w:tcW w:w="1417" w:type="dxa"/>
            <w:tcBorders>
              <w:top w:val="single" w:sz="4" w:space="0" w:color="auto"/>
              <w:bottom w:val="single" w:sz="12" w:space="0" w:color="auto"/>
            </w:tcBorders>
            <w:shd w:val="clear" w:color="auto" w:fill="auto"/>
            <w:tcMar>
              <w:top w:w="0" w:type="dxa"/>
              <w:left w:w="108" w:type="dxa"/>
              <w:bottom w:w="0" w:type="dxa"/>
              <w:right w:w="0" w:type="dxa"/>
            </w:tcMar>
            <w:vAlign w:val="bottom"/>
            <w:hideMark/>
          </w:tcPr>
          <w:p w14:paraId="3A6082B4" w14:textId="77777777" w:rsidR="00ED257B" w:rsidRPr="00ED257B" w:rsidRDefault="00ED257B" w:rsidP="00ED257B">
            <w:pPr>
              <w:spacing w:before="80" w:after="80" w:line="200" w:lineRule="exact"/>
              <w:ind w:right="113"/>
              <w:rPr>
                <w:i/>
                <w:sz w:val="16"/>
                <w:lang w:val="fr-FR" w:eastAsia="zh-CN"/>
              </w:rPr>
            </w:pPr>
            <w:r w:rsidRPr="00ED257B">
              <w:rPr>
                <w:i/>
                <w:sz w:val="16"/>
                <w:lang w:val="fr-FR" w:eastAsia="zh-CN"/>
              </w:rPr>
              <w:t>Annexe 4</w:t>
            </w:r>
            <w:r w:rsidRPr="00ED257B">
              <w:rPr>
                <w:i/>
                <w:sz w:val="16"/>
                <w:lang w:val="fr-FR" w:eastAsia="zh-CN"/>
              </w:rPr>
              <w:br/>
              <w:t>Qualité de l’air</w:t>
            </w:r>
          </w:p>
        </w:tc>
        <w:tc>
          <w:tcPr>
            <w:tcW w:w="1191" w:type="dxa"/>
            <w:tcBorders>
              <w:top w:val="single" w:sz="4" w:space="0" w:color="auto"/>
              <w:bottom w:val="single" w:sz="12" w:space="0" w:color="auto"/>
            </w:tcBorders>
            <w:shd w:val="clear" w:color="auto" w:fill="auto"/>
            <w:tcMar>
              <w:top w:w="0" w:type="dxa"/>
              <w:left w:w="108" w:type="dxa"/>
              <w:bottom w:w="0" w:type="dxa"/>
              <w:right w:w="0" w:type="dxa"/>
            </w:tcMar>
            <w:vAlign w:val="bottom"/>
            <w:hideMark/>
          </w:tcPr>
          <w:p w14:paraId="2382F4E1" w14:textId="77777777" w:rsidR="00ED257B" w:rsidRPr="00ED257B" w:rsidRDefault="00ED257B" w:rsidP="00ED257B">
            <w:pPr>
              <w:spacing w:before="80" w:after="80" w:line="200" w:lineRule="exact"/>
              <w:ind w:right="113"/>
              <w:rPr>
                <w:i/>
                <w:sz w:val="16"/>
                <w:lang w:val="fr-FR" w:eastAsia="zh-CN"/>
              </w:rPr>
            </w:pPr>
            <w:r w:rsidRPr="00ED257B">
              <w:rPr>
                <w:i/>
                <w:sz w:val="16"/>
                <w:lang w:val="fr-FR" w:eastAsia="zh-CN"/>
              </w:rPr>
              <w:t>Annexe 5</w:t>
            </w:r>
            <w:r w:rsidRPr="00ED257B">
              <w:rPr>
                <w:i/>
                <w:sz w:val="16"/>
                <w:lang w:val="fr-FR" w:eastAsia="zh-CN"/>
              </w:rPr>
              <w:br/>
              <w:t>Température</w:t>
            </w:r>
          </w:p>
        </w:tc>
        <w:tc>
          <w:tcPr>
            <w:tcW w:w="1191" w:type="dxa"/>
            <w:tcBorders>
              <w:top w:val="single" w:sz="4" w:space="0" w:color="auto"/>
              <w:bottom w:val="single" w:sz="12" w:space="0" w:color="auto"/>
            </w:tcBorders>
            <w:shd w:val="clear" w:color="auto" w:fill="auto"/>
            <w:tcMar>
              <w:top w:w="0" w:type="dxa"/>
              <w:left w:w="108" w:type="dxa"/>
              <w:bottom w:w="0" w:type="dxa"/>
              <w:right w:w="0" w:type="dxa"/>
            </w:tcMar>
            <w:vAlign w:val="bottom"/>
            <w:hideMark/>
          </w:tcPr>
          <w:p w14:paraId="71F92C22" w14:textId="77777777" w:rsidR="00ED257B" w:rsidRPr="00ED257B" w:rsidRDefault="00ED257B" w:rsidP="00ED257B">
            <w:pPr>
              <w:spacing w:before="80" w:after="80" w:line="200" w:lineRule="exact"/>
              <w:ind w:right="113"/>
              <w:rPr>
                <w:i/>
                <w:sz w:val="16"/>
                <w:lang w:val="fr-FR" w:eastAsia="zh-CN"/>
              </w:rPr>
            </w:pPr>
            <w:r w:rsidRPr="00ED257B">
              <w:rPr>
                <w:i/>
                <w:sz w:val="16"/>
                <w:lang w:val="fr-FR" w:eastAsia="zh-CN"/>
              </w:rPr>
              <w:t>Annexe 6</w:t>
            </w:r>
            <w:r w:rsidRPr="00ED257B">
              <w:rPr>
                <w:i/>
                <w:sz w:val="16"/>
                <w:lang w:val="fr-FR" w:eastAsia="zh-CN"/>
              </w:rPr>
              <w:br/>
              <w:t>Échappement</w:t>
            </w:r>
          </w:p>
        </w:tc>
        <w:tc>
          <w:tcPr>
            <w:tcW w:w="1191" w:type="dxa"/>
            <w:tcBorders>
              <w:top w:val="single" w:sz="4" w:space="0" w:color="auto"/>
              <w:bottom w:val="single" w:sz="12" w:space="0" w:color="auto"/>
            </w:tcBorders>
            <w:shd w:val="clear" w:color="auto" w:fill="auto"/>
            <w:tcMar>
              <w:top w:w="0" w:type="dxa"/>
              <w:left w:w="108" w:type="dxa"/>
              <w:bottom w:w="0" w:type="dxa"/>
              <w:right w:w="0" w:type="dxa"/>
            </w:tcMar>
            <w:vAlign w:val="bottom"/>
            <w:hideMark/>
          </w:tcPr>
          <w:p w14:paraId="7F1F10BB" w14:textId="77777777" w:rsidR="00ED257B" w:rsidRPr="00ED257B" w:rsidRDefault="00ED257B" w:rsidP="00ED257B">
            <w:pPr>
              <w:spacing w:before="80" w:after="80" w:line="200" w:lineRule="exact"/>
              <w:ind w:right="113"/>
              <w:rPr>
                <w:i/>
                <w:sz w:val="16"/>
                <w:lang w:val="fr-FR" w:eastAsia="zh-CN"/>
              </w:rPr>
            </w:pPr>
            <w:r w:rsidRPr="00ED257B">
              <w:rPr>
                <w:i/>
                <w:sz w:val="16"/>
                <w:lang w:val="fr-FR" w:eastAsia="zh-CN"/>
              </w:rPr>
              <w:t>Annexe 8</w:t>
            </w:r>
            <w:r w:rsidRPr="00ED257B">
              <w:rPr>
                <w:i/>
                <w:sz w:val="16"/>
                <w:lang w:val="fr-FR" w:eastAsia="zh-CN"/>
              </w:rPr>
              <w:br/>
              <w:t>Sécurité GPL</w:t>
            </w:r>
          </w:p>
        </w:tc>
      </w:tr>
      <w:tr w:rsidR="00ED257B" w:rsidRPr="00ED257B" w14:paraId="11E25A11" w14:textId="77777777" w:rsidTr="00ED257B">
        <w:trPr>
          <w:trHeight w:hRule="exact" w:val="113"/>
          <w:tblHeader/>
        </w:trPr>
        <w:tc>
          <w:tcPr>
            <w:tcW w:w="1190" w:type="dxa"/>
            <w:tcBorders>
              <w:top w:val="single" w:sz="12" w:space="0" w:color="auto"/>
            </w:tcBorders>
            <w:shd w:val="clear" w:color="auto" w:fill="auto"/>
            <w:tcMar>
              <w:top w:w="0" w:type="dxa"/>
              <w:left w:w="108" w:type="dxa"/>
              <w:bottom w:w="0" w:type="dxa"/>
              <w:right w:w="0" w:type="dxa"/>
            </w:tcMar>
          </w:tcPr>
          <w:p w14:paraId="3B536E05" w14:textId="77777777" w:rsidR="00ED257B" w:rsidRPr="00ED257B" w:rsidRDefault="00ED257B" w:rsidP="00ED257B">
            <w:pPr>
              <w:spacing w:before="40" w:after="120"/>
              <w:ind w:right="113"/>
              <w:rPr>
                <w:lang w:val="fr-FR" w:eastAsia="zh-CN"/>
              </w:rPr>
            </w:pPr>
          </w:p>
        </w:tc>
        <w:tc>
          <w:tcPr>
            <w:tcW w:w="1190" w:type="dxa"/>
            <w:tcBorders>
              <w:top w:val="single" w:sz="12" w:space="0" w:color="auto"/>
            </w:tcBorders>
            <w:shd w:val="clear" w:color="auto" w:fill="auto"/>
            <w:tcMar>
              <w:top w:w="0" w:type="dxa"/>
              <w:left w:w="108" w:type="dxa"/>
              <w:bottom w:w="0" w:type="dxa"/>
              <w:right w:w="0" w:type="dxa"/>
            </w:tcMar>
          </w:tcPr>
          <w:p w14:paraId="0AB077E8" w14:textId="77777777" w:rsidR="00ED257B" w:rsidRPr="00ED257B" w:rsidRDefault="00ED257B" w:rsidP="00ED257B">
            <w:pPr>
              <w:spacing w:before="40" w:after="120"/>
              <w:ind w:right="113"/>
              <w:rPr>
                <w:lang w:val="fr-FR" w:eastAsia="zh-CN"/>
              </w:rPr>
            </w:pPr>
          </w:p>
        </w:tc>
        <w:tc>
          <w:tcPr>
            <w:tcW w:w="1417" w:type="dxa"/>
            <w:tcBorders>
              <w:top w:val="single" w:sz="12" w:space="0" w:color="auto"/>
            </w:tcBorders>
            <w:shd w:val="clear" w:color="auto" w:fill="auto"/>
            <w:tcMar>
              <w:top w:w="0" w:type="dxa"/>
              <w:left w:w="108" w:type="dxa"/>
              <w:bottom w:w="0" w:type="dxa"/>
              <w:right w:w="0" w:type="dxa"/>
            </w:tcMar>
          </w:tcPr>
          <w:p w14:paraId="2EF4BAB3" w14:textId="77777777" w:rsidR="00ED257B" w:rsidRPr="00ED257B" w:rsidRDefault="00ED257B" w:rsidP="00ED257B">
            <w:pPr>
              <w:spacing w:before="40" w:after="120"/>
              <w:ind w:right="113"/>
              <w:rPr>
                <w:lang w:val="fr-FR" w:eastAsia="zh-CN"/>
              </w:rPr>
            </w:pPr>
          </w:p>
        </w:tc>
        <w:tc>
          <w:tcPr>
            <w:tcW w:w="1191" w:type="dxa"/>
            <w:tcBorders>
              <w:top w:val="single" w:sz="12" w:space="0" w:color="auto"/>
            </w:tcBorders>
            <w:shd w:val="clear" w:color="auto" w:fill="auto"/>
            <w:tcMar>
              <w:top w:w="0" w:type="dxa"/>
              <w:left w:w="108" w:type="dxa"/>
              <w:bottom w:w="0" w:type="dxa"/>
              <w:right w:w="0" w:type="dxa"/>
            </w:tcMar>
          </w:tcPr>
          <w:p w14:paraId="7DAB4070" w14:textId="77777777" w:rsidR="00ED257B" w:rsidRPr="00ED257B" w:rsidRDefault="00ED257B" w:rsidP="00ED257B">
            <w:pPr>
              <w:spacing w:before="40" w:after="120"/>
              <w:ind w:right="113"/>
              <w:rPr>
                <w:lang w:val="fr-FR" w:eastAsia="zh-CN"/>
              </w:rPr>
            </w:pPr>
          </w:p>
        </w:tc>
        <w:tc>
          <w:tcPr>
            <w:tcW w:w="1191" w:type="dxa"/>
            <w:tcBorders>
              <w:top w:val="single" w:sz="12" w:space="0" w:color="auto"/>
            </w:tcBorders>
            <w:shd w:val="clear" w:color="auto" w:fill="auto"/>
            <w:tcMar>
              <w:top w:w="0" w:type="dxa"/>
              <w:left w:w="108" w:type="dxa"/>
              <w:bottom w:w="0" w:type="dxa"/>
              <w:right w:w="0" w:type="dxa"/>
            </w:tcMar>
          </w:tcPr>
          <w:p w14:paraId="2DD3F99B" w14:textId="77777777" w:rsidR="00ED257B" w:rsidRPr="00ED257B" w:rsidRDefault="00ED257B" w:rsidP="00ED257B">
            <w:pPr>
              <w:spacing w:before="40" w:after="120"/>
              <w:ind w:right="113"/>
              <w:rPr>
                <w:lang w:val="fr-FR" w:eastAsia="zh-CN"/>
              </w:rPr>
            </w:pPr>
          </w:p>
        </w:tc>
        <w:tc>
          <w:tcPr>
            <w:tcW w:w="1191" w:type="dxa"/>
            <w:tcBorders>
              <w:top w:val="single" w:sz="12" w:space="0" w:color="auto"/>
            </w:tcBorders>
            <w:shd w:val="clear" w:color="auto" w:fill="auto"/>
            <w:tcMar>
              <w:top w:w="0" w:type="dxa"/>
              <w:left w:w="108" w:type="dxa"/>
              <w:bottom w:w="0" w:type="dxa"/>
              <w:right w:w="0" w:type="dxa"/>
            </w:tcMar>
          </w:tcPr>
          <w:p w14:paraId="381B7EF5" w14:textId="77777777" w:rsidR="00ED257B" w:rsidRPr="00ED257B" w:rsidRDefault="00ED257B" w:rsidP="00ED257B">
            <w:pPr>
              <w:spacing w:before="40" w:after="120"/>
              <w:ind w:right="113"/>
              <w:rPr>
                <w:lang w:val="fr-FR" w:eastAsia="zh-CN"/>
              </w:rPr>
            </w:pPr>
          </w:p>
        </w:tc>
      </w:tr>
      <w:tr w:rsidR="00ED257B" w:rsidRPr="00ED257B" w14:paraId="49F2E0B0" w14:textId="77777777" w:rsidTr="00ED257B">
        <w:tc>
          <w:tcPr>
            <w:tcW w:w="1190" w:type="dxa"/>
            <w:shd w:val="clear" w:color="auto" w:fill="auto"/>
            <w:tcMar>
              <w:top w:w="0" w:type="dxa"/>
              <w:left w:w="108" w:type="dxa"/>
              <w:bottom w:w="0" w:type="dxa"/>
              <w:right w:w="0" w:type="dxa"/>
            </w:tcMar>
            <w:hideMark/>
          </w:tcPr>
          <w:p w14:paraId="33A60895" w14:textId="77777777" w:rsidR="00ED257B" w:rsidRPr="00ED257B" w:rsidRDefault="00ED257B" w:rsidP="00ED257B">
            <w:pPr>
              <w:spacing w:before="40" w:after="120"/>
              <w:ind w:right="113"/>
              <w:rPr>
                <w:lang w:val="fr-FR" w:eastAsia="zh-CN"/>
              </w:rPr>
            </w:pPr>
            <w:r w:rsidRPr="00ED257B">
              <w:rPr>
                <w:lang w:val="fr-FR" w:eastAsia="zh-CN"/>
              </w:rPr>
              <w:t>…</w:t>
            </w:r>
          </w:p>
        </w:tc>
        <w:tc>
          <w:tcPr>
            <w:tcW w:w="1190" w:type="dxa"/>
            <w:shd w:val="clear" w:color="auto" w:fill="auto"/>
            <w:tcMar>
              <w:top w:w="0" w:type="dxa"/>
              <w:left w:w="108" w:type="dxa"/>
              <w:bottom w:w="0" w:type="dxa"/>
              <w:right w:w="0" w:type="dxa"/>
            </w:tcMar>
            <w:hideMark/>
          </w:tcPr>
          <w:p w14:paraId="03A3FDC5" w14:textId="77777777" w:rsidR="00ED257B" w:rsidRPr="00ED257B" w:rsidRDefault="00ED257B" w:rsidP="00ED257B">
            <w:pPr>
              <w:spacing w:before="40" w:after="120"/>
              <w:ind w:right="113"/>
              <w:rPr>
                <w:lang w:val="fr-FR" w:eastAsia="zh-CN"/>
              </w:rPr>
            </w:pPr>
            <w:r w:rsidRPr="00ED257B">
              <w:rPr>
                <w:lang w:val="fr-FR" w:eastAsia="zh-CN"/>
              </w:rPr>
              <w:t>…</w:t>
            </w:r>
          </w:p>
        </w:tc>
        <w:tc>
          <w:tcPr>
            <w:tcW w:w="1417" w:type="dxa"/>
            <w:shd w:val="clear" w:color="auto" w:fill="auto"/>
            <w:tcMar>
              <w:top w:w="0" w:type="dxa"/>
              <w:left w:w="108" w:type="dxa"/>
              <w:bottom w:w="0" w:type="dxa"/>
              <w:right w:w="0" w:type="dxa"/>
            </w:tcMar>
            <w:hideMark/>
          </w:tcPr>
          <w:p w14:paraId="454B268A" w14:textId="77777777" w:rsidR="00ED257B" w:rsidRPr="00ED257B" w:rsidRDefault="00ED257B" w:rsidP="00ED257B">
            <w:pPr>
              <w:spacing w:before="40" w:after="120"/>
              <w:ind w:right="113"/>
              <w:rPr>
                <w:lang w:val="fr-FR" w:eastAsia="zh-CN"/>
              </w:rPr>
            </w:pPr>
            <w:r w:rsidRPr="00ED257B">
              <w:rPr>
                <w:lang w:val="fr-FR" w:eastAsia="zh-CN"/>
              </w:rPr>
              <w:t>…</w:t>
            </w:r>
          </w:p>
        </w:tc>
        <w:tc>
          <w:tcPr>
            <w:tcW w:w="1191" w:type="dxa"/>
            <w:shd w:val="clear" w:color="auto" w:fill="auto"/>
            <w:tcMar>
              <w:top w:w="0" w:type="dxa"/>
              <w:left w:w="108" w:type="dxa"/>
              <w:bottom w:w="0" w:type="dxa"/>
              <w:right w:w="0" w:type="dxa"/>
            </w:tcMar>
            <w:hideMark/>
          </w:tcPr>
          <w:p w14:paraId="6F1249E8" w14:textId="77777777" w:rsidR="00ED257B" w:rsidRPr="00ED257B" w:rsidRDefault="00ED257B" w:rsidP="00ED257B">
            <w:pPr>
              <w:spacing w:before="40" w:after="120"/>
              <w:ind w:right="113"/>
              <w:rPr>
                <w:lang w:val="fr-FR" w:eastAsia="zh-CN"/>
              </w:rPr>
            </w:pPr>
            <w:r w:rsidRPr="00ED257B">
              <w:rPr>
                <w:lang w:val="fr-FR" w:eastAsia="zh-CN"/>
              </w:rPr>
              <w:t>…</w:t>
            </w:r>
          </w:p>
        </w:tc>
        <w:tc>
          <w:tcPr>
            <w:tcW w:w="1191" w:type="dxa"/>
            <w:shd w:val="clear" w:color="auto" w:fill="auto"/>
            <w:tcMar>
              <w:top w:w="0" w:type="dxa"/>
              <w:left w:w="108" w:type="dxa"/>
              <w:bottom w:w="0" w:type="dxa"/>
              <w:right w:w="0" w:type="dxa"/>
            </w:tcMar>
            <w:hideMark/>
          </w:tcPr>
          <w:p w14:paraId="2BAA37F4" w14:textId="77777777" w:rsidR="00ED257B" w:rsidRPr="00ED257B" w:rsidRDefault="00ED257B" w:rsidP="00ED257B">
            <w:pPr>
              <w:spacing w:before="40" w:after="120"/>
              <w:ind w:right="113"/>
              <w:rPr>
                <w:lang w:val="fr-FR" w:eastAsia="zh-CN"/>
              </w:rPr>
            </w:pPr>
            <w:r w:rsidRPr="00ED257B">
              <w:rPr>
                <w:lang w:val="fr-FR" w:eastAsia="zh-CN"/>
              </w:rPr>
              <w:t>…</w:t>
            </w:r>
          </w:p>
        </w:tc>
        <w:tc>
          <w:tcPr>
            <w:tcW w:w="1191" w:type="dxa"/>
            <w:shd w:val="clear" w:color="auto" w:fill="auto"/>
            <w:tcMar>
              <w:top w:w="0" w:type="dxa"/>
              <w:left w:w="108" w:type="dxa"/>
              <w:bottom w:w="0" w:type="dxa"/>
              <w:right w:w="0" w:type="dxa"/>
            </w:tcMar>
            <w:hideMark/>
          </w:tcPr>
          <w:p w14:paraId="3C314A0E" w14:textId="77777777" w:rsidR="00ED257B" w:rsidRPr="00ED257B" w:rsidRDefault="00ED257B" w:rsidP="00ED257B">
            <w:pPr>
              <w:spacing w:before="40" w:after="120"/>
              <w:ind w:right="113"/>
              <w:rPr>
                <w:lang w:val="fr-FR" w:eastAsia="zh-CN"/>
              </w:rPr>
            </w:pPr>
            <w:r w:rsidRPr="00ED257B">
              <w:rPr>
                <w:lang w:val="fr-FR" w:eastAsia="zh-CN"/>
              </w:rPr>
              <w:t>…</w:t>
            </w:r>
          </w:p>
        </w:tc>
      </w:tr>
      <w:tr w:rsidR="00ED257B" w:rsidRPr="00ED257B" w14:paraId="4EADD4EC" w14:textId="77777777" w:rsidTr="00ED257B">
        <w:tc>
          <w:tcPr>
            <w:tcW w:w="1190" w:type="dxa"/>
            <w:vMerge w:val="restart"/>
            <w:shd w:val="clear" w:color="auto" w:fill="auto"/>
            <w:tcMar>
              <w:top w:w="0" w:type="dxa"/>
              <w:left w:w="108" w:type="dxa"/>
              <w:bottom w:w="0" w:type="dxa"/>
              <w:right w:w="0" w:type="dxa"/>
            </w:tcMar>
            <w:hideMark/>
          </w:tcPr>
          <w:p w14:paraId="05A2A578" w14:textId="77777777" w:rsidR="00ED257B" w:rsidRPr="00ED257B" w:rsidRDefault="00ED257B" w:rsidP="00ED257B">
            <w:pPr>
              <w:spacing w:before="40" w:after="120"/>
              <w:ind w:right="113"/>
              <w:rPr>
                <w:lang w:val="fr-FR" w:eastAsia="zh-CN"/>
              </w:rPr>
            </w:pPr>
            <w:r w:rsidRPr="00ED257B">
              <w:rPr>
                <w:lang w:val="fr-FR" w:eastAsia="zh-CN"/>
              </w:rPr>
              <w:t xml:space="preserve">Pompe </w:t>
            </w:r>
            <w:r w:rsidRPr="00ED257B">
              <w:rPr>
                <w:lang w:val="fr-FR" w:eastAsia="zh-CN"/>
              </w:rPr>
              <w:br/>
              <w:t>à chaleur</w:t>
            </w:r>
          </w:p>
        </w:tc>
        <w:tc>
          <w:tcPr>
            <w:tcW w:w="1190" w:type="dxa"/>
            <w:shd w:val="clear" w:color="auto" w:fill="auto"/>
            <w:tcMar>
              <w:top w:w="0" w:type="dxa"/>
              <w:left w:w="108" w:type="dxa"/>
              <w:bottom w:w="0" w:type="dxa"/>
              <w:right w:w="0" w:type="dxa"/>
            </w:tcMar>
            <w:hideMark/>
          </w:tcPr>
          <w:p w14:paraId="4BB2A4CA" w14:textId="77777777" w:rsidR="00ED257B" w:rsidRPr="00ED257B" w:rsidRDefault="00ED257B" w:rsidP="00ED257B">
            <w:pPr>
              <w:spacing w:before="40" w:after="120"/>
              <w:ind w:right="113"/>
              <w:rPr>
                <w:lang w:val="fr-FR" w:eastAsia="zh-CN"/>
              </w:rPr>
            </w:pPr>
            <w:r w:rsidRPr="00ED257B">
              <w:rPr>
                <w:lang w:val="fr-FR" w:eastAsia="zh-CN"/>
              </w:rPr>
              <w:t>M</w:t>
            </w:r>
          </w:p>
        </w:tc>
        <w:tc>
          <w:tcPr>
            <w:tcW w:w="1417" w:type="dxa"/>
            <w:shd w:val="clear" w:color="auto" w:fill="auto"/>
            <w:tcMar>
              <w:top w:w="0" w:type="dxa"/>
              <w:left w:w="108" w:type="dxa"/>
              <w:bottom w:w="0" w:type="dxa"/>
              <w:right w:w="0" w:type="dxa"/>
            </w:tcMar>
            <w:hideMark/>
          </w:tcPr>
          <w:p w14:paraId="1F68BC11" w14:textId="77777777" w:rsidR="00ED257B" w:rsidRPr="00ED257B" w:rsidRDefault="00ED257B" w:rsidP="00ED257B">
            <w:pPr>
              <w:spacing w:before="40" w:after="120"/>
              <w:ind w:right="113"/>
              <w:rPr>
                <w:lang w:val="fr-FR" w:eastAsia="zh-CN"/>
              </w:rPr>
            </w:pPr>
            <w:r w:rsidRPr="00ED257B">
              <w:rPr>
                <w:lang w:val="fr-FR" w:eastAsia="zh-CN"/>
              </w:rPr>
              <w:t>Oui</w:t>
            </w:r>
          </w:p>
        </w:tc>
        <w:tc>
          <w:tcPr>
            <w:tcW w:w="1191" w:type="dxa"/>
            <w:shd w:val="clear" w:color="auto" w:fill="auto"/>
            <w:tcMar>
              <w:top w:w="0" w:type="dxa"/>
              <w:left w:w="108" w:type="dxa"/>
              <w:bottom w:w="0" w:type="dxa"/>
              <w:right w:w="0" w:type="dxa"/>
            </w:tcMar>
            <w:hideMark/>
          </w:tcPr>
          <w:p w14:paraId="1003941F" w14:textId="77777777" w:rsidR="00ED257B" w:rsidRPr="00ED257B" w:rsidRDefault="00ED257B" w:rsidP="00ED257B">
            <w:pPr>
              <w:spacing w:before="40" w:after="120"/>
              <w:ind w:right="113"/>
              <w:rPr>
                <w:lang w:val="fr-FR"/>
              </w:rPr>
            </w:pPr>
            <w:r w:rsidRPr="00ED257B">
              <w:rPr>
                <w:lang w:val="fr-FR" w:eastAsia="zh-CN"/>
              </w:rPr>
              <w:t>Oui</w:t>
            </w:r>
          </w:p>
        </w:tc>
        <w:tc>
          <w:tcPr>
            <w:tcW w:w="1191" w:type="dxa"/>
            <w:shd w:val="clear" w:color="auto" w:fill="auto"/>
            <w:tcMar>
              <w:top w:w="0" w:type="dxa"/>
              <w:left w:w="108" w:type="dxa"/>
              <w:bottom w:w="0" w:type="dxa"/>
              <w:right w:w="0" w:type="dxa"/>
            </w:tcMar>
          </w:tcPr>
          <w:p w14:paraId="745628B9" w14:textId="77777777" w:rsidR="00ED257B" w:rsidRPr="00ED257B" w:rsidRDefault="00ED257B" w:rsidP="00ED257B">
            <w:pPr>
              <w:spacing w:before="40" w:after="120"/>
              <w:ind w:right="113"/>
              <w:rPr>
                <w:lang w:val="fr-FR"/>
              </w:rPr>
            </w:pPr>
          </w:p>
        </w:tc>
        <w:tc>
          <w:tcPr>
            <w:tcW w:w="1191" w:type="dxa"/>
            <w:shd w:val="clear" w:color="auto" w:fill="auto"/>
            <w:tcMar>
              <w:top w:w="0" w:type="dxa"/>
              <w:left w:w="108" w:type="dxa"/>
              <w:bottom w:w="0" w:type="dxa"/>
              <w:right w:w="0" w:type="dxa"/>
            </w:tcMar>
          </w:tcPr>
          <w:p w14:paraId="28653BA4" w14:textId="77777777" w:rsidR="00ED257B" w:rsidRPr="00ED257B" w:rsidRDefault="00ED257B" w:rsidP="00ED257B">
            <w:pPr>
              <w:spacing w:before="40" w:after="120"/>
              <w:ind w:right="113"/>
              <w:rPr>
                <w:lang w:val="fr-FR"/>
              </w:rPr>
            </w:pPr>
          </w:p>
        </w:tc>
      </w:tr>
      <w:tr w:rsidR="00ED257B" w:rsidRPr="00ED257B" w14:paraId="0585E273" w14:textId="77777777" w:rsidTr="00ED257B">
        <w:tc>
          <w:tcPr>
            <w:tcW w:w="1190" w:type="dxa"/>
            <w:vMerge/>
            <w:shd w:val="clear" w:color="auto" w:fill="auto"/>
            <w:hideMark/>
          </w:tcPr>
          <w:p w14:paraId="7DCE5379" w14:textId="77777777" w:rsidR="00ED257B" w:rsidRPr="00ED257B" w:rsidRDefault="00ED257B" w:rsidP="00ED257B">
            <w:pPr>
              <w:spacing w:before="40" w:after="120"/>
              <w:ind w:right="113"/>
              <w:rPr>
                <w:lang w:val="fr-FR" w:eastAsia="zh-CN"/>
              </w:rPr>
            </w:pPr>
          </w:p>
        </w:tc>
        <w:tc>
          <w:tcPr>
            <w:tcW w:w="1190" w:type="dxa"/>
            <w:shd w:val="clear" w:color="auto" w:fill="auto"/>
            <w:tcMar>
              <w:top w:w="0" w:type="dxa"/>
              <w:left w:w="108" w:type="dxa"/>
              <w:bottom w:w="0" w:type="dxa"/>
              <w:right w:w="0" w:type="dxa"/>
            </w:tcMar>
            <w:hideMark/>
          </w:tcPr>
          <w:p w14:paraId="6F653ED1" w14:textId="77777777" w:rsidR="00ED257B" w:rsidRPr="00ED257B" w:rsidRDefault="00ED257B" w:rsidP="00ED257B">
            <w:pPr>
              <w:spacing w:before="40" w:after="120"/>
              <w:ind w:right="113"/>
              <w:rPr>
                <w:lang w:val="fr-FR" w:eastAsia="zh-CN"/>
              </w:rPr>
            </w:pPr>
            <w:r w:rsidRPr="00ED257B">
              <w:rPr>
                <w:lang w:val="fr-FR" w:eastAsia="zh-CN"/>
              </w:rPr>
              <w:t>N</w:t>
            </w:r>
          </w:p>
        </w:tc>
        <w:tc>
          <w:tcPr>
            <w:tcW w:w="1417" w:type="dxa"/>
            <w:shd w:val="clear" w:color="auto" w:fill="auto"/>
            <w:tcMar>
              <w:top w:w="0" w:type="dxa"/>
              <w:left w:w="108" w:type="dxa"/>
              <w:bottom w:w="0" w:type="dxa"/>
              <w:right w:w="0" w:type="dxa"/>
            </w:tcMar>
            <w:hideMark/>
          </w:tcPr>
          <w:p w14:paraId="1A27CD7E" w14:textId="77777777" w:rsidR="00ED257B" w:rsidRPr="00ED257B" w:rsidRDefault="00ED257B" w:rsidP="00ED257B">
            <w:pPr>
              <w:spacing w:before="40" w:after="120"/>
              <w:ind w:right="113"/>
              <w:rPr>
                <w:lang w:val="fr-FR"/>
              </w:rPr>
            </w:pPr>
            <w:r w:rsidRPr="00ED257B">
              <w:rPr>
                <w:lang w:val="fr-FR" w:eastAsia="zh-CN"/>
              </w:rPr>
              <w:t>Oui</w:t>
            </w:r>
          </w:p>
        </w:tc>
        <w:tc>
          <w:tcPr>
            <w:tcW w:w="1191" w:type="dxa"/>
            <w:shd w:val="clear" w:color="auto" w:fill="auto"/>
            <w:tcMar>
              <w:top w:w="0" w:type="dxa"/>
              <w:left w:w="108" w:type="dxa"/>
              <w:bottom w:w="0" w:type="dxa"/>
              <w:right w:w="0" w:type="dxa"/>
            </w:tcMar>
            <w:hideMark/>
          </w:tcPr>
          <w:p w14:paraId="04030E1A" w14:textId="77777777" w:rsidR="00ED257B" w:rsidRPr="00ED257B" w:rsidRDefault="00ED257B" w:rsidP="00ED257B">
            <w:pPr>
              <w:spacing w:before="40" w:after="120"/>
              <w:ind w:right="113"/>
              <w:rPr>
                <w:lang w:val="fr-FR"/>
              </w:rPr>
            </w:pPr>
            <w:r w:rsidRPr="00ED257B">
              <w:rPr>
                <w:lang w:val="fr-FR" w:eastAsia="zh-CN"/>
              </w:rPr>
              <w:t>Oui</w:t>
            </w:r>
          </w:p>
        </w:tc>
        <w:tc>
          <w:tcPr>
            <w:tcW w:w="1191" w:type="dxa"/>
            <w:shd w:val="clear" w:color="auto" w:fill="auto"/>
            <w:tcMar>
              <w:top w:w="0" w:type="dxa"/>
              <w:left w:w="108" w:type="dxa"/>
              <w:bottom w:w="0" w:type="dxa"/>
              <w:right w:w="0" w:type="dxa"/>
            </w:tcMar>
          </w:tcPr>
          <w:p w14:paraId="0440BF2F" w14:textId="77777777" w:rsidR="00ED257B" w:rsidRPr="00ED257B" w:rsidRDefault="00ED257B" w:rsidP="00ED257B">
            <w:pPr>
              <w:spacing w:before="40" w:after="120"/>
              <w:ind w:right="113"/>
              <w:rPr>
                <w:lang w:val="fr-FR"/>
              </w:rPr>
            </w:pPr>
          </w:p>
        </w:tc>
        <w:tc>
          <w:tcPr>
            <w:tcW w:w="1191" w:type="dxa"/>
            <w:shd w:val="clear" w:color="auto" w:fill="auto"/>
            <w:tcMar>
              <w:top w:w="0" w:type="dxa"/>
              <w:left w:w="108" w:type="dxa"/>
              <w:bottom w:w="0" w:type="dxa"/>
              <w:right w:w="0" w:type="dxa"/>
            </w:tcMar>
          </w:tcPr>
          <w:p w14:paraId="42F32958" w14:textId="77777777" w:rsidR="00ED257B" w:rsidRPr="00ED257B" w:rsidRDefault="00ED257B" w:rsidP="00ED257B">
            <w:pPr>
              <w:spacing w:before="40" w:after="120"/>
              <w:ind w:right="113"/>
              <w:rPr>
                <w:lang w:val="fr-FR"/>
              </w:rPr>
            </w:pPr>
          </w:p>
        </w:tc>
      </w:tr>
      <w:tr w:rsidR="00ED257B" w:rsidRPr="00ED257B" w14:paraId="2C9104DB" w14:textId="77777777" w:rsidTr="00ED257B">
        <w:tc>
          <w:tcPr>
            <w:tcW w:w="1190" w:type="dxa"/>
            <w:vMerge/>
            <w:tcBorders>
              <w:bottom w:val="single" w:sz="12" w:space="0" w:color="auto"/>
            </w:tcBorders>
            <w:shd w:val="clear" w:color="auto" w:fill="auto"/>
            <w:hideMark/>
          </w:tcPr>
          <w:p w14:paraId="7C4D0235" w14:textId="77777777" w:rsidR="00ED257B" w:rsidRPr="00ED257B" w:rsidRDefault="00ED257B" w:rsidP="00ED257B">
            <w:pPr>
              <w:spacing w:before="40" w:after="120"/>
              <w:ind w:right="113"/>
              <w:rPr>
                <w:lang w:val="fr-FR" w:eastAsia="zh-CN"/>
              </w:rPr>
            </w:pPr>
          </w:p>
        </w:tc>
        <w:tc>
          <w:tcPr>
            <w:tcW w:w="1190" w:type="dxa"/>
            <w:tcBorders>
              <w:bottom w:val="single" w:sz="12" w:space="0" w:color="auto"/>
            </w:tcBorders>
            <w:shd w:val="clear" w:color="auto" w:fill="auto"/>
            <w:tcMar>
              <w:top w:w="0" w:type="dxa"/>
              <w:left w:w="108" w:type="dxa"/>
              <w:bottom w:w="0" w:type="dxa"/>
              <w:right w:w="0" w:type="dxa"/>
            </w:tcMar>
            <w:hideMark/>
          </w:tcPr>
          <w:p w14:paraId="315AA071" w14:textId="77777777" w:rsidR="00ED257B" w:rsidRPr="00ED257B" w:rsidRDefault="00ED257B" w:rsidP="00ED257B">
            <w:pPr>
              <w:spacing w:before="40" w:after="120"/>
              <w:ind w:right="113"/>
              <w:rPr>
                <w:lang w:val="fr-FR" w:eastAsia="zh-CN"/>
              </w:rPr>
            </w:pPr>
            <w:r w:rsidRPr="00ED257B">
              <w:rPr>
                <w:lang w:val="fr-FR" w:eastAsia="zh-CN"/>
              </w:rPr>
              <w:t>O</w:t>
            </w:r>
          </w:p>
        </w:tc>
        <w:tc>
          <w:tcPr>
            <w:tcW w:w="1417" w:type="dxa"/>
            <w:tcBorders>
              <w:bottom w:val="single" w:sz="12" w:space="0" w:color="auto"/>
            </w:tcBorders>
            <w:shd w:val="clear" w:color="auto" w:fill="auto"/>
            <w:tcMar>
              <w:top w:w="0" w:type="dxa"/>
              <w:left w:w="108" w:type="dxa"/>
              <w:bottom w:w="0" w:type="dxa"/>
              <w:right w:w="0" w:type="dxa"/>
            </w:tcMar>
            <w:hideMark/>
          </w:tcPr>
          <w:p w14:paraId="7CC9EC2F" w14:textId="77777777" w:rsidR="00ED257B" w:rsidRPr="00ED257B" w:rsidRDefault="00ED257B" w:rsidP="00ED257B">
            <w:pPr>
              <w:spacing w:before="40" w:after="120"/>
              <w:ind w:right="113"/>
              <w:rPr>
                <w:lang w:val="fr-FR"/>
              </w:rPr>
            </w:pPr>
            <w:r w:rsidRPr="00ED257B">
              <w:rPr>
                <w:lang w:val="fr-FR" w:eastAsia="zh-CN"/>
              </w:rPr>
              <w:t>Oui</w:t>
            </w:r>
          </w:p>
        </w:tc>
        <w:tc>
          <w:tcPr>
            <w:tcW w:w="1191" w:type="dxa"/>
            <w:tcBorders>
              <w:bottom w:val="single" w:sz="12" w:space="0" w:color="auto"/>
            </w:tcBorders>
            <w:shd w:val="clear" w:color="auto" w:fill="auto"/>
            <w:tcMar>
              <w:top w:w="0" w:type="dxa"/>
              <w:left w:w="108" w:type="dxa"/>
              <w:bottom w:w="0" w:type="dxa"/>
              <w:right w:w="0" w:type="dxa"/>
            </w:tcMar>
            <w:hideMark/>
          </w:tcPr>
          <w:p w14:paraId="6976BECF" w14:textId="77777777" w:rsidR="00ED257B" w:rsidRPr="00ED257B" w:rsidRDefault="00ED257B" w:rsidP="00ED257B">
            <w:pPr>
              <w:spacing w:before="40" w:after="120"/>
              <w:ind w:right="113"/>
              <w:rPr>
                <w:lang w:val="fr-FR"/>
              </w:rPr>
            </w:pPr>
            <w:r w:rsidRPr="00ED257B">
              <w:rPr>
                <w:lang w:val="fr-FR" w:eastAsia="zh-CN"/>
              </w:rPr>
              <w:t>Oui</w:t>
            </w:r>
          </w:p>
        </w:tc>
        <w:tc>
          <w:tcPr>
            <w:tcW w:w="1191" w:type="dxa"/>
            <w:tcBorders>
              <w:bottom w:val="single" w:sz="12" w:space="0" w:color="auto"/>
            </w:tcBorders>
            <w:shd w:val="clear" w:color="auto" w:fill="auto"/>
            <w:tcMar>
              <w:top w:w="0" w:type="dxa"/>
              <w:left w:w="108" w:type="dxa"/>
              <w:bottom w:w="0" w:type="dxa"/>
              <w:right w:w="0" w:type="dxa"/>
            </w:tcMar>
          </w:tcPr>
          <w:p w14:paraId="0B82EF3B" w14:textId="77777777" w:rsidR="00ED257B" w:rsidRPr="00ED257B" w:rsidRDefault="00ED257B" w:rsidP="00ED257B">
            <w:pPr>
              <w:spacing w:before="40" w:after="120"/>
              <w:ind w:right="113"/>
              <w:rPr>
                <w:lang w:val="fr-FR"/>
              </w:rPr>
            </w:pPr>
          </w:p>
        </w:tc>
        <w:tc>
          <w:tcPr>
            <w:tcW w:w="1191" w:type="dxa"/>
            <w:tcBorders>
              <w:bottom w:val="single" w:sz="12" w:space="0" w:color="auto"/>
            </w:tcBorders>
            <w:shd w:val="clear" w:color="auto" w:fill="auto"/>
            <w:tcMar>
              <w:top w:w="0" w:type="dxa"/>
              <w:left w:w="108" w:type="dxa"/>
              <w:bottom w:w="0" w:type="dxa"/>
              <w:right w:w="0" w:type="dxa"/>
            </w:tcMar>
          </w:tcPr>
          <w:p w14:paraId="392070B8" w14:textId="77777777" w:rsidR="00ED257B" w:rsidRPr="00ED257B" w:rsidRDefault="00ED257B" w:rsidP="00ED257B">
            <w:pPr>
              <w:spacing w:before="40" w:after="120"/>
              <w:ind w:right="113"/>
              <w:rPr>
                <w:lang w:val="fr-FR"/>
              </w:rPr>
            </w:pPr>
          </w:p>
        </w:tc>
      </w:tr>
    </w:tbl>
    <w:p w14:paraId="5274205F" w14:textId="77777777" w:rsidR="00ED257B" w:rsidRDefault="00ED257B" w:rsidP="00ED257B">
      <w:pPr>
        <w:pStyle w:val="SingleTxtG"/>
        <w:spacing w:before="240"/>
        <w:jc w:val="right"/>
        <w:rPr>
          <w:lang w:val="en-GB" w:eastAsia="zh-CN"/>
        </w:rPr>
      </w:pPr>
      <w:r>
        <w:rPr>
          <w:lang w:val="en-GB" w:eastAsia="zh-CN"/>
        </w:rPr>
        <w:t>»</w:t>
      </w:r>
    </w:p>
    <w:p w14:paraId="4C0ABC0B" w14:textId="77777777" w:rsidR="005F0207" w:rsidRPr="00ED257B" w:rsidRDefault="00ED257B" w:rsidP="00ED257B">
      <w:pPr>
        <w:pStyle w:val="SingleTxtG"/>
        <w:spacing w:before="240" w:after="0"/>
        <w:jc w:val="center"/>
        <w:rPr>
          <w:u w:val="single"/>
        </w:rPr>
      </w:pPr>
      <w:r>
        <w:rPr>
          <w:u w:val="single"/>
        </w:rPr>
        <w:tab/>
      </w:r>
      <w:r>
        <w:rPr>
          <w:u w:val="single"/>
        </w:rPr>
        <w:tab/>
      </w:r>
      <w:r>
        <w:rPr>
          <w:u w:val="single"/>
        </w:rPr>
        <w:tab/>
      </w:r>
    </w:p>
    <w:sectPr w:rsidR="005F0207" w:rsidRPr="00ED257B" w:rsidSect="00ED257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FF98" w14:textId="77777777" w:rsidR="008908B5" w:rsidRDefault="008908B5"/>
  </w:endnote>
  <w:endnote w:type="continuationSeparator" w:id="0">
    <w:p w14:paraId="0471CB55" w14:textId="77777777" w:rsidR="008908B5" w:rsidRDefault="008908B5">
      <w:pPr>
        <w:pStyle w:val="Footer"/>
      </w:pPr>
    </w:p>
  </w:endnote>
  <w:endnote w:type="continuationNotice" w:id="1">
    <w:p w14:paraId="3009FDE7" w14:textId="77777777" w:rsidR="008908B5" w:rsidRPr="00C451B9" w:rsidRDefault="008908B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7B1A" w14:textId="77777777" w:rsidR="00ED257B" w:rsidRPr="00ED257B" w:rsidRDefault="00ED257B" w:rsidP="00ED257B">
    <w:pPr>
      <w:pStyle w:val="Footer"/>
      <w:tabs>
        <w:tab w:val="right" w:pos="9638"/>
      </w:tabs>
    </w:pPr>
    <w:r w:rsidRPr="00ED257B">
      <w:rPr>
        <w:b/>
        <w:sz w:val="18"/>
      </w:rPr>
      <w:fldChar w:fldCharType="begin"/>
    </w:r>
    <w:r w:rsidRPr="00ED257B">
      <w:rPr>
        <w:b/>
        <w:sz w:val="18"/>
      </w:rPr>
      <w:instrText xml:space="preserve"> PAGE  \* MERGEFORMAT </w:instrText>
    </w:r>
    <w:r w:rsidRPr="00ED257B">
      <w:rPr>
        <w:b/>
        <w:sz w:val="18"/>
      </w:rPr>
      <w:fldChar w:fldCharType="separate"/>
    </w:r>
    <w:r w:rsidRPr="00ED257B">
      <w:rPr>
        <w:b/>
        <w:noProof/>
        <w:sz w:val="18"/>
      </w:rPr>
      <w:t>2</w:t>
    </w:r>
    <w:r w:rsidRPr="00ED257B">
      <w:rPr>
        <w:b/>
        <w:sz w:val="18"/>
      </w:rPr>
      <w:fldChar w:fldCharType="end"/>
    </w:r>
    <w:r>
      <w:rPr>
        <w:b/>
        <w:sz w:val="18"/>
      </w:rPr>
      <w:tab/>
    </w:r>
    <w:r>
      <w:t>GE.19-19977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9A21" w14:textId="77777777" w:rsidR="00ED257B" w:rsidRPr="00ED257B" w:rsidRDefault="00ED257B" w:rsidP="00ED257B">
    <w:pPr>
      <w:pStyle w:val="Footer"/>
      <w:tabs>
        <w:tab w:val="right" w:pos="9638"/>
      </w:tabs>
      <w:rPr>
        <w:b/>
        <w:sz w:val="18"/>
      </w:rPr>
    </w:pPr>
    <w:r>
      <w:t>GE.19-19977</w:t>
    </w:r>
    <w:r>
      <w:tab/>
    </w:r>
    <w:r w:rsidRPr="00ED257B">
      <w:rPr>
        <w:b/>
        <w:sz w:val="18"/>
      </w:rPr>
      <w:fldChar w:fldCharType="begin"/>
    </w:r>
    <w:r w:rsidRPr="00ED257B">
      <w:rPr>
        <w:b/>
        <w:sz w:val="18"/>
      </w:rPr>
      <w:instrText xml:space="preserve"> PAGE  \* MERGEFORMAT </w:instrText>
    </w:r>
    <w:r w:rsidRPr="00ED257B">
      <w:rPr>
        <w:b/>
        <w:sz w:val="18"/>
      </w:rPr>
      <w:fldChar w:fldCharType="separate"/>
    </w:r>
    <w:r w:rsidRPr="00ED257B">
      <w:rPr>
        <w:b/>
        <w:noProof/>
        <w:sz w:val="18"/>
      </w:rPr>
      <w:t>3</w:t>
    </w:r>
    <w:r w:rsidRPr="00ED25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97DC" w14:textId="77777777" w:rsidR="00467F2C" w:rsidRPr="00ED257B" w:rsidRDefault="00ED257B" w:rsidP="00ED257B">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3DDF5077" wp14:editId="3B1EBDA6">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19977  (</w:t>
    </w:r>
    <w:proofErr w:type="gramEnd"/>
    <w:r>
      <w:rPr>
        <w:sz w:val="20"/>
      </w:rPr>
      <w:t>F)    031219    081219</w:t>
    </w:r>
    <w:r>
      <w:rPr>
        <w:sz w:val="20"/>
      </w:rPr>
      <w:br/>
    </w:r>
    <w:r w:rsidRPr="00ED257B">
      <w:rPr>
        <w:rFonts w:ascii="C39T30Lfz" w:hAnsi="C39T30Lfz"/>
        <w:sz w:val="56"/>
      </w:rPr>
      <w:t></w:t>
    </w:r>
    <w:r w:rsidRPr="00ED257B">
      <w:rPr>
        <w:rFonts w:ascii="C39T30Lfz" w:hAnsi="C39T30Lfz"/>
        <w:sz w:val="56"/>
      </w:rPr>
      <w:t></w:t>
    </w:r>
    <w:r w:rsidRPr="00ED257B">
      <w:rPr>
        <w:rFonts w:ascii="C39T30Lfz" w:hAnsi="C39T30Lfz"/>
        <w:sz w:val="56"/>
      </w:rPr>
      <w:t></w:t>
    </w:r>
    <w:r w:rsidRPr="00ED257B">
      <w:rPr>
        <w:rFonts w:ascii="C39T30Lfz" w:hAnsi="C39T30Lfz"/>
        <w:sz w:val="56"/>
      </w:rPr>
      <w:t></w:t>
    </w:r>
    <w:r w:rsidRPr="00ED257B">
      <w:rPr>
        <w:rFonts w:ascii="C39T30Lfz" w:hAnsi="C39T30Lfz"/>
        <w:sz w:val="56"/>
      </w:rPr>
      <w:t></w:t>
    </w:r>
    <w:r w:rsidRPr="00ED257B">
      <w:rPr>
        <w:rFonts w:ascii="C39T30Lfz" w:hAnsi="C39T30Lfz"/>
        <w:sz w:val="56"/>
      </w:rPr>
      <w:t></w:t>
    </w:r>
    <w:r w:rsidRPr="00ED257B">
      <w:rPr>
        <w:rFonts w:ascii="C39T30Lfz" w:hAnsi="C39T30Lfz"/>
        <w:sz w:val="56"/>
      </w:rPr>
      <w:t></w:t>
    </w:r>
    <w:r w:rsidRPr="00ED257B">
      <w:rPr>
        <w:rFonts w:ascii="C39T30Lfz" w:hAnsi="C39T30Lfz"/>
        <w:sz w:val="56"/>
      </w:rPr>
      <w:t></w:t>
    </w:r>
    <w:r w:rsidRPr="00ED257B">
      <w:rPr>
        <w:rFonts w:ascii="C39T30Lfz" w:hAnsi="C39T30Lfz"/>
        <w:sz w:val="56"/>
      </w:rPr>
      <w:t></w:t>
    </w:r>
    <w:r>
      <w:rPr>
        <w:noProof/>
        <w:sz w:val="20"/>
      </w:rPr>
      <w:drawing>
        <wp:anchor distT="0" distB="0" distL="114300" distR="114300" simplePos="0" relativeHeight="251658240" behindDoc="0" locked="0" layoutInCell="1" allowOverlap="1" wp14:anchorId="4E2B0185" wp14:editId="62E6382F">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1/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1/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5D13C" w14:textId="77777777" w:rsidR="008908B5" w:rsidRPr="00D27D5E" w:rsidRDefault="008908B5" w:rsidP="00D27D5E">
      <w:pPr>
        <w:tabs>
          <w:tab w:val="right" w:pos="2155"/>
        </w:tabs>
        <w:spacing w:after="80"/>
        <w:ind w:left="680"/>
        <w:rPr>
          <w:u w:val="single"/>
        </w:rPr>
      </w:pPr>
      <w:r>
        <w:rPr>
          <w:u w:val="single"/>
        </w:rPr>
        <w:tab/>
      </w:r>
    </w:p>
  </w:footnote>
  <w:footnote w:type="continuationSeparator" w:id="0">
    <w:p w14:paraId="2178B537" w14:textId="77777777" w:rsidR="008908B5" w:rsidRPr="00D171D4" w:rsidRDefault="008908B5" w:rsidP="00D171D4">
      <w:pPr>
        <w:tabs>
          <w:tab w:val="right" w:pos="2155"/>
        </w:tabs>
        <w:spacing w:after="80"/>
        <w:ind w:left="680"/>
        <w:rPr>
          <w:u w:val="single"/>
        </w:rPr>
      </w:pPr>
      <w:r w:rsidRPr="00D171D4">
        <w:rPr>
          <w:u w:val="single"/>
        </w:rPr>
        <w:tab/>
      </w:r>
    </w:p>
  </w:footnote>
  <w:footnote w:type="continuationNotice" w:id="1">
    <w:p w14:paraId="0333C723" w14:textId="77777777" w:rsidR="008908B5" w:rsidRPr="00C451B9" w:rsidRDefault="008908B5" w:rsidP="00C451B9">
      <w:pPr>
        <w:spacing w:line="240" w:lineRule="auto"/>
        <w:rPr>
          <w:sz w:val="2"/>
          <w:szCs w:val="2"/>
        </w:rPr>
      </w:pPr>
    </w:p>
  </w:footnote>
  <w:footnote w:id="2">
    <w:p w14:paraId="3506605B" w14:textId="77777777" w:rsidR="00ED257B" w:rsidRPr="00A153B0" w:rsidRDefault="00ED257B" w:rsidP="00ED257B">
      <w:pPr>
        <w:pStyle w:val="FootnoteText"/>
      </w:pPr>
      <w:r>
        <w:rPr>
          <w:lang w:val="fr-FR"/>
        </w:rPr>
        <w:tab/>
      </w:r>
      <w:r>
        <w:rPr>
          <w:vertAlign w:val="superscript"/>
          <w:lang w:val="fr-FR"/>
        </w:rPr>
        <w:t>*</w:t>
      </w:r>
      <w:r>
        <w:rPr>
          <w:lang w:val="fr-FR"/>
        </w:rPr>
        <w:tab/>
        <w:t>Anciens titres de l’Accord :</w:t>
      </w:r>
    </w:p>
    <w:p w14:paraId="50AB5182" w14:textId="77777777" w:rsidR="00ED257B" w:rsidRPr="00A153B0" w:rsidRDefault="00ED257B" w:rsidP="00ED257B">
      <w:pPr>
        <w:pStyle w:val="FootnoteText"/>
        <w:rPr>
          <w:sz w:val="20"/>
        </w:rPr>
      </w:pPr>
      <w:r>
        <w:rPr>
          <w:lang w:val="fr-FR"/>
        </w:rPr>
        <w:tab/>
      </w:r>
      <w:r>
        <w:rPr>
          <w:lang w:val="fr-FR"/>
        </w:rPr>
        <w:tab/>
        <w:t>Accord concernant l’adoption de conditions uniformes d’homologation et la reconnaissance réciproque de l’homologation des équipements et pièces de véhicules à moteur, en date, à Genève, du 20 mars 1958 (version originale) ;</w:t>
      </w:r>
    </w:p>
    <w:p w14:paraId="5762C8E2" w14:textId="77777777" w:rsidR="00ED257B" w:rsidRPr="00E964DF" w:rsidRDefault="00ED257B" w:rsidP="00ED257B">
      <w:pPr>
        <w:pStyle w:val="FootnoteText"/>
      </w:pPr>
      <w:r>
        <w:rPr>
          <w:lang w:val="fr-FR"/>
        </w:rPr>
        <w:tab/>
      </w:r>
      <w:r>
        <w:rPr>
          <w:lang w:val="fr-FR"/>
        </w:rPr>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0FC9" w14:textId="04325018" w:rsidR="00ED257B" w:rsidRPr="00ED257B" w:rsidRDefault="00ED257B">
    <w:pPr>
      <w:pStyle w:val="Header"/>
      <w:rPr>
        <w:lang w:val="en-US"/>
      </w:rPr>
    </w:pPr>
    <w:r>
      <w:fldChar w:fldCharType="begin"/>
    </w:r>
    <w:r w:rsidRPr="00ED257B">
      <w:rPr>
        <w:lang w:val="en-US"/>
      </w:rPr>
      <w:instrText xml:space="preserve"> TITLE  \* MERGEFORMAT </w:instrText>
    </w:r>
    <w:r>
      <w:fldChar w:fldCharType="separate"/>
    </w:r>
    <w:r w:rsidR="004F5EF9">
      <w:rPr>
        <w:lang w:val="en-US"/>
      </w:rPr>
      <w:t>E/ECE/324/Rev.2/Add.121/Amend.5</w:t>
    </w:r>
    <w:r>
      <w:fldChar w:fldCharType="end"/>
    </w:r>
    <w:r w:rsidRPr="00ED257B">
      <w:rPr>
        <w:lang w:val="en-US"/>
      </w:rPr>
      <w:br/>
    </w:r>
    <w:r>
      <w:fldChar w:fldCharType="begin"/>
    </w:r>
    <w:r w:rsidRPr="00ED257B">
      <w:rPr>
        <w:lang w:val="en-US"/>
      </w:rPr>
      <w:instrText xml:space="preserve"> KEYWORDS  \* MERGEFORMAT </w:instrText>
    </w:r>
    <w:r>
      <w:fldChar w:fldCharType="separate"/>
    </w:r>
    <w:r w:rsidR="004F5EF9">
      <w:rPr>
        <w:lang w:val="en-US"/>
      </w:rPr>
      <w:t>E/ECE/TRANS/505/Rev.2/Add.121/Amend.5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7D23" w14:textId="76B05976" w:rsidR="00ED257B" w:rsidRPr="00ED257B" w:rsidRDefault="00ED257B" w:rsidP="00ED257B">
    <w:pPr>
      <w:pStyle w:val="Header"/>
      <w:jc w:val="right"/>
      <w:rPr>
        <w:lang w:val="en-US"/>
      </w:rPr>
    </w:pPr>
    <w:r>
      <w:fldChar w:fldCharType="begin"/>
    </w:r>
    <w:r w:rsidRPr="00ED257B">
      <w:rPr>
        <w:lang w:val="en-US"/>
      </w:rPr>
      <w:instrText xml:space="preserve"> TITLE  \* MERGEFORMAT </w:instrText>
    </w:r>
    <w:r>
      <w:fldChar w:fldCharType="separate"/>
    </w:r>
    <w:r w:rsidR="004F5EF9">
      <w:rPr>
        <w:lang w:val="en-US"/>
      </w:rPr>
      <w:t>E/ECE/324/Rev.2/Add.121/Amend.5</w:t>
    </w:r>
    <w:r>
      <w:fldChar w:fldCharType="end"/>
    </w:r>
    <w:r w:rsidRPr="00ED257B">
      <w:rPr>
        <w:lang w:val="en-US"/>
      </w:rPr>
      <w:br/>
    </w:r>
    <w:r>
      <w:fldChar w:fldCharType="begin"/>
    </w:r>
    <w:r w:rsidRPr="00ED257B">
      <w:rPr>
        <w:lang w:val="en-US"/>
      </w:rPr>
      <w:instrText xml:space="preserve"> KEYWORDS  \* MERGEFORMAT </w:instrText>
    </w:r>
    <w:r>
      <w:fldChar w:fldCharType="separate"/>
    </w:r>
    <w:r w:rsidR="004F5EF9">
      <w:rPr>
        <w:lang w:val="en-US"/>
      </w:rPr>
      <w:t>E/ECE/TRANS/505/Rev.2/Add.121/Amend.5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33B3"/>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5EF9"/>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9FF"/>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D685D"/>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08B5"/>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D3E11"/>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0A9"/>
    <w:rsid w:val="00E171D2"/>
    <w:rsid w:val="00E25534"/>
    <w:rsid w:val="00E319B6"/>
    <w:rsid w:val="00E32145"/>
    <w:rsid w:val="00E32F5A"/>
    <w:rsid w:val="00E34BC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257B"/>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278ABB1"/>
  <w15:docId w15:val="{BC85737E-5094-4910-926F-6B54CF9E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ED257B"/>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E/ECE/324/Rev.2/Add.121/Amend.5</vt:lpstr>
      <vt:lpstr>E/ECE/324/Rev.2/Add.121/Amend.5</vt:lpstr>
    </vt:vector>
  </TitlesOfParts>
  <Company>CSD</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E/ECE/324/Rev.2/Add.121/Amend.5</dc:title>
  <dc:creator>Edith BOURION</dc:creator>
  <cp:keywords>E/ECE/TRANS/505/Rev.2/Add.121/Amend.5</cp:keywords>
  <cp:lastModifiedBy>Marie-Claude Collet</cp:lastModifiedBy>
  <cp:revision>3</cp:revision>
  <cp:lastPrinted>2019-12-09T14:40:00Z</cp:lastPrinted>
  <dcterms:created xsi:type="dcterms:W3CDTF">2019-12-09T14:40:00Z</dcterms:created>
  <dcterms:modified xsi:type="dcterms:W3CDTF">2019-12-09T14:41:00Z</dcterms:modified>
</cp:coreProperties>
</file>