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92473" w:rsidRPr="00592473" w:rsidTr="00BB50CC">
        <w:trPr>
          <w:cantSplit/>
          <w:trHeight w:hRule="exact" w:val="851"/>
        </w:trPr>
        <w:tc>
          <w:tcPr>
            <w:tcW w:w="1276" w:type="dxa"/>
            <w:tcBorders>
              <w:bottom w:val="single" w:sz="4" w:space="0" w:color="auto"/>
            </w:tcBorders>
            <w:vAlign w:val="bottom"/>
          </w:tcPr>
          <w:p w:rsidR="00592473" w:rsidRDefault="00592473" w:rsidP="00592473">
            <w:bookmarkStart w:id="0" w:name="_Hlk4776541"/>
            <w:bookmarkStart w:id="1" w:name="_Hlk22630451"/>
            <w:bookmarkEnd w:id="0"/>
          </w:p>
        </w:tc>
        <w:tc>
          <w:tcPr>
            <w:tcW w:w="8363" w:type="dxa"/>
            <w:gridSpan w:val="2"/>
            <w:tcBorders>
              <w:bottom w:val="single" w:sz="4" w:space="0" w:color="auto"/>
            </w:tcBorders>
            <w:vAlign w:val="bottom"/>
          </w:tcPr>
          <w:p w:rsidR="00592473" w:rsidRPr="00592473" w:rsidRDefault="00592473" w:rsidP="00592473">
            <w:pPr>
              <w:jc w:val="right"/>
              <w:rPr>
                <w:lang w:val="en-GB"/>
              </w:rPr>
            </w:pPr>
            <w:r w:rsidRPr="00592473">
              <w:rPr>
                <w:sz w:val="40"/>
                <w:lang w:val="en-GB"/>
              </w:rPr>
              <w:t>E</w:t>
            </w:r>
            <w:r w:rsidRPr="00592473">
              <w:rPr>
                <w:lang w:val="en-GB"/>
              </w:rPr>
              <w:t>/ECE/324/Rev.2/Add.121/Amend.5−</w:t>
            </w:r>
            <w:r w:rsidRPr="00592473">
              <w:rPr>
                <w:sz w:val="40"/>
                <w:lang w:val="en-GB"/>
              </w:rPr>
              <w:t>E</w:t>
            </w:r>
            <w:r w:rsidRPr="00592473">
              <w:rPr>
                <w:lang w:val="en-GB"/>
              </w:rPr>
              <w:t>/ECE/TRANS/505/Rev.2/Add.121/Amend.5</w:t>
            </w:r>
          </w:p>
        </w:tc>
      </w:tr>
      <w:tr w:rsidR="00592473" w:rsidTr="00BB50CC">
        <w:trPr>
          <w:cantSplit/>
          <w:trHeight w:hRule="exact" w:val="1582"/>
        </w:trPr>
        <w:tc>
          <w:tcPr>
            <w:tcW w:w="1276" w:type="dxa"/>
            <w:tcBorders>
              <w:top w:val="single" w:sz="4" w:space="0" w:color="auto"/>
              <w:bottom w:val="single" w:sz="12" w:space="0" w:color="auto"/>
            </w:tcBorders>
          </w:tcPr>
          <w:p w:rsidR="00592473" w:rsidRPr="00592473" w:rsidRDefault="00592473" w:rsidP="00592473">
            <w:pPr>
              <w:spacing w:before="120"/>
              <w:rPr>
                <w:lang w:val="en-GB"/>
              </w:rPr>
            </w:pPr>
          </w:p>
        </w:tc>
        <w:tc>
          <w:tcPr>
            <w:tcW w:w="5528" w:type="dxa"/>
            <w:tcBorders>
              <w:top w:val="single" w:sz="4" w:space="0" w:color="auto"/>
              <w:bottom w:val="single" w:sz="12" w:space="0" w:color="auto"/>
            </w:tcBorders>
          </w:tcPr>
          <w:p w:rsidR="00592473" w:rsidRPr="00592473" w:rsidRDefault="00592473" w:rsidP="00592473">
            <w:pPr>
              <w:spacing w:before="120"/>
              <w:rPr>
                <w:lang w:val="en-GB"/>
              </w:rPr>
            </w:pPr>
          </w:p>
        </w:tc>
        <w:tc>
          <w:tcPr>
            <w:tcW w:w="2835" w:type="dxa"/>
            <w:tcBorders>
              <w:top w:val="single" w:sz="4" w:space="0" w:color="auto"/>
              <w:bottom w:val="single" w:sz="12" w:space="0" w:color="auto"/>
            </w:tcBorders>
          </w:tcPr>
          <w:p w:rsidR="00592473" w:rsidRPr="00592473" w:rsidRDefault="00592473" w:rsidP="00592473">
            <w:pPr>
              <w:spacing w:before="120"/>
              <w:rPr>
                <w:highlight w:val="yellow"/>
                <w:lang w:val="en-GB"/>
              </w:rPr>
            </w:pPr>
          </w:p>
          <w:p w:rsidR="00592473" w:rsidRPr="00592473" w:rsidRDefault="00592473" w:rsidP="00592473">
            <w:pPr>
              <w:spacing w:before="120"/>
              <w:rPr>
                <w:highlight w:val="yellow"/>
                <w:lang w:val="en-GB"/>
              </w:rPr>
            </w:pPr>
          </w:p>
          <w:p w:rsidR="00592473" w:rsidRPr="006D6E88" w:rsidRDefault="001B0E4C" w:rsidP="00592473">
            <w:pPr>
              <w:spacing w:before="120"/>
              <w:rPr>
                <w:highlight w:val="yellow"/>
              </w:rPr>
            </w:pPr>
            <w:r>
              <w:t xml:space="preserve">19 </w:t>
            </w:r>
            <w:bookmarkStart w:id="2" w:name="_GoBack"/>
            <w:bookmarkEnd w:id="2"/>
            <w:proofErr w:type="spellStart"/>
            <w:r w:rsidR="00713CA3">
              <w:t>November</w:t>
            </w:r>
            <w:proofErr w:type="spellEnd"/>
            <w:r w:rsidR="00592473" w:rsidRPr="00713CA3">
              <w:t xml:space="preserve"> 2019</w:t>
            </w:r>
          </w:p>
        </w:tc>
      </w:tr>
    </w:tbl>
    <w:p w:rsidR="00592473" w:rsidRPr="00392A12" w:rsidRDefault="00592473" w:rsidP="00592473">
      <w:pPr>
        <w:pStyle w:val="HChG"/>
        <w:spacing w:before="240" w:after="120"/>
      </w:pPr>
      <w:r w:rsidRPr="00392A12">
        <w:tab/>
      </w:r>
      <w:r w:rsidRPr="00392A12">
        <w:tab/>
      </w:r>
      <w:bookmarkStart w:id="3" w:name="_Toc340666199"/>
      <w:bookmarkStart w:id="4" w:name="_Toc340745062"/>
      <w:r w:rsidRPr="00392A12">
        <w:t>Agreement</w:t>
      </w:r>
      <w:bookmarkEnd w:id="3"/>
      <w:bookmarkEnd w:id="4"/>
    </w:p>
    <w:p w:rsidR="00592473" w:rsidRPr="00592473" w:rsidRDefault="00592473" w:rsidP="00592473">
      <w:pPr>
        <w:pStyle w:val="H1G"/>
        <w:spacing w:before="240"/>
        <w:rPr>
          <w:lang w:val="en-GB"/>
        </w:rPr>
      </w:pPr>
      <w:r w:rsidRPr="00592473">
        <w:rPr>
          <w:rStyle w:val="H1GChar"/>
          <w:lang w:val="en-GB"/>
        </w:rPr>
        <w:tab/>
      </w:r>
      <w:r w:rsidRPr="00592473">
        <w:rPr>
          <w:rStyle w:val="H1GChar"/>
          <w:lang w:val="en-GB"/>
        </w:rPr>
        <w:tab/>
      </w:r>
      <w:r w:rsidRPr="00592473">
        <w:rPr>
          <w:lang w:val="en-GB"/>
        </w:rPr>
        <w:t>Concerning the</w:t>
      </w:r>
      <w:r w:rsidRPr="00592473">
        <w:rPr>
          <w:smallCaps/>
          <w:lang w:val="en-GB"/>
        </w:rPr>
        <w:t xml:space="preserve"> </w:t>
      </w:r>
      <w:r w:rsidRPr="00592473">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592473">
        <w:rPr>
          <w:lang w:val="en-GB"/>
        </w:rPr>
        <w:t>on the Basis of</w:t>
      </w:r>
      <w:proofErr w:type="gramEnd"/>
      <w:r w:rsidRPr="00592473">
        <w:rPr>
          <w:lang w:val="en-GB"/>
        </w:rPr>
        <w:t xml:space="preserve"> these United Nations Regulations</w:t>
      </w:r>
      <w:r w:rsidRPr="00592473">
        <w:rPr>
          <w:rStyle w:val="FootnoteReference"/>
          <w:b w:val="0"/>
          <w:sz w:val="20"/>
          <w:lang w:val="en-GB"/>
        </w:rPr>
        <w:footnoteReference w:customMarkFollows="1" w:id="2"/>
        <w:t>*</w:t>
      </w:r>
    </w:p>
    <w:p w:rsidR="00592473" w:rsidRPr="00592473" w:rsidRDefault="00592473" w:rsidP="00592473">
      <w:pPr>
        <w:pStyle w:val="SingleTxtG"/>
        <w:spacing w:before="120"/>
        <w:rPr>
          <w:lang w:val="en-GB"/>
        </w:rPr>
      </w:pPr>
      <w:r w:rsidRPr="00592473">
        <w:rPr>
          <w:lang w:val="en-GB"/>
        </w:rPr>
        <w:t>(Revision 3, including the amendments which entered into force on 14 September 2017)</w:t>
      </w:r>
    </w:p>
    <w:p w:rsidR="00592473" w:rsidRPr="00592473" w:rsidRDefault="00592473" w:rsidP="00592473">
      <w:pPr>
        <w:pStyle w:val="H1G"/>
        <w:spacing w:before="120"/>
        <w:ind w:left="0" w:right="0" w:firstLine="0"/>
        <w:jc w:val="center"/>
        <w:rPr>
          <w:lang w:val="en-GB"/>
        </w:rPr>
      </w:pPr>
      <w:r w:rsidRPr="00592473">
        <w:rPr>
          <w:lang w:val="en-GB"/>
        </w:rPr>
        <w:t>_________</w:t>
      </w:r>
    </w:p>
    <w:p w:rsidR="00592473" w:rsidRPr="00592473" w:rsidRDefault="00592473" w:rsidP="00592473">
      <w:pPr>
        <w:pStyle w:val="H1G"/>
        <w:spacing w:before="240" w:after="120"/>
        <w:rPr>
          <w:lang w:val="en-GB"/>
        </w:rPr>
      </w:pPr>
      <w:r w:rsidRPr="00592473">
        <w:rPr>
          <w:lang w:val="en-GB"/>
        </w:rPr>
        <w:tab/>
      </w:r>
      <w:r w:rsidRPr="00592473">
        <w:rPr>
          <w:lang w:val="en-GB"/>
        </w:rPr>
        <w:tab/>
        <w:t>Addendum 121 – UN Regulation No. 122</w:t>
      </w:r>
    </w:p>
    <w:p w:rsidR="00592473" w:rsidRPr="00592473" w:rsidRDefault="00592473" w:rsidP="00592473">
      <w:pPr>
        <w:pStyle w:val="H1G"/>
        <w:spacing w:before="240"/>
        <w:rPr>
          <w:lang w:val="en-GB"/>
        </w:rPr>
      </w:pPr>
      <w:r w:rsidRPr="00592473">
        <w:rPr>
          <w:lang w:val="en-GB"/>
        </w:rPr>
        <w:tab/>
      </w:r>
      <w:r w:rsidRPr="00592473">
        <w:rPr>
          <w:lang w:val="en-GB"/>
        </w:rPr>
        <w:tab/>
        <w:t>Amendment 5</w:t>
      </w:r>
    </w:p>
    <w:p w:rsidR="00592473" w:rsidRPr="00592473" w:rsidRDefault="00592473" w:rsidP="00592473">
      <w:pPr>
        <w:pStyle w:val="SingleTxtG"/>
        <w:spacing w:after="360"/>
        <w:rPr>
          <w:spacing w:val="-2"/>
          <w:lang w:val="en-GB"/>
        </w:rPr>
      </w:pPr>
      <w:r w:rsidRPr="00592473">
        <w:rPr>
          <w:spacing w:val="-2"/>
          <w:lang w:val="en-GB"/>
        </w:rPr>
        <w:t xml:space="preserve">Supplement 5 to 00 series of amendments – Date of entry into force: </w:t>
      </w:r>
      <w:r w:rsidRPr="00592473">
        <w:rPr>
          <w:lang w:val="en-GB"/>
        </w:rPr>
        <w:t>15 October 2019</w:t>
      </w:r>
    </w:p>
    <w:p w:rsidR="00592473" w:rsidRDefault="00592473" w:rsidP="00592473">
      <w:pPr>
        <w:pStyle w:val="H1G"/>
        <w:spacing w:before="120" w:after="120" w:line="240" w:lineRule="exact"/>
        <w:rPr>
          <w:lang w:val="en-US"/>
        </w:rPr>
      </w:pPr>
      <w:r>
        <w:rPr>
          <w:lang w:val="en-US"/>
        </w:rPr>
        <w:tab/>
      </w:r>
      <w:r>
        <w:rPr>
          <w:lang w:val="en-US"/>
        </w:rPr>
        <w:tab/>
      </w:r>
      <w:r>
        <w:rPr>
          <w:lang w:val="en-GB"/>
        </w:rPr>
        <w:t>Heating systems</w:t>
      </w:r>
    </w:p>
    <w:p w:rsidR="00592473" w:rsidRPr="00592473" w:rsidRDefault="00592473" w:rsidP="00592473">
      <w:pPr>
        <w:pStyle w:val="SingleTxtG"/>
        <w:spacing w:after="40"/>
        <w:rPr>
          <w:lang w:val="en-GB" w:eastAsia="en-GB"/>
        </w:rPr>
      </w:pPr>
      <w:r w:rsidRPr="00592473">
        <w:rPr>
          <w:spacing w:val="-4"/>
          <w:lang w:val="en-GB" w:eastAsia="en-GB"/>
        </w:rPr>
        <w:t>This document is meant purely as documentation tool. The authentic and legal binding text is:</w:t>
      </w:r>
      <w:r w:rsidRPr="00592473">
        <w:rPr>
          <w:lang w:val="en-GB" w:eastAsia="en-GB"/>
        </w:rPr>
        <w:t xml:space="preserve"> </w:t>
      </w:r>
      <w:r w:rsidRPr="00592473">
        <w:rPr>
          <w:spacing w:val="-6"/>
          <w:lang w:val="en-GB" w:eastAsia="en-GB"/>
        </w:rPr>
        <w:t>ECE/TRANS/WP.29/2019/15</w:t>
      </w:r>
      <w:r w:rsidR="001B0E4C">
        <w:rPr>
          <w:spacing w:val="-6"/>
          <w:lang w:val="en-GB" w:eastAsia="en-GB"/>
        </w:rPr>
        <w:t>.</w:t>
      </w:r>
    </w:p>
    <w:p w:rsidR="00592473" w:rsidRPr="000D3A4F" w:rsidRDefault="00592473" w:rsidP="00592473">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58637554" wp14:editId="7A98F22D">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rsidR="00592473" w:rsidRPr="00A56697" w:rsidRDefault="00592473" w:rsidP="00592473">
      <w:pPr>
        <w:suppressAutoHyphens w:val="0"/>
        <w:spacing w:line="240" w:lineRule="auto"/>
        <w:jc w:val="center"/>
        <w:rPr>
          <w:u w:val="single"/>
        </w:rPr>
      </w:pPr>
      <w:r w:rsidRPr="000D3A4F">
        <w:rPr>
          <w:b/>
          <w:sz w:val="24"/>
        </w:rPr>
        <w:t>UNITED NATIONS</w:t>
      </w:r>
      <w:bookmarkEnd w:id="1"/>
    </w:p>
    <w:p w:rsidR="00592473" w:rsidRDefault="00592473">
      <w:pPr>
        <w:suppressAutoHyphens w:val="0"/>
        <w:spacing w:line="240" w:lineRule="auto"/>
        <w:rPr>
          <w:b/>
          <w:sz w:val="28"/>
          <w:lang w:val="en-GB" w:eastAsia="ar-SA"/>
        </w:rPr>
      </w:pPr>
      <w:r>
        <w:rPr>
          <w:lang w:val="en-GB" w:eastAsia="ar-SA"/>
        </w:rPr>
        <w:br w:type="page"/>
      </w:r>
    </w:p>
    <w:p w:rsidR="00172DFB" w:rsidRDefault="00172DFB" w:rsidP="00172DFB">
      <w:pPr>
        <w:pStyle w:val="HChG"/>
        <w:rPr>
          <w:lang w:val="en-GB" w:eastAsia="ar-SA"/>
        </w:rPr>
      </w:pPr>
      <w:r>
        <w:rPr>
          <w:lang w:val="en-GB" w:eastAsia="ar-SA"/>
        </w:rPr>
        <w:lastRenderedPageBreak/>
        <w:tab/>
      </w:r>
      <w:r>
        <w:rPr>
          <w:lang w:val="en-GB" w:eastAsia="ar-SA"/>
        </w:rPr>
        <w:tab/>
      </w:r>
      <w:r w:rsidR="00466ACC" w:rsidRPr="00466ACC">
        <w:rPr>
          <w:lang w:val="en-GB"/>
        </w:rPr>
        <w:t>Supplement 5 to UN Regulation No. 122 (Heating systems)</w:t>
      </w:r>
    </w:p>
    <w:p w:rsidR="00466ACC" w:rsidRPr="00466ACC" w:rsidRDefault="00466ACC" w:rsidP="00466ACC">
      <w:pPr>
        <w:spacing w:after="120"/>
        <w:ind w:left="2268" w:right="1134" w:hanging="1134"/>
        <w:jc w:val="both"/>
        <w:rPr>
          <w:rFonts w:asciiTheme="majorBidi" w:eastAsia="SimSun" w:hAnsiTheme="majorBidi" w:cstheme="majorBidi"/>
          <w:bCs/>
          <w:lang w:val="en-GB" w:eastAsia="zh-CN"/>
        </w:rPr>
      </w:pPr>
      <w:r w:rsidRPr="00466ACC">
        <w:rPr>
          <w:rFonts w:asciiTheme="majorBidi" w:eastAsia="SimSun" w:hAnsiTheme="majorBidi" w:cstheme="majorBidi"/>
          <w:i/>
          <w:iCs/>
          <w:lang w:val="en-GB" w:eastAsia="zh-CN"/>
        </w:rPr>
        <w:t>Paragraph 5.3.</w:t>
      </w:r>
      <w:r w:rsidRPr="00466ACC">
        <w:rPr>
          <w:rFonts w:asciiTheme="majorBidi" w:eastAsia="SimSun" w:hAnsiTheme="majorBidi" w:cstheme="majorBidi"/>
          <w:lang w:val="en-GB" w:eastAsia="zh-CN"/>
        </w:rPr>
        <w:t>, amend to read:</w:t>
      </w:r>
    </w:p>
    <w:p w:rsidR="00466ACC" w:rsidRPr="00466ACC" w:rsidRDefault="00466ACC" w:rsidP="00466ACC">
      <w:pPr>
        <w:spacing w:after="120"/>
        <w:ind w:left="2268" w:right="1134" w:hanging="1134"/>
        <w:jc w:val="both"/>
        <w:rPr>
          <w:rFonts w:asciiTheme="majorBidi" w:eastAsia="SimSun" w:hAnsiTheme="majorBidi" w:cstheme="majorBidi"/>
          <w:lang w:val="en-GB" w:eastAsia="zh-CN"/>
        </w:rPr>
      </w:pPr>
      <w:r w:rsidRPr="00466ACC">
        <w:rPr>
          <w:rFonts w:asciiTheme="majorBidi" w:eastAsia="SimSun" w:hAnsiTheme="majorBidi" w:cstheme="majorBidi"/>
          <w:lang w:val="en-GB" w:eastAsia="zh-CN"/>
        </w:rPr>
        <w:t>"5.3.</w:t>
      </w:r>
      <w:r w:rsidRPr="00466ACC">
        <w:rPr>
          <w:rFonts w:asciiTheme="majorBidi" w:eastAsia="SimSun" w:hAnsiTheme="majorBidi" w:cstheme="majorBidi"/>
          <w:lang w:val="en-GB" w:eastAsia="zh-CN"/>
        </w:rPr>
        <w:tab/>
        <w:t>Vehicle Installation Requirements for Combustion Heaters</w:t>
      </w:r>
      <w:r w:rsidRPr="00466ACC">
        <w:rPr>
          <w:rFonts w:asciiTheme="majorBidi" w:eastAsia="SimSun" w:hAnsiTheme="majorBidi" w:cstheme="majorBidi"/>
          <w:bCs/>
          <w:lang w:val="en-GB" w:eastAsia="zh-CN"/>
        </w:rPr>
        <w:t>, Electric Heaters and Heat Pump Heating Systems</w:t>
      </w:r>
      <w:r w:rsidRPr="00466ACC">
        <w:rPr>
          <w:rFonts w:asciiTheme="majorBidi" w:eastAsia="SimSun" w:hAnsiTheme="majorBidi" w:cstheme="majorBidi"/>
          <w:lang w:val="en-GB" w:eastAsia="zh-CN"/>
        </w:rPr>
        <w:t>."</w:t>
      </w:r>
    </w:p>
    <w:p w:rsidR="00466ACC" w:rsidRPr="00466ACC" w:rsidRDefault="00466ACC" w:rsidP="00466ACC">
      <w:pPr>
        <w:spacing w:after="120"/>
        <w:ind w:left="1134" w:right="1134"/>
        <w:jc w:val="both"/>
        <w:rPr>
          <w:rFonts w:eastAsia="SimSun"/>
          <w:lang w:val="en-GB" w:eastAsia="zh-CN"/>
        </w:rPr>
      </w:pPr>
      <w:r w:rsidRPr="00466ACC">
        <w:rPr>
          <w:rFonts w:eastAsia="SimSun"/>
          <w:i/>
          <w:iCs/>
          <w:lang w:val="en-GB" w:eastAsia="zh-CN"/>
        </w:rPr>
        <w:t>Paragraph 6.1.5.</w:t>
      </w:r>
      <w:r w:rsidRPr="00466ACC">
        <w:rPr>
          <w:rFonts w:eastAsia="SimSun"/>
          <w:lang w:val="en-GB" w:eastAsia="zh-CN"/>
        </w:rPr>
        <w:t>, amend to read:</w:t>
      </w:r>
    </w:p>
    <w:p w:rsidR="00466ACC" w:rsidRPr="00466ACC" w:rsidRDefault="00466ACC" w:rsidP="00466ACC">
      <w:pPr>
        <w:spacing w:after="120"/>
        <w:ind w:left="2268" w:right="1134" w:hanging="1134"/>
        <w:jc w:val="both"/>
        <w:rPr>
          <w:rFonts w:eastAsia="SimSun"/>
          <w:lang w:val="en-GB" w:eastAsia="zh-CN"/>
        </w:rPr>
      </w:pPr>
      <w:r w:rsidRPr="00466ACC">
        <w:rPr>
          <w:rFonts w:eastAsia="SimSun"/>
          <w:lang w:val="en-GB" w:eastAsia="zh-CN"/>
        </w:rPr>
        <w:t>"6.1.5.</w:t>
      </w:r>
      <w:r w:rsidRPr="00466ACC">
        <w:rPr>
          <w:rFonts w:eastAsia="SimSun"/>
          <w:lang w:val="en-GB" w:eastAsia="zh-CN"/>
        </w:rPr>
        <w:tab/>
        <w:t>"</w:t>
      </w:r>
      <w:r w:rsidRPr="00466ACC">
        <w:rPr>
          <w:rFonts w:eastAsia="SimSun"/>
          <w:i/>
          <w:iCs/>
          <w:lang w:val="en-GB" w:eastAsia="zh-CN"/>
        </w:rPr>
        <w:t>Electric heater"</w:t>
      </w:r>
      <w:r w:rsidRPr="00466ACC">
        <w:rPr>
          <w:rFonts w:eastAsia="SimSun"/>
          <w:lang w:val="en-GB" w:eastAsia="zh-CN"/>
        </w:rPr>
        <w:t xml:space="preserve"> means a device using electric energy from an onboard or external source to increase the temperature of the interior of the vehicle. Electrical devices which are installed in addition to the main heating system </w:t>
      </w:r>
      <w:r w:rsidRPr="00466ACC">
        <w:rPr>
          <w:rFonts w:eastAsia="SimSun"/>
          <w:bCs/>
          <w:lang w:val="en-GB" w:eastAsia="zh-CN"/>
        </w:rPr>
        <w:t>and whose main function is not to heat the interior of the vehicle</w:t>
      </w:r>
      <w:r w:rsidRPr="00466ACC">
        <w:rPr>
          <w:rFonts w:eastAsia="SimSun"/>
          <w:lang w:val="en-GB" w:eastAsia="zh-CN"/>
        </w:rPr>
        <w:t xml:space="preserve"> are not considered as electric heaters according to this Regulation. </w:t>
      </w:r>
      <w:r w:rsidRPr="00466ACC">
        <w:rPr>
          <w:rFonts w:eastAsia="SimSun"/>
          <w:bCs/>
          <w:lang w:val="en-GB" w:eastAsia="zh-CN"/>
        </w:rPr>
        <w:t>For example</w:t>
      </w:r>
      <w:r w:rsidRPr="00466ACC">
        <w:rPr>
          <w:rFonts w:eastAsia="SimSun"/>
          <w:lang w:val="en-GB" w:eastAsia="zh-CN"/>
        </w:rPr>
        <w:t>, electric devices installed in components for the sole purpose of heating that component are not considered as electric heaters according to this Regulation."</w:t>
      </w:r>
    </w:p>
    <w:p w:rsidR="00466ACC" w:rsidRPr="00466ACC" w:rsidRDefault="00466ACC" w:rsidP="00466ACC">
      <w:pPr>
        <w:spacing w:after="120"/>
        <w:ind w:left="1134" w:right="1134"/>
        <w:jc w:val="both"/>
        <w:rPr>
          <w:rFonts w:asciiTheme="majorBidi" w:eastAsia="SimSun" w:hAnsiTheme="majorBidi" w:cstheme="majorBidi"/>
          <w:lang w:val="en-GB" w:eastAsia="zh-CN"/>
        </w:rPr>
      </w:pPr>
      <w:r w:rsidRPr="00466ACC">
        <w:rPr>
          <w:rFonts w:asciiTheme="majorBidi" w:eastAsia="SimSun" w:hAnsiTheme="majorBidi" w:cstheme="majorBidi"/>
          <w:i/>
          <w:iCs/>
          <w:lang w:val="en-GB" w:eastAsia="zh-CN"/>
        </w:rPr>
        <w:t>Add a new paragraph 6.1.6.</w:t>
      </w:r>
      <w:r w:rsidRPr="00466ACC">
        <w:rPr>
          <w:rFonts w:asciiTheme="majorBidi" w:eastAsia="SimSun" w:hAnsiTheme="majorBidi" w:cstheme="majorBidi"/>
          <w:lang w:val="en-GB" w:eastAsia="zh-CN"/>
        </w:rPr>
        <w:t>, to read:</w:t>
      </w:r>
    </w:p>
    <w:p w:rsidR="00466ACC" w:rsidRPr="00466ACC" w:rsidRDefault="00466ACC" w:rsidP="00466ACC">
      <w:pPr>
        <w:spacing w:after="120"/>
        <w:ind w:left="2268" w:right="1134" w:hanging="1134"/>
        <w:jc w:val="both"/>
        <w:rPr>
          <w:rFonts w:asciiTheme="majorBidi" w:eastAsia="SimSun" w:hAnsiTheme="majorBidi" w:cstheme="majorBidi"/>
          <w:lang w:val="en-GB" w:eastAsia="zh-CN"/>
        </w:rPr>
      </w:pPr>
      <w:r w:rsidRPr="00466ACC">
        <w:rPr>
          <w:rFonts w:asciiTheme="majorBidi" w:eastAsia="SimSun" w:hAnsiTheme="majorBidi" w:cstheme="majorBidi"/>
          <w:lang w:val="en-GB" w:eastAsia="zh-CN"/>
        </w:rPr>
        <w:t>"</w:t>
      </w:r>
      <w:r w:rsidRPr="00466ACC">
        <w:rPr>
          <w:rFonts w:asciiTheme="majorBidi" w:eastAsia="SimSun" w:hAnsiTheme="majorBidi" w:cstheme="majorBidi"/>
          <w:bCs/>
          <w:lang w:val="en-GB" w:eastAsia="zh-CN"/>
        </w:rPr>
        <w:t>6.1.6.</w:t>
      </w:r>
      <w:r w:rsidRPr="00466ACC">
        <w:rPr>
          <w:rFonts w:asciiTheme="majorBidi" w:eastAsia="SimSun" w:hAnsiTheme="majorBidi" w:cstheme="majorBidi"/>
          <w:bCs/>
          <w:lang w:val="en-GB" w:eastAsia="zh-CN"/>
        </w:rPr>
        <w:tab/>
        <w:t>"</w:t>
      </w:r>
      <w:r w:rsidRPr="00466ACC">
        <w:rPr>
          <w:rFonts w:asciiTheme="majorBidi" w:eastAsia="SimSun" w:hAnsiTheme="majorBidi" w:cstheme="majorBidi"/>
          <w:bCs/>
          <w:i/>
          <w:iCs/>
          <w:lang w:val="en-GB" w:eastAsia="zh-CN"/>
        </w:rPr>
        <w:t>Heat pump heating system"</w:t>
      </w:r>
      <w:r w:rsidRPr="00466ACC">
        <w:rPr>
          <w:rFonts w:asciiTheme="majorBidi" w:eastAsia="SimSun" w:hAnsiTheme="majorBidi" w:cstheme="majorBidi"/>
          <w:bCs/>
          <w:lang w:val="en-GB" w:eastAsia="zh-CN"/>
        </w:rPr>
        <w:t xml:space="preserve"> means any type of thermodynamic heating device deemed to make use of renewable energy that draws calories from one environment (air or water) in order to transfer them to another with a view to increasing the temperature of the interior of the vehicle. </w:t>
      </w:r>
      <w:r w:rsidRPr="00466ACC">
        <w:rPr>
          <w:rFonts w:eastAsia="SimSun"/>
          <w:bCs/>
          <w:lang w:val="en-GB" w:eastAsia="zh-CN"/>
        </w:rPr>
        <w:t>Heat pump heating systems which are installed in addition to the main heating system and whose main function is not to heat the interior of the vehicle are not considered as heat pump heating systems according to this Regulation</w:t>
      </w:r>
      <w:r w:rsidRPr="00466ACC">
        <w:rPr>
          <w:rFonts w:eastAsia="SimSun"/>
          <w:lang w:val="en-GB" w:eastAsia="zh-CN"/>
        </w:rPr>
        <w:t>.</w:t>
      </w:r>
      <w:r w:rsidRPr="00466ACC">
        <w:rPr>
          <w:rFonts w:asciiTheme="majorBidi" w:eastAsia="SimSun" w:hAnsiTheme="majorBidi" w:cstheme="majorBidi"/>
          <w:lang w:val="en-GB" w:eastAsia="zh-CN"/>
        </w:rPr>
        <w:t>"</w:t>
      </w:r>
    </w:p>
    <w:p w:rsidR="00466ACC" w:rsidRPr="00466ACC" w:rsidRDefault="00466ACC" w:rsidP="00466ACC">
      <w:pPr>
        <w:spacing w:after="120"/>
        <w:ind w:left="1134" w:right="1134"/>
        <w:jc w:val="both"/>
        <w:rPr>
          <w:rFonts w:asciiTheme="majorBidi" w:eastAsia="SimSun" w:hAnsiTheme="majorBidi" w:cstheme="majorBidi"/>
          <w:i/>
          <w:iCs/>
          <w:lang w:val="en-GB" w:eastAsia="zh-CN"/>
        </w:rPr>
      </w:pPr>
      <w:r w:rsidRPr="00466ACC">
        <w:rPr>
          <w:rFonts w:asciiTheme="majorBidi" w:eastAsia="SimSun" w:hAnsiTheme="majorBidi" w:cstheme="majorBidi"/>
          <w:i/>
          <w:iCs/>
          <w:lang w:val="en-GB" w:eastAsia="zh-CN"/>
        </w:rPr>
        <w:t>Paragraph 6.2.1., the table</w:t>
      </w:r>
      <w:r w:rsidRPr="00466ACC">
        <w:rPr>
          <w:rFonts w:asciiTheme="majorBidi" w:eastAsia="SimSun" w:hAnsiTheme="majorBidi" w:cstheme="majorBidi"/>
          <w:lang w:val="en-GB" w:eastAsia="zh-CN"/>
        </w:rPr>
        <w:t>, add a new row, to read:</w:t>
      </w:r>
    </w:p>
    <w:p w:rsidR="00466ACC" w:rsidRPr="00466ACC" w:rsidRDefault="00466ACC" w:rsidP="00466ACC">
      <w:pPr>
        <w:spacing w:after="120"/>
        <w:ind w:left="2268" w:right="1134" w:hanging="1134"/>
        <w:jc w:val="both"/>
        <w:rPr>
          <w:rFonts w:asciiTheme="majorBidi" w:eastAsia="SimSun" w:hAnsiTheme="majorBidi" w:cstheme="majorBidi"/>
          <w:i/>
          <w:iCs/>
          <w:lang w:val="en-GB" w:eastAsia="zh-CN"/>
        </w:rPr>
      </w:pPr>
      <w:r w:rsidRPr="00466ACC">
        <w:rPr>
          <w:rFonts w:asciiTheme="majorBidi" w:eastAsia="SimSun" w:hAnsiTheme="majorBidi" w:cstheme="majorBidi"/>
          <w:lang w:val="en-GB" w:eastAsia="zh-CN"/>
        </w:rPr>
        <w:t>"</w:t>
      </w:r>
    </w:p>
    <w:tbl>
      <w:tblPr>
        <w:tblStyle w:val="TableGrid1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2"/>
        <w:gridCol w:w="1211"/>
        <w:gridCol w:w="1210"/>
        <w:gridCol w:w="1210"/>
        <w:gridCol w:w="1210"/>
        <w:gridCol w:w="1317"/>
      </w:tblGrid>
      <w:tr w:rsidR="00466ACC" w:rsidRPr="00466ACC" w:rsidTr="00983B9D">
        <w:trPr>
          <w:tblHeader/>
        </w:trPr>
        <w:tc>
          <w:tcPr>
            <w:tcW w:w="1230"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proofErr w:type="spellStart"/>
            <w:r w:rsidRPr="00466ACC">
              <w:rPr>
                <w:rFonts w:ascii="Times New Roman" w:hAnsi="Times New Roman" w:cs="Times New Roman"/>
                <w:i/>
                <w:iCs/>
                <w:sz w:val="16"/>
                <w:szCs w:val="16"/>
              </w:rPr>
              <w:t>Heating</w:t>
            </w:r>
            <w:proofErr w:type="spellEnd"/>
            <w:r w:rsidRPr="00466ACC">
              <w:rPr>
                <w:rFonts w:ascii="Times New Roman" w:hAnsi="Times New Roman" w:cs="Times New Roman"/>
                <w:i/>
                <w:iCs/>
                <w:sz w:val="16"/>
                <w:szCs w:val="16"/>
              </w:rPr>
              <w:t xml:space="preserve"> system</w:t>
            </w:r>
          </w:p>
        </w:tc>
        <w:tc>
          <w:tcPr>
            <w:tcW w:w="1229"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proofErr w:type="spellStart"/>
            <w:r w:rsidRPr="00466ACC">
              <w:rPr>
                <w:rFonts w:ascii="Times New Roman" w:hAnsi="Times New Roman" w:cs="Times New Roman"/>
                <w:i/>
                <w:iCs/>
                <w:sz w:val="16"/>
                <w:szCs w:val="16"/>
              </w:rPr>
              <w:t>Vehicle</w:t>
            </w:r>
            <w:proofErr w:type="spellEnd"/>
            <w:r w:rsidRPr="00466ACC">
              <w:rPr>
                <w:rFonts w:ascii="Times New Roman" w:hAnsi="Times New Roman" w:cs="Times New Roman"/>
                <w:i/>
                <w:iCs/>
                <w:sz w:val="16"/>
                <w:szCs w:val="16"/>
              </w:rPr>
              <w:t xml:space="preserve"> </w:t>
            </w:r>
            <w:proofErr w:type="spellStart"/>
            <w:r w:rsidRPr="00466ACC">
              <w:rPr>
                <w:rFonts w:ascii="Times New Roman" w:hAnsi="Times New Roman" w:cs="Times New Roman"/>
                <w:i/>
                <w:iCs/>
                <w:sz w:val="16"/>
                <w:szCs w:val="16"/>
              </w:rPr>
              <w:t>category</w:t>
            </w:r>
            <w:proofErr w:type="spellEnd"/>
          </w:p>
        </w:tc>
        <w:tc>
          <w:tcPr>
            <w:tcW w:w="1228"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r w:rsidRPr="00466ACC">
              <w:rPr>
                <w:rFonts w:ascii="Times New Roman" w:hAnsi="Times New Roman" w:cs="Times New Roman"/>
                <w:i/>
                <w:iCs/>
                <w:sz w:val="16"/>
                <w:szCs w:val="16"/>
              </w:rPr>
              <w:t xml:space="preserve">Annex 4 </w:t>
            </w:r>
            <w:r w:rsidRPr="00466ACC">
              <w:rPr>
                <w:rFonts w:ascii="Times New Roman" w:hAnsi="Times New Roman" w:cs="Times New Roman"/>
                <w:i/>
                <w:iCs/>
                <w:sz w:val="16"/>
                <w:szCs w:val="16"/>
              </w:rPr>
              <w:br/>
              <w:t xml:space="preserve">Air </w:t>
            </w:r>
            <w:proofErr w:type="spellStart"/>
            <w:r w:rsidRPr="00466ACC">
              <w:rPr>
                <w:rFonts w:ascii="Times New Roman" w:hAnsi="Times New Roman" w:cs="Times New Roman"/>
                <w:i/>
                <w:iCs/>
                <w:sz w:val="16"/>
                <w:szCs w:val="16"/>
              </w:rPr>
              <w:t>quality</w:t>
            </w:r>
            <w:proofErr w:type="spellEnd"/>
          </w:p>
        </w:tc>
        <w:tc>
          <w:tcPr>
            <w:tcW w:w="1228"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r w:rsidRPr="00466ACC">
              <w:rPr>
                <w:rFonts w:ascii="Times New Roman" w:hAnsi="Times New Roman" w:cs="Times New Roman"/>
                <w:i/>
                <w:iCs/>
                <w:sz w:val="16"/>
                <w:szCs w:val="16"/>
              </w:rPr>
              <w:t xml:space="preserve">Annex 5 </w:t>
            </w:r>
            <w:proofErr w:type="spellStart"/>
            <w:r w:rsidRPr="00466ACC">
              <w:rPr>
                <w:rFonts w:ascii="Times New Roman" w:hAnsi="Times New Roman" w:cs="Times New Roman"/>
                <w:i/>
                <w:iCs/>
                <w:sz w:val="16"/>
                <w:szCs w:val="16"/>
              </w:rPr>
              <w:t>Temperature</w:t>
            </w:r>
            <w:proofErr w:type="spellEnd"/>
          </w:p>
        </w:tc>
        <w:tc>
          <w:tcPr>
            <w:tcW w:w="1228"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r w:rsidRPr="00466ACC">
              <w:rPr>
                <w:rFonts w:ascii="Times New Roman" w:hAnsi="Times New Roman" w:cs="Times New Roman"/>
                <w:i/>
                <w:iCs/>
                <w:sz w:val="16"/>
                <w:szCs w:val="16"/>
              </w:rPr>
              <w:t xml:space="preserve">Annex 6 </w:t>
            </w:r>
            <w:r w:rsidRPr="00466ACC">
              <w:rPr>
                <w:rFonts w:ascii="Times New Roman" w:hAnsi="Times New Roman" w:cs="Times New Roman"/>
                <w:i/>
                <w:iCs/>
                <w:sz w:val="16"/>
                <w:szCs w:val="16"/>
              </w:rPr>
              <w:br/>
            </w:r>
            <w:proofErr w:type="spellStart"/>
            <w:r w:rsidRPr="00466ACC">
              <w:rPr>
                <w:rFonts w:ascii="Times New Roman" w:hAnsi="Times New Roman" w:cs="Times New Roman"/>
                <w:i/>
                <w:iCs/>
                <w:sz w:val="16"/>
                <w:szCs w:val="16"/>
              </w:rPr>
              <w:t>Exhaust</w:t>
            </w:r>
            <w:proofErr w:type="spellEnd"/>
          </w:p>
        </w:tc>
        <w:tc>
          <w:tcPr>
            <w:tcW w:w="1336"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r w:rsidRPr="00466ACC">
              <w:rPr>
                <w:rFonts w:ascii="Times New Roman" w:hAnsi="Times New Roman" w:cs="Times New Roman"/>
                <w:i/>
                <w:iCs/>
                <w:sz w:val="16"/>
                <w:szCs w:val="16"/>
              </w:rPr>
              <w:t xml:space="preserve">Annex 8 </w:t>
            </w:r>
            <w:r w:rsidRPr="00466ACC">
              <w:rPr>
                <w:rFonts w:ascii="Times New Roman" w:hAnsi="Times New Roman" w:cs="Times New Roman"/>
                <w:i/>
                <w:iCs/>
                <w:sz w:val="16"/>
                <w:szCs w:val="16"/>
              </w:rPr>
              <w:br/>
              <w:t xml:space="preserve">LPG </w:t>
            </w:r>
            <w:proofErr w:type="spellStart"/>
            <w:r w:rsidRPr="00466ACC">
              <w:rPr>
                <w:rFonts w:ascii="Times New Roman" w:hAnsi="Times New Roman" w:cs="Times New Roman"/>
                <w:i/>
                <w:iCs/>
                <w:sz w:val="16"/>
                <w:szCs w:val="16"/>
              </w:rPr>
              <w:t>safety</w:t>
            </w:r>
            <w:proofErr w:type="spellEnd"/>
          </w:p>
        </w:tc>
      </w:tr>
      <w:tr w:rsidR="00466ACC" w:rsidRPr="00466ACC" w:rsidTr="00983B9D">
        <w:trPr>
          <w:trHeight w:val="284"/>
        </w:trPr>
        <w:tc>
          <w:tcPr>
            <w:tcW w:w="1230"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Cs/>
              </w:rPr>
            </w:pPr>
            <w:r w:rsidRPr="00466ACC">
              <w:rPr>
                <w:rFonts w:ascii="Times New Roman" w:hAnsi="Times New Roman" w:cs="Times New Roman"/>
              </w:rPr>
              <w:t>…</w:t>
            </w:r>
          </w:p>
        </w:tc>
        <w:tc>
          <w:tcPr>
            <w:tcW w:w="1229"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rPr>
            </w:pPr>
            <w:r w:rsidRPr="00466ACC">
              <w:rPr>
                <w:rFonts w:ascii="Times New Roman" w:hAnsi="Times New Roman" w:cs="Times New Roman"/>
              </w:rPr>
              <w:t>…</w:t>
            </w:r>
          </w:p>
        </w:tc>
        <w:tc>
          <w:tcPr>
            <w:tcW w:w="1228"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rPr>
            </w:pPr>
            <w:r w:rsidRPr="00466ACC">
              <w:rPr>
                <w:rFonts w:ascii="Times New Roman" w:hAnsi="Times New Roman" w:cs="Times New Roman"/>
              </w:rPr>
              <w:t>…</w:t>
            </w:r>
          </w:p>
        </w:tc>
        <w:tc>
          <w:tcPr>
            <w:tcW w:w="1228"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rPr>
            </w:pPr>
            <w:r w:rsidRPr="00466ACC">
              <w:rPr>
                <w:rFonts w:ascii="Times New Roman" w:hAnsi="Times New Roman" w:cs="Times New Roman"/>
              </w:rPr>
              <w:t>…</w:t>
            </w:r>
          </w:p>
        </w:tc>
        <w:tc>
          <w:tcPr>
            <w:tcW w:w="1228"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rPr>
            </w:pPr>
            <w:r w:rsidRPr="00466ACC">
              <w:rPr>
                <w:rFonts w:ascii="Times New Roman" w:hAnsi="Times New Roman" w:cs="Times New Roman"/>
              </w:rPr>
              <w:t>…</w:t>
            </w:r>
          </w:p>
        </w:tc>
        <w:tc>
          <w:tcPr>
            <w:tcW w:w="1336"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rPr>
            </w:pPr>
            <w:r w:rsidRPr="00466ACC">
              <w:rPr>
                <w:rFonts w:ascii="Times New Roman" w:hAnsi="Times New Roman" w:cs="Times New Roman"/>
              </w:rPr>
              <w:t>…</w:t>
            </w:r>
          </w:p>
        </w:tc>
      </w:tr>
      <w:tr w:rsidR="00466ACC" w:rsidRPr="00466ACC" w:rsidTr="00983B9D">
        <w:trPr>
          <w:trHeight w:val="167"/>
        </w:trPr>
        <w:tc>
          <w:tcPr>
            <w:tcW w:w="1230" w:type="dxa"/>
            <w:vMerge w:val="restart"/>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lang w:val="fr-FR" w:eastAsia="zh-CN"/>
              </w:rPr>
            </w:pPr>
            <w:proofErr w:type="spellStart"/>
            <w:r w:rsidRPr="00466ACC">
              <w:rPr>
                <w:rFonts w:ascii="Times New Roman" w:hAnsi="Times New Roman" w:cs="Times New Roman"/>
                <w:bCs/>
              </w:rPr>
              <w:t>Heat</w:t>
            </w:r>
            <w:proofErr w:type="spellEnd"/>
            <w:r w:rsidRPr="00466ACC">
              <w:rPr>
                <w:rFonts w:ascii="Times New Roman" w:hAnsi="Times New Roman" w:cs="Times New Roman"/>
                <w:bCs/>
              </w:rPr>
              <w:t xml:space="preserve"> </w:t>
            </w:r>
            <w:proofErr w:type="spellStart"/>
            <w:r w:rsidRPr="00466ACC">
              <w:rPr>
                <w:rFonts w:ascii="Times New Roman" w:hAnsi="Times New Roman" w:cs="Times New Roman"/>
                <w:bCs/>
              </w:rPr>
              <w:t>pump</w:t>
            </w:r>
            <w:proofErr w:type="spellEnd"/>
          </w:p>
        </w:tc>
        <w:tc>
          <w:tcPr>
            <w:tcW w:w="1229"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rPr>
            </w:pPr>
            <w:r w:rsidRPr="00466ACC">
              <w:rPr>
                <w:rFonts w:ascii="Times New Roman" w:hAnsi="Times New Roman" w:cs="Times New Roman"/>
                <w:bCs/>
              </w:rPr>
              <w:t>M</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c>
          <w:tcPr>
            <w:tcW w:w="1336"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r>
      <w:tr w:rsidR="00466ACC" w:rsidRPr="00466ACC" w:rsidTr="00983B9D">
        <w:trPr>
          <w:trHeight w:val="167"/>
        </w:trPr>
        <w:tc>
          <w:tcPr>
            <w:tcW w:w="1230" w:type="dxa"/>
            <w:vMerge/>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lang w:val="fr-FR"/>
              </w:rPr>
            </w:pPr>
          </w:p>
        </w:tc>
        <w:tc>
          <w:tcPr>
            <w:tcW w:w="1229"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rPr>
            </w:pPr>
            <w:r w:rsidRPr="00466ACC">
              <w:rPr>
                <w:rFonts w:ascii="Times New Roman" w:hAnsi="Times New Roman" w:cs="Times New Roman"/>
                <w:bCs/>
              </w:rPr>
              <w:t>N</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c>
          <w:tcPr>
            <w:tcW w:w="1336"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r>
      <w:tr w:rsidR="00466ACC" w:rsidRPr="00466ACC" w:rsidTr="00983B9D">
        <w:trPr>
          <w:trHeight w:val="167"/>
        </w:trPr>
        <w:tc>
          <w:tcPr>
            <w:tcW w:w="1230" w:type="dxa"/>
            <w:vMerge/>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lang w:val="fr-FR"/>
              </w:rPr>
            </w:pPr>
          </w:p>
        </w:tc>
        <w:tc>
          <w:tcPr>
            <w:tcW w:w="1229"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rPr>
            </w:pPr>
            <w:r w:rsidRPr="00466ACC">
              <w:rPr>
                <w:rFonts w:ascii="Times New Roman" w:hAnsi="Times New Roman" w:cs="Times New Roman"/>
                <w:bCs/>
              </w:rPr>
              <w:t>O</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c>
          <w:tcPr>
            <w:tcW w:w="1336"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r>
    </w:tbl>
    <w:p w:rsidR="00466ACC" w:rsidRPr="00466ACC" w:rsidRDefault="00466ACC" w:rsidP="00530F67">
      <w:pPr>
        <w:spacing w:after="360"/>
        <w:ind w:left="2268" w:right="1134" w:hanging="1134"/>
        <w:jc w:val="right"/>
        <w:rPr>
          <w:rFonts w:asciiTheme="majorBidi" w:eastAsia="SimSun" w:hAnsiTheme="majorBidi" w:cstheme="majorBidi"/>
          <w:lang w:val="en-GB" w:eastAsia="zh-CN"/>
        </w:rPr>
      </w:pPr>
      <w:r w:rsidRPr="00466ACC">
        <w:rPr>
          <w:rFonts w:asciiTheme="majorBidi" w:eastAsia="SimSun" w:hAnsiTheme="majorBidi" w:cstheme="majorBidi"/>
          <w:lang w:val="en-GB" w:eastAsia="zh-CN"/>
        </w:rPr>
        <w:t>"</w:t>
      </w:r>
    </w:p>
    <w:p w:rsidR="0041067B" w:rsidRPr="00713CA3" w:rsidRDefault="00713CA3" w:rsidP="00713CA3">
      <w:pPr>
        <w:spacing w:before="240"/>
        <w:jc w:val="center"/>
        <w:rPr>
          <w:u w:val="single"/>
          <w:lang w:val="en-GB"/>
        </w:rPr>
      </w:pPr>
      <w:r>
        <w:rPr>
          <w:u w:val="single"/>
          <w:lang w:val="en-GB"/>
        </w:rPr>
        <w:tab/>
      </w:r>
      <w:r>
        <w:rPr>
          <w:u w:val="single"/>
          <w:lang w:val="en-GB"/>
        </w:rPr>
        <w:tab/>
      </w:r>
      <w:r>
        <w:rPr>
          <w:u w:val="single"/>
          <w:lang w:val="en-GB"/>
        </w:rPr>
        <w:tab/>
      </w:r>
    </w:p>
    <w:sectPr w:rsidR="0041067B" w:rsidRPr="00713CA3" w:rsidSect="00713CA3">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152F9">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66ACC">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592473" w:rsidRPr="00A153B0" w:rsidRDefault="00592473" w:rsidP="00592473">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rsidR="00592473" w:rsidRPr="00A153B0" w:rsidRDefault="00592473" w:rsidP="00592473">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rsidR="00592473" w:rsidRPr="00E964DF" w:rsidRDefault="00592473" w:rsidP="00592473">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73" w:rsidRDefault="00592473" w:rsidP="00592473">
    <w:pPr>
      <w:pStyle w:val="Header"/>
      <w:rPr>
        <w:lang w:val="en-US"/>
      </w:rPr>
    </w:pPr>
    <w:r w:rsidRPr="00592473">
      <w:rPr>
        <w:lang w:val="en-US"/>
      </w:rPr>
      <w:t>E/ECE/324/Rev.2/Add.121/Amend.5</w:t>
    </w:r>
  </w:p>
  <w:p w:rsidR="0017484D" w:rsidRPr="00592473" w:rsidRDefault="00592473" w:rsidP="00592473">
    <w:pPr>
      <w:pStyle w:val="Header"/>
      <w:rPr>
        <w:lang w:val="en-GB"/>
      </w:rPr>
    </w:pPr>
    <w:r w:rsidRPr="00592473">
      <w:rPr>
        <w:lang w:val="en-US"/>
      </w:rPr>
      <w:t>E/ECE/TRANS/505/Rev.2/Add.121/Amend.5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21A"/>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0E4C"/>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B8"/>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6ACC"/>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2CF"/>
    <w:rsid w:val="005152F9"/>
    <w:rsid w:val="00515329"/>
    <w:rsid w:val="00517465"/>
    <w:rsid w:val="00520E3E"/>
    <w:rsid w:val="00521FA0"/>
    <w:rsid w:val="00524746"/>
    <w:rsid w:val="0052484D"/>
    <w:rsid w:val="00524975"/>
    <w:rsid w:val="005266E4"/>
    <w:rsid w:val="00527164"/>
    <w:rsid w:val="0052788D"/>
    <w:rsid w:val="00527C2C"/>
    <w:rsid w:val="0053032B"/>
    <w:rsid w:val="00530F67"/>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473"/>
    <w:rsid w:val="00592787"/>
    <w:rsid w:val="00593AE3"/>
    <w:rsid w:val="005940A9"/>
    <w:rsid w:val="00594DBE"/>
    <w:rsid w:val="00595576"/>
    <w:rsid w:val="005955AC"/>
    <w:rsid w:val="005955D4"/>
    <w:rsid w:val="00595A9D"/>
    <w:rsid w:val="00595BE4"/>
    <w:rsid w:val="00595E9B"/>
    <w:rsid w:val="00596DF4"/>
    <w:rsid w:val="005A2017"/>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1F68"/>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3CA3"/>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3E03"/>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97925"/>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594E6C37"/>
  <w15:docId w15:val="{BBE2D45F-8067-434B-A013-80DA052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table" w:customStyle="1" w:styleId="TableGrid11">
    <w:name w:val="Table Grid11"/>
    <w:basedOn w:val="TableNormal"/>
    <w:next w:val="TableGrid"/>
    <w:rsid w:val="00466ACC"/>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012E-4C46-4E4A-AD94-64334FAB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1956</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5</cp:revision>
  <cp:lastPrinted>2019-11-19T09:19:00Z</cp:lastPrinted>
  <dcterms:created xsi:type="dcterms:W3CDTF">2019-10-22T07:31:00Z</dcterms:created>
  <dcterms:modified xsi:type="dcterms:W3CDTF">2019-11-19T09:23:00Z</dcterms:modified>
</cp:coreProperties>
</file>