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F7F55" w14:paraId="1222A02C" w14:textId="77777777" w:rsidTr="00A27C92">
        <w:trPr>
          <w:trHeight w:hRule="exact" w:val="851"/>
        </w:trPr>
        <w:tc>
          <w:tcPr>
            <w:tcW w:w="9639" w:type="dxa"/>
            <w:gridSpan w:val="2"/>
            <w:tcBorders>
              <w:bottom w:val="single" w:sz="4" w:space="0" w:color="auto"/>
            </w:tcBorders>
            <w:shd w:val="clear" w:color="auto" w:fill="auto"/>
            <w:vAlign w:val="bottom"/>
          </w:tcPr>
          <w:p w14:paraId="2F274F86" w14:textId="77777777" w:rsidR="000F7F55" w:rsidRPr="000F7F55" w:rsidRDefault="000F7F55" w:rsidP="000F7F55">
            <w:pPr>
              <w:jc w:val="right"/>
              <w:rPr>
                <w:lang w:val="en-US"/>
              </w:rPr>
            </w:pPr>
            <w:bookmarkStart w:id="0" w:name="_GoBack"/>
            <w:bookmarkEnd w:id="0"/>
            <w:r w:rsidRPr="000F7F55">
              <w:rPr>
                <w:sz w:val="40"/>
                <w:lang w:val="en-US"/>
              </w:rPr>
              <w:t>E</w:t>
            </w:r>
            <w:r w:rsidRPr="000F7F55">
              <w:rPr>
                <w:lang w:val="en-US"/>
              </w:rPr>
              <w:t>/ECE/324/Add.8/Rev.3/Amend.4−</w:t>
            </w:r>
            <w:r w:rsidRPr="000F7F55">
              <w:rPr>
                <w:sz w:val="40"/>
                <w:lang w:val="en-US"/>
              </w:rPr>
              <w:t>E</w:t>
            </w:r>
            <w:r w:rsidRPr="000F7F55">
              <w:rPr>
                <w:lang w:val="en-US"/>
              </w:rPr>
              <w:t>/ECE/TRANS/505/Add.8/Rev.3/Amend.4</w:t>
            </w:r>
          </w:p>
        </w:tc>
      </w:tr>
      <w:tr w:rsidR="00421A10" w:rsidRPr="000F7F55" w14:paraId="604BA78C" w14:textId="77777777" w:rsidTr="00A27C92">
        <w:trPr>
          <w:trHeight w:hRule="exact" w:val="2835"/>
        </w:trPr>
        <w:tc>
          <w:tcPr>
            <w:tcW w:w="6804" w:type="dxa"/>
            <w:tcBorders>
              <w:top w:val="single" w:sz="4" w:space="0" w:color="auto"/>
              <w:bottom w:val="single" w:sz="12" w:space="0" w:color="auto"/>
            </w:tcBorders>
            <w:shd w:val="clear" w:color="auto" w:fill="auto"/>
          </w:tcPr>
          <w:p w14:paraId="55677F51" w14:textId="77777777" w:rsidR="00421A10" w:rsidRPr="000F7F55"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7E8C1D44" w14:textId="77777777" w:rsidR="00421A10" w:rsidRPr="000F7F55" w:rsidRDefault="000F7F55" w:rsidP="00A27C92">
            <w:pPr>
              <w:spacing w:before="480" w:line="240" w:lineRule="exact"/>
              <w:rPr>
                <w:lang w:val="en-US"/>
              </w:rPr>
            </w:pPr>
            <w:r>
              <w:rPr>
                <w:lang w:val="en-US"/>
              </w:rPr>
              <w:t xml:space="preserve">7 </w:t>
            </w:r>
            <w:r w:rsidRPr="000F7F55">
              <w:t>novembre</w:t>
            </w:r>
            <w:r>
              <w:rPr>
                <w:lang w:val="en-US"/>
              </w:rPr>
              <w:t xml:space="preserve"> 2019</w:t>
            </w:r>
          </w:p>
        </w:tc>
      </w:tr>
    </w:tbl>
    <w:p w14:paraId="51678AC9" w14:textId="77777777" w:rsidR="00421A10" w:rsidRPr="006549FF" w:rsidRDefault="0029791D" w:rsidP="0029791D">
      <w:pPr>
        <w:pStyle w:val="HChG"/>
      </w:pPr>
      <w:r w:rsidRPr="000F7F55">
        <w:rPr>
          <w:lang w:val="en-US"/>
        </w:rPr>
        <w:tab/>
      </w:r>
      <w:r w:rsidRPr="000F7F55">
        <w:rPr>
          <w:lang w:val="en-US"/>
        </w:rPr>
        <w:tab/>
      </w:r>
      <w:r w:rsidR="00421A10" w:rsidRPr="006549FF">
        <w:t>Accord</w:t>
      </w:r>
    </w:p>
    <w:p w14:paraId="0C443490" w14:textId="77777777" w:rsidR="00421A10" w:rsidRPr="00583D68" w:rsidRDefault="0029791D" w:rsidP="0029791D">
      <w:pPr>
        <w:pStyle w:val="H1G"/>
      </w:pPr>
      <w:r>
        <w:tab/>
      </w:r>
      <w:r>
        <w:tab/>
      </w:r>
      <w:r w:rsidR="00421A10" w:rsidRPr="00583D68">
        <w:t xml:space="preserve">Concernant </w:t>
      </w:r>
      <w:r w:rsidR="0033467B" w:rsidRPr="00E13878">
        <w:rPr>
          <w:szCs w:val="24"/>
        </w:rPr>
        <w:t>l</w:t>
      </w:r>
      <w:r w:rsidR="0033467B">
        <w:rPr>
          <w:b w:val="0"/>
          <w:szCs w:val="24"/>
        </w:rPr>
        <w:t>’</w:t>
      </w:r>
      <w:r w:rsidR="0033467B" w:rsidRPr="00E13878">
        <w:rPr>
          <w:szCs w:val="24"/>
        </w:rPr>
        <w:t>adoption de Règlements techniques harmonisés de l</w:t>
      </w:r>
      <w:r w:rsidR="0033467B">
        <w:rPr>
          <w:b w:val="0"/>
          <w:szCs w:val="24"/>
        </w:rPr>
        <w:t>’</w:t>
      </w:r>
      <w:r w:rsidR="0033467B" w:rsidRPr="00E13878">
        <w:rPr>
          <w:szCs w:val="24"/>
        </w:rPr>
        <w:t>ONU applicables aux véhicules à roues et aux équipements et pièces susceptibles d</w:t>
      </w:r>
      <w:r w:rsidR="0033467B">
        <w:rPr>
          <w:b w:val="0"/>
          <w:szCs w:val="24"/>
        </w:rPr>
        <w:t>’</w:t>
      </w:r>
      <w:r w:rsidR="0033467B" w:rsidRPr="00E13878">
        <w:rPr>
          <w:szCs w:val="24"/>
        </w:rPr>
        <w:t>être montés ou utilisés sur les véhicules à roues et les conditions de reconnaissance réciproque des homologations délivrées conformément à ces Règlements</w:t>
      </w:r>
      <w:r w:rsidR="00442E31" w:rsidRPr="0033467B">
        <w:rPr>
          <w:rStyle w:val="FootnoteReference"/>
          <w:b w:val="0"/>
          <w:sz w:val="20"/>
          <w:vertAlign w:val="baseline"/>
        </w:rPr>
        <w:footnoteReference w:customMarkFollows="1" w:id="2"/>
        <w:t>*</w:t>
      </w:r>
    </w:p>
    <w:p w14:paraId="2FA12F3C" w14:textId="77777777" w:rsidR="00421A10" w:rsidRPr="00A12483" w:rsidRDefault="00421A10" w:rsidP="0029791D">
      <w:pPr>
        <w:pStyle w:val="SingleTxtG"/>
        <w:jc w:val="left"/>
        <w:rPr>
          <w:b/>
          <w:sz w:val="24"/>
          <w:szCs w:val="24"/>
        </w:rPr>
      </w:pPr>
      <w:r w:rsidRPr="006549FF">
        <w:t xml:space="preserve">(Révision </w:t>
      </w:r>
      <w:r w:rsidR="0033467B" w:rsidRPr="00912706">
        <w:t>3, comprenant les amendements entrés en vigueur le 14 septembre 2017</w:t>
      </w:r>
      <w:r w:rsidRPr="006549FF">
        <w:t>)</w:t>
      </w:r>
    </w:p>
    <w:p w14:paraId="559DF01B" w14:textId="77777777" w:rsidR="00421A10" w:rsidRPr="006549FF" w:rsidRDefault="0029791D" w:rsidP="0029791D">
      <w:pPr>
        <w:jc w:val="center"/>
      </w:pPr>
      <w:r>
        <w:t>_______________</w:t>
      </w:r>
    </w:p>
    <w:p w14:paraId="27111773" w14:textId="77777777" w:rsidR="00421A10" w:rsidRPr="006549FF" w:rsidRDefault="0029791D" w:rsidP="0029791D">
      <w:pPr>
        <w:pStyle w:val="HChG"/>
      </w:pPr>
      <w:r>
        <w:tab/>
      </w:r>
      <w:r>
        <w:tab/>
      </w:r>
      <w:r w:rsidR="00421A10" w:rsidRPr="006549FF">
        <w:t xml:space="preserve">Additif </w:t>
      </w:r>
      <w:r w:rsidR="0033467B">
        <w:t>8 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33467B">
        <w:t>9</w:t>
      </w:r>
    </w:p>
    <w:p w14:paraId="55BD4FDF" w14:textId="77777777" w:rsidR="00421A10" w:rsidRPr="006549FF" w:rsidRDefault="0029791D" w:rsidP="0029791D">
      <w:pPr>
        <w:pStyle w:val="H1G"/>
      </w:pPr>
      <w:r>
        <w:tab/>
      </w:r>
      <w:r>
        <w:tab/>
      </w:r>
      <w:r w:rsidR="00421A10" w:rsidRPr="006549FF">
        <w:t xml:space="preserve">Révision </w:t>
      </w:r>
      <w:r w:rsidR="0033467B">
        <w:t>3 − Amendement 4</w:t>
      </w:r>
    </w:p>
    <w:p w14:paraId="5AAE0796" w14:textId="77777777" w:rsidR="00421A10" w:rsidRPr="004A7E44" w:rsidRDefault="0033467B" w:rsidP="0029791D">
      <w:pPr>
        <w:pStyle w:val="SingleTxtG"/>
        <w:spacing w:after="0"/>
      </w:pPr>
      <w:r>
        <w:t>S</w:t>
      </w:r>
      <w:r w:rsidRPr="00151054">
        <w:t>érie 0</w:t>
      </w:r>
      <w:r>
        <w:t>8</w:t>
      </w:r>
      <w:r w:rsidRPr="00151054">
        <w:t xml:space="preserve"> d</w:t>
      </w:r>
      <w:r>
        <w:t>’</w:t>
      </w:r>
      <w:r w:rsidRPr="00151054">
        <w:t>amendements − Date d</w:t>
      </w:r>
      <w:r>
        <w:t>’</w:t>
      </w:r>
      <w:r w:rsidRPr="00151054">
        <w:t>entrée en vigueur</w:t>
      </w:r>
      <w:r w:rsidR="00E248AA">
        <w:t> </w:t>
      </w:r>
      <w:r w:rsidRPr="00151054">
        <w:t>: 15</w:t>
      </w:r>
      <w:r w:rsidR="00E248AA">
        <w:t> </w:t>
      </w:r>
      <w:r w:rsidRPr="00151054">
        <w:t>octobre 2019</w:t>
      </w:r>
    </w:p>
    <w:p w14:paraId="6165DCB5" w14:textId="77777777" w:rsidR="00421A10" w:rsidRPr="0029791D" w:rsidRDefault="00421A10" w:rsidP="0029791D">
      <w:pPr>
        <w:pStyle w:val="SingleTxtG"/>
      </w:pPr>
    </w:p>
    <w:p w14:paraId="1BD0F614" w14:textId="77777777" w:rsidR="00421A10" w:rsidRDefault="0029791D" w:rsidP="0029791D">
      <w:pPr>
        <w:pStyle w:val="H1G"/>
      </w:pPr>
      <w:r>
        <w:tab/>
      </w:r>
      <w:r>
        <w:tab/>
      </w:r>
      <w:r w:rsidR="00E248AA" w:rsidRPr="00817303">
        <w:t>Bru</w:t>
      </w:r>
      <w:r w:rsidR="00E248AA">
        <w:t xml:space="preserve">it des véhicules à trois roues </w:t>
      </w:r>
    </w:p>
    <w:p w14:paraId="3A7D2D71" w14:textId="77777777" w:rsidR="00E248AA" w:rsidRPr="00E248AA" w:rsidRDefault="00E248AA" w:rsidP="00E248AA">
      <w:pPr>
        <w:pStyle w:val="SingleTxtG"/>
        <w:rPr>
          <w:spacing w:val="-2"/>
        </w:rPr>
      </w:pPr>
      <w:r w:rsidRPr="00A51380">
        <w:t>Le présent document est communiqué uniquement à titre d’information. Le texte authentique,</w:t>
      </w:r>
      <w:r w:rsidRPr="00E248AA">
        <w:rPr>
          <w:spacing w:val="-2"/>
        </w:rPr>
        <w:t xml:space="preserve"> juridiquement contraignant, est celui du document ECE/TRANS/WP.29/2019/6.</w:t>
      </w:r>
    </w:p>
    <w:p w14:paraId="6F450929" w14:textId="77777777" w:rsidR="000F7F55" w:rsidRDefault="00442E31" w:rsidP="005F0207">
      <w:r>
        <w:rPr>
          <w:noProof/>
          <w:lang w:eastAsia="fr-CH"/>
        </w:rPr>
        <mc:AlternateContent>
          <mc:Choice Requires="wps">
            <w:drawing>
              <wp:anchor distT="0" distB="0" distL="114300" distR="114300" simplePos="0" relativeHeight="251658240" behindDoc="0" locked="0" layoutInCell="1" allowOverlap="1" wp14:anchorId="3A847B07" wp14:editId="0770959D">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53E523BD" w14:textId="77777777" w:rsidR="00442E31" w:rsidRPr="0029791D" w:rsidRDefault="00442E31" w:rsidP="00C9521D">
                            <w:pPr>
                              <w:ind w:left="1134" w:right="1134"/>
                              <w:jc w:val="center"/>
                            </w:pPr>
                            <w:r>
                              <w:t>_______________</w:t>
                            </w:r>
                          </w:p>
                          <w:p w14:paraId="1898F316" w14:textId="77777777" w:rsidR="00442E31" w:rsidRDefault="00442E31" w:rsidP="00C9521D">
                            <w:pPr>
                              <w:jc w:val="center"/>
                              <w:rPr>
                                <w:b/>
                                <w:bCs/>
                                <w:sz w:val="22"/>
                              </w:rPr>
                            </w:pPr>
                            <w:r>
                              <w:rPr>
                                <w:noProof/>
                                <w:lang w:eastAsia="fr-CH"/>
                              </w:rPr>
                              <w:drawing>
                                <wp:inline distT="0" distB="0" distL="0" distR="0" wp14:anchorId="4B5D86F3" wp14:editId="5E0EEF1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EB25C46"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47B07" id="_x0000_t202" coordsize="21600,21600" o:spt="202" path="m,l,21600r21600,l21600,xe">
                <v:stroke joinstyle="miter"/>
                <v:path gradientshapeok="t" o:connecttype="rect"/>
              </v:shapetype>
              <v:shape id="Zone de texte 4" o:spid="_x0000_s1026" type="#_x0000_t202" style="position:absolute;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53E523BD" w14:textId="77777777" w:rsidR="00442E31" w:rsidRPr="0029791D" w:rsidRDefault="00442E31" w:rsidP="00C9521D">
                      <w:pPr>
                        <w:ind w:left="1134" w:right="1134"/>
                        <w:jc w:val="center"/>
                      </w:pPr>
                      <w:r>
                        <w:t>_______________</w:t>
                      </w:r>
                    </w:p>
                    <w:p w14:paraId="1898F316" w14:textId="77777777" w:rsidR="00442E31" w:rsidRDefault="00442E31" w:rsidP="00C9521D">
                      <w:pPr>
                        <w:jc w:val="center"/>
                        <w:rPr>
                          <w:b/>
                          <w:bCs/>
                          <w:sz w:val="22"/>
                        </w:rPr>
                      </w:pPr>
                      <w:r>
                        <w:rPr>
                          <w:noProof/>
                          <w:lang w:eastAsia="fr-CH"/>
                        </w:rPr>
                        <w:drawing>
                          <wp:inline distT="0" distB="0" distL="0" distR="0" wp14:anchorId="4B5D86F3" wp14:editId="5E0EEF1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EB25C46"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467D642D" w14:textId="77777777" w:rsidR="00A578E5" w:rsidRPr="00877655" w:rsidRDefault="00A578E5" w:rsidP="00A578E5">
      <w:pPr>
        <w:pStyle w:val="HChG"/>
        <w:rPr>
          <w:bCs/>
        </w:rPr>
      </w:pPr>
      <w:r>
        <w:br w:type="page"/>
      </w:r>
      <w:r>
        <w:lastRenderedPageBreak/>
        <w:tab/>
      </w:r>
      <w:r>
        <w:tab/>
      </w:r>
      <w:r w:rsidRPr="00877655">
        <w:rPr>
          <w:bCs/>
        </w:rPr>
        <w:t>Série 08 d</w:t>
      </w:r>
      <w:r>
        <w:rPr>
          <w:b w:val="0"/>
          <w:bCs/>
        </w:rPr>
        <w:t>’</w:t>
      </w:r>
      <w:r w:rsidRPr="00877655">
        <w:rPr>
          <w:bCs/>
        </w:rPr>
        <w:t>amendements au Règlement ONU n</w:t>
      </w:r>
      <w:r w:rsidRPr="00877655">
        <w:rPr>
          <w:bCs/>
          <w:vertAlign w:val="superscript"/>
        </w:rPr>
        <w:t>o</w:t>
      </w:r>
      <w:r w:rsidRPr="00877655">
        <w:rPr>
          <w:bCs/>
        </w:rPr>
        <w:t xml:space="preserve"> 9 </w:t>
      </w:r>
      <w:r w:rsidRPr="00877655">
        <w:rPr>
          <w:bCs/>
        </w:rPr>
        <w:br/>
        <w:t xml:space="preserve">(Bruit des véhicules à trois roues) </w:t>
      </w:r>
    </w:p>
    <w:p w14:paraId="5378FCF8" w14:textId="77777777" w:rsidR="00A578E5" w:rsidRPr="002F53C7" w:rsidRDefault="00A578E5" w:rsidP="009B4C73">
      <w:pPr>
        <w:pStyle w:val="SingleTxtG"/>
        <w:keepNext/>
      </w:pPr>
      <w:r w:rsidRPr="002F53C7">
        <w:t xml:space="preserve">Ajouter </w:t>
      </w:r>
      <w:r w:rsidRPr="00A578E5">
        <w:rPr>
          <w:i/>
        </w:rPr>
        <w:t>les nouveaux paragraphes 2.12 et 2.13</w:t>
      </w:r>
      <w:r w:rsidRPr="002F53C7">
        <w:t>, ainsi libellés :</w:t>
      </w:r>
    </w:p>
    <w:p w14:paraId="638DA223" w14:textId="77777777" w:rsidR="00A578E5" w:rsidRPr="002F53C7" w:rsidRDefault="00A578E5" w:rsidP="00A578E5">
      <w:pPr>
        <w:pStyle w:val="SingleTxtG"/>
        <w:tabs>
          <w:tab w:val="left" w:pos="2268"/>
        </w:tabs>
        <w:ind w:left="2268" w:hanging="1134"/>
      </w:pPr>
      <w:r w:rsidRPr="002F53C7">
        <w:t>« 2.12</w:t>
      </w:r>
      <w:r w:rsidRPr="002F53C7">
        <w:tab/>
        <w:t>Par “</w:t>
      </w:r>
      <w:r w:rsidRPr="002F53C7">
        <w:rPr>
          <w:i/>
        </w:rPr>
        <w:t>rapport puissance/masse</w:t>
      </w:r>
      <w:r w:rsidRPr="002F53C7">
        <w:t>”, le rapport de la puissance maximale nette nominale du véhicule en W à la masse d</w:t>
      </w:r>
      <w:r>
        <w:t>’</w:t>
      </w:r>
      <w:r w:rsidRPr="002F53C7">
        <w:t>essai en kg.</w:t>
      </w:r>
    </w:p>
    <w:p w14:paraId="4B921612" w14:textId="77777777" w:rsidR="00A578E5" w:rsidRPr="002F53C7" w:rsidRDefault="00A578E5" w:rsidP="009B4C73">
      <w:pPr>
        <w:pStyle w:val="SingleTxtG"/>
        <w:ind w:left="2268"/>
      </w:pPr>
      <w:r w:rsidRPr="002F53C7">
        <w:tab/>
        <w:t>Le symbole RPM indique le rapport puissance/masse.</w:t>
      </w:r>
    </w:p>
    <w:p w14:paraId="3E6585F5" w14:textId="77777777" w:rsidR="00A578E5" w:rsidRPr="002F53C7" w:rsidRDefault="00A578E5" w:rsidP="00A578E5">
      <w:pPr>
        <w:pStyle w:val="SingleTxtG"/>
        <w:tabs>
          <w:tab w:val="left" w:pos="2268"/>
        </w:tabs>
        <w:ind w:left="2268" w:hanging="1134"/>
      </w:pPr>
      <w:r w:rsidRPr="002F53C7">
        <w:t>2.13</w:t>
      </w:r>
      <w:r w:rsidRPr="002F53C7">
        <w:tab/>
        <w:t>Par “</w:t>
      </w:r>
      <w:r w:rsidRPr="002F53C7">
        <w:rPr>
          <w:i/>
        </w:rPr>
        <w:t>régime de ralenti</w:t>
      </w:r>
      <w:r w:rsidRPr="002F53C7">
        <w:t>”, le régime du moteur tournant au ralenti à chaud, le levier de vitesse étant en position point mort et l</w:t>
      </w:r>
      <w:r>
        <w:t>’</w:t>
      </w:r>
      <w:r w:rsidRPr="002F53C7">
        <w:t>embrayage en prise.</w:t>
      </w:r>
    </w:p>
    <w:p w14:paraId="57D0E48A" w14:textId="77777777" w:rsidR="00A578E5" w:rsidRPr="002F53C7" w:rsidRDefault="00A578E5" w:rsidP="009B4C73">
      <w:pPr>
        <w:pStyle w:val="SingleTxtG"/>
        <w:ind w:left="2268"/>
      </w:pPr>
      <w:r>
        <w:tab/>
      </w:r>
      <w:r w:rsidRPr="002F53C7">
        <w:t>Le symbole n</w:t>
      </w:r>
      <w:r w:rsidRPr="002F53C7">
        <w:rPr>
          <w:vertAlign w:val="subscript"/>
        </w:rPr>
        <w:t>idle</w:t>
      </w:r>
      <w:r w:rsidRPr="002F53C7">
        <w:t xml:space="preserve"> indique le régime de ralenti exprimé en min</w:t>
      </w:r>
      <w:r w:rsidRPr="002F53C7">
        <w:rPr>
          <w:vertAlign w:val="superscript"/>
        </w:rPr>
        <w:t>-1</w:t>
      </w:r>
      <w:r w:rsidRPr="002F53C7">
        <w:t>. ».</w:t>
      </w:r>
    </w:p>
    <w:p w14:paraId="03DC687D" w14:textId="77777777" w:rsidR="00A578E5" w:rsidRPr="002F53C7" w:rsidRDefault="00A578E5" w:rsidP="009B4C73">
      <w:pPr>
        <w:pStyle w:val="SingleTxtG"/>
        <w:keepNext/>
      </w:pPr>
      <w:r w:rsidRPr="002F53C7">
        <w:t xml:space="preserve">Ajouter </w:t>
      </w:r>
      <w:r w:rsidRPr="002F53C7">
        <w:rPr>
          <w:i/>
        </w:rPr>
        <w:t>un nouveau paragraphe 6.3.4 et ses alinéas</w:t>
      </w:r>
      <w:r w:rsidRPr="002F53C7">
        <w:t>, ainsi libellés :</w:t>
      </w:r>
    </w:p>
    <w:p w14:paraId="39A13B88" w14:textId="77777777" w:rsidR="00A578E5" w:rsidRPr="002F53C7" w:rsidRDefault="00A578E5" w:rsidP="00A578E5">
      <w:pPr>
        <w:pStyle w:val="SingleTxtG"/>
        <w:tabs>
          <w:tab w:val="left" w:pos="2268"/>
        </w:tabs>
        <w:ind w:left="2268" w:hanging="1134"/>
      </w:pPr>
      <w:r w:rsidRPr="002F53C7">
        <w:t>« 6.3.4</w:t>
      </w:r>
      <w:r w:rsidRPr="002F53C7">
        <w:tab/>
        <w:t>Prescriptions supplémentaires concernant les émissions sonores</w:t>
      </w:r>
    </w:p>
    <w:p w14:paraId="7975AC1E" w14:textId="77777777" w:rsidR="00A578E5" w:rsidRPr="002F53C7" w:rsidRDefault="00A578E5" w:rsidP="00A578E5">
      <w:pPr>
        <w:pStyle w:val="SingleTxtG"/>
        <w:tabs>
          <w:tab w:val="left" w:pos="2268"/>
        </w:tabs>
        <w:ind w:left="2268" w:hanging="1134"/>
      </w:pPr>
      <w:r w:rsidRPr="002F53C7">
        <w:t>6.3.4.1</w:t>
      </w:r>
      <w:r w:rsidRPr="002F53C7">
        <w:tab/>
        <w:t>Le type de véhicule à homologuer doit satisfaire aux prescriptions de l</w:t>
      </w:r>
      <w:r>
        <w:t>’</w:t>
      </w:r>
      <w:r w:rsidRPr="002F53C7">
        <w:t>annexe 6 du présent Règlement. Si le véhicule est équipé de programmes ou modes électroniques au choix du conducteur qui ont des incidences sur les émissions sonores du véhicule, ils doivent tous satisfaire aux prescriptions de l</w:t>
      </w:r>
      <w:r>
        <w:t>’</w:t>
      </w:r>
      <w:r w:rsidRPr="002F53C7">
        <w:t>annexe 6. Les essais doivent être réalisés sur la base du scénario le plus défavorable.</w:t>
      </w:r>
    </w:p>
    <w:p w14:paraId="3258E154" w14:textId="77777777" w:rsidR="00A578E5" w:rsidRPr="002F53C7" w:rsidRDefault="00A578E5" w:rsidP="00A578E5">
      <w:pPr>
        <w:pStyle w:val="SingleTxtG"/>
        <w:tabs>
          <w:tab w:val="left" w:pos="2268"/>
        </w:tabs>
        <w:ind w:left="2268" w:hanging="1134"/>
      </w:pPr>
      <w:r w:rsidRPr="002F53C7">
        <w:t>6.3.4.2</w:t>
      </w:r>
      <w:r w:rsidRPr="002F53C7">
        <w:tab/>
        <w:t>Dans la demande d</w:t>
      </w:r>
      <w:r>
        <w:t>’</w:t>
      </w:r>
      <w:r w:rsidRPr="002F53C7">
        <w:t>homologation de type ou de modification ou d</w:t>
      </w:r>
      <w:r>
        <w:t>’</w:t>
      </w:r>
      <w:r w:rsidRPr="002F53C7">
        <w:t>extension d</w:t>
      </w:r>
      <w:r>
        <w:t>’</w:t>
      </w:r>
      <w:r w:rsidRPr="002F53C7">
        <w:t>une homologation, le constructeur doit présenter une déclaration, en application de l</w:t>
      </w:r>
      <w:r>
        <w:t>’</w:t>
      </w:r>
      <w:r w:rsidRPr="002F53C7">
        <w:t>annexe</w:t>
      </w:r>
      <w:r w:rsidR="00F15640">
        <w:t> </w:t>
      </w:r>
      <w:r w:rsidRPr="002F53C7">
        <w:t>7, par laquelle il atteste que le véhicule type à homologuer satisfait aux prescriptions du paragraphe</w:t>
      </w:r>
      <w:r w:rsidR="00F15640">
        <w:t> </w:t>
      </w:r>
      <w:r w:rsidRPr="002F53C7">
        <w:t>6.3.4 du présent Règlement.</w:t>
      </w:r>
    </w:p>
    <w:p w14:paraId="16C912AF" w14:textId="77777777" w:rsidR="00A578E5" w:rsidRPr="002F53C7" w:rsidRDefault="00A578E5" w:rsidP="00A578E5">
      <w:pPr>
        <w:pStyle w:val="SingleTxtG"/>
        <w:tabs>
          <w:tab w:val="left" w:pos="2268"/>
        </w:tabs>
        <w:ind w:left="2268" w:hanging="1134"/>
        <w:rPr>
          <w:b/>
        </w:rPr>
      </w:pPr>
      <w:r w:rsidRPr="002F53C7">
        <w:t>6.3.4.3</w:t>
      </w:r>
      <w:r w:rsidRPr="002F53C7">
        <w:tab/>
        <w:t>L</w:t>
      </w:r>
      <w:r>
        <w:t>’</w:t>
      </w:r>
      <w:r w:rsidRPr="002F53C7">
        <w:t>autorité d</w:t>
      </w:r>
      <w:r>
        <w:t>’</w:t>
      </w:r>
      <w:r w:rsidRPr="002F53C7">
        <w:t>homologation de type peut effectuer tout essai prescrit par le présent Règlement. ».</w:t>
      </w:r>
    </w:p>
    <w:p w14:paraId="3ADE7BC5" w14:textId="77777777" w:rsidR="00A578E5" w:rsidRPr="002F53C7" w:rsidRDefault="00A578E5" w:rsidP="009B4C73">
      <w:pPr>
        <w:pStyle w:val="SingleTxtG"/>
        <w:keepNext/>
      </w:pPr>
      <w:r w:rsidRPr="002F53C7">
        <w:rPr>
          <w:i/>
        </w:rPr>
        <w:t>Paragraphe 11.3</w:t>
      </w:r>
      <w:r w:rsidRPr="002F53C7">
        <w:t>,</w:t>
      </w:r>
      <w:r w:rsidRPr="002F53C7">
        <w:rPr>
          <w:i/>
        </w:rPr>
        <w:t xml:space="preserve"> </w:t>
      </w:r>
      <w:r w:rsidRPr="002F53C7">
        <w:t>lire :</w:t>
      </w:r>
    </w:p>
    <w:p w14:paraId="043F1740" w14:textId="77777777" w:rsidR="00A578E5" w:rsidRPr="002F53C7" w:rsidRDefault="006257E2" w:rsidP="00A578E5">
      <w:pPr>
        <w:pStyle w:val="SingleTxtG"/>
        <w:tabs>
          <w:tab w:val="left" w:pos="2268"/>
        </w:tabs>
        <w:ind w:left="2268" w:hanging="1134"/>
      </w:pPr>
      <w:r>
        <w:t>« </w:t>
      </w:r>
      <w:r w:rsidR="00A578E5" w:rsidRPr="002F53C7">
        <w:t>11.3</w:t>
      </w:r>
      <w:r w:rsidR="00A578E5" w:rsidRPr="002F53C7">
        <w:tab/>
      </w:r>
      <w:r w:rsidR="00A578E5" w:rsidRPr="002F53C7">
        <w:tab/>
        <w:t>Les Parties contractantes appliquant le présent Règlement</w:t>
      </w:r>
      <w:r w:rsidR="00A578E5">
        <w:t xml:space="preserve"> </w:t>
      </w:r>
      <w:r w:rsidR="00A578E5" w:rsidRPr="002F53C7">
        <w:t>ONU ne pourront refuser d</w:t>
      </w:r>
      <w:r w:rsidR="00A578E5">
        <w:t>’</w:t>
      </w:r>
      <w:r w:rsidR="00A578E5" w:rsidRPr="002F53C7">
        <w:t>accorder des homologations de type conformément à l</w:t>
      </w:r>
      <w:r w:rsidR="00A578E5">
        <w:t>’</w:t>
      </w:r>
      <w:r w:rsidR="00A578E5" w:rsidRPr="002F53C7">
        <w:t>une quelconque des précédentes séries d</w:t>
      </w:r>
      <w:r w:rsidR="00A578E5">
        <w:t>’</w:t>
      </w:r>
      <w:r w:rsidR="00A578E5" w:rsidRPr="002F53C7">
        <w:t>amendements à ce Règlement</w:t>
      </w:r>
      <w:r w:rsidR="009B4C73">
        <w:t xml:space="preserve"> </w:t>
      </w:r>
      <w:r w:rsidR="00A578E5" w:rsidRPr="002F53C7">
        <w:t>ONU ou d</w:t>
      </w:r>
      <w:r w:rsidR="00A578E5">
        <w:t>’</w:t>
      </w:r>
      <w:r w:rsidR="00A578E5" w:rsidRPr="002F53C7">
        <w:t>accorder des extensions pour les homologations en question. ».</w:t>
      </w:r>
    </w:p>
    <w:p w14:paraId="036BAE32" w14:textId="77777777" w:rsidR="00A578E5" w:rsidRPr="002F53C7" w:rsidRDefault="00A578E5" w:rsidP="00F15640">
      <w:pPr>
        <w:pStyle w:val="SingleTxtG"/>
        <w:keepNext/>
      </w:pPr>
      <w:r w:rsidRPr="002F53C7">
        <w:rPr>
          <w:i/>
        </w:rPr>
        <w:t>Paragraphe 11.6</w:t>
      </w:r>
      <w:r w:rsidRPr="002F53C7">
        <w:t>,</w:t>
      </w:r>
      <w:r w:rsidRPr="002F53C7">
        <w:rPr>
          <w:i/>
        </w:rPr>
        <w:t xml:space="preserve"> </w:t>
      </w:r>
      <w:r w:rsidRPr="002F53C7">
        <w:t>lire :</w:t>
      </w:r>
    </w:p>
    <w:p w14:paraId="550673A1" w14:textId="77777777" w:rsidR="00A578E5" w:rsidRPr="002F53C7" w:rsidRDefault="006257E2" w:rsidP="00A578E5">
      <w:pPr>
        <w:pStyle w:val="SingleTxtG"/>
        <w:tabs>
          <w:tab w:val="left" w:pos="2268"/>
        </w:tabs>
        <w:ind w:left="2268" w:hanging="1134"/>
      </w:pPr>
      <w:r>
        <w:t>« </w:t>
      </w:r>
      <w:r w:rsidR="00A578E5" w:rsidRPr="002F53C7">
        <w:t>11.6</w:t>
      </w:r>
      <w:r w:rsidR="00A578E5" w:rsidRPr="002F53C7">
        <w:tab/>
      </w:r>
      <w:r w:rsidR="00A578E5" w:rsidRPr="002F53C7">
        <w:tab/>
        <w:t>Nonobstant les dispositions transitoires ci-dessus, les Parties contractantes qui commencent à appliquer le présent Règlement</w:t>
      </w:r>
      <w:r w:rsidR="00F15640">
        <w:t xml:space="preserve"> </w:t>
      </w:r>
      <w:r w:rsidR="00A578E5" w:rsidRPr="002F53C7">
        <w:t>ONU après la date d</w:t>
      </w:r>
      <w:r w:rsidR="00A578E5">
        <w:t>’</w:t>
      </w:r>
      <w:r w:rsidR="00A578E5" w:rsidRPr="002F53C7">
        <w:t>entrée en vigueur de la série d</w:t>
      </w:r>
      <w:r w:rsidR="00A578E5">
        <w:t>’</w:t>
      </w:r>
      <w:r w:rsidR="00A578E5" w:rsidRPr="002F53C7">
        <w:t>amendement la plus récente ne sont pas tenues d</w:t>
      </w:r>
      <w:r w:rsidR="00A578E5">
        <w:t>’</w:t>
      </w:r>
      <w:r w:rsidR="00A578E5" w:rsidRPr="002F53C7">
        <w:t>accepter les homologations de type ONU qui ont été accordées conformément à l</w:t>
      </w:r>
      <w:r w:rsidR="00A578E5">
        <w:t>’</w:t>
      </w:r>
      <w:r w:rsidR="00A578E5" w:rsidRPr="002F53C7">
        <w:t>une quelconque des séries précédentes d</w:t>
      </w:r>
      <w:r w:rsidR="00A578E5">
        <w:t>’</w:t>
      </w:r>
      <w:r w:rsidR="00A578E5" w:rsidRPr="002F53C7">
        <w:t>amendements au présent Règlement ONU. ».</w:t>
      </w:r>
    </w:p>
    <w:p w14:paraId="738EBB8E" w14:textId="77777777" w:rsidR="00A578E5" w:rsidRPr="002F53C7" w:rsidRDefault="00A578E5" w:rsidP="00F15640">
      <w:pPr>
        <w:pStyle w:val="SingleTxtG"/>
        <w:keepNext/>
      </w:pPr>
      <w:r w:rsidRPr="002F53C7">
        <w:t>Ajouter</w:t>
      </w:r>
      <w:r>
        <w:t xml:space="preserve"> </w:t>
      </w:r>
      <w:r w:rsidRPr="00877655">
        <w:rPr>
          <w:i/>
          <w:iCs/>
        </w:rPr>
        <w:t>les</w:t>
      </w:r>
      <w:r>
        <w:t xml:space="preserve"> </w:t>
      </w:r>
      <w:r w:rsidRPr="002F53C7">
        <w:rPr>
          <w:i/>
        </w:rPr>
        <w:t>nouveaux alinéas</w:t>
      </w:r>
      <w:r w:rsidRPr="002F53C7">
        <w:t xml:space="preserve"> </w:t>
      </w:r>
      <w:r w:rsidRPr="002F53C7">
        <w:rPr>
          <w:i/>
        </w:rPr>
        <w:t>11.9 à 11.13</w:t>
      </w:r>
      <w:r w:rsidRPr="002F53C7">
        <w:t>, ainsi libellés :</w:t>
      </w:r>
    </w:p>
    <w:p w14:paraId="45BE2F25" w14:textId="77777777" w:rsidR="00A578E5" w:rsidRPr="002F53C7" w:rsidRDefault="00A578E5" w:rsidP="00A578E5">
      <w:pPr>
        <w:pStyle w:val="SingleTxtG"/>
        <w:tabs>
          <w:tab w:val="left" w:pos="2268"/>
        </w:tabs>
        <w:ind w:left="2268" w:hanging="1134"/>
      </w:pPr>
      <w:r w:rsidRPr="002F53C7">
        <w:t>« 11.9</w:t>
      </w:r>
      <w:r w:rsidRPr="002F53C7">
        <w:tab/>
      </w:r>
      <w:r w:rsidRPr="002F53C7">
        <w:tab/>
        <w:t>À compter de la date officielle d</w:t>
      </w:r>
      <w:r>
        <w:t>’</w:t>
      </w:r>
      <w:r w:rsidRPr="002F53C7">
        <w:t>entrée en vigueur de la série 08 d</w:t>
      </w:r>
      <w:r>
        <w:t>’</w:t>
      </w:r>
      <w:r w:rsidRPr="002F53C7">
        <w:t>amendements, aucune Partie contractante appliquant le présent Règlement</w:t>
      </w:r>
      <w:r w:rsidR="00F15640">
        <w:t xml:space="preserve"> </w:t>
      </w:r>
      <w:r w:rsidRPr="002F53C7">
        <w:t>ONU ne pourra refuser d</w:t>
      </w:r>
      <w:r>
        <w:t>’</w:t>
      </w:r>
      <w:r w:rsidRPr="002F53C7">
        <w:t>accorder ou d</w:t>
      </w:r>
      <w:r>
        <w:t>’</w:t>
      </w:r>
      <w:r w:rsidRPr="002F53C7">
        <w:t>accepter des homologations de type au titre de ce Règlement</w:t>
      </w:r>
      <w:r w:rsidR="00F15640">
        <w:t xml:space="preserve"> </w:t>
      </w:r>
      <w:r w:rsidRPr="002F53C7">
        <w:t>ONU tel que modifié par la série 08 d</w:t>
      </w:r>
      <w:r>
        <w:t>’</w:t>
      </w:r>
      <w:r w:rsidRPr="002F53C7">
        <w:t>amendements.</w:t>
      </w:r>
    </w:p>
    <w:p w14:paraId="2C238253" w14:textId="77777777" w:rsidR="00A578E5" w:rsidRPr="002F53C7" w:rsidRDefault="00A578E5" w:rsidP="00A578E5">
      <w:pPr>
        <w:pStyle w:val="SingleTxtG"/>
        <w:tabs>
          <w:tab w:val="left" w:pos="2268"/>
        </w:tabs>
        <w:ind w:left="2268" w:hanging="1134"/>
      </w:pPr>
      <w:r w:rsidRPr="002F53C7">
        <w:t>11.10</w:t>
      </w:r>
      <w:r w:rsidRPr="002F53C7">
        <w:tab/>
      </w:r>
      <w:r w:rsidRPr="002F53C7">
        <w:tab/>
        <w:t>À compter du 1</w:t>
      </w:r>
      <w:r w:rsidRPr="002F53C7">
        <w:rPr>
          <w:vertAlign w:val="superscript"/>
        </w:rPr>
        <w:t>er</w:t>
      </w:r>
      <w:r w:rsidRPr="002F53C7">
        <w:t> septembre suivant la date d</w:t>
      </w:r>
      <w:r>
        <w:t>’</w:t>
      </w:r>
      <w:r w:rsidRPr="002F53C7">
        <w:t>entrée en vigueur de la série 08 d</w:t>
      </w:r>
      <w:r>
        <w:t>’</w:t>
      </w:r>
      <w:r w:rsidRPr="002F53C7">
        <w:t>amendements + 12</w:t>
      </w:r>
      <w:r w:rsidR="00F15640">
        <w:t> </w:t>
      </w:r>
      <w:r w:rsidRPr="002F53C7">
        <w:t>mois, les Parties contractantes appliquant le présent Règlement</w:t>
      </w:r>
      <w:r w:rsidR="00F15640">
        <w:t xml:space="preserve"> </w:t>
      </w:r>
      <w:r w:rsidRPr="002F53C7">
        <w:t>ONU ne seront pas tenues d</w:t>
      </w:r>
      <w:r>
        <w:t>’</w:t>
      </w:r>
      <w:r w:rsidRPr="002F53C7">
        <w:t>accepter les homologations de type</w:t>
      </w:r>
      <w:r w:rsidR="00F15640">
        <w:t xml:space="preserve"> </w:t>
      </w:r>
      <w:r w:rsidRPr="002F53C7">
        <w:t>ONU accordées au titre de la précédente série d</w:t>
      </w:r>
      <w:r>
        <w:t>’</w:t>
      </w:r>
      <w:r w:rsidRPr="002F53C7">
        <w:t>amendements délivrées pour la première fois après cette date.</w:t>
      </w:r>
    </w:p>
    <w:p w14:paraId="694B627F" w14:textId="77777777" w:rsidR="00A578E5" w:rsidRPr="002F53C7" w:rsidRDefault="00A578E5" w:rsidP="00A578E5">
      <w:pPr>
        <w:pStyle w:val="SingleTxtG"/>
        <w:tabs>
          <w:tab w:val="left" w:pos="2268"/>
        </w:tabs>
        <w:ind w:left="2268" w:hanging="1134"/>
      </w:pPr>
      <w:r w:rsidRPr="002F53C7">
        <w:t>11.11</w:t>
      </w:r>
      <w:r w:rsidRPr="002F53C7">
        <w:tab/>
      </w:r>
      <w:r w:rsidRPr="002F53C7">
        <w:tab/>
      </w:r>
      <w:r w:rsidRPr="00F15640">
        <w:rPr>
          <w:spacing w:val="-2"/>
        </w:rPr>
        <w:t>Jusqu’au 1</w:t>
      </w:r>
      <w:r w:rsidRPr="00F15640">
        <w:rPr>
          <w:spacing w:val="-2"/>
          <w:vertAlign w:val="superscript"/>
        </w:rPr>
        <w:t>er</w:t>
      </w:r>
      <w:r w:rsidRPr="00F15640">
        <w:rPr>
          <w:spacing w:val="-2"/>
        </w:rPr>
        <w:t> septembre de (l’année de la date mentionnée au paragraphe</w:t>
      </w:r>
      <w:r w:rsidR="00F15640">
        <w:rPr>
          <w:spacing w:val="-2"/>
        </w:rPr>
        <w:t> </w:t>
      </w:r>
      <w:r w:rsidRPr="00F15640">
        <w:rPr>
          <w:spacing w:val="-2"/>
        </w:rPr>
        <w:t>11.10</w:t>
      </w:r>
      <w:r w:rsidRPr="002F53C7">
        <w:t xml:space="preserve"> ci-dessus)</w:t>
      </w:r>
      <w:r>
        <w:t xml:space="preserve"> + </w:t>
      </w:r>
      <w:r w:rsidRPr="002F53C7">
        <w:t>36</w:t>
      </w:r>
      <w:r w:rsidR="00F15640">
        <w:t> </w:t>
      </w:r>
      <w:r w:rsidRPr="002F53C7">
        <w:t>mois, les Parties contractantes appliquant le présent Règlement</w:t>
      </w:r>
      <w:r w:rsidR="00F15640">
        <w:t xml:space="preserve"> </w:t>
      </w:r>
      <w:r w:rsidRPr="002F53C7">
        <w:t>ONU sont tenues d</w:t>
      </w:r>
      <w:r>
        <w:t>’</w:t>
      </w:r>
      <w:r w:rsidRPr="002F53C7">
        <w:t xml:space="preserve">accepter les homologations de type ONU accordées au titre </w:t>
      </w:r>
      <w:r w:rsidRPr="002F53C7">
        <w:lastRenderedPageBreak/>
        <w:t>des précédentes séries d</w:t>
      </w:r>
      <w:r>
        <w:t>’</w:t>
      </w:r>
      <w:r w:rsidRPr="002F53C7">
        <w:t>amendements délivrées pour la première fois avant la (date mentionnée au paragraphe</w:t>
      </w:r>
      <w:r w:rsidR="00F15640">
        <w:t> </w:t>
      </w:r>
      <w:r w:rsidRPr="002F53C7">
        <w:t>11.10 ci-dessus).</w:t>
      </w:r>
    </w:p>
    <w:p w14:paraId="0C0E92C2" w14:textId="77777777" w:rsidR="00A578E5" w:rsidRPr="002F53C7" w:rsidRDefault="00A578E5" w:rsidP="00A578E5">
      <w:pPr>
        <w:pStyle w:val="SingleTxtG"/>
        <w:tabs>
          <w:tab w:val="left" w:pos="2268"/>
        </w:tabs>
        <w:ind w:left="2268" w:hanging="1134"/>
      </w:pPr>
      <w:r w:rsidRPr="002F53C7">
        <w:t>11.12</w:t>
      </w:r>
      <w:r w:rsidRPr="002F53C7">
        <w:tab/>
      </w:r>
      <w:r w:rsidRPr="002F53C7">
        <w:tab/>
        <w:t>À compter du 1</w:t>
      </w:r>
      <w:r w:rsidRPr="002F53C7">
        <w:rPr>
          <w:vertAlign w:val="superscript"/>
        </w:rPr>
        <w:t>er</w:t>
      </w:r>
      <w:r w:rsidRPr="002F53C7">
        <w:t> septembre de (l</w:t>
      </w:r>
      <w:r>
        <w:t>’</w:t>
      </w:r>
      <w:r w:rsidRPr="002F53C7">
        <w:t>année de la date mentionnée au paragraphe</w:t>
      </w:r>
      <w:r w:rsidR="00F15640">
        <w:t> </w:t>
      </w:r>
      <w:r w:rsidRPr="002F53C7">
        <w:t>11.10 ci-dessus) +</w:t>
      </w:r>
      <w:r>
        <w:t xml:space="preserve"> </w:t>
      </w:r>
      <w:r w:rsidRPr="002F53C7">
        <w:t>36</w:t>
      </w:r>
      <w:r w:rsidR="00F15640">
        <w:t> </w:t>
      </w:r>
      <w:r w:rsidRPr="002F53C7">
        <w:t>mois, les Parties contractantes appliquant le présent Règlement</w:t>
      </w:r>
      <w:r w:rsidR="00F15640">
        <w:t xml:space="preserve"> </w:t>
      </w:r>
      <w:r w:rsidRPr="002F53C7">
        <w:t>ONU ne seront pas tenues d</w:t>
      </w:r>
      <w:r>
        <w:t>’</w:t>
      </w:r>
      <w:r w:rsidRPr="002F53C7">
        <w:t>acc</w:t>
      </w:r>
      <w:r>
        <w:t>epter les homologations de type</w:t>
      </w:r>
      <w:r w:rsidR="00F15640">
        <w:t xml:space="preserve"> </w:t>
      </w:r>
      <w:r w:rsidRPr="002F53C7">
        <w:t>ONU accordées au titre des précédentes séries d</w:t>
      </w:r>
      <w:r>
        <w:t>’</w:t>
      </w:r>
      <w:r w:rsidRPr="002F53C7">
        <w:t>amendements à ce Règlement.</w:t>
      </w:r>
    </w:p>
    <w:p w14:paraId="2620D02E" w14:textId="77777777" w:rsidR="00A578E5" w:rsidRPr="002F53C7" w:rsidRDefault="00A578E5" w:rsidP="00A578E5">
      <w:pPr>
        <w:pStyle w:val="SingleTxtG"/>
        <w:tabs>
          <w:tab w:val="left" w:pos="2268"/>
        </w:tabs>
        <w:ind w:left="2268" w:hanging="1134"/>
      </w:pPr>
      <w:r w:rsidRPr="002F53C7">
        <w:t>11.13</w:t>
      </w:r>
      <w:r w:rsidRPr="002F53C7">
        <w:tab/>
      </w:r>
      <w:r w:rsidRPr="002F53C7">
        <w:tab/>
      </w:r>
      <w:r w:rsidRPr="003245EB">
        <w:rPr>
          <w:spacing w:val="-2"/>
        </w:rPr>
        <w:t>Nonobstant les dispositions du paragraphe</w:t>
      </w:r>
      <w:r w:rsidR="00F15640" w:rsidRPr="003245EB">
        <w:rPr>
          <w:spacing w:val="-2"/>
        </w:rPr>
        <w:t> </w:t>
      </w:r>
      <w:r w:rsidRPr="003245EB">
        <w:rPr>
          <w:spacing w:val="-2"/>
        </w:rPr>
        <w:t>11.12, les Parties contractantes appliquant le présent Règlement</w:t>
      </w:r>
      <w:r w:rsidR="00F15640" w:rsidRPr="003245EB">
        <w:rPr>
          <w:spacing w:val="-2"/>
        </w:rPr>
        <w:t xml:space="preserve"> </w:t>
      </w:r>
      <w:r w:rsidRPr="003245EB">
        <w:rPr>
          <w:spacing w:val="-2"/>
        </w:rPr>
        <w:t>ONU continueront d’être tenues d’accepter les homologations de type ONU accordées au titre des précédentes séries d’amendements à ce Règlement</w:t>
      </w:r>
      <w:r w:rsidR="00F15640" w:rsidRPr="003245EB">
        <w:rPr>
          <w:spacing w:val="-2"/>
        </w:rPr>
        <w:t xml:space="preserve"> </w:t>
      </w:r>
      <w:r w:rsidRPr="003245EB">
        <w:rPr>
          <w:spacing w:val="-2"/>
        </w:rPr>
        <w:t>ONU pour les véhicules/systèmes de véhicules non concernés par les changements apportés par la série</w:t>
      </w:r>
      <w:r w:rsidR="00F15640" w:rsidRPr="003245EB">
        <w:rPr>
          <w:spacing w:val="-2"/>
        </w:rPr>
        <w:t> </w:t>
      </w:r>
      <w:r w:rsidRPr="003245EB">
        <w:rPr>
          <w:spacing w:val="-2"/>
        </w:rPr>
        <w:t>08 d’amendements. ».</w:t>
      </w:r>
    </w:p>
    <w:p w14:paraId="53DF34EC" w14:textId="77777777" w:rsidR="00A578E5" w:rsidRPr="002F53C7" w:rsidRDefault="00A578E5" w:rsidP="00F15640">
      <w:pPr>
        <w:pStyle w:val="SingleTxtG"/>
        <w:keepNext/>
      </w:pPr>
      <w:r w:rsidRPr="002F53C7">
        <w:rPr>
          <w:i/>
        </w:rPr>
        <w:t>Annexe 5</w:t>
      </w:r>
      <w:r w:rsidRPr="00F15640">
        <w:t>,</w:t>
      </w:r>
    </w:p>
    <w:p w14:paraId="34FE3520" w14:textId="77777777" w:rsidR="00A578E5" w:rsidRPr="002F53C7" w:rsidRDefault="00A578E5" w:rsidP="00F15640">
      <w:pPr>
        <w:pStyle w:val="SingleTxtG"/>
        <w:keepNext/>
      </w:pPr>
      <w:r w:rsidRPr="002F53C7">
        <w:rPr>
          <w:i/>
        </w:rPr>
        <w:t>Note de bas de page 2</w:t>
      </w:r>
      <w:r w:rsidRPr="00985EBC">
        <w:t xml:space="preserve">, </w:t>
      </w:r>
      <w:r w:rsidRPr="002F53C7">
        <w:t>lire :</w:t>
      </w:r>
    </w:p>
    <w:p w14:paraId="1748DBFA" w14:textId="77777777" w:rsidR="00A578E5" w:rsidRPr="002F53C7" w:rsidRDefault="00A578E5" w:rsidP="00F15640">
      <w:pPr>
        <w:pStyle w:val="SingleTxtG"/>
        <w:tabs>
          <w:tab w:val="left" w:pos="2268"/>
        </w:tabs>
        <w:ind w:left="2268" w:hanging="1134"/>
      </w:pPr>
      <w:r w:rsidRPr="002F53C7">
        <w:t>« </w:t>
      </w:r>
      <w:r w:rsidRPr="00F15640">
        <w:rPr>
          <w:sz w:val="18"/>
          <w:szCs w:val="18"/>
          <w:vertAlign w:val="superscript"/>
        </w:rPr>
        <w:t>2</w:t>
      </w:r>
      <w:r w:rsidRPr="002F53C7">
        <w:tab/>
        <w:t>ISO </w:t>
      </w:r>
      <w:proofErr w:type="gramStart"/>
      <w:r w:rsidRPr="002F53C7">
        <w:t>10844:</w:t>
      </w:r>
      <w:proofErr w:type="gramEnd"/>
      <w:r w:rsidRPr="002F53C7">
        <w:t>2014 ».</w:t>
      </w:r>
    </w:p>
    <w:p w14:paraId="612BC702" w14:textId="77777777" w:rsidR="00A578E5" w:rsidRPr="002F53C7" w:rsidRDefault="00A578E5" w:rsidP="00F15640">
      <w:pPr>
        <w:pStyle w:val="SingleTxtG"/>
        <w:keepNext/>
      </w:pPr>
      <w:r w:rsidRPr="002F53C7">
        <w:rPr>
          <w:i/>
        </w:rPr>
        <w:t>Paragraphe 4.3</w:t>
      </w:r>
      <w:r w:rsidRPr="002F53C7">
        <w:t xml:space="preserve">, lire : </w:t>
      </w:r>
    </w:p>
    <w:p w14:paraId="677E729D" w14:textId="77777777" w:rsidR="00A578E5" w:rsidRPr="002F53C7" w:rsidRDefault="00A578E5" w:rsidP="00A578E5">
      <w:pPr>
        <w:pStyle w:val="SingleTxtG"/>
        <w:tabs>
          <w:tab w:val="left" w:pos="2268"/>
        </w:tabs>
        <w:ind w:left="2268" w:hanging="1134"/>
      </w:pPr>
      <w:r w:rsidRPr="002F53C7">
        <w:t>« 4.3</w:t>
      </w:r>
      <w:r w:rsidRPr="002F53C7">
        <w:tab/>
        <w:t>Mesure volumétrique de la profondeur de texture</w:t>
      </w:r>
    </w:p>
    <w:p w14:paraId="78FFD789" w14:textId="77777777" w:rsidR="00A578E5" w:rsidRPr="003245EB" w:rsidRDefault="00A578E5" w:rsidP="00F15640">
      <w:pPr>
        <w:pStyle w:val="SingleTxtG"/>
        <w:ind w:left="2268"/>
        <w:rPr>
          <w:spacing w:val="-2"/>
        </w:rPr>
      </w:pPr>
      <w:r w:rsidRPr="003245EB">
        <w:rPr>
          <w:spacing w:val="-2"/>
        </w:rPr>
        <w:t xml:space="preserve">Aux fins du présent Règlement, la profondeur de texture doit être mesurée en 10 points au moins, régulièrement répartis le long du trajet des roues, la valeur </w:t>
      </w:r>
      <w:r w:rsidRPr="003245EB">
        <w:t>moyenne étant retenue pour être comparée à la valeur minimale prescrite. Voir la norme ISO </w:t>
      </w:r>
      <w:proofErr w:type="gramStart"/>
      <w:r w:rsidRPr="003245EB">
        <w:t>10844:</w:t>
      </w:r>
      <w:proofErr w:type="gramEnd"/>
      <w:r w:rsidRPr="003245EB">
        <w:t>2014 pour la description de la procédure. ».</w:t>
      </w:r>
    </w:p>
    <w:p w14:paraId="09FC8F32" w14:textId="77777777" w:rsidR="00A578E5" w:rsidRPr="002F53C7" w:rsidRDefault="00A578E5" w:rsidP="00F15640">
      <w:pPr>
        <w:pStyle w:val="SingleTxtG"/>
        <w:keepNext/>
        <w:rPr>
          <w:b/>
          <w:i/>
        </w:rPr>
      </w:pPr>
      <w:r w:rsidRPr="002F53C7">
        <w:t xml:space="preserve">Ajouter </w:t>
      </w:r>
      <w:r w:rsidRPr="002F53C7">
        <w:rPr>
          <w:i/>
        </w:rPr>
        <w:t>les nouvelles annexes</w:t>
      </w:r>
      <w:r w:rsidR="00F15640">
        <w:rPr>
          <w:i/>
        </w:rPr>
        <w:t> </w:t>
      </w:r>
      <w:r w:rsidRPr="002F53C7">
        <w:rPr>
          <w:i/>
        </w:rPr>
        <w:t>6 et 7</w:t>
      </w:r>
      <w:r w:rsidRPr="002F53C7">
        <w:t>, ainsi libellées :</w:t>
      </w:r>
    </w:p>
    <w:p w14:paraId="390E1E59" w14:textId="77777777" w:rsidR="00A578E5" w:rsidRPr="002F53C7" w:rsidRDefault="00A578E5" w:rsidP="00F15640">
      <w:pPr>
        <w:pStyle w:val="HChG"/>
      </w:pPr>
      <w:r w:rsidRPr="00057D88">
        <w:rPr>
          <w:b w:val="0"/>
          <w:sz w:val="20"/>
        </w:rPr>
        <w:t>« </w:t>
      </w:r>
      <w:r w:rsidRPr="002F53C7">
        <w:t>Annexe 6</w:t>
      </w:r>
    </w:p>
    <w:p w14:paraId="6DAF041C" w14:textId="77777777" w:rsidR="00A578E5" w:rsidRPr="002F53C7" w:rsidRDefault="00A578E5" w:rsidP="00F15640">
      <w:pPr>
        <w:pStyle w:val="HChG"/>
      </w:pPr>
      <w:r w:rsidRPr="002F53C7">
        <w:tab/>
      </w:r>
      <w:r w:rsidRPr="002F53C7">
        <w:tab/>
        <w:t>Prescriptions supplémentaires concernant les émissions sonores (PSES)</w:t>
      </w:r>
    </w:p>
    <w:p w14:paraId="6E3DA6D2" w14:textId="77777777" w:rsidR="00A578E5" w:rsidRPr="002F53C7" w:rsidRDefault="00A578E5" w:rsidP="00A578E5">
      <w:pPr>
        <w:pStyle w:val="SingleTxtG"/>
        <w:tabs>
          <w:tab w:val="left" w:pos="2268"/>
        </w:tabs>
        <w:ind w:left="2268" w:hanging="1134"/>
      </w:pPr>
      <w:r w:rsidRPr="002F53C7">
        <w:t>1.</w:t>
      </w:r>
      <w:r w:rsidRPr="002F53C7">
        <w:tab/>
        <w:t>Champ d</w:t>
      </w:r>
      <w:r>
        <w:t>’</w:t>
      </w:r>
      <w:r w:rsidRPr="002F53C7">
        <w:t>application</w:t>
      </w:r>
    </w:p>
    <w:p w14:paraId="4E35C1D8" w14:textId="77777777" w:rsidR="00A578E5" w:rsidRPr="002F53C7" w:rsidRDefault="00A578E5" w:rsidP="00A578E5">
      <w:pPr>
        <w:pStyle w:val="SingleTxtG"/>
        <w:tabs>
          <w:tab w:val="left" w:pos="2268"/>
        </w:tabs>
        <w:ind w:left="2268" w:hanging="1134"/>
      </w:pPr>
      <w:r w:rsidRPr="002F53C7">
        <w:t>1.1</w:t>
      </w:r>
      <w:r w:rsidRPr="002F53C7">
        <w:tab/>
      </w:r>
      <w:r w:rsidRPr="002F53C7">
        <w:tab/>
        <w:t>La présente annexe s</w:t>
      </w:r>
      <w:r>
        <w:t>’</w:t>
      </w:r>
      <w:r w:rsidRPr="002F53C7">
        <w:t>applique aux véhicules des catégories L</w:t>
      </w:r>
      <w:r w:rsidRPr="002F53C7">
        <w:rPr>
          <w:vertAlign w:val="subscript"/>
        </w:rPr>
        <w:t>4</w:t>
      </w:r>
      <w:r w:rsidRPr="002F53C7">
        <w:t xml:space="preserve"> et L</w:t>
      </w:r>
      <w:r w:rsidRPr="002F53C7">
        <w:rPr>
          <w:vertAlign w:val="subscript"/>
        </w:rPr>
        <w:t>5</w:t>
      </w:r>
      <w:r w:rsidRPr="002F53C7">
        <w:t xml:space="preserve"> dont le RPM est supérieur à 50.</w:t>
      </w:r>
    </w:p>
    <w:p w14:paraId="7F5A6989" w14:textId="77777777" w:rsidR="00A578E5" w:rsidRPr="002F53C7" w:rsidRDefault="00A578E5" w:rsidP="00A578E5">
      <w:pPr>
        <w:pStyle w:val="SingleTxtG"/>
        <w:tabs>
          <w:tab w:val="left" w:pos="2268"/>
        </w:tabs>
        <w:ind w:left="2268" w:hanging="1134"/>
      </w:pPr>
      <w:r w:rsidRPr="002F53C7">
        <w:t>1.2</w:t>
      </w:r>
      <w:r w:rsidRPr="002F53C7">
        <w:tab/>
      </w:r>
      <w:r w:rsidRPr="002F53C7">
        <w:tab/>
        <w:t>Les véhicules équipés d</w:t>
      </w:r>
      <w:r>
        <w:t>’</w:t>
      </w:r>
      <w:r w:rsidRPr="002F53C7">
        <w:t>une transmission à variation continue ou d</w:t>
      </w:r>
      <w:r>
        <w:t>’</w:t>
      </w:r>
      <w:r w:rsidRPr="002F53C7">
        <w:t>une transmission automatique dont les rapports ne sont pas verrouillables sont dispensés des prescriptions de la présente annexe, à condition que le constructeur remette à l</w:t>
      </w:r>
      <w:r>
        <w:t>’</w:t>
      </w:r>
      <w:r w:rsidRPr="002F53C7">
        <w:t>autorité d</w:t>
      </w:r>
      <w:r>
        <w:t>’</w:t>
      </w:r>
      <w:r w:rsidRPr="002F53C7">
        <w:t>homologation de type des documents techniques montrant qu</w:t>
      </w:r>
      <w:r>
        <w:t>’</w:t>
      </w:r>
      <w:r w:rsidRPr="002F53C7">
        <w:t>au moment de franchir la ligne BB</w:t>
      </w:r>
      <w:r>
        <w:t>’</w:t>
      </w:r>
      <w:r w:rsidRPr="002F53C7">
        <w:t xml:space="preserve">, le régime moteur du véhicule ne dépasse </w:t>
      </w:r>
      <w:r w:rsidR="00F15640">
        <w:t xml:space="preserve">pas </w:t>
      </w:r>
      <w:r w:rsidR="00F15640" w:rsidRPr="00F15640">
        <w:t>n</w:t>
      </w:r>
      <w:r w:rsidR="00F15640" w:rsidRPr="00F15640">
        <w:rPr>
          <w:vertAlign w:val="subscript"/>
        </w:rPr>
        <w:t>BB’</w:t>
      </w:r>
      <w:r w:rsidR="00F15640">
        <w:t xml:space="preserve"> </w:t>
      </w:r>
      <w:r w:rsidR="00F15640" w:rsidRPr="00F15640">
        <w:t>+ 0,05 *</w:t>
      </w:r>
      <w:r w:rsidR="00F15640" w:rsidRPr="002F53C7">
        <w:t xml:space="preserve"> </w:t>
      </w:r>
      <w:r w:rsidRPr="002F53C7">
        <w:t>(n</w:t>
      </w:r>
      <w:r w:rsidRPr="002F53C7">
        <w:rPr>
          <w:vertAlign w:val="subscript"/>
        </w:rPr>
        <w:t>rated</w:t>
      </w:r>
      <w:r w:rsidRPr="002F53C7">
        <w:t xml:space="preserve"> – n</w:t>
      </w:r>
      <w:r w:rsidRPr="002F53C7">
        <w:rPr>
          <w:vertAlign w:val="subscript"/>
        </w:rPr>
        <w:t>idle</w:t>
      </w:r>
      <w:r w:rsidRPr="002F53C7">
        <w:t>) et n</w:t>
      </w:r>
      <w:r>
        <w:t>’</w:t>
      </w:r>
      <w:r w:rsidRPr="002F53C7">
        <w:t>est pas non plus inférieur à n</w:t>
      </w:r>
      <w:r w:rsidRPr="002F53C7">
        <w:rPr>
          <w:vertAlign w:val="subscript"/>
        </w:rPr>
        <w:t>BB</w:t>
      </w:r>
      <w:r>
        <w:rPr>
          <w:vertAlign w:val="subscript"/>
        </w:rPr>
        <w:t>’</w:t>
      </w:r>
      <w:r w:rsidRPr="002F53C7">
        <w:t xml:space="preserve"> – 0,05 * (n</w:t>
      </w:r>
      <w:r w:rsidRPr="002F53C7">
        <w:rPr>
          <w:vertAlign w:val="subscript"/>
        </w:rPr>
        <w:t>rated</w:t>
      </w:r>
      <w:r w:rsidRPr="002F53C7">
        <w:t xml:space="preserve"> – n</w:t>
      </w:r>
      <w:r w:rsidRPr="002F53C7">
        <w:rPr>
          <w:vertAlign w:val="subscript"/>
        </w:rPr>
        <w:t>idle</w:t>
      </w:r>
      <w:r w:rsidRPr="002F53C7">
        <w:t>) lors de l</w:t>
      </w:r>
      <w:r>
        <w:t>’</w:t>
      </w:r>
      <w:r w:rsidRPr="002F53C7">
        <w:t>un quelconque des essais effectués dans le respect des prescriptions supplémentaires concernant les émissions sonores, dont le champ d</w:t>
      </w:r>
      <w:r>
        <w:t>’</w:t>
      </w:r>
      <w:r w:rsidRPr="002F53C7">
        <w:t>application est défini au paragraphe</w:t>
      </w:r>
      <w:r w:rsidR="00F15640">
        <w:t> </w:t>
      </w:r>
      <w:r w:rsidRPr="002F53C7">
        <w:t>2.5 ci-dessous, n</w:t>
      </w:r>
      <w:r w:rsidRPr="002F53C7">
        <w:rPr>
          <w:vertAlign w:val="subscript"/>
        </w:rPr>
        <w:t>BB</w:t>
      </w:r>
      <w:r>
        <w:rPr>
          <w:vertAlign w:val="subscript"/>
        </w:rPr>
        <w:t>’</w:t>
      </w:r>
      <w:r w:rsidRPr="002F53C7">
        <w:t xml:space="preserve"> représentant le régime moteur moyen au franchissement de la ligne BB</w:t>
      </w:r>
      <w:r>
        <w:t>’</w:t>
      </w:r>
      <w:r w:rsidRPr="002F53C7">
        <w:t>, calculé sur la base des valeurs obtenues lors des deux essais valables d</w:t>
      </w:r>
      <w:r>
        <w:t>’</w:t>
      </w:r>
      <w:r w:rsidRPr="002F53C7">
        <w:t>accélération conformément aux paragraphes</w:t>
      </w:r>
      <w:r w:rsidR="00F15640">
        <w:t> </w:t>
      </w:r>
      <w:r w:rsidRPr="002F53C7">
        <w:t>2 et 3 de l</w:t>
      </w:r>
      <w:r>
        <w:t>’</w:t>
      </w:r>
      <w:r w:rsidRPr="002F53C7">
        <w:t>annexe 3.</w:t>
      </w:r>
    </w:p>
    <w:p w14:paraId="4A8FA674" w14:textId="77777777" w:rsidR="00A578E5" w:rsidRPr="002F53C7" w:rsidRDefault="00A578E5" w:rsidP="00F15640">
      <w:pPr>
        <w:pStyle w:val="SingleTxtG"/>
        <w:ind w:left="2268"/>
      </w:pPr>
      <w:proofErr w:type="gramStart"/>
      <w:r w:rsidRPr="00F15640">
        <w:rPr>
          <w:iCs/>
        </w:rPr>
        <w:t>n</w:t>
      </w:r>
      <w:r w:rsidRPr="00F15640">
        <w:rPr>
          <w:iCs/>
          <w:vertAlign w:val="subscript"/>
        </w:rPr>
        <w:t>idle</w:t>
      </w:r>
      <w:proofErr w:type="gramEnd"/>
      <w:r w:rsidRPr="00F15640">
        <w:rPr>
          <w:iCs/>
        </w:rPr>
        <w:t xml:space="preserve"> sera mesuré par le service technique conformément aux prescriptions établies dans l’annexe 2 du RTM ONU n</w:t>
      </w:r>
      <w:r w:rsidRPr="00F15640">
        <w:rPr>
          <w:iCs/>
          <w:vertAlign w:val="superscript"/>
        </w:rPr>
        <w:t>o</w:t>
      </w:r>
      <w:r w:rsidRPr="00F15640">
        <w:rPr>
          <w:iCs/>
        </w:rPr>
        <w:t> 15 (ECE/TRANS/180/Add.15/Amend.1)</w:t>
      </w:r>
      <w:r w:rsidRPr="002F53C7">
        <w:rPr>
          <w:iCs/>
        </w:rPr>
        <w:t xml:space="preserve"> lors de l</w:t>
      </w:r>
      <w:r>
        <w:rPr>
          <w:iCs/>
        </w:rPr>
        <w:t>’</w:t>
      </w:r>
      <w:r w:rsidRPr="002F53C7">
        <w:rPr>
          <w:iCs/>
        </w:rPr>
        <w:t>essai PSES</w:t>
      </w:r>
      <w:r w:rsidRPr="002F53C7">
        <w:t>, exécuté conformément aux dispositions du paragraphe 2 de la présente annexe, à moins que le constructeur ne présente un rapport d</w:t>
      </w:r>
      <w:r>
        <w:t>’</w:t>
      </w:r>
      <w:r w:rsidRPr="002F53C7">
        <w:t xml:space="preserve">essai ou une communication indiquant la valeur de </w:t>
      </w:r>
      <w:r w:rsidRPr="002F53C7">
        <w:rPr>
          <w:iCs/>
        </w:rPr>
        <w:t>n</w:t>
      </w:r>
      <w:r w:rsidRPr="002F53C7">
        <w:rPr>
          <w:iCs/>
          <w:vertAlign w:val="subscript"/>
        </w:rPr>
        <w:t>idle</w:t>
      </w:r>
      <w:r w:rsidRPr="002F53C7">
        <w:t>, mesurée conformément aux prescriptions susmentionnées du RTM ONU n</w:t>
      </w:r>
      <w:r w:rsidRPr="002F53C7">
        <w:rPr>
          <w:vertAlign w:val="superscript"/>
        </w:rPr>
        <w:t>o</w:t>
      </w:r>
      <w:r w:rsidRPr="002F53C7">
        <w:t> 15.</w:t>
      </w:r>
    </w:p>
    <w:p w14:paraId="03F18962" w14:textId="77777777" w:rsidR="00A578E5" w:rsidRPr="002F53C7" w:rsidRDefault="00A578E5" w:rsidP="00F15640">
      <w:pPr>
        <w:pStyle w:val="SingleTxtG"/>
        <w:keepNext/>
        <w:tabs>
          <w:tab w:val="left" w:pos="2268"/>
        </w:tabs>
        <w:ind w:left="2268" w:hanging="1134"/>
      </w:pPr>
      <w:r w:rsidRPr="002F53C7">
        <w:lastRenderedPageBreak/>
        <w:t>2.</w:t>
      </w:r>
      <w:r w:rsidRPr="002F53C7">
        <w:tab/>
      </w:r>
      <w:r w:rsidRPr="002F53C7">
        <w:tab/>
        <w:t>Prescriptions supplémentaires concernant les émissions sonores</w:t>
      </w:r>
    </w:p>
    <w:p w14:paraId="643034E3" w14:textId="77777777" w:rsidR="00A578E5" w:rsidRPr="002F53C7" w:rsidRDefault="00A578E5" w:rsidP="00A578E5">
      <w:pPr>
        <w:pStyle w:val="SingleTxtG"/>
        <w:tabs>
          <w:tab w:val="left" w:pos="2268"/>
        </w:tabs>
        <w:ind w:left="2268" w:hanging="1134"/>
      </w:pPr>
      <w:r w:rsidRPr="002F53C7">
        <w:t>2.1</w:t>
      </w:r>
      <w:r w:rsidRPr="002F53C7">
        <w:tab/>
      </w:r>
      <w:r w:rsidRPr="002F53C7">
        <w:tab/>
        <w:t>Appareils de mesure</w:t>
      </w:r>
    </w:p>
    <w:p w14:paraId="2869E2D3" w14:textId="77777777" w:rsidR="00A578E5" w:rsidRPr="002F53C7" w:rsidRDefault="00A578E5" w:rsidP="00F15640">
      <w:pPr>
        <w:pStyle w:val="SingleTxtG"/>
        <w:ind w:left="2268"/>
        <w:rPr>
          <w:iCs/>
        </w:rPr>
      </w:pPr>
      <w:r w:rsidRPr="002F53C7">
        <w:rPr>
          <w:iCs/>
        </w:rPr>
        <w:t xml:space="preserve">Les prescriptions applicables aux appareils de mesure sont identiques à celles </w:t>
      </w:r>
      <w:r>
        <w:rPr>
          <w:iCs/>
        </w:rPr>
        <w:t>qui sont énoncées au paragraphe</w:t>
      </w:r>
      <w:r w:rsidR="00F15640">
        <w:rPr>
          <w:iCs/>
        </w:rPr>
        <w:t> </w:t>
      </w:r>
      <w:r w:rsidRPr="002F53C7">
        <w:rPr>
          <w:iCs/>
        </w:rPr>
        <w:t>1.1 de l</w:t>
      </w:r>
      <w:r>
        <w:rPr>
          <w:iCs/>
        </w:rPr>
        <w:t>’</w:t>
      </w:r>
      <w:r w:rsidRPr="002F53C7">
        <w:rPr>
          <w:iCs/>
        </w:rPr>
        <w:t>annexe</w:t>
      </w:r>
      <w:r w:rsidR="00F15640">
        <w:rPr>
          <w:iCs/>
        </w:rPr>
        <w:t> </w:t>
      </w:r>
      <w:r w:rsidRPr="002F53C7">
        <w:rPr>
          <w:iCs/>
        </w:rPr>
        <w:t>3 à propos des essais du véhicule en marche.</w:t>
      </w:r>
    </w:p>
    <w:p w14:paraId="012F83E2" w14:textId="77777777" w:rsidR="00A578E5" w:rsidRPr="002F53C7" w:rsidRDefault="00A578E5" w:rsidP="00F15640">
      <w:pPr>
        <w:pStyle w:val="SingleTxtG"/>
        <w:keepNext/>
        <w:tabs>
          <w:tab w:val="left" w:pos="2268"/>
        </w:tabs>
        <w:ind w:left="2268" w:hanging="1134"/>
      </w:pPr>
      <w:r w:rsidRPr="002F53C7">
        <w:t>2.2</w:t>
      </w:r>
      <w:r w:rsidRPr="002F53C7">
        <w:tab/>
      </w:r>
      <w:r w:rsidRPr="002F53C7">
        <w:tab/>
        <w:t>Environnement sonore, conditions m</w:t>
      </w:r>
      <w:r>
        <w:t>étéorologiques et bruit de fond</w:t>
      </w:r>
    </w:p>
    <w:p w14:paraId="16E336AB" w14:textId="77777777" w:rsidR="00A578E5" w:rsidRPr="002F53C7" w:rsidRDefault="00A578E5" w:rsidP="00F15640">
      <w:pPr>
        <w:pStyle w:val="SingleTxtG"/>
        <w:ind w:left="2268"/>
        <w:rPr>
          <w:iCs/>
        </w:rPr>
      </w:pPr>
      <w:r w:rsidRPr="002F53C7">
        <w:rPr>
          <w:iCs/>
        </w:rPr>
        <w:t>Les prescriptions concernant l</w:t>
      </w:r>
      <w:r>
        <w:rPr>
          <w:iCs/>
        </w:rPr>
        <w:t>’</w:t>
      </w:r>
      <w:r w:rsidRPr="002F53C7">
        <w:rPr>
          <w:iCs/>
        </w:rPr>
        <w:t>environnement acoustique, les conditions météorologiques et le bruit de fond sont identiques à celles qui sont énoncées au paragraphe</w:t>
      </w:r>
      <w:r w:rsidR="00F15640">
        <w:rPr>
          <w:iCs/>
        </w:rPr>
        <w:t> </w:t>
      </w:r>
      <w:r>
        <w:rPr>
          <w:iCs/>
        </w:rPr>
        <w:t>2.1 de l’annexe</w:t>
      </w:r>
      <w:r w:rsidR="00F15640">
        <w:rPr>
          <w:iCs/>
        </w:rPr>
        <w:t> </w:t>
      </w:r>
      <w:r w:rsidRPr="002F53C7">
        <w:rPr>
          <w:iCs/>
        </w:rPr>
        <w:t>3 pour les essais effectués sur le véhicule en marche.</w:t>
      </w:r>
    </w:p>
    <w:p w14:paraId="25B4EF21" w14:textId="77777777" w:rsidR="00A578E5" w:rsidRPr="002F53C7" w:rsidRDefault="00A578E5" w:rsidP="00F15640">
      <w:pPr>
        <w:pStyle w:val="SingleTxtG"/>
        <w:keepNext/>
        <w:tabs>
          <w:tab w:val="left" w:pos="2268"/>
        </w:tabs>
        <w:ind w:left="2268" w:hanging="1134"/>
      </w:pPr>
      <w:r w:rsidRPr="002F53C7">
        <w:t>2.3</w:t>
      </w:r>
      <w:r w:rsidRPr="002F53C7">
        <w:tab/>
      </w:r>
      <w:r w:rsidRPr="002F53C7">
        <w:tab/>
        <w:t>Emplacements du microphone et état du véhicule</w:t>
      </w:r>
    </w:p>
    <w:p w14:paraId="29467C06" w14:textId="77777777" w:rsidR="00A578E5" w:rsidRPr="002F53C7" w:rsidRDefault="00A578E5" w:rsidP="00F15640">
      <w:pPr>
        <w:pStyle w:val="SingleTxtG"/>
        <w:ind w:left="2268"/>
        <w:rPr>
          <w:iCs/>
        </w:rPr>
      </w:pPr>
      <w:r w:rsidRPr="002F53C7">
        <w:rPr>
          <w:iCs/>
        </w:rPr>
        <w:t>Les prescriptions concernant l</w:t>
      </w:r>
      <w:r>
        <w:rPr>
          <w:iCs/>
        </w:rPr>
        <w:t>’</w:t>
      </w:r>
      <w:r w:rsidRPr="002F53C7">
        <w:rPr>
          <w:iCs/>
        </w:rPr>
        <w:t>état du véhicule et les emplacements du microphone sont identiques à celles énoncées aux paragraphes</w:t>
      </w:r>
      <w:r w:rsidR="00F15640">
        <w:rPr>
          <w:iCs/>
        </w:rPr>
        <w:t> </w:t>
      </w:r>
      <w:r w:rsidRPr="002F53C7">
        <w:rPr>
          <w:iCs/>
        </w:rPr>
        <w:t>2.2 et 3.1, respectivement de l</w:t>
      </w:r>
      <w:r>
        <w:rPr>
          <w:iCs/>
        </w:rPr>
        <w:t>’</w:t>
      </w:r>
      <w:r w:rsidRPr="002F53C7">
        <w:rPr>
          <w:iCs/>
        </w:rPr>
        <w:t>annexe</w:t>
      </w:r>
      <w:r w:rsidR="00F15640">
        <w:rPr>
          <w:iCs/>
        </w:rPr>
        <w:t> </w:t>
      </w:r>
      <w:r w:rsidRPr="002F53C7">
        <w:rPr>
          <w:iCs/>
        </w:rPr>
        <w:t>3 pour les essais effectués sur le véhicule en marche.</w:t>
      </w:r>
    </w:p>
    <w:p w14:paraId="1010C8C3" w14:textId="77777777" w:rsidR="00A578E5" w:rsidRPr="002F53C7" w:rsidRDefault="00A578E5" w:rsidP="00F15640">
      <w:pPr>
        <w:pStyle w:val="SingleTxtG"/>
        <w:keepNext/>
        <w:tabs>
          <w:tab w:val="left" w:pos="2268"/>
        </w:tabs>
        <w:ind w:left="2268" w:hanging="1134"/>
      </w:pPr>
      <w:r w:rsidRPr="002F53C7">
        <w:t>2.4</w:t>
      </w:r>
      <w:r w:rsidRPr="002F53C7">
        <w:tab/>
      </w:r>
      <w:r w:rsidRPr="002F53C7">
        <w:tab/>
        <w:t>Mode opératoire</w:t>
      </w:r>
    </w:p>
    <w:p w14:paraId="6EF2A31D" w14:textId="77777777" w:rsidR="00A578E5" w:rsidRPr="002F53C7" w:rsidRDefault="00A578E5" w:rsidP="00F15640">
      <w:pPr>
        <w:pStyle w:val="SingleTxtG"/>
        <w:ind w:left="2268"/>
        <w:rPr>
          <w:iCs/>
        </w:rPr>
      </w:pPr>
      <w:r w:rsidRPr="002F53C7">
        <w:rPr>
          <w:iCs/>
        </w:rPr>
        <w:t>La trace de l</w:t>
      </w:r>
      <w:r>
        <w:rPr>
          <w:iCs/>
        </w:rPr>
        <w:t>’</w:t>
      </w:r>
      <w:r w:rsidRPr="002F53C7">
        <w:rPr>
          <w:iCs/>
        </w:rPr>
        <w:t>axe médian du véhicule doit suivre la ligne CC</w:t>
      </w:r>
      <w:r>
        <w:rPr>
          <w:iCs/>
        </w:rPr>
        <w:t>’</w:t>
      </w:r>
      <w:r w:rsidRPr="002F53C7">
        <w:rPr>
          <w:iCs/>
        </w:rPr>
        <w:t xml:space="preserve"> d</w:t>
      </w:r>
      <w:r>
        <w:rPr>
          <w:iCs/>
        </w:rPr>
        <w:t>’</w:t>
      </w:r>
      <w:r w:rsidRPr="002F53C7">
        <w:rPr>
          <w:iCs/>
        </w:rPr>
        <w:t>aussi près que possible pendant toute la durée de l</w:t>
      </w:r>
      <w:r>
        <w:rPr>
          <w:iCs/>
        </w:rPr>
        <w:t>’</w:t>
      </w:r>
      <w:r w:rsidRPr="002F53C7">
        <w:rPr>
          <w:iCs/>
        </w:rPr>
        <w:t>essai, c</w:t>
      </w:r>
      <w:r>
        <w:rPr>
          <w:iCs/>
        </w:rPr>
        <w:t>’</w:t>
      </w:r>
      <w:r w:rsidRPr="002F53C7">
        <w:rPr>
          <w:iCs/>
        </w:rPr>
        <w:t xml:space="preserve">est-à-dire à partir du moment où le </w:t>
      </w:r>
      <w:r>
        <w:rPr>
          <w:iCs/>
        </w:rPr>
        <w:t xml:space="preserve">véhicule s’approche de la ligne </w:t>
      </w:r>
      <w:r w:rsidRPr="002F53C7">
        <w:rPr>
          <w:iCs/>
        </w:rPr>
        <w:t>AA</w:t>
      </w:r>
      <w:r>
        <w:rPr>
          <w:iCs/>
        </w:rPr>
        <w:t>’</w:t>
      </w:r>
      <w:r w:rsidRPr="002F53C7">
        <w:rPr>
          <w:iCs/>
        </w:rPr>
        <w:t xml:space="preserve"> jusqu</w:t>
      </w:r>
      <w:r>
        <w:rPr>
          <w:iCs/>
        </w:rPr>
        <w:t>’</w:t>
      </w:r>
      <w:r w:rsidRPr="002F53C7">
        <w:rPr>
          <w:iCs/>
        </w:rPr>
        <w:t>à ce que l</w:t>
      </w:r>
      <w:r>
        <w:rPr>
          <w:iCs/>
        </w:rPr>
        <w:t>’</w:t>
      </w:r>
      <w:r w:rsidRPr="002F53C7">
        <w:rPr>
          <w:iCs/>
        </w:rPr>
        <w:t>arrière du véhicule franchisse la ligne BB</w:t>
      </w:r>
      <w:r>
        <w:rPr>
          <w:iCs/>
        </w:rPr>
        <w:t>’</w:t>
      </w:r>
      <w:r w:rsidRPr="002F53C7">
        <w:rPr>
          <w:iCs/>
        </w:rPr>
        <w:t xml:space="preserve"> (voir annexe 5 − fig. 1).</w:t>
      </w:r>
    </w:p>
    <w:p w14:paraId="6D686F8E" w14:textId="77777777" w:rsidR="00A578E5" w:rsidRPr="002F53C7" w:rsidRDefault="00A578E5" w:rsidP="00F15640">
      <w:pPr>
        <w:pStyle w:val="SingleTxtG"/>
        <w:ind w:left="2268"/>
        <w:rPr>
          <w:iCs/>
        </w:rPr>
      </w:pPr>
      <w:r w:rsidRPr="002F53C7">
        <w:rPr>
          <w:iCs/>
        </w:rPr>
        <w:tab/>
        <w:t>Les conditions énoncées au paragraphe</w:t>
      </w:r>
      <w:r w:rsidR="00F15640">
        <w:rPr>
          <w:iCs/>
        </w:rPr>
        <w:t> </w:t>
      </w:r>
      <w:r>
        <w:rPr>
          <w:iCs/>
        </w:rPr>
        <w:t>3.1.2.1 de l’annexe</w:t>
      </w:r>
      <w:r w:rsidR="00F15640">
        <w:rPr>
          <w:iCs/>
        </w:rPr>
        <w:t> </w:t>
      </w:r>
      <w:r w:rsidRPr="002F53C7">
        <w:rPr>
          <w:iCs/>
        </w:rPr>
        <w:t>3 doivent également s</w:t>
      </w:r>
      <w:r>
        <w:rPr>
          <w:iCs/>
        </w:rPr>
        <w:t>’</w:t>
      </w:r>
      <w:r w:rsidRPr="002F53C7">
        <w:rPr>
          <w:iCs/>
        </w:rPr>
        <w:t>appliquer.</w:t>
      </w:r>
    </w:p>
    <w:p w14:paraId="5A8C7EEA" w14:textId="77777777" w:rsidR="00A578E5" w:rsidRPr="002F53C7" w:rsidRDefault="00A578E5" w:rsidP="00F15640">
      <w:pPr>
        <w:pStyle w:val="SingleTxtG"/>
        <w:keepNext/>
        <w:tabs>
          <w:tab w:val="left" w:pos="2268"/>
        </w:tabs>
        <w:ind w:left="2268" w:hanging="1134"/>
      </w:pPr>
      <w:r w:rsidRPr="002F53C7">
        <w:t>2.5</w:t>
      </w:r>
      <w:r w:rsidRPr="002F53C7">
        <w:tab/>
      </w:r>
      <w:r w:rsidRPr="002F53C7">
        <w:tab/>
        <w:t>Champ d</w:t>
      </w:r>
      <w:r>
        <w:t>’</w:t>
      </w:r>
      <w:r w:rsidRPr="002F53C7">
        <w:t>application des prescriptions supplémentaires concernant les émissions sonores</w:t>
      </w:r>
    </w:p>
    <w:p w14:paraId="5AEDB93D" w14:textId="77777777" w:rsidR="00A578E5" w:rsidRPr="002F53C7" w:rsidRDefault="00A578E5" w:rsidP="00F15640">
      <w:pPr>
        <w:pStyle w:val="SingleTxtG"/>
        <w:keepNext/>
        <w:ind w:left="2268"/>
        <w:rPr>
          <w:iCs/>
        </w:rPr>
      </w:pPr>
      <w:r w:rsidRPr="00985EBC">
        <w:t>Les</w:t>
      </w:r>
      <w:r w:rsidRPr="002F53C7">
        <w:rPr>
          <w:iCs/>
        </w:rPr>
        <w:t xml:space="preserve"> prescriptions énoncées dans la présente annexe s</w:t>
      </w:r>
      <w:r>
        <w:rPr>
          <w:iCs/>
        </w:rPr>
        <w:t>’</w:t>
      </w:r>
      <w:r w:rsidRPr="002F53C7">
        <w:rPr>
          <w:iCs/>
        </w:rPr>
        <w:t>appliquent à tout essai de véhicule, avec les restrictions suivantes :</w:t>
      </w:r>
    </w:p>
    <w:p w14:paraId="6CE83804" w14:textId="77777777" w:rsidR="00A578E5" w:rsidRPr="002F53C7" w:rsidRDefault="00A578E5" w:rsidP="00F40B0E">
      <w:pPr>
        <w:pStyle w:val="SingleTxtG"/>
        <w:ind w:left="2268" w:firstLine="567"/>
      </w:pPr>
      <w:r w:rsidRPr="002F53C7">
        <w:t>a)</w:t>
      </w:r>
      <w:r w:rsidRPr="002F53C7">
        <w:rPr>
          <w:bCs/>
        </w:rPr>
        <w:tab/>
      </w:r>
      <w:r w:rsidRPr="002F53C7">
        <w:t>v</w:t>
      </w:r>
      <w:r w:rsidRPr="002F53C7">
        <w:rPr>
          <w:vertAlign w:val="subscript"/>
        </w:rPr>
        <w:t>AA</w:t>
      </w:r>
      <w:r>
        <w:rPr>
          <w:vertAlign w:val="subscript"/>
        </w:rPr>
        <w:t>’</w:t>
      </w:r>
      <w:r w:rsidRPr="002F53C7">
        <w:t xml:space="preserve"> doit être au moins égale à 20 km/h ;</w:t>
      </w:r>
    </w:p>
    <w:p w14:paraId="23B9F002" w14:textId="77777777" w:rsidR="00A578E5" w:rsidRPr="002F53C7" w:rsidRDefault="00A578E5" w:rsidP="00F40B0E">
      <w:pPr>
        <w:pStyle w:val="SingleTxtG"/>
        <w:ind w:left="2268" w:firstLine="567"/>
      </w:pPr>
      <w:r w:rsidRPr="002F53C7">
        <w:t>b)</w:t>
      </w:r>
      <w:r w:rsidRPr="002F53C7">
        <w:tab/>
        <w:t>v</w:t>
      </w:r>
      <w:r w:rsidRPr="002F53C7">
        <w:rPr>
          <w:vertAlign w:val="subscript"/>
        </w:rPr>
        <w:t>BB</w:t>
      </w:r>
      <w:r>
        <w:rPr>
          <w:vertAlign w:val="subscript"/>
        </w:rPr>
        <w:t>’</w:t>
      </w:r>
      <w:r w:rsidRPr="002F53C7">
        <w:t xml:space="preserve"> ne doit pas dépasser 80 km/h ;</w:t>
      </w:r>
    </w:p>
    <w:p w14:paraId="2F394EA0" w14:textId="77777777" w:rsidR="00A578E5" w:rsidRPr="002F53C7" w:rsidRDefault="00A578E5" w:rsidP="00F40B0E">
      <w:pPr>
        <w:pStyle w:val="SingleTxtG"/>
        <w:ind w:left="2268" w:firstLine="567"/>
      </w:pPr>
      <w:r w:rsidRPr="002F53C7">
        <w:t>c)</w:t>
      </w:r>
      <w:r w:rsidRPr="002F53C7">
        <w:tab/>
      </w:r>
      <w:r w:rsidRPr="002F53C7">
        <w:rPr>
          <w:bCs/>
        </w:rPr>
        <w:t>n</w:t>
      </w:r>
      <w:r w:rsidRPr="002F53C7">
        <w:rPr>
          <w:bCs/>
          <w:vertAlign w:val="subscript"/>
        </w:rPr>
        <w:t>AA</w:t>
      </w:r>
      <w:r>
        <w:rPr>
          <w:bCs/>
          <w:vertAlign w:val="subscript"/>
        </w:rPr>
        <w:t>’</w:t>
      </w:r>
      <w:r w:rsidRPr="002F53C7">
        <w:rPr>
          <w:bCs/>
        </w:rPr>
        <w:t xml:space="preserve"> </w:t>
      </w:r>
      <w:r w:rsidRPr="002F53C7">
        <w:t>doit être au moins égal à 0,1 * (n</w:t>
      </w:r>
      <w:r w:rsidRPr="002F53C7">
        <w:rPr>
          <w:vertAlign w:val="subscript"/>
        </w:rPr>
        <w:t>rated</w:t>
      </w:r>
      <w:r w:rsidRPr="002F53C7">
        <w:t xml:space="preserve"> – n</w:t>
      </w:r>
      <w:r w:rsidRPr="002F53C7">
        <w:rPr>
          <w:vertAlign w:val="subscript"/>
        </w:rPr>
        <w:t>idle</w:t>
      </w:r>
      <w:r w:rsidRPr="002F53C7">
        <w:t>) + n</w:t>
      </w:r>
      <w:r w:rsidRPr="002F53C7">
        <w:rPr>
          <w:vertAlign w:val="subscript"/>
        </w:rPr>
        <w:t>idle </w:t>
      </w:r>
      <w:r w:rsidRPr="002F53C7">
        <w:t>;</w:t>
      </w:r>
    </w:p>
    <w:p w14:paraId="448A180E" w14:textId="77777777" w:rsidR="00A578E5" w:rsidRPr="002F53C7" w:rsidRDefault="00A578E5" w:rsidP="00F40B0E">
      <w:pPr>
        <w:pStyle w:val="SingleTxtG"/>
        <w:ind w:left="2268" w:firstLine="567"/>
      </w:pPr>
      <w:r w:rsidRPr="002F53C7">
        <w:t>d)</w:t>
      </w:r>
      <w:r w:rsidRPr="002F53C7">
        <w:tab/>
      </w:r>
      <w:r w:rsidRPr="002F53C7">
        <w:rPr>
          <w:bCs/>
        </w:rPr>
        <w:t>n</w:t>
      </w:r>
      <w:r w:rsidRPr="002F53C7">
        <w:rPr>
          <w:bCs/>
          <w:vertAlign w:val="subscript"/>
        </w:rPr>
        <w:t>BB</w:t>
      </w:r>
      <w:r>
        <w:rPr>
          <w:bCs/>
          <w:vertAlign w:val="subscript"/>
        </w:rPr>
        <w:t>’</w:t>
      </w:r>
      <w:r w:rsidRPr="002F53C7">
        <w:rPr>
          <w:bCs/>
        </w:rPr>
        <w:t xml:space="preserve"> </w:t>
      </w:r>
      <w:r w:rsidRPr="002F53C7">
        <w:t>ne doit pas être supérieur à n</w:t>
      </w:r>
      <w:r w:rsidRPr="002F53C7">
        <w:rPr>
          <w:vertAlign w:val="subscript"/>
        </w:rPr>
        <w:t>BB</w:t>
      </w:r>
      <w:r>
        <w:rPr>
          <w:vertAlign w:val="subscript"/>
        </w:rPr>
        <w:t>’</w:t>
      </w:r>
      <w:r w:rsidRPr="002F53C7">
        <w:rPr>
          <w:vertAlign w:val="subscript"/>
        </w:rPr>
        <w:t>_max</w:t>
      </w:r>
      <w:r w:rsidRPr="002F53C7">
        <w:t> ;</w:t>
      </w:r>
    </w:p>
    <w:p w14:paraId="00C9B951" w14:textId="77777777" w:rsidR="00A578E5" w:rsidRPr="002F53C7" w:rsidRDefault="00A578E5" w:rsidP="00DC0540">
      <w:pPr>
        <w:pStyle w:val="SingleTxtG"/>
        <w:ind w:left="3402"/>
      </w:pPr>
      <w:proofErr w:type="gramStart"/>
      <w:r w:rsidRPr="002F53C7">
        <w:t>n</w:t>
      </w:r>
      <w:r w:rsidRPr="002F53C7">
        <w:rPr>
          <w:vertAlign w:val="subscript"/>
        </w:rPr>
        <w:t>BB</w:t>
      </w:r>
      <w:proofErr w:type="gramEnd"/>
      <w:r>
        <w:rPr>
          <w:vertAlign w:val="subscript"/>
        </w:rPr>
        <w:t>’</w:t>
      </w:r>
      <w:r w:rsidRPr="002F53C7">
        <w:rPr>
          <w:vertAlign w:val="subscript"/>
        </w:rPr>
        <w:t>_max</w:t>
      </w:r>
      <w:r w:rsidRPr="002F53C7">
        <w:t xml:space="preserve"> doit être déterminé par</w:t>
      </w:r>
    </w:p>
    <w:p w14:paraId="55D6FEF0" w14:textId="77777777" w:rsidR="00A578E5" w:rsidRPr="002F53C7" w:rsidRDefault="00A578E5" w:rsidP="00DC0540">
      <w:pPr>
        <w:pStyle w:val="SingleTxtG"/>
        <w:ind w:left="3402"/>
      </w:pPr>
      <w:r w:rsidRPr="002F53C7">
        <w:t>i)</w:t>
      </w:r>
      <w:r w:rsidRPr="002F53C7">
        <w:tab/>
        <w:t>0,85 * (n</w:t>
      </w:r>
      <w:r w:rsidRPr="002F53C7">
        <w:rPr>
          <w:vertAlign w:val="subscript"/>
        </w:rPr>
        <w:t>rated</w:t>
      </w:r>
      <w:r w:rsidRPr="002F53C7">
        <w:t xml:space="preserve"> – n</w:t>
      </w:r>
      <w:r w:rsidRPr="002F53C7">
        <w:rPr>
          <w:vertAlign w:val="subscript"/>
        </w:rPr>
        <w:t>idle</w:t>
      </w:r>
      <w:r w:rsidRPr="002F53C7">
        <w:t>) + n</w:t>
      </w:r>
      <w:r w:rsidRPr="002F53C7">
        <w:rPr>
          <w:vertAlign w:val="subscript"/>
        </w:rPr>
        <w:t xml:space="preserve">idle </w:t>
      </w:r>
      <w:r w:rsidRPr="002F53C7">
        <w:t xml:space="preserve">dont le RPM </w:t>
      </w:r>
      <w:r w:rsidRPr="002F53C7">
        <w:rPr>
          <w:u w:val="single"/>
        </w:rPr>
        <w:t>&lt;</w:t>
      </w:r>
      <w:r w:rsidRPr="002F53C7">
        <w:t xml:space="preserve"> 66 et</w:t>
      </w:r>
    </w:p>
    <w:p w14:paraId="33FF24F7" w14:textId="77777777" w:rsidR="00A578E5" w:rsidRPr="002F53C7" w:rsidRDefault="00A578E5" w:rsidP="00DC0540">
      <w:pPr>
        <w:pStyle w:val="SingleTxtG"/>
        <w:ind w:left="3402"/>
      </w:pPr>
      <w:r w:rsidRPr="002F53C7">
        <w:t>3,4 * RPM</w:t>
      </w:r>
      <w:r w:rsidRPr="002F53C7">
        <w:rPr>
          <w:vertAlign w:val="superscript"/>
        </w:rPr>
        <w:t>-0,33</w:t>
      </w:r>
      <w:r w:rsidRPr="002F53C7">
        <w:t xml:space="preserve"> * (n</w:t>
      </w:r>
      <w:r w:rsidRPr="002F53C7">
        <w:rPr>
          <w:vertAlign w:val="subscript"/>
        </w:rPr>
        <w:t>rated</w:t>
      </w:r>
      <w:r w:rsidRPr="002F53C7">
        <w:t xml:space="preserve"> – n</w:t>
      </w:r>
      <w:r w:rsidRPr="002F53C7">
        <w:rPr>
          <w:vertAlign w:val="subscript"/>
        </w:rPr>
        <w:t>idle</w:t>
      </w:r>
      <w:r w:rsidRPr="002F53C7">
        <w:t>) + n</w:t>
      </w:r>
      <w:r w:rsidRPr="002F53C7">
        <w:rPr>
          <w:vertAlign w:val="subscript"/>
        </w:rPr>
        <w:t xml:space="preserve">idle </w:t>
      </w:r>
      <w:r w:rsidRPr="002F53C7">
        <w:t xml:space="preserve">dont le RPM &gt; 66 </w:t>
      </w:r>
      <w:proofErr w:type="gramStart"/>
      <w:r w:rsidRPr="002F53C7">
        <w:t>ou</w:t>
      </w:r>
      <w:proofErr w:type="gramEnd"/>
    </w:p>
    <w:p w14:paraId="5E39EC9F" w14:textId="77777777" w:rsidR="00A578E5" w:rsidRPr="002F53C7" w:rsidRDefault="00A578E5" w:rsidP="00DC0540">
      <w:pPr>
        <w:pStyle w:val="SingleTxtG"/>
        <w:ind w:left="3402"/>
      </w:pPr>
      <w:r w:rsidRPr="002F53C7">
        <w:t>ii)</w:t>
      </w:r>
      <w:r w:rsidRPr="002F53C7">
        <w:tab/>
        <w:t>1,3* n</w:t>
      </w:r>
      <w:r w:rsidRPr="00985EBC">
        <w:t>BB</w:t>
      </w:r>
      <w:r>
        <w:t>’</w:t>
      </w:r>
      <w:r w:rsidRPr="00985EBC">
        <w:t>_ref</w:t>
      </w:r>
      <w:r w:rsidRPr="002F53C7">
        <w:t> ;</w:t>
      </w:r>
    </w:p>
    <w:p w14:paraId="6F37883E" w14:textId="77777777" w:rsidR="00A578E5" w:rsidRPr="002F53C7" w:rsidRDefault="00A578E5" w:rsidP="00DC0540">
      <w:pPr>
        <w:pStyle w:val="SingleTxtG"/>
        <w:ind w:left="3402"/>
      </w:pPr>
      <w:proofErr w:type="gramStart"/>
      <w:r w:rsidRPr="002F53C7">
        <w:t>la</w:t>
      </w:r>
      <w:proofErr w:type="gramEnd"/>
      <w:r w:rsidRPr="002F53C7">
        <w:t xml:space="preserve"> valeur la plus élevée s</w:t>
      </w:r>
      <w:r>
        <w:t>’</w:t>
      </w:r>
      <w:r w:rsidRPr="002F53C7">
        <w:t>appliquant, mais ne devant pas dépasser n</w:t>
      </w:r>
      <w:r w:rsidRPr="002F53C7">
        <w:rPr>
          <w:vertAlign w:val="subscript"/>
        </w:rPr>
        <w:t>rated</w:t>
      </w:r>
      <w:r w:rsidRPr="002F53C7">
        <w:t>.</w:t>
      </w:r>
    </w:p>
    <w:p w14:paraId="4072B5B9" w14:textId="77777777" w:rsidR="00A578E5" w:rsidRPr="002F53C7" w:rsidRDefault="00A578E5" w:rsidP="00DC0540">
      <w:pPr>
        <w:pStyle w:val="SingleTxtG"/>
        <w:ind w:left="3402"/>
      </w:pPr>
      <w:proofErr w:type="gramStart"/>
      <w:r w:rsidRPr="002F53C7">
        <w:t>n</w:t>
      </w:r>
      <w:r w:rsidRPr="002F53C7">
        <w:rPr>
          <w:vertAlign w:val="subscript"/>
        </w:rPr>
        <w:t>BB</w:t>
      </w:r>
      <w:proofErr w:type="gramEnd"/>
      <w:r>
        <w:rPr>
          <w:vertAlign w:val="subscript"/>
        </w:rPr>
        <w:t>’</w:t>
      </w:r>
      <w:r w:rsidRPr="002F53C7">
        <w:t>_</w:t>
      </w:r>
      <w:r w:rsidRPr="002F53C7">
        <w:rPr>
          <w:vertAlign w:val="subscript"/>
        </w:rPr>
        <w:t>ref</w:t>
      </w:r>
      <w:r w:rsidRPr="002F53C7">
        <w:t xml:space="preserve"> est calculé conformément au paragraphe</w:t>
      </w:r>
      <w:r w:rsidR="00DC0540">
        <w:t> </w:t>
      </w:r>
      <w:r w:rsidRPr="002F53C7">
        <w:t>3.3.1 de la présente annexe.</w:t>
      </w:r>
    </w:p>
    <w:p w14:paraId="0BB25626" w14:textId="77777777" w:rsidR="00A578E5" w:rsidRPr="002F53C7" w:rsidRDefault="00A578E5" w:rsidP="00DC0540">
      <w:pPr>
        <w:pStyle w:val="SingleTxtG"/>
        <w:keepNext/>
        <w:tabs>
          <w:tab w:val="left" w:pos="2268"/>
        </w:tabs>
        <w:ind w:left="2268" w:hanging="1134"/>
      </w:pPr>
      <w:r w:rsidRPr="002F53C7">
        <w:t>3.</w:t>
      </w:r>
      <w:r w:rsidRPr="002F53C7">
        <w:tab/>
      </w:r>
      <w:r w:rsidRPr="002F53C7">
        <w:tab/>
        <w:t>Vérification de la conformité au moyen de mesures</w:t>
      </w:r>
    </w:p>
    <w:p w14:paraId="539F9E69" w14:textId="77777777" w:rsidR="00A578E5" w:rsidRPr="002F53C7" w:rsidRDefault="00A578E5" w:rsidP="00DC0540">
      <w:pPr>
        <w:pStyle w:val="SingleTxtG"/>
        <w:keepNext/>
        <w:tabs>
          <w:tab w:val="left" w:pos="2268"/>
        </w:tabs>
        <w:ind w:left="2268" w:hanging="1134"/>
      </w:pPr>
      <w:r w:rsidRPr="002F53C7">
        <w:t>3.1</w:t>
      </w:r>
      <w:r w:rsidRPr="002F53C7">
        <w:tab/>
      </w:r>
      <w:r w:rsidRPr="002F53C7">
        <w:tab/>
        <w:t>Généralités</w:t>
      </w:r>
    </w:p>
    <w:p w14:paraId="2D8CFB3C" w14:textId="77777777" w:rsidR="00A578E5" w:rsidRPr="002F53C7" w:rsidRDefault="00A578E5" w:rsidP="00DC0540">
      <w:pPr>
        <w:pStyle w:val="SingleTxtG"/>
        <w:ind w:left="2268"/>
      </w:pPr>
      <w:r w:rsidRPr="002F53C7">
        <w:t>L</w:t>
      </w:r>
      <w:r>
        <w:t>’</w:t>
      </w:r>
      <w:r w:rsidRPr="002F53C7">
        <w:t>autorité d</w:t>
      </w:r>
      <w:r>
        <w:t>’</w:t>
      </w:r>
      <w:r w:rsidRPr="002F53C7">
        <w:t>homologation de type ainsi que le service technique peuvent demander que des essais soient effectués pour vérifier que le véhicule est conforme aux prescriptions du paragraphe</w:t>
      </w:r>
      <w:r w:rsidR="00DC0540">
        <w:t> </w:t>
      </w:r>
      <w:r w:rsidRPr="002F53C7">
        <w:t>2 ci-dessus. Pour éviter tout travail inutile, les essais seront alors limités aux points de référence définis au paragraphe 3.3 ci-dessous et à deux paramètres autres que les points de référence mais à l</w:t>
      </w:r>
      <w:r>
        <w:t>’</w:t>
      </w:r>
      <w:r w:rsidRPr="002F53C7">
        <w:t>intérieur du champ d</w:t>
      </w:r>
      <w:r>
        <w:t>’</w:t>
      </w:r>
      <w:r w:rsidRPr="002F53C7">
        <w:t>application des prescriptions supplémentaires concernant les émissions sonores.</w:t>
      </w:r>
    </w:p>
    <w:p w14:paraId="148F0584" w14:textId="77777777" w:rsidR="00A578E5" w:rsidRPr="002F53C7" w:rsidRDefault="00A578E5" w:rsidP="00DC0540">
      <w:pPr>
        <w:pStyle w:val="SingleTxtG"/>
        <w:keepNext/>
        <w:tabs>
          <w:tab w:val="left" w:pos="2268"/>
        </w:tabs>
        <w:ind w:left="2268" w:hanging="1134"/>
      </w:pPr>
      <w:r w:rsidRPr="002F53C7">
        <w:lastRenderedPageBreak/>
        <w:t>3.2</w:t>
      </w:r>
      <w:r w:rsidRPr="002F53C7">
        <w:tab/>
      </w:r>
      <w:r w:rsidRPr="002F53C7">
        <w:tab/>
        <w:t>Procédure d</w:t>
      </w:r>
      <w:r>
        <w:t>’</w:t>
      </w:r>
      <w:r w:rsidRPr="002F53C7">
        <w:t>essai</w:t>
      </w:r>
    </w:p>
    <w:p w14:paraId="4DD34ED3" w14:textId="77777777" w:rsidR="00A578E5" w:rsidRPr="002F53C7" w:rsidRDefault="00A578E5" w:rsidP="00DC0540">
      <w:pPr>
        <w:pStyle w:val="SingleTxtG"/>
        <w:ind w:left="2268"/>
        <w:rPr>
          <w:iCs/>
        </w:rPr>
      </w:pPr>
      <w:r w:rsidRPr="002F53C7">
        <w:rPr>
          <w:iCs/>
        </w:rPr>
        <w:t>La même procédure d</w:t>
      </w:r>
      <w:r>
        <w:rPr>
          <w:iCs/>
        </w:rPr>
        <w:t>’</w:t>
      </w:r>
      <w:r w:rsidRPr="002F53C7">
        <w:rPr>
          <w:iCs/>
        </w:rPr>
        <w:t>essai que celle qui est décrite au paragraphe</w:t>
      </w:r>
      <w:r w:rsidR="00DC0540">
        <w:rPr>
          <w:iCs/>
        </w:rPr>
        <w:t> </w:t>
      </w:r>
      <w:r>
        <w:rPr>
          <w:iCs/>
        </w:rPr>
        <w:t>3.1.2.1 de l’annexe</w:t>
      </w:r>
      <w:r w:rsidR="00DC0540">
        <w:rPr>
          <w:iCs/>
        </w:rPr>
        <w:t> </w:t>
      </w:r>
      <w:r w:rsidRPr="002F53C7">
        <w:rPr>
          <w:iCs/>
        </w:rPr>
        <w:t>3 s</w:t>
      </w:r>
      <w:r>
        <w:rPr>
          <w:iCs/>
        </w:rPr>
        <w:t>’</w:t>
      </w:r>
      <w:r w:rsidRPr="002F53C7">
        <w:rPr>
          <w:iCs/>
        </w:rPr>
        <w:t xml:space="preserve">appliquera. </w:t>
      </w:r>
    </w:p>
    <w:p w14:paraId="3E83E57F" w14:textId="77777777" w:rsidR="00A578E5" w:rsidRPr="002F53C7" w:rsidRDefault="00A578E5" w:rsidP="00DC0540">
      <w:pPr>
        <w:pStyle w:val="SingleTxtG"/>
        <w:keepNext/>
        <w:tabs>
          <w:tab w:val="left" w:pos="2268"/>
        </w:tabs>
        <w:ind w:left="2268" w:hanging="1134"/>
      </w:pPr>
      <w:r w:rsidRPr="002F53C7">
        <w:t>3.3</w:t>
      </w:r>
      <w:r w:rsidRPr="002F53C7">
        <w:tab/>
      </w:r>
      <w:r w:rsidRPr="002F53C7">
        <w:tab/>
        <w:t>Conditions d</w:t>
      </w:r>
      <w:r>
        <w:t>’</w:t>
      </w:r>
      <w:r w:rsidRPr="002F53C7">
        <w:t>essai au titre des prescriptions supplémentaires concernant les émissions sonores</w:t>
      </w:r>
    </w:p>
    <w:p w14:paraId="650801BE" w14:textId="77777777" w:rsidR="00A578E5" w:rsidRPr="002F53C7" w:rsidRDefault="00A578E5" w:rsidP="00DC0540">
      <w:pPr>
        <w:pStyle w:val="SingleTxtG"/>
        <w:keepNext/>
        <w:tabs>
          <w:tab w:val="left" w:pos="2268"/>
        </w:tabs>
        <w:ind w:left="2268" w:hanging="1134"/>
      </w:pPr>
      <w:r w:rsidRPr="002F53C7">
        <w:t>3.3.1</w:t>
      </w:r>
      <w:r w:rsidRPr="002F53C7">
        <w:tab/>
      </w:r>
      <w:r w:rsidRPr="002F53C7">
        <w:tab/>
        <w:t xml:space="preserve">Essai PSES de référence </w:t>
      </w:r>
    </w:p>
    <w:p w14:paraId="7F37B03C" w14:textId="77777777" w:rsidR="00A578E5" w:rsidRPr="002F53C7" w:rsidRDefault="00A578E5" w:rsidP="00DC0540">
      <w:pPr>
        <w:pStyle w:val="SingleTxtG"/>
        <w:keepNext/>
        <w:tabs>
          <w:tab w:val="left" w:pos="2268"/>
        </w:tabs>
        <w:ind w:left="2268" w:hanging="1134"/>
      </w:pPr>
      <w:r w:rsidRPr="002F53C7">
        <w:t>3.3.1.1</w:t>
      </w:r>
      <w:r w:rsidRPr="002F53C7">
        <w:tab/>
        <w:t>Choix de la vitesse d</w:t>
      </w:r>
      <w:r>
        <w:t>’</w:t>
      </w:r>
      <w:r w:rsidRPr="002F53C7">
        <w:t>essai et du rapport</w:t>
      </w:r>
    </w:p>
    <w:p w14:paraId="1670E250" w14:textId="77777777" w:rsidR="00A578E5" w:rsidRPr="002F53C7" w:rsidRDefault="00A578E5" w:rsidP="00DC0540">
      <w:pPr>
        <w:pStyle w:val="SingleTxtG"/>
        <w:ind w:left="2268"/>
        <w:rPr>
          <w:iCs/>
        </w:rPr>
      </w:pPr>
      <w:r w:rsidRPr="002F53C7">
        <w:rPr>
          <w:iCs/>
        </w:rPr>
        <w:t>Le véhicule doit être soumis aux essais dans les conditions décrites au paragraphe</w:t>
      </w:r>
      <w:r w:rsidR="00DC0540">
        <w:rPr>
          <w:iCs/>
        </w:rPr>
        <w:t> </w:t>
      </w:r>
      <w:r w:rsidRPr="002F53C7">
        <w:rPr>
          <w:iCs/>
        </w:rPr>
        <w:t>3.1.2.2 de l</w:t>
      </w:r>
      <w:r>
        <w:rPr>
          <w:iCs/>
        </w:rPr>
        <w:t>’</w:t>
      </w:r>
      <w:r w:rsidRPr="002F53C7">
        <w:rPr>
          <w:iCs/>
        </w:rPr>
        <w:t>annexe</w:t>
      </w:r>
      <w:r w:rsidR="00DC0540">
        <w:rPr>
          <w:iCs/>
        </w:rPr>
        <w:t> </w:t>
      </w:r>
      <w:r>
        <w:rPr>
          <w:iCs/>
        </w:rPr>
        <w:t>3.</w:t>
      </w:r>
    </w:p>
    <w:p w14:paraId="03A6DBED" w14:textId="77777777" w:rsidR="00A578E5" w:rsidRPr="002F53C7" w:rsidRDefault="00A578E5" w:rsidP="00A578E5">
      <w:pPr>
        <w:pStyle w:val="SingleTxtG"/>
        <w:tabs>
          <w:tab w:val="left" w:pos="2268"/>
        </w:tabs>
        <w:ind w:left="2268" w:hanging="1134"/>
      </w:pPr>
      <w:r w:rsidRPr="002F53C7">
        <w:t>3.3.1.2</w:t>
      </w:r>
      <w:r w:rsidRPr="002F53C7">
        <w:tab/>
        <w:t>La détermination du niveau sonore doit être effectuée comme indiqué au paragraphe</w:t>
      </w:r>
      <w:r w:rsidR="00DC0540">
        <w:t> </w:t>
      </w:r>
      <w:r w:rsidRPr="002F53C7">
        <w:t>3.1.3 de l</w:t>
      </w:r>
      <w:r>
        <w:t>’</w:t>
      </w:r>
      <w:r w:rsidRPr="002F53C7">
        <w:t>annexe</w:t>
      </w:r>
      <w:r w:rsidR="00DC0540">
        <w:t> </w:t>
      </w:r>
      <w:r w:rsidRPr="002F53C7">
        <w:t>3. Au moins deux mesures doivent être faites de chaque côté du véhicule.</w:t>
      </w:r>
    </w:p>
    <w:p w14:paraId="334FC3CD" w14:textId="77777777" w:rsidR="00A578E5" w:rsidRPr="002F53C7" w:rsidRDefault="00A578E5" w:rsidP="00DC0540">
      <w:pPr>
        <w:pStyle w:val="SingleTxtG"/>
        <w:ind w:left="2268"/>
        <w:rPr>
          <w:iCs/>
        </w:rPr>
      </w:pPr>
      <w:r w:rsidRPr="002F53C7">
        <w:rPr>
          <w:iCs/>
        </w:rPr>
        <w:t>Le résultat final doit être calculé conformément au paragraphe</w:t>
      </w:r>
      <w:r w:rsidR="00DC0540">
        <w:rPr>
          <w:iCs/>
        </w:rPr>
        <w:t> </w:t>
      </w:r>
      <w:r w:rsidRPr="002F53C7">
        <w:rPr>
          <w:iCs/>
        </w:rPr>
        <w:t>3.1.4 de l</w:t>
      </w:r>
      <w:r>
        <w:rPr>
          <w:iCs/>
        </w:rPr>
        <w:t>’</w:t>
      </w:r>
      <w:r w:rsidRPr="002F53C7">
        <w:rPr>
          <w:iCs/>
        </w:rPr>
        <w:t>annexe</w:t>
      </w:r>
      <w:r w:rsidR="00DC0540">
        <w:rPr>
          <w:iCs/>
        </w:rPr>
        <w:t> </w:t>
      </w:r>
      <w:r w:rsidRPr="002F53C7">
        <w:rPr>
          <w:iCs/>
        </w:rPr>
        <w:t xml:space="preserve">3. </w:t>
      </w:r>
    </w:p>
    <w:p w14:paraId="16176BDD" w14:textId="77777777" w:rsidR="00A578E5" w:rsidRPr="002F53C7" w:rsidRDefault="00A578E5" w:rsidP="00DC0540">
      <w:pPr>
        <w:pStyle w:val="SingleTxtG"/>
        <w:ind w:left="2268"/>
        <w:rPr>
          <w:iCs/>
        </w:rPr>
      </w:pPr>
      <w:r w:rsidRPr="002F53C7">
        <w:rPr>
          <w:iCs/>
        </w:rPr>
        <w:t>Cette valeur constitue le niveau de référence L</w:t>
      </w:r>
      <w:r w:rsidRPr="002F53C7">
        <w:rPr>
          <w:iCs/>
          <w:vertAlign w:val="subscript"/>
        </w:rPr>
        <w:t>ref</w:t>
      </w:r>
      <w:r w:rsidRPr="002F53C7">
        <w:rPr>
          <w:iCs/>
        </w:rPr>
        <w:t>. Le rapport sélectionné pour l</w:t>
      </w:r>
      <w:r>
        <w:rPr>
          <w:iCs/>
        </w:rPr>
        <w:t>’</w:t>
      </w:r>
      <w:r w:rsidRPr="002F53C7">
        <w:rPr>
          <w:iCs/>
        </w:rPr>
        <w:t>essai constitue le rapport de référence g</w:t>
      </w:r>
      <w:r w:rsidRPr="002F53C7">
        <w:rPr>
          <w:iCs/>
          <w:vertAlign w:val="subscript"/>
        </w:rPr>
        <w:t>ref</w:t>
      </w:r>
      <w:r w:rsidRPr="002F53C7">
        <w:rPr>
          <w:iCs/>
        </w:rPr>
        <w:t>.</w:t>
      </w:r>
    </w:p>
    <w:p w14:paraId="1B91AF57" w14:textId="77777777" w:rsidR="00A578E5" w:rsidRPr="002F53C7" w:rsidRDefault="00A578E5" w:rsidP="00A578E5">
      <w:pPr>
        <w:pStyle w:val="SingleTxtG"/>
        <w:tabs>
          <w:tab w:val="left" w:pos="2268"/>
        </w:tabs>
        <w:ind w:left="2268" w:hanging="1134"/>
      </w:pPr>
      <w:r w:rsidRPr="002F53C7">
        <w:t>3.3.1.3</w:t>
      </w:r>
      <w:r w:rsidRPr="002F53C7">
        <w:tab/>
        <w:t>Il convient de calculer la valeur moyenne de n</w:t>
      </w:r>
      <w:r w:rsidRPr="002F53C7">
        <w:rPr>
          <w:vertAlign w:val="subscript"/>
        </w:rPr>
        <w:t>BB</w:t>
      </w:r>
      <w:r>
        <w:rPr>
          <w:vertAlign w:val="subscript"/>
        </w:rPr>
        <w:t>’</w:t>
      </w:r>
      <w:r w:rsidRPr="002F53C7">
        <w:t xml:space="preserve"> et de l</w:t>
      </w:r>
      <w:r>
        <w:t>’</w:t>
      </w:r>
      <w:r w:rsidRPr="002F53C7">
        <w:t>arrondir au chiffre entier le plus proche.</w:t>
      </w:r>
    </w:p>
    <w:p w14:paraId="3F005CF8" w14:textId="77777777" w:rsidR="00A578E5" w:rsidRPr="002F53C7" w:rsidRDefault="00A578E5" w:rsidP="00DC0540">
      <w:pPr>
        <w:pStyle w:val="SingleTxtG"/>
        <w:ind w:left="2268"/>
        <w:rPr>
          <w:iCs/>
        </w:rPr>
      </w:pPr>
      <w:r w:rsidRPr="002F53C7">
        <w:rPr>
          <w:iCs/>
        </w:rPr>
        <w:tab/>
        <w:t>Cette valeur constitue le régime moteur de référence n</w:t>
      </w:r>
      <w:r w:rsidRPr="002F53C7">
        <w:rPr>
          <w:iCs/>
          <w:vertAlign w:val="subscript"/>
        </w:rPr>
        <w:t>BB</w:t>
      </w:r>
      <w:r>
        <w:rPr>
          <w:iCs/>
          <w:vertAlign w:val="subscript"/>
        </w:rPr>
        <w:t>’</w:t>
      </w:r>
      <w:r w:rsidRPr="002F53C7">
        <w:rPr>
          <w:iCs/>
        </w:rPr>
        <w:t>_</w:t>
      </w:r>
      <w:r w:rsidRPr="002F53C7">
        <w:rPr>
          <w:iCs/>
          <w:vertAlign w:val="subscript"/>
        </w:rPr>
        <w:t>ref</w:t>
      </w:r>
      <w:r w:rsidRPr="002F53C7">
        <w:rPr>
          <w:iCs/>
        </w:rPr>
        <w:t>.</w:t>
      </w:r>
    </w:p>
    <w:p w14:paraId="0BFB710F" w14:textId="77777777" w:rsidR="00A578E5" w:rsidRPr="002F53C7" w:rsidRDefault="00A578E5" w:rsidP="00DC0540">
      <w:pPr>
        <w:pStyle w:val="SingleTxtG"/>
        <w:keepNext/>
        <w:tabs>
          <w:tab w:val="left" w:pos="2268"/>
        </w:tabs>
        <w:ind w:left="2268" w:hanging="1134"/>
      </w:pPr>
      <w:r w:rsidRPr="002F53C7">
        <w:t>3.3.2</w:t>
      </w:r>
      <w:r w:rsidRPr="002F53C7">
        <w:tab/>
        <w:t xml:space="preserve">Premier essai PSES </w:t>
      </w:r>
    </w:p>
    <w:p w14:paraId="482D138E" w14:textId="77777777" w:rsidR="00A578E5" w:rsidRPr="002F53C7" w:rsidRDefault="00A578E5" w:rsidP="00DC0540">
      <w:pPr>
        <w:pStyle w:val="SingleTxtG"/>
        <w:keepNext/>
        <w:tabs>
          <w:tab w:val="left" w:pos="2268"/>
        </w:tabs>
        <w:ind w:left="2268" w:hanging="1134"/>
      </w:pPr>
      <w:r w:rsidRPr="002F53C7">
        <w:t>3.3.2.1</w:t>
      </w:r>
      <w:r w:rsidRPr="002F53C7">
        <w:tab/>
        <w:t>Choix de la vitesse d</w:t>
      </w:r>
      <w:r>
        <w:t>’</w:t>
      </w:r>
      <w:r w:rsidRPr="002F53C7">
        <w:t>essai et du rapport</w:t>
      </w:r>
    </w:p>
    <w:p w14:paraId="045416E4" w14:textId="77777777" w:rsidR="00A578E5" w:rsidRPr="002F53C7" w:rsidRDefault="00A578E5" w:rsidP="0069289B">
      <w:pPr>
        <w:pStyle w:val="SingleTxtG"/>
        <w:keepNext/>
        <w:ind w:left="2268"/>
        <w:rPr>
          <w:iCs/>
        </w:rPr>
      </w:pPr>
      <w:r w:rsidRPr="002F53C7">
        <w:rPr>
          <w:iCs/>
        </w:rPr>
        <w:tab/>
        <w:t>Le rapport choisi doit être le suivant :</w:t>
      </w:r>
    </w:p>
    <w:p w14:paraId="28FED650" w14:textId="77777777" w:rsidR="00A578E5" w:rsidRPr="002F53C7" w:rsidRDefault="00A578E5" w:rsidP="00B26AD0">
      <w:pPr>
        <w:pStyle w:val="SingleTxtG"/>
        <w:ind w:left="2268"/>
      </w:pPr>
      <w:r w:rsidRPr="002F53C7">
        <w:t>a)</w:t>
      </w:r>
      <w:r w:rsidRPr="002F53C7">
        <w:tab/>
        <w:t>g</w:t>
      </w:r>
      <w:r w:rsidRPr="002F53C7">
        <w:rPr>
          <w:vertAlign w:val="subscript"/>
        </w:rPr>
        <w:t>ref</w:t>
      </w:r>
      <w:r w:rsidRPr="002F53C7">
        <w:t xml:space="preserve"> ou g</w:t>
      </w:r>
      <w:r w:rsidRPr="002F53C7">
        <w:rPr>
          <w:vertAlign w:val="subscript"/>
        </w:rPr>
        <w:t>ref</w:t>
      </w:r>
      <w:r w:rsidRPr="002F53C7">
        <w:t xml:space="preserve"> + 1, si g</w:t>
      </w:r>
      <w:r w:rsidRPr="002F53C7">
        <w:rPr>
          <w:vertAlign w:val="subscript"/>
        </w:rPr>
        <w:t>ref</w:t>
      </w:r>
      <w:r w:rsidRPr="002F53C7">
        <w:t xml:space="preserve"> = 2 ;</w:t>
      </w:r>
    </w:p>
    <w:p w14:paraId="5370785A" w14:textId="77777777" w:rsidR="00A578E5" w:rsidRPr="002F53C7" w:rsidRDefault="00A578E5" w:rsidP="00B26AD0">
      <w:pPr>
        <w:pStyle w:val="SingleTxtG"/>
        <w:ind w:left="2268"/>
      </w:pPr>
      <w:r w:rsidRPr="002F53C7">
        <w:t>b)</w:t>
      </w:r>
      <w:r w:rsidRPr="002F53C7">
        <w:tab/>
        <w:t>g</w:t>
      </w:r>
      <w:r w:rsidRPr="002F53C7">
        <w:rPr>
          <w:vertAlign w:val="subscript"/>
        </w:rPr>
        <w:t>ref</w:t>
      </w:r>
      <w:r w:rsidRPr="002F53C7">
        <w:t xml:space="preserve"> – 1, g</w:t>
      </w:r>
      <w:r w:rsidRPr="002F53C7">
        <w:rPr>
          <w:vertAlign w:val="subscript"/>
        </w:rPr>
        <w:t>ref</w:t>
      </w:r>
      <w:r w:rsidRPr="002F53C7">
        <w:t xml:space="preserve"> ou g</w:t>
      </w:r>
      <w:r w:rsidRPr="002F53C7">
        <w:rPr>
          <w:vertAlign w:val="subscript"/>
        </w:rPr>
        <w:t>ref</w:t>
      </w:r>
      <w:r w:rsidRPr="002F53C7">
        <w:t xml:space="preserve"> + 1, si g</w:t>
      </w:r>
      <w:r w:rsidRPr="002F53C7">
        <w:rPr>
          <w:vertAlign w:val="subscript"/>
        </w:rPr>
        <w:t>ref</w:t>
      </w:r>
      <w:r w:rsidRPr="002F53C7">
        <w:t xml:space="preserve"> &gt; 2.</w:t>
      </w:r>
    </w:p>
    <w:p w14:paraId="1CC604DE" w14:textId="77777777" w:rsidR="00A578E5" w:rsidRPr="002F53C7" w:rsidRDefault="00A578E5" w:rsidP="00B26AD0">
      <w:pPr>
        <w:pStyle w:val="SingleTxtG"/>
        <w:ind w:left="2268"/>
        <w:rPr>
          <w:iCs/>
        </w:rPr>
      </w:pPr>
      <w:r w:rsidRPr="002F53C7">
        <w:rPr>
          <w:iCs/>
        </w:rPr>
        <w:t>Le rapport et la vitesse de v</w:t>
      </w:r>
      <w:r w:rsidRPr="002F53C7">
        <w:rPr>
          <w:iCs/>
          <w:vertAlign w:val="subscript"/>
        </w:rPr>
        <w:t>AA</w:t>
      </w:r>
      <w:r>
        <w:rPr>
          <w:iCs/>
          <w:vertAlign w:val="subscript"/>
        </w:rPr>
        <w:t>’</w:t>
      </w:r>
      <w:r w:rsidRPr="002F53C7">
        <w:rPr>
          <w:iCs/>
        </w:rPr>
        <w:t xml:space="preserve"> doivent être choisis de cette manière, afin que les conditions d</w:t>
      </w:r>
      <w:r>
        <w:rPr>
          <w:iCs/>
        </w:rPr>
        <w:t>’</w:t>
      </w:r>
      <w:r w:rsidRPr="002F53C7">
        <w:rPr>
          <w:iCs/>
        </w:rPr>
        <w:t>essai se conforment aux spécifications de la plage de contrôle et que</w:t>
      </w:r>
    </w:p>
    <w:p w14:paraId="73B568E6" w14:textId="77777777" w:rsidR="00A578E5" w:rsidRPr="002F53C7" w:rsidRDefault="00A578E5" w:rsidP="00B26AD0">
      <w:pPr>
        <w:pStyle w:val="SingleTxtG"/>
        <w:ind w:left="2268"/>
      </w:pPr>
      <w:proofErr w:type="gramStart"/>
      <w:r w:rsidRPr="002F53C7">
        <w:t>n</w:t>
      </w:r>
      <w:r w:rsidRPr="002F53C7">
        <w:rPr>
          <w:vertAlign w:val="subscript"/>
        </w:rPr>
        <w:t>BB</w:t>
      </w:r>
      <w:proofErr w:type="gramEnd"/>
      <w:r>
        <w:rPr>
          <w:vertAlign w:val="subscript"/>
        </w:rPr>
        <w:t>’</w:t>
      </w:r>
      <w:r w:rsidRPr="002F53C7">
        <w:t xml:space="preserve"> </w:t>
      </w:r>
      <w:r w:rsidRPr="002F53C7">
        <w:rPr>
          <w:u w:val="single"/>
        </w:rPr>
        <w:t>&lt;</w:t>
      </w:r>
      <w:r w:rsidRPr="002F53C7">
        <w:t xml:space="preserve"> 0,85*n</w:t>
      </w:r>
      <w:r w:rsidRPr="002F53C7">
        <w:rPr>
          <w:vertAlign w:val="subscript"/>
        </w:rPr>
        <w:t>BB</w:t>
      </w:r>
      <w:r>
        <w:rPr>
          <w:vertAlign w:val="subscript"/>
        </w:rPr>
        <w:t>’</w:t>
      </w:r>
      <w:r w:rsidRPr="002F53C7">
        <w:rPr>
          <w:vertAlign w:val="subscript"/>
        </w:rPr>
        <w:t>_ref</w:t>
      </w:r>
    </w:p>
    <w:p w14:paraId="11863EDC" w14:textId="77777777" w:rsidR="00A578E5" w:rsidRPr="002F53C7" w:rsidRDefault="00A578E5" w:rsidP="00B26AD0">
      <w:pPr>
        <w:pStyle w:val="SingleTxtG"/>
        <w:ind w:left="2268"/>
        <w:rPr>
          <w:iCs/>
        </w:rPr>
      </w:pPr>
      <w:r w:rsidRPr="002F53C7">
        <w:rPr>
          <w:iCs/>
        </w:rPr>
        <w:t>Des essais préalables peuvent être exécutés afin de déterminer des conditions de mesures adéquates.</w:t>
      </w:r>
    </w:p>
    <w:p w14:paraId="662648C6" w14:textId="77777777" w:rsidR="00A578E5" w:rsidRPr="002F53C7" w:rsidRDefault="00A578E5" w:rsidP="00A578E5">
      <w:pPr>
        <w:pStyle w:val="SingleTxtG"/>
        <w:tabs>
          <w:tab w:val="left" w:pos="2268"/>
        </w:tabs>
        <w:ind w:left="2268" w:hanging="1134"/>
      </w:pPr>
      <w:r w:rsidRPr="002F53C7">
        <w:t>3.3.2.2</w:t>
      </w:r>
      <w:r w:rsidRPr="002F53C7">
        <w:tab/>
        <w:t>La détermination du niveau sonore doit être effectuée comme indiqué au paragraphe</w:t>
      </w:r>
      <w:r w:rsidR="0069289B">
        <w:t> </w:t>
      </w:r>
      <w:r w:rsidRPr="002F53C7">
        <w:t>3.1.3 de l</w:t>
      </w:r>
      <w:r>
        <w:t>’</w:t>
      </w:r>
      <w:r w:rsidRPr="002F53C7">
        <w:t>annexe</w:t>
      </w:r>
      <w:r w:rsidR="0069289B">
        <w:t> </w:t>
      </w:r>
      <w:r w:rsidRPr="002F53C7">
        <w:t>3. Il doit être procédé à au moins deux mesures de chaque côté du véhicule.</w:t>
      </w:r>
    </w:p>
    <w:p w14:paraId="65C2BF60" w14:textId="77777777" w:rsidR="00A578E5" w:rsidRPr="002F53C7" w:rsidRDefault="00A578E5" w:rsidP="00B26AD0">
      <w:pPr>
        <w:pStyle w:val="SingleTxtG"/>
        <w:ind w:left="2268"/>
        <w:rPr>
          <w:iCs/>
        </w:rPr>
      </w:pPr>
      <w:r w:rsidRPr="002F53C7">
        <w:rPr>
          <w:iCs/>
        </w:rPr>
        <w:t>Le résultat final doit être calculé conformément au paragraphe</w:t>
      </w:r>
      <w:r w:rsidR="0069289B">
        <w:rPr>
          <w:iCs/>
        </w:rPr>
        <w:t> </w:t>
      </w:r>
      <w:r w:rsidRPr="002F53C7">
        <w:rPr>
          <w:iCs/>
        </w:rPr>
        <w:t>3.1.4 de l</w:t>
      </w:r>
      <w:r>
        <w:rPr>
          <w:iCs/>
        </w:rPr>
        <w:t>’</w:t>
      </w:r>
      <w:r w:rsidRPr="002F53C7">
        <w:rPr>
          <w:iCs/>
        </w:rPr>
        <w:t>annexe</w:t>
      </w:r>
      <w:r w:rsidR="0069289B">
        <w:rPr>
          <w:iCs/>
        </w:rPr>
        <w:t> </w:t>
      </w:r>
      <w:r w:rsidRPr="002F53C7">
        <w:rPr>
          <w:iCs/>
        </w:rPr>
        <w:t xml:space="preserve">3. </w:t>
      </w:r>
    </w:p>
    <w:p w14:paraId="7B34B1D8" w14:textId="77777777" w:rsidR="00A578E5" w:rsidRPr="002F53C7" w:rsidRDefault="00A578E5" w:rsidP="0069289B">
      <w:pPr>
        <w:pStyle w:val="SingleTxtG"/>
        <w:keepNext/>
        <w:tabs>
          <w:tab w:val="left" w:pos="2268"/>
        </w:tabs>
        <w:ind w:left="2268" w:hanging="1134"/>
      </w:pPr>
      <w:r w:rsidRPr="002F53C7">
        <w:t>3.3.2.3</w:t>
      </w:r>
      <w:r w:rsidRPr="002F53C7">
        <w:tab/>
        <w:t>Traitement et communication des données</w:t>
      </w:r>
    </w:p>
    <w:p w14:paraId="2F97A1DB" w14:textId="77777777" w:rsidR="00A578E5" w:rsidRPr="002F53C7" w:rsidRDefault="00A578E5" w:rsidP="00B26AD0">
      <w:pPr>
        <w:pStyle w:val="SingleTxtG"/>
        <w:ind w:left="2268"/>
        <w:rPr>
          <w:iCs/>
        </w:rPr>
      </w:pPr>
      <w:r w:rsidRPr="002F53C7">
        <w:rPr>
          <w:iCs/>
        </w:rPr>
        <w:t>Il faut calculer la moyenne arithmétique des mesures du régime du moteur au franchissement des lignes</w:t>
      </w:r>
      <w:r>
        <w:rPr>
          <w:iCs/>
        </w:rPr>
        <w:t xml:space="preserve"> </w:t>
      </w:r>
      <w:r w:rsidRPr="002F53C7">
        <w:rPr>
          <w:iCs/>
        </w:rPr>
        <w:t>AA</w:t>
      </w:r>
      <w:r>
        <w:rPr>
          <w:iCs/>
        </w:rPr>
        <w:t>’</w:t>
      </w:r>
      <w:r w:rsidRPr="002F53C7">
        <w:rPr>
          <w:iCs/>
        </w:rPr>
        <w:t xml:space="preserve"> et BB</w:t>
      </w:r>
      <w:r>
        <w:rPr>
          <w:iCs/>
        </w:rPr>
        <w:t>’</w:t>
      </w:r>
      <w:r w:rsidRPr="002F53C7">
        <w:rPr>
          <w:iCs/>
        </w:rPr>
        <w:t>. Les résultats, exprimés en min</w:t>
      </w:r>
      <w:r w:rsidRPr="002F53C7">
        <w:rPr>
          <w:iCs/>
          <w:vertAlign w:val="superscript"/>
        </w:rPr>
        <w:t>-1</w:t>
      </w:r>
      <w:r w:rsidRPr="002F53C7">
        <w:rPr>
          <w:iCs/>
        </w:rPr>
        <w:t>, doivent être arrondis au chiffre entier le plus proche. La valeur n</w:t>
      </w:r>
      <w:r w:rsidRPr="002F53C7">
        <w:rPr>
          <w:iCs/>
          <w:vertAlign w:val="subscript"/>
        </w:rPr>
        <w:t>BB</w:t>
      </w:r>
      <w:r>
        <w:rPr>
          <w:iCs/>
          <w:vertAlign w:val="subscript"/>
        </w:rPr>
        <w:t>’</w:t>
      </w:r>
      <w:r w:rsidRPr="002F53C7">
        <w:rPr>
          <w:iCs/>
        </w:rPr>
        <w:t xml:space="preserve"> doit être utilisée pour les calculs décrits au paragraphe</w:t>
      </w:r>
      <w:r>
        <w:rPr>
          <w:iCs/>
        </w:rPr>
        <w:t xml:space="preserve"> </w:t>
      </w:r>
      <w:r w:rsidRPr="002F53C7">
        <w:rPr>
          <w:iCs/>
        </w:rPr>
        <w:t xml:space="preserve">4 de la présente annexe. </w:t>
      </w:r>
    </w:p>
    <w:p w14:paraId="67292819" w14:textId="77777777" w:rsidR="00A578E5" w:rsidRPr="002F53C7" w:rsidRDefault="00A578E5" w:rsidP="0069289B">
      <w:pPr>
        <w:pStyle w:val="SingleTxtG"/>
        <w:ind w:left="2268"/>
        <w:rPr>
          <w:iCs/>
        </w:rPr>
      </w:pPr>
      <w:r w:rsidRPr="002F53C7">
        <w:rPr>
          <w:iCs/>
        </w:rPr>
        <w:t>Les niveaux finals de pression acoustique pour l</w:t>
      </w:r>
      <w:r>
        <w:rPr>
          <w:iCs/>
        </w:rPr>
        <w:t>’</w:t>
      </w:r>
      <w:r w:rsidRPr="002F53C7">
        <w:rPr>
          <w:iCs/>
        </w:rPr>
        <w:t>accélération à pleins gaz ne doivent pas dépasser les limites définies au paragraphe 4 de la présente annexe.</w:t>
      </w:r>
    </w:p>
    <w:p w14:paraId="30F4233F" w14:textId="77777777" w:rsidR="00A578E5" w:rsidRPr="002F53C7" w:rsidRDefault="00A578E5" w:rsidP="003245EB">
      <w:pPr>
        <w:pStyle w:val="SingleTxtG"/>
        <w:tabs>
          <w:tab w:val="left" w:pos="2268"/>
        </w:tabs>
        <w:ind w:left="2268" w:hanging="1134"/>
      </w:pPr>
      <w:r w:rsidRPr="002F53C7">
        <w:t>3.3.3</w:t>
      </w:r>
      <w:r w:rsidRPr="002F53C7">
        <w:tab/>
        <w:t>Deuxième essai PSES</w:t>
      </w:r>
    </w:p>
    <w:p w14:paraId="20F8EB66" w14:textId="77777777" w:rsidR="00A578E5" w:rsidRPr="002F53C7" w:rsidRDefault="00A578E5" w:rsidP="003245EB">
      <w:pPr>
        <w:pStyle w:val="SingleTxtG"/>
        <w:tabs>
          <w:tab w:val="left" w:pos="2268"/>
        </w:tabs>
        <w:ind w:left="2268" w:hanging="1134"/>
      </w:pPr>
      <w:r w:rsidRPr="002F53C7">
        <w:t>3.3.3.1</w:t>
      </w:r>
      <w:r w:rsidRPr="002F53C7">
        <w:tab/>
        <w:t>Choix de la vitesse d</w:t>
      </w:r>
      <w:r>
        <w:t>’</w:t>
      </w:r>
      <w:r w:rsidRPr="002F53C7">
        <w:t>essai et du rapport</w:t>
      </w:r>
    </w:p>
    <w:p w14:paraId="086B74C9" w14:textId="77777777" w:rsidR="00A578E5" w:rsidRPr="002F53C7" w:rsidRDefault="00A578E5" w:rsidP="0069289B">
      <w:pPr>
        <w:pStyle w:val="SingleTxtG"/>
        <w:keepNext/>
        <w:ind w:left="2268"/>
        <w:rPr>
          <w:iCs/>
        </w:rPr>
      </w:pPr>
      <w:r w:rsidRPr="002F53C7">
        <w:rPr>
          <w:iCs/>
        </w:rPr>
        <w:tab/>
        <w:t>Le rapport choisi doit être le suivant :</w:t>
      </w:r>
    </w:p>
    <w:p w14:paraId="1D6BF67F" w14:textId="77777777" w:rsidR="00A578E5" w:rsidRPr="002F53C7" w:rsidRDefault="00A578E5" w:rsidP="0069289B">
      <w:pPr>
        <w:pStyle w:val="SingleTxtG"/>
        <w:ind w:left="2268"/>
      </w:pPr>
      <w:r w:rsidRPr="002F53C7">
        <w:t>a)</w:t>
      </w:r>
      <w:r w:rsidRPr="002F53C7">
        <w:tab/>
        <w:t>g</w:t>
      </w:r>
      <w:r w:rsidRPr="002F53C7">
        <w:rPr>
          <w:vertAlign w:val="subscript"/>
        </w:rPr>
        <w:t>ref</w:t>
      </w:r>
      <w:r w:rsidRPr="002F53C7">
        <w:t xml:space="preserve"> ou g</w:t>
      </w:r>
      <w:r w:rsidRPr="002F53C7">
        <w:rPr>
          <w:vertAlign w:val="subscript"/>
        </w:rPr>
        <w:t>ref</w:t>
      </w:r>
      <w:r w:rsidRPr="002F53C7">
        <w:t xml:space="preserve"> + 1, si g</w:t>
      </w:r>
      <w:r w:rsidRPr="002F53C7">
        <w:rPr>
          <w:vertAlign w:val="subscript"/>
        </w:rPr>
        <w:t>ref</w:t>
      </w:r>
      <w:r w:rsidRPr="002F53C7">
        <w:t xml:space="preserve"> = 2 ;</w:t>
      </w:r>
    </w:p>
    <w:p w14:paraId="51DC37CF" w14:textId="77777777" w:rsidR="00A578E5" w:rsidRPr="002F53C7" w:rsidRDefault="00A578E5" w:rsidP="0069289B">
      <w:pPr>
        <w:pStyle w:val="SingleTxtG"/>
        <w:ind w:left="2268"/>
      </w:pPr>
      <w:r w:rsidRPr="002F53C7">
        <w:lastRenderedPageBreak/>
        <w:t>b)</w:t>
      </w:r>
      <w:r w:rsidRPr="002F53C7">
        <w:tab/>
        <w:t>g</w:t>
      </w:r>
      <w:r w:rsidRPr="002F53C7">
        <w:rPr>
          <w:vertAlign w:val="subscript"/>
        </w:rPr>
        <w:t>ref.</w:t>
      </w:r>
      <w:r w:rsidRPr="002F53C7">
        <w:t xml:space="preserve"> – 1, g</w:t>
      </w:r>
      <w:r w:rsidRPr="002F53C7">
        <w:rPr>
          <w:vertAlign w:val="subscript"/>
        </w:rPr>
        <w:t>ref</w:t>
      </w:r>
      <w:r w:rsidRPr="002F53C7">
        <w:t xml:space="preserve"> ou g</w:t>
      </w:r>
      <w:r w:rsidRPr="002F53C7">
        <w:rPr>
          <w:vertAlign w:val="subscript"/>
        </w:rPr>
        <w:t>ref</w:t>
      </w:r>
      <w:r w:rsidRPr="002F53C7">
        <w:t xml:space="preserve"> + 1, si </w:t>
      </w:r>
      <w:proofErr w:type="spellStart"/>
      <w:r w:rsidRPr="002F53C7">
        <w:t>g</w:t>
      </w:r>
      <w:r w:rsidRPr="002F53C7">
        <w:rPr>
          <w:vertAlign w:val="subscript"/>
        </w:rPr>
        <w:t>ref</w:t>
      </w:r>
      <w:proofErr w:type="spellEnd"/>
      <w:r w:rsidRPr="002F53C7">
        <w:t xml:space="preserve"> &gt; 2</w:t>
      </w:r>
      <w:r w:rsidR="00057D88">
        <w:t>.</w:t>
      </w:r>
    </w:p>
    <w:p w14:paraId="0855D998" w14:textId="77777777" w:rsidR="00A578E5" w:rsidRPr="002F53C7" w:rsidRDefault="00A578E5" w:rsidP="0069289B">
      <w:pPr>
        <w:pStyle w:val="SingleTxtG"/>
        <w:ind w:left="2268"/>
        <w:rPr>
          <w:iCs/>
        </w:rPr>
      </w:pPr>
      <w:r w:rsidRPr="002F53C7">
        <w:rPr>
          <w:iCs/>
        </w:rPr>
        <w:t>Le rapport et la vitesse de v</w:t>
      </w:r>
      <w:r w:rsidRPr="002F53C7">
        <w:rPr>
          <w:iCs/>
          <w:vertAlign w:val="subscript"/>
        </w:rPr>
        <w:t>AA</w:t>
      </w:r>
      <w:r>
        <w:rPr>
          <w:iCs/>
          <w:vertAlign w:val="subscript"/>
        </w:rPr>
        <w:t>’</w:t>
      </w:r>
      <w:r w:rsidRPr="002F53C7">
        <w:rPr>
          <w:iCs/>
        </w:rPr>
        <w:t xml:space="preserve"> doivent être choisis de cette manière, afin que les conditions d</w:t>
      </w:r>
      <w:r>
        <w:rPr>
          <w:iCs/>
        </w:rPr>
        <w:t>’</w:t>
      </w:r>
      <w:r w:rsidRPr="002F53C7">
        <w:rPr>
          <w:iCs/>
        </w:rPr>
        <w:t>essai se conforment aux spécifications de la plage de contrôle et que</w:t>
      </w:r>
    </w:p>
    <w:p w14:paraId="60894414" w14:textId="77777777" w:rsidR="00A578E5" w:rsidRPr="002F53C7" w:rsidRDefault="00A578E5" w:rsidP="0069289B">
      <w:pPr>
        <w:pStyle w:val="SingleTxtG"/>
        <w:ind w:left="2268"/>
      </w:pPr>
      <w:proofErr w:type="gramStart"/>
      <w:r w:rsidRPr="002F53C7">
        <w:t>n</w:t>
      </w:r>
      <w:r w:rsidRPr="002F53C7">
        <w:rPr>
          <w:vertAlign w:val="subscript"/>
        </w:rPr>
        <w:t>BB</w:t>
      </w:r>
      <w:proofErr w:type="gramEnd"/>
      <w:r>
        <w:rPr>
          <w:vertAlign w:val="subscript"/>
        </w:rPr>
        <w:t>’</w:t>
      </w:r>
      <w:r w:rsidRPr="002F53C7">
        <w:t xml:space="preserve"> </w:t>
      </w:r>
      <w:r w:rsidRPr="002F53C7">
        <w:rPr>
          <w:u w:val="single"/>
        </w:rPr>
        <w:t>&gt;</w:t>
      </w:r>
      <w:r w:rsidRPr="002F53C7">
        <w:t xml:space="preserve"> 1,15*n</w:t>
      </w:r>
      <w:r w:rsidRPr="002F53C7">
        <w:rPr>
          <w:vertAlign w:val="subscript"/>
        </w:rPr>
        <w:t>BB</w:t>
      </w:r>
      <w:r>
        <w:rPr>
          <w:vertAlign w:val="subscript"/>
        </w:rPr>
        <w:t>’</w:t>
      </w:r>
      <w:r w:rsidRPr="002F53C7">
        <w:rPr>
          <w:vertAlign w:val="subscript"/>
        </w:rPr>
        <w:t>_ref</w:t>
      </w:r>
    </w:p>
    <w:p w14:paraId="0D05A563" w14:textId="77777777" w:rsidR="00A578E5" w:rsidRPr="002F53C7" w:rsidRDefault="00A578E5" w:rsidP="0069289B">
      <w:pPr>
        <w:pStyle w:val="SingleTxtG"/>
        <w:ind w:left="2268"/>
        <w:rPr>
          <w:iCs/>
        </w:rPr>
      </w:pPr>
      <w:r w:rsidRPr="002F53C7">
        <w:rPr>
          <w:iCs/>
        </w:rPr>
        <w:t>Il peut être procédé à des essais préalables afin de déterminer des conditions de mesures adéquates.</w:t>
      </w:r>
    </w:p>
    <w:p w14:paraId="2CA66C95" w14:textId="77777777" w:rsidR="00A578E5" w:rsidRPr="002F53C7" w:rsidRDefault="00A578E5" w:rsidP="00A578E5">
      <w:pPr>
        <w:pStyle w:val="SingleTxtG"/>
        <w:tabs>
          <w:tab w:val="left" w:pos="2268"/>
        </w:tabs>
        <w:ind w:left="2268" w:hanging="1134"/>
      </w:pPr>
      <w:r w:rsidRPr="002F53C7">
        <w:t>3.3.3.2</w:t>
      </w:r>
      <w:r w:rsidRPr="002F53C7">
        <w:tab/>
        <w:t>La détermination du niveau sonore doit être effectuée comme indiqué au paragraphe 3.1.3 de l</w:t>
      </w:r>
      <w:r>
        <w:t>’</w:t>
      </w:r>
      <w:r w:rsidRPr="002F53C7">
        <w:t>annexe 3. Il doit être procédé à au moins deux mesures de chaque côté du véhicule.</w:t>
      </w:r>
    </w:p>
    <w:p w14:paraId="07A04AA7" w14:textId="77777777" w:rsidR="00A578E5" w:rsidRPr="002F53C7" w:rsidRDefault="00A578E5" w:rsidP="0069289B">
      <w:pPr>
        <w:pStyle w:val="SingleTxtG"/>
        <w:ind w:left="2268"/>
        <w:rPr>
          <w:iCs/>
        </w:rPr>
      </w:pPr>
      <w:r w:rsidRPr="002F53C7">
        <w:rPr>
          <w:iCs/>
        </w:rPr>
        <w:t>Le résultat final du niveau sonore doit être calculé conformément au paragraphe</w:t>
      </w:r>
      <w:r w:rsidR="0069289B">
        <w:rPr>
          <w:iCs/>
        </w:rPr>
        <w:t> </w:t>
      </w:r>
      <w:r w:rsidRPr="002F53C7">
        <w:rPr>
          <w:iCs/>
        </w:rPr>
        <w:t>3.1.4 de l</w:t>
      </w:r>
      <w:r>
        <w:rPr>
          <w:iCs/>
        </w:rPr>
        <w:t>’</w:t>
      </w:r>
      <w:r w:rsidRPr="002F53C7">
        <w:rPr>
          <w:iCs/>
        </w:rPr>
        <w:t>annexe</w:t>
      </w:r>
      <w:r w:rsidR="0069289B">
        <w:rPr>
          <w:iCs/>
        </w:rPr>
        <w:t> </w:t>
      </w:r>
      <w:r w:rsidRPr="002F53C7">
        <w:rPr>
          <w:iCs/>
        </w:rPr>
        <w:t xml:space="preserve">3. </w:t>
      </w:r>
    </w:p>
    <w:p w14:paraId="2B5C96D3" w14:textId="77777777" w:rsidR="00A578E5" w:rsidRPr="002F53C7" w:rsidRDefault="00A578E5" w:rsidP="00A578E5">
      <w:pPr>
        <w:pStyle w:val="SingleTxtG"/>
        <w:tabs>
          <w:tab w:val="left" w:pos="2268"/>
        </w:tabs>
        <w:ind w:left="2268" w:hanging="1134"/>
      </w:pPr>
      <w:r w:rsidRPr="002F53C7">
        <w:t>3.3.3.3</w:t>
      </w:r>
      <w:r w:rsidRPr="002F53C7">
        <w:tab/>
        <w:t>Traitement et communication des données</w:t>
      </w:r>
    </w:p>
    <w:p w14:paraId="1A12F24C" w14:textId="77777777" w:rsidR="00A578E5" w:rsidRPr="002F53C7" w:rsidRDefault="00A578E5" w:rsidP="0069289B">
      <w:pPr>
        <w:pStyle w:val="SingleTxtG"/>
        <w:ind w:left="2268"/>
        <w:rPr>
          <w:iCs/>
        </w:rPr>
      </w:pPr>
      <w:r w:rsidRPr="002F53C7">
        <w:rPr>
          <w:iCs/>
        </w:rPr>
        <w:t>Il faut calculer la moyenne arithmétique des mesures du régime moteur au franchissement des lignes</w:t>
      </w:r>
      <w:r>
        <w:rPr>
          <w:iCs/>
        </w:rPr>
        <w:t xml:space="preserve"> </w:t>
      </w:r>
      <w:r w:rsidRPr="002F53C7">
        <w:rPr>
          <w:iCs/>
        </w:rPr>
        <w:t>AA</w:t>
      </w:r>
      <w:r>
        <w:rPr>
          <w:iCs/>
        </w:rPr>
        <w:t>’</w:t>
      </w:r>
      <w:r w:rsidRPr="002F53C7">
        <w:rPr>
          <w:iCs/>
        </w:rPr>
        <w:t xml:space="preserve"> et BB</w:t>
      </w:r>
      <w:r>
        <w:rPr>
          <w:iCs/>
        </w:rPr>
        <w:t>’</w:t>
      </w:r>
      <w:r w:rsidRPr="002F53C7">
        <w:rPr>
          <w:iCs/>
        </w:rPr>
        <w:t>. Les résultats, exprimés en min</w:t>
      </w:r>
      <w:r w:rsidRPr="002F53C7">
        <w:rPr>
          <w:iCs/>
          <w:vertAlign w:val="superscript"/>
        </w:rPr>
        <w:noBreakHyphen/>
        <w:t>1</w:t>
      </w:r>
      <w:r w:rsidRPr="002F53C7">
        <w:rPr>
          <w:iCs/>
        </w:rPr>
        <w:t>, doivent être arrondis au chiffre entier le plus proche. La valeur n</w:t>
      </w:r>
      <w:r w:rsidRPr="002F53C7">
        <w:rPr>
          <w:iCs/>
          <w:vertAlign w:val="subscript"/>
        </w:rPr>
        <w:t>BB</w:t>
      </w:r>
      <w:r>
        <w:rPr>
          <w:iCs/>
          <w:vertAlign w:val="subscript"/>
        </w:rPr>
        <w:t>’</w:t>
      </w:r>
      <w:r w:rsidRPr="002F53C7">
        <w:rPr>
          <w:iCs/>
        </w:rPr>
        <w:t xml:space="preserve"> doit être utilisée pour les calculs décrits au paragraphe 4 de la présente annexe. </w:t>
      </w:r>
    </w:p>
    <w:p w14:paraId="63E618B0" w14:textId="77777777" w:rsidR="00A578E5" w:rsidRPr="00A1349A" w:rsidRDefault="00A578E5" w:rsidP="0069289B">
      <w:pPr>
        <w:pStyle w:val="SingleTxtG"/>
        <w:ind w:left="2268"/>
        <w:rPr>
          <w:iCs/>
          <w:spacing w:val="-2"/>
        </w:rPr>
      </w:pPr>
      <w:r w:rsidRPr="002F53C7">
        <w:rPr>
          <w:iCs/>
        </w:rPr>
        <w:t>Les niveaux finals de pression acoustique pour l</w:t>
      </w:r>
      <w:r>
        <w:rPr>
          <w:iCs/>
        </w:rPr>
        <w:t>’</w:t>
      </w:r>
      <w:r w:rsidRPr="002F53C7">
        <w:rPr>
          <w:iCs/>
        </w:rPr>
        <w:t xml:space="preserve">accélération à pleins gaz ne </w:t>
      </w:r>
      <w:r w:rsidRPr="00A1349A">
        <w:rPr>
          <w:iCs/>
          <w:spacing w:val="-2"/>
        </w:rPr>
        <w:t>doivent pas dépasser les limites définies au paragraphe 4 de la présente annexe.</w:t>
      </w:r>
    </w:p>
    <w:p w14:paraId="0D4DF1EE" w14:textId="77777777" w:rsidR="00A578E5" w:rsidRPr="002F53C7" w:rsidRDefault="00A578E5" w:rsidP="0069289B">
      <w:pPr>
        <w:pStyle w:val="SingleTxtG"/>
        <w:keepNext/>
        <w:tabs>
          <w:tab w:val="left" w:pos="2268"/>
        </w:tabs>
        <w:ind w:left="2268" w:hanging="1134"/>
      </w:pPr>
      <w:r w:rsidRPr="002F53C7">
        <w:t>4.</w:t>
      </w:r>
      <w:r w:rsidRPr="002F53C7">
        <w:tab/>
      </w:r>
      <w:r w:rsidRPr="002F53C7">
        <w:tab/>
        <w:t xml:space="preserve">Limites des PSES </w:t>
      </w:r>
    </w:p>
    <w:p w14:paraId="0246F0B6" w14:textId="77777777" w:rsidR="00A578E5" w:rsidRPr="002F53C7" w:rsidRDefault="00A578E5" w:rsidP="00282EBE">
      <w:pPr>
        <w:pStyle w:val="SingleTxtG"/>
        <w:keepNext/>
        <w:ind w:left="2268"/>
        <w:rPr>
          <w:iCs/>
        </w:rPr>
      </w:pPr>
      <w:r w:rsidRPr="002F53C7">
        <w:rPr>
          <w:iCs/>
        </w:rPr>
        <w:t>Le bruit maximum relevé lors du passage du motocycle sur la piste d</w:t>
      </w:r>
      <w:r>
        <w:rPr>
          <w:iCs/>
        </w:rPr>
        <w:t>’</w:t>
      </w:r>
      <w:r w:rsidRPr="002F53C7">
        <w:rPr>
          <w:iCs/>
        </w:rPr>
        <w:t>essai ne doit pas dépasser :</w:t>
      </w:r>
    </w:p>
    <w:p w14:paraId="768D20E6" w14:textId="77777777" w:rsidR="00A578E5" w:rsidRPr="002F53C7" w:rsidRDefault="00A578E5" w:rsidP="0069289B">
      <w:pPr>
        <w:pStyle w:val="SingleTxtG"/>
        <w:ind w:left="2268"/>
      </w:pPr>
      <w:r w:rsidRPr="002F53C7">
        <w:t>L</w:t>
      </w:r>
      <w:r w:rsidRPr="002F53C7">
        <w:rPr>
          <w:vertAlign w:val="subscript"/>
        </w:rPr>
        <w:t>ref</w:t>
      </w:r>
      <w:r w:rsidRPr="002F53C7">
        <w:t xml:space="preserve"> + (1 * (n</w:t>
      </w:r>
      <w:r w:rsidRPr="002F53C7">
        <w:rPr>
          <w:vertAlign w:val="subscript"/>
        </w:rPr>
        <w:t>BB</w:t>
      </w:r>
      <w:r>
        <w:rPr>
          <w:vertAlign w:val="subscript"/>
        </w:rPr>
        <w:t>’</w:t>
      </w:r>
      <w:r w:rsidRPr="002F53C7">
        <w:t xml:space="preserve"> – n</w:t>
      </w:r>
      <w:r w:rsidRPr="002F53C7">
        <w:rPr>
          <w:vertAlign w:val="subscript"/>
        </w:rPr>
        <w:t>BB</w:t>
      </w:r>
      <w:r>
        <w:rPr>
          <w:vertAlign w:val="subscript"/>
        </w:rPr>
        <w:t>’</w:t>
      </w:r>
      <w:r w:rsidRPr="002F53C7">
        <w:rPr>
          <w:vertAlign w:val="subscript"/>
        </w:rPr>
        <w:t>_ref</w:t>
      </w:r>
      <w:r w:rsidRPr="002F53C7">
        <w:t>) / 1 000) + 3 pour n</w:t>
      </w:r>
      <w:r w:rsidRPr="002F53C7">
        <w:rPr>
          <w:vertAlign w:val="subscript"/>
        </w:rPr>
        <w:t>BB</w:t>
      </w:r>
      <w:r>
        <w:rPr>
          <w:vertAlign w:val="subscript"/>
        </w:rPr>
        <w:t>’</w:t>
      </w:r>
      <w:r w:rsidRPr="002F53C7">
        <w:t xml:space="preserve"> &lt; n</w:t>
      </w:r>
      <w:r w:rsidRPr="002F53C7">
        <w:rPr>
          <w:vertAlign w:val="subscript"/>
        </w:rPr>
        <w:t>BB</w:t>
      </w:r>
      <w:r>
        <w:rPr>
          <w:vertAlign w:val="subscript"/>
        </w:rPr>
        <w:t>’</w:t>
      </w:r>
      <w:r w:rsidRPr="002F53C7">
        <w:rPr>
          <w:vertAlign w:val="subscript"/>
        </w:rPr>
        <w:t>_ref</w:t>
      </w:r>
      <w:r w:rsidRPr="002F53C7">
        <w:t xml:space="preserve"> </w:t>
      </w:r>
      <w:r w:rsidRPr="00282EBE">
        <w:t>et</w:t>
      </w:r>
    </w:p>
    <w:p w14:paraId="1F340CE6" w14:textId="77777777" w:rsidR="00A578E5" w:rsidRPr="002F53C7" w:rsidRDefault="00A578E5" w:rsidP="0069289B">
      <w:pPr>
        <w:pStyle w:val="SingleTxtG"/>
        <w:ind w:left="2268"/>
      </w:pPr>
      <w:r w:rsidRPr="002F53C7">
        <w:t>L</w:t>
      </w:r>
      <w:r w:rsidRPr="002F53C7">
        <w:rPr>
          <w:vertAlign w:val="subscript"/>
        </w:rPr>
        <w:t>ref</w:t>
      </w:r>
      <w:r w:rsidRPr="002F53C7">
        <w:t xml:space="preserve"> + (5 * (n</w:t>
      </w:r>
      <w:r w:rsidRPr="002F53C7">
        <w:rPr>
          <w:vertAlign w:val="subscript"/>
        </w:rPr>
        <w:t>BB</w:t>
      </w:r>
      <w:r>
        <w:rPr>
          <w:vertAlign w:val="subscript"/>
        </w:rPr>
        <w:t>’</w:t>
      </w:r>
      <w:r w:rsidRPr="002F53C7">
        <w:t xml:space="preserve"> – n</w:t>
      </w:r>
      <w:r w:rsidRPr="002F53C7">
        <w:rPr>
          <w:vertAlign w:val="subscript"/>
        </w:rPr>
        <w:t>BB</w:t>
      </w:r>
      <w:r>
        <w:rPr>
          <w:vertAlign w:val="subscript"/>
        </w:rPr>
        <w:t>’</w:t>
      </w:r>
      <w:r w:rsidRPr="002F53C7">
        <w:rPr>
          <w:vertAlign w:val="subscript"/>
        </w:rPr>
        <w:t>_ref</w:t>
      </w:r>
      <w:r w:rsidRPr="002F53C7">
        <w:t>) / 1 000) + 3 pour n</w:t>
      </w:r>
      <w:r w:rsidRPr="002F53C7">
        <w:rPr>
          <w:vertAlign w:val="subscript"/>
        </w:rPr>
        <w:t>BB</w:t>
      </w:r>
      <w:r>
        <w:rPr>
          <w:vertAlign w:val="subscript"/>
        </w:rPr>
        <w:t>’</w:t>
      </w:r>
      <w:r w:rsidRPr="002F53C7">
        <w:t xml:space="preserve"> ≥ n</w:t>
      </w:r>
      <w:r w:rsidRPr="002F53C7">
        <w:rPr>
          <w:vertAlign w:val="subscript"/>
        </w:rPr>
        <w:t>BB</w:t>
      </w:r>
      <w:r>
        <w:rPr>
          <w:vertAlign w:val="subscript"/>
        </w:rPr>
        <w:t>’</w:t>
      </w:r>
      <w:r w:rsidRPr="002F53C7">
        <w:rPr>
          <w:vertAlign w:val="subscript"/>
        </w:rPr>
        <w:t>_ref</w:t>
      </w:r>
    </w:p>
    <w:p w14:paraId="2ADF88FB" w14:textId="77777777" w:rsidR="00A578E5" w:rsidRPr="002F53C7" w:rsidRDefault="00A578E5" w:rsidP="0069289B">
      <w:pPr>
        <w:pStyle w:val="SingleTxtG"/>
        <w:ind w:left="2268"/>
      </w:pPr>
      <w:proofErr w:type="gramStart"/>
      <w:r w:rsidRPr="002F53C7">
        <w:t>avec</w:t>
      </w:r>
      <w:proofErr w:type="gramEnd"/>
      <w:r w:rsidRPr="002F53C7">
        <w:t xml:space="preserve"> L</w:t>
      </w:r>
      <w:r w:rsidRPr="002F53C7">
        <w:rPr>
          <w:vertAlign w:val="subscript"/>
        </w:rPr>
        <w:t>ref</w:t>
      </w:r>
      <w:r w:rsidRPr="002F53C7">
        <w:t xml:space="preserve"> et n</w:t>
      </w:r>
      <w:r w:rsidRPr="002F53C7">
        <w:rPr>
          <w:vertAlign w:val="subscript"/>
        </w:rPr>
        <w:t>BB</w:t>
      </w:r>
      <w:r>
        <w:rPr>
          <w:vertAlign w:val="subscript"/>
        </w:rPr>
        <w:t>’</w:t>
      </w:r>
      <w:r w:rsidRPr="002F53C7">
        <w:rPr>
          <w:vertAlign w:val="subscript"/>
        </w:rPr>
        <w:t>_ref</w:t>
      </w:r>
      <w:r w:rsidRPr="002F53C7">
        <w:t xml:space="preserve"> tels que définis au paragraphe</w:t>
      </w:r>
      <w:r w:rsidR="00282EBE">
        <w:t> </w:t>
      </w:r>
      <w:r w:rsidRPr="002F53C7">
        <w:t>3.3.1 et n</w:t>
      </w:r>
      <w:r w:rsidRPr="002F53C7">
        <w:rPr>
          <w:vertAlign w:val="subscript"/>
        </w:rPr>
        <w:t>BB</w:t>
      </w:r>
      <w:r>
        <w:rPr>
          <w:vertAlign w:val="subscript"/>
        </w:rPr>
        <w:t>’</w:t>
      </w:r>
      <w:r w:rsidRPr="002F53C7">
        <w:t xml:space="preserve"> comme tel que défini </w:t>
      </w:r>
      <w:r>
        <w:t>aux paragraphes</w:t>
      </w:r>
      <w:r w:rsidR="00282EBE">
        <w:t> </w:t>
      </w:r>
      <w:r>
        <w:t>3.3.2 et 3.3.3.</w:t>
      </w:r>
    </w:p>
    <w:p w14:paraId="5C96CC37" w14:textId="77777777" w:rsidR="00A578E5" w:rsidRPr="002F53C7" w:rsidRDefault="00A578E5" w:rsidP="00282EBE">
      <w:pPr>
        <w:pStyle w:val="HChG"/>
      </w:pPr>
      <w:r w:rsidRPr="002F53C7">
        <w:t>Annexe 7</w:t>
      </w:r>
    </w:p>
    <w:p w14:paraId="20253B51" w14:textId="77777777" w:rsidR="00A578E5" w:rsidRPr="002F53C7" w:rsidRDefault="00A578E5" w:rsidP="00282EBE">
      <w:pPr>
        <w:pStyle w:val="HChG"/>
      </w:pPr>
      <w:r w:rsidRPr="002F53C7">
        <w:tab/>
      </w:r>
      <w:r w:rsidRPr="002F53C7">
        <w:tab/>
        <w:t>Déclaration de conformité avec les Prescriptions supplémentaires concernant les émissions sonores (PSES)</w:t>
      </w:r>
    </w:p>
    <w:p w14:paraId="4F614407" w14:textId="77777777" w:rsidR="00A578E5" w:rsidRPr="002F53C7" w:rsidRDefault="00A578E5" w:rsidP="00282EBE">
      <w:pPr>
        <w:pStyle w:val="SingleTxtG"/>
        <w:ind w:left="1701"/>
      </w:pPr>
      <w:r w:rsidRPr="002F53C7">
        <w:t>(Format maximal : A4 (210 x 297 mm))</w:t>
      </w:r>
    </w:p>
    <w:p w14:paraId="617BA3D2" w14:textId="77777777" w:rsidR="00057D88" w:rsidRDefault="00282EBE" w:rsidP="00282EBE">
      <w:pPr>
        <w:pStyle w:val="SingleTxtG"/>
      </w:pPr>
      <w:r w:rsidRPr="00282EBE">
        <w:t>…………</w:t>
      </w:r>
      <w:r>
        <w:t xml:space="preserve"> </w:t>
      </w:r>
      <w:r w:rsidR="00A578E5" w:rsidRPr="002F53C7">
        <w:t>(Nom du constructeur) atteste que les véhicules de ce type</w:t>
      </w:r>
      <w:r w:rsidR="00057D88">
        <w:t>.</w:t>
      </w:r>
    </w:p>
    <w:p w14:paraId="5F48A2FA" w14:textId="77777777" w:rsidR="00A578E5" w:rsidRPr="002F53C7" w:rsidRDefault="00057D88" w:rsidP="00282EBE">
      <w:pPr>
        <w:pStyle w:val="SingleTxtG"/>
      </w:pPr>
      <w:r w:rsidRPr="00057D88">
        <w:t xml:space="preserve">………… </w:t>
      </w:r>
      <w:r w:rsidR="00A578E5" w:rsidRPr="002F53C7">
        <w:t>(type de véhicule en ce qui concerne le bruit qu</w:t>
      </w:r>
      <w:r w:rsidR="00A578E5">
        <w:t>’</w:t>
      </w:r>
      <w:r w:rsidR="00A578E5" w:rsidRPr="002F53C7">
        <w:t>il émet, en application du Règlement</w:t>
      </w:r>
      <w:r w:rsidR="00282EBE">
        <w:t xml:space="preserve"> </w:t>
      </w:r>
      <w:r w:rsidR="00A578E5" w:rsidRPr="002F53C7">
        <w:t>ONU</w:t>
      </w:r>
      <w:r w:rsidR="00282EBE">
        <w:t xml:space="preserve"> </w:t>
      </w:r>
      <w:r w:rsidR="00A578E5" w:rsidRPr="002F53C7">
        <w:t>n</w:t>
      </w:r>
      <w:r w:rsidR="00A578E5" w:rsidRPr="002F53C7">
        <w:rPr>
          <w:vertAlign w:val="superscript"/>
        </w:rPr>
        <w:t>o</w:t>
      </w:r>
      <w:r w:rsidR="00A578E5" w:rsidRPr="002F53C7">
        <w:t> 9) sont conformes aux prescriptions du paragraphe</w:t>
      </w:r>
      <w:r w:rsidR="00282EBE">
        <w:t> </w:t>
      </w:r>
      <w:r w:rsidR="00A578E5" w:rsidRPr="002F53C7">
        <w:t>6.3.4 du Règlement</w:t>
      </w:r>
      <w:r w:rsidR="00282EBE">
        <w:t xml:space="preserve"> </w:t>
      </w:r>
      <w:r w:rsidR="00A578E5" w:rsidRPr="002F53C7">
        <w:t>ONU</w:t>
      </w:r>
      <w:r w:rsidR="00282EBE">
        <w:t xml:space="preserve"> </w:t>
      </w:r>
      <w:r w:rsidR="00A578E5" w:rsidRPr="002F53C7">
        <w:t>n</w:t>
      </w:r>
      <w:r w:rsidR="00A578E5" w:rsidRPr="002F53C7">
        <w:rPr>
          <w:vertAlign w:val="superscript"/>
        </w:rPr>
        <w:t>o</w:t>
      </w:r>
      <w:r w:rsidR="00A578E5" w:rsidRPr="002F53C7">
        <w:t> 9.</w:t>
      </w:r>
    </w:p>
    <w:p w14:paraId="00A13C0C" w14:textId="77777777" w:rsidR="00A578E5" w:rsidRPr="002F53C7" w:rsidRDefault="00282EBE" w:rsidP="00282EBE">
      <w:pPr>
        <w:pStyle w:val="SingleTxtG"/>
      </w:pPr>
      <w:r w:rsidRPr="00282EBE">
        <w:t xml:space="preserve">………… </w:t>
      </w:r>
      <w:r w:rsidR="00A578E5" w:rsidRPr="002F53C7">
        <w:t>(Nom du constructeur) fait cette déclaration de bonne foi, après avoir procédé à une évaluation technique appropriée des caractéristiques du véhicule en ce qui concerne les émissions sonores.</w:t>
      </w:r>
    </w:p>
    <w:p w14:paraId="44894910" w14:textId="77777777" w:rsidR="00A578E5" w:rsidRPr="002F53C7" w:rsidRDefault="00A578E5" w:rsidP="00282EBE">
      <w:pPr>
        <w:pStyle w:val="SingleTxtG"/>
        <w:tabs>
          <w:tab w:val="left" w:leader="dot" w:pos="8500"/>
        </w:tabs>
        <w:kinsoku/>
        <w:overflowPunct/>
        <w:autoSpaceDE/>
        <w:autoSpaceDN/>
        <w:adjustRightInd/>
        <w:snapToGrid/>
      </w:pPr>
      <w:r w:rsidRPr="002F53C7">
        <w:t xml:space="preserve">Date : </w:t>
      </w:r>
      <w:r w:rsidRPr="00594AD2">
        <w:rPr>
          <w:rFonts w:eastAsia="Times New Roman"/>
        </w:rPr>
        <w:tab/>
      </w:r>
    </w:p>
    <w:p w14:paraId="61C4C733" w14:textId="77777777" w:rsidR="00A578E5" w:rsidRPr="002F53C7" w:rsidRDefault="00A578E5" w:rsidP="00282EBE">
      <w:pPr>
        <w:pStyle w:val="SingleTxtG"/>
        <w:tabs>
          <w:tab w:val="left" w:leader="dot" w:pos="8500"/>
        </w:tabs>
        <w:kinsoku/>
        <w:overflowPunct/>
        <w:autoSpaceDE/>
        <w:autoSpaceDN/>
        <w:adjustRightInd/>
        <w:snapToGrid/>
      </w:pPr>
      <w:r w:rsidRPr="002F53C7">
        <w:t xml:space="preserve">Nom du représentant agréé par le constructeur : </w:t>
      </w:r>
      <w:r w:rsidRPr="002F53C7">
        <w:tab/>
      </w:r>
    </w:p>
    <w:p w14:paraId="551AD368" w14:textId="77777777" w:rsidR="005F0207" w:rsidRDefault="00A578E5" w:rsidP="00056030">
      <w:pPr>
        <w:pStyle w:val="SingleTxtG"/>
        <w:tabs>
          <w:tab w:val="left" w:leader="dot" w:pos="8278"/>
        </w:tabs>
        <w:kinsoku/>
        <w:overflowPunct/>
        <w:autoSpaceDE/>
        <w:autoSpaceDN/>
        <w:adjustRightInd/>
        <w:snapToGrid/>
      </w:pPr>
      <w:r w:rsidRPr="002F53C7">
        <w:t>Signature du représentant agréé par le constructeur :</w:t>
      </w:r>
      <w:r w:rsidR="00282EBE">
        <w:t xml:space="preserve"> </w:t>
      </w:r>
      <w:r w:rsidR="00056030">
        <w:tab/>
        <w:t> ».</w:t>
      </w:r>
    </w:p>
    <w:p w14:paraId="012D1B7F" w14:textId="77777777" w:rsidR="00282EBE" w:rsidRPr="00282EBE" w:rsidRDefault="00282EBE" w:rsidP="00282EBE">
      <w:pPr>
        <w:pStyle w:val="SingleTxtG"/>
        <w:spacing w:before="240" w:after="0"/>
        <w:jc w:val="center"/>
        <w:rPr>
          <w:u w:val="single"/>
        </w:rPr>
      </w:pPr>
      <w:r>
        <w:rPr>
          <w:u w:val="single"/>
        </w:rPr>
        <w:tab/>
      </w:r>
      <w:r>
        <w:rPr>
          <w:u w:val="single"/>
        </w:rPr>
        <w:tab/>
      </w:r>
      <w:r>
        <w:rPr>
          <w:u w:val="single"/>
        </w:rPr>
        <w:tab/>
      </w:r>
    </w:p>
    <w:sectPr w:rsidR="00282EBE" w:rsidRPr="00282EBE" w:rsidSect="000F7F55">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B28D6" w14:textId="77777777" w:rsidR="00E32C4C" w:rsidRDefault="00E32C4C"/>
  </w:endnote>
  <w:endnote w:type="continuationSeparator" w:id="0">
    <w:p w14:paraId="5CCF2CF3" w14:textId="77777777" w:rsidR="00E32C4C" w:rsidRDefault="00E32C4C">
      <w:pPr>
        <w:pStyle w:val="Footer"/>
      </w:pPr>
    </w:p>
  </w:endnote>
  <w:endnote w:type="continuationNotice" w:id="1">
    <w:p w14:paraId="7173F93B" w14:textId="77777777" w:rsidR="00E32C4C" w:rsidRPr="00C451B9" w:rsidRDefault="00E32C4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1EC3" w14:textId="77777777" w:rsidR="000F7F55" w:rsidRPr="000F7F55" w:rsidRDefault="000F7F55" w:rsidP="000F7F55">
    <w:pPr>
      <w:pStyle w:val="Footer"/>
      <w:tabs>
        <w:tab w:val="right" w:pos="9638"/>
      </w:tabs>
    </w:pPr>
    <w:r w:rsidRPr="000F7F55">
      <w:rPr>
        <w:b/>
        <w:sz w:val="18"/>
      </w:rPr>
      <w:fldChar w:fldCharType="begin"/>
    </w:r>
    <w:r w:rsidRPr="000F7F55">
      <w:rPr>
        <w:b/>
        <w:sz w:val="18"/>
      </w:rPr>
      <w:instrText xml:space="preserve"> PAGE  \* MERGEFORMAT </w:instrText>
    </w:r>
    <w:r w:rsidRPr="000F7F55">
      <w:rPr>
        <w:b/>
        <w:sz w:val="18"/>
      </w:rPr>
      <w:fldChar w:fldCharType="separate"/>
    </w:r>
    <w:r w:rsidRPr="000F7F55">
      <w:rPr>
        <w:b/>
        <w:noProof/>
        <w:sz w:val="18"/>
      </w:rPr>
      <w:t>2</w:t>
    </w:r>
    <w:r w:rsidRPr="000F7F55">
      <w:rPr>
        <w:b/>
        <w:sz w:val="18"/>
      </w:rPr>
      <w:fldChar w:fldCharType="end"/>
    </w:r>
    <w:r>
      <w:rPr>
        <w:b/>
        <w:sz w:val="18"/>
      </w:rPr>
      <w:tab/>
    </w:r>
    <w:r>
      <w:t>GE.19-19236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886C6" w14:textId="77777777" w:rsidR="000F7F55" w:rsidRPr="000F7F55" w:rsidRDefault="000F7F55" w:rsidP="000F7F55">
    <w:pPr>
      <w:pStyle w:val="Footer"/>
      <w:tabs>
        <w:tab w:val="right" w:pos="9638"/>
      </w:tabs>
      <w:rPr>
        <w:b/>
        <w:sz w:val="18"/>
      </w:rPr>
    </w:pPr>
    <w:r>
      <w:t>GE.19-19236</w:t>
    </w:r>
    <w:r>
      <w:tab/>
    </w:r>
    <w:r w:rsidRPr="000F7F55">
      <w:rPr>
        <w:b/>
        <w:sz w:val="18"/>
      </w:rPr>
      <w:fldChar w:fldCharType="begin"/>
    </w:r>
    <w:r w:rsidRPr="000F7F55">
      <w:rPr>
        <w:b/>
        <w:sz w:val="18"/>
      </w:rPr>
      <w:instrText xml:space="preserve"> PAGE  \* MERGEFORMAT </w:instrText>
    </w:r>
    <w:r w:rsidRPr="000F7F55">
      <w:rPr>
        <w:b/>
        <w:sz w:val="18"/>
      </w:rPr>
      <w:fldChar w:fldCharType="separate"/>
    </w:r>
    <w:r w:rsidRPr="000F7F55">
      <w:rPr>
        <w:b/>
        <w:noProof/>
        <w:sz w:val="18"/>
      </w:rPr>
      <w:t>3</w:t>
    </w:r>
    <w:r w:rsidRPr="000F7F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5045" w14:textId="77777777" w:rsidR="00467F2C" w:rsidRPr="000F7F55" w:rsidRDefault="000F7F55" w:rsidP="000F7F55">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5A269BBA" wp14:editId="16311BD2">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19236  (</w:t>
    </w:r>
    <w:proofErr w:type="gramEnd"/>
    <w:r>
      <w:rPr>
        <w:sz w:val="20"/>
      </w:rPr>
      <w:t>F)</w:t>
    </w:r>
    <w:r w:rsidR="006257E2">
      <w:rPr>
        <w:sz w:val="20"/>
      </w:rPr>
      <w:t xml:space="preserve">    021219    021219</w:t>
    </w:r>
    <w:r>
      <w:rPr>
        <w:sz w:val="20"/>
      </w:rPr>
      <w:br/>
    </w:r>
    <w:r w:rsidRPr="000F7F55">
      <w:rPr>
        <w:rFonts w:ascii="C39T30Lfz" w:hAnsi="C39T30Lfz"/>
        <w:sz w:val="56"/>
      </w:rPr>
      <w:t></w:t>
    </w:r>
    <w:r w:rsidRPr="000F7F55">
      <w:rPr>
        <w:rFonts w:ascii="C39T30Lfz" w:hAnsi="C39T30Lfz"/>
        <w:sz w:val="56"/>
      </w:rPr>
      <w:t></w:t>
    </w:r>
    <w:r w:rsidRPr="000F7F55">
      <w:rPr>
        <w:rFonts w:ascii="C39T30Lfz" w:hAnsi="C39T30Lfz"/>
        <w:sz w:val="56"/>
      </w:rPr>
      <w:t></w:t>
    </w:r>
    <w:r w:rsidRPr="000F7F55">
      <w:rPr>
        <w:rFonts w:ascii="C39T30Lfz" w:hAnsi="C39T30Lfz"/>
        <w:sz w:val="56"/>
      </w:rPr>
      <w:t></w:t>
    </w:r>
    <w:r w:rsidRPr="000F7F55">
      <w:rPr>
        <w:rFonts w:ascii="C39T30Lfz" w:hAnsi="C39T30Lfz"/>
        <w:sz w:val="56"/>
      </w:rPr>
      <w:t></w:t>
    </w:r>
    <w:r w:rsidRPr="000F7F55">
      <w:rPr>
        <w:rFonts w:ascii="C39T30Lfz" w:hAnsi="C39T30Lfz"/>
        <w:sz w:val="56"/>
      </w:rPr>
      <w:t></w:t>
    </w:r>
    <w:r w:rsidRPr="000F7F55">
      <w:rPr>
        <w:rFonts w:ascii="C39T30Lfz" w:hAnsi="C39T30Lfz"/>
        <w:sz w:val="56"/>
      </w:rPr>
      <w:t></w:t>
    </w:r>
    <w:r w:rsidRPr="000F7F55">
      <w:rPr>
        <w:rFonts w:ascii="C39T30Lfz" w:hAnsi="C39T30Lfz"/>
        <w:sz w:val="56"/>
      </w:rPr>
      <w:t></w:t>
    </w:r>
    <w:r w:rsidRPr="000F7F55">
      <w:rPr>
        <w:rFonts w:ascii="C39T30Lfz" w:hAnsi="C39T30Lfz"/>
        <w:sz w:val="56"/>
      </w:rPr>
      <w:t></w:t>
    </w:r>
    <w:r>
      <w:rPr>
        <w:noProof/>
        <w:sz w:val="20"/>
      </w:rPr>
      <w:drawing>
        <wp:anchor distT="0" distB="0" distL="114300" distR="114300" simplePos="0" relativeHeight="251658240" behindDoc="0" locked="0" layoutInCell="1" allowOverlap="1" wp14:anchorId="5D62998E" wp14:editId="2AA9BB5F">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Add.8/Rev.3/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Add.8/Rev.3/Amen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D2390" w14:textId="77777777" w:rsidR="00E32C4C" w:rsidRPr="00D27D5E" w:rsidRDefault="00E32C4C" w:rsidP="00D27D5E">
      <w:pPr>
        <w:tabs>
          <w:tab w:val="right" w:pos="2155"/>
        </w:tabs>
        <w:spacing w:after="80"/>
        <w:ind w:left="680"/>
        <w:rPr>
          <w:u w:val="single"/>
        </w:rPr>
      </w:pPr>
      <w:r>
        <w:rPr>
          <w:u w:val="single"/>
        </w:rPr>
        <w:tab/>
      </w:r>
    </w:p>
  </w:footnote>
  <w:footnote w:type="continuationSeparator" w:id="0">
    <w:p w14:paraId="378FCE39" w14:textId="77777777" w:rsidR="00E32C4C" w:rsidRPr="00D171D4" w:rsidRDefault="00E32C4C" w:rsidP="00D171D4">
      <w:pPr>
        <w:tabs>
          <w:tab w:val="right" w:pos="2155"/>
        </w:tabs>
        <w:spacing w:after="80"/>
        <w:ind w:left="680"/>
        <w:rPr>
          <w:u w:val="single"/>
        </w:rPr>
      </w:pPr>
      <w:r w:rsidRPr="00D171D4">
        <w:rPr>
          <w:u w:val="single"/>
        </w:rPr>
        <w:tab/>
      </w:r>
    </w:p>
  </w:footnote>
  <w:footnote w:type="continuationNotice" w:id="1">
    <w:p w14:paraId="1B538352" w14:textId="77777777" w:rsidR="00E32C4C" w:rsidRPr="00C451B9" w:rsidRDefault="00E32C4C" w:rsidP="00C451B9">
      <w:pPr>
        <w:spacing w:line="240" w:lineRule="auto"/>
        <w:rPr>
          <w:sz w:val="2"/>
          <w:szCs w:val="2"/>
        </w:rPr>
      </w:pPr>
    </w:p>
  </w:footnote>
  <w:footnote w:id="2">
    <w:p w14:paraId="4C85FCBC" w14:textId="77777777"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14:paraId="4B3D8E3D" w14:textId="77777777" w:rsidR="00591072" w:rsidRPr="00591072" w:rsidRDefault="00591072" w:rsidP="00591072">
      <w:pPr>
        <w:pStyle w:val="FootnoteText"/>
      </w:pPr>
      <w:r w:rsidRPr="000F7F55">
        <w:tab/>
      </w:r>
      <w:r w:rsidRPr="000F7F55">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1386A11D" w14:textId="77777777" w:rsidR="00442E31" w:rsidRPr="00442E31" w:rsidRDefault="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2EEC1" w14:textId="1EB3A3F3" w:rsidR="000F7F55" w:rsidRPr="000F7F55" w:rsidRDefault="001036DC">
    <w:pPr>
      <w:pStyle w:val="Header"/>
    </w:pPr>
    <w:r>
      <w:fldChar w:fldCharType="begin"/>
    </w:r>
    <w:r>
      <w:instrText xml:space="preserve"> TITLE  \* MERGEFORMAT </w:instrText>
    </w:r>
    <w:r>
      <w:fldChar w:fldCharType="separate"/>
    </w:r>
    <w:r>
      <w:t>E/ECE/324/Add.8/Rev.3/Amend.4</w:t>
    </w:r>
    <w:r>
      <w:fldChar w:fldCharType="end"/>
    </w:r>
    <w:r w:rsidR="000F7F55">
      <w:br/>
    </w:r>
    <w:r>
      <w:fldChar w:fldCharType="begin"/>
    </w:r>
    <w:r>
      <w:instrText xml:space="preserve"> KEYWORDS  \* MERGEFORMAT </w:instrText>
    </w:r>
    <w:r>
      <w:fldChar w:fldCharType="separate"/>
    </w:r>
    <w:r>
      <w:t>E/ECE/TRANS/505/Add.8/Rev.3/Amend.4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A9D4" w14:textId="0B161299" w:rsidR="000F7F55" w:rsidRPr="000F7F55" w:rsidRDefault="001036DC" w:rsidP="000F7F55">
    <w:pPr>
      <w:pStyle w:val="Header"/>
      <w:jc w:val="right"/>
    </w:pPr>
    <w:r>
      <w:fldChar w:fldCharType="begin"/>
    </w:r>
    <w:r>
      <w:instrText xml:space="preserve"> TITLE  \* MERGEFORMAT </w:instrText>
    </w:r>
    <w:r>
      <w:fldChar w:fldCharType="separate"/>
    </w:r>
    <w:r>
      <w:t>E/ECE/324/Add.8/Rev.3/Amend.4</w:t>
    </w:r>
    <w:r>
      <w:fldChar w:fldCharType="end"/>
    </w:r>
    <w:r w:rsidR="000F7F55">
      <w:br/>
    </w:r>
    <w:r>
      <w:fldChar w:fldCharType="begin"/>
    </w:r>
    <w:r>
      <w:instrText xml:space="preserve"> KEYWORDS  \* MERGEFORMAT </w:instrText>
    </w:r>
    <w:r>
      <w:fldChar w:fldCharType="separate"/>
    </w:r>
    <w:r>
      <w:t>E/ECE/TRANS/505/Add.8/Rev.3/Amend.4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4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56030"/>
    <w:rsid w:val="00057D88"/>
    <w:rsid w:val="000641CE"/>
    <w:rsid w:val="00067310"/>
    <w:rsid w:val="00077E35"/>
    <w:rsid w:val="0008669E"/>
    <w:rsid w:val="00090599"/>
    <w:rsid w:val="000A1501"/>
    <w:rsid w:val="000A2494"/>
    <w:rsid w:val="000A6B7E"/>
    <w:rsid w:val="000B20D3"/>
    <w:rsid w:val="000C1EF0"/>
    <w:rsid w:val="000C6CDB"/>
    <w:rsid w:val="000D5C25"/>
    <w:rsid w:val="000E4F06"/>
    <w:rsid w:val="000E5601"/>
    <w:rsid w:val="000E5602"/>
    <w:rsid w:val="000F41F2"/>
    <w:rsid w:val="000F7F55"/>
    <w:rsid w:val="001036DC"/>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2EBE"/>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5EB"/>
    <w:rsid w:val="00324EBF"/>
    <w:rsid w:val="0032556C"/>
    <w:rsid w:val="00330508"/>
    <w:rsid w:val="0033286A"/>
    <w:rsid w:val="00333130"/>
    <w:rsid w:val="0033467B"/>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257E2"/>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9289B"/>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70829"/>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4C73"/>
    <w:rsid w:val="009B540F"/>
    <w:rsid w:val="009B6B42"/>
    <w:rsid w:val="009C0EA4"/>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1380"/>
    <w:rsid w:val="00A56945"/>
    <w:rsid w:val="00A57027"/>
    <w:rsid w:val="00A5750C"/>
    <w:rsid w:val="00A578E5"/>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26AD0"/>
    <w:rsid w:val="00B31D7D"/>
    <w:rsid w:val="00B32E2D"/>
    <w:rsid w:val="00B416B8"/>
    <w:rsid w:val="00B42351"/>
    <w:rsid w:val="00B43741"/>
    <w:rsid w:val="00B45642"/>
    <w:rsid w:val="00B52F29"/>
    <w:rsid w:val="00B5388D"/>
    <w:rsid w:val="00B54483"/>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BF57A7"/>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0540"/>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48AA"/>
    <w:rsid w:val="00E25534"/>
    <w:rsid w:val="00E319B6"/>
    <w:rsid w:val="00E32145"/>
    <w:rsid w:val="00E32C4C"/>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0B77"/>
    <w:rsid w:val="00E9483E"/>
    <w:rsid w:val="00E96710"/>
    <w:rsid w:val="00E97E2C"/>
    <w:rsid w:val="00EA3B1D"/>
    <w:rsid w:val="00EB77B9"/>
    <w:rsid w:val="00EB7D07"/>
    <w:rsid w:val="00ED3A26"/>
    <w:rsid w:val="00EF70BB"/>
    <w:rsid w:val="00F02FA9"/>
    <w:rsid w:val="00F06660"/>
    <w:rsid w:val="00F07AE1"/>
    <w:rsid w:val="00F116EB"/>
    <w:rsid w:val="00F15640"/>
    <w:rsid w:val="00F1794E"/>
    <w:rsid w:val="00F211AF"/>
    <w:rsid w:val="00F25EC3"/>
    <w:rsid w:val="00F32ADB"/>
    <w:rsid w:val="00F32C98"/>
    <w:rsid w:val="00F37E12"/>
    <w:rsid w:val="00F40B0E"/>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DFD9281"/>
  <w15:docId w15:val="{8DB8B076-EEE7-4E91-BA96-73FEFB5A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2090</Words>
  <Characters>11916</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E/ECE/324/Add.8/Rev.3/Amend.4</vt:lpstr>
      <vt:lpstr>E/ECE/324/Add.8/Rev.3/Amend.4</vt:lpstr>
    </vt:vector>
  </TitlesOfParts>
  <Company>CSD</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E/ECE/324/Add.8/Rev.3/Amend.4</dc:title>
  <dc:creator>Christine CHAUTAGNAT</dc:creator>
  <cp:keywords>E/ECE/TRANS/505/Add.8/Rev.3/Amend.4</cp:keywords>
  <cp:lastModifiedBy>Marie-Claude Collet</cp:lastModifiedBy>
  <cp:revision>3</cp:revision>
  <cp:lastPrinted>2019-12-03T13:34:00Z</cp:lastPrinted>
  <dcterms:created xsi:type="dcterms:W3CDTF">2019-12-03T13:34:00Z</dcterms:created>
  <dcterms:modified xsi:type="dcterms:W3CDTF">2019-12-03T13:34:00Z</dcterms:modified>
</cp:coreProperties>
</file>