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46239" w14:paraId="17B46220" w14:textId="77777777" w:rsidTr="006F149D">
        <w:trPr>
          <w:cantSplit/>
          <w:trHeight w:hRule="exact" w:val="851"/>
        </w:trPr>
        <w:tc>
          <w:tcPr>
            <w:tcW w:w="1276" w:type="dxa"/>
            <w:tcBorders>
              <w:bottom w:val="single" w:sz="4" w:space="0" w:color="auto"/>
            </w:tcBorders>
            <w:vAlign w:val="bottom"/>
          </w:tcPr>
          <w:p w14:paraId="1B0D5844" w14:textId="77777777" w:rsidR="00246239" w:rsidRDefault="00246239" w:rsidP="00246239">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9FFDC54" w14:textId="77777777" w:rsidR="00246239" w:rsidRPr="00D47EEA" w:rsidRDefault="00246239" w:rsidP="00246239">
            <w:pPr>
              <w:jc w:val="right"/>
            </w:pPr>
            <w:r w:rsidRPr="00014D07">
              <w:rPr>
                <w:sz w:val="40"/>
              </w:rPr>
              <w:t>E</w:t>
            </w:r>
            <w:r>
              <w:t>/ECE/324/Add.8/Rev.3/Amend.4−</w:t>
            </w:r>
            <w:r w:rsidRPr="00014D07">
              <w:rPr>
                <w:sz w:val="40"/>
              </w:rPr>
              <w:t>E</w:t>
            </w:r>
            <w:r>
              <w:t>/ECE/TRANS/505/Add.8/Rev.3/Amend.4</w:t>
            </w:r>
          </w:p>
        </w:tc>
      </w:tr>
      <w:tr w:rsidR="00246239" w14:paraId="00DDD353" w14:textId="77777777" w:rsidTr="006F149D">
        <w:trPr>
          <w:cantSplit/>
          <w:trHeight w:hRule="exact" w:val="1582"/>
        </w:trPr>
        <w:tc>
          <w:tcPr>
            <w:tcW w:w="1276" w:type="dxa"/>
            <w:tcBorders>
              <w:top w:val="single" w:sz="4" w:space="0" w:color="auto"/>
              <w:bottom w:val="single" w:sz="12" w:space="0" w:color="auto"/>
            </w:tcBorders>
          </w:tcPr>
          <w:p w14:paraId="7E2536C5" w14:textId="77777777" w:rsidR="00246239" w:rsidRDefault="00246239" w:rsidP="00246239">
            <w:pPr>
              <w:spacing w:before="120"/>
            </w:pPr>
          </w:p>
        </w:tc>
        <w:tc>
          <w:tcPr>
            <w:tcW w:w="5528" w:type="dxa"/>
            <w:tcBorders>
              <w:top w:val="single" w:sz="4" w:space="0" w:color="auto"/>
              <w:bottom w:val="single" w:sz="12" w:space="0" w:color="auto"/>
            </w:tcBorders>
          </w:tcPr>
          <w:p w14:paraId="74B318E7" w14:textId="77777777" w:rsidR="00246239" w:rsidRPr="00D773DF" w:rsidRDefault="00246239" w:rsidP="00246239">
            <w:pPr>
              <w:spacing w:before="120"/>
            </w:pPr>
          </w:p>
        </w:tc>
        <w:tc>
          <w:tcPr>
            <w:tcW w:w="2835" w:type="dxa"/>
            <w:tcBorders>
              <w:top w:val="single" w:sz="4" w:space="0" w:color="auto"/>
              <w:bottom w:val="single" w:sz="12" w:space="0" w:color="auto"/>
            </w:tcBorders>
          </w:tcPr>
          <w:p w14:paraId="15CF4125" w14:textId="77777777" w:rsidR="00246239" w:rsidRPr="006D6E88" w:rsidRDefault="00246239" w:rsidP="00246239">
            <w:pPr>
              <w:spacing w:before="120"/>
              <w:rPr>
                <w:highlight w:val="yellow"/>
              </w:rPr>
            </w:pPr>
          </w:p>
          <w:p w14:paraId="4B02D938" w14:textId="77777777" w:rsidR="00246239" w:rsidRPr="006D6E88" w:rsidRDefault="00246239" w:rsidP="00246239">
            <w:pPr>
              <w:spacing w:before="120"/>
              <w:rPr>
                <w:highlight w:val="yellow"/>
              </w:rPr>
            </w:pPr>
          </w:p>
          <w:p w14:paraId="47541CB3" w14:textId="78B477A8" w:rsidR="00246239" w:rsidRPr="006D6E88" w:rsidRDefault="004610F9" w:rsidP="00246239">
            <w:pPr>
              <w:spacing w:before="120"/>
              <w:rPr>
                <w:highlight w:val="yellow"/>
              </w:rPr>
            </w:pPr>
            <w:r>
              <w:t xml:space="preserve">7 </w:t>
            </w:r>
            <w:r w:rsidR="005D174C">
              <w:t>November</w:t>
            </w:r>
            <w:r w:rsidR="00246239" w:rsidRPr="005D174C">
              <w:t xml:space="preserve"> 2019</w:t>
            </w:r>
          </w:p>
        </w:tc>
      </w:tr>
    </w:tbl>
    <w:p w14:paraId="5900D7E4" w14:textId="77777777" w:rsidR="00246239" w:rsidRPr="00392A12" w:rsidRDefault="00246239" w:rsidP="0024623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10671D46" w14:textId="77777777" w:rsidR="00246239" w:rsidRPr="00392A12" w:rsidRDefault="00246239" w:rsidP="00246239">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5EDAC465" w14:textId="77777777" w:rsidR="00246239" w:rsidRPr="00392A12" w:rsidRDefault="00246239" w:rsidP="00246239">
      <w:pPr>
        <w:pStyle w:val="SingleTxtG"/>
        <w:spacing w:before="120"/>
      </w:pPr>
      <w:r>
        <w:t>(Revision 3, including the amendments which entered into force on 14 September 2017)</w:t>
      </w:r>
    </w:p>
    <w:p w14:paraId="09AD38DA" w14:textId="77777777" w:rsidR="00246239" w:rsidRDefault="00246239" w:rsidP="00246239">
      <w:pPr>
        <w:pStyle w:val="H1G"/>
        <w:spacing w:before="120"/>
        <w:ind w:left="0" w:right="0" w:firstLine="0"/>
        <w:jc w:val="center"/>
      </w:pPr>
      <w:r>
        <w:t>_________</w:t>
      </w:r>
    </w:p>
    <w:p w14:paraId="556AB4B9" w14:textId="77777777" w:rsidR="00246239" w:rsidRDefault="00246239" w:rsidP="00246239">
      <w:pPr>
        <w:pStyle w:val="H1G"/>
        <w:spacing w:before="240" w:after="120"/>
      </w:pPr>
      <w:r>
        <w:tab/>
      </w:r>
      <w:r>
        <w:tab/>
        <w:t>Addendum 8 – UN Regulation No. 9</w:t>
      </w:r>
    </w:p>
    <w:p w14:paraId="79A3F984" w14:textId="77777777" w:rsidR="00246239" w:rsidRPr="00014D07" w:rsidRDefault="00246239" w:rsidP="00246239">
      <w:pPr>
        <w:pStyle w:val="H1G"/>
        <w:spacing w:before="240"/>
      </w:pPr>
      <w:r>
        <w:tab/>
      </w:r>
      <w:r>
        <w:tab/>
      </w:r>
      <w:r w:rsidRPr="00014D07">
        <w:t xml:space="preserve">Revision </w:t>
      </w:r>
      <w:r>
        <w:t>3</w:t>
      </w:r>
      <w:r w:rsidRPr="00014D07">
        <w:t xml:space="preserve"> - </w:t>
      </w:r>
      <w:r>
        <w:t>Amendment</w:t>
      </w:r>
      <w:r w:rsidRPr="00014D07">
        <w:t xml:space="preserve"> </w:t>
      </w:r>
      <w:r>
        <w:t>4</w:t>
      </w:r>
    </w:p>
    <w:p w14:paraId="22A834C4" w14:textId="77777777" w:rsidR="00246239" w:rsidRPr="00272880" w:rsidRDefault="00246239" w:rsidP="00246239">
      <w:pPr>
        <w:pStyle w:val="SingleTxtG"/>
        <w:spacing w:after="360"/>
        <w:rPr>
          <w:spacing w:val="-2"/>
        </w:rPr>
      </w:pPr>
      <w:r>
        <w:rPr>
          <w:spacing w:val="-2"/>
        </w:rPr>
        <w:t>08 series of amendments</w:t>
      </w:r>
      <w:r w:rsidRPr="00272880">
        <w:rPr>
          <w:spacing w:val="-2"/>
        </w:rPr>
        <w:t xml:space="preserve"> – Date of entry into force: </w:t>
      </w:r>
      <w:r>
        <w:t>15 October 2019</w:t>
      </w:r>
    </w:p>
    <w:p w14:paraId="29FD07C4" w14:textId="77777777" w:rsidR="00246239" w:rsidRDefault="00246239" w:rsidP="00246239">
      <w:pPr>
        <w:pStyle w:val="H1G"/>
        <w:spacing w:before="120" w:after="120" w:line="240" w:lineRule="exact"/>
        <w:rPr>
          <w:lang w:val="en-US"/>
        </w:rPr>
      </w:pPr>
      <w:r>
        <w:rPr>
          <w:lang w:val="en-US"/>
        </w:rPr>
        <w:tab/>
      </w:r>
      <w:r>
        <w:rPr>
          <w:lang w:val="en-US"/>
        </w:rPr>
        <w:tab/>
      </w:r>
      <w:r w:rsidRPr="003E2463">
        <w:t>Noise of three-wheeled vehicles</w:t>
      </w:r>
    </w:p>
    <w:p w14:paraId="6B1FA565" w14:textId="75A23193" w:rsidR="00246239" w:rsidRDefault="00246239" w:rsidP="0024623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ECE/TRANS/WP.29/2019/6</w:t>
      </w:r>
      <w:r w:rsidR="004321E4">
        <w:rPr>
          <w:spacing w:val="-6"/>
          <w:lang w:eastAsia="en-GB"/>
        </w:rPr>
        <w:t>.</w:t>
      </w:r>
      <w:bookmarkStart w:id="5" w:name="_GoBack"/>
      <w:bookmarkEnd w:id="5"/>
    </w:p>
    <w:p w14:paraId="38190090" w14:textId="77777777" w:rsidR="00246239" w:rsidRPr="000D3A4F" w:rsidRDefault="00246239" w:rsidP="00246239">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131C64C2" wp14:editId="43521CA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2376B4E" w14:textId="77777777" w:rsidR="00246239" w:rsidRPr="00A56697" w:rsidRDefault="00246239" w:rsidP="00246239">
      <w:pPr>
        <w:suppressAutoHyphens w:val="0"/>
        <w:spacing w:line="240" w:lineRule="auto"/>
        <w:jc w:val="center"/>
        <w:rPr>
          <w:u w:val="single"/>
        </w:rPr>
      </w:pPr>
      <w:r w:rsidRPr="000D3A4F">
        <w:rPr>
          <w:b/>
          <w:sz w:val="24"/>
        </w:rPr>
        <w:t>UNITED NATIONS</w:t>
      </w:r>
      <w:bookmarkEnd w:id="1"/>
    </w:p>
    <w:p w14:paraId="51E2EBA7" w14:textId="77777777" w:rsidR="00246239" w:rsidRDefault="00246239">
      <w:pPr>
        <w:suppressAutoHyphens w:val="0"/>
        <w:spacing w:line="240" w:lineRule="auto"/>
        <w:rPr>
          <w:b/>
          <w:sz w:val="28"/>
        </w:rPr>
      </w:pPr>
      <w:r>
        <w:br w:type="page"/>
      </w:r>
    </w:p>
    <w:p w14:paraId="54DC75B3" w14:textId="2E9CD6A3" w:rsidR="00962893" w:rsidRPr="00962893" w:rsidRDefault="00860D1C" w:rsidP="00864545">
      <w:pPr>
        <w:pStyle w:val="HChG"/>
      </w:pPr>
      <w:r w:rsidRPr="004E2AF7">
        <w:lastRenderedPageBreak/>
        <w:tab/>
      </w:r>
      <w:bookmarkStart w:id="6" w:name="_Toc473483449"/>
      <w:bookmarkEnd w:id="2"/>
      <w:r w:rsidR="00962893">
        <w:tab/>
      </w:r>
      <w:r w:rsidR="003E2463">
        <w:t>0</w:t>
      </w:r>
      <w:r w:rsidR="003E2463" w:rsidRPr="003E2463">
        <w:t>8 series of amendments to UN Regulation No. 9 (Noi</w:t>
      </w:r>
      <w:r w:rsidR="00FE22C0">
        <w:t>se of three-wheeled vehicles)</w:t>
      </w:r>
    </w:p>
    <w:bookmarkEnd w:id="6"/>
    <w:p w14:paraId="1DBF1754" w14:textId="5AAD272F" w:rsidR="003E2463" w:rsidRDefault="003E2463" w:rsidP="003E2463">
      <w:pPr>
        <w:spacing w:after="120"/>
        <w:ind w:left="1134" w:right="1134"/>
        <w:jc w:val="both"/>
      </w:pPr>
      <w:r>
        <w:t>A</w:t>
      </w:r>
      <w:r w:rsidRPr="00720B8D">
        <w:t xml:space="preserve">dd </w:t>
      </w:r>
      <w:r w:rsidRPr="001810DC">
        <w:rPr>
          <w:i/>
        </w:rPr>
        <w:t>new paragraphs 2.12. and 2.13.</w:t>
      </w:r>
      <w:r w:rsidRPr="00720B8D">
        <w:t xml:space="preserve"> to rea</w:t>
      </w:r>
      <w:r w:rsidRPr="0078302C">
        <w:t>d:</w:t>
      </w:r>
    </w:p>
    <w:p w14:paraId="46EEA66A" w14:textId="2085A00A" w:rsidR="003E2463" w:rsidRPr="003E2463" w:rsidRDefault="00FE22C0" w:rsidP="003E2463">
      <w:pPr>
        <w:pStyle w:val="SingleTxtG"/>
        <w:ind w:left="2268" w:hanging="1134"/>
        <w:rPr>
          <w:rFonts w:cs="EUAlbertina"/>
          <w:color w:val="000000"/>
        </w:rPr>
      </w:pPr>
      <w:r>
        <w:rPr>
          <w:rFonts w:cs="EUAlbertina"/>
          <w:color w:val="000000"/>
        </w:rPr>
        <w:t>"2.12.</w:t>
      </w:r>
      <w:r w:rsidR="003E2463" w:rsidRPr="003E2463">
        <w:rPr>
          <w:rFonts w:cs="EUAlbertina"/>
          <w:color w:val="000000"/>
        </w:rPr>
        <w:tab/>
      </w:r>
      <w:r w:rsidR="003E2463" w:rsidRPr="003E2463">
        <w:rPr>
          <w:rFonts w:cs="EUAlbertina"/>
          <w:color w:val="000000"/>
        </w:rPr>
        <w:tab/>
      </w:r>
      <w:r w:rsidR="003E2463" w:rsidRPr="003E2463">
        <w:rPr>
          <w:rFonts w:cs="EUAlbertina"/>
          <w:i/>
          <w:color w:val="000000"/>
        </w:rPr>
        <w:t>“Power-to-mass ratio index”</w:t>
      </w:r>
      <w:r w:rsidR="003E2463" w:rsidRPr="003E2463">
        <w:rPr>
          <w:rFonts w:cs="EUAlbertina"/>
          <w:color w:val="000000"/>
        </w:rPr>
        <w:t xml:space="preserve"> means the ratio of the rated maximum net power of the vehicle in W to the test mass in kg.</w:t>
      </w:r>
    </w:p>
    <w:p w14:paraId="4C73137D" w14:textId="4527419A" w:rsidR="003E2463" w:rsidRPr="003E2463" w:rsidRDefault="003E2463" w:rsidP="003E2463">
      <w:pPr>
        <w:pStyle w:val="SingleTxtG"/>
        <w:rPr>
          <w:rFonts w:cs="EUAlbertina"/>
          <w:color w:val="000000"/>
        </w:rPr>
      </w:pPr>
      <w:r w:rsidRPr="003E2463">
        <w:rPr>
          <w:rFonts w:cs="EUAlbertina"/>
          <w:color w:val="000000"/>
        </w:rPr>
        <w:tab/>
      </w:r>
      <w:r w:rsidRPr="003E2463">
        <w:rPr>
          <w:rFonts w:cs="EUAlbertina"/>
          <w:color w:val="000000"/>
        </w:rPr>
        <w:tab/>
      </w:r>
      <w:r w:rsidR="005D174C">
        <w:rPr>
          <w:rFonts w:cs="EUAlbertina"/>
          <w:color w:val="000000"/>
        </w:rPr>
        <w:tab/>
      </w:r>
      <w:r w:rsidRPr="003E2463">
        <w:rPr>
          <w:rFonts w:cs="EUAlbertina"/>
          <w:color w:val="000000"/>
        </w:rPr>
        <w:t>The symbol PMR denotes the power-to-mass ratio index.</w:t>
      </w:r>
    </w:p>
    <w:p w14:paraId="75BF7A39" w14:textId="77777777" w:rsidR="003E2463" w:rsidRPr="003E2463" w:rsidRDefault="003E2463" w:rsidP="003E2463">
      <w:pPr>
        <w:pStyle w:val="SingleTxtG"/>
        <w:ind w:left="2268" w:hanging="1134"/>
        <w:rPr>
          <w:rFonts w:cs="EUAlbertina"/>
          <w:color w:val="000000"/>
        </w:rPr>
      </w:pPr>
      <w:r w:rsidRPr="003E2463">
        <w:rPr>
          <w:rFonts w:cs="EUAlbertina"/>
          <w:color w:val="000000"/>
        </w:rPr>
        <w:t>2.13.</w:t>
      </w:r>
      <w:r w:rsidRPr="003E2463">
        <w:rPr>
          <w:rFonts w:cs="EUAlbertina"/>
          <w:color w:val="000000"/>
        </w:rPr>
        <w:tab/>
      </w:r>
      <w:r w:rsidRPr="003E2463">
        <w:rPr>
          <w:rFonts w:cs="EUAlbertina"/>
          <w:color w:val="000000"/>
        </w:rPr>
        <w:tab/>
      </w:r>
      <w:r w:rsidRPr="003E2463">
        <w:rPr>
          <w:rFonts w:cs="EUAlbertina"/>
          <w:i/>
          <w:color w:val="000000"/>
        </w:rPr>
        <w:t>“Idling speed”</w:t>
      </w:r>
      <w:r w:rsidRPr="003E2463">
        <w:rPr>
          <w:rFonts w:cs="EUAlbertina"/>
          <w:color w:val="000000"/>
        </w:rPr>
        <w:t xml:space="preserve"> is the speed of the engine running in warm condition, the gear lever placed in neutral, and the clutch engaged.</w:t>
      </w:r>
    </w:p>
    <w:p w14:paraId="4DC0D86A" w14:textId="0E0C9833" w:rsidR="003E2463" w:rsidRPr="003E2463" w:rsidRDefault="003E2463" w:rsidP="003E2463">
      <w:pPr>
        <w:pStyle w:val="SingleTxtG"/>
        <w:rPr>
          <w:rFonts w:cs="EUAlbertina"/>
          <w:color w:val="000000"/>
        </w:rPr>
      </w:pPr>
      <w:r w:rsidRPr="003E2463">
        <w:rPr>
          <w:rFonts w:cs="EUAlbertina"/>
          <w:color w:val="000000"/>
        </w:rPr>
        <w:tab/>
      </w:r>
      <w:r w:rsidRPr="003E2463">
        <w:rPr>
          <w:rFonts w:cs="EUAlbertina"/>
          <w:color w:val="000000"/>
        </w:rPr>
        <w:tab/>
      </w:r>
      <w:r w:rsidR="005D174C">
        <w:rPr>
          <w:rFonts w:cs="EUAlbertina"/>
          <w:color w:val="000000"/>
        </w:rPr>
        <w:tab/>
      </w:r>
      <w:r w:rsidRPr="003E2463">
        <w:rPr>
          <w:rFonts w:cs="EUAlbertina"/>
          <w:color w:val="000000"/>
        </w:rPr>
        <w:t xml:space="preserve">The symbol </w:t>
      </w:r>
      <w:proofErr w:type="spellStart"/>
      <w:r w:rsidRPr="003E2463">
        <w:rPr>
          <w:rFonts w:cs="EUAlbertina"/>
          <w:color w:val="000000"/>
        </w:rPr>
        <w:t>n</w:t>
      </w:r>
      <w:r w:rsidRPr="003E2463">
        <w:rPr>
          <w:rFonts w:cs="EUAlbertina"/>
          <w:color w:val="000000"/>
          <w:vertAlign w:val="subscript"/>
        </w:rPr>
        <w:t>idle</w:t>
      </w:r>
      <w:proofErr w:type="spellEnd"/>
      <w:r w:rsidRPr="003E2463">
        <w:rPr>
          <w:rFonts w:cs="EUAlbertina"/>
          <w:color w:val="000000"/>
        </w:rPr>
        <w:t xml:space="preserve"> denotes the idling speed expressed in min</w:t>
      </w:r>
      <w:r w:rsidRPr="003E2463">
        <w:rPr>
          <w:rFonts w:cs="EUAlbertina"/>
          <w:color w:val="000000"/>
          <w:vertAlign w:val="superscript"/>
        </w:rPr>
        <w:t>-1</w:t>
      </w:r>
      <w:r w:rsidRPr="003E2463">
        <w:rPr>
          <w:rFonts w:cs="EUAlbertina"/>
          <w:color w:val="000000"/>
        </w:rPr>
        <w:t>."</w:t>
      </w:r>
    </w:p>
    <w:p w14:paraId="7A3B3026" w14:textId="77777777" w:rsidR="003E2463" w:rsidRPr="001810DC" w:rsidRDefault="003E2463" w:rsidP="003E2463">
      <w:pPr>
        <w:pStyle w:val="SingleTxtG"/>
      </w:pPr>
      <w:r>
        <w:t>A</w:t>
      </w:r>
      <w:r w:rsidRPr="001810DC">
        <w:t>dd</w:t>
      </w:r>
      <w:r>
        <w:t xml:space="preserve"> </w:t>
      </w:r>
      <w:r w:rsidRPr="001810DC">
        <w:rPr>
          <w:i/>
        </w:rPr>
        <w:t>a new paragraph 6.3.4. and its subparagraphs</w:t>
      </w:r>
      <w:r w:rsidRPr="001810DC">
        <w:t xml:space="preserve"> to read:</w:t>
      </w:r>
    </w:p>
    <w:p w14:paraId="4BB3133F" w14:textId="77777777" w:rsidR="003E2463" w:rsidRPr="003E2463" w:rsidRDefault="003E2463" w:rsidP="003E2463">
      <w:pPr>
        <w:pStyle w:val="SingleTxtG"/>
      </w:pPr>
      <w:r w:rsidRPr="003E2463">
        <w:t>"6.3.4.</w:t>
      </w:r>
      <w:r w:rsidRPr="003E2463">
        <w:tab/>
      </w:r>
      <w:r w:rsidRPr="003E2463">
        <w:tab/>
        <w:t>Additional sound emission provisions</w:t>
      </w:r>
    </w:p>
    <w:p w14:paraId="2FF63207" w14:textId="77777777" w:rsidR="003E2463" w:rsidRPr="003E2463" w:rsidRDefault="003E2463" w:rsidP="003E2463">
      <w:pPr>
        <w:pStyle w:val="SingleTxtG"/>
        <w:ind w:left="2268" w:hanging="1134"/>
      </w:pPr>
      <w:r w:rsidRPr="003E2463">
        <w:t>6.3.4.1.</w:t>
      </w:r>
      <w:r w:rsidRPr="003E2463">
        <w:tab/>
        <w:t xml:space="preserve">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t>
      </w:r>
      <w:proofErr w:type="gramStart"/>
      <w:r w:rsidRPr="003E2463">
        <w:t>worst case</w:t>
      </w:r>
      <w:proofErr w:type="gramEnd"/>
      <w:r w:rsidRPr="003E2463">
        <w:t xml:space="preserve"> scenario.</w:t>
      </w:r>
    </w:p>
    <w:p w14:paraId="12E9FDBA" w14:textId="77777777" w:rsidR="003E2463" w:rsidRPr="003E2463" w:rsidRDefault="003E2463" w:rsidP="003E2463">
      <w:pPr>
        <w:pStyle w:val="SingleTxtG"/>
        <w:ind w:left="2268" w:hanging="1134"/>
      </w:pPr>
      <w:r w:rsidRPr="003E2463">
        <w:t>6.3.4.2.</w:t>
      </w:r>
      <w:r w:rsidRPr="003E2463">
        <w:tab/>
        <w:t>In the application for type approval or for modification or extension of a type approval the manufacturer shall provide a statement in accordance with Annex 7 that the vehicle type to be approved complies with the requirements of paragraphs 6.3.4. of this Regulation.</w:t>
      </w:r>
    </w:p>
    <w:p w14:paraId="35B7917A" w14:textId="77777777" w:rsidR="003E2463" w:rsidRPr="003E2463" w:rsidRDefault="003E2463" w:rsidP="003E2463">
      <w:pPr>
        <w:pStyle w:val="SingleTxtG"/>
        <w:ind w:left="2268" w:hanging="1134"/>
      </w:pPr>
      <w:r w:rsidRPr="003E2463">
        <w:t>6.3.4.3.</w:t>
      </w:r>
      <w:r w:rsidRPr="003E2463">
        <w:tab/>
      </w:r>
      <w:r w:rsidRPr="003E2463">
        <w:tab/>
        <w:t>The Type Approval Authority may carry out any test prescribed in this Regulation."</w:t>
      </w:r>
    </w:p>
    <w:p w14:paraId="5E54C50B" w14:textId="77777777" w:rsidR="003E2463" w:rsidRDefault="003E2463" w:rsidP="003E2463">
      <w:pPr>
        <w:pStyle w:val="SingleTxtG"/>
      </w:pPr>
      <w:r>
        <w:rPr>
          <w:i/>
        </w:rPr>
        <w:t xml:space="preserve">Paragraph 11.3., </w:t>
      </w:r>
      <w:r w:rsidRPr="0078302C">
        <w:t>amend to read:</w:t>
      </w:r>
    </w:p>
    <w:p w14:paraId="38D1A1D4" w14:textId="0728685D" w:rsidR="003E2463" w:rsidRPr="003E2463" w:rsidRDefault="003E2463" w:rsidP="003E2463">
      <w:pPr>
        <w:pStyle w:val="SingleTxtG"/>
        <w:ind w:left="2268" w:hanging="1134"/>
      </w:pPr>
      <w:r w:rsidRPr="003E2463">
        <w:t>"11.3.</w:t>
      </w:r>
      <w:r w:rsidRPr="003E2463">
        <w:tab/>
      </w:r>
      <w:r w:rsidRPr="003E2463">
        <w:tab/>
        <w:t>Contracting Parties applying this UN Regulation shall not refuse to grant type approvals according to any preceding series of amendments to this UN Regulation or extensions thereof."</w:t>
      </w:r>
    </w:p>
    <w:p w14:paraId="5D3A042D" w14:textId="77777777" w:rsidR="003E2463" w:rsidRDefault="003E2463" w:rsidP="003E2463">
      <w:pPr>
        <w:pStyle w:val="SingleTxtG"/>
      </w:pPr>
      <w:r>
        <w:rPr>
          <w:i/>
        </w:rPr>
        <w:t xml:space="preserve">Paragraph 11.6., </w:t>
      </w:r>
      <w:r w:rsidRPr="0078302C">
        <w:t>amend to read:</w:t>
      </w:r>
    </w:p>
    <w:p w14:paraId="5F7F655F" w14:textId="77777777" w:rsidR="003E2463" w:rsidRPr="003E2463" w:rsidRDefault="003E2463" w:rsidP="003E2463">
      <w:pPr>
        <w:pStyle w:val="SingleTxtG"/>
        <w:ind w:left="2268" w:hanging="1134"/>
      </w:pPr>
      <w:r w:rsidRPr="003E2463">
        <w:t>"11.6.</w:t>
      </w:r>
      <w:r w:rsidRPr="003E2463">
        <w:tab/>
      </w:r>
      <w:r w:rsidRPr="003E2463">
        <w:tab/>
        <w:t>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w:t>
      </w:r>
    </w:p>
    <w:p w14:paraId="3560DECE" w14:textId="77777777" w:rsidR="003E2463" w:rsidRDefault="003E2463" w:rsidP="003E2463">
      <w:pPr>
        <w:pStyle w:val="SingleTxtG"/>
      </w:pPr>
      <w:r>
        <w:t xml:space="preserve">Add </w:t>
      </w:r>
      <w:r w:rsidRPr="001810DC">
        <w:rPr>
          <w:i/>
        </w:rPr>
        <w:t>new subparagraphs 11.9</w:t>
      </w:r>
      <w:r>
        <w:rPr>
          <w:i/>
        </w:rPr>
        <w:t>.</w:t>
      </w:r>
      <w:r w:rsidRPr="001810DC">
        <w:rPr>
          <w:i/>
        </w:rPr>
        <w:t xml:space="preserve"> - 11.13.</w:t>
      </w:r>
      <w:r>
        <w:t xml:space="preserve"> to read:</w:t>
      </w:r>
    </w:p>
    <w:p w14:paraId="605050E3" w14:textId="77777777" w:rsidR="003E2463" w:rsidRPr="003E2463" w:rsidRDefault="003E2463" w:rsidP="003E2463">
      <w:pPr>
        <w:spacing w:beforeLines="50" w:before="120" w:after="120"/>
        <w:ind w:left="2268" w:right="1134" w:hanging="1134"/>
        <w:jc w:val="both"/>
      </w:pPr>
      <w:r w:rsidRPr="003E2463">
        <w:t>"11.9.</w:t>
      </w:r>
      <w:r w:rsidRPr="003E2463">
        <w:tab/>
      </w:r>
      <w:r w:rsidRPr="003E2463">
        <w:tab/>
        <w:t xml:space="preserve">As from the official date of entry into force of the 08 series of amendments, no Contracting Party applying this </w:t>
      </w:r>
      <w:r w:rsidRPr="003E2463">
        <w:rPr>
          <w:lang w:eastAsia="ja-JP"/>
        </w:rPr>
        <w:t xml:space="preserve">UN </w:t>
      </w:r>
      <w:r w:rsidRPr="003E2463">
        <w:t xml:space="preserve">Regulation shall refuse to grant or refuse to accept type approvals under this </w:t>
      </w:r>
      <w:r w:rsidRPr="003E2463">
        <w:rPr>
          <w:lang w:eastAsia="ja-JP"/>
        </w:rPr>
        <w:t xml:space="preserve">UN </w:t>
      </w:r>
      <w:r w:rsidRPr="003E2463">
        <w:t>Regulation as amended by the 08 series of amendments.</w:t>
      </w:r>
    </w:p>
    <w:p w14:paraId="043BFC52" w14:textId="77777777" w:rsidR="003E2463" w:rsidRPr="003E2463" w:rsidRDefault="003E2463" w:rsidP="003E2463">
      <w:pPr>
        <w:spacing w:after="120"/>
        <w:ind w:left="2268" w:right="1134" w:hanging="1134"/>
        <w:jc w:val="both"/>
        <w:rPr>
          <w:rFonts w:eastAsia="MS Mincho"/>
          <w:lang w:eastAsia="ja-JP"/>
        </w:rPr>
      </w:pPr>
      <w:r w:rsidRPr="003E2463">
        <w:t>11.10.</w:t>
      </w:r>
      <w:r w:rsidRPr="003E2463">
        <w:tab/>
      </w:r>
      <w:r w:rsidRPr="003E2463">
        <w:tab/>
        <w:t xml:space="preserve">As </w:t>
      </w:r>
      <w:r w:rsidRPr="003E2463">
        <w:rPr>
          <w:rFonts w:eastAsia="MS Mincho"/>
          <w:lang w:eastAsia="ja-JP"/>
        </w:rPr>
        <w:t>from</w:t>
      </w:r>
      <w:r w:rsidRPr="003E2463">
        <w:t xml:space="preserve"> 1 September following the entry into force of the 08 series of amendments + 12 months, Contracting Parties applying this UN Regulation shall not be obliged to accept UN type approvals to the preceding series of amendments, first issued after </w:t>
      </w:r>
      <w:r w:rsidRPr="003E2463">
        <w:rPr>
          <w:lang w:eastAsia="ja-JP"/>
        </w:rPr>
        <w:t>that date</w:t>
      </w:r>
      <w:r w:rsidRPr="003E2463">
        <w:t>.</w:t>
      </w:r>
    </w:p>
    <w:p w14:paraId="0C4B7FD4" w14:textId="77777777" w:rsidR="003E2463" w:rsidRPr="003E2463" w:rsidRDefault="003E2463" w:rsidP="003E2463">
      <w:pPr>
        <w:spacing w:after="120"/>
        <w:ind w:left="2268" w:right="1134" w:hanging="1134"/>
        <w:jc w:val="both"/>
        <w:rPr>
          <w:rFonts w:eastAsia="MS Mincho"/>
          <w:lang w:eastAsia="ja-JP"/>
        </w:rPr>
      </w:pPr>
      <w:r w:rsidRPr="003E2463">
        <w:t>11.11.</w:t>
      </w:r>
      <w:r w:rsidRPr="003E2463">
        <w:tab/>
      </w:r>
      <w:r w:rsidRPr="003E2463">
        <w:tab/>
        <w:t>Until 1 September of (year of date in paragraph 11.10 above) + 36 months,</w:t>
      </w:r>
      <w:r w:rsidRPr="003E2463">
        <w:rPr>
          <w:rFonts w:ascii="Times New Roman Bold" w:hAnsi="Times New Roman Bold"/>
        </w:rPr>
        <w:t xml:space="preserve"> </w:t>
      </w:r>
      <w:r w:rsidRPr="003E2463">
        <w:t>Contracting Parties applying this UN Regulation shall accept UN type approvals to the preceding series of amendments, first issued before (date in paragraph 11.10 above)</w:t>
      </w:r>
      <w:r w:rsidRPr="003E2463">
        <w:rPr>
          <w:lang w:eastAsia="ja-JP"/>
        </w:rPr>
        <w:t>.</w:t>
      </w:r>
    </w:p>
    <w:p w14:paraId="477397AB" w14:textId="77777777" w:rsidR="003E2463" w:rsidRPr="003E2463" w:rsidRDefault="003E2463" w:rsidP="003E2463">
      <w:pPr>
        <w:spacing w:after="120"/>
        <w:ind w:left="2268" w:right="1134" w:hanging="1134"/>
        <w:jc w:val="both"/>
      </w:pPr>
      <w:r w:rsidRPr="003E2463">
        <w:t>11.12.</w:t>
      </w:r>
      <w:r w:rsidRPr="003E2463">
        <w:tab/>
      </w:r>
      <w:r w:rsidRPr="003E2463">
        <w:tab/>
        <w:t xml:space="preserve">As </w:t>
      </w:r>
      <w:r w:rsidRPr="003E2463">
        <w:rPr>
          <w:rFonts w:eastAsia="MS Mincho"/>
          <w:lang w:eastAsia="ja-JP"/>
        </w:rPr>
        <w:t>from</w:t>
      </w:r>
      <w:r w:rsidRPr="003E2463">
        <w:t xml:space="preserve"> 1 September of (year of date in paragraph 11.10 above) + 36 months, Contracting Parties applying this UN</w:t>
      </w:r>
      <w:r w:rsidRPr="003E2463">
        <w:rPr>
          <w:rFonts w:asciiTheme="minorEastAsia" w:hAnsiTheme="minorEastAsia"/>
          <w:lang w:eastAsia="ja-JP"/>
        </w:rPr>
        <w:t xml:space="preserve"> </w:t>
      </w:r>
      <w:r w:rsidRPr="003E2463">
        <w:t>Regulation shall not be obliged to accept UN type approvals issued to the preceding series of amendments to this Regulation.</w:t>
      </w:r>
    </w:p>
    <w:p w14:paraId="388E690B" w14:textId="77777777" w:rsidR="003E2463" w:rsidRPr="003E2463" w:rsidRDefault="003E2463" w:rsidP="003E2463">
      <w:pPr>
        <w:spacing w:after="120"/>
        <w:ind w:left="2268" w:right="1134" w:hanging="1134"/>
        <w:jc w:val="both"/>
      </w:pPr>
      <w:r w:rsidRPr="003E2463">
        <w:rPr>
          <w:rFonts w:eastAsia="MS PGothic"/>
          <w:iCs/>
          <w:snapToGrid w:val="0"/>
          <w:lang w:eastAsia="ja-JP"/>
        </w:rPr>
        <w:lastRenderedPageBreak/>
        <w:t>11.13.</w:t>
      </w:r>
      <w:r w:rsidRPr="003E2463">
        <w:rPr>
          <w:rFonts w:eastAsia="MS PGothic"/>
          <w:iCs/>
          <w:snapToGrid w:val="0"/>
          <w:lang w:eastAsia="ja-JP"/>
        </w:rPr>
        <w:tab/>
      </w:r>
      <w:r w:rsidRPr="003E2463">
        <w:rPr>
          <w:rFonts w:eastAsia="MS PGothic"/>
          <w:iCs/>
          <w:snapToGrid w:val="0"/>
          <w:lang w:eastAsia="ja-JP"/>
        </w:rPr>
        <w:tab/>
        <w:t xml:space="preserve">Notwithstanding paragraph 11.12., </w:t>
      </w:r>
      <w:r w:rsidRPr="003E2463">
        <w:rPr>
          <w:rFonts w:eastAsia="MS Mincho"/>
          <w:snapToGrid w:val="0"/>
          <w:lang w:eastAsia="ja-JP"/>
        </w:rPr>
        <w:t xml:space="preserve">Contracting Parties applying this UN Regulation shall continue to accept UN type approvals </w:t>
      </w:r>
      <w:r w:rsidRPr="003E2463">
        <w:t>issued</w:t>
      </w:r>
      <w:r w:rsidRPr="003E2463">
        <w:rPr>
          <w:iCs/>
          <w:spacing w:val="-2"/>
          <w:lang w:eastAsia="ja-JP"/>
        </w:rPr>
        <w:t xml:space="preserve"> </w:t>
      </w:r>
      <w:r w:rsidRPr="003E2463">
        <w:t>according</w:t>
      </w:r>
      <w:r w:rsidRPr="003E2463">
        <w:rPr>
          <w:iCs/>
          <w:spacing w:val="-2"/>
          <w:lang w:eastAsia="ja-JP"/>
        </w:rPr>
        <w:t xml:space="preserve"> </w:t>
      </w:r>
      <w:r w:rsidRPr="003E2463">
        <w:rPr>
          <w:rFonts w:eastAsia="MS Mincho"/>
          <w:snapToGrid w:val="0"/>
          <w:lang w:eastAsia="ja-JP"/>
        </w:rPr>
        <w:t>to the preceding series of amendments to this UN Regulation, for the vehicles/vehicle systems which are not affected by the changes introduced by the 08 series of amendments.</w:t>
      </w:r>
      <w:r w:rsidRPr="003E2463">
        <w:t>"</w:t>
      </w:r>
    </w:p>
    <w:p w14:paraId="4A609061" w14:textId="77777777" w:rsidR="003E2463" w:rsidRDefault="003E2463" w:rsidP="003E2463">
      <w:pPr>
        <w:pStyle w:val="SingleTxtG"/>
      </w:pPr>
      <w:r w:rsidRPr="007C4D30">
        <w:rPr>
          <w:i/>
        </w:rPr>
        <w:t>Annex 5,</w:t>
      </w:r>
      <w:r>
        <w:t xml:space="preserve"> </w:t>
      </w:r>
    </w:p>
    <w:p w14:paraId="758FBAB8" w14:textId="1AF2E98E" w:rsidR="003E2463" w:rsidRDefault="003E2463" w:rsidP="003E2463">
      <w:pPr>
        <w:pStyle w:val="SingleTxtG"/>
      </w:pPr>
      <w:r w:rsidRPr="00A45260">
        <w:rPr>
          <w:i/>
        </w:rPr>
        <w:t>Footnote 2</w:t>
      </w:r>
      <w:r>
        <w:rPr>
          <w:i/>
        </w:rPr>
        <w:t>,</w:t>
      </w:r>
      <w:r w:rsidRPr="00A45260">
        <w:t xml:space="preserve"> </w:t>
      </w:r>
      <w:r w:rsidR="00FE22C0">
        <w:t>amend to read:</w:t>
      </w:r>
    </w:p>
    <w:p w14:paraId="25FB0AC0" w14:textId="7AAC7426" w:rsidR="003E2463" w:rsidRDefault="003E2463" w:rsidP="003E2463">
      <w:pPr>
        <w:pStyle w:val="SingleTxtG"/>
      </w:pPr>
      <w:r>
        <w:t>"</w:t>
      </w:r>
      <w:r w:rsidRPr="00FE22C0">
        <w:rPr>
          <w:rStyle w:val="FootnoteReference"/>
        </w:rPr>
        <w:t>2</w:t>
      </w:r>
      <w:r>
        <w:t xml:space="preserve"> </w:t>
      </w:r>
      <w:r>
        <w:tab/>
      </w:r>
      <w:r w:rsidRPr="003101AB">
        <w:t>ISO 10844:</w:t>
      </w:r>
      <w:r w:rsidRPr="003E2463">
        <w:t>2014"</w:t>
      </w:r>
    </w:p>
    <w:p w14:paraId="2AD81C6D" w14:textId="77777777" w:rsidR="003E2463" w:rsidRDefault="003E2463" w:rsidP="003E2463">
      <w:pPr>
        <w:pStyle w:val="SingleTxtG"/>
        <w:tabs>
          <w:tab w:val="left" w:pos="2268"/>
        </w:tabs>
      </w:pPr>
      <w:r w:rsidRPr="00A45260">
        <w:rPr>
          <w:i/>
        </w:rPr>
        <w:t>Paragraph 4.3.</w:t>
      </w:r>
      <w:r>
        <w:t xml:space="preserve">, amend to read: </w:t>
      </w:r>
    </w:p>
    <w:p w14:paraId="3FC74FAC" w14:textId="77777777" w:rsidR="003E2463" w:rsidRPr="000405A2" w:rsidRDefault="003E2463" w:rsidP="003E2463">
      <w:pPr>
        <w:pStyle w:val="SingleTxtG"/>
        <w:tabs>
          <w:tab w:val="left" w:pos="2268"/>
        </w:tabs>
      </w:pPr>
      <w:r>
        <w:t>"</w:t>
      </w:r>
      <w:r w:rsidRPr="000405A2">
        <w:t>4.3.</w:t>
      </w:r>
      <w:r w:rsidRPr="000405A2">
        <w:tab/>
        <w:t>Volumetric macrotexture measurement</w:t>
      </w:r>
    </w:p>
    <w:p w14:paraId="5C485DA9" w14:textId="6295D16B" w:rsidR="003E2463" w:rsidRDefault="003E2463" w:rsidP="003E2463">
      <w:pPr>
        <w:pStyle w:val="SingleTxtG"/>
        <w:ind w:left="2268"/>
      </w:pPr>
      <w:r w:rsidRPr="000405A2">
        <w:t>For the purpose of this standard, t</w:t>
      </w:r>
      <w:r>
        <w:t xml:space="preserve">exture depth measurements shall </w:t>
      </w:r>
      <w:r w:rsidRPr="000405A2">
        <w:t>be made on at least 10 positions evenly spaced along the wheel tracks of the test strip and the average value taken to compare with the specified minimum texture depth.</w:t>
      </w:r>
      <w:r>
        <w:t xml:space="preserve"> </w:t>
      </w:r>
      <w:r w:rsidRPr="000405A2">
        <w:t>For the description of the procedure see standard ISO 10844</w:t>
      </w:r>
      <w:r w:rsidRPr="003E2463">
        <w:t>:2014."</w:t>
      </w:r>
    </w:p>
    <w:p w14:paraId="5F3E16FA" w14:textId="77777777" w:rsidR="003E2463" w:rsidRPr="005525E7" w:rsidRDefault="003E2463" w:rsidP="003E2463">
      <w:pPr>
        <w:pStyle w:val="SingleTxtG"/>
        <w:rPr>
          <w:b/>
          <w:i/>
        </w:rPr>
      </w:pPr>
      <w:r>
        <w:t xml:space="preserve">Add </w:t>
      </w:r>
      <w:r w:rsidRPr="00A45260">
        <w:rPr>
          <w:i/>
        </w:rPr>
        <w:t>new annexes 6 and 7</w:t>
      </w:r>
      <w:r>
        <w:t xml:space="preserve"> to read:</w:t>
      </w:r>
    </w:p>
    <w:p w14:paraId="6C0454F3" w14:textId="77777777" w:rsidR="003E2463" w:rsidRPr="007A10AC" w:rsidRDefault="003E2463" w:rsidP="003E2463">
      <w:pPr>
        <w:pStyle w:val="HChG"/>
        <w:keepNext w:val="0"/>
        <w:keepLines w:val="0"/>
      </w:pPr>
      <w:r>
        <w:t>"Annex 6</w:t>
      </w:r>
    </w:p>
    <w:p w14:paraId="7D3BF033" w14:textId="77777777" w:rsidR="003E2463" w:rsidRDefault="003E2463" w:rsidP="003E2463">
      <w:pPr>
        <w:pStyle w:val="HChG"/>
        <w:ind w:firstLine="0"/>
      </w:pPr>
      <w:r>
        <w:t>Additional Sound Emission Provisions (ASEP)</w:t>
      </w:r>
    </w:p>
    <w:p w14:paraId="2611DDC0" w14:textId="77777777" w:rsidR="003E2463" w:rsidRPr="003E67EB" w:rsidRDefault="003E2463" w:rsidP="003E2463">
      <w:pPr>
        <w:pStyle w:val="SingleTxtG"/>
      </w:pPr>
      <w:r w:rsidRPr="003E67EB">
        <w:t>1.</w:t>
      </w:r>
      <w:r w:rsidRPr="003E67EB">
        <w:tab/>
      </w:r>
      <w:r w:rsidRPr="003E67EB">
        <w:tab/>
        <w:t>Scope</w:t>
      </w:r>
    </w:p>
    <w:p w14:paraId="1674E465" w14:textId="77777777" w:rsidR="003E2463" w:rsidRPr="003E67EB" w:rsidRDefault="003E2463" w:rsidP="003E2463">
      <w:pPr>
        <w:pStyle w:val="SingleTxtG"/>
      </w:pPr>
      <w:r w:rsidRPr="003E67EB">
        <w:t>1.1.</w:t>
      </w:r>
      <w:r w:rsidRPr="003E67EB">
        <w:tab/>
      </w:r>
      <w:r w:rsidRPr="003E67EB">
        <w:tab/>
        <w:t>This Annex applies to vehicles of category L</w:t>
      </w:r>
      <w:r w:rsidRPr="003E67EB">
        <w:rPr>
          <w:vertAlign w:val="subscript"/>
        </w:rPr>
        <w:t>4</w:t>
      </w:r>
      <w:r w:rsidRPr="003E67EB">
        <w:t xml:space="preserve"> and L</w:t>
      </w:r>
      <w:r w:rsidRPr="003E67EB">
        <w:rPr>
          <w:vertAlign w:val="subscript"/>
        </w:rPr>
        <w:t>5</w:t>
      </w:r>
      <w:r w:rsidRPr="003E67EB">
        <w:t xml:space="preserve"> with PMR &gt;50.</w:t>
      </w:r>
    </w:p>
    <w:p w14:paraId="1D6AC1C6" w14:textId="77777777" w:rsidR="003E2463" w:rsidRPr="003E67EB" w:rsidRDefault="003E2463" w:rsidP="003E2463">
      <w:pPr>
        <w:pStyle w:val="SingleTxtG"/>
        <w:ind w:left="2268" w:hanging="1134"/>
      </w:pPr>
      <w:r w:rsidRPr="003E67EB">
        <w:t>1.2.</w:t>
      </w:r>
      <w:r w:rsidRPr="003E67EB">
        <w:tab/>
      </w:r>
      <w:r w:rsidRPr="003E67EB">
        <w:tab/>
        <w:t xml:space="preserve">Vehicles with </w:t>
      </w:r>
      <w:r w:rsidRPr="003E67EB">
        <w:rPr>
          <w:rFonts w:eastAsia="Arial Unicode MS"/>
        </w:rPr>
        <w:t>variable gear ratios or automatic transmission</w:t>
      </w:r>
      <w:r w:rsidRPr="003E67EB">
        <w:t xml:space="preserve"> </w:t>
      </w:r>
      <w:r w:rsidRPr="003E67EB">
        <w:rPr>
          <w:rFonts w:eastAsia="Arial Unicode MS"/>
        </w:rPr>
        <w:t>with non-lockable gear ratios are exempted from the requirements of this Annex, if the vehicle manufacturer provides technical documents to the Type Approval Authority showing,</w:t>
      </w:r>
      <w:r w:rsidRPr="003E67EB">
        <w:t xml:space="preserve"> that the vehicle's engine speed at BB' does neither exceed </w:t>
      </w:r>
      <w:bookmarkStart w:id="7" w:name="OLE_LINK2"/>
      <w:bookmarkStart w:id="8" w:name="OLE_LINK6"/>
      <w:proofErr w:type="spellStart"/>
      <w:r w:rsidRPr="003E67EB">
        <w:rPr>
          <w:iCs/>
        </w:rPr>
        <w:t>n</w:t>
      </w:r>
      <w:r w:rsidRPr="003E67EB">
        <w:rPr>
          <w:vertAlign w:val="subscript"/>
        </w:rPr>
        <w:t>BB</w:t>
      </w:r>
      <w:proofErr w:type="spellEnd"/>
      <w:r w:rsidRPr="003E67EB">
        <w:rPr>
          <w:vertAlign w:val="subscript"/>
        </w:rPr>
        <w:t>'</w:t>
      </w:r>
      <w:bookmarkEnd w:id="7"/>
      <w:bookmarkEnd w:id="8"/>
      <w:r w:rsidRPr="003E67EB">
        <w:t xml:space="preserve"> + 0.05 * (</w:t>
      </w:r>
      <w:proofErr w:type="spellStart"/>
      <w:r w:rsidRPr="003E67EB">
        <w:rPr>
          <w:iCs/>
        </w:rPr>
        <w:t>n</w:t>
      </w:r>
      <w:r w:rsidRPr="003E67EB">
        <w:rPr>
          <w:iCs/>
          <w:vertAlign w:val="subscript"/>
        </w:rPr>
        <w:t>rated</w:t>
      </w:r>
      <w:proofErr w:type="spellEnd"/>
      <w:r w:rsidRPr="003E67EB">
        <w:rPr>
          <w:iCs/>
        </w:rPr>
        <w:t xml:space="preserve"> </w:t>
      </w:r>
      <w:r w:rsidRPr="003E67EB">
        <w:t xml:space="preserve">– </w:t>
      </w:r>
      <w:proofErr w:type="spellStart"/>
      <w:r w:rsidRPr="003E67EB">
        <w:rPr>
          <w:iCs/>
        </w:rPr>
        <w:t>n</w:t>
      </w:r>
      <w:r w:rsidRPr="003E67EB">
        <w:rPr>
          <w:vertAlign w:val="subscript"/>
        </w:rPr>
        <w:t>idle</w:t>
      </w:r>
      <w:proofErr w:type="spellEnd"/>
      <w:r w:rsidRPr="003E67EB">
        <w:t xml:space="preserve">) nor fall below </w:t>
      </w:r>
      <w:proofErr w:type="spellStart"/>
      <w:r w:rsidRPr="003E67EB">
        <w:rPr>
          <w:iCs/>
        </w:rPr>
        <w:t>n</w:t>
      </w:r>
      <w:r w:rsidRPr="003E67EB">
        <w:rPr>
          <w:vertAlign w:val="subscript"/>
        </w:rPr>
        <w:t>BB</w:t>
      </w:r>
      <w:proofErr w:type="spellEnd"/>
      <w:r w:rsidRPr="003E67EB">
        <w:rPr>
          <w:vertAlign w:val="subscript"/>
        </w:rPr>
        <w:t>'</w:t>
      </w:r>
      <w:r w:rsidRPr="003E67EB">
        <w:rPr>
          <w:iCs/>
        </w:rPr>
        <w:t xml:space="preserve"> </w:t>
      </w:r>
      <w:r w:rsidRPr="003E67EB">
        <w:t>– 0.05 * (</w:t>
      </w:r>
      <w:proofErr w:type="spellStart"/>
      <w:r w:rsidRPr="003E67EB">
        <w:rPr>
          <w:iCs/>
        </w:rPr>
        <w:t>n</w:t>
      </w:r>
      <w:r w:rsidRPr="003E67EB">
        <w:rPr>
          <w:iCs/>
          <w:vertAlign w:val="subscript"/>
        </w:rPr>
        <w:t>rated</w:t>
      </w:r>
      <w:proofErr w:type="spellEnd"/>
      <w:r w:rsidRPr="003E67EB">
        <w:rPr>
          <w:iCs/>
        </w:rPr>
        <w:t xml:space="preserve"> </w:t>
      </w:r>
      <w:r w:rsidRPr="003E67EB">
        <w:t xml:space="preserve">– </w:t>
      </w:r>
      <w:proofErr w:type="spellStart"/>
      <w:r w:rsidRPr="003E67EB">
        <w:rPr>
          <w:iCs/>
        </w:rPr>
        <w:t>n</w:t>
      </w:r>
      <w:r w:rsidRPr="003E67EB">
        <w:rPr>
          <w:vertAlign w:val="subscript"/>
        </w:rPr>
        <w:t>idle</w:t>
      </w:r>
      <w:proofErr w:type="spellEnd"/>
      <w:r w:rsidRPr="003E67EB">
        <w:t xml:space="preserve">) for any test condition inside the ASEP control range defined in paragraph 2.5. below, where </w:t>
      </w:r>
      <w:proofErr w:type="spellStart"/>
      <w:r w:rsidRPr="003E67EB">
        <w:rPr>
          <w:iCs/>
        </w:rPr>
        <w:t>n</w:t>
      </w:r>
      <w:r w:rsidRPr="003E67EB">
        <w:rPr>
          <w:vertAlign w:val="subscript"/>
        </w:rPr>
        <w:t>BB</w:t>
      </w:r>
      <w:proofErr w:type="spellEnd"/>
      <w:r w:rsidRPr="003E67EB">
        <w:rPr>
          <w:vertAlign w:val="subscript"/>
        </w:rPr>
        <w:t>'</w:t>
      </w:r>
      <w:r w:rsidRPr="003E67EB">
        <w:t xml:space="preserve"> is the average engine speed at BB' from the two valid acceleration tests according to paragraphs 2. and 3. of Annex 3.</w:t>
      </w:r>
    </w:p>
    <w:p w14:paraId="23987C8F" w14:textId="5CE8F9C2" w:rsidR="003E2463" w:rsidRPr="003E67EB" w:rsidRDefault="003E2463" w:rsidP="003E2463">
      <w:pPr>
        <w:pStyle w:val="SingleTxtG"/>
        <w:ind w:left="2268" w:firstLine="6"/>
      </w:pPr>
      <w:proofErr w:type="spellStart"/>
      <w:r w:rsidRPr="003E67EB">
        <w:rPr>
          <w:iCs/>
        </w:rPr>
        <w:t>n</w:t>
      </w:r>
      <w:r w:rsidRPr="003E67EB">
        <w:rPr>
          <w:iCs/>
          <w:vertAlign w:val="subscript"/>
        </w:rPr>
        <w:t>idle</w:t>
      </w:r>
      <w:proofErr w:type="spellEnd"/>
      <w:r w:rsidRPr="003E67EB">
        <w:rPr>
          <w:iCs/>
        </w:rPr>
        <w:t xml:space="preserve"> shall be measured by the Technical Service in accordance with the requirements laid down in Annex 2 of </w:t>
      </w:r>
      <w:r w:rsidR="003E67EB" w:rsidRPr="003E67EB">
        <w:rPr>
          <w:iCs/>
        </w:rPr>
        <w:t xml:space="preserve">UN </w:t>
      </w:r>
      <w:r w:rsidRPr="003E67EB">
        <w:rPr>
          <w:iCs/>
        </w:rPr>
        <w:t>GTR No. 15 (ECE/TRANS/180/Add.15/Amend.1) during the ASEP</w:t>
      </w:r>
      <w:r w:rsidRPr="003E67EB">
        <w:t xml:space="preserve"> test, performed in accordance with paragraph 2 of this Annex, unless the manufacturer presents a test report or a Communication which mentions the value of </w:t>
      </w:r>
      <w:proofErr w:type="spellStart"/>
      <w:r w:rsidRPr="003E67EB">
        <w:rPr>
          <w:iCs/>
        </w:rPr>
        <w:t>n</w:t>
      </w:r>
      <w:r w:rsidRPr="003E67EB">
        <w:rPr>
          <w:iCs/>
          <w:vertAlign w:val="subscript"/>
        </w:rPr>
        <w:t>idle</w:t>
      </w:r>
      <w:proofErr w:type="spellEnd"/>
      <w:r w:rsidRPr="003E67EB">
        <w:rPr>
          <w:iCs/>
          <w:vertAlign w:val="subscript"/>
        </w:rPr>
        <w:t xml:space="preserve"> </w:t>
      </w:r>
      <w:r w:rsidRPr="003E67EB">
        <w:t xml:space="preserve">, measured in accordance with the above mentioned requirements of </w:t>
      </w:r>
      <w:r w:rsidR="003E67EB" w:rsidRPr="003E67EB">
        <w:t xml:space="preserve">UN </w:t>
      </w:r>
      <w:r w:rsidRPr="003E67EB">
        <w:t>GTR No. 15.</w:t>
      </w:r>
    </w:p>
    <w:p w14:paraId="2BEF3332" w14:textId="77777777" w:rsidR="003E2463" w:rsidRPr="003E67EB" w:rsidRDefault="003E2463" w:rsidP="003E2463">
      <w:pPr>
        <w:pStyle w:val="SingleTxtG"/>
      </w:pPr>
      <w:r w:rsidRPr="003E67EB">
        <w:t>2.</w:t>
      </w:r>
      <w:r w:rsidRPr="003E67EB">
        <w:tab/>
      </w:r>
      <w:r w:rsidRPr="003E67EB">
        <w:tab/>
        <w:t>Additional sound emission requirements</w:t>
      </w:r>
    </w:p>
    <w:p w14:paraId="128BD651" w14:textId="77777777" w:rsidR="003E2463" w:rsidRPr="003E67EB" w:rsidRDefault="003E2463" w:rsidP="003E2463">
      <w:pPr>
        <w:pStyle w:val="SingleTxtG"/>
      </w:pPr>
      <w:r w:rsidRPr="003E67EB">
        <w:t>2.1.</w:t>
      </w:r>
      <w:r w:rsidRPr="003E67EB">
        <w:tab/>
      </w:r>
      <w:r w:rsidRPr="003E67EB">
        <w:tab/>
        <w:t>Measuring instruments</w:t>
      </w:r>
    </w:p>
    <w:p w14:paraId="19A98A0A" w14:textId="77777777" w:rsidR="003E2463" w:rsidRPr="003E67EB" w:rsidRDefault="003E2463" w:rsidP="003E2463">
      <w:pPr>
        <w:pStyle w:val="SingleTxtG"/>
        <w:ind w:left="2268" w:firstLine="6"/>
      </w:pPr>
      <w:r w:rsidRPr="003E67EB">
        <w:t>The requirements for the measurement equipment are identical to those defined in paragraph 1.1. of Annex 3 for the tests of the vehicle in motion.</w:t>
      </w:r>
    </w:p>
    <w:p w14:paraId="18216658" w14:textId="77777777" w:rsidR="003E2463" w:rsidRPr="003E67EB" w:rsidRDefault="003E2463" w:rsidP="003E2463">
      <w:pPr>
        <w:pStyle w:val="SingleTxtG"/>
        <w:ind w:left="2268" w:hanging="1134"/>
      </w:pPr>
      <w:r w:rsidRPr="003E67EB">
        <w:t>2.2.</w:t>
      </w:r>
      <w:r w:rsidRPr="003E67EB">
        <w:tab/>
      </w:r>
      <w:r w:rsidRPr="003E67EB">
        <w:tab/>
        <w:t>Acoustical environment, meteorological conditions and background noise</w:t>
      </w:r>
    </w:p>
    <w:p w14:paraId="54600719" w14:textId="77777777" w:rsidR="003E2463" w:rsidRPr="003E67EB" w:rsidRDefault="003E2463" w:rsidP="003E2463">
      <w:pPr>
        <w:pStyle w:val="SingleTxtG"/>
        <w:ind w:left="2268" w:firstLine="6"/>
      </w:pPr>
      <w:r w:rsidRPr="003E67EB">
        <w:t>The requirements concerning the acoustical environment, the meteorological conditions and the background noise are identical to those defined in paragraph 2.1. of Annex 3 for the tests of the vehicle in motion.</w:t>
      </w:r>
    </w:p>
    <w:p w14:paraId="02FD2EB7" w14:textId="77777777" w:rsidR="003E2463" w:rsidRPr="003E67EB" w:rsidRDefault="003E2463" w:rsidP="003E2463">
      <w:pPr>
        <w:pStyle w:val="SingleTxtG"/>
      </w:pPr>
      <w:r w:rsidRPr="003E67EB">
        <w:t>2.3.</w:t>
      </w:r>
      <w:r w:rsidRPr="003E67EB">
        <w:tab/>
      </w:r>
      <w:r w:rsidRPr="003E67EB">
        <w:tab/>
        <w:t>Microphone positions and conditions of the vehicle</w:t>
      </w:r>
    </w:p>
    <w:p w14:paraId="45F5D3C9" w14:textId="77777777" w:rsidR="003E2463" w:rsidRPr="003E67EB" w:rsidRDefault="003E2463" w:rsidP="003E2463">
      <w:pPr>
        <w:pStyle w:val="SingleTxtG"/>
        <w:ind w:left="2268" w:firstLine="6"/>
      </w:pPr>
      <w:r w:rsidRPr="003E67EB">
        <w:t>The requirements concerning the conditions of the vehicle and the microphone positions</w:t>
      </w:r>
      <w:r w:rsidRPr="003E67EB" w:rsidDel="00787F33">
        <w:t xml:space="preserve"> </w:t>
      </w:r>
      <w:r w:rsidRPr="003E67EB">
        <w:t>are identical to those defined in paragraphs 2.2. and 3.1., respectively, of Annex 3 for the tests of the vehicle in motion.</w:t>
      </w:r>
    </w:p>
    <w:p w14:paraId="02CA8D6F" w14:textId="77777777" w:rsidR="003E2463" w:rsidRPr="003E67EB" w:rsidRDefault="003E2463" w:rsidP="00D50A55">
      <w:pPr>
        <w:pStyle w:val="SingleTxtG"/>
        <w:keepNext/>
      </w:pPr>
      <w:r w:rsidRPr="003E67EB">
        <w:lastRenderedPageBreak/>
        <w:t>2.4.</w:t>
      </w:r>
      <w:r w:rsidRPr="003E67EB">
        <w:tab/>
      </w:r>
      <w:r w:rsidRPr="003E67EB">
        <w:tab/>
        <w:t>General operating conditions</w:t>
      </w:r>
    </w:p>
    <w:p w14:paraId="2FA0836A" w14:textId="77777777" w:rsidR="003E2463" w:rsidRPr="003E67EB" w:rsidRDefault="003E2463" w:rsidP="00D50A55">
      <w:pPr>
        <w:pStyle w:val="SingleTxtG"/>
        <w:keepNext/>
        <w:ind w:left="2268" w:firstLine="6"/>
      </w:pPr>
      <w:r w:rsidRPr="003E67EB">
        <w:rPr>
          <w:rFonts w:cs="EUAlbertina"/>
          <w:color w:val="000000"/>
        </w:rPr>
        <w:t>The path of the centreline of the vehicle shall follow the line CC' as closely as possible throughout the entire test, from the approach to line AA' until the rear of the vehicle passes line BB' (see Annex 5 – Figure 1).</w:t>
      </w:r>
    </w:p>
    <w:p w14:paraId="3BDE33CE" w14:textId="14379B8C" w:rsidR="003E2463" w:rsidRPr="003E67EB" w:rsidRDefault="003E2463" w:rsidP="003E2463">
      <w:pPr>
        <w:pStyle w:val="SingleTxtG"/>
      </w:pPr>
      <w:r w:rsidRPr="003E67EB">
        <w:rPr>
          <w:rFonts w:cs="EUAlbertina"/>
          <w:color w:val="000000"/>
        </w:rPr>
        <w:tab/>
      </w:r>
      <w:r w:rsidRPr="003E67EB">
        <w:rPr>
          <w:rFonts w:cs="EUAlbertina"/>
          <w:color w:val="000000"/>
        </w:rPr>
        <w:tab/>
      </w:r>
      <w:r w:rsidR="005D174C">
        <w:rPr>
          <w:rFonts w:cs="EUAlbertina"/>
          <w:color w:val="000000"/>
        </w:rPr>
        <w:tab/>
      </w:r>
      <w:r w:rsidRPr="003E67EB">
        <w:rPr>
          <w:rFonts w:cs="EUAlbertina"/>
          <w:color w:val="000000"/>
        </w:rPr>
        <w:t>In addition, the conditions of paragraph 3.</w:t>
      </w:r>
      <w:r w:rsidRPr="003E67EB">
        <w:t>1.2.1. of Annex 3 shall apply.</w:t>
      </w:r>
    </w:p>
    <w:p w14:paraId="56763C74" w14:textId="77777777" w:rsidR="003E2463" w:rsidRPr="003E67EB" w:rsidRDefault="003E2463" w:rsidP="003E2463">
      <w:pPr>
        <w:pStyle w:val="SingleTxtG"/>
      </w:pPr>
      <w:r w:rsidRPr="003E67EB">
        <w:t>2.5.</w:t>
      </w:r>
      <w:r w:rsidRPr="003E67EB">
        <w:tab/>
      </w:r>
      <w:r w:rsidRPr="003E67EB">
        <w:tab/>
        <w:t>ASEP control range</w:t>
      </w:r>
    </w:p>
    <w:p w14:paraId="10FA0715" w14:textId="77777777" w:rsidR="003E2463" w:rsidRPr="003E67EB" w:rsidRDefault="003E2463" w:rsidP="003E2463">
      <w:pPr>
        <w:pStyle w:val="SingleTxtG"/>
        <w:ind w:left="2268" w:firstLine="6"/>
      </w:pPr>
      <w:r w:rsidRPr="003E67EB">
        <w:t>The requirements of this Annex apply to any vehicle operation with the following restrictions:</w:t>
      </w:r>
    </w:p>
    <w:p w14:paraId="62EE7B68" w14:textId="77777777" w:rsidR="003E2463" w:rsidRPr="003E67EB" w:rsidRDefault="003E2463" w:rsidP="003E2463">
      <w:pPr>
        <w:pStyle w:val="SingleTxtG"/>
        <w:ind w:left="1701" w:firstLine="567"/>
      </w:pPr>
      <w:r w:rsidRPr="003E67EB">
        <w:t>(a)</w:t>
      </w:r>
      <w:r w:rsidRPr="003E67EB">
        <w:rPr>
          <w:bCs/>
        </w:rPr>
        <w:tab/>
      </w:r>
      <w:proofErr w:type="spellStart"/>
      <w:r w:rsidRPr="003E67EB">
        <w:t>v</w:t>
      </w:r>
      <w:r w:rsidRPr="003E67EB">
        <w:rPr>
          <w:vertAlign w:val="subscript"/>
        </w:rPr>
        <w:t>AA</w:t>
      </w:r>
      <w:proofErr w:type="spellEnd"/>
      <w:r w:rsidRPr="003E67EB">
        <w:rPr>
          <w:vertAlign w:val="subscript"/>
        </w:rPr>
        <w:t>'</w:t>
      </w:r>
      <w:r w:rsidRPr="003E67EB">
        <w:t xml:space="preserve"> shall be at least 20 km/h</w:t>
      </w:r>
    </w:p>
    <w:p w14:paraId="72012942" w14:textId="77777777" w:rsidR="003E2463" w:rsidRPr="003E67EB" w:rsidRDefault="003E2463" w:rsidP="003E2463">
      <w:pPr>
        <w:pStyle w:val="SingleTxtG"/>
        <w:ind w:left="1701" w:firstLine="567"/>
      </w:pPr>
      <w:r w:rsidRPr="003E67EB">
        <w:t>(b)</w:t>
      </w:r>
      <w:r w:rsidRPr="003E67EB">
        <w:tab/>
      </w:r>
      <w:proofErr w:type="spellStart"/>
      <w:r w:rsidRPr="003E67EB">
        <w:t>v</w:t>
      </w:r>
      <w:r w:rsidRPr="003E67EB">
        <w:rPr>
          <w:vertAlign w:val="subscript"/>
        </w:rPr>
        <w:t>BB</w:t>
      </w:r>
      <w:proofErr w:type="spellEnd"/>
      <w:r w:rsidRPr="003E67EB">
        <w:rPr>
          <w:vertAlign w:val="subscript"/>
        </w:rPr>
        <w:t>'</w:t>
      </w:r>
      <w:r w:rsidRPr="003E67EB">
        <w:t xml:space="preserve"> shall not exceed 80 km/h</w:t>
      </w:r>
    </w:p>
    <w:p w14:paraId="3198B912" w14:textId="77777777" w:rsidR="003E2463" w:rsidRPr="003E67EB" w:rsidRDefault="003E2463" w:rsidP="003E2463">
      <w:pPr>
        <w:pStyle w:val="SingleTxtG"/>
        <w:ind w:left="1701" w:firstLine="567"/>
        <w:rPr>
          <w:lang w:eastAsia="ja-JP"/>
        </w:rPr>
      </w:pPr>
      <w:r w:rsidRPr="003E67EB">
        <w:t>(c)</w:t>
      </w:r>
      <w:r w:rsidRPr="003E67EB">
        <w:tab/>
      </w:r>
      <w:proofErr w:type="spellStart"/>
      <w:r w:rsidRPr="003E67EB">
        <w:rPr>
          <w:bCs/>
        </w:rPr>
        <w:t>n</w:t>
      </w:r>
      <w:r w:rsidRPr="003E67EB">
        <w:rPr>
          <w:bCs/>
          <w:vertAlign w:val="subscript"/>
        </w:rPr>
        <w:t>AA</w:t>
      </w:r>
      <w:proofErr w:type="spellEnd"/>
      <w:r w:rsidRPr="003E67EB">
        <w:rPr>
          <w:bCs/>
          <w:vertAlign w:val="subscript"/>
        </w:rPr>
        <w:t>'</w:t>
      </w:r>
      <w:r w:rsidRPr="003E67EB">
        <w:rPr>
          <w:bCs/>
        </w:rPr>
        <w:t xml:space="preserve"> </w:t>
      </w:r>
      <w:r w:rsidRPr="003E67EB">
        <w:t>shall be at least 0.1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lang w:eastAsia="ja-JP"/>
        </w:rPr>
        <w:t xml:space="preserve">, </w:t>
      </w:r>
    </w:p>
    <w:p w14:paraId="4B00B730" w14:textId="77777777" w:rsidR="003E2463" w:rsidRPr="003E67EB" w:rsidRDefault="003E2463" w:rsidP="003E2463">
      <w:pPr>
        <w:pStyle w:val="SingleTxtG"/>
        <w:keepNext/>
        <w:keepLines/>
        <w:ind w:left="1701" w:firstLine="567"/>
      </w:pPr>
      <w:r w:rsidRPr="003E67EB">
        <w:rPr>
          <w:lang w:eastAsia="ja-JP"/>
        </w:rPr>
        <w:t>(d)</w:t>
      </w:r>
      <w:r w:rsidRPr="003E67EB">
        <w:rPr>
          <w:lang w:eastAsia="ja-JP"/>
        </w:rPr>
        <w:tab/>
      </w:r>
      <w:proofErr w:type="spellStart"/>
      <w:r w:rsidRPr="003E67EB">
        <w:rPr>
          <w:bCs/>
        </w:rPr>
        <w:t>n</w:t>
      </w:r>
      <w:r w:rsidRPr="003E67EB">
        <w:rPr>
          <w:bCs/>
          <w:vertAlign w:val="subscript"/>
        </w:rPr>
        <w:t>BB</w:t>
      </w:r>
      <w:proofErr w:type="spellEnd"/>
      <w:r w:rsidRPr="003E67EB">
        <w:rPr>
          <w:bCs/>
          <w:vertAlign w:val="subscript"/>
        </w:rPr>
        <w:t>'</w:t>
      </w:r>
      <w:r w:rsidRPr="003E67EB">
        <w:rPr>
          <w:bCs/>
        </w:rPr>
        <w:t xml:space="preserve"> </w:t>
      </w:r>
      <w:r w:rsidRPr="003E67EB">
        <w:t xml:space="preserve">shall not exceed </w:t>
      </w:r>
      <w:proofErr w:type="spellStart"/>
      <w:r w:rsidRPr="003E67EB">
        <w:t>n</w:t>
      </w:r>
      <w:r w:rsidRPr="003E67EB">
        <w:rPr>
          <w:vertAlign w:val="subscript"/>
        </w:rPr>
        <w:t>BB</w:t>
      </w:r>
      <w:proofErr w:type="spellEnd"/>
      <w:r w:rsidRPr="003E67EB">
        <w:rPr>
          <w:vertAlign w:val="subscript"/>
        </w:rPr>
        <w:t>’_max</w:t>
      </w:r>
      <w:r w:rsidRPr="003E67EB">
        <w:t xml:space="preserve">, </w:t>
      </w:r>
    </w:p>
    <w:p w14:paraId="7580897F" w14:textId="77777777" w:rsidR="003E2463" w:rsidRPr="003E67EB" w:rsidRDefault="003E2463" w:rsidP="003E2463">
      <w:pPr>
        <w:pStyle w:val="SingleTxtG"/>
        <w:keepNext/>
        <w:keepLines/>
        <w:ind w:left="2268" w:firstLine="567"/>
      </w:pPr>
      <w:proofErr w:type="spellStart"/>
      <w:r w:rsidRPr="003E67EB">
        <w:t>n</w:t>
      </w:r>
      <w:r w:rsidRPr="003E67EB">
        <w:rPr>
          <w:vertAlign w:val="subscript"/>
        </w:rPr>
        <w:t>BB</w:t>
      </w:r>
      <w:proofErr w:type="spellEnd"/>
      <w:r w:rsidRPr="003E67EB">
        <w:rPr>
          <w:vertAlign w:val="subscript"/>
        </w:rPr>
        <w:t>’_max</w:t>
      </w:r>
      <w:r w:rsidRPr="003E67EB">
        <w:t xml:space="preserve"> shall be determined by</w:t>
      </w:r>
    </w:p>
    <w:p w14:paraId="5F27BDE7" w14:textId="77777777" w:rsidR="003E2463" w:rsidRPr="003E67EB" w:rsidRDefault="003E2463" w:rsidP="003E2463">
      <w:pPr>
        <w:pStyle w:val="SingleTxtG"/>
        <w:keepNext/>
        <w:keepLines/>
        <w:ind w:left="2268" w:firstLine="567"/>
      </w:pPr>
      <w:r w:rsidRPr="003E67EB">
        <w:t>(</w:t>
      </w:r>
      <w:proofErr w:type="spellStart"/>
      <w:r w:rsidRPr="003E67EB">
        <w:t>i</w:t>
      </w:r>
      <w:proofErr w:type="spellEnd"/>
      <w:r w:rsidRPr="003E67EB">
        <w:t>)</w:t>
      </w:r>
      <w:r w:rsidRPr="003E67EB">
        <w:tab/>
        <w:t>0.85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vertAlign w:val="subscript"/>
          <w:lang w:eastAsia="ja-JP"/>
        </w:rPr>
        <w:t xml:space="preserve"> </w:t>
      </w:r>
      <w:r w:rsidRPr="003E67EB">
        <w:t xml:space="preserve">for PMR </w:t>
      </w:r>
      <w:r w:rsidRPr="003E67EB">
        <w:rPr>
          <w:u w:val="single"/>
        </w:rPr>
        <w:t>&lt;</w:t>
      </w:r>
      <w:r w:rsidRPr="003E67EB">
        <w:t xml:space="preserve"> 66 and</w:t>
      </w:r>
    </w:p>
    <w:p w14:paraId="12AD2EFF" w14:textId="77777777" w:rsidR="003E2463" w:rsidRPr="003E67EB" w:rsidRDefault="003E2463" w:rsidP="003E2463">
      <w:pPr>
        <w:pStyle w:val="SingleTxtG"/>
        <w:keepNext/>
        <w:keepLines/>
      </w:pPr>
      <w:r w:rsidRPr="003E67EB">
        <w:tab/>
      </w:r>
      <w:r w:rsidRPr="003E67EB">
        <w:tab/>
      </w:r>
      <w:r w:rsidRPr="003E67EB">
        <w:tab/>
      </w:r>
      <w:r w:rsidRPr="003E67EB">
        <w:tab/>
        <w:t>3.4 * PMR</w:t>
      </w:r>
      <w:r w:rsidRPr="003E67EB">
        <w:rPr>
          <w:vertAlign w:val="superscript"/>
        </w:rPr>
        <w:t>-0.33</w:t>
      </w:r>
      <w:r w:rsidRPr="003E67EB">
        <w:t xml:space="preserve">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vertAlign w:val="subscript"/>
          <w:lang w:eastAsia="ja-JP"/>
        </w:rPr>
        <w:t xml:space="preserve"> </w:t>
      </w:r>
      <w:r w:rsidRPr="003E67EB">
        <w:t>for PMR &gt; 66, or</w:t>
      </w:r>
    </w:p>
    <w:p w14:paraId="18F0AB94" w14:textId="77777777" w:rsidR="003E2463" w:rsidRPr="003E67EB" w:rsidRDefault="003E2463" w:rsidP="003E2463">
      <w:pPr>
        <w:pStyle w:val="SingleTxtG"/>
        <w:keepNext/>
        <w:keepLines/>
        <w:ind w:left="2268" w:firstLine="567"/>
      </w:pPr>
      <w:r w:rsidRPr="003E67EB">
        <w:t>(ii)</w:t>
      </w:r>
      <w:r w:rsidRPr="003E67EB">
        <w:tab/>
        <w:t xml:space="preserve">1.3* </w:t>
      </w:r>
      <w:proofErr w:type="spellStart"/>
      <w:r w:rsidRPr="003E67EB">
        <w:t>n</w:t>
      </w:r>
      <w:r w:rsidRPr="003E67EB">
        <w:rPr>
          <w:vertAlign w:val="subscript"/>
        </w:rPr>
        <w:t>BB</w:t>
      </w:r>
      <w:proofErr w:type="spellEnd"/>
      <w:r w:rsidRPr="003E67EB">
        <w:rPr>
          <w:vertAlign w:val="subscript"/>
        </w:rPr>
        <w:t>’_ref</w:t>
      </w:r>
      <w:r w:rsidRPr="003E67EB">
        <w:t>,</w:t>
      </w:r>
    </w:p>
    <w:p w14:paraId="63F3166B" w14:textId="77777777" w:rsidR="003E2463" w:rsidRPr="003E67EB" w:rsidRDefault="003E2463" w:rsidP="003E2463">
      <w:pPr>
        <w:pStyle w:val="SingleTxtG"/>
        <w:keepNext/>
        <w:keepLines/>
        <w:ind w:left="2268" w:firstLine="567"/>
      </w:pPr>
      <w:r w:rsidRPr="003E67EB">
        <w:t xml:space="preserve">whichever is </w:t>
      </w:r>
      <w:proofErr w:type="gramStart"/>
      <w:r w:rsidRPr="003E67EB">
        <w:t>higher, but</w:t>
      </w:r>
      <w:proofErr w:type="gramEnd"/>
      <w:r w:rsidRPr="003E67EB">
        <w:t xml:space="preserve"> shall not exceed </w:t>
      </w:r>
      <w:proofErr w:type="spellStart"/>
      <w:r w:rsidRPr="003E67EB">
        <w:t>n</w:t>
      </w:r>
      <w:r w:rsidRPr="003E67EB">
        <w:rPr>
          <w:vertAlign w:val="subscript"/>
        </w:rPr>
        <w:t>rated</w:t>
      </w:r>
      <w:proofErr w:type="spellEnd"/>
      <w:r w:rsidRPr="003E67EB">
        <w:t>.</w:t>
      </w:r>
    </w:p>
    <w:p w14:paraId="7FAFF5E9" w14:textId="77777777" w:rsidR="003E2463" w:rsidRPr="003E67EB" w:rsidRDefault="003E2463" w:rsidP="003E2463">
      <w:pPr>
        <w:pStyle w:val="SingleTxtG"/>
        <w:keepNext/>
        <w:keepLines/>
        <w:ind w:left="2835"/>
      </w:pPr>
      <w:proofErr w:type="spellStart"/>
      <w:r w:rsidRPr="003E67EB">
        <w:t>n</w:t>
      </w:r>
      <w:r w:rsidRPr="003E67EB">
        <w:rPr>
          <w:vertAlign w:val="subscript"/>
        </w:rPr>
        <w:t>BB</w:t>
      </w:r>
      <w:proofErr w:type="spellEnd"/>
      <w:r w:rsidRPr="003E67EB">
        <w:rPr>
          <w:vertAlign w:val="subscript"/>
        </w:rPr>
        <w:t xml:space="preserve">’_ref </w:t>
      </w:r>
      <w:r w:rsidRPr="003E67EB">
        <w:t>is calculated in accordance to paragraph 3.3.1. of this Annex.</w:t>
      </w:r>
    </w:p>
    <w:p w14:paraId="1C79F331" w14:textId="77777777" w:rsidR="003E2463" w:rsidRPr="003E67EB" w:rsidRDefault="003E2463" w:rsidP="003E2463">
      <w:pPr>
        <w:pStyle w:val="SingleTxtG"/>
      </w:pPr>
      <w:r w:rsidRPr="003E67EB">
        <w:t>3.</w:t>
      </w:r>
      <w:r w:rsidRPr="003E67EB">
        <w:tab/>
      </w:r>
      <w:r w:rsidRPr="003E67EB">
        <w:tab/>
        <w:t>Testing compliance by measurements</w:t>
      </w:r>
    </w:p>
    <w:p w14:paraId="0D7368E9" w14:textId="77777777" w:rsidR="003E2463" w:rsidRPr="003E67EB" w:rsidRDefault="003E2463" w:rsidP="003E2463">
      <w:pPr>
        <w:pStyle w:val="SingleTxtG"/>
      </w:pPr>
      <w:r w:rsidRPr="003E67EB">
        <w:t>3.1.</w:t>
      </w:r>
      <w:r w:rsidRPr="003E67EB">
        <w:tab/>
      </w:r>
      <w:r w:rsidRPr="003E67EB">
        <w:tab/>
        <w:t>General</w:t>
      </w:r>
    </w:p>
    <w:p w14:paraId="1F8C5869" w14:textId="77777777" w:rsidR="003E2463" w:rsidRPr="003E67EB" w:rsidRDefault="003E2463" w:rsidP="003E2463">
      <w:pPr>
        <w:pStyle w:val="SingleTxtG"/>
        <w:ind w:left="2268" w:firstLine="6"/>
      </w:pPr>
      <w:r w:rsidRPr="003E67EB">
        <w:t xml:space="preserve">The Type Approval Authority as well as the Technical Service may request tests to check the compliance of the vehicle with the requirements of paragraph 2 above. To avoid undue work load testing is restricted to the reference points defined in paragraph 3.3 below and </w:t>
      </w:r>
      <w:r w:rsidRPr="003E67EB">
        <w:rPr>
          <w:bCs/>
        </w:rPr>
        <w:t>up to two</w:t>
      </w:r>
      <w:r w:rsidRPr="003E67EB">
        <w:t xml:space="preserve"> additional operating conditions other than the reference points but inside the ASEP control range.</w:t>
      </w:r>
    </w:p>
    <w:p w14:paraId="66287C99" w14:textId="77777777" w:rsidR="003E2463" w:rsidRPr="003E67EB" w:rsidRDefault="003E2463" w:rsidP="003E2463">
      <w:pPr>
        <w:pStyle w:val="SingleTxtG"/>
      </w:pPr>
      <w:r w:rsidRPr="003E67EB">
        <w:t>3.2.</w:t>
      </w:r>
      <w:r w:rsidRPr="003E67EB">
        <w:tab/>
      </w:r>
      <w:r w:rsidRPr="003E67EB">
        <w:tab/>
        <w:t>Test procedure</w:t>
      </w:r>
    </w:p>
    <w:p w14:paraId="3A40EC39" w14:textId="77777777" w:rsidR="003E2463" w:rsidRPr="003E67EB" w:rsidRDefault="003E2463" w:rsidP="00B706C9">
      <w:pPr>
        <w:pStyle w:val="SingleTxtG"/>
        <w:ind w:left="2268" w:firstLine="6"/>
      </w:pPr>
      <w:r w:rsidRPr="003E67EB">
        <w:t xml:space="preserve">The same test procedure as described in paragraph 3.1.2.1. of Annex 3 shall be applied. </w:t>
      </w:r>
    </w:p>
    <w:p w14:paraId="67B31D19" w14:textId="77777777" w:rsidR="003E2463" w:rsidRPr="003E67EB" w:rsidRDefault="003E2463" w:rsidP="003E2463">
      <w:pPr>
        <w:pStyle w:val="SingleTxtG"/>
      </w:pPr>
      <w:r w:rsidRPr="003E67EB">
        <w:t>3.3.</w:t>
      </w:r>
      <w:r w:rsidRPr="003E67EB">
        <w:tab/>
      </w:r>
      <w:r w:rsidRPr="003E67EB">
        <w:tab/>
        <w:t>ASEP test conditions</w:t>
      </w:r>
    </w:p>
    <w:p w14:paraId="5D70327B" w14:textId="77777777" w:rsidR="003E2463" w:rsidRPr="003E67EB" w:rsidRDefault="003E2463" w:rsidP="003E2463">
      <w:pPr>
        <w:pStyle w:val="SingleTxtG"/>
      </w:pPr>
      <w:r w:rsidRPr="003E67EB">
        <w:t>3.3.1.</w:t>
      </w:r>
      <w:r w:rsidRPr="003E67EB">
        <w:tab/>
      </w:r>
      <w:r w:rsidRPr="003E67EB">
        <w:tab/>
        <w:t>ASEP reference test</w:t>
      </w:r>
    </w:p>
    <w:p w14:paraId="344D6FD4" w14:textId="77777777" w:rsidR="003E2463" w:rsidRPr="003E67EB" w:rsidRDefault="003E2463" w:rsidP="003E2463">
      <w:pPr>
        <w:pStyle w:val="SingleTxtG"/>
      </w:pPr>
      <w:r w:rsidRPr="003E67EB">
        <w:t>3.3.1.1.</w:t>
      </w:r>
      <w:r w:rsidRPr="003E67EB">
        <w:tab/>
        <w:t>Test speed and gear selection</w:t>
      </w:r>
    </w:p>
    <w:p w14:paraId="19C7D503" w14:textId="77777777" w:rsidR="003E2463" w:rsidRPr="003E67EB" w:rsidRDefault="003E2463" w:rsidP="003E2463">
      <w:pPr>
        <w:pStyle w:val="SingleTxtG"/>
        <w:ind w:left="2268" w:firstLine="6"/>
      </w:pPr>
      <w:r w:rsidRPr="003E67EB">
        <w:t xml:space="preserve">The vehicle shall be tested at the operating conditions as described in paragraph 3.1.2.2. of Annex 3. </w:t>
      </w:r>
    </w:p>
    <w:p w14:paraId="22438206" w14:textId="77777777" w:rsidR="003E2463" w:rsidRPr="003E67EB" w:rsidRDefault="003E2463" w:rsidP="003E2463">
      <w:pPr>
        <w:pStyle w:val="SingleTxtG"/>
        <w:ind w:left="2268" w:hanging="1134"/>
      </w:pPr>
      <w:r w:rsidRPr="003E67EB">
        <w:t>3.3.1.2.</w:t>
      </w:r>
      <w:r w:rsidRPr="003E67EB">
        <w:tab/>
        <w:t>The sound level determination shall be performed as described in paragraph 3.1.3. of Annex 3. At least two measurements shall be made on each side of the vehicle.</w:t>
      </w:r>
    </w:p>
    <w:p w14:paraId="12DFE0EC"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31C46ED0" w14:textId="77777777" w:rsidR="003E2463" w:rsidRPr="003E67EB" w:rsidRDefault="003E2463" w:rsidP="003E2463">
      <w:pPr>
        <w:pStyle w:val="SingleTxtG"/>
        <w:ind w:left="2268"/>
      </w:pPr>
      <w:r w:rsidRPr="003E67EB">
        <w:t xml:space="preserve">This value constitutes the reference level </w:t>
      </w:r>
      <w:proofErr w:type="spellStart"/>
      <w:r w:rsidRPr="003E67EB">
        <w:t>L</w:t>
      </w:r>
      <w:r w:rsidRPr="003E67EB">
        <w:rPr>
          <w:vertAlign w:val="subscript"/>
        </w:rPr>
        <w:t>ref</w:t>
      </w:r>
      <w:proofErr w:type="spellEnd"/>
      <w:r w:rsidRPr="003E67EB">
        <w:t xml:space="preserve">. The gear chosen for the test constitutes the reference gear </w:t>
      </w:r>
      <w:proofErr w:type="spellStart"/>
      <w:r w:rsidRPr="003E67EB">
        <w:t>g</w:t>
      </w:r>
      <w:r w:rsidRPr="003E67EB">
        <w:rPr>
          <w:vertAlign w:val="subscript"/>
        </w:rPr>
        <w:t>ref</w:t>
      </w:r>
      <w:proofErr w:type="spellEnd"/>
      <w:r w:rsidRPr="003E67EB">
        <w:t>.</w:t>
      </w:r>
    </w:p>
    <w:p w14:paraId="57DBFA6D" w14:textId="77777777" w:rsidR="003E2463" w:rsidRPr="003E67EB" w:rsidRDefault="003E2463" w:rsidP="003E2463">
      <w:pPr>
        <w:pStyle w:val="SingleTxtG"/>
        <w:ind w:left="2268" w:hanging="1134"/>
      </w:pPr>
      <w:r w:rsidRPr="003E67EB">
        <w:t>3.3.1.3.</w:t>
      </w:r>
      <w:r w:rsidRPr="003E67EB">
        <w:tab/>
        <w:t xml:space="preserve">The </w:t>
      </w:r>
      <w:proofErr w:type="spellStart"/>
      <w:r w:rsidRPr="003E67EB">
        <w:t>n</w:t>
      </w:r>
      <w:r w:rsidRPr="003E67EB">
        <w:rPr>
          <w:vertAlign w:val="subscript"/>
        </w:rPr>
        <w:t>BB</w:t>
      </w:r>
      <w:proofErr w:type="spellEnd"/>
      <w:r w:rsidRPr="003E67EB">
        <w:rPr>
          <w:vertAlign w:val="subscript"/>
        </w:rPr>
        <w:t>’</w:t>
      </w:r>
      <w:r w:rsidRPr="003E67EB">
        <w:t xml:space="preserve"> values of the measurements shall be averaged and rounded to the nearest integer.</w:t>
      </w:r>
    </w:p>
    <w:p w14:paraId="2D2311C6" w14:textId="3456F41F" w:rsidR="003E2463" w:rsidRPr="003E67EB" w:rsidRDefault="003E2463" w:rsidP="003E2463">
      <w:pPr>
        <w:pStyle w:val="SingleTxtG"/>
      </w:pPr>
      <w:r w:rsidRPr="003E67EB">
        <w:tab/>
      </w:r>
      <w:r w:rsidRPr="003E67EB">
        <w:tab/>
      </w:r>
      <w:r w:rsidR="005D174C">
        <w:tab/>
      </w:r>
      <w:r w:rsidRPr="003E67EB">
        <w:t xml:space="preserve">This value constitutes the reference engine speed </w:t>
      </w:r>
      <w:proofErr w:type="spellStart"/>
      <w:r w:rsidRPr="003E67EB">
        <w:t>n</w:t>
      </w:r>
      <w:r w:rsidRPr="003E67EB">
        <w:rPr>
          <w:vertAlign w:val="subscript"/>
        </w:rPr>
        <w:t>BB</w:t>
      </w:r>
      <w:proofErr w:type="spellEnd"/>
      <w:r w:rsidRPr="003E67EB">
        <w:rPr>
          <w:vertAlign w:val="subscript"/>
        </w:rPr>
        <w:t>’_ref</w:t>
      </w:r>
      <w:r w:rsidRPr="003E67EB">
        <w:t>.</w:t>
      </w:r>
    </w:p>
    <w:p w14:paraId="356D9B2B" w14:textId="77777777" w:rsidR="003E2463" w:rsidRPr="003E67EB" w:rsidRDefault="003E2463" w:rsidP="003E2463">
      <w:pPr>
        <w:pStyle w:val="SingleTxtG"/>
      </w:pPr>
      <w:r w:rsidRPr="003E67EB">
        <w:t>3.3.2.</w:t>
      </w:r>
      <w:r w:rsidRPr="003E67EB">
        <w:tab/>
      </w:r>
      <w:r w:rsidRPr="003E67EB">
        <w:tab/>
        <w:t>ASEP test 1</w:t>
      </w:r>
    </w:p>
    <w:p w14:paraId="48E689FA" w14:textId="77777777" w:rsidR="003E2463" w:rsidRPr="003E67EB" w:rsidRDefault="003E2463" w:rsidP="003E2463">
      <w:pPr>
        <w:pStyle w:val="SingleTxtG"/>
      </w:pPr>
      <w:r w:rsidRPr="003E67EB">
        <w:lastRenderedPageBreak/>
        <w:t>3.3.2.1.</w:t>
      </w:r>
      <w:r w:rsidRPr="003E67EB">
        <w:tab/>
        <w:t>Test speed and gear selection</w:t>
      </w:r>
    </w:p>
    <w:p w14:paraId="4F480EFD" w14:textId="06E00DD3" w:rsidR="003E2463" w:rsidRPr="003E67EB" w:rsidRDefault="003E2463" w:rsidP="003E2463">
      <w:pPr>
        <w:pStyle w:val="SingleTxtG"/>
      </w:pPr>
      <w:r w:rsidRPr="003E67EB">
        <w:tab/>
      </w:r>
      <w:r w:rsidRPr="003E67EB">
        <w:tab/>
      </w:r>
      <w:r w:rsidR="005D174C">
        <w:tab/>
      </w:r>
      <w:r w:rsidRPr="003E67EB">
        <w:t xml:space="preserve">The selected gear shall be </w:t>
      </w:r>
    </w:p>
    <w:p w14:paraId="1A73F194" w14:textId="77777777" w:rsidR="003E2463" w:rsidRPr="003E67EB" w:rsidRDefault="003E2463" w:rsidP="003E2463">
      <w:pPr>
        <w:pStyle w:val="SingleTxtG"/>
        <w:ind w:left="1701" w:firstLine="567"/>
      </w:pPr>
      <w:r w:rsidRPr="003E67EB">
        <w:t>(a)</w:t>
      </w:r>
      <w:r w:rsidRPr="003E67EB">
        <w:tab/>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 2, </w:t>
      </w:r>
    </w:p>
    <w:p w14:paraId="6D07834B" w14:textId="77777777" w:rsidR="003E2463" w:rsidRPr="003E67EB" w:rsidRDefault="003E2463" w:rsidP="003E2463">
      <w:pPr>
        <w:pStyle w:val="SingleTxtG"/>
        <w:ind w:left="1701" w:firstLine="567"/>
      </w:pPr>
      <w:r w:rsidRPr="003E67EB">
        <w:t>(b)</w:t>
      </w:r>
      <w:r w:rsidRPr="003E67EB">
        <w:tab/>
      </w:r>
      <w:proofErr w:type="spellStart"/>
      <w:r w:rsidRPr="003E67EB">
        <w:t>g</w:t>
      </w:r>
      <w:r w:rsidRPr="003E67EB">
        <w:rPr>
          <w:vertAlign w:val="subscript"/>
        </w:rPr>
        <w:t>ref</w:t>
      </w:r>
      <w:proofErr w:type="spellEnd"/>
      <w:r w:rsidRPr="003E67EB">
        <w:t xml:space="preserve">. – 1, </w:t>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&gt; 2</w:t>
      </w:r>
    </w:p>
    <w:p w14:paraId="5444CDDB" w14:textId="77777777" w:rsidR="003E2463" w:rsidRPr="003E67EB" w:rsidRDefault="003E2463" w:rsidP="003E2463">
      <w:pPr>
        <w:pStyle w:val="SingleTxtG"/>
        <w:ind w:left="2268"/>
      </w:pPr>
      <w:r w:rsidRPr="003E67EB">
        <w:t xml:space="preserve">The gear and </w:t>
      </w:r>
      <w:proofErr w:type="spellStart"/>
      <w:r w:rsidRPr="003E67EB">
        <w:t>v</w:t>
      </w:r>
      <w:r w:rsidRPr="003E67EB">
        <w:rPr>
          <w:vertAlign w:val="subscript"/>
        </w:rPr>
        <w:t>AA</w:t>
      </w:r>
      <w:proofErr w:type="spellEnd"/>
      <w:r w:rsidRPr="003E67EB">
        <w:rPr>
          <w:vertAlign w:val="subscript"/>
        </w:rPr>
        <w:t>’</w:t>
      </w:r>
      <w:r w:rsidRPr="003E67EB">
        <w:t xml:space="preserve"> shall be chosen in that way, so that the test condition complies with the control range specifications and that </w:t>
      </w:r>
    </w:p>
    <w:p w14:paraId="6E9A1CE7" w14:textId="77777777" w:rsidR="003E2463" w:rsidRPr="003E67EB" w:rsidRDefault="003E2463" w:rsidP="003E2463">
      <w:pPr>
        <w:pStyle w:val="SingleTxtG"/>
        <w:ind w:left="1701" w:firstLine="567"/>
      </w:pPr>
      <w:proofErr w:type="spellStart"/>
      <w:r w:rsidRPr="003E67EB">
        <w:t>n</w:t>
      </w:r>
      <w:r w:rsidRPr="003E67EB">
        <w:rPr>
          <w:vertAlign w:val="subscript"/>
        </w:rPr>
        <w:t>BB</w:t>
      </w:r>
      <w:proofErr w:type="spellEnd"/>
      <w:r w:rsidRPr="003E67EB">
        <w:rPr>
          <w:vertAlign w:val="subscript"/>
        </w:rPr>
        <w:t>’</w:t>
      </w:r>
      <w:r w:rsidRPr="003E67EB">
        <w:t xml:space="preserve"> </w:t>
      </w:r>
      <w:r w:rsidRPr="003E67EB">
        <w:rPr>
          <w:u w:val="single"/>
        </w:rPr>
        <w:t>&lt;</w:t>
      </w:r>
      <w:r w:rsidRPr="003E67EB">
        <w:t xml:space="preserve"> 0,85*</w:t>
      </w:r>
      <w:proofErr w:type="spellStart"/>
      <w:r w:rsidRPr="003E67EB">
        <w:t>n</w:t>
      </w:r>
      <w:r w:rsidRPr="003E67EB">
        <w:rPr>
          <w:vertAlign w:val="subscript"/>
        </w:rPr>
        <w:t>BB</w:t>
      </w:r>
      <w:proofErr w:type="spellEnd"/>
      <w:r w:rsidRPr="003E67EB">
        <w:rPr>
          <w:vertAlign w:val="subscript"/>
        </w:rPr>
        <w:t>’_ref</w:t>
      </w:r>
    </w:p>
    <w:p w14:paraId="2953BBA9" w14:textId="77777777" w:rsidR="003E2463" w:rsidRPr="003E67EB" w:rsidRDefault="003E2463" w:rsidP="003E2463">
      <w:pPr>
        <w:pStyle w:val="SingleTxtG"/>
        <w:ind w:left="2268"/>
      </w:pPr>
      <w:proofErr w:type="spellStart"/>
      <w:r w:rsidRPr="003E67EB">
        <w:t>Pretests</w:t>
      </w:r>
      <w:proofErr w:type="spellEnd"/>
      <w:r w:rsidRPr="003E67EB">
        <w:t xml:space="preserve"> may be carried out in order to determine an appropriate measurement condition.</w:t>
      </w:r>
    </w:p>
    <w:p w14:paraId="0C53120C" w14:textId="77777777" w:rsidR="003E2463" w:rsidRPr="003E67EB" w:rsidRDefault="003E2463" w:rsidP="003E2463">
      <w:pPr>
        <w:pStyle w:val="SingleTxtG"/>
        <w:ind w:left="2268" w:hanging="1134"/>
      </w:pPr>
      <w:r w:rsidRPr="003E67EB">
        <w:t>3.3.2.2.</w:t>
      </w:r>
      <w:r w:rsidRPr="003E67EB">
        <w:tab/>
        <w:t>The sound level determination shall be performed as described in paragraph 3.1.3. of Annex 3. At least two measurements shall be made on each side of the vehicle.</w:t>
      </w:r>
    </w:p>
    <w:p w14:paraId="69E80D0E"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0649C2DB" w14:textId="77777777" w:rsidR="003E2463" w:rsidRPr="003E67EB" w:rsidRDefault="003E2463" w:rsidP="003E2463">
      <w:pPr>
        <w:pStyle w:val="SingleTxtG"/>
      </w:pPr>
      <w:r w:rsidRPr="003E67EB">
        <w:t>3.3.2.3.</w:t>
      </w:r>
      <w:r w:rsidRPr="003E67EB">
        <w:tab/>
        <w:t>Data processing and reporting</w:t>
      </w:r>
    </w:p>
    <w:p w14:paraId="56C50D32" w14:textId="77777777" w:rsidR="003E2463" w:rsidRPr="003E67EB" w:rsidRDefault="003E2463" w:rsidP="003E2463">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w:t>
      </w:r>
      <w:proofErr w:type="spellStart"/>
      <w:r w:rsidRPr="003E67EB">
        <w:rPr>
          <w:rFonts w:eastAsia="Arial Unicode MS"/>
          <w:snapToGrid w:val="0"/>
        </w:rPr>
        <w:t>n</w:t>
      </w:r>
      <w:r w:rsidRPr="003E67EB">
        <w:rPr>
          <w:rFonts w:eastAsia="Arial Unicode MS"/>
          <w:snapToGrid w:val="0"/>
          <w:vertAlign w:val="subscript"/>
        </w:rPr>
        <w:t>BB</w:t>
      </w:r>
      <w:proofErr w:type="spellEnd"/>
      <w:r w:rsidRPr="003E67EB">
        <w:rPr>
          <w:rFonts w:eastAsia="Arial Unicode MS"/>
          <w:snapToGrid w:val="0"/>
          <w:vertAlign w:val="subscript"/>
        </w:rPr>
        <w:t>’</w:t>
      </w:r>
      <w:r w:rsidRPr="003E67EB">
        <w:rPr>
          <w:rFonts w:eastAsia="Arial Unicode MS"/>
          <w:snapToGrid w:val="0"/>
        </w:rPr>
        <w:t xml:space="preserve"> value shall be used for the calculations specified in paragraph 4 of this Annex. </w:t>
      </w:r>
    </w:p>
    <w:p w14:paraId="6098157F" w14:textId="77777777" w:rsidR="003E2463" w:rsidRPr="003E67EB" w:rsidRDefault="003E2463" w:rsidP="003E2463">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457D9D47" w14:textId="77777777" w:rsidR="003E2463" w:rsidRPr="003E67EB" w:rsidRDefault="003E2463" w:rsidP="003E2463">
      <w:pPr>
        <w:pStyle w:val="SingleTxtG"/>
      </w:pPr>
      <w:r w:rsidRPr="003E67EB">
        <w:t>3.3.3.</w:t>
      </w:r>
      <w:r w:rsidRPr="003E67EB">
        <w:tab/>
      </w:r>
      <w:r w:rsidRPr="003E67EB">
        <w:tab/>
        <w:t>ASEP test 2</w:t>
      </w:r>
    </w:p>
    <w:p w14:paraId="7F077518" w14:textId="77777777" w:rsidR="003E2463" w:rsidRPr="003E67EB" w:rsidRDefault="003E2463" w:rsidP="003E2463">
      <w:pPr>
        <w:pStyle w:val="SingleTxtG"/>
      </w:pPr>
      <w:r w:rsidRPr="003E67EB">
        <w:t>3.3.3.1.</w:t>
      </w:r>
      <w:r w:rsidRPr="003E67EB">
        <w:tab/>
        <w:t>Test speed and gear selection</w:t>
      </w:r>
    </w:p>
    <w:p w14:paraId="5C2424C9" w14:textId="5C7F12D8" w:rsidR="003E2463" w:rsidRPr="003E67EB" w:rsidRDefault="003E2463" w:rsidP="003E2463">
      <w:pPr>
        <w:pStyle w:val="SingleTxtG"/>
      </w:pPr>
      <w:r w:rsidRPr="003E67EB">
        <w:tab/>
      </w:r>
      <w:r w:rsidRPr="003E67EB">
        <w:tab/>
      </w:r>
      <w:r w:rsidR="005D174C">
        <w:tab/>
      </w:r>
      <w:r w:rsidRPr="003E67EB">
        <w:t xml:space="preserve">The selected gear shall be </w:t>
      </w:r>
    </w:p>
    <w:p w14:paraId="71A411A7" w14:textId="77777777" w:rsidR="003E2463" w:rsidRPr="003E67EB" w:rsidRDefault="003E2463" w:rsidP="003E2463">
      <w:pPr>
        <w:pStyle w:val="SingleTxtG"/>
        <w:ind w:left="1701" w:firstLine="567"/>
      </w:pPr>
      <w:r w:rsidRPr="003E67EB">
        <w:t>(a)</w:t>
      </w:r>
      <w:r w:rsidRPr="003E67EB">
        <w:tab/>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 2, </w:t>
      </w:r>
    </w:p>
    <w:p w14:paraId="3E461D51" w14:textId="77777777" w:rsidR="003E2463" w:rsidRPr="003E67EB" w:rsidRDefault="003E2463" w:rsidP="003E2463">
      <w:pPr>
        <w:pStyle w:val="SingleTxtG"/>
        <w:ind w:left="1701" w:firstLine="567"/>
      </w:pPr>
      <w:r w:rsidRPr="003E67EB">
        <w:t>(b)</w:t>
      </w:r>
      <w:r w:rsidRPr="003E67EB">
        <w:tab/>
      </w:r>
      <w:proofErr w:type="spellStart"/>
      <w:r w:rsidRPr="003E67EB">
        <w:t>g</w:t>
      </w:r>
      <w:r w:rsidRPr="003E67EB">
        <w:rPr>
          <w:vertAlign w:val="subscript"/>
        </w:rPr>
        <w:t>ref</w:t>
      </w:r>
      <w:proofErr w:type="spellEnd"/>
      <w:r w:rsidRPr="003E67EB">
        <w:t xml:space="preserve">. – 1, </w:t>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&gt; 2</w:t>
      </w:r>
    </w:p>
    <w:p w14:paraId="22DF8AC3" w14:textId="77777777" w:rsidR="003E2463" w:rsidRPr="003E67EB" w:rsidRDefault="003E2463" w:rsidP="003E2463">
      <w:pPr>
        <w:pStyle w:val="SingleTxtG"/>
        <w:ind w:left="2268"/>
      </w:pPr>
      <w:r w:rsidRPr="003E67EB">
        <w:t xml:space="preserve">The gear and </w:t>
      </w:r>
      <w:proofErr w:type="spellStart"/>
      <w:r w:rsidRPr="003E67EB">
        <w:t>v</w:t>
      </w:r>
      <w:r w:rsidRPr="003E67EB">
        <w:rPr>
          <w:vertAlign w:val="subscript"/>
        </w:rPr>
        <w:t>AA</w:t>
      </w:r>
      <w:proofErr w:type="spellEnd"/>
      <w:r w:rsidRPr="003E67EB">
        <w:rPr>
          <w:vertAlign w:val="subscript"/>
        </w:rPr>
        <w:t>’</w:t>
      </w:r>
      <w:r w:rsidRPr="003E67EB">
        <w:t xml:space="preserve"> shall be chosen in that way, so as the test condition complies with the control range specifications and that </w:t>
      </w:r>
    </w:p>
    <w:p w14:paraId="74DB289D" w14:textId="77777777" w:rsidR="003E2463" w:rsidRPr="003E67EB" w:rsidRDefault="003E2463" w:rsidP="003E2463">
      <w:pPr>
        <w:pStyle w:val="SingleTxtG"/>
        <w:ind w:left="1701" w:firstLine="567"/>
      </w:pPr>
      <w:proofErr w:type="spellStart"/>
      <w:r w:rsidRPr="003E67EB">
        <w:t>n</w:t>
      </w:r>
      <w:r w:rsidRPr="003E67EB">
        <w:rPr>
          <w:vertAlign w:val="subscript"/>
        </w:rPr>
        <w:t>BB</w:t>
      </w:r>
      <w:proofErr w:type="spellEnd"/>
      <w:r w:rsidRPr="003E67EB">
        <w:rPr>
          <w:vertAlign w:val="subscript"/>
        </w:rPr>
        <w:t>’</w:t>
      </w:r>
      <w:r w:rsidRPr="003E67EB">
        <w:t xml:space="preserve"> </w:t>
      </w:r>
      <w:r w:rsidRPr="003E67EB">
        <w:rPr>
          <w:u w:val="single"/>
        </w:rPr>
        <w:t>&gt;</w:t>
      </w:r>
      <w:r w:rsidRPr="003E67EB">
        <w:t xml:space="preserve"> 1,15*</w:t>
      </w:r>
      <w:proofErr w:type="spellStart"/>
      <w:r w:rsidRPr="003E67EB">
        <w:t>n</w:t>
      </w:r>
      <w:r w:rsidRPr="003E67EB">
        <w:rPr>
          <w:vertAlign w:val="subscript"/>
        </w:rPr>
        <w:t>BB</w:t>
      </w:r>
      <w:proofErr w:type="spellEnd"/>
      <w:r w:rsidRPr="003E67EB">
        <w:rPr>
          <w:vertAlign w:val="subscript"/>
        </w:rPr>
        <w:t>’_ref</w:t>
      </w:r>
    </w:p>
    <w:p w14:paraId="16B1FDB5" w14:textId="77777777" w:rsidR="003E2463" w:rsidRPr="003E67EB" w:rsidRDefault="003E2463" w:rsidP="003E2463">
      <w:pPr>
        <w:pStyle w:val="SingleTxtG"/>
        <w:ind w:left="2268"/>
      </w:pPr>
      <w:proofErr w:type="spellStart"/>
      <w:r w:rsidRPr="003E67EB">
        <w:t>Pretests</w:t>
      </w:r>
      <w:proofErr w:type="spellEnd"/>
      <w:r w:rsidRPr="003E67EB">
        <w:t xml:space="preserve"> may be carried out in order to determine an appropriate measurement condition.</w:t>
      </w:r>
    </w:p>
    <w:p w14:paraId="455EC72B" w14:textId="77777777" w:rsidR="003E2463" w:rsidRPr="003E67EB" w:rsidRDefault="003E2463" w:rsidP="003E2463">
      <w:pPr>
        <w:pStyle w:val="SingleTxtG"/>
        <w:ind w:left="2268" w:hanging="1134"/>
      </w:pPr>
      <w:r w:rsidRPr="003E67EB">
        <w:t>3.3.3.2.</w:t>
      </w:r>
      <w:r w:rsidRPr="003E67EB">
        <w:tab/>
        <w:t>The sound level determination shall be performed as described in paragraph 3.1.3. of Annex 3. At least two measurements shall be made on each side of the vehicle.</w:t>
      </w:r>
    </w:p>
    <w:p w14:paraId="600BA239"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395B4A3C" w14:textId="77777777" w:rsidR="003E2463" w:rsidRPr="003E67EB" w:rsidRDefault="003E2463" w:rsidP="003E2463">
      <w:pPr>
        <w:pStyle w:val="SingleTxtG"/>
      </w:pPr>
      <w:r w:rsidRPr="003E67EB">
        <w:t>3.3.3.3</w:t>
      </w:r>
      <w:r w:rsidRPr="003E67EB">
        <w:tab/>
        <w:t>.</w:t>
      </w:r>
      <w:r w:rsidRPr="003E67EB">
        <w:tab/>
        <w:t xml:space="preserve">Data processing and reporting </w:t>
      </w:r>
    </w:p>
    <w:p w14:paraId="7E3BBE5A" w14:textId="77777777" w:rsidR="003E2463" w:rsidRPr="003E67EB" w:rsidRDefault="003E2463" w:rsidP="003E2463">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w:t>
      </w:r>
      <w:proofErr w:type="spellStart"/>
      <w:r w:rsidRPr="003E67EB">
        <w:rPr>
          <w:rFonts w:eastAsia="Arial Unicode MS"/>
          <w:snapToGrid w:val="0"/>
        </w:rPr>
        <w:t>n</w:t>
      </w:r>
      <w:r w:rsidRPr="003E67EB">
        <w:rPr>
          <w:rFonts w:eastAsia="Arial Unicode MS"/>
          <w:snapToGrid w:val="0"/>
          <w:vertAlign w:val="subscript"/>
        </w:rPr>
        <w:t>BB</w:t>
      </w:r>
      <w:proofErr w:type="spellEnd"/>
      <w:r w:rsidRPr="003E67EB">
        <w:rPr>
          <w:rFonts w:eastAsia="Arial Unicode MS"/>
          <w:snapToGrid w:val="0"/>
          <w:vertAlign w:val="subscript"/>
        </w:rPr>
        <w:t>’</w:t>
      </w:r>
      <w:r w:rsidRPr="003E67EB">
        <w:rPr>
          <w:rFonts w:eastAsia="Arial Unicode MS"/>
          <w:snapToGrid w:val="0"/>
        </w:rPr>
        <w:t xml:space="preserve"> value shall be used for the calculations specified in paragraph 4 of this Annex. </w:t>
      </w:r>
    </w:p>
    <w:p w14:paraId="55028BBD" w14:textId="77777777" w:rsidR="003E2463" w:rsidRPr="003E67EB" w:rsidRDefault="003E2463" w:rsidP="003E2463">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5DB7B40A" w14:textId="77777777" w:rsidR="003E2463" w:rsidRPr="003E67EB" w:rsidRDefault="003E2463" w:rsidP="003E2463">
      <w:pPr>
        <w:pStyle w:val="SingleTxtG"/>
      </w:pPr>
      <w:r w:rsidRPr="003E67EB">
        <w:t>4.</w:t>
      </w:r>
      <w:r w:rsidRPr="003E67EB">
        <w:tab/>
      </w:r>
      <w:r w:rsidRPr="003E67EB">
        <w:tab/>
        <w:t>ASEP limits</w:t>
      </w:r>
    </w:p>
    <w:p w14:paraId="6B82D06D" w14:textId="77777777" w:rsidR="003E2463" w:rsidRPr="003E67EB" w:rsidRDefault="003E2463" w:rsidP="003E2463">
      <w:pPr>
        <w:pStyle w:val="SingleTxtG"/>
        <w:ind w:left="2268" w:firstLine="6"/>
      </w:pPr>
      <w:r w:rsidRPr="003E67EB">
        <w:t xml:space="preserve">The </w:t>
      </w:r>
      <w:r w:rsidRPr="003E67EB">
        <w:rPr>
          <w:rFonts w:eastAsia="Arial Unicode MS"/>
        </w:rPr>
        <w:t xml:space="preserve">maximum </w:t>
      </w:r>
      <w:r w:rsidRPr="003E67EB">
        <w:t>noise</w:t>
      </w:r>
      <w:r w:rsidRPr="003E67EB">
        <w:rPr>
          <w:rFonts w:eastAsia="Arial Unicode MS"/>
        </w:rPr>
        <w:t xml:space="preserve"> level recorded during the passage of the vehicle through the test track </w:t>
      </w:r>
      <w:r w:rsidRPr="003E67EB">
        <w:t>shall not exceed:</w:t>
      </w:r>
    </w:p>
    <w:p w14:paraId="1482DBEA" w14:textId="77777777" w:rsidR="003E2463" w:rsidRPr="003E67EB" w:rsidRDefault="003E2463" w:rsidP="003E2463">
      <w:pPr>
        <w:pStyle w:val="SingleTxtG"/>
        <w:ind w:left="1701" w:firstLine="567"/>
      </w:pPr>
      <w:proofErr w:type="spellStart"/>
      <w:r w:rsidRPr="003E67EB">
        <w:lastRenderedPageBreak/>
        <w:t>L</w:t>
      </w:r>
      <w:r w:rsidRPr="003E67EB">
        <w:rPr>
          <w:vertAlign w:val="subscript"/>
        </w:rPr>
        <w:t>ref</w:t>
      </w:r>
      <w:proofErr w:type="spellEnd"/>
      <w:r w:rsidRPr="003E67EB">
        <w:t xml:space="preserve"> + (1 *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r w:rsidRPr="003E67EB">
        <w:t xml:space="preserve">) / 1,000) + 3 for </w:t>
      </w:r>
      <w:proofErr w:type="spellStart"/>
      <w:r w:rsidRPr="003E67EB">
        <w:t>n</w:t>
      </w:r>
      <w:r w:rsidRPr="003E67EB">
        <w:rPr>
          <w:vertAlign w:val="subscript"/>
          <w:lang w:eastAsia="ja-JP"/>
        </w:rPr>
        <w:t>BB</w:t>
      </w:r>
      <w:proofErr w:type="spellEnd"/>
      <w:r w:rsidRPr="003E67EB">
        <w:rPr>
          <w:vertAlign w:val="subscript"/>
        </w:rPr>
        <w:t>'</w:t>
      </w:r>
      <w:r w:rsidRPr="003E67EB">
        <w:t xml:space="preserve"> &lt; </w:t>
      </w:r>
      <w:proofErr w:type="spellStart"/>
      <w:r w:rsidRPr="003E67EB">
        <w:t>n</w:t>
      </w:r>
      <w:r w:rsidRPr="003E67EB">
        <w:rPr>
          <w:vertAlign w:val="subscript"/>
        </w:rPr>
        <w:t>BB</w:t>
      </w:r>
      <w:proofErr w:type="spellEnd"/>
      <w:r w:rsidRPr="003E67EB">
        <w:rPr>
          <w:vertAlign w:val="subscript"/>
        </w:rPr>
        <w:t>’_ref</w:t>
      </w:r>
      <w:r w:rsidRPr="003E67EB">
        <w:t xml:space="preserve"> and</w:t>
      </w:r>
    </w:p>
    <w:p w14:paraId="7B3B4C4A" w14:textId="77777777" w:rsidR="003E2463" w:rsidRPr="003E67EB" w:rsidRDefault="003E2463" w:rsidP="003E2463">
      <w:pPr>
        <w:pStyle w:val="SingleTxtG"/>
        <w:ind w:left="1701" w:firstLine="567"/>
      </w:pPr>
      <w:proofErr w:type="spellStart"/>
      <w:r w:rsidRPr="003E67EB">
        <w:t>L</w:t>
      </w:r>
      <w:r w:rsidRPr="003E67EB">
        <w:rPr>
          <w:vertAlign w:val="subscript"/>
        </w:rPr>
        <w:t>ref</w:t>
      </w:r>
      <w:proofErr w:type="spellEnd"/>
      <w:r w:rsidRPr="003E67EB">
        <w:t xml:space="preserve"> + (5 *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r w:rsidRPr="003E67EB">
        <w:t xml:space="preserve">) / 1,000) + 3 for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p>
    <w:p w14:paraId="2CEA9A23" w14:textId="77777777" w:rsidR="003E2463" w:rsidRPr="003E67EB" w:rsidRDefault="003E2463" w:rsidP="003E2463">
      <w:pPr>
        <w:pStyle w:val="SingleTxtG"/>
        <w:ind w:left="2268"/>
        <w:rPr>
          <w:lang w:eastAsia="ja-JP"/>
        </w:rPr>
      </w:pPr>
      <w:r w:rsidRPr="003E67EB">
        <w:t xml:space="preserve">with </w:t>
      </w:r>
      <w:proofErr w:type="spellStart"/>
      <w:r w:rsidRPr="003E67EB">
        <w:t>L</w:t>
      </w:r>
      <w:r w:rsidRPr="003E67EB">
        <w:rPr>
          <w:vertAlign w:val="subscript"/>
        </w:rPr>
        <w:t>ref</w:t>
      </w:r>
      <w:proofErr w:type="spellEnd"/>
      <w:r w:rsidRPr="003E67EB">
        <w:t xml:space="preserve"> and </w:t>
      </w:r>
      <w:proofErr w:type="spellStart"/>
      <w:r w:rsidRPr="003E67EB">
        <w:t>n</w:t>
      </w:r>
      <w:r w:rsidRPr="003E67EB">
        <w:rPr>
          <w:vertAlign w:val="subscript"/>
        </w:rPr>
        <w:t>BB</w:t>
      </w:r>
      <w:proofErr w:type="spellEnd"/>
      <w:r w:rsidRPr="003E67EB">
        <w:rPr>
          <w:vertAlign w:val="subscript"/>
        </w:rPr>
        <w:t>’_ref</w:t>
      </w:r>
      <w:r w:rsidRPr="003E67EB">
        <w:t xml:space="preserve"> as specified in</w:t>
      </w:r>
      <w:r w:rsidRPr="003E67EB">
        <w:rPr>
          <w:lang w:eastAsia="ja-JP"/>
        </w:rPr>
        <w:t xml:space="preserve"> paragraph 3.3.1. and </w:t>
      </w:r>
      <w:proofErr w:type="spellStart"/>
      <w:r w:rsidRPr="003E67EB">
        <w:rPr>
          <w:lang w:eastAsia="ja-JP"/>
        </w:rPr>
        <w:t>n</w:t>
      </w:r>
      <w:r w:rsidRPr="003E67EB">
        <w:rPr>
          <w:vertAlign w:val="subscript"/>
          <w:lang w:eastAsia="ja-JP"/>
        </w:rPr>
        <w:t>BB</w:t>
      </w:r>
      <w:proofErr w:type="spellEnd"/>
      <w:r w:rsidRPr="003E67EB">
        <w:rPr>
          <w:vertAlign w:val="subscript"/>
          <w:lang w:eastAsia="ja-JP"/>
        </w:rPr>
        <w:t>’</w:t>
      </w:r>
      <w:r w:rsidRPr="003E67EB">
        <w:rPr>
          <w:lang w:eastAsia="ja-JP"/>
        </w:rPr>
        <w:t xml:space="preserve"> as specified in paragraphs 3.3.2. and 3.3.3. </w:t>
      </w:r>
    </w:p>
    <w:p w14:paraId="3F27EFE1" w14:textId="77777777" w:rsidR="003E2463" w:rsidRPr="007A10AC" w:rsidRDefault="003E2463" w:rsidP="003E2463">
      <w:pPr>
        <w:pStyle w:val="HChG"/>
        <w:keepNext w:val="0"/>
        <w:keepLines w:val="0"/>
      </w:pPr>
      <w:r>
        <w:t>Annex 7</w:t>
      </w:r>
    </w:p>
    <w:p w14:paraId="7A2A694B" w14:textId="77777777" w:rsidR="003E2463" w:rsidRDefault="003E2463" w:rsidP="003E2463">
      <w:pPr>
        <w:pStyle w:val="HChG"/>
        <w:ind w:firstLine="0"/>
      </w:pPr>
      <w:r w:rsidRPr="00CF41C8">
        <w:rPr>
          <w:lang w:val="en-US"/>
        </w:rPr>
        <w:t>Statement of compliance with the Additional Sound Emission Provisions</w:t>
      </w:r>
      <w:r>
        <w:rPr>
          <w:lang w:val="en-US"/>
        </w:rPr>
        <w:t xml:space="preserve"> (ASEP)</w:t>
      </w:r>
    </w:p>
    <w:p w14:paraId="48166B4A" w14:textId="77777777" w:rsidR="003E2463" w:rsidRPr="003E67EB" w:rsidRDefault="003E2463" w:rsidP="003E2463">
      <w:pPr>
        <w:pStyle w:val="H23G"/>
        <w:ind w:firstLine="0"/>
        <w:rPr>
          <w:b w:val="0"/>
          <w:lang w:val="en-US"/>
        </w:rPr>
      </w:pPr>
      <w:r w:rsidRPr="002E537A">
        <w:tab/>
      </w:r>
      <w:r w:rsidRPr="002E537A">
        <w:tab/>
      </w:r>
      <w:r w:rsidRPr="003E67EB">
        <w:rPr>
          <w:b w:val="0"/>
          <w:lang w:val="en-US"/>
        </w:rPr>
        <w:t>(Maximum format: A4 (210 x 297 mm))</w:t>
      </w:r>
    </w:p>
    <w:p w14:paraId="1F1ED844" w14:textId="77777777" w:rsidR="003E2463" w:rsidRPr="003E67EB" w:rsidRDefault="003E2463" w:rsidP="003E2463">
      <w:pPr>
        <w:pStyle w:val="SingleTxtG"/>
        <w:tabs>
          <w:tab w:val="left" w:leader="dot" w:pos="2268"/>
          <w:tab w:val="left" w:leader="dot" w:pos="7938"/>
        </w:tabs>
      </w:pPr>
      <w:r w:rsidRPr="003E67EB">
        <w:rPr>
          <w:lang w:val="en-US"/>
        </w:rPr>
        <w:tab/>
        <w:t xml:space="preserve"> </w:t>
      </w:r>
      <w:r w:rsidRPr="003E67EB">
        <w:t xml:space="preserve">(Name of manufacturer) attests that vehicles of this type </w:t>
      </w:r>
      <w:r w:rsidRPr="003E67EB">
        <w:tab/>
        <w:t xml:space="preserve"> (type with regard to its noise emission pursuant to UN Regulation No. 9) comply with the requirements of paragraph 6.3.4. of UN Regulation No. 9.</w:t>
      </w:r>
    </w:p>
    <w:p w14:paraId="7D5B6F22" w14:textId="77777777" w:rsidR="003E2463" w:rsidRPr="003E67EB" w:rsidRDefault="003E2463" w:rsidP="003E2463">
      <w:pPr>
        <w:pStyle w:val="SingleTxtG"/>
        <w:tabs>
          <w:tab w:val="left" w:leader="dot" w:pos="2268"/>
        </w:tabs>
        <w:rPr>
          <w:lang w:val="en-US"/>
        </w:rPr>
      </w:pPr>
      <w:r w:rsidRPr="003E67EB">
        <w:tab/>
        <w:t xml:space="preserve"> (Name of manufacturer) makes this statement in good faith, after having performed an appropriate evaluation of the sound emission performance of the vehicles.</w:t>
      </w:r>
    </w:p>
    <w:p w14:paraId="37C361AA" w14:textId="77777777" w:rsidR="003E2463" w:rsidRPr="003E67EB" w:rsidRDefault="003E2463" w:rsidP="003E2463">
      <w:pPr>
        <w:pStyle w:val="SingleTxtG"/>
        <w:tabs>
          <w:tab w:val="left" w:leader="dot" w:pos="8500"/>
        </w:tabs>
        <w:rPr>
          <w:lang w:val="en-US"/>
        </w:rPr>
      </w:pPr>
      <w:r w:rsidRPr="003E67EB">
        <w:rPr>
          <w:lang w:val="en-US"/>
        </w:rPr>
        <w:t xml:space="preserve">Date: </w:t>
      </w:r>
      <w:r w:rsidRPr="003E67EB">
        <w:rPr>
          <w:lang w:val="en-US"/>
        </w:rPr>
        <w:tab/>
      </w:r>
    </w:p>
    <w:p w14:paraId="5D868967" w14:textId="77777777" w:rsidR="003E2463" w:rsidRPr="003E67EB" w:rsidRDefault="003E2463" w:rsidP="003E2463">
      <w:pPr>
        <w:pStyle w:val="SingleTxtG"/>
        <w:tabs>
          <w:tab w:val="left" w:leader="dot" w:pos="8505"/>
        </w:tabs>
        <w:rPr>
          <w:lang w:val="en-US"/>
        </w:rPr>
      </w:pPr>
      <w:r w:rsidRPr="003E67EB">
        <w:rPr>
          <w:lang w:val="en-US"/>
        </w:rPr>
        <w:t xml:space="preserve">Name of authorized representative: </w:t>
      </w:r>
      <w:r w:rsidRPr="003E67EB">
        <w:rPr>
          <w:lang w:val="en-US"/>
        </w:rPr>
        <w:tab/>
      </w:r>
    </w:p>
    <w:p w14:paraId="0D521BAC" w14:textId="77777777" w:rsidR="003E2463" w:rsidRPr="003E67EB" w:rsidRDefault="003E2463" w:rsidP="003E2463">
      <w:pPr>
        <w:pStyle w:val="SingleTxtG"/>
        <w:tabs>
          <w:tab w:val="left" w:leader="dot" w:pos="8505"/>
        </w:tabs>
      </w:pPr>
      <w:r w:rsidRPr="003E67EB">
        <w:rPr>
          <w:lang w:val="en-US"/>
        </w:rPr>
        <w:t xml:space="preserve">Signature of authorized representative: </w:t>
      </w:r>
      <w:r w:rsidRPr="003E67EB">
        <w:rPr>
          <w:lang w:val="en-US"/>
        </w:rPr>
        <w:tab/>
      </w:r>
      <w:r w:rsidRPr="003E67EB">
        <w:t>"</w:t>
      </w:r>
    </w:p>
    <w:p w14:paraId="1CE1A716" w14:textId="11BF4187" w:rsidR="004865D9" w:rsidRPr="005D174C" w:rsidRDefault="005D174C" w:rsidP="005D174C">
      <w:pPr>
        <w:spacing w:before="240"/>
        <w:jc w:val="center"/>
        <w:rPr>
          <w:u w:val="single"/>
        </w:rPr>
      </w:pPr>
      <w:r>
        <w:rPr>
          <w:u w:val="single"/>
        </w:rPr>
        <w:tab/>
      </w:r>
      <w:r>
        <w:rPr>
          <w:u w:val="single"/>
        </w:rPr>
        <w:tab/>
      </w:r>
      <w:r>
        <w:rPr>
          <w:u w:val="single"/>
        </w:rPr>
        <w:tab/>
      </w:r>
    </w:p>
    <w:sectPr w:rsidR="004865D9" w:rsidRPr="005D174C" w:rsidSect="005D174C">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021F2A8" w14:textId="77777777" w:rsidR="00246239" w:rsidRPr="00A153B0" w:rsidRDefault="00246239" w:rsidP="00246239">
      <w:pPr>
        <w:pStyle w:val="FootnoteText"/>
        <w:rPr>
          <w:lang w:val="en-US"/>
        </w:rPr>
      </w:pPr>
      <w:r>
        <w:tab/>
      </w:r>
      <w:r w:rsidRPr="005D174C">
        <w:rPr>
          <w:rStyle w:val="FootnoteReference"/>
          <w:sz w:val="20"/>
          <w:vertAlign w:val="baseline"/>
          <w:lang w:val="en-US"/>
        </w:rPr>
        <w:t>*</w:t>
      </w:r>
      <w:r w:rsidRPr="00A153B0">
        <w:rPr>
          <w:sz w:val="20"/>
          <w:lang w:val="en-US"/>
        </w:rPr>
        <w:tab/>
      </w:r>
      <w:r w:rsidRPr="00A153B0">
        <w:rPr>
          <w:lang w:val="en-US"/>
        </w:rPr>
        <w:t>Former titles of the Agreement:</w:t>
      </w:r>
    </w:p>
    <w:p w14:paraId="7166F583" w14:textId="77777777" w:rsidR="00246239" w:rsidRPr="00A153B0" w:rsidRDefault="00246239" w:rsidP="00246239">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15E5A4AB" w14:textId="77777777" w:rsidR="00246239" w:rsidRPr="00E964DF" w:rsidRDefault="00246239" w:rsidP="00246239">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2222" w14:textId="77777777" w:rsidR="00246239" w:rsidRDefault="00246239" w:rsidP="00246239">
    <w:pPr>
      <w:pStyle w:val="Header"/>
    </w:pPr>
    <w:r w:rsidRPr="00246239">
      <w:t>E/ECE/324/Add.8/Rev.3/Amend.4</w:t>
    </w:r>
  </w:p>
  <w:p w14:paraId="3604F3EE" w14:textId="2D4701A0" w:rsidR="008935CB" w:rsidRPr="00246239" w:rsidRDefault="00246239" w:rsidP="00246239">
    <w:pPr>
      <w:pStyle w:val="Header"/>
    </w:pPr>
    <w:r w:rsidRPr="00246239">
      <w:t>E/ECE/TRANS/505/Add.8/Rev.3/Amend.4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EE32" w14:textId="77777777" w:rsidR="00246239" w:rsidRDefault="00246239" w:rsidP="00246239">
    <w:pPr>
      <w:pStyle w:val="Header"/>
      <w:jc w:val="right"/>
    </w:pPr>
    <w:r w:rsidRPr="00246239">
      <w:t>E/ECE/324/Add.8/Rev.3/Amend.4</w:t>
    </w:r>
  </w:p>
  <w:p w14:paraId="0FA3BF53" w14:textId="293EABF8" w:rsidR="0009346C" w:rsidRPr="00246239" w:rsidRDefault="00246239" w:rsidP="00246239">
    <w:pPr>
      <w:pStyle w:val="Header"/>
      <w:jc w:val="right"/>
    </w:pPr>
    <w:r w:rsidRPr="00246239">
      <w:t>E/ECE/TRANS/505/Add.8/Rev.3/Amend.4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239"/>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1E4"/>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0F9"/>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174C"/>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D8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06C9"/>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A33"/>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0A55"/>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5AA"/>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2C0"/>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97E8C7"/>
  <w15:docId w15:val="{093D2087-E57A-4D19-A6FE-B03667A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A756-49C4-4737-B2B9-C7CF36E6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11</TotalTime>
  <Pages>6</Pages>
  <Words>1767</Words>
  <Characters>10077</Characters>
  <Application>Microsoft Office Word</Application>
  <DocSecurity>0</DocSecurity>
  <Lines>83</Lines>
  <Paragraphs>23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11821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9</cp:revision>
  <cp:lastPrinted>2019-11-07T06:43:00Z</cp:lastPrinted>
  <dcterms:created xsi:type="dcterms:W3CDTF">2019-10-22T07:25:00Z</dcterms:created>
  <dcterms:modified xsi:type="dcterms:W3CDTF">2019-11-07T08:11:00Z</dcterms:modified>
</cp:coreProperties>
</file>