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93567" w14:paraId="3BC67D10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8A608" w14:textId="77777777" w:rsidR="00713698" w:rsidRPr="00713698" w:rsidRDefault="00713698" w:rsidP="00713698">
            <w:pPr>
              <w:jc w:val="right"/>
              <w:rPr>
                <w:lang w:val="en-US"/>
              </w:rPr>
            </w:pPr>
            <w:r w:rsidRPr="00713698">
              <w:rPr>
                <w:sz w:val="40"/>
                <w:lang w:val="en-US"/>
              </w:rPr>
              <w:t>E</w:t>
            </w:r>
            <w:r w:rsidRPr="00713698">
              <w:rPr>
                <w:lang w:val="en-US"/>
              </w:rPr>
              <w:t>/ECE/324/Rev.2/Add.128/Amend.7−</w:t>
            </w:r>
            <w:r w:rsidRPr="00713698">
              <w:rPr>
                <w:sz w:val="40"/>
                <w:lang w:val="en-US"/>
              </w:rPr>
              <w:t>E</w:t>
            </w:r>
            <w:r w:rsidRPr="00713698">
              <w:rPr>
                <w:lang w:val="en-US"/>
              </w:rPr>
              <w:t>/ECE/TRANS/505/Rev.2/Add.128/Amend.7</w:t>
            </w:r>
          </w:p>
        </w:tc>
      </w:tr>
      <w:tr w:rsidR="00421A10" w:rsidRPr="00DB58B5" w14:paraId="0C2D201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B8A7E7" w14:textId="77777777" w:rsidR="00421A10" w:rsidRPr="0071369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0E21A1" w14:textId="77777777" w:rsidR="00421A10" w:rsidRPr="00DB58B5" w:rsidRDefault="00713698" w:rsidP="00A27C92">
            <w:pPr>
              <w:spacing w:before="480" w:line="240" w:lineRule="exact"/>
            </w:pPr>
            <w:r>
              <w:t>10 août 2018</w:t>
            </w:r>
          </w:p>
        </w:tc>
      </w:tr>
    </w:tbl>
    <w:p w14:paraId="3A34DCE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190BA639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713698" w:rsidRPr="00720DB5">
        <w:t>de Règlements techniques harmonisés de l</w:t>
      </w:r>
      <w:r w:rsidR="00713698">
        <w:t>’</w:t>
      </w:r>
      <w:r w:rsidR="00713698" w:rsidRPr="00720DB5">
        <w:t>ONU applicables aux véhicules à roues et aux équipements et pièces susceptibles d</w:t>
      </w:r>
      <w:r w:rsidR="00713698">
        <w:t>’</w:t>
      </w:r>
      <w:r w:rsidR="00713698" w:rsidRPr="00720DB5">
        <w:t xml:space="preserve">être montés ou utilisés sur les véhicules à roues </w:t>
      </w:r>
      <w:r w:rsidR="00713698" w:rsidRPr="00720DB5">
        <w:br/>
        <w:t>et les conditions de reconnaissance réciproque des homologations délivrées conformément à ces Règlements</w:t>
      </w:r>
      <w:r w:rsidR="00442E31" w:rsidRPr="0071369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F4886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13698" w:rsidRPr="00713698">
        <w:rPr>
          <w:lang w:val="fr-FR"/>
        </w:rPr>
        <w:t xml:space="preserve">3, </w:t>
      </w:r>
      <w:r w:rsidR="00713698" w:rsidRPr="00713698">
        <w:t xml:space="preserve">comprenant les amendements entrés en vigueur le </w:t>
      </w:r>
      <w:r w:rsidR="00713698">
        <w:rPr>
          <w:lang w:val="fr-FR"/>
        </w:rPr>
        <w:t>14 </w:t>
      </w:r>
      <w:r w:rsidR="00713698" w:rsidRPr="00713698">
        <w:rPr>
          <w:lang w:val="fr-FR"/>
        </w:rPr>
        <w:t>septembre 2017</w:t>
      </w:r>
      <w:r w:rsidRPr="006549FF">
        <w:t>)</w:t>
      </w:r>
    </w:p>
    <w:p w14:paraId="3622FF37" w14:textId="77777777" w:rsidR="00421A10" w:rsidRPr="006549FF" w:rsidRDefault="0029791D" w:rsidP="0029791D">
      <w:pPr>
        <w:jc w:val="center"/>
      </w:pPr>
      <w:r>
        <w:t>_______________</w:t>
      </w:r>
    </w:p>
    <w:p w14:paraId="77A5A23D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proofErr w:type="gramStart"/>
      <w:r w:rsidR="00713698">
        <w:t>128</w:t>
      </w:r>
      <w:r w:rsidR="00421A10" w:rsidRPr="006549FF">
        <w:t>:</w:t>
      </w:r>
      <w:proofErr w:type="gramEnd"/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13698">
        <w:t>129</w:t>
      </w:r>
    </w:p>
    <w:p w14:paraId="284E0662" w14:textId="77777777" w:rsidR="00421A10" w:rsidRPr="006549FF" w:rsidRDefault="0029791D" w:rsidP="0029791D">
      <w:pPr>
        <w:pStyle w:val="H1G"/>
      </w:pPr>
      <w:r>
        <w:tab/>
      </w:r>
      <w:r>
        <w:tab/>
      </w:r>
      <w:r w:rsidR="00713698" w:rsidRPr="00713698">
        <w:t>Amendement 7</w:t>
      </w:r>
    </w:p>
    <w:p w14:paraId="545799C5" w14:textId="77777777" w:rsidR="00421A10" w:rsidRPr="00713698" w:rsidRDefault="00713698" w:rsidP="00713698">
      <w:pPr>
        <w:pStyle w:val="SingleTxtG"/>
        <w:spacing w:after="0"/>
        <w:rPr>
          <w:spacing w:val="-3"/>
        </w:rPr>
      </w:pPr>
      <w:r w:rsidRPr="00713698">
        <w:rPr>
          <w:spacing w:val="-3"/>
        </w:rPr>
        <w:t>Complément 6 à la version originale du Règlement − Date d’entrée en vigueur : 19 juillet 2018</w:t>
      </w:r>
    </w:p>
    <w:p w14:paraId="3FB2EEF0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DC1A65" w:rsidRPr="00720DB5">
        <w:t>à l</w:t>
      </w:r>
      <w:r w:rsidR="00DC1A65">
        <w:t>’</w:t>
      </w:r>
      <w:r w:rsidR="00DC1A65" w:rsidRPr="00720DB5">
        <w:t xml:space="preserve">homologation des dispositifs </w:t>
      </w:r>
      <w:r w:rsidR="00DC1A65" w:rsidRPr="00720DB5">
        <w:br/>
        <w:t>améliorés de retenue pour enfants utilisés à bord des véhicules automobiles</w:t>
      </w:r>
    </w:p>
    <w:p w14:paraId="4E8534E5" w14:textId="77777777" w:rsidR="005D3985" w:rsidRDefault="00DC1A65" w:rsidP="005D3985">
      <w:pPr>
        <w:pStyle w:val="SingleTxtG"/>
        <w:rPr>
          <w:spacing w:val="-2"/>
        </w:rPr>
      </w:pPr>
      <w:r w:rsidRPr="00DC1A65">
        <w:rPr>
          <w:spacing w:val="-2"/>
        </w:rPr>
        <w:t>Le présent document est communiqué uniquement à titre d’information. Le texte authentique, juridiquement contraignant, est cel</w:t>
      </w:r>
      <w:r w:rsidR="005D3985">
        <w:rPr>
          <w:spacing w:val="-2"/>
        </w:rPr>
        <w:t>ui du document ECE/TRANS/WP.29/</w:t>
      </w:r>
      <w:r w:rsidRPr="00DC1A65">
        <w:rPr>
          <w:spacing w:val="-2"/>
        </w:rPr>
        <w:t>2017/124.</w:t>
      </w:r>
    </w:p>
    <w:p w14:paraId="674B0882" w14:textId="77777777" w:rsidR="000C0EBB" w:rsidRPr="00591175" w:rsidRDefault="005D3985" w:rsidP="004920B0">
      <w:pPr>
        <w:pStyle w:val="SingleTxtG"/>
        <w:keepNext/>
        <w:ind w:right="1140"/>
      </w:pPr>
      <w:r w:rsidRPr="00DC1A65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2E80" wp14:editId="6905B6D8">
                <wp:simplePos x="0" y="0"/>
                <wp:positionH relativeFrom="margin">
                  <wp:posOffset>10682</wp:posOffset>
                </wp:positionH>
                <wp:positionV relativeFrom="margin">
                  <wp:posOffset>6233787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D96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9593CA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9982065" wp14:editId="7C1F8C1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A72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52E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85pt;margin-top:490.8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2/8Br3wAAAAoBAAAPAAAAAAAAAAAAAAAAAHgEAABkcnMvZG93bnJldi54&#10;bWxQSwUGAAAAAAQABADzAAAAhAUAAAAA&#10;" stroked="f">
                <v:textbox inset="0,0,0,0">
                  <w:txbxContent>
                    <w:p w14:paraId="1918D96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9593CA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9982065" wp14:editId="7C1F8C1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A72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2"/>
        </w:rPr>
        <w:br w:type="page"/>
      </w:r>
      <w:r w:rsidR="000C0EBB" w:rsidRPr="00591175">
        <w:rPr>
          <w:i/>
          <w:lang w:val="fr-FR"/>
        </w:rPr>
        <w:lastRenderedPageBreak/>
        <w:t>Paragraphe 2.3.</w:t>
      </w:r>
      <w:r w:rsidR="000C0EBB" w:rsidRPr="00591175">
        <w:rPr>
          <w:lang w:val="fr-FR"/>
        </w:rPr>
        <w:t xml:space="preserve">, </w:t>
      </w:r>
      <w:r w:rsidR="004920B0">
        <w:rPr>
          <w:lang w:val="fr-FR"/>
        </w:rPr>
        <w:t>lire </w:t>
      </w:r>
      <w:r w:rsidR="000C0EBB" w:rsidRPr="00591175">
        <w:rPr>
          <w:lang w:val="fr-FR"/>
        </w:rPr>
        <w:t>:</w:t>
      </w:r>
    </w:p>
    <w:p w14:paraId="449262D4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« 2.3.</w:t>
      </w:r>
      <w:r w:rsidRPr="00591175">
        <w:rPr>
          <w:lang w:val="fr-FR"/>
        </w:rPr>
        <w:tab/>
        <w:t>“</w:t>
      </w:r>
      <w:proofErr w:type="spellStart"/>
      <w:r w:rsidRPr="00591175">
        <w:rPr>
          <w:i/>
          <w:lang w:val="fr-FR"/>
        </w:rPr>
        <w:t>i-Size</w:t>
      </w:r>
      <w:proofErr w:type="spellEnd"/>
      <w:r w:rsidRPr="00591175">
        <w:rPr>
          <w:lang w:val="fr-FR"/>
        </w:rPr>
        <w:t xml:space="preserve">” (Dispositif de retenue pour enfants ISOFIX universel intégral), un type de dispositif de retenue pour enfants utilisable à toutes les places assises </w:t>
      </w:r>
      <w:proofErr w:type="spellStart"/>
      <w:r w:rsidRPr="00591175">
        <w:rPr>
          <w:lang w:val="fr-FR"/>
        </w:rPr>
        <w:t>i-Size</w:t>
      </w:r>
      <w:proofErr w:type="spellEnd"/>
      <w:r w:rsidRPr="00591175">
        <w:rPr>
          <w:lang w:val="fr-FR"/>
        </w:rPr>
        <w:t xml:space="preserve"> d</w:t>
      </w:r>
      <w:r>
        <w:rPr>
          <w:lang w:val="fr-FR"/>
        </w:rPr>
        <w:t>’</w:t>
      </w:r>
      <w:r w:rsidRPr="00591175">
        <w:rPr>
          <w:lang w:val="fr-FR"/>
        </w:rPr>
        <w:t>un véhicule, telles qu</w:t>
      </w:r>
      <w:r>
        <w:rPr>
          <w:lang w:val="fr-FR"/>
        </w:rPr>
        <w:t>’</w:t>
      </w:r>
      <w:r w:rsidRPr="00591175">
        <w:rPr>
          <w:lang w:val="fr-FR"/>
        </w:rPr>
        <w:t xml:space="preserve">elles sont définies et homologuées conformément aux Règlements </w:t>
      </w:r>
      <w:r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os</w:t>
      </w:r>
      <w:r w:rsidRPr="00591175">
        <w:rPr>
          <w:lang w:val="fr-FR"/>
        </w:rPr>
        <w:t xml:space="preserve"> 14 ou </w:t>
      </w:r>
      <w:r>
        <w:rPr>
          <w:lang w:val="fr-FR"/>
        </w:rPr>
        <w:t>145</w:t>
      </w:r>
      <w:r w:rsidR="00D93567">
        <w:rPr>
          <w:lang w:val="fr-FR"/>
        </w:rPr>
        <w:t xml:space="preserve"> et 16. »</w:t>
      </w:r>
    </w:p>
    <w:p w14:paraId="3EE645AB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 2.5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:</w:t>
      </w:r>
    </w:p>
    <w:p w14:paraId="230B851E" w14:textId="77777777" w:rsidR="000C0EBB" w:rsidRPr="00591175" w:rsidRDefault="000C0EBB" w:rsidP="000C0EBB">
      <w:pPr>
        <w:pStyle w:val="SingleTxtG"/>
        <w:ind w:left="2268" w:hanging="1134"/>
      </w:pPr>
      <w:r w:rsidRPr="00591175">
        <w:t>« </w:t>
      </w:r>
      <w:r w:rsidRPr="00591175">
        <w:rPr>
          <w:lang w:val="fr-FR"/>
        </w:rPr>
        <w:t>2.5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Système ISOFIX</w:t>
      </w:r>
      <w:r w:rsidRPr="00591175">
        <w:rPr>
          <w:lang w:val="fr-FR"/>
        </w:rPr>
        <w:t>”, un système permettant d</w:t>
      </w:r>
      <w:r>
        <w:rPr>
          <w:lang w:val="fr-FR"/>
        </w:rPr>
        <w:t>’</w:t>
      </w:r>
      <w:r w:rsidRPr="00591175">
        <w:rPr>
          <w:lang w:val="fr-FR"/>
        </w:rPr>
        <w:t>attacher le dispositif de retenue pour enfants au véhicule. Il se compose de deux ancrages sur le véhicule et de deux attaches correspondantes sur le dispositif de retenue, ainsi que d</w:t>
      </w:r>
      <w:r>
        <w:rPr>
          <w:lang w:val="fr-FR"/>
        </w:rPr>
        <w:t>’</w:t>
      </w:r>
      <w:r w:rsidRPr="00591175">
        <w:rPr>
          <w:lang w:val="fr-FR"/>
        </w:rPr>
        <w:t xml:space="preserve">un système permettant de limiter la rotation en tangage du dispositif de retenue. Tous les ancrages du véhicule doivent être homologués conformément au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ou au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="00D93567">
        <w:rPr>
          <w:lang w:val="fr-FR"/>
        </w:rPr>
        <w:t>. »</w:t>
      </w:r>
    </w:p>
    <w:p w14:paraId="0BFE9B21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 2.7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:</w:t>
      </w:r>
    </w:p>
    <w:p w14:paraId="4192028D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« 2.7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Système ISOFIX spécifique à un véhicule</w:t>
      </w:r>
      <w:r w:rsidRPr="00591175">
        <w:rPr>
          <w:lang w:val="fr-FR"/>
        </w:rPr>
        <w:t xml:space="preserve">”, une catégorie de dispositif amélioré de retenue pour enfants intégral utilisable seulement sur certains types de véhicules. Tous les ancrages du véhicule doivent être homologués conformément au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ou au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Pr="00591175">
        <w:rPr>
          <w:lang w:val="fr-FR"/>
        </w:rPr>
        <w:t>. Il peut aussi s</w:t>
      </w:r>
      <w:r>
        <w:rPr>
          <w:lang w:val="fr-FR"/>
        </w:rPr>
        <w:t>’</w:t>
      </w:r>
      <w:r w:rsidRPr="00591175">
        <w:rPr>
          <w:lang w:val="fr-FR"/>
        </w:rPr>
        <w:t>agir d</w:t>
      </w:r>
      <w:r>
        <w:rPr>
          <w:lang w:val="fr-FR"/>
        </w:rPr>
        <w:t>’</w:t>
      </w:r>
      <w:r w:rsidRPr="00591175">
        <w:rPr>
          <w:lang w:val="fr-FR"/>
        </w:rPr>
        <w:t>un dispositif de retenue pour enfants utilisant le tableau de bord comme zone de contact. »</w:t>
      </w:r>
    </w:p>
    <w:p w14:paraId="1978B297" w14:textId="77777777" w:rsidR="000C0EBB" w:rsidRPr="00591175" w:rsidRDefault="000C0EBB" w:rsidP="004920B0">
      <w:pPr>
        <w:pStyle w:val="SingleTxtG"/>
        <w:keepNext/>
        <w:ind w:left="2268" w:right="1138" w:hanging="1134"/>
      </w:pPr>
      <w:r w:rsidRPr="00591175">
        <w:rPr>
          <w:i/>
        </w:rPr>
        <w:t>Paragraphe 2.11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</w:t>
      </w:r>
      <w:r w:rsidRPr="00591175">
        <w:t>:</w:t>
      </w:r>
    </w:p>
    <w:p w14:paraId="46681CC1" w14:textId="77777777" w:rsidR="000C0EBB" w:rsidRPr="00591175" w:rsidRDefault="000C0EBB" w:rsidP="000C0EBB">
      <w:pPr>
        <w:pStyle w:val="SingleTxtG"/>
        <w:ind w:left="2268" w:hanging="1134"/>
        <w:rPr>
          <w:bCs/>
        </w:rPr>
      </w:pPr>
      <w:r w:rsidRPr="00591175">
        <w:t>« </w:t>
      </w:r>
      <w:r w:rsidRPr="00591175">
        <w:rPr>
          <w:lang w:val="fr-FR"/>
        </w:rPr>
        <w:t>2.11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Système d</w:t>
      </w:r>
      <w:r>
        <w:rPr>
          <w:i/>
          <w:lang w:val="fr-FR"/>
        </w:rPr>
        <w:t>’</w:t>
      </w:r>
      <w:r w:rsidRPr="00591175">
        <w:rPr>
          <w:i/>
          <w:lang w:val="fr-FR"/>
        </w:rPr>
        <w:t>ancrages ISOFIX</w:t>
      </w:r>
      <w:r w:rsidRPr="00591175">
        <w:rPr>
          <w:lang w:val="fr-FR"/>
        </w:rPr>
        <w:t xml:space="preserve">”, un système composé de deux ancrages ISOFIX, conforme aux prescriptions du Règlement </w:t>
      </w:r>
      <w:r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ou du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Pr="00591175">
        <w:rPr>
          <w:lang w:val="fr-FR"/>
        </w:rPr>
        <w:t xml:space="preserve">, destiné à fixer un dispositif de retenue pour enfants ISOFIX en combinaison avec un système </w:t>
      </w:r>
      <w:proofErr w:type="spellStart"/>
      <w:r w:rsidRPr="00591175">
        <w:rPr>
          <w:lang w:val="fr-FR"/>
        </w:rPr>
        <w:t>antiro</w:t>
      </w:r>
      <w:r w:rsidR="00D93567">
        <w:rPr>
          <w:lang w:val="fr-FR"/>
        </w:rPr>
        <w:t>tation</w:t>
      </w:r>
      <w:proofErr w:type="spellEnd"/>
      <w:r w:rsidR="00D93567">
        <w:rPr>
          <w:lang w:val="fr-FR"/>
        </w:rPr>
        <w:t>. »</w:t>
      </w:r>
    </w:p>
    <w:p w14:paraId="2323E00C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 2.12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:</w:t>
      </w:r>
    </w:p>
    <w:p w14:paraId="3256EE39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« 2.12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 xml:space="preserve">Système </w:t>
      </w:r>
      <w:proofErr w:type="spellStart"/>
      <w:r w:rsidRPr="00591175">
        <w:rPr>
          <w:i/>
          <w:lang w:val="fr-FR"/>
        </w:rPr>
        <w:t>antirotation</w:t>
      </w:r>
      <w:proofErr w:type="spellEnd"/>
      <w:r w:rsidRPr="00591175">
        <w:rPr>
          <w:lang w:val="fr-FR"/>
        </w:rPr>
        <w:t>”, un système conçu pour limiter la rotation du dispositif de retenue pour enfants en cas de choc, composé :</w:t>
      </w:r>
    </w:p>
    <w:p w14:paraId="4BFDCD95" w14:textId="77777777" w:rsidR="000C0EBB" w:rsidRPr="00591175" w:rsidRDefault="000C0EBB" w:rsidP="000C0EBB">
      <w:pPr>
        <w:pStyle w:val="SingleTxtG"/>
        <w:ind w:left="2835" w:hanging="567"/>
      </w:pPr>
      <w:r w:rsidRPr="00591175">
        <w:rPr>
          <w:lang w:val="fr-FR"/>
        </w:rPr>
        <w:t>a)</w:t>
      </w:r>
      <w:r w:rsidRPr="00591175">
        <w:rPr>
          <w:lang w:val="fr-FR"/>
        </w:rPr>
        <w:tab/>
        <w:t>D</w:t>
      </w:r>
      <w:r>
        <w:rPr>
          <w:lang w:val="fr-FR"/>
        </w:rPr>
        <w:t>’</w:t>
      </w:r>
      <w:r w:rsidRPr="00591175">
        <w:rPr>
          <w:lang w:val="fr-FR"/>
        </w:rPr>
        <w:t>une san</w:t>
      </w:r>
      <w:r w:rsidR="00D93567">
        <w:rPr>
          <w:lang w:val="fr-FR"/>
        </w:rPr>
        <w:t xml:space="preserve">gle de fixation supérieure ; </w:t>
      </w:r>
      <w:proofErr w:type="gramStart"/>
      <w:r w:rsidR="00D93567">
        <w:rPr>
          <w:lang w:val="fr-FR"/>
        </w:rPr>
        <w:t>ou</w:t>
      </w:r>
      <w:proofErr w:type="gramEnd"/>
    </w:p>
    <w:p w14:paraId="62C4B4E7" w14:textId="77777777" w:rsidR="000C0EBB" w:rsidRPr="00591175" w:rsidRDefault="000C0EBB" w:rsidP="000C0EBB">
      <w:pPr>
        <w:pStyle w:val="SingleTxtG"/>
        <w:ind w:left="2835" w:hanging="567"/>
      </w:pPr>
      <w:r w:rsidRPr="00591175">
        <w:rPr>
          <w:lang w:val="fr-FR"/>
        </w:rPr>
        <w:t>b)</w:t>
      </w:r>
      <w:r w:rsidRPr="00591175">
        <w:rPr>
          <w:lang w:val="fr-FR"/>
        </w:rPr>
        <w:tab/>
        <w:t>D</w:t>
      </w:r>
      <w:r>
        <w:rPr>
          <w:lang w:val="fr-FR"/>
        </w:rPr>
        <w:t>’</w:t>
      </w:r>
      <w:r w:rsidRPr="00591175">
        <w:rPr>
          <w:lang w:val="fr-FR"/>
        </w:rPr>
        <w:t>une jambe de force.</w:t>
      </w:r>
    </w:p>
    <w:p w14:paraId="2F5CF1B6" w14:textId="77777777" w:rsidR="000C0EBB" w:rsidRPr="00967071" w:rsidRDefault="000C0EBB" w:rsidP="000C0EBB">
      <w:pPr>
        <w:pStyle w:val="SingleTxtG"/>
        <w:ind w:left="2268"/>
        <w:rPr>
          <w:spacing w:val="-2"/>
        </w:rPr>
      </w:pPr>
      <w:r w:rsidRPr="00591175">
        <w:rPr>
          <w:lang w:val="fr-FR"/>
        </w:rPr>
        <w:tab/>
      </w:r>
      <w:r w:rsidRPr="00967071">
        <w:rPr>
          <w:spacing w:val="-2"/>
          <w:lang w:val="fr-FR"/>
        </w:rPr>
        <w:t xml:space="preserve">Ce système, qui doit satisfaire aux prescriptions du présent Règlement, doit être fixé à un système d’ancrages ISOFIX et à des ancrages supérieurs ISOFIX ou s’appuyer sur une surface de contact avec le plancher du véhicule, répondant aux prescriptions du Règlement ONU </w:t>
      </w:r>
      <w:r w:rsidRPr="00967071">
        <w:rPr>
          <w:rFonts w:eastAsia="MS Mincho"/>
          <w:spacing w:val="-2"/>
          <w:lang w:val="fr-FR"/>
        </w:rPr>
        <w:t>n</w:t>
      </w:r>
      <w:r w:rsidRPr="00967071">
        <w:rPr>
          <w:rFonts w:eastAsia="MS Mincho"/>
          <w:spacing w:val="-2"/>
          <w:vertAlign w:val="superscript"/>
          <w:lang w:val="fr-FR"/>
        </w:rPr>
        <w:t>o</w:t>
      </w:r>
      <w:r w:rsidRPr="00967071">
        <w:rPr>
          <w:spacing w:val="-2"/>
          <w:lang w:val="fr-FR"/>
        </w:rPr>
        <w:t xml:space="preserve"> 14 ou du Règlement ONU </w:t>
      </w:r>
      <w:r w:rsidRPr="00967071">
        <w:rPr>
          <w:rFonts w:eastAsia="MS Mincho"/>
          <w:spacing w:val="-2"/>
          <w:lang w:val="fr-FR"/>
        </w:rPr>
        <w:t>n</w:t>
      </w:r>
      <w:r w:rsidRPr="00967071">
        <w:rPr>
          <w:rFonts w:eastAsia="MS Mincho"/>
          <w:spacing w:val="-2"/>
          <w:vertAlign w:val="superscript"/>
          <w:lang w:val="fr-FR"/>
        </w:rPr>
        <w:t>o</w:t>
      </w:r>
      <w:r w:rsidRPr="00967071">
        <w:rPr>
          <w:spacing w:val="-2"/>
          <w:lang w:val="fr-FR"/>
        </w:rPr>
        <w:t> 145</w:t>
      </w:r>
      <w:r w:rsidR="00D93567" w:rsidRPr="00967071">
        <w:rPr>
          <w:spacing w:val="-2"/>
          <w:lang w:val="fr-FR"/>
        </w:rPr>
        <w:t>. »</w:t>
      </w:r>
    </w:p>
    <w:p w14:paraId="1BB1AD42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Paragraphes 2.13 et 2.13.1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:</w:t>
      </w:r>
    </w:p>
    <w:p w14:paraId="0A508429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« 2.13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Sangle de fixation supérieure ISOFIX</w:t>
      </w:r>
      <w:r w:rsidRPr="00591175">
        <w:rPr>
          <w:lang w:val="fr-FR"/>
        </w:rPr>
        <w:t>”, …</w:t>
      </w:r>
    </w:p>
    <w:p w14:paraId="4DEAE1CD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2.13.1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Ancrage pour fixation supérieure ISOFIX</w:t>
      </w:r>
      <w:r w:rsidRPr="00591175">
        <w:rPr>
          <w:lang w:val="fr-FR"/>
        </w:rPr>
        <w:t xml:space="preserve">”, un dispositif répondant aux prescriptions du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ou du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Pr="00591175">
        <w:rPr>
          <w:lang w:val="fr-FR"/>
        </w:rPr>
        <w:t>, par exemple une barre de retenue, située dans une zone définie, conçu pour être fixé à une attache de sangle d</w:t>
      </w:r>
      <w:r>
        <w:rPr>
          <w:lang w:val="fr-FR"/>
        </w:rPr>
        <w:t>’</w:t>
      </w:r>
      <w:r w:rsidRPr="00591175">
        <w:rPr>
          <w:lang w:val="fr-FR"/>
        </w:rPr>
        <w:t>ancrage supérieur ISOFIX et transférer les forces de retenu</w:t>
      </w:r>
      <w:r w:rsidR="00D93567">
        <w:rPr>
          <w:lang w:val="fr-FR"/>
        </w:rPr>
        <w:t>e à la structure du véhicule. »</w:t>
      </w:r>
    </w:p>
    <w:p w14:paraId="46E54532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 2.13.3</w:t>
      </w:r>
      <w:r w:rsidRPr="00591175">
        <w:rPr>
          <w:lang w:val="fr-FR"/>
        </w:rPr>
        <w:t>, lire :</w:t>
      </w:r>
    </w:p>
    <w:p w14:paraId="649C7331" w14:textId="77777777" w:rsidR="000C0EBB" w:rsidRPr="00591175" w:rsidRDefault="000C0EBB" w:rsidP="000C0EBB">
      <w:pPr>
        <w:pStyle w:val="SingleTxtG"/>
        <w:ind w:left="2268" w:hanging="1134"/>
      </w:pPr>
      <w:r w:rsidRPr="00591175">
        <w:t>« </w:t>
      </w:r>
      <w:r w:rsidRPr="00591175">
        <w:rPr>
          <w:lang w:val="fr-FR"/>
        </w:rPr>
        <w:t>2.13.3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Crochet pour fixation supérieure ISOFIX</w:t>
      </w:r>
      <w:r w:rsidRPr="00591175">
        <w:rPr>
          <w:lang w:val="fr-FR"/>
        </w:rPr>
        <w:t>”, une attache d</w:t>
      </w:r>
      <w:r>
        <w:rPr>
          <w:lang w:val="fr-FR"/>
        </w:rPr>
        <w:t>’</w:t>
      </w:r>
      <w:r w:rsidRPr="00591175">
        <w:rPr>
          <w:lang w:val="fr-FR"/>
        </w:rPr>
        <w:t xml:space="preserve">ancrage supérieur ISOFIX généralement utilisée pour attacher une sangle de fixation supérieure ISOFIX à un ancrage pour fixation supérieure ISOFIX tel que défini à la figure 3 du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ou au Règlement </w:t>
      </w:r>
      <w:r w:rsidRPr="00C60FA1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="00D93567">
        <w:rPr>
          <w:lang w:val="fr-FR"/>
        </w:rPr>
        <w:t>. »</w:t>
      </w:r>
    </w:p>
    <w:p w14:paraId="60FC0B72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  <w:lang w:val="fr-FR"/>
        </w:rPr>
        <w:t>Paragraphe 2.15.3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:</w:t>
      </w:r>
    </w:p>
    <w:p w14:paraId="404FFCCA" w14:textId="77777777" w:rsidR="000C0EBB" w:rsidRPr="00591175" w:rsidRDefault="000C0EBB" w:rsidP="000C0EBB">
      <w:pPr>
        <w:pStyle w:val="SingleTxtG"/>
        <w:ind w:left="2268" w:hanging="1134"/>
      </w:pPr>
      <w:r w:rsidRPr="00591175">
        <w:rPr>
          <w:lang w:val="fr-FR"/>
        </w:rPr>
        <w:t>« 2.15.3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Volume destiné à recevoir la jambe de force</w:t>
      </w:r>
      <w:r w:rsidRPr="00591175">
        <w:rPr>
          <w:lang w:val="fr-FR"/>
        </w:rPr>
        <w:t>”, l</w:t>
      </w:r>
      <w:r>
        <w:rPr>
          <w:lang w:val="fr-FR"/>
        </w:rPr>
        <w:t>’</w:t>
      </w:r>
      <w:r w:rsidRPr="00591175">
        <w:rPr>
          <w:lang w:val="fr-FR"/>
        </w:rPr>
        <w:t>espace définissant l</w:t>
      </w:r>
      <w:r>
        <w:rPr>
          <w:lang w:val="fr-FR"/>
        </w:rPr>
        <w:t>’</w:t>
      </w:r>
      <w:r w:rsidRPr="00591175">
        <w:rPr>
          <w:lang w:val="fr-FR"/>
        </w:rPr>
        <w:t xml:space="preserve">étendue et les limites dans lesquelles le socle de la jambe de force peut se déplacer. Ce volume correspond au volume destiné à recevoir la jambe de force sur les </w:t>
      </w:r>
      <w:bookmarkStart w:id="0" w:name="_GoBack"/>
      <w:bookmarkEnd w:id="0"/>
      <w:r w:rsidRPr="00591175">
        <w:rPr>
          <w:lang w:val="fr-FR"/>
        </w:rPr>
        <w:lastRenderedPageBreak/>
        <w:t>véhicules, tel qu</w:t>
      </w:r>
      <w:r>
        <w:rPr>
          <w:lang w:val="fr-FR"/>
        </w:rPr>
        <w:t>’</w:t>
      </w:r>
      <w:r w:rsidRPr="00591175">
        <w:rPr>
          <w:lang w:val="fr-FR"/>
        </w:rPr>
        <w:t>il est défini à l</w:t>
      </w:r>
      <w:r>
        <w:rPr>
          <w:lang w:val="fr-FR"/>
        </w:rPr>
        <w:t>’</w:t>
      </w:r>
      <w:r w:rsidRPr="00591175">
        <w:rPr>
          <w:lang w:val="fr-FR"/>
        </w:rPr>
        <w:t xml:space="preserve">annexe 10 du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14 ou à l</w:t>
      </w:r>
      <w:r>
        <w:rPr>
          <w:lang w:val="fr-FR"/>
        </w:rPr>
        <w:t>’</w:t>
      </w:r>
      <w:r w:rsidRPr="00591175">
        <w:rPr>
          <w:lang w:val="fr-FR"/>
        </w:rPr>
        <w:t xml:space="preserve">annexe 5 du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="00D93567">
        <w:rPr>
          <w:lang w:val="fr-FR"/>
        </w:rPr>
        <w:t>. »</w:t>
      </w:r>
    </w:p>
    <w:p w14:paraId="57A1AC32" w14:textId="77777777" w:rsidR="000C0EBB" w:rsidRPr="00591175" w:rsidRDefault="000C0EBB" w:rsidP="000C0EBB">
      <w:pPr>
        <w:pStyle w:val="SingleTxtG"/>
        <w:keepNext/>
        <w:ind w:left="2268" w:right="1138" w:hanging="1134"/>
      </w:pPr>
      <w:r w:rsidRPr="00591175">
        <w:rPr>
          <w:i/>
        </w:rPr>
        <w:t>Paragraphe 2.16</w:t>
      </w:r>
      <w:r w:rsidRPr="00591175">
        <w:rPr>
          <w:lang w:val="fr-FR"/>
        </w:rPr>
        <w:t xml:space="preserve">, </w:t>
      </w:r>
      <w:r>
        <w:rPr>
          <w:lang w:val="fr-FR"/>
        </w:rPr>
        <w:t>lire</w:t>
      </w:r>
      <w:r w:rsidRPr="00591175">
        <w:rPr>
          <w:lang w:val="fr-FR"/>
        </w:rPr>
        <w:t> </w:t>
      </w:r>
      <w:r w:rsidRPr="00591175">
        <w:t>:</w:t>
      </w:r>
    </w:p>
    <w:p w14:paraId="7057D9B2" w14:textId="77777777" w:rsidR="000C0EBB" w:rsidRPr="000C0EBB" w:rsidRDefault="000C0EBB" w:rsidP="000C0EBB">
      <w:pPr>
        <w:pStyle w:val="SingleTxtG"/>
        <w:ind w:left="2268" w:hanging="1134"/>
        <w:rPr>
          <w:lang w:val="fr-FR"/>
        </w:rPr>
      </w:pPr>
      <w:r w:rsidRPr="00591175">
        <w:t>« </w:t>
      </w:r>
      <w:r w:rsidRPr="00591175">
        <w:rPr>
          <w:lang w:val="fr-FR"/>
        </w:rPr>
        <w:t>2.16</w:t>
      </w:r>
      <w:r w:rsidRPr="00591175">
        <w:rPr>
          <w:lang w:val="fr-FR"/>
        </w:rPr>
        <w:tab/>
        <w:t>“</w:t>
      </w:r>
      <w:r w:rsidRPr="00591175">
        <w:rPr>
          <w:i/>
          <w:lang w:val="fr-FR"/>
        </w:rPr>
        <w:t>Angle en tangage du gabarit</w:t>
      </w:r>
      <w:r w:rsidRPr="00591175">
        <w:rPr>
          <w:lang w:val="fr-FR"/>
        </w:rPr>
        <w:t>”, l</w:t>
      </w:r>
      <w:r>
        <w:rPr>
          <w:lang w:val="fr-FR"/>
        </w:rPr>
        <w:t>’</w:t>
      </w:r>
      <w:r w:rsidRPr="00591175">
        <w:rPr>
          <w:lang w:val="fr-FR"/>
        </w:rPr>
        <w:t>angle entre la face inférieure du gabarit ISO/F2 (B), tel qu</w:t>
      </w:r>
      <w:r>
        <w:rPr>
          <w:lang w:val="fr-FR"/>
        </w:rPr>
        <w:t>’</w:t>
      </w:r>
      <w:r w:rsidRPr="00591175">
        <w:rPr>
          <w:lang w:val="fr-FR"/>
        </w:rPr>
        <w:t xml:space="preserve">il est défini dans le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16 (annexe 17, appendice 2, fig. 2), et le plan horizontal Z du véhicule, tel qu</w:t>
      </w:r>
      <w:r>
        <w:rPr>
          <w:lang w:val="fr-FR"/>
        </w:rPr>
        <w:t>’</w:t>
      </w:r>
      <w:r w:rsidRPr="00591175">
        <w:rPr>
          <w:lang w:val="fr-FR"/>
        </w:rPr>
        <w:t xml:space="preserve">il est défini dans le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 xml:space="preserve"> 14 (annexe 4, appendice 2) ou dans le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Pr="00591175">
        <w:rPr>
          <w:lang w:val="fr-FR"/>
        </w:rPr>
        <w:t> </w:t>
      </w:r>
      <w:r>
        <w:rPr>
          <w:lang w:val="fr-FR"/>
        </w:rPr>
        <w:t>145</w:t>
      </w:r>
      <w:r w:rsidRPr="00591175">
        <w:rPr>
          <w:lang w:val="fr-FR"/>
        </w:rPr>
        <w:t xml:space="preserve"> (annexe 3, appendice 2), le gabarit étant installé dans le véhicule comme prescrit dans le Règlement </w:t>
      </w:r>
      <w:r w:rsidRPr="002A140E">
        <w:rPr>
          <w:lang w:val="fr-FR"/>
        </w:rPr>
        <w:t xml:space="preserve">ONU </w:t>
      </w:r>
      <w:r w:rsidRPr="00591175">
        <w:rPr>
          <w:rFonts w:eastAsia="MS Mincho"/>
          <w:lang w:val="fr-FR"/>
        </w:rPr>
        <w:t>n</w:t>
      </w:r>
      <w:r w:rsidRPr="00591175">
        <w:rPr>
          <w:rFonts w:eastAsia="MS Mincho"/>
          <w:vertAlign w:val="superscript"/>
          <w:lang w:val="fr-FR"/>
        </w:rPr>
        <w:t>o</w:t>
      </w:r>
      <w:r w:rsidR="00D93567">
        <w:rPr>
          <w:lang w:val="fr-FR"/>
        </w:rPr>
        <w:t> 16 (annexe 17, appendice 2). »</w:t>
      </w:r>
    </w:p>
    <w:p w14:paraId="75477234" w14:textId="77777777" w:rsidR="005F0207" w:rsidRPr="000C0EBB" w:rsidRDefault="000C0EBB" w:rsidP="000C0E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0C0EBB" w:rsidSect="007136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1750" w14:textId="77777777" w:rsidR="00687229" w:rsidRDefault="00687229"/>
  </w:endnote>
  <w:endnote w:type="continuationSeparator" w:id="0">
    <w:p w14:paraId="19577782" w14:textId="77777777" w:rsidR="00687229" w:rsidRDefault="00687229">
      <w:pPr>
        <w:pStyle w:val="Footer"/>
      </w:pPr>
    </w:p>
  </w:endnote>
  <w:endnote w:type="continuationNotice" w:id="1">
    <w:p w14:paraId="011C6E92" w14:textId="77777777" w:rsidR="00687229" w:rsidRPr="00C451B9" w:rsidRDefault="0068722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4748" w14:textId="77777777" w:rsidR="00713698" w:rsidRPr="00713698" w:rsidRDefault="00713698" w:rsidP="00713698">
    <w:pPr>
      <w:pStyle w:val="Footer"/>
      <w:tabs>
        <w:tab w:val="right" w:pos="9638"/>
      </w:tabs>
    </w:pPr>
    <w:r w:rsidRPr="00713698">
      <w:rPr>
        <w:b/>
        <w:sz w:val="18"/>
      </w:rPr>
      <w:fldChar w:fldCharType="begin"/>
    </w:r>
    <w:r w:rsidRPr="00713698">
      <w:rPr>
        <w:b/>
        <w:sz w:val="18"/>
      </w:rPr>
      <w:instrText xml:space="preserve"> PAGE  \* MERGEFORMAT </w:instrText>
    </w:r>
    <w:r w:rsidRPr="00713698">
      <w:rPr>
        <w:b/>
        <w:sz w:val="18"/>
      </w:rPr>
      <w:fldChar w:fldCharType="separate"/>
    </w:r>
    <w:r w:rsidR="00CD6B6B">
      <w:rPr>
        <w:b/>
        <w:noProof/>
        <w:sz w:val="18"/>
      </w:rPr>
      <w:t>2</w:t>
    </w:r>
    <w:r w:rsidRPr="00713698">
      <w:rPr>
        <w:b/>
        <w:sz w:val="18"/>
      </w:rPr>
      <w:fldChar w:fldCharType="end"/>
    </w:r>
    <w:r>
      <w:rPr>
        <w:b/>
        <w:sz w:val="18"/>
      </w:rPr>
      <w:tab/>
    </w:r>
    <w:r>
      <w:t>GE.18-13194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AD62" w14:textId="77777777" w:rsidR="00713698" w:rsidRPr="00713698" w:rsidRDefault="00713698" w:rsidP="00713698">
    <w:pPr>
      <w:pStyle w:val="Footer"/>
      <w:tabs>
        <w:tab w:val="right" w:pos="9638"/>
      </w:tabs>
      <w:rPr>
        <w:b/>
        <w:sz w:val="18"/>
      </w:rPr>
    </w:pPr>
    <w:r>
      <w:t>GE.18-13194</w:t>
    </w:r>
    <w:r>
      <w:tab/>
    </w:r>
    <w:r w:rsidRPr="00713698">
      <w:rPr>
        <w:b/>
        <w:sz w:val="18"/>
      </w:rPr>
      <w:fldChar w:fldCharType="begin"/>
    </w:r>
    <w:r w:rsidRPr="00713698">
      <w:rPr>
        <w:b/>
        <w:sz w:val="18"/>
      </w:rPr>
      <w:instrText xml:space="preserve"> PAGE  \* MERGEFORMAT </w:instrText>
    </w:r>
    <w:r w:rsidRPr="00713698">
      <w:rPr>
        <w:b/>
        <w:sz w:val="18"/>
      </w:rPr>
      <w:fldChar w:fldCharType="separate"/>
    </w:r>
    <w:r w:rsidR="00CD6B6B">
      <w:rPr>
        <w:b/>
        <w:noProof/>
        <w:sz w:val="18"/>
      </w:rPr>
      <w:t>3</w:t>
    </w:r>
    <w:r w:rsidRPr="007136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5484" w14:textId="77777777" w:rsidR="00467F2C" w:rsidRPr="00713698" w:rsidRDefault="00713698" w:rsidP="00713698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6D685AA" wp14:editId="5ED29F2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90E">
      <w:rPr>
        <w:sz w:val="20"/>
      </w:rPr>
      <w:t>18-</w:t>
    </w:r>
    <w:proofErr w:type="gramStart"/>
    <w:r w:rsidR="00F4590E">
      <w:rPr>
        <w:sz w:val="20"/>
      </w:rPr>
      <w:t>13194  (</w:t>
    </w:r>
    <w:proofErr w:type="gramEnd"/>
    <w:r w:rsidR="00F4590E">
      <w:rPr>
        <w:sz w:val="20"/>
      </w:rPr>
      <w:t>F)    020519    13</w:t>
    </w:r>
    <w:r>
      <w:rPr>
        <w:sz w:val="20"/>
      </w:rPr>
      <w:t>0519</w:t>
    </w:r>
    <w:r>
      <w:rPr>
        <w:sz w:val="20"/>
      </w:rPr>
      <w:br/>
    </w:r>
    <w:r w:rsidRPr="00713698">
      <w:rPr>
        <w:rFonts w:ascii="C39T30Lfz" w:hAnsi="C39T30Lfz"/>
        <w:sz w:val="56"/>
      </w:rPr>
      <w:t></w:t>
    </w:r>
    <w:r w:rsidRPr="00713698">
      <w:rPr>
        <w:rFonts w:ascii="C39T30Lfz" w:hAnsi="C39T30Lfz"/>
        <w:sz w:val="56"/>
      </w:rPr>
      <w:t></w:t>
    </w:r>
    <w:r w:rsidRPr="00713698">
      <w:rPr>
        <w:rFonts w:ascii="C39T30Lfz" w:hAnsi="C39T30Lfz"/>
        <w:sz w:val="56"/>
      </w:rPr>
      <w:t></w:t>
    </w:r>
    <w:r w:rsidRPr="00713698">
      <w:rPr>
        <w:rFonts w:ascii="C39T30Lfz" w:hAnsi="C39T30Lfz"/>
        <w:sz w:val="56"/>
      </w:rPr>
      <w:t></w:t>
    </w:r>
    <w:r w:rsidRPr="00713698">
      <w:rPr>
        <w:rFonts w:ascii="C39T30Lfz" w:hAnsi="C39T30Lfz"/>
        <w:sz w:val="56"/>
      </w:rPr>
      <w:t></w:t>
    </w:r>
    <w:r w:rsidRPr="00713698">
      <w:rPr>
        <w:rFonts w:ascii="C39T30Lfz" w:hAnsi="C39T30Lfz"/>
        <w:sz w:val="56"/>
      </w:rPr>
      <w:t></w:t>
    </w:r>
    <w:r w:rsidRPr="00713698">
      <w:rPr>
        <w:rFonts w:ascii="C39T30Lfz" w:hAnsi="C39T30Lfz"/>
        <w:sz w:val="56"/>
      </w:rPr>
      <w:t></w:t>
    </w:r>
    <w:r w:rsidRPr="00713698">
      <w:rPr>
        <w:rFonts w:ascii="C39T30Lfz" w:hAnsi="C39T30Lfz"/>
        <w:sz w:val="56"/>
      </w:rPr>
      <w:t></w:t>
    </w:r>
    <w:r w:rsidRPr="0071369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512F7CB2" wp14:editId="25CF8BF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8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6E36" w14:textId="77777777" w:rsidR="00687229" w:rsidRPr="00D27D5E" w:rsidRDefault="0068722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E39707" w14:textId="77777777" w:rsidR="00687229" w:rsidRPr="00D171D4" w:rsidRDefault="0068722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DA4ECE6" w14:textId="77777777" w:rsidR="00687229" w:rsidRPr="00C451B9" w:rsidRDefault="00687229" w:rsidP="00C451B9">
      <w:pPr>
        <w:spacing w:line="240" w:lineRule="auto"/>
        <w:rPr>
          <w:sz w:val="2"/>
          <w:szCs w:val="2"/>
        </w:rPr>
      </w:pPr>
    </w:p>
  </w:footnote>
  <w:footnote w:id="2">
    <w:p w14:paraId="263A1BCA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E48D4AC" w14:textId="77777777" w:rsidR="00591072" w:rsidRPr="00591072" w:rsidRDefault="00591072" w:rsidP="00591072">
      <w:pPr>
        <w:pStyle w:val="FootnoteText"/>
      </w:pPr>
      <w:r w:rsidRPr="00713698">
        <w:tab/>
      </w:r>
      <w:r w:rsidRPr="0071369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6B139E7A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AB39FE9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10A3" w14:textId="30E60042" w:rsidR="00713698" w:rsidRPr="00713698" w:rsidRDefault="00713698">
    <w:pPr>
      <w:pStyle w:val="Header"/>
      <w:rPr>
        <w:lang w:val="en-US"/>
      </w:rPr>
    </w:pPr>
    <w:r>
      <w:fldChar w:fldCharType="begin"/>
    </w:r>
    <w:r w:rsidRPr="00713698">
      <w:rPr>
        <w:lang w:val="en-US"/>
      </w:rPr>
      <w:instrText xml:space="preserve"> TITLE  \* MERGEFORMAT </w:instrText>
    </w:r>
    <w:r>
      <w:fldChar w:fldCharType="separate"/>
    </w:r>
    <w:r w:rsidR="007125A6">
      <w:rPr>
        <w:lang w:val="en-US"/>
      </w:rPr>
      <w:t>E/ECE/324/Rev.2/Add.128/Amend.7</w:t>
    </w:r>
    <w:r>
      <w:fldChar w:fldCharType="end"/>
    </w:r>
    <w:r w:rsidRPr="00713698">
      <w:rPr>
        <w:lang w:val="en-US"/>
      </w:rPr>
      <w:br/>
    </w:r>
    <w:r>
      <w:fldChar w:fldCharType="begin"/>
    </w:r>
    <w:r w:rsidRPr="00713698">
      <w:rPr>
        <w:lang w:val="en-US"/>
      </w:rPr>
      <w:instrText xml:space="preserve"> KEYWORDS  \* MERGEFORMAT </w:instrText>
    </w:r>
    <w:r>
      <w:fldChar w:fldCharType="separate"/>
    </w:r>
    <w:r w:rsidR="007125A6">
      <w:rPr>
        <w:lang w:val="en-US"/>
      </w:rPr>
      <w:t>E/ECE/TRANS/505/Rev.2/Add.128/Amend.7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7DA1" w14:textId="1528444B" w:rsidR="00713698" w:rsidRPr="00713698" w:rsidRDefault="00713698" w:rsidP="00713698">
    <w:pPr>
      <w:pStyle w:val="Header"/>
      <w:jc w:val="right"/>
      <w:rPr>
        <w:lang w:val="en-US"/>
      </w:rPr>
    </w:pPr>
    <w:r>
      <w:fldChar w:fldCharType="begin"/>
    </w:r>
    <w:r w:rsidRPr="00713698">
      <w:rPr>
        <w:lang w:val="en-US"/>
      </w:rPr>
      <w:instrText xml:space="preserve"> TITLE  \* MERGEFORMAT </w:instrText>
    </w:r>
    <w:r>
      <w:fldChar w:fldCharType="separate"/>
    </w:r>
    <w:r w:rsidR="007125A6">
      <w:rPr>
        <w:lang w:val="en-US"/>
      </w:rPr>
      <w:t>E/ECE/324/Rev.2/Add.128/Amend.7</w:t>
    </w:r>
    <w:r>
      <w:fldChar w:fldCharType="end"/>
    </w:r>
    <w:r w:rsidRPr="00713698">
      <w:rPr>
        <w:lang w:val="en-US"/>
      </w:rPr>
      <w:br/>
    </w:r>
    <w:r>
      <w:fldChar w:fldCharType="begin"/>
    </w:r>
    <w:r w:rsidRPr="00713698">
      <w:rPr>
        <w:lang w:val="en-US"/>
      </w:rPr>
      <w:instrText xml:space="preserve"> KEYWORDS  \* MERGEFORMAT </w:instrText>
    </w:r>
    <w:r>
      <w:fldChar w:fldCharType="separate"/>
    </w:r>
    <w:r w:rsidR="007125A6">
      <w:rPr>
        <w:lang w:val="en-US"/>
      </w:rPr>
      <w:t>E/ECE/TRANS/505/Rev.2/Add.128/Amend.7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2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0EBB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3C60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346C"/>
    <w:rsid w:val="00476265"/>
    <w:rsid w:val="0048687D"/>
    <w:rsid w:val="00490F56"/>
    <w:rsid w:val="00491F39"/>
    <w:rsid w:val="004920B0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398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87229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25A6"/>
    <w:rsid w:val="00713698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67071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2504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6B6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67"/>
    <w:rsid w:val="00D93582"/>
    <w:rsid w:val="00DA41A2"/>
    <w:rsid w:val="00DA43A1"/>
    <w:rsid w:val="00DA5E1D"/>
    <w:rsid w:val="00DB01CD"/>
    <w:rsid w:val="00DC161C"/>
    <w:rsid w:val="00DC1A65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90E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C7245AD"/>
  <w15:docId w15:val="{6ECB96EA-8049-4EC9-ADBF-B54E32C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E/ECE/324/Rev.2/Add.128/Amend.7</vt:lpstr>
      <vt:lpstr>E/ECE/324/Rev</vt:lpstr>
    </vt:vector>
  </TitlesOfParts>
  <Company>CSD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E/ECE/324/Rev.2/Add.128/Amend.7</dc:title>
  <dc:creator>Brianne MAGNAT</dc:creator>
  <cp:keywords>E/ECE/TRANS/505/Rev.2/Add.128/Amend.7</cp:keywords>
  <cp:lastModifiedBy>Marie-Claude Collet</cp:lastModifiedBy>
  <cp:revision>3</cp:revision>
  <cp:lastPrinted>2019-05-13T09:34:00Z</cp:lastPrinted>
  <dcterms:created xsi:type="dcterms:W3CDTF">2019-05-13T09:34:00Z</dcterms:created>
  <dcterms:modified xsi:type="dcterms:W3CDTF">2019-05-13T09:34:00Z</dcterms:modified>
</cp:coreProperties>
</file>