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C2654" w:rsidTr="00AF18FC">
        <w:trPr>
          <w:cantSplit/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DC2654" w:rsidRPr="00D47EEA" w:rsidRDefault="00DC2654" w:rsidP="00544DA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544DA6">
              <w:t>Rev.</w:t>
            </w:r>
            <w:r w:rsidR="007E61D6">
              <w:t>2</w:t>
            </w:r>
            <w:r w:rsidR="00861810">
              <w:t>/</w:t>
            </w:r>
            <w:r>
              <w:t>Add.</w:t>
            </w:r>
            <w:r w:rsidR="007E61D6">
              <w:t>10</w:t>
            </w:r>
            <w:r w:rsidR="00544DA6">
              <w:t>9</w:t>
            </w:r>
            <w:r>
              <w:t>/Rev.</w:t>
            </w:r>
            <w:r w:rsidR="00544DA6">
              <w:t>3</w:t>
            </w:r>
            <w:r>
              <w:t>/</w:t>
            </w:r>
            <w:r w:rsidR="007E61D6">
              <w:t>Amend.1/</w:t>
            </w:r>
            <w:r>
              <w:t>Corr.1−</w:t>
            </w:r>
            <w:r w:rsidRPr="00014D07">
              <w:rPr>
                <w:sz w:val="40"/>
              </w:rPr>
              <w:t>E</w:t>
            </w:r>
            <w:r>
              <w:t>/ECE/TRANS/505/</w:t>
            </w:r>
            <w:r w:rsidR="00544DA6">
              <w:t>Rev.</w:t>
            </w:r>
            <w:r w:rsidR="007E61D6">
              <w:t>2</w:t>
            </w:r>
            <w:r w:rsidR="00544DA6">
              <w:t>/</w:t>
            </w:r>
            <w:r>
              <w:t>Add.</w:t>
            </w:r>
            <w:r w:rsidR="007E61D6">
              <w:t>109</w:t>
            </w:r>
            <w:r>
              <w:t>/Rev.</w:t>
            </w:r>
            <w:r w:rsidR="00544DA6">
              <w:t>3</w:t>
            </w:r>
            <w:r>
              <w:t>/</w:t>
            </w:r>
            <w:r w:rsidR="007E61D6">
              <w:t>Amend.1/</w:t>
            </w:r>
            <w:r>
              <w:t>Corr.1</w:t>
            </w:r>
          </w:p>
        </w:tc>
      </w:tr>
      <w:tr w:rsidR="003C3936" w:rsidTr="007E61D6">
        <w:trPr>
          <w:cantSplit/>
          <w:trHeight w:hRule="exact" w:val="140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72880" w:rsidRDefault="007E61D6" w:rsidP="007E61D6">
            <w:pPr>
              <w:spacing w:before="240"/>
            </w:pPr>
            <w:r>
              <w:t>20</w:t>
            </w:r>
            <w:r w:rsidR="00D6065B">
              <w:t xml:space="preserve"> </w:t>
            </w:r>
            <w:r>
              <w:t>June</w:t>
            </w:r>
            <w:r w:rsidR="00272880">
              <w:t xml:space="preserve"> 201</w:t>
            </w:r>
            <w:r>
              <w:t>9</w:t>
            </w:r>
          </w:p>
          <w:p w:rsidR="00272880" w:rsidRDefault="00272880" w:rsidP="003C3936">
            <w:pPr>
              <w:spacing w:before="120"/>
            </w:pPr>
            <w:bookmarkStart w:id="0" w:name="_GoBack"/>
            <w:bookmarkEnd w:id="0"/>
          </w:p>
          <w:p w:rsidR="00272880" w:rsidRDefault="00D13449" w:rsidP="00CF458F">
            <w:pPr>
              <w:spacing w:before="120"/>
            </w:pPr>
            <w:r>
              <w:t>English</w:t>
            </w:r>
            <w:r w:rsidR="00312E52">
              <w:t xml:space="preserve"> and </w:t>
            </w:r>
            <w:r w:rsidR="009238B0">
              <w:t>French only</w:t>
            </w:r>
          </w:p>
        </w:tc>
      </w:tr>
    </w:tbl>
    <w:p w:rsidR="00C711C7" w:rsidRPr="00392A12" w:rsidRDefault="00C711C7" w:rsidP="007E61D6">
      <w:pPr>
        <w:pStyle w:val="HChG"/>
        <w:spacing w:before="240"/>
        <w:ind w:left="1138" w:right="1138" w:hanging="1138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7E61D6" w:rsidRPr="00392A12" w:rsidRDefault="00C711C7" w:rsidP="007E61D6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7E61D6" w:rsidRPr="005537CC">
        <w:t xml:space="preserve">Concerning the 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7E61D6" w:rsidRPr="005537CC">
        <w:t>on the Basis of</w:t>
      </w:r>
      <w:proofErr w:type="gramEnd"/>
      <w:r w:rsidR="007E61D6" w:rsidRPr="005537CC">
        <w:t xml:space="preserve"> these United Nations Regulations</w:t>
      </w:r>
      <w:r w:rsidR="007E61D6"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7E61D6" w:rsidRPr="00392A12" w:rsidRDefault="007E61D6" w:rsidP="007E61D6">
      <w:pPr>
        <w:pStyle w:val="SingleTxtG"/>
        <w:spacing w:before="120"/>
      </w:pPr>
      <w:r w:rsidRPr="005537CC">
        <w:t>(Revision 3, including the amendments which entered into force on 14 September 2017)</w:t>
      </w:r>
    </w:p>
    <w:p w:rsidR="007E61D6" w:rsidRDefault="007E61D6" w:rsidP="007E61D6">
      <w:pPr>
        <w:jc w:val="center"/>
      </w:pPr>
      <w:r>
        <w:t>_________</w:t>
      </w:r>
    </w:p>
    <w:p w:rsidR="00272880" w:rsidRDefault="00DC2654" w:rsidP="007E61D6">
      <w:pPr>
        <w:pStyle w:val="H1G"/>
        <w:spacing w:before="240"/>
        <w:ind w:left="1138" w:right="1138" w:hanging="1138"/>
      </w:pPr>
      <w:r>
        <w:tab/>
      </w:r>
      <w:r>
        <w:tab/>
      </w:r>
      <w:r w:rsidR="00272880">
        <w:t xml:space="preserve">Addendum </w:t>
      </w:r>
      <w:r w:rsidR="007E61D6">
        <w:t>109</w:t>
      </w:r>
      <w:r w:rsidR="00272880">
        <w:t xml:space="preserve"> – </w:t>
      </w:r>
      <w:r w:rsidR="007E61D6">
        <w:t xml:space="preserve">UN </w:t>
      </w:r>
      <w:r w:rsidR="00272880">
        <w:t xml:space="preserve">Regulation No. </w:t>
      </w:r>
      <w:r w:rsidR="007E61D6">
        <w:t>110</w:t>
      </w:r>
    </w:p>
    <w:p w:rsidR="00DC2654" w:rsidRPr="00014D07" w:rsidRDefault="00272880" w:rsidP="007E61D6">
      <w:pPr>
        <w:pStyle w:val="H1G"/>
      </w:pPr>
      <w:r>
        <w:tab/>
      </w:r>
      <w:r>
        <w:tab/>
      </w:r>
      <w:r w:rsidR="00DC2654" w:rsidRPr="00014D07">
        <w:t xml:space="preserve">Revision </w:t>
      </w:r>
      <w:r w:rsidR="00544DA6">
        <w:t>3</w:t>
      </w:r>
      <w:r w:rsidR="00DC2654" w:rsidRPr="00014D07">
        <w:t xml:space="preserve"> </w:t>
      </w:r>
      <w:r w:rsidR="007E61D6">
        <w:t>–</w:t>
      </w:r>
      <w:r w:rsidR="00DC2654" w:rsidRPr="00014D07">
        <w:t xml:space="preserve"> </w:t>
      </w:r>
      <w:r w:rsidR="007E61D6">
        <w:t xml:space="preserve">Amendment 1 – </w:t>
      </w:r>
      <w:r w:rsidR="00DC2654" w:rsidRPr="00014D07">
        <w:t xml:space="preserve">Corrigendum </w:t>
      </w:r>
      <w:r w:rsidR="00DC2654">
        <w:t>1</w:t>
      </w:r>
    </w:p>
    <w:p w:rsidR="00DC2654" w:rsidRPr="00272880" w:rsidRDefault="00DC2654" w:rsidP="00DC2654">
      <w:pPr>
        <w:pStyle w:val="SingleTxtG"/>
        <w:spacing w:after="360"/>
        <w:rPr>
          <w:spacing w:val="-2"/>
        </w:rPr>
      </w:pPr>
      <w:r w:rsidRPr="00272880">
        <w:rPr>
          <w:spacing w:val="-2"/>
        </w:rPr>
        <w:t xml:space="preserve">Corrigendum </w:t>
      </w:r>
      <w:r w:rsidR="00272880" w:rsidRPr="00272880">
        <w:rPr>
          <w:spacing w:val="-2"/>
        </w:rPr>
        <w:t>1</w:t>
      </w:r>
      <w:r w:rsidRPr="00272880">
        <w:rPr>
          <w:spacing w:val="-2"/>
        </w:rPr>
        <w:t xml:space="preserve"> to </w:t>
      </w:r>
      <w:r w:rsidR="007E61D6">
        <w:rPr>
          <w:spacing w:val="-2"/>
        </w:rPr>
        <w:t>Supplement 2 to the 01 series of amendments</w:t>
      </w:r>
      <w:r w:rsidR="00272880" w:rsidRPr="00272880">
        <w:rPr>
          <w:spacing w:val="-2"/>
        </w:rPr>
        <w:t xml:space="preserve"> </w:t>
      </w:r>
      <w:r w:rsidR="009238B0">
        <w:rPr>
          <w:spacing w:val="-2"/>
        </w:rPr>
        <w:t>(</w:t>
      </w:r>
      <w:r w:rsidR="009238B0" w:rsidRPr="009238B0">
        <w:rPr>
          <w:i/>
          <w:spacing w:val="-2"/>
        </w:rPr>
        <w:t>Erratum by the secretariat</w:t>
      </w:r>
      <w:r w:rsidR="009238B0">
        <w:rPr>
          <w:spacing w:val="-2"/>
        </w:rPr>
        <w:t>)</w:t>
      </w:r>
    </w:p>
    <w:p w:rsidR="007E61D6" w:rsidRDefault="007E61D6" w:rsidP="007107DC">
      <w:pPr>
        <w:pStyle w:val="H1G"/>
        <w:spacing w:before="240" w:after="120"/>
        <w:ind w:left="1138" w:right="1138" w:hanging="1138"/>
      </w:pPr>
      <w:r>
        <w:tab/>
      </w:r>
      <w:r>
        <w:tab/>
        <w:t>Uniform provisions concerning the approval of:</w:t>
      </w:r>
    </w:p>
    <w:p w:rsidR="007E61D6" w:rsidRDefault="007E61D6" w:rsidP="00CC72D6">
      <w:pPr>
        <w:pStyle w:val="H1G"/>
        <w:tabs>
          <w:tab w:val="left" w:pos="1134"/>
        </w:tabs>
        <w:spacing w:before="0" w:after="120"/>
        <w:ind w:left="1699" w:right="1138" w:hanging="1699"/>
      </w:pPr>
      <w:r>
        <w:tab/>
      </w:r>
      <w:r>
        <w:tab/>
        <w:t>I.</w:t>
      </w:r>
      <w:r>
        <w:tab/>
      </w:r>
      <w:r w:rsidRPr="00DE6D79">
        <w:t>Specific components of motor vehicles using compressed natural gas (CNG) and/or liquefied natural gas (</w:t>
      </w:r>
      <w:r>
        <w:t>LNG) in their propulsion system</w:t>
      </w:r>
    </w:p>
    <w:p w:rsidR="007E61D6" w:rsidRDefault="007E61D6" w:rsidP="007E61D6">
      <w:pPr>
        <w:pStyle w:val="H1G"/>
        <w:tabs>
          <w:tab w:val="left" w:pos="1134"/>
        </w:tabs>
        <w:spacing w:before="0" w:after="0"/>
        <w:ind w:left="1701" w:hanging="1701"/>
      </w:pPr>
      <w:r>
        <w:tab/>
      </w:r>
      <w:r>
        <w:tab/>
        <w:t>II.</w:t>
      </w:r>
      <w:r>
        <w:tab/>
      </w:r>
      <w:r w:rsidRPr="00DE6D79">
        <w:t xml:space="preserve">Vehicles </w:t>
      </w:r>
      <w:proofErr w:type="gramStart"/>
      <w:r w:rsidRPr="00DE6D79">
        <w:t>with regard to</w:t>
      </w:r>
      <w:proofErr w:type="gramEnd"/>
      <w:r w:rsidRPr="00DE6D79">
        <w:t xml:space="preserve"> the installation of specific components of an approved type for the use of compressed natural gas (CNG) and/or liquefied natural gas (LNG) in their propulsion system</w:t>
      </w:r>
    </w:p>
    <w:p w:rsidR="00DC2654" w:rsidRDefault="00DC2654" w:rsidP="007107DC">
      <w:pPr>
        <w:pStyle w:val="H1G"/>
        <w:spacing w:before="120"/>
        <w:ind w:left="0" w:right="0" w:firstLine="0"/>
        <w:jc w:val="center"/>
        <w:rPr>
          <w:b w:val="0"/>
          <w:sz w:val="21"/>
        </w:rPr>
      </w:pPr>
      <w:r w:rsidRPr="00F27384">
        <w:t>_________</w:t>
      </w:r>
    </w:p>
    <w:p w:rsidR="00272880" w:rsidRDefault="007107DC" w:rsidP="007238D9">
      <w:pPr>
        <w:jc w:val="center"/>
        <w:rPr>
          <w:b/>
        </w:rPr>
      </w:pPr>
      <w:r>
        <w:rPr>
          <w:noProof/>
        </w:rPr>
        <w:drawing>
          <wp:anchor distT="0" distB="137160" distL="114300" distR="114300" simplePos="0" relativeHeight="251657216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29210</wp:posOffset>
            </wp:positionV>
            <wp:extent cx="1028700" cy="826770"/>
            <wp:effectExtent l="0" t="0" r="0" b="0"/>
            <wp:wrapTopAndBottom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54" w:rsidRPr="002324F7">
        <w:rPr>
          <w:b/>
        </w:rPr>
        <w:t>UNITED NATIONS</w:t>
      </w:r>
      <w:r w:rsidR="003B7174">
        <w:rPr>
          <w:b/>
        </w:rPr>
        <w:br w:type="page"/>
      </w:r>
    </w:p>
    <w:p w:rsidR="00C47B81" w:rsidRPr="007E61D6" w:rsidRDefault="007E61D6" w:rsidP="004E7CE8">
      <w:pPr>
        <w:spacing w:after="240"/>
        <w:ind w:left="1134" w:right="1134"/>
        <w:jc w:val="both"/>
        <w:rPr>
          <w:lang w:eastAsia="ja-JP"/>
        </w:rPr>
      </w:pPr>
      <w:r w:rsidRPr="00312E52">
        <w:rPr>
          <w:b/>
          <w:bCs/>
        </w:rPr>
        <w:lastRenderedPageBreak/>
        <w:t>Page 2</w:t>
      </w:r>
      <w:r>
        <w:t>,</w:t>
      </w:r>
    </w:p>
    <w:p w:rsidR="007107DC" w:rsidRPr="007107DC" w:rsidRDefault="007107DC" w:rsidP="004E7CE8">
      <w:pPr>
        <w:spacing w:after="240"/>
        <w:ind w:left="1134" w:right="1134"/>
        <w:jc w:val="both"/>
        <w:rPr>
          <w:lang w:eastAsia="ja-JP"/>
        </w:rPr>
      </w:pPr>
      <w:r>
        <w:rPr>
          <w:lang w:eastAsia="ja-JP"/>
        </w:rPr>
        <w:t>For:</w:t>
      </w:r>
    </w:p>
    <w:p w:rsidR="007107DC" w:rsidRPr="00001673" w:rsidRDefault="00CC72D6" w:rsidP="007107DC">
      <w:pPr>
        <w:autoSpaceDE w:val="0"/>
        <w:autoSpaceDN w:val="0"/>
        <w:adjustRightInd w:val="0"/>
        <w:spacing w:after="120" w:line="240" w:lineRule="auto"/>
        <w:ind w:left="1134" w:right="1134"/>
        <w:jc w:val="both"/>
      </w:pPr>
      <w:r w:rsidRPr="00001673">
        <w:rPr>
          <w:lang w:val="en-US"/>
        </w:rPr>
        <w:t>"</w:t>
      </w:r>
      <w:r w:rsidR="007107DC">
        <w:rPr>
          <w:i/>
        </w:rPr>
        <w:t>I</w:t>
      </w:r>
      <w:r w:rsidR="007107DC" w:rsidRPr="00001673">
        <w:rPr>
          <w:i/>
        </w:rPr>
        <w:t xml:space="preserve">nsert a new paragraph 4.77., </w:t>
      </w:r>
      <w:r w:rsidR="007107DC" w:rsidRPr="00001673">
        <w:t>to read:</w:t>
      </w:r>
    </w:p>
    <w:p w:rsidR="007107DC" w:rsidRDefault="007107DC" w:rsidP="007107DC">
      <w:pPr>
        <w:spacing w:after="240"/>
        <w:ind w:left="1134" w:right="1134"/>
        <w:jc w:val="both"/>
        <w:rPr>
          <w:lang w:val="en-US"/>
        </w:rPr>
      </w:pPr>
      <w:r w:rsidRPr="00001673">
        <w:rPr>
          <w:lang w:val="en-US"/>
        </w:rPr>
        <w:t>"4.77.</w:t>
      </w:r>
      <w:r w:rsidRPr="00001673">
        <w:rPr>
          <w:lang w:val="en-US"/>
        </w:rPr>
        <w:tab/>
        <w:t>"</w:t>
      </w:r>
      <w:r w:rsidRPr="00D71BFE">
        <w:rPr>
          <w:i/>
          <w:lang w:val="en-US"/>
        </w:rPr>
        <w:t>Commanded stop phase</w:t>
      </w:r>
      <w:r w:rsidRPr="00001673">
        <w:rPr>
          <w:lang w:val="en-US"/>
        </w:rPr>
        <w:t>"</w:t>
      </w:r>
      <w:r w:rsidR="00CC72D6">
        <w:rPr>
          <w:lang w:val="en-US"/>
        </w:rPr>
        <w:t>…</w:t>
      </w:r>
      <w:r w:rsidR="00CC72D6" w:rsidRPr="00001673">
        <w:rPr>
          <w:lang w:val="en-US"/>
        </w:rPr>
        <w:t>"</w:t>
      </w:r>
      <w:r w:rsidR="00522260" w:rsidRPr="00001673">
        <w:rPr>
          <w:lang w:val="en-US"/>
        </w:rPr>
        <w:t>"</w:t>
      </w:r>
      <w:r w:rsidR="00522260">
        <w:rPr>
          <w:lang w:val="en-US"/>
        </w:rPr>
        <w:t>,</w:t>
      </w:r>
    </w:p>
    <w:p w:rsidR="007107DC" w:rsidRDefault="007107DC" w:rsidP="007107DC">
      <w:pPr>
        <w:spacing w:after="240"/>
        <w:ind w:left="1134" w:right="1134"/>
        <w:jc w:val="both"/>
        <w:rPr>
          <w:lang w:eastAsia="ja-JP"/>
        </w:rPr>
      </w:pPr>
      <w:r>
        <w:rPr>
          <w:lang w:eastAsia="ja-JP"/>
        </w:rPr>
        <w:t>correct to read:</w:t>
      </w:r>
    </w:p>
    <w:p w:rsidR="007107DC" w:rsidRPr="00001673" w:rsidRDefault="00CC72D6" w:rsidP="007107DC">
      <w:pPr>
        <w:autoSpaceDE w:val="0"/>
        <w:autoSpaceDN w:val="0"/>
        <w:adjustRightInd w:val="0"/>
        <w:spacing w:after="120" w:line="240" w:lineRule="auto"/>
        <w:ind w:left="1134" w:right="1134"/>
        <w:jc w:val="both"/>
      </w:pPr>
      <w:r w:rsidRPr="00001673">
        <w:rPr>
          <w:lang w:val="en-US"/>
        </w:rPr>
        <w:t>"</w:t>
      </w:r>
      <w:r w:rsidR="007107DC">
        <w:rPr>
          <w:i/>
        </w:rPr>
        <w:t>I</w:t>
      </w:r>
      <w:r w:rsidR="007107DC" w:rsidRPr="00001673">
        <w:rPr>
          <w:i/>
        </w:rPr>
        <w:t>nsert a new paragraph 4.</w:t>
      </w:r>
      <w:r w:rsidR="007107DC">
        <w:rPr>
          <w:i/>
        </w:rPr>
        <w:t>75</w:t>
      </w:r>
      <w:r w:rsidR="007107DC" w:rsidRPr="00001673">
        <w:rPr>
          <w:i/>
        </w:rPr>
        <w:t xml:space="preserve">., </w:t>
      </w:r>
      <w:r w:rsidR="007107DC" w:rsidRPr="00001673">
        <w:t>to read:</w:t>
      </w:r>
    </w:p>
    <w:p w:rsidR="007107DC" w:rsidRPr="007107DC" w:rsidRDefault="007107DC" w:rsidP="007107DC">
      <w:pPr>
        <w:spacing w:after="240"/>
        <w:ind w:left="1134" w:right="1134"/>
        <w:jc w:val="both"/>
        <w:rPr>
          <w:lang w:eastAsia="ja-JP"/>
        </w:rPr>
      </w:pPr>
      <w:r w:rsidRPr="00001673">
        <w:rPr>
          <w:lang w:val="en-US"/>
        </w:rPr>
        <w:t>"4.7</w:t>
      </w:r>
      <w:r>
        <w:rPr>
          <w:lang w:val="en-US"/>
        </w:rPr>
        <w:t>5</w:t>
      </w:r>
      <w:r w:rsidRPr="00001673">
        <w:rPr>
          <w:lang w:val="en-US"/>
        </w:rPr>
        <w:t>.</w:t>
      </w:r>
      <w:r w:rsidRPr="00001673">
        <w:rPr>
          <w:lang w:val="en-US"/>
        </w:rPr>
        <w:tab/>
        <w:t>"</w:t>
      </w:r>
      <w:r w:rsidRPr="00D71BFE">
        <w:rPr>
          <w:i/>
          <w:lang w:val="en-US"/>
        </w:rPr>
        <w:t>Commanded stop phase</w:t>
      </w:r>
      <w:r w:rsidRPr="00001673">
        <w:rPr>
          <w:lang w:val="en-US"/>
        </w:rPr>
        <w:t>"</w:t>
      </w:r>
      <w:r w:rsidR="00CC72D6">
        <w:rPr>
          <w:lang w:val="en-US"/>
        </w:rPr>
        <w:t>…</w:t>
      </w:r>
      <w:r w:rsidRPr="00001673">
        <w:rPr>
          <w:lang w:val="en-US"/>
        </w:rPr>
        <w:t>"</w:t>
      </w:r>
      <w:r w:rsidR="00522260" w:rsidRPr="00001673">
        <w:rPr>
          <w:lang w:val="en-US"/>
        </w:rPr>
        <w:t>"</w:t>
      </w:r>
    </w:p>
    <w:p w:rsidR="00DB342E" w:rsidRPr="00DB342E" w:rsidRDefault="00DB342E" w:rsidP="00DB342E">
      <w:pPr>
        <w:spacing w:before="240"/>
        <w:ind w:left="1134" w:right="1134"/>
        <w:jc w:val="center"/>
      </w:pPr>
      <w:r w:rsidRPr="00DB342E">
        <w:rPr>
          <w:u w:val="single"/>
        </w:rPr>
        <w:tab/>
      </w:r>
      <w:r w:rsidRPr="00DB342E">
        <w:rPr>
          <w:u w:val="single"/>
        </w:rPr>
        <w:tab/>
      </w:r>
      <w:r w:rsidRPr="00DB342E">
        <w:rPr>
          <w:u w:val="single"/>
        </w:rPr>
        <w:tab/>
      </w:r>
    </w:p>
    <w:sectPr w:rsidR="00DB342E" w:rsidRPr="00DB342E" w:rsidSect="00522260">
      <w:headerReference w:type="even" r:id="rId8"/>
      <w:footerReference w:type="even" r:id="rId9"/>
      <w:endnotePr>
        <w:numFmt w:val="decimal"/>
      </w:endnotePr>
      <w:type w:val="continuous"/>
      <w:pgSz w:w="11907" w:h="16840" w:code="9"/>
      <w:pgMar w:top="1800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59" w:rsidRDefault="003D7E59"/>
  </w:endnote>
  <w:endnote w:type="continuationSeparator" w:id="0">
    <w:p w:rsidR="003D7E59" w:rsidRDefault="003D7E59"/>
  </w:endnote>
  <w:endnote w:type="continuationNotice" w:id="1">
    <w:p w:rsidR="003D7E59" w:rsidRDefault="003D7E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81" w:rsidRPr="00DB342E" w:rsidRDefault="00C47B81">
    <w:pPr>
      <w:pStyle w:val="Footer"/>
      <w:rPr>
        <w:b/>
      </w:rPr>
    </w:pPr>
    <w:r w:rsidRPr="00DB342E">
      <w:rPr>
        <w:b/>
      </w:rPr>
      <w:fldChar w:fldCharType="begin"/>
    </w:r>
    <w:r w:rsidRPr="00DB342E">
      <w:rPr>
        <w:b/>
      </w:rPr>
      <w:instrText xml:space="preserve"> PAGE   \* MERGEFORMAT </w:instrText>
    </w:r>
    <w:r w:rsidRPr="00DB342E">
      <w:rPr>
        <w:b/>
      </w:rPr>
      <w:fldChar w:fldCharType="separate"/>
    </w:r>
    <w:r w:rsidR="001769F6">
      <w:rPr>
        <w:b/>
        <w:noProof/>
      </w:rPr>
      <w:t>2</w:t>
    </w:r>
    <w:r w:rsidRPr="00DB342E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59" w:rsidRPr="000B175B" w:rsidRDefault="003D7E5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D7E59" w:rsidRPr="00FC68B7" w:rsidRDefault="003D7E5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D7E59" w:rsidRDefault="003D7E59"/>
  </w:footnote>
  <w:footnote w:id="2">
    <w:p w:rsidR="007E61D6" w:rsidRPr="005537CC" w:rsidRDefault="007E61D6" w:rsidP="007E61D6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5537CC">
        <w:t>Former titles of the Agreement:</w:t>
      </w:r>
    </w:p>
    <w:p w:rsidR="007E61D6" w:rsidRPr="005537CC" w:rsidRDefault="007E61D6" w:rsidP="007E61D6">
      <w:pPr>
        <w:tabs>
          <w:tab w:val="right" w:pos="1021"/>
        </w:tabs>
        <w:spacing w:line="220" w:lineRule="exact"/>
        <w:ind w:left="1134" w:right="1134" w:hanging="1134"/>
      </w:pPr>
      <w:r w:rsidRPr="005537CC">
        <w:rPr>
          <w:sz w:val="18"/>
        </w:rPr>
        <w:tab/>
      </w:r>
      <w:r w:rsidRPr="005537CC">
        <w:rPr>
          <w:sz w:val="18"/>
        </w:rPr>
        <w:tab/>
      </w:r>
      <w:r w:rsidRPr="005537CC">
        <w:rPr>
          <w:spacing w:val="-4"/>
          <w:sz w:val="18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7E61D6" w:rsidRPr="006F0FED" w:rsidRDefault="007E61D6" w:rsidP="007E61D6">
      <w:pPr>
        <w:pStyle w:val="FootnoteText"/>
      </w:pPr>
      <w:r w:rsidRPr="005537CC">
        <w:rPr>
          <w:sz w:val="20"/>
        </w:rPr>
        <w:tab/>
      </w:r>
      <w:r w:rsidRPr="005537CC">
        <w:rPr>
          <w:sz w:val="20"/>
        </w:rPr>
        <w:tab/>
      </w:r>
      <w:r w:rsidRPr="0069381E">
        <w:rPr>
          <w:szCs w:val="18"/>
        </w:rPr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69381E">
        <w:rPr>
          <w:szCs w:val="18"/>
        </w:rPr>
        <w:t>on the Basis of</w:t>
      </w:r>
      <w:proofErr w:type="gramEnd"/>
      <w:r w:rsidRPr="0069381E">
        <w:rPr>
          <w:szCs w:val="18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81" w:rsidRPr="007107DC" w:rsidRDefault="00C47B81">
    <w:pPr>
      <w:pStyle w:val="Header"/>
      <w:rPr>
        <w:szCs w:val="18"/>
      </w:rPr>
    </w:pPr>
    <w:r w:rsidRPr="007238D9">
      <w:rPr>
        <w:szCs w:val="18"/>
      </w:rPr>
      <w:t>E/ECE/324/Rev.</w:t>
    </w:r>
    <w:r w:rsidR="007E61D6">
      <w:rPr>
        <w:szCs w:val="18"/>
      </w:rPr>
      <w:t>2</w:t>
    </w:r>
    <w:r w:rsidR="00861810">
      <w:rPr>
        <w:szCs w:val="18"/>
      </w:rPr>
      <w:t>/</w:t>
    </w:r>
    <w:r w:rsidRPr="007238D9">
      <w:rPr>
        <w:szCs w:val="18"/>
      </w:rPr>
      <w:t>Add.</w:t>
    </w:r>
    <w:r w:rsidR="007E61D6">
      <w:rPr>
        <w:szCs w:val="18"/>
      </w:rPr>
      <w:t>109</w:t>
    </w:r>
    <w:r w:rsidRPr="007238D9">
      <w:rPr>
        <w:szCs w:val="18"/>
      </w:rPr>
      <w:t>/Rev.3/</w:t>
    </w:r>
    <w:r w:rsidR="007E61D6">
      <w:rPr>
        <w:szCs w:val="18"/>
      </w:rPr>
      <w:t>Amend.1/</w:t>
    </w:r>
    <w:r w:rsidRPr="007238D9">
      <w:rPr>
        <w:szCs w:val="18"/>
      </w:rPr>
      <w:t>Corr.1</w:t>
    </w:r>
  </w:p>
  <w:p w:rsidR="00C47B81" w:rsidRPr="00272880" w:rsidRDefault="00C47B81" w:rsidP="007238D9">
    <w:pPr>
      <w:pStyle w:val="Header"/>
      <w:rPr>
        <w:szCs w:val="18"/>
      </w:rPr>
    </w:pPr>
    <w:r w:rsidRPr="007238D9">
      <w:rPr>
        <w:szCs w:val="18"/>
      </w:rPr>
      <w:t>E/ECE/TRANS/505/Rev</w:t>
    </w:r>
    <w:r w:rsidR="007E61D6">
      <w:rPr>
        <w:szCs w:val="18"/>
      </w:rPr>
      <w:t>.2</w:t>
    </w:r>
    <w:r w:rsidRPr="007238D9">
      <w:rPr>
        <w:szCs w:val="18"/>
      </w:rPr>
      <w:t>/Add.</w:t>
    </w:r>
    <w:r w:rsidR="007E61D6">
      <w:rPr>
        <w:szCs w:val="18"/>
      </w:rPr>
      <w:t>10</w:t>
    </w:r>
    <w:r w:rsidRPr="007238D9">
      <w:rPr>
        <w:szCs w:val="18"/>
      </w:rPr>
      <w:t>9/Rev.3/</w:t>
    </w:r>
    <w:r w:rsidR="007E61D6">
      <w:rPr>
        <w:szCs w:val="18"/>
      </w:rPr>
      <w:t>Amend.1/</w:t>
    </w:r>
    <w:r w:rsidRPr="007238D9">
      <w:rPr>
        <w:szCs w:val="18"/>
      </w:rPr>
      <w:t>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54"/>
    <w:rsid w:val="00050F6B"/>
    <w:rsid w:val="00072C8C"/>
    <w:rsid w:val="000931C0"/>
    <w:rsid w:val="00094634"/>
    <w:rsid w:val="000B175B"/>
    <w:rsid w:val="000B3A0F"/>
    <w:rsid w:val="000D5272"/>
    <w:rsid w:val="000E0415"/>
    <w:rsid w:val="001220B8"/>
    <w:rsid w:val="001769F6"/>
    <w:rsid w:val="001B4B04"/>
    <w:rsid w:val="001C6663"/>
    <w:rsid w:val="001C7895"/>
    <w:rsid w:val="001D26DF"/>
    <w:rsid w:val="001E2F88"/>
    <w:rsid w:val="00211E0B"/>
    <w:rsid w:val="002405A7"/>
    <w:rsid w:val="00272880"/>
    <w:rsid w:val="003107FA"/>
    <w:rsid w:val="00312E52"/>
    <w:rsid w:val="003229D8"/>
    <w:rsid w:val="0033745A"/>
    <w:rsid w:val="0039277A"/>
    <w:rsid w:val="003972E0"/>
    <w:rsid w:val="003B7174"/>
    <w:rsid w:val="003C2CC4"/>
    <w:rsid w:val="003C3936"/>
    <w:rsid w:val="003D4B23"/>
    <w:rsid w:val="003D7E59"/>
    <w:rsid w:val="003F1ED3"/>
    <w:rsid w:val="004325CB"/>
    <w:rsid w:val="00446DE4"/>
    <w:rsid w:val="004577EE"/>
    <w:rsid w:val="004A41CA"/>
    <w:rsid w:val="004E627C"/>
    <w:rsid w:val="004E7CE8"/>
    <w:rsid w:val="00503228"/>
    <w:rsid w:val="00505384"/>
    <w:rsid w:val="00522260"/>
    <w:rsid w:val="005420F2"/>
    <w:rsid w:val="00544DA6"/>
    <w:rsid w:val="005B3DB3"/>
    <w:rsid w:val="005D77D2"/>
    <w:rsid w:val="00611FC4"/>
    <w:rsid w:val="006176FB"/>
    <w:rsid w:val="00621C43"/>
    <w:rsid w:val="00627ED0"/>
    <w:rsid w:val="00640B26"/>
    <w:rsid w:val="00665595"/>
    <w:rsid w:val="0069381E"/>
    <w:rsid w:val="006A7392"/>
    <w:rsid w:val="006E564B"/>
    <w:rsid w:val="007107DC"/>
    <w:rsid w:val="007238D9"/>
    <w:rsid w:val="0072632A"/>
    <w:rsid w:val="00743CD6"/>
    <w:rsid w:val="0074594B"/>
    <w:rsid w:val="00761E55"/>
    <w:rsid w:val="007B6BA5"/>
    <w:rsid w:val="007C3390"/>
    <w:rsid w:val="007C4F4B"/>
    <w:rsid w:val="007E61D6"/>
    <w:rsid w:val="007F0B83"/>
    <w:rsid w:val="007F6611"/>
    <w:rsid w:val="008175E9"/>
    <w:rsid w:val="008242D7"/>
    <w:rsid w:val="00827E05"/>
    <w:rsid w:val="008311A3"/>
    <w:rsid w:val="00861810"/>
    <w:rsid w:val="00871FD5"/>
    <w:rsid w:val="008979B1"/>
    <w:rsid w:val="008A6B25"/>
    <w:rsid w:val="008A6C4F"/>
    <w:rsid w:val="008D3E55"/>
    <w:rsid w:val="008E0E46"/>
    <w:rsid w:val="00907AD2"/>
    <w:rsid w:val="009238B0"/>
    <w:rsid w:val="00963CBA"/>
    <w:rsid w:val="00974A8D"/>
    <w:rsid w:val="00991261"/>
    <w:rsid w:val="009F3A17"/>
    <w:rsid w:val="00A1427D"/>
    <w:rsid w:val="00A72F22"/>
    <w:rsid w:val="00A748A6"/>
    <w:rsid w:val="00A85956"/>
    <w:rsid w:val="00A879A4"/>
    <w:rsid w:val="00AF18FC"/>
    <w:rsid w:val="00B30179"/>
    <w:rsid w:val="00B33EC0"/>
    <w:rsid w:val="00B81E12"/>
    <w:rsid w:val="00BC74E9"/>
    <w:rsid w:val="00BD2146"/>
    <w:rsid w:val="00BD538F"/>
    <w:rsid w:val="00BE4F74"/>
    <w:rsid w:val="00BE618E"/>
    <w:rsid w:val="00C17699"/>
    <w:rsid w:val="00C41A28"/>
    <w:rsid w:val="00C463DD"/>
    <w:rsid w:val="00C47B81"/>
    <w:rsid w:val="00C711C7"/>
    <w:rsid w:val="00C745C3"/>
    <w:rsid w:val="00CC41AF"/>
    <w:rsid w:val="00CC72D6"/>
    <w:rsid w:val="00CE4A8F"/>
    <w:rsid w:val="00CF458F"/>
    <w:rsid w:val="00D13449"/>
    <w:rsid w:val="00D2031B"/>
    <w:rsid w:val="00D25FE2"/>
    <w:rsid w:val="00D317BB"/>
    <w:rsid w:val="00D43252"/>
    <w:rsid w:val="00D6065B"/>
    <w:rsid w:val="00D978C6"/>
    <w:rsid w:val="00DA67AD"/>
    <w:rsid w:val="00DB342E"/>
    <w:rsid w:val="00DB5D0F"/>
    <w:rsid w:val="00DC2654"/>
    <w:rsid w:val="00DC3F07"/>
    <w:rsid w:val="00DF12F7"/>
    <w:rsid w:val="00E01BC1"/>
    <w:rsid w:val="00E02C81"/>
    <w:rsid w:val="00E130AB"/>
    <w:rsid w:val="00E3134D"/>
    <w:rsid w:val="00E7260F"/>
    <w:rsid w:val="00E87921"/>
    <w:rsid w:val="00E96630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045737B"/>
  <w15:chartTrackingRefBased/>
  <w15:docId w15:val="{5F89B1BD-6F93-456B-8992-6E26A4E7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9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DC2654"/>
    <w:pPr>
      <w:spacing w:after="120" w:line="480" w:lineRule="auto"/>
    </w:pPr>
  </w:style>
  <w:style w:type="character" w:customStyle="1" w:styleId="BodyText2Char">
    <w:name w:val="Body Text 2 Char"/>
    <w:link w:val="BodyText2"/>
    <w:rsid w:val="00DC2654"/>
    <w:rPr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DB342E"/>
    <w:rPr>
      <w:sz w:val="16"/>
      <w:lang w:eastAsia="en-US"/>
    </w:rPr>
  </w:style>
  <w:style w:type="character" w:customStyle="1" w:styleId="Heading9Char">
    <w:name w:val="Heading 9 Char"/>
    <w:link w:val="Heading9"/>
    <w:rsid w:val="003B7174"/>
    <w:rPr>
      <w:lang w:eastAsia="en-US"/>
    </w:rPr>
  </w:style>
  <w:style w:type="paragraph" w:styleId="BalloonText">
    <w:name w:val="Balloon Text"/>
    <w:basedOn w:val="Normal"/>
    <w:link w:val="BalloonTextChar"/>
    <w:rsid w:val="00D13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34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%20PlainPage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PlainPageAgreement.dotm</Template>
  <TotalTime>12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cp:lastModifiedBy>Nikola Sahovic</cp:lastModifiedBy>
  <cp:revision>7</cp:revision>
  <cp:lastPrinted>2019-06-20T15:02:00Z</cp:lastPrinted>
  <dcterms:created xsi:type="dcterms:W3CDTF">2019-06-20T15:02:00Z</dcterms:created>
  <dcterms:modified xsi:type="dcterms:W3CDTF">2019-06-21T08:55:00Z</dcterms:modified>
</cp:coreProperties>
</file>