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97BBB" w14:paraId="0AC296E4" w14:textId="77777777" w:rsidTr="00A27C92">
        <w:trPr>
          <w:trHeight w:hRule="exact" w:val="851"/>
        </w:trPr>
        <w:tc>
          <w:tcPr>
            <w:tcW w:w="9639" w:type="dxa"/>
            <w:gridSpan w:val="2"/>
            <w:tcBorders>
              <w:bottom w:val="single" w:sz="4" w:space="0" w:color="auto"/>
            </w:tcBorders>
            <w:shd w:val="clear" w:color="auto" w:fill="auto"/>
            <w:vAlign w:val="bottom"/>
          </w:tcPr>
          <w:p w14:paraId="3AC09FE3" w14:textId="77777777" w:rsidR="00FF342C" w:rsidRPr="00597BBB" w:rsidRDefault="00FF342C" w:rsidP="00FF342C">
            <w:pPr>
              <w:jc w:val="right"/>
              <w:rPr>
                <w:lang w:val="en-US"/>
              </w:rPr>
            </w:pPr>
            <w:bookmarkStart w:id="0" w:name="_GoBack"/>
            <w:bookmarkEnd w:id="0"/>
            <w:r w:rsidRPr="00597BBB">
              <w:rPr>
                <w:sz w:val="40"/>
                <w:lang w:val="en-US"/>
              </w:rPr>
              <w:t>E</w:t>
            </w:r>
            <w:r w:rsidRPr="00597BBB">
              <w:rPr>
                <w:lang w:val="en-US"/>
              </w:rPr>
              <w:t>/ECE/324/Rev.2/Add.105/Rev.2/Amend.5−</w:t>
            </w:r>
            <w:r w:rsidRPr="00597BBB">
              <w:rPr>
                <w:sz w:val="40"/>
                <w:lang w:val="en-US"/>
              </w:rPr>
              <w:t>E</w:t>
            </w:r>
            <w:r w:rsidRPr="00597BBB">
              <w:rPr>
                <w:lang w:val="en-US"/>
              </w:rPr>
              <w:t>/ECE/TRANS/505/Rev.2/Add.105/Rev.2/Amend.5</w:t>
            </w:r>
          </w:p>
        </w:tc>
      </w:tr>
      <w:tr w:rsidR="00421A10" w:rsidRPr="00C8085E" w14:paraId="6AD9C5F0" w14:textId="77777777" w:rsidTr="00A27C92">
        <w:trPr>
          <w:trHeight w:hRule="exact" w:val="2835"/>
        </w:trPr>
        <w:tc>
          <w:tcPr>
            <w:tcW w:w="6804" w:type="dxa"/>
            <w:tcBorders>
              <w:top w:val="single" w:sz="4" w:space="0" w:color="auto"/>
              <w:bottom w:val="single" w:sz="12" w:space="0" w:color="auto"/>
            </w:tcBorders>
            <w:shd w:val="clear" w:color="auto" w:fill="auto"/>
          </w:tcPr>
          <w:p w14:paraId="662370FB" w14:textId="77777777" w:rsidR="00421A10" w:rsidRPr="00597BB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8B24A50" w14:textId="77777777" w:rsidR="00421A10" w:rsidRPr="00C8085E" w:rsidRDefault="00FF342C" w:rsidP="00A27C92">
            <w:pPr>
              <w:spacing w:before="480" w:line="240" w:lineRule="exact"/>
            </w:pPr>
            <w:r w:rsidRPr="00C8085E">
              <w:t>27 avril 2018</w:t>
            </w:r>
          </w:p>
        </w:tc>
      </w:tr>
    </w:tbl>
    <w:p w14:paraId="3F8B712A" w14:textId="77777777" w:rsidR="00421A10" w:rsidRPr="00C8085E" w:rsidRDefault="0029791D" w:rsidP="0029791D">
      <w:pPr>
        <w:pStyle w:val="HChG"/>
      </w:pPr>
      <w:r w:rsidRPr="00C8085E">
        <w:tab/>
      </w:r>
      <w:r w:rsidRPr="00C8085E">
        <w:tab/>
      </w:r>
      <w:r w:rsidR="00421A10" w:rsidRPr="00C8085E">
        <w:t>Accord</w:t>
      </w:r>
    </w:p>
    <w:p w14:paraId="63811E2A" w14:textId="77777777" w:rsidR="00421A10" w:rsidRPr="00C8085E" w:rsidRDefault="0029791D" w:rsidP="0029791D">
      <w:pPr>
        <w:pStyle w:val="H1G"/>
      </w:pPr>
      <w:r w:rsidRPr="00C8085E">
        <w:tab/>
      </w:r>
      <w:r w:rsidRPr="00C8085E">
        <w:tab/>
      </w:r>
      <w:r w:rsidR="00421A10" w:rsidRPr="00C8085E">
        <w:t xml:space="preserve">Concernant l’adoption </w:t>
      </w:r>
      <w:r w:rsidR="00FF342C" w:rsidRPr="00C8085E">
        <w:t xml:space="preserve">de Règlements techniques harmonisés </w:t>
      </w:r>
      <w:r w:rsidR="00FF342C" w:rsidRPr="00C8085E">
        <w:br/>
      </w:r>
      <w:proofErr w:type="gramStart"/>
      <w:r w:rsidR="00FF342C" w:rsidRPr="00C8085E">
        <w:t>de</w:t>
      </w:r>
      <w:proofErr w:type="gramEnd"/>
      <w:r w:rsidR="00FF342C" w:rsidRPr="00C8085E">
        <w:t xml:space="preserve"> l’ONU applicables aux véhicules à roues et aux équipements </w:t>
      </w:r>
      <w:r w:rsidR="00FF342C" w:rsidRPr="00C8085E">
        <w:br/>
        <w:t xml:space="preserve">et pièces susceptibles d’être montés ou utilisés sur les véhicules </w:t>
      </w:r>
      <w:r w:rsidR="00FF342C" w:rsidRPr="00C8085E">
        <w:br/>
        <w:t xml:space="preserve">à roues et les conditions de reconnaissance réciproque </w:t>
      </w:r>
      <w:r w:rsidR="00FF342C" w:rsidRPr="00C8085E">
        <w:br/>
        <w:t>des homologations délivrées conformément à ces Règlements</w:t>
      </w:r>
      <w:r w:rsidR="00442E31" w:rsidRPr="00C8085E">
        <w:rPr>
          <w:rStyle w:val="FootnoteReference"/>
          <w:b w:val="0"/>
          <w:sz w:val="20"/>
          <w:vertAlign w:val="baseline"/>
        </w:rPr>
        <w:footnoteReference w:customMarkFollows="1" w:id="2"/>
        <w:t>*</w:t>
      </w:r>
    </w:p>
    <w:p w14:paraId="6B6F1D27" w14:textId="77777777" w:rsidR="00421A10" w:rsidRPr="00C8085E" w:rsidRDefault="00421A10" w:rsidP="0029791D">
      <w:pPr>
        <w:pStyle w:val="SingleTxtG"/>
        <w:jc w:val="left"/>
        <w:rPr>
          <w:b/>
          <w:sz w:val="24"/>
          <w:szCs w:val="24"/>
        </w:rPr>
      </w:pPr>
      <w:r w:rsidRPr="00C8085E">
        <w:t xml:space="preserve">(Révision </w:t>
      </w:r>
      <w:r w:rsidR="00FF342C" w:rsidRPr="00C8085E">
        <w:t>3, comprenant les amendements entrés en vigueur le 14 septembre 2017</w:t>
      </w:r>
      <w:r w:rsidRPr="00C8085E">
        <w:t>)</w:t>
      </w:r>
    </w:p>
    <w:p w14:paraId="20BE5097" w14:textId="77777777" w:rsidR="00421A10" w:rsidRPr="00C8085E" w:rsidRDefault="0029791D" w:rsidP="0029791D">
      <w:pPr>
        <w:jc w:val="center"/>
      </w:pPr>
      <w:r w:rsidRPr="00C8085E">
        <w:t>_______________</w:t>
      </w:r>
    </w:p>
    <w:p w14:paraId="4026683A" w14:textId="77777777" w:rsidR="00421A10" w:rsidRPr="00C8085E" w:rsidRDefault="0029791D" w:rsidP="0029791D">
      <w:pPr>
        <w:pStyle w:val="HChG"/>
      </w:pPr>
      <w:r w:rsidRPr="00C8085E">
        <w:tab/>
      </w:r>
      <w:r w:rsidRPr="00C8085E">
        <w:tab/>
      </w:r>
      <w:r w:rsidR="00421A10" w:rsidRPr="00C8085E">
        <w:t xml:space="preserve">Additif </w:t>
      </w:r>
      <w:proofErr w:type="gramStart"/>
      <w:r w:rsidR="00EB6FA9" w:rsidRPr="00C8085E">
        <w:t>105</w:t>
      </w:r>
      <w:r w:rsidR="00421A10" w:rsidRPr="00C8085E">
        <w:t>:</w:t>
      </w:r>
      <w:proofErr w:type="gramEnd"/>
      <w:r w:rsidR="00421A10" w:rsidRPr="00C8085E">
        <w:t xml:space="preserve"> Règlement </w:t>
      </w:r>
      <w:r w:rsidR="001E7643" w:rsidRPr="00C8085E">
        <w:t xml:space="preserve">ONU </w:t>
      </w:r>
      <w:r w:rsidR="00421A10" w:rsidRPr="00C8085E">
        <w:t>n</w:t>
      </w:r>
      <w:r w:rsidR="00421A10" w:rsidRPr="00C8085E">
        <w:rPr>
          <w:vertAlign w:val="superscript"/>
        </w:rPr>
        <w:t>o</w:t>
      </w:r>
      <w:r w:rsidR="00421A10" w:rsidRPr="00C8085E">
        <w:t> </w:t>
      </w:r>
      <w:r w:rsidR="00EB6FA9" w:rsidRPr="00C8085E">
        <w:t>106</w:t>
      </w:r>
    </w:p>
    <w:p w14:paraId="1C795BD4" w14:textId="77777777" w:rsidR="00421A10" w:rsidRPr="00C8085E" w:rsidRDefault="0029791D" w:rsidP="0029791D">
      <w:pPr>
        <w:pStyle w:val="H1G"/>
      </w:pPr>
      <w:r w:rsidRPr="00C8085E">
        <w:tab/>
      </w:r>
      <w:r w:rsidRPr="00C8085E">
        <w:tab/>
      </w:r>
      <w:r w:rsidR="00421A10" w:rsidRPr="00C8085E">
        <w:t xml:space="preserve">Révision </w:t>
      </w:r>
      <w:r w:rsidR="00EB6FA9" w:rsidRPr="00C8085E">
        <w:t>2 − Amendement 5</w:t>
      </w:r>
    </w:p>
    <w:p w14:paraId="76C496EC" w14:textId="77777777" w:rsidR="00421A10" w:rsidRPr="00C8085E" w:rsidRDefault="00EB6FA9" w:rsidP="00EB6FA9">
      <w:pPr>
        <w:pStyle w:val="SingleTxtG"/>
        <w:spacing w:after="0"/>
        <w:rPr>
          <w:spacing w:val="-5"/>
        </w:rPr>
      </w:pPr>
      <w:r w:rsidRPr="00C8085E">
        <w:rPr>
          <w:spacing w:val="-5"/>
        </w:rPr>
        <w:t>Complément 15 à la version originale du Règlement – Date d’entrée en vigueur : 10 février 2018</w:t>
      </w:r>
    </w:p>
    <w:p w14:paraId="6EDEE3CD" w14:textId="77777777" w:rsidR="00FF342C" w:rsidRPr="00C8085E" w:rsidRDefault="0029791D" w:rsidP="0067377D">
      <w:pPr>
        <w:pStyle w:val="H1G"/>
      </w:pPr>
      <w:r w:rsidRPr="00C8085E">
        <w:tab/>
      </w:r>
      <w:r w:rsidRPr="00C8085E">
        <w:tab/>
      </w:r>
      <w:r w:rsidR="00421A10" w:rsidRPr="00C8085E">
        <w:t xml:space="preserve">Prescriptions uniformes </w:t>
      </w:r>
      <w:r w:rsidR="0067377D" w:rsidRPr="00C8085E">
        <w:t>concernant l’homologation des pneumatiques pour véhicules agricoles et leurs remorques</w:t>
      </w:r>
    </w:p>
    <w:p w14:paraId="77D62A47" w14:textId="77777777" w:rsidR="0067377D" w:rsidRPr="00C8085E" w:rsidRDefault="0067377D" w:rsidP="0067377D">
      <w:pPr>
        <w:pStyle w:val="SingleTxtG"/>
      </w:pPr>
      <w:r w:rsidRPr="00C8085E">
        <w:tab/>
        <w:t>Le présent document est communiqué uniquement à titre d’information. Le texte authentique, juridiquement contraignant, est celui du document</w:t>
      </w:r>
      <w:r w:rsidRPr="00C8085E" w:rsidDel="00DD303A">
        <w:t xml:space="preserve"> </w:t>
      </w:r>
      <w:r w:rsidRPr="00C8085E">
        <w:t>ECE/TRANS/WP.29/</w:t>
      </w:r>
      <w:r w:rsidRPr="00C8085E">
        <w:br/>
        <w:t>2017/70 (tel que modifié par le paragraphe 71 du rapport ECE/TRANS/WP.29/1131).</w:t>
      </w:r>
    </w:p>
    <w:p w14:paraId="6E20DAE7" w14:textId="77777777" w:rsidR="002C33B3" w:rsidRPr="00C8085E" w:rsidRDefault="0067377D" w:rsidP="002C33B3">
      <w:pPr>
        <w:pStyle w:val="SingleTxtG"/>
      </w:pPr>
      <w:r w:rsidRPr="00C8085E">
        <w:rPr>
          <w:noProof/>
          <w:lang w:eastAsia="fr-CH"/>
        </w:rPr>
        <mc:AlternateContent>
          <mc:Choice Requires="wps">
            <w:drawing>
              <wp:anchor distT="0" distB="0" distL="114300" distR="114300" simplePos="0" relativeHeight="251660288" behindDoc="0" locked="0" layoutInCell="1" allowOverlap="1" wp14:anchorId="531719F0" wp14:editId="384ADB63">
                <wp:simplePos x="0" y="0"/>
                <wp:positionH relativeFrom="margin">
                  <wp:posOffset>-89288</wp:posOffset>
                </wp:positionH>
                <wp:positionV relativeFrom="margin">
                  <wp:posOffset>6300668</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071A904" w14:textId="77777777" w:rsidR="00442E31" w:rsidRPr="0029791D" w:rsidRDefault="00442E31" w:rsidP="00C9521D">
                            <w:pPr>
                              <w:ind w:left="1134" w:right="1134"/>
                              <w:jc w:val="center"/>
                            </w:pPr>
                            <w:r>
                              <w:t>_______________</w:t>
                            </w:r>
                          </w:p>
                          <w:p w14:paraId="236DC1E4" w14:textId="77777777" w:rsidR="00442E31" w:rsidRDefault="00442E31" w:rsidP="00C9521D">
                            <w:pPr>
                              <w:jc w:val="center"/>
                              <w:rPr>
                                <w:b/>
                                <w:bCs/>
                                <w:sz w:val="22"/>
                              </w:rPr>
                            </w:pPr>
                            <w:r>
                              <w:rPr>
                                <w:noProof/>
                                <w:lang w:eastAsia="fr-CH"/>
                              </w:rPr>
                              <w:drawing>
                                <wp:inline distT="0" distB="0" distL="0" distR="0" wp14:anchorId="574393E1" wp14:editId="568D039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4B40D96"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19F0" id="_x0000_t202" coordsize="21600,21600" o:spt="202" path="m,l,21600r21600,l21600,xe">
                <v:stroke joinstyle="miter"/>
                <v:path gradientshapeok="t" o:connecttype="rect"/>
              </v:shapetype>
              <v:shape id="Zone de texte 4" o:spid="_x0000_s1026" type="#_x0000_t202" style="position:absolute;left:0;text-align:left;margin-left:-7.05pt;margin-top:496.1pt;width:481.9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" stroked="f">
                <v:textbox inset="0,0,0,0">
                  <w:txbxContent>
                    <w:p w14:paraId="0071A904" w14:textId="77777777" w:rsidR="00442E31" w:rsidRPr="0029791D" w:rsidRDefault="00442E31" w:rsidP="00C9521D">
                      <w:pPr>
                        <w:ind w:left="1134" w:right="1134"/>
                        <w:jc w:val="center"/>
                      </w:pPr>
                      <w:r>
                        <w:t>_______________</w:t>
                      </w:r>
                    </w:p>
                    <w:p w14:paraId="236DC1E4" w14:textId="77777777" w:rsidR="00442E31" w:rsidRDefault="00442E31" w:rsidP="00C9521D">
                      <w:pPr>
                        <w:jc w:val="center"/>
                        <w:rPr>
                          <w:b/>
                          <w:bCs/>
                          <w:sz w:val="22"/>
                        </w:rPr>
                      </w:pPr>
                      <w:r>
                        <w:rPr>
                          <w:noProof/>
                          <w:lang w:eastAsia="fr-CH"/>
                        </w:rPr>
                        <w:drawing>
                          <wp:inline distT="0" distB="0" distL="0" distR="0" wp14:anchorId="574393E1" wp14:editId="568D039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4B40D96"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C8085E">
        <w:br w:type="page"/>
      </w:r>
      <w:r w:rsidR="002C33B3" w:rsidRPr="00C8085E">
        <w:rPr>
          <w:i/>
        </w:rPr>
        <w:lastRenderedPageBreak/>
        <w:t>Paragraphe 1</w:t>
      </w:r>
      <w:r w:rsidR="002C33B3" w:rsidRPr="00C8085E">
        <w:t>, modification sans objet en français</w:t>
      </w:r>
      <w:bookmarkStart w:id="1" w:name="_Toc340666205"/>
      <w:bookmarkStart w:id="2" w:name="_Toc340745068"/>
      <w:r w:rsidR="002C33B3" w:rsidRPr="00C8085E">
        <w:t>.</w:t>
      </w:r>
    </w:p>
    <w:bookmarkEnd w:id="1"/>
    <w:bookmarkEnd w:id="2"/>
    <w:p w14:paraId="7D7ACC85" w14:textId="77777777" w:rsidR="002C33B3" w:rsidRPr="00C8085E" w:rsidRDefault="002C33B3" w:rsidP="002C33B3">
      <w:pPr>
        <w:pStyle w:val="SingleTxtG"/>
        <w:rPr>
          <w:rFonts w:eastAsia="HGMaruGothicMPRO"/>
        </w:rPr>
      </w:pPr>
      <w:r w:rsidRPr="00C8085E">
        <w:rPr>
          <w:i/>
        </w:rPr>
        <w:t>Paragraphe 2.1</w:t>
      </w:r>
      <w:r w:rsidRPr="00C8085E">
        <w:t>, lire :</w:t>
      </w:r>
    </w:p>
    <w:p w14:paraId="6B050D37" w14:textId="77777777" w:rsidR="002C33B3" w:rsidRPr="00C8085E" w:rsidRDefault="002C33B3" w:rsidP="002C33B3">
      <w:pPr>
        <w:pStyle w:val="SingleTxtG"/>
        <w:ind w:left="2268" w:hanging="1134"/>
      </w:pPr>
      <w:r w:rsidRPr="00C8085E">
        <w:t>« 2.1</w:t>
      </w:r>
      <w:r w:rsidRPr="00C8085E">
        <w:tab/>
        <w:t>“</w:t>
      </w:r>
      <w:r w:rsidRPr="00C8085E">
        <w:rPr>
          <w:i/>
        </w:rPr>
        <w:t xml:space="preserve">Type de </w:t>
      </w:r>
      <w:proofErr w:type="spellStart"/>
      <w:r w:rsidRPr="00C8085E">
        <w:rPr>
          <w:i/>
        </w:rPr>
        <w:t>pneumatique</w:t>
      </w:r>
      <w:r w:rsidRPr="00C8085E">
        <w:t>ˮ</w:t>
      </w:r>
      <w:proofErr w:type="spellEnd"/>
      <w:r w:rsidRPr="00C8085E">
        <w:t>, les pneumatiques ne présentant pas entre eux de différence en ce qui concerne des éléments essentiels tels que :</w:t>
      </w:r>
    </w:p>
    <w:p w14:paraId="3BD8DD68" w14:textId="77777777" w:rsidR="002C33B3" w:rsidRPr="00C8085E" w:rsidRDefault="002C33B3" w:rsidP="002C33B3">
      <w:pPr>
        <w:pStyle w:val="SingleTxtG"/>
        <w:ind w:left="2835" w:hanging="567"/>
      </w:pPr>
      <w:r w:rsidRPr="00C8085E">
        <w:t>a)</w:t>
      </w:r>
      <w:r w:rsidRPr="00C8085E">
        <w:tab/>
        <w:t>Le fabricant ;</w:t>
      </w:r>
    </w:p>
    <w:p w14:paraId="09B2C450" w14:textId="77777777" w:rsidR="002C33B3" w:rsidRPr="00C8085E" w:rsidRDefault="002C33B3" w:rsidP="002C33B3">
      <w:pPr>
        <w:pStyle w:val="SingleTxtG"/>
        <w:ind w:left="2835" w:hanging="567"/>
      </w:pPr>
      <w:r w:rsidRPr="00C8085E">
        <w:t>b)</w:t>
      </w:r>
      <w:r w:rsidRPr="00C8085E">
        <w:tab/>
        <w:t>La désignation de la dimension du pneumatique ;</w:t>
      </w:r>
    </w:p>
    <w:p w14:paraId="2A21E943" w14:textId="77777777" w:rsidR="002C33B3" w:rsidRPr="00C8085E" w:rsidRDefault="002C33B3" w:rsidP="002C33B3">
      <w:pPr>
        <w:pStyle w:val="SingleTxtG"/>
        <w:ind w:left="2835" w:hanging="567"/>
      </w:pPr>
      <w:r w:rsidRPr="00C8085E">
        <w:t>c)</w:t>
      </w:r>
      <w:r w:rsidRPr="00C8085E">
        <w:tab/>
        <w:t>La catégorie d’utilisation :</w:t>
      </w:r>
    </w:p>
    <w:p w14:paraId="71FE6BA8" w14:textId="77777777" w:rsidR="002C33B3" w:rsidRPr="00C8085E" w:rsidRDefault="002C33B3" w:rsidP="002C33B3">
      <w:pPr>
        <w:pStyle w:val="SingleTxtG"/>
        <w:ind w:left="3402" w:hanging="567"/>
      </w:pPr>
      <w:r w:rsidRPr="00C8085E">
        <w:t>i)</w:t>
      </w:r>
      <w:r w:rsidRPr="00C8085E">
        <w:tab/>
        <w:t>Tracteur − Roues directrices ;</w:t>
      </w:r>
    </w:p>
    <w:p w14:paraId="4874EE56" w14:textId="77777777" w:rsidR="002C33B3" w:rsidRPr="00C8085E" w:rsidRDefault="002C33B3" w:rsidP="002C33B3">
      <w:pPr>
        <w:pStyle w:val="SingleTxtG"/>
        <w:ind w:left="3402" w:hanging="567"/>
      </w:pPr>
      <w:r w:rsidRPr="00C8085E">
        <w:t>ii)</w:t>
      </w:r>
      <w:r w:rsidRPr="00C8085E">
        <w:tab/>
        <w:t>Tracteur − Roues motrices − bande de roulement ordinaire ;</w:t>
      </w:r>
    </w:p>
    <w:p w14:paraId="48E83F12" w14:textId="77777777" w:rsidR="002C33B3" w:rsidRPr="00C8085E" w:rsidRDefault="002C33B3" w:rsidP="002C33B3">
      <w:pPr>
        <w:pStyle w:val="SingleTxtG"/>
        <w:ind w:left="3402" w:hanging="567"/>
      </w:pPr>
      <w:r w:rsidRPr="00C8085E">
        <w:t>iii)</w:t>
      </w:r>
      <w:r w:rsidRPr="00C8085E">
        <w:tab/>
        <w:t>Tracteur − Roues motrices − bande de roulement spéciale ;</w:t>
      </w:r>
    </w:p>
    <w:p w14:paraId="10C8699D" w14:textId="77777777" w:rsidR="002C33B3" w:rsidRPr="00C8085E" w:rsidRDefault="002C33B3" w:rsidP="002C33B3">
      <w:pPr>
        <w:pStyle w:val="SingleTxtG"/>
        <w:ind w:left="3402" w:hanging="567"/>
      </w:pPr>
      <w:r w:rsidRPr="00C8085E">
        <w:t>iv)</w:t>
      </w:r>
      <w:r w:rsidRPr="00C8085E">
        <w:tab/>
        <w:t>Machine agricole − tracteur ;</w:t>
      </w:r>
    </w:p>
    <w:p w14:paraId="738857DE" w14:textId="77777777" w:rsidR="002C33B3" w:rsidRPr="00C8085E" w:rsidRDefault="002C33B3" w:rsidP="002C33B3">
      <w:pPr>
        <w:pStyle w:val="SingleTxtG"/>
        <w:ind w:left="3402" w:hanging="567"/>
      </w:pPr>
      <w:r w:rsidRPr="00C8085E">
        <w:t>v)</w:t>
      </w:r>
      <w:r w:rsidRPr="00C8085E">
        <w:tab/>
        <w:t>Machine agricole − remorque ;</w:t>
      </w:r>
    </w:p>
    <w:p w14:paraId="509FC374" w14:textId="77777777" w:rsidR="002C33B3" w:rsidRPr="00C8085E" w:rsidRDefault="002C33B3" w:rsidP="002C33B3">
      <w:pPr>
        <w:pStyle w:val="SingleTxtG"/>
        <w:ind w:left="3402" w:hanging="567"/>
      </w:pPr>
      <w:r w:rsidRPr="00C8085E">
        <w:t>vi)</w:t>
      </w:r>
      <w:r w:rsidRPr="00C8085E">
        <w:tab/>
        <w:t>Machine agricole − applications diverses ;</w:t>
      </w:r>
    </w:p>
    <w:p w14:paraId="1C1A10E2" w14:textId="77777777" w:rsidR="002C33B3" w:rsidRPr="00C8085E" w:rsidRDefault="002C33B3" w:rsidP="002C33B3">
      <w:pPr>
        <w:pStyle w:val="SingleTxtG"/>
        <w:ind w:left="3402" w:hanging="567"/>
      </w:pPr>
      <w:r w:rsidRPr="00C8085E">
        <w:t>vii)</w:t>
      </w:r>
      <w:r w:rsidRPr="00C8085E">
        <w:tab/>
        <w:t>Machine forestière − bande de roulement ordinaire ;</w:t>
      </w:r>
    </w:p>
    <w:p w14:paraId="2F067C7A" w14:textId="77777777" w:rsidR="002C33B3" w:rsidRPr="00C8085E" w:rsidRDefault="002C33B3" w:rsidP="002C33B3">
      <w:pPr>
        <w:pStyle w:val="SingleTxtG"/>
        <w:ind w:left="3402" w:hanging="567"/>
      </w:pPr>
      <w:r w:rsidRPr="00C8085E">
        <w:t>viii)</w:t>
      </w:r>
      <w:r w:rsidRPr="00C8085E">
        <w:tab/>
        <w:t>Machine forestière − bande de roulement spéciale ;</w:t>
      </w:r>
    </w:p>
    <w:p w14:paraId="26E22E03" w14:textId="77777777" w:rsidR="002C33B3" w:rsidRPr="00C8085E" w:rsidRDefault="002C33B3" w:rsidP="002C33B3">
      <w:pPr>
        <w:pStyle w:val="SingleTxtG"/>
        <w:ind w:left="3402" w:hanging="567"/>
      </w:pPr>
      <w:r w:rsidRPr="00C8085E">
        <w:t>ix)</w:t>
      </w:r>
      <w:r w:rsidRPr="00C8085E">
        <w:tab/>
        <w:t>Engin de travaux publics ;</w:t>
      </w:r>
    </w:p>
    <w:p w14:paraId="4E0BECD3" w14:textId="77777777" w:rsidR="002C33B3" w:rsidRPr="00C8085E" w:rsidRDefault="002C33B3" w:rsidP="002C33B3">
      <w:pPr>
        <w:pStyle w:val="SingleTxtG"/>
        <w:ind w:left="2835" w:hanging="567"/>
      </w:pPr>
      <w:r w:rsidRPr="00C8085E">
        <w:t>d)</w:t>
      </w:r>
      <w:r w:rsidRPr="00C8085E">
        <w:tab/>
        <w:t>La structure (diagonale, diagonale ceinturée, ou radiale) ;</w:t>
      </w:r>
    </w:p>
    <w:p w14:paraId="3A893C49" w14:textId="77777777" w:rsidR="002C33B3" w:rsidRPr="00C8085E" w:rsidRDefault="002C33B3" w:rsidP="002C33B3">
      <w:pPr>
        <w:pStyle w:val="SingleTxtG"/>
        <w:ind w:left="2835" w:hanging="567"/>
      </w:pPr>
      <w:r w:rsidRPr="00C8085E">
        <w:t>e)</w:t>
      </w:r>
      <w:r w:rsidRPr="00C8085E">
        <w:tab/>
        <w:t>Le code de la catégorie de vitesse ;</w:t>
      </w:r>
    </w:p>
    <w:p w14:paraId="3DDA89FF" w14:textId="77777777" w:rsidR="002C33B3" w:rsidRPr="00C8085E" w:rsidRDefault="002C33B3" w:rsidP="002C33B3">
      <w:pPr>
        <w:pStyle w:val="SingleTxtG"/>
        <w:ind w:left="2835" w:hanging="567"/>
      </w:pPr>
      <w:r w:rsidRPr="00C8085E">
        <w:t>f)</w:t>
      </w:r>
      <w:r w:rsidRPr="00C8085E">
        <w:tab/>
        <w:t>L’indice de capacité́ de charge ;</w:t>
      </w:r>
    </w:p>
    <w:p w14:paraId="03ECCE70" w14:textId="77777777" w:rsidR="002C33B3" w:rsidRPr="00C8085E" w:rsidRDefault="002C33B3" w:rsidP="002C33B3">
      <w:pPr>
        <w:pStyle w:val="SingleTxtG"/>
        <w:ind w:left="2835" w:hanging="567"/>
      </w:pPr>
      <w:r w:rsidRPr="00C8085E">
        <w:t>g)</w:t>
      </w:r>
      <w:r w:rsidRPr="00C8085E">
        <w:tab/>
        <w:t>La section transversale du pneumatique. ».</w:t>
      </w:r>
    </w:p>
    <w:p w14:paraId="2EB84726" w14:textId="77777777" w:rsidR="002C33B3" w:rsidRPr="00C8085E" w:rsidRDefault="002C33B3" w:rsidP="002C33B3">
      <w:pPr>
        <w:pStyle w:val="SingleTxtG"/>
        <w:rPr>
          <w:rFonts w:eastAsia="HGMaruGothicMPRO"/>
        </w:rPr>
      </w:pPr>
      <w:r w:rsidRPr="00C8085E">
        <w:rPr>
          <w:i/>
        </w:rPr>
        <w:t>Ajouter un nouveau paragraphe</w:t>
      </w:r>
      <w:r w:rsidR="00A96947">
        <w:t>,</w:t>
      </w:r>
      <w:r w:rsidRPr="00C8085E">
        <w:rPr>
          <w:i/>
        </w:rPr>
        <w:t xml:space="preserve"> 2.2 </w:t>
      </w:r>
      <w:proofErr w:type="gramStart"/>
      <w:r w:rsidRPr="00C8085E">
        <w:t>libellé</w:t>
      </w:r>
      <w:proofErr w:type="gramEnd"/>
      <w:r w:rsidRPr="00C8085E">
        <w:t xml:space="preserve"> comme suit :</w:t>
      </w:r>
    </w:p>
    <w:p w14:paraId="6E8E59F0" w14:textId="77777777" w:rsidR="002C33B3" w:rsidRPr="00C8085E" w:rsidRDefault="002C33B3" w:rsidP="002C33B3">
      <w:pPr>
        <w:pStyle w:val="SingleTxtG"/>
        <w:ind w:left="2268" w:hanging="1134"/>
      </w:pPr>
      <w:r w:rsidRPr="00C8085E">
        <w:t>« 2.2</w:t>
      </w:r>
      <w:r w:rsidRPr="00C8085E">
        <w:tab/>
        <w:t>“</w:t>
      </w:r>
      <w:r w:rsidRPr="00C8085E">
        <w:rPr>
          <w:i/>
        </w:rPr>
        <w:t>Fabricant</w:t>
      </w:r>
      <w:r w:rsidRPr="00C8085E">
        <w:t>”, la personne ou l’organisme responsable devant l’autorité d’homologation de tous les aspects du processus d’homologation de type et de la</w:t>
      </w:r>
      <w:r w:rsidR="00A32538" w:rsidRPr="00C8085E">
        <w:t xml:space="preserve"> conformité de la production. »</w:t>
      </w:r>
    </w:p>
    <w:p w14:paraId="661D43EC" w14:textId="77777777" w:rsidR="002C33B3" w:rsidRPr="00C8085E" w:rsidRDefault="002C33B3" w:rsidP="002C33B3">
      <w:pPr>
        <w:pStyle w:val="SingleTxtG"/>
        <w:rPr>
          <w:rFonts w:eastAsia="HGMaruGothicMPRO"/>
        </w:rPr>
      </w:pPr>
      <w:r w:rsidRPr="00C8085E">
        <w:rPr>
          <w:i/>
        </w:rPr>
        <w:t>Ajouter un nouveau paragraphe 2.3</w:t>
      </w:r>
      <w:r w:rsidR="00A96947">
        <w:t>,</w:t>
      </w:r>
      <w:r w:rsidRPr="00C8085E">
        <w:t xml:space="preserve"> libellé comme suit :</w:t>
      </w:r>
    </w:p>
    <w:p w14:paraId="0BC398C4" w14:textId="77777777" w:rsidR="002C33B3" w:rsidRPr="00C8085E" w:rsidRDefault="002C33B3" w:rsidP="002C33B3">
      <w:pPr>
        <w:pStyle w:val="SingleTxtG"/>
        <w:ind w:left="2268" w:hanging="1134"/>
      </w:pPr>
      <w:r w:rsidRPr="00C8085E">
        <w:t>« 2.3</w:t>
      </w:r>
      <w:r w:rsidRPr="00C8085E">
        <w:tab/>
        <w:t>“</w:t>
      </w:r>
      <w:r w:rsidRPr="00C8085E">
        <w:rPr>
          <w:i/>
        </w:rPr>
        <w:t>Nom de marque et/ou marque de fabrique</w:t>
      </w:r>
      <w:r w:rsidRPr="00C8085E">
        <w:t>”, l’identification du nom de marque ou de la marque de fabrique, définie par le fabricant du pneumatique et inscrite sur le(s) flanc(s) du pneumatique.</w:t>
      </w:r>
      <w:r w:rsidRPr="00C8085E">
        <w:rPr>
          <w:rFonts w:ascii="-webkit-standard" w:hAnsi="-webkit-standard"/>
          <w:color w:val="000000"/>
        </w:rPr>
        <w:t xml:space="preserve"> </w:t>
      </w:r>
      <w:r w:rsidRPr="00C8085E">
        <w:t xml:space="preserve">Le nom de marque et/ou la marque de fabrique </w:t>
      </w:r>
      <w:proofErr w:type="gramStart"/>
      <w:r w:rsidRPr="00C8085E">
        <w:t>peuvent</w:t>
      </w:r>
      <w:proofErr w:type="gramEnd"/>
      <w:r w:rsidRPr="00C8085E">
        <w:t xml:space="preserve"> être les m</w:t>
      </w:r>
      <w:r w:rsidR="00A32538" w:rsidRPr="00C8085E">
        <w:t>êmes que le nom du fabricant. »</w:t>
      </w:r>
    </w:p>
    <w:p w14:paraId="69C85D7C" w14:textId="77777777" w:rsidR="002C33B3" w:rsidRPr="00C8085E" w:rsidRDefault="002C33B3" w:rsidP="002C33B3">
      <w:pPr>
        <w:pStyle w:val="SingleTxtG"/>
        <w:rPr>
          <w:rFonts w:eastAsia="HGMaruGothicMPRO"/>
        </w:rPr>
      </w:pPr>
      <w:r w:rsidRPr="00C8085E">
        <w:rPr>
          <w:i/>
        </w:rPr>
        <w:t>Ajouter un nouveau paragraphe 2.4</w:t>
      </w:r>
      <w:r w:rsidR="00A96947">
        <w:t>,</w:t>
      </w:r>
      <w:r w:rsidRPr="00C8085E">
        <w:rPr>
          <w:i/>
        </w:rPr>
        <w:t xml:space="preserve"> </w:t>
      </w:r>
      <w:r w:rsidRPr="00C8085E">
        <w:t>libellé comme suit :</w:t>
      </w:r>
    </w:p>
    <w:p w14:paraId="46B7466C" w14:textId="77777777" w:rsidR="002C33B3" w:rsidRPr="00C8085E" w:rsidRDefault="002C33B3" w:rsidP="002C33B3">
      <w:pPr>
        <w:pStyle w:val="SingleTxtG"/>
        <w:ind w:left="2268" w:hanging="1134"/>
      </w:pPr>
      <w:r w:rsidRPr="00C8085E">
        <w:t>« 2.4</w:t>
      </w:r>
      <w:r w:rsidRPr="00C8085E">
        <w:tab/>
        <w:t>“</w:t>
      </w:r>
      <w:r w:rsidRPr="00C8085E">
        <w:rPr>
          <w:i/>
        </w:rPr>
        <w:t>Désignation commerciale et/ou nom commercial</w:t>
      </w:r>
      <w:r w:rsidRPr="00C8085E">
        <w:t>”, l’identification d’une gamme de pneumatiques fournie par le fabricant de pneumatiques. Il ou elle peut coïncider avec le nom de mar</w:t>
      </w:r>
      <w:r w:rsidR="00A32538" w:rsidRPr="00C8085E">
        <w:t>que ou la marque de fabrique. »</w:t>
      </w:r>
    </w:p>
    <w:p w14:paraId="0015780D" w14:textId="77777777" w:rsidR="002C33B3" w:rsidRPr="00C8085E" w:rsidRDefault="002C33B3" w:rsidP="00735FC6">
      <w:pPr>
        <w:pStyle w:val="SingleTxtG"/>
        <w:keepNext/>
        <w:keepLines/>
      </w:pPr>
      <w:r w:rsidRPr="00C8085E">
        <w:rPr>
          <w:i/>
        </w:rPr>
        <w:lastRenderedPageBreak/>
        <w:t>Paragraphe 2.16</w:t>
      </w:r>
      <w:r w:rsidRPr="00C8085E">
        <w:t>,</w:t>
      </w:r>
      <w:r w:rsidRPr="00C8085E">
        <w:rPr>
          <w:i/>
        </w:rPr>
        <w:t xml:space="preserve"> </w:t>
      </w:r>
      <w:r w:rsidRPr="00C8085E">
        <w:t>modifier le tableau en y ajoutant la nouvelle valeur 28.5 dans la colonne correspondant au code « d », comme suit :</w:t>
      </w:r>
    </w:p>
    <w:p w14:paraId="52AB43E4" w14:textId="77777777" w:rsidR="002C33B3" w:rsidRPr="00C8085E" w:rsidRDefault="002C33B3" w:rsidP="00735FC6">
      <w:pPr>
        <w:pStyle w:val="SingleTxtG"/>
        <w:keepNext/>
        <w:keepLines/>
      </w:pPr>
      <w:r w:rsidRPr="00C8085E">
        <w:t>« …</w:t>
      </w:r>
    </w:p>
    <w:tbl>
      <w:tblPr>
        <w:tblW w:w="0" w:type="auto"/>
        <w:tblInd w:w="1134" w:type="dxa"/>
        <w:tblLayout w:type="fixed"/>
        <w:tblCellMar>
          <w:left w:w="80" w:type="dxa"/>
          <w:right w:w="80" w:type="dxa"/>
        </w:tblCellMar>
        <w:tblLook w:val="04A0" w:firstRow="1" w:lastRow="0" w:firstColumn="1" w:lastColumn="0" w:noHBand="0" w:noVBand="1"/>
      </w:tblPr>
      <w:tblGrid>
        <w:gridCol w:w="1304"/>
        <w:gridCol w:w="1588"/>
      </w:tblGrid>
      <w:tr w:rsidR="002C33B3" w:rsidRPr="00C8085E" w14:paraId="60D94278" w14:textId="77777777" w:rsidTr="00745BDD">
        <w:trPr>
          <w:cantSplit/>
        </w:trPr>
        <w:tc>
          <w:tcPr>
            <w:tcW w:w="1304" w:type="dxa"/>
            <w:tcBorders>
              <w:top w:val="single" w:sz="8" w:space="0" w:color="000000"/>
              <w:left w:val="single" w:sz="8" w:space="0" w:color="000000"/>
              <w:bottom w:val="single" w:sz="12" w:space="0" w:color="auto"/>
              <w:right w:val="single" w:sz="6" w:space="0" w:color="FFFFFF"/>
            </w:tcBorders>
            <w:tcMar>
              <w:left w:w="0" w:type="dxa"/>
              <w:right w:w="0" w:type="dxa"/>
            </w:tcMar>
            <w:vAlign w:val="center"/>
            <w:hideMark/>
          </w:tcPr>
          <w:p w14:paraId="0F587260" w14:textId="77777777" w:rsidR="002C33B3" w:rsidRPr="00C8085E" w:rsidRDefault="002C33B3" w:rsidP="00735FC6">
            <w:pPr>
              <w:keepNext/>
              <w:keepLines/>
              <w:tabs>
                <w:tab w:val="left" w:pos="2834"/>
              </w:tabs>
              <w:suppressAutoHyphens w:val="0"/>
              <w:spacing w:before="80" w:after="80" w:line="200" w:lineRule="exact"/>
              <w:ind w:left="57" w:right="57"/>
              <w:jc w:val="center"/>
              <w:rPr>
                <w:i/>
                <w:sz w:val="16"/>
                <w:szCs w:val="16"/>
              </w:rPr>
            </w:pPr>
            <w:r w:rsidRPr="00C8085E">
              <w:br w:type="page"/>
            </w:r>
            <w:r w:rsidRPr="00C8085E">
              <w:br w:type="page"/>
            </w:r>
            <w:r w:rsidRPr="00C8085E">
              <w:br w:type="page"/>
            </w:r>
            <w:r w:rsidRPr="00C8085E">
              <w:br w:type="page"/>
            </w:r>
            <w:r w:rsidRPr="00C8085E">
              <w:rPr>
                <w:i/>
                <w:sz w:val="16"/>
                <w:szCs w:val="16"/>
              </w:rPr>
              <w:t>Symbole “d” exprimé en code</w:t>
            </w:r>
          </w:p>
        </w:tc>
        <w:tc>
          <w:tcPr>
            <w:tcW w:w="1588" w:type="dxa"/>
            <w:tcBorders>
              <w:top w:val="single" w:sz="8" w:space="0" w:color="000000"/>
              <w:left w:val="single" w:sz="8" w:space="0" w:color="000000"/>
              <w:bottom w:val="single" w:sz="12" w:space="0" w:color="auto"/>
              <w:right w:val="single" w:sz="8" w:space="0" w:color="000000"/>
            </w:tcBorders>
            <w:tcMar>
              <w:left w:w="0" w:type="dxa"/>
              <w:right w:w="0" w:type="dxa"/>
            </w:tcMar>
            <w:vAlign w:val="center"/>
            <w:hideMark/>
          </w:tcPr>
          <w:p w14:paraId="4F28873E" w14:textId="77777777" w:rsidR="002C33B3" w:rsidRPr="00C8085E" w:rsidRDefault="002C33B3" w:rsidP="00735FC6">
            <w:pPr>
              <w:keepNext/>
              <w:keepLines/>
              <w:tabs>
                <w:tab w:val="left" w:pos="2834"/>
              </w:tabs>
              <w:suppressAutoHyphens w:val="0"/>
              <w:spacing w:before="80" w:after="80" w:line="200" w:lineRule="exact"/>
              <w:ind w:left="57" w:right="57"/>
              <w:jc w:val="center"/>
              <w:rPr>
                <w:i/>
                <w:sz w:val="16"/>
                <w:szCs w:val="16"/>
              </w:rPr>
            </w:pPr>
            <w:r w:rsidRPr="00C8085E">
              <w:rPr>
                <w:i/>
                <w:sz w:val="16"/>
                <w:szCs w:val="16"/>
              </w:rPr>
              <w:t>Valeur à utiliser dans les calculs mentionnés aux paragraphes 6.2.1 et 6.4 (en mm)</w:t>
            </w:r>
          </w:p>
        </w:tc>
      </w:tr>
      <w:tr w:rsidR="002C33B3" w:rsidRPr="00C8085E" w14:paraId="1616B420" w14:textId="77777777" w:rsidTr="00745BDD">
        <w:trPr>
          <w:cantSplit/>
        </w:trPr>
        <w:tc>
          <w:tcPr>
            <w:tcW w:w="1304" w:type="dxa"/>
            <w:tcBorders>
              <w:top w:val="single" w:sz="12" w:space="0" w:color="auto"/>
              <w:left w:val="single" w:sz="8" w:space="0" w:color="000000"/>
              <w:bottom w:val="single" w:sz="6" w:space="0" w:color="FFFFFF"/>
              <w:right w:val="single" w:sz="6" w:space="0" w:color="FFFFFF"/>
            </w:tcBorders>
            <w:tcMar>
              <w:left w:w="0" w:type="dxa"/>
              <w:right w:w="0" w:type="dxa"/>
            </w:tcMar>
            <w:hideMark/>
          </w:tcPr>
          <w:p w14:paraId="09D7D37C"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w:t>
            </w:r>
          </w:p>
        </w:tc>
        <w:tc>
          <w:tcPr>
            <w:tcW w:w="1588" w:type="dxa"/>
            <w:tcBorders>
              <w:top w:val="single" w:sz="12" w:space="0" w:color="auto"/>
              <w:left w:val="single" w:sz="8" w:space="0" w:color="000000"/>
              <w:bottom w:val="single" w:sz="6" w:space="0" w:color="FFFFFF"/>
              <w:right w:val="single" w:sz="8" w:space="0" w:color="000000"/>
            </w:tcBorders>
            <w:tcMar>
              <w:left w:w="0" w:type="dxa"/>
              <w:right w:w="0" w:type="dxa"/>
            </w:tcMar>
            <w:hideMark/>
          </w:tcPr>
          <w:p w14:paraId="37D8E003"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w:t>
            </w:r>
          </w:p>
        </w:tc>
      </w:tr>
      <w:tr w:rsidR="002C33B3" w:rsidRPr="00C8085E" w14:paraId="68809FB7" w14:textId="77777777" w:rsidTr="00745BDD">
        <w:trPr>
          <w:cantSplit/>
        </w:trPr>
        <w:tc>
          <w:tcPr>
            <w:tcW w:w="1304" w:type="dxa"/>
            <w:tcBorders>
              <w:top w:val="single" w:sz="8" w:space="0" w:color="000000"/>
              <w:left w:val="single" w:sz="8" w:space="0" w:color="000000"/>
              <w:bottom w:val="single" w:sz="6" w:space="0" w:color="FFFFFF"/>
              <w:right w:val="single" w:sz="6" w:space="0" w:color="FFFFFF"/>
            </w:tcBorders>
            <w:tcMar>
              <w:left w:w="0" w:type="dxa"/>
              <w:right w:w="0" w:type="dxa"/>
            </w:tcMar>
            <w:hideMark/>
          </w:tcPr>
          <w:p w14:paraId="0008EBB9"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26.5</w:t>
            </w:r>
          </w:p>
        </w:tc>
        <w:tc>
          <w:tcPr>
            <w:tcW w:w="1588" w:type="dxa"/>
            <w:tcBorders>
              <w:top w:val="single" w:sz="8" w:space="0" w:color="000000"/>
              <w:left w:val="single" w:sz="8" w:space="0" w:color="000000"/>
              <w:bottom w:val="single" w:sz="6" w:space="0" w:color="FFFFFF"/>
              <w:right w:val="single" w:sz="8" w:space="0" w:color="000000"/>
            </w:tcBorders>
            <w:tcMar>
              <w:left w:w="0" w:type="dxa"/>
              <w:right w:w="0" w:type="dxa"/>
            </w:tcMar>
            <w:hideMark/>
          </w:tcPr>
          <w:p w14:paraId="7147BF3E"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673</w:t>
            </w:r>
          </w:p>
        </w:tc>
      </w:tr>
      <w:tr w:rsidR="002C33B3" w:rsidRPr="00C8085E" w14:paraId="2A957633" w14:textId="77777777" w:rsidTr="00745BDD">
        <w:trPr>
          <w:cantSplit/>
        </w:trPr>
        <w:tc>
          <w:tcPr>
            <w:tcW w:w="1304" w:type="dxa"/>
            <w:tcBorders>
              <w:top w:val="single" w:sz="8" w:space="0" w:color="000000"/>
              <w:left w:val="single" w:sz="8" w:space="0" w:color="000000"/>
              <w:bottom w:val="single" w:sz="6" w:space="0" w:color="FFFFFF"/>
              <w:right w:val="single" w:sz="6" w:space="0" w:color="FFFFFF"/>
            </w:tcBorders>
            <w:tcMar>
              <w:left w:w="0" w:type="dxa"/>
              <w:right w:w="0" w:type="dxa"/>
            </w:tcMar>
            <w:hideMark/>
          </w:tcPr>
          <w:p w14:paraId="297C1037"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28.5</w:t>
            </w:r>
          </w:p>
        </w:tc>
        <w:tc>
          <w:tcPr>
            <w:tcW w:w="1588" w:type="dxa"/>
            <w:tcBorders>
              <w:top w:val="single" w:sz="8" w:space="0" w:color="000000"/>
              <w:left w:val="single" w:sz="8" w:space="0" w:color="000000"/>
              <w:bottom w:val="single" w:sz="6" w:space="0" w:color="FFFFFF"/>
              <w:right w:val="single" w:sz="8" w:space="0" w:color="000000"/>
            </w:tcBorders>
            <w:tcMar>
              <w:left w:w="0" w:type="dxa"/>
              <w:right w:w="0" w:type="dxa"/>
            </w:tcMar>
            <w:hideMark/>
          </w:tcPr>
          <w:p w14:paraId="1786D491"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724</w:t>
            </w:r>
          </w:p>
        </w:tc>
      </w:tr>
      <w:tr w:rsidR="002C33B3" w:rsidRPr="00C8085E" w14:paraId="0884D951" w14:textId="77777777" w:rsidTr="00745BDD">
        <w:trPr>
          <w:cantSplit/>
        </w:trPr>
        <w:tc>
          <w:tcPr>
            <w:tcW w:w="1304" w:type="dxa"/>
            <w:tcBorders>
              <w:top w:val="single" w:sz="8" w:space="0" w:color="000000"/>
              <w:left w:val="single" w:sz="8" w:space="0" w:color="000000"/>
              <w:bottom w:val="single" w:sz="12" w:space="0" w:color="auto"/>
              <w:right w:val="single" w:sz="6" w:space="0" w:color="FFFFFF"/>
            </w:tcBorders>
            <w:tcMar>
              <w:left w:w="0" w:type="dxa"/>
              <w:right w:w="0" w:type="dxa"/>
            </w:tcMar>
            <w:hideMark/>
          </w:tcPr>
          <w:p w14:paraId="42E44CDB"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30.5</w:t>
            </w:r>
          </w:p>
        </w:tc>
        <w:tc>
          <w:tcPr>
            <w:tcW w:w="1588" w:type="dxa"/>
            <w:tcBorders>
              <w:top w:val="single" w:sz="8" w:space="0" w:color="000000"/>
              <w:left w:val="single" w:sz="8" w:space="0" w:color="000000"/>
              <w:bottom w:val="single" w:sz="12" w:space="0" w:color="auto"/>
              <w:right w:val="single" w:sz="8" w:space="0" w:color="000000"/>
            </w:tcBorders>
            <w:tcMar>
              <w:left w:w="0" w:type="dxa"/>
              <w:right w:w="0" w:type="dxa"/>
            </w:tcMar>
            <w:hideMark/>
          </w:tcPr>
          <w:p w14:paraId="4B654E97" w14:textId="77777777" w:rsidR="002C33B3" w:rsidRPr="00C8085E" w:rsidRDefault="002C33B3" w:rsidP="00735FC6">
            <w:pPr>
              <w:keepNext/>
              <w:keepLines/>
              <w:tabs>
                <w:tab w:val="left" w:pos="2834"/>
              </w:tabs>
              <w:suppressAutoHyphens w:val="0"/>
              <w:spacing w:before="60" w:after="60" w:line="220" w:lineRule="exact"/>
              <w:ind w:left="57" w:right="57"/>
              <w:jc w:val="center"/>
              <w:rPr>
                <w:sz w:val="18"/>
                <w:szCs w:val="18"/>
                <w:lang w:eastAsia="en-GB"/>
              </w:rPr>
            </w:pPr>
            <w:r w:rsidRPr="00C8085E">
              <w:rPr>
                <w:sz w:val="18"/>
                <w:szCs w:val="18"/>
                <w:lang w:eastAsia="en-GB"/>
              </w:rPr>
              <w:t>775</w:t>
            </w:r>
          </w:p>
        </w:tc>
      </w:tr>
    </w:tbl>
    <w:p w14:paraId="6B919F76" w14:textId="77777777" w:rsidR="002C33B3" w:rsidRPr="00C8085E" w:rsidRDefault="002C33B3" w:rsidP="00735FC6">
      <w:pPr>
        <w:pStyle w:val="SingleTxtG"/>
        <w:keepNext/>
        <w:keepLines/>
        <w:jc w:val="right"/>
      </w:pPr>
      <w:r w:rsidRPr="00C8085E">
        <w:t>… ».</w:t>
      </w:r>
    </w:p>
    <w:p w14:paraId="4C9F640F" w14:textId="77777777" w:rsidR="002C33B3" w:rsidRPr="00C8085E" w:rsidRDefault="002C33B3" w:rsidP="002C33B3">
      <w:pPr>
        <w:pStyle w:val="SingleTxtG"/>
        <w:rPr>
          <w:rFonts w:eastAsia="HGMaruGothicMPRO"/>
        </w:rPr>
      </w:pPr>
      <w:r w:rsidRPr="00C8085E">
        <w:rPr>
          <w:i/>
        </w:rPr>
        <w:t xml:space="preserve">Les paragraphes 2.2 à 2.15.7 </w:t>
      </w:r>
      <w:r w:rsidRPr="00C8085E">
        <w:t>deviennent les</w:t>
      </w:r>
      <w:r w:rsidRPr="00C8085E">
        <w:rPr>
          <w:i/>
        </w:rPr>
        <w:t xml:space="preserve"> </w:t>
      </w:r>
      <w:r w:rsidRPr="00C8085E">
        <w:t>paragraphes 2.5 à 2.18.7.</w:t>
      </w:r>
    </w:p>
    <w:p w14:paraId="19CE6666" w14:textId="77777777" w:rsidR="002C33B3" w:rsidRPr="00C8085E" w:rsidRDefault="002C33B3" w:rsidP="002C33B3">
      <w:pPr>
        <w:pStyle w:val="SingleTxtG"/>
      </w:pPr>
      <w:r w:rsidRPr="00C8085E">
        <w:rPr>
          <w:i/>
        </w:rPr>
        <w:t>Le paragraphe 2.15.8</w:t>
      </w:r>
      <w:r w:rsidRPr="00C8085E">
        <w:t xml:space="preserve"> devient le paragraphe 2.18.8 et se lit comme suit :</w:t>
      </w:r>
    </w:p>
    <w:p w14:paraId="1E3B0D74" w14:textId="77777777" w:rsidR="002C33B3" w:rsidRPr="00C8085E" w:rsidRDefault="002C33B3" w:rsidP="002C33B3">
      <w:pPr>
        <w:pStyle w:val="SingleTxtG"/>
        <w:ind w:left="2268" w:hanging="1134"/>
      </w:pPr>
      <w:r w:rsidRPr="00C8085E">
        <w:t>« 2.18.8</w:t>
      </w:r>
      <w:r w:rsidRPr="00C8085E">
        <w:tab/>
        <w:t>Les lettres “IF” avant la grosseur nominale de boudin dans le cas des pneumatiques à enfoncement amélioré ».</w:t>
      </w:r>
    </w:p>
    <w:p w14:paraId="5A7FF008" w14:textId="77777777" w:rsidR="002C33B3" w:rsidRPr="00C8085E" w:rsidRDefault="002C33B3" w:rsidP="002C33B3">
      <w:pPr>
        <w:pStyle w:val="SingleTxtG"/>
        <w:rPr>
          <w:rFonts w:eastAsia="HGMaruGothicMPRO"/>
        </w:rPr>
      </w:pPr>
      <w:r w:rsidRPr="00C8085E">
        <w:rPr>
          <w:i/>
        </w:rPr>
        <w:t>Ajouter un nouveau paragraphe 2.18.9</w:t>
      </w:r>
      <w:r w:rsidRPr="00C8085E">
        <w:t>, libellé comme suit :</w:t>
      </w:r>
    </w:p>
    <w:p w14:paraId="79285B63" w14:textId="77777777" w:rsidR="002C33B3" w:rsidRPr="00C8085E" w:rsidRDefault="002C33B3" w:rsidP="002C33B3">
      <w:pPr>
        <w:pStyle w:val="SingleTxtG"/>
        <w:ind w:left="2268" w:hanging="1134"/>
      </w:pPr>
      <w:r w:rsidRPr="00C8085E">
        <w:t>« 2.18.9</w:t>
      </w:r>
      <w:r w:rsidRPr="00C8085E">
        <w:tab/>
        <w:t>Les lettres “VF” avant la grosseur nominale de boudin dans le cas des pneumatiques à très grand enfoncement ».</w:t>
      </w:r>
    </w:p>
    <w:p w14:paraId="1C46E82B" w14:textId="77777777" w:rsidR="002C33B3" w:rsidRPr="00C8085E" w:rsidRDefault="002C33B3" w:rsidP="002C33B3">
      <w:pPr>
        <w:pStyle w:val="SingleTxtG"/>
        <w:rPr>
          <w:rFonts w:eastAsia="HGMaruGothicMPRO"/>
        </w:rPr>
      </w:pPr>
      <w:r w:rsidRPr="00C8085E">
        <w:rPr>
          <w:i/>
        </w:rPr>
        <w:t xml:space="preserve">Les paragraphes 2.15.9 à 2.42 </w:t>
      </w:r>
      <w:r w:rsidRPr="00C8085E">
        <w:t>deviennent les paragraphes 2.18.10 à 2.45.</w:t>
      </w:r>
    </w:p>
    <w:p w14:paraId="67456F31" w14:textId="77777777" w:rsidR="002C33B3" w:rsidRPr="00C8085E" w:rsidRDefault="002C33B3" w:rsidP="002C33B3">
      <w:pPr>
        <w:pStyle w:val="SingleTxtG"/>
        <w:rPr>
          <w:rFonts w:eastAsia="HGMaruGothicMPRO"/>
        </w:rPr>
      </w:pPr>
      <w:r w:rsidRPr="00C8085E">
        <w:rPr>
          <w:i/>
        </w:rPr>
        <w:t>Paragraphe 2.25 (ancien paragraphe 2.22)</w:t>
      </w:r>
      <w:r w:rsidRPr="00C8085E">
        <w:t>,</w:t>
      </w:r>
      <w:r w:rsidRPr="00C8085E">
        <w:rPr>
          <w:i/>
        </w:rPr>
        <w:t xml:space="preserve"> </w:t>
      </w:r>
      <w:r w:rsidRPr="00C8085E">
        <w:t>lire :</w:t>
      </w:r>
    </w:p>
    <w:p w14:paraId="6DC7A621" w14:textId="77777777" w:rsidR="002C33B3" w:rsidRPr="00C8085E" w:rsidRDefault="002C33B3" w:rsidP="002C33B3">
      <w:pPr>
        <w:pStyle w:val="SingleTxtG"/>
        <w:ind w:left="2268" w:hanging="1134"/>
      </w:pPr>
      <w:r w:rsidRPr="00C8085E">
        <w:t>« 2.25</w:t>
      </w:r>
      <w:r w:rsidRPr="00C8085E">
        <w:tab/>
        <w:t>“</w:t>
      </w:r>
      <w:r w:rsidRPr="00C8085E">
        <w:rPr>
          <w:i/>
        </w:rPr>
        <w:t>Pneumatique pour machines agricoles</w:t>
      </w:r>
      <w:r w:rsidRPr="00C8085E">
        <w:t>”, un pneumatique conçu principalement pour les machines agricoles ou les engins tractés interchangeables (véhicules de la catégorie S) ou pour les remorques agricoles (véhicules de la catégorie R) ; il peut aussi équiper les roues avant directrices ou motrices des tracteurs agricoles et forestiers (véhicules de la catégorie T), mais il ne se prête pas aux efforts de traction soutenus ; ».</w:t>
      </w:r>
    </w:p>
    <w:p w14:paraId="1F3D3F72" w14:textId="77777777" w:rsidR="002C33B3" w:rsidRPr="00C8085E" w:rsidRDefault="002C33B3" w:rsidP="002C33B3">
      <w:pPr>
        <w:pStyle w:val="SingleTxtG"/>
        <w:rPr>
          <w:rFonts w:eastAsia="HGMaruGothicMPRO"/>
        </w:rPr>
      </w:pPr>
      <w:r w:rsidRPr="00C8085E">
        <w:rPr>
          <w:i/>
        </w:rPr>
        <w:t>Paragraphe 2.26 (ancien paragraphe 2.23)</w:t>
      </w:r>
      <w:r w:rsidRPr="00C8085E">
        <w:t>,</w:t>
      </w:r>
      <w:r w:rsidRPr="00C8085E">
        <w:rPr>
          <w:i/>
        </w:rPr>
        <w:t xml:space="preserve"> </w:t>
      </w:r>
      <w:r w:rsidRPr="00C8085E">
        <w:t>lire :</w:t>
      </w:r>
    </w:p>
    <w:p w14:paraId="0BB7AAD8" w14:textId="77777777" w:rsidR="002C33B3" w:rsidRPr="00C8085E" w:rsidRDefault="002C33B3" w:rsidP="002C33B3">
      <w:pPr>
        <w:pStyle w:val="SingleTxtG"/>
        <w:ind w:left="2268" w:hanging="1134"/>
      </w:pPr>
      <w:proofErr w:type="gramStart"/>
      <w:r w:rsidRPr="00C8085E">
        <w:t>«  </w:t>
      </w:r>
      <w:r w:rsidRPr="00C8085E">
        <w:rPr>
          <w:sz w:val="18"/>
          <w:szCs w:val="18"/>
        </w:rPr>
        <w:t>2</w:t>
      </w:r>
      <w:proofErr w:type="gramEnd"/>
      <w:r w:rsidRPr="00C8085E">
        <w:rPr>
          <w:sz w:val="18"/>
          <w:szCs w:val="18"/>
        </w:rPr>
        <w:t>.26</w:t>
      </w:r>
      <w:r w:rsidRPr="00C8085E">
        <w:tab/>
        <w:t>“</w:t>
      </w:r>
      <w:r w:rsidRPr="00C8085E">
        <w:rPr>
          <w:i/>
          <w:iCs/>
        </w:rPr>
        <w:t>Pneumatique traction</w:t>
      </w:r>
      <w:r w:rsidRPr="00C8085E">
        <w:t>”, un pneumatique principalement conçu pour les essieux moteurs des machines agricoles, mais pas pour des efforts de traction soutenus. Sa bande de roulement est généralement constituée de sculptures profondes. Le type de l’application est indiqué́ au moyen du symbole : ».</w:t>
      </w:r>
    </w:p>
    <w:p w14:paraId="2021DD50" w14:textId="77777777" w:rsidR="002C33B3" w:rsidRPr="00C8085E" w:rsidRDefault="002C33B3" w:rsidP="002C33B3">
      <w:pPr>
        <w:pStyle w:val="SingleTxtG"/>
        <w:rPr>
          <w:rFonts w:eastAsia="HGMaruGothicMPRO"/>
        </w:rPr>
      </w:pPr>
      <w:r w:rsidRPr="00C8085E">
        <w:rPr>
          <w:i/>
        </w:rPr>
        <w:t>Paragraphe 2.27 (ancien paragraphe 2.24)</w:t>
      </w:r>
      <w:r w:rsidRPr="00C8085E">
        <w:t>,</w:t>
      </w:r>
      <w:r w:rsidRPr="00C8085E">
        <w:rPr>
          <w:i/>
        </w:rPr>
        <w:t xml:space="preserve"> </w:t>
      </w:r>
      <w:r w:rsidRPr="00C8085E">
        <w:t>lire :</w:t>
      </w:r>
    </w:p>
    <w:p w14:paraId="4E340C6B" w14:textId="77777777" w:rsidR="002C33B3" w:rsidRPr="00C8085E" w:rsidRDefault="002C33B3" w:rsidP="002C33B3">
      <w:pPr>
        <w:pStyle w:val="SingleTxtG"/>
        <w:ind w:left="2268" w:hanging="1134"/>
      </w:pPr>
      <w:r w:rsidRPr="00C8085E">
        <w:t>« 2.27</w:t>
      </w:r>
      <w:r w:rsidRPr="00C8085E">
        <w:tab/>
        <w:t>“</w:t>
      </w:r>
      <w:r w:rsidRPr="00C8085E">
        <w:rPr>
          <w:i/>
          <w:iCs/>
        </w:rPr>
        <w:t>Pneumatique pour remorque</w:t>
      </w:r>
      <w:r w:rsidRPr="00C8085E">
        <w:t>”, un pneumatique conçu pour les essieux non moteurs (traînés) d’engins tractés interchangeables de machines agricoles ou de remorques agricoles ; ».</w:t>
      </w:r>
    </w:p>
    <w:p w14:paraId="3DCD5437" w14:textId="77777777" w:rsidR="002C33B3" w:rsidRPr="00C8085E" w:rsidRDefault="002C33B3" w:rsidP="002C33B3">
      <w:pPr>
        <w:pStyle w:val="SingleTxtG"/>
        <w:rPr>
          <w:rFonts w:eastAsia="HGMaruGothicMPRO"/>
        </w:rPr>
      </w:pPr>
      <w:r w:rsidRPr="00C8085E">
        <w:rPr>
          <w:i/>
        </w:rPr>
        <w:t>Paragraphe 2.28 (ancien paragraphe 2.25)</w:t>
      </w:r>
      <w:r w:rsidRPr="00C8085E">
        <w:t>,</w:t>
      </w:r>
      <w:r w:rsidRPr="00C8085E">
        <w:rPr>
          <w:i/>
        </w:rPr>
        <w:t xml:space="preserve"> </w:t>
      </w:r>
      <w:r w:rsidRPr="00C8085E">
        <w:t>lire :</w:t>
      </w:r>
    </w:p>
    <w:p w14:paraId="092498AD" w14:textId="77777777" w:rsidR="002C33B3" w:rsidRPr="00C8085E" w:rsidRDefault="002C33B3" w:rsidP="002C33B3">
      <w:pPr>
        <w:pStyle w:val="SingleTxtG"/>
        <w:ind w:left="2268" w:hanging="1134"/>
        <w:rPr>
          <w:i/>
        </w:rPr>
      </w:pPr>
      <w:r w:rsidRPr="00C8085E">
        <w:t>« 2.28</w:t>
      </w:r>
      <w:r w:rsidRPr="00C8085E">
        <w:tab/>
        <w:t>“</w:t>
      </w:r>
      <w:r w:rsidRPr="00C8085E">
        <w:rPr>
          <w:i/>
          <w:iCs/>
        </w:rPr>
        <w:t>Pneumatique polyvalent</w:t>
      </w:r>
      <w:r w:rsidRPr="00C8085E">
        <w:t>”, un pneumatique conçu pour être monté sur les essieux moteurs ou traînés des engins tractés interchangeables, et des machines ou des remorques agricoles ; ».</w:t>
      </w:r>
    </w:p>
    <w:p w14:paraId="5C01DE64" w14:textId="77777777" w:rsidR="002C33B3" w:rsidRPr="00C8085E" w:rsidRDefault="002C33B3" w:rsidP="002C33B3">
      <w:pPr>
        <w:pStyle w:val="SingleTxtG"/>
        <w:rPr>
          <w:rFonts w:eastAsia="HGMaruGothicMPRO"/>
        </w:rPr>
      </w:pPr>
      <w:r w:rsidRPr="00C8085E">
        <w:rPr>
          <w:i/>
        </w:rPr>
        <w:t>Paragraphe 3.1</w:t>
      </w:r>
      <w:r w:rsidRPr="00C8085E">
        <w:t>, lire :</w:t>
      </w:r>
    </w:p>
    <w:p w14:paraId="4EBD8F59" w14:textId="77777777" w:rsidR="002C33B3" w:rsidRPr="00C8085E" w:rsidRDefault="002C33B3" w:rsidP="002C33B3">
      <w:pPr>
        <w:pStyle w:val="SingleTxtG"/>
        <w:ind w:left="2268" w:hanging="1134"/>
        <w:rPr>
          <w:rFonts w:eastAsia="HGMaruGothicMPRO"/>
          <w:b/>
        </w:rPr>
      </w:pPr>
      <w:r w:rsidRPr="00C8085E">
        <w:t>« 3.1</w:t>
      </w:r>
      <w:r w:rsidRPr="00C8085E">
        <w:tab/>
        <w:t>Les pneumatiques présentés à l’homologation doivent porter, sur les deux flancs, les marques ci-après :</w:t>
      </w:r>
    </w:p>
    <w:p w14:paraId="59312E2F" w14:textId="77777777" w:rsidR="002C33B3" w:rsidRPr="00C8085E" w:rsidRDefault="002C33B3" w:rsidP="002C33B3">
      <w:pPr>
        <w:pStyle w:val="SingleTxtG"/>
        <w:ind w:left="2268" w:hanging="1134"/>
      </w:pPr>
      <w:r w:rsidRPr="00C8085E">
        <w:t>3.1.1</w:t>
      </w:r>
      <w:r w:rsidRPr="00C8085E">
        <w:tab/>
        <w:t>Le nom du fabricant ou le nom de marque et/ou la marque de fabrique ; ».</w:t>
      </w:r>
    </w:p>
    <w:p w14:paraId="4EC5ADA5" w14:textId="77777777" w:rsidR="002C33B3" w:rsidRPr="00C8085E" w:rsidRDefault="002C33B3" w:rsidP="00116182">
      <w:pPr>
        <w:pStyle w:val="SingleTxtG"/>
        <w:keepNext/>
        <w:keepLines/>
        <w:rPr>
          <w:rFonts w:eastAsia="HGMaruGothicMPRO"/>
        </w:rPr>
      </w:pPr>
      <w:r w:rsidRPr="00C8085E">
        <w:rPr>
          <w:i/>
        </w:rPr>
        <w:lastRenderedPageBreak/>
        <w:t>Ajouter un nouveau paragraphe 3.1.2</w:t>
      </w:r>
      <w:r w:rsidRPr="00C8085E">
        <w:t>, libellé comme suit :</w:t>
      </w:r>
    </w:p>
    <w:p w14:paraId="10A3745A" w14:textId="77777777" w:rsidR="002C33B3" w:rsidRPr="00C8085E" w:rsidRDefault="002C33B3" w:rsidP="00116182">
      <w:pPr>
        <w:pStyle w:val="SingleTxtG"/>
        <w:keepNext/>
        <w:keepLines/>
        <w:ind w:left="2268" w:hanging="1134"/>
      </w:pPr>
      <w:r w:rsidRPr="00C8085E">
        <w:t>« 3.1.2</w:t>
      </w:r>
      <w:r w:rsidRPr="00C8085E">
        <w:tab/>
        <w:t>La désignation commerciale et/ou le nom commercial (voir par. 2.4 du présent Règlement). Cependant, la désignation commerciale n’est pas requise quand elle est identique au nom de marque</w:t>
      </w:r>
      <w:r w:rsidR="006A2192">
        <w:t xml:space="preserve"> et/ou à la marque de fabrique</w:t>
      </w:r>
      <w:r w:rsidRPr="00C8085E">
        <w:t> ».</w:t>
      </w:r>
    </w:p>
    <w:p w14:paraId="69B35944" w14:textId="77777777" w:rsidR="002C33B3" w:rsidRPr="00C8085E" w:rsidRDefault="002C33B3" w:rsidP="002C33B3">
      <w:pPr>
        <w:pStyle w:val="SingleTxtG"/>
        <w:keepNext/>
        <w:keepLines/>
        <w:rPr>
          <w:rFonts w:eastAsia="HGMaruGothicMPRO"/>
        </w:rPr>
      </w:pPr>
      <w:r w:rsidRPr="00C8085E">
        <w:rPr>
          <w:i/>
        </w:rPr>
        <w:t>Le paragraphe 3.1.2</w:t>
      </w:r>
      <w:r w:rsidRPr="00C8085E">
        <w:t xml:space="preserve"> devient le paragraphe 3.1.3 et se lit comme suit :</w:t>
      </w:r>
    </w:p>
    <w:p w14:paraId="207464DD" w14:textId="77777777" w:rsidR="002C33B3" w:rsidRPr="00C8085E" w:rsidRDefault="002C33B3" w:rsidP="002C33B3">
      <w:pPr>
        <w:pStyle w:val="SingleTxtG"/>
        <w:keepNext/>
        <w:keepLines/>
        <w:ind w:left="2268" w:hanging="1134"/>
      </w:pPr>
      <w:r w:rsidRPr="00C8085E">
        <w:t>« 3.1.3</w:t>
      </w:r>
      <w:r w:rsidRPr="00C8085E">
        <w:tab/>
        <w:t>La désignation de la dimension du pneumatique ; ».</w:t>
      </w:r>
    </w:p>
    <w:p w14:paraId="2C4E3FFD" w14:textId="77777777" w:rsidR="002C33B3" w:rsidRPr="00C8085E" w:rsidRDefault="002C33B3" w:rsidP="002C33B3">
      <w:pPr>
        <w:pStyle w:val="SingleTxtG"/>
      </w:pPr>
      <w:r w:rsidRPr="00C8085E">
        <w:rPr>
          <w:i/>
        </w:rPr>
        <w:t xml:space="preserve">Les paragraphes 3.1.3 à 3.1.3.3 </w:t>
      </w:r>
      <w:r w:rsidRPr="00C8085E">
        <w:t>deviennent les paragraphes 3.1.4 à 3.1.4.3.</w:t>
      </w:r>
    </w:p>
    <w:p w14:paraId="50F98E3F" w14:textId="77777777" w:rsidR="002C33B3" w:rsidRPr="00C8085E" w:rsidRDefault="002C33B3" w:rsidP="002C33B3">
      <w:pPr>
        <w:pStyle w:val="SingleTxtG"/>
        <w:rPr>
          <w:rFonts w:eastAsia="HGMaruGothicMPRO"/>
        </w:rPr>
      </w:pPr>
      <w:r w:rsidRPr="00C8085E">
        <w:rPr>
          <w:i/>
        </w:rPr>
        <w:t xml:space="preserve">Le paragraphe 3.1.4 </w:t>
      </w:r>
      <w:r w:rsidRPr="00C8085E">
        <w:t>devient le paragraphe 3.1.5 et se lit comme suit :</w:t>
      </w:r>
    </w:p>
    <w:p w14:paraId="10D2EFB7" w14:textId="77777777" w:rsidR="002C33B3" w:rsidRPr="00C8085E" w:rsidRDefault="002C33B3" w:rsidP="002C33B3">
      <w:pPr>
        <w:pStyle w:val="SingleTxtG"/>
        <w:ind w:left="2268" w:hanging="1134"/>
      </w:pPr>
      <w:r w:rsidRPr="00C8085E">
        <w:t>« 3.1.5</w:t>
      </w:r>
      <w:r w:rsidRPr="00C8085E">
        <w:tab/>
        <w:t>La description de service ».</w:t>
      </w:r>
    </w:p>
    <w:p w14:paraId="0742F761" w14:textId="77777777" w:rsidR="002C33B3" w:rsidRPr="00C8085E" w:rsidRDefault="002C33B3" w:rsidP="002C33B3">
      <w:pPr>
        <w:pStyle w:val="SingleTxtG"/>
        <w:rPr>
          <w:rFonts w:eastAsia="HGMaruGothicMPRO"/>
        </w:rPr>
      </w:pPr>
      <w:r w:rsidRPr="00C8085E">
        <w:rPr>
          <w:i/>
        </w:rPr>
        <w:t xml:space="preserve">Le paragraphe 3.1.4.1 </w:t>
      </w:r>
      <w:r w:rsidRPr="00C8085E">
        <w:t>devient le paragraphe 3.1.5.1.</w:t>
      </w:r>
    </w:p>
    <w:p w14:paraId="2F190B0C" w14:textId="77777777" w:rsidR="002C33B3" w:rsidRPr="00C8085E" w:rsidRDefault="002C33B3" w:rsidP="002C33B3">
      <w:pPr>
        <w:pStyle w:val="SingleTxtG"/>
        <w:rPr>
          <w:rFonts w:eastAsia="HGMaruGothicMPRO"/>
        </w:rPr>
      </w:pPr>
      <w:r w:rsidRPr="00C8085E">
        <w:rPr>
          <w:i/>
        </w:rPr>
        <w:t xml:space="preserve">Le paragraphe 3.1.4.2 </w:t>
      </w:r>
      <w:r w:rsidRPr="00C8085E">
        <w:t>devient le paragraphe 3.1.5.2 et se lit comme suit :</w:t>
      </w:r>
    </w:p>
    <w:p w14:paraId="6EC997C9" w14:textId="77777777" w:rsidR="002C33B3" w:rsidRPr="00C8085E" w:rsidRDefault="002C33B3" w:rsidP="002C33B3">
      <w:pPr>
        <w:pStyle w:val="SingleTxtG"/>
        <w:ind w:left="2268" w:hanging="1134"/>
      </w:pPr>
      <w:r w:rsidRPr="00C8085E">
        <w:t>« 3.1.5.2</w:t>
      </w:r>
      <w:r w:rsidRPr="00C8085E">
        <w:tab/>
        <w:t>Dans le cas des pneumatiques polyvalents pour machines agricoles, deux descriptions de service, la première pour les applications “remorque” et la seconde pour les applications “tracteur”, chacune étant accompagnée du symbole pertinent (voir par. 2.26 et 2.27 ci-dessus), comme suit : ».</w:t>
      </w:r>
    </w:p>
    <w:p w14:paraId="46D0DE59" w14:textId="77777777" w:rsidR="002C33B3" w:rsidRPr="00C8085E" w:rsidRDefault="002C33B3" w:rsidP="002C33B3">
      <w:pPr>
        <w:pStyle w:val="SingleTxtG"/>
      </w:pPr>
      <w:r w:rsidRPr="00C8085E">
        <w:rPr>
          <w:i/>
        </w:rPr>
        <w:t xml:space="preserve">Les paragraphes 3.1.5 et 3.1.6 </w:t>
      </w:r>
      <w:r w:rsidRPr="00C8085E">
        <w:t>deviennent les paragraphes 3.1.6 et 3.1.7.</w:t>
      </w:r>
    </w:p>
    <w:p w14:paraId="55EEDE90" w14:textId="77777777" w:rsidR="002C33B3" w:rsidRPr="00C8085E" w:rsidRDefault="002C33B3" w:rsidP="002C33B3">
      <w:pPr>
        <w:pStyle w:val="SingleTxtG"/>
        <w:rPr>
          <w:rFonts w:eastAsia="HGMaruGothicMPRO"/>
        </w:rPr>
      </w:pPr>
      <w:r w:rsidRPr="00C8085E">
        <w:rPr>
          <w:i/>
        </w:rPr>
        <w:t>Le paragraphe 3.1.7</w:t>
      </w:r>
      <w:r w:rsidRPr="00C8085E">
        <w:t xml:space="preserve"> devient le paragraphe 3.1.8 et se lit comme suit :</w:t>
      </w:r>
    </w:p>
    <w:p w14:paraId="47DD192C" w14:textId="77777777" w:rsidR="002C33B3" w:rsidRPr="00C8085E" w:rsidRDefault="002C33B3" w:rsidP="002C33B3">
      <w:pPr>
        <w:pStyle w:val="SingleTxtG"/>
        <w:ind w:left="2268" w:hanging="1134"/>
      </w:pPr>
      <w:r w:rsidRPr="00C8085E">
        <w:t>« 3.1.8</w:t>
      </w:r>
      <w:r w:rsidRPr="00C8085E">
        <w:tab/>
        <w:t>Les mentions “F-1”, “F-2” ou “F-3” sur les pneumatiques pour roues directrices de tracteur ne portant pas encore l’inscription prévue au paragraphe 2.18.6 ci-dessus ; ».</w:t>
      </w:r>
    </w:p>
    <w:p w14:paraId="081B852E" w14:textId="77777777" w:rsidR="002C33B3" w:rsidRPr="00C8085E" w:rsidRDefault="002C33B3" w:rsidP="002C33B3">
      <w:pPr>
        <w:pStyle w:val="SingleTxtG"/>
      </w:pPr>
      <w:r w:rsidRPr="00C8085E">
        <w:rPr>
          <w:i/>
        </w:rPr>
        <w:t xml:space="preserve">Les paragraphes 3.1.8 à 3.1.8.2 </w:t>
      </w:r>
      <w:r w:rsidRPr="00C8085E">
        <w:t>deviennent les paragraphes 3.1.9 à 3.1.9.2.</w:t>
      </w:r>
    </w:p>
    <w:p w14:paraId="22D0E12C" w14:textId="77777777" w:rsidR="002C33B3" w:rsidRPr="00C8085E" w:rsidRDefault="002C33B3" w:rsidP="002C33B3">
      <w:pPr>
        <w:pStyle w:val="SingleTxtG"/>
        <w:rPr>
          <w:rFonts w:eastAsia="HGMaruGothicMPRO"/>
        </w:rPr>
      </w:pPr>
      <w:r w:rsidRPr="00C8085E">
        <w:rPr>
          <w:i/>
        </w:rPr>
        <w:t>Le paragraphe 3.1.9</w:t>
      </w:r>
      <w:r w:rsidRPr="00C8085E">
        <w:t xml:space="preserve"> devient le paragraphe 3.1.10 et se lit comme suit :</w:t>
      </w:r>
    </w:p>
    <w:p w14:paraId="425B15F3" w14:textId="77777777" w:rsidR="002C33B3" w:rsidRPr="00C8085E" w:rsidRDefault="002C33B3" w:rsidP="002C33B3">
      <w:pPr>
        <w:pStyle w:val="SingleTxtG"/>
        <w:ind w:left="2268" w:hanging="1134"/>
      </w:pPr>
      <w:r w:rsidRPr="00C8085E">
        <w:t>« 3.1.10</w:t>
      </w:r>
      <w:r w:rsidRPr="00C8085E">
        <w:tab/>
        <w:t>La mention “IMPLEMENT” sur les pneumatiques pour machines agricoles ne portant pas encore l’inscription prévue au paragraphe 2.18.5 ci-dessus ; ».</w:t>
      </w:r>
    </w:p>
    <w:p w14:paraId="3B65D143" w14:textId="77777777" w:rsidR="002C33B3" w:rsidRPr="00C8085E" w:rsidRDefault="002C33B3" w:rsidP="002C33B3">
      <w:pPr>
        <w:pStyle w:val="SingleTxtG"/>
        <w:rPr>
          <w:rFonts w:eastAsia="HGMaruGothicMPRO"/>
        </w:rPr>
      </w:pPr>
      <w:r w:rsidRPr="00C8085E">
        <w:rPr>
          <w:i/>
        </w:rPr>
        <w:t>Paragraphe 3.1.12</w:t>
      </w:r>
      <w:r w:rsidRPr="00C8085E">
        <w:t>, supprimer.</w:t>
      </w:r>
    </w:p>
    <w:p w14:paraId="4C19C3D7" w14:textId="77777777" w:rsidR="002C33B3" w:rsidRPr="00C8085E" w:rsidRDefault="002C33B3" w:rsidP="002C33B3">
      <w:pPr>
        <w:pStyle w:val="SingleTxtG"/>
        <w:rPr>
          <w:rFonts w:eastAsia="HGMaruGothicMPRO"/>
        </w:rPr>
      </w:pPr>
      <w:r w:rsidRPr="00C8085E">
        <w:rPr>
          <w:i/>
        </w:rPr>
        <w:t xml:space="preserve">Les paragraphes 3.1.10 à 3.1.11 </w:t>
      </w:r>
      <w:r w:rsidRPr="00C8085E">
        <w:t>deviennent les paragraphes 3.1.11 à 3.1.12.</w:t>
      </w:r>
    </w:p>
    <w:p w14:paraId="137AFA68" w14:textId="77777777" w:rsidR="002C33B3" w:rsidRPr="00C8085E" w:rsidRDefault="002C33B3" w:rsidP="002C33B3">
      <w:pPr>
        <w:pStyle w:val="SingleTxtG"/>
        <w:rPr>
          <w:rFonts w:eastAsia="HGMaruGothicMPRO"/>
        </w:rPr>
      </w:pPr>
      <w:r w:rsidRPr="00C8085E">
        <w:rPr>
          <w:i/>
        </w:rPr>
        <w:t>Paragraphe 3.1.13</w:t>
      </w:r>
      <w:r w:rsidRPr="00C8085E">
        <w:t>,</w:t>
      </w:r>
      <w:r w:rsidRPr="00C8085E">
        <w:rPr>
          <w:i/>
        </w:rPr>
        <w:t xml:space="preserve"> </w:t>
      </w:r>
      <w:r w:rsidRPr="00C8085E">
        <w:t>lire :</w:t>
      </w:r>
    </w:p>
    <w:p w14:paraId="6FE51F73" w14:textId="77777777" w:rsidR="002C33B3" w:rsidRPr="00C8085E" w:rsidRDefault="002C33B3" w:rsidP="002C33B3">
      <w:pPr>
        <w:pStyle w:val="SingleTxtG"/>
        <w:ind w:left="2268" w:hanging="1134"/>
      </w:pPr>
      <w:r w:rsidRPr="00C8085E">
        <w:t>« 3.1.13</w:t>
      </w:r>
      <w:r w:rsidRPr="00C8085E">
        <w:tab/>
        <w:t>La mention “R-4” sur les pneumatiques pour engins de travaux publics, identifiés au tableau 9 de l’annexe 5, ne portant pas encore la marque prévue au paragraphe 2.18.12 ci-dessus. ».</w:t>
      </w:r>
    </w:p>
    <w:p w14:paraId="43F47D68" w14:textId="77777777" w:rsidR="002C33B3" w:rsidRPr="00C8085E" w:rsidRDefault="002C33B3" w:rsidP="002C33B3">
      <w:pPr>
        <w:pStyle w:val="SingleTxtG"/>
        <w:rPr>
          <w:rFonts w:eastAsia="HGMaruGothicMPRO"/>
        </w:rPr>
      </w:pPr>
      <w:r w:rsidRPr="00C8085E">
        <w:rPr>
          <w:i/>
        </w:rPr>
        <w:t>Paragraphe 3.2</w:t>
      </w:r>
      <w:r w:rsidRPr="00C8085E">
        <w:t>, supprimer.</w:t>
      </w:r>
    </w:p>
    <w:p w14:paraId="157BD7B9" w14:textId="77777777" w:rsidR="002C33B3" w:rsidRPr="00C8085E" w:rsidRDefault="002C33B3" w:rsidP="002C33B3">
      <w:pPr>
        <w:pStyle w:val="SingleTxtG"/>
        <w:rPr>
          <w:rFonts w:eastAsia="HGMaruGothicMPRO"/>
        </w:rPr>
      </w:pPr>
      <w:r w:rsidRPr="00C8085E">
        <w:rPr>
          <w:i/>
        </w:rPr>
        <w:t>Ajouter un nouveau paragraphe 3.2</w:t>
      </w:r>
      <w:r w:rsidR="0025787C">
        <w:t>,</w:t>
      </w:r>
      <w:r w:rsidRPr="00C8085E">
        <w:rPr>
          <w:i/>
        </w:rPr>
        <w:t xml:space="preserve"> </w:t>
      </w:r>
      <w:r w:rsidRPr="00C8085E">
        <w:t>libellé comme suit :</w:t>
      </w:r>
    </w:p>
    <w:p w14:paraId="4B0F9EFC" w14:textId="77777777" w:rsidR="002C33B3" w:rsidRPr="00C8085E" w:rsidRDefault="002C33B3" w:rsidP="002C33B3">
      <w:pPr>
        <w:pStyle w:val="SingleTxtG"/>
        <w:ind w:left="2268" w:hanging="1134"/>
        <w:rPr>
          <w:rFonts w:eastAsia="HGMaruGothicMPRO"/>
        </w:rPr>
      </w:pPr>
      <w:r w:rsidRPr="00C8085E">
        <w:t>« 3.2</w:t>
      </w:r>
      <w:r w:rsidRPr="00C8085E">
        <w:tab/>
        <w:t>Les pneumatiques présentés à l’homologation doivent porter, sur un flanc uniquement, les marques ci-après : ».</w:t>
      </w:r>
    </w:p>
    <w:p w14:paraId="31530E07" w14:textId="77777777" w:rsidR="002C33B3" w:rsidRPr="00C8085E" w:rsidRDefault="002C33B3" w:rsidP="002C33B3">
      <w:pPr>
        <w:pStyle w:val="SingleTxtG"/>
        <w:rPr>
          <w:rFonts w:eastAsia="HGMaruGothicMPRO"/>
        </w:rPr>
      </w:pPr>
      <w:r w:rsidRPr="00C8085E">
        <w:rPr>
          <w:i/>
        </w:rPr>
        <w:t>Le paragraphe 3.3</w:t>
      </w:r>
      <w:r w:rsidRPr="00C8085E">
        <w:t xml:space="preserve"> devient le paragra</w:t>
      </w:r>
      <w:r w:rsidR="00417CC8">
        <w:t xml:space="preserve">phe 3.2.1 et se lit comme suit </w:t>
      </w:r>
      <w:r w:rsidRPr="00C8085E">
        <w:t>(l’appel de note de bas de page 2 est supprimé) :</w:t>
      </w:r>
    </w:p>
    <w:p w14:paraId="5A4DEC45" w14:textId="77777777" w:rsidR="002C33B3" w:rsidRPr="00C8085E" w:rsidRDefault="002C33B3" w:rsidP="002C33B3">
      <w:pPr>
        <w:pStyle w:val="SingleTxtG"/>
        <w:ind w:left="2268" w:hanging="1134"/>
      </w:pPr>
      <w:r w:rsidRPr="00C8085E">
        <w:t>« 3.2.1</w:t>
      </w:r>
      <w:r w:rsidRPr="00C8085E">
        <w:tab/>
        <w:t>La date de fabrication, indiquée sous la forme d’un groupe de quatre chiffres, dont les deux premiers indiquent la semaine et les deux derniers l’année de fabrication ; ».</w:t>
      </w:r>
    </w:p>
    <w:p w14:paraId="7A6E0913" w14:textId="77777777" w:rsidR="002C33B3" w:rsidRPr="00C8085E" w:rsidRDefault="002C33B3" w:rsidP="002C33B3">
      <w:pPr>
        <w:pStyle w:val="SingleTxtG"/>
        <w:rPr>
          <w:rFonts w:eastAsia="HGMaruGothicMPRO"/>
        </w:rPr>
      </w:pPr>
      <w:r w:rsidRPr="00C8085E">
        <w:rPr>
          <w:i/>
        </w:rPr>
        <w:t>Le paragraphe 3.4</w:t>
      </w:r>
      <w:r w:rsidRPr="00C8085E">
        <w:t xml:space="preserve"> devient le paragraphe 3.2.2 et se lit comme suit :</w:t>
      </w:r>
    </w:p>
    <w:p w14:paraId="6A5F2153" w14:textId="77777777" w:rsidR="002C33B3" w:rsidRPr="00C8085E" w:rsidRDefault="002C33B3" w:rsidP="002C33B3">
      <w:pPr>
        <w:pStyle w:val="SingleTxtG"/>
        <w:ind w:left="2268" w:hanging="1134"/>
        <w:rPr>
          <w:spacing w:val="-2"/>
        </w:rPr>
      </w:pPr>
      <w:r w:rsidRPr="00C8085E">
        <w:rPr>
          <w:spacing w:val="-2"/>
        </w:rPr>
        <w:t>« 3.2.2</w:t>
      </w:r>
      <w:r w:rsidRPr="00C8085E">
        <w:rPr>
          <w:spacing w:val="-2"/>
        </w:rPr>
        <w:tab/>
        <w:t>La marque d’homologation de type dont le modèle est présenté à l’</w:t>
      </w:r>
      <w:r w:rsidR="00C52F2A">
        <w:rPr>
          <w:spacing w:val="-2"/>
        </w:rPr>
        <w:t>annexe 2. »</w:t>
      </w:r>
    </w:p>
    <w:p w14:paraId="5E8E5E11" w14:textId="77777777" w:rsidR="002C33B3" w:rsidRPr="00C8085E" w:rsidRDefault="002C33B3" w:rsidP="002C33B3">
      <w:pPr>
        <w:pStyle w:val="SingleTxtG"/>
        <w:rPr>
          <w:i/>
        </w:rPr>
      </w:pPr>
      <w:r w:rsidRPr="00C8085E">
        <w:rPr>
          <w:i/>
        </w:rPr>
        <w:t>Paragraphes 3.5 à 3.5.2</w:t>
      </w:r>
      <w:r w:rsidRPr="00C8085E">
        <w:t>,</w:t>
      </w:r>
      <w:r w:rsidRPr="00C8085E">
        <w:rPr>
          <w:i/>
        </w:rPr>
        <w:t xml:space="preserve"> </w:t>
      </w:r>
      <w:r w:rsidRPr="00C8085E">
        <w:t>supprimer.</w:t>
      </w:r>
    </w:p>
    <w:p w14:paraId="16BBA81E" w14:textId="77777777" w:rsidR="002C33B3" w:rsidRPr="00C8085E" w:rsidRDefault="002C33B3" w:rsidP="002C33B3">
      <w:pPr>
        <w:pStyle w:val="SingleTxtG"/>
        <w:rPr>
          <w:rFonts w:eastAsia="HGMaruGothicMPRO"/>
        </w:rPr>
      </w:pPr>
      <w:r w:rsidRPr="00C8085E">
        <w:rPr>
          <w:i/>
        </w:rPr>
        <w:t>Le paragraphe 3.5.3</w:t>
      </w:r>
      <w:r w:rsidRPr="00C8085E">
        <w:t xml:space="preserve"> devient le paragraphe 3.3.</w:t>
      </w:r>
    </w:p>
    <w:p w14:paraId="382D36A1" w14:textId="77777777" w:rsidR="002C33B3" w:rsidRPr="00C8085E" w:rsidRDefault="002C33B3" w:rsidP="002C33B3">
      <w:pPr>
        <w:pStyle w:val="SingleTxtG"/>
        <w:rPr>
          <w:rFonts w:eastAsia="HGMaruGothicMPRO"/>
          <w:i/>
        </w:rPr>
      </w:pPr>
      <w:r w:rsidRPr="00C8085E">
        <w:rPr>
          <w:i/>
        </w:rPr>
        <w:t xml:space="preserve">Le paragraphe 3.6 </w:t>
      </w:r>
      <w:r w:rsidRPr="00C8085E">
        <w:t>devient le paragraphe 3.4.</w:t>
      </w:r>
    </w:p>
    <w:p w14:paraId="39958D04" w14:textId="77777777" w:rsidR="002C33B3" w:rsidRPr="00C8085E" w:rsidRDefault="002C33B3" w:rsidP="002C33B3">
      <w:pPr>
        <w:pStyle w:val="SingleTxtG"/>
        <w:rPr>
          <w:rFonts w:eastAsia="HGMaruGothicMPRO"/>
        </w:rPr>
      </w:pPr>
      <w:r w:rsidRPr="00C8085E">
        <w:rPr>
          <w:i/>
        </w:rPr>
        <w:lastRenderedPageBreak/>
        <w:t>Paragraphes 4.1 à 4.1.2.2</w:t>
      </w:r>
      <w:r w:rsidRPr="00C8085E">
        <w:t>,</w:t>
      </w:r>
      <w:r w:rsidRPr="00C8085E">
        <w:rPr>
          <w:i/>
        </w:rPr>
        <w:t xml:space="preserve"> </w:t>
      </w:r>
      <w:r w:rsidRPr="00C8085E">
        <w:t>lire :</w:t>
      </w:r>
    </w:p>
    <w:p w14:paraId="394F93B7" w14:textId="77777777" w:rsidR="002C33B3" w:rsidRPr="00C8085E" w:rsidRDefault="002C33B3" w:rsidP="002C33B3">
      <w:pPr>
        <w:pStyle w:val="SingleTxtG"/>
        <w:ind w:left="2268" w:hanging="1134"/>
      </w:pPr>
      <w:r w:rsidRPr="00C8085E">
        <w:t>« 4.1</w:t>
      </w:r>
      <w:r w:rsidRPr="00C8085E">
        <w:tab/>
        <w:t>La demande d’homologation de type d’un pneumatique pour véhicules agricoles ou forestiers, en application du présent Règlement, doit être présentée par le fabricant du pneumatique ou par son représentant dûment accrédité. Elle doit indiquer :</w:t>
      </w:r>
    </w:p>
    <w:p w14:paraId="3CE2B556" w14:textId="77777777" w:rsidR="002C33B3" w:rsidRPr="00C8085E" w:rsidRDefault="002C33B3" w:rsidP="002C33B3">
      <w:pPr>
        <w:pStyle w:val="SingleTxtG"/>
        <w:ind w:left="2268" w:hanging="1134"/>
      </w:pPr>
      <w:r w:rsidRPr="00C8085E">
        <w:t>4.1.1</w:t>
      </w:r>
      <w:r w:rsidRPr="00C8085E">
        <w:tab/>
        <w:t>La désignation de la dimension du pneumatique ;</w:t>
      </w:r>
    </w:p>
    <w:p w14:paraId="6053869F" w14:textId="77777777" w:rsidR="002C33B3" w:rsidRPr="00C8085E" w:rsidRDefault="002C33B3" w:rsidP="002C33B3">
      <w:pPr>
        <w:pStyle w:val="SingleTxtG"/>
        <w:ind w:left="2268" w:hanging="1134"/>
        <w:rPr>
          <w:rFonts w:eastAsia="HGMaruGothicMPRO"/>
        </w:rPr>
      </w:pPr>
      <w:r w:rsidRPr="00C8085E">
        <w:t>4.1.2</w:t>
      </w:r>
      <w:r w:rsidRPr="00C8085E">
        <w:tab/>
        <w:t>Le nom du fabricant ;</w:t>
      </w:r>
    </w:p>
    <w:p w14:paraId="7F606E8E" w14:textId="77777777" w:rsidR="002C33B3" w:rsidRPr="00C8085E" w:rsidRDefault="002C33B3" w:rsidP="002C33B3">
      <w:pPr>
        <w:pStyle w:val="SingleTxtG"/>
        <w:ind w:left="2268" w:hanging="1134"/>
        <w:rPr>
          <w:rFonts w:eastAsia="HGMaruGothicMPRO"/>
        </w:rPr>
      </w:pPr>
      <w:r w:rsidRPr="00C8085E">
        <w:t>4.1.2.1</w:t>
      </w:r>
      <w:r w:rsidRPr="00C8085E">
        <w:tab/>
        <w:t>Le ou les noms de marque et la ou les marques de fabrique ;</w:t>
      </w:r>
    </w:p>
    <w:p w14:paraId="317E33E6" w14:textId="77777777" w:rsidR="002C33B3" w:rsidRPr="00C8085E" w:rsidRDefault="002C33B3" w:rsidP="002C33B3">
      <w:pPr>
        <w:pStyle w:val="SingleTxtG"/>
        <w:ind w:left="2268" w:hanging="1134"/>
        <w:rPr>
          <w:rFonts w:eastAsia="HGMaruGothicMPRO"/>
        </w:rPr>
      </w:pPr>
      <w:r w:rsidRPr="00C8085E">
        <w:t>4.1.2.2</w:t>
      </w:r>
      <w:r w:rsidRPr="00C8085E">
        <w:tab/>
        <w:t>La ou les désignations commerciales e</w:t>
      </w:r>
      <w:r w:rsidR="00116182" w:rsidRPr="00C8085E">
        <w:t>t le ou les noms commerciaux. »</w:t>
      </w:r>
    </w:p>
    <w:p w14:paraId="5199D133" w14:textId="77777777" w:rsidR="002C33B3" w:rsidRPr="00C8085E" w:rsidRDefault="002C33B3" w:rsidP="002C33B3">
      <w:pPr>
        <w:pStyle w:val="SingleTxtG"/>
        <w:rPr>
          <w:rFonts w:eastAsia="HGMaruGothicMPRO"/>
          <w:i/>
        </w:rPr>
      </w:pPr>
      <w:r w:rsidRPr="00C8085E">
        <w:rPr>
          <w:i/>
        </w:rPr>
        <w:t>Paragraphe 5.1</w:t>
      </w:r>
      <w:r w:rsidRPr="00C8085E">
        <w:t>, modification sans objet en français.</w:t>
      </w:r>
    </w:p>
    <w:p w14:paraId="14FB78C8" w14:textId="77777777" w:rsidR="002C33B3" w:rsidRPr="00C8085E" w:rsidRDefault="002C33B3" w:rsidP="002C33B3">
      <w:pPr>
        <w:pStyle w:val="SingleTxtG"/>
        <w:rPr>
          <w:rFonts w:eastAsia="HGMaruGothicMPRO"/>
        </w:rPr>
      </w:pPr>
      <w:r w:rsidRPr="00C8085E">
        <w:rPr>
          <w:i/>
        </w:rPr>
        <w:t>Paragraphe 5.2</w:t>
      </w:r>
      <w:r w:rsidRPr="00C8085E">
        <w:t>, lire :</w:t>
      </w:r>
    </w:p>
    <w:p w14:paraId="0E554FAD" w14:textId="77777777" w:rsidR="002C33B3" w:rsidRPr="00C8085E" w:rsidRDefault="002C33B3" w:rsidP="002C33B3">
      <w:pPr>
        <w:pStyle w:val="SingleTxtG"/>
        <w:ind w:left="2268" w:hanging="1134"/>
      </w:pPr>
      <w:r w:rsidRPr="00C8085E">
        <w:t>« 5.2</w:t>
      </w:r>
      <w:r w:rsidRPr="00C8085E">
        <w:tab/>
        <w:t>Un numéro d’homologation est attribué à chaque type homologué. Les deux premiers chiffres (00 pour le Règlement sous sa forme actuelle) indiquent la série d’amendements correspondant aux principales modifications techniques les plus récentes apportées au présent Règlement, à la date de délivrance de l’homologation. Une Partie contractante ne doit pas attribuer le même numéro à un autre type de pneumatique v</w:t>
      </w:r>
      <w:r w:rsidR="00C60E38" w:rsidRPr="00C8085E">
        <w:t>isé par le présent Règlement. »</w:t>
      </w:r>
    </w:p>
    <w:p w14:paraId="79DE4A1B" w14:textId="77777777" w:rsidR="002C33B3" w:rsidRPr="00C8085E" w:rsidRDefault="002C33B3" w:rsidP="002C33B3">
      <w:pPr>
        <w:pStyle w:val="SingleTxtG"/>
        <w:rPr>
          <w:rFonts w:eastAsia="HGMaruGothicMPRO"/>
        </w:rPr>
      </w:pPr>
      <w:r w:rsidRPr="00C8085E">
        <w:rPr>
          <w:i/>
        </w:rPr>
        <w:t>Paragraphes 5.3 et 5.4</w:t>
      </w:r>
      <w:r w:rsidRPr="00C8085E">
        <w:t>, modification sans objet en français.</w:t>
      </w:r>
    </w:p>
    <w:p w14:paraId="5FCDD8BB" w14:textId="77777777" w:rsidR="002C33B3" w:rsidRPr="00C8085E" w:rsidRDefault="002C33B3" w:rsidP="002C33B3">
      <w:pPr>
        <w:pStyle w:val="SingleTxtG"/>
        <w:rPr>
          <w:rFonts w:eastAsia="HGMaruGothicMPRO"/>
        </w:rPr>
      </w:pPr>
      <w:r w:rsidRPr="00C8085E">
        <w:rPr>
          <w:i/>
        </w:rPr>
        <w:t>Paragraphe 6.1.1</w:t>
      </w:r>
      <w:r w:rsidRPr="00C8085E">
        <w:t>,</w:t>
      </w:r>
      <w:r w:rsidRPr="00C8085E">
        <w:rPr>
          <w:i/>
        </w:rPr>
        <w:t xml:space="preserve"> </w:t>
      </w:r>
      <w:r w:rsidRPr="00C8085E">
        <w:t>lire :</w:t>
      </w:r>
    </w:p>
    <w:p w14:paraId="77005F90" w14:textId="77777777" w:rsidR="002C33B3" w:rsidRPr="00C8085E" w:rsidRDefault="002C33B3" w:rsidP="002C33B3">
      <w:pPr>
        <w:pStyle w:val="SingleTxtG"/>
        <w:ind w:left="2268" w:hanging="1134"/>
      </w:pPr>
      <w:r w:rsidRPr="00C8085E">
        <w:t>« 6.1.1</w:t>
      </w:r>
      <w:r w:rsidRPr="00C8085E">
        <w:tab/>
      </w:r>
      <w:r w:rsidRPr="00C8085E">
        <w:tab/>
        <w:t>La grosseur du boudin est obtenue en utilisant la formule suivante :</w:t>
      </w:r>
    </w:p>
    <w:p w14:paraId="645F0B26" w14:textId="77777777" w:rsidR="002C33B3" w:rsidRPr="00C8085E" w:rsidRDefault="002C33B3" w:rsidP="002C33B3">
      <w:pPr>
        <w:pStyle w:val="SingleTxtG"/>
        <w:ind w:left="2268"/>
        <w:rPr>
          <w:rFonts w:eastAsia="HGMaruGothicMPRO"/>
        </w:rPr>
      </w:pPr>
      <w:r w:rsidRPr="00C8085E">
        <w:t>S = S1 + K (A - A1),</w:t>
      </w:r>
    </w:p>
    <w:p w14:paraId="2D3BAA1D" w14:textId="77777777" w:rsidR="002C33B3" w:rsidRPr="00C8085E" w:rsidRDefault="002C33B3" w:rsidP="002C33B3">
      <w:pPr>
        <w:pStyle w:val="SingleTxtG"/>
        <w:ind w:left="2268"/>
        <w:rPr>
          <w:rFonts w:eastAsia="HGMaruGothicMPRO"/>
        </w:rPr>
      </w:pPr>
      <w:proofErr w:type="gramStart"/>
      <w:r w:rsidRPr="00C8085E">
        <w:t>où</w:t>
      </w:r>
      <w:proofErr w:type="gramEnd"/>
      <w:r w:rsidRPr="00C8085E">
        <w:t> :</w:t>
      </w:r>
    </w:p>
    <w:p w14:paraId="64F9F74B" w14:textId="77777777" w:rsidR="002C33B3" w:rsidRPr="00C8085E" w:rsidRDefault="002C33B3" w:rsidP="002C33B3">
      <w:pPr>
        <w:pStyle w:val="SingleTxtG"/>
        <w:ind w:left="2835" w:hanging="567"/>
        <w:rPr>
          <w:rFonts w:eastAsia="HGMaruGothicMPRO"/>
        </w:rPr>
      </w:pPr>
      <w:r w:rsidRPr="00C8085E">
        <w:t>S</w:t>
      </w:r>
      <w:r w:rsidRPr="00C8085E">
        <w:tab/>
        <w:t>est la “grosseur du boudin” arrondie au millimètre le plus proche et mesurée sur la jante de mesure ;</w:t>
      </w:r>
    </w:p>
    <w:p w14:paraId="6490F380" w14:textId="77777777" w:rsidR="002C33B3" w:rsidRPr="00C8085E" w:rsidRDefault="002C33B3" w:rsidP="002C33B3">
      <w:pPr>
        <w:pStyle w:val="SingleTxtG"/>
        <w:ind w:left="2835" w:hanging="567"/>
      </w:pPr>
      <w:r w:rsidRPr="00C8085E">
        <w:t>S1</w:t>
      </w:r>
      <w:r w:rsidRPr="00C8085E">
        <w:tab/>
        <w:t>est la “grosseur nominale du boudin” (en mm), telle qu’elle est indiquée sur les flancs du pneumatique dans la désignation de la dimension du pneumatique prescrite ;</w:t>
      </w:r>
    </w:p>
    <w:p w14:paraId="27DA6DFD" w14:textId="77777777" w:rsidR="002C33B3" w:rsidRPr="00C8085E" w:rsidRDefault="002C33B3" w:rsidP="002C33B3">
      <w:pPr>
        <w:pStyle w:val="SingleTxtG"/>
        <w:ind w:left="2835" w:hanging="567"/>
      </w:pPr>
      <w:r w:rsidRPr="00C8085E">
        <w:t>A</w:t>
      </w:r>
      <w:r w:rsidRPr="00C8085E">
        <w:tab/>
        <w:t>est la largeur (en mm)</w:t>
      </w:r>
      <w:r w:rsidRPr="00C8085E">
        <w:rPr>
          <w:vertAlign w:val="superscript"/>
        </w:rPr>
        <w:t>4</w:t>
      </w:r>
      <w:r w:rsidRPr="00C8085E">
        <w:t xml:space="preserve"> de la jante de mesure, indiquée par le fabricant dans la notice descriptive ;</w:t>
      </w:r>
    </w:p>
    <w:p w14:paraId="01BA3963" w14:textId="77777777" w:rsidR="002C33B3" w:rsidRPr="00C8085E" w:rsidRDefault="002C33B3" w:rsidP="002C33B3">
      <w:pPr>
        <w:pStyle w:val="SingleTxtG"/>
        <w:ind w:left="2835" w:hanging="567"/>
      </w:pPr>
      <w:r w:rsidRPr="00C8085E">
        <w:t>A1</w:t>
      </w:r>
      <w:r w:rsidRPr="00C8085E">
        <w:tab/>
        <w:t xml:space="preserve">est la largeur de la jante théorique, qui est censée être égale </w:t>
      </w:r>
      <w:proofErr w:type="spellStart"/>
      <w:r w:rsidRPr="00C8085E">
        <w:t>a</w:t>
      </w:r>
      <w:proofErr w:type="spellEnd"/>
      <w:r w:rsidRPr="00C8085E">
        <w:t>̀ S1 multipliée par le facteur X défini par le fabricant du pneumatique, K étant égal à 0,4. ».</w:t>
      </w:r>
    </w:p>
    <w:p w14:paraId="60384076" w14:textId="77777777" w:rsidR="002C33B3" w:rsidRPr="00C8085E" w:rsidRDefault="002C33B3" w:rsidP="002C33B3">
      <w:pPr>
        <w:pStyle w:val="SingleTxtG"/>
        <w:rPr>
          <w:rFonts w:eastAsia="HGMaruGothicMPRO"/>
        </w:rPr>
      </w:pPr>
      <w:r w:rsidRPr="00C8085E">
        <w:rPr>
          <w:i/>
        </w:rPr>
        <w:t>Paragraphe 6.2.1</w:t>
      </w:r>
      <w:r w:rsidRPr="00C8085E">
        <w:t>,</w:t>
      </w:r>
      <w:r w:rsidRPr="00C8085E">
        <w:rPr>
          <w:i/>
        </w:rPr>
        <w:t xml:space="preserve"> </w:t>
      </w:r>
      <w:r w:rsidRPr="00C8085E">
        <w:t>lire :</w:t>
      </w:r>
    </w:p>
    <w:p w14:paraId="690DE33B" w14:textId="77777777" w:rsidR="002C33B3" w:rsidRPr="00C8085E" w:rsidRDefault="002C33B3" w:rsidP="002C33B3">
      <w:pPr>
        <w:pStyle w:val="SingleTxtG"/>
        <w:ind w:left="2268" w:hanging="1134"/>
      </w:pPr>
      <w:r w:rsidRPr="00C8085E">
        <w:t>« 6.2.1</w:t>
      </w:r>
      <w:r w:rsidRPr="00C8085E">
        <w:tab/>
        <w:t>Sous réserve des dispositions du paragraphe 6.2.2, le diamètre extérieur d’un pneumatique se calcule à l’aide de la formule suivante :</w:t>
      </w:r>
    </w:p>
    <w:p w14:paraId="54D342A5" w14:textId="77777777" w:rsidR="002C33B3" w:rsidRPr="00C8085E" w:rsidRDefault="002C33B3" w:rsidP="002C33B3">
      <w:pPr>
        <w:pStyle w:val="SingleTxtG"/>
        <w:ind w:left="2268"/>
      </w:pPr>
      <w:r w:rsidRPr="00C8085E">
        <w:t>D = d + 2 H</w:t>
      </w:r>
    </w:p>
    <w:p w14:paraId="47B0A994" w14:textId="77777777" w:rsidR="002C33B3" w:rsidRPr="00C8085E" w:rsidRDefault="002C33B3" w:rsidP="002C33B3">
      <w:pPr>
        <w:pStyle w:val="SingleTxtG"/>
        <w:ind w:left="2268"/>
        <w:rPr>
          <w:rFonts w:eastAsia="HGMaruGothicMPRO"/>
        </w:rPr>
      </w:pPr>
      <w:proofErr w:type="gramStart"/>
      <w:r w:rsidRPr="00C8085E">
        <w:t>où</w:t>
      </w:r>
      <w:proofErr w:type="gramEnd"/>
      <w:r w:rsidRPr="00C8085E">
        <w:t> :</w:t>
      </w:r>
    </w:p>
    <w:p w14:paraId="5F667359" w14:textId="77777777" w:rsidR="002C33B3" w:rsidRPr="00C8085E" w:rsidRDefault="002C33B3" w:rsidP="002C33B3">
      <w:pPr>
        <w:pStyle w:val="SingleTxtG"/>
        <w:ind w:left="2835" w:hanging="567"/>
      </w:pPr>
      <w:r w:rsidRPr="00C8085E">
        <w:t>D</w:t>
      </w:r>
      <w:r w:rsidRPr="00C8085E">
        <w:tab/>
        <w:t>est le diamètre extérieur en mm ;</w:t>
      </w:r>
    </w:p>
    <w:p w14:paraId="7863FC57" w14:textId="77777777" w:rsidR="002C33B3" w:rsidRPr="00C8085E" w:rsidRDefault="002C33B3" w:rsidP="002C33B3">
      <w:pPr>
        <w:pStyle w:val="SingleTxtG"/>
        <w:ind w:left="2835" w:hanging="567"/>
      </w:pPr>
      <w:r w:rsidRPr="00C8085E">
        <w:t>D</w:t>
      </w:r>
      <w:r w:rsidRPr="00C8085E">
        <w:tab/>
        <w:t>est le nombre conventionnel représentant le diamètre de la jante théorique, en mm (voir par. 2.16) ;</w:t>
      </w:r>
    </w:p>
    <w:p w14:paraId="2ED47BBC" w14:textId="77777777" w:rsidR="002C33B3" w:rsidRPr="00C8085E" w:rsidRDefault="002C33B3" w:rsidP="002C33B3">
      <w:pPr>
        <w:pStyle w:val="SingleTxtG"/>
        <w:ind w:left="2835" w:hanging="567"/>
      </w:pPr>
      <w:r w:rsidRPr="00C8085E">
        <w:t>H</w:t>
      </w:r>
      <w:r w:rsidRPr="00C8085E">
        <w:tab/>
        <w:t>est la hauteur nominale du boudin en mm arrondie au millimètre le plus proche, qui est égale à</w:t>
      </w:r>
      <w:r w:rsidR="002B2038" w:rsidRPr="00C8085E">
        <w:t> </w:t>
      </w:r>
      <w:r w:rsidRPr="00C8085E">
        <w:t>:</w:t>
      </w:r>
    </w:p>
    <w:p w14:paraId="289BA4F4" w14:textId="77777777" w:rsidR="002C33B3" w:rsidRPr="00C8085E" w:rsidRDefault="002C33B3" w:rsidP="002C33B3">
      <w:pPr>
        <w:pStyle w:val="SingleTxtG"/>
        <w:ind w:left="2268"/>
      </w:pPr>
      <w:r w:rsidRPr="00C8085E">
        <w:t>H = 0,01 • Ra • S1</w:t>
      </w:r>
    </w:p>
    <w:p w14:paraId="7613ED51" w14:textId="77777777" w:rsidR="002C33B3" w:rsidRPr="00C8085E" w:rsidRDefault="002C33B3" w:rsidP="002C33B3">
      <w:pPr>
        <w:pStyle w:val="SingleTxtG"/>
        <w:ind w:left="2268"/>
        <w:rPr>
          <w:rFonts w:eastAsia="HGMaruGothicMPRO"/>
        </w:rPr>
      </w:pPr>
      <w:proofErr w:type="gramStart"/>
      <w:r w:rsidRPr="00C8085E">
        <w:t>où</w:t>
      </w:r>
      <w:proofErr w:type="gramEnd"/>
      <w:r w:rsidRPr="00C8085E">
        <w:t> :</w:t>
      </w:r>
    </w:p>
    <w:p w14:paraId="758443F8" w14:textId="77777777" w:rsidR="002C33B3" w:rsidRPr="00C8085E" w:rsidRDefault="002C33B3" w:rsidP="002C33B3">
      <w:pPr>
        <w:pStyle w:val="SingleTxtG"/>
        <w:ind w:left="2835" w:hanging="567"/>
      </w:pPr>
      <w:r w:rsidRPr="00C8085E">
        <w:t>Ra</w:t>
      </w:r>
      <w:r w:rsidRPr="00C8085E">
        <w:tab/>
        <w:t>est le rapport nominal d’aspect ;</w:t>
      </w:r>
    </w:p>
    <w:p w14:paraId="6E30718F" w14:textId="77777777" w:rsidR="002C33B3" w:rsidRPr="00C8085E" w:rsidRDefault="002C33B3" w:rsidP="002C33B3">
      <w:pPr>
        <w:pStyle w:val="SingleTxtG"/>
        <w:ind w:left="2835" w:hanging="567"/>
      </w:pPr>
      <w:r w:rsidRPr="00C8085E">
        <w:lastRenderedPageBreak/>
        <w:t>S1</w:t>
      </w:r>
      <w:r w:rsidRPr="00C8085E">
        <w:tab/>
        <w:t>est la gr</w:t>
      </w:r>
      <w:r w:rsidR="00854FFE">
        <w:t>osseur nominale du boudin en mm</w:t>
      </w:r>
    </w:p>
    <w:p w14:paraId="53816D84" w14:textId="77777777" w:rsidR="002C33B3" w:rsidRPr="00C8085E" w:rsidRDefault="002C33B3" w:rsidP="002C33B3">
      <w:pPr>
        <w:pStyle w:val="SingleTxtG"/>
        <w:ind w:left="2268"/>
        <w:rPr>
          <w:spacing w:val="-4"/>
        </w:rPr>
      </w:pPr>
      <w:proofErr w:type="gramStart"/>
      <w:r w:rsidRPr="00C8085E">
        <w:rPr>
          <w:spacing w:val="-4"/>
        </w:rPr>
        <w:t>qui</w:t>
      </w:r>
      <w:proofErr w:type="gramEnd"/>
      <w:r w:rsidRPr="00C8085E">
        <w:rPr>
          <w:spacing w:val="-4"/>
        </w:rPr>
        <w:t xml:space="preserve"> figurent tous sur le flanc du pneumatique dans la désignation de la dimension du pneumatique, conformément aux prescriptions du paragraphe</w:t>
      </w:r>
      <w:r w:rsidR="00815A6C" w:rsidRPr="00C8085E">
        <w:rPr>
          <w:spacing w:val="-4"/>
        </w:rPr>
        <w:t xml:space="preserve"> 2.15. »</w:t>
      </w:r>
    </w:p>
    <w:p w14:paraId="27533074" w14:textId="77777777" w:rsidR="002C33B3" w:rsidRPr="00C8085E" w:rsidRDefault="002C33B3" w:rsidP="002C33B3">
      <w:pPr>
        <w:pStyle w:val="SingleTxtG"/>
        <w:keepNext/>
        <w:keepLines/>
        <w:spacing w:after="100"/>
        <w:rPr>
          <w:rFonts w:eastAsia="HGMaruGothicMPRO"/>
        </w:rPr>
      </w:pPr>
      <w:r w:rsidRPr="00C8085E">
        <w:rPr>
          <w:i/>
        </w:rPr>
        <w:t>Paragraphe 6.3.2</w:t>
      </w:r>
      <w:r w:rsidRPr="00C8085E">
        <w:t>, lire :</w:t>
      </w:r>
    </w:p>
    <w:p w14:paraId="3D76A144" w14:textId="77777777" w:rsidR="002C33B3" w:rsidRPr="00C8085E" w:rsidRDefault="002C33B3" w:rsidP="002C33B3">
      <w:pPr>
        <w:pStyle w:val="SingleTxtG"/>
        <w:keepNext/>
        <w:keepLines/>
        <w:spacing w:after="100"/>
        <w:ind w:left="2268" w:hanging="1134"/>
      </w:pPr>
      <w:r w:rsidRPr="00C8085E">
        <w:t>« 6.3.2</w:t>
      </w:r>
      <w:r w:rsidRPr="00C8085E">
        <w:tab/>
        <w:t xml:space="preserve">La grosseur </w:t>
      </w:r>
      <w:proofErr w:type="gramStart"/>
      <w:r w:rsidRPr="00C8085E">
        <w:t>hors</w:t>
      </w:r>
      <w:proofErr w:type="gramEnd"/>
      <w:r w:rsidRPr="00C8085E">
        <w:t xml:space="preserve"> tout d’un pneumatique ne peut pas dépasser la grosseur du boudin déterminée conformément au paragraphe 6.1 de plus de :</w:t>
      </w:r>
    </w:p>
    <w:p w14:paraId="0B15805A" w14:textId="77777777" w:rsidR="002C33B3" w:rsidRPr="00C8085E" w:rsidRDefault="002C33B3" w:rsidP="002C33B3">
      <w:pPr>
        <w:pStyle w:val="SingleTxtG"/>
        <w:spacing w:after="100"/>
        <w:ind w:left="2835"/>
      </w:pPr>
      <w:r w:rsidRPr="00C8085E">
        <w:tab/>
        <w:t>5 % (structure radiale)</w:t>
      </w:r>
    </w:p>
    <w:p w14:paraId="52E9BD95" w14:textId="77777777" w:rsidR="002C33B3" w:rsidRPr="00C8085E" w:rsidRDefault="002C33B3" w:rsidP="002C33B3">
      <w:pPr>
        <w:pStyle w:val="SingleTxtG"/>
        <w:spacing w:after="100"/>
        <w:ind w:left="2835"/>
      </w:pPr>
      <w:r w:rsidRPr="00C8085E">
        <w:tab/>
        <w:t>8 % (structure diagonale)</w:t>
      </w:r>
    </w:p>
    <w:p w14:paraId="6C1AE281" w14:textId="77777777" w:rsidR="002C33B3" w:rsidRPr="00C8085E" w:rsidRDefault="002C33B3" w:rsidP="002C33B3">
      <w:pPr>
        <w:pStyle w:val="SingleTxtG"/>
        <w:spacing w:after="100"/>
        <w:ind w:left="2835"/>
        <w:rPr>
          <w:rFonts w:eastAsia="HGMaruGothicMPRO"/>
        </w:rPr>
      </w:pPr>
      <w:r w:rsidRPr="00C8085E">
        <w:rPr>
          <w:b/>
        </w:rPr>
        <w:tab/>
      </w:r>
      <w:proofErr w:type="gramStart"/>
      <w:r w:rsidRPr="00C8085E">
        <w:t>la</w:t>
      </w:r>
      <w:proofErr w:type="gramEnd"/>
      <w:r w:rsidRPr="00C8085E">
        <w:t xml:space="preserve"> valeur calculée étant arrondie au millimètre le plus proche ».</w:t>
      </w:r>
    </w:p>
    <w:p w14:paraId="5E7065D9" w14:textId="77777777" w:rsidR="002C33B3" w:rsidRPr="00C8085E" w:rsidRDefault="002C33B3" w:rsidP="002C33B3">
      <w:pPr>
        <w:pStyle w:val="SingleTxtG"/>
        <w:spacing w:after="100"/>
        <w:rPr>
          <w:rFonts w:eastAsia="HGMaruGothicMPRO"/>
          <w:i/>
        </w:rPr>
      </w:pPr>
      <w:r w:rsidRPr="00C8085E">
        <w:rPr>
          <w:i/>
        </w:rPr>
        <w:t>Paragraphe 6.4.1</w:t>
      </w:r>
      <w:r w:rsidRPr="00C8085E">
        <w:t>,</w:t>
      </w:r>
      <w:r w:rsidRPr="00C8085E">
        <w:rPr>
          <w:i/>
        </w:rPr>
        <w:t xml:space="preserve"> </w:t>
      </w:r>
      <w:r w:rsidRPr="00C8085E">
        <w:t>lire :</w:t>
      </w:r>
    </w:p>
    <w:p w14:paraId="190020C2" w14:textId="77777777" w:rsidR="002C33B3" w:rsidRPr="00C8085E" w:rsidRDefault="002C33B3" w:rsidP="002C33B3">
      <w:pPr>
        <w:pStyle w:val="SingleTxtG"/>
        <w:spacing w:after="100"/>
        <w:ind w:left="2268" w:hanging="1134"/>
      </w:pPr>
      <w:r w:rsidRPr="00C8085E">
        <w:t>« 6.4.1</w:t>
      </w:r>
      <w:r w:rsidRPr="00C8085E">
        <w:tab/>
        <w:t xml:space="preserve">Le diamètre extérieur d’un pneumatique doit se situer entre les valeurs </w:t>
      </w:r>
      <w:proofErr w:type="spellStart"/>
      <w:r w:rsidRPr="00C8085E">
        <w:t>D</w:t>
      </w:r>
      <w:r w:rsidRPr="00C8085E">
        <w:rPr>
          <w:vertAlign w:val="subscript"/>
        </w:rPr>
        <w:t>min</w:t>
      </w:r>
      <w:proofErr w:type="spellEnd"/>
      <w:r w:rsidRPr="00C8085E">
        <w:t xml:space="preserve"> et </w:t>
      </w:r>
      <w:proofErr w:type="spellStart"/>
      <w:r w:rsidRPr="00C8085E">
        <w:t>D</w:t>
      </w:r>
      <w:r w:rsidRPr="00C8085E">
        <w:rPr>
          <w:vertAlign w:val="subscript"/>
        </w:rPr>
        <w:t>max</w:t>
      </w:r>
      <w:proofErr w:type="spellEnd"/>
      <w:r w:rsidRPr="00C8085E">
        <w:t xml:space="preserve"> obtenues au moyen des formules suivantes :</w:t>
      </w:r>
    </w:p>
    <w:p w14:paraId="34F56DAC" w14:textId="77777777" w:rsidR="002C33B3" w:rsidRPr="00C8085E" w:rsidRDefault="002C33B3" w:rsidP="002C33B3">
      <w:pPr>
        <w:pStyle w:val="SingleTxtG"/>
        <w:spacing w:after="100"/>
        <w:ind w:left="2835"/>
        <w:rPr>
          <w:rFonts w:eastAsia="HGMaruGothicMPRO"/>
        </w:rPr>
      </w:pPr>
      <w:r w:rsidRPr="00C8085E">
        <w:tab/>
      </w:r>
      <w:proofErr w:type="spellStart"/>
      <w:r w:rsidRPr="00C8085E">
        <w:t>D</w:t>
      </w:r>
      <w:r w:rsidRPr="00C8085E">
        <w:rPr>
          <w:vertAlign w:val="subscript"/>
        </w:rPr>
        <w:t>min</w:t>
      </w:r>
      <w:proofErr w:type="spellEnd"/>
      <w:r w:rsidRPr="00C8085E">
        <w:rPr>
          <w:vertAlign w:val="subscript"/>
        </w:rPr>
        <w:t xml:space="preserve"> </w:t>
      </w:r>
      <w:r w:rsidRPr="00C8085E">
        <w:t xml:space="preserve">= d + 2 • </w:t>
      </w:r>
      <w:proofErr w:type="spellStart"/>
      <w:r w:rsidRPr="00C8085E">
        <w:t>H</w:t>
      </w:r>
      <w:r w:rsidRPr="00C8085E">
        <w:rPr>
          <w:vertAlign w:val="subscript"/>
        </w:rPr>
        <w:t>min</w:t>
      </w:r>
      <w:proofErr w:type="spellEnd"/>
    </w:p>
    <w:p w14:paraId="467D25FE" w14:textId="77777777" w:rsidR="002C33B3" w:rsidRPr="00C8085E" w:rsidRDefault="002C33B3" w:rsidP="002C33B3">
      <w:pPr>
        <w:pStyle w:val="SingleTxtG"/>
        <w:spacing w:after="100"/>
        <w:ind w:left="2835"/>
        <w:rPr>
          <w:rFonts w:eastAsia="HGMaruGothicMPRO"/>
        </w:rPr>
      </w:pPr>
      <w:r w:rsidRPr="00C8085E">
        <w:tab/>
      </w:r>
      <w:proofErr w:type="spellStart"/>
      <w:r w:rsidRPr="00C8085E">
        <w:t>D</w:t>
      </w:r>
      <w:r w:rsidRPr="00C8085E">
        <w:rPr>
          <w:vertAlign w:val="subscript"/>
        </w:rPr>
        <w:t>max</w:t>
      </w:r>
      <w:proofErr w:type="spellEnd"/>
      <w:r w:rsidRPr="00C8085E">
        <w:rPr>
          <w:vertAlign w:val="subscript"/>
        </w:rPr>
        <w:t xml:space="preserve"> </w:t>
      </w:r>
      <w:r w:rsidRPr="00C8085E">
        <w:t xml:space="preserve">= d + 2 • </w:t>
      </w:r>
      <w:proofErr w:type="spellStart"/>
      <w:r w:rsidRPr="00C8085E">
        <w:t>H</w:t>
      </w:r>
      <w:r w:rsidRPr="00C8085E">
        <w:rPr>
          <w:vertAlign w:val="subscript"/>
        </w:rPr>
        <w:t>max</w:t>
      </w:r>
      <w:proofErr w:type="spellEnd"/>
    </w:p>
    <w:p w14:paraId="4A275831" w14:textId="77777777" w:rsidR="002C33B3" w:rsidRPr="00C8085E" w:rsidRDefault="002C33B3" w:rsidP="002C33B3">
      <w:pPr>
        <w:pStyle w:val="SingleTxtG"/>
        <w:spacing w:after="100"/>
        <w:ind w:left="2268"/>
        <w:rPr>
          <w:rFonts w:eastAsia="HGMaruGothicMPRO"/>
        </w:rPr>
      </w:pPr>
      <w:proofErr w:type="gramStart"/>
      <w:r w:rsidRPr="00C8085E">
        <w:t>où</w:t>
      </w:r>
      <w:proofErr w:type="gramEnd"/>
    </w:p>
    <w:p w14:paraId="626F1E40" w14:textId="77777777" w:rsidR="002C33B3" w:rsidRPr="00C8085E" w:rsidRDefault="002C33B3" w:rsidP="002C33B3">
      <w:pPr>
        <w:pStyle w:val="SingleTxtG"/>
        <w:spacing w:after="100"/>
        <w:ind w:left="2268"/>
        <w:rPr>
          <w:rFonts w:eastAsia="HGMaruGothicMPRO"/>
        </w:rPr>
      </w:pPr>
      <w:proofErr w:type="spellStart"/>
      <w:r w:rsidRPr="00C8085E">
        <w:t>H</w:t>
      </w:r>
      <w:r w:rsidRPr="00C8085E">
        <w:rPr>
          <w:vertAlign w:val="subscript"/>
        </w:rPr>
        <w:t>min</w:t>
      </w:r>
      <w:proofErr w:type="spellEnd"/>
      <w:r w:rsidRPr="00C8085E">
        <w:t xml:space="preserve"> = H • a, la valeur étant arrondie au millimètre le plus proche</w:t>
      </w:r>
    </w:p>
    <w:p w14:paraId="5BE85DE8" w14:textId="77777777" w:rsidR="002C33B3" w:rsidRPr="00C8085E" w:rsidRDefault="002C33B3" w:rsidP="002C33B3">
      <w:pPr>
        <w:pStyle w:val="SingleTxtG"/>
        <w:spacing w:after="100"/>
        <w:ind w:left="2268"/>
        <w:rPr>
          <w:rFonts w:eastAsia="HGMaruGothicMPRO"/>
        </w:rPr>
      </w:pPr>
      <w:proofErr w:type="spellStart"/>
      <w:r w:rsidRPr="00C8085E">
        <w:t>H</w:t>
      </w:r>
      <w:r w:rsidRPr="00C8085E">
        <w:rPr>
          <w:vertAlign w:val="subscript"/>
        </w:rPr>
        <w:t>max</w:t>
      </w:r>
      <w:proofErr w:type="spellEnd"/>
      <w:r w:rsidRPr="00C8085E">
        <w:t xml:space="preserve"> = H • b, la valeur étant arrondie au millimètre le plus proche</w:t>
      </w:r>
    </w:p>
    <w:p w14:paraId="7C677341" w14:textId="77777777" w:rsidR="002C33B3" w:rsidRPr="00C8085E" w:rsidRDefault="002C33B3" w:rsidP="002C33B3">
      <w:pPr>
        <w:pStyle w:val="SingleTxtG"/>
        <w:spacing w:after="100"/>
        <w:ind w:left="2268"/>
      </w:pPr>
      <w:proofErr w:type="gramStart"/>
      <w:r w:rsidRPr="00C8085E">
        <w:t>et</w:t>
      </w:r>
      <w:proofErr w:type="gramEnd"/>
      <w:r w:rsidRPr="00C8085E">
        <w:t xml:space="preserve"> où “H” et “d” sont tels que définis au paragraphe 6.2.1.</w:t>
      </w:r>
    </w:p>
    <w:p w14:paraId="27BD8CFC" w14:textId="77777777" w:rsidR="002C33B3" w:rsidRPr="00C8085E" w:rsidRDefault="002C33B3" w:rsidP="002C33B3">
      <w:pPr>
        <w:pStyle w:val="SingleTxtG"/>
        <w:spacing w:after="100"/>
        <w:ind w:left="2268"/>
        <w:rPr>
          <w:rFonts w:eastAsia="HGMaruGothicMPRO"/>
        </w:rPr>
      </w:pPr>
      <w:r w:rsidRPr="00C8085E">
        <w:t>Les valeurs des coefficients “</w:t>
      </w:r>
      <w:proofErr w:type="gramStart"/>
      <w:r w:rsidRPr="00C8085E">
        <w:t>a</w:t>
      </w:r>
      <w:proofErr w:type="gramEnd"/>
      <w:r w:rsidRPr="00C8085E">
        <w:t>” et “b” sont indiquées au paragraph</w:t>
      </w:r>
      <w:r w:rsidR="00152CF7" w:rsidRPr="00C8085E">
        <w:t>e 6.4.2</w:t>
      </w:r>
      <w:r w:rsidRPr="00C8085E">
        <w:t> ».</w:t>
      </w:r>
    </w:p>
    <w:p w14:paraId="2DD66981" w14:textId="77777777" w:rsidR="002C33B3" w:rsidRPr="00C8085E" w:rsidRDefault="002C33B3" w:rsidP="002C33B3">
      <w:pPr>
        <w:pStyle w:val="SingleTxtG"/>
        <w:spacing w:after="100"/>
        <w:rPr>
          <w:rFonts w:eastAsia="HGMaruGothicMPRO"/>
          <w:i/>
        </w:rPr>
      </w:pPr>
      <w:r w:rsidRPr="00C8085E">
        <w:rPr>
          <w:i/>
        </w:rPr>
        <w:t>Paragraphes 8.1, 9.1 et 10</w:t>
      </w:r>
      <w:r w:rsidRPr="00C8085E">
        <w:t>, modification sans objet en français.</w:t>
      </w:r>
    </w:p>
    <w:p w14:paraId="159A380F" w14:textId="77777777" w:rsidR="002C33B3" w:rsidRPr="00C8085E" w:rsidRDefault="002C33B3" w:rsidP="002C33B3">
      <w:pPr>
        <w:pStyle w:val="SingleTxtG"/>
        <w:spacing w:after="100"/>
        <w:rPr>
          <w:rFonts w:eastAsia="HGMaruGothicMPRO"/>
          <w:i/>
        </w:rPr>
      </w:pPr>
      <w:r w:rsidRPr="00C8085E">
        <w:rPr>
          <w:i/>
        </w:rPr>
        <w:t>Paragraphes 11.1 à 11.3</w:t>
      </w:r>
      <w:r w:rsidRPr="00C8085E">
        <w:t>,</w:t>
      </w:r>
      <w:r w:rsidRPr="00C8085E">
        <w:rPr>
          <w:i/>
        </w:rPr>
        <w:t xml:space="preserve"> </w:t>
      </w:r>
      <w:r w:rsidRPr="00C8085E">
        <w:t>lire :</w:t>
      </w:r>
    </w:p>
    <w:p w14:paraId="586541C8" w14:textId="77777777" w:rsidR="002C33B3" w:rsidRPr="00C8085E" w:rsidRDefault="002C33B3" w:rsidP="002C33B3">
      <w:pPr>
        <w:pStyle w:val="SingleTxtG"/>
        <w:spacing w:after="100"/>
        <w:ind w:left="2268" w:hanging="1134"/>
      </w:pPr>
      <w:r w:rsidRPr="00C8085E">
        <w:t>« 11.1</w:t>
      </w:r>
      <w:r w:rsidRPr="00C8085E">
        <w:tab/>
        <w:t>Les Parties contractantes à l’Accord de 1958 qui appliquent le présent Règlement doivent communiquer au Secrétariat de l’Organisation des Nations Unies les noms et adresses des services techniques chargés des essais d’homologation et, le cas échéant, ceux des laboratoires d’essai agréés et de l’autorité́ d’homologation de type qui délivre l’homologation et à laquelle doivent être envoyées les fiches d’homologation, d’extension, de refus ou de retrait d’homologation, ou d’arrêt définitif de la production, émises dans d’autres pays.</w:t>
      </w:r>
    </w:p>
    <w:p w14:paraId="3F99878C" w14:textId="77777777" w:rsidR="002C33B3" w:rsidRPr="00C8085E" w:rsidRDefault="002C33B3" w:rsidP="002C33B3">
      <w:pPr>
        <w:pStyle w:val="SingleTxtG"/>
        <w:spacing w:after="100"/>
        <w:ind w:left="2268" w:hanging="1134"/>
        <w:rPr>
          <w:rFonts w:eastAsia="HGMaruGothicMPRO"/>
          <w:strike/>
        </w:rPr>
      </w:pPr>
      <w:r w:rsidRPr="00C8085E">
        <w:t>11.2</w:t>
      </w:r>
      <w:r w:rsidRPr="00C8085E">
        <w:tab/>
        <w:t>Les Parties contractantes à l’Accord de 1958 qui appliquent le présent Règlement peuvent désigner comme laboratoires d’essai agréés des laboratoires de fabricants de pneumatiques.</w:t>
      </w:r>
    </w:p>
    <w:p w14:paraId="7FF1E34B" w14:textId="77777777" w:rsidR="002C33B3" w:rsidRPr="00C8085E" w:rsidRDefault="002C33B3" w:rsidP="002C33B3">
      <w:pPr>
        <w:pStyle w:val="SingleTxtG"/>
        <w:spacing w:after="100"/>
        <w:ind w:left="2268" w:hanging="1134"/>
        <w:rPr>
          <w:rFonts w:eastAsia="HGMaruGothicMPRO"/>
        </w:rPr>
      </w:pPr>
      <w:r w:rsidRPr="00C8085E">
        <w:t>11.3</w:t>
      </w:r>
      <w:r w:rsidRPr="00C8085E">
        <w:tab/>
        <w:t>Si une Partie contractante à l’Accord de 1958</w:t>
      </w:r>
      <w:r w:rsidR="00181409" w:rsidRPr="00C8085E">
        <w:t xml:space="preserve"> applique le paragraphe 11.2 ci</w:t>
      </w:r>
      <w:r w:rsidR="00181409" w:rsidRPr="00C8085E">
        <w:noBreakHyphen/>
      </w:r>
      <w:r w:rsidRPr="00C8085E">
        <w:t>dessus, elle peut, si elle le souhaite, se faire représenter aux essais par une ou plusieurs personnes</w:t>
      </w:r>
      <w:r w:rsidR="00181409" w:rsidRPr="00C8085E">
        <w:t xml:space="preserve"> de son choix. »</w:t>
      </w:r>
    </w:p>
    <w:p w14:paraId="7DA9A17D" w14:textId="77777777" w:rsidR="002C33B3" w:rsidRPr="00C8085E" w:rsidRDefault="002C33B3" w:rsidP="00A62468">
      <w:pPr>
        <w:pStyle w:val="SingleTxtG"/>
        <w:keepNext/>
        <w:keepLines/>
        <w:spacing w:after="100"/>
        <w:rPr>
          <w:rFonts w:eastAsia="HGMaruGothicMPRO"/>
          <w:i/>
        </w:rPr>
      </w:pPr>
      <w:r w:rsidRPr="00C8085E">
        <w:rPr>
          <w:i/>
        </w:rPr>
        <w:t xml:space="preserve">Annexe 1, </w:t>
      </w:r>
      <w:r w:rsidRPr="00FC5A70">
        <w:t>lire :</w:t>
      </w:r>
    </w:p>
    <w:p w14:paraId="6FA53251" w14:textId="77777777" w:rsidR="002C33B3" w:rsidRPr="00C8085E" w:rsidRDefault="002C33B3" w:rsidP="00A62468">
      <w:pPr>
        <w:pStyle w:val="HChG"/>
        <w:rPr>
          <w:rFonts w:eastAsia="HGMaruGothicMPRO"/>
        </w:rPr>
      </w:pPr>
      <w:r w:rsidRPr="00C8085E">
        <w:tab/>
      </w:r>
      <w:r w:rsidRPr="00C8085E">
        <w:tab/>
      </w:r>
      <w:r w:rsidRPr="00C8085E">
        <w:rPr>
          <w:b w:val="0"/>
          <w:sz w:val="20"/>
        </w:rPr>
        <w:t>« </w:t>
      </w:r>
      <w:r w:rsidRPr="00C8085E">
        <w:t>Communication</w:t>
      </w:r>
    </w:p>
    <w:p w14:paraId="2F883BA6" w14:textId="77777777" w:rsidR="002C33B3" w:rsidRPr="00C8085E" w:rsidRDefault="002C33B3" w:rsidP="002C33B3">
      <w:pPr>
        <w:pStyle w:val="SingleTxtG"/>
        <w:ind w:left="1701"/>
      </w:pPr>
      <w:r w:rsidRPr="00C8085E">
        <w:t>…</w:t>
      </w:r>
    </w:p>
    <w:p w14:paraId="18650A47" w14:textId="77777777" w:rsidR="002C33B3" w:rsidRPr="00C8085E" w:rsidRDefault="002C33B3" w:rsidP="002C33B3">
      <w:pPr>
        <w:pStyle w:val="SingleTxtG"/>
        <w:ind w:left="1701"/>
      </w:pPr>
      <w:proofErr w:type="gramStart"/>
      <w:r w:rsidRPr="00C8085E">
        <w:t>d’un</w:t>
      </w:r>
      <w:proofErr w:type="gramEnd"/>
      <w:r w:rsidRPr="00C8085E">
        <w:t xml:space="preserve"> type de pneumatique pour véhicules agricoles,</w:t>
      </w:r>
      <w:r w:rsidRPr="00C8085E">
        <w:rPr>
          <w:rFonts w:ascii="Times" w:hAnsi="Times"/>
        </w:rPr>
        <w:t xml:space="preserve"> </w:t>
      </w:r>
      <w:r w:rsidRPr="00C8085E">
        <w:t xml:space="preserve">conformément au Règlement ONU </w:t>
      </w:r>
      <w:r w:rsidRPr="00C8085E">
        <w:rPr>
          <w:rFonts w:eastAsia="MS Mincho"/>
          <w:szCs w:val="22"/>
        </w:rPr>
        <w:t>n</w:t>
      </w:r>
      <w:r w:rsidRPr="00C8085E">
        <w:rPr>
          <w:rFonts w:eastAsia="MS Mincho"/>
          <w:szCs w:val="22"/>
          <w:vertAlign w:val="superscript"/>
        </w:rPr>
        <w:t>o</w:t>
      </w:r>
      <w:r w:rsidRPr="00C8085E">
        <w:t> 106 ».</w:t>
      </w:r>
    </w:p>
    <w:p w14:paraId="7747F764" w14:textId="77777777" w:rsidR="002C33B3" w:rsidRPr="00C8085E" w:rsidRDefault="002C33B3" w:rsidP="002C33B3">
      <w:pPr>
        <w:pStyle w:val="SingleTxtG"/>
        <w:rPr>
          <w:rFonts w:eastAsia="HGMaruGothicMPRO"/>
        </w:rPr>
      </w:pPr>
      <w:r w:rsidRPr="00C8085E">
        <w:rPr>
          <w:i/>
        </w:rPr>
        <w:t>Point 1</w:t>
      </w:r>
      <w:r w:rsidRPr="00C8085E">
        <w:t>,</w:t>
      </w:r>
      <w:r w:rsidRPr="00C8085E">
        <w:rPr>
          <w:i/>
        </w:rPr>
        <w:t xml:space="preserve"> </w:t>
      </w:r>
      <w:r w:rsidRPr="00C8085E">
        <w:t>lire :</w:t>
      </w:r>
    </w:p>
    <w:p w14:paraId="1EEAC0F9" w14:textId="77777777" w:rsidR="002C33B3" w:rsidRPr="00C8085E" w:rsidRDefault="002C33B3" w:rsidP="002C33B3">
      <w:pPr>
        <w:pStyle w:val="SingleTxtG"/>
        <w:tabs>
          <w:tab w:val="right" w:leader="dot" w:pos="8505"/>
        </w:tabs>
        <w:ind w:left="2268" w:hanging="1134"/>
      </w:pPr>
      <w:r w:rsidRPr="00C8085E">
        <w:t>« 1.</w:t>
      </w:r>
      <w:r w:rsidRPr="00C8085E">
        <w:tab/>
        <w:t>Nom et adresse du fabricant :</w:t>
      </w:r>
      <w:r w:rsidRPr="00C8085E">
        <w:tab/>
        <w:t>................................................................ ».</w:t>
      </w:r>
    </w:p>
    <w:p w14:paraId="2EF9DDDC" w14:textId="77777777" w:rsidR="002C33B3" w:rsidRPr="00C8085E" w:rsidRDefault="002C33B3" w:rsidP="002C33B3">
      <w:pPr>
        <w:pStyle w:val="SingleTxtG"/>
        <w:rPr>
          <w:rFonts w:eastAsia="HGMaruGothicMPRO"/>
        </w:rPr>
      </w:pPr>
      <w:r w:rsidRPr="00C8085E">
        <w:rPr>
          <w:i/>
        </w:rPr>
        <w:t>Point 2</w:t>
      </w:r>
      <w:r w:rsidRPr="00C8085E">
        <w:t>,</w:t>
      </w:r>
      <w:r w:rsidRPr="00C8085E">
        <w:rPr>
          <w:i/>
        </w:rPr>
        <w:t xml:space="preserve"> </w:t>
      </w:r>
      <w:r w:rsidRPr="00C8085E">
        <w:t>lire :</w:t>
      </w:r>
    </w:p>
    <w:p w14:paraId="42C10CC0" w14:textId="77777777" w:rsidR="002C33B3" w:rsidRPr="00C8085E" w:rsidRDefault="002C33B3" w:rsidP="002C33B3">
      <w:pPr>
        <w:pStyle w:val="SingleTxtG"/>
        <w:tabs>
          <w:tab w:val="right" w:leader="dot" w:pos="8505"/>
        </w:tabs>
        <w:ind w:left="2268" w:hanging="1134"/>
      </w:pPr>
      <w:r w:rsidRPr="00C8085E">
        <w:t>« 2.</w:t>
      </w:r>
      <w:r w:rsidRPr="00C8085E">
        <w:tab/>
        <w:t>Désignation du type du pneumatique</w:t>
      </w:r>
      <w:r w:rsidRPr="00C8085E">
        <w:rPr>
          <w:b/>
          <w:sz w:val="18"/>
          <w:szCs w:val="18"/>
          <w:vertAlign w:val="superscript"/>
        </w:rPr>
        <w:t>3</w:t>
      </w:r>
      <w:r w:rsidRPr="00C8085E">
        <w:tab/>
        <w:t>.....................................................</w:t>
      </w:r>
    </w:p>
    <w:p w14:paraId="0312F4B3" w14:textId="77777777" w:rsidR="002C33B3" w:rsidRPr="00C8085E" w:rsidRDefault="002C33B3" w:rsidP="002C33B3">
      <w:pPr>
        <w:pStyle w:val="SingleTxtG"/>
        <w:tabs>
          <w:tab w:val="right" w:leader="dot" w:pos="8505"/>
        </w:tabs>
        <w:ind w:left="2268" w:hanging="1134"/>
      </w:pPr>
      <w:r w:rsidRPr="00C8085E">
        <w:lastRenderedPageBreak/>
        <w:t>2.1</w:t>
      </w:r>
      <w:r w:rsidRPr="00C8085E">
        <w:tab/>
        <w:t>Nom(s) de marque ou marque(s) de fabrique :</w:t>
      </w:r>
      <w:r w:rsidRPr="00C8085E">
        <w:tab/>
        <w:t>................................................</w:t>
      </w:r>
    </w:p>
    <w:p w14:paraId="09422D6E" w14:textId="77777777" w:rsidR="002C33B3" w:rsidRPr="00C8085E" w:rsidRDefault="002C33B3" w:rsidP="002C33B3">
      <w:pPr>
        <w:pStyle w:val="SingleTxtG"/>
        <w:tabs>
          <w:tab w:val="right" w:leader="dot" w:pos="8505"/>
        </w:tabs>
        <w:ind w:left="2268" w:hanging="1134"/>
      </w:pPr>
      <w:r w:rsidRPr="00C8085E">
        <w:t>2.2</w:t>
      </w:r>
      <w:r w:rsidRPr="00C8085E">
        <w:tab/>
        <w:t>Désignation(s) commerciale(s) ou nom(s) commerciaux :</w:t>
      </w:r>
      <w:r w:rsidRPr="00C8085E">
        <w:tab/>
        <w:t> ».</w:t>
      </w:r>
    </w:p>
    <w:p w14:paraId="4AD5837E" w14:textId="77777777" w:rsidR="002C33B3" w:rsidRPr="00C8085E" w:rsidRDefault="002C33B3" w:rsidP="002C33B3">
      <w:pPr>
        <w:pStyle w:val="SingleTxtG"/>
        <w:rPr>
          <w:rFonts w:eastAsia="HGMaruGothicMPRO"/>
        </w:rPr>
      </w:pPr>
      <w:r w:rsidRPr="00C8085E">
        <w:rPr>
          <w:i/>
        </w:rPr>
        <w:t>Point 3</w:t>
      </w:r>
      <w:r w:rsidRPr="00C8085E">
        <w:t>, supprimer</w:t>
      </w:r>
      <w:r w:rsidRPr="00C8085E">
        <w:rPr>
          <w:i/>
        </w:rPr>
        <w:t>.</w:t>
      </w:r>
    </w:p>
    <w:p w14:paraId="7C2261E3" w14:textId="77777777" w:rsidR="002C33B3" w:rsidRPr="00C8085E" w:rsidRDefault="002C33B3" w:rsidP="002C33B3">
      <w:pPr>
        <w:pStyle w:val="SingleTxtG"/>
      </w:pPr>
      <w:r w:rsidRPr="00C8085E">
        <w:rPr>
          <w:i/>
        </w:rPr>
        <w:t xml:space="preserve">Les points 4 à 5.2 </w:t>
      </w:r>
      <w:r w:rsidRPr="00C8085E">
        <w:t>deviennent les points 3 à 4.2.</w:t>
      </w:r>
    </w:p>
    <w:p w14:paraId="4E122C50" w14:textId="77777777" w:rsidR="002C33B3" w:rsidRPr="00C8085E" w:rsidRDefault="002C33B3" w:rsidP="002C33B3">
      <w:pPr>
        <w:pStyle w:val="SingleTxtG"/>
        <w:rPr>
          <w:i/>
          <w:strike/>
        </w:rPr>
      </w:pPr>
      <w:r w:rsidRPr="00C8085E">
        <w:rPr>
          <w:i/>
        </w:rPr>
        <w:t>Le point 5.3</w:t>
      </w:r>
      <w:r w:rsidRPr="00C8085E">
        <w:t xml:space="preserve"> devient le point 4.3.</w:t>
      </w:r>
    </w:p>
    <w:p w14:paraId="2A3AD3CD" w14:textId="77777777" w:rsidR="002C33B3" w:rsidRPr="00C8085E" w:rsidRDefault="002C33B3" w:rsidP="002C33B3">
      <w:pPr>
        <w:pStyle w:val="SingleTxtG"/>
      </w:pPr>
      <w:r w:rsidRPr="00C8085E">
        <w:rPr>
          <w:i/>
        </w:rPr>
        <w:t xml:space="preserve">Les paragraphes 5.4 à 14 </w:t>
      </w:r>
      <w:r w:rsidRPr="00C8085E">
        <w:t>deviennent les paragraphes 4.4 à 13.</w:t>
      </w:r>
    </w:p>
    <w:p w14:paraId="2DDC380A" w14:textId="77777777" w:rsidR="002C33B3" w:rsidRPr="00C8085E" w:rsidRDefault="002C33B3" w:rsidP="002C33B3">
      <w:pPr>
        <w:pStyle w:val="SingleTxtG"/>
      </w:pPr>
      <w:r w:rsidRPr="00C8085E">
        <w:rPr>
          <w:i/>
        </w:rPr>
        <w:t>Ajouter la note de bas de page 3</w:t>
      </w:r>
      <w:r w:rsidRPr="00C8085E">
        <w:t>,</w:t>
      </w:r>
      <w:r w:rsidRPr="00C8085E">
        <w:rPr>
          <w:i/>
        </w:rPr>
        <w:t xml:space="preserve"> </w:t>
      </w:r>
      <w:r w:rsidRPr="00C8085E">
        <w:t>libellée comme suit :</w:t>
      </w:r>
    </w:p>
    <w:p w14:paraId="745EA5EE" w14:textId="77777777" w:rsidR="002C33B3" w:rsidRPr="00C8085E" w:rsidRDefault="002C33B3" w:rsidP="002C33B3">
      <w:pPr>
        <w:pStyle w:val="SingleTxtG"/>
      </w:pPr>
      <w:r w:rsidRPr="00C8085E">
        <w:t>« ______________</w:t>
      </w:r>
    </w:p>
    <w:p w14:paraId="6E10948B" w14:textId="77777777" w:rsidR="002C33B3" w:rsidRPr="00C8085E" w:rsidRDefault="002C33B3" w:rsidP="002C33B3">
      <w:pPr>
        <w:pStyle w:val="FootnoteText"/>
        <w:spacing w:after="240"/>
      </w:pPr>
      <w:r w:rsidRPr="00C8085E">
        <w:rPr>
          <w:b/>
          <w:vertAlign w:val="superscript"/>
        </w:rPr>
        <w:tab/>
      </w:r>
      <w:r w:rsidRPr="00C8085E">
        <w:rPr>
          <w:vertAlign w:val="superscript"/>
        </w:rPr>
        <w:t>3</w:t>
      </w:r>
      <w:r w:rsidRPr="00C8085E">
        <w:rPr>
          <w:b/>
        </w:rPr>
        <w:tab/>
      </w:r>
      <w:r w:rsidRPr="00C8085E">
        <w:t>Une liste des noms de marques/marques de fabrique ou de désignations commerciales/noms commerciaux peut être jointe en annexe à la présente communication. ».</w:t>
      </w:r>
    </w:p>
    <w:p w14:paraId="0D1F86B8" w14:textId="77777777" w:rsidR="002C33B3" w:rsidRPr="00C8085E" w:rsidRDefault="002C33B3" w:rsidP="002C33B3">
      <w:pPr>
        <w:pStyle w:val="SingleTxtG"/>
      </w:pPr>
      <w:r w:rsidRPr="00C8085E">
        <w:rPr>
          <w:i/>
        </w:rPr>
        <w:t xml:space="preserve">Annexe 2, </w:t>
      </w:r>
      <w:r w:rsidRPr="00C8085E">
        <w:t>modification sans objet en français.</w:t>
      </w:r>
    </w:p>
    <w:p w14:paraId="0D7FFBD1" w14:textId="77777777" w:rsidR="002C33B3" w:rsidRPr="00C8085E" w:rsidRDefault="002C33B3" w:rsidP="002C33B3">
      <w:pPr>
        <w:pStyle w:val="SingleTxtG"/>
        <w:rPr>
          <w:i/>
        </w:rPr>
      </w:pPr>
      <w:r w:rsidRPr="00C8085E">
        <w:rPr>
          <w:i/>
        </w:rPr>
        <w:t>Annexe 5</w:t>
      </w:r>
    </w:p>
    <w:p w14:paraId="01EC3288" w14:textId="77777777" w:rsidR="002C33B3" w:rsidRPr="00C8085E" w:rsidRDefault="002C33B3" w:rsidP="00D01EC2">
      <w:pPr>
        <w:pStyle w:val="SingleTxtG"/>
        <w:keepNext/>
        <w:keepLines/>
      </w:pPr>
      <w:r w:rsidRPr="00C8085E">
        <w:rPr>
          <w:i/>
        </w:rPr>
        <w:t>Tableau 4</w:t>
      </w:r>
      <w:r w:rsidRPr="00C8085E">
        <w:t>, lire :</w:t>
      </w:r>
    </w:p>
    <w:p w14:paraId="5D5B4852" w14:textId="77777777" w:rsidR="002C33B3" w:rsidRPr="00C8085E" w:rsidRDefault="00C8085E" w:rsidP="00D01EC2">
      <w:pPr>
        <w:pStyle w:val="H23G"/>
      </w:pPr>
      <w:bookmarkStart w:id="3" w:name="_Toc365964508"/>
      <w:r>
        <w:tab/>
      </w:r>
      <w:r>
        <w:tab/>
      </w:r>
      <w:r w:rsidR="002C33B3" w:rsidRPr="00581180">
        <w:rPr>
          <w:b w:val="0"/>
        </w:rPr>
        <w:t>«</w:t>
      </w:r>
      <w:r w:rsidR="002C33B3" w:rsidRPr="00C8085E">
        <w:t> </w:t>
      </w:r>
      <w:bookmarkEnd w:id="3"/>
      <w:r w:rsidR="002C33B3" w:rsidRPr="00C8085E">
        <w:t>Pneumatiques pour roues motrices de tracteur agricole − Taille basse</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2C33B3" w:rsidRPr="00C8085E" w14:paraId="3756B190" w14:textId="77777777" w:rsidTr="00745BDD">
        <w:trPr>
          <w:tblHeader/>
        </w:trPr>
        <w:tc>
          <w:tcPr>
            <w:tcW w:w="1374"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11F2657C" w14:textId="77777777" w:rsidR="002C33B3" w:rsidRPr="00C8085E" w:rsidRDefault="002C33B3" w:rsidP="00745BDD">
            <w:pPr>
              <w:widowControl w:val="0"/>
              <w:tabs>
                <w:tab w:val="center" w:pos="4734"/>
              </w:tabs>
              <w:suppressAutoHyphens w:val="0"/>
              <w:spacing w:before="80" w:after="80" w:line="200" w:lineRule="exact"/>
              <w:ind w:left="57" w:right="57"/>
              <w:rPr>
                <w:rFonts w:asciiTheme="majorBidi" w:hAnsiTheme="majorBidi" w:cstheme="majorBidi"/>
                <w:i/>
                <w:sz w:val="16"/>
                <w:szCs w:val="16"/>
              </w:rPr>
            </w:pPr>
            <w:r w:rsidRPr="00C8085E">
              <w:rPr>
                <w:rFonts w:asciiTheme="majorBidi" w:hAnsiTheme="majorBidi" w:cstheme="majorBidi"/>
                <w:i/>
                <w:sz w:val="16"/>
                <w:szCs w:val="16"/>
              </w:rPr>
              <w:t>Désignation de la dimension du pneumatique</w:t>
            </w:r>
            <w:r w:rsidRPr="00C8085E">
              <w:rPr>
                <w:rFonts w:asciiTheme="majorBidi" w:hAnsiTheme="majorBidi" w:cstheme="majorBidi"/>
                <w:i/>
                <w:sz w:val="16"/>
                <w:szCs w:val="16"/>
                <w:vertAlign w:val="superscript"/>
              </w:rPr>
              <w:t>1</w:t>
            </w:r>
          </w:p>
        </w:tc>
        <w:tc>
          <w:tcPr>
            <w:tcW w:w="1603"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1B2BFB8C" w14:textId="77777777" w:rsidR="002C33B3" w:rsidRPr="00C8085E" w:rsidRDefault="002C33B3" w:rsidP="00745BDD">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C8085E">
              <w:rPr>
                <w:rFonts w:asciiTheme="majorBidi" w:hAnsiTheme="majorBidi" w:cstheme="majorBidi"/>
                <w:i/>
                <w:sz w:val="16"/>
                <w:szCs w:val="16"/>
              </w:rPr>
              <w:t>Code de la largeur théorique de la jante (A1)</w:t>
            </w:r>
          </w:p>
        </w:tc>
        <w:tc>
          <w:tcPr>
            <w:tcW w:w="1843"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015DF7DD" w14:textId="77777777" w:rsidR="002C33B3" w:rsidRPr="00C8085E" w:rsidRDefault="002C33B3" w:rsidP="00745BDD">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C8085E">
              <w:rPr>
                <w:rFonts w:asciiTheme="majorBidi" w:hAnsiTheme="majorBidi" w:cstheme="majorBidi"/>
                <w:i/>
                <w:sz w:val="16"/>
                <w:szCs w:val="16"/>
              </w:rPr>
              <w:t xml:space="preserve">Grosseur nominale </w:t>
            </w:r>
            <w:r w:rsidRPr="00C8085E">
              <w:rPr>
                <w:rFonts w:asciiTheme="majorBidi" w:hAnsiTheme="majorBidi" w:cstheme="majorBidi"/>
                <w:i/>
                <w:sz w:val="16"/>
                <w:szCs w:val="16"/>
              </w:rPr>
              <w:br/>
              <w:t xml:space="preserve">du boudin (S1) </w:t>
            </w:r>
            <w:r w:rsidRPr="00C8085E">
              <w:rPr>
                <w:rFonts w:asciiTheme="majorBidi" w:hAnsiTheme="majorBidi" w:cstheme="majorBidi"/>
                <w:i/>
                <w:sz w:val="16"/>
                <w:szCs w:val="16"/>
              </w:rPr>
              <w:br/>
              <w:t>(en mm)</w:t>
            </w:r>
          </w:p>
        </w:tc>
        <w:tc>
          <w:tcPr>
            <w:tcW w:w="1276"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0CFA9023" w14:textId="77777777" w:rsidR="002C33B3" w:rsidRPr="00C8085E" w:rsidRDefault="002C33B3" w:rsidP="00745BDD">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C8085E">
              <w:rPr>
                <w:rFonts w:asciiTheme="majorBidi" w:hAnsiTheme="majorBidi" w:cstheme="majorBidi"/>
                <w:i/>
                <w:sz w:val="16"/>
                <w:szCs w:val="16"/>
              </w:rPr>
              <w:t xml:space="preserve">Diamètre </w:t>
            </w:r>
            <w:r w:rsidRPr="00C8085E">
              <w:rPr>
                <w:rFonts w:asciiTheme="majorBidi" w:hAnsiTheme="majorBidi" w:cstheme="majorBidi"/>
                <w:i/>
                <w:sz w:val="16"/>
                <w:szCs w:val="16"/>
              </w:rPr>
              <w:br/>
              <w:t xml:space="preserve">hors tout (D) </w:t>
            </w:r>
            <w:r w:rsidRPr="00C8085E">
              <w:rPr>
                <w:rFonts w:asciiTheme="majorBidi" w:hAnsiTheme="majorBidi" w:cstheme="majorBidi"/>
                <w:i/>
                <w:sz w:val="16"/>
                <w:szCs w:val="16"/>
              </w:rPr>
              <w:br/>
              <w:t>(en mm)</w:t>
            </w:r>
          </w:p>
        </w:tc>
        <w:tc>
          <w:tcPr>
            <w:tcW w:w="127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037840B2" w14:textId="77777777" w:rsidR="002C33B3" w:rsidRPr="00C8085E" w:rsidRDefault="002C33B3" w:rsidP="00745BDD">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C8085E">
              <w:rPr>
                <w:rFonts w:asciiTheme="majorBidi" w:hAnsiTheme="majorBidi" w:cstheme="majorBidi"/>
                <w:i/>
                <w:sz w:val="16"/>
                <w:szCs w:val="16"/>
              </w:rPr>
              <w:t>Diamètre nominal de la jante (d) (en mm)</w:t>
            </w:r>
          </w:p>
        </w:tc>
      </w:tr>
      <w:tr w:rsidR="002C33B3" w:rsidRPr="00C8085E" w14:paraId="3910EF23" w14:textId="77777777" w:rsidTr="00745BDD">
        <w:trPr>
          <w:tblHeader/>
        </w:trPr>
        <w:tc>
          <w:tcPr>
            <w:tcW w:w="1374" w:type="dxa"/>
            <w:tcBorders>
              <w:top w:val="single" w:sz="12" w:space="0" w:color="auto"/>
              <w:left w:val="single" w:sz="4" w:space="0" w:color="auto"/>
              <w:bottom w:val="dotted" w:sz="4" w:space="0" w:color="auto"/>
              <w:right w:val="single" w:sz="4" w:space="0" w:color="auto"/>
            </w:tcBorders>
            <w:tcMar>
              <w:left w:w="0" w:type="dxa"/>
              <w:right w:w="0" w:type="dxa"/>
            </w:tcMar>
            <w:vAlign w:val="center"/>
          </w:tcPr>
          <w:p w14:paraId="13E6A8AF" w14:textId="77777777" w:rsidR="002C33B3" w:rsidRPr="00C8085E" w:rsidRDefault="002C33B3" w:rsidP="00745BDD">
            <w:pPr>
              <w:spacing w:before="60" w:after="60" w:line="220" w:lineRule="exact"/>
              <w:rPr>
                <w:sz w:val="18"/>
                <w:szCs w:val="18"/>
                <w:lang w:eastAsia="zh-CN"/>
              </w:rPr>
            </w:pPr>
          </w:p>
        </w:tc>
        <w:tc>
          <w:tcPr>
            <w:tcW w:w="753" w:type="dxa"/>
            <w:tcBorders>
              <w:top w:val="single" w:sz="12" w:space="0" w:color="auto"/>
              <w:left w:val="single" w:sz="4" w:space="0" w:color="auto"/>
              <w:bottom w:val="dotted" w:sz="4" w:space="0" w:color="auto"/>
              <w:right w:val="single" w:sz="4" w:space="0" w:color="auto"/>
            </w:tcBorders>
            <w:tcMar>
              <w:left w:w="0" w:type="dxa"/>
              <w:right w:w="0" w:type="dxa"/>
            </w:tcMar>
            <w:vAlign w:val="center"/>
          </w:tcPr>
          <w:p w14:paraId="12E208C2" w14:textId="77777777" w:rsidR="002C33B3" w:rsidRPr="00C8085E" w:rsidRDefault="002C33B3" w:rsidP="00745BDD">
            <w:pPr>
              <w:spacing w:before="60" w:after="60" w:line="220" w:lineRule="exact"/>
              <w:rPr>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76C363" w14:textId="77777777" w:rsidR="002C33B3" w:rsidRPr="00C8085E" w:rsidRDefault="00033FB4"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Pr>
                <w:rFonts w:asciiTheme="majorBidi" w:hAnsiTheme="majorBidi" w:cstheme="majorBidi"/>
                <w:sz w:val="18"/>
                <w:szCs w:val="18"/>
              </w:rPr>
              <w:t>IF/</w:t>
            </w:r>
            <w:r w:rsidR="002C33B3" w:rsidRPr="00C8085E">
              <w:rPr>
                <w:rFonts w:asciiTheme="majorBidi" w:hAnsiTheme="majorBidi" w:cstheme="majorBidi"/>
                <w:sz w:val="18"/>
                <w:szCs w:val="18"/>
              </w:rPr>
              <w:t>VF</w:t>
            </w:r>
          </w:p>
        </w:tc>
        <w:tc>
          <w:tcPr>
            <w:tcW w:w="992" w:type="dxa"/>
            <w:tcBorders>
              <w:top w:val="single" w:sz="12" w:space="0" w:color="auto"/>
              <w:left w:val="single" w:sz="4" w:space="0" w:color="auto"/>
              <w:bottom w:val="dotted" w:sz="4" w:space="0" w:color="auto"/>
              <w:right w:val="single" w:sz="4" w:space="0" w:color="auto"/>
            </w:tcBorders>
            <w:tcMar>
              <w:left w:w="0" w:type="dxa"/>
              <w:right w:w="0" w:type="dxa"/>
            </w:tcMar>
            <w:vAlign w:val="center"/>
          </w:tcPr>
          <w:p w14:paraId="5B32565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526922F" w14:textId="77777777" w:rsidR="002C33B3" w:rsidRPr="00C8085E" w:rsidRDefault="00033FB4"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Pr>
                <w:rFonts w:asciiTheme="majorBidi" w:hAnsiTheme="majorBidi" w:cstheme="majorBidi"/>
                <w:sz w:val="18"/>
                <w:szCs w:val="18"/>
              </w:rPr>
              <w:t>IF/</w:t>
            </w:r>
            <w:r w:rsidR="002C33B3" w:rsidRPr="00C8085E">
              <w:rPr>
                <w:rFonts w:asciiTheme="majorBidi" w:hAnsiTheme="majorBidi" w:cstheme="majorBidi"/>
                <w:sz w:val="18"/>
                <w:szCs w:val="18"/>
              </w:rPr>
              <w:t>VF</w:t>
            </w:r>
          </w:p>
        </w:tc>
        <w:tc>
          <w:tcPr>
            <w:tcW w:w="1276" w:type="dxa"/>
            <w:tcBorders>
              <w:top w:val="single" w:sz="12" w:space="0" w:color="auto"/>
              <w:left w:val="single" w:sz="4" w:space="0" w:color="auto"/>
              <w:bottom w:val="dotted" w:sz="4" w:space="0" w:color="auto"/>
              <w:right w:val="single" w:sz="4" w:space="0" w:color="auto"/>
            </w:tcBorders>
            <w:tcMar>
              <w:left w:w="0" w:type="dxa"/>
              <w:right w:w="0" w:type="dxa"/>
            </w:tcMar>
            <w:vAlign w:val="center"/>
          </w:tcPr>
          <w:p w14:paraId="23C2DB5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1275" w:type="dxa"/>
            <w:tcBorders>
              <w:top w:val="single" w:sz="12" w:space="0" w:color="auto"/>
              <w:left w:val="single" w:sz="4" w:space="0" w:color="auto"/>
              <w:bottom w:val="dotted" w:sz="4" w:space="0" w:color="auto"/>
              <w:right w:val="single" w:sz="4" w:space="0" w:color="auto"/>
            </w:tcBorders>
            <w:tcMar>
              <w:left w:w="0" w:type="dxa"/>
              <w:right w:w="0" w:type="dxa"/>
            </w:tcMar>
            <w:vAlign w:val="center"/>
          </w:tcPr>
          <w:p w14:paraId="05661A70"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r>
      <w:tr w:rsidR="002C33B3" w:rsidRPr="00C8085E" w14:paraId="39F5A849" w14:textId="77777777" w:rsidTr="00745BDD">
        <w:tc>
          <w:tcPr>
            <w:tcW w:w="1374" w:type="dxa"/>
            <w:tcBorders>
              <w:top w:val="dotted" w:sz="4" w:space="0" w:color="auto"/>
              <w:left w:val="single" w:sz="4" w:space="0" w:color="auto"/>
              <w:bottom w:val="dashSmallGap" w:sz="4" w:space="0" w:color="auto"/>
              <w:right w:val="single" w:sz="4" w:space="0" w:color="auto"/>
            </w:tcBorders>
            <w:tcMar>
              <w:left w:w="0" w:type="dxa"/>
              <w:right w:w="0" w:type="dxa"/>
            </w:tcMar>
            <w:vAlign w:val="center"/>
            <w:hideMark/>
          </w:tcPr>
          <w:p w14:paraId="59B2F13F"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300/70R20</w:t>
            </w:r>
          </w:p>
        </w:tc>
        <w:tc>
          <w:tcPr>
            <w:tcW w:w="753" w:type="dxa"/>
            <w:tcBorders>
              <w:top w:val="dotted" w:sz="4" w:space="0" w:color="auto"/>
              <w:left w:val="single" w:sz="4" w:space="0" w:color="auto"/>
              <w:bottom w:val="dashSmallGap" w:sz="4" w:space="0" w:color="auto"/>
              <w:right w:val="single" w:sz="4" w:space="0" w:color="auto"/>
            </w:tcBorders>
            <w:tcMar>
              <w:left w:w="0" w:type="dxa"/>
              <w:right w:w="0" w:type="dxa"/>
            </w:tcMar>
            <w:vAlign w:val="center"/>
            <w:hideMark/>
          </w:tcPr>
          <w:p w14:paraId="40DDEE6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w:t>
            </w:r>
          </w:p>
        </w:tc>
        <w:tc>
          <w:tcPr>
            <w:tcW w:w="850" w:type="dxa"/>
            <w:tcBorders>
              <w:top w:val="dotted" w:sz="4" w:space="0" w:color="auto"/>
              <w:left w:val="single" w:sz="4" w:space="0" w:color="auto"/>
              <w:bottom w:val="dashSmallGap" w:sz="4" w:space="0" w:color="auto"/>
              <w:right w:val="single" w:sz="4" w:space="0" w:color="auto"/>
            </w:tcBorders>
            <w:tcMar>
              <w:left w:w="0" w:type="dxa"/>
              <w:right w:w="0" w:type="dxa"/>
            </w:tcMar>
          </w:tcPr>
          <w:p w14:paraId="1D10C50F"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otted" w:sz="4" w:space="0" w:color="auto"/>
              <w:left w:val="single" w:sz="4" w:space="0" w:color="auto"/>
              <w:bottom w:val="dashSmallGap" w:sz="4" w:space="0" w:color="auto"/>
              <w:right w:val="single" w:sz="4" w:space="0" w:color="auto"/>
            </w:tcBorders>
            <w:tcMar>
              <w:left w:w="0" w:type="dxa"/>
              <w:right w:w="0" w:type="dxa"/>
            </w:tcMar>
            <w:vAlign w:val="center"/>
            <w:hideMark/>
          </w:tcPr>
          <w:p w14:paraId="276494C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295</w:t>
            </w:r>
          </w:p>
        </w:tc>
        <w:tc>
          <w:tcPr>
            <w:tcW w:w="851" w:type="dxa"/>
            <w:tcBorders>
              <w:top w:val="dotted" w:sz="4" w:space="0" w:color="auto"/>
              <w:left w:val="single" w:sz="4" w:space="0" w:color="auto"/>
              <w:bottom w:val="dashSmallGap" w:sz="4" w:space="0" w:color="auto"/>
              <w:right w:val="single" w:sz="4" w:space="0" w:color="auto"/>
            </w:tcBorders>
            <w:tcMar>
              <w:left w:w="0" w:type="dxa"/>
              <w:right w:w="0" w:type="dxa"/>
            </w:tcMar>
            <w:hideMark/>
          </w:tcPr>
          <w:p w14:paraId="58ACAFA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otted" w:sz="4" w:space="0" w:color="auto"/>
              <w:left w:val="single" w:sz="4" w:space="0" w:color="auto"/>
              <w:bottom w:val="dashSmallGap" w:sz="4" w:space="0" w:color="auto"/>
              <w:right w:val="single" w:sz="4" w:space="0" w:color="auto"/>
            </w:tcBorders>
            <w:tcMar>
              <w:left w:w="0" w:type="dxa"/>
              <w:right w:w="0" w:type="dxa"/>
            </w:tcMar>
            <w:vAlign w:val="center"/>
            <w:hideMark/>
          </w:tcPr>
          <w:p w14:paraId="73DC2C5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952</w:t>
            </w:r>
          </w:p>
        </w:tc>
        <w:tc>
          <w:tcPr>
            <w:tcW w:w="1275" w:type="dxa"/>
            <w:tcBorders>
              <w:top w:val="dotted" w:sz="4" w:space="0" w:color="auto"/>
              <w:left w:val="single" w:sz="4" w:space="0" w:color="auto"/>
              <w:bottom w:val="dashSmallGap" w:sz="4" w:space="0" w:color="auto"/>
              <w:right w:val="single" w:sz="4" w:space="0" w:color="auto"/>
            </w:tcBorders>
            <w:tcMar>
              <w:left w:w="0" w:type="dxa"/>
              <w:right w:w="0" w:type="dxa"/>
            </w:tcMar>
            <w:vAlign w:val="center"/>
            <w:hideMark/>
          </w:tcPr>
          <w:p w14:paraId="609E74D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508</w:t>
            </w:r>
          </w:p>
        </w:tc>
      </w:tr>
      <w:tr w:rsidR="002C33B3" w:rsidRPr="00C8085E" w14:paraId="27FEAEAB"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045D13D"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320/70R20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178C70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10</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01786EC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43D845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319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70B714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D05641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982</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2DD1F1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508</w:t>
            </w:r>
          </w:p>
        </w:tc>
      </w:tr>
      <w:tr w:rsidR="002C33B3" w:rsidRPr="00C8085E" w14:paraId="089C38B3"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07F8C97"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320/70R24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8417F1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10</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33B516C8"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537BB7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319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061EAE2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20BC850"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1 094</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9107D1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610</w:t>
            </w:r>
          </w:p>
        </w:tc>
      </w:tr>
      <w:tr w:rsidR="002C33B3" w:rsidRPr="00C8085E" w14:paraId="710327B7"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C37CE04"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320/70R28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3E768F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10</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4FB37D5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3DD2F4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319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76A9B9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FE0CF6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1 189</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E821F9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711</w:t>
            </w:r>
          </w:p>
        </w:tc>
      </w:tr>
      <w:tr w:rsidR="002C33B3" w:rsidRPr="00C8085E" w14:paraId="76432D73"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1179058"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360/70R20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00932FF"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11</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1BF62ED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E70A00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357</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51B86B9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B05208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1 042</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EBEBC1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508</w:t>
            </w:r>
          </w:p>
        </w:tc>
      </w:tr>
      <w:tr w:rsidR="002C33B3" w:rsidRPr="00C8085E" w14:paraId="5BFAE4F5"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A33864C"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360/70R24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5B3CC4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11</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0DB0A24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C4D3EC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357</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A6F183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301A6D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1 152</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16B49C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610</w:t>
            </w:r>
          </w:p>
        </w:tc>
      </w:tr>
      <w:tr w:rsidR="002C33B3" w:rsidRPr="00C8085E" w14:paraId="7994B598"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32E80A4"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360/70R28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A09F42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11</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tcPr>
          <w:p w14:paraId="1AE8A7E8"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A7E2F0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357</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05DFA8F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 </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060E74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1 251</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094DAA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711</w:t>
            </w:r>
          </w:p>
        </w:tc>
      </w:tr>
      <w:tr w:rsidR="002C33B3" w:rsidRPr="00C8085E" w14:paraId="4DCB832F"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9077743"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380/70R20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E7726A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12</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0C136C7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0345B0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380</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53961BC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379</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0B4662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1 082</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3BFBD3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508</w:t>
            </w:r>
          </w:p>
        </w:tc>
      </w:tr>
      <w:tr w:rsidR="002C33B3" w:rsidRPr="00C8085E" w14:paraId="521FB701"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3747A7E"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380/70R24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68BF42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12</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221BDA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376837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380</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49E628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379</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B37411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1 190</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1C80975"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610</w:t>
            </w:r>
          </w:p>
        </w:tc>
      </w:tr>
      <w:tr w:rsidR="002C33B3" w:rsidRPr="00C8085E" w14:paraId="0294DE98"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5BC719D"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380/70R28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95F5C1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12</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6A5DBAB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8D029A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380</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54DB20E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379</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58AC01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1 293</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6F93C8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711</w:t>
            </w:r>
          </w:p>
        </w:tc>
      </w:tr>
      <w:tr w:rsidR="002C33B3" w:rsidRPr="00C8085E" w14:paraId="6EBB4E05"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42C19E1"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420/70R24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AE98A1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C641595"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14</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69CE4E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418</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6C070BDF"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55F578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1 248</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5AED20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610</w:t>
            </w:r>
          </w:p>
        </w:tc>
      </w:tr>
      <w:tr w:rsidR="002C33B3" w:rsidRPr="00C8085E" w14:paraId="061DB6D8"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2AD17F8"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420/70R28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57D4C3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12E128D5"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14</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2E820D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418</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E417B9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12EA69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1 349</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5B905B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711</w:t>
            </w:r>
          </w:p>
        </w:tc>
      </w:tr>
      <w:tr w:rsidR="002C33B3" w:rsidRPr="00C8085E" w14:paraId="7818B6A5"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CFC4320"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420/70R30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4A8077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13</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D33BFE5"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14</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5556F3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418</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9992FB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415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4C8F81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1 398</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CE27E6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762</w:t>
            </w:r>
          </w:p>
        </w:tc>
      </w:tr>
      <w:tr w:rsidR="002C33B3" w:rsidRPr="00C8085E" w14:paraId="1A3E1F61"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723C7BB"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480/70R24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2B2516F"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6DEAFCD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AF3BFE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4166A2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AF3DEB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1 316</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8B31BC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610</w:t>
            </w:r>
          </w:p>
        </w:tc>
      </w:tr>
      <w:tr w:rsidR="002C33B3" w:rsidRPr="00C8085E" w14:paraId="56DB89A6"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C467D8A"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480/70R26</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74B04E8"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3407EFB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F849C4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0D6CCE6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237012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1 372</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3336CA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660</w:t>
            </w:r>
          </w:p>
        </w:tc>
      </w:tr>
      <w:tr w:rsidR="002C33B3" w:rsidRPr="00C8085E" w14:paraId="667BDE4E"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F3C7661"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480/70R28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D962F3F"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559F4CB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B4EF79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F7D90B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F264235"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1 421</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9C6B0D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711</w:t>
            </w:r>
          </w:p>
        </w:tc>
      </w:tr>
      <w:tr w:rsidR="002C33B3" w:rsidRPr="00C8085E" w14:paraId="0969291D"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90C563D"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480/70R30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9553E53"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644B9A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5937B7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15F51DE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7885F2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1 478</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45B69B1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762</w:t>
            </w:r>
          </w:p>
        </w:tc>
      </w:tr>
      <w:tr w:rsidR="002C33B3" w:rsidRPr="00C8085E" w14:paraId="5D74B3F5"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25AE9E5"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480/70R34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4CBBE0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6746B39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E65856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37BB5B18"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9A274A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1 580</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862B2D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864</w:t>
            </w:r>
          </w:p>
        </w:tc>
      </w:tr>
      <w:tr w:rsidR="002C33B3" w:rsidRPr="00C8085E" w14:paraId="113B5D60"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1289884"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480/70R38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D6FE9F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15</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96FF67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74FC4CB"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479</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A3D802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475</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46B35C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1 681</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FFB280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965</w:t>
            </w:r>
          </w:p>
        </w:tc>
      </w:tr>
      <w:tr w:rsidR="002C33B3" w:rsidRPr="00C8085E" w14:paraId="0D401C07"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2D79F4A2"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520/70R26</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AAAACA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0ADD57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18</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7E3E1F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516</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C5FC9F8"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521</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71D40CC0"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1 456</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EFA23E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660</w:t>
            </w:r>
          </w:p>
        </w:tc>
      </w:tr>
      <w:tr w:rsidR="002C33B3" w:rsidRPr="00C8085E" w14:paraId="2AA51FE6"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F7FFA8D"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520/70R30</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BBBF46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149BCC9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18</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8048709"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516</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20BD375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521</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601D57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1 536</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F67C2B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762</w:t>
            </w:r>
          </w:p>
        </w:tc>
      </w:tr>
      <w:tr w:rsidR="002C33B3" w:rsidRPr="00C8085E" w14:paraId="2ABAAB40"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BC5905A"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520/70R34</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053F7F5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70054B14"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18</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161E1EA0"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516</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1C89AA6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521</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85A254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1 640</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555E18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864</w:t>
            </w:r>
          </w:p>
        </w:tc>
      </w:tr>
      <w:tr w:rsidR="002C33B3" w:rsidRPr="00C8085E" w14:paraId="00488710" w14:textId="77777777" w:rsidTr="00745BDD">
        <w:tc>
          <w:tcPr>
            <w:tcW w:w="1374"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56488599"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lastRenderedPageBreak/>
              <w:t>520/70R38</w:t>
            </w:r>
          </w:p>
        </w:tc>
        <w:tc>
          <w:tcPr>
            <w:tcW w:w="753"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73A2622"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16</w:t>
            </w:r>
          </w:p>
        </w:tc>
        <w:tc>
          <w:tcPr>
            <w:tcW w:w="850"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4CD5C13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18</w:t>
            </w:r>
          </w:p>
        </w:tc>
        <w:tc>
          <w:tcPr>
            <w:tcW w:w="992"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F6327A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516</w:t>
            </w:r>
          </w:p>
        </w:tc>
        <w:tc>
          <w:tcPr>
            <w:tcW w:w="851" w:type="dxa"/>
            <w:tcBorders>
              <w:top w:val="dashSmallGap" w:sz="4" w:space="0" w:color="auto"/>
              <w:left w:val="single" w:sz="4" w:space="0" w:color="auto"/>
              <w:bottom w:val="dashSmallGap" w:sz="4" w:space="0" w:color="auto"/>
              <w:right w:val="single" w:sz="4" w:space="0" w:color="auto"/>
            </w:tcBorders>
            <w:tcMar>
              <w:left w:w="0" w:type="dxa"/>
              <w:right w:w="0" w:type="dxa"/>
            </w:tcMar>
            <w:hideMark/>
          </w:tcPr>
          <w:p w14:paraId="59F56AD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521</w:t>
            </w:r>
          </w:p>
        </w:tc>
        <w:tc>
          <w:tcPr>
            <w:tcW w:w="1276"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370FA766"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1 749</w:t>
            </w:r>
          </w:p>
        </w:tc>
        <w:tc>
          <w:tcPr>
            <w:tcW w:w="1275" w:type="dxa"/>
            <w:tcBorders>
              <w:top w:val="dashSmallGap" w:sz="4" w:space="0" w:color="auto"/>
              <w:left w:val="single" w:sz="4" w:space="0" w:color="auto"/>
              <w:bottom w:val="dashSmallGap" w:sz="4" w:space="0" w:color="auto"/>
              <w:right w:val="single" w:sz="4" w:space="0" w:color="auto"/>
            </w:tcBorders>
            <w:tcMar>
              <w:left w:w="0" w:type="dxa"/>
              <w:right w:w="0" w:type="dxa"/>
            </w:tcMar>
            <w:vAlign w:val="center"/>
            <w:hideMark/>
          </w:tcPr>
          <w:p w14:paraId="6E95B4D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965</w:t>
            </w:r>
          </w:p>
        </w:tc>
      </w:tr>
      <w:tr w:rsidR="002C33B3" w:rsidRPr="00C8085E" w14:paraId="65083CBD" w14:textId="77777777" w:rsidTr="00745BDD">
        <w:tc>
          <w:tcPr>
            <w:tcW w:w="1374" w:type="dxa"/>
            <w:tcBorders>
              <w:top w:val="dashSmallGap" w:sz="4" w:space="0" w:color="auto"/>
              <w:left w:val="single" w:sz="4" w:space="0" w:color="auto"/>
              <w:bottom w:val="single" w:sz="12" w:space="0" w:color="auto"/>
              <w:right w:val="single" w:sz="4" w:space="0" w:color="auto"/>
            </w:tcBorders>
            <w:tcMar>
              <w:left w:w="0" w:type="dxa"/>
              <w:right w:w="0" w:type="dxa"/>
            </w:tcMar>
            <w:vAlign w:val="center"/>
            <w:hideMark/>
          </w:tcPr>
          <w:p w14:paraId="79721F31" w14:textId="77777777" w:rsidR="002C33B3" w:rsidRPr="00C8085E" w:rsidRDefault="002C33B3" w:rsidP="00745BDD">
            <w:pPr>
              <w:widowControl w:val="0"/>
              <w:tabs>
                <w:tab w:val="center" w:pos="4734"/>
              </w:tabs>
              <w:suppressAutoHyphens w:val="0"/>
              <w:spacing w:before="60" w:after="60" w:line="220" w:lineRule="exact"/>
              <w:ind w:left="57" w:right="57"/>
              <w:rPr>
                <w:rFonts w:asciiTheme="majorBidi" w:hAnsiTheme="majorBidi" w:cstheme="majorBidi"/>
                <w:sz w:val="18"/>
                <w:szCs w:val="18"/>
              </w:rPr>
            </w:pPr>
            <w:r w:rsidRPr="00C8085E">
              <w:rPr>
                <w:rFonts w:asciiTheme="majorBidi" w:hAnsiTheme="majorBidi" w:cstheme="majorBidi"/>
                <w:sz w:val="18"/>
                <w:szCs w:val="18"/>
              </w:rPr>
              <w:t>580/70R38</w:t>
            </w:r>
          </w:p>
        </w:tc>
        <w:tc>
          <w:tcPr>
            <w:tcW w:w="753" w:type="dxa"/>
            <w:tcBorders>
              <w:top w:val="dashSmallGap" w:sz="4" w:space="0" w:color="auto"/>
              <w:left w:val="single" w:sz="4" w:space="0" w:color="auto"/>
              <w:bottom w:val="single" w:sz="12" w:space="0" w:color="auto"/>
              <w:right w:val="single" w:sz="4" w:space="0" w:color="auto"/>
            </w:tcBorders>
            <w:tcMar>
              <w:left w:w="0" w:type="dxa"/>
              <w:right w:w="0" w:type="dxa"/>
            </w:tcMar>
            <w:vAlign w:val="center"/>
            <w:hideMark/>
          </w:tcPr>
          <w:p w14:paraId="2A23855A"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18</w:t>
            </w:r>
          </w:p>
        </w:tc>
        <w:tc>
          <w:tcPr>
            <w:tcW w:w="850" w:type="dxa"/>
            <w:tcBorders>
              <w:top w:val="dashSmallGap" w:sz="4" w:space="0" w:color="auto"/>
              <w:left w:val="single" w:sz="4" w:space="0" w:color="auto"/>
              <w:bottom w:val="single" w:sz="12" w:space="0" w:color="auto"/>
              <w:right w:val="single" w:sz="4" w:space="0" w:color="auto"/>
            </w:tcBorders>
            <w:tcMar>
              <w:left w:w="0" w:type="dxa"/>
              <w:right w:w="0" w:type="dxa"/>
            </w:tcMar>
            <w:hideMark/>
          </w:tcPr>
          <w:p w14:paraId="2FBF9ACC"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20</w:t>
            </w:r>
          </w:p>
        </w:tc>
        <w:tc>
          <w:tcPr>
            <w:tcW w:w="992" w:type="dxa"/>
            <w:tcBorders>
              <w:top w:val="dashSmallGap" w:sz="4" w:space="0" w:color="auto"/>
              <w:left w:val="single" w:sz="4" w:space="0" w:color="auto"/>
              <w:bottom w:val="single" w:sz="12" w:space="0" w:color="auto"/>
              <w:right w:val="single" w:sz="4" w:space="0" w:color="auto"/>
            </w:tcBorders>
            <w:tcMar>
              <w:left w:w="0" w:type="dxa"/>
              <w:right w:w="0" w:type="dxa"/>
            </w:tcMar>
            <w:vAlign w:val="center"/>
            <w:hideMark/>
          </w:tcPr>
          <w:p w14:paraId="64A25A6D"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577</w:t>
            </w:r>
          </w:p>
        </w:tc>
        <w:tc>
          <w:tcPr>
            <w:tcW w:w="851" w:type="dxa"/>
            <w:tcBorders>
              <w:top w:val="dashSmallGap" w:sz="4" w:space="0" w:color="auto"/>
              <w:left w:val="single" w:sz="4" w:space="0" w:color="auto"/>
              <w:bottom w:val="single" w:sz="12" w:space="0" w:color="auto"/>
              <w:right w:val="single" w:sz="4" w:space="0" w:color="auto"/>
            </w:tcBorders>
            <w:tcMar>
              <w:left w:w="0" w:type="dxa"/>
              <w:right w:w="0" w:type="dxa"/>
            </w:tcMar>
            <w:hideMark/>
          </w:tcPr>
          <w:p w14:paraId="4373EB07"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580</w:t>
            </w:r>
          </w:p>
        </w:tc>
        <w:tc>
          <w:tcPr>
            <w:tcW w:w="1276" w:type="dxa"/>
            <w:tcBorders>
              <w:top w:val="dashSmallGap" w:sz="4" w:space="0" w:color="auto"/>
              <w:left w:val="single" w:sz="4" w:space="0" w:color="auto"/>
              <w:bottom w:val="single" w:sz="12" w:space="0" w:color="auto"/>
              <w:right w:val="single" w:sz="4" w:space="0" w:color="auto"/>
            </w:tcBorders>
            <w:tcMar>
              <w:left w:w="0" w:type="dxa"/>
              <w:right w:w="0" w:type="dxa"/>
            </w:tcMar>
            <w:vAlign w:val="center"/>
            <w:hideMark/>
          </w:tcPr>
          <w:p w14:paraId="510C46CE"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1 827</w:t>
            </w:r>
          </w:p>
        </w:tc>
        <w:tc>
          <w:tcPr>
            <w:tcW w:w="1275" w:type="dxa"/>
            <w:tcBorders>
              <w:top w:val="dashSmallGap" w:sz="4" w:space="0" w:color="auto"/>
              <w:left w:val="single" w:sz="4" w:space="0" w:color="auto"/>
              <w:bottom w:val="single" w:sz="12" w:space="0" w:color="auto"/>
              <w:right w:val="single" w:sz="4" w:space="0" w:color="auto"/>
            </w:tcBorders>
            <w:tcMar>
              <w:left w:w="0" w:type="dxa"/>
              <w:right w:w="0" w:type="dxa"/>
            </w:tcMar>
            <w:vAlign w:val="center"/>
            <w:hideMark/>
          </w:tcPr>
          <w:p w14:paraId="5F052FD1" w14:textId="77777777" w:rsidR="002C33B3" w:rsidRPr="00C8085E" w:rsidRDefault="002C33B3" w:rsidP="00745BDD">
            <w:pPr>
              <w:widowControl w:val="0"/>
              <w:tabs>
                <w:tab w:val="center" w:pos="4734"/>
              </w:tabs>
              <w:suppressAutoHyphens w:val="0"/>
              <w:spacing w:before="60" w:after="60" w:line="220" w:lineRule="exact"/>
              <w:ind w:left="57" w:right="57"/>
              <w:jc w:val="center"/>
              <w:rPr>
                <w:rFonts w:asciiTheme="majorBidi" w:hAnsiTheme="majorBidi" w:cstheme="majorBidi"/>
                <w:sz w:val="18"/>
                <w:szCs w:val="18"/>
              </w:rPr>
            </w:pPr>
            <w:r w:rsidRPr="00C8085E">
              <w:rPr>
                <w:rFonts w:asciiTheme="majorBidi" w:hAnsiTheme="majorBidi" w:cstheme="majorBidi"/>
                <w:sz w:val="18"/>
                <w:szCs w:val="18"/>
              </w:rPr>
              <w:t>965</w:t>
            </w:r>
          </w:p>
        </w:tc>
      </w:tr>
    </w:tbl>
    <w:p w14:paraId="080F1A5F" w14:textId="77777777" w:rsidR="002C33B3" w:rsidRPr="00C8085E" w:rsidRDefault="002C33B3" w:rsidP="002C33B3">
      <w:pPr>
        <w:pStyle w:val="FootnoteText"/>
        <w:spacing w:before="120"/>
        <w:ind w:firstLine="170"/>
        <w:rPr>
          <w:szCs w:val="18"/>
        </w:rPr>
      </w:pPr>
      <w:proofErr w:type="gramStart"/>
      <w:r w:rsidRPr="00C8085E">
        <w:rPr>
          <w:szCs w:val="18"/>
          <w:vertAlign w:val="superscript"/>
        </w:rPr>
        <w:t xml:space="preserve">1  </w:t>
      </w:r>
      <w:r w:rsidRPr="00C8085E">
        <w:t>“</w:t>
      </w:r>
      <w:proofErr w:type="gramEnd"/>
      <w:r w:rsidRPr="00C8085E">
        <w:rPr>
          <w:i/>
          <w:szCs w:val="18"/>
        </w:rPr>
        <w:t>Les pneumatiques à enfoncement amélioré</w:t>
      </w:r>
      <w:r w:rsidRPr="00C8085E">
        <w:t>”</w:t>
      </w:r>
      <w:r w:rsidRPr="00C8085E">
        <w:rPr>
          <w:szCs w:val="18"/>
        </w:rPr>
        <w:t xml:space="preserve"> portent la mention </w:t>
      </w:r>
      <w:r w:rsidRPr="00C8085E">
        <w:t>“</w:t>
      </w:r>
      <w:r w:rsidRPr="00C8085E">
        <w:rPr>
          <w:szCs w:val="18"/>
        </w:rPr>
        <w:t>IF</w:t>
      </w:r>
      <w:r w:rsidRPr="00C8085E">
        <w:t>”</w:t>
      </w:r>
      <w:r w:rsidRPr="00C8085E">
        <w:rPr>
          <w:szCs w:val="18"/>
        </w:rPr>
        <w:t xml:space="preserve"> placée devant la désignation de la dimension du pneumatique (par exemple IF480/70R38) ; </w:t>
      </w:r>
      <w:r w:rsidRPr="00C8085E">
        <w:t>“</w:t>
      </w:r>
      <w:r w:rsidRPr="00C8085E">
        <w:rPr>
          <w:i/>
          <w:szCs w:val="18"/>
        </w:rPr>
        <w:t>Les pneumatiques à très grand enfoncement</w:t>
      </w:r>
      <w:r w:rsidRPr="00C8085E">
        <w:t>”</w:t>
      </w:r>
      <w:r w:rsidRPr="00C8085E">
        <w:rPr>
          <w:szCs w:val="18"/>
        </w:rPr>
        <w:t xml:space="preserve"> portent la mention </w:t>
      </w:r>
      <w:r w:rsidRPr="00C8085E">
        <w:t>“</w:t>
      </w:r>
      <w:r w:rsidRPr="00C8085E">
        <w:rPr>
          <w:szCs w:val="18"/>
        </w:rPr>
        <w:t>VF</w:t>
      </w:r>
      <w:r w:rsidRPr="00C8085E">
        <w:t>”</w:t>
      </w:r>
      <w:r w:rsidRPr="00C8085E">
        <w:rPr>
          <w:szCs w:val="18"/>
        </w:rPr>
        <w:t xml:space="preserve"> placée au même endroit (par exemple VF480/70R38) − voir les paragraphes 2.18.8 et</w:t>
      </w:r>
      <w:r w:rsidR="00D37078">
        <w:rPr>
          <w:szCs w:val="18"/>
        </w:rPr>
        <w:t xml:space="preserve"> 2.18.9 du présent Règlement. »</w:t>
      </w:r>
    </w:p>
    <w:p w14:paraId="46735DB7" w14:textId="77777777" w:rsidR="002C33B3" w:rsidRPr="00C8085E" w:rsidRDefault="002C33B3" w:rsidP="002C33B3">
      <w:pPr>
        <w:pStyle w:val="SingleTxtG"/>
        <w:keepNext/>
        <w:keepLines/>
        <w:spacing w:before="240" w:after="100" w:line="220" w:lineRule="atLeast"/>
      </w:pPr>
      <w:r w:rsidRPr="00C8085E">
        <w:rPr>
          <w:i/>
        </w:rPr>
        <w:t>Tableau 7</w:t>
      </w:r>
      <w:r w:rsidRPr="00C8085E">
        <w:t>, ajouter les rubriques suivantes :</w:t>
      </w:r>
    </w:p>
    <w:p w14:paraId="52DF1FF4" w14:textId="77777777" w:rsidR="002C33B3" w:rsidRPr="00C8085E" w:rsidRDefault="002C33B3" w:rsidP="002C33B3">
      <w:pPr>
        <w:pStyle w:val="SingleTxtG"/>
        <w:keepNext/>
        <w:keepLines/>
        <w:spacing w:after="100" w:line="220" w:lineRule="atLeast"/>
      </w:pPr>
      <w:r w:rsidRPr="00C8085E">
        <w:t>«</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28"/>
        <w:gridCol w:w="1814"/>
        <w:gridCol w:w="1644"/>
        <w:gridCol w:w="1644"/>
        <w:gridCol w:w="1474"/>
      </w:tblGrid>
      <w:tr w:rsidR="002C33B3" w:rsidRPr="00C8085E" w14:paraId="09A6C98C" w14:textId="77777777" w:rsidTr="00745BDD">
        <w:trPr>
          <w:trHeight w:val="621"/>
          <w:tblHeader/>
        </w:trPr>
        <w:tc>
          <w:tcPr>
            <w:tcW w:w="1928" w:type="dxa"/>
            <w:tcBorders>
              <w:top w:val="single" w:sz="4" w:space="0" w:color="auto"/>
              <w:left w:val="single" w:sz="4" w:space="0" w:color="auto"/>
              <w:bottom w:val="single" w:sz="12" w:space="0" w:color="auto"/>
              <w:right w:val="single" w:sz="2" w:space="0" w:color="auto"/>
            </w:tcBorders>
            <w:tcMar>
              <w:left w:w="0" w:type="dxa"/>
              <w:right w:w="0" w:type="dxa"/>
            </w:tcMar>
            <w:vAlign w:val="center"/>
            <w:hideMark/>
          </w:tcPr>
          <w:p w14:paraId="54D9B1C0" w14:textId="77777777" w:rsidR="002C33B3" w:rsidRPr="00C8085E" w:rsidRDefault="002C33B3" w:rsidP="00745BDD">
            <w:pPr>
              <w:widowControl w:val="0"/>
              <w:tabs>
                <w:tab w:val="left" w:pos="0"/>
                <w:tab w:val="left" w:pos="850"/>
                <w:tab w:val="left" w:pos="1333"/>
              </w:tabs>
              <w:suppressAutoHyphens w:val="0"/>
              <w:spacing w:before="80" w:after="80" w:line="190" w:lineRule="exact"/>
              <w:ind w:left="57" w:right="57"/>
              <w:rPr>
                <w:i/>
                <w:sz w:val="16"/>
                <w:szCs w:val="16"/>
              </w:rPr>
            </w:pPr>
            <w:r w:rsidRPr="00C8085E">
              <w:rPr>
                <w:i/>
                <w:sz w:val="16"/>
                <w:szCs w:val="16"/>
                <w:lang w:eastAsia="en-GB"/>
              </w:rPr>
              <w:t xml:space="preserve">Désignation </w:t>
            </w:r>
            <w:r w:rsidRPr="00C8085E">
              <w:rPr>
                <w:i/>
                <w:sz w:val="16"/>
                <w:szCs w:val="16"/>
                <w:lang w:eastAsia="en-GB"/>
              </w:rPr>
              <w:br/>
              <w:t xml:space="preserve">de la dimension </w:t>
            </w:r>
            <w:r w:rsidRPr="00C8085E">
              <w:rPr>
                <w:i/>
                <w:sz w:val="16"/>
                <w:szCs w:val="16"/>
                <w:lang w:eastAsia="en-GB"/>
              </w:rPr>
              <w:br/>
              <w:t>du pneumatique</w:t>
            </w:r>
          </w:p>
        </w:tc>
        <w:tc>
          <w:tcPr>
            <w:tcW w:w="1814" w:type="dxa"/>
            <w:tcBorders>
              <w:top w:val="single" w:sz="4" w:space="0" w:color="auto"/>
              <w:left w:val="single" w:sz="2" w:space="0" w:color="auto"/>
              <w:bottom w:val="single" w:sz="12" w:space="0" w:color="auto"/>
              <w:right w:val="single" w:sz="2" w:space="0" w:color="auto"/>
            </w:tcBorders>
            <w:tcMar>
              <w:left w:w="0" w:type="dxa"/>
              <w:right w:w="0" w:type="dxa"/>
            </w:tcMar>
            <w:vAlign w:val="center"/>
            <w:hideMark/>
          </w:tcPr>
          <w:p w14:paraId="3E84F1FC" w14:textId="77777777" w:rsidR="002C33B3" w:rsidRPr="00C8085E" w:rsidRDefault="002C33B3" w:rsidP="00745BDD">
            <w:pPr>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Code de la largeur </w:t>
            </w:r>
            <w:r w:rsidRPr="00C8085E">
              <w:rPr>
                <w:i/>
                <w:sz w:val="16"/>
                <w:szCs w:val="16"/>
                <w:lang w:eastAsia="en-GB"/>
              </w:rPr>
              <w:br/>
              <w:t>théorique de la jante (A1)</w:t>
            </w:r>
          </w:p>
        </w:tc>
        <w:tc>
          <w:tcPr>
            <w:tcW w:w="1644" w:type="dxa"/>
            <w:tcBorders>
              <w:top w:val="single" w:sz="4" w:space="0" w:color="auto"/>
              <w:left w:val="single" w:sz="2" w:space="0" w:color="auto"/>
              <w:bottom w:val="single" w:sz="12" w:space="0" w:color="auto"/>
              <w:right w:val="single" w:sz="2" w:space="0" w:color="auto"/>
            </w:tcBorders>
            <w:tcMar>
              <w:left w:w="0" w:type="dxa"/>
              <w:right w:w="0" w:type="dxa"/>
            </w:tcMar>
            <w:vAlign w:val="center"/>
            <w:hideMark/>
          </w:tcPr>
          <w:p w14:paraId="0D442538" w14:textId="77777777" w:rsidR="002C33B3" w:rsidRPr="00C8085E" w:rsidRDefault="002C33B3" w:rsidP="00745BDD">
            <w:pPr>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Grosseur nominale du boudin (S1) </w:t>
            </w:r>
            <w:r w:rsidRPr="00C8085E">
              <w:rPr>
                <w:i/>
                <w:sz w:val="16"/>
                <w:szCs w:val="16"/>
                <w:lang w:eastAsia="en-GB"/>
              </w:rPr>
              <w:br/>
              <w:t>(en mm)</w:t>
            </w:r>
          </w:p>
        </w:tc>
        <w:tc>
          <w:tcPr>
            <w:tcW w:w="1644" w:type="dxa"/>
            <w:tcBorders>
              <w:top w:val="single" w:sz="4" w:space="0" w:color="auto"/>
              <w:left w:val="single" w:sz="2" w:space="0" w:color="auto"/>
              <w:bottom w:val="single" w:sz="12" w:space="0" w:color="auto"/>
              <w:right w:val="single" w:sz="2" w:space="0" w:color="auto"/>
            </w:tcBorders>
            <w:tcMar>
              <w:left w:w="0" w:type="dxa"/>
              <w:right w:w="0" w:type="dxa"/>
            </w:tcMar>
            <w:vAlign w:val="center"/>
            <w:hideMark/>
          </w:tcPr>
          <w:p w14:paraId="0A549290" w14:textId="77777777" w:rsidR="002C33B3" w:rsidRPr="00C8085E" w:rsidRDefault="002C33B3" w:rsidP="00745BDD">
            <w:pPr>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Diamètre hors </w:t>
            </w:r>
            <w:r w:rsidRPr="00C8085E">
              <w:rPr>
                <w:i/>
                <w:sz w:val="16"/>
                <w:szCs w:val="16"/>
                <w:lang w:eastAsia="en-GB"/>
              </w:rPr>
              <w:br/>
              <w:t>tout (D) (en mm)</w:t>
            </w:r>
          </w:p>
        </w:tc>
        <w:tc>
          <w:tcPr>
            <w:tcW w:w="1474" w:type="dxa"/>
            <w:tcBorders>
              <w:top w:val="single" w:sz="4" w:space="0" w:color="auto"/>
              <w:left w:val="single" w:sz="2" w:space="0" w:color="auto"/>
              <w:bottom w:val="single" w:sz="12" w:space="0" w:color="auto"/>
              <w:right w:val="single" w:sz="4" w:space="0" w:color="auto"/>
            </w:tcBorders>
            <w:tcMar>
              <w:left w:w="0" w:type="dxa"/>
              <w:right w:w="0" w:type="dxa"/>
            </w:tcMar>
            <w:vAlign w:val="center"/>
            <w:hideMark/>
          </w:tcPr>
          <w:p w14:paraId="69876125" w14:textId="77777777" w:rsidR="002C33B3" w:rsidRPr="00C8085E" w:rsidRDefault="002C33B3" w:rsidP="00745BDD">
            <w:pPr>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Diamètre nominal </w:t>
            </w:r>
            <w:r w:rsidRPr="00C8085E">
              <w:rPr>
                <w:i/>
                <w:sz w:val="16"/>
                <w:szCs w:val="16"/>
                <w:lang w:eastAsia="en-GB"/>
              </w:rPr>
              <w:br/>
              <w:t xml:space="preserve">de la jante (d) </w:t>
            </w:r>
            <w:r w:rsidRPr="00C8085E">
              <w:rPr>
                <w:i/>
                <w:sz w:val="16"/>
                <w:szCs w:val="16"/>
                <w:lang w:eastAsia="en-GB"/>
              </w:rPr>
              <w:br/>
              <w:t>(en mm)</w:t>
            </w:r>
          </w:p>
        </w:tc>
      </w:tr>
      <w:tr w:rsidR="002C33B3" w:rsidRPr="00C8085E" w14:paraId="1ED4B237" w14:textId="77777777" w:rsidTr="00745BDD">
        <w:tc>
          <w:tcPr>
            <w:tcW w:w="1928" w:type="dxa"/>
            <w:tcBorders>
              <w:top w:val="single" w:sz="12" w:space="0" w:color="auto"/>
              <w:left w:val="single" w:sz="2" w:space="0" w:color="auto"/>
              <w:bottom w:val="dashSmallGap" w:sz="4" w:space="0" w:color="auto"/>
              <w:right w:val="single" w:sz="2" w:space="0" w:color="auto"/>
            </w:tcBorders>
            <w:tcMar>
              <w:left w:w="0" w:type="dxa"/>
              <w:right w:w="0" w:type="dxa"/>
            </w:tcMar>
            <w:hideMark/>
          </w:tcPr>
          <w:p w14:paraId="5E8EB20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w:t>
            </w:r>
          </w:p>
        </w:tc>
        <w:tc>
          <w:tcPr>
            <w:tcW w:w="1814" w:type="dxa"/>
            <w:tcBorders>
              <w:top w:val="single" w:sz="12" w:space="0" w:color="auto"/>
              <w:left w:val="single" w:sz="2" w:space="0" w:color="auto"/>
              <w:bottom w:val="dashSmallGap" w:sz="4" w:space="0" w:color="auto"/>
              <w:right w:val="single" w:sz="2" w:space="0" w:color="auto"/>
            </w:tcBorders>
            <w:tcMar>
              <w:left w:w="0" w:type="dxa"/>
              <w:right w:w="0" w:type="dxa"/>
            </w:tcMar>
          </w:tcPr>
          <w:p w14:paraId="2351DE1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644" w:type="dxa"/>
            <w:tcBorders>
              <w:top w:val="single" w:sz="12" w:space="0" w:color="auto"/>
              <w:left w:val="single" w:sz="2" w:space="0" w:color="auto"/>
              <w:bottom w:val="dashSmallGap" w:sz="4" w:space="0" w:color="auto"/>
              <w:right w:val="single" w:sz="2" w:space="0" w:color="auto"/>
            </w:tcBorders>
            <w:tcMar>
              <w:left w:w="0" w:type="dxa"/>
              <w:right w:w="0" w:type="dxa"/>
            </w:tcMar>
          </w:tcPr>
          <w:p w14:paraId="16C2D142"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644" w:type="dxa"/>
            <w:tcBorders>
              <w:top w:val="single" w:sz="12" w:space="0" w:color="auto"/>
              <w:left w:val="single" w:sz="2" w:space="0" w:color="auto"/>
              <w:bottom w:val="dashSmallGap" w:sz="4" w:space="0" w:color="auto"/>
              <w:right w:val="single" w:sz="2" w:space="0" w:color="auto"/>
            </w:tcBorders>
            <w:tcMar>
              <w:left w:w="0" w:type="dxa"/>
              <w:right w:w="0" w:type="dxa"/>
            </w:tcMar>
          </w:tcPr>
          <w:p w14:paraId="4AE298D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474" w:type="dxa"/>
            <w:tcBorders>
              <w:top w:val="single" w:sz="12" w:space="0" w:color="auto"/>
              <w:left w:val="single" w:sz="2" w:space="0" w:color="auto"/>
              <w:bottom w:val="dashSmallGap" w:sz="4" w:space="0" w:color="auto"/>
              <w:right w:val="single" w:sz="2" w:space="0" w:color="auto"/>
            </w:tcBorders>
            <w:tcMar>
              <w:left w:w="0" w:type="dxa"/>
              <w:right w:w="0" w:type="dxa"/>
            </w:tcMar>
          </w:tcPr>
          <w:p w14:paraId="720E04A2"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r>
      <w:tr w:rsidR="002C33B3" w:rsidRPr="00C8085E" w14:paraId="69B05D4B"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0C5A91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24X8.00-12</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9F4D1A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01B44D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204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12CB1C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610</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AAD695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305</w:t>
            </w:r>
          </w:p>
        </w:tc>
      </w:tr>
      <w:tr w:rsidR="002C33B3" w:rsidRPr="00C8085E" w14:paraId="07BBFA02"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DF7E2C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24X10.00-12</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9C3F90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E34A03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3F3135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610</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F3963F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305</w:t>
            </w:r>
          </w:p>
        </w:tc>
      </w:tr>
      <w:tr w:rsidR="002C33B3" w:rsidRPr="00C8085E" w14:paraId="3F2F6DD7"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172D01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26X8.00-12</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CA66A2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74466C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204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62730E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660</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88D48D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305</w:t>
            </w:r>
          </w:p>
        </w:tc>
      </w:tr>
      <w:tr w:rsidR="002C33B3" w:rsidRPr="00C8085E" w14:paraId="508AAC49"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995AAD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26X8.00-14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DC8F7B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1D404FE"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204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DD0521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660</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BEB64E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4642E748"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300597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27X10.00-14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F75081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7C5314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3013F0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686</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1DC94B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3B4C31BF"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FAFA01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27X12.00-14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F9D00D2"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535652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C76ACD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686</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FD0760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10E2B3C2" w14:textId="77777777" w:rsidTr="00745BDD">
        <w:tc>
          <w:tcPr>
            <w:tcW w:w="1928"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751D525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28X9.00-14</w:t>
            </w:r>
          </w:p>
        </w:tc>
        <w:tc>
          <w:tcPr>
            <w:tcW w:w="181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00ED9BC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w:t>
            </w:r>
          </w:p>
        </w:tc>
        <w:tc>
          <w:tcPr>
            <w:tcW w:w="164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367E84B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227</w:t>
            </w:r>
          </w:p>
        </w:tc>
        <w:tc>
          <w:tcPr>
            <w:tcW w:w="164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2EB5AB9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0A844F4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5570F65D"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416E63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28X10.00-12</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D8A32B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9C9019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F4F70B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5A3514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305</w:t>
            </w:r>
          </w:p>
        </w:tc>
      </w:tr>
      <w:tr w:rsidR="002C33B3" w:rsidRPr="00C8085E" w14:paraId="34847A68"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9A8402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28X10.00-15</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6B0EC8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C6E0BBE"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4C5740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601220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381</w:t>
            </w:r>
          </w:p>
        </w:tc>
      </w:tr>
      <w:tr w:rsidR="002C33B3" w:rsidRPr="00C8085E" w14:paraId="7493B925" w14:textId="77777777" w:rsidTr="00745BDD">
        <w:tc>
          <w:tcPr>
            <w:tcW w:w="1928"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5958C34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28X11.00-14</w:t>
            </w:r>
          </w:p>
        </w:tc>
        <w:tc>
          <w:tcPr>
            <w:tcW w:w="181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3D47FF9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w:t>
            </w:r>
          </w:p>
        </w:tc>
        <w:tc>
          <w:tcPr>
            <w:tcW w:w="164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0E250F5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281</w:t>
            </w:r>
          </w:p>
        </w:tc>
        <w:tc>
          <w:tcPr>
            <w:tcW w:w="164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3EC9202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shd w:val="solid" w:color="FFFFFF" w:fill="auto"/>
            <w:tcMar>
              <w:left w:w="0" w:type="dxa"/>
              <w:right w:w="0" w:type="dxa"/>
            </w:tcMar>
            <w:hideMark/>
          </w:tcPr>
          <w:p w14:paraId="44E3DCA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6FCD00AD"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232A42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28X11.00-15</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BD0FCD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B8050D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281</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4AA43A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2F2986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381</w:t>
            </w:r>
          </w:p>
        </w:tc>
      </w:tr>
      <w:tr w:rsidR="002C33B3" w:rsidRPr="00C8085E" w14:paraId="555DED61"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69FF09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28X12.00-12</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0DCF77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80E75B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DC5922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711</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F853C1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305</w:t>
            </w:r>
          </w:p>
        </w:tc>
      </w:tr>
      <w:tr w:rsidR="002C33B3" w:rsidRPr="00C8085E" w14:paraId="507D9D27"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F688B9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29X9.00-14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8BFE22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4545BF2"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227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35821F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71BCC6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4B65CF1E"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E02C62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29X9.00-15</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B795A2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9837D3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227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46800B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4F08D3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381</w:t>
            </w:r>
          </w:p>
        </w:tc>
      </w:tr>
      <w:tr w:rsidR="002C33B3" w:rsidRPr="00C8085E" w14:paraId="42464163"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BC799D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29X9.00-16</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3650B0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66490B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227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B10846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3B4986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406</w:t>
            </w:r>
          </w:p>
        </w:tc>
      </w:tr>
      <w:tr w:rsidR="002C33B3" w:rsidRPr="00C8085E" w14:paraId="725C5E5A"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C475ABE"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29X9.50-15</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870F47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7,5</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05EE04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240</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2CEF16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8103F6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381</w:t>
            </w:r>
          </w:p>
        </w:tc>
      </w:tr>
      <w:tr w:rsidR="002C33B3" w:rsidRPr="00C8085E" w14:paraId="583BD4C3"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C9C950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29X11.00-14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E0E5B4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7D17B6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281</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A78F88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DE2935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02F58A83"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A5E1A5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29X11.00-16</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725BC8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DBF1622"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281</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6C0F6F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737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3CE0DD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406</w:t>
            </w:r>
          </w:p>
        </w:tc>
      </w:tr>
      <w:tr w:rsidR="002C33B3" w:rsidRPr="00C8085E" w14:paraId="6D46E309"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0CF66C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30X9.00-14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FA7D4E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49FEAF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227</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605533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762</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556C81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21347521"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380B17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30X10.00-14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B24794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14C320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3278BE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762</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0F2F35E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39DB07B3"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747E370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30X10.00-15</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911B853"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7D9053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BAA109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762</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64BED4A"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381</w:t>
            </w:r>
          </w:p>
        </w:tc>
      </w:tr>
      <w:tr w:rsidR="002C33B3" w:rsidRPr="00C8085E" w14:paraId="480A0724"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22C3335F"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30X11.00-14</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596991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9</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D7B7EB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281</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5B9F6C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762</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A3CC2C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356</w:t>
            </w:r>
          </w:p>
        </w:tc>
      </w:tr>
      <w:tr w:rsidR="002C33B3" w:rsidRPr="00C8085E" w14:paraId="57C77166"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43C0D3A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31X10.00-17</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784BD3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A5C5B2D"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4227F8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787</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A841286"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432</w:t>
            </w:r>
          </w:p>
        </w:tc>
      </w:tr>
      <w:tr w:rsidR="002C33B3" w:rsidRPr="00C8085E" w14:paraId="3C9F8E90"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9564447"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32X10.00-16</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1D8612B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B87BAF0"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11B4A39"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813</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EFB600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406</w:t>
            </w:r>
          </w:p>
        </w:tc>
      </w:tr>
      <w:tr w:rsidR="002C33B3" w:rsidRPr="00C8085E" w14:paraId="72F05A8E" w14:textId="77777777" w:rsidTr="00745BDD">
        <w:tc>
          <w:tcPr>
            <w:tcW w:w="1928"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02CEFC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32X10.00-18</w:t>
            </w:r>
          </w:p>
        </w:tc>
        <w:tc>
          <w:tcPr>
            <w:tcW w:w="181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6F74104"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3686183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254</w:t>
            </w:r>
          </w:p>
        </w:tc>
        <w:tc>
          <w:tcPr>
            <w:tcW w:w="164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515C9135"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813</w:t>
            </w:r>
          </w:p>
        </w:tc>
        <w:tc>
          <w:tcPr>
            <w:tcW w:w="1474" w:type="dxa"/>
            <w:tcBorders>
              <w:top w:val="dashSmallGap" w:sz="4" w:space="0" w:color="auto"/>
              <w:left w:val="single" w:sz="2" w:space="0" w:color="auto"/>
              <w:bottom w:val="dashSmallGap" w:sz="4" w:space="0" w:color="auto"/>
              <w:right w:val="single" w:sz="2" w:space="0" w:color="auto"/>
            </w:tcBorders>
            <w:tcMar>
              <w:left w:w="0" w:type="dxa"/>
              <w:right w:w="0" w:type="dxa"/>
            </w:tcMar>
            <w:hideMark/>
          </w:tcPr>
          <w:p w14:paraId="673B8F2B"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r w:rsidRPr="00C8085E">
              <w:rPr>
                <w:lang w:eastAsia="en-GB"/>
              </w:rPr>
              <w:t>457</w:t>
            </w:r>
          </w:p>
        </w:tc>
      </w:tr>
      <w:tr w:rsidR="002C33B3" w:rsidRPr="00C8085E" w14:paraId="655D530F" w14:textId="77777777" w:rsidTr="00745BDD">
        <w:tc>
          <w:tcPr>
            <w:tcW w:w="1928" w:type="dxa"/>
            <w:tcBorders>
              <w:top w:val="dashSmallGap" w:sz="4" w:space="0" w:color="auto"/>
              <w:left w:val="single" w:sz="2" w:space="0" w:color="auto"/>
              <w:bottom w:val="single" w:sz="12" w:space="0" w:color="auto"/>
              <w:right w:val="single" w:sz="2" w:space="0" w:color="auto"/>
            </w:tcBorders>
            <w:tcMar>
              <w:left w:w="0" w:type="dxa"/>
              <w:right w:w="0" w:type="dxa"/>
            </w:tcMar>
            <w:hideMark/>
          </w:tcPr>
          <w:p w14:paraId="09CEF60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rPr>
                <w:lang w:eastAsia="en-GB"/>
              </w:rPr>
            </w:pPr>
            <w:r w:rsidRPr="00C8085E">
              <w:rPr>
                <w:lang w:eastAsia="en-GB"/>
              </w:rPr>
              <w:t>…</w:t>
            </w:r>
          </w:p>
        </w:tc>
        <w:tc>
          <w:tcPr>
            <w:tcW w:w="1814" w:type="dxa"/>
            <w:tcBorders>
              <w:top w:val="dashSmallGap" w:sz="4" w:space="0" w:color="auto"/>
              <w:left w:val="single" w:sz="2" w:space="0" w:color="auto"/>
              <w:bottom w:val="single" w:sz="12" w:space="0" w:color="auto"/>
              <w:right w:val="single" w:sz="2" w:space="0" w:color="auto"/>
            </w:tcBorders>
            <w:tcMar>
              <w:left w:w="0" w:type="dxa"/>
              <w:right w:w="0" w:type="dxa"/>
            </w:tcMar>
          </w:tcPr>
          <w:p w14:paraId="63C1D298"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644" w:type="dxa"/>
            <w:tcBorders>
              <w:top w:val="dashSmallGap" w:sz="4" w:space="0" w:color="auto"/>
              <w:left w:val="single" w:sz="2" w:space="0" w:color="auto"/>
              <w:bottom w:val="single" w:sz="12" w:space="0" w:color="auto"/>
              <w:right w:val="single" w:sz="2" w:space="0" w:color="auto"/>
            </w:tcBorders>
            <w:tcMar>
              <w:left w:w="0" w:type="dxa"/>
              <w:right w:w="0" w:type="dxa"/>
            </w:tcMar>
          </w:tcPr>
          <w:p w14:paraId="1DB8FFD1"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644" w:type="dxa"/>
            <w:tcBorders>
              <w:top w:val="dashSmallGap" w:sz="4" w:space="0" w:color="auto"/>
              <w:left w:val="single" w:sz="2" w:space="0" w:color="auto"/>
              <w:bottom w:val="single" w:sz="12" w:space="0" w:color="auto"/>
              <w:right w:val="single" w:sz="2" w:space="0" w:color="auto"/>
            </w:tcBorders>
            <w:tcMar>
              <w:left w:w="0" w:type="dxa"/>
              <w:right w:w="0" w:type="dxa"/>
            </w:tcMar>
          </w:tcPr>
          <w:p w14:paraId="5D3AAC4C"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c>
          <w:tcPr>
            <w:tcW w:w="1474" w:type="dxa"/>
            <w:tcBorders>
              <w:top w:val="dashSmallGap" w:sz="4" w:space="0" w:color="auto"/>
              <w:left w:val="single" w:sz="2" w:space="0" w:color="auto"/>
              <w:bottom w:val="single" w:sz="12" w:space="0" w:color="auto"/>
              <w:right w:val="single" w:sz="2" w:space="0" w:color="auto"/>
            </w:tcBorders>
            <w:tcMar>
              <w:left w:w="0" w:type="dxa"/>
              <w:right w:w="0" w:type="dxa"/>
            </w:tcMar>
          </w:tcPr>
          <w:p w14:paraId="2EF0C25E" w14:textId="77777777" w:rsidR="002C33B3" w:rsidRPr="00C8085E" w:rsidRDefault="002C33B3" w:rsidP="00745BDD">
            <w:pPr>
              <w:widowControl w:val="0"/>
              <w:tabs>
                <w:tab w:val="left" w:pos="0"/>
                <w:tab w:val="left" w:pos="850"/>
                <w:tab w:val="left" w:pos="1333"/>
              </w:tabs>
              <w:suppressAutoHyphens w:val="0"/>
              <w:spacing w:before="50" w:after="50" w:line="210" w:lineRule="exact"/>
              <w:ind w:left="57" w:right="57"/>
              <w:jc w:val="center"/>
              <w:rPr>
                <w:lang w:eastAsia="en-GB"/>
              </w:rPr>
            </w:pPr>
          </w:p>
        </w:tc>
      </w:tr>
    </w:tbl>
    <w:p w14:paraId="48484828" w14:textId="77777777" w:rsidR="002C33B3" w:rsidRPr="00C8085E" w:rsidRDefault="002C33B3" w:rsidP="002C33B3">
      <w:pPr>
        <w:pStyle w:val="SingleTxtG"/>
        <w:spacing w:after="100" w:line="220" w:lineRule="atLeast"/>
        <w:jc w:val="right"/>
      </w:pPr>
      <w:r w:rsidRPr="00C8085E">
        <w:t>».</w:t>
      </w:r>
    </w:p>
    <w:p w14:paraId="1804FAFA" w14:textId="77777777" w:rsidR="002C33B3" w:rsidRPr="00C8085E" w:rsidRDefault="002C33B3" w:rsidP="00240316">
      <w:pPr>
        <w:pStyle w:val="SingleTxtG"/>
        <w:keepNext/>
        <w:keepLines/>
        <w:spacing w:after="100" w:line="220" w:lineRule="atLeast"/>
      </w:pPr>
      <w:r w:rsidRPr="00C8085E">
        <w:rPr>
          <w:i/>
        </w:rPr>
        <w:lastRenderedPageBreak/>
        <w:t>Tableau 9</w:t>
      </w:r>
      <w:r w:rsidRPr="00C8085E">
        <w:t>, ajouter la rubrique suivante :</w:t>
      </w:r>
    </w:p>
    <w:p w14:paraId="121D1780" w14:textId="77777777" w:rsidR="002C33B3" w:rsidRPr="00C8085E" w:rsidRDefault="002C33B3" w:rsidP="00240316">
      <w:pPr>
        <w:pStyle w:val="SingleTxtG"/>
        <w:keepNext/>
        <w:keepLines/>
        <w:spacing w:after="100" w:line="220" w:lineRule="atLeast"/>
      </w:pPr>
      <w:r w:rsidRPr="00C8085E">
        <w:t>«</w:t>
      </w:r>
    </w:p>
    <w:tbl>
      <w:tblPr>
        <w:tblW w:w="0" w:type="auto"/>
        <w:tblInd w:w="1134" w:type="dxa"/>
        <w:tblLook w:val="04A0" w:firstRow="1" w:lastRow="0" w:firstColumn="1" w:lastColumn="0" w:noHBand="0" w:noVBand="1"/>
      </w:tblPr>
      <w:tblGrid>
        <w:gridCol w:w="1293"/>
        <w:gridCol w:w="1548"/>
        <w:gridCol w:w="811"/>
        <w:gridCol w:w="816"/>
        <w:gridCol w:w="816"/>
        <w:gridCol w:w="816"/>
        <w:gridCol w:w="1531"/>
      </w:tblGrid>
      <w:tr w:rsidR="002C33B3" w:rsidRPr="00C8085E" w14:paraId="46C661FD" w14:textId="77777777" w:rsidTr="00745BDD">
        <w:trPr>
          <w:trHeight w:val="103"/>
        </w:trPr>
        <w:tc>
          <w:tcPr>
            <w:tcW w:w="1293" w:type="dxa"/>
            <w:vMerge w:val="restart"/>
            <w:tcBorders>
              <w:top w:val="single" w:sz="6" w:space="0" w:color="auto"/>
              <w:left w:val="single" w:sz="4" w:space="0" w:color="auto"/>
              <w:right w:val="single" w:sz="6" w:space="0" w:color="auto"/>
            </w:tcBorders>
            <w:shd w:val="clear" w:color="auto" w:fill="FFFFFF"/>
            <w:vAlign w:val="center"/>
          </w:tcPr>
          <w:p w14:paraId="011B3257" w14:textId="77777777" w:rsidR="002C33B3" w:rsidRPr="00C8085E" w:rsidRDefault="002C33B3" w:rsidP="00240316">
            <w:pPr>
              <w:keepNext/>
              <w:keepLines/>
              <w:spacing w:before="80" w:after="80" w:line="190" w:lineRule="exact"/>
              <w:rPr>
                <w:i/>
                <w:sz w:val="16"/>
                <w:szCs w:val="16"/>
                <w:lang w:eastAsia="en-GB"/>
              </w:rPr>
            </w:pPr>
            <w:r w:rsidRPr="00C8085E">
              <w:rPr>
                <w:i/>
                <w:sz w:val="16"/>
                <w:szCs w:val="16"/>
                <w:lang w:eastAsia="en-GB"/>
              </w:rPr>
              <w:t>Désignation de la dimension du pneumatique</w:t>
            </w:r>
          </w:p>
        </w:tc>
        <w:tc>
          <w:tcPr>
            <w:tcW w:w="1548" w:type="dxa"/>
            <w:vMerge w:val="restart"/>
            <w:tcBorders>
              <w:top w:val="single" w:sz="6" w:space="0" w:color="auto"/>
              <w:left w:val="single" w:sz="6" w:space="0" w:color="auto"/>
              <w:right w:val="single" w:sz="6" w:space="0" w:color="auto"/>
            </w:tcBorders>
            <w:shd w:val="clear" w:color="auto" w:fill="FFFFFF"/>
            <w:vAlign w:val="center"/>
          </w:tcPr>
          <w:p w14:paraId="0B66E6DC" w14:textId="77777777" w:rsidR="002C33B3" w:rsidRPr="00C8085E" w:rsidRDefault="002C33B3" w:rsidP="00240316">
            <w:pPr>
              <w:keepNext/>
              <w:keepLines/>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Code de la </w:t>
            </w:r>
            <w:r w:rsidRPr="00C8085E">
              <w:rPr>
                <w:i/>
                <w:sz w:val="16"/>
                <w:szCs w:val="16"/>
                <w:lang w:eastAsia="en-GB"/>
              </w:rPr>
              <w:br/>
              <w:t>largeur théorique de la jante (A1)</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05B342B2" w14:textId="77777777" w:rsidR="002C33B3" w:rsidRPr="00C8085E" w:rsidRDefault="002C33B3" w:rsidP="00240316">
            <w:pPr>
              <w:keepNext/>
              <w:keepLines/>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Grosseur nominale du boudin (S1) </w:t>
            </w:r>
            <w:r w:rsidRPr="00C8085E">
              <w:rPr>
                <w:i/>
                <w:sz w:val="16"/>
                <w:szCs w:val="16"/>
                <w:lang w:eastAsia="en-GB"/>
              </w:rPr>
              <w:br/>
              <w:t>(en mm)</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14:paraId="49124B31" w14:textId="77777777" w:rsidR="002C33B3" w:rsidRPr="00C8085E" w:rsidRDefault="002C33B3" w:rsidP="00240316">
            <w:pPr>
              <w:keepNext/>
              <w:keepLines/>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Diamètre hors tout (D) </w:t>
            </w:r>
            <w:r w:rsidRPr="00C8085E">
              <w:rPr>
                <w:i/>
                <w:sz w:val="16"/>
                <w:szCs w:val="16"/>
                <w:lang w:eastAsia="en-GB"/>
              </w:rPr>
              <w:br/>
              <w:t>(en mm)</w:t>
            </w:r>
          </w:p>
        </w:tc>
        <w:tc>
          <w:tcPr>
            <w:tcW w:w="1531" w:type="dxa"/>
            <w:vMerge w:val="restart"/>
            <w:tcBorders>
              <w:top w:val="single" w:sz="6" w:space="0" w:color="auto"/>
              <w:left w:val="single" w:sz="6" w:space="0" w:color="auto"/>
              <w:right w:val="single" w:sz="4" w:space="0" w:color="auto"/>
            </w:tcBorders>
            <w:shd w:val="clear" w:color="auto" w:fill="FFFFFF"/>
            <w:tcMar>
              <w:top w:w="15" w:type="dxa"/>
              <w:left w:w="15" w:type="dxa"/>
              <w:bottom w:w="15" w:type="dxa"/>
              <w:right w:w="15" w:type="dxa"/>
            </w:tcMar>
          </w:tcPr>
          <w:p w14:paraId="5DDB728D" w14:textId="77777777" w:rsidR="002C33B3" w:rsidRPr="00C8085E" w:rsidRDefault="002C33B3" w:rsidP="00240316">
            <w:pPr>
              <w:keepNext/>
              <w:keepLines/>
              <w:widowControl w:val="0"/>
              <w:tabs>
                <w:tab w:val="left" w:pos="0"/>
                <w:tab w:val="left" w:pos="850"/>
                <w:tab w:val="left" w:pos="1333"/>
              </w:tabs>
              <w:suppressAutoHyphens w:val="0"/>
              <w:spacing w:before="80" w:after="80" w:line="190" w:lineRule="exact"/>
              <w:ind w:left="57" w:right="57"/>
              <w:jc w:val="center"/>
              <w:rPr>
                <w:i/>
                <w:sz w:val="16"/>
                <w:szCs w:val="16"/>
                <w:lang w:eastAsia="en-GB"/>
              </w:rPr>
            </w:pPr>
            <w:r w:rsidRPr="00C8085E">
              <w:rPr>
                <w:i/>
                <w:sz w:val="16"/>
                <w:szCs w:val="16"/>
                <w:lang w:eastAsia="en-GB"/>
              </w:rPr>
              <w:t xml:space="preserve">Diamètre nominal de la jante (d) </w:t>
            </w:r>
            <w:r w:rsidRPr="00C8085E">
              <w:rPr>
                <w:i/>
                <w:sz w:val="16"/>
                <w:szCs w:val="16"/>
                <w:lang w:eastAsia="en-GB"/>
              </w:rPr>
              <w:br/>
              <w:t>(en mm)</w:t>
            </w:r>
          </w:p>
        </w:tc>
      </w:tr>
      <w:tr w:rsidR="002C33B3" w:rsidRPr="00C8085E" w14:paraId="0865DD26" w14:textId="77777777" w:rsidTr="00745BDD">
        <w:trPr>
          <w:trHeight w:val="103"/>
        </w:trPr>
        <w:tc>
          <w:tcPr>
            <w:tcW w:w="1293" w:type="dxa"/>
            <w:vMerge/>
            <w:tcBorders>
              <w:left w:val="single" w:sz="4" w:space="0" w:color="auto"/>
              <w:bottom w:val="single" w:sz="4" w:space="0" w:color="auto"/>
              <w:right w:val="single" w:sz="6" w:space="0" w:color="auto"/>
            </w:tcBorders>
            <w:shd w:val="clear" w:color="auto" w:fill="FFFFFF"/>
            <w:vAlign w:val="center"/>
            <w:hideMark/>
          </w:tcPr>
          <w:p w14:paraId="43AA0DC9" w14:textId="77777777" w:rsidR="002C33B3" w:rsidRPr="00C8085E" w:rsidRDefault="002C33B3" w:rsidP="00240316">
            <w:pPr>
              <w:keepNext/>
              <w:keepLines/>
              <w:spacing w:line="190" w:lineRule="exact"/>
              <w:rPr>
                <w:i/>
                <w:sz w:val="16"/>
                <w:szCs w:val="16"/>
                <w:lang w:eastAsia="en-GB"/>
              </w:rPr>
            </w:pPr>
          </w:p>
        </w:tc>
        <w:tc>
          <w:tcPr>
            <w:tcW w:w="1548" w:type="dxa"/>
            <w:vMerge/>
            <w:tcBorders>
              <w:left w:val="single" w:sz="6" w:space="0" w:color="auto"/>
              <w:bottom w:val="single" w:sz="4" w:space="0" w:color="auto"/>
              <w:right w:val="single" w:sz="6" w:space="0" w:color="auto"/>
            </w:tcBorders>
            <w:shd w:val="clear" w:color="auto" w:fill="FFFFFF"/>
            <w:vAlign w:val="center"/>
            <w:hideMark/>
          </w:tcPr>
          <w:p w14:paraId="6DDFC0EB"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p>
        </w:tc>
        <w:tc>
          <w:tcPr>
            <w:tcW w:w="811" w:type="dxa"/>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14:paraId="3BF8DC9A"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r w:rsidRPr="00C8085E">
              <w:rPr>
                <w:i/>
                <w:sz w:val="16"/>
                <w:szCs w:val="16"/>
                <w:lang w:eastAsia="en-GB"/>
              </w:rPr>
              <w:t>Radial</w:t>
            </w:r>
          </w:p>
        </w:tc>
        <w:tc>
          <w:tcPr>
            <w:tcW w:w="816" w:type="dxa"/>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14:paraId="5533C2B5"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r w:rsidRPr="00C8085E">
              <w:rPr>
                <w:i/>
                <w:sz w:val="16"/>
                <w:szCs w:val="16"/>
                <w:lang w:eastAsia="en-GB"/>
              </w:rPr>
              <w:t>Diagonal</w:t>
            </w:r>
          </w:p>
        </w:tc>
        <w:tc>
          <w:tcPr>
            <w:tcW w:w="816" w:type="dxa"/>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14:paraId="3DC16D86"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r w:rsidRPr="00C8085E">
              <w:rPr>
                <w:i/>
                <w:sz w:val="16"/>
                <w:szCs w:val="16"/>
                <w:lang w:eastAsia="en-GB"/>
              </w:rPr>
              <w:t>Radial</w:t>
            </w:r>
          </w:p>
        </w:tc>
        <w:tc>
          <w:tcPr>
            <w:tcW w:w="816" w:type="dxa"/>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hideMark/>
          </w:tcPr>
          <w:p w14:paraId="40938A5E"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r w:rsidRPr="00C8085E">
              <w:rPr>
                <w:i/>
                <w:sz w:val="16"/>
                <w:szCs w:val="16"/>
                <w:lang w:eastAsia="en-GB"/>
              </w:rPr>
              <w:t>Diagonal</w:t>
            </w:r>
          </w:p>
        </w:tc>
        <w:tc>
          <w:tcPr>
            <w:tcW w:w="1531" w:type="dxa"/>
            <w:vMerge/>
            <w:tcBorders>
              <w:left w:val="single" w:sz="6" w:space="0" w:color="auto"/>
              <w:bottom w:val="single" w:sz="4" w:space="0" w:color="auto"/>
              <w:right w:val="single" w:sz="4" w:space="0" w:color="auto"/>
            </w:tcBorders>
            <w:shd w:val="clear" w:color="auto" w:fill="FFFFFF"/>
            <w:tcMar>
              <w:top w:w="15" w:type="dxa"/>
              <w:left w:w="15" w:type="dxa"/>
              <w:bottom w:w="15" w:type="dxa"/>
              <w:right w:w="15" w:type="dxa"/>
            </w:tcMar>
          </w:tcPr>
          <w:p w14:paraId="77300612" w14:textId="77777777" w:rsidR="002C33B3" w:rsidRPr="00C8085E" w:rsidRDefault="002C33B3" w:rsidP="00240316">
            <w:pPr>
              <w:keepNext/>
              <w:keepLines/>
              <w:widowControl w:val="0"/>
              <w:tabs>
                <w:tab w:val="left" w:pos="0"/>
                <w:tab w:val="left" w:pos="850"/>
                <w:tab w:val="left" w:pos="1333"/>
              </w:tabs>
              <w:suppressAutoHyphens w:val="0"/>
              <w:spacing w:before="40" w:after="40" w:line="190" w:lineRule="exact"/>
              <w:ind w:left="57" w:right="57"/>
              <w:jc w:val="center"/>
              <w:rPr>
                <w:i/>
                <w:sz w:val="16"/>
                <w:szCs w:val="16"/>
                <w:lang w:eastAsia="en-GB"/>
              </w:rPr>
            </w:pPr>
          </w:p>
        </w:tc>
      </w:tr>
      <w:tr w:rsidR="002C33B3" w:rsidRPr="00C8085E" w14:paraId="0970028C" w14:textId="77777777" w:rsidTr="00745BDD">
        <w:tc>
          <w:tcPr>
            <w:tcW w:w="1293"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14:paraId="46E1B0FA"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rPr>
                <w:sz w:val="18"/>
                <w:szCs w:val="18"/>
                <w:lang w:eastAsia="en-GB"/>
              </w:rPr>
            </w:pPr>
            <w:r w:rsidRPr="00C8085E">
              <w:rPr>
                <w:sz w:val="18"/>
                <w:szCs w:val="18"/>
                <w:lang w:eastAsia="en-GB"/>
              </w:rPr>
              <w:t>…</w:t>
            </w:r>
          </w:p>
        </w:tc>
        <w:tc>
          <w:tcPr>
            <w:tcW w:w="1548"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5B4F4D2C"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1"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0C506F79"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04D12A4F"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6750D8C3"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2398964B"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1531"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14:paraId="2FCA92D7"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r>
      <w:tr w:rsidR="002C33B3" w:rsidRPr="00C8085E" w14:paraId="3743F9E6" w14:textId="77777777" w:rsidTr="00745BDD">
        <w:tc>
          <w:tcPr>
            <w:tcW w:w="1293"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291E706E"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rPr>
                <w:sz w:val="18"/>
                <w:szCs w:val="18"/>
                <w:lang w:eastAsia="en-GB"/>
              </w:rPr>
            </w:pPr>
            <w:r w:rsidRPr="00C8085E">
              <w:rPr>
                <w:sz w:val="18"/>
                <w:szCs w:val="18"/>
                <w:lang w:eastAsia="en-GB"/>
              </w:rPr>
              <w:t>11L-16 IND</w:t>
            </w:r>
          </w:p>
        </w:tc>
        <w:tc>
          <w:tcPr>
            <w:tcW w:w="1548"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0FCBEEF3"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r w:rsidRPr="00C8085E">
              <w:rPr>
                <w:sz w:val="18"/>
                <w:szCs w:val="18"/>
                <w:lang w:eastAsia="en-GB"/>
              </w:rPr>
              <w:t>8</w:t>
            </w:r>
          </w:p>
        </w:tc>
        <w:tc>
          <w:tcPr>
            <w:tcW w:w="811"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1D9AA297"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r w:rsidRPr="00C8085E">
              <w:rPr>
                <w:sz w:val="18"/>
                <w:szCs w:val="18"/>
                <w:lang w:eastAsia="en-GB"/>
              </w:rPr>
              <w:t>290</w:t>
            </w:r>
          </w:p>
        </w:tc>
        <w:tc>
          <w:tcPr>
            <w:tcW w:w="816" w:type="dxa"/>
            <w:tcBorders>
              <w:top w:val="nil"/>
              <w:left w:val="single" w:sz="4" w:space="0" w:color="auto"/>
              <w:right w:val="single" w:sz="4" w:space="0" w:color="auto"/>
            </w:tcBorders>
            <w:shd w:val="clear" w:color="auto" w:fill="FFFFFF"/>
            <w:tcMar>
              <w:top w:w="15" w:type="dxa"/>
              <w:left w:w="15" w:type="dxa"/>
              <w:bottom w:w="15" w:type="dxa"/>
              <w:right w:w="15" w:type="dxa"/>
            </w:tcMar>
          </w:tcPr>
          <w:p w14:paraId="505C4B2E"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7FBCF2C2"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r w:rsidRPr="00C8085E">
              <w:rPr>
                <w:sz w:val="18"/>
                <w:szCs w:val="18"/>
                <w:lang w:eastAsia="en-GB"/>
              </w:rPr>
              <w:t>850</w:t>
            </w:r>
          </w:p>
        </w:tc>
        <w:tc>
          <w:tcPr>
            <w:tcW w:w="816" w:type="dxa"/>
            <w:tcBorders>
              <w:top w:val="nil"/>
              <w:left w:val="single" w:sz="4" w:space="0" w:color="auto"/>
              <w:right w:val="single" w:sz="4" w:space="0" w:color="auto"/>
            </w:tcBorders>
            <w:shd w:val="clear" w:color="auto" w:fill="FFFFFF"/>
            <w:tcMar>
              <w:top w:w="15" w:type="dxa"/>
              <w:left w:w="15" w:type="dxa"/>
              <w:bottom w:w="15" w:type="dxa"/>
              <w:right w:w="15" w:type="dxa"/>
            </w:tcMar>
          </w:tcPr>
          <w:p w14:paraId="0EB9EE85"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1531" w:type="dxa"/>
            <w:tcBorders>
              <w:top w:val="nil"/>
              <w:left w:val="single" w:sz="4" w:space="0" w:color="auto"/>
              <w:right w:val="single" w:sz="4" w:space="0" w:color="auto"/>
            </w:tcBorders>
            <w:shd w:val="clear" w:color="auto" w:fill="FFFFFF"/>
            <w:tcMar>
              <w:top w:w="15" w:type="dxa"/>
              <w:left w:w="15" w:type="dxa"/>
              <w:bottom w:w="15" w:type="dxa"/>
              <w:right w:w="15" w:type="dxa"/>
            </w:tcMar>
            <w:hideMark/>
          </w:tcPr>
          <w:p w14:paraId="0E00297B"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r w:rsidRPr="00C8085E">
              <w:rPr>
                <w:sz w:val="18"/>
                <w:szCs w:val="18"/>
                <w:lang w:eastAsia="en-GB"/>
              </w:rPr>
              <w:t>406</w:t>
            </w:r>
          </w:p>
        </w:tc>
      </w:tr>
      <w:tr w:rsidR="002C33B3" w:rsidRPr="00C8085E" w14:paraId="31E3FAFF" w14:textId="77777777" w:rsidTr="00745BDD">
        <w:tc>
          <w:tcPr>
            <w:tcW w:w="1293"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5D6B875"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rPr>
                <w:sz w:val="18"/>
                <w:szCs w:val="18"/>
                <w:lang w:eastAsia="en-GB"/>
              </w:rPr>
            </w:pPr>
            <w:r w:rsidRPr="00C8085E">
              <w:rPr>
                <w:sz w:val="18"/>
                <w:szCs w:val="18"/>
                <w:lang w:eastAsia="en-GB"/>
              </w:rPr>
              <w:t>…</w:t>
            </w:r>
          </w:p>
        </w:tc>
        <w:tc>
          <w:tcPr>
            <w:tcW w:w="1548"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96F3A6B"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1"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B20F384"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A2ABDDB"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4C26F86"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816"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23D2FEA"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c>
          <w:tcPr>
            <w:tcW w:w="1531"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063DB62" w14:textId="77777777" w:rsidR="002C33B3" w:rsidRPr="00C8085E" w:rsidRDefault="002C33B3" w:rsidP="00240316">
            <w:pPr>
              <w:keepNext/>
              <w:keepLines/>
              <w:widowControl w:val="0"/>
              <w:tabs>
                <w:tab w:val="left" w:pos="0"/>
                <w:tab w:val="left" w:pos="850"/>
                <w:tab w:val="left" w:pos="1333"/>
              </w:tabs>
              <w:suppressAutoHyphens w:val="0"/>
              <w:spacing w:before="50" w:after="50" w:line="210" w:lineRule="exact"/>
              <w:ind w:left="57" w:right="57"/>
              <w:jc w:val="center"/>
              <w:rPr>
                <w:sz w:val="18"/>
                <w:szCs w:val="18"/>
                <w:lang w:eastAsia="en-GB"/>
              </w:rPr>
            </w:pPr>
          </w:p>
        </w:tc>
      </w:tr>
    </w:tbl>
    <w:p w14:paraId="1220CB8D" w14:textId="77777777" w:rsidR="002C33B3" w:rsidRPr="00C8085E" w:rsidRDefault="002C33B3" w:rsidP="002C33B3">
      <w:pPr>
        <w:pStyle w:val="SingleTxtG"/>
        <w:spacing w:after="100"/>
        <w:jc w:val="right"/>
        <w:rPr>
          <w:rFonts w:eastAsia="HGMaruGothicMPRO"/>
        </w:rPr>
      </w:pPr>
      <w:r w:rsidRPr="00C8085E">
        <w:t>».</w:t>
      </w:r>
    </w:p>
    <w:p w14:paraId="0F2D9B92" w14:textId="77777777" w:rsidR="002C33B3" w:rsidRPr="00C8085E" w:rsidRDefault="002C33B3" w:rsidP="002C33B3">
      <w:pPr>
        <w:pStyle w:val="SingleTxtG"/>
        <w:spacing w:after="100" w:line="220" w:lineRule="atLeast"/>
      </w:pPr>
      <w:r w:rsidRPr="00C8085E">
        <w:rPr>
          <w:i/>
        </w:rPr>
        <w:t>Annexe 11</w:t>
      </w:r>
      <w:r w:rsidRPr="00C8085E">
        <w:rPr>
          <w:rFonts w:eastAsia="HGMaruGothicMPRO"/>
          <w:i/>
        </w:rPr>
        <w:t>, p</w:t>
      </w:r>
      <w:r w:rsidRPr="00C8085E">
        <w:rPr>
          <w:i/>
        </w:rPr>
        <w:t>ictogramme</w:t>
      </w:r>
      <w:r w:rsidRPr="00C8085E">
        <w:t>, modification sans objet en français.</w:t>
      </w:r>
    </w:p>
    <w:p w14:paraId="63B5DE1E" w14:textId="77777777" w:rsidR="005F0207" w:rsidRPr="00240316" w:rsidRDefault="00240316" w:rsidP="00240316">
      <w:pPr>
        <w:pStyle w:val="SingleTxtG"/>
        <w:spacing w:before="240" w:after="0"/>
        <w:jc w:val="center"/>
        <w:rPr>
          <w:u w:val="single"/>
        </w:rPr>
      </w:pPr>
      <w:r>
        <w:rPr>
          <w:u w:val="single"/>
        </w:rPr>
        <w:tab/>
      </w:r>
      <w:r>
        <w:rPr>
          <w:u w:val="single"/>
        </w:rPr>
        <w:tab/>
      </w:r>
      <w:r>
        <w:rPr>
          <w:u w:val="single"/>
        </w:rPr>
        <w:tab/>
      </w:r>
    </w:p>
    <w:sectPr w:rsidR="005F0207" w:rsidRPr="00240316" w:rsidSect="00FF342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AA20" w14:textId="77777777" w:rsidR="00600C54" w:rsidRDefault="00600C54"/>
  </w:endnote>
  <w:endnote w:type="continuationSeparator" w:id="0">
    <w:p w14:paraId="3B91F2B2" w14:textId="77777777" w:rsidR="00600C54" w:rsidRDefault="00600C54">
      <w:pPr>
        <w:pStyle w:val="Footer"/>
      </w:pPr>
    </w:p>
  </w:endnote>
  <w:endnote w:type="continuationNotice" w:id="1">
    <w:p w14:paraId="68844356" w14:textId="77777777" w:rsidR="00600C54" w:rsidRPr="00C451B9" w:rsidRDefault="00600C5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webkit-standar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5799" w14:textId="77777777" w:rsidR="00FF342C" w:rsidRPr="00FF342C" w:rsidRDefault="00FF342C" w:rsidP="00FF342C">
    <w:pPr>
      <w:pStyle w:val="Footer"/>
      <w:tabs>
        <w:tab w:val="right" w:pos="9638"/>
      </w:tabs>
    </w:pPr>
    <w:r w:rsidRPr="00FF342C">
      <w:rPr>
        <w:b/>
        <w:sz w:val="18"/>
      </w:rPr>
      <w:fldChar w:fldCharType="begin"/>
    </w:r>
    <w:r w:rsidRPr="00FF342C">
      <w:rPr>
        <w:b/>
        <w:sz w:val="18"/>
      </w:rPr>
      <w:instrText xml:space="preserve"> PAGE  \* MERGEFORMAT </w:instrText>
    </w:r>
    <w:r w:rsidRPr="00FF342C">
      <w:rPr>
        <w:b/>
        <w:sz w:val="18"/>
      </w:rPr>
      <w:fldChar w:fldCharType="separate"/>
    </w:r>
    <w:r w:rsidR="00597BBB">
      <w:rPr>
        <w:b/>
        <w:noProof/>
        <w:sz w:val="18"/>
      </w:rPr>
      <w:t>2</w:t>
    </w:r>
    <w:r w:rsidRPr="00FF342C">
      <w:rPr>
        <w:b/>
        <w:sz w:val="18"/>
      </w:rPr>
      <w:fldChar w:fldCharType="end"/>
    </w:r>
    <w:r>
      <w:rPr>
        <w:b/>
        <w:sz w:val="18"/>
      </w:rPr>
      <w:tab/>
    </w:r>
    <w:r>
      <w:t>GE.18-06699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A879" w14:textId="77777777" w:rsidR="00FF342C" w:rsidRPr="00FF342C" w:rsidRDefault="00FF342C" w:rsidP="00FF342C">
    <w:pPr>
      <w:pStyle w:val="Footer"/>
      <w:tabs>
        <w:tab w:val="right" w:pos="9638"/>
      </w:tabs>
      <w:rPr>
        <w:b/>
        <w:sz w:val="18"/>
      </w:rPr>
    </w:pPr>
    <w:r>
      <w:t>GE.18-06699</w:t>
    </w:r>
    <w:r>
      <w:tab/>
    </w:r>
    <w:r w:rsidRPr="00FF342C">
      <w:rPr>
        <w:b/>
        <w:sz w:val="18"/>
      </w:rPr>
      <w:fldChar w:fldCharType="begin"/>
    </w:r>
    <w:r w:rsidRPr="00FF342C">
      <w:rPr>
        <w:b/>
        <w:sz w:val="18"/>
      </w:rPr>
      <w:instrText xml:space="preserve"> PAGE  \* MERGEFORMAT </w:instrText>
    </w:r>
    <w:r w:rsidRPr="00FF342C">
      <w:rPr>
        <w:b/>
        <w:sz w:val="18"/>
      </w:rPr>
      <w:fldChar w:fldCharType="separate"/>
    </w:r>
    <w:r w:rsidR="00597BBB">
      <w:rPr>
        <w:b/>
        <w:noProof/>
        <w:sz w:val="18"/>
      </w:rPr>
      <w:t>9</w:t>
    </w:r>
    <w:r w:rsidRPr="00FF34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B6CA" w14:textId="77777777" w:rsidR="00467F2C" w:rsidRPr="00FF342C" w:rsidRDefault="00FF342C" w:rsidP="00FF342C">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F8BF4D0" wp14:editId="573BA4A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06699  (</w:t>
    </w:r>
    <w:proofErr w:type="gramEnd"/>
    <w:r>
      <w:rPr>
        <w:sz w:val="20"/>
      </w:rPr>
      <w:t>F)</w:t>
    </w:r>
    <w:r>
      <w:rPr>
        <w:sz w:val="20"/>
      </w:rPr>
      <w:br/>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sidRPr="00FF342C">
      <w:rPr>
        <w:rFonts w:ascii="C39T30Lfz" w:hAnsi="C39T30Lfz"/>
        <w:sz w:val="56"/>
      </w:rPr>
      <w:t></w:t>
    </w:r>
    <w:r>
      <w:rPr>
        <w:noProof/>
        <w:sz w:val="20"/>
        <w:lang w:eastAsia="fr-CH"/>
      </w:rPr>
      <w:drawing>
        <wp:anchor distT="0" distB="0" distL="114300" distR="114300" simplePos="0" relativeHeight="251658240" behindDoc="0" locked="0" layoutInCell="1" allowOverlap="1" wp14:anchorId="26298E3D" wp14:editId="23428AA3">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5/Rev.2/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5/Rev.2/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3E95" w14:textId="77777777" w:rsidR="00600C54" w:rsidRPr="00D27D5E" w:rsidRDefault="00600C54" w:rsidP="00D27D5E">
      <w:pPr>
        <w:tabs>
          <w:tab w:val="right" w:pos="2155"/>
        </w:tabs>
        <w:spacing w:after="80"/>
        <w:ind w:left="680"/>
        <w:rPr>
          <w:u w:val="single"/>
        </w:rPr>
      </w:pPr>
      <w:r>
        <w:rPr>
          <w:u w:val="single"/>
        </w:rPr>
        <w:tab/>
      </w:r>
    </w:p>
  </w:footnote>
  <w:footnote w:type="continuationSeparator" w:id="0">
    <w:p w14:paraId="0AC9B4F3" w14:textId="77777777" w:rsidR="00600C54" w:rsidRPr="00D171D4" w:rsidRDefault="00600C54" w:rsidP="00D171D4">
      <w:pPr>
        <w:tabs>
          <w:tab w:val="right" w:pos="2155"/>
        </w:tabs>
        <w:spacing w:after="80"/>
        <w:ind w:left="680"/>
        <w:rPr>
          <w:u w:val="single"/>
        </w:rPr>
      </w:pPr>
      <w:r w:rsidRPr="00D171D4">
        <w:rPr>
          <w:u w:val="single"/>
        </w:rPr>
        <w:tab/>
      </w:r>
    </w:p>
  </w:footnote>
  <w:footnote w:type="continuationNotice" w:id="1">
    <w:p w14:paraId="72AEB082" w14:textId="77777777" w:rsidR="00600C54" w:rsidRPr="00C451B9" w:rsidRDefault="00600C54" w:rsidP="00C451B9">
      <w:pPr>
        <w:spacing w:line="240" w:lineRule="auto"/>
        <w:rPr>
          <w:sz w:val="2"/>
          <w:szCs w:val="2"/>
        </w:rPr>
      </w:pPr>
    </w:p>
  </w:footnote>
  <w:footnote w:id="2">
    <w:p w14:paraId="4ACD45D6"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3FFD0C8B" w14:textId="77777777" w:rsidR="00591072" w:rsidRPr="00591072" w:rsidRDefault="00591072" w:rsidP="00591072">
      <w:pPr>
        <w:pStyle w:val="FootnoteText"/>
      </w:pPr>
      <w:r w:rsidRPr="00FF342C">
        <w:tab/>
      </w:r>
      <w:r w:rsidRPr="00FF342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9D6F641"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6B1F992"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320B" w14:textId="233BEDDC" w:rsidR="00FF342C" w:rsidRPr="00FF342C" w:rsidRDefault="00FF342C">
    <w:pPr>
      <w:pStyle w:val="Header"/>
      <w:rPr>
        <w:lang w:val="en-US"/>
      </w:rPr>
    </w:pPr>
    <w:r>
      <w:fldChar w:fldCharType="begin"/>
    </w:r>
    <w:r w:rsidRPr="00FF342C">
      <w:rPr>
        <w:lang w:val="en-US"/>
      </w:rPr>
      <w:instrText xml:space="preserve"> TITLE  \* MERGEFORMAT </w:instrText>
    </w:r>
    <w:r>
      <w:fldChar w:fldCharType="separate"/>
    </w:r>
    <w:r w:rsidR="00775EA5">
      <w:rPr>
        <w:lang w:val="en-US"/>
      </w:rPr>
      <w:t>E/ECE/324/Rev.2/Add.105/Rev.2/Amend.5</w:t>
    </w:r>
    <w:r>
      <w:fldChar w:fldCharType="end"/>
    </w:r>
    <w:r w:rsidRPr="00FF342C">
      <w:rPr>
        <w:lang w:val="en-US"/>
      </w:rPr>
      <w:br/>
    </w:r>
    <w:r>
      <w:fldChar w:fldCharType="begin"/>
    </w:r>
    <w:r w:rsidRPr="00FF342C">
      <w:rPr>
        <w:lang w:val="en-US"/>
      </w:rPr>
      <w:instrText xml:space="preserve"> KEYWORDS  \* MERGEFORMAT </w:instrText>
    </w:r>
    <w:r>
      <w:fldChar w:fldCharType="separate"/>
    </w:r>
    <w:r w:rsidR="00775EA5">
      <w:rPr>
        <w:lang w:val="en-US"/>
      </w:rPr>
      <w:t>E/ECE/TRANS/505/Rev.2/Add.105/Rev.2/Amend.5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F8B1" w14:textId="1EF4B8C4" w:rsidR="00FF342C" w:rsidRPr="00FF342C" w:rsidRDefault="00FF342C" w:rsidP="00FF342C">
    <w:pPr>
      <w:pStyle w:val="Header"/>
      <w:jc w:val="right"/>
      <w:rPr>
        <w:lang w:val="en-US"/>
      </w:rPr>
    </w:pPr>
    <w:r>
      <w:fldChar w:fldCharType="begin"/>
    </w:r>
    <w:r w:rsidRPr="00FF342C">
      <w:rPr>
        <w:lang w:val="en-US"/>
      </w:rPr>
      <w:instrText xml:space="preserve"> TITLE  \* MERGEFORMAT </w:instrText>
    </w:r>
    <w:r>
      <w:fldChar w:fldCharType="separate"/>
    </w:r>
    <w:r w:rsidR="00775EA5">
      <w:rPr>
        <w:lang w:val="en-US"/>
      </w:rPr>
      <w:t>E/ECE/324/Rev.2/Add.105/Rev.2/Amend.5</w:t>
    </w:r>
    <w:r>
      <w:fldChar w:fldCharType="end"/>
    </w:r>
    <w:r w:rsidRPr="00FF342C">
      <w:rPr>
        <w:lang w:val="en-US"/>
      </w:rPr>
      <w:br/>
    </w:r>
    <w:r>
      <w:fldChar w:fldCharType="begin"/>
    </w:r>
    <w:r w:rsidRPr="00FF342C">
      <w:rPr>
        <w:lang w:val="en-US"/>
      </w:rPr>
      <w:instrText xml:space="preserve"> KEYWORDS  \* MERGEFORMAT </w:instrText>
    </w:r>
    <w:r>
      <w:fldChar w:fldCharType="separate"/>
    </w:r>
    <w:r w:rsidR="00775EA5">
      <w:rPr>
        <w:lang w:val="en-US"/>
      </w:rPr>
      <w:t>E/ECE/TRANS/505/Rev.2/Add.105/Rev.2/Amend.5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54"/>
    <w:rsid w:val="0001470D"/>
    <w:rsid w:val="00016165"/>
    <w:rsid w:val="00016AC5"/>
    <w:rsid w:val="00021126"/>
    <w:rsid w:val="00021907"/>
    <w:rsid w:val="000233A5"/>
    <w:rsid w:val="0002445D"/>
    <w:rsid w:val="00024C50"/>
    <w:rsid w:val="00025E92"/>
    <w:rsid w:val="000276A3"/>
    <w:rsid w:val="00032060"/>
    <w:rsid w:val="00033FB4"/>
    <w:rsid w:val="00034ED9"/>
    <w:rsid w:val="00040539"/>
    <w:rsid w:val="00040598"/>
    <w:rsid w:val="00047F10"/>
    <w:rsid w:val="00050B8C"/>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6182"/>
    <w:rsid w:val="00125446"/>
    <w:rsid w:val="001358D9"/>
    <w:rsid w:val="00141E26"/>
    <w:rsid w:val="00143EB9"/>
    <w:rsid w:val="00152C5A"/>
    <w:rsid w:val="00152CF7"/>
    <w:rsid w:val="0015389C"/>
    <w:rsid w:val="00160540"/>
    <w:rsid w:val="00166C68"/>
    <w:rsid w:val="00174814"/>
    <w:rsid w:val="00181409"/>
    <w:rsid w:val="00181A90"/>
    <w:rsid w:val="00190D5D"/>
    <w:rsid w:val="00192EEB"/>
    <w:rsid w:val="00194484"/>
    <w:rsid w:val="001A2040"/>
    <w:rsid w:val="001A20FB"/>
    <w:rsid w:val="001A252F"/>
    <w:rsid w:val="001A376F"/>
    <w:rsid w:val="001A5080"/>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0316"/>
    <w:rsid w:val="00242BBD"/>
    <w:rsid w:val="00244817"/>
    <w:rsid w:val="0024586F"/>
    <w:rsid w:val="00246BC8"/>
    <w:rsid w:val="00251F95"/>
    <w:rsid w:val="00252317"/>
    <w:rsid w:val="0025787C"/>
    <w:rsid w:val="002659F1"/>
    <w:rsid w:val="00271E41"/>
    <w:rsid w:val="00284C19"/>
    <w:rsid w:val="00286E23"/>
    <w:rsid w:val="002876A1"/>
    <w:rsid w:val="00287CA6"/>
    <w:rsid w:val="00287E79"/>
    <w:rsid w:val="002928F9"/>
    <w:rsid w:val="00294D5B"/>
    <w:rsid w:val="0029791D"/>
    <w:rsid w:val="002A2A2C"/>
    <w:rsid w:val="002A5D07"/>
    <w:rsid w:val="002B2038"/>
    <w:rsid w:val="002C33B3"/>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45A3"/>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17CC8"/>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1180"/>
    <w:rsid w:val="00583A20"/>
    <w:rsid w:val="00584373"/>
    <w:rsid w:val="0059061F"/>
    <w:rsid w:val="00591072"/>
    <w:rsid w:val="00591DB3"/>
    <w:rsid w:val="005939ED"/>
    <w:rsid w:val="005947BC"/>
    <w:rsid w:val="00595E8A"/>
    <w:rsid w:val="00597BBB"/>
    <w:rsid w:val="005A0268"/>
    <w:rsid w:val="005A6014"/>
    <w:rsid w:val="005B473C"/>
    <w:rsid w:val="005C549A"/>
    <w:rsid w:val="005D0035"/>
    <w:rsid w:val="005D7719"/>
    <w:rsid w:val="005E1B9B"/>
    <w:rsid w:val="005E32D1"/>
    <w:rsid w:val="005E5D1F"/>
    <w:rsid w:val="005F0207"/>
    <w:rsid w:val="005F5C1F"/>
    <w:rsid w:val="00600C54"/>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377D"/>
    <w:rsid w:val="00675501"/>
    <w:rsid w:val="0068562A"/>
    <w:rsid w:val="006A2192"/>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5FC6"/>
    <w:rsid w:val="00741D90"/>
    <w:rsid w:val="00755D4F"/>
    <w:rsid w:val="007607B1"/>
    <w:rsid w:val="00765296"/>
    <w:rsid w:val="00766D28"/>
    <w:rsid w:val="007723C2"/>
    <w:rsid w:val="00775EA5"/>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5A6C"/>
    <w:rsid w:val="008245B7"/>
    <w:rsid w:val="0082755E"/>
    <w:rsid w:val="00831A18"/>
    <w:rsid w:val="00837345"/>
    <w:rsid w:val="00844750"/>
    <w:rsid w:val="00851A74"/>
    <w:rsid w:val="00853AB8"/>
    <w:rsid w:val="00854C34"/>
    <w:rsid w:val="00854FFE"/>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2538"/>
    <w:rsid w:val="00A34593"/>
    <w:rsid w:val="00A364DB"/>
    <w:rsid w:val="00A45E90"/>
    <w:rsid w:val="00A4770F"/>
    <w:rsid w:val="00A50D6B"/>
    <w:rsid w:val="00A51050"/>
    <w:rsid w:val="00A56945"/>
    <w:rsid w:val="00A57027"/>
    <w:rsid w:val="00A5750C"/>
    <w:rsid w:val="00A62468"/>
    <w:rsid w:val="00A72C35"/>
    <w:rsid w:val="00A752BB"/>
    <w:rsid w:val="00A81F93"/>
    <w:rsid w:val="00A9247E"/>
    <w:rsid w:val="00A96947"/>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2F2A"/>
    <w:rsid w:val="00C54DA4"/>
    <w:rsid w:val="00C55118"/>
    <w:rsid w:val="00C577D1"/>
    <w:rsid w:val="00C57A2D"/>
    <w:rsid w:val="00C6018C"/>
    <w:rsid w:val="00C60E38"/>
    <w:rsid w:val="00C6525D"/>
    <w:rsid w:val="00C67D23"/>
    <w:rsid w:val="00C71827"/>
    <w:rsid w:val="00C75D25"/>
    <w:rsid w:val="00C8085E"/>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1EC2"/>
    <w:rsid w:val="00D034F1"/>
    <w:rsid w:val="00D05828"/>
    <w:rsid w:val="00D06712"/>
    <w:rsid w:val="00D13CAA"/>
    <w:rsid w:val="00D14C21"/>
    <w:rsid w:val="00D14F42"/>
    <w:rsid w:val="00D171D4"/>
    <w:rsid w:val="00D244CB"/>
    <w:rsid w:val="00D27D5E"/>
    <w:rsid w:val="00D32B08"/>
    <w:rsid w:val="00D37078"/>
    <w:rsid w:val="00D407D1"/>
    <w:rsid w:val="00D43E5F"/>
    <w:rsid w:val="00D51CE6"/>
    <w:rsid w:val="00D639BD"/>
    <w:rsid w:val="00D65777"/>
    <w:rsid w:val="00D66E0D"/>
    <w:rsid w:val="00D7425A"/>
    <w:rsid w:val="00D74F7E"/>
    <w:rsid w:val="00D7695F"/>
    <w:rsid w:val="00D81DFD"/>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6FA9"/>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25A7"/>
    <w:rsid w:val="00FB4300"/>
    <w:rsid w:val="00FB4C51"/>
    <w:rsid w:val="00FB734D"/>
    <w:rsid w:val="00FC5A70"/>
    <w:rsid w:val="00FD02A2"/>
    <w:rsid w:val="00FD5E64"/>
    <w:rsid w:val="00FD7985"/>
    <w:rsid w:val="00FE6526"/>
    <w:rsid w:val="00FF1DBD"/>
    <w:rsid w:val="00FF1E4B"/>
    <w:rsid w:val="00FF33E4"/>
    <w:rsid w:val="00FF3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E3CB02"/>
  <w15:docId w15:val="{D8229982-4F84-4B07-AF9E-4BE601B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2C33B3"/>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2377</Words>
  <Characters>13554</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E/ECE/324/Rev.2/Add.105/Rev.2/Amend.5</vt:lpstr>
      <vt:lpstr>E/ECE/324/Rev</vt:lpstr>
    </vt:vector>
  </TitlesOfParts>
  <Company>CSD</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E/ECE/324/Rev.2/Add.105/Rev.2/Amend.5</dc:title>
  <dc:creator>Brianne MAGNAT</dc:creator>
  <cp:keywords>E/ECE/TRANS/505/Rev.2/Add.105/Rev.2/Amend.5</cp:keywords>
  <cp:lastModifiedBy>Marie-Claude Collet</cp:lastModifiedBy>
  <cp:revision>3</cp:revision>
  <cp:lastPrinted>2019-05-27T12:27:00Z</cp:lastPrinted>
  <dcterms:created xsi:type="dcterms:W3CDTF">2019-05-27T12:27:00Z</dcterms:created>
  <dcterms:modified xsi:type="dcterms:W3CDTF">2019-05-27T12:28:00Z</dcterms:modified>
</cp:coreProperties>
</file>