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36159D8E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3D98A3" w14:textId="77777777" w:rsidR="006C76F3" w:rsidRPr="00DB58B5" w:rsidRDefault="006C76F3" w:rsidP="006C76F3">
            <w:pPr>
              <w:jc w:val="right"/>
            </w:pPr>
            <w:bookmarkStart w:id="0" w:name="_GoBack"/>
            <w:bookmarkEnd w:id="0"/>
            <w:r w:rsidRPr="006C76F3">
              <w:rPr>
                <w:sz w:val="40"/>
              </w:rPr>
              <w:t>E</w:t>
            </w:r>
            <w:r>
              <w:t>/ECE/324/Rev.1/Add.97/Rev.3/Amend.8−</w:t>
            </w:r>
            <w:r w:rsidRPr="006C76F3">
              <w:rPr>
                <w:sz w:val="40"/>
              </w:rPr>
              <w:t>E</w:t>
            </w:r>
            <w:r>
              <w:t>/ECE/TRANS/505/Rev.1/Add.97/Rev.3/Amend.8</w:t>
            </w:r>
            <w:r w:rsidR="005A0A63" w:rsidRPr="005A0A63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421A10" w:rsidRPr="00DB58B5" w14:paraId="0D2A25E9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4A101F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5976AA" w14:textId="77777777" w:rsidR="00421A10" w:rsidRPr="00DB58B5" w:rsidRDefault="005A0A63" w:rsidP="00A27C92">
            <w:pPr>
              <w:spacing w:before="480" w:line="240" w:lineRule="exact"/>
            </w:pPr>
            <w:r>
              <w:t xml:space="preserve">27 avril </w:t>
            </w:r>
            <w:r w:rsidR="006C76F3">
              <w:t>2018</w:t>
            </w:r>
          </w:p>
        </w:tc>
      </w:tr>
    </w:tbl>
    <w:p w14:paraId="24FD206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DD1EC10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6C76F3" w:rsidRPr="006C76F3">
        <w:t xml:space="preserve">l’adoption de Règlements techniques harmonisés </w:t>
      </w:r>
      <w:r w:rsidR="006C76F3" w:rsidRPr="006C76F3">
        <w:br/>
        <w:t xml:space="preserve">de l’ONU applicables aux véhicules à roues et aux équipements </w:t>
      </w:r>
      <w:r w:rsidR="006C76F3" w:rsidRPr="006C76F3">
        <w:br/>
        <w:t xml:space="preserve">et pièces susceptibles d’être montés ou utilisés sur les véhicules </w:t>
      </w:r>
      <w:r w:rsidR="006C76F3" w:rsidRPr="006C76F3">
        <w:br/>
        <w:t xml:space="preserve">à roues et les conditions de reconnaissance réciproque </w:t>
      </w:r>
      <w:r w:rsidR="006C76F3" w:rsidRPr="006C76F3">
        <w:br/>
        <w:t>des homologations délivrées conformément à ces Règlements</w:t>
      </w:r>
      <w:r w:rsidR="005A0A63" w:rsidRPr="005A0A63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1959DBF6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C76F3" w:rsidRPr="00155DA2">
        <w:t>3, comprenant les amendements entrés en vigueur le 14</w:t>
      </w:r>
      <w:r w:rsidR="006C76F3">
        <w:t> </w:t>
      </w:r>
      <w:r w:rsidR="006C76F3" w:rsidRPr="00155DA2">
        <w:t>septembre 2017</w:t>
      </w:r>
      <w:r w:rsidRPr="006549FF">
        <w:t>)</w:t>
      </w:r>
    </w:p>
    <w:p w14:paraId="27581E0C" w14:textId="77777777" w:rsidR="00421A10" w:rsidRPr="006549FF" w:rsidRDefault="0029791D" w:rsidP="0029791D">
      <w:pPr>
        <w:jc w:val="center"/>
      </w:pPr>
      <w:r>
        <w:t>_______________</w:t>
      </w:r>
    </w:p>
    <w:p w14:paraId="7A85763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C76F3">
        <w:t>97 −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C76F3">
        <w:t>98</w:t>
      </w:r>
    </w:p>
    <w:p w14:paraId="6D161817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C76F3">
        <w:t>3 − Amendement 8</w:t>
      </w:r>
    </w:p>
    <w:p w14:paraId="03A71608" w14:textId="77777777" w:rsidR="00421A10" w:rsidRPr="0029791D" w:rsidRDefault="006C76F3" w:rsidP="006C76F3">
      <w:pPr>
        <w:pStyle w:val="SingleTxtG"/>
      </w:pPr>
      <w:r w:rsidRPr="00155DA2">
        <w:t>Complément</w:t>
      </w:r>
      <w:r>
        <w:t xml:space="preserve"> </w:t>
      </w:r>
      <w:r w:rsidRPr="00155DA2">
        <w:t>9</w:t>
      </w:r>
      <w:r>
        <w:t xml:space="preserve"> </w:t>
      </w:r>
      <w:r w:rsidRPr="00155DA2">
        <w:t>à</w:t>
      </w:r>
      <w:r>
        <w:t xml:space="preserve"> </w:t>
      </w:r>
      <w:r w:rsidRPr="00155DA2">
        <w:t>la</w:t>
      </w:r>
      <w:r>
        <w:t xml:space="preserve"> </w:t>
      </w:r>
      <w:r w:rsidRPr="00155DA2">
        <w:t>série</w:t>
      </w:r>
      <w:r>
        <w:t xml:space="preserve"> </w:t>
      </w:r>
      <w:r w:rsidRPr="00155DA2">
        <w:t>01</w:t>
      </w:r>
      <w:r>
        <w:t xml:space="preserve"> </w:t>
      </w:r>
      <w:r w:rsidRPr="00155DA2">
        <w:t>d’amendements</w:t>
      </w:r>
      <w:r>
        <w:t xml:space="preserve"> − </w:t>
      </w:r>
      <w:r w:rsidRPr="00155DA2">
        <w:rPr>
          <w:color w:val="333333"/>
          <w:shd w:val="clear" w:color="auto" w:fill="FFFFFF"/>
        </w:rPr>
        <w:t>Date</w:t>
      </w:r>
      <w:r>
        <w:rPr>
          <w:color w:val="333333"/>
          <w:shd w:val="clear" w:color="auto" w:fill="FFFFFF"/>
        </w:rPr>
        <w:t xml:space="preserve"> </w:t>
      </w:r>
      <w:r w:rsidRPr="00155DA2">
        <w:rPr>
          <w:color w:val="333333"/>
          <w:shd w:val="clear" w:color="auto" w:fill="FFFFFF"/>
        </w:rPr>
        <w:t>d’entrée</w:t>
      </w:r>
      <w:r>
        <w:rPr>
          <w:color w:val="333333"/>
          <w:shd w:val="clear" w:color="auto" w:fill="FFFFFF"/>
        </w:rPr>
        <w:t xml:space="preserve"> </w:t>
      </w:r>
      <w:r w:rsidRPr="00155DA2">
        <w:rPr>
          <w:color w:val="333333"/>
          <w:shd w:val="clear" w:color="auto" w:fill="FFFFFF"/>
        </w:rPr>
        <w:t>en</w:t>
      </w:r>
      <w:r>
        <w:rPr>
          <w:color w:val="333333"/>
          <w:shd w:val="clear" w:color="auto" w:fill="FFFFFF"/>
        </w:rPr>
        <w:t xml:space="preserve"> </w:t>
      </w:r>
      <w:r w:rsidRPr="00155DA2">
        <w:rPr>
          <w:color w:val="333333"/>
          <w:shd w:val="clear" w:color="auto" w:fill="FFFFFF"/>
        </w:rPr>
        <w:t>vigueur</w:t>
      </w:r>
      <w:r>
        <w:rPr>
          <w:color w:val="333333"/>
          <w:shd w:val="clear" w:color="auto" w:fill="FFFFFF"/>
        </w:rPr>
        <w:t> :</w:t>
      </w:r>
      <w:r>
        <w:t xml:space="preserve"> </w:t>
      </w:r>
      <w:r w:rsidRPr="00155DA2">
        <w:t>10</w:t>
      </w:r>
      <w:r>
        <w:t> </w:t>
      </w:r>
      <w:r w:rsidRPr="00155DA2">
        <w:t>février</w:t>
      </w:r>
      <w:r>
        <w:t xml:space="preserve"> </w:t>
      </w:r>
      <w:r w:rsidRPr="00155DA2">
        <w:t>2018</w:t>
      </w:r>
    </w:p>
    <w:p w14:paraId="3C04E522" w14:textId="77777777" w:rsidR="00421A10" w:rsidRDefault="0029791D" w:rsidP="006C76F3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6C76F3" w:rsidRPr="00155DA2">
        <w:t>uniformes</w:t>
      </w:r>
      <w:r w:rsidR="006C76F3">
        <w:t xml:space="preserve"> </w:t>
      </w:r>
      <w:r w:rsidR="006C76F3" w:rsidRPr="00155DA2">
        <w:t>relatives</w:t>
      </w:r>
      <w:r w:rsidR="006C76F3">
        <w:t xml:space="preserve"> </w:t>
      </w:r>
      <w:r w:rsidR="006C76F3" w:rsidRPr="00155DA2">
        <w:t>à</w:t>
      </w:r>
      <w:r w:rsidR="006C76F3">
        <w:t xml:space="preserve"> </w:t>
      </w:r>
      <w:r w:rsidR="006C76F3" w:rsidRPr="00155DA2">
        <w:t>l’homologation</w:t>
      </w:r>
      <w:r w:rsidR="006C76F3">
        <w:t xml:space="preserve"> </w:t>
      </w:r>
      <w:r w:rsidR="006C76F3" w:rsidRPr="00155DA2">
        <w:t>des</w:t>
      </w:r>
      <w:r w:rsidR="006C76F3">
        <w:t xml:space="preserve"> </w:t>
      </w:r>
      <w:r w:rsidR="006C76F3" w:rsidRPr="00155DA2">
        <w:t>projecteurs</w:t>
      </w:r>
      <w:r w:rsidR="006C76F3">
        <w:t xml:space="preserve"> </w:t>
      </w:r>
      <w:r w:rsidR="006C76F3" w:rsidRPr="00155DA2">
        <w:t>de</w:t>
      </w:r>
      <w:r w:rsidR="006C76F3">
        <w:t> </w:t>
      </w:r>
      <w:r w:rsidR="006C76F3" w:rsidRPr="00155DA2">
        <w:t>véhicules</w:t>
      </w:r>
      <w:r w:rsidR="006C76F3">
        <w:t xml:space="preserve"> </w:t>
      </w:r>
      <w:r w:rsidR="006C76F3" w:rsidRPr="00155DA2">
        <w:t>à</w:t>
      </w:r>
      <w:r w:rsidR="006C76F3">
        <w:t xml:space="preserve"> </w:t>
      </w:r>
      <w:r w:rsidR="006C76F3" w:rsidRPr="00155DA2">
        <w:t>moteur</w:t>
      </w:r>
      <w:r w:rsidR="006C76F3">
        <w:t xml:space="preserve"> </w:t>
      </w:r>
      <w:r w:rsidR="006C76F3" w:rsidRPr="00155DA2">
        <w:t>munis</w:t>
      </w:r>
      <w:r w:rsidR="006C76F3">
        <w:t xml:space="preserve"> </w:t>
      </w:r>
      <w:r w:rsidR="006C76F3" w:rsidRPr="00155DA2">
        <w:t>de</w:t>
      </w:r>
      <w:r w:rsidR="006C76F3">
        <w:t xml:space="preserve"> </w:t>
      </w:r>
      <w:r w:rsidR="006C76F3" w:rsidRPr="00155DA2">
        <w:t>sources</w:t>
      </w:r>
      <w:r w:rsidR="006C76F3">
        <w:t xml:space="preserve"> </w:t>
      </w:r>
      <w:r w:rsidR="006C76F3" w:rsidRPr="00155DA2">
        <w:t>lumineuses</w:t>
      </w:r>
      <w:r w:rsidR="006C76F3">
        <w:t xml:space="preserve"> </w:t>
      </w:r>
      <w:r w:rsidR="006C76F3" w:rsidRPr="00155DA2">
        <w:t>à</w:t>
      </w:r>
      <w:r w:rsidR="006C76F3">
        <w:t xml:space="preserve"> </w:t>
      </w:r>
      <w:r w:rsidR="006C76F3" w:rsidRPr="00155DA2">
        <w:t>décharge</w:t>
      </w:r>
    </w:p>
    <w:p w14:paraId="22D713FB" w14:textId="77777777" w:rsidR="006C76F3" w:rsidRDefault="006C76F3" w:rsidP="006C76F3">
      <w:pPr>
        <w:pStyle w:val="SingleTxtG"/>
        <w:ind w:firstLine="567"/>
      </w:pPr>
      <w:r w:rsidRPr="00155DA2">
        <w:rPr>
          <w:lang w:eastAsia="en-GB"/>
        </w:rPr>
        <w:t>Le</w:t>
      </w:r>
      <w:r>
        <w:rPr>
          <w:lang w:eastAsia="en-GB"/>
        </w:rPr>
        <w:t xml:space="preserve"> </w:t>
      </w:r>
      <w:r w:rsidRPr="00155DA2">
        <w:rPr>
          <w:lang w:eastAsia="en-GB"/>
        </w:rPr>
        <w:t>présent</w:t>
      </w:r>
      <w:r>
        <w:rPr>
          <w:lang w:eastAsia="en-GB"/>
        </w:rPr>
        <w:t xml:space="preserve"> </w:t>
      </w:r>
      <w:r w:rsidRPr="00155DA2">
        <w:rPr>
          <w:lang w:eastAsia="en-GB"/>
        </w:rPr>
        <w:t>document</w:t>
      </w:r>
      <w:r>
        <w:rPr>
          <w:lang w:eastAsia="en-GB"/>
        </w:rPr>
        <w:t xml:space="preserve"> </w:t>
      </w:r>
      <w:r w:rsidRPr="00155DA2">
        <w:rPr>
          <w:lang w:eastAsia="en-GB"/>
        </w:rPr>
        <w:t>est</w:t>
      </w:r>
      <w:r>
        <w:rPr>
          <w:lang w:eastAsia="en-GB"/>
        </w:rPr>
        <w:t xml:space="preserve"> </w:t>
      </w:r>
      <w:r w:rsidRPr="00155DA2">
        <w:rPr>
          <w:lang w:eastAsia="en-GB"/>
        </w:rPr>
        <w:t>communiqué</w:t>
      </w:r>
      <w:r>
        <w:rPr>
          <w:lang w:eastAsia="en-GB"/>
        </w:rPr>
        <w:t xml:space="preserve"> </w:t>
      </w:r>
      <w:r w:rsidRPr="00155DA2">
        <w:rPr>
          <w:lang w:eastAsia="en-GB"/>
        </w:rPr>
        <w:t>uniquement</w:t>
      </w:r>
      <w:r>
        <w:rPr>
          <w:lang w:eastAsia="en-GB"/>
        </w:rPr>
        <w:t xml:space="preserve"> </w:t>
      </w:r>
      <w:r w:rsidRPr="00155DA2">
        <w:rPr>
          <w:lang w:eastAsia="en-GB"/>
        </w:rPr>
        <w:t>à</w:t>
      </w:r>
      <w:r>
        <w:rPr>
          <w:lang w:eastAsia="en-GB"/>
        </w:rPr>
        <w:t xml:space="preserve"> </w:t>
      </w:r>
      <w:r w:rsidRPr="00155DA2">
        <w:rPr>
          <w:lang w:eastAsia="en-GB"/>
        </w:rPr>
        <w:t>titre</w:t>
      </w:r>
      <w:r>
        <w:rPr>
          <w:lang w:eastAsia="en-GB"/>
        </w:rPr>
        <w:t xml:space="preserve"> </w:t>
      </w:r>
      <w:r w:rsidRPr="00155DA2">
        <w:rPr>
          <w:lang w:eastAsia="en-GB"/>
        </w:rPr>
        <w:t>d’information.</w:t>
      </w:r>
      <w:r>
        <w:rPr>
          <w:lang w:eastAsia="en-GB"/>
        </w:rPr>
        <w:t xml:space="preserve"> </w:t>
      </w:r>
      <w:r w:rsidRPr="00155DA2">
        <w:rPr>
          <w:lang w:eastAsia="en-GB"/>
        </w:rPr>
        <w:t>Le</w:t>
      </w:r>
      <w:r>
        <w:rPr>
          <w:lang w:eastAsia="en-GB"/>
        </w:rPr>
        <w:t xml:space="preserve"> </w:t>
      </w:r>
      <w:r w:rsidRPr="00155DA2">
        <w:rPr>
          <w:lang w:eastAsia="en-GB"/>
        </w:rPr>
        <w:t>texte</w:t>
      </w:r>
      <w:r>
        <w:rPr>
          <w:lang w:eastAsia="en-GB"/>
        </w:rPr>
        <w:t xml:space="preserve"> </w:t>
      </w:r>
      <w:r w:rsidRPr="00155DA2">
        <w:rPr>
          <w:lang w:eastAsia="en-GB"/>
        </w:rPr>
        <w:t>authentique,</w:t>
      </w:r>
      <w:r>
        <w:rPr>
          <w:lang w:eastAsia="en-GB"/>
        </w:rPr>
        <w:t xml:space="preserve"> </w:t>
      </w:r>
      <w:r w:rsidRPr="00155DA2">
        <w:rPr>
          <w:lang w:eastAsia="en-GB"/>
        </w:rPr>
        <w:t>juridiquement</w:t>
      </w:r>
      <w:r>
        <w:rPr>
          <w:lang w:eastAsia="en-GB"/>
        </w:rPr>
        <w:t xml:space="preserve"> </w:t>
      </w:r>
      <w:r w:rsidRPr="00155DA2">
        <w:rPr>
          <w:lang w:eastAsia="en-GB"/>
        </w:rPr>
        <w:t>contraignant,</w:t>
      </w:r>
      <w:r>
        <w:rPr>
          <w:lang w:eastAsia="en-GB"/>
        </w:rPr>
        <w:t xml:space="preserve"> </w:t>
      </w:r>
      <w:r w:rsidRPr="00155DA2">
        <w:rPr>
          <w:lang w:eastAsia="en-GB"/>
        </w:rPr>
        <w:t>est</w:t>
      </w:r>
      <w:r>
        <w:rPr>
          <w:lang w:eastAsia="en-GB"/>
        </w:rPr>
        <w:t xml:space="preserve"> </w:t>
      </w:r>
      <w:r w:rsidRPr="00155DA2">
        <w:rPr>
          <w:lang w:eastAsia="en-GB"/>
        </w:rPr>
        <w:t>celui</w:t>
      </w:r>
      <w:r>
        <w:rPr>
          <w:lang w:eastAsia="en-GB"/>
        </w:rPr>
        <w:t xml:space="preserve"> </w:t>
      </w:r>
      <w:r w:rsidRPr="00155DA2">
        <w:rPr>
          <w:lang w:eastAsia="en-GB"/>
        </w:rPr>
        <w:t>du</w:t>
      </w:r>
      <w:r>
        <w:rPr>
          <w:lang w:eastAsia="en-GB"/>
        </w:rPr>
        <w:t xml:space="preserve"> </w:t>
      </w:r>
      <w:r w:rsidRPr="00155DA2">
        <w:rPr>
          <w:lang w:eastAsia="en-GB"/>
        </w:rPr>
        <w:t>document</w:t>
      </w:r>
      <w:r>
        <w:rPr>
          <w:lang w:eastAsia="en-GB"/>
        </w:rPr>
        <w:t xml:space="preserve"> </w:t>
      </w:r>
      <w:r w:rsidRPr="00155DA2">
        <w:rPr>
          <w:lang w:eastAsia="en-GB"/>
        </w:rPr>
        <w:t>ECE/TRANS/WP.29/</w:t>
      </w:r>
      <w:r>
        <w:rPr>
          <w:lang w:eastAsia="en-GB"/>
        </w:rPr>
        <w:t xml:space="preserve"> </w:t>
      </w:r>
      <w:r w:rsidRPr="00155DA2">
        <w:rPr>
          <w:lang w:eastAsia="en-GB"/>
        </w:rPr>
        <w:t>2017/85</w:t>
      </w:r>
      <w:r w:rsidRPr="00155DA2">
        <w:rPr>
          <w:spacing w:val="-6"/>
          <w:lang w:eastAsia="en-GB"/>
        </w:rPr>
        <w:t>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6775D" wp14:editId="1A6DE8C1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894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6F6F51D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603D3E8" wp14:editId="2BE52820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261E78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6775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2143894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6F6F51D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603D3E8" wp14:editId="2BE52820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261E78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0265ABA" w14:textId="77777777" w:rsidR="006C76F3" w:rsidRPr="00155DA2" w:rsidRDefault="006C76F3" w:rsidP="006C76F3">
      <w:pPr>
        <w:pStyle w:val="SingleTxtG"/>
      </w:pPr>
      <w:r>
        <w:br w:type="page"/>
      </w:r>
      <w:r w:rsidRPr="00155DA2">
        <w:rPr>
          <w:i/>
        </w:rPr>
        <w:lastRenderedPageBreak/>
        <w:t>Paragraphes</w:t>
      </w:r>
      <w:r>
        <w:rPr>
          <w:i/>
        </w:rPr>
        <w:t xml:space="preserve"> </w:t>
      </w:r>
      <w:r w:rsidRPr="00155DA2">
        <w:rPr>
          <w:i/>
        </w:rPr>
        <w:t>5.8.1</w:t>
      </w:r>
      <w:r>
        <w:rPr>
          <w:i/>
        </w:rPr>
        <w:t xml:space="preserve"> </w:t>
      </w:r>
      <w:r w:rsidRPr="00155DA2">
        <w:rPr>
          <w:i/>
        </w:rPr>
        <w:t>et</w:t>
      </w:r>
      <w:r>
        <w:rPr>
          <w:i/>
        </w:rPr>
        <w:t xml:space="preserve"> </w:t>
      </w:r>
      <w:r w:rsidRPr="00155DA2">
        <w:rPr>
          <w:i/>
        </w:rPr>
        <w:t>5.8.2</w:t>
      </w:r>
      <w:r w:rsidRPr="00155DA2">
        <w:t>,</w:t>
      </w:r>
      <w:r>
        <w:t xml:space="preserve"> </w:t>
      </w:r>
      <w:r w:rsidRPr="00155DA2">
        <w:t>lire</w:t>
      </w:r>
      <w:r>
        <w:t> :</w:t>
      </w:r>
    </w:p>
    <w:p w14:paraId="4A73638B" w14:textId="77777777" w:rsidR="006C76F3" w:rsidRPr="00155DA2" w:rsidRDefault="006C76F3" w:rsidP="006C76F3">
      <w:pPr>
        <w:pStyle w:val="SingleTxtG"/>
        <w:ind w:left="2268" w:hanging="1134"/>
      </w:pPr>
      <w:r w:rsidRPr="00155DA2">
        <w:t>«</w:t>
      </w:r>
      <w:r>
        <w:t> </w:t>
      </w:r>
      <w:r w:rsidRPr="00155DA2">
        <w:t>5.8.1</w:t>
      </w:r>
      <w:r w:rsidRPr="00155DA2">
        <w:tab/>
        <w:t>Les</w:t>
      </w:r>
      <w:r>
        <w:t xml:space="preserve"> </w:t>
      </w:r>
      <w:r w:rsidRPr="00155DA2">
        <w:t>projecteurs</w:t>
      </w:r>
      <w:r>
        <w:t xml:space="preserve"> </w:t>
      </w:r>
      <w:r w:rsidRPr="00155DA2">
        <w:t>à</w:t>
      </w:r>
      <w:r>
        <w:t xml:space="preserve"> </w:t>
      </w:r>
      <w:r w:rsidRPr="00155DA2">
        <w:t>décharge</w:t>
      </w:r>
      <w:r>
        <w:t xml:space="preserve"> </w:t>
      </w:r>
      <w:r w:rsidRPr="00155DA2">
        <w:t>ne</w:t>
      </w:r>
      <w:r>
        <w:t xml:space="preserve"> </w:t>
      </w:r>
      <w:r w:rsidRPr="00155DA2">
        <w:t>peuvent</w:t>
      </w:r>
      <w:r>
        <w:t xml:space="preserve"> </w:t>
      </w:r>
      <w:r w:rsidRPr="00155DA2">
        <w:t>être</w:t>
      </w:r>
      <w:r>
        <w:t xml:space="preserve"> </w:t>
      </w:r>
      <w:r w:rsidRPr="00155DA2">
        <w:t>munis</w:t>
      </w:r>
      <w:r>
        <w:t xml:space="preserve"> </w:t>
      </w:r>
      <w:r w:rsidRPr="00155DA2">
        <w:t>que</w:t>
      </w:r>
      <w:r>
        <w:t xml:space="preserve"> </w:t>
      </w:r>
      <w:r w:rsidRPr="00155DA2">
        <w:t>de</w:t>
      </w:r>
      <w:r>
        <w:t xml:space="preserve"> </w:t>
      </w:r>
      <w:r w:rsidRPr="00155DA2">
        <w:t>sources</w:t>
      </w:r>
      <w:r>
        <w:t xml:space="preserve"> </w:t>
      </w:r>
      <w:r w:rsidRPr="00155DA2">
        <w:t>lumineuses</w:t>
      </w:r>
      <w:r>
        <w:t xml:space="preserve"> </w:t>
      </w:r>
      <w:r w:rsidRPr="00155DA2">
        <w:t>à</w:t>
      </w:r>
      <w:r>
        <w:t xml:space="preserve"> </w:t>
      </w:r>
      <w:r w:rsidRPr="00155DA2">
        <w:t>décharge</w:t>
      </w:r>
      <w:r>
        <w:t xml:space="preserve"> </w:t>
      </w:r>
      <w:r w:rsidRPr="00155DA2">
        <w:t>remplaçables</w:t>
      </w:r>
      <w:r>
        <w:t xml:space="preserve"> </w:t>
      </w:r>
      <w:r w:rsidRPr="00155DA2">
        <w:t>homologuées</w:t>
      </w:r>
      <w:r>
        <w:t xml:space="preserve"> </w:t>
      </w:r>
      <w:r w:rsidRPr="00155DA2">
        <w:t>conformément</w:t>
      </w:r>
      <w:r>
        <w:t xml:space="preserve"> </w:t>
      </w:r>
      <w:r w:rsidRPr="00155DA2">
        <w:t>au</w:t>
      </w:r>
      <w:r>
        <w:t xml:space="preserve"> </w:t>
      </w:r>
      <w:r w:rsidRPr="00155DA2">
        <w:t>Règlement</w:t>
      </w:r>
      <w:r>
        <w:t xml:space="preserve"> </w:t>
      </w:r>
      <w:r w:rsidRPr="00155DA2">
        <w:t>ONU</w:t>
      </w:r>
      <w:r>
        <w:t xml:space="preserve"> </w:t>
      </w:r>
      <w:r w:rsidRPr="00155DA2">
        <w:t>n</w:t>
      </w:r>
      <w:r w:rsidRPr="00155DA2">
        <w:rPr>
          <w:vertAlign w:val="superscript"/>
        </w:rPr>
        <w:t>o</w:t>
      </w:r>
      <w:r>
        <w:t> </w:t>
      </w:r>
      <w:r w:rsidRPr="00155DA2">
        <w:t>99</w:t>
      </w:r>
      <w:r>
        <w:t xml:space="preserve"> </w:t>
      </w:r>
      <w:r w:rsidRPr="00155DA2">
        <w:t>et</w:t>
      </w:r>
      <w:r>
        <w:t xml:space="preserve"> </w:t>
      </w:r>
      <w:r w:rsidRPr="00155DA2">
        <w:t>à</w:t>
      </w:r>
      <w:r>
        <w:t xml:space="preserve"> </w:t>
      </w:r>
      <w:r w:rsidRPr="00155DA2">
        <w:t>ses</w:t>
      </w:r>
      <w:r>
        <w:t xml:space="preserve"> </w:t>
      </w:r>
      <w:r w:rsidRPr="00155DA2">
        <w:t>séries</w:t>
      </w:r>
      <w:r>
        <w:t xml:space="preserve"> </w:t>
      </w:r>
      <w:r w:rsidRPr="00155DA2">
        <w:t>d’amendements</w:t>
      </w:r>
      <w:r>
        <w:t xml:space="preserve"> </w:t>
      </w:r>
      <w:r w:rsidRPr="00155DA2">
        <w:t>en</w:t>
      </w:r>
      <w:r>
        <w:t xml:space="preserve"> </w:t>
      </w:r>
      <w:r w:rsidRPr="00155DA2">
        <w:t>vigueur</w:t>
      </w:r>
      <w:r>
        <w:t xml:space="preserve"> </w:t>
      </w:r>
      <w:r w:rsidRPr="00155DA2">
        <w:t>à</w:t>
      </w:r>
      <w:r>
        <w:t xml:space="preserve"> </w:t>
      </w:r>
      <w:r w:rsidRPr="00155DA2">
        <w:t>la</w:t>
      </w:r>
      <w:r>
        <w:t xml:space="preserve"> </w:t>
      </w:r>
      <w:r w:rsidRPr="00155DA2">
        <w:t>date</w:t>
      </w:r>
      <w:r>
        <w:t xml:space="preserve"> </w:t>
      </w:r>
      <w:r w:rsidRPr="00155DA2">
        <w:t>de</w:t>
      </w:r>
      <w:r>
        <w:t xml:space="preserve"> </w:t>
      </w:r>
      <w:r w:rsidRPr="00155DA2">
        <w:t>la</w:t>
      </w:r>
      <w:r>
        <w:t xml:space="preserve"> </w:t>
      </w:r>
      <w:r w:rsidRPr="00155DA2">
        <w:t>demande</w:t>
      </w:r>
      <w:r>
        <w:t xml:space="preserve"> </w:t>
      </w:r>
      <w:r w:rsidRPr="00155DA2">
        <w:t>d’homologation</w:t>
      </w:r>
      <w:r>
        <w:t xml:space="preserve"> </w:t>
      </w:r>
      <w:r w:rsidRPr="00155DA2">
        <w:t>de</w:t>
      </w:r>
      <w:r>
        <w:t xml:space="preserve"> </w:t>
      </w:r>
      <w:r w:rsidRPr="00155DA2">
        <w:t>type.</w:t>
      </w:r>
    </w:p>
    <w:p w14:paraId="47BE9A65" w14:textId="77777777" w:rsidR="006C76F3" w:rsidRPr="00155DA2" w:rsidRDefault="006C76F3" w:rsidP="006C76F3">
      <w:pPr>
        <w:pStyle w:val="SingleTxtG"/>
        <w:ind w:left="2268" w:hanging="1134"/>
      </w:pPr>
      <w:r w:rsidRPr="00155DA2">
        <w:t>5.8.2</w:t>
      </w:r>
      <w:r w:rsidRPr="00155DA2">
        <w:tab/>
        <w:t>Lorsqu’une</w:t>
      </w:r>
      <w:r>
        <w:t xml:space="preserve"> </w:t>
      </w:r>
      <w:r w:rsidRPr="00155DA2">
        <w:t>ou</w:t>
      </w:r>
      <w:r>
        <w:t xml:space="preserve"> </w:t>
      </w:r>
      <w:r w:rsidRPr="00155DA2">
        <w:t>plusieurs</w:t>
      </w:r>
      <w:r>
        <w:t xml:space="preserve"> </w:t>
      </w:r>
      <w:r w:rsidRPr="00155DA2">
        <w:t>sources</w:t>
      </w:r>
      <w:r>
        <w:t xml:space="preserve"> </w:t>
      </w:r>
      <w:r w:rsidRPr="00155DA2">
        <w:t>lumineuses</w:t>
      </w:r>
      <w:r>
        <w:t xml:space="preserve"> </w:t>
      </w:r>
      <w:r w:rsidRPr="00155DA2">
        <w:t>à</w:t>
      </w:r>
      <w:r>
        <w:t xml:space="preserve"> </w:t>
      </w:r>
      <w:r w:rsidRPr="00155DA2">
        <w:t>incandescence</w:t>
      </w:r>
      <w:r>
        <w:t xml:space="preserve"> </w:t>
      </w:r>
      <w:r w:rsidRPr="00155DA2">
        <w:t>(supplémentaires)</w:t>
      </w:r>
      <w:r>
        <w:t xml:space="preserve"> </w:t>
      </w:r>
      <w:r w:rsidRPr="00155DA2">
        <w:t>sont</w:t>
      </w:r>
      <w:r>
        <w:t xml:space="preserve"> </w:t>
      </w:r>
      <w:r w:rsidRPr="00155DA2">
        <w:t>utilisées</w:t>
      </w:r>
      <w:r>
        <w:t xml:space="preserve"> </w:t>
      </w:r>
      <w:r w:rsidRPr="00155DA2">
        <w:t>dans</w:t>
      </w:r>
      <w:r>
        <w:t xml:space="preserve"> </w:t>
      </w:r>
      <w:r w:rsidRPr="00155DA2">
        <w:t>un</w:t>
      </w:r>
      <w:r>
        <w:t xml:space="preserve"> </w:t>
      </w:r>
      <w:r w:rsidRPr="00155DA2">
        <w:t>projecteur</w:t>
      </w:r>
      <w:r>
        <w:t xml:space="preserve"> </w:t>
      </w:r>
      <w:r w:rsidRPr="00155DA2">
        <w:t>à</w:t>
      </w:r>
      <w:r>
        <w:t xml:space="preserve"> </w:t>
      </w:r>
      <w:r w:rsidRPr="00155DA2">
        <w:t>décharge,</w:t>
      </w:r>
      <w:r>
        <w:t xml:space="preserve"> </w:t>
      </w:r>
      <w:r w:rsidRPr="00155DA2">
        <w:t>elles</w:t>
      </w:r>
      <w:r>
        <w:t xml:space="preserve"> </w:t>
      </w:r>
      <w:r w:rsidRPr="00155DA2">
        <w:t>doivent</w:t>
      </w:r>
      <w:r>
        <w:t xml:space="preserve"> </w:t>
      </w:r>
      <w:r w:rsidRPr="00155DA2">
        <w:t>être</w:t>
      </w:r>
      <w:r>
        <w:t xml:space="preserve"> </w:t>
      </w:r>
      <w:r w:rsidRPr="00155DA2">
        <w:t>remplaçables</w:t>
      </w:r>
      <w:r>
        <w:t xml:space="preserve"> </w:t>
      </w:r>
      <w:r w:rsidRPr="00155DA2">
        <w:t>et</w:t>
      </w:r>
      <w:r>
        <w:t xml:space="preserve"> </w:t>
      </w:r>
      <w:r w:rsidRPr="00155DA2">
        <w:t>homologuées</w:t>
      </w:r>
      <w:r>
        <w:t xml:space="preserve"> </w:t>
      </w:r>
      <w:r w:rsidRPr="00155DA2">
        <w:t>conformément</w:t>
      </w:r>
      <w:r>
        <w:t xml:space="preserve"> </w:t>
      </w:r>
      <w:r w:rsidRPr="00155DA2">
        <w:t>au</w:t>
      </w:r>
      <w:r>
        <w:t xml:space="preserve"> </w:t>
      </w:r>
      <w:r w:rsidRPr="00155DA2">
        <w:t>Règlement</w:t>
      </w:r>
      <w:r>
        <w:t xml:space="preserve"> </w:t>
      </w:r>
      <w:r w:rsidRPr="00155DA2">
        <w:t>ONU</w:t>
      </w:r>
      <w:r>
        <w:t xml:space="preserve"> </w:t>
      </w:r>
      <w:r w:rsidRPr="00155DA2">
        <w:t>n</w:t>
      </w:r>
      <w:r w:rsidRPr="00155DA2">
        <w:rPr>
          <w:vertAlign w:val="superscript"/>
        </w:rPr>
        <w:t>o</w:t>
      </w:r>
      <w:r>
        <w:t> </w:t>
      </w:r>
      <w:r w:rsidRPr="00155DA2">
        <w:t>37</w:t>
      </w:r>
      <w:r>
        <w:t xml:space="preserve"> </w:t>
      </w:r>
      <w:r w:rsidRPr="00155DA2">
        <w:t>et</w:t>
      </w:r>
      <w:r>
        <w:t xml:space="preserve"> </w:t>
      </w:r>
      <w:r w:rsidRPr="00155DA2">
        <w:t>à</w:t>
      </w:r>
      <w:r>
        <w:t xml:space="preserve"> </w:t>
      </w:r>
      <w:r w:rsidRPr="00155DA2">
        <w:t>ses</w:t>
      </w:r>
      <w:r>
        <w:t xml:space="preserve"> </w:t>
      </w:r>
      <w:r w:rsidRPr="00155DA2">
        <w:t>séries</w:t>
      </w:r>
      <w:r>
        <w:t xml:space="preserve"> </w:t>
      </w:r>
      <w:r w:rsidRPr="00155DA2">
        <w:t>d’amendements</w:t>
      </w:r>
      <w:r>
        <w:t xml:space="preserve"> </w:t>
      </w:r>
      <w:r w:rsidRPr="00155DA2">
        <w:t>en</w:t>
      </w:r>
      <w:r>
        <w:t xml:space="preserve"> </w:t>
      </w:r>
      <w:r w:rsidRPr="00155DA2">
        <w:t>vigueur</w:t>
      </w:r>
      <w:r>
        <w:t xml:space="preserve"> </w:t>
      </w:r>
      <w:r w:rsidRPr="00155DA2">
        <w:t>à</w:t>
      </w:r>
      <w:r>
        <w:t xml:space="preserve"> </w:t>
      </w:r>
      <w:r w:rsidRPr="00155DA2">
        <w:t>la</w:t>
      </w:r>
      <w:r>
        <w:t xml:space="preserve"> </w:t>
      </w:r>
      <w:r w:rsidRPr="00155DA2">
        <w:t>date</w:t>
      </w:r>
      <w:r>
        <w:t xml:space="preserve"> </w:t>
      </w:r>
      <w:r w:rsidRPr="00155DA2">
        <w:t>de</w:t>
      </w:r>
      <w:r>
        <w:t xml:space="preserve"> </w:t>
      </w:r>
      <w:r w:rsidRPr="00155DA2">
        <w:t>la</w:t>
      </w:r>
      <w:r>
        <w:t xml:space="preserve"> </w:t>
      </w:r>
      <w:r w:rsidRPr="00155DA2">
        <w:t>demande</w:t>
      </w:r>
      <w:r>
        <w:t xml:space="preserve"> </w:t>
      </w:r>
      <w:r w:rsidRPr="00155DA2">
        <w:t>d’homologation</w:t>
      </w:r>
      <w:r>
        <w:t xml:space="preserve"> </w:t>
      </w:r>
      <w:r w:rsidRPr="00155DA2">
        <w:t>de</w:t>
      </w:r>
      <w:r>
        <w:t xml:space="preserve"> </w:t>
      </w:r>
      <w:r w:rsidRPr="00155DA2">
        <w:t>type,</w:t>
      </w:r>
      <w:r>
        <w:t xml:space="preserve"> </w:t>
      </w:r>
      <w:r w:rsidRPr="00155DA2">
        <w:t>à</w:t>
      </w:r>
      <w:r>
        <w:t xml:space="preserve"> </w:t>
      </w:r>
      <w:r w:rsidRPr="00155DA2">
        <w:t>condition</w:t>
      </w:r>
      <w:r>
        <w:t xml:space="preserve"> </w:t>
      </w:r>
      <w:r w:rsidRPr="00155DA2">
        <w:t>qu’ils</w:t>
      </w:r>
      <w:r>
        <w:t xml:space="preserve"> </w:t>
      </w:r>
      <w:r w:rsidRPr="00155DA2">
        <w:t>ne</w:t>
      </w:r>
      <w:r>
        <w:t xml:space="preserve"> </w:t>
      </w:r>
      <w:r w:rsidRPr="00155DA2">
        <w:t>mentionnent</w:t>
      </w:r>
      <w:r>
        <w:t xml:space="preserve"> </w:t>
      </w:r>
      <w:r w:rsidRPr="00155DA2">
        <w:t>aucune</w:t>
      </w:r>
      <w:r>
        <w:t xml:space="preserve"> </w:t>
      </w:r>
      <w:r w:rsidRPr="00155DA2">
        <w:t>restriction</w:t>
      </w:r>
      <w:r>
        <w:t xml:space="preserve"> </w:t>
      </w:r>
      <w:r w:rsidRPr="00155DA2">
        <w:t>d’utilisation.</w:t>
      </w:r>
      <w:r>
        <w:t> </w:t>
      </w:r>
      <w:r w:rsidRPr="00155DA2">
        <w:t>».</w:t>
      </w:r>
    </w:p>
    <w:p w14:paraId="7635F8CB" w14:textId="77777777" w:rsidR="005F0207" w:rsidRPr="006C76F3" w:rsidRDefault="006C76F3" w:rsidP="006C76F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6C76F3" w:rsidSect="006C76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CA723" w14:textId="77777777" w:rsidR="00DA67D3" w:rsidRDefault="00DA67D3"/>
  </w:endnote>
  <w:endnote w:type="continuationSeparator" w:id="0">
    <w:p w14:paraId="181075F3" w14:textId="77777777" w:rsidR="00DA67D3" w:rsidRDefault="00DA67D3">
      <w:pPr>
        <w:pStyle w:val="Footer"/>
      </w:pPr>
    </w:p>
  </w:endnote>
  <w:endnote w:type="continuationNotice" w:id="1">
    <w:p w14:paraId="20BDF432" w14:textId="77777777" w:rsidR="00DA67D3" w:rsidRPr="00C451B9" w:rsidRDefault="00DA67D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BFD5" w14:textId="77777777" w:rsidR="006C76F3" w:rsidRPr="006C76F3" w:rsidRDefault="006C76F3" w:rsidP="006C76F3">
    <w:pPr>
      <w:pStyle w:val="Footer"/>
      <w:tabs>
        <w:tab w:val="right" w:pos="9638"/>
      </w:tabs>
    </w:pPr>
    <w:r w:rsidRPr="006C76F3">
      <w:rPr>
        <w:b/>
        <w:sz w:val="18"/>
      </w:rPr>
      <w:fldChar w:fldCharType="begin"/>
    </w:r>
    <w:r w:rsidRPr="006C76F3">
      <w:rPr>
        <w:b/>
        <w:sz w:val="18"/>
      </w:rPr>
      <w:instrText xml:space="preserve"> PAGE  \* MERGEFORMAT </w:instrText>
    </w:r>
    <w:r w:rsidRPr="006C76F3">
      <w:rPr>
        <w:b/>
        <w:sz w:val="18"/>
      </w:rPr>
      <w:fldChar w:fldCharType="separate"/>
    </w:r>
    <w:r w:rsidRPr="006C76F3">
      <w:rPr>
        <w:b/>
        <w:noProof/>
        <w:sz w:val="18"/>
      </w:rPr>
      <w:t>2</w:t>
    </w:r>
    <w:r w:rsidRPr="006C76F3">
      <w:rPr>
        <w:b/>
        <w:sz w:val="18"/>
      </w:rPr>
      <w:fldChar w:fldCharType="end"/>
    </w:r>
    <w:r>
      <w:rPr>
        <w:b/>
        <w:sz w:val="18"/>
      </w:rPr>
      <w:tab/>
    </w:r>
    <w:r>
      <w:t>GE.18-06697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171B" w14:textId="77777777" w:rsidR="006C76F3" w:rsidRPr="006C76F3" w:rsidRDefault="006C76F3" w:rsidP="006C76F3">
    <w:pPr>
      <w:pStyle w:val="Footer"/>
      <w:tabs>
        <w:tab w:val="right" w:pos="9638"/>
      </w:tabs>
      <w:rPr>
        <w:b/>
        <w:sz w:val="18"/>
      </w:rPr>
    </w:pPr>
    <w:r>
      <w:t>GE.18-06697</w:t>
    </w:r>
    <w:r>
      <w:tab/>
    </w:r>
    <w:r w:rsidRPr="006C76F3">
      <w:rPr>
        <w:b/>
        <w:sz w:val="18"/>
      </w:rPr>
      <w:fldChar w:fldCharType="begin"/>
    </w:r>
    <w:r w:rsidRPr="006C76F3">
      <w:rPr>
        <w:b/>
        <w:sz w:val="18"/>
      </w:rPr>
      <w:instrText xml:space="preserve"> PAGE  \* MERGEFORMAT </w:instrText>
    </w:r>
    <w:r w:rsidRPr="006C76F3">
      <w:rPr>
        <w:b/>
        <w:sz w:val="18"/>
      </w:rPr>
      <w:fldChar w:fldCharType="separate"/>
    </w:r>
    <w:r w:rsidRPr="006C76F3">
      <w:rPr>
        <w:b/>
        <w:noProof/>
        <w:sz w:val="18"/>
      </w:rPr>
      <w:t>3</w:t>
    </w:r>
    <w:r w:rsidRPr="006C76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FD5C" w14:textId="77777777" w:rsidR="00467F2C" w:rsidRPr="006C76F3" w:rsidRDefault="006C76F3" w:rsidP="006C76F3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34CCD7C0" wp14:editId="317DB6E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06697  (</w:t>
    </w:r>
    <w:proofErr w:type="gramEnd"/>
    <w:r>
      <w:rPr>
        <w:sz w:val="20"/>
      </w:rPr>
      <w:t>F)    200519    210519</w:t>
    </w:r>
    <w:r>
      <w:rPr>
        <w:sz w:val="20"/>
      </w:rPr>
      <w:br/>
    </w:r>
    <w:r w:rsidRPr="006C76F3">
      <w:rPr>
        <w:rFonts w:ascii="C39T30Lfz" w:hAnsi="C39T30Lfz"/>
        <w:sz w:val="56"/>
      </w:rPr>
      <w:t></w:t>
    </w:r>
    <w:r w:rsidRPr="006C76F3">
      <w:rPr>
        <w:rFonts w:ascii="C39T30Lfz" w:hAnsi="C39T30Lfz"/>
        <w:sz w:val="56"/>
      </w:rPr>
      <w:t></w:t>
    </w:r>
    <w:r w:rsidRPr="006C76F3">
      <w:rPr>
        <w:rFonts w:ascii="C39T30Lfz" w:hAnsi="C39T30Lfz"/>
        <w:sz w:val="56"/>
      </w:rPr>
      <w:t></w:t>
    </w:r>
    <w:r w:rsidRPr="006C76F3">
      <w:rPr>
        <w:rFonts w:ascii="C39T30Lfz" w:hAnsi="C39T30Lfz"/>
        <w:sz w:val="56"/>
      </w:rPr>
      <w:t></w:t>
    </w:r>
    <w:r w:rsidRPr="006C76F3">
      <w:rPr>
        <w:rFonts w:ascii="C39T30Lfz" w:hAnsi="C39T30Lfz"/>
        <w:sz w:val="56"/>
      </w:rPr>
      <w:t></w:t>
    </w:r>
    <w:r w:rsidRPr="006C76F3">
      <w:rPr>
        <w:rFonts w:ascii="C39T30Lfz" w:hAnsi="C39T30Lfz"/>
        <w:sz w:val="56"/>
      </w:rPr>
      <w:t></w:t>
    </w:r>
    <w:r w:rsidRPr="006C76F3">
      <w:rPr>
        <w:rFonts w:ascii="C39T30Lfz" w:hAnsi="C39T30Lfz"/>
        <w:sz w:val="56"/>
      </w:rPr>
      <w:t></w:t>
    </w:r>
    <w:r w:rsidRPr="006C76F3">
      <w:rPr>
        <w:rFonts w:ascii="C39T30Lfz" w:hAnsi="C39T30Lfz"/>
        <w:sz w:val="56"/>
      </w:rPr>
      <w:t></w:t>
    </w:r>
    <w:r w:rsidRPr="006C76F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EDF2ADD" wp14:editId="127C43C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97/Rev.3/Amend.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7/Rev.3/Amend.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EFE9" w14:textId="77777777" w:rsidR="00DA67D3" w:rsidRPr="00D27D5E" w:rsidRDefault="00DA67D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EBC74C" w14:textId="77777777" w:rsidR="00DA67D3" w:rsidRPr="00D171D4" w:rsidRDefault="00DA67D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0C283EF" w14:textId="77777777" w:rsidR="00DA67D3" w:rsidRPr="00C451B9" w:rsidRDefault="00DA67D3" w:rsidP="00C451B9">
      <w:pPr>
        <w:spacing w:line="240" w:lineRule="auto"/>
        <w:rPr>
          <w:sz w:val="2"/>
          <w:szCs w:val="2"/>
        </w:rPr>
      </w:pPr>
    </w:p>
  </w:footnote>
  <w:footnote w:id="2">
    <w:p w14:paraId="44417E9D" w14:textId="77777777" w:rsidR="005A0A63" w:rsidRPr="005A0A63" w:rsidRDefault="005A0A63">
      <w:pPr>
        <w:pStyle w:val="FootnoteText"/>
      </w:pPr>
      <w:r>
        <w:rPr>
          <w:rStyle w:val="FootnoteReference"/>
        </w:rPr>
        <w:tab/>
      </w:r>
      <w:r w:rsidRPr="005A0A6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A0A63">
        <w:rPr>
          <w:szCs w:val="18"/>
        </w:rPr>
        <w:t>Nouveau tirage pour raisons techniques (22 mai 2019).</w:t>
      </w:r>
    </w:p>
  </w:footnote>
  <w:footnote w:id="3">
    <w:p w14:paraId="1FA32BE6" w14:textId="77777777" w:rsidR="005A0A63" w:rsidRPr="00591072" w:rsidRDefault="005A0A63" w:rsidP="005A0A63">
      <w:pPr>
        <w:pStyle w:val="FootnoteText"/>
      </w:pPr>
      <w:r>
        <w:rPr>
          <w:rStyle w:val="FootnoteReference"/>
        </w:rPr>
        <w:tab/>
      </w:r>
      <w:r w:rsidRPr="005A0A6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591072">
        <w:t>Anciens titres de l’Accord :</w:t>
      </w:r>
    </w:p>
    <w:p w14:paraId="51D7C862" w14:textId="77777777" w:rsidR="005A0A63" w:rsidRPr="00591072" w:rsidRDefault="005A0A63" w:rsidP="005A0A63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 ;</w:t>
      </w:r>
      <w:proofErr w:type="gramEnd"/>
    </w:p>
    <w:p w14:paraId="5E2F296C" w14:textId="77777777" w:rsidR="005A0A63" w:rsidRPr="005A0A63" w:rsidRDefault="005A0A63" w:rsidP="005A0A63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67FC" w14:textId="702508C1" w:rsidR="006C76F3" w:rsidRPr="006C76F3" w:rsidRDefault="00D8023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E/ECE/324/Rev.1/Add.97/Rev.3/Amend.8</w:t>
    </w:r>
    <w:r>
      <w:fldChar w:fldCharType="end"/>
    </w:r>
    <w:r w:rsidR="006C76F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E/ECE/TRANS/505/Rev.1/Add.97/Rev.3/Amend.8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D753" w14:textId="0077FFCE" w:rsidR="006C76F3" w:rsidRPr="006C76F3" w:rsidRDefault="00D80232" w:rsidP="006C76F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E/ECE/324/Rev.1/Add.97/Rev.3/Amend.8</w:t>
    </w:r>
    <w:r>
      <w:fldChar w:fldCharType="end"/>
    </w:r>
    <w:r w:rsidR="006C76F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E/ECE/TRANS/505/Rev.1/Add.97/Rev.3/Amend.8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D3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0A63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06A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C76F3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80232"/>
    <w:rsid w:val="00D9039B"/>
    <w:rsid w:val="00D93582"/>
    <w:rsid w:val="00DA41A2"/>
    <w:rsid w:val="00DA43A1"/>
    <w:rsid w:val="00DA5E1D"/>
    <w:rsid w:val="00DA67D3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265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B47DDAE"/>
  <w15:docId w15:val="{0D9CAFEF-FDA3-4FEB-A89F-2C236719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E/ECE/324/Rev.1/Add.97/Rev.3/Amend.8</vt:lpstr>
      <vt:lpstr>E/ECE/324/Rev</vt:lpstr>
    </vt:vector>
  </TitlesOfParts>
  <Company>CSD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E/ECE/324/Rev.1/Add.97/Rev.3/Amend.8</dc:title>
  <dc:creator>Nicolas MORIN</dc:creator>
  <cp:keywords>E/ECE/TRANS/505/Rev.1/Add.97/Rev.3/Amend.8</cp:keywords>
  <cp:lastModifiedBy>Marie-Claude Collet</cp:lastModifiedBy>
  <cp:revision>3</cp:revision>
  <cp:lastPrinted>2019-05-27T11:56:00Z</cp:lastPrinted>
  <dcterms:created xsi:type="dcterms:W3CDTF">2019-05-27T11:56:00Z</dcterms:created>
  <dcterms:modified xsi:type="dcterms:W3CDTF">2019-05-27T11:56:00Z</dcterms:modified>
</cp:coreProperties>
</file>