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E03F10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839" w:rsidRPr="003E1839" w:rsidRDefault="003E1839" w:rsidP="003E1839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3E1839">
              <w:rPr>
                <w:sz w:val="40"/>
                <w:lang w:val="en-US"/>
              </w:rPr>
              <w:t>E</w:t>
            </w:r>
            <w:r w:rsidRPr="003E1839">
              <w:rPr>
                <w:lang w:val="en-US"/>
              </w:rPr>
              <w:t>/ECE/324/Rev.1/Add.54/Rev.2/Amend.3−</w:t>
            </w:r>
            <w:r w:rsidRPr="003E1839">
              <w:rPr>
                <w:sz w:val="40"/>
                <w:lang w:val="en-US"/>
              </w:rPr>
              <w:t>E</w:t>
            </w:r>
            <w:r w:rsidRPr="003E1839">
              <w:rPr>
                <w:lang w:val="en-US"/>
              </w:rPr>
              <w:t>/ECE/TRANS/505/Rev.1/Add.54/Rev.2/Amend.3</w:t>
            </w:r>
            <w:r w:rsidR="00E03F10" w:rsidRPr="00E03F10">
              <w:rPr>
                <w:rStyle w:val="FootnoteReference"/>
                <w:sz w:val="20"/>
                <w:vertAlign w:val="baseline"/>
                <w:lang w:val="en-US"/>
              </w:rPr>
              <w:footnoteReference w:customMarkFollows="1" w:id="2"/>
              <w:t>*</w:t>
            </w:r>
          </w:p>
        </w:tc>
      </w:tr>
      <w:tr w:rsidR="00421A10" w:rsidRPr="00DB58B5" w:rsidTr="008C70BF">
        <w:trPr>
          <w:trHeight w:hRule="exact" w:val="2709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3E183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3E1839" w:rsidP="00A27C92">
            <w:pPr>
              <w:spacing w:before="480" w:line="240" w:lineRule="exact"/>
            </w:pPr>
            <w:r>
              <w:t>26 avril 2018</w:t>
            </w:r>
          </w:p>
        </w:tc>
      </w:tr>
    </w:tbl>
    <w:p w:rsidR="00421A10" w:rsidRPr="006549FF" w:rsidRDefault="0029791D" w:rsidP="005939DB">
      <w:pPr>
        <w:pStyle w:val="HChG"/>
      </w:pPr>
      <w:r>
        <w:tab/>
      </w:r>
      <w:r>
        <w:tab/>
      </w:r>
      <w:r w:rsidR="00421A10" w:rsidRPr="006549FF">
        <w:t>Accord</w:t>
      </w:r>
    </w:p>
    <w:p w:rsidR="00676C11" w:rsidRDefault="00676C11" w:rsidP="00382E6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Concernant l’adoption de Règlements techniques </w:t>
      </w:r>
      <w:r w:rsidR="0072743E">
        <w:rPr>
          <w:lang w:val="fr-FR"/>
        </w:rPr>
        <w:br/>
      </w:r>
      <w:r>
        <w:rPr>
          <w:lang w:val="fr-FR"/>
        </w:rPr>
        <w:t xml:space="preserve">harmonisés de l’ONU applicables aux véhicules à roues </w:t>
      </w:r>
      <w:r w:rsidR="0072743E">
        <w:rPr>
          <w:lang w:val="fr-FR"/>
        </w:rPr>
        <w:br/>
      </w:r>
      <w:r>
        <w:rPr>
          <w:lang w:val="fr-FR"/>
        </w:rPr>
        <w:t xml:space="preserve">et aux équipements et pièces susceptibles d’être montés </w:t>
      </w:r>
      <w:r w:rsidR="0072743E">
        <w:rPr>
          <w:lang w:val="fr-FR"/>
        </w:rPr>
        <w:br/>
      </w:r>
      <w:r>
        <w:rPr>
          <w:lang w:val="fr-FR"/>
        </w:rPr>
        <w:t xml:space="preserve">ou utilisés sur les véhicules à roues et les conditions </w:t>
      </w:r>
      <w:r w:rsidR="0072743E">
        <w:rPr>
          <w:lang w:val="fr-FR"/>
        </w:rPr>
        <w:br/>
      </w:r>
      <w:r>
        <w:rPr>
          <w:lang w:val="fr-FR"/>
        </w:rPr>
        <w:t xml:space="preserve">de reconnaissance réciproque des homologations </w:t>
      </w:r>
      <w:r w:rsidR="0072743E">
        <w:rPr>
          <w:lang w:val="fr-FR"/>
        </w:rPr>
        <w:br/>
      </w:r>
      <w:r>
        <w:rPr>
          <w:lang w:val="fr-FR"/>
        </w:rPr>
        <w:t>délivrées conformément à ces Règlements</w:t>
      </w:r>
      <w:r w:rsidR="00E03F10" w:rsidRPr="00E03F10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676C11" w:rsidRDefault="00676C11" w:rsidP="00676C11">
      <w:pPr>
        <w:pStyle w:val="SingleTxtG"/>
        <w:spacing w:before="120"/>
      </w:pPr>
      <w:r>
        <w:rPr>
          <w:lang w:val="fr-FR"/>
        </w:rPr>
        <w:t>(Révision 3, comprenant les amendements entrés en vigueur le 14 septembre 2017)</w:t>
      </w:r>
    </w:p>
    <w:p w:rsidR="00676C11" w:rsidRDefault="00676C11" w:rsidP="00676C11">
      <w:pPr>
        <w:pStyle w:val="H1G"/>
        <w:spacing w:before="120"/>
        <w:ind w:left="0" w:right="0" w:firstLine="0"/>
        <w:jc w:val="center"/>
      </w:pPr>
      <w:r>
        <w:t>_________</w:t>
      </w:r>
    </w:p>
    <w:p w:rsidR="00676C11" w:rsidRDefault="00676C11" w:rsidP="008C70BF">
      <w:pPr>
        <w:pStyle w:val="H1G"/>
        <w:spacing w:before="200" w:after="120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Additif 54 </w:t>
      </w:r>
      <w:r w:rsidR="0072743E">
        <w:rPr>
          <w:bCs/>
          <w:lang w:val="fr-FR"/>
        </w:rPr>
        <w:t>−</w:t>
      </w:r>
      <w:r>
        <w:rPr>
          <w:bCs/>
          <w:lang w:val="fr-FR"/>
        </w:rPr>
        <w:t xml:space="preserve"> Règlement </w:t>
      </w:r>
      <w:r w:rsidR="005939DB">
        <w:rPr>
          <w:bCs/>
          <w:lang w:val="fr-FR"/>
        </w:rPr>
        <w:t xml:space="preserve">ONU </w:t>
      </w:r>
      <w:r>
        <w:rPr>
          <w:bCs/>
          <w:lang w:val="fr-FR"/>
        </w:rPr>
        <w:t>n</w:t>
      </w:r>
      <w:r>
        <w:rPr>
          <w:bCs/>
          <w:vertAlign w:val="superscript"/>
          <w:lang w:val="fr-FR"/>
        </w:rPr>
        <w:t>o</w:t>
      </w:r>
      <w:r w:rsidR="0072743E">
        <w:rPr>
          <w:bCs/>
          <w:lang w:val="fr-FR"/>
        </w:rPr>
        <w:t> </w:t>
      </w:r>
      <w:r>
        <w:rPr>
          <w:bCs/>
          <w:lang w:val="fr-FR"/>
        </w:rPr>
        <w:t>55</w:t>
      </w:r>
    </w:p>
    <w:p w:rsidR="00676C11" w:rsidRDefault="00676C11" w:rsidP="008C70BF">
      <w:pPr>
        <w:pStyle w:val="H1G"/>
        <w:spacing w:before="200"/>
      </w:pPr>
      <w:r>
        <w:rPr>
          <w:lang w:val="fr-FR"/>
        </w:rPr>
        <w:tab/>
      </w:r>
      <w:r>
        <w:rPr>
          <w:lang w:val="fr-FR"/>
        </w:rPr>
        <w:tab/>
        <w:t xml:space="preserve">Révision 2 </w:t>
      </w:r>
      <w:r w:rsidR="0072743E">
        <w:rPr>
          <w:lang w:val="fr-FR"/>
        </w:rPr>
        <w:t>−</w:t>
      </w:r>
      <w:r>
        <w:rPr>
          <w:lang w:val="fr-FR"/>
        </w:rPr>
        <w:t xml:space="preserve"> Amendement 3</w:t>
      </w:r>
    </w:p>
    <w:p w:rsidR="00676C11" w:rsidRDefault="00676C11" w:rsidP="00676C11">
      <w:pPr>
        <w:pStyle w:val="SingleTxtG"/>
        <w:spacing w:after="360"/>
        <w:rPr>
          <w:spacing w:val="-2"/>
        </w:rPr>
      </w:pPr>
      <w:r>
        <w:rPr>
          <w:lang w:val="fr-FR"/>
        </w:rPr>
        <w:t xml:space="preserve">Complément 7 à la série 01 d’amendements </w:t>
      </w:r>
      <w:r w:rsidR="00E52622">
        <w:rPr>
          <w:lang w:val="fr-FR"/>
        </w:rPr>
        <w:t>− Date d’entrée en vigueur </w:t>
      </w:r>
      <w:r>
        <w:rPr>
          <w:lang w:val="fr-FR"/>
        </w:rPr>
        <w:t>: 10 février 2018</w:t>
      </w:r>
    </w:p>
    <w:p w:rsidR="00676C11" w:rsidRDefault="00676C11" w:rsidP="00B10D53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Prescriptions uniformes relatives à l’homologation des pièces mécaniques d’attelage des ensembles de véhicules</w:t>
      </w:r>
    </w:p>
    <w:p w:rsidR="00676C11" w:rsidRDefault="00676C11" w:rsidP="00676C11">
      <w:pPr>
        <w:pStyle w:val="SingleTxtG"/>
        <w:spacing w:after="40"/>
      </w:pPr>
      <w:r w:rsidRPr="002174EE">
        <w:rPr>
          <w:spacing w:val="-2"/>
          <w:lang w:val="fr-FR"/>
        </w:rPr>
        <w:t>Le présent document est communiqué uniquement à titre d’information. Le texte authentique, juridiquement contraignant, est celui du document ECE/TRANS/WP.29/2017/69</w:t>
      </w:r>
      <w:r>
        <w:rPr>
          <w:lang w:val="fr-FR"/>
        </w:rPr>
        <w:t>.</w:t>
      </w:r>
    </w:p>
    <w:p w:rsidR="006045B8" w:rsidRPr="00875F28" w:rsidRDefault="00BA3D94" w:rsidP="0035534D">
      <w:pPr>
        <w:pStyle w:val="SingleTxtG"/>
        <w:keepNext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CCEBD2" wp14:editId="6C7FC6EE">
                <wp:simplePos x="0" y="0"/>
                <wp:positionH relativeFrom="margin">
                  <wp:posOffset>-48591</wp:posOffset>
                </wp:positionH>
                <wp:positionV relativeFrom="margin">
                  <wp:posOffset>6314412</wp:posOffset>
                </wp:positionV>
                <wp:extent cx="6120000" cy="11520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94" w:rsidRPr="0029791D" w:rsidRDefault="00BA3D94" w:rsidP="00BA3D94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BA3D94" w:rsidRDefault="00BA3D94" w:rsidP="00BA3D9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F928476" wp14:editId="72F06C5E">
                                  <wp:extent cx="914400" cy="771525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D94" w:rsidRDefault="00BA3D94" w:rsidP="00BA3D94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CEBD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3.85pt;margin-top:497.2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" stroked="f">
                <v:textbox inset="0,0,0,0">
                  <w:txbxContent>
                    <w:p w:rsidR="00BA3D94" w:rsidRPr="0029791D" w:rsidRDefault="00BA3D94" w:rsidP="00BA3D94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BA3D94" w:rsidRDefault="00BA3D94" w:rsidP="00BA3D94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F928476" wp14:editId="72F06C5E">
                            <wp:extent cx="914400" cy="771525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D94" w:rsidRDefault="00BA3D94" w:rsidP="00BA3D94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5D90">
        <w:br w:type="page"/>
      </w:r>
      <w:r w:rsidR="006045B8" w:rsidRPr="00A02313">
        <w:rPr>
          <w:i/>
        </w:rPr>
        <w:lastRenderedPageBreak/>
        <w:t>Ajouter un nouveau paragraphe 1.2.1.1</w:t>
      </w:r>
      <w:r w:rsidR="006045B8" w:rsidRPr="00875F28">
        <w:t>, libellé comme suit :</w:t>
      </w:r>
    </w:p>
    <w:p w:rsidR="006045B8" w:rsidRPr="00875F28" w:rsidRDefault="006045B8" w:rsidP="006045B8">
      <w:pPr>
        <w:pStyle w:val="SingleTxtG"/>
        <w:ind w:left="2268" w:hanging="1134"/>
      </w:pPr>
      <w:r w:rsidRPr="00875F28">
        <w:rPr>
          <w:lang w:eastAsia="en-GB"/>
        </w:rPr>
        <w:t>« 1.2.1.1</w:t>
      </w:r>
      <w:r w:rsidRPr="00875F28">
        <w:rPr>
          <w:lang w:eastAsia="en-GB"/>
        </w:rPr>
        <w:tab/>
        <w:t>Au sens du présent Règlement, on entend par “diabolo” une remorque conçue uniquement pour tracter une semi-remorque</w:t>
      </w:r>
      <w:r w:rsidRPr="00875F28">
        <w:t>. ».</w:t>
      </w:r>
    </w:p>
    <w:p w:rsidR="006045B8" w:rsidRPr="00875F28" w:rsidRDefault="006045B8" w:rsidP="0035534D">
      <w:pPr>
        <w:pStyle w:val="SingleTxtG"/>
        <w:keepNext/>
        <w:rPr>
          <w:lang w:eastAsia="en-GB"/>
        </w:rPr>
      </w:pPr>
      <w:r w:rsidRPr="00875F28">
        <w:rPr>
          <w:i/>
          <w:lang w:eastAsia="en-GB"/>
        </w:rPr>
        <w:t>Paragraphe 2.11</w:t>
      </w:r>
      <w:r w:rsidRPr="00875F28">
        <w:rPr>
          <w:iCs/>
          <w:lang w:eastAsia="en-GB"/>
        </w:rPr>
        <w:t>,</w:t>
      </w:r>
      <w:r w:rsidRPr="00875F28">
        <w:rPr>
          <w:i/>
          <w:lang w:eastAsia="en-GB"/>
        </w:rPr>
        <w:t xml:space="preserve"> </w:t>
      </w:r>
      <w:r w:rsidRPr="00875F28">
        <w:rPr>
          <w:lang w:eastAsia="en-GB"/>
        </w:rPr>
        <w:t>modifier comme suit :</w:t>
      </w:r>
    </w:p>
    <w:p w:rsidR="006045B8" w:rsidRPr="00875F28" w:rsidRDefault="006045B8" w:rsidP="006045B8">
      <w:pPr>
        <w:pStyle w:val="SingleTxtG"/>
        <w:ind w:left="2268" w:hanging="1134"/>
        <w:rPr>
          <w:lang w:eastAsia="en-GB"/>
        </w:rPr>
      </w:pPr>
      <w:r w:rsidRPr="00875F28">
        <w:rPr>
          <w:lang w:eastAsia="en-GB"/>
        </w:rPr>
        <w:t>« 2.11</w:t>
      </w:r>
      <w:r w:rsidRPr="00875F28">
        <w:rPr>
          <w:lang w:eastAsia="en-GB"/>
        </w:rPr>
        <w:tab/>
        <w:t>Les valeurs caractéristiques D, D</w:t>
      </w:r>
      <w:r w:rsidRPr="00875F28">
        <w:rPr>
          <w:vertAlign w:val="subscript"/>
          <w:lang w:eastAsia="en-GB"/>
        </w:rPr>
        <w:t>c</w:t>
      </w:r>
      <w:r w:rsidRPr="00875F28">
        <w:rPr>
          <w:lang w:eastAsia="en-GB"/>
        </w:rPr>
        <w:t>, S, V et A</w:t>
      </w:r>
      <w:r w:rsidRPr="00875F28">
        <w:rPr>
          <w:vertAlign w:val="subscript"/>
          <w:lang w:eastAsia="en-GB"/>
        </w:rPr>
        <w:t>v</w:t>
      </w:r>
      <w:r w:rsidRPr="00875F28">
        <w:rPr>
          <w:lang w:eastAsia="en-GB"/>
        </w:rPr>
        <w:t xml:space="preserve"> sont définies et contrôlées comme suit : ».</w:t>
      </w:r>
    </w:p>
    <w:p w:rsidR="006045B8" w:rsidRPr="00875F28" w:rsidRDefault="006045B8" w:rsidP="0035534D">
      <w:pPr>
        <w:pStyle w:val="SingleTxtG"/>
        <w:keepNext/>
        <w:rPr>
          <w:lang w:eastAsia="en-GB"/>
        </w:rPr>
      </w:pPr>
      <w:r w:rsidRPr="00875F28">
        <w:rPr>
          <w:i/>
          <w:lang w:eastAsia="en-GB"/>
        </w:rPr>
        <w:t>Paragraphe 2.11.1</w:t>
      </w:r>
      <w:r w:rsidRPr="00875F28">
        <w:rPr>
          <w:iCs/>
          <w:lang w:eastAsia="en-GB"/>
        </w:rPr>
        <w:t>,</w:t>
      </w:r>
      <w:r w:rsidRPr="00875F28">
        <w:rPr>
          <w:lang w:eastAsia="en-GB"/>
        </w:rPr>
        <w:t xml:space="preserve"> modifier comme suit :</w:t>
      </w:r>
    </w:p>
    <w:p w:rsidR="006045B8" w:rsidRPr="00875F28" w:rsidRDefault="006045B8" w:rsidP="006045B8">
      <w:pPr>
        <w:pStyle w:val="SingleTxtG"/>
        <w:ind w:left="2268" w:hanging="1134"/>
        <w:rPr>
          <w:lang w:eastAsia="en-GB"/>
        </w:rPr>
      </w:pPr>
      <w:r w:rsidRPr="00875F28">
        <w:rPr>
          <w:lang w:eastAsia="en-GB"/>
        </w:rPr>
        <w:t>« 2.11.1</w:t>
      </w:r>
      <w:r w:rsidRPr="00875F28">
        <w:rPr>
          <w:lang w:eastAsia="en-GB"/>
        </w:rPr>
        <w:tab/>
      </w:r>
      <w:r w:rsidRPr="00875F28">
        <w:rPr>
          <w:rFonts w:cs="Courier"/>
        </w:rPr>
        <w:tab/>
        <w:t>Les valeurs D et D</w:t>
      </w:r>
      <w:r w:rsidRPr="00875F28">
        <w:rPr>
          <w:rFonts w:cs="Courier"/>
          <w:vertAlign w:val="subscript"/>
        </w:rPr>
        <w:t>c</w:t>
      </w:r>
      <w:r w:rsidRPr="00875F28">
        <w:rPr>
          <w:rFonts w:cs="Courier"/>
        </w:rPr>
        <w:t xml:space="preserve"> sont les valeurs fonctionnelles caractéristiques correspondant aux </w:t>
      </w:r>
      <w:r w:rsidRPr="00875F28">
        <w:rPr>
          <w:lang w:eastAsia="en-GB"/>
        </w:rPr>
        <w:t>forces</w:t>
      </w:r>
      <w:r w:rsidRPr="00875F28">
        <w:rPr>
          <w:rFonts w:cs="Courier"/>
        </w:rPr>
        <w:t xml:space="preserve"> horizontales qui s</w:t>
      </w:r>
      <w:r>
        <w:rPr>
          <w:rFonts w:cs="Courier"/>
        </w:rPr>
        <w:t>’</w:t>
      </w:r>
      <w:r w:rsidRPr="00875F28">
        <w:rPr>
          <w:rFonts w:cs="Courier"/>
        </w:rPr>
        <w:t>exercent sur les pièces d</w:t>
      </w:r>
      <w:r>
        <w:rPr>
          <w:rFonts w:cs="Courier"/>
        </w:rPr>
        <w:t>’</w:t>
      </w:r>
      <w:r w:rsidRPr="00875F28">
        <w:rPr>
          <w:rFonts w:cs="Courier"/>
        </w:rPr>
        <w:t>attelage. Elles doivent être contrôlées comme spécifié à l</w:t>
      </w:r>
      <w:r>
        <w:rPr>
          <w:rFonts w:cs="Courier"/>
        </w:rPr>
        <w:t>’</w:t>
      </w:r>
      <w:r w:rsidRPr="00875F28">
        <w:rPr>
          <w:rFonts w:cs="Courier"/>
        </w:rPr>
        <w:t>annexe 6 du présent Règlement. ».</w:t>
      </w:r>
    </w:p>
    <w:p w:rsidR="006045B8" w:rsidRPr="00875F28" w:rsidRDefault="006045B8" w:rsidP="0035534D">
      <w:pPr>
        <w:pStyle w:val="SingleTxtG"/>
        <w:keepNext/>
        <w:rPr>
          <w:i/>
          <w:szCs w:val="24"/>
          <w:lang w:eastAsia="en-GB"/>
        </w:rPr>
      </w:pPr>
      <w:r w:rsidRPr="00875F28">
        <w:rPr>
          <w:i/>
          <w:szCs w:val="24"/>
          <w:lang w:eastAsia="en-GB"/>
        </w:rPr>
        <w:t>Paragraphe 2.11.2</w:t>
      </w:r>
      <w:r w:rsidRPr="00875F28">
        <w:rPr>
          <w:iCs/>
          <w:szCs w:val="24"/>
          <w:lang w:eastAsia="en-GB"/>
        </w:rPr>
        <w:t>,</w:t>
      </w:r>
      <w:r w:rsidRPr="00875F28">
        <w:rPr>
          <w:i/>
          <w:szCs w:val="24"/>
          <w:lang w:eastAsia="en-GB"/>
        </w:rPr>
        <w:t xml:space="preserve"> </w:t>
      </w:r>
      <w:r w:rsidRPr="00875F28">
        <w:rPr>
          <w:szCs w:val="24"/>
          <w:lang w:eastAsia="en-GB"/>
        </w:rPr>
        <w:t xml:space="preserve">modifier comme </w:t>
      </w:r>
      <w:r w:rsidRPr="00875F28">
        <w:rPr>
          <w:lang w:eastAsia="en-GB"/>
        </w:rPr>
        <w:t>suit</w:t>
      </w:r>
      <w:r w:rsidRPr="00875F28">
        <w:rPr>
          <w:szCs w:val="24"/>
          <w:lang w:eastAsia="en-GB"/>
        </w:rPr>
        <w:t> :</w:t>
      </w:r>
    </w:p>
    <w:p w:rsidR="006045B8" w:rsidRPr="00875F28" w:rsidRDefault="006045B8" w:rsidP="006045B8">
      <w:pPr>
        <w:pStyle w:val="SingleTxtG"/>
        <w:ind w:left="2268" w:hanging="1134"/>
        <w:rPr>
          <w:szCs w:val="24"/>
        </w:rPr>
      </w:pPr>
      <w:r w:rsidRPr="00875F28">
        <w:rPr>
          <w:szCs w:val="24"/>
          <w:lang w:eastAsia="en-GB"/>
        </w:rPr>
        <w:t>« 2.11.2</w:t>
      </w:r>
      <w:r w:rsidRPr="00875F28">
        <w:rPr>
          <w:szCs w:val="24"/>
          <w:lang w:eastAsia="en-GB"/>
        </w:rPr>
        <w:tab/>
      </w:r>
      <w:r w:rsidRPr="00875F28">
        <w:t>La valeur U est la valeur fonctionnelle caractéristique correspondant à la charge verticale, exprimée en t, exercée sur la sellette d</w:t>
      </w:r>
      <w:r>
        <w:t>’</w:t>
      </w:r>
      <w:r w:rsidRPr="00875F28">
        <w:t xml:space="preserve">attelage. Elle doit être contrôlée comme </w:t>
      </w:r>
      <w:r w:rsidRPr="00875F28">
        <w:rPr>
          <w:lang w:eastAsia="en-GB"/>
        </w:rPr>
        <w:t>spécifié</w:t>
      </w:r>
      <w:r w:rsidRPr="00875F28">
        <w:t xml:space="preserve"> à l</w:t>
      </w:r>
      <w:r>
        <w:t>’</w:t>
      </w:r>
      <w:r w:rsidRPr="00875F28">
        <w:t>annexe 6 du présent Règlement. ».</w:t>
      </w:r>
    </w:p>
    <w:p w:rsidR="006045B8" w:rsidRPr="00875F28" w:rsidRDefault="006045B8" w:rsidP="0035534D">
      <w:pPr>
        <w:pStyle w:val="SingleTxtG"/>
        <w:keepNext/>
        <w:rPr>
          <w:szCs w:val="24"/>
          <w:lang w:eastAsia="en-GB"/>
        </w:rPr>
      </w:pPr>
      <w:r w:rsidRPr="00875F28">
        <w:rPr>
          <w:i/>
          <w:szCs w:val="24"/>
          <w:lang w:eastAsia="en-GB"/>
        </w:rPr>
        <w:t>Paragraphe 2.11.3</w:t>
      </w:r>
      <w:r w:rsidRPr="00875F28">
        <w:rPr>
          <w:iCs/>
          <w:szCs w:val="24"/>
          <w:lang w:eastAsia="en-GB"/>
        </w:rPr>
        <w:t>,</w:t>
      </w:r>
      <w:r w:rsidRPr="00875F28">
        <w:rPr>
          <w:i/>
          <w:szCs w:val="24"/>
          <w:lang w:eastAsia="en-GB"/>
        </w:rPr>
        <w:t xml:space="preserve"> </w:t>
      </w:r>
      <w:r w:rsidRPr="00875F28">
        <w:rPr>
          <w:szCs w:val="24"/>
          <w:lang w:eastAsia="en-GB"/>
        </w:rPr>
        <w:t xml:space="preserve">modifier comme </w:t>
      </w:r>
      <w:r w:rsidRPr="00875F28">
        <w:rPr>
          <w:lang w:eastAsia="en-GB"/>
        </w:rPr>
        <w:t>suit</w:t>
      </w:r>
      <w:r w:rsidRPr="00875F28">
        <w:rPr>
          <w:szCs w:val="24"/>
          <w:lang w:eastAsia="en-GB"/>
        </w:rPr>
        <w:t> :</w:t>
      </w:r>
    </w:p>
    <w:p w:rsidR="006045B8" w:rsidRPr="00875F28" w:rsidRDefault="006045B8" w:rsidP="006045B8">
      <w:pPr>
        <w:pStyle w:val="SingleTxtG"/>
        <w:ind w:left="2268" w:hanging="1134"/>
      </w:pPr>
      <w:r w:rsidRPr="00875F28">
        <w:rPr>
          <w:lang w:eastAsia="en-GB"/>
        </w:rPr>
        <w:t>« 2.11.3</w:t>
      </w:r>
      <w:r w:rsidRPr="00875F28">
        <w:rPr>
          <w:lang w:eastAsia="en-GB"/>
        </w:rPr>
        <w:tab/>
      </w:r>
      <w:r w:rsidRPr="00875F28">
        <w:tab/>
        <w:t>La valeur S est la valeur fonctionnelle caractéristique correspondant à la charge verticale, exprimée en kg, exercée sur l</w:t>
      </w:r>
      <w:r>
        <w:t>’</w:t>
      </w:r>
      <w:r w:rsidRPr="00875F28">
        <w:t>attelage par une remorque à essieu(x) médian(s) dans des conditions statiques. Elle doit être contrôlée comme spécifié à l</w:t>
      </w:r>
      <w:r>
        <w:t>’</w:t>
      </w:r>
      <w:r w:rsidRPr="00875F28">
        <w:t>annexe 6 du présent Règlement. ».</w:t>
      </w:r>
    </w:p>
    <w:p w:rsidR="006045B8" w:rsidRPr="00875F28" w:rsidRDefault="006045B8" w:rsidP="0035534D">
      <w:pPr>
        <w:pStyle w:val="SingleTxtG"/>
        <w:keepNext/>
        <w:rPr>
          <w:lang w:eastAsia="en-GB"/>
        </w:rPr>
      </w:pPr>
      <w:r w:rsidRPr="00875F28">
        <w:rPr>
          <w:i/>
          <w:lang w:eastAsia="en-GB"/>
        </w:rPr>
        <w:t>Paragraphe 2.11.4</w:t>
      </w:r>
      <w:r w:rsidRPr="00875F28">
        <w:rPr>
          <w:iCs/>
          <w:lang w:eastAsia="en-GB"/>
        </w:rPr>
        <w:t>,</w:t>
      </w:r>
      <w:r w:rsidRPr="00875F28">
        <w:rPr>
          <w:i/>
          <w:lang w:eastAsia="en-GB"/>
        </w:rPr>
        <w:t xml:space="preserve"> </w:t>
      </w:r>
      <w:r w:rsidRPr="00875F28">
        <w:rPr>
          <w:lang w:eastAsia="en-GB"/>
        </w:rPr>
        <w:t>modifier comme suit :</w:t>
      </w:r>
    </w:p>
    <w:p w:rsidR="006045B8" w:rsidRPr="00875F28" w:rsidRDefault="006045B8" w:rsidP="0035534D">
      <w:pPr>
        <w:pStyle w:val="SingleTxtG"/>
        <w:ind w:left="2268" w:hanging="1134"/>
      </w:pPr>
      <w:r w:rsidRPr="00875F28">
        <w:rPr>
          <w:lang w:eastAsia="en-GB"/>
        </w:rPr>
        <w:t>« 2.11.4</w:t>
      </w:r>
      <w:r w:rsidRPr="00875F28">
        <w:rPr>
          <w:lang w:eastAsia="en-GB"/>
        </w:rPr>
        <w:tab/>
      </w:r>
      <w:r w:rsidRPr="00875F28">
        <w:t>La valeur V est la valeur fonctionnelle caractéristique correspondant à l</w:t>
      </w:r>
      <w:r>
        <w:t>’</w:t>
      </w:r>
      <w:r w:rsidRPr="00875F28">
        <w:t>amplitude de la force verticale exercée sur l</w:t>
      </w:r>
      <w:r>
        <w:t>’</w:t>
      </w:r>
      <w:r w:rsidRPr="00875F28">
        <w:t>attelage par une remorque à essieu(x) médian(s). Elle doit être contrôlée comme spécifié à l</w:t>
      </w:r>
      <w:r>
        <w:t>’</w:t>
      </w:r>
      <w:r w:rsidRPr="00875F28">
        <w:t>annexe 6 du présent Règlement. ».</w:t>
      </w:r>
    </w:p>
    <w:p w:rsidR="006045B8" w:rsidRPr="00875F28" w:rsidRDefault="006045B8" w:rsidP="0035534D">
      <w:pPr>
        <w:pStyle w:val="SingleTxtG"/>
        <w:keepNext/>
        <w:rPr>
          <w:lang w:eastAsia="en-GB"/>
        </w:rPr>
      </w:pPr>
      <w:r w:rsidRPr="00875F28">
        <w:rPr>
          <w:i/>
          <w:lang w:eastAsia="en-GB"/>
        </w:rPr>
        <w:t>Ajouter un nouveau paragraphe 2.11.5</w:t>
      </w:r>
      <w:r w:rsidRPr="00875F28">
        <w:rPr>
          <w:iCs/>
          <w:lang w:eastAsia="en-GB"/>
        </w:rPr>
        <w:t>,</w:t>
      </w:r>
      <w:r w:rsidRPr="00875F28">
        <w:rPr>
          <w:lang w:eastAsia="en-GB"/>
        </w:rPr>
        <w:t xml:space="preserve"> libellé comme suit :</w:t>
      </w:r>
    </w:p>
    <w:p w:rsidR="006045B8" w:rsidRPr="00875F28" w:rsidRDefault="006045B8" w:rsidP="006045B8">
      <w:pPr>
        <w:pStyle w:val="SingleTxtG"/>
        <w:ind w:left="2268" w:hanging="1134"/>
      </w:pPr>
      <w:r w:rsidRPr="00875F28">
        <w:rPr>
          <w:lang w:eastAsia="en-GB"/>
        </w:rPr>
        <w:t>« 2.11.5</w:t>
      </w:r>
      <w:r w:rsidRPr="00875F28">
        <w:rPr>
          <w:lang w:eastAsia="en-GB"/>
        </w:rPr>
        <w:tab/>
      </w:r>
      <w:r w:rsidRPr="00875F28">
        <w:rPr>
          <w:lang w:eastAsia="en-GB"/>
        </w:rPr>
        <w:tab/>
      </w:r>
      <w:r w:rsidRPr="00875F28">
        <w:t>La valeur A</w:t>
      </w:r>
      <w:r w:rsidRPr="00875F28">
        <w:rPr>
          <w:vertAlign w:val="subscript"/>
        </w:rPr>
        <w:t>v</w:t>
      </w:r>
      <w:r w:rsidRPr="00875F28">
        <w:t xml:space="preserve"> est la valeur fonctionnelle caractéristique correspondant, pour les timons articulés, à la charge maximale admissible sur le groupe d</w:t>
      </w:r>
      <w:r>
        <w:t>’</w:t>
      </w:r>
      <w:r w:rsidRPr="00875F28">
        <w:t>essieux directeurs avant d</w:t>
      </w:r>
      <w:r>
        <w:t>’</w:t>
      </w:r>
      <w:r w:rsidRPr="00875F28">
        <w:t>une remorque à essieux séparés, exprimée en t. Elle doit être contrôlée comme spécifié à l</w:t>
      </w:r>
      <w:r>
        <w:t>’</w:t>
      </w:r>
      <w:r w:rsidRPr="00875F28">
        <w:t>annexe 6 du présent Règlement. ».</w:t>
      </w:r>
    </w:p>
    <w:p w:rsidR="006045B8" w:rsidRPr="00875F28" w:rsidRDefault="006045B8" w:rsidP="0035534D">
      <w:pPr>
        <w:pStyle w:val="SingleTxtG"/>
        <w:keepNext/>
        <w:rPr>
          <w:lang w:eastAsia="en-GB"/>
        </w:rPr>
      </w:pPr>
      <w:r w:rsidRPr="00875F28">
        <w:rPr>
          <w:i/>
          <w:lang w:eastAsia="en-GB"/>
        </w:rPr>
        <w:t>Ajouter un nouveau paragraphe 2.11.6</w:t>
      </w:r>
      <w:r w:rsidRPr="00875F28">
        <w:rPr>
          <w:lang w:eastAsia="en-GB"/>
        </w:rPr>
        <w:t>, libellé comme suit :</w:t>
      </w:r>
    </w:p>
    <w:p w:rsidR="006045B8" w:rsidRPr="00875F28" w:rsidRDefault="006045B8" w:rsidP="006045B8">
      <w:pPr>
        <w:pStyle w:val="SingleTxtG"/>
        <w:ind w:left="2268" w:hanging="1134"/>
      </w:pPr>
      <w:r w:rsidRPr="00875F28">
        <w:rPr>
          <w:lang w:eastAsia="en-GB"/>
        </w:rPr>
        <w:t>« 2.11.6</w:t>
      </w:r>
      <w:r w:rsidRPr="00875F28">
        <w:rPr>
          <w:lang w:eastAsia="en-GB"/>
        </w:rPr>
        <w:tab/>
      </w:r>
      <w:r w:rsidRPr="00875F28">
        <w:rPr>
          <w:lang w:eastAsia="en-GB"/>
        </w:rPr>
        <w:tab/>
      </w:r>
      <w:r w:rsidRPr="00875F28">
        <w:t>À chaque valeur fonctionnelle caractéristique D, D</w:t>
      </w:r>
      <w:r w:rsidRPr="00875F28">
        <w:rPr>
          <w:vertAlign w:val="subscript"/>
        </w:rPr>
        <w:t>c</w:t>
      </w:r>
      <w:r w:rsidRPr="00875F28">
        <w:t>, U, V et S correspondent des valeurs prescrites en service. Ces valeurs prescrites sont déterminées comme spécifié à l</w:t>
      </w:r>
      <w:r>
        <w:t>’</w:t>
      </w:r>
      <w:r w:rsidRPr="00875F28">
        <w:t>annexe 8 du présent Règlement. ».</w:t>
      </w:r>
    </w:p>
    <w:p w:rsidR="006045B8" w:rsidRPr="00875F28" w:rsidRDefault="006045B8" w:rsidP="0035534D">
      <w:pPr>
        <w:pStyle w:val="SingleTxtG"/>
        <w:keepNext/>
        <w:rPr>
          <w:lang w:eastAsia="en-GB"/>
        </w:rPr>
      </w:pPr>
      <w:r w:rsidRPr="00875F28">
        <w:rPr>
          <w:i/>
          <w:lang w:eastAsia="en-GB"/>
        </w:rPr>
        <w:t>Paragraphe 2.12</w:t>
      </w:r>
      <w:r w:rsidRPr="00875F28">
        <w:rPr>
          <w:iCs/>
          <w:lang w:eastAsia="en-GB"/>
        </w:rPr>
        <w:t>,</w:t>
      </w:r>
      <w:r w:rsidRPr="00875F28">
        <w:rPr>
          <w:lang w:eastAsia="en-GB"/>
        </w:rPr>
        <w:t xml:space="preserve"> modifier comme suit :</w:t>
      </w:r>
    </w:p>
    <w:p w:rsidR="006045B8" w:rsidRPr="00875F28" w:rsidRDefault="006045B8" w:rsidP="006045B8">
      <w:pPr>
        <w:pStyle w:val="SingleTxtG"/>
        <w:ind w:left="2268" w:hanging="1134"/>
        <w:rPr>
          <w:lang w:eastAsia="en-GB"/>
        </w:rPr>
      </w:pPr>
      <w:r w:rsidRPr="00875F28">
        <w:rPr>
          <w:lang w:eastAsia="en-GB"/>
        </w:rPr>
        <w:t>« 2.12</w:t>
      </w:r>
      <w:r w:rsidRPr="00875F28">
        <w:rPr>
          <w:lang w:eastAsia="en-GB"/>
        </w:rPr>
        <w:tab/>
        <w:t>Symboles et définitions utilisés dans l</w:t>
      </w:r>
      <w:r>
        <w:rPr>
          <w:lang w:eastAsia="en-GB"/>
        </w:rPr>
        <w:t>’</w:t>
      </w:r>
      <w:r w:rsidRPr="00875F28">
        <w:rPr>
          <w:lang w:eastAsia="en-GB"/>
        </w:rPr>
        <w:t>annexe 6 et l</w:t>
      </w:r>
      <w:r>
        <w:rPr>
          <w:lang w:eastAsia="en-GB"/>
        </w:rPr>
        <w:t>’</w:t>
      </w:r>
      <w:r w:rsidRPr="00875F28">
        <w:rPr>
          <w:lang w:eastAsia="en-GB"/>
        </w:rPr>
        <w:t>annexe 8 du présent Règlement</w:t>
      </w:r>
      <w:r w:rsidR="00754912">
        <w:rPr>
          <w:lang w:eastAsia="en-GB"/>
        </w:rPr>
        <w:t> :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A</w:t>
      </w:r>
      <w:r w:rsidRPr="00875F28">
        <w:rPr>
          <w:position w:val="-4"/>
        </w:rPr>
        <w:t>v</w:t>
      </w:r>
      <w:r w:rsidRPr="00875F28">
        <w:tab/>
        <w:t>=</w:t>
      </w:r>
      <w:r w:rsidRPr="00875F28">
        <w:tab/>
        <w:t>charge maximale admissible sur le groupe d</w:t>
      </w:r>
      <w:r>
        <w:t>’</w:t>
      </w:r>
      <w:r w:rsidRPr="00875F28">
        <w:t>essieux directeurs avant d</w:t>
      </w:r>
      <w:r>
        <w:t>’</w:t>
      </w:r>
      <w:r w:rsidRPr="00875F28">
        <w:t>une remorque à essieux séparés, en t (voir par. 2.11.5 du présent Règlement)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rPr>
          <w:position w:val="1"/>
        </w:rPr>
        <w:t>C</w:t>
      </w:r>
      <w:r w:rsidRPr="00875F28">
        <w:tab/>
      </w:r>
      <w:r w:rsidRPr="00875F28">
        <w:rPr>
          <w:position w:val="1"/>
        </w:rPr>
        <w:t>=</w:t>
      </w:r>
      <w:r w:rsidRPr="00875F28">
        <w:tab/>
        <w:t>masse</w:t>
      </w:r>
      <w:r w:rsidRPr="00875F28">
        <w:rPr>
          <w:position w:val="1"/>
        </w:rPr>
        <w:t xml:space="preserve"> de la remorque à essieu(x) médian(s), en t (voir par. 2.1 de l</w:t>
      </w:r>
      <w:r>
        <w:rPr>
          <w:position w:val="1"/>
        </w:rPr>
        <w:t>’</w:t>
      </w:r>
      <w:r w:rsidRPr="00875F28">
        <w:rPr>
          <w:position w:val="1"/>
        </w:rPr>
        <w:t>annexe 8 du présent Règlement)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D</w:t>
      </w:r>
      <w:r w:rsidRPr="00875F28">
        <w:tab/>
        <w:t>=</w:t>
      </w:r>
      <w:r w:rsidRPr="00875F28">
        <w:tab/>
        <w:t>valeur exprimée en kN (voir par. 2.11.1 du présent Règlement)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D</w:t>
      </w:r>
      <w:r w:rsidRPr="00875F28">
        <w:rPr>
          <w:position w:val="-4"/>
        </w:rPr>
        <w:t>c</w:t>
      </w:r>
      <w:r w:rsidRPr="00875F28">
        <w:tab/>
        <w:t>=</w:t>
      </w:r>
      <w:r w:rsidRPr="00875F28">
        <w:tab/>
        <w:t>valeur</w:t>
      </w:r>
      <w:r w:rsidRPr="00875F28">
        <w:rPr>
          <w:rFonts w:cs="Courier New"/>
        </w:rPr>
        <w:t xml:space="preserve"> exprimée en kN pour les remorques à essieu(x) médian(s) (voir par. 2.11.1 du présent Règlement)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rPr>
          <w:position w:val="1"/>
        </w:rPr>
        <w:t>R</w:t>
      </w:r>
      <w:r w:rsidRPr="00875F28">
        <w:tab/>
      </w:r>
      <w:r w:rsidRPr="00875F28">
        <w:rPr>
          <w:position w:val="1"/>
        </w:rPr>
        <w:t>=</w:t>
      </w:r>
      <w:r w:rsidRPr="00875F28">
        <w:tab/>
        <w:t>masse</w:t>
      </w:r>
      <w:r w:rsidRPr="00875F28">
        <w:rPr>
          <w:position w:val="1"/>
        </w:rPr>
        <w:t xml:space="preserve"> du véhicule remorqué, en t (voir par. 2.1 de l</w:t>
      </w:r>
      <w:r>
        <w:rPr>
          <w:position w:val="1"/>
        </w:rPr>
        <w:t>’</w:t>
      </w:r>
      <w:r w:rsidRPr="00875F28">
        <w:rPr>
          <w:position w:val="1"/>
        </w:rPr>
        <w:t>annexe 8 du présent Règlement)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  <w:rPr>
          <w:lang w:eastAsia="en-GB"/>
        </w:rPr>
      </w:pPr>
      <w:r w:rsidRPr="00875F28">
        <w:rPr>
          <w:position w:val="1"/>
        </w:rPr>
        <w:lastRenderedPageBreak/>
        <w:t>T</w:t>
      </w:r>
      <w:r w:rsidRPr="00875F28">
        <w:tab/>
      </w:r>
      <w:r w:rsidRPr="00875F28">
        <w:rPr>
          <w:position w:val="1"/>
        </w:rPr>
        <w:t>=</w:t>
      </w:r>
      <w:r w:rsidRPr="00875F28">
        <w:tab/>
        <w:t>masse</w:t>
      </w:r>
      <w:r w:rsidRPr="00875F28">
        <w:rPr>
          <w:position w:val="1"/>
          <w:lang w:eastAsia="en-GB"/>
        </w:rPr>
        <w:t xml:space="preserve"> du véhicule tracteur, en t (voir par. 2.1 de l</w:t>
      </w:r>
      <w:r>
        <w:rPr>
          <w:position w:val="1"/>
          <w:lang w:eastAsia="en-GB"/>
        </w:rPr>
        <w:t>’</w:t>
      </w:r>
      <w:r w:rsidRPr="00875F28">
        <w:rPr>
          <w:position w:val="1"/>
          <w:lang w:eastAsia="en-GB"/>
        </w:rPr>
        <w:t>annexe 8 du présent Règlement)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F</w:t>
      </w:r>
      <w:r w:rsidRPr="00A02313">
        <w:rPr>
          <w:position w:val="-4"/>
          <w:vertAlign w:val="subscript"/>
        </w:rPr>
        <w:t>a</w:t>
      </w:r>
      <w:r w:rsidRPr="00875F28">
        <w:tab/>
        <w:t>=</w:t>
      </w:r>
      <w:r w:rsidRPr="00875F28">
        <w:tab/>
        <w:t>force de levage statique, en kN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F</w:t>
      </w:r>
      <w:r w:rsidRPr="00A02313">
        <w:rPr>
          <w:position w:val="-4"/>
          <w:vertAlign w:val="subscript"/>
        </w:rPr>
        <w:t>h</w:t>
      </w:r>
      <w:r w:rsidRPr="00875F28">
        <w:tab/>
        <w:t>=</w:t>
      </w:r>
      <w:r w:rsidRPr="00875F28">
        <w:tab/>
        <w:t>composante</w:t>
      </w:r>
      <w:r w:rsidRPr="00875F28">
        <w:rPr>
          <w:lang w:eastAsia="en-GB"/>
        </w:rPr>
        <w:t xml:space="preserve"> horizontale de la force d</w:t>
      </w:r>
      <w:r>
        <w:rPr>
          <w:lang w:eastAsia="en-GB"/>
        </w:rPr>
        <w:t>’</w:t>
      </w:r>
      <w:r w:rsidRPr="00875F28">
        <w:rPr>
          <w:lang w:eastAsia="en-GB"/>
        </w:rPr>
        <w:t>essai sur l</w:t>
      </w:r>
      <w:r>
        <w:rPr>
          <w:lang w:eastAsia="en-GB"/>
        </w:rPr>
        <w:t>’</w:t>
      </w:r>
      <w:r w:rsidRPr="00875F28">
        <w:rPr>
          <w:lang w:eastAsia="en-GB"/>
        </w:rPr>
        <w:t>axe longitudinal du véhicule, en kN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  <w:rPr>
          <w:lang w:eastAsia="en-GB"/>
        </w:rPr>
      </w:pPr>
      <w:r w:rsidRPr="00875F28">
        <w:t>F</w:t>
      </w:r>
      <w:r w:rsidRPr="00A02313">
        <w:rPr>
          <w:position w:val="-4"/>
          <w:vertAlign w:val="subscript"/>
        </w:rPr>
        <w:t>s</w:t>
      </w:r>
      <w:r w:rsidRPr="00875F28">
        <w:tab/>
        <w:t>=</w:t>
      </w:r>
      <w:r w:rsidRPr="00875F28">
        <w:tab/>
        <w:t>composante</w:t>
      </w:r>
      <w:r w:rsidRPr="00875F28">
        <w:rPr>
          <w:lang w:eastAsia="en-GB"/>
        </w:rPr>
        <w:t xml:space="preserve"> verticale de la force d</w:t>
      </w:r>
      <w:r>
        <w:rPr>
          <w:lang w:eastAsia="en-GB"/>
        </w:rPr>
        <w:t>’</w:t>
      </w:r>
      <w:r w:rsidRPr="00875F28">
        <w:rPr>
          <w:lang w:eastAsia="en-GB"/>
        </w:rPr>
        <w:t>essai, en kN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S</w:t>
      </w:r>
      <w:r w:rsidRPr="00875F28">
        <w:tab/>
        <w:t>=</w:t>
      </w:r>
      <w:r w:rsidRPr="00875F28">
        <w:tab/>
        <w:t>charge verticale statique, en kg (voir par. 2.11.3 du présent</w:t>
      </w:r>
      <w:r w:rsidRPr="00875F28">
        <w:rPr>
          <w:b/>
        </w:rPr>
        <w:t xml:space="preserve"> </w:t>
      </w:r>
      <w:r w:rsidRPr="00875F28">
        <w:t>Règlement)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  <w:rPr>
          <w:lang w:eastAsia="en-GB"/>
        </w:rPr>
      </w:pPr>
      <w:r w:rsidRPr="00875F28">
        <w:t>U</w:t>
      </w:r>
      <w:r w:rsidRPr="00875F28">
        <w:tab/>
        <w:t>=</w:t>
      </w:r>
      <w:r w:rsidRPr="00875F28">
        <w:tab/>
        <w:t>charge</w:t>
      </w:r>
      <w:r w:rsidRPr="00875F28">
        <w:rPr>
          <w:lang w:eastAsia="en-GB"/>
        </w:rPr>
        <w:t xml:space="preserve"> verticale supportée par la sellette d</w:t>
      </w:r>
      <w:r>
        <w:rPr>
          <w:lang w:eastAsia="en-GB"/>
        </w:rPr>
        <w:t>’</w:t>
      </w:r>
      <w:r w:rsidRPr="00875F28">
        <w:rPr>
          <w:lang w:eastAsia="en-GB"/>
        </w:rPr>
        <w:t>attelage, en t (voir par. 2.11.2 du présent Règlement)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  <w:rPr>
          <w:lang w:eastAsia="en-GB"/>
        </w:rPr>
      </w:pPr>
      <w:r w:rsidRPr="00875F28">
        <w:t>V</w:t>
      </w:r>
      <w:r w:rsidRPr="00875F28">
        <w:tab/>
        <w:t>=</w:t>
      </w:r>
      <w:r w:rsidRPr="00875F28">
        <w:tab/>
        <w:t>valeur</w:t>
      </w:r>
      <w:r w:rsidRPr="00875F28">
        <w:rPr>
          <w:lang w:eastAsia="en-GB"/>
        </w:rPr>
        <w:t xml:space="preserve"> en kN (voir par. 2.11.4 du présent Règlement)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a</w:t>
      </w:r>
      <w:r w:rsidRPr="00875F28">
        <w:tab/>
        <w:t>=</w:t>
      </w:r>
      <w:r w:rsidRPr="00875F28">
        <w:tab/>
        <w:t>facteur d</w:t>
      </w:r>
      <w:r>
        <w:t>’</w:t>
      </w:r>
      <w:r w:rsidRPr="00875F28">
        <w:t>accélération verticale équivalente au point d</w:t>
      </w:r>
      <w:r>
        <w:t>’</w:t>
      </w:r>
      <w:r w:rsidRPr="00875F28">
        <w:t>attelage des remorques à essieu(x) médian(s). Il dépend du type de suspension monté sur le ou les essieux arrière du véhicule tracteur (voir par. 2.2 de l</w:t>
      </w:r>
      <w:r>
        <w:t>’</w:t>
      </w:r>
      <w:r w:rsidRPr="00875F28">
        <w:t>annexe 8 du présent Règlement)… ».</w:t>
      </w:r>
    </w:p>
    <w:p w:rsidR="006045B8" w:rsidRPr="00875F28" w:rsidRDefault="006045B8" w:rsidP="00754912">
      <w:pPr>
        <w:pStyle w:val="SingleTxtG"/>
        <w:keepNext/>
        <w:spacing w:line="240" w:lineRule="auto"/>
        <w:ind w:left="2268" w:hanging="1134"/>
        <w:rPr>
          <w:rStyle w:val="SingleTxtGChar"/>
        </w:rPr>
      </w:pPr>
      <w:r w:rsidRPr="00875F28">
        <w:rPr>
          <w:i/>
          <w:iCs/>
        </w:rPr>
        <w:t>Paragraphe 2.16</w:t>
      </w:r>
      <w:r w:rsidRPr="00875F28">
        <w:t>, modifier comme suit </w:t>
      </w:r>
      <w:r w:rsidRPr="00875F28">
        <w:rPr>
          <w:rStyle w:val="SingleTxtGChar"/>
        </w:rPr>
        <w:t>:</w:t>
      </w:r>
    </w:p>
    <w:p w:rsidR="006045B8" w:rsidRPr="00875F28" w:rsidRDefault="006045B8" w:rsidP="006045B8">
      <w:pPr>
        <w:pStyle w:val="SingleTxtG"/>
        <w:spacing w:line="240" w:lineRule="auto"/>
        <w:ind w:left="2268" w:hanging="1134"/>
        <w:rPr>
          <w:rFonts w:cs="Arial"/>
        </w:rPr>
      </w:pPr>
      <w:r w:rsidRPr="00875F28">
        <w:rPr>
          <w:bCs/>
        </w:rPr>
        <w:t>« </w:t>
      </w:r>
      <w:r w:rsidRPr="00875F28">
        <w:rPr>
          <w:rFonts w:cs="Calibri"/>
          <w:bCs/>
        </w:rPr>
        <w:t>2.16</w:t>
      </w:r>
      <w:r w:rsidRPr="00875F28">
        <w:rPr>
          <w:rFonts w:cs="Calibri"/>
          <w:bCs/>
        </w:rPr>
        <w:tab/>
        <w:t xml:space="preserve">Par </w:t>
      </w:r>
      <w:r w:rsidRPr="00875F28">
        <w:rPr>
          <w:bCs/>
        </w:rPr>
        <w:t>“</w:t>
      </w:r>
      <w:r w:rsidRPr="00875F28">
        <w:rPr>
          <w:rFonts w:cs="Calibri"/>
          <w:bCs/>
          <w:i/>
        </w:rPr>
        <w:t>dispositif d</w:t>
      </w:r>
      <w:r>
        <w:rPr>
          <w:rFonts w:cs="Calibri"/>
          <w:bCs/>
          <w:i/>
        </w:rPr>
        <w:t>’</w:t>
      </w:r>
      <w:r w:rsidRPr="00875F28">
        <w:rPr>
          <w:rFonts w:cs="Calibri"/>
          <w:bCs/>
          <w:i/>
        </w:rPr>
        <w:t>attelage secondaire</w:t>
      </w:r>
      <w:r w:rsidRPr="00875F28">
        <w:rPr>
          <w:bCs/>
        </w:rPr>
        <w:t>”</w:t>
      </w:r>
      <w:r w:rsidRPr="00875F28">
        <w:rPr>
          <w:rFonts w:cs="Calibri"/>
          <w:bCs/>
        </w:rPr>
        <w:t xml:space="preserve">, </w:t>
      </w:r>
      <w:r w:rsidRPr="00875F28">
        <w:rPr>
          <w:rFonts w:cs="Arial"/>
        </w:rPr>
        <w:t>une chaîne, un câble ou tout autre élément monté sur un dispositif d</w:t>
      </w:r>
      <w:r>
        <w:rPr>
          <w:rFonts w:cs="Arial"/>
        </w:rPr>
        <w:t>’</w:t>
      </w:r>
      <w:r w:rsidRPr="00875F28">
        <w:rPr>
          <w:rFonts w:cs="Arial"/>
        </w:rPr>
        <w:t>attelage, permettant, en cas de désaccouplement de l</w:t>
      </w:r>
      <w:r>
        <w:rPr>
          <w:rFonts w:cs="Arial"/>
        </w:rPr>
        <w:t>’</w:t>
      </w:r>
      <w:r w:rsidRPr="00875F28">
        <w:rPr>
          <w:rFonts w:cs="Arial"/>
        </w:rPr>
        <w:t>attelage principal, d</w:t>
      </w:r>
      <w:r>
        <w:rPr>
          <w:rFonts w:cs="Arial"/>
        </w:rPr>
        <w:t>’</w:t>
      </w:r>
      <w:r w:rsidRPr="00875F28">
        <w:rPr>
          <w:rFonts w:cs="Arial"/>
        </w:rPr>
        <w:t>assurer que la remorque reste reliée au véhicule tracteur et d</w:t>
      </w:r>
      <w:r>
        <w:rPr>
          <w:rFonts w:cs="Arial"/>
        </w:rPr>
        <w:t>’</w:t>
      </w:r>
      <w:r w:rsidRPr="00875F28">
        <w:rPr>
          <w:rFonts w:cs="Arial"/>
        </w:rPr>
        <w:t>assurer un certain guidage résiduel. </w:t>
      </w:r>
      <w:r w:rsidRPr="00875F28">
        <w:t>»</w:t>
      </w:r>
      <w:r w:rsidRPr="00875F28">
        <w:rPr>
          <w:rFonts w:cs="Arial"/>
        </w:rPr>
        <w:t>.</w:t>
      </w:r>
    </w:p>
    <w:p w:rsidR="006045B8" w:rsidRPr="00875F28" w:rsidRDefault="006045B8" w:rsidP="00754912">
      <w:pPr>
        <w:pStyle w:val="SingleTxtG"/>
        <w:keepNext/>
        <w:spacing w:line="240" w:lineRule="auto"/>
        <w:ind w:left="2268" w:hanging="1134"/>
      </w:pPr>
      <w:r w:rsidRPr="00875F28">
        <w:rPr>
          <w:i/>
          <w:iCs/>
        </w:rPr>
        <w:t>Paragraphe 3.2.3</w:t>
      </w:r>
      <w:r w:rsidRPr="00875F28">
        <w:t>, modifier comme suit :</w:t>
      </w:r>
    </w:p>
    <w:p w:rsidR="006045B8" w:rsidRPr="00875F28" w:rsidRDefault="006045B8" w:rsidP="006045B8">
      <w:pPr>
        <w:pStyle w:val="SingleTxtG"/>
        <w:ind w:left="2268" w:hanging="1134"/>
        <w:rPr>
          <w:rStyle w:val="SingleTxtGChar"/>
        </w:rPr>
      </w:pPr>
      <w:r w:rsidRPr="00875F28">
        <w:t>« 3.2.3</w:t>
      </w:r>
      <w:r w:rsidRPr="00875F28">
        <w:tab/>
        <w:t>L</w:t>
      </w:r>
      <w:r>
        <w:t>’</w:t>
      </w:r>
      <w:r w:rsidRPr="00875F28">
        <w:t>indication des valeurs D, D</w:t>
      </w:r>
      <w:r w:rsidRPr="00875F28">
        <w:rPr>
          <w:vertAlign w:val="subscript"/>
        </w:rPr>
        <w:t>c</w:t>
      </w:r>
      <w:r w:rsidRPr="00875F28">
        <w:t>, S, V et U applicables, telles que définies au paragraphe 2.11.</w:t>
      </w:r>
    </w:p>
    <w:p w:rsidR="006045B8" w:rsidRPr="00875F28" w:rsidRDefault="006045B8" w:rsidP="006045B8">
      <w:pPr>
        <w:pStyle w:val="SingleTxtG"/>
        <w:ind w:left="2268"/>
        <w:rPr>
          <w:rFonts w:cs="Arial"/>
          <w:i/>
        </w:rPr>
      </w:pPr>
      <w:r w:rsidRPr="00875F28">
        <w:t>Pour les dispositifs d</w:t>
      </w:r>
      <w:r>
        <w:t>’</w:t>
      </w:r>
      <w:r w:rsidRPr="00875F28">
        <w:t>attelage destinés aux véhicules des catégories</w:t>
      </w:r>
      <w:r w:rsidRPr="00875F28">
        <w:rPr>
          <w:b/>
        </w:rPr>
        <w:t xml:space="preserve"> </w:t>
      </w:r>
      <w:r w:rsidRPr="00875F28">
        <w:t>M</w:t>
      </w:r>
      <w:r w:rsidRPr="00875F28">
        <w:rPr>
          <w:vertAlign w:val="subscript"/>
        </w:rPr>
        <w:t>1</w:t>
      </w:r>
      <w:r w:rsidRPr="00875F28">
        <w:t xml:space="preserve"> ou N</w:t>
      </w:r>
      <w:r w:rsidRPr="00875F28">
        <w:rPr>
          <w:vertAlign w:val="subscript"/>
        </w:rPr>
        <w:t>1</w:t>
      </w:r>
      <w:r w:rsidRPr="00875F28">
        <w:t>, l</w:t>
      </w:r>
      <w:r>
        <w:t>’</w:t>
      </w:r>
      <w:r w:rsidRPr="00875F28">
        <w:t>indication de la masse maximale admissible du véhicule tracteur et de la remorque et de la charge vertical</w:t>
      </w:r>
      <w:r>
        <w:t>e</w:t>
      </w:r>
      <w:r w:rsidRPr="00875F28">
        <w:t xml:space="preserve"> statique maximale admissible que peut supporter le dispositif d</w:t>
      </w:r>
      <w:r>
        <w:t>’</w:t>
      </w:r>
      <w:r w:rsidRPr="00875F28">
        <w:t>attelage selon les spécifications du constructeur du véhicule tracteur</w:t>
      </w:r>
      <w:r>
        <w:t> </w:t>
      </w:r>
      <w:r w:rsidRPr="00875F28">
        <w:t>; si la valeur de la masse tractable maximale admissible est égale à zéro ou en l</w:t>
      </w:r>
      <w:r>
        <w:t>’</w:t>
      </w:r>
      <w:r w:rsidRPr="00875F28">
        <w:t>absence d</w:t>
      </w:r>
      <w:r>
        <w:t>’</w:t>
      </w:r>
      <w:r w:rsidRPr="00875F28">
        <w:t>indication du constructeur du véhicule, la demande d</w:t>
      </w:r>
      <w:r>
        <w:t>’</w:t>
      </w:r>
      <w:r w:rsidRPr="00875F28">
        <w:t>homologation doit être refusée.</w:t>
      </w:r>
      <w:r>
        <w:t> </w:t>
      </w:r>
      <w:r w:rsidRPr="00875F28">
        <w:rPr>
          <w:bCs/>
          <w:iCs/>
        </w:rPr>
        <w:t>».</w:t>
      </w:r>
    </w:p>
    <w:p w:rsidR="006045B8" w:rsidRPr="00875F28" w:rsidRDefault="006045B8" w:rsidP="00754912">
      <w:pPr>
        <w:pStyle w:val="SingleTxtG"/>
      </w:pPr>
      <w:r w:rsidRPr="00875F28">
        <w:rPr>
          <w:i/>
        </w:rPr>
        <w:t xml:space="preserve">Le paragraphe </w:t>
      </w:r>
      <w:r w:rsidRPr="00A02313">
        <w:rPr>
          <w:i/>
        </w:rPr>
        <w:t>4.8</w:t>
      </w:r>
      <w:r w:rsidRPr="00875F28">
        <w:t xml:space="preserve"> devient le paragraphe 4.10.</w:t>
      </w:r>
    </w:p>
    <w:p w:rsidR="006045B8" w:rsidRPr="00875F28" w:rsidRDefault="006045B8" w:rsidP="00754912">
      <w:pPr>
        <w:pStyle w:val="SingleTxtG"/>
        <w:keepNext/>
      </w:pPr>
      <w:r w:rsidRPr="00754912">
        <w:rPr>
          <w:i/>
        </w:rPr>
        <w:t>Ajouter un nouveau paragraphe 4.8</w:t>
      </w:r>
      <w:r w:rsidRPr="00875F28">
        <w:t>, libellé comme suit :</w:t>
      </w:r>
    </w:p>
    <w:p w:rsidR="006045B8" w:rsidRPr="00875F28" w:rsidRDefault="006045B8" w:rsidP="006045B8">
      <w:pPr>
        <w:pStyle w:val="SingleTxtG"/>
        <w:spacing w:line="240" w:lineRule="auto"/>
        <w:ind w:left="2268" w:hanging="1134"/>
        <w:rPr>
          <w:rFonts w:cs="Arial"/>
        </w:rPr>
      </w:pPr>
      <w:r w:rsidRPr="00875F28">
        <w:t>« </w:t>
      </w:r>
      <w:r w:rsidRPr="00875F28">
        <w:rPr>
          <w:rFonts w:cs="Arial"/>
        </w:rPr>
        <w:t>4.8</w:t>
      </w:r>
      <w:r w:rsidRPr="00875F28">
        <w:rPr>
          <w:rFonts w:cs="Arial"/>
        </w:rPr>
        <w:tab/>
        <w:t>Les barres d</w:t>
      </w:r>
      <w:r>
        <w:rPr>
          <w:rFonts w:cs="Arial"/>
        </w:rPr>
        <w:t>’</w:t>
      </w:r>
      <w:r w:rsidRPr="00875F28">
        <w:rPr>
          <w:rFonts w:cs="Arial"/>
        </w:rPr>
        <w:t>attelage destinées à tracter des remorques ne dépassant pas 3,5 t doivent comporter des ancrages auxquels peuvent être fixés soit un attelage secondaire, soit un dispositif permettant de guider la remorque et/ou de la freiner automatiquement en cas de désaccouplement de l</w:t>
      </w:r>
      <w:r>
        <w:rPr>
          <w:rFonts w:cs="Arial"/>
        </w:rPr>
        <w:t>’</w:t>
      </w:r>
      <w:r w:rsidRPr="00875F28">
        <w:rPr>
          <w:rFonts w:cs="Arial"/>
        </w:rPr>
        <w:t>attelage principal. Sauf dans le cas des dispositifs amovibles, un ancrage peut aussi faire partie intégrante d</w:t>
      </w:r>
      <w:r>
        <w:rPr>
          <w:rFonts w:cs="Arial"/>
        </w:rPr>
        <w:t>’</w:t>
      </w:r>
      <w:r w:rsidRPr="00875F28">
        <w:rPr>
          <w:rFonts w:cs="Arial"/>
        </w:rPr>
        <w:t>une pièce d</w:t>
      </w:r>
      <w:r>
        <w:rPr>
          <w:rFonts w:cs="Arial"/>
        </w:rPr>
        <w:t>’</w:t>
      </w:r>
      <w:r w:rsidRPr="00875F28">
        <w:rPr>
          <w:rFonts w:cs="Arial"/>
        </w:rPr>
        <w:t>attelage fixée à la barre d</w:t>
      </w:r>
      <w:r>
        <w:rPr>
          <w:rFonts w:cs="Arial"/>
        </w:rPr>
        <w:t>’</w:t>
      </w:r>
      <w:r w:rsidRPr="00875F28">
        <w:rPr>
          <w:rFonts w:cs="Arial"/>
        </w:rPr>
        <w:t>attelage. Les instructions de montage et de fonctionnement mentionnées au paragraphe</w:t>
      </w:r>
      <w:r>
        <w:rPr>
          <w:rFonts w:cs="Arial"/>
        </w:rPr>
        <w:t> </w:t>
      </w:r>
      <w:r w:rsidRPr="00875F28">
        <w:rPr>
          <w:rFonts w:cs="Arial"/>
        </w:rPr>
        <w:t>4.6 doivent contenir toutes les instructions nécessaires pour pouvoir utiliser correctement ces points de fixation.</w:t>
      </w:r>
    </w:p>
    <w:p w:rsidR="006045B8" w:rsidRPr="00875F28" w:rsidRDefault="006045B8" w:rsidP="006045B8">
      <w:pPr>
        <w:pStyle w:val="SingleTxtG"/>
        <w:spacing w:line="240" w:lineRule="auto"/>
        <w:ind w:left="2268" w:hanging="1134"/>
        <w:rPr>
          <w:rFonts w:cs="Arial"/>
        </w:rPr>
      </w:pPr>
      <w:r w:rsidRPr="00875F28">
        <w:rPr>
          <w:rFonts w:cs="Arial"/>
        </w:rPr>
        <w:t>4.8.1</w:t>
      </w:r>
      <w:r w:rsidRPr="00875F28">
        <w:rPr>
          <w:rFonts w:cs="Arial"/>
        </w:rPr>
        <w:tab/>
        <w:t>Les points de fixation d</w:t>
      </w:r>
      <w:r>
        <w:rPr>
          <w:rFonts w:cs="Arial"/>
        </w:rPr>
        <w:t>’</w:t>
      </w:r>
      <w:r w:rsidRPr="00875F28">
        <w:rPr>
          <w:rFonts w:cs="Arial"/>
        </w:rPr>
        <w:t>un attelage secondaire et/ou d</w:t>
      </w:r>
      <w:r>
        <w:rPr>
          <w:rFonts w:cs="Arial"/>
        </w:rPr>
        <w:t>’</w:t>
      </w:r>
      <w:r w:rsidRPr="00875F28">
        <w:rPr>
          <w:rFonts w:cs="Arial"/>
        </w:rPr>
        <w:t>un câble de retenue doivent être situés de telle sorte qu</w:t>
      </w:r>
      <w:r>
        <w:rPr>
          <w:rFonts w:cs="Arial"/>
        </w:rPr>
        <w:t>’</w:t>
      </w:r>
      <w:r w:rsidRPr="00875F28">
        <w:rPr>
          <w:rFonts w:cs="Arial"/>
        </w:rPr>
        <w:t>en utilisation normale cet attelage ou ce câble ne limite pas le débattement normal de l</w:t>
      </w:r>
      <w:r>
        <w:rPr>
          <w:rFonts w:cs="Arial"/>
        </w:rPr>
        <w:t>’</w:t>
      </w:r>
      <w:r w:rsidRPr="00875F28">
        <w:rPr>
          <w:rFonts w:cs="Arial"/>
        </w:rPr>
        <w:t>attelage ni ne perturbe le fonctionnement normal du système de freinage à inertie. S</w:t>
      </w:r>
      <w:r>
        <w:rPr>
          <w:rFonts w:cs="Arial"/>
        </w:rPr>
        <w:t>’</w:t>
      </w:r>
      <w:r w:rsidRPr="00875F28">
        <w:rPr>
          <w:rFonts w:cs="Arial"/>
        </w:rPr>
        <w:t>il existe un point de fixation unique, il doit être situé à moins de 100 mm du plan vertical passant par le centre de l</w:t>
      </w:r>
      <w:r>
        <w:rPr>
          <w:rFonts w:cs="Arial"/>
        </w:rPr>
        <w:t>’</w:t>
      </w:r>
      <w:r w:rsidRPr="00875F28">
        <w:rPr>
          <w:rFonts w:cs="Arial"/>
        </w:rPr>
        <w:t>articulation de l</w:t>
      </w:r>
      <w:r>
        <w:rPr>
          <w:rFonts w:cs="Arial"/>
        </w:rPr>
        <w:t>’</w:t>
      </w:r>
      <w:r w:rsidRPr="00875F28">
        <w:rPr>
          <w:rFonts w:cs="Arial"/>
        </w:rPr>
        <w:t>attelage. Si ce n</w:t>
      </w:r>
      <w:r>
        <w:rPr>
          <w:rFonts w:cs="Arial"/>
        </w:rPr>
        <w:t>’</w:t>
      </w:r>
      <w:r w:rsidRPr="00875F28">
        <w:rPr>
          <w:rFonts w:cs="Arial"/>
        </w:rPr>
        <w:t>est pas possible, deux points de fixation doivent être prévus, de part et d</w:t>
      </w:r>
      <w:r>
        <w:rPr>
          <w:rFonts w:cs="Arial"/>
        </w:rPr>
        <w:t>’</w:t>
      </w:r>
      <w:r w:rsidRPr="00875F28">
        <w:rPr>
          <w:rFonts w:cs="Arial"/>
        </w:rPr>
        <w:t>autre de l</w:t>
      </w:r>
      <w:r>
        <w:rPr>
          <w:rFonts w:cs="Arial"/>
        </w:rPr>
        <w:t>’</w:t>
      </w:r>
      <w:r w:rsidRPr="00875F28">
        <w:rPr>
          <w:rFonts w:cs="Arial"/>
        </w:rPr>
        <w:t>axe vertical de l</w:t>
      </w:r>
      <w:r>
        <w:rPr>
          <w:rFonts w:cs="Arial"/>
        </w:rPr>
        <w:t>’</w:t>
      </w:r>
      <w:r w:rsidRPr="00875F28">
        <w:rPr>
          <w:rFonts w:cs="Arial"/>
        </w:rPr>
        <w:t>attelage et équidistants par rapport à cet axe à une distance maximale de 250 mm. Le ou les points de fixation doivent être situés le plus en arrière et le plus haut possible.</w:t>
      </w:r>
    </w:p>
    <w:p w:rsidR="006045B8" w:rsidRPr="00875F28" w:rsidRDefault="006045B8" w:rsidP="006045B8">
      <w:pPr>
        <w:pStyle w:val="SingleTxtG"/>
        <w:spacing w:line="240" w:lineRule="auto"/>
        <w:ind w:left="2268" w:hanging="1134"/>
        <w:rPr>
          <w:rFonts w:cs="Arial"/>
        </w:rPr>
      </w:pPr>
      <w:r w:rsidRPr="00875F28">
        <w:rPr>
          <w:rFonts w:cs="Arial"/>
        </w:rPr>
        <w:lastRenderedPageBreak/>
        <w:t>4.8.2</w:t>
      </w:r>
      <w:r w:rsidRPr="00875F28">
        <w:rPr>
          <w:rFonts w:cs="Arial"/>
        </w:rPr>
        <w:tab/>
        <w:t>Les points de fixation décrits ci-dessus doivent être conformes aux prescriptions du paragraphe 3.1.8 de l</w:t>
      </w:r>
      <w:r>
        <w:rPr>
          <w:rFonts w:cs="Arial"/>
        </w:rPr>
        <w:t>’</w:t>
      </w:r>
      <w:r w:rsidRPr="00875F28">
        <w:rPr>
          <w:rFonts w:cs="Arial"/>
        </w:rPr>
        <w:t>annexe 6. ».</w:t>
      </w:r>
    </w:p>
    <w:p w:rsidR="006045B8" w:rsidRPr="00875F28" w:rsidRDefault="006045B8" w:rsidP="00754912">
      <w:pPr>
        <w:pStyle w:val="SingleTxtG"/>
        <w:keepNext/>
        <w:spacing w:line="240" w:lineRule="auto"/>
        <w:ind w:left="2268" w:hanging="1134"/>
        <w:rPr>
          <w:rFonts w:cs="Arial"/>
        </w:rPr>
      </w:pPr>
      <w:r w:rsidRPr="00875F28">
        <w:rPr>
          <w:rFonts w:cs="Arial"/>
          <w:i/>
        </w:rPr>
        <w:t>Ajouter un nouveau paragraphe 4.9</w:t>
      </w:r>
      <w:r w:rsidRPr="00875F28">
        <w:rPr>
          <w:rFonts w:cs="Arial"/>
        </w:rPr>
        <w:t>,</w:t>
      </w:r>
      <w:r w:rsidRPr="00875F28">
        <w:rPr>
          <w:rFonts w:cs="Arial"/>
          <w:i/>
        </w:rPr>
        <w:t xml:space="preserve"> </w:t>
      </w:r>
      <w:r w:rsidRPr="00875F28">
        <w:rPr>
          <w:rFonts w:cs="Arial"/>
        </w:rPr>
        <w:t>libellé comme suit :</w:t>
      </w:r>
    </w:p>
    <w:p w:rsidR="006045B8" w:rsidRPr="00875F28" w:rsidRDefault="006045B8" w:rsidP="006045B8">
      <w:pPr>
        <w:pStyle w:val="SingleTxtG"/>
        <w:spacing w:line="240" w:lineRule="auto"/>
        <w:ind w:left="2268" w:hanging="1134"/>
        <w:rPr>
          <w:rFonts w:cs="Arial"/>
        </w:rPr>
      </w:pPr>
      <w:r w:rsidRPr="00875F28">
        <w:t>« </w:t>
      </w:r>
      <w:r w:rsidRPr="00875F28">
        <w:rPr>
          <w:rFonts w:cs="Arial"/>
        </w:rPr>
        <w:t>4.9</w:t>
      </w:r>
      <w:r w:rsidRPr="00875F28">
        <w:rPr>
          <w:rFonts w:cs="Arial"/>
        </w:rPr>
        <w:tab/>
        <w:t>Les têtes d</w:t>
      </w:r>
      <w:r>
        <w:rPr>
          <w:rFonts w:cs="Arial"/>
        </w:rPr>
        <w:t>’</w:t>
      </w:r>
      <w:r w:rsidRPr="00875F28">
        <w:rPr>
          <w:rFonts w:cs="Arial"/>
        </w:rPr>
        <w:t>attelage/d</w:t>
      </w:r>
      <w:r>
        <w:rPr>
          <w:rFonts w:cs="Arial"/>
        </w:rPr>
        <w:t>’</w:t>
      </w:r>
      <w:r w:rsidRPr="00875F28">
        <w:rPr>
          <w:rFonts w:cs="Arial"/>
        </w:rPr>
        <w:t>accouplement destinées à être montées sur des remorques de la catégorie O</w:t>
      </w:r>
      <w:r w:rsidRPr="00875F28">
        <w:rPr>
          <w:rFonts w:cs="Arial"/>
          <w:vertAlign w:val="subscript"/>
        </w:rPr>
        <w:t>1</w:t>
      </w:r>
      <w:r w:rsidRPr="00875F28">
        <w:rPr>
          <w:rFonts w:cs="Arial"/>
        </w:rPr>
        <w:t xml:space="preserve"> non freinées doivent être montées avec un dispositif d</w:t>
      </w:r>
      <w:r>
        <w:rPr>
          <w:rFonts w:cs="Arial"/>
        </w:rPr>
        <w:t>’</w:t>
      </w:r>
      <w:r w:rsidRPr="00875F28">
        <w:rPr>
          <w:rFonts w:cs="Arial"/>
        </w:rPr>
        <w:t>attelage secondaire ou au moins un ou plusieurs points de fixation permettant la fixation d</w:t>
      </w:r>
      <w:r>
        <w:rPr>
          <w:rFonts w:cs="Arial"/>
        </w:rPr>
        <w:t>’</w:t>
      </w:r>
      <w:r w:rsidRPr="00875F28">
        <w:rPr>
          <w:rFonts w:cs="Arial"/>
        </w:rPr>
        <w:t>un ou plusieurs dispositifs d</w:t>
      </w:r>
      <w:r>
        <w:rPr>
          <w:rFonts w:cs="Arial"/>
        </w:rPr>
        <w:t>’</w:t>
      </w:r>
      <w:r w:rsidRPr="00875F28">
        <w:rPr>
          <w:rFonts w:cs="Arial"/>
        </w:rPr>
        <w:t>attelage secondaires.</w:t>
      </w:r>
    </w:p>
    <w:p w:rsidR="006045B8" w:rsidRPr="00875F28" w:rsidRDefault="006045B8" w:rsidP="006045B8">
      <w:pPr>
        <w:pStyle w:val="SingleTxtG"/>
        <w:spacing w:line="240" w:lineRule="auto"/>
        <w:ind w:left="2268" w:hanging="1134"/>
        <w:rPr>
          <w:rFonts w:cs="Arial"/>
        </w:rPr>
      </w:pPr>
      <w:r w:rsidRPr="00875F28">
        <w:rPr>
          <w:rFonts w:cs="Arial"/>
        </w:rPr>
        <w:t>4.9.1</w:t>
      </w:r>
      <w:r w:rsidRPr="00875F28">
        <w:rPr>
          <w:rFonts w:cs="Arial"/>
        </w:rPr>
        <w:tab/>
        <w:t>Le ou les points de fixation doivent être situés de telle manière que lorsqu</w:t>
      </w:r>
      <w:r>
        <w:rPr>
          <w:rFonts w:cs="Arial"/>
        </w:rPr>
        <w:t>’</w:t>
      </w:r>
      <w:r w:rsidRPr="00875F28">
        <w:rPr>
          <w:rFonts w:cs="Arial"/>
        </w:rPr>
        <w:t>ils sont utilisés, le ou les dispositifs d</w:t>
      </w:r>
      <w:r>
        <w:rPr>
          <w:rFonts w:cs="Arial"/>
        </w:rPr>
        <w:t>’</w:t>
      </w:r>
      <w:r w:rsidRPr="00875F28">
        <w:rPr>
          <w:rFonts w:cs="Arial"/>
        </w:rPr>
        <w:t>attelage secondaires n</w:t>
      </w:r>
      <w:r>
        <w:rPr>
          <w:rFonts w:cs="Arial"/>
        </w:rPr>
        <w:t>’</w:t>
      </w:r>
      <w:r w:rsidRPr="00875F28">
        <w:rPr>
          <w:rFonts w:cs="Arial"/>
        </w:rPr>
        <w:t>entravent pas les mouvements normaux du dispositif d</w:t>
      </w:r>
      <w:r>
        <w:rPr>
          <w:rFonts w:cs="Arial"/>
        </w:rPr>
        <w:t>’</w:t>
      </w:r>
      <w:r w:rsidRPr="00875F28">
        <w:rPr>
          <w:rFonts w:cs="Arial"/>
        </w:rPr>
        <w:t>attelage principal.</w:t>
      </w:r>
    </w:p>
    <w:p w:rsidR="006045B8" w:rsidRPr="00875F28" w:rsidRDefault="006045B8" w:rsidP="006045B8">
      <w:pPr>
        <w:pStyle w:val="SingleTxtG"/>
        <w:spacing w:line="240" w:lineRule="auto"/>
        <w:ind w:left="2268" w:hanging="1134"/>
        <w:rPr>
          <w:rFonts w:cs="Arial"/>
        </w:rPr>
      </w:pPr>
      <w:r w:rsidRPr="00875F28">
        <w:rPr>
          <w:rFonts w:cs="Arial"/>
        </w:rPr>
        <w:t>4.9.2</w:t>
      </w:r>
      <w:r w:rsidRPr="00875F28">
        <w:rPr>
          <w:rFonts w:cs="Arial"/>
        </w:rPr>
        <w:tab/>
        <w:t xml:space="preserve">Les points </w:t>
      </w:r>
      <w:r w:rsidRPr="00875F28">
        <w:rPr>
          <w:lang w:eastAsia="en-GB"/>
        </w:rPr>
        <w:t>de</w:t>
      </w:r>
      <w:r w:rsidRPr="00875F28">
        <w:rPr>
          <w:rFonts w:cs="Arial"/>
        </w:rPr>
        <w:t xml:space="preserve"> fixation décrits ci-dessus doivent être conformes aux prescriptions du paragraphe 3.2.4 de l</w:t>
      </w:r>
      <w:r>
        <w:rPr>
          <w:rFonts w:cs="Arial"/>
        </w:rPr>
        <w:t>’</w:t>
      </w:r>
      <w:r w:rsidRPr="00875F28">
        <w:rPr>
          <w:rFonts w:cs="Arial"/>
        </w:rPr>
        <w:t>annexe 6. ».</w:t>
      </w:r>
    </w:p>
    <w:p w:rsidR="006045B8" w:rsidRPr="00875F28" w:rsidRDefault="006045B8" w:rsidP="00754912">
      <w:pPr>
        <w:pStyle w:val="SingleTxtG"/>
        <w:keepNext/>
        <w:rPr>
          <w:lang w:eastAsia="en-GB"/>
        </w:rPr>
      </w:pPr>
      <w:r w:rsidRPr="00875F28">
        <w:rPr>
          <w:i/>
          <w:lang w:eastAsia="en-GB"/>
        </w:rPr>
        <w:t>Paragraphe 5.3.5</w:t>
      </w:r>
      <w:r w:rsidRPr="00875F28">
        <w:rPr>
          <w:iCs/>
          <w:lang w:eastAsia="en-GB"/>
        </w:rPr>
        <w:t xml:space="preserve">, </w:t>
      </w:r>
      <w:r w:rsidRPr="00875F28">
        <w:rPr>
          <w:lang w:eastAsia="en-GB"/>
        </w:rPr>
        <w:t>modifier comme suit :</w:t>
      </w:r>
    </w:p>
    <w:p w:rsidR="006045B8" w:rsidRPr="00875F28" w:rsidRDefault="006045B8" w:rsidP="006045B8">
      <w:pPr>
        <w:pStyle w:val="SingleTxtG"/>
        <w:spacing w:line="240" w:lineRule="auto"/>
        <w:ind w:left="2268" w:hanging="1134"/>
        <w:rPr>
          <w:lang w:eastAsia="en-GB"/>
        </w:rPr>
      </w:pPr>
      <w:r w:rsidRPr="00875F28">
        <w:rPr>
          <w:lang w:eastAsia="en-GB"/>
        </w:rPr>
        <w:t>« 5.3.5</w:t>
      </w:r>
      <w:r w:rsidRPr="00875F28">
        <w:rPr>
          <w:lang w:eastAsia="en-GB"/>
        </w:rPr>
        <w:tab/>
      </w:r>
      <w:r w:rsidRPr="00875F28">
        <w:rPr>
          <w:rFonts w:eastAsia="MS Mincho"/>
          <w:lang w:eastAsia="en-GB"/>
        </w:rPr>
        <w:t>L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 xml:space="preserve">indication </w:t>
      </w:r>
      <w:r w:rsidRPr="00875F28">
        <w:rPr>
          <w:lang w:eastAsia="en-GB"/>
        </w:rPr>
        <w:t>des</w:t>
      </w:r>
      <w:r w:rsidRPr="00875F28">
        <w:rPr>
          <w:rFonts w:eastAsia="MS Mincho"/>
          <w:lang w:eastAsia="en-GB"/>
        </w:rPr>
        <w:t xml:space="preserve"> valeurs fonctionnelles caractéristiques D, D</w:t>
      </w:r>
      <w:r w:rsidRPr="00875F28">
        <w:rPr>
          <w:rFonts w:eastAsia="MS Mincho"/>
          <w:vertAlign w:val="subscript"/>
          <w:lang w:eastAsia="en-GB"/>
        </w:rPr>
        <w:t>c</w:t>
      </w:r>
      <w:r w:rsidRPr="00875F28">
        <w:rPr>
          <w:rFonts w:eastAsia="MS Mincho"/>
          <w:lang w:eastAsia="en-GB"/>
        </w:rPr>
        <w:t>, S, V et U qui sont applicables, telles que définies au paragraphe 2.11. ».</w:t>
      </w:r>
    </w:p>
    <w:p w:rsidR="006045B8" w:rsidRPr="00875F28" w:rsidRDefault="006045B8" w:rsidP="00C75237">
      <w:pPr>
        <w:pStyle w:val="SingleTxtG"/>
        <w:keepNext/>
        <w:rPr>
          <w:i/>
          <w:lang w:eastAsia="en-GB"/>
        </w:rPr>
      </w:pPr>
      <w:r w:rsidRPr="00875F28">
        <w:rPr>
          <w:i/>
          <w:lang w:eastAsia="en-GB"/>
        </w:rPr>
        <w:t>Paragraphe 5.3.5.1</w:t>
      </w:r>
      <w:r w:rsidRPr="00875F28">
        <w:rPr>
          <w:iCs/>
          <w:lang w:eastAsia="en-GB"/>
        </w:rPr>
        <w:t>,</w:t>
      </w:r>
      <w:r w:rsidRPr="00875F28">
        <w:rPr>
          <w:i/>
          <w:lang w:eastAsia="en-GB"/>
        </w:rPr>
        <w:t xml:space="preserve"> </w:t>
      </w:r>
      <w:r w:rsidRPr="00875F28">
        <w:rPr>
          <w:lang w:eastAsia="en-GB"/>
        </w:rPr>
        <w:t>modifier comme suit :</w:t>
      </w:r>
    </w:p>
    <w:p w:rsidR="006045B8" w:rsidRPr="00875F28" w:rsidRDefault="006045B8" w:rsidP="006045B8">
      <w:pPr>
        <w:pStyle w:val="SingleTxtG"/>
        <w:spacing w:line="240" w:lineRule="auto"/>
        <w:ind w:left="2268" w:hanging="1134"/>
        <w:rPr>
          <w:lang w:eastAsia="en-GB"/>
        </w:rPr>
      </w:pPr>
      <w:r w:rsidRPr="00875F28">
        <w:rPr>
          <w:lang w:eastAsia="en-GB"/>
        </w:rPr>
        <w:t>« 5.3.5.1</w:t>
      </w:r>
      <w:r w:rsidRPr="00875F28">
        <w:rPr>
          <w:lang w:eastAsia="en-GB"/>
        </w:rPr>
        <w:tab/>
        <w:t>Les valeurs fonctionnelles caractéristiques des équipements d</w:t>
      </w:r>
      <w:r>
        <w:rPr>
          <w:lang w:eastAsia="en-GB"/>
        </w:rPr>
        <w:t>’</w:t>
      </w:r>
      <w:r w:rsidRPr="00875F28">
        <w:rPr>
          <w:lang w:eastAsia="en-GB"/>
        </w:rPr>
        <w:t>attelage installés sur le véhicule doivent être contrôlées conformément à l</w:t>
      </w:r>
      <w:r>
        <w:rPr>
          <w:lang w:eastAsia="en-GB"/>
        </w:rPr>
        <w:t>’</w:t>
      </w:r>
      <w:r w:rsidRPr="00875F28">
        <w:rPr>
          <w:lang w:eastAsia="en-GB"/>
        </w:rPr>
        <w:t>annexe 8 du présent Règlement, en appliquant les masses maximales admissibles du véhicule tracteur, de la remorque et de l</w:t>
      </w:r>
      <w:r>
        <w:rPr>
          <w:lang w:eastAsia="en-GB"/>
        </w:rPr>
        <w:t>’</w:t>
      </w:r>
      <w:r w:rsidRPr="00875F28">
        <w:rPr>
          <w:lang w:eastAsia="en-GB"/>
        </w:rPr>
        <w:t>ensemble. ».</w:t>
      </w:r>
    </w:p>
    <w:p w:rsidR="006045B8" w:rsidRPr="00875F28" w:rsidRDefault="006045B8" w:rsidP="00C75237">
      <w:pPr>
        <w:pStyle w:val="SingleTxtG"/>
        <w:keepNext/>
        <w:rPr>
          <w:lang w:eastAsia="en-GB"/>
        </w:rPr>
      </w:pPr>
      <w:r w:rsidRPr="00875F28">
        <w:rPr>
          <w:i/>
          <w:iCs/>
          <w:lang w:eastAsia="en-GB"/>
        </w:rPr>
        <w:t>Annexe 2, ajouter un nouveau point 6</w:t>
      </w:r>
      <w:r w:rsidRPr="00875F28">
        <w:rPr>
          <w:lang w:eastAsia="en-GB"/>
        </w:rPr>
        <w:t>, libellé comme suit :</w:t>
      </w:r>
    </w:p>
    <w:p w:rsidR="006045B8" w:rsidRPr="00875F28" w:rsidRDefault="006045B8" w:rsidP="00C75237">
      <w:pPr>
        <w:pStyle w:val="SingleTxtG"/>
        <w:ind w:left="2268" w:hanging="1134"/>
        <w:rPr>
          <w:lang w:eastAsia="en-GB"/>
        </w:rPr>
      </w:pPr>
      <w:r w:rsidRPr="00875F28">
        <w:rPr>
          <w:lang w:eastAsia="en-GB"/>
        </w:rPr>
        <w:t>« 6.</w:t>
      </w:r>
      <w:r w:rsidRPr="00875F28">
        <w:rPr>
          <w:lang w:eastAsia="en-GB"/>
        </w:rPr>
        <w:tab/>
        <w:t xml:space="preserve">Masses </w:t>
      </w:r>
      <w:r w:rsidRPr="00875F28">
        <w:rPr>
          <w:rFonts w:eastAsia="MS Mincho"/>
          <w:lang w:eastAsia="en-GB"/>
        </w:rPr>
        <w:t>maximales</w:t>
      </w:r>
      <w:r w:rsidRPr="00875F28">
        <w:rPr>
          <w:lang w:eastAsia="en-GB"/>
        </w:rPr>
        <w:t xml:space="preserve"> admissibles ».</w:t>
      </w:r>
    </w:p>
    <w:p w:rsidR="006045B8" w:rsidRPr="00875F28" w:rsidRDefault="006045B8" w:rsidP="00C75237">
      <w:pPr>
        <w:pStyle w:val="SingleTxtG"/>
        <w:keepNext/>
        <w:rPr>
          <w:lang w:eastAsia="en-GB"/>
        </w:rPr>
      </w:pPr>
      <w:r w:rsidRPr="00875F28">
        <w:rPr>
          <w:i/>
          <w:lang w:eastAsia="en-GB"/>
        </w:rPr>
        <w:t>Annexe 2, point 6 (ancien)</w:t>
      </w:r>
      <w:r w:rsidRPr="00875F28">
        <w:rPr>
          <w:lang w:eastAsia="en-GB"/>
        </w:rPr>
        <w:t>,</w:t>
      </w:r>
      <w:r w:rsidRPr="00875F28">
        <w:rPr>
          <w:i/>
          <w:lang w:eastAsia="en-GB"/>
        </w:rPr>
        <w:t xml:space="preserve"> </w:t>
      </w:r>
      <w:r w:rsidRPr="00875F28">
        <w:rPr>
          <w:lang w:eastAsia="en-GB"/>
        </w:rPr>
        <w:t>renuméroter et modifier comme suit :</w:t>
      </w:r>
    </w:p>
    <w:p w:rsidR="006045B8" w:rsidRPr="00875F28" w:rsidRDefault="006045B8" w:rsidP="00AB5BF5">
      <w:pPr>
        <w:pStyle w:val="SingleTxtG"/>
        <w:keepNext/>
        <w:spacing w:after="100"/>
        <w:ind w:left="2268" w:hanging="1134"/>
        <w:rPr>
          <w:lang w:eastAsia="en-GB"/>
        </w:rPr>
      </w:pPr>
      <w:r w:rsidRPr="00875F28">
        <w:rPr>
          <w:lang w:eastAsia="en-GB"/>
        </w:rPr>
        <w:t>« 6.1</w:t>
      </w:r>
      <w:r w:rsidRPr="00875F28">
        <w:rPr>
          <w:lang w:eastAsia="en-GB"/>
        </w:rPr>
        <w:tab/>
        <w:t>Ensembles de deux véhicules</w:t>
      </w:r>
    </w:p>
    <w:p w:rsidR="006045B8" w:rsidRPr="00875F28" w:rsidRDefault="006045B8" w:rsidP="00AB5BF5">
      <w:pPr>
        <w:pStyle w:val="SingleTxtG"/>
        <w:tabs>
          <w:tab w:val="right" w:leader="dot" w:pos="8505"/>
        </w:tabs>
        <w:spacing w:after="100"/>
        <w:ind w:left="2268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Masse maximale admissible du véhicule :</w:t>
      </w:r>
      <w:r w:rsidRPr="00875F28">
        <w:rPr>
          <w:rFonts w:eastAsia="MS Mincho"/>
          <w:lang w:eastAsia="en-GB"/>
        </w:rPr>
        <w:tab/>
        <w:t>kg</w:t>
      </w:r>
    </w:p>
    <w:p w:rsidR="006045B8" w:rsidRPr="00875F28" w:rsidRDefault="006045B8" w:rsidP="00AB5BF5">
      <w:pPr>
        <w:pStyle w:val="SingleTxtG"/>
        <w:tabs>
          <w:tab w:val="right" w:leader="dot" w:pos="8505"/>
        </w:tabs>
        <w:spacing w:after="100"/>
        <w:ind w:left="2268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Répartition de la masse maximale admissible du véhicule entre les essieux :</w:t>
      </w:r>
      <w:r w:rsidRPr="00875F28">
        <w:rPr>
          <w:rFonts w:eastAsia="MS Mincho"/>
          <w:lang w:eastAsia="en-GB"/>
        </w:rPr>
        <w:br/>
      </w:r>
      <w:r w:rsidRPr="00875F28">
        <w:rPr>
          <w:rFonts w:eastAsia="MS Mincho"/>
          <w:lang w:eastAsia="en-GB"/>
        </w:rPr>
        <w:tab/>
      </w:r>
    </w:p>
    <w:p w:rsidR="006045B8" w:rsidRPr="00875F28" w:rsidRDefault="006045B8" w:rsidP="00AB5BF5">
      <w:pPr>
        <w:pStyle w:val="SingleTxtG"/>
        <w:tabs>
          <w:tab w:val="right" w:leader="dot" w:pos="8505"/>
        </w:tabs>
        <w:spacing w:after="100"/>
        <w:ind w:left="2268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Masse maximale admissible de la remorque :</w:t>
      </w:r>
      <w:r w:rsidRPr="00875F28">
        <w:rPr>
          <w:rFonts w:eastAsia="MS Mincho"/>
          <w:lang w:eastAsia="en-GB"/>
        </w:rPr>
        <w:tab/>
        <w:t>kg</w:t>
      </w:r>
    </w:p>
    <w:p w:rsidR="006045B8" w:rsidRPr="00875F28" w:rsidRDefault="006045B8" w:rsidP="00AB5BF5">
      <w:pPr>
        <w:pStyle w:val="SingleTxtG"/>
        <w:tabs>
          <w:tab w:val="right" w:leader="dot" w:pos="8505"/>
        </w:tabs>
        <w:spacing w:after="100"/>
        <w:ind w:left="2268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Masse statique maximale admissible sur la boule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attelage :</w:t>
      </w:r>
      <w:r w:rsidRPr="00875F28">
        <w:rPr>
          <w:rFonts w:eastAsia="MS Mincho"/>
          <w:lang w:eastAsia="en-GB"/>
        </w:rPr>
        <w:tab/>
        <w:t>kg ».</w:t>
      </w:r>
    </w:p>
    <w:p w:rsidR="006045B8" w:rsidRPr="00875F28" w:rsidRDefault="006045B8" w:rsidP="00AB5BF5">
      <w:pPr>
        <w:pStyle w:val="para"/>
        <w:keepNext/>
        <w:spacing w:after="100"/>
        <w:rPr>
          <w:rFonts w:eastAsia="MS Mincho"/>
          <w:i/>
          <w:lang w:val="fr-CH" w:eastAsia="en-GB"/>
        </w:rPr>
      </w:pPr>
      <w:r w:rsidRPr="00875F28">
        <w:rPr>
          <w:i/>
          <w:lang w:val="fr-CH" w:eastAsia="en-GB"/>
        </w:rPr>
        <w:t>Annexe 2, ajouter un nouveau point 6.2</w:t>
      </w:r>
      <w:r w:rsidRPr="00875F28">
        <w:rPr>
          <w:lang w:val="fr-CH" w:eastAsia="en-GB"/>
        </w:rPr>
        <w:t>,</w:t>
      </w:r>
      <w:r w:rsidRPr="00875F28">
        <w:rPr>
          <w:i/>
          <w:lang w:val="fr-CH" w:eastAsia="en-GB"/>
        </w:rPr>
        <w:t xml:space="preserve"> </w:t>
      </w:r>
      <w:r w:rsidRPr="00875F28">
        <w:rPr>
          <w:lang w:val="fr-CH" w:eastAsia="en-GB"/>
        </w:rPr>
        <w:t>libellé comme suit :</w:t>
      </w:r>
    </w:p>
    <w:p w:rsidR="006045B8" w:rsidRPr="00875F28" w:rsidRDefault="006045B8" w:rsidP="00AB5BF5">
      <w:pPr>
        <w:pStyle w:val="SingleTxtG"/>
        <w:keepNext/>
        <w:spacing w:after="100"/>
        <w:ind w:left="2268" w:hanging="1134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« 6.2</w:t>
      </w:r>
      <w:r w:rsidRPr="00875F28">
        <w:rPr>
          <w:rFonts w:eastAsia="MS Mincho"/>
          <w:lang w:eastAsia="en-GB"/>
        </w:rPr>
        <w:tab/>
        <w:t>Ensembles de plus de deux véhicules</w:t>
      </w:r>
      <w:r w:rsidRPr="00875F28">
        <w:rPr>
          <w:rFonts w:eastAsia="MS Mincho"/>
          <w:b/>
          <w:lang w:eastAsia="en-GB"/>
        </w:rPr>
        <w:t xml:space="preserve"> </w:t>
      </w:r>
      <w:r w:rsidRPr="00875F28">
        <w:rPr>
          <w:rFonts w:eastAsia="MS Mincho"/>
          <w:lang w:eastAsia="en-GB"/>
        </w:rPr>
        <w:t>(conformément à l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annexe 8)</w:t>
      </w:r>
    </w:p>
    <w:p w:rsidR="006045B8" w:rsidRPr="00875F28" w:rsidRDefault="006045B8" w:rsidP="00AB5BF5">
      <w:pPr>
        <w:pStyle w:val="SingleTxtG"/>
        <w:tabs>
          <w:tab w:val="right" w:leader="dot" w:pos="8505"/>
        </w:tabs>
        <w:spacing w:after="100"/>
        <w:ind w:left="2268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Masse maximale admissible de l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ensemble :</w:t>
      </w:r>
      <w:r w:rsidRPr="00875F28">
        <w:rPr>
          <w:rFonts w:eastAsia="MS Mincho"/>
          <w:lang w:eastAsia="en-GB"/>
        </w:rPr>
        <w:tab/>
        <w:t>kg</w:t>
      </w:r>
    </w:p>
    <w:p w:rsidR="006045B8" w:rsidRPr="00875F28" w:rsidRDefault="006045B8" w:rsidP="00AB5BF5">
      <w:pPr>
        <w:pStyle w:val="SingleTxtG"/>
        <w:tabs>
          <w:tab w:val="right" w:leader="dot" w:pos="8505"/>
        </w:tabs>
        <w:spacing w:after="100"/>
        <w:ind w:left="2268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Masse maximale admissible du véhicule :</w:t>
      </w:r>
      <w:r w:rsidRPr="00875F28">
        <w:rPr>
          <w:rFonts w:eastAsia="MS Mincho"/>
          <w:lang w:eastAsia="en-GB"/>
        </w:rPr>
        <w:tab/>
        <w:t>kg</w:t>
      </w:r>
    </w:p>
    <w:p w:rsidR="006045B8" w:rsidRPr="00875F28" w:rsidRDefault="006045B8" w:rsidP="00AB5BF5">
      <w:pPr>
        <w:pStyle w:val="SingleTxtG"/>
        <w:tabs>
          <w:tab w:val="right" w:leader="dot" w:pos="8505"/>
        </w:tabs>
        <w:spacing w:after="100"/>
        <w:ind w:left="2268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Répartition de la masse maximale admissible du véhicule entre les essieux :</w:t>
      </w:r>
      <w:r w:rsidRPr="00875F28">
        <w:rPr>
          <w:rFonts w:eastAsia="MS Mincho"/>
          <w:lang w:eastAsia="en-GB"/>
        </w:rPr>
        <w:br/>
      </w:r>
      <w:r w:rsidRPr="00875F28">
        <w:rPr>
          <w:rFonts w:eastAsia="MS Mincho"/>
          <w:lang w:eastAsia="en-GB"/>
        </w:rPr>
        <w:tab/>
      </w:r>
    </w:p>
    <w:p w:rsidR="006045B8" w:rsidRPr="00875F28" w:rsidRDefault="006045B8" w:rsidP="00AB5BF5">
      <w:pPr>
        <w:pStyle w:val="SingleTxtG"/>
        <w:tabs>
          <w:tab w:val="right" w:leader="dot" w:pos="8505"/>
        </w:tabs>
        <w:spacing w:after="100"/>
        <w:ind w:left="2268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Masse tractable maximale admissible :</w:t>
      </w:r>
      <w:r w:rsidRPr="00875F28">
        <w:rPr>
          <w:rFonts w:eastAsia="MS Mincho"/>
          <w:lang w:eastAsia="en-GB"/>
        </w:rPr>
        <w:tab/>
        <w:t>kg</w:t>
      </w:r>
    </w:p>
    <w:p w:rsidR="006045B8" w:rsidRPr="00875F28" w:rsidRDefault="006045B8" w:rsidP="00AB5BF5">
      <w:pPr>
        <w:pStyle w:val="SingleTxtG"/>
        <w:tabs>
          <w:tab w:val="right" w:leader="dot" w:pos="8505"/>
        </w:tabs>
        <w:spacing w:after="100"/>
        <w:ind w:left="2268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Valeur V limite (le cas échéant) :</w:t>
      </w:r>
      <w:r w:rsidRPr="00875F28">
        <w:rPr>
          <w:rFonts w:eastAsia="MS Mincho"/>
          <w:lang w:eastAsia="en-GB"/>
        </w:rPr>
        <w:tab/>
        <w:t>kN ».</w:t>
      </w:r>
    </w:p>
    <w:p w:rsidR="006045B8" w:rsidRPr="00875F28" w:rsidRDefault="006045B8" w:rsidP="006045B8">
      <w:pPr>
        <w:pStyle w:val="SingleTxtG"/>
        <w:keepNext/>
        <w:rPr>
          <w:i/>
          <w:lang w:eastAsia="en-GB"/>
        </w:rPr>
      </w:pPr>
      <w:r w:rsidRPr="00875F28">
        <w:rPr>
          <w:i/>
          <w:lang w:eastAsia="en-GB"/>
        </w:rPr>
        <w:t>Annexe 2, point 7</w:t>
      </w:r>
      <w:r w:rsidRPr="00875F28">
        <w:rPr>
          <w:lang w:eastAsia="en-GB"/>
        </w:rPr>
        <w:t>, modifier comme suit :</w:t>
      </w:r>
    </w:p>
    <w:p w:rsidR="006045B8" w:rsidRPr="00875F28" w:rsidRDefault="006045B8" w:rsidP="006045B8">
      <w:pPr>
        <w:pStyle w:val="SingleTxtG"/>
        <w:keepNext/>
        <w:ind w:left="2268" w:hanging="1134"/>
        <w:rPr>
          <w:bCs/>
        </w:rPr>
      </w:pPr>
      <w:r w:rsidRPr="00875F28">
        <w:rPr>
          <w:lang w:eastAsia="en-GB"/>
        </w:rPr>
        <w:t>«</w:t>
      </w:r>
      <w:r>
        <w:rPr>
          <w:lang w:eastAsia="en-GB"/>
        </w:rPr>
        <w:t> </w:t>
      </w:r>
      <w:r w:rsidRPr="00875F28">
        <w:rPr>
          <w:lang w:eastAsia="en-GB"/>
        </w:rPr>
        <w:t>7.</w:t>
      </w:r>
      <w:r w:rsidRPr="00875F28">
        <w:rPr>
          <w:lang w:eastAsia="en-GB"/>
        </w:rPr>
        <w:tab/>
      </w:r>
      <w:r w:rsidRPr="00875F28">
        <w:rPr>
          <w:lang w:eastAsia="en-GB"/>
        </w:rPr>
        <w:tab/>
      </w:r>
      <w:r w:rsidRPr="00875F28">
        <w:rPr>
          <w:bCs/>
        </w:rPr>
        <w:t xml:space="preserve">Valeurs </w:t>
      </w:r>
      <w:r w:rsidRPr="00875F28">
        <w:rPr>
          <w:rFonts w:eastAsia="MS Mincho"/>
          <w:lang w:eastAsia="en-GB"/>
        </w:rPr>
        <w:t>fonctionnelles</w:t>
      </w:r>
      <w:r w:rsidRPr="00875F28">
        <w:rPr>
          <w:bCs/>
        </w:rPr>
        <w:t xml:space="preserve"> des équipements d</w:t>
      </w:r>
      <w:r>
        <w:rPr>
          <w:bCs/>
        </w:rPr>
        <w:t>’</w:t>
      </w:r>
      <w:r w:rsidRPr="00875F28">
        <w:rPr>
          <w:bCs/>
        </w:rPr>
        <w:t>attelage installés :</w:t>
      </w:r>
    </w:p>
    <w:p w:rsidR="006045B8" w:rsidRPr="00681E58" w:rsidRDefault="006045B8" w:rsidP="006045B8">
      <w:pPr>
        <w:pStyle w:val="SingleTxtG"/>
        <w:tabs>
          <w:tab w:val="right" w:leader="dot" w:pos="3686"/>
          <w:tab w:val="left" w:pos="3969"/>
          <w:tab w:val="right" w:leader="dot" w:pos="5387"/>
          <w:tab w:val="left" w:pos="5670"/>
          <w:tab w:val="left" w:leader="dot" w:pos="7088"/>
        </w:tabs>
        <w:ind w:left="2268"/>
        <w:rPr>
          <w:lang w:val="en-US" w:eastAsia="en-GB"/>
        </w:rPr>
      </w:pPr>
      <w:r w:rsidRPr="00681E58">
        <w:rPr>
          <w:lang w:val="en-US" w:eastAsia="en-GB"/>
        </w:rPr>
        <w:t>D :</w:t>
      </w:r>
      <w:r w:rsidRPr="00681E58">
        <w:rPr>
          <w:lang w:val="en-US" w:eastAsia="en-GB"/>
        </w:rPr>
        <w:tab/>
        <w:t>kN</w:t>
      </w:r>
      <w:r w:rsidRPr="00681E58">
        <w:rPr>
          <w:lang w:val="en-US" w:eastAsia="en-GB"/>
        </w:rPr>
        <w:tab/>
        <w:t>D</w:t>
      </w:r>
      <w:r w:rsidRPr="00681E58">
        <w:rPr>
          <w:vertAlign w:val="subscript"/>
          <w:lang w:val="en-US" w:eastAsia="en-GB"/>
        </w:rPr>
        <w:t>c</w:t>
      </w:r>
      <w:r w:rsidRPr="00681E58">
        <w:rPr>
          <w:lang w:val="en-US"/>
        </w:rPr>
        <w:t> </w:t>
      </w:r>
      <w:r w:rsidRPr="00681E58">
        <w:rPr>
          <w:lang w:val="en-US" w:eastAsia="en-GB"/>
        </w:rPr>
        <w:t>:</w:t>
      </w:r>
      <w:r w:rsidRPr="00681E58">
        <w:rPr>
          <w:lang w:val="en-US" w:eastAsia="en-GB"/>
        </w:rPr>
        <w:tab/>
        <w:t>kN</w:t>
      </w:r>
      <w:r w:rsidRPr="00681E58">
        <w:rPr>
          <w:lang w:val="en-US" w:eastAsia="en-GB"/>
        </w:rPr>
        <w:tab/>
        <w:t>S :</w:t>
      </w:r>
      <w:r w:rsidRPr="00681E58">
        <w:rPr>
          <w:lang w:val="en-US" w:eastAsia="en-GB"/>
        </w:rPr>
        <w:tab/>
        <w:t>kg</w:t>
      </w:r>
    </w:p>
    <w:p w:rsidR="006045B8" w:rsidRPr="00681E58" w:rsidRDefault="006045B8" w:rsidP="006045B8">
      <w:pPr>
        <w:pStyle w:val="SingleTxtG"/>
        <w:tabs>
          <w:tab w:val="right" w:leader="dot" w:pos="3686"/>
          <w:tab w:val="left" w:pos="5670"/>
          <w:tab w:val="left" w:leader="dot" w:pos="7088"/>
        </w:tabs>
        <w:ind w:left="2268"/>
        <w:rPr>
          <w:lang w:val="en-US" w:eastAsia="en-GB"/>
        </w:rPr>
      </w:pPr>
      <w:r w:rsidRPr="00681E58">
        <w:rPr>
          <w:lang w:val="en-US" w:eastAsia="en-GB"/>
        </w:rPr>
        <w:t>U :</w:t>
      </w:r>
      <w:r w:rsidRPr="00681E58">
        <w:rPr>
          <w:lang w:val="en-US" w:eastAsia="en-GB"/>
        </w:rPr>
        <w:tab/>
        <w:t>t</w:t>
      </w:r>
      <w:r w:rsidRPr="00681E58">
        <w:rPr>
          <w:lang w:val="en-US" w:eastAsia="en-GB"/>
        </w:rPr>
        <w:tab/>
        <w:t>V :</w:t>
      </w:r>
      <w:r w:rsidRPr="00681E58">
        <w:rPr>
          <w:lang w:val="en-US" w:eastAsia="en-GB"/>
        </w:rPr>
        <w:tab/>
        <w:t>kN</w:t>
      </w:r>
    </w:p>
    <w:p w:rsidR="006045B8" w:rsidRPr="00875F28" w:rsidRDefault="006045B8" w:rsidP="006045B8">
      <w:pPr>
        <w:pStyle w:val="SingleTxtG"/>
        <w:ind w:left="2268"/>
        <w:rPr>
          <w:bCs/>
          <w:lang w:eastAsia="en-GB"/>
        </w:rPr>
      </w:pPr>
      <w:r w:rsidRPr="00875F28">
        <w:rPr>
          <w:bCs/>
        </w:rPr>
        <w:t>Dans le cas d</w:t>
      </w:r>
      <w:r>
        <w:rPr>
          <w:bCs/>
        </w:rPr>
        <w:t>’</w:t>
      </w:r>
      <w:r w:rsidRPr="00875F28">
        <w:rPr>
          <w:bCs/>
        </w:rPr>
        <w:t xml:space="preserve">une </w:t>
      </w:r>
      <w:r w:rsidRPr="00875F28">
        <w:t>remorque</w:t>
      </w:r>
      <w:r w:rsidRPr="00875F28">
        <w:rPr>
          <w:bCs/>
        </w:rPr>
        <w:t xml:space="preserve"> tractrice, valeurs fonctionnelles des équipements d</w:t>
      </w:r>
      <w:r>
        <w:rPr>
          <w:bCs/>
        </w:rPr>
        <w:t>’</w:t>
      </w:r>
      <w:r w:rsidRPr="00875F28">
        <w:rPr>
          <w:bCs/>
        </w:rPr>
        <w:t>attelage installés à l</w:t>
      </w:r>
      <w:r>
        <w:rPr>
          <w:bCs/>
        </w:rPr>
        <w:t>’</w:t>
      </w:r>
      <w:r w:rsidRPr="00875F28">
        <w:rPr>
          <w:bCs/>
        </w:rPr>
        <w:t>arrière </w:t>
      </w:r>
      <w:r w:rsidRPr="00875F28">
        <w:rPr>
          <w:bCs/>
          <w:lang w:eastAsia="en-GB"/>
        </w:rPr>
        <w:t xml:space="preserve">: </w:t>
      </w:r>
    </w:p>
    <w:p w:rsidR="006045B8" w:rsidRPr="00681E58" w:rsidRDefault="006045B8" w:rsidP="006045B8">
      <w:pPr>
        <w:pStyle w:val="SingleTxtG"/>
        <w:tabs>
          <w:tab w:val="right" w:leader="dot" w:pos="3686"/>
          <w:tab w:val="left" w:pos="3969"/>
          <w:tab w:val="right" w:leader="dot" w:pos="5387"/>
          <w:tab w:val="left" w:pos="5670"/>
          <w:tab w:val="left" w:leader="dot" w:pos="7088"/>
        </w:tabs>
        <w:ind w:left="2268"/>
        <w:rPr>
          <w:bCs/>
          <w:lang w:val="en-US" w:eastAsia="en-GB"/>
        </w:rPr>
      </w:pPr>
      <w:r w:rsidRPr="00681E58">
        <w:rPr>
          <w:lang w:val="en-US" w:eastAsia="en-GB"/>
        </w:rPr>
        <w:t>D :</w:t>
      </w:r>
      <w:r w:rsidRPr="00681E58">
        <w:rPr>
          <w:lang w:val="en-US" w:eastAsia="en-GB"/>
        </w:rPr>
        <w:tab/>
        <w:t>kN</w:t>
      </w:r>
      <w:r w:rsidRPr="00681E58">
        <w:rPr>
          <w:lang w:val="en-US" w:eastAsia="en-GB"/>
        </w:rPr>
        <w:tab/>
        <w:t>D</w:t>
      </w:r>
      <w:r w:rsidRPr="00681E58">
        <w:rPr>
          <w:vertAlign w:val="subscript"/>
          <w:lang w:val="en-US" w:eastAsia="en-GB"/>
        </w:rPr>
        <w:t>c</w:t>
      </w:r>
      <w:r w:rsidRPr="00681E58">
        <w:rPr>
          <w:lang w:val="en-US" w:eastAsia="en-GB"/>
        </w:rPr>
        <w:t> :</w:t>
      </w:r>
      <w:r w:rsidRPr="00681E58">
        <w:rPr>
          <w:lang w:val="en-US" w:eastAsia="en-GB"/>
        </w:rPr>
        <w:tab/>
        <w:t>kN</w:t>
      </w:r>
      <w:r w:rsidRPr="00681E58">
        <w:rPr>
          <w:lang w:val="en-US" w:eastAsia="en-GB"/>
        </w:rPr>
        <w:tab/>
        <w:t>S :</w:t>
      </w:r>
      <w:r w:rsidRPr="00681E58">
        <w:rPr>
          <w:lang w:val="en-US" w:eastAsia="en-GB"/>
        </w:rPr>
        <w:tab/>
        <w:t>kg</w:t>
      </w:r>
    </w:p>
    <w:p w:rsidR="006045B8" w:rsidRPr="00681E58" w:rsidRDefault="006045B8" w:rsidP="006045B8">
      <w:pPr>
        <w:pStyle w:val="SingleTxtG"/>
        <w:tabs>
          <w:tab w:val="right" w:leader="dot" w:pos="3686"/>
          <w:tab w:val="left" w:pos="5670"/>
          <w:tab w:val="left" w:leader="dot" w:pos="7088"/>
        </w:tabs>
        <w:ind w:left="2268"/>
        <w:rPr>
          <w:lang w:val="en-US" w:eastAsia="en-GB"/>
        </w:rPr>
      </w:pPr>
      <w:r w:rsidRPr="00681E58">
        <w:rPr>
          <w:lang w:val="en-US" w:eastAsia="en-GB"/>
        </w:rPr>
        <w:t>U :</w:t>
      </w:r>
      <w:r w:rsidRPr="00681E58">
        <w:rPr>
          <w:lang w:val="en-US" w:eastAsia="en-GB"/>
        </w:rPr>
        <w:tab/>
        <w:t>t</w:t>
      </w:r>
      <w:r w:rsidRPr="00681E58">
        <w:rPr>
          <w:lang w:val="en-US" w:eastAsia="en-GB"/>
        </w:rPr>
        <w:tab/>
        <w:t>V :</w:t>
      </w:r>
      <w:r w:rsidRPr="00681E58">
        <w:rPr>
          <w:lang w:val="en-US" w:eastAsia="en-GB"/>
        </w:rPr>
        <w:tab/>
        <w:t>kN ».</w:t>
      </w:r>
    </w:p>
    <w:p w:rsidR="006045B8" w:rsidRPr="00875F28" w:rsidRDefault="006045B8" w:rsidP="006045B8">
      <w:pPr>
        <w:pStyle w:val="SingleTxtG"/>
        <w:rPr>
          <w:lang w:eastAsia="en-GB"/>
        </w:rPr>
      </w:pPr>
      <w:r w:rsidRPr="00875F28">
        <w:rPr>
          <w:i/>
          <w:iCs/>
          <w:lang w:eastAsia="en-GB"/>
        </w:rPr>
        <w:lastRenderedPageBreak/>
        <w:t>Annexe 5</w:t>
      </w:r>
      <w:r w:rsidRPr="00875F28">
        <w:rPr>
          <w:iCs/>
          <w:lang w:eastAsia="en-GB"/>
        </w:rPr>
        <w:t xml:space="preserve">, </w:t>
      </w:r>
    </w:p>
    <w:p w:rsidR="006045B8" w:rsidRPr="00875F28" w:rsidRDefault="006045B8" w:rsidP="006045B8">
      <w:pPr>
        <w:pStyle w:val="SingleTxtG"/>
        <w:spacing w:line="240" w:lineRule="auto"/>
        <w:ind w:left="2268" w:hanging="1134"/>
        <w:rPr>
          <w:rFonts w:cs="Arial"/>
        </w:rPr>
      </w:pPr>
      <w:r w:rsidRPr="00875F28">
        <w:rPr>
          <w:rFonts w:cs="Arial"/>
          <w:i/>
        </w:rPr>
        <w:t>Paragraphes 1.6 et 1.6.1</w:t>
      </w:r>
      <w:r w:rsidRPr="00875F28">
        <w:rPr>
          <w:rFonts w:cs="Arial"/>
        </w:rPr>
        <w:t>, supprimer :</w:t>
      </w:r>
    </w:p>
    <w:p w:rsidR="006045B8" w:rsidRPr="00875F28" w:rsidRDefault="006045B8" w:rsidP="006045B8">
      <w:pPr>
        <w:pStyle w:val="SingleTxtG"/>
        <w:spacing w:line="240" w:lineRule="auto"/>
        <w:ind w:left="2268" w:hanging="1134"/>
        <w:rPr>
          <w:rFonts w:cs="Arial"/>
          <w:i/>
        </w:rPr>
      </w:pPr>
      <w:r w:rsidRPr="00875F28">
        <w:rPr>
          <w:rFonts w:cs="Arial"/>
          <w:i/>
        </w:rPr>
        <w:t xml:space="preserve">Les paragraphes 1.7 et 1.8 </w:t>
      </w:r>
      <w:r w:rsidRPr="00875F28">
        <w:rPr>
          <w:rFonts w:cs="Arial"/>
        </w:rPr>
        <w:t xml:space="preserve">deviennent les </w:t>
      </w:r>
      <w:r w:rsidRPr="00875F28">
        <w:rPr>
          <w:rFonts w:cs="Arial"/>
          <w:i/>
        </w:rPr>
        <w:t>paragraphes 1.6 et 1.7.</w:t>
      </w:r>
    </w:p>
    <w:p w:rsidR="006045B8" w:rsidRPr="00875F28" w:rsidRDefault="006045B8" w:rsidP="006045B8">
      <w:pPr>
        <w:pStyle w:val="SingleTxtG"/>
        <w:keepNext/>
        <w:spacing w:line="240" w:lineRule="auto"/>
        <w:ind w:left="2268" w:hanging="1134"/>
        <w:rPr>
          <w:rFonts w:cs="Arial"/>
          <w:i/>
        </w:rPr>
      </w:pPr>
      <w:r w:rsidRPr="00875F28">
        <w:rPr>
          <w:rFonts w:cs="Arial"/>
          <w:i/>
        </w:rPr>
        <w:t>Paragraphe 2.1</w:t>
      </w:r>
      <w:r w:rsidRPr="00875F28">
        <w:rPr>
          <w:rFonts w:cs="Arial"/>
          <w:iCs/>
        </w:rPr>
        <w:t xml:space="preserve">, </w:t>
      </w:r>
      <w:r w:rsidRPr="00875F28">
        <w:rPr>
          <w:rFonts w:cs="Arial"/>
        </w:rPr>
        <w:t>modifier comme suit :</w:t>
      </w:r>
    </w:p>
    <w:p w:rsidR="006045B8" w:rsidRPr="00875F28" w:rsidRDefault="006045B8" w:rsidP="006045B8">
      <w:pPr>
        <w:pStyle w:val="SingleTxtG"/>
        <w:ind w:left="2268" w:hanging="1134"/>
      </w:pPr>
      <w:r w:rsidRPr="00875F28">
        <w:t>« 2.1</w:t>
      </w:r>
      <w:r w:rsidRPr="00875F28">
        <w:tab/>
        <w:t xml:space="preserve">Les têtes </w:t>
      </w:r>
      <w:r w:rsidRPr="00875F28">
        <w:rPr>
          <w:rFonts w:eastAsia="MS Mincho"/>
          <w:lang w:eastAsia="en-GB"/>
        </w:rPr>
        <w:t>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attelage</w:t>
      </w:r>
      <w:r w:rsidRPr="00875F28">
        <w:t xml:space="preserve"> de la classe B50 doivent être conçues de façon à pouvoir </w:t>
      </w:r>
      <w:r w:rsidRPr="00875F28">
        <w:rPr>
          <w:spacing w:val="-2"/>
        </w:rPr>
        <w:t>être accouplées en toute sécurité aux boules d</w:t>
      </w:r>
      <w:r>
        <w:rPr>
          <w:spacing w:val="-2"/>
        </w:rPr>
        <w:t>’</w:t>
      </w:r>
      <w:r w:rsidRPr="00875F28">
        <w:rPr>
          <w:spacing w:val="-2"/>
        </w:rPr>
        <w:t>attelage décrites au p</w:t>
      </w:r>
      <w:r w:rsidRPr="00875F28">
        <w:t>aragraphe</w:t>
      </w:r>
      <w:r w:rsidR="00AB5BF5">
        <w:t> </w:t>
      </w:r>
      <w:r w:rsidRPr="00875F28">
        <w:t>1 de la présente annexe et continuer de satisfaire dans ce cas aux caractéristiques prescrites.</w:t>
      </w:r>
    </w:p>
    <w:p w:rsidR="006045B8" w:rsidRPr="00875F28" w:rsidRDefault="006045B8" w:rsidP="006045B8">
      <w:pPr>
        <w:pStyle w:val="SingleTxtG"/>
        <w:ind w:left="2268"/>
      </w:pPr>
      <w:r w:rsidRPr="00875F28">
        <w:t>Les têtes d</w:t>
      </w:r>
      <w:r>
        <w:t>’</w:t>
      </w:r>
      <w:r w:rsidRPr="00875F28">
        <w:t>attelage doivent être conçues de façon à offrir un accouplement sûr, même en cas d</w:t>
      </w:r>
      <w:r>
        <w:t>’</w:t>
      </w:r>
      <w:r w:rsidRPr="00875F28">
        <w:t>usure des dispositifs d</w:t>
      </w:r>
      <w:r>
        <w:t>’</w:t>
      </w:r>
      <w:r w:rsidRPr="00875F28">
        <w:t>attelage. ».</w:t>
      </w:r>
    </w:p>
    <w:p w:rsidR="006045B8" w:rsidRPr="00875F28" w:rsidRDefault="006045B8" w:rsidP="006045B8">
      <w:pPr>
        <w:pStyle w:val="SingleTxtG"/>
        <w:rPr>
          <w:i/>
          <w:lang w:eastAsia="en-GB"/>
        </w:rPr>
      </w:pPr>
      <w:r w:rsidRPr="00875F28">
        <w:rPr>
          <w:i/>
          <w:lang w:eastAsia="en-GB"/>
        </w:rPr>
        <w:t>Figure 12, Dimensions des anneaux de timon</w:t>
      </w:r>
      <w:r w:rsidRPr="00875F28">
        <w:rPr>
          <w:iCs/>
          <w:lang w:eastAsia="en-GB"/>
        </w:rPr>
        <w:t xml:space="preserve">, </w:t>
      </w:r>
      <w:r w:rsidRPr="00875F28">
        <w:rPr>
          <w:lang w:eastAsia="en-GB"/>
        </w:rPr>
        <w:t xml:space="preserve">remplacer </w:t>
      </w:r>
      <w:r w:rsidRPr="00875F28">
        <w:rPr>
          <w:i/>
          <w:lang w:eastAsia="en-GB"/>
        </w:rPr>
        <w:t xml:space="preserve">Ø06H8 </w:t>
      </w:r>
      <w:r w:rsidRPr="00875F28">
        <w:rPr>
          <w:lang w:eastAsia="en-GB"/>
        </w:rPr>
        <w:t xml:space="preserve">par </w:t>
      </w:r>
      <w:r w:rsidRPr="00875F28">
        <w:rPr>
          <w:i/>
          <w:lang w:eastAsia="en-GB"/>
        </w:rPr>
        <w:t>Ø60H8.</w:t>
      </w:r>
    </w:p>
    <w:p w:rsidR="006045B8" w:rsidRPr="00875F28" w:rsidRDefault="006045B8" w:rsidP="006045B8">
      <w:pPr>
        <w:pStyle w:val="SingleTxtG"/>
      </w:pPr>
      <w:r w:rsidRPr="00875F28">
        <w:rPr>
          <w:i/>
          <w:iCs/>
        </w:rPr>
        <w:t>Figure 17</w:t>
      </w:r>
      <w:r w:rsidRPr="00875F28">
        <w:t>, lire :</w:t>
      </w:r>
    </w:p>
    <w:p w:rsidR="006045B8" w:rsidRPr="00875F28" w:rsidRDefault="006045B8" w:rsidP="00AB5BF5">
      <w:pPr>
        <w:pStyle w:val="para"/>
        <w:ind w:left="907" w:firstLine="0"/>
        <w:jc w:val="left"/>
        <w:rPr>
          <w:i/>
          <w:lang w:val="fr-CH" w:eastAsia="en-GB"/>
        </w:rPr>
      </w:pPr>
      <w:r w:rsidRPr="00875F28">
        <w:rPr>
          <w:noProof/>
          <w:lang w:val="fr-CH" w:eastAsia="fr-CH"/>
        </w:rPr>
        <w:drawing>
          <wp:inline distT="0" distB="0" distL="0" distR="0" wp14:anchorId="4A61D541" wp14:editId="263EFFF2">
            <wp:extent cx="4654550" cy="3531396"/>
            <wp:effectExtent l="0" t="0" r="0" b="0"/>
            <wp:docPr id="5" name="Picture 5" descr="R55_09_20-wedge 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R55_09_20-wedge r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37" cy="35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B8" w:rsidRPr="00875F28" w:rsidRDefault="006045B8" w:rsidP="006045B8">
      <w:pPr>
        <w:pStyle w:val="SingleTxtG"/>
        <w:jc w:val="right"/>
        <w:rPr>
          <w:lang w:eastAsia="en-GB"/>
        </w:rPr>
      </w:pPr>
      <w:r w:rsidRPr="00875F28">
        <w:rPr>
          <w:lang w:eastAsia="en-GB"/>
        </w:rPr>
        <w:t>(toutes les dimensions sont exprimées en millimètres)</w:t>
      </w:r>
    </w:p>
    <w:p w:rsidR="006045B8" w:rsidRPr="00875F28" w:rsidRDefault="006045B8" w:rsidP="006045B8">
      <w:pPr>
        <w:pStyle w:val="SingleTxtG"/>
        <w:rPr>
          <w:lang w:eastAsia="en-GB"/>
        </w:rPr>
      </w:pPr>
      <w:r w:rsidRPr="00875F28">
        <w:rPr>
          <w:i/>
          <w:iCs/>
          <w:lang w:eastAsia="en-GB"/>
        </w:rPr>
        <w:t>Annexe 6</w:t>
      </w:r>
      <w:r w:rsidRPr="00875F28">
        <w:rPr>
          <w:lang w:eastAsia="en-GB"/>
        </w:rPr>
        <w:t>,</w:t>
      </w:r>
    </w:p>
    <w:p w:rsidR="006045B8" w:rsidRPr="00875F28" w:rsidRDefault="006045B8" w:rsidP="005A348D">
      <w:pPr>
        <w:pStyle w:val="SingleTxtG"/>
        <w:keepNext/>
        <w:rPr>
          <w:i/>
        </w:rPr>
      </w:pPr>
      <w:r w:rsidRPr="00875F28">
        <w:rPr>
          <w:i/>
        </w:rPr>
        <w:t>Paragraphe 1.1</w:t>
      </w:r>
      <w:r w:rsidRPr="00875F28">
        <w:t>, modifier comme suit :</w:t>
      </w:r>
    </w:p>
    <w:p w:rsidR="006045B8" w:rsidRPr="00875F28" w:rsidRDefault="006045B8" w:rsidP="006045B8">
      <w:pPr>
        <w:pStyle w:val="SingleTxtG"/>
        <w:ind w:left="2268" w:hanging="1134"/>
      </w:pPr>
      <w:r w:rsidRPr="00875F28">
        <w:t>« 1.1</w:t>
      </w:r>
      <w:r w:rsidRPr="00875F28">
        <w:tab/>
        <w:t xml:space="preserve">Des échantillons de </w:t>
      </w:r>
      <w:r w:rsidRPr="00875F28">
        <w:rPr>
          <w:rFonts w:eastAsia="MS Mincho"/>
          <w:lang w:eastAsia="en-GB"/>
        </w:rPr>
        <w:t>dispositif</w:t>
      </w:r>
      <w:r w:rsidRPr="00875F28">
        <w:t xml:space="preserve"> d</w:t>
      </w:r>
      <w:r>
        <w:t>’</w:t>
      </w:r>
      <w:r w:rsidRPr="00875F28">
        <w:t>attelage doivent être soumis à des essais de résistance et à des essais fonctionnels. Ces essais doivent être effectués dans les conditions correspondant aux cas les plus défavorables.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Les conditions </w:t>
      </w:r>
      <w:r w:rsidRPr="00875F28">
        <w:rPr>
          <w:rFonts w:eastAsia="MS Mincho"/>
          <w:lang w:eastAsia="en-GB"/>
        </w:rPr>
        <w:t>correspondant</w:t>
      </w:r>
      <w:r w:rsidRPr="00875F28">
        <w:t xml:space="preserve"> aux cas les plus défavorables peuvent être déterminées au moyen d</w:t>
      </w:r>
      <w:r>
        <w:t>’</w:t>
      </w:r>
      <w:r w:rsidRPr="00875F28">
        <w:t>évaluations théoriques. Des essais pratiques doivent être effectués chaque fois que cela est possible mais, sauf dispositions contraires, l</w:t>
      </w:r>
      <w:r>
        <w:t>’</w:t>
      </w:r>
      <w:r w:rsidRPr="00875F28">
        <w:t>autorité d</w:t>
      </w:r>
      <w:r>
        <w:t>’</w:t>
      </w:r>
      <w:r w:rsidRPr="00875F28">
        <w:t>homologation de type ou le service technique peut décider qu</w:t>
      </w:r>
      <w:r>
        <w:t>’</w:t>
      </w:r>
      <w:r w:rsidRPr="00875F28">
        <w:t>un essai pratique de résistance n</w:t>
      </w:r>
      <w:r>
        <w:t>’</w:t>
      </w:r>
      <w:r w:rsidRPr="00875F28">
        <w:t xml:space="preserve">est pas nécessaire si une évaluation théorique suffit pour une pièce de conception simple. 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Par principe, les évaluations théoriques doivent garantir la même qualité de résultat que les essais dynamiques ou statiques. En cas de doute, ce sont les résultats des essais </w:t>
      </w:r>
      <w:r w:rsidRPr="00875F28">
        <w:rPr>
          <w:rFonts w:eastAsia="MS Mincho"/>
          <w:lang w:eastAsia="en-GB"/>
        </w:rPr>
        <w:t>pratiques</w:t>
      </w:r>
      <w:r w:rsidRPr="00875F28">
        <w:t xml:space="preserve"> qui seront déterminants.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Voir aussi le </w:t>
      </w:r>
      <w:r w:rsidRPr="00875F28">
        <w:rPr>
          <w:rFonts w:eastAsia="MS Mincho"/>
          <w:lang w:eastAsia="en-GB"/>
        </w:rPr>
        <w:t>paragraphe</w:t>
      </w:r>
      <w:r w:rsidRPr="00875F28">
        <w:t xml:space="preserve"> 4.10 du présent Règlement. ».</w:t>
      </w:r>
    </w:p>
    <w:p w:rsidR="006045B8" w:rsidRPr="00875F28" w:rsidRDefault="006045B8" w:rsidP="005A348D">
      <w:pPr>
        <w:pStyle w:val="SingleTxtG"/>
        <w:keepNext/>
        <w:rPr>
          <w:i/>
        </w:rPr>
      </w:pPr>
      <w:r w:rsidRPr="00875F28">
        <w:rPr>
          <w:i/>
        </w:rPr>
        <w:lastRenderedPageBreak/>
        <w:t>Paragraphe 3.1.8</w:t>
      </w:r>
      <w:r w:rsidRPr="00875F28">
        <w:rPr>
          <w:iCs/>
        </w:rPr>
        <w:t>,</w:t>
      </w:r>
      <w:r w:rsidRPr="00875F28">
        <w:rPr>
          <w:i/>
        </w:rPr>
        <w:t xml:space="preserve"> </w:t>
      </w:r>
      <w:r w:rsidRPr="00875F28">
        <w:t>modifier comme suit :</w:t>
      </w:r>
    </w:p>
    <w:p w:rsidR="006045B8" w:rsidRPr="00875F28" w:rsidRDefault="006045B8" w:rsidP="006045B8">
      <w:pPr>
        <w:pStyle w:val="SingleTxtG"/>
        <w:ind w:left="2268" w:hanging="1134"/>
        <w:rPr>
          <w:rFonts w:cs="Arial"/>
        </w:rPr>
      </w:pPr>
      <w:r w:rsidRPr="00875F28">
        <w:t>«</w:t>
      </w:r>
      <w:r>
        <w:t> </w:t>
      </w:r>
      <w:r w:rsidRPr="00875F28">
        <w:rPr>
          <w:rFonts w:cs="Arial"/>
        </w:rPr>
        <w:t>3.1.8</w:t>
      </w:r>
      <w:r w:rsidRPr="00875F28">
        <w:rPr>
          <w:rFonts w:cs="Arial"/>
        </w:rPr>
        <w:tab/>
        <w:t>Les points d</w:t>
      </w:r>
      <w:r>
        <w:rPr>
          <w:rFonts w:cs="Arial"/>
        </w:rPr>
        <w:t>’</w:t>
      </w:r>
      <w:r w:rsidRPr="00875F28">
        <w:rPr>
          <w:rFonts w:cs="Arial"/>
        </w:rPr>
        <w:t>attache de l</w:t>
      </w:r>
      <w:r>
        <w:rPr>
          <w:rFonts w:cs="Arial"/>
        </w:rPr>
        <w:t>’</w:t>
      </w:r>
      <w:r w:rsidRPr="00875F28">
        <w:rPr>
          <w:rFonts w:cs="Arial"/>
        </w:rPr>
        <w:t>attelage secondaire visé au paragraphe 4.8 doivent être capables de supporter une force statique horizontale équivalente à 2D avec un maximum de 15 kN. S</w:t>
      </w:r>
      <w:r>
        <w:rPr>
          <w:rFonts w:cs="Arial"/>
        </w:rPr>
        <w:t>’</w:t>
      </w:r>
      <w:r w:rsidRPr="00875F28">
        <w:rPr>
          <w:rFonts w:cs="Arial"/>
        </w:rPr>
        <w:t>il existe un point d</w:t>
      </w:r>
      <w:r>
        <w:rPr>
          <w:rFonts w:cs="Arial"/>
        </w:rPr>
        <w:t>’</w:t>
      </w:r>
      <w:r w:rsidRPr="00875F28">
        <w:rPr>
          <w:rFonts w:cs="Arial"/>
        </w:rPr>
        <w:t>attache distinct pour un câble de retenue, celui-ci doit être capable de supporter une force statique horizontale équivalente à D. ».</w:t>
      </w:r>
    </w:p>
    <w:p w:rsidR="006045B8" w:rsidRPr="00875F28" w:rsidRDefault="006045B8" w:rsidP="005A348D">
      <w:pPr>
        <w:pStyle w:val="SingleTxtG"/>
        <w:keepNext/>
        <w:spacing w:line="240" w:lineRule="auto"/>
        <w:ind w:left="2268" w:hanging="1134"/>
        <w:rPr>
          <w:rFonts w:cs="Arial"/>
        </w:rPr>
      </w:pPr>
      <w:r w:rsidRPr="00875F28">
        <w:rPr>
          <w:i/>
        </w:rPr>
        <w:t>Paragraphe 3.2.4</w:t>
      </w:r>
      <w:r w:rsidRPr="00875F28">
        <w:rPr>
          <w:iCs/>
        </w:rPr>
        <w:t xml:space="preserve">, </w:t>
      </w:r>
      <w:r w:rsidRPr="00875F28">
        <w:t>modifier comme suit :</w:t>
      </w:r>
    </w:p>
    <w:p w:rsidR="006045B8" w:rsidRPr="00875F28" w:rsidRDefault="006045B8" w:rsidP="006045B8">
      <w:pPr>
        <w:pStyle w:val="SingleTxtG"/>
        <w:ind w:left="2268" w:hanging="1134"/>
        <w:rPr>
          <w:rFonts w:eastAsia="MS Mincho"/>
        </w:rPr>
      </w:pPr>
      <w:r w:rsidRPr="00875F28">
        <w:t>« </w:t>
      </w:r>
      <w:r w:rsidRPr="00875F28">
        <w:rPr>
          <w:rFonts w:cs="Arial"/>
        </w:rPr>
        <w:t>3.2.4</w:t>
      </w:r>
      <w:r w:rsidRPr="00875F28">
        <w:rPr>
          <w:rFonts w:cs="Arial"/>
        </w:rPr>
        <w:tab/>
        <w:t>Le ou les points d</w:t>
      </w:r>
      <w:r>
        <w:rPr>
          <w:rFonts w:cs="Arial"/>
        </w:rPr>
        <w:t>’</w:t>
      </w:r>
      <w:r w:rsidRPr="00875F28">
        <w:rPr>
          <w:rFonts w:cs="Arial"/>
        </w:rPr>
        <w:t>ancrage du ou des dispositif(s) d</w:t>
      </w:r>
      <w:r>
        <w:rPr>
          <w:rFonts w:cs="Arial"/>
        </w:rPr>
        <w:t>’</w:t>
      </w:r>
      <w:r w:rsidRPr="00875F28">
        <w:rPr>
          <w:rFonts w:cs="Arial"/>
        </w:rPr>
        <w:t>attelage secondaire(s) visé(s) au paragraphe 4.9 doivent résister à une force statique équivalente à 2D avec un maximum de 15 kN. ».</w:t>
      </w:r>
    </w:p>
    <w:p w:rsidR="006045B8" w:rsidRPr="00875F28" w:rsidRDefault="006045B8" w:rsidP="006045B8">
      <w:pPr>
        <w:pStyle w:val="SingleTxtG"/>
        <w:rPr>
          <w:rFonts w:eastAsia="MS Mincho"/>
          <w:lang w:eastAsia="en-GB"/>
        </w:rPr>
      </w:pPr>
      <w:r w:rsidRPr="00875F28">
        <w:rPr>
          <w:i/>
          <w:lang w:eastAsia="en-GB"/>
        </w:rPr>
        <w:t>Paragraphe 3.6.1</w:t>
      </w:r>
      <w:r w:rsidRPr="00875F28">
        <w:rPr>
          <w:lang w:eastAsia="en-GB"/>
        </w:rPr>
        <w:t>, modifier comme suit :</w:t>
      </w:r>
    </w:p>
    <w:p w:rsidR="006045B8" w:rsidRPr="00875F28" w:rsidRDefault="006045B8" w:rsidP="006045B8">
      <w:pPr>
        <w:pStyle w:val="SingleTxtG"/>
        <w:ind w:left="2268" w:hanging="1134"/>
        <w:rPr>
          <w:lang w:eastAsia="en-GB"/>
        </w:rPr>
      </w:pPr>
      <w:r w:rsidRPr="00875F28">
        <w:rPr>
          <w:lang w:eastAsia="en-GB"/>
        </w:rPr>
        <w:t>« 3.6.1</w:t>
      </w:r>
      <w:r w:rsidRPr="00875F28">
        <w:rPr>
          <w:i/>
          <w:lang w:eastAsia="en-GB"/>
        </w:rPr>
        <w:tab/>
      </w:r>
      <w:r w:rsidRPr="00875F28">
        <w:t xml:space="preserve">Les </w:t>
      </w:r>
      <w:r w:rsidRPr="00875F28">
        <w:rPr>
          <w:rFonts w:cs="Arial"/>
        </w:rPr>
        <w:t>timons</w:t>
      </w:r>
      <w:r w:rsidRPr="00875F28">
        <w:t xml:space="preserve"> sont soumis aux mêmes essais que les anneaux de timon (voir par. 3.4). L</w:t>
      </w:r>
      <w:r>
        <w:t>’</w:t>
      </w:r>
      <w:r w:rsidRPr="00875F28">
        <w:t>autorité d</w:t>
      </w:r>
      <w:r>
        <w:t>’</w:t>
      </w:r>
      <w:r w:rsidRPr="00875F28">
        <w:t>homologation de type ou le service technique peut décider de ne pas procéder à l</w:t>
      </w:r>
      <w:r>
        <w:t>’</w:t>
      </w:r>
      <w:r w:rsidRPr="00875F28">
        <w:t>essai de fatigue si la pièce est de conception simple et se prête à un</w:t>
      </w:r>
      <w:r w:rsidRPr="000F0090">
        <w:t>e</w:t>
      </w:r>
      <w:r w:rsidRPr="00875F28">
        <w:t xml:space="preserve"> évaluation de résistance théorique. Les forces nominales pour le contrôle théorique du timon des remorques à essieu(x) médian(s) dont la masse C est inférieure ou égale à 3,5 t sont définies dans la norme ISO 7641/1:1983. Les forces nominales pour le contrôle théorique des timons des remorques à essieu(x) médian(s) d</w:t>
      </w:r>
      <w:r>
        <w:t>’</w:t>
      </w:r>
      <w:r w:rsidRPr="00875F28">
        <w:t>une masse C supérieure à 3,5 t se calculent comme suit</w:t>
      </w:r>
      <w:r>
        <w:t> </w:t>
      </w:r>
      <w:r w:rsidRPr="00875F28">
        <w:t>:</w:t>
      </w:r>
    </w:p>
    <w:p w:rsidR="006045B8" w:rsidRPr="00875F28" w:rsidRDefault="006045B8" w:rsidP="006045B8">
      <w:pPr>
        <w:pStyle w:val="SingleTxtG"/>
        <w:ind w:left="2268"/>
      </w:pPr>
      <w:r w:rsidRPr="00875F28">
        <w:t>Fsp = (g × S/1000) + V</w:t>
      </w:r>
    </w:p>
    <w:p w:rsidR="006045B8" w:rsidRPr="00875F28" w:rsidRDefault="006045B8" w:rsidP="006045B8">
      <w:pPr>
        <w:pStyle w:val="SingleTxtG"/>
        <w:ind w:left="2268"/>
        <w:rPr>
          <w:lang w:eastAsia="sv-SE"/>
        </w:rPr>
      </w:pPr>
      <w:r w:rsidRPr="00875F28">
        <w:rPr>
          <w:lang w:eastAsia="sv-SE"/>
        </w:rPr>
        <w:t>où la valeur de la force V est celle définie au paragraphe 2.11.4 du présent Règlement.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Les contraintes admissibles en fonction des masses nominales pour les remorques ayant une masse totale C supérieure à 3,5 t doivent répondre aux dispositions du paragraphe 5.3 de la norme ISO 7641/1:1983. Pour les timons contre-coudés (par exemple en col de cygne) et pour les timons des </w:t>
      </w:r>
      <w:r w:rsidRPr="00875F28">
        <w:rPr>
          <w:spacing w:val="-2"/>
        </w:rPr>
        <w:t>remorques à essieux séparés, la composante de force horizontale</w:t>
      </w:r>
      <w:r w:rsidRPr="00875F28">
        <w:t xml:space="preserve"> Fhp = 1,0 × D doit être prise en considération. ».</w:t>
      </w:r>
    </w:p>
    <w:p w:rsidR="006045B8" w:rsidRPr="00875F28" w:rsidRDefault="006045B8" w:rsidP="005A348D">
      <w:pPr>
        <w:pStyle w:val="SingleTxtG"/>
        <w:keepNext/>
        <w:rPr>
          <w:lang w:eastAsia="en-GB"/>
        </w:rPr>
      </w:pPr>
      <w:r w:rsidRPr="00875F28">
        <w:rPr>
          <w:i/>
          <w:iCs/>
          <w:lang w:eastAsia="en-GB"/>
        </w:rPr>
        <w:t>Ajouter une nouvelle annexe 8</w:t>
      </w:r>
      <w:r w:rsidRPr="00875F28">
        <w:rPr>
          <w:lang w:eastAsia="en-GB"/>
        </w:rPr>
        <w:t>, libellée comme suit :</w:t>
      </w:r>
    </w:p>
    <w:p w:rsidR="006045B8" w:rsidRPr="00875F28" w:rsidRDefault="006045B8" w:rsidP="006045B8">
      <w:pPr>
        <w:pStyle w:val="HChG"/>
        <w:rPr>
          <w:lang w:eastAsia="en-GB"/>
        </w:rPr>
      </w:pPr>
      <w:r w:rsidRPr="00875F28">
        <w:rPr>
          <w:b w:val="0"/>
          <w:bCs/>
          <w:sz w:val="20"/>
          <w:lang w:eastAsia="en-GB"/>
        </w:rPr>
        <w:t>«</w:t>
      </w:r>
      <w:r>
        <w:rPr>
          <w:b w:val="0"/>
          <w:bCs/>
          <w:sz w:val="20"/>
          <w:lang w:eastAsia="en-GB"/>
        </w:rPr>
        <w:t> </w:t>
      </w:r>
      <w:r w:rsidRPr="00875F28">
        <w:t>Annexe</w:t>
      </w:r>
      <w:r w:rsidRPr="00875F28">
        <w:rPr>
          <w:lang w:eastAsia="en-GB"/>
        </w:rPr>
        <w:t xml:space="preserve"> 8</w:t>
      </w:r>
    </w:p>
    <w:p w:rsidR="006045B8" w:rsidRPr="00875F28" w:rsidRDefault="006045B8" w:rsidP="005A348D">
      <w:pPr>
        <w:pStyle w:val="HChG"/>
        <w:rPr>
          <w:lang w:eastAsia="en-GB"/>
        </w:rPr>
      </w:pPr>
      <w:r w:rsidRPr="00875F28">
        <w:rPr>
          <w:lang w:eastAsia="en-GB"/>
        </w:rPr>
        <w:tab/>
      </w:r>
      <w:r w:rsidRPr="00875F28">
        <w:rPr>
          <w:lang w:eastAsia="en-GB"/>
        </w:rPr>
        <w:tab/>
        <w:t>Procédure de contrôle du véhicule en ce qui concerne les équipements d</w:t>
      </w:r>
      <w:r>
        <w:rPr>
          <w:lang w:eastAsia="en-GB"/>
        </w:rPr>
        <w:t>’</w:t>
      </w:r>
      <w:r w:rsidRPr="00875F28">
        <w:rPr>
          <w:lang w:eastAsia="en-GB"/>
        </w:rPr>
        <w:t>attelage installés</w:t>
      </w:r>
    </w:p>
    <w:p w:rsidR="006045B8" w:rsidRPr="00875F28" w:rsidRDefault="006045B8" w:rsidP="006045B8">
      <w:pPr>
        <w:pStyle w:val="SingleTxtG"/>
        <w:keepNext/>
        <w:ind w:left="2268" w:hanging="1134"/>
        <w:rPr>
          <w:lang w:eastAsia="en-GB"/>
        </w:rPr>
      </w:pPr>
      <w:r w:rsidRPr="00875F28">
        <w:rPr>
          <w:lang w:eastAsia="en-GB"/>
        </w:rPr>
        <w:t>1.</w:t>
      </w:r>
      <w:r w:rsidRPr="00875F28">
        <w:rPr>
          <w:lang w:eastAsia="en-GB"/>
        </w:rPr>
        <w:tab/>
      </w:r>
      <w:r w:rsidRPr="00875F28">
        <w:rPr>
          <w:rFonts w:eastAsia="MS Mincho"/>
          <w:lang w:eastAsia="en-GB"/>
        </w:rPr>
        <w:t>Généralités</w:t>
      </w:r>
    </w:p>
    <w:p w:rsidR="006045B8" w:rsidRPr="00875F28" w:rsidRDefault="006045B8" w:rsidP="006045B8">
      <w:pPr>
        <w:pStyle w:val="SingleTxtG"/>
        <w:ind w:left="2268"/>
        <w:rPr>
          <w:lang w:eastAsia="en-GB"/>
        </w:rPr>
      </w:pPr>
      <w:r w:rsidRPr="00875F28">
        <w:rPr>
          <w:rFonts w:eastAsia="MS Mincho"/>
          <w:lang w:eastAsia="en-GB"/>
        </w:rPr>
        <w:t>La présente annexe a pour objet de décrire la procédure à suivre et les critères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acceptation à retenir pour vérifier que les valeurs fonctionnelles caractéristiques des équipements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attelage installés sur le véhicule à homologuer sont suffisantes au regard de la masse tractable maximale et des autres caractéristiques fonctionnelles du véhicule ou de l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ensemble de véhicules</w:t>
      </w:r>
      <w:r w:rsidRPr="00875F28">
        <w:rPr>
          <w:lang w:eastAsia="en-GB"/>
        </w:rPr>
        <w:t>.</w:t>
      </w:r>
    </w:p>
    <w:p w:rsidR="006045B8" w:rsidRPr="00875F28" w:rsidRDefault="006045B8" w:rsidP="006045B8">
      <w:pPr>
        <w:pStyle w:val="SingleTxtG"/>
        <w:keepNext/>
        <w:ind w:left="2268" w:hanging="1134"/>
        <w:rPr>
          <w:rFonts w:eastAsia="MS Mincho"/>
          <w:lang w:eastAsia="en-GB"/>
        </w:rPr>
      </w:pPr>
      <w:r w:rsidRPr="00875F28">
        <w:rPr>
          <w:lang w:eastAsia="en-GB"/>
        </w:rPr>
        <w:t>1.1</w:t>
      </w:r>
      <w:r w:rsidRPr="00875F28">
        <w:rPr>
          <w:lang w:eastAsia="en-GB"/>
        </w:rPr>
        <w:tab/>
      </w:r>
      <w:r w:rsidRPr="00875F28">
        <w:rPr>
          <w:rFonts w:eastAsia="MS Mincho"/>
          <w:lang w:eastAsia="en-GB"/>
        </w:rPr>
        <w:t>Procédure de contrôle et critères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acceptation</w:t>
      </w:r>
    </w:p>
    <w:p w:rsidR="006045B8" w:rsidRPr="00875F28" w:rsidRDefault="006045B8" w:rsidP="006045B8">
      <w:pPr>
        <w:pStyle w:val="SingleTxtG"/>
        <w:ind w:left="2268"/>
        <w:rPr>
          <w:lang w:eastAsia="en-GB"/>
        </w:rPr>
      </w:pPr>
      <w:r w:rsidRPr="00875F28">
        <w:rPr>
          <w:rFonts w:eastAsia="MS Mincho"/>
          <w:lang w:eastAsia="en-GB"/>
        </w:rPr>
        <w:t>Les valeurs fonctionnelles prescrites doivent être calculées au moyen des formules pertinentes des paragraphes 2 et 3 de la présente annexe, en utilisant les masses maximales admissibles indiquées par le constructeur du véhicule pour le véhicule tracteur, les remorques et l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ensemble de véhicules conformément à l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annexe 2 du présent Règlement</w:t>
      </w:r>
      <w:r w:rsidRPr="00875F28">
        <w:rPr>
          <w:lang w:eastAsia="en-GB"/>
        </w:rPr>
        <w:t>.</w:t>
      </w:r>
    </w:p>
    <w:p w:rsidR="006045B8" w:rsidRPr="00875F28" w:rsidRDefault="006045B8" w:rsidP="00D31073">
      <w:pPr>
        <w:pStyle w:val="SingleTxtG"/>
        <w:keepNext/>
        <w:ind w:left="2268"/>
        <w:rPr>
          <w:lang w:eastAsia="en-GB"/>
        </w:rPr>
      </w:pPr>
      <w:r w:rsidRPr="00875F28">
        <w:rPr>
          <w:rFonts w:eastAsia="MS Mincho"/>
          <w:lang w:eastAsia="en-GB"/>
        </w:rPr>
        <w:lastRenderedPageBreak/>
        <w:t>Les critères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acceptation sont satisfaits </w:t>
      </w:r>
      <w:r w:rsidRPr="00875F28">
        <w:rPr>
          <w:lang w:eastAsia="en-GB"/>
        </w:rPr>
        <w:t>:</w:t>
      </w:r>
    </w:p>
    <w:p w:rsidR="006045B8" w:rsidRPr="00875F28" w:rsidRDefault="006045B8" w:rsidP="006045B8">
      <w:pPr>
        <w:pStyle w:val="SingleTxtG"/>
        <w:ind w:left="2835" w:hanging="567"/>
        <w:rPr>
          <w:lang w:eastAsia="en-GB"/>
        </w:rPr>
      </w:pPr>
      <w:r w:rsidRPr="00875F28">
        <w:rPr>
          <w:lang w:eastAsia="en-GB"/>
        </w:rPr>
        <w:t>a)</w:t>
      </w:r>
      <w:r w:rsidRPr="00875F28">
        <w:rPr>
          <w:lang w:eastAsia="en-GB"/>
        </w:rPr>
        <w:tab/>
      </w:r>
      <w:r w:rsidRPr="00875F28">
        <w:rPr>
          <w:rFonts w:eastAsia="MS Mincho"/>
          <w:lang w:eastAsia="en-GB"/>
        </w:rPr>
        <w:t>Si les valeurs fonctionnelles prescrites calculées ne dépassent pas les valeurs fonctionnelles caractéristiques des équipements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attelage</w:t>
      </w:r>
      <w:r>
        <w:rPr>
          <w:rFonts w:eastAsia="MS Mincho"/>
          <w:lang w:eastAsia="en-GB"/>
        </w:rPr>
        <w:t> </w:t>
      </w:r>
      <w:r w:rsidRPr="00875F28">
        <w:rPr>
          <w:lang w:eastAsia="en-GB"/>
        </w:rPr>
        <w:t>;</w:t>
      </w:r>
    </w:p>
    <w:p w:rsidR="006045B8" w:rsidRPr="00875F28" w:rsidRDefault="006045B8" w:rsidP="006045B8">
      <w:pPr>
        <w:pStyle w:val="SingleTxtG"/>
        <w:ind w:left="2835" w:hanging="567"/>
        <w:rPr>
          <w:lang w:eastAsia="en-GB"/>
        </w:rPr>
      </w:pPr>
      <w:r w:rsidRPr="00875F28">
        <w:rPr>
          <w:bCs/>
          <w:lang w:eastAsia="en-GB"/>
        </w:rPr>
        <w:t>b)</w:t>
      </w:r>
      <w:r w:rsidRPr="00875F28">
        <w:rPr>
          <w:bCs/>
          <w:lang w:eastAsia="en-GB"/>
        </w:rPr>
        <w:tab/>
      </w:r>
      <w:r w:rsidRPr="00875F28">
        <w:rPr>
          <w:rFonts w:eastAsia="MS Mincho"/>
          <w:lang w:eastAsia="en-GB"/>
        </w:rPr>
        <w:t>Si, dans le cas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une chape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attelage ne répondant pas au critère ci</w:t>
      </w:r>
      <w:r w:rsidRPr="00875F28">
        <w:rPr>
          <w:rFonts w:eastAsia="MS Mincho"/>
          <w:lang w:eastAsia="en-GB"/>
        </w:rPr>
        <w:noBreakHyphen/>
        <w:t>dessus, les valeurs fonctionnelles prescrites calculées et la valeur V limite indiquée par le constructeur du véhicule répondent à tous les critères énoncés au paragraphe 4 de la présente annexe</w:t>
      </w:r>
      <w:r w:rsidRPr="00875F28">
        <w:rPr>
          <w:lang w:eastAsia="en-GB"/>
        </w:rPr>
        <w:t>.</w:t>
      </w:r>
    </w:p>
    <w:p w:rsidR="006045B8" w:rsidRPr="00875F28" w:rsidRDefault="006045B8" w:rsidP="006045B8">
      <w:pPr>
        <w:pStyle w:val="SingleTxtG"/>
        <w:keepNext/>
        <w:ind w:left="2268" w:hanging="1134"/>
        <w:rPr>
          <w:lang w:eastAsia="en-GB"/>
        </w:rPr>
      </w:pPr>
      <w:r w:rsidRPr="00875F28">
        <w:rPr>
          <w:lang w:eastAsia="en-GB"/>
        </w:rPr>
        <w:t xml:space="preserve">2. </w:t>
      </w:r>
      <w:r w:rsidRPr="00875F28">
        <w:rPr>
          <w:lang w:eastAsia="en-GB"/>
        </w:rPr>
        <w:tab/>
      </w:r>
      <w:r w:rsidRPr="00875F28">
        <w:rPr>
          <w:rFonts w:eastAsia="MS Mincho"/>
          <w:lang w:eastAsia="en-GB"/>
        </w:rPr>
        <w:t>Formules de calcul applicables aux ensembles de deux véhicules</w:t>
      </w:r>
    </w:p>
    <w:p w:rsidR="006045B8" w:rsidRPr="00875F28" w:rsidRDefault="006045B8" w:rsidP="006045B8">
      <w:pPr>
        <w:pStyle w:val="SingleTxtG"/>
        <w:keepNext/>
        <w:ind w:left="2268" w:hanging="1134"/>
        <w:rPr>
          <w:lang w:eastAsia="en-GB"/>
        </w:rPr>
      </w:pPr>
      <w:r w:rsidRPr="00875F28">
        <w:rPr>
          <w:lang w:eastAsia="en-GB"/>
        </w:rPr>
        <w:t>2.1</w:t>
      </w:r>
      <w:r w:rsidRPr="00875F28">
        <w:rPr>
          <w:lang w:eastAsia="en-GB"/>
        </w:rPr>
        <w:tab/>
      </w:r>
      <w:r w:rsidRPr="00875F28">
        <w:rPr>
          <w:rFonts w:eastAsia="MS Mincho"/>
          <w:lang w:eastAsia="en-GB"/>
        </w:rPr>
        <w:t>Forces horizontales</w:t>
      </w:r>
    </w:p>
    <w:p w:rsidR="006045B8" w:rsidRPr="00875F28" w:rsidRDefault="006045B8" w:rsidP="006045B8">
      <w:pPr>
        <w:pStyle w:val="SingleTxtG"/>
        <w:ind w:left="2268"/>
        <w:rPr>
          <w:szCs w:val="24"/>
        </w:rPr>
      </w:pPr>
      <w:r w:rsidRPr="00875F28">
        <w:rPr>
          <w:szCs w:val="24"/>
        </w:rPr>
        <w:t xml:space="preserve">Pour les dispositifs et les </w:t>
      </w:r>
      <w:r w:rsidRPr="00875F28">
        <w:rPr>
          <w:rFonts w:eastAsia="MS Mincho"/>
          <w:lang w:eastAsia="en-GB"/>
        </w:rPr>
        <w:t>pièces</w:t>
      </w:r>
      <w:r w:rsidRPr="00875F28">
        <w:rPr>
          <w:szCs w:val="24"/>
        </w:rPr>
        <w:t xml:space="preserve"> mécaniques d</w:t>
      </w:r>
      <w:r>
        <w:rPr>
          <w:szCs w:val="24"/>
        </w:rPr>
        <w:t>’</w:t>
      </w:r>
      <w:r w:rsidRPr="00875F28">
        <w:rPr>
          <w:szCs w:val="24"/>
        </w:rPr>
        <w:t>attelage qui ne sont pas destinés à supporter des charges verticales, la valeur prescrite est la suivante :</w:t>
      </w:r>
    </w:p>
    <w:p w:rsidR="006045B8" w:rsidRPr="00875F28" w:rsidRDefault="006045B8" w:rsidP="006045B8">
      <w:pPr>
        <w:pStyle w:val="SingleTxtG"/>
        <w:ind w:left="2268"/>
        <w:rPr>
          <w:szCs w:val="24"/>
        </w:rPr>
      </w:pPr>
      <w:r w:rsidRPr="00875F28">
        <w:rPr>
          <w:position w:val="-20"/>
          <w:szCs w:val="24"/>
        </w:rPr>
        <w:object w:dxaOrig="14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27pt" o:ole="">
            <v:imagedata r:id="rId9" o:title=""/>
          </v:shape>
          <o:OLEObject Type="Embed" ProgID="Equation.3" ShapeID="_x0000_i1025" DrawAspect="Content" ObjectID="_1596454340" r:id="rId10"/>
        </w:object>
      </w:r>
    </w:p>
    <w:p w:rsidR="006045B8" w:rsidRPr="00875F28" w:rsidRDefault="006045B8" w:rsidP="006045B8">
      <w:pPr>
        <w:pStyle w:val="SingleTxtG"/>
        <w:ind w:left="2268"/>
        <w:rPr>
          <w:szCs w:val="24"/>
        </w:rPr>
      </w:pPr>
      <w:r w:rsidRPr="00875F28">
        <w:rPr>
          <w:szCs w:val="24"/>
        </w:rPr>
        <w:tab/>
        <w:t xml:space="preserve">Pour les </w:t>
      </w:r>
      <w:r w:rsidRPr="00875F28">
        <w:rPr>
          <w:rFonts w:eastAsia="MS Mincho"/>
          <w:lang w:eastAsia="en-GB"/>
        </w:rPr>
        <w:t>dispositifs</w:t>
      </w:r>
      <w:r w:rsidRPr="00875F28">
        <w:rPr>
          <w:szCs w:val="24"/>
        </w:rPr>
        <w:t xml:space="preserve"> et les pièces mécaniques d</w:t>
      </w:r>
      <w:r>
        <w:rPr>
          <w:szCs w:val="24"/>
        </w:rPr>
        <w:t>’</w:t>
      </w:r>
      <w:r w:rsidRPr="00875F28">
        <w:rPr>
          <w:szCs w:val="24"/>
        </w:rPr>
        <w:t>attelage destinés aux remorques à essieu(x) médian(s), telles que définies au paragraphe 2.13, cette valeur est la suivante :</w:t>
      </w:r>
    </w:p>
    <w:p w:rsidR="006045B8" w:rsidRPr="00875F28" w:rsidRDefault="006045B8" w:rsidP="006045B8">
      <w:pPr>
        <w:pStyle w:val="SingleTxtG"/>
        <w:ind w:left="2268"/>
        <w:rPr>
          <w:szCs w:val="24"/>
        </w:rPr>
      </w:pPr>
      <w:r w:rsidRPr="00875F28">
        <w:rPr>
          <w:position w:val="-22"/>
          <w:szCs w:val="24"/>
        </w:rPr>
        <w:object w:dxaOrig="1400" w:dyaOrig="560">
          <v:shape id="_x0000_i1026" type="#_x0000_t75" style="width:70.5pt;height:27.75pt" o:ole="">
            <v:imagedata r:id="rId11" o:title=""/>
          </v:shape>
          <o:OLEObject Type="Embed" ProgID="Equation.3" ShapeID="_x0000_i1026" DrawAspect="Content" ObjectID="_1596454341" r:id="rId12"/>
        </w:object>
      </w:r>
    </w:p>
    <w:p w:rsidR="006045B8" w:rsidRPr="00875F28" w:rsidRDefault="006045B8" w:rsidP="006045B8">
      <w:pPr>
        <w:pStyle w:val="SingleTxtG"/>
        <w:ind w:left="2268"/>
        <w:rPr>
          <w:szCs w:val="24"/>
        </w:rPr>
      </w:pPr>
      <w:r w:rsidRPr="00875F28">
        <w:t xml:space="preserve">Pour les </w:t>
      </w:r>
      <w:r w:rsidRPr="00875F28">
        <w:rPr>
          <w:rFonts w:eastAsia="MS Mincho"/>
          <w:lang w:eastAsia="en-GB"/>
        </w:rPr>
        <w:t>sellettes</w:t>
      </w:r>
      <w:r w:rsidRPr="00875F28">
        <w:t xml:space="preserve"> d</w:t>
      </w:r>
      <w:r>
        <w:t>’</w:t>
      </w:r>
      <w:r w:rsidRPr="00875F28">
        <w:t>attelage de la classe G, les pivots pour sellette d</w:t>
      </w:r>
      <w:r>
        <w:t>’</w:t>
      </w:r>
      <w:r w:rsidRPr="00875F28">
        <w:t>attelage de la classe H et les plaques de montage de la classe J, tels que définis au paragraphe 2.6, cette valeur est la suivante </w:t>
      </w:r>
      <w:r w:rsidRPr="00875F28">
        <w:rPr>
          <w:szCs w:val="24"/>
        </w:rPr>
        <w:t>:</w:t>
      </w:r>
    </w:p>
    <w:p w:rsidR="006045B8" w:rsidRPr="00875F28" w:rsidRDefault="006045B8" w:rsidP="006045B8">
      <w:pPr>
        <w:pStyle w:val="SingleTxtG"/>
        <w:ind w:left="2268"/>
        <w:rPr>
          <w:szCs w:val="24"/>
        </w:rPr>
      </w:pPr>
      <w:r w:rsidRPr="00875F28">
        <w:rPr>
          <w:position w:val="-22"/>
          <w:szCs w:val="24"/>
        </w:rPr>
        <w:object w:dxaOrig="1680" w:dyaOrig="560">
          <v:shape id="_x0000_i1027" type="#_x0000_t75" style="width:84pt;height:27.75pt" o:ole="">
            <v:imagedata r:id="rId13" o:title=""/>
          </v:shape>
          <o:OLEObject Type="Embed" ProgID="Equation.3" ShapeID="_x0000_i1027" DrawAspect="Content" ObjectID="_1596454342" r:id="rId14"/>
        </w:object>
      </w:r>
    </w:p>
    <w:p w:rsidR="006045B8" w:rsidRPr="00875F28" w:rsidRDefault="006045B8" w:rsidP="006045B8">
      <w:pPr>
        <w:pStyle w:val="SingleTxtG"/>
        <w:ind w:left="2835" w:hanging="567"/>
        <w:rPr>
          <w:szCs w:val="24"/>
        </w:rPr>
      </w:pPr>
      <w:r w:rsidRPr="00875F28">
        <w:t>où </w:t>
      </w:r>
      <w:r w:rsidRPr="00875F28">
        <w:rPr>
          <w:szCs w:val="24"/>
        </w:rPr>
        <w:t>: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T</w:t>
      </w:r>
      <w:r w:rsidRPr="00875F28">
        <w:tab/>
      </w:r>
      <w:bookmarkStart w:id="1" w:name="_Ref412536806"/>
      <w:r w:rsidRPr="00875F28">
        <w:t>représente la masse maximale techniquement admissible du véhicule tracteur, exprimée en t. Le cas échéant, elle inclut la force verticale exercée par une remorque à essieu(x) médian(s)</w:t>
      </w:r>
      <w:r w:rsidRPr="00681E58">
        <w:rPr>
          <w:rStyle w:val="FootnoteReference"/>
        </w:rPr>
        <w:footnoteReference w:id="4"/>
      </w:r>
      <w:bookmarkEnd w:id="1"/>
      <w:r w:rsidRPr="00875F28">
        <w:t>.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R</w:t>
      </w:r>
      <w:r w:rsidRPr="00875F28">
        <w:tab/>
        <w:t>représente la masse maximale techniquement admissible, exprimée en t, d</w:t>
      </w:r>
      <w:r>
        <w:t>’</w:t>
      </w:r>
      <w:r w:rsidRPr="00875F28">
        <w:t>une remorque dont le timon peut se débattre librement dans le plan vertical, ou celle d</w:t>
      </w:r>
      <w:r>
        <w:t>’</w:t>
      </w:r>
      <w:r w:rsidRPr="00875F28">
        <w:t>une semi-remorque</w:t>
      </w:r>
      <w:r w:rsidRPr="00A02313">
        <w:rPr>
          <w:sz w:val="18"/>
          <w:szCs w:val="18"/>
          <w:vertAlign w:val="superscript"/>
        </w:rPr>
        <w:t>1</w:t>
      </w:r>
      <w:r w:rsidRPr="00875F28">
        <w:t>.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C</w:t>
      </w:r>
      <w:r w:rsidRPr="00875F28">
        <w:tab/>
        <w:t>représente la charge, exprimée en t, transmise au sol par l</w:t>
      </w:r>
      <w:r>
        <w:t>’</w:t>
      </w:r>
      <w:r w:rsidRPr="00875F28">
        <w:t>essieu ou les essieux de la remorque à essieu(x) médian(s) telle que définie au paragraphe</w:t>
      </w:r>
      <w:r>
        <w:t> </w:t>
      </w:r>
      <w:r w:rsidRPr="00875F28">
        <w:t>2.13, lorsqu</w:t>
      </w:r>
      <w:r>
        <w:t>’</w:t>
      </w:r>
      <w:r w:rsidRPr="00875F28">
        <w:t>elle est attelée à un véhicule tracteur et chargée à la masse maximale techniquement admissible</w:t>
      </w:r>
      <w:r w:rsidRPr="00875F28">
        <w:rPr>
          <w:vertAlign w:val="superscript"/>
        </w:rPr>
        <w:t>1</w:t>
      </w:r>
      <w:r w:rsidRPr="00875F28">
        <w:t>. Pour les remorques à essieu(x) médian(s) des catégories O</w:t>
      </w:r>
      <w:r w:rsidRPr="00875F28">
        <w:rPr>
          <w:vertAlign w:val="subscript"/>
        </w:rPr>
        <w:t>1</w:t>
      </w:r>
      <w:r w:rsidRPr="00875F28">
        <w:t xml:space="preserve"> et O</w:t>
      </w:r>
      <w:r w:rsidRPr="00875F28">
        <w:rPr>
          <w:vertAlign w:val="subscript"/>
        </w:rPr>
        <w:t>2</w:t>
      </w:r>
      <w:r w:rsidRPr="00681E58">
        <w:rPr>
          <w:rStyle w:val="FootnoteReference"/>
        </w:rPr>
        <w:footnoteReference w:id="5"/>
      </w:r>
      <w:r w:rsidRPr="00875F28">
        <w:t>, la masse maximale techniquement admissible est celle déclarée par le constructeur du véhicule tracteur.</w:t>
      </w:r>
    </w:p>
    <w:p w:rsidR="006045B8" w:rsidRPr="00875F28" w:rsidRDefault="006045B8" w:rsidP="006045B8">
      <w:pPr>
        <w:pStyle w:val="SingleTxtG"/>
        <w:ind w:left="2268"/>
      </w:pPr>
      <w:r w:rsidRPr="00875F28">
        <w:t>Masse tractable : R ou C (selon le cas).</w:t>
      </w:r>
    </w:p>
    <w:p w:rsidR="006045B8" w:rsidRPr="00875F28" w:rsidRDefault="006045B8" w:rsidP="00AE3E56">
      <w:pPr>
        <w:pStyle w:val="SingleTxtG"/>
        <w:keepNext/>
        <w:ind w:left="2268" w:hanging="1134"/>
        <w:rPr>
          <w:lang w:eastAsia="en-GB"/>
        </w:rPr>
      </w:pPr>
      <w:r w:rsidRPr="00875F28">
        <w:rPr>
          <w:lang w:eastAsia="en-GB"/>
        </w:rPr>
        <w:t>2.2</w:t>
      </w:r>
      <w:r w:rsidRPr="00875F28">
        <w:rPr>
          <w:lang w:eastAsia="en-GB"/>
        </w:rPr>
        <w:tab/>
      </w:r>
      <w:r w:rsidRPr="00875F28">
        <w:rPr>
          <w:rFonts w:eastAsia="MS Mincho"/>
          <w:lang w:eastAsia="en-GB"/>
        </w:rPr>
        <w:t>Forces</w:t>
      </w:r>
      <w:r w:rsidRPr="00875F28">
        <w:rPr>
          <w:lang w:eastAsia="en-GB"/>
        </w:rPr>
        <w:t xml:space="preserve"> verticales exercées par une remorque à essieu(x) médian(s)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La force verticale </w:t>
      </w:r>
      <w:r w:rsidRPr="00875F28">
        <w:rPr>
          <w:rFonts w:eastAsia="MS Mincho"/>
          <w:lang w:eastAsia="en-GB"/>
        </w:rPr>
        <w:t>exercée</w:t>
      </w:r>
      <w:r w:rsidRPr="00875F28">
        <w:t xml:space="preserve"> sur l</w:t>
      </w:r>
      <w:r>
        <w:t>’</w:t>
      </w:r>
      <w:r w:rsidRPr="00875F28">
        <w:t>attelage par une remorque à essieu(x) médian(s) dont la masse maximale techniquement admissible est supérieure à 3 500 kg est déterminée comme suit :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position w:val="-22"/>
        </w:rPr>
        <w:object w:dxaOrig="1500" w:dyaOrig="600">
          <v:shape id="_x0000_i1028" type="#_x0000_t75" style="width:75pt;height:30pt" o:ole="">
            <v:imagedata r:id="rId15" o:title=""/>
          </v:shape>
          <o:OLEObject Type="Embed" ProgID="Equation.3" ShapeID="_x0000_i1028" DrawAspect="Content" ObjectID="_1596454343" r:id="rId16"/>
        </w:object>
      </w:r>
      <w:r w:rsidRPr="00875F28">
        <w:t xml:space="preserve"> </w:t>
      </w:r>
      <w:r w:rsidRPr="00875F28">
        <w:rPr>
          <w:rStyle w:val="SingleTxtGChar"/>
        </w:rPr>
        <w:t>(</w:t>
      </w:r>
      <w:r w:rsidR="00AE3E56">
        <w:rPr>
          <w:rStyle w:val="SingleTxtGChar"/>
        </w:rPr>
        <w:t>v</w:t>
      </w:r>
      <w:r w:rsidRPr="00875F28">
        <w:rPr>
          <w:rStyle w:val="SingleTxtGChar"/>
        </w:rPr>
        <w:t>oir note ci-dessous)</w:t>
      </w:r>
    </w:p>
    <w:p w:rsidR="006045B8" w:rsidRPr="00875F28" w:rsidRDefault="006045B8" w:rsidP="006045B8">
      <w:pPr>
        <w:pStyle w:val="SingleTxtG"/>
        <w:ind w:left="2268"/>
      </w:pPr>
      <w:r w:rsidRPr="00875F28">
        <w:t>où :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C</w:t>
      </w:r>
      <w:r w:rsidRPr="00875F28">
        <w:tab/>
        <w:t xml:space="preserve">est défini </w:t>
      </w:r>
      <w:r w:rsidRPr="00875F28">
        <w:rPr>
          <w:rFonts w:eastAsia="MS Mincho"/>
          <w:lang w:eastAsia="en-GB"/>
        </w:rPr>
        <w:t>au</w:t>
      </w:r>
      <w:r w:rsidRPr="00875F28">
        <w:t xml:space="preserve"> paragraphe 2.1 de la présente annexe.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a</w:t>
      </w:r>
      <w:r w:rsidRPr="00875F28">
        <w:tab/>
        <w:t xml:space="preserve">est une </w:t>
      </w:r>
      <w:r w:rsidRPr="00875F28">
        <w:rPr>
          <w:rFonts w:eastAsia="MS Mincho"/>
          <w:lang w:eastAsia="en-GB"/>
        </w:rPr>
        <w:t>accélération</w:t>
      </w:r>
      <w:r w:rsidRPr="00875F28">
        <w:t xml:space="preserve"> verticale équivalente au point d</w:t>
      </w:r>
      <w:r>
        <w:t>’</w:t>
      </w:r>
      <w:r w:rsidRPr="00875F28">
        <w:t>attelage, qui est fonction du type de suspension monté sur l</w:t>
      </w:r>
      <w:r>
        <w:t>’</w:t>
      </w:r>
      <w:r w:rsidRPr="00875F28">
        <w:t>essieu arrière du véhicule tracteur.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Pour les </w:t>
      </w:r>
      <w:r w:rsidRPr="00875F28">
        <w:rPr>
          <w:rFonts w:eastAsia="MS Mincho"/>
          <w:lang w:eastAsia="en-GB"/>
        </w:rPr>
        <w:t>suspensions</w:t>
      </w:r>
      <w:r w:rsidRPr="00875F28">
        <w:t xml:space="preserve"> pneumatiques (ou les systèmes de suspension possédant des caractéristiques d</w:t>
      </w:r>
      <w:r>
        <w:t>’</w:t>
      </w:r>
      <w:r w:rsidRPr="00875F28">
        <w:t>amortissement équivalentes) :</w:t>
      </w:r>
    </w:p>
    <w:p w:rsidR="006045B8" w:rsidRPr="00875F28" w:rsidRDefault="006045B8" w:rsidP="006045B8">
      <w:pPr>
        <w:pStyle w:val="SingleTxtG"/>
        <w:ind w:left="2268"/>
      </w:pPr>
      <w:r w:rsidRPr="00875F28">
        <w:t>a = 1,8 m/s</w:t>
      </w:r>
      <w:r w:rsidRPr="00875F28">
        <w:rPr>
          <w:vertAlign w:val="superscript"/>
        </w:rPr>
        <w:t>2</w:t>
      </w:r>
    </w:p>
    <w:p w:rsidR="006045B8" w:rsidRPr="00875F28" w:rsidRDefault="006045B8" w:rsidP="006045B8">
      <w:pPr>
        <w:pStyle w:val="SingleTxtG"/>
        <w:ind w:left="2268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Pour les autres types de suspension :</w:t>
      </w:r>
    </w:p>
    <w:p w:rsidR="006045B8" w:rsidRPr="00875F28" w:rsidRDefault="006045B8" w:rsidP="006045B8">
      <w:pPr>
        <w:pStyle w:val="SingleTxtG"/>
        <w:ind w:left="2268"/>
      </w:pPr>
      <w:r w:rsidRPr="00875F28">
        <w:t>a = 2,4 m/s</w:t>
      </w:r>
      <w:r w:rsidRPr="00875F28">
        <w:rPr>
          <w:vertAlign w:val="superscript"/>
        </w:rPr>
        <w:t>2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X</w:t>
      </w:r>
      <w:r w:rsidRPr="00875F28">
        <w:tab/>
        <w:t>est la longueur de la surface de chargement de la remorque, en m (voir fig. 27).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L</w:t>
      </w:r>
      <w:r w:rsidRPr="00875F28">
        <w:tab/>
        <w:t>est la distance entre le centre de l</w:t>
      </w:r>
      <w:r>
        <w:t>’</w:t>
      </w:r>
      <w:r w:rsidRPr="00875F28">
        <w:t>anneau du timon et le centre du bogie, en m (voir fig.</w:t>
      </w:r>
      <w:r>
        <w:t> </w:t>
      </w:r>
      <w:r w:rsidRPr="00875F28">
        <w:t>27).</w:t>
      </w:r>
    </w:p>
    <w:p w:rsidR="006045B8" w:rsidRPr="00875F28" w:rsidRDefault="006045B8" w:rsidP="004D4264">
      <w:pPr>
        <w:pStyle w:val="SingleTxtG"/>
        <w:tabs>
          <w:tab w:val="left" w:pos="2977"/>
        </w:tabs>
        <w:spacing w:line="240" w:lineRule="auto"/>
        <w:ind w:left="3969" w:hanging="1701"/>
      </w:pPr>
      <w:r w:rsidRPr="004D4264">
        <w:rPr>
          <w:rFonts w:eastAsia="MS Mincho"/>
          <w:i/>
          <w:lang w:eastAsia="en-GB"/>
        </w:rPr>
        <w:t>Note</w:t>
      </w:r>
      <w:r w:rsidRPr="00875F28">
        <w:rPr>
          <w:rFonts w:eastAsia="MS Mincho"/>
          <w:lang w:eastAsia="en-GB"/>
        </w:rPr>
        <w:t> </w:t>
      </w:r>
      <w:r w:rsidRPr="00875F28">
        <w:t>:</w:t>
      </w:r>
      <w:r w:rsidRPr="00875F28">
        <w:tab/>
      </w:r>
      <w:r w:rsidRPr="00875F28">
        <w:rPr>
          <w:position w:val="-22"/>
        </w:rPr>
        <w:object w:dxaOrig="780" w:dyaOrig="600">
          <v:shape id="_x0000_i1029" type="#_x0000_t75" style="width:39pt;height:30pt" o:ole="">
            <v:imagedata r:id="rId17" o:title=""/>
          </v:shape>
          <o:OLEObject Type="Embed" ProgID="Equation.3" ShapeID="_x0000_i1029" DrawAspect="Content" ObjectID="_1596454344" r:id="rId18"/>
        </w:object>
      </w:r>
      <w:r w:rsidRPr="00875F28">
        <w:tab/>
        <w:t xml:space="preserve">(Si cette valeur est inférieure à 1,0, on retient la </w:t>
      </w:r>
      <w:r w:rsidR="004D4264">
        <w:br/>
      </w:r>
      <w:r w:rsidRPr="00875F28">
        <w:t>valeur de 1,0)</w:t>
      </w:r>
    </w:p>
    <w:p w:rsidR="006045B8" w:rsidRPr="00875F28" w:rsidRDefault="006045B8" w:rsidP="006045B8">
      <w:pPr>
        <w:pStyle w:val="Heading1"/>
        <w:spacing w:after="120"/>
        <w:rPr>
          <w:b/>
          <w:bCs/>
        </w:rPr>
      </w:pPr>
      <w:r w:rsidRPr="00875F28">
        <w:t>Figure 27</w:t>
      </w:r>
      <w:r w:rsidRPr="00875F28">
        <w:br/>
      </w:r>
      <w:r w:rsidRPr="00875F28">
        <w:rPr>
          <w:b/>
          <w:bCs/>
        </w:rPr>
        <w:t>Dimensions de la remorque à essieu(x) médian(s)</w:t>
      </w:r>
    </w:p>
    <w:p w:rsidR="006045B8" w:rsidRPr="00875F28" w:rsidRDefault="006045B8" w:rsidP="006045B8">
      <w:pPr>
        <w:suppressAutoHyphens w:val="0"/>
        <w:spacing w:after="120" w:line="240" w:lineRule="auto"/>
        <w:ind w:left="1134" w:right="1134"/>
      </w:pPr>
      <w:r w:rsidRPr="00875F28">
        <w:rPr>
          <w:noProof/>
          <w:lang w:eastAsia="fr-CH"/>
        </w:rPr>
        <w:drawing>
          <wp:inline distT="0" distB="0" distL="0" distR="0" wp14:anchorId="59EDBEE1" wp14:editId="10C0A105">
            <wp:extent cx="3350260" cy="1726565"/>
            <wp:effectExtent l="0" t="0" r="2540" b="698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lang w:eastAsia="fr-FR"/>
        </w:rPr>
        <w:t>Masse tractable : C</w:t>
      </w:r>
      <w:r w:rsidRPr="00875F28">
        <w:t xml:space="preserve"> </w:t>
      </w:r>
    </w:p>
    <w:p w:rsidR="006045B8" w:rsidRPr="00875F28" w:rsidRDefault="006045B8" w:rsidP="00AE3E56">
      <w:pPr>
        <w:pStyle w:val="SingleTxtG"/>
        <w:keepNext/>
        <w:ind w:left="2268" w:hanging="1134"/>
        <w:jc w:val="left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3.</w:t>
      </w:r>
      <w:r w:rsidRPr="00875F28">
        <w:rPr>
          <w:rFonts w:eastAsia="MS Mincho"/>
          <w:lang w:eastAsia="en-GB"/>
        </w:rPr>
        <w:tab/>
        <w:t>Formules de calcul applicables aux ensembles de plus de deux véhicules</w:t>
      </w:r>
    </w:p>
    <w:p w:rsidR="006045B8" w:rsidRPr="00875F28" w:rsidRDefault="006045B8" w:rsidP="006045B8">
      <w:pPr>
        <w:pStyle w:val="SingleTxtG"/>
        <w:keepNext/>
        <w:ind w:left="2268" w:hanging="1134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3.1</w:t>
      </w:r>
      <w:r w:rsidRPr="00875F28">
        <w:rPr>
          <w:rFonts w:eastAsia="MS Mincho"/>
          <w:lang w:eastAsia="en-GB"/>
        </w:rPr>
        <w:tab/>
        <w:t>Ensemble de type 1 :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Description </w:t>
      </w:r>
      <w:r w:rsidRPr="00875F28">
        <w:t xml:space="preserve">: </w:t>
      </w:r>
      <w:r w:rsidRPr="00875F28">
        <w:tab/>
        <w:t>Camion rigide + Diabolo + Semi-remorque</w:t>
      </w:r>
    </w:p>
    <w:p w:rsidR="006045B8" w:rsidRPr="00875F28" w:rsidRDefault="006045B8" w:rsidP="00AE3E56">
      <w:pPr>
        <w:pStyle w:val="SingleTxtG"/>
        <w:keepNext/>
        <w:ind w:left="2268"/>
      </w:pPr>
      <w:r w:rsidRPr="00875F28">
        <w:rPr>
          <w:rFonts w:eastAsia="MS Mincho"/>
          <w:lang w:eastAsia="en-GB"/>
        </w:rPr>
        <w:t>Masses</w:t>
      </w:r>
      <w:r w:rsidRPr="00875F28">
        <w:t>, en t :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1</w:t>
      </w:r>
      <w:r w:rsidRPr="00875F28">
        <w:t xml:space="preserve"> =</w:t>
      </w:r>
      <w:r w:rsidRPr="00875F28">
        <w:tab/>
        <w:t>charge totale par essieu du camion rigide tel qu</w:t>
      </w:r>
      <w:r>
        <w:t>’</w:t>
      </w:r>
      <w:r w:rsidRPr="00875F28">
        <w:t>attelé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2</w:t>
      </w:r>
      <w:r w:rsidRPr="00875F28">
        <w:t xml:space="preserve"> =</w:t>
      </w:r>
      <w:r w:rsidRPr="00875F28">
        <w:tab/>
        <w:t>charge totale par essieu du diabolo et de la semi-remorque tel qu</w:t>
      </w:r>
      <w:r>
        <w:t>’</w:t>
      </w:r>
      <w:r w:rsidRPr="00875F28">
        <w:t>attelés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3</w:t>
      </w:r>
      <w:r w:rsidRPr="00875F28">
        <w:t xml:space="preserve"> =</w:t>
      </w:r>
      <w:r w:rsidRPr="00875F28">
        <w:tab/>
        <w:t>charge totale par essieu du diabolo tel qu</w:t>
      </w:r>
      <w:r>
        <w:t>’</w:t>
      </w:r>
      <w:r w:rsidRPr="00875F28">
        <w:t>attelé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  <w:rPr>
          <w:spacing w:val="-2"/>
        </w:rPr>
      </w:pPr>
      <w:r w:rsidRPr="00875F28">
        <w:t>M</w:t>
      </w:r>
      <w:r w:rsidRPr="00875F28">
        <w:rPr>
          <w:vertAlign w:val="subscript"/>
        </w:rPr>
        <w:t>4</w:t>
      </w:r>
      <w:r w:rsidRPr="00875F28">
        <w:t xml:space="preserve"> =</w:t>
      </w:r>
      <w:r w:rsidRPr="00875F28">
        <w:tab/>
      </w:r>
      <w:r w:rsidRPr="00875F28">
        <w:rPr>
          <w:spacing w:val="-2"/>
        </w:rPr>
        <w:t>charge totale par essieu du camion rigide tel qu</w:t>
      </w:r>
      <w:r>
        <w:rPr>
          <w:spacing w:val="-2"/>
        </w:rPr>
        <w:t>’</w:t>
      </w:r>
      <w:r w:rsidRPr="00875F28">
        <w:rPr>
          <w:spacing w:val="-2"/>
        </w:rPr>
        <w:t>attelé + tare du diabolo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5</w:t>
      </w:r>
      <w:r w:rsidRPr="00875F28">
        <w:t xml:space="preserve"> =</w:t>
      </w:r>
      <w:r w:rsidRPr="00875F28">
        <w:tab/>
        <w:t>charge supportée par le pivot d</w:t>
      </w:r>
      <w:r>
        <w:t>’</w:t>
      </w:r>
      <w:r w:rsidRPr="00875F28">
        <w:t>attelage de la semi-remorque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6</w:t>
      </w:r>
      <w:r w:rsidRPr="00875F28">
        <w:t xml:space="preserve"> =</w:t>
      </w:r>
      <w:r w:rsidRPr="00875F28">
        <w:tab/>
        <w:t>M</w:t>
      </w:r>
      <w:r w:rsidRPr="00875F28">
        <w:rPr>
          <w:vertAlign w:val="subscript"/>
        </w:rPr>
        <w:t>5</w:t>
      </w:r>
      <w:r w:rsidRPr="00875F28">
        <w:t xml:space="preserve"> + </w:t>
      </w:r>
      <w:r w:rsidRPr="00875F28">
        <w:rPr>
          <w:rFonts w:eastAsia="MS Mincho"/>
          <w:lang w:eastAsia="en-GB"/>
        </w:rPr>
        <w:t>charge</w:t>
      </w:r>
      <w:r w:rsidRPr="00875F28">
        <w:t xml:space="preserve"> totale par essieu de la semi-remorque telle qu</w:t>
      </w:r>
      <w:r>
        <w:t>’</w:t>
      </w:r>
      <w:r w:rsidRPr="00875F28">
        <w:t>attelée</w:t>
      </w:r>
    </w:p>
    <w:p w:rsidR="006045B8" w:rsidRPr="00875F28" w:rsidRDefault="006045B8" w:rsidP="006045B8">
      <w:pPr>
        <w:pStyle w:val="SingleTxtG"/>
        <w:ind w:left="2268"/>
      </w:pPr>
      <w:r w:rsidRPr="00875F28">
        <w:t>Masse totale de l</w:t>
      </w:r>
      <w:r>
        <w:t>’</w:t>
      </w:r>
      <w:r w:rsidRPr="00875F28">
        <w:t>ensemble = M</w:t>
      </w:r>
      <w:r w:rsidRPr="00875F28">
        <w:rPr>
          <w:vertAlign w:val="subscript"/>
        </w:rPr>
        <w:t>1</w:t>
      </w:r>
      <w:r w:rsidRPr="00875F28">
        <w:t xml:space="preserve"> + M</w:t>
      </w:r>
      <w:r w:rsidRPr="00875F28">
        <w:rPr>
          <w:vertAlign w:val="subscript"/>
        </w:rPr>
        <w:t>2</w:t>
      </w:r>
      <w:r w:rsidRPr="00875F28">
        <w:t xml:space="preserve"> 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Masse </w:t>
      </w:r>
      <w:r w:rsidRPr="00875F28">
        <w:rPr>
          <w:rFonts w:eastAsia="MS Mincho"/>
          <w:lang w:eastAsia="en-GB"/>
        </w:rPr>
        <w:t>tractable</w:t>
      </w:r>
      <w:r w:rsidRPr="00875F28">
        <w:t xml:space="preserve"> du camion rigide</w:t>
      </w:r>
      <w:r w:rsidRPr="00875F28">
        <w:rPr>
          <w:b/>
        </w:rPr>
        <w:t> </w:t>
      </w:r>
      <w:r w:rsidRPr="00875F28">
        <w:t>: M</w:t>
      </w:r>
      <w:r w:rsidRPr="00875F28">
        <w:rPr>
          <w:vertAlign w:val="subscript"/>
        </w:rPr>
        <w:t>2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Masse </w:t>
      </w:r>
      <w:r w:rsidRPr="00875F28">
        <w:rPr>
          <w:rFonts w:eastAsia="MS Mincho"/>
          <w:lang w:eastAsia="en-GB"/>
        </w:rPr>
        <w:t>tractable</w:t>
      </w:r>
      <w:r w:rsidRPr="00875F28">
        <w:t xml:space="preserve"> du diabolo: M</w:t>
      </w:r>
      <w:r w:rsidRPr="00875F28">
        <w:rPr>
          <w:vertAlign w:val="subscript"/>
        </w:rPr>
        <w:t>6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Dimensions </w:t>
      </w:r>
      <w:r w:rsidRPr="00875F28">
        <w:t>: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L</w:t>
      </w:r>
      <w:r w:rsidRPr="00875F28">
        <w:tab/>
        <w:t>=</w:t>
      </w:r>
      <w:r w:rsidRPr="00875F28">
        <w:tab/>
        <w:t>est la distance entre l</w:t>
      </w:r>
      <w:r>
        <w:t>’</w:t>
      </w:r>
      <w:r w:rsidRPr="00875F28">
        <w:t>anneau du timon et le centre du groupe d</w:t>
      </w:r>
      <w:r>
        <w:t>’</w:t>
      </w:r>
      <w:r w:rsidRPr="00875F28">
        <w:t xml:space="preserve">essieux du </w:t>
      </w:r>
      <w:r w:rsidRPr="00875F28">
        <w:rPr>
          <w:rFonts w:eastAsia="MS Mincho"/>
          <w:lang w:eastAsia="en-GB"/>
        </w:rPr>
        <w:t>diabolo</w:t>
      </w:r>
      <w:r w:rsidRPr="00875F28">
        <w:t>, en m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Valeurs </w:t>
      </w:r>
      <w:r w:rsidRPr="00875F28">
        <w:rPr>
          <w:rFonts w:eastAsia="MS Mincho"/>
          <w:lang w:eastAsia="en-GB"/>
        </w:rPr>
        <w:t>fonctionnelles</w:t>
      </w:r>
      <w:r w:rsidRPr="00875F28">
        <w:t xml:space="preserve"> prescrites :</w:t>
      </w:r>
    </w:p>
    <w:p w:rsidR="006045B8" w:rsidRPr="00875F28" w:rsidRDefault="006045B8" w:rsidP="006045B8">
      <w:pPr>
        <w:pStyle w:val="SingleTxtG"/>
        <w:ind w:left="2268"/>
      </w:pPr>
      <w:r w:rsidRPr="00875F28">
        <w:t>Attelage à axe</w:t>
      </w:r>
      <w:r w:rsidRPr="00875F28">
        <w:rPr>
          <w:b/>
        </w:rPr>
        <w:t> </w:t>
      </w:r>
      <w:r w:rsidRPr="00875F28">
        <w:t>:</w:t>
      </w:r>
      <w:r w:rsidRPr="00875F28">
        <w:tab/>
      </w:r>
      <w:r w:rsidRPr="00875F28">
        <w:rPr>
          <w:position w:val="-26"/>
        </w:rPr>
        <w:object w:dxaOrig="1380" w:dyaOrig="580">
          <v:shape id="_x0000_i1030" type="#_x0000_t75" style="width:69pt;height:30pt" o:ole="">
            <v:imagedata r:id="rId20" o:title=""/>
          </v:shape>
          <o:OLEObject Type="Embed" ProgID="Equation.3" ShapeID="_x0000_i1030" DrawAspect="Content" ObjectID="_1596454345" r:id="rId21"/>
        </w:object>
      </w:r>
      <w:r w:rsidRPr="00875F28">
        <w:rPr>
          <w:position w:val="-10"/>
        </w:rPr>
        <w:object w:dxaOrig="200" w:dyaOrig="300">
          <v:shape id="_x0000_i1031" type="#_x0000_t75" style="width:10.5pt;height:15pt" o:ole="">
            <v:imagedata r:id="rId22" o:title=""/>
          </v:shape>
          <o:OLEObject Type="Embed" ProgID="Equation.3" ShapeID="_x0000_i1031" DrawAspect="Content" ObjectID="_1596454346" r:id="rId23"/>
        </w:object>
      </w:r>
      <w:r w:rsidRPr="00875F28">
        <w:tab/>
      </w:r>
      <w:r w:rsidRPr="00875F28">
        <w:rPr>
          <w:position w:val="-24"/>
        </w:rPr>
        <w:object w:dxaOrig="1740" w:dyaOrig="580">
          <v:shape id="_x0000_i1032" type="#_x0000_t75" style="width:87pt;height:30pt" o:ole="">
            <v:imagedata r:id="rId24" o:title=""/>
          </v:shape>
          <o:OLEObject Type="Embed" ProgID="Equation.3" ShapeID="_x0000_i1032" DrawAspect="Content" ObjectID="_1596454347" r:id="rId25"/>
        </w:object>
      </w:r>
      <w:r w:rsidRPr="00875F28">
        <w:rPr>
          <w:position w:val="-10"/>
        </w:rPr>
        <w:object w:dxaOrig="200" w:dyaOrig="300">
          <v:shape id="_x0000_i1033" type="#_x0000_t75" style="width:10.5pt;height:15pt" o:ole="">
            <v:imagedata r:id="rId26" o:title=""/>
          </v:shape>
          <o:OLEObject Type="Embed" ProgID="Equation.3" ShapeID="_x0000_i1033" DrawAspect="Content" ObjectID="_1596454348" r:id="rId27"/>
        </w:objec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Sellette </w:t>
      </w:r>
      <w:r w:rsidRPr="00875F28">
        <w:rPr>
          <w:rFonts w:eastAsia="MS Mincho"/>
          <w:lang w:eastAsia="en-GB"/>
        </w:rPr>
        <w:t>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attelage</w:t>
      </w:r>
      <w:r w:rsidRPr="00875F28">
        <w:t> :</w:t>
      </w:r>
      <w:r w:rsidRPr="00875F28">
        <w:tab/>
      </w:r>
      <w:r w:rsidRPr="00875F28">
        <w:rPr>
          <w:position w:val="-26"/>
        </w:rPr>
        <w:object w:dxaOrig="2340" w:dyaOrig="580">
          <v:shape id="_x0000_i1034" type="#_x0000_t75" style="width:117pt;height:30pt" o:ole="">
            <v:imagedata r:id="rId28" o:title=""/>
          </v:shape>
          <o:OLEObject Type="Embed" ProgID="Equation.3" ShapeID="_x0000_i1034" DrawAspect="Content" ObjectID="_1596454349" r:id="rId29"/>
        </w:object>
      </w:r>
    </w:p>
    <w:p w:rsidR="006045B8" w:rsidRPr="00875F28" w:rsidRDefault="006045B8" w:rsidP="006045B8">
      <w:pPr>
        <w:pStyle w:val="SingleTxtG"/>
        <w:ind w:left="680"/>
      </w:pPr>
      <w:r w:rsidRPr="00875F28">
        <w:t>________________</w:t>
      </w:r>
    </w:p>
    <w:p w:rsidR="006045B8" w:rsidRPr="00875F28" w:rsidRDefault="006045B8" w:rsidP="006045B8">
      <w:pPr>
        <w:pStyle w:val="FootnoteText"/>
        <w:spacing w:after="240"/>
      </w:pPr>
      <w:r w:rsidRPr="00875F28">
        <w:tab/>
        <w:t>†</w:t>
      </w:r>
      <w:r w:rsidRPr="00875F28">
        <w:tab/>
      </w:r>
      <w:r w:rsidRPr="00875F28">
        <w:rPr>
          <w:szCs w:val="18"/>
        </w:rPr>
        <w:t xml:space="preserve">Diabolo à </w:t>
      </w:r>
      <w:r w:rsidRPr="00CA0CC8">
        <w:rPr>
          <w:szCs w:val="18"/>
        </w:rPr>
        <w:t>timon rigide</w:t>
      </w:r>
      <w:r w:rsidRPr="00875F28">
        <w:rPr>
          <w:b/>
          <w:szCs w:val="18"/>
        </w:rPr>
        <w:t> </w:t>
      </w:r>
      <w:r w:rsidRPr="00875F28">
        <w:t>:</w:t>
      </w:r>
      <w:r w:rsidRPr="00875F28">
        <w:br/>
      </w:r>
      <w:r w:rsidRPr="00875F28">
        <w:rPr>
          <w:szCs w:val="18"/>
        </w:rPr>
        <w:t>La valeur prescrite calculée de D doit être inférieure à la valeur certifiée de D</w:t>
      </w:r>
      <w:r w:rsidRPr="00875F28">
        <w:rPr>
          <w:szCs w:val="18"/>
          <w:vertAlign w:val="subscript"/>
        </w:rPr>
        <w:t>C</w:t>
      </w:r>
      <w:r w:rsidRPr="00875F28">
        <w:rPr>
          <w:szCs w:val="18"/>
        </w:rPr>
        <w:t xml:space="preserve"> pour les pièces d</w:t>
      </w:r>
      <w:r>
        <w:rPr>
          <w:szCs w:val="18"/>
        </w:rPr>
        <w:t>’</w:t>
      </w:r>
      <w:r w:rsidRPr="00875F28">
        <w:rPr>
          <w:szCs w:val="18"/>
        </w:rPr>
        <w:t>attelage utilisées</w:t>
      </w:r>
      <w:r w:rsidRPr="00875F28">
        <w:t xml:space="preserve">. </w:t>
      </w:r>
      <w:r w:rsidRPr="00875F28">
        <w:br/>
      </w:r>
      <w:r w:rsidRPr="00875F28">
        <w:rPr>
          <w:szCs w:val="18"/>
        </w:rPr>
        <w:t xml:space="preserve">Diabolo à </w:t>
      </w:r>
      <w:r w:rsidRPr="008231C4">
        <w:rPr>
          <w:szCs w:val="18"/>
        </w:rPr>
        <w:t>timon articulé</w:t>
      </w:r>
      <w:r w:rsidRPr="00875F28">
        <w:rPr>
          <w:szCs w:val="18"/>
        </w:rPr>
        <w:t> </w:t>
      </w:r>
      <w:r w:rsidRPr="00875F28">
        <w:t>:</w:t>
      </w:r>
      <w:r w:rsidRPr="00875F28">
        <w:br/>
      </w:r>
      <w:r w:rsidRPr="00875F28">
        <w:rPr>
          <w:szCs w:val="18"/>
        </w:rPr>
        <w:t>La valeur prescrite calculée de D doit être inférieure à la valeur certifiée de D pour les pièces d</w:t>
      </w:r>
      <w:r>
        <w:rPr>
          <w:szCs w:val="18"/>
        </w:rPr>
        <w:t>’</w:t>
      </w:r>
      <w:r w:rsidRPr="00875F28">
        <w:rPr>
          <w:szCs w:val="18"/>
        </w:rPr>
        <w:t>attelage utilisées. Dans le cas d</w:t>
      </w:r>
      <w:r>
        <w:rPr>
          <w:szCs w:val="18"/>
        </w:rPr>
        <w:t>’</w:t>
      </w:r>
      <w:r w:rsidRPr="00875F28">
        <w:rPr>
          <w:szCs w:val="18"/>
        </w:rPr>
        <w:t>un timon articulé il n</w:t>
      </w:r>
      <w:r>
        <w:rPr>
          <w:szCs w:val="18"/>
        </w:rPr>
        <w:t>’</w:t>
      </w:r>
      <w:r w:rsidRPr="00875F28">
        <w:rPr>
          <w:szCs w:val="18"/>
        </w:rPr>
        <w:t>y a pas de valeur prescrite pour V</w:t>
      </w:r>
      <w:r w:rsidRPr="00875F28">
        <w:t>.</w:t>
      </w:r>
    </w:p>
    <w:p w:rsidR="006045B8" w:rsidRPr="00875F28" w:rsidRDefault="006045B8" w:rsidP="006045B8">
      <w:pPr>
        <w:pStyle w:val="SingleTxtG"/>
        <w:keepNext/>
        <w:ind w:left="2268" w:hanging="1134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3.2</w:t>
      </w:r>
      <w:r w:rsidRPr="00875F28">
        <w:rPr>
          <w:rFonts w:eastAsia="MS Mincho"/>
          <w:lang w:eastAsia="en-GB"/>
        </w:rPr>
        <w:tab/>
        <w:t>Ensemble de type 2 :</w:t>
      </w:r>
    </w:p>
    <w:p w:rsidR="006045B8" w:rsidRPr="00AE3E56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Description </w:t>
      </w:r>
      <w:r w:rsidRPr="00875F28">
        <w:t>:</w:t>
      </w:r>
      <w:r w:rsidRPr="00875F28">
        <w:tab/>
      </w:r>
      <w:r w:rsidRPr="00AE3E56">
        <w:t>Tracteur + Semi-remorque + Remorque à essieu(x) médian(s)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Masses</w:t>
      </w:r>
      <w:r w:rsidRPr="00875F28">
        <w:t>, en t :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1</w:t>
      </w:r>
      <w:r w:rsidRPr="00875F28">
        <w:t xml:space="preserve"> =</w:t>
      </w:r>
      <w:r w:rsidRPr="00875F28">
        <w:tab/>
        <w:t>charge totale par essieu du tracteur tel qu</w:t>
      </w:r>
      <w:r>
        <w:t>’</w:t>
      </w:r>
      <w:r w:rsidRPr="00875F28">
        <w:t>attelé (y compris la charge exercée par la semi-remorque)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2</w:t>
      </w:r>
      <w:r w:rsidRPr="00875F28">
        <w:t xml:space="preserve"> =</w:t>
      </w:r>
      <w:r w:rsidRPr="00875F28">
        <w:tab/>
        <w:t>charge totale par essieu de la remorque à essieu(x) médian(s) telle qu</w:t>
      </w:r>
      <w:r>
        <w:t>’</w:t>
      </w:r>
      <w:r w:rsidRPr="00875F28">
        <w:t>attelée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3</w:t>
      </w:r>
      <w:r w:rsidRPr="00875F28">
        <w:t xml:space="preserve"> =</w:t>
      </w:r>
      <w:r w:rsidRPr="00875F28">
        <w:tab/>
        <w:t>charge totale par essieu du tracteur et de la semi-remorque tels qu</w:t>
      </w:r>
      <w:r>
        <w:t>’</w:t>
      </w:r>
      <w:r w:rsidRPr="00875F28">
        <w:t>attelés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4</w:t>
      </w:r>
      <w:r w:rsidRPr="00875F28">
        <w:t xml:space="preserve"> =</w:t>
      </w:r>
      <w:r w:rsidRPr="00875F28">
        <w:tab/>
        <w:t>charge supportée par le pivot d</w:t>
      </w:r>
      <w:r>
        <w:t>’</w:t>
      </w:r>
      <w:r w:rsidRPr="00875F28">
        <w:t>attelage de la semi-remorque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5</w:t>
      </w:r>
      <w:r w:rsidRPr="00875F28">
        <w:t xml:space="preserve"> =</w:t>
      </w:r>
      <w:r w:rsidRPr="00875F28">
        <w:tab/>
        <w:t>M</w:t>
      </w:r>
      <w:r w:rsidRPr="00875F28">
        <w:rPr>
          <w:vertAlign w:val="subscript"/>
        </w:rPr>
        <w:t>4</w:t>
      </w:r>
      <w:r w:rsidRPr="00875F28">
        <w:t xml:space="preserve"> + </w:t>
      </w:r>
      <w:r w:rsidRPr="00875F28">
        <w:rPr>
          <w:rFonts w:eastAsia="MS Mincho"/>
          <w:lang w:eastAsia="en-GB"/>
        </w:rPr>
        <w:t>charge</w:t>
      </w:r>
      <w:r w:rsidRPr="00875F28">
        <w:t xml:space="preserve"> totale par essieu de la semi-remorque et de la remorque à essieu(x) médian(s) telles qu</w:t>
      </w:r>
      <w:r>
        <w:t>’</w:t>
      </w:r>
      <w:r w:rsidRPr="00875F28">
        <w:t xml:space="preserve">attelées </w:t>
      </w:r>
    </w:p>
    <w:p w:rsidR="006045B8" w:rsidRPr="00875F28" w:rsidRDefault="006045B8" w:rsidP="006045B8">
      <w:pPr>
        <w:pStyle w:val="SingleTxtG"/>
        <w:ind w:left="2268"/>
      </w:pPr>
      <w:r w:rsidRPr="00875F28">
        <w:t>Masse totale de l</w:t>
      </w:r>
      <w:r>
        <w:t>’</w:t>
      </w:r>
      <w:r w:rsidRPr="00875F28">
        <w:t>ensemble = M</w:t>
      </w:r>
      <w:r w:rsidRPr="00875F28">
        <w:rPr>
          <w:vertAlign w:val="subscript"/>
        </w:rPr>
        <w:t>2</w:t>
      </w:r>
      <w:r w:rsidRPr="00875F28">
        <w:t xml:space="preserve"> + M</w:t>
      </w:r>
      <w:r w:rsidRPr="00875F28">
        <w:rPr>
          <w:vertAlign w:val="subscript"/>
        </w:rPr>
        <w:t>3</w:t>
      </w:r>
      <w:r w:rsidRPr="00875F28">
        <w:t xml:space="preserve"> 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Masse </w:t>
      </w:r>
      <w:r w:rsidRPr="00875F28">
        <w:rPr>
          <w:rFonts w:eastAsia="MS Mincho"/>
          <w:lang w:eastAsia="en-GB"/>
        </w:rPr>
        <w:t>tractable</w:t>
      </w:r>
      <w:r w:rsidRPr="00875F28">
        <w:t xml:space="preserve"> du tracteur : M</w:t>
      </w:r>
      <w:r w:rsidRPr="00875F28">
        <w:rPr>
          <w:vertAlign w:val="subscript"/>
        </w:rPr>
        <w:t>5</w:t>
      </w:r>
    </w:p>
    <w:p w:rsidR="006045B8" w:rsidRPr="00875F28" w:rsidRDefault="006045B8" w:rsidP="006045B8">
      <w:pPr>
        <w:pStyle w:val="SingleTxtG"/>
        <w:ind w:left="2268"/>
        <w:rPr>
          <w:vertAlign w:val="subscript"/>
        </w:rPr>
      </w:pPr>
      <w:r w:rsidRPr="00875F28">
        <w:t xml:space="preserve">Masse </w:t>
      </w:r>
      <w:r w:rsidRPr="00875F28">
        <w:rPr>
          <w:rFonts w:eastAsia="MS Mincho"/>
          <w:lang w:eastAsia="en-GB"/>
        </w:rPr>
        <w:t>tractable</w:t>
      </w:r>
      <w:r w:rsidRPr="00875F28">
        <w:t xml:space="preserve"> de la semi-remorque : M</w:t>
      </w:r>
      <w:r w:rsidRPr="00875F28">
        <w:rPr>
          <w:vertAlign w:val="subscript"/>
        </w:rPr>
        <w:t>2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Dimensions </w:t>
      </w:r>
      <w:r w:rsidRPr="00875F28">
        <w:t>: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L</w:t>
      </w:r>
      <w:r w:rsidRPr="00875F28">
        <w:tab/>
        <w:t xml:space="preserve">est la </w:t>
      </w:r>
      <w:r w:rsidRPr="00875F28">
        <w:rPr>
          <w:rFonts w:eastAsia="MS Mincho"/>
          <w:lang w:eastAsia="en-GB"/>
        </w:rPr>
        <w:t>distance</w:t>
      </w:r>
      <w:r w:rsidRPr="00875F28">
        <w:t xml:space="preserve"> entre l</w:t>
      </w:r>
      <w:r>
        <w:t>’</w:t>
      </w:r>
      <w:r w:rsidRPr="00875F28">
        <w:t>anneau du timon et le centre du groupe d</w:t>
      </w:r>
      <w:r>
        <w:t>’</w:t>
      </w:r>
      <w:r w:rsidRPr="00875F28">
        <w:t>essieux de la remor</w:t>
      </w:r>
      <w:r>
        <w:t>que à essieu(x) médian(s), en m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X</w:t>
      </w:r>
      <w:r w:rsidRPr="00875F28">
        <w:tab/>
        <w:t xml:space="preserve">est la </w:t>
      </w:r>
      <w:r w:rsidRPr="00875F28">
        <w:rPr>
          <w:rFonts w:eastAsia="MS Mincho"/>
          <w:lang w:eastAsia="en-GB"/>
        </w:rPr>
        <w:t>longueur</w:t>
      </w:r>
      <w:r w:rsidRPr="00875F28">
        <w:t xml:space="preserve"> de la surface de chargement de la remorque à essieu(x) médian(s), en m</w:t>
      </w:r>
    </w:p>
    <w:p w:rsidR="006045B8" w:rsidRPr="00875F28" w:rsidRDefault="006045B8" w:rsidP="006045B8">
      <w:pPr>
        <w:pStyle w:val="SingleTxtG"/>
        <w:ind w:left="2268"/>
      </w:pPr>
      <w:r w:rsidRPr="00875F28">
        <w:t>a = 2,4 [m/s</w:t>
      </w:r>
      <w:r w:rsidRPr="00875F28">
        <w:rPr>
          <w:vertAlign w:val="superscript"/>
        </w:rPr>
        <w:t>2</w:t>
      </w:r>
      <w:r w:rsidRPr="00875F28">
        <w:t xml:space="preserve">] </w:t>
      </w:r>
      <w:r w:rsidRPr="00875F28">
        <w:rPr>
          <w:rFonts w:eastAsia="MS Mincho"/>
          <w:lang w:eastAsia="en-GB"/>
        </w:rPr>
        <w:t>pour</w:t>
      </w:r>
      <w:r w:rsidRPr="00875F28">
        <w:t xml:space="preserve"> les semi-remorques à suspension mécanique, ou</w:t>
      </w:r>
      <w:r w:rsidRPr="00875F28">
        <w:rPr>
          <w:b/>
        </w:rPr>
        <w:t xml:space="preserve"> </w:t>
      </w:r>
      <w:r w:rsidRPr="00875F28">
        <w:t>1,8 [m/s</w:t>
      </w:r>
      <w:r w:rsidRPr="00875F28">
        <w:rPr>
          <w:vertAlign w:val="superscript"/>
        </w:rPr>
        <w:t>2</w:t>
      </w:r>
      <w:r w:rsidRPr="00875F28">
        <w:t>] pour les semi-remorques à suspension pneumatique</w:t>
      </w:r>
    </w:p>
    <w:p w:rsidR="006045B8" w:rsidRPr="00875F28" w:rsidRDefault="006045B8" w:rsidP="006045B8">
      <w:pPr>
        <w:pStyle w:val="SingleTxtG"/>
        <w:keepNext/>
        <w:ind w:left="2268"/>
      </w:pPr>
      <w:r w:rsidRPr="00875F28">
        <w:t xml:space="preserve">Valeurs </w:t>
      </w:r>
      <w:r w:rsidRPr="00875F28">
        <w:rPr>
          <w:rFonts w:eastAsia="MS Mincho"/>
          <w:lang w:eastAsia="en-GB"/>
        </w:rPr>
        <w:t>fonctionnelles</w:t>
      </w:r>
      <w:r w:rsidRPr="00875F28">
        <w:t xml:space="preserve"> prescrites :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Attelage à axe </w:t>
      </w:r>
      <w:r w:rsidRPr="00875F28">
        <w:rPr>
          <w:rFonts w:eastAsia="MS Mincho"/>
          <w:lang w:eastAsia="en-GB"/>
        </w:rPr>
        <w:t>de</w:t>
      </w:r>
      <w:r w:rsidRPr="00875F28">
        <w:t xml:space="preserve"> la semi-remorque : </w:t>
      </w:r>
      <w:r w:rsidRPr="00875F28">
        <w:rPr>
          <w:position w:val="-26"/>
        </w:rPr>
        <w:object w:dxaOrig="1800" w:dyaOrig="580">
          <v:shape id="_x0000_i1035" type="#_x0000_t75" style="width:90pt;height:30pt" o:ole="">
            <v:imagedata r:id="rId30" o:title=""/>
          </v:shape>
          <o:OLEObject Type="Embed" ProgID="Equation.3" ShapeID="_x0000_i1035" DrawAspect="Content" ObjectID="_1596454350" r:id="rId31"/>
        </w:object>
      </w:r>
      <w:r w:rsidRPr="00875F28">
        <w:tab/>
      </w:r>
      <w:r w:rsidRPr="00875F28">
        <w:rPr>
          <w:position w:val="-22"/>
        </w:rPr>
        <w:object w:dxaOrig="1120" w:dyaOrig="600">
          <v:shape id="_x0000_i1036" type="#_x0000_t75" style="width:56.25pt;height:30pt" o:ole="">
            <v:imagedata r:id="rId32" o:title=""/>
          </v:shape>
          <o:OLEObject Type="Embed" ProgID="Equation.3" ShapeID="_x0000_i1036" DrawAspect="Content" ObjectID="_1596454351" r:id="rId33"/>
        </w:objec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Sellette </w:t>
      </w:r>
      <w:r w:rsidRPr="00875F28">
        <w:rPr>
          <w:rFonts w:eastAsia="MS Mincho"/>
          <w:lang w:eastAsia="en-GB"/>
        </w:rPr>
        <w:t>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attelage</w:t>
      </w:r>
      <w:r w:rsidRPr="00875F28">
        <w:t> :</w:t>
      </w:r>
      <w:r w:rsidRPr="00875F28">
        <w:tab/>
      </w:r>
      <w:r w:rsidRPr="00875F28">
        <w:rPr>
          <w:position w:val="-26"/>
        </w:rPr>
        <w:object w:dxaOrig="2320" w:dyaOrig="600">
          <v:shape id="_x0000_i1037" type="#_x0000_t75" style="width:116.25pt;height:30pt" o:ole="">
            <v:imagedata r:id="rId34" o:title=""/>
          </v:shape>
          <o:OLEObject Type="Embed" ProgID="Equation.3" ShapeID="_x0000_i1037" DrawAspect="Content" ObjectID="_1596454352" r:id="rId35"/>
        </w:object>
      </w:r>
    </w:p>
    <w:p w:rsidR="006045B8" w:rsidRPr="00875F28" w:rsidRDefault="006045B8" w:rsidP="00CA0CC8">
      <w:pPr>
        <w:pStyle w:val="SingleTxtG"/>
        <w:tabs>
          <w:tab w:val="left" w:pos="2977"/>
        </w:tabs>
        <w:spacing w:line="240" w:lineRule="auto"/>
        <w:ind w:left="3969" w:hanging="1701"/>
      </w:pPr>
      <w:r w:rsidRPr="00CA0CC8">
        <w:rPr>
          <w:rFonts w:eastAsia="MS Mincho"/>
          <w:i/>
          <w:lang w:eastAsia="en-GB"/>
        </w:rPr>
        <w:t>Note</w:t>
      </w:r>
      <w:r w:rsidR="00CA0CC8">
        <w:t> </w:t>
      </w:r>
      <w:r w:rsidRPr="00875F28">
        <w:t xml:space="preserve">: </w:t>
      </w:r>
      <w:r w:rsidRPr="00875F28">
        <w:tab/>
      </w:r>
      <w:r w:rsidRPr="00875F28">
        <w:rPr>
          <w:position w:val="-22"/>
        </w:rPr>
        <w:object w:dxaOrig="780" w:dyaOrig="600">
          <v:shape id="_x0000_i1038" type="#_x0000_t75" style="width:39pt;height:30pt" o:ole="">
            <v:imagedata r:id="rId36" o:title=""/>
          </v:shape>
          <o:OLEObject Type="Embed" ProgID="Equation.3" ShapeID="_x0000_i1038" DrawAspect="Content" ObjectID="_1596454353" r:id="rId37"/>
        </w:object>
      </w:r>
      <w:r w:rsidRPr="00875F28">
        <w:tab/>
        <w:t>(Si cette valeur est inférieure à 1,0, on retient la valeur de 1,0)</w:t>
      </w:r>
    </w:p>
    <w:p w:rsidR="006045B8" w:rsidRPr="00875F28" w:rsidRDefault="006045B8" w:rsidP="006045B8">
      <w:pPr>
        <w:pStyle w:val="SingleTxtG"/>
        <w:keepNext/>
        <w:ind w:left="2268" w:hanging="1134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3.3</w:t>
      </w:r>
      <w:r w:rsidRPr="00875F28">
        <w:rPr>
          <w:rFonts w:eastAsia="MS Mincho"/>
          <w:lang w:eastAsia="en-GB"/>
        </w:rPr>
        <w:tab/>
        <w:t>Ensemble de type 3 :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Description </w:t>
      </w:r>
      <w:r w:rsidRPr="00875F28">
        <w:t xml:space="preserve">: </w:t>
      </w:r>
      <w:r w:rsidRPr="00875F28">
        <w:tab/>
      </w:r>
      <w:r w:rsidRPr="006E1883">
        <w:t>Tracteur + Semi-remorque + Diabolo + Semi-remorque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Masses</w:t>
      </w:r>
      <w:r w:rsidRPr="00875F28">
        <w:t>, en t :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1</w:t>
      </w:r>
      <w:r w:rsidRPr="00875F28">
        <w:t xml:space="preserve"> =</w:t>
      </w:r>
      <w:r w:rsidRPr="00875F28">
        <w:tab/>
        <w:t>charge totale par essieu du tracteur tel qu</w:t>
      </w:r>
      <w:r>
        <w:t>’</w:t>
      </w:r>
      <w:r w:rsidRPr="00875F28">
        <w:t>attelé (y compris la charge exercée par la première semi-remorque)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2</w:t>
      </w:r>
      <w:r w:rsidRPr="00875F28">
        <w:t xml:space="preserve"> =</w:t>
      </w:r>
      <w:r w:rsidRPr="00875F28">
        <w:tab/>
        <w:t>charge totale par essieu du tracteur et de la première semi-remorque tels qu</w:t>
      </w:r>
      <w:r>
        <w:t>’</w:t>
      </w:r>
      <w:r w:rsidRPr="00875F28">
        <w:t>attelés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3</w:t>
      </w:r>
      <w:r w:rsidRPr="00875F28">
        <w:t xml:space="preserve"> =</w:t>
      </w:r>
      <w:r w:rsidRPr="00875F28">
        <w:tab/>
        <w:t>M</w:t>
      </w:r>
      <w:r w:rsidRPr="00875F28">
        <w:rPr>
          <w:vertAlign w:val="subscript"/>
        </w:rPr>
        <w:t>4</w:t>
      </w:r>
      <w:r w:rsidRPr="00875F28">
        <w:t xml:space="preserve"> + charge totale par essieu de la deuxième semi-remorque telle qu</w:t>
      </w:r>
      <w:r>
        <w:t>’</w:t>
      </w:r>
      <w:r w:rsidRPr="00875F28">
        <w:t>attelée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4</w:t>
      </w:r>
      <w:r w:rsidRPr="00875F28">
        <w:t xml:space="preserve"> = </w:t>
      </w:r>
      <w:r w:rsidRPr="00875F28">
        <w:tab/>
        <w:t xml:space="preserve">charge </w:t>
      </w:r>
      <w:r w:rsidRPr="00875F28">
        <w:rPr>
          <w:rFonts w:eastAsia="MS Mincho"/>
          <w:lang w:eastAsia="en-GB"/>
        </w:rPr>
        <w:t>totale</w:t>
      </w:r>
      <w:r w:rsidRPr="00875F28">
        <w:t xml:space="preserve"> par essieu du diabolo tel qu</w:t>
      </w:r>
      <w:r>
        <w:t>’</w:t>
      </w:r>
      <w:r w:rsidRPr="00875F28">
        <w:t>attelé (y compris la charge exercée par la deuxième semi-remorque)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5</w:t>
      </w:r>
      <w:r w:rsidRPr="00875F28">
        <w:t xml:space="preserve"> =</w:t>
      </w:r>
      <w:r w:rsidRPr="00875F28">
        <w:tab/>
        <w:t>M</w:t>
      </w:r>
      <w:r w:rsidRPr="00875F28">
        <w:rPr>
          <w:vertAlign w:val="subscript"/>
        </w:rPr>
        <w:t>2</w:t>
      </w:r>
      <w:r w:rsidRPr="00875F28">
        <w:t xml:space="preserve"> + tare du diabolo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6</w:t>
      </w:r>
      <w:r w:rsidRPr="00875F28">
        <w:t xml:space="preserve"> =</w:t>
      </w:r>
      <w:r w:rsidRPr="00875F28">
        <w:tab/>
        <w:t xml:space="preserve">charge </w:t>
      </w:r>
      <w:r w:rsidRPr="00875F28">
        <w:rPr>
          <w:rFonts w:eastAsia="MS Mincho"/>
          <w:lang w:eastAsia="en-GB"/>
        </w:rPr>
        <w:t>supportée</w:t>
      </w:r>
      <w:r w:rsidRPr="00875F28">
        <w:t xml:space="preserve"> par le pivot d</w:t>
      </w:r>
      <w:r>
        <w:t>’</w:t>
      </w:r>
      <w:r w:rsidRPr="00875F28">
        <w:t>attelage de la première semi-remorque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7</w:t>
      </w:r>
      <w:r w:rsidRPr="00875F28">
        <w:t xml:space="preserve"> =</w:t>
      </w:r>
      <w:r w:rsidRPr="00875F28">
        <w:tab/>
        <w:t xml:space="preserve">charge </w:t>
      </w:r>
      <w:r w:rsidRPr="00875F28">
        <w:rPr>
          <w:rFonts w:eastAsia="MS Mincho"/>
          <w:lang w:eastAsia="en-GB"/>
        </w:rPr>
        <w:t>supportée</w:t>
      </w:r>
      <w:r w:rsidRPr="00875F28">
        <w:t xml:space="preserve"> par le pivot d</w:t>
      </w:r>
      <w:r>
        <w:t>’</w:t>
      </w:r>
      <w:r w:rsidRPr="00875F28">
        <w:t>attelage de la deuxième semi</w:t>
      </w:r>
      <w:r>
        <w:noBreakHyphen/>
      </w:r>
      <w:r w:rsidRPr="00875F28">
        <w:t>remorque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8</w:t>
      </w:r>
      <w:r w:rsidRPr="00875F28">
        <w:t xml:space="preserve"> =</w:t>
      </w:r>
      <w:r w:rsidRPr="00875F28">
        <w:tab/>
        <w:t>M</w:t>
      </w:r>
      <w:r w:rsidRPr="00875F28">
        <w:rPr>
          <w:vertAlign w:val="subscript"/>
        </w:rPr>
        <w:t>7</w:t>
      </w:r>
      <w:r w:rsidRPr="00875F28">
        <w:t xml:space="preserve"> + charge totale par essieu de la deuxième semi-remorque telle qu</w:t>
      </w:r>
      <w:r>
        <w:t>’</w:t>
      </w:r>
      <w:r w:rsidRPr="00875F28">
        <w:t>attelée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  <w:rPr>
          <w:rFonts w:eastAsia="MS Mincho"/>
          <w:lang w:eastAsia="en-GB"/>
        </w:rPr>
      </w:pPr>
      <w:r w:rsidRPr="00875F28">
        <w:t>M</w:t>
      </w:r>
      <w:r w:rsidRPr="00875F28">
        <w:rPr>
          <w:vertAlign w:val="subscript"/>
        </w:rPr>
        <w:t>9</w:t>
      </w:r>
      <w:r w:rsidRPr="00875F28">
        <w:t xml:space="preserve"> =</w:t>
      </w:r>
      <w:r w:rsidRPr="00875F28">
        <w:tab/>
        <w:t>M</w:t>
      </w:r>
      <w:r w:rsidRPr="00875F28">
        <w:rPr>
          <w:vertAlign w:val="subscript"/>
        </w:rPr>
        <w:t>6</w:t>
      </w:r>
      <w:r w:rsidRPr="00875F28">
        <w:t xml:space="preserve"> + charge</w:t>
      </w:r>
      <w:r w:rsidRPr="00875F28">
        <w:rPr>
          <w:rFonts w:eastAsia="MS Mincho"/>
          <w:lang w:eastAsia="en-GB"/>
        </w:rPr>
        <w:t xml:space="preserve"> totale par essieu de la première semi-remorque telle qu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attelée</w:t>
      </w:r>
      <w:r w:rsidR="006E1883">
        <w:rPr>
          <w:rFonts w:eastAsia="MS Mincho"/>
          <w:lang w:eastAsia="en-GB"/>
        </w:rPr>
        <w:t xml:space="preserve"> </w:t>
      </w:r>
      <w:r w:rsidRPr="00875F28">
        <w:rPr>
          <w:rFonts w:eastAsia="MS Mincho"/>
          <w:lang w:eastAsia="en-GB"/>
        </w:rPr>
        <w:t>+ M</w:t>
      </w:r>
      <w:r w:rsidRPr="00875F28">
        <w:rPr>
          <w:rFonts w:eastAsia="MS Mincho"/>
          <w:vertAlign w:val="subscript"/>
          <w:lang w:eastAsia="en-GB"/>
        </w:rPr>
        <w:t>3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Masse totale de </w:t>
      </w:r>
      <w:r w:rsidRPr="00875F28">
        <w:rPr>
          <w:rFonts w:eastAsia="MS Mincho"/>
          <w:lang w:eastAsia="en-GB"/>
        </w:rPr>
        <w:t>l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ensemble</w:t>
      </w:r>
      <w:r w:rsidRPr="00875F28">
        <w:t xml:space="preserve"> = M</w:t>
      </w:r>
      <w:r w:rsidRPr="00875F28">
        <w:rPr>
          <w:vertAlign w:val="subscript"/>
        </w:rPr>
        <w:t>2</w:t>
      </w:r>
      <w:r w:rsidRPr="00875F28">
        <w:t xml:space="preserve"> + M</w:t>
      </w:r>
      <w:r w:rsidRPr="00875F28">
        <w:rPr>
          <w:vertAlign w:val="subscript"/>
        </w:rPr>
        <w:t>3</w:t>
      </w:r>
      <w:r w:rsidRPr="00875F28">
        <w:t xml:space="preserve"> </w:t>
      </w:r>
    </w:p>
    <w:p w:rsidR="006045B8" w:rsidRPr="00875F28" w:rsidRDefault="006045B8" w:rsidP="006045B8">
      <w:pPr>
        <w:pStyle w:val="SingleTxtG"/>
        <w:ind w:left="2268"/>
      </w:pPr>
      <w:r w:rsidRPr="00875F28">
        <w:t>Masse tractable du tracteur : M</w:t>
      </w:r>
      <w:r w:rsidRPr="00875F28">
        <w:rPr>
          <w:vertAlign w:val="subscript"/>
        </w:rPr>
        <w:t>9</w:t>
      </w:r>
    </w:p>
    <w:p w:rsidR="006045B8" w:rsidRPr="00875F28" w:rsidRDefault="006045B8" w:rsidP="006045B8">
      <w:pPr>
        <w:pStyle w:val="SingleTxtG"/>
        <w:ind w:left="2268"/>
        <w:rPr>
          <w:vertAlign w:val="subscript"/>
        </w:rPr>
      </w:pPr>
      <w:r w:rsidRPr="00875F28">
        <w:t xml:space="preserve">Masse </w:t>
      </w:r>
      <w:r w:rsidRPr="00875F28">
        <w:rPr>
          <w:rFonts w:eastAsia="MS Mincho"/>
          <w:lang w:eastAsia="en-GB"/>
        </w:rPr>
        <w:t>tractable</w:t>
      </w:r>
      <w:r w:rsidRPr="00875F28">
        <w:t xml:space="preserve"> de la première semi-remorque : M</w:t>
      </w:r>
      <w:r w:rsidRPr="00875F28">
        <w:rPr>
          <w:vertAlign w:val="subscript"/>
        </w:rPr>
        <w:t>3</w:t>
      </w:r>
    </w:p>
    <w:p w:rsidR="006045B8" w:rsidRPr="00875F28" w:rsidRDefault="006045B8" w:rsidP="006045B8">
      <w:pPr>
        <w:pStyle w:val="SingleTxtG"/>
        <w:ind w:left="2268"/>
        <w:rPr>
          <w:vertAlign w:val="subscript"/>
        </w:rPr>
      </w:pPr>
      <w:r w:rsidRPr="00875F28">
        <w:t xml:space="preserve">Masse </w:t>
      </w:r>
      <w:r w:rsidRPr="00875F28">
        <w:rPr>
          <w:rFonts w:eastAsia="MS Mincho"/>
          <w:lang w:eastAsia="en-GB"/>
        </w:rPr>
        <w:t>tractable</w:t>
      </w:r>
      <w:r w:rsidRPr="00875F28">
        <w:t xml:space="preserve"> du diabolo : M</w:t>
      </w:r>
      <w:r w:rsidRPr="00875F28">
        <w:rPr>
          <w:vertAlign w:val="subscript"/>
        </w:rPr>
        <w:t>8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Dimensions </w:t>
      </w:r>
      <w:r w:rsidRPr="00875F28">
        <w:t>: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L</w:t>
      </w:r>
      <w:r w:rsidRPr="00875F28">
        <w:tab/>
        <w:t xml:space="preserve">est la </w:t>
      </w:r>
      <w:r w:rsidRPr="00875F28">
        <w:rPr>
          <w:rFonts w:eastAsia="MS Mincho"/>
          <w:lang w:eastAsia="en-GB"/>
        </w:rPr>
        <w:t>distance</w:t>
      </w:r>
      <w:r w:rsidRPr="00875F28">
        <w:t xml:space="preserve"> entre l</w:t>
      </w:r>
      <w:r>
        <w:t>’</w:t>
      </w:r>
      <w:r w:rsidRPr="00875F28">
        <w:t>anneau du timon et le centre du groupe d</w:t>
      </w:r>
      <w:r>
        <w:t>’</w:t>
      </w:r>
      <w:r w:rsidRPr="00875F28">
        <w:t>essieux du diabolo, en m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Valeurs </w:t>
      </w:r>
      <w:r w:rsidRPr="00875F28">
        <w:rPr>
          <w:rFonts w:eastAsia="MS Mincho"/>
          <w:lang w:eastAsia="en-GB"/>
        </w:rPr>
        <w:t>fonctionnelles</w:t>
      </w:r>
      <w:r w:rsidRPr="00875F28">
        <w:t xml:space="preserve"> prescrites</w:t>
      </w:r>
      <w:r>
        <w:t> </w:t>
      </w:r>
      <w:r w:rsidRPr="00875F28">
        <w:t>: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Attelage à axe </w:t>
      </w:r>
      <w:r w:rsidRPr="00875F28">
        <w:rPr>
          <w:rFonts w:eastAsia="MS Mincho"/>
          <w:lang w:eastAsia="en-GB"/>
        </w:rPr>
        <w:t>sur</w:t>
      </w:r>
      <w:r w:rsidRPr="00875F28">
        <w:t xml:space="preserve"> la première semi-remorque :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position w:val="-26"/>
        </w:rPr>
        <w:object w:dxaOrig="1700" w:dyaOrig="580">
          <v:shape id="_x0000_i1039" type="#_x0000_t75" style="width:85.5pt;height:30pt" o:ole="">
            <v:imagedata r:id="rId38" o:title=""/>
          </v:shape>
          <o:OLEObject Type="Embed" ProgID="Equation.3" ShapeID="_x0000_i1039" DrawAspect="Content" ObjectID="_1596454354" r:id="rId39"/>
        </w:object>
      </w:r>
      <w:r w:rsidR="006E1883" w:rsidRPr="00875F28">
        <w:rPr>
          <w:position w:val="-10"/>
        </w:rPr>
        <w:object w:dxaOrig="200" w:dyaOrig="300">
          <v:shape id="_x0000_i1040" type="#_x0000_t75" style="width:10.5pt;height:15pt" o:ole="">
            <v:imagedata r:id="rId40" o:title=""/>
          </v:shape>
          <o:OLEObject Type="Embed" ProgID="Equation.3" ShapeID="_x0000_i1040" DrawAspect="Content" ObjectID="_1596454355" r:id="rId41"/>
        </w:objec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position w:val="-24"/>
        </w:rPr>
        <w:object w:dxaOrig="1760" w:dyaOrig="580">
          <v:shape id="_x0000_i1041" type="#_x0000_t75" style="width:87.75pt;height:30pt" o:ole="">
            <v:imagedata r:id="rId42" o:title=""/>
          </v:shape>
          <o:OLEObject Type="Embed" ProgID="Equation.3" ShapeID="_x0000_i1041" DrawAspect="Content" ObjectID="_1596454356" r:id="rId43"/>
        </w:object>
      </w:r>
      <w:r w:rsidRPr="00875F28">
        <w:rPr>
          <w:position w:val="-10"/>
        </w:rPr>
        <w:object w:dxaOrig="200" w:dyaOrig="300">
          <v:shape id="_x0000_i1042" type="#_x0000_t75" style="width:10.5pt;height:15pt" o:ole="">
            <v:imagedata r:id="rId40" o:title=""/>
          </v:shape>
          <o:OLEObject Type="Embed" ProgID="Equation.3" ShapeID="_x0000_i1042" DrawAspect="Content" ObjectID="_1596454357" r:id="rId44"/>
        </w:object>
      </w:r>
    </w:p>
    <w:p w:rsidR="006045B8" w:rsidRPr="00875F28" w:rsidRDefault="006045B8" w:rsidP="006045B8">
      <w:pPr>
        <w:pStyle w:val="SingleTxtG"/>
        <w:keepNext/>
        <w:ind w:left="2268"/>
      </w:pPr>
      <w:r w:rsidRPr="00875F28">
        <w:t xml:space="preserve">Sellette </w:t>
      </w:r>
      <w:r w:rsidRPr="00875F28">
        <w:rPr>
          <w:rFonts w:eastAsia="MS Mincho"/>
          <w:lang w:eastAsia="en-GB"/>
        </w:rPr>
        <w:t>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attelage </w:t>
      </w:r>
      <w:r w:rsidRPr="00875F28">
        <w:t>:</w:t>
      </w:r>
      <w:r w:rsidRPr="00875F28">
        <w:tab/>
        <w:t>D = Max(D</w:t>
      </w:r>
      <w:r w:rsidRPr="00875F28">
        <w:rPr>
          <w:vertAlign w:val="subscript"/>
        </w:rPr>
        <w:t>1</w:t>
      </w:r>
      <w:r w:rsidRPr="00875F28">
        <w:t>; D</w:t>
      </w:r>
      <w:r w:rsidRPr="00875F28">
        <w:rPr>
          <w:vertAlign w:val="subscript"/>
        </w:rPr>
        <w:t>2</w:t>
      </w:r>
      <w:r w:rsidRPr="00875F28">
        <w:t xml:space="preserve">), avec : 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position w:val="-26"/>
        </w:rPr>
        <w:object w:dxaOrig="2400" w:dyaOrig="580">
          <v:shape id="_x0000_i1043" type="#_x0000_t75" style="width:120pt;height:30pt" o:ole="">
            <v:imagedata r:id="rId45" o:title=""/>
          </v:shape>
          <o:OLEObject Type="Embed" ProgID="Equation.3" ShapeID="_x0000_i1043" DrawAspect="Content" ObjectID="_1596454358" r:id="rId46"/>
        </w:objec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position w:val="-26"/>
        </w:rPr>
        <w:object w:dxaOrig="2439" w:dyaOrig="600">
          <v:shape id="_x0000_i1044" type="#_x0000_t75" style="width:121.5pt;height:30pt" o:ole="">
            <v:imagedata r:id="rId47" o:title=""/>
          </v:shape>
          <o:OLEObject Type="Embed" ProgID="Equation.3" ShapeID="_x0000_i1044" DrawAspect="Content" ObjectID="_1596454359" r:id="rId48"/>
        </w:object>
      </w:r>
    </w:p>
    <w:p w:rsidR="006045B8" w:rsidRPr="00875F28" w:rsidRDefault="006045B8" w:rsidP="006045B8">
      <w:pPr>
        <w:pStyle w:val="SingleTxtG"/>
        <w:ind w:left="680"/>
      </w:pPr>
      <w:r w:rsidRPr="00875F28">
        <w:t>________________</w:t>
      </w:r>
    </w:p>
    <w:p w:rsidR="006045B8" w:rsidRPr="00875F28" w:rsidRDefault="006045B8" w:rsidP="006045B8">
      <w:pPr>
        <w:pStyle w:val="FootnoteText"/>
        <w:spacing w:after="240"/>
      </w:pPr>
      <w:r w:rsidRPr="00875F28">
        <w:tab/>
        <w:t>†</w:t>
      </w:r>
      <w:r w:rsidRPr="00875F28">
        <w:tab/>
      </w:r>
      <w:r w:rsidRPr="00875F28">
        <w:rPr>
          <w:szCs w:val="18"/>
        </w:rPr>
        <w:t xml:space="preserve">Diabolo à </w:t>
      </w:r>
      <w:r w:rsidRPr="0022285A">
        <w:rPr>
          <w:szCs w:val="18"/>
        </w:rPr>
        <w:t>timon rigide</w:t>
      </w:r>
      <w:r w:rsidRPr="005A31ED">
        <w:rPr>
          <w:szCs w:val="18"/>
        </w:rPr>
        <w:t> </w:t>
      </w:r>
      <w:r w:rsidRPr="00875F28">
        <w:t>:</w:t>
      </w:r>
      <w:r w:rsidRPr="00875F28">
        <w:br/>
      </w:r>
      <w:r w:rsidRPr="00875F28">
        <w:rPr>
          <w:szCs w:val="18"/>
        </w:rPr>
        <w:t>La valeur prescrite calculée de D doit être inférieure à la valeur certifiée de D</w:t>
      </w:r>
      <w:r w:rsidRPr="00875F28">
        <w:rPr>
          <w:szCs w:val="18"/>
          <w:vertAlign w:val="subscript"/>
        </w:rPr>
        <w:t>c</w:t>
      </w:r>
      <w:r w:rsidRPr="00875F28">
        <w:rPr>
          <w:szCs w:val="18"/>
        </w:rPr>
        <w:t xml:space="preserve"> pour les pièces d</w:t>
      </w:r>
      <w:r>
        <w:rPr>
          <w:szCs w:val="18"/>
        </w:rPr>
        <w:t>’</w:t>
      </w:r>
      <w:r w:rsidRPr="00875F28">
        <w:rPr>
          <w:szCs w:val="18"/>
        </w:rPr>
        <w:t>attelage utilisées</w:t>
      </w:r>
      <w:r w:rsidRPr="00875F28">
        <w:t xml:space="preserve">. </w:t>
      </w:r>
      <w:r w:rsidRPr="00875F28">
        <w:br/>
      </w:r>
      <w:r w:rsidRPr="00875F28">
        <w:rPr>
          <w:szCs w:val="18"/>
        </w:rPr>
        <w:t xml:space="preserve">Diabolo à </w:t>
      </w:r>
      <w:r w:rsidRPr="0022285A">
        <w:rPr>
          <w:szCs w:val="18"/>
        </w:rPr>
        <w:t>timon articulé</w:t>
      </w:r>
      <w:r w:rsidRPr="005A31ED">
        <w:rPr>
          <w:szCs w:val="18"/>
        </w:rPr>
        <w:t> </w:t>
      </w:r>
      <w:r w:rsidRPr="00875F28">
        <w:t>:</w:t>
      </w:r>
      <w:r w:rsidRPr="00875F28">
        <w:br/>
      </w:r>
      <w:r w:rsidRPr="00875F28">
        <w:rPr>
          <w:szCs w:val="18"/>
        </w:rPr>
        <w:t>La valeur prescrite calculée de D doit être inférieure à la valeur certifiée de D pour les pièces d</w:t>
      </w:r>
      <w:r>
        <w:rPr>
          <w:szCs w:val="18"/>
        </w:rPr>
        <w:t>’</w:t>
      </w:r>
      <w:r w:rsidRPr="00875F28">
        <w:rPr>
          <w:szCs w:val="18"/>
        </w:rPr>
        <w:t>attelage utilisées. Dans le cas d</w:t>
      </w:r>
      <w:r>
        <w:rPr>
          <w:szCs w:val="18"/>
        </w:rPr>
        <w:t>’</w:t>
      </w:r>
      <w:r w:rsidRPr="00875F28">
        <w:rPr>
          <w:szCs w:val="18"/>
        </w:rPr>
        <w:t>un timon articulé il n</w:t>
      </w:r>
      <w:r>
        <w:rPr>
          <w:szCs w:val="18"/>
        </w:rPr>
        <w:t>’</w:t>
      </w:r>
      <w:r w:rsidRPr="00875F28">
        <w:rPr>
          <w:szCs w:val="18"/>
        </w:rPr>
        <w:t>y a pas de valeur prescrite pour V</w:t>
      </w:r>
      <w:r w:rsidRPr="00875F28">
        <w:t>.</w:t>
      </w:r>
    </w:p>
    <w:p w:rsidR="006045B8" w:rsidRPr="00875F28" w:rsidRDefault="006045B8" w:rsidP="006045B8">
      <w:pPr>
        <w:pStyle w:val="SingleTxtG"/>
        <w:keepNext/>
        <w:ind w:left="2268" w:hanging="1134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3.4</w:t>
      </w:r>
      <w:r w:rsidRPr="00875F28">
        <w:rPr>
          <w:rFonts w:eastAsia="MS Mincho"/>
          <w:lang w:eastAsia="en-GB"/>
        </w:rPr>
        <w:tab/>
        <w:t>Ensemble de type 4 :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Description :</w:t>
      </w:r>
      <w:r w:rsidRPr="00875F28">
        <w:rPr>
          <w:rFonts w:eastAsia="MS Mincho"/>
          <w:lang w:eastAsia="en-GB"/>
        </w:rPr>
        <w:tab/>
      </w:r>
      <w:r w:rsidRPr="0022285A">
        <w:t>Camion rigide + remorque à essieu(x) médian(s) + remorque à essieu(x) médian(s)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Masses</w:t>
      </w:r>
      <w:r w:rsidRPr="00875F28">
        <w:t>, en t :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rPr>
          <w:rFonts w:eastAsia="MS Mincho"/>
          <w:lang w:eastAsia="en-GB"/>
        </w:rPr>
        <w:t>M</w:t>
      </w:r>
      <w:r w:rsidRPr="00875F28">
        <w:rPr>
          <w:rFonts w:eastAsia="MS Mincho"/>
          <w:vertAlign w:val="subscript"/>
          <w:lang w:eastAsia="en-GB"/>
        </w:rPr>
        <w:t>1</w:t>
      </w:r>
      <w:r w:rsidRPr="00875F28">
        <w:t xml:space="preserve"> =</w:t>
      </w:r>
      <w:r w:rsidRPr="00875F28">
        <w:tab/>
        <w:t>charge totale par essieu du camion rigide tel qu</w:t>
      </w:r>
      <w:r>
        <w:t>’</w:t>
      </w:r>
      <w:r w:rsidRPr="00875F28">
        <w:t>attelé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rPr>
          <w:rFonts w:eastAsia="MS Mincho"/>
          <w:lang w:eastAsia="en-GB"/>
        </w:rPr>
        <w:t>M</w:t>
      </w:r>
      <w:r w:rsidRPr="00875F28">
        <w:rPr>
          <w:rFonts w:eastAsia="MS Mincho"/>
          <w:vertAlign w:val="subscript"/>
          <w:lang w:eastAsia="en-GB"/>
        </w:rPr>
        <w:t>2</w:t>
      </w:r>
      <w:r w:rsidRPr="00875F28">
        <w:t xml:space="preserve"> =</w:t>
      </w:r>
      <w:r w:rsidRPr="00875F28">
        <w:tab/>
        <w:t>charge totale par essieu de la première remorque à essieu(x) médian(s) telle qu</w:t>
      </w:r>
      <w:r>
        <w:t>’</w:t>
      </w:r>
      <w:r w:rsidRPr="00875F28">
        <w:t>attelée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3</w:t>
      </w:r>
      <w:r w:rsidRPr="00875F28">
        <w:t xml:space="preserve"> =</w:t>
      </w:r>
      <w:r w:rsidRPr="00875F28">
        <w:tab/>
        <w:t>charge totale par essieu de la deuxième remorque à essieu(x) médian(s) telle qu</w:t>
      </w:r>
      <w:r>
        <w:t>’</w:t>
      </w:r>
      <w:r w:rsidRPr="00875F28">
        <w:t>attelée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M</w:t>
      </w:r>
      <w:r w:rsidRPr="00875F28">
        <w:rPr>
          <w:rFonts w:eastAsia="MS Mincho"/>
          <w:vertAlign w:val="subscript"/>
          <w:lang w:eastAsia="en-GB"/>
        </w:rPr>
        <w:t>4</w:t>
      </w:r>
      <w:r w:rsidRPr="00875F28">
        <w:t xml:space="preserve"> =</w:t>
      </w:r>
      <w:r w:rsidRPr="00875F28">
        <w:tab/>
        <w:t>M</w:t>
      </w:r>
      <w:r w:rsidRPr="00875F28">
        <w:rPr>
          <w:vertAlign w:val="subscript"/>
        </w:rPr>
        <w:t>2</w:t>
      </w:r>
      <w:r w:rsidRPr="00875F28">
        <w:t xml:space="preserve"> + M</w:t>
      </w:r>
      <w:r w:rsidRPr="00875F28">
        <w:rPr>
          <w:vertAlign w:val="subscript"/>
        </w:rPr>
        <w:t>3</w:t>
      </w:r>
    </w:p>
    <w:p w:rsidR="006045B8" w:rsidRPr="00875F28" w:rsidRDefault="006045B8" w:rsidP="006045B8">
      <w:pPr>
        <w:pStyle w:val="SingleTxtG"/>
        <w:ind w:left="2268"/>
        <w:rPr>
          <w:vertAlign w:val="subscript"/>
        </w:rPr>
      </w:pPr>
      <w:r w:rsidRPr="00875F28">
        <w:rPr>
          <w:rFonts w:eastAsia="MS Mincho"/>
          <w:lang w:eastAsia="en-GB"/>
        </w:rPr>
        <w:t>M</w:t>
      </w:r>
      <w:r w:rsidRPr="00875F28">
        <w:rPr>
          <w:rFonts w:eastAsia="MS Mincho"/>
          <w:vertAlign w:val="subscript"/>
          <w:lang w:eastAsia="en-GB"/>
        </w:rPr>
        <w:t>5</w:t>
      </w:r>
      <w:r w:rsidRPr="00875F28">
        <w:t xml:space="preserve"> =</w:t>
      </w:r>
      <w:r w:rsidRPr="00875F28">
        <w:tab/>
        <w:t>M</w:t>
      </w:r>
      <w:r w:rsidRPr="00875F28">
        <w:rPr>
          <w:vertAlign w:val="subscript"/>
        </w:rPr>
        <w:t>1</w:t>
      </w:r>
      <w:r w:rsidRPr="00875F28">
        <w:t xml:space="preserve"> + M</w:t>
      </w:r>
      <w:r w:rsidRPr="00875F28">
        <w:rPr>
          <w:vertAlign w:val="subscript"/>
        </w:rPr>
        <w:t>2</w:t>
      </w:r>
    </w:p>
    <w:p w:rsidR="006045B8" w:rsidRPr="00875F28" w:rsidRDefault="006045B8" w:rsidP="006045B8">
      <w:pPr>
        <w:pStyle w:val="SingleTxtG"/>
        <w:ind w:left="2268"/>
        <w:rPr>
          <w:vertAlign w:val="subscript"/>
        </w:rPr>
      </w:pPr>
      <w:r w:rsidRPr="00875F28">
        <w:rPr>
          <w:rFonts w:eastAsia="MS Mincho"/>
          <w:lang w:eastAsia="en-GB"/>
        </w:rPr>
        <w:t>Masse</w:t>
      </w:r>
      <w:r w:rsidRPr="00875F28">
        <w:rPr>
          <w:color w:val="000000"/>
        </w:rPr>
        <w:t xml:space="preserve"> tractable du camion rigide : M</w:t>
      </w:r>
      <w:r w:rsidRPr="00875F28">
        <w:rPr>
          <w:color w:val="000000"/>
          <w:vertAlign w:val="subscript"/>
        </w:rPr>
        <w:t>4</w:t>
      </w:r>
    </w:p>
    <w:p w:rsidR="006045B8" w:rsidRPr="00875F28" w:rsidRDefault="006045B8" w:rsidP="006045B8">
      <w:pPr>
        <w:pStyle w:val="SingleTxtG"/>
        <w:ind w:left="2268"/>
        <w:rPr>
          <w:vertAlign w:val="subscript"/>
        </w:rPr>
      </w:pPr>
      <w:r w:rsidRPr="00875F28">
        <w:rPr>
          <w:rFonts w:eastAsia="MS Mincho"/>
          <w:lang w:eastAsia="en-GB"/>
        </w:rPr>
        <w:t>Masse</w:t>
      </w:r>
      <w:r w:rsidRPr="00875F28">
        <w:rPr>
          <w:color w:val="000000"/>
        </w:rPr>
        <w:t xml:space="preserve"> tractable de la première remorque à essieu(x) médian(s)</w:t>
      </w:r>
      <w:r w:rsidRPr="00875F28">
        <w:rPr>
          <w:b/>
          <w:color w:val="000000"/>
        </w:rPr>
        <w:t> </w:t>
      </w:r>
      <w:r w:rsidRPr="00875F28">
        <w:t>: M</w:t>
      </w:r>
      <w:r w:rsidRPr="00875F28">
        <w:rPr>
          <w:vertAlign w:val="subscript"/>
        </w:rPr>
        <w:t>3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Masse</w:t>
      </w:r>
      <w:r w:rsidRPr="00875F28">
        <w:rPr>
          <w:color w:val="000000"/>
        </w:rPr>
        <w:t xml:space="preserve"> totale de l</w:t>
      </w:r>
      <w:r>
        <w:rPr>
          <w:color w:val="000000"/>
        </w:rPr>
        <w:t>’</w:t>
      </w:r>
      <w:r w:rsidRPr="00875F28">
        <w:rPr>
          <w:color w:val="000000"/>
        </w:rPr>
        <w:t xml:space="preserve">ensemble </w:t>
      </w:r>
      <w:r w:rsidRPr="00875F28">
        <w:t>= M</w:t>
      </w:r>
      <w:r w:rsidRPr="00875F28">
        <w:rPr>
          <w:vertAlign w:val="subscript"/>
        </w:rPr>
        <w:t>1</w:t>
      </w:r>
      <w:r w:rsidRPr="00875F28">
        <w:t xml:space="preserve"> + M</w:t>
      </w:r>
      <w:r w:rsidRPr="00875F28">
        <w:rPr>
          <w:vertAlign w:val="subscript"/>
        </w:rPr>
        <w:t>2</w:t>
      </w:r>
      <w:r w:rsidRPr="00875F28">
        <w:t xml:space="preserve"> + M</w:t>
      </w:r>
      <w:r w:rsidRPr="00875F28">
        <w:rPr>
          <w:vertAlign w:val="subscript"/>
        </w:rPr>
        <w:t>3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Dimensions </w:t>
      </w:r>
      <w:r w:rsidRPr="00875F28">
        <w:t>: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L</w:t>
      </w:r>
      <w:r w:rsidRPr="00875F28">
        <w:rPr>
          <w:vertAlign w:val="subscript"/>
        </w:rPr>
        <w:t>1</w:t>
      </w:r>
      <w:r w:rsidRPr="00875F28">
        <w:tab/>
      </w:r>
      <w:r w:rsidRPr="00875F28">
        <w:rPr>
          <w:color w:val="000000"/>
        </w:rPr>
        <w:t xml:space="preserve">est </w:t>
      </w:r>
      <w:r w:rsidRPr="00875F28">
        <w:t>la</w:t>
      </w:r>
      <w:r w:rsidRPr="00875F28">
        <w:rPr>
          <w:color w:val="000000"/>
        </w:rPr>
        <w:t xml:space="preserve"> distance entre l</w:t>
      </w:r>
      <w:r>
        <w:rPr>
          <w:color w:val="000000"/>
        </w:rPr>
        <w:t>’</w:t>
      </w:r>
      <w:r w:rsidRPr="00875F28">
        <w:rPr>
          <w:color w:val="000000"/>
        </w:rPr>
        <w:t>anneau du timon et le centre du groupe d</w:t>
      </w:r>
      <w:r>
        <w:rPr>
          <w:color w:val="000000"/>
        </w:rPr>
        <w:t>’</w:t>
      </w:r>
      <w:r w:rsidRPr="00875F28">
        <w:rPr>
          <w:color w:val="000000"/>
        </w:rPr>
        <w:t xml:space="preserve">essieux de la </w:t>
      </w:r>
      <w:r w:rsidRPr="00875F28">
        <w:rPr>
          <w:rFonts w:eastAsia="MS Mincho"/>
          <w:lang w:eastAsia="en-GB"/>
        </w:rPr>
        <w:t>première</w:t>
      </w:r>
      <w:r w:rsidRPr="00875F28">
        <w:rPr>
          <w:color w:val="000000"/>
        </w:rPr>
        <w:t xml:space="preserve"> remorque à essieu(x) médian(s), en m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L</w:t>
      </w:r>
      <w:r w:rsidRPr="00875F28">
        <w:rPr>
          <w:vertAlign w:val="subscript"/>
        </w:rPr>
        <w:t>2</w:t>
      </w:r>
      <w:r w:rsidRPr="00875F28">
        <w:tab/>
      </w:r>
      <w:r w:rsidRPr="00875F28">
        <w:rPr>
          <w:color w:val="000000"/>
        </w:rPr>
        <w:t xml:space="preserve">est </w:t>
      </w:r>
      <w:r w:rsidRPr="00875F28">
        <w:t>la</w:t>
      </w:r>
      <w:r w:rsidRPr="00875F28">
        <w:rPr>
          <w:color w:val="000000"/>
        </w:rPr>
        <w:t xml:space="preserve"> distance entre l</w:t>
      </w:r>
      <w:r>
        <w:rPr>
          <w:color w:val="000000"/>
        </w:rPr>
        <w:t>’</w:t>
      </w:r>
      <w:r w:rsidRPr="00875F28">
        <w:rPr>
          <w:color w:val="000000"/>
        </w:rPr>
        <w:t>anneau du timon et le centre du groupe d</w:t>
      </w:r>
      <w:r>
        <w:rPr>
          <w:color w:val="000000"/>
        </w:rPr>
        <w:t>’</w:t>
      </w:r>
      <w:r w:rsidRPr="00875F28">
        <w:rPr>
          <w:color w:val="000000"/>
        </w:rPr>
        <w:t>essieux de la deuxième remorque à essieu(x) médian(s), en m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X</w:t>
      </w:r>
      <w:r w:rsidRPr="00875F28">
        <w:rPr>
          <w:vertAlign w:val="subscript"/>
        </w:rPr>
        <w:t>1</w:t>
      </w:r>
      <w:r w:rsidRPr="00875F28">
        <w:tab/>
      </w:r>
      <w:r w:rsidRPr="00875F28">
        <w:rPr>
          <w:color w:val="000000"/>
        </w:rPr>
        <w:t xml:space="preserve">est </w:t>
      </w:r>
      <w:r w:rsidRPr="00875F28">
        <w:t>la</w:t>
      </w:r>
      <w:r w:rsidRPr="00875F28">
        <w:rPr>
          <w:color w:val="000000"/>
        </w:rPr>
        <w:t xml:space="preserve"> longueur de la surface de chargement de la première remorque à essieu(x) médian(s), en m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X</w:t>
      </w:r>
      <w:r w:rsidRPr="00875F28">
        <w:rPr>
          <w:vertAlign w:val="subscript"/>
        </w:rPr>
        <w:t>2</w:t>
      </w:r>
      <w:r w:rsidRPr="00875F28">
        <w:tab/>
      </w:r>
      <w:r w:rsidRPr="00875F28">
        <w:rPr>
          <w:rFonts w:eastAsia="MS Mincho"/>
          <w:lang w:eastAsia="en-GB"/>
        </w:rPr>
        <w:t>est</w:t>
      </w:r>
      <w:r w:rsidRPr="00875F28">
        <w:rPr>
          <w:color w:val="000000"/>
        </w:rPr>
        <w:t xml:space="preserve"> la longueur de la surface de chargement de la deuxième remorque à essieu(x) médian(s), en m</w:t>
      </w:r>
    </w:p>
    <w:p w:rsidR="006045B8" w:rsidRPr="00875F28" w:rsidRDefault="006045B8" w:rsidP="006045B8">
      <w:pPr>
        <w:pStyle w:val="SingleTxtG"/>
        <w:ind w:left="2835" w:hanging="567"/>
      </w:pPr>
      <w:r w:rsidRPr="00875F28">
        <w:t>T</w:t>
      </w:r>
      <w:r w:rsidRPr="00875F28">
        <w:rPr>
          <w:vertAlign w:val="subscript"/>
        </w:rPr>
        <w:t>1</w:t>
      </w:r>
      <w:r w:rsidRPr="00875F28">
        <w:tab/>
      </w:r>
      <w:r w:rsidRPr="00875F28">
        <w:rPr>
          <w:rFonts w:eastAsia="MS Mincho"/>
          <w:lang w:eastAsia="en-GB"/>
        </w:rPr>
        <w:t>est</w:t>
      </w:r>
      <w:r w:rsidRPr="00875F28">
        <w:rPr>
          <w:color w:val="000000"/>
        </w:rPr>
        <w:t xml:space="preserve"> la </w:t>
      </w:r>
      <w:r w:rsidRPr="00875F28">
        <w:t>distance</w:t>
      </w:r>
      <w:r w:rsidRPr="00875F28">
        <w:rPr>
          <w:color w:val="000000"/>
        </w:rPr>
        <w:t xml:space="preserve"> entre le centre du groupe d</w:t>
      </w:r>
      <w:r>
        <w:rPr>
          <w:color w:val="000000"/>
        </w:rPr>
        <w:t>’</w:t>
      </w:r>
      <w:r w:rsidRPr="00875F28">
        <w:rPr>
          <w:color w:val="000000"/>
        </w:rPr>
        <w:t>essieux et le point d</w:t>
      </w:r>
      <w:r>
        <w:rPr>
          <w:color w:val="000000"/>
        </w:rPr>
        <w:t>’</w:t>
      </w:r>
      <w:r w:rsidRPr="00875F28">
        <w:rPr>
          <w:color w:val="000000"/>
        </w:rPr>
        <w:t>attelage de l</w:t>
      </w:r>
      <w:r>
        <w:rPr>
          <w:color w:val="000000"/>
        </w:rPr>
        <w:t>’</w:t>
      </w:r>
      <w:r w:rsidRPr="00875F28">
        <w:rPr>
          <w:color w:val="000000"/>
        </w:rPr>
        <w:t>attelage à axe à l</w:t>
      </w:r>
      <w:r>
        <w:rPr>
          <w:color w:val="000000"/>
        </w:rPr>
        <w:t>’</w:t>
      </w:r>
      <w:r w:rsidRPr="00875F28">
        <w:rPr>
          <w:color w:val="000000"/>
        </w:rPr>
        <w:t>arrière de la première remorque à essieu(x) médian(s), en m</w:t>
      </w:r>
    </w:p>
    <w:p w:rsidR="006045B8" w:rsidRPr="00875F28" w:rsidRDefault="006045B8" w:rsidP="006045B8">
      <w:pPr>
        <w:pStyle w:val="SingleTxtG"/>
        <w:ind w:left="2268"/>
      </w:pPr>
      <w:r w:rsidRPr="00875F28">
        <w:t>a = 2,4 [m/s</w:t>
      </w:r>
      <w:r w:rsidRPr="00875F28">
        <w:rPr>
          <w:vertAlign w:val="superscript"/>
        </w:rPr>
        <w:t>2</w:t>
      </w:r>
      <w:r w:rsidRPr="00875F28">
        <w:t>] pour les semi-remorques à suspension mécanique, ou 1,8 m/s</w:t>
      </w:r>
      <w:r w:rsidRPr="00875F28">
        <w:rPr>
          <w:vertAlign w:val="superscript"/>
        </w:rPr>
        <w:t>2</w:t>
      </w:r>
      <w:r w:rsidRPr="00875F28">
        <w:t xml:space="preserve"> pour les semi-remorques à suspension pneumatique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Valeurs</w:t>
      </w:r>
      <w:r w:rsidRPr="00875F28">
        <w:t xml:space="preserve"> fonctionnelles prescrites</w:t>
      </w:r>
      <w:r w:rsidRPr="00875F28">
        <w:rPr>
          <w:b/>
        </w:rPr>
        <w:t> </w:t>
      </w:r>
      <w:r w:rsidRPr="00875F28">
        <w:t>: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Attelages</w:t>
      </w:r>
      <w:r w:rsidRPr="00875F28">
        <w:t xml:space="preserve"> à axe</w:t>
      </w:r>
      <w:r w:rsidRPr="00875F28">
        <w:rPr>
          <w:b/>
        </w:rPr>
        <w:t> </w:t>
      </w:r>
      <w:r w:rsidRPr="00875F28">
        <w:t>:</w:t>
      </w:r>
      <w:r w:rsidRPr="00875F28">
        <w:tab/>
      </w:r>
      <w:r w:rsidRPr="00875F28">
        <w:tab/>
      </w:r>
      <w:r w:rsidRPr="00875F28">
        <w:tab/>
      </w:r>
      <w:r w:rsidRPr="00875F28">
        <w:rPr>
          <w:position w:val="-26"/>
        </w:rPr>
        <w:object w:dxaOrig="1680" w:dyaOrig="580">
          <v:shape id="_x0000_i1045" type="#_x0000_t75" style="width:84pt;height:30pt" o:ole="">
            <v:imagedata r:id="rId49" o:title=""/>
          </v:shape>
          <o:OLEObject Type="Embed" ProgID="Equation.3" ShapeID="_x0000_i1045" DrawAspect="Content" ObjectID="_1596454360" r:id="rId50"/>
        </w:object>
      </w:r>
    </w:p>
    <w:p w:rsidR="006045B8" w:rsidRPr="00875F28" w:rsidRDefault="006045B8" w:rsidP="006045B8">
      <w:pPr>
        <w:pStyle w:val="SingleTxtG"/>
        <w:ind w:left="5103"/>
      </w:pPr>
      <w:r w:rsidRPr="00875F28">
        <w:t>V</w:t>
      </w:r>
      <w:r>
        <w:t xml:space="preserve"> </w:t>
      </w:r>
      <w:r w:rsidRPr="00875F28">
        <w:t>=</w:t>
      </w:r>
      <w:r>
        <w:t xml:space="preserve"> </w:t>
      </w:r>
      <w:r w:rsidRPr="00875F28">
        <w:t>V</w:t>
      </w:r>
      <w:r w:rsidRPr="00875F28">
        <w:rPr>
          <w:vertAlign w:val="subscript"/>
        </w:rPr>
        <w:t>1</w:t>
      </w:r>
    </w:p>
    <w:p w:rsidR="006045B8" w:rsidRPr="00875F28" w:rsidRDefault="006045B8" w:rsidP="006045B8">
      <w:pPr>
        <w:pStyle w:val="SingleTxtG"/>
        <w:ind w:left="5103"/>
      </w:pPr>
      <w:r w:rsidRPr="00875F28">
        <w:rPr>
          <w:position w:val="-28"/>
        </w:rPr>
        <w:object w:dxaOrig="1180" w:dyaOrig="660">
          <v:shape id="_x0000_i1046" type="#_x0000_t75" style="width:59.25pt;height:33pt" o:ole="">
            <v:imagedata r:id="rId51" o:title=""/>
          </v:shape>
          <o:OLEObject Type="Embed" ProgID="Equation.3" ShapeID="_x0000_i1046" DrawAspect="Content" ObjectID="_1596454361" r:id="rId52"/>
        </w:object>
      </w:r>
    </w:p>
    <w:p w:rsidR="006045B8" w:rsidRPr="00875F28" w:rsidRDefault="006045B8" w:rsidP="006045B8">
      <w:pPr>
        <w:pStyle w:val="SingleTxtG"/>
        <w:ind w:left="5103"/>
      </w:pPr>
      <w:r w:rsidRPr="00875F28">
        <w:rPr>
          <w:position w:val="-32"/>
        </w:rPr>
        <w:object w:dxaOrig="2600" w:dyaOrig="820">
          <v:shape id="_x0000_i1047" type="#_x0000_t75" style="width:130.5pt;height:42pt" o:ole="">
            <v:imagedata r:id="rId53" o:title=""/>
          </v:shape>
          <o:OLEObject Type="Embed" ProgID="Equation.3" ShapeID="_x0000_i1047" DrawAspect="Content" ObjectID="_1596454362" r:id="rId54"/>
        </w:object>
      </w:r>
    </w:p>
    <w:p w:rsidR="006045B8" w:rsidRPr="00875F28" w:rsidRDefault="006045B8" w:rsidP="006E1883">
      <w:pPr>
        <w:pStyle w:val="SingleTxtG"/>
        <w:tabs>
          <w:tab w:val="left" w:pos="2977"/>
          <w:tab w:val="left" w:pos="3828"/>
        </w:tabs>
        <w:spacing w:line="240" w:lineRule="auto"/>
        <w:ind w:left="4536" w:hanging="2268"/>
      </w:pPr>
      <w:r w:rsidRPr="0022285A">
        <w:rPr>
          <w:rFonts w:eastAsia="MS Mincho"/>
          <w:i/>
          <w:lang w:eastAsia="en-GB"/>
        </w:rPr>
        <w:t>Note</w:t>
      </w:r>
      <w:r w:rsidRPr="00875F28">
        <w:t xml:space="preserve"> : </w:t>
      </w:r>
      <w:r w:rsidRPr="00875F28">
        <w:tab/>
      </w:r>
      <w:r w:rsidRPr="00875F28">
        <w:rPr>
          <w:position w:val="-28"/>
        </w:rPr>
        <w:object w:dxaOrig="639" w:dyaOrig="660">
          <v:shape id="_x0000_i1048" type="#_x0000_t75" style="width:31.5pt;height:33pt" o:ole="">
            <v:imagedata r:id="rId55" o:title=""/>
          </v:shape>
          <o:OLEObject Type="Embed" ProgID="Equation.3" ShapeID="_x0000_i1048" DrawAspect="Content" ObjectID="_1596454363" r:id="rId56"/>
        </w:object>
      </w:r>
      <w:r w:rsidRPr="00875F28">
        <w:tab/>
      </w:r>
      <w:r w:rsidRPr="00875F28">
        <w:rPr>
          <w:position w:val="-28"/>
        </w:rPr>
        <w:object w:dxaOrig="639" w:dyaOrig="660">
          <v:shape id="_x0000_i1049" type="#_x0000_t75" style="width:31.5pt;height:33pt" o:ole="">
            <v:imagedata r:id="rId57" o:title=""/>
          </v:shape>
          <o:OLEObject Type="Embed" ProgID="Equation.3" ShapeID="_x0000_i1049" DrawAspect="Content" ObjectID="_1596454364" r:id="rId58"/>
        </w:object>
      </w:r>
      <w:r w:rsidR="006E1883">
        <w:tab/>
      </w:r>
      <w:r w:rsidRPr="00875F28">
        <w:t>(Si cette valeur est inférieure à 1,0, on retient la valeur de 1,0)</w:t>
      </w:r>
    </w:p>
    <w:p w:rsidR="006045B8" w:rsidRPr="00875F28" w:rsidRDefault="006045B8" w:rsidP="006045B8">
      <w:pPr>
        <w:pStyle w:val="SingleTxtG"/>
        <w:keepNext/>
        <w:ind w:left="2268" w:hanging="1134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3.5</w:t>
      </w:r>
      <w:r w:rsidRPr="00875F28">
        <w:rPr>
          <w:rFonts w:eastAsia="MS Mincho"/>
          <w:lang w:eastAsia="en-GB"/>
        </w:rPr>
        <w:tab/>
        <w:t>Ensemble de type 5 :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Description </w:t>
      </w:r>
      <w:r w:rsidRPr="00875F28">
        <w:t xml:space="preserve">: </w:t>
      </w:r>
      <w:r w:rsidRPr="00875F28">
        <w:tab/>
      </w:r>
      <w:r w:rsidRPr="007D160A">
        <w:t>Tracteur + Semi-remorque à sellette* + Semi-remorque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Masses</w:t>
      </w:r>
      <w:r w:rsidRPr="00875F28">
        <w:t>, en t :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1</w:t>
      </w:r>
      <w:r w:rsidRPr="00875F28">
        <w:t xml:space="preserve"> =</w:t>
      </w:r>
      <w:r w:rsidRPr="00875F28">
        <w:tab/>
        <w:t>charge totale par essieu du tracteur tel qu</w:t>
      </w:r>
      <w:r>
        <w:t>’</w:t>
      </w:r>
      <w:r w:rsidRPr="00875F28">
        <w:t>attelé (y compris la charge exercée par la semi-remorque à sellette)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2</w:t>
      </w:r>
      <w:r w:rsidRPr="00875F28">
        <w:t xml:space="preserve"> =</w:t>
      </w:r>
      <w:r w:rsidRPr="00875F28">
        <w:tab/>
        <w:t>charge supportée par le pivot d</w:t>
      </w:r>
      <w:r>
        <w:t>’</w:t>
      </w:r>
      <w:r w:rsidRPr="00875F28">
        <w:t>attelage de la semi-remorque à sellette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3</w:t>
      </w:r>
      <w:r w:rsidRPr="00875F28">
        <w:t xml:space="preserve"> =</w:t>
      </w:r>
      <w:r w:rsidRPr="00875F28">
        <w:tab/>
        <w:t>M</w:t>
      </w:r>
      <w:r w:rsidRPr="00875F28">
        <w:rPr>
          <w:vertAlign w:val="subscript"/>
        </w:rPr>
        <w:t>2</w:t>
      </w:r>
      <w:r w:rsidRPr="00875F28">
        <w:t xml:space="preserve"> + charge totale par essieu de la semi-remorque à sellette et de la deuxième semi-remorque telles qu</w:t>
      </w:r>
      <w:r>
        <w:t>’</w:t>
      </w:r>
      <w:r w:rsidRPr="00875F28">
        <w:t>attelées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4</w:t>
      </w:r>
      <w:r w:rsidRPr="00875F28">
        <w:t xml:space="preserve"> =</w:t>
      </w:r>
      <w:r w:rsidRPr="00875F28">
        <w:tab/>
        <w:t>charge totale par essieu de la semi-remorque à sellette et de la deuxième semi-remorque telles qu</w:t>
      </w:r>
      <w:r>
        <w:t>’</w:t>
      </w:r>
      <w:r w:rsidRPr="00875F28">
        <w:t>attelées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  <w:rPr>
          <w:spacing w:val="-2"/>
        </w:rPr>
      </w:pPr>
      <w:r w:rsidRPr="00875F28">
        <w:rPr>
          <w:spacing w:val="-2"/>
        </w:rPr>
        <w:t>M</w:t>
      </w:r>
      <w:r w:rsidRPr="00875F28">
        <w:rPr>
          <w:spacing w:val="-2"/>
          <w:vertAlign w:val="subscript"/>
        </w:rPr>
        <w:t>5</w:t>
      </w:r>
      <w:r w:rsidRPr="00875F28">
        <w:rPr>
          <w:spacing w:val="-2"/>
        </w:rPr>
        <w:t xml:space="preserve"> =</w:t>
      </w:r>
      <w:r w:rsidRPr="00875F28">
        <w:rPr>
          <w:spacing w:val="-2"/>
        </w:rPr>
        <w:tab/>
        <w:t>charge supportée par le pivot d</w:t>
      </w:r>
      <w:r>
        <w:rPr>
          <w:spacing w:val="-2"/>
        </w:rPr>
        <w:t>’</w:t>
      </w:r>
      <w:r w:rsidRPr="00875F28">
        <w:rPr>
          <w:spacing w:val="-2"/>
        </w:rPr>
        <w:t>attelage de la deuxième semi-remorque</w:t>
      </w:r>
    </w:p>
    <w:p w:rsidR="006045B8" w:rsidRPr="00875F28" w:rsidRDefault="006045B8" w:rsidP="006045B8">
      <w:pPr>
        <w:pStyle w:val="SingleTxtG"/>
        <w:tabs>
          <w:tab w:val="left" w:pos="2552"/>
        </w:tabs>
        <w:ind w:left="2835" w:hanging="567"/>
      </w:pPr>
      <w:r w:rsidRPr="00875F28">
        <w:t>M</w:t>
      </w:r>
      <w:r w:rsidRPr="00875F28">
        <w:rPr>
          <w:vertAlign w:val="subscript"/>
        </w:rPr>
        <w:t>6</w:t>
      </w:r>
      <w:r w:rsidRPr="00875F28">
        <w:t xml:space="preserve"> =</w:t>
      </w:r>
      <w:r w:rsidRPr="00875F28">
        <w:tab/>
        <w:t>M</w:t>
      </w:r>
      <w:r w:rsidRPr="00875F28">
        <w:rPr>
          <w:vertAlign w:val="subscript"/>
        </w:rPr>
        <w:t>5</w:t>
      </w:r>
      <w:r w:rsidRPr="00875F28">
        <w:t xml:space="preserve"> + charge totale par essieu de la deuxième semi-remorque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Masse </w:t>
      </w:r>
      <w:r w:rsidRPr="00875F28">
        <w:rPr>
          <w:rFonts w:eastAsia="MS Mincho"/>
          <w:lang w:eastAsia="en-GB"/>
        </w:rPr>
        <w:t>totale</w:t>
      </w:r>
      <w:r w:rsidRPr="00875F28">
        <w:t xml:space="preserve"> de l</w:t>
      </w:r>
      <w:r>
        <w:t>’</w:t>
      </w:r>
      <w:r w:rsidRPr="00875F28">
        <w:t>ensemble = M</w:t>
      </w:r>
      <w:r w:rsidRPr="00875F28">
        <w:rPr>
          <w:vertAlign w:val="subscript"/>
        </w:rPr>
        <w:t>1</w:t>
      </w:r>
      <w:r w:rsidRPr="00875F28">
        <w:t xml:space="preserve"> + M</w:t>
      </w:r>
      <w:r w:rsidRPr="00875F28">
        <w:rPr>
          <w:vertAlign w:val="subscript"/>
        </w:rPr>
        <w:t>4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Masse </w:t>
      </w:r>
      <w:r w:rsidRPr="00875F28">
        <w:rPr>
          <w:rFonts w:eastAsia="MS Mincho"/>
          <w:lang w:eastAsia="en-GB"/>
        </w:rPr>
        <w:t>tractable</w:t>
      </w:r>
      <w:r w:rsidRPr="00875F28">
        <w:t xml:space="preserve"> du tracteur</w:t>
      </w:r>
      <w:r w:rsidRPr="00875F28">
        <w:rPr>
          <w:b/>
        </w:rPr>
        <w:t> </w:t>
      </w:r>
      <w:r w:rsidRPr="00875F28">
        <w:t>: M</w:t>
      </w:r>
      <w:r w:rsidRPr="00875F28">
        <w:rPr>
          <w:vertAlign w:val="subscript"/>
        </w:rPr>
        <w:t>3</w:t>
      </w:r>
    </w:p>
    <w:p w:rsidR="006045B8" w:rsidRPr="00875F28" w:rsidRDefault="006045B8" w:rsidP="006045B8">
      <w:pPr>
        <w:pStyle w:val="SingleTxtG"/>
        <w:ind w:left="2268"/>
      </w:pPr>
      <w:r w:rsidRPr="00875F28">
        <w:t xml:space="preserve">Masse </w:t>
      </w:r>
      <w:r w:rsidRPr="00875F28">
        <w:rPr>
          <w:rFonts w:eastAsia="MS Mincho"/>
          <w:lang w:eastAsia="en-GB"/>
        </w:rPr>
        <w:t>tractable</w:t>
      </w:r>
      <w:r w:rsidRPr="00875F28">
        <w:t xml:space="preserve"> de la semi-remorque à sellette</w:t>
      </w:r>
      <w:r w:rsidRPr="00875F28">
        <w:rPr>
          <w:b/>
        </w:rPr>
        <w:t> </w:t>
      </w:r>
      <w:r w:rsidRPr="00875F28">
        <w:t>: M</w:t>
      </w:r>
      <w:r w:rsidRPr="00875F28">
        <w:rPr>
          <w:vertAlign w:val="subscript"/>
        </w:rPr>
        <w:t>6</w:t>
      </w:r>
    </w:p>
    <w:p w:rsidR="006045B8" w:rsidRPr="00875F28" w:rsidRDefault="006045B8" w:rsidP="006045B8">
      <w:pPr>
        <w:pStyle w:val="SingleTxtG"/>
        <w:ind w:left="2268"/>
      </w:pPr>
      <w:r w:rsidRPr="00875F28">
        <w:t>Valeurs fonctionnelles prescrites</w:t>
      </w:r>
      <w:r w:rsidRPr="00875F28">
        <w:rPr>
          <w:b/>
        </w:rPr>
        <w:t> </w:t>
      </w:r>
      <w:r w:rsidRPr="00875F28">
        <w:t>:</w:t>
      </w:r>
    </w:p>
    <w:p w:rsidR="006045B8" w:rsidRPr="00875F28" w:rsidRDefault="006045B8" w:rsidP="006045B8">
      <w:pPr>
        <w:pStyle w:val="SingleTxtG"/>
        <w:ind w:left="2268"/>
      </w:pPr>
      <w:r w:rsidRPr="00875F28">
        <w:t>Sellette d</w:t>
      </w:r>
      <w:r>
        <w:t>’</w:t>
      </w:r>
      <w:r w:rsidRPr="00875F28">
        <w:t>attelage:</w:t>
      </w:r>
      <w:r w:rsidRPr="00875F28">
        <w:tab/>
      </w:r>
      <w:r w:rsidRPr="00875F28">
        <w:tab/>
      </w:r>
      <w:r w:rsidRPr="00875F28">
        <w:rPr>
          <w:position w:val="-26"/>
        </w:rPr>
        <w:object w:dxaOrig="2299" w:dyaOrig="580">
          <v:shape id="_x0000_i1050" type="#_x0000_t75" style="width:114.75pt;height:30pt" o:ole="">
            <v:imagedata r:id="rId59" o:title=""/>
          </v:shape>
          <o:OLEObject Type="Embed" ProgID="Equation.3" ShapeID="_x0000_i1050" DrawAspect="Content" ObjectID="_1596454365" r:id="rId60"/>
        </w:object>
      </w:r>
    </w:p>
    <w:p w:rsidR="006045B8" w:rsidRPr="00875F28" w:rsidRDefault="006045B8" w:rsidP="006045B8">
      <w:pPr>
        <w:pStyle w:val="SingleTxtG"/>
        <w:ind w:left="680"/>
      </w:pPr>
      <w:r w:rsidRPr="00875F28">
        <w:t>________________</w:t>
      </w:r>
    </w:p>
    <w:p w:rsidR="006045B8" w:rsidRPr="00875F28" w:rsidRDefault="006045B8" w:rsidP="006045B8">
      <w:pPr>
        <w:pStyle w:val="FootnoteText"/>
        <w:spacing w:after="240"/>
      </w:pPr>
      <w:r w:rsidRPr="00875F28">
        <w:rPr>
          <w:sz w:val="20"/>
        </w:rPr>
        <w:tab/>
        <w:t>*</w:t>
      </w:r>
      <w:r w:rsidRPr="00875F28">
        <w:rPr>
          <w:sz w:val="20"/>
        </w:rPr>
        <w:tab/>
      </w:r>
      <w:r w:rsidRPr="00875F28">
        <w:t>Une semi-remorque à sellette est une semi-remorque munie à l</w:t>
      </w:r>
      <w:r>
        <w:t>’</w:t>
      </w:r>
      <w:r w:rsidRPr="00875F28">
        <w:t>arrière d</w:t>
      </w:r>
      <w:r>
        <w:t>’</w:t>
      </w:r>
      <w:r w:rsidRPr="00875F28">
        <w:t>une sellette d</w:t>
      </w:r>
      <w:r>
        <w:t>’</w:t>
      </w:r>
      <w:r w:rsidRPr="00875F28">
        <w:t>attelage permettant de tracter une deuxième semi-remorque.</w:t>
      </w:r>
    </w:p>
    <w:p w:rsidR="006045B8" w:rsidRPr="00875F28" w:rsidRDefault="006045B8" w:rsidP="0022285A">
      <w:pPr>
        <w:pStyle w:val="SingleTxtG"/>
        <w:keepNext/>
        <w:ind w:left="2268" w:hanging="1134"/>
        <w:jc w:val="left"/>
        <w:rPr>
          <w:rFonts w:eastAsia="MS Mincho"/>
          <w:lang w:eastAsia="en-GB"/>
        </w:rPr>
      </w:pPr>
      <w:r>
        <w:rPr>
          <w:rFonts w:eastAsia="MS Mincho"/>
          <w:lang w:eastAsia="en-GB"/>
        </w:rPr>
        <w:t>4.</w:t>
      </w:r>
      <w:r w:rsidRPr="00875F28">
        <w:rPr>
          <w:rFonts w:eastAsia="MS Mincho"/>
          <w:lang w:eastAsia="en-GB"/>
        </w:rPr>
        <w:tab/>
        <w:t>Élargissement des critères fonctionnels</w:t>
      </w:r>
    </w:p>
    <w:p w:rsidR="006045B8" w:rsidRPr="00875F28" w:rsidRDefault="006045B8" w:rsidP="006045B8">
      <w:pPr>
        <w:pStyle w:val="SingleTxtG"/>
        <w:ind w:left="2268"/>
      </w:pPr>
      <w:r w:rsidRPr="00875F28">
        <w:t>Les désignations D</w:t>
      </w:r>
      <w:r w:rsidRPr="00875F28">
        <w:rPr>
          <w:vertAlign w:val="subscript"/>
        </w:rPr>
        <w:t>cert</w:t>
      </w:r>
      <w:r w:rsidRPr="00875F28">
        <w:t>, D</w:t>
      </w:r>
      <w:r w:rsidRPr="00875F28">
        <w:rPr>
          <w:vertAlign w:val="subscript"/>
        </w:rPr>
        <w:t>C-cert</w:t>
      </w:r>
      <w:r w:rsidRPr="00875F28">
        <w:t>, V</w:t>
      </w:r>
      <w:r w:rsidRPr="00875F28">
        <w:rPr>
          <w:vertAlign w:val="subscript"/>
        </w:rPr>
        <w:t>cert</w:t>
      </w:r>
      <w:r w:rsidRPr="00875F28">
        <w:t xml:space="preserve"> et S</w:t>
      </w:r>
      <w:r w:rsidRPr="00875F28">
        <w:rPr>
          <w:vertAlign w:val="subscript"/>
        </w:rPr>
        <w:t>cert</w:t>
      </w:r>
      <w:r w:rsidRPr="00875F28">
        <w:t xml:space="preserve"> employées ci-après correspondent aux valeurs fonctionnelles certifiées de la pièce d</w:t>
      </w:r>
      <w:r>
        <w:t>’</w:t>
      </w:r>
      <w:r w:rsidRPr="00875F28">
        <w:t>attelage à l</w:t>
      </w:r>
      <w:r>
        <w:t>’</w:t>
      </w:r>
      <w:r w:rsidRPr="00875F28">
        <w:t>examen. Les désignations D</w:t>
      </w:r>
      <w:r w:rsidRPr="00875F28">
        <w:rPr>
          <w:vertAlign w:val="subscript"/>
        </w:rPr>
        <w:t>C-req</w:t>
      </w:r>
      <w:r w:rsidRPr="00875F28">
        <w:t>, V</w:t>
      </w:r>
      <w:r w:rsidRPr="00875F28">
        <w:rPr>
          <w:vertAlign w:val="subscript"/>
        </w:rPr>
        <w:t>req</w:t>
      </w:r>
      <w:r w:rsidRPr="00875F28">
        <w:t xml:space="preserve"> et S</w:t>
      </w:r>
      <w:r w:rsidRPr="00875F28">
        <w:rPr>
          <w:vertAlign w:val="subscript"/>
        </w:rPr>
        <w:t>req</w:t>
      </w:r>
      <w:r w:rsidRPr="00875F28">
        <w:t xml:space="preserve"> correspondent aux valeurs fonctionnelles prescrites pour l</w:t>
      </w:r>
      <w:r>
        <w:t>’</w:t>
      </w:r>
      <w:r w:rsidRPr="00875F28">
        <w:t xml:space="preserve">ensemble de véhicules, calculées conformément à la présente annexe. Celles-ci doivent être évaluées au regard des valeurs </w:t>
      </w:r>
      <w:r w:rsidRPr="00875F28">
        <w:rPr>
          <w:rFonts w:eastAsia="MS Mincho"/>
          <w:lang w:eastAsia="en-GB"/>
        </w:rPr>
        <w:t>fonctionnelles</w:t>
      </w:r>
      <w:r w:rsidRPr="00875F28">
        <w:t xml:space="preserve"> certifiées.</w:t>
      </w:r>
    </w:p>
    <w:p w:rsidR="006045B8" w:rsidRPr="00875F28" w:rsidRDefault="006045B8" w:rsidP="0022285A">
      <w:pPr>
        <w:pStyle w:val="SingleTxtG"/>
        <w:keepNext/>
        <w:ind w:left="2268" w:hanging="1134"/>
        <w:jc w:val="left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4.1</w:t>
      </w:r>
      <w:r w:rsidRPr="00875F28">
        <w:rPr>
          <w:rFonts w:eastAsia="MS Mincho"/>
          <w:lang w:eastAsia="en-GB"/>
        </w:rPr>
        <w:tab/>
        <w:t>Systèmes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attelage à axe, y compris les barres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 xml:space="preserve">attelage </w:t>
      </w:r>
      <w:r w:rsidR="0022285A">
        <w:rPr>
          <w:rFonts w:eastAsia="MS Mincho"/>
          <w:lang w:eastAsia="en-GB"/>
        </w:rPr>
        <w:br/>
      </w:r>
      <w:r w:rsidRPr="00875F28">
        <w:rPr>
          <w:rFonts w:eastAsia="MS Mincho"/>
          <w:lang w:eastAsia="en-GB"/>
        </w:rPr>
        <w:t>et les anneaux de timon</w:t>
      </w:r>
    </w:p>
    <w:p w:rsidR="006045B8" w:rsidRPr="00875F28" w:rsidRDefault="006045B8" w:rsidP="006045B8">
      <w:pPr>
        <w:pStyle w:val="SingleTxtG"/>
        <w:ind w:left="2268"/>
      </w:pPr>
      <w:r w:rsidRPr="00875F28">
        <w:rPr>
          <w:rFonts w:eastAsia="MS Mincho"/>
          <w:lang w:eastAsia="en-GB"/>
        </w:rPr>
        <w:t>Pour chaque ensemble de valeurs fonctionnelles certifiées, on peut tracer le schéma reproduit à la figure</w:t>
      </w:r>
      <w:r>
        <w:rPr>
          <w:rFonts w:eastAsia="MS Mincho"/>
          <w:lang w:eastAsia="en-GB"/>
        </w:rPr>
        <w:t> </w:t>
      </w:r>
      <w:r w:rsidRPr="00875F28">
        <w:rPr>
          <w:rFonts w:eastAsia="MS Mincho"/>
          <w:lang w:eastAsia="en-GB"/>
        </w:rPr>
        <w:t>28. Si les valeurs fonctionnelles prescrites calculées D</w:t>
      </w:r>
      <w:r w:rsidRPr="00875F28">
        <w:rPr>
          <w:rFonts w:eastAsia="MS Mincho"/>
          <w:vertAlign w:val="subscript"/>
          <w:lang w:eastAsia="en-GB"/>
        </w:rPr>
        <w:t>C-req</w:t>
      </w:r>
      <w:r w:rsidRPr="00875F28">
        <w:rPr>
          <w:rFonts w:eastAsia="MS Mincho"/>
          <w:lang w:eastAsia="en-GB"/>
        </w:rPr>
        <w:t xml:space="preserve"> et V</w:t>
      </w:r>
      <w:r w:rsidRPr="00875F28">
        <w:rPr>
          <w:rFonts w:eastAsia="MS Mincho"/>
          <w:vertAlign w:val="subscript"/>
          <w:lang w:eastAsia="en-GB"/>
        </w:rPr>
        <w:t>req</w:t>
      </w:r>
      <w:r w:rsidRPr="00875F28">
        <w:rPr>
          <w:rFonts w:eastAsia="MS Mincho"/>
          <w:lang w:eastAsia="en-GB"/>
        </w:rPr>
        <w:t xml:space="preserve"> se trouvent dans la zone hachurée du schéma, l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ensemble de véhicules concerné est considéré comme apte à la circulation routière.</w:t>
      </w:r>
    </w:p>
    <w:p w:rsidR="006045B8" w:rsidRPr="00875F28" w:rsidRDefault="006045B8" w:rsidP="006045B8">
      <w:pPr>
        <w:pStyle w:val="SingleTxtG"/>
        <w:ind w:left="2268"/>
      </w:pPr>
      <w:r w:rsidRPr="00875F28">
        <w:t>S</w:t>
      </w:r>
      <w:r w:rsidRPr="00875F28">
        <w:rPr>
          <w:vertAlign w:val="subscript"/>
        </w:rPr>
        <w:t>req</w:t>
      </w:r>
      <w:r w:rsidRPr="00875F28">
        <w:t xml:space="preserve"> doit toujours être égal ou inférieur à 1 000 kg.</w:t>
      </w:r>
    </w:p>
    <w:p w:rsidR="006045B8" w:rsidRPr="00875F28" w:rsidRDefault="006045B8" w:rsidP="007D160A">
      <w:pPr>
        <w:pStyle w:val="Heading1"/>
        <w:spacing w:after="120"/>
        <w:ind w:left="2268"/>
      </w:pPr>
      <w:r w:rsidRPr="00875F28">
        <w:t>Figure 28</w:t>
      </w:r>
    </w:p>
    <w:p w:rsidR="006045B8" w:rsidRPr="00875F28" w:rsidRDefault="006045B8" w:rsidP="007D160A">
      <w:pPr>
        <w:pStyle w:val="SingleTxtG"/>
        <w:spacing w:after="240"/>
        <w:ind w:left="2268"/>
      </w:pPr>
      <w:r w:rsidRPr="00875F28">
        <w:rPr>
          <w:noProof/>
          <w:lang w:eastAsia="fr-CH"/>
        </w:rPr>
        <w:drawing>
          <wp:inline distT="0" distB="0" distL="0" distR="0" wp14:anchorId="48EE0A24" wp14:editId="6F07F24C">
            <wp:extent cx="2832100" cy="1801495"/>
            <wp:effectExtent l="0" t="0" r="6350" b="825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47" w:rsidRDefault="006045B8" w:rsidP="004B3447">
      <w:pPr>
        <w:pStyle w:val="SingleTxtG"/>
        <w:ind w:left="2268" w:hanging="1134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4.2</w:t>
      </w:r>
      <w:r w:rsidRPr="00875F28">
        <w:rPr>
          <w:rFonts w:eastAsia="MS Mincho"/>
          <w:lang w:eastAsia="en-GB"/>
        </w:rPr>
        <w:tab/>
        <w:t>Si les valeurs fonctionnelles prescrites calculées se trouvent dans la zone hachurée de la figure</w:t>
      </w:r>
      <w:r>
        <w:rPr>
          <w:rFonts w:eastAsia="MS Mincho"/>
          <w:lang w:eastAsia="en-GB"/>
        </w:rPr>
        <w:t> </w:t>
      </w:r>
      <w:r w:rsidRPr="00875F28">
        <w:rPr>
          <w:rFonts w:eastAsia="MS Mincho"/>
          <w:lang w:eastAsia="en-GB"/>
        </w:rPr>
        <w:t>28, la masse tractable est contrôlée avec une valeur V limite. Pour l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ensemble concerné, la valeur</w:t>
      </w:r>
      <w:r>
        <w:rPr>
          <w:rFonts w:eastAsia="MS Mincho"/>
          <w:lang w:eastAsia="en-GB"/>
        </w:rPr>
        <w:t> </w:t>
      </w:r>
      <w:r w:rsidRPr="00875F28">
        <w:rPr>
          <w:rFonts w:eastAsia="MS Mincho"/>
          <w:lang w:eastAsia="en-GB"/>
        </w:rPr>
        <w:t>V limite prévaut sur la valeur</w:t>
      </w:r>
      <w:r>
        <w:rPr>
          <w:rFonts w:eastAsia="MS Mincho"/>
          <w:lang w:eastAsia="en-GB"/>
        </w:rPr>
        <w:t> </w:t>
      </w:r>
      <w:r w:rsidRPr="00875F28">
        <w:rPr>
          <w:rFonts w:eastAsia="MS Mincho"/>
          <w:lang w:eastAsia="en-GB"/>
        </w:rPr>
        <w:t>V certifiée des équipements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>attelage installés.</w:t>
      </w:r>
    </w:p>
    <w:p w:rsidR="006045B8" w:rsidRDefault="006045B8" w:rsidP="004B3447">
      <w:pPr>
        <w:pStyle w:val="SingleTxtG"/>
        <w:ind w:left="2268" w:hanging="1134"/>
        <w:rPr>
          <w:rFonts w:eastAsia="MS Mincho"/>
          <w:lang w:eastAsia="en-GB"/>
        </w:rPr>
      </w:pPr>
      <w:r w:rsidRPr="00875F28">
        <w:rPr>
          <w:rFonts w:eastAsia="MS Mincho"/>
          <w:lang w:eastAsia="en-GB"/>
        </w:rPr>
        <w:t>4.2.1</w:t>
      </w:r>
      <w:r w:rsidRPr="00875F28">
        <w:rPr>
          <w:rFonts w:eastAsia="MS Mincho"/>
          <w:lang w:eastAsia="en-GB"/>
        </w:rPr>
        <w:tab/>
        <w:t>La valeur</w:t>
      </w:r>
      <w:r>
        <w:rPr>
          <w:rFonts w:eastAsia="MS Mincho"/>
          <w:lang w:eastAsia="en-GB"/>
        </w:rPr>
        <w:t> </w:t>
      </w:r>
      <w:r w:rsidRPr="00875F28">
        <w:rPr>
          <w:rFonts w:eastAsia="MS Mincho"/>
          <w:lang w:eastAsia="en-GB"/>
        </w:rPr>
        <w:t>V limite est déterminée à partir d</w:t>
      </w:r>
      <w:r>
        <w:rPr>
          <w:rFonts w:eastAsia="MS Mincho"/>
          <w:lang w:eastAsia="en-GB"/>
        </w:rPr>
        <w:t>’</w:t>
      </w:r>
      <w:r w:rsidRPr="00875F28">
        <w:rPr>
          <w:rFonts w:eastAsia="MS Mincho"/>
          <w:lang w:eastAsia="en-GB"/>
        </w:rPr>
        <w:t xml:space="preserve">un point sur la </w:t>
      </w:r>
      <w:r>
        <w:rPr>
          <w:rFonts w:eastAsia="MS Mincho"/>
          <w:lang w:eastAsia="en-GB"/>
        </w:rPr>
        <w:t>courbe descendante de la figure </w:t>
      </w:r>
      <w:r w:rsidRPr="00875F28">
        <w:rPr>
          <w:rFonts w:eastAsia="MS Mincho"/>
          <w:lang w:eastAsia="en-GB"/>
        </w:rPr>
        <w:t>28. Ce point correspond à la valeur D</w:t>
      </w:r>
      <w:r w:rsidRPr="00875F28">
        <w:rPr>
          <w:rFonts w:eastAsia="MS Mincho"/>
          <w:vertAlign w:val="subscript"/>
          <w:lang w:eastAsia="en-GB"/>
        </w:rPr>
        <w:t>c</w:t>
      </w:r>
      <w:r w:rsidRPr="00875F28">
        <w:rPr>
          <w:rFonts w:eastAsia="MS Mincho"/>
          <w:lang w:eastAsia="en-GB"/>
        </w:rPr>
        <w:t xml:space="preserve"> prescrite calculée pour la masse tractable. ».</w:t>
      </w:r>
    </w:p>
    <w:p w:rsidR="005F0207" w:rsidRPr="005F0207" w:rsidRDefault="006045B8" w:rsidP="006045B8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5F0207" w:rsidSect="003E1839">
      <w:headerReference w:type="even" r:id="rId62"/>
      <w:headerReference w:type="default" r:id="rId63"/>
      <w:footerReference w:type="even" r:id="rId64"/>
      <w:footerReference w:type="default" r:id="rId65"/>
      <w:footerReference w:type="first" r:id="rId6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22" w:rsidRDefault="00BA1522"/>
  </w:endnote>
  <w:endnote w:type="continuationSeparator" w:id="0">
    <w:p w:rsidR="00BA1522" w:rsidRDefault="00BA1522">
      <w:pPr>
        <w:pStyle w:val="Footer"/>
      </w:pPr>
    </w:p>
  </w:endnote>
  <w:endnote w:type="continuationNotice" w:id="1">
    <w:p w:rsidR="00BA1522" w:rsidRPr="00C451B9" w:rsidRDefault="00BA152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839" w:rsidRPr="003E1839" w:rsidRDefault="003E1839" w:rsidP="003E1839">
    <w:pPr>
      <w:pStyle w:val="Footer"/>
      <w:tabs>
        <w:tab w:val="right" w:pos="9638"/>
      </w:tabs>
    </w:pPr>
    <w:r w:rsidRPr="003E1839">
      <w:rPr>
        <w:b/>
        <w:sz w:val="18"/>
      </w:rPr>
      <w:fldChar w:fldCharType="begin"/>
    </w:r>
    <w:r w:rsidRPr="003E1839">
      <w:rPr>
        <w:b/>
        <w:sz w:val="18"/>
      </w:rPr>
      <w:instrText xml:space="preserve"> PAGE  \* MERGEFORMAT </w:instrText>
    </w:r>
    <w:r w:rsidRPr="003E1839">
      <w:rPr>
        <w:b/>
        <w:sz w:val="18"/>
      </w:rPr>
      <w:fldChar w:fldCharType="separate"/>
    </w:r>
    <w:r w:rsidR="00CF0388">
      <w:rPr>
        <w:b/>
        <w:noProof/>
        <w:sz w:val="18"/>
      </w:rPr>
      <w:t>12</w:t>
    </w:r>
    <w:r w:rsidRPr="003E1839">
      <w:rPr>
        <w:b/>
        <w:sz w:val="18"/>
      </w:rPr>
      <w:fldChar w:fldCharType="end"/>
    </w:r>
    <w:r>
      <w:rPr>
        <w:b/>
        <w:sz w:val="18"/>
      </w:rPr>
      <w:tab/>
    </w:r>
    <w:r>
      <w:t>GE.18-06683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839" w:rsidRPr="003E1839" w:rsidRDefault="003E1839" w:rsidP="003E1839">
    <w:pPr>
      <w:pStyle w:val="Footer"/>
      <w:tabs>
        <w:tab w:val="right" w:pos="9638"/>
      </w:tabs>
      <w:rPr>
        <w:b/>
        <w:sz w:val="18"/>
      </w:rPr>
    </w:pPr>
    <w:r>
      <w:t>GE.18-06683</w:t>
    </w:r>
    <w:r>
      <w:tab/>
    </w:r>
    <w:r w:rsidRPr="003E1839">
      <w:rPr>
        <w:b/>
        <w:sz w:val="18"/>
      </w:rPr>
      <w:fldChar w:fldCharType="begin"/>
    </w:r>
    <w:r w:rsidRPr="003E1839">
      <w:rPr>
        <w:b/>
        <w:sz w:val="18"/>
      </w:rPr>
      <w:instrText xml:space="preserve"> PAGE  \* MERGEFORMAT </w:instrText>
    </w:r>
    <w:r w:rsidRPr="003E1839">
      <w:rPr>
        <w:b/>
        <w:sz w:val="18"/>
      </w:rPr>
      <w:fldChar w:fldCharType="separate"/>
    </w:r>
    <w:r w:rsidR="00CF0388">
      <w:rPr>
        <w:b/>
        <w:noProof/>
        <w:sz w:val="18"/>
      </w:rPr>
      <w:t>13</w:t>
    </w:r>
    <w:r w:rsidRPr="003E18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3E1839" w:rsidRDefault="003E1839" w:rsidP="003E1839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18-06683  (F)</w:t>
    </w:r>
    <w:r w:rsidR="00506819">
      <w:rPr>
        <w:sz w:val="20"/>
      </w:rPr>
      <w:t xml:space="preserve">    240518    290518</w:t>
    </w:r>
    <w:r>
      <w:rPr>
        <w:sz w:val="20"/>
      </w:rPr>
      <w:br/>
    </w:r>
    <w:r w:rsidRPr="003E1839">
      <w:rPr>
        <w:rFonts w:ascii="C39T30Lfz" w:hAnsi="C39T30Lfz"/>
        <w:sz w:val="56"/>
      </w:rPr>
      <w:t></w:t>
    </w:r>
    <w:r w:rsidRPr="003E1839">
      <w:rPr>
        <w:rFonts w:ascii="C39T30Lfz" w:hAnsi="C39T30Lfz"/>
        <w:sz w:val="56"/>
      </w:rPr>
      <w:t></w:t>
    </w:r>
    <w:r w:rsidRPr="003E1839">
      <w:rPr>
        <w:rFonts w:ascii="C39T30Lfz" w:hAnsi="C39T30Lfz"/>
        <w:sz w:val="56"/>
      </w:rPr>
      <w:t></w:t>
    </w:r>
    <w:r w:rsidRPr="003E1839">
      <w:rPr>
        <w:rFonts w:ascii="C39T30Lfz" w:hAnsi="C39T30Lfz"/>
        <w:sz w:val="56"/>
      </w:rPr>
      <w:t></w:t>
    </w:r>
    <w:r w:rsidRPr="003E1839">
      <w:rPr>
        <w:rFonts w:ascii="C39T30Lfz" w:hAnsi="C39T30Lfz"/>
        <w:sz w:val="56"/>
      </w:rPr>
      <w:t></w:t>
    </w:r>
    <w:r w:rsidRPr="003E1839">
      <w:rPr>
        <w:rFonts w:ascii="C39T30Lfz" w:hAnsi="C39T30Lfz"/>
        <w:sz w:val="56"/>
      </w:rPr>
      <w:t></w:t>
    </w:r>
    <w:r w:rsidRPr="003E1839">
      <w:rPr>
        <w:rFonts w:ascii="C39T30Lfz" w:hAnsi="C39T30Lfz"/>
        <w:sz w:val="56"/>
      </w:rPr>
      <w:t></w:t>
    </w:r>
    <w:r w:rsidRPr="003E1839">
      <w:rPr>
        <w:rFonts w:ascii="C39T30Lfz" w:hAnsi="C39T30Lfz"/>
        <w:sz w:val="56"/>
      </w:rPr>
      <w:t></w:t>
    </w:r>
    <w:r w:rsidRPr="003E183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54/Rev.2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54/Rev.2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22" w:rsidRPr="00D27D5E" w:rsidRDefault="00BA152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1522" w:rsidRPr="00D171D4" w:rsidRDefault="00BA152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A1522" w:rsidRPr="00C451B9" w:rsidRDefault="00BA1522" w:rsidP="00C451B9">
      <w:pPr>
        <w:spacing w:line="240" w:lineRule="auto"/>
        <w:rPr>
          <w:sz w:val="2"/>
          <w:szCs w:val="2"/>
        </w:rPr>
      </w:pPr>
    </w:p>
  </w:footnote>
  <w:footnote w:id="2">
    <w:p w:rsidR="00E03F10" w:rsidRPr="00DA3FCD" w:rsidRDefault="00E03F10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E03F1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C63C7D" w:rsidRPr="00DA3FCD">
        <w:rPr>
          <w:szCs w:val="18"/>
        </w:rPr>
        <w:t>Nouveau tirage pour raisons techniques (31 mai 2018)</w:t>
      </w:r>
    </w:p>
  </w:footnote>
  <w:footnote w:id="3">
    <w:p w:rsidR="00E03F10" w:rsidRPr="00D31073" w:rsidRDefault="00E03F10" w:rsidP="00E03F10">
      <w:pPr>
        <w:pStyle w:val="FootnoteText"/>
      </w:pPr>
      <w:r>
        <w:rPr>
          <w:rStyle w:val="FootnoteReference"/>
        </w:rPr>
        <w:tab/>
      </w:r>
      <w:r w:rsidRPr="00E03F10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D31073">
        <w:t>Anciens titres de l</w:t>
      </w:r>
      <w:r w:rsidR="004A4B06">
        <w:t>’</w:t>
      </w:r>
      <w:r w:rsidRPr="00D31073">
        <w:t>Accord :</w:t>
      </w:r>
    </w:p>
    <w:p w:rsidR="00E03F10" w:rsidRDefault="00E03F10" w:rsidP="00E03F10">
      <w:pPr>
        <w:pStyle w:val="FootnoteText"/>
        <w:ind w:firstLine="0"/>
        <w:rPr>
          <w:sz w:val="20"/>
        </w:rPr>
      </w:pPr>
      <w:r w:rsidRPr="00D31073">
        <w:t>Accord concernant l</w:t>
      </w:r>
      <w:r w:rsidR="004A4B06">
        <w:t>’</w:t>
      </w:r>
      <w:r w:rsidRPr="00D31073">
        <w:t>adoption de conditions uniformes d</w:t>
      </w:r>
      <w:r w:rsidR="004A4B06">
        <w:t>’</w:t>
      </w:r>
      <w:r w:rsidRPr="00D31073">
        <w:t>homologation et la reconnaissance réciproque de l</w:t>
      </w:r>
      <w:r w:rsidR="004A4B06">
        <w:t>’</w:t>
      </w:r>
      <w:r w:rsidRPr="00D31073">
        <w:t>homologation des équipements et pièces de véhicules à moteur, en date, à Genève, du 20 mars 1958 (version originale) ;</w:t>
      </w:r>
    </w:p>
    <w:p w:rsidR="00E03F10" w:rsidRPr="00E03F10" w:rsidRDefault="00E03F10" w:rsidP="00E03F10">
      <w:pPr>
        <w:pStyle w:val="FootnoteText"/>
        <w:ind w:firstLine="0"/>
        <w:rPr>
          <w:sz w:val="20"/>
        </w:rPr>
      </w:pPr>
      <w:r w:rsidRPr="00D31073">
        <w:t>Accord concernant l</w:t>
      </w:r>
      <w:r w:rsidR="004A4B06">
        <w:t>’</w:t>
      </w:r>
      <w:r w:rsidRPr="00D31073">
        <w:t>adoption de prescriptions techniques uniformes applicables aux véhicules à roues, aux équipements et aux pièces susceptibles d</w:t>
      </w:r>
      <w:r w:rsidR="004A4B06">
        <w:t>’</w:t>
      </w:r>
      <w:r w:rsidRPr="00D31073">
        <w:t>être montés ou utilisés sur un véhicule à roues et les conditions de reconnaissance réciproque des homologations délivrées conformément à ces prescriptions, en date, à Genève, du 5 octobre 1995 (Révision 2).</w:t>
      </w:r>
    </w:p>
  </w:footnote>
  <w:footnote w:id="4">
    <w:p w:rsidR="006045B8" w:rsidRPr="00D31073" w:rsidRDefault="006045B8" w:rsidP="006045B8">
      <w:pPr>
        <w:pStyle w:val="FootnoteText"/>
      </w:pPr>
      <w:r w:rsidRPr="00D31073">
        <w:tab/>
      </w:r>
      <w:r w:rsidRPr="00D31073">
        <w:rPr>
          <w:rStyle w:val="FootnoteReference"/>
        </w:rPr>
        <w:footnoteRef/>
      </w:r>
      <w:r w:rsidRPr="00D31073">
        <w:tab/>
        <w:t>Les masses T et R et la masse maximale techniquement admissible peuvent être supérieures à la masse maximale autorisée par la législation nationale.</w:t>
      </w:r>
    </w:p>
  </w:footnote>
  <w:footnote w:id="5">
    <w:p w:rsidR="006045B8" w:rsidRPr="00D31073" w:rsidRDefault="006045B8" w:rsidP="006045B8">
      <w:pPr>
        <w:pStyle w:val="FootnoteText"/>
      </w:pPr>
      <w:r w:rsidRPr="00D31073">
        <w:tab/>
      </w:r>
      <w:r w:rsidRPr="00D31073">
        <w:rPr>
          <w:rStyle w:val="FootnoteReference"/>
        </w:rPr>
        <w:footnoteRef/>
      </w:r>
      <w:r w:rsidRPr="00D31073">
        <w:tab/>
        <w:t>Voir les définitions qui figurent dans le Règlement</w:t>
      </w:r>
      <w:r w:rsidR="000939DC">
        <w:t xml:space="preserve"> ONU</w:t>
      </w:r>
      <w:r w:rsidRPr="00D31073">
        <w:t xml:space="preserve"> </w:t>
      </w:r>
      <w:r w:rsidR="00D31073">
        <w:rPr>
          <w:rFonts w:eastAsia="MS Mincho"/>
        </w:rPr>
        <w:t>n</w:t>
      </w:r>
      <w:r w:rsidR="00D31073">
        <w:rPr>
          <w:rFonts w:eastAsia="MS Mincho"/>
          <w:vertAlign w:val="superscript"/>
        </w:rPr>
        <w:t>o</w:t>
      </w:r>
      <w:r w:rsidR="00D31073">
        <w:t> </w:t>
      </w:r>
      <w:r w:rsidRPr="00D31073">
        <w:t>13 annexé à l</w:t>
      </w:r>
      <w:r w:rsidR="004A4B06">
        <w:t>’</w:t>
      </w:r>
      <w:r w:rsidRPr="00D31073">
        <w:t>Accord de 1958 concernant l</w:t>
      </w:r>
      <w:r w:rsidR="004A4B06">
        <w:t>’</w:t>
      </w:r>
      <w:r w:rsidRPr="00D31073">
        <w:t>adoption de Règlements techniques harmonisés de l</w:t>
      </w:r>
      <w:r w:rsidR="004A4B06">
        <w:t>’</w:t>
      </w:r>
      <w:r w:rsidRPr="00D31073">
        <w:t>ONU applicables aux véhicules à roues et aux équipements et pièces susceptibles d</w:t>
      </w:r>
      <w:r w:rsidR="004A4B06">
        <w:t>’</w:t>
      </w:r>
      <w:r w:rsidRPr="00D31073">
        <w:t>être montés ou utilisés sur les véhicules à roues et les conditions de reconnaissance réciproque des homologations délivrées conformément à ces Règlements. Les définitions figurent également à l</w:t>
      </w:r>
      <w:r w:rsidR="004A4B06">
        <w:t>’</w:t>
      </w:r>
      <w:r w:rsidRPr="00D31073">
        <w:t>annexe 7 de la Résolution d</w:t>
      </w:r>
      <w:r w:rsidR="004A4B06">
        <w:t>’</w:t>
      </w:r>
      <w:r w:rsidRPr="00D31073">
        <w:t>ensemble sur la construction des véhicules (R.E.3), document ECE/TRANS/WP.29/78/Rev.6.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839" w:rsidRPr="003E1839" w:rsidRDefault="003E1839">
    <w:pPr>
      <w:pStyle w:val="Header"/>
      <w:rPr>
        <w:lang w:val="en-US"/>
      </w:rPr>
    </w:pPr>
    <w:r>
      <w:fldChar w:fldCharType="begin"/>
    </w:r>
    <w:r w:rsidRPr="003E1839">
      <w:rPr>
        <w:lang w:val="en-US"/>
      </w:rPr>
      <w:instrText xml:space="preserve"> TITLE  \* MERGEFORMAT </w:instrText>
    </w:r>
    <w:r>
      <w:fldChar w:fldCharType="separate"/>
    </w:r>
    <w:r w:rsidR="00CF0388">
      <w:rPr>
        <w:lang w:val="en-US"/>
      </w:rPr>
      <w:t>E/ECE/324/Rev.1/Add.54/Rev.2/Amend.3</w:t>
    </w:r>
    <w:r>
      <w:fldChar w:fldCharType="end"/>
    </w:r>
    <w:r w:rsidRPr="003E1839">
      <w:rPr>
        <w:lang w:val="en-US"/>
      </w:rPr>
      <w:br/>
    </w:r>
    <w:r>
      <w:fldChar w:fldCharType="begin"/>
    </w:r>
    <w:r w:rsidRPr="003E1839">
      <w:rPr>
        <w:lang w:val="en-US"/>
      </w:rPr>
      <w:instrText xml:space="preserve"> KEYWORDS  \* MERGEFORMAT </w:instrText>
    </w:r>
    <w:r>
      <w:fldChar w:fldCharType="separate"/>
    </w:r>
    <w:r w:rsidR="00CF0388">
      <w:rPr>
        <w:lang w:val="en-US"/>
      </w:rPr>
      <w:t>E/ECE/TRANS/505/Rev.1/Add.54/Rev.2/Amend.3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839" w:rsidRPr="003E1839" w:rsidRDefault="003E1839" w:rsidP="003E1839">
    <w:pPr>
      <w:pStyle w:val="Header"/>
      <w:jc w:val="right"/>
      <w:rPr>
        <w:lang w:val="en-US"/>
      </w:rPr>
    </w:pPr>
    <w:r>
      <w:fldChar w:fldCharType="begin"/>
    </w:r>
    <w:r w:rsidRPr="003E1839">
      <w:rPr>
        <w:lang w:val="en-US"/>
      </w:rPr>
      <w:instrText xml:space="preserve"> TITLE  \* MERGEFORMAT </w:instrText>
    </w:r>
    <w:r>
      <w:fldChar w:fldCharType="separate"/>
    </w:r>
    <w:r w:rsidR="00CF0388">
      <w:rPr>
        <w:lang w:val="en-US"/>
      </w:rPr>
      <w:t>E/ECE/324/Rev.1/Add.54/Rev.2/Amend.3</w:t>
    </w:r>
    <w:r>
      <w:fldChar w:fldCharType="end"/>
    </w:r>
    <w:r w:rsidRPr="003E1839">
      <w:rPr>
        <w:lang w:val="en-US"/>
      </w:rPr>
      <w:br/>
    </w:r>
    <w:r>
      <w:fldChar w:fldCharType="begin"/>
    </w:r>
    <w:r w:rsidRPr="003E1839">
      <w:rPr>
        <w:lang w:val="en-US"/>
      </w:rPr>
      <w:instrText xml:space="preserve"> KEYWORDS  \* MERGEFORMAT </w:instrText>
    </w:r>
    <w:r>
      <w:fldChar w:fldCharType="separate"/>
    </w:r>
    <w:r w:rsidR="00CF0388">
      <w:rPr>
        <w:lang w:val="en-US"/>
      </w:rPr>
      <w:t>E/ECE/TRANS/505/Rev.1/Add.54/Rev.2/Amend.3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8159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558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CA67D76"/>
    <w:multiLevelType w:val="hybridMultilevel"/>
    <w:tmpl w:val="F68CD978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221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9"/>
  </w:num>
  <w:num w:numId="5">
    <w:abstractNumId w:val="1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13"/>
  </w:num>
  <w:num w:numId="19">
    <w:abstractNumId w:val="11"/>
  </w:num>
  <w:num w:numId="20">
    <w:abstractNumId w:val="21"/>
  </w:num>
  <w:num w:numId="21">
    <w:abstractNumId w:val="18"/>
  </w:num>
  <w:num w:numId="22">
    <w:abstractNumId w:val="14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2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39DC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37523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4DCB"/>
    <w:rsid w:val="002059CE"/>
    <w:rsid w:val="00206AD4"/>
    <w:rsid w:val="002174EE"/>
    <w:rsid w:val="0022285A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5534D"/>
    <w:rsid w:val="00364F13"/>
    <w:rsid w:val="00367181"/>
    <w:rsid w:val="0036776C"/>
    <w:rsid w:val="00370223"/>
    <w:rsid w:val="00372A7A"/>
    <w:rsid w:val="00372D1D"/>
    <w:rsid w:val="00374106"/>
    <w:rsid w:val="0037679A"/>
    <w:rsid w:val="0038047C"/>
    <w:rsid w:val="00382E64"/>
    <w:rsid w:val="00390EEF"/>
    <w:rsid w:val="00394410"/>
    <w:rsid w:val="003976D5"/>
    <w:rsid w:val="003B53B6"/>
    <w:rsid w:val="003D6C68"/>
    <w:rsid w:val="003E01D0"/>
    <w:rsid w:val="003E1839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230A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4B06"/>
    <w:rsid w:val="004A66A2"/>
    <w:rsid w:val="004B07A3"/>
    <w:rsid w:val="004B261D"/>
    <w:rsid w:val="004B3447"/>
    <w:rsid w:val="004B51CD"/>
    <w:rsid w:val="004B576C"/>
    <w:rsid w:val="004C54C0"/>
    <w:rsid w:val="004C56B2"/>
    <w:rsid w:val="004C6F4A"/>
    <w:rsid w:val="004D00B2"/>
    <w:rsid w:val="004D4264"/>
    <w:rsid w:val="004E3182"/>
    <w:rsid w:val="004E4963"/>
    <w:rsid w:val="004E6809"/>
    <w:rsid w:val="004E7F24"/>
    <w:rsid w:val="00506819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57D30"/>
    <w:rsid w:val="00565B29"/>
    <w:rsid w:val="00571BC1"/>
    <w:rsid w:val="00571F41"/>
    <w:rsid w:val="00575476"/>
    <w:rsid w:val="00583A20"/>
    <w:rsid w:val="00584373"/>
    <w:rsid w:val="0059061F"/>
    <w:rsid w:val="00591DB3"/>
    <w:rsid w:val="005939DB"/>
    <w:rsid w:val="005939ED"/>
    <w:rsid w:val="005947BC"/>
    <w:rsid w:val="00595E8A"/>
    <w:rsid w:val="005A0268"/>
    <w:rsid w:val="005A348D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045B8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76C11"/>
    <w:rsid w:val="0068562A"/>
    <w:rsid w:val="006A6B31"/>
    <w:rsid w:val="006A6C95"/>
    <w:rsid w:val="006A7B29"/>
    <w:rsid w:val="006B0EB2"/>
    <w:rsid w:val="006B0FF8"/>
    <w:rsid w:val="006B4590"/>
    <w:rsid w:val="006C340C"/>
    <w:rsid w:val="006E0896"/>
    <w:rsid w:val="006E1883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2743E"/>
    <w:rsid w:val="00732E72"/>
    <w:rsid w:val="00741D90"/>
    <w:rsid w:val="00754912"/>
    <w:rsid w:val="00755D4F"/>
    <w:rsid w:val="007607B1"/>
    <w:rsid w:val="00765296"/>
    <w:rsid w:val="00765F69"/>
    <w:rsid w:val="00766D28"/>
    <w:rsid w:val="007723C2"/>
    <w:rsid w:val="007815B9"/>
    <w:rsid w:val="00783E82"/>
    <w:rsid w:val="00785F1F"/>
    <w:rsid w:val="007869B6"/>
    <w:rsid w:val="00790B9D"/>
    <w:rsid w:val="00793C0B"/>
    <w:rsid w:val="00796316"/>
    <w:rsid w:val="007A1C58"/>
    <w:rsid w:val="007A20D2"/>
    <w:rsid w:val="007A79CD"/>
    <w:rsid w:val="007C16EA"/>
    <w:rsid w:val="007C740D"/>
    <w:rsid w:val="007D160A"/>
    <w:rsid w:val="007D2668"/>
    <w:rsid w:val="007D3119"/>
    <w:rsid w:val="007F1867"/>
    <w:rsid w:val="007F1EC4"/>
    <w:rsid w:val="007F55CB"/>
    <w:rsid w:val="007F768E"/>
    <w:rsid w:val="008021D4"/>
    <w:rsid w:val="008149F9"/>
    <w:rsid w:val="008231C4"/>
    <w:rsid w:val="008245B7"/>
    <w:rsid w:val="0082755E"/>
    <w:rsid w:val="00831A18"/>
    <w:rsid w:val="00833270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C70BF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B5D90"/>
    <w:rsid w:val="009D3A8C"/>
    <w:rsid w:val="009E1BA9"/>
    <w:rsid w:val="009E2876"/>
    <w:rsid w:val="009E2F0B"/>
    <w:rsid w:val="009E7956"/>
    <w:rsid w:val="009F072F"/>
    <w:rsid w:val="009F26C1"/>
    <w:rsid w:val="009F3F95"/>
    <w:rsid w:val="00A02313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0076"/>
    <w:rsid w:val="00A81F93"/>
    <w:rsid w:val="00A9247E"/>
    <w:rsid w:val="00AA0DCA"/>
    <w:rsid w:val="00AA7796"/>
    <w:rsid w:val="00AB5BF5"/>
    <w:rsid w:val="00AC67A1"/>
    <w:rsid w:val="00AC7977"/>
    <w:rsid w:val="00AC7E56"/>
    <w:rsid w:val="00AE2617"/>
    <w:rsid w:val="00AE352C"/>
    <w:rsid w:val="00AE39A5"/>
    <w:rsid w:val="00AE3E56"/>
    <w:rsid w:val="00AE79AC"/>
    <w:rsid w:val="00B01AAD"/>
    <w:rsid w:val="00B101DB"/>
    <w:rsid w:val="00B10D53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A1522"/>
    <w:rsid w:val="00BA3D94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3C7D"/>
    <w:rsid w:val="00C6525D"/>
    <w:rsid w:val="00C67D23"/>
    <w:rsid w:val="00C71827"/>
    <w:rsid w:val="00C75237"/>
    <w:rsid w:val="00C75D25"/>
    <w:rsid w:val="00C825E5"/>
    <w:rsid w:val="00C95EB8"/>
    <w:rsid w:val="00CA0756"/>
    <w:rsid w:val="00CA0CC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0388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1073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3FCD"/>
    <w:rsid w:val="00DA41A2"/>
    <w:rsid w:val="00DA43A1"/>
    <w:rsid w:val="00DA5E1D"/>
    <w:rsid w:val="00DB01CD"/>
    <w:rsid w:val="00DB25D2"/>
    <w:rsid w:val="00DC161C"/>
    <w:rsid w:val="00DC3628"/>
    <w:rsid w:val="00DC4F43"/>
    <w:rsid w:val="00DE083E"/>
    <w:rsid w:val="00DE6D90"/>
    <w:rsid w:val="00DF002F"/>
    <w:rsid w:val="00DF4598"/>
    <w:rsid w:val="00E0244D"/>
    <w:rsid w:val="00E026DF"/>
    <w:rsid w:val="00E02F48"/>
    <w:rsid w:val="00E03712"/>
    <w:rsid w:val="00E03F10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52622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6C8B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A132BEC6-59A9-4079-904D-37E08532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rsid w:val="0048687D"/>
    <w:rPr>
      <w:color w:val="0000FF"/>
      <w:u w:val="none"/>
    </w:rPr>
  </w:style>
  <w:style w:type="character" w:styleId="FollowedHyperlink">
    <w:name w:val="FollowedHyperlink"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uiPriority w:val="99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locked/>
    <w:rsid w:val="00676C11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6045B8"/>
    <w:rPr>
      <w:rFonts w:eastAsiaTheme="minorHAnsi"/>
      <w:b/>
      <w:sz w:val="28"/>
      <w:lang w:val="fr-CH"/>
    </w:rPr>
  </w:style>
  <w:style w:type="paragraph" w:customStyle="1" w:styleId="para">
    <w:name w:val="para"/>
    <w:basedOn w:val="Normal"/>
    <w:link w:val="paraChar"/>
    <w:qFormat/>
    <w:rsid w:val="006045B8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6045B8"/>
    <w:rPr>
      <w:rFonts w:eastAsiaTheme="minorHAnsi"/>
      <w:lang w:val="en-GB"/>
    </w:rPr>
  </w:style>
  <w:style w:type="table" w:styleId="TableClassic3">
    <w:name w:val="Table Classic 3"/>
    <w:basedOn w:val="TableNormal"/>
    <w:rsid w:val="006045B8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header" Target="header2.xm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1.gif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3772</Words>
  <Characters>21507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E/ECE/324/Rev.1/Add.54/Rev.2/Amend.3</vt:lpstr>
      <vt:lpstr>E/ECE/324/Rev.1/Add.54/Rev.2/Amend.3</vt:lpstr>
    </vt:vector>
  </TitlesOfParts>
  <Company>CSD</Company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E/ECE/324/Rev.1/Add.54/Rev.2/Amend.3</dc:title>
  <dc:creator>Nath VITTOZ</dc:creator>
  <cp:keywords>E/ECE/TRANS/505/Rev.1/Add.54/Rev.2/Amend.3</cp:keywords>
  <cp:lastModifiedBy>Olivia Braud</cp:lastModifiedBy>
  <cp:revision>2</cp:revision>
  <cp:lastPrinted>2018-05-31T07:26:00Z</cp:lastPrinted>
  <dcterms:created xsi:type="dcterms:W3CDTF">2018-08-22T12:44:00Z</dcterms:created>
  <dcterms:modified xsi:type="dcterms:W3CDTF">2018-08-22T12:44:00Z</dcterms:modified>
</cp:coreProperties>
</file>