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F96FD2" w:rsidTr="00457676">
        <w:trPr>
          <w:trHeight w:hRule="exact" w:val="851"/>
        </w:trPr>
        <w:tc>
          <w:tcPr>
            <w:tcW w:w="9639" w:type="dxa"/>
            <w:gridSpan w:val="2"/>
            <w:tcBorders>
              <w:bottom w:val="single" w:sz="4" w:space="0" w:color="auto"/>
            </w:tcBorders>
            <w:shd w:val="clear" w:color="auto" w:fill="auto"/>
            <w:vAlign w:val="bottom"/>
          </w:tcPr>
          <w:p w:rsidR="00AE751E" w:rsidRPr="00F96FD2" w:rsidRDefault="00AE751E" w:rsidP="00AE751E">
            <w:pPr>
              <w:jc w:val="right"/>
              <w:rPr>
                <w:lang w:val="en-GB"/>
              </w:rPr>
            </w:pPr>
            <w:bookmarkStart w:id="0" w:name="_GoBack"/>
            <w:bookmarkEnd w:id="0"/>
            <w:r w:rsidRPr="00F96FD2">
              <w:rPr>
                <w:sz w:val="40"/>
                <w:lang w:val="en-GB"/>
              </w:rPr>
              <w:t>E</w:t>
            </w:r>
            <w:r w:rsidRPr="00F96FD2">
              <w:rPr>
                <w:lang w:val="en-GB"/>
              </w:rPr>
              <w:t>/ECE/324/Rev.1/Add.54/Rev.2/Amend.1−</w:t>
            </w:r>
            <w:r w:rsidRPr="00F96FD2">
              <w:rPr>
                <w:sz w:val="40"/>
                <w:lang w:val="en-GB"/>
              </w:rPr>
              <w:t>E</w:t>
            </w:r>
            <w:r w:rsidRPr="00F96FD2">
              <w:rPr>
                <w:lang w:val="en-GB"/>
              </w:rPr>
              <w:t>/ECE/TRANS/505/Rev.1/Add.54/Rev.2/Amend.1</w:t>
            </w:r>
          </w:p>
        </w:tc>
      </w:tr>
      <w:tr w:rsidR="00421A10" w:rsidRPr="0034128D" w:rsidTr="00457676">
        <w:trPr>
          <w:trHeight w:hRule="exact" w:val="2835"/>
        </w:trPr>
        <w:tc>
          <w:tcPr>
            <w:tcW w:w="6804" w:type="dxa"/>
            <w:tcBorders>
              <w:top w:val="single" w:sz="4" w:space="0" w:color="auto"/>
              <w:bottom w:val="single" w:sz="12" w:space="0" w:color="auto"/>
            </w:tcBorders>
            <w:shd w:val="clear" w:color="auto" w:fill="auto"/>
          </w:tcPr>
          <w:p w:rsidR="00421A10" w:rsidRPr="00F96FD2" w:rsidRDefault="00421A10" w:rsidP="00457676">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34128D" w:rsidRDefault="00AE751E" w:rsidP="00457676">
            <w:pPr>
              <w:spacing w:before="480" w:line="240" w:lineRule="exact"/>
            </w:pPr>
            <w:r w:rsidRPr="0034128D">
              <w:t>28 octobre 2016</w:t>
            </w:r>
          </w:p>
        </w:tc>
      </w:tr>
    </w:tbl>
    <w:p w:rsidR="00421A10" w:rsidRPr="0034128D" w:rsidRDefault="0029791D" w:rsidP="0029791D">
      <w:pPr>
        <w:pStyle w:val="HChG"/>
      </w:pPr>
      <w:r w:rsidRPr="0034128D">
        <w:tab/>
      </w:r>
      <w:r w:rsidRPr="0034128D">
        <w:tab/>
      </w:r>
      <w:r w:rsidR="00421A10" w:rsidRPr="0034128D">
        <w:t>Accord</w:t>
      </w:r>
    </w:p>
    <w:p w:rsidR="00421A10" w:rsidRPr="0034128D" w:rsidRDefault="0029791D" w:rsidP="0029791D">
      <w:pPr>
        <w:pStyle w:val="H1G"/>
      </w:pPr>
      <w:r w:rsidRPr="0034128D">
        <w:tab/>
      </w:r>
      <w:r w:rsidRPr="0034128D">
        <w:tab/>
      </w:r>
      <w:r w:rsidR="00421A10" w:rsidRPr="0034128D">
        <w:t>Concernant l</w:t>
      </w:r>
      <w:r w:rsidR="003C0A7C" w:rsidRPr="0034128D">
        <w:t>’</w:t>
      </w:r>
      <w:r w:rsidR="00421A10" w:rsidRPr="0034128D">
        <w:t>adoption de prescriptions techniques uniformes applicables aux véhicules à roues, aux équipements et aux pièces susceptibles d</w:t>
      </w:r>
      <w:r w:rsidR="003C0A7C" w:rsidRPr="0034128D">
        <w:t>’</w:t>
      </w:r>
      <w:r w:rsidR="00421A10" w:rsidRPr="0034128D">
        <w:t>être montés ou utilisés sur un véhicule à roues</w:t>
      </w:r>
      <w:r w:rsidR="00421A10" w:rsidRPr="0034128D">
        <w:br/>
        <w:t>et les conditions de reconnaissance réciproque des homologations délivrées conformément à ces prescriptions</w:t>
      </w:r>
      <w:r w:rsidRPr="0034128D">
        <w:rPr>
          <w:b w:val="0"/>
          <w:sz w:val="20"/>
        </w:rPr>
        <w:t>*</w:t>
      </w:r>
    </w:p>
    <w:p w:rsidR="00421A10" w:rsidRPr="0034128D" w:rsidRDefault="00421A10" w:rsidP="00AE751E">
      <w:pPr>
        <w:pStyle w:val="SingleTxtG"/>
        <w:jc w:val="left"/>
        <w:rPr>
          <w:b/>
          <w:sz w:val="24"/>
          <w:szCs w:val="24"/>
        </w:rPr>
      </w:pPr>
      <w:r w:rsidRPr="0034128D">
        <w:t xml:space="preserve">(Révision </w:t>
      </w:r>
      <w:r w:rsidR="00AE751E" w:rsidRPr="0034128D">
        <w:t>2</w:t>
      </w:r>
      <w:r w:rsidRPr="0034128D">
        <w:t>, comprenant les amendements entrés en vigueur le 16 octobre 1995)</w:t>
      </w:r>
    </w:p>
    <w:p w:rsidR="00421A10" w:rsidRPr="0034128D" w:rsidRDefault="0029791D" w:rsidP="0029791D">
      <w:pPr>
        <w:jc w:val="center"/>
      </w:pPr>
      <w:r w:rsidRPr="0034128D">
        <w:t>_______________</w:t>
      </w:r>
    </w:p>
    <w:p w:rsidR="00421A10" w:rsidRPr="0034128D" w:rsidRDefault="0029791D" w:rsidP="00AE751E">
      <w:pPr>
        <w:pStyle w:val="HChG"/>
      </w:pPr>
      <w:r w:rsidRPr="0034128D">
        <w:tab/>
      </w:r>
      <w:r w:rsidRPr="0034128D">
        <w:tab/>
      </w:r>
      <w:r w:rsidR="00421A10" w:rsidRPr="0034128D">
        <w:t xml:space="preserve">Additif </w:t>
      </w:r>
      <w:r w:rsidR="00AE751E" w:rsidRPr="0034128D">
        <w:t>54</w:t>
      </w:r>
      <w:r w:rsidR="00A812BA">
        <w:t> :</w:t>
      </w:r>
      <w:r w:rsidR="00421A10" w:rsidRPr="0034128D">
        <w:t xml:space="preserve"> Règlement n</w:t>
      </w:r>
      <w:r w:rsidR="00421A10" w:rsidRPr="0034128D">
        <w:rPr>
          <w:vertAlign w:val="superscript"/>
        </w:rPr>
        <w:t>o</w:t>
      </w:r>
      <w:r w:rsidR="00421A10" w:rsidRPr="0034128D">
        <w:t> </w:t>
      </w:r>
      <w:r w:rsidR="00AE751E" w:rsidRPr="0034128D">
        <w:t>55</w:t>
      </w:r>
    </w:p>
    <w:p w:rsidR="00421A10" w:rsidRPr="0034128D" w:rsidRDefault="0029791D" w:rsidP="0029791D">
      <w:pPr>
        <w:pStyle w:val="H1G"/>
      </w:pPr>
      <w:r w:rsidRPr="0034128D">
        <w:tab/>
      </w:r>
      <w:r w:rsidRPr="0034128D">
        <w:tab/>
      </w:r>
      <w:r w:rsidR="00421A10" w:rsidRPr="0034128D">
        <w:t xml:space="preserve">Révision </w:t>
      </w:r>
      <w:r w:rsidR="00AE751E" w:rsidRPr="0034128D">
        <w:t>2 − Amendement 1</w:t>
      </w:r>
    </w:p>
    <w:p w:rsidR="00421A10" w:rsidRPr="0034128D" w:rsidRDefault="00AE751E" w:rsidP="00AE751E">
      <w:pPr>
        <w:pStyle w:val="SingleTxtG"/>
        <w:spacing w:after="0"/>
      </w:pPr>
      <w:r w:rsidRPr="0034128D">
        <w:t>Complément 5 à la série 01 d</w:t>
      </w:r>
      <w:r w:rsidR="003C0A7C" w:rsidRPr="0034128D">
        <w:t>’</w:t>
      </w:r>
      <w:r w:rsidRPr="0034128D">
        <w:t>amendements − Date d</w:t>
      </w:r>
      <w:r w:rsidR="003C0A7C" w:rsidRPr="0034128D">
        <w:t>’</w:t>
      </w:r>
      <w:r w:rsidRPr="0034128D">
        <w:t>entrée en vigueur</w:t>
      </w:r>
      <w:r w:rsidR="00A812BA">
        <w:t> :</w:t>
      </w:r>
      <w:r w:rsidRPr="0034128D">
        <w:t xml:space="preserve"> 8 octobre 2016</w:t>
      </w:r>
    </w:p>
    <w:p w:rsidR="00421A10" w:rsidRPr="0034128D" w:rsidRDefault="0029791D" w:rsidP="0029791D">
      <w:pPr>
        <w:pStyle w:val="H1G"/>
      </w:pPr>
      <w:r w:rsidRPr="0034128D">
        <w:tab/>
      </w:r>
      <w:r w:rsidRPr="0034128D">
        <w:tab/>
      </w:r>
      <w:r w:rsidR="00421A10" w:rsidRPr="0034128D">
        <w:t xml:space="preserve">Prescriptions uniformes relatives </w:t>
      </w:r>
      <w:r w:rsidR="00AE751E" w:rsidRPr="0034128D">
        <w:t>à l</w:t>
      </w:r>
      <w:r w:rsidR="003C0A7C" w:rsidRPr="0034128D">
        <w:t>’</w:t>
      </w:r>
      <w:r w:rsidR="00AE751E" w:rsidRPr="0034128D">
        <w:t>homologation des pièces mécaniques d</w:t>
      </w:r>
      <w:r w:rsidR="003C0A7C" w:rsidRPr="0034128D">
        <w:t>’</w:t>
      </w:r>
      <w:r w:rsidR="00AE751E" w:rsidRPr="0034128D">
        <w:t>attelage des ensembles de véhicules</w:t>
      </w:r>
    </w:p>
    <w:p w:rsidR="00AE751E" w:rsidRPr="0034128D" w:rsidRDefault="00AE751E" w:rsidP="00AE751E">
      <w:pPr>
        <w:pStyle w:val="SingleTxtG"/>
      </w:pPr>
      <w:r w:rsidRPr="0034128D">
        <w:t>Le présent document est publié uniquement aux fins de documentation. Le texte authentique et contraignant est le suivant</w:t>
      </w:r>
      <w:r w:rsidR="00A812BA">
        <w:t> :</w:t>
      </w:r>
      <w:r w:rsidRPr="0034128D">
        <w:t xml:space="preserve"> document ECE/TRANS/WP.29/2016/5 (tel que modifié par le paragraphe 58 du rapport ECE/TRANS/WP.29/1120).</w:t>
      </w:r>
    </w:p>
    <w:p w:rsidR="003C0A7C" w:rsidRPr="0034128D" w:rsidRDefault="00AE751E" w:rsidP="0034128D">
      <w:pPr>
        <w:pStyle w:val="SingleTxtG"/>
        <w:keepNext/>
      </w:pPr>
      <w:r w:rsidRPr="0034128D">
        <w:br w:type="page"/>
      </w:r>
      <w:r w:rsidR="003C0A7C" w:rsidRPr="0034128D">
        <w:rPr>
          <w:i/>
        </w:rPr>
        <w:lastRenderedPageBreak/>
        <w:t>Paragraphe 2.5</w:t>
      </w:r>
      <w:r w:rsidR="003C0A7C" w:rsidRPr="0034128D">
        <w:t>, modifier comme suit</w:t>
      </w:r>
      <w:r w:rsidR="00A812BA">
        <w:t> :</w:t>
      </w:r>
    </w:p>
    <w:p w:rsidR="003C0A7C" w:rsidRPr="0034128D" w:rsidRDefault="003C0A7C" w:rsidP="00574A37">
      <w:pPr>
        <w:pStyle w:val="SingleTxtG"/>
        <w:ind w:left="2268" w:hanging="1134"/>
      </w:pPr>
      <w:r w:rsidRPr="0034128D">
        <w:t>« 2.5</w:t>
      </w:r>
      <w:r w:rsidRPr="0034128D">
        <w:tab/>
        <w:t>Les dispositifs et les pièces mécaniques d’attelage divers non normalisés ne sont pas conformes aux dimensions et aux valeurs normalisées prescrites dans le présent Règlement et ne peuvent être raccordés à des dispositifs et pièces d’attelage normalisés. Il s’agit de dispositifs ne cor</w:t>
      </w:r>
      <w:r w:rsidR="0034128D" w:rsidRPr="0034128D">
        <w:t>respondant à aucune des classes </w:t>
      </w:r>
      <w:r w:rsidRPr="0034128D">
        <w:t>A à L, T ou W définies au paragraphe 2.6 ci-dessous, et qui sont conçus pour des utilisations spéciales ou des véhicules lourds, ou de</w:t>
      </w:r>
      <w:r w:rsidRPr="0034128D">
        <w:rPr>
          <w:b/>
        </w:rPr>
        <w:t xml:space="preserve"> </w:t>
      </w:r>
      <w:r w:rsidRPr="0034128D">
        <w:t>dispositifs divers conformes à des normes nationales existantes. ».</w:t>
      </w:r>
    </w:p>
    <w:p w:rsidR="003C0A7C" w:rsidRPr="0034128D" w:rsidRDefault="003C0A7C" w:rsidP="0034128D">
      <w:pPr>
        <w:pStyle w:val="SingleTxtG"/>
        <w:keepNext/>
      </w:pPr>
      <w:r w:rsidRPr="0034128D">
        <w:rPr>
          <w:i/>
        </w:rPr>
        <w:t>Paragraphe 2.6.12</w:t>
      </w:r>
      <w:r w:rsidRPr="0034128D">
        <w:t>, modifier comme suit</w:t>
      </w:r>
      <w:r w:rsidR="00A812BA">
        <w:t> :</w:t>
      </w:r>
    </w:p>
    <w:p w:rsidR="003C0A7C" w:rsidRPr="0034128D" w:rsidRDefault="003C0A7C" w:rsidP="00574A37">
      <w:pPr>
        <w:pStyle w:val="SingleTxtG"/>
        <w:tabs>
          <w:tab w:val="left" w:pos="2268"/>
        </w:tabs>
        <w:ind w:left="3402" w:hanging="2268"/>
      </w:pPr>
      <w:r w:rsidRPr="0034128D">
        <w:t>« 2.6.12</w:t>
      </w:r>
      <w:r w:rsidRPr="0034128D">
        <w:tab/>
        <w:t>Classe S</w:t>
      </w:r>
      <w:r w:rsidRPr="0034128D">
        <w:tab/>
        <w:t>Dispositifs et pièces non conformes à l’</w:t>
      </w:r>
      <w:r w:rsidR="0034128D" w:rsidRPr="0034128D">
        <w:t>une quelconque des classes </w:t>
      </w:r>
      <w:r w:rsidRPr="0034128D">
        <w:t>A à L, T ou W, utilisés pour des véhicules très lourds ou spéciaux, ou utilisés seulement dans certains pays et répondant uniquement aux législations nationales de ces pays. ».</w:t>
      </w:r>
    </w:p>
    <w:p w:rsidR="003C0A7C" w:rsidRPr="0034128D" w:rsidRDefault="003C0A7C" w:rsidP="0034128D">
      <w:pPr>
        <w:pStyle w:val="SingleTxtG"/>
        <w:keepNext/>
      </w:pPr>
      <w:r w:rsidRPr="0034128D">
        <w:rPr>
          <w:i/>
          <w:iCs/>
        </w:rPr>
        <w:t>Ajouter un nouveau paragraphe 2.6.14</w:t>
      </w:r>
      <w:r w:rsidRPr="0034128D">
        <w:t>, ainsi conçu</w:t>
      </w:r>
      <w:r w:rsidR="00A812BA">
        <w:t> :</w:t>
      </w:r>
    </w:p>
    <w:p w:rsidR="003C0A7C" w:rsidRPr="0034128D" w:rsidRDefault="003C0A7C" w:rsidP="00574A37">
      <w:pPr>
        <w:pStyle w:val="SingleTxtG"/>
        <w:tabs>
          <w:tab w:val="left" w:pos="2268"/>
        </w:tabs>
        <w:ind w:left="3402" w:hanging="2268"/>
      </w:pPr>
      <w:r w:rsidRPr="0034128D">
        <w:rPr>
          <w:bCs/>
        </w:rPr>
        <w:t>« </w:t>
      </w:r>
      <w:r w:rsidRPr="0034128D">
        <w:t>2.6.14</w:t>
      </w:r>
      <w:r w:rsidRPr="0034128D">
        <w:tab/>
        <w:t>Classe W</w:t>
      </w:r>
      <w:r w:rsidRPr="0034128D">
        <w:tab/>
        <w:t>Chapes d’attelage à axe non normalisées, y compris la remorque adaptée, disposant d’une liaison pneumatique et électrique intégrée et automatique entre le véhicule tracteur et le véhicule tracté. Les deux parties mécaniques doivent être homologuées par paire. »</w:t>
      </w:r>
      <w:r w:rsidRPr="0034128D">
        <w:rPr>
          <w:bCs/>
        </w:rPr>
        <w:t>.</w:t>
      </w:r>
    </w:p>
    <w:p w:rsidR="003C0A7C" w:rsidRPr="0034128D" w:rsidRDefault="003C0A7C" w:rsidP="0034128D">
      <w:pPr>
        <w:pStyle w:val="SingleTxtG"/>
        <w:keepNext/>
      </w:pPr>
      <w:r w:rsidRPr="0034128D">
        <w:rPr>
          <w:i/>
        </w:rPr>
        <w:t>Paragraphe 2.9</w:t>
      </w:r>
      <w:r w:rsidRPr="0034128D">
        <w:t>, modifier comme suit</w:t>
      </w:r>
      <w:r w:rsidR="00A812BA">
        <w:t> :</w:t>
      </w:r>
      <w:r w:rsidRPr="0034128D">
        <w:t xml:space="preserve"> </w:t>
      </w:r>
    </w:p>
    <w:p w:rsidR="003C0A7C" w:rsidRPr="0034128D" w:rsidRDefault="003C0A7C" w:rsidP="00574A37">
      <w:pPr>
        <w:pStyle w:val="SingleTxtG"/>
        <w:ind w:left="2268" w:hanging="1134"/>
      </w:pPr>
      <w:r w:rsidRPr="0034128D">
        <w:t>« 2.9</w:t>
      </w:r>
      <w:r w:rsidRPr="0034128D">
        <w:tab/>
        <w:t>On entend par témoins à distance des dispositifs ou des pièces qui indiquent que la remorque est accouplée et que le dispositif de verrouillage a bien été enclenché. ».</w:t>
      </w:r>
    </w:p>
    <w:p w:rsidR="003C0A7C" w:rsidRPr="0034128D" w:rsidRDefault="003C0A7C" w:rsidP="0034128D">
      <w:pPr>
        <w:pStyle w:val="SingleTxtG"/>
        <w:keepNext/>
      </w:pPr>
      <w:r w:rsidRPr="0034128D">
        <w:rPr>
          <w:i/>
        </w:rPr>
        <w:t>Paragraphe 3.2.8</w:t>
      </w:r>
      <w:r w:rsidRPr="0034128D">
        <w:t>, modifier comme suit</w:t>
      </w:r>
      <w:r w:rsidR="00A812BA">
        <w:t> :</w:t>
      </w:r>
    </w:p>
    <w:p w:rsidR="003C0A7C" w:rsidRPr="0034128D" w:rsidRDefault="003C0A7C" w:rsidP="00574A37">
      <w:pPr>
        <w:pStyle w:val="SingleTxtG"/>
        <w:ind w:left="2268" w:hanging="1134"/>
      </w:pPr>
      <w:r w:rsidRPr="0034128D">
        <w:t>« 3.2.8</w:t>
      </w:r>
      <w:r w:rsidRPr="0034128D">
        <w:tab/>
        <w:t xml:space="preserve">Si le dispositif ou les pièces mécaniques d’attelage sont conçus pour un type de véhicule particulier, le fabricant du dispositif ou des pièces doit aussi communiquer les renseignements relatifs au montage donnés par le constructeur du véhicule, conformément à l’appendice 1 de l’annexe 2. L’autorité d’homologation ou le service technique peuvent aussi demander que soit présenté un véhicule représentatif du type. ». </w:t>
      </w:r>
    </w:p>
    <w:p w:rsidR="003C0A7C" w:rsidRPr="0034128D" w:rsidRDefault="003C0A7C" w:rsidP="0034128D">
      <w:pPr>
        <w:pStyle w:val="SingleTxtG"/>
        <w:keepNext/>
      </w:pPr>
      <w:r w:rsidRPr="0034128D">
        <w:rPr>
          <w:i/>
        </w:rPr>
        <w:t>Paragraphe 4.7</w:t>
      </w:r>
      <w:r w:rsidRPr="0034128D">
        <w:t>, modifier comme suit</w:t>
      </w:r>
      <w:r w:rsidR="00A812BA">
        <w:t> :</w:t>
      </w:r>
    </w:p>
    <w:p w:rsidR="003C0A7C" w:rsidRPr="0034128D" w:rsidRDefault="003C0A7C" w:rsidP="00574A37">
      <w:pPr>
        <w:pStyle w:val="SingleTxtG"/>
        <w:ind w:left="2268" w:hanging="1134"/>
      </w:pPr>
      <w:r w:rsidRPr="0034128D">
        <w:t>« 4.7</w:t>
      </w:r>
      <w:r w:rsidRPr="0034128D">
        <w:tab/>
        <w:t>Pour les dispositifs et pièces d’</w:t>
      </w:r>
      <w:r w:rsidR="0034128D">
        <w:t>attelage de la classe A, de la classe </w:t>
      </w:r>
      <w:r w:rsidRPr="0034128D">
        <w:t>K ou de la classe S, le cas échéant, conçus pour être utilisés avec des remorques dont la masse maximale admissible ne dépasse pas 3,5 t qui sont produits par des fabricants n’ayant aucun lien avec le constructeur du véhicule et qui sont destinés au marché de seconde monte, la hauteur et les autres caractéristiques de montage de l’attelage doivent dans tous les cas être vérifiées par l’autorité d’homologation de type ou le service technique conformément aux dispositions du paragraphe 1 de l’annexe 7. ».</w:t>
      </w:r>
    </w:p>
    <w:p w:rsidR="003C0A7C" w:rsidRPr="0034128D" w:rsidRDefault="003C0A7C" w:rsidP="0034128D">
      <w:pPr>
        <w:pStyle w:val="SingleTxtG"/>
        <w:keepNext/>
      </w:pPr>
      <w:r w:rsidRPr="0034128D">
        <w:rPr>
          <w:i/>
        </w:rPr>
        <w:t>Paragraphe 5.1</w:t>
      </w:r>
      <w:r w:rsidRPr="0034128D">
        <w:t>, modifier comme suit</w:t>
      </w:r>
      <w:r w:rsidR="00A812BA">
        <w:t> :</w:t>
      </w:r>
    </w:p>
    <w:p w:rsidR="003C0A7C" w:rsidRPr="0034128D" w:rsidRDefault="003C0A7C" w:rsidP="00574A37">
      <w:pPr>
        <w:pStyle w:val="SingleTxtG"/>
        <w:ind w:left="2268" w:hanging="1134"/>
      </w:pPr>
      <w:r w:rsidRPr="0034128D">
        <w:t>« 5.1</w:t>
      </w:r>
      <w:r w:rsidRPr="0034128D">
        <w:tab/>
        <w:t xml:space="preserve">Lorsqu’un constructeur de véhicules demande l’homologation d’un véhicule équipé d’un dispositif ou de pièces mécaniques d’attelage ou autorise l’utilisation d’un véhicule pour le tractage de toute forme de remorque, il doit, à la demande de tout demandeur officiellement reconnu sollicitant l’homologation de type d’un dispositif ou de pièces mécaniques d’attelage, ou à la demande de l’autorité d’homologation ou du service technique d’une </w:t>
      </w:r>
      <w:r w:rsidRPr="0034128D">
        <w:lastRenderedPageBreak/>
        <w:t xml:space="preserve">Partie contractante, fournir sans délai au demandeur, à l’autorité d’homologation ou au service technique les renseignements </w:t>
      </w:r>
      <w:r w:rsidRPr="0034128D">
        <w:rPr>
          <w:spacing w:val="2"/>
        </w:rPr>
        <w:t xml:space="preserve">prescrits à l’appendice 1 de l’annexe 2, pour permettre au fabricant du dispositif ou des pièces mécaniques d’attelage de concevoir et fabriquer correctement le dispositif ou les pièces mécaniques d’attelage destinés à ce véhicule. À la demande de tout demandeur officiellement reconnu sollicitant l’homologation d’un dispositif ou de pièces mécaniques d’attelage, l’autorité d’homologation de type doit communiquer les renseignements qu’elle </w:t>
      </w:r>
      <w:r w:rsidRPr="0034128D">
        <w:t>détient, tels qu’ils sont mentionnés à l’appendice 1 de l’annexe 2. ».</w:t>
      </w:r>
    </w:p>
    <w:p w:rsidR="003C0A7C" w:rsidRPr="0034128D" w:rsidRDefault="003C0A7C" w:rsidP="0034128D">
      <w:pPr>
        <w:pStyle w:val="SingleTxtG"/>
        <w:keepNext/>
      </w:pPr>
      <w:r w:rsidRPr="0034128D">
        <w:rPr>
          <w:i/>
        </w:rPr>
        <w:t>Paragraphe 5.3</w:t>
      </w:r>
      <w:r w:rsidRPr="0034128D">
        <w:t>,</w:t>
      </w:r>
      <w:r w:rsidRPr="0034128D">
        <w:rPr>
          <w:i/>
        </w:rPr>
        <w:t xml:space="preserve"> </w:t>
      </w:r>
      <w:r w:rsidRPr="0034128D">
        <w:t>modifier comme suit</w:t>
      </w:r>
      <w:r w:rsidR="00A812BA">
        <w:t> :</w:t>
      </w:r>
    </w:p>
    <w:p w:rsidR="003C0A7C" w:rsidRPr="0034128D" w:rsidRDefault="003C0A7C" w:rsidP="00574A37">
      <w:pPr>
        <w:pStyle w:val="SingleTxtG"/>
        <w:ind w:left="2268" w:hanging="1134"/>
      </w:pPr>
      <w:r w:rsidRPr="0034128D">
        <w:t>« 5.3</w:t>
      </w:r>
      <w:r w:rsidRPr="0034128D">
        <w:tab/>
        <w:t>Elle doit être accompagnée des renseignements suivants, pour permettre à l’autorité d’homologation de remplir la fiche de communication (modèle à l’annexe 2).</w:t>
      </w:r>
    </w:p>
    <w:p w:rsidR="003C0A7C" w:rsidRPr="0034128D" w:rsidRDefault="003C0A7C" w:rsidP="00574A37">
      <w:pPr>
        <w:pStyle w:val="SingleTxtG"/>
        <w:ind w:left="2268" w:hanging="1134"/>
      </w:pPr>
      <w:r w:rsidRPr="0034128D">
        <w:t>5.3.1</w:t>
      </w:r>
      <w:r w:rsidRPr="0034128D">
        <w:tab/>
      </w:r>
      <w:r w:rsidRPr="0034128D">
        <w:rPr>
          <w:spacing w:val="2"/>
        </w:rPr>
        <w:t>Une description détaillée du type de véhicule, conformément à l’appendice 1</w:t>
      </w:r>
      <w:r w:rsidRPr="0034128D">
        <w:t xml:space="preserve"> de l’annexe 2, du dispositif ou des pièces mécaniques d’attelage et, à la demande de l’autorité d’homologation de type ou du service technique, un exemplaire de la demande d’homologation présentée pour le dispositif ou les pièces</w:t>
      </w:r>
      <w:r w:rsidR="00A812BA">
        <w:t> ;</w:t>
      </w:r>
      <w:r w:rsidRPr="0034128D">
        <w:t> ».</w:t>
      </w:r>
    </w:p>
    <w:p w:rsidR="003C0A7C" w:rsidRPr="0034128D" w:rsidRDefault="003C0A7C" w:rsidP="0034128D">
      <w:pPr>
        <w:pStyle w:val="SingleTxtG"/>
        <w:keepNext/>
      </w:pPr>
      <w:r w:rsidRPr="0034128D">
        <w:rPr>
          <w:i/>
        </w:rPr>
        <w:t xml:space="preserve">Supprimer les paragraphes 5.3.2 et 5.3.2.1 </w:t>
      </w:r>
      <w:r w:rsidRPr="0034128D">
        <w:t>et les remplacer par les mentions suivantes</w:t>
      </w:r>
      <w:r w:rsidR="00A812BA">
        <w:t> :</w:t>
      </w:r>
    </w:p>
    <w:p w:rsidR="003C0A7C" w:rsidRPr="0034128D" w:rsidRDefault="003C0A7C" w:rsidP="00574A37">
      <w:pPr>
        <w:pStyle w:val="SingleTxtG"/>
        <w:ind w:left="2268" w:hanging="1134"/>
      </w:pPr>
      <w:r w:rsidRPr="0034128D">
        <w:t>« 5.3.2</w:t>
      </w:r>
      <w:r w:rsidRPr="0034128D">
        <w:tab/>
        <w:t>Supprimé</w:t>
      </w:r>
    </w:p>
    <w:p w:rsidR="003C0A7C" w:rsidRPr="0034128D" w:rsidRDefault="003C0A7C" w:rsidP="00574A37">
      <w:pPr>
        <w:pStyle w:val="SingleTxtG"/>
        <w:ind w:left="2268" w:hanging="1134"/>
      </w:pPr>
      <w:r w:rsidRPr="0034128D">
        <w:t>5.3.2.1</w:t>
      </w:r>
      <w:r w:rsidRPr="0034128D">
        <w:tab/>
        <w:t>Supprimé ».</w:t>
      </w:r>
    </w:p>
    <w:p w:rsidR="003C0A7C" w:rsidRPr="0034128D" w:rsidRDefault="003C0A7C" w:rsidP="0034128D">
      <w:pPr>
        <w:pStyle w:val="SingleTxtG"/>
        <w:keepNext/>
        <w:rPr>
          <w:i/>
        </w:rPr>
      </w:pPr>
      <w:r w:rsidRPr="0034128D">
        <w:rPr>
          <w:i/>
        </w:rPr>
        <w:t>Paragraphe 13</w:t>
      </w:r>
      <w:r w:rsidRPr="0034128D">
        <w:t>, modifier comme suit</w:t>
      </w:r>
      <w:r w:rsidR="00A812BA">
        <w:t> :</w:t>
      </w:r>
    </w:p>
    <w:p w:rsidR="003C0A7C" w:rsidRPr="0034128D" w:rsidRDefault="003C0A7C" w:rsidP="00574A37">
      <w:pPr>
        <w:pStyle w:val="SingleTxtG"/>
        <w:ind w:left="2268" w:hanging="1134"/>
      </w:pPr>
      <w:r w:rsidRPr="0034128D">
        <w:t>« 13.1</w:t>
      </w:r>
      <w:r w:rsidRPr="0034128D">
        <w:tab/>
        <w:t>Jusqu’à notification contraire adressée au Secrétaire général de l’ONU, les Parties contractantes à l’Accord de 1958 appliquant le présent Règlement qui sont des États membres de l’Union européenne déclarent que, en ce qui concerne les dispositifs et pièces mécaniques d’attelage, ils ne seront liés par les obligations de l’Accord auquel le présent Règlement est annexé qu’à l’égard de tels dispositifs et pièces mécaniques destinés à des véhicules de catégories autres que la catégorie M</w:t>
      </w:r>
      <w:r w:rsidRPr="0034128D">
        <w:rPr>
          <w:vertAlign w:val="subscript"/>
        </w:rPr>
        <w:t>1</w:t>
      </w:r>
      <w:r w:rsidRPr="0034128D">
        <w:t>.</w:t>
      </w:r>
    </w:p>
    <w:p w:rsidR="003C0A7C" w:rsidRPr="0034128D" w:rsidRDefault="003C0A7C" w:rsidP="00574A37">
      <w:pPr>
        <w:pStyle w:val="SingleTxtG"/>
        <w:ind w:left="2268" w:hanging="1134"/>
      </w:pPr>
      <w:r w:rsidRPr="0034128D">
        <w:t>13.2</w:t>
      </w:r>
      <w:r w:rsidRPr="0034128D">
        <w:tab/>
        <w:t>À compter de la date officielle d’entrée en vigueur du complément 5 à la série 01 d’amendements au présent Règlement, aucune Partie contractante appliquant le présent Règlement ne pourra refuser d’accorder ou d’accepter une homologation de type accordée en vertu du présent Règlement tel que modifié par le complément 5 à la série 01 d’amendements.</w:t>
      </w:r>
    </w:p>
    <w:p w:rsidR="003C0A7C" w:rsidRPr="0034128D" w:rsidRDefault="003C0A7C" w:rsidP="00574A37">
      <w:pPr>
        <w:pStyle w:val="SingleTxtG"/>
        <w:ind w:left="2268" w:hanging="1134"/>
      </w:pPr>
      <w:r w:rsidRPr="0034128D">
        <w:t>13.3</w:t>
      </w:r>
      <w:r w:rsidRPr="0034128D">
        <w:tab/>
        <w:t>Jusqu’à l’expiration d’un délai de 12 mois après la date d’entrée en vigueur du complément 5 à la série 01 d’amendements, les Parties contractantes appliquant le présent Règlement pourront continuer d’accorder des homologations de type conformément à la série 01 d’amendements sans tenir compte des dispositions du complément 5. ».</w:t>
      </w:r>
    </w:p>
    <w:p w:rsidR="003C0A7C" w:rsidRPr="0034128D" w:rsidRDefault="003C0A7C" w:rsidP="003C0A7C">
      <w:pPr>
        <w:pStyle w:val="SingleTxtG"/>
      </w:pPr>
      <w:r w:rsidRPr="0034128D">
        <w:rPr>
          <w:i/>
          <w:iCs/>
        </w:rPr>
        <w:t>Annexe 1</w:t>
      </w:r>
      <w:r w:rsidRPr="0034128D">
        <w:t xml:space="preserve">, </w:t>
      </w:r>
    </w:p>
    <w:p w:rsidR="003C0A7C" w:rsidRPr="0034128D" w:rsidRDefault="003C0A7C" w:rsidP="003C0A7C">
      <w:pPr>
        <w:pStyle w:val="SingleTxtG"/>
        <w:rPr>
          <w:i/>
        </w:rPr>
      </w:pPr>
      <w:r w:rsidRPr="0034128D">
        <w:rPr>
          <w:i/>
        </w:rPr>
        <w:t>Paragraphes 10 et 11</w:t>
      </w:r>
      <w:r w:rsidRPr="0034128D">
        <w:t>, modifier comme suit</w:t>
      </w:r>
      <w:r w:rsidR="00A812BA">
        <w:t> :</w:t>
      </w:r>
    </w:p>
    <w:p w:rsidR="003C0A7C" w:rsidRPr="0034128D" w:rsidRDefault="003C0A7C" w:rsidP="0034128D">
      <w:pPr>
        <w:pStyle w:val="SingleTxtG"/>
        <w:tabs>
          <w:tab w:val="right" w:leader="dot" w:pos="8505"/>
        </w:tabs>
        <w:ind w:left="2268" w:hanging="1134"/>
      </w:pPr>
      <w:r w:rsidRPr="0034128D">
        <w:t>« 10.</w:t>
      </w:r>
      <w:r w:rsidRPr="0034128D">
        <w:tab/>
        <w:t>Instructions relatives au montage du dispositif ou des pièces d’attelage sur le véhicule et photographies ou dessins des points de fixation (voir l’appendice 1 de l’annexe 2) indiqués par le constructeur du véhicule</w:t>
      </w:r>
      <w:r w:rsidR="00A812BA">
        <w:t> :</w:t>
      </w:r>
      <w:r w:rsidRPr="0034128D">
        <w:tab/>
      </w:r>
      <w:r w:rsidR="0034128D">
        <w:br/>
      </w:r>
      <w:r w:rsidRPr="0034128D">
        <w:tab/>
      </w:r>
    </w:p>
    <w:p w:rsidR="003C0A7C" w:rsidRPr="0034128D" w:rsidRDefault="003C0A7C" w:rsidP="00BE761A">
      <w:pPr>
        <w:pStyle w:val="SingleTxtG"/>
        <w:tabs>
          <w:tab w:val="right" w:leader="dot" w:pos="8505"/>
        </w:tabs>
        <w:ind w:left="2268" w:hanging="1134"/>
      </w:pPr>
      <w:r w:rsidRPr="0034128D">
        <w:lastRenderedPageBreak/>
        <w:t>11.</w:t>
      </w:r>
      <w:r w:rsidRPr="0034128D">
        <w:tab/>
        <w:t>Renseignements concernant le montage de barres ou de plaques de renfort spéciales ou d’entretoises nécessaires à la fixation du dispositif ou des pièces d’attelage (voir l’appendice 1 de l’annexe 2)</w:t>
      </w:r>
      <w:r w:rsidR="00A812BA">
        <w:t> :</w:t>
      </w:r>
      <w:r w:rsidRPr="0034128D">
        <w:tab/>
        <w:t> ».</w:t>
      </w:r>
    </w:p>
    <w:p w:rsidR="003C0A7C" w:rsidRPr="0034128D" w:rsidRDefault="003C0A7C" w:rsidP="003C0A7C">
      <w:pPr>
        <w:pStyle w:val="SingleTxtG"/>
      </w:pPr>
      <w:r w:rsidRPr="0034128D">
        <w:rPr>
          <w:i/>
          <w:iCs/>
        </w:rPr>
        <w:t>Annexe 2</w:t>
      </w:r>
      <w:r w:rsidR="0034128D">
        <w:t>,</w:t>
      </w:r>
    </w:p>
    <w:p w:rsidR="003C0A7C" w:rsidRPr="0034128D" w:rsidRDefault="003C0A7C" w:rsidP="003C0A7C">
      <w:pPr>
        <w:pStyle w:val="SingleTxtG"/>
        <w:rPr>
          <w:i/>
        </w:rPr>
      </w:pPr>
      <w:r w:rsidRPr="0034128D">
        <w:rPr>
          <w:i/>
        </w:rPr>
        <w:t>Paragraphes 8 et 9</w:t>
      </w:r>
      <w:r w:rsidRPr="0034128D">
        <w:t>, modifier comme suit</w:t>
      </w:r>
      <w:r w:rsidR="00A812BA">
        <w:t> :</w:t>
      </w:r>
      <w:r w:rsidRPr="0034128D">
        <w:rPr>
          <w:i/>
        </w:rPr>
        <w:t xml:space="preserve"> </w:t>
      </w:r>
    </w:p>
    <w:p w:rsidR="003C0A7C" w:rsidRPr="0034128D" w:rsidRDefault="003C0A7C" w:rsidP="003C0A7C">
      <w:pPr>
        <w:pStyle w:val="SingleTxtG"/>
        <w:tabs>
          <w:tab w:val="right" w:leader="dot" w:pos="8505"/>
        </w:tabs>
        <w:ind w:left="2268" w:hanging="1134"/>
      </w:pPr>
      <w:r w:rsidRPr="0034128D">
        <w:t>« 8.</w:t>
      </w:r>
      <w:r w:rsidRPr="0034128D">
        <w:tab/>
        <w:t>Instructions relatives au montage du dispositif ou des pièces d’attelage sur le véhicule et photographies ou dessins des points de fixation (voir l’appendice 1 de la présente annexe)</w:t>
      </w:r>
      <w:r w:rsidR="00A812BA">
        <w:t> :</w:t>
      </w:r>
      <w:r w:rsidRPr="0034128D">
        <w:tab/>
      </w:r>
    </w:p>
    <w:p w:rsidR="003C0A7C" w:rsidRPr="0034128D" w:rsidRDefault="003C0A7C" w:rsidP="003C0A7C">
      <w:pPr>
        <w:pStyle w:val="SingleTxtG"/>
        <w:tabs>
          <w:tab w:val="right" w:leader="dot" w:pos="8505"/>
        </w:tabs>
        <w:ind w:left="2268" w:hanging="1134"/>
      </w:pPr>
      <w:r w:rsidRPr="0034128D">
        <w:t>9.</w:t>
      </w:r>
      <w:r w:rsidRPr="0034128D">
        <w:tab/>
        <w:t>Renseignements concernant le montage de barres ou de plaques de renfort spéciales ou d’entretoises nécessaires à la fixation du dispositif ou des pièces d’attelage (voir l’appendice 1 de la présente annexe)</w:t>
      </w:r>
      <w:r w:rsidR="00A812BA">
        <w:t> :</w:t>
      </w:r>
      <w:r w:rsidRPr="0034128D">
        <w:tab/>
        <w:t> ».</w:t>
      </w:r>
    </w:p>
    <w:p w:rsidR="003C0A7C" w:rsidRPr="0034128D" w:rsidRDefault="003C0A7C" w:rsidP="0034128D">
      <w:pPr>
        <w:pStyle w:val="SingleTxtG"/>
        <w:keepNext/>
      </w:pPr>
      <w:r w:rsidRPr="0034128D">
        <w:rPr>
          <w:i/>
          <w:iCs/>
        </w:rPr>
        <w:t>Ajouter un nouvel appendice 1</w:t>
      </w:r>
      <w:r w:rsidRPr="0034128D">
        <w:t>, ainsi conçu</w:t>
      </w:r>
      <w:r w:rsidR="00A812BA">
        <w:t> :</w:t>
      </w:r>
    </w:p>
    <w:p w:rsidR="003C0A7C" w:rsidRPr="0034128D" w:rsidRDefault="003C0A7C" w:rsidP="0034128D">
      <w:pPr>
        <w:pStyle w:val="HChG"/>
        <w:rPr>
          <w:sz w:val="20"/>
        </w:rPr>
      </w:pPr>
      <w:r w:rsidRPr="0034128D">
        <w:rPr>
          <w:b w:val="0"/>
          <w:bCs/>
          <w:sz w:val="20"/>
        </w:rPr>
        <w:t>« </w:t>
      </w:r>
      <w:r w:rsidRPr="0034128D">
        <w:t xml:space="preserve">Annexe 2 </w:t>
      </w:r>
      <w:r w:rsidR="0034128D">
        <w:t>−</w:t>
      </w:r>
      <w:r w:rsidRPr="0034128D">
        <w:t xml:space="preserve"> Appendice 1</w:t>
      </w:r>
      <w:r w:rsidRPr="0034128D">
        <w:rPr>
          <w:b w:val="0"/>
          <w:bCs/>
          <w:sz w:val="20"/>
        </w:rPr>
        <w:footnoteReference w:customMarkFollows="1" w:id="2"/>
        <w:t>*</w:t>
      </w:r>
    </w:p>
    <w:p w:rsidR="003C0A7C" w:rsidRPr="0034128D" w:rsidRDefault="003C0A7C" w:rsidP="003C0A7C">
      <w:pPr>
        <w:pStyle w:val="HChG"/>
      </w:pPr>
      <w:r w:rsidRPr="0034128D">
        <w:tab/>
      </w:r>
      <w:r w:rsidRPr="0034128D">
        <w:tab/>
        <w:t xml:space="preserve">Liste des renseignements relatifs au montage d’un dispositif </w:t>
      </w:r>
      <w:r w:rsidRPr="0034128D">
        <w:br/>
        <w:t xml:space="preserve">ou d’une pièce mécanique d’attelage conçus pour un type </w:t>
      </w:r>
      <w:r w:rsidRPr="0034128D">
        <w:br/>
        <w:t>de véhicule donné</w:t>
      </w:r>
    </w:p>
    <w:p w:rsidR="003C0A7C" w:rsidRPr="0034128D" w:rsidRDefault="003C0A7C" w:rsidP="00574A37">
      <w:pPr>
        <w:pStyle w:val="SingleTxtG"/>
        <w:ind w:left="2268" w:hanging="1134"/>
      </w:pPr>
      <w:r w:rsidRPr="0034128D">
        <w:t>1.</w:t>
      </w:r>
      <w:r w:rsidRPr="0034128D">
        <w:tab/>
        <w:t>Description du type de véhicule</w:t>
      </w:r>
      <w:r w:rsidR="00A812BA">
        <w:t> :</w:t>
      </w:r>
    </w:p>
    <w:p w:rsidR="003C0A7C" w:rsidRPr="0034128D" w:rsidRDefault="003C0A7C" w:rsidP="00574A37">
      <w:pPr>
        <w:pStyle w:val="SingleTxtG"/>
        <w:ind w:left="2268" w:hanging="1134"/>
      </w:pPr>
      <w:r w:rsidRPr="0034128D">
        <w:t>1.1</w:t>
      </w:r>
      <w:r w:rsidRPr="0034128D">
        <w:tab/>
        <w:t>Marque de fabrique ou de commerce du véhicule</w:t>
      </w:r>
      <w:r w:rsidR="00A812BA">
        <w:t> ;</w:t>
      </w:r>
    </w:p>
    <w:p w:rsidR="003C0A7C" w:rsidRPr="0034128D" w:rsidRDefault="003C0A7C" w:rsidP="00574A37">
      <w:pPr>
        <w:pStyle w:val="SingleTxtG"/>
        <w:ind w:left="2268" w:hanging="1134"/>
      </w:pPr>
      <w:r w:rsidRPr="0034128D">
        <w:t>1.2</w:t>
      </w:r>
      <w:r w:rsidRPr="0034128D">
        <w:tab/>
        <w:t xml:space="preserve">Modèles ou marques de commerce des véhicules constituant le type de véhicule, le cas échéant. </w:t>
      </w:r>
    </w:p>
    <w:p w:rsidR="003C0A7C" w:rsidRPr="0034128D" w:rsidRDefault="003C0A7C" w:rsidP="00574A37">
      <w:pPr>
        <w:pStyle w:val="SingleTxtG"/>
        <w:ind w:left="2268" w:hanging="1134"/>
      </w:pPr>
      <w:r w:rsidRPr="0034128D">
        <w:t>2.</w:t>
      </w:r>
      <w:r w:rsidRPr="0034128D">
        <w:tab/>
        <w:t>Masses du véhicule tracteur et du véhicule tracté</w:t>
      </w:r>
      <w:r w:rsidR="00A812BA">
        <w:t> :</w:t>
      </w:r>
    </w:p>
    <w:p w:rsidR="003C0A7C" w:rsidRPr="0034128D" w:rsidRDefault="003C0A7C" w:rsidP="00574A37">
      <w:pPr>
        <w:pStyle w:val="SingleTxtG"/>
        <w:ind w:left="2268" w:hanging="1134"/>
      </w:pPr>
      <w:r w:rsidRPr="0034128D">
        <w:t>2.1</w:t>
      </w:r>
      <w:r w:rsidRPr="0034128D">
        <w:tab/>
        <w:t>Masses maximales autorisées du véhicule tracteur et du véhicule tracté</w:t>
      </w:r>
      <w:r w:rsidR="00A812BA">
        <w:t> ;</w:t>
      </w:r>
    </w:p>
    <w:p w:rsidR="003C0A7C" w:rsidRPr="0034128D" w:rsidRDefault="003C0A7C" w:rsidP="00574A37">
      <w:pPr>
        <w:pStyle w:val="SingleTxtG"/>
        <w:ind w:left="2268" w:hanging="1134"/>
      </w:pPr>
      <w:r w:rsidRPr="0034128D">
        <w:t>2.2</w:t>
      </w:r>
      <w:r w:rsidRPr="0034128D">
        <w:tab/>
      </w:r>
      <w:r w:rsidRPr="0034128D">
        <w:tab/>
        <w:t>Répartition de la masse maximale autorisée du véhicule tracteur entre les essieux</w:t>
      </w:r>
      <w:r w:rsidR="00A812BA">
        <w:t> ;</w:t>
      </w:r>
    </w:p>
    <w:p w:rsidR="003C0A7C" w:rsidRPr="0034128D" w:rsidRDefault="003C0A7C" w:rsidP="00574A37">
      <w:pPr>
        <w:pStyle w:val="SingleTxtG"/>
        <w:ind w:left="2268" w:hanging="1134"/>
      </w:pPr>
      <w:r w:rsidRPr="0034128D">
        <w:t>2.3</w:t>
      </w:r>
      <w:r w:rsidRPr="0034128D">
        <w:tab/>
        <w:t>Charge verticale maximum autorisée sur la boule/le crochet d’attelage du véhicule tracteur</w:t>
      </w:r>
      <w:r w:rsidR="00A812BA">
        <w:t> ;</w:t>
      </w:r>
    </w:p>
    <w:p w:rsidR="003C0A7C" w:rsidRPr="0034128D" w:rsidRDefault="003C0A7C" w:rsidP="0034128D">
      <w:pPr>
        <w:pStyle w:val="SingleTxtG"/>
        <w:ind w:left="2268" w:hanging="1134"/>
      </w:pPr>
      <w:r w:rsidRPr="0034128D">
        <w:t>2.4</w:t>
      </w:r>
      <w:r w:rsidRPr="0034128D">
        <w:tab/>
      </w:r>
      <w:r w:rsidRPr="0034128D">
        <w:tab/>
        <w:t>Conditions de charge s’appliquant pour la mesure de la hauteur de la boule d’attelage des véhicules de la catégorie M</w:t>
      </w:r>
      <w:r w:rsidRPr="0034128D">
        <w:rPr>
          <w:vertAlign w:val="subscript"/>
        </w:rPr>
        <w:t>1</w:t>
      </w:r>
      <w:r w:rsidRPr="0034128D">
        <w:t xml:space="preserve"> </w:t>
      </w:r>
      <w:r w:rsidR="0034128D">
        <w:t>−</w:t>
      </w:r>
      <w:r w:rsidRPr="0034128D">
        <w:t xml:space="preserve"> voir le paragraphe 2 de l’appendice 1 de l’annexe 7. </w:t>
      </w:r>
    </w:p>
    <w:p w:rsidR="003C0A7C" w:rsidRPr="0034128D" w:rsidRDefault="003C0A7C" w:rsidP="0034128D">
      <w:pPr>
        <w:pStyle w:val="SingleTxtG"/>
        <w:keepNext/>
        <w:ind w:left="2268" w:hanging="1134"/>
      </w:pPr>
      <w:r w:rsidRPr="0034128D">
        <w:lastRenderedPageBreak/>
        <w:t>3.</w:t>
      </w:r>
      <w:r w:rsidRPr="0034128D">
        <w:tab/>
        <w:t>Caractéristiques des points de fixation</w:t>
      </w:r>
      <w:r w:rsidR="00A812BA">
        <w:t> :</w:t>
      </w:r>
    </w:p>
    <w:p w:rsidR="003C0A7C" w:rsidRPr="0034128D" w:rsidRDefault="003C0A7C" w:rsidP="00574A37">
      <w:pPr>
        <w:pStyle w:val="SingleTxtG"/>
        <w:ind w:left="2268" w:hanging="1134"/>
      </w:pPr>
      <w:r w:rsidRPr="0034128D">
        <w:t>3.1</w:t>
      </w:r>
      <w:r w:rsidRPr="0034128D">
        <w:tab/>
        <w:t>Détails et/ou dessins des points de fixation du dispositif ou des pièces d’attelage, ainsi que de toute plaque ou barre de renfort supplémentaire, ou autre élément, nécessaires à la bonne fixation du dispositif ou des pièces mécaniques d’attelage sur le véhicule tracteur</w:t>
      </w:r>
      <w:r w:rsidR="00A812BA">
        <w:t> ;</w:t>
      </w:r>
    </w:p>
    <w:p w:rsidR="003C0A7C" w:rsidRPr="0034128D" w:rsidRDefault="003C0A7C" w:rsidP="0034128D">
      <w:pPr>
        <w:pStyle w:val="SingleTxtG"/>
        <w:keepNext/>
        <w:ind w:left="2268" w:hanging="1134"/>
      </w:pPr>
      <w:r w:rsidRPr="0034128D">
        <w:t>3.2</w:t>
      </w:r>
      <w:r w:rsidRPr="0034128D">
        <w:tab/>
        <w:t>Le constructeur du véhicule doit préciser</w:t>
      </w:r>
      <w:r w:rsidR="00A812BA">
        <w:t> :</w:t>
      </w:r>
    </w:p>
    <w:p w:rsidR="003C0A7C" w:rsidRPr="0034128D" w:rsidRDefault="003C0A7C" w:rsidP="00574A37">
      <w:pPr>
        <w:pStyle w:val="SingleTxtG"/>
        <w:ind w:left="2835" w:hanging="567"/>
      </w:pPr>
      <w:r w:rsidRPr="0034128D">
        <w:t>a)</w:t>
      </w:r>
      <w:r w:rsidRPr="0034128D">
        <w:tab/>
        <w:t>Le nombre et l’emplacement des points de fixation du dispositif d’attelage sur le véhicule</w:t>
      </w:r>
      <w:r w:rsidR="00A812BA">
        <w:t> ;</w:t>
      </w:r>
    </w:p>
    <w:p w:rsidR="003C0A7C" w:rsidRPr="0034128D" w:rsidRDefault="003C0A7C" w:rsidP="00574A37">
      <w:pPr>
        <w:pStyle w:val="SingleTxtG"/>
        <w:ind w:left="2835" w:hanging="567"/>
      </w:pPr>
      <w:r w:rsidRPr="0034128D">
        <w:t>b)</w:t>
      </w:r>
      <w:r w:rsidRPr="0034128D">
        <w:tab/>
        <w:t>L’empattement maximum autorisé du point d’attelage</w:t>
      </w:r>
      <w:r w:rsidR="00A812BA">
        <w:t> ;</w:t>
      </w:r>
    </w:p>
    <w:p w:rsidR="003C0A7C" w:rsidRPr="0034128D" w:rsidRDefault="003C0A7C" w:rsidP="00BE761A">
      <w:pPr>
        <w:pStyle w:val="SingleTxtG"/>
        <w:ind w:left="2835" w:hanging="567"/>
      </w:pPr>
      <w:r w:rsidRPr="0034128D">
        <w:t>c)</w:t>
      </w:r>
      <w:r w:rsidRPr="0034128D">
        <w:tab/>
        <w:t>La hauteur du point d’attelage par rapport à la surface de la route, comme précisé au paragraphe 1.1.1 de l’annexe 7, et la hauteur du point d’attelage par rapport aux points de fixation de l’attelage</w:t>
      </w:r>
      <w:r w:rsidR="00BE761A">
        <w:t> ;</w:t>
      </w:r>
    </w:p>
    <w:p w:rsidR="003C0A7C" w:rsidRPr="0034128D" w:rsidRDefault="003C0A7C" w:rsidP="0034128D">
      <w:pPr>
        <w:pStyle w:val="SingleTxtG"/>
        <w:keepNext/>
        <w:ind w:left="2268" w:hanging="1134"/>
      </w:pPr>
      <w:r w:rsidRPr="0034128D">
        <w:t>3.3</w:t>
      </w:r>
      <w:r w:rsidRPr="0034128D">
        <w:tab/>
        <w:t>Pour chaque point de fixation, il convient de préciser (s’il y a lieu)</w:t>
      </w:r>
      <w:r w:rsidR="00A812BA">
        <w:t> :</w:t>
      </w:r>
    </w:p>
    <w:p w:rsidR="003C0A7C" w:rsidRPr="0034128D" w:rsidRDefault="003C0A7C" w:rsidP="00574A37">
      <w:pPr>
        <w:pStyle w:val="SingleTxtG"/>
        <w:ind w:left="2835" w:hanging="567"/>
      </w:pPr>
      <w:r w:rsidRPr="0034128D">
        <w:t>a)</w:t>
      </w:r>
      <w:r w:rsidRPr="0034128D">
        <w:tab/>
        <w:t>L’emplacement de chaque trou à percer dans le châssis ou la carrosserie du véhicule (préciser le diamètre maximal de l’orifice)</w:t>
      </w:r>
      <w:r w:rsidR="00A812BA">
        <w:t> ;</w:t>
      </w:r>
    </w:p>
    <w:p w:rsidR="003C0A7C" w:rsidRPr="0034128D" w:rsidRDefault="003C0A7C" w:rsidP="00574A37">
      <w:pPr>
        <w:pStyle w:val="SingleTxtG"/>
        <w:ind w:left="2835" w:hanging="567"/>
      </w:pPr>
      <w:r w:rsidRPr="0034128D">
        <w:t>b)</w:t>
      </w:r>
      <w:r w:rsidRPr="0034128D">
        <w:tab/>
        <w:t>L’emplacement et la taille des trous déjà percés (préciser le diamètre du trou)</w:t>
      </w:r>
      <w:r w:rsidR="00A812BA">
        <w:t> ;</w:t>
      </w:r>
    </w:p>
    <w:p w:rsidR="003C0A7C" w:rsidRPr="0034128D" w:rsidRDefault="003C0A7C" w:rsidP="00574A37">
      <w:pPr>
        <w:pStyle w:val="SingleTxtG"/>
        <w:ind w:left="2835" w:hanging="567"/>
      </w:pPr>
      <w:r w:rsidRPr="0034128D">
        <w:t>c)</w:t>
      </w:r>
      <w:r w:rsidRPr="0034128D">
        <w:tab/>
        <w:t>L’emplacement et la taille des boulons et écrous captifs (préciser la dimension et la qualité du filetage)</w:t>
      </w:r>
      <w:r w:rsidR="00A812BA">
        <w:t> ;</w:t>
      </w:r>
    </w:p>
    <w:p w:rsidR="003C0A7C" w:rsidRPr="0034128D" w:rsidRDefault="003C0A7C" w:rsidP="00574A37">
      <w:pPr>
        <w:pStyle w:val="SingleTxtG"/>
        <w:ind w:left="2835" w:hanging="567"/>
      </w:pPr>
      <w:r w:rsidRPr="0034128D">
        <w:t>d)</w:t>
      </w:r>
      <w:r w:rsidRPr="0034128D">
        <w:tab/>
        <w:t>Le matériel à utiliser pour la fixation (boulons de fixation, rondelles, etc.)</w:t>
      </w:r>
      <w:r w:rsidR="00A812BA">
        <w:t> ;</w:t>
      </w:r>
    </w:p>
    <w:p w:rsidR="003C0A7C" w:rsidRPr="0034128D" w:rsidRDefault="003C0A7C" w:rsidP="00574A37">
      <w:pPr>
        <w:pStyle w:val="SingleTxtG"/>
        <w:ind w:left="2835" w:hanging="567"/>
      </w:pPr>
      <w:r w:rsidRPr="0034128D">
        <w:t>e)</w:t>
      </w:r>
      <w:r w:rsidRPr="0034128D">
        <w:tab/>
        <w:t>Tout point de fixation supplémentaire devant être utilisé pour la fixation du dispositif d’attelage (par exemple l’œillet de remorquage)</w:t>
      </w:r>
      <w:r w:rsidR="00A812BA">
        <w:t> ;</w:t>
      </w:r>
    </w:p>
    <w:p w:rsidR="003C0A7C" w:rsidRPr="0034128D" w:rsidRDefault="003C0A7C" w:rsidP="0034128D">
      <w:pPr>
        <w:pStyle w:val="SingleTxtG"/>
        <w:ind w:left="2835" w:hanging="567"/>
      </w:pPr>
      <w:r w:rsidRPr="0034128D">
        <w:t>f)</w:t>
      </w:r>
      <w:r w:rsidRPr="0034128D">
        <w:tab/>
        <w:t xml:space="preserve">Les dimensions doivent être indiquées avec une précision d’au moins </w:t>
      </w:r>
      <w:r w:rsidR="0034128D">
        <w:sym w:font="Symbol" w:char="F0B1"/>
      </w:r>
      <w:r w:rsidRPr="0034128D">
        <w:t>1 mm</w:t>
      </w:r>
      <w:r w:rsidR="00A812BA">
        <w:t> ;</w:t>
      </w:r>
    </w:p>
    <w:p w:rsidR="003C0A7C" w:rsidRPr="0034128D" w:rsidRDefault="003C0A7C" w:rsidP="00574A37">
      <w:pPr>
        <w:pStyle w:val="SingleTxtG"/>
        <w:ind w:left="2835" w:hanging="567"/>
      </w:pPr>
      <w:r w:rsidRPr="0034128D">
        <w:t>g)</w:t>
      </w:r>
      <w:r w:rsidRPr="0034128D">
        <w:tab/>
        <w:t>Le constructeur du véhicule peut indiquer d’autres caractéristiques en ce qui concerne le montage du dispositif de fixation (par exemple la taille et l’épaisseur des flasques).</w:t>
      </w:r>
    </w:p>
    <w:p w:rsidR="003C0A7C" w:rsidRPr="0034128D" w:rsidRDefault="003C0A7C" w:rsidP="00574A37">
      <w:pPr>
        <w:pStyle w:val="SingleTxtG"/>
        <w:ind w:left="2268" w:hanging="1134"/>
      </w:pPr>
      <w:r w:rsidRPr="0034128D">
        <w:t>4.</w:t>
      </w:r>
      <w:r w:rsidRPr="0034128D">
        <w:tab/>
        <w:t>Nom et adresse du constructeur du véhicule. ».</w:t>
      </w:r>
    </w:p>
    <w:p w:rsidR="003C0A7C" w:rsidRPr="0034128D" w:rsidRDefault="003C0A7C" w:rsidP="0034128D">
      <w:pPr>
        <w:pStyle w:val="SingleTxtG"/>
        <w:keepNext/>
      </w:pPr>
      <w:r w:rsidRPr="0034128D">
        <w:rPr>
          <w:i/>
          <w:iCs/>
        </w:rPr>
        <w:t>Annexe 4</w:t>
      </w:r>
      <w:r w:rsidRPr="0034128D">
        <w:t xml:space="preserve">, </w:t>
      </w:r>
    </w:p>
    <w:p w:rsidR="003C0A7C" w:rsidRPr="0034128D" w:rsidRDefault="003C0A7C" w:rsidP="0034128D">
      <w:pPr>
        <w:pStyle w:val="SingleTxtG"/>
        <w:keepNext/>
      </w:pPr>
      <w:r w:rsidRPr="0034128D">
        <w:rPr>
          <w:i/>
        </w:rPr>
        <w:t>Tableau 1</w:t>
      </w:r>
      <w:r w:rsidRPr="0034128D">
        <w:t>, modifier comme suit</w:t>
      </w:r>
      <w:r w:rsidR="00A812BA">
        <w:t> :</w:t>
      </w:r>
    </w:p>
    <w:p w:rsidR="003C0A7C" w:rsidRPr="0034128D" w:rsidRDefault="003C0A7C" w:rsidP="003C0A7C">
      <w:pPr>
        <w:pStyle w:val="SingleTxtG"/>
      </w:pPr>
      <w:r w:rsidRPr="0034128D">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1"/>
        <w:gridCol w:w="942"/>
        <w:gridCol w:w="617"/>
        <w:gridCol w:w="608"/>
        <w:gridCol w:w="608"/>
        <w:gridCol w:w="581"/>
        <w:gridCol w:w="573"/>
      </w:tblGrid>
      <w:tr w:rsidR="003C0A7C" w:rsidRPr="0034128D" w:rsidTr="00271097">
        <w:trPr>
          <w:tblHeader/>
        </w:trPr>
        <w:tc>
          <w:tcPr>
            <w:tcW w:w="3519" w:type="dxa"/>
            <w:vMerge w:val="restart"/>
            <w:tcBorders>
              <w:top w:val="single" w:sz="4" w:space="0" w:color="auto"/>
              <w:left w:val="single" w:sz="4" w:space="0" w:color="auto"/>
              <w:bottom w:val="single" w:sz="12" w:space="0" w:color="auto"/>
              <w:right w:val="single" w:sz="4" w:space="0" w:color="auto"/>
            </w:tcBorders>
            <w:vAlign w:val="bottom"/>
            <w:hideMark/>
          </w:tcPr>
          <w:p w:rsidR="003C0A7C" w:rsidRPr="0034128D" w:rsidRDefault="003C0A7C" w:rsidP="003C0A7C">
            <w:pPr>
              <w:spacing w:before="80" w:after="80" w:line="160" w:lineRule="exact"/>
              <w:ind w:left="57" w:right="57"/>
              <w:rPr>
                <w:rFonts w:eastAsia="Times New Roman"/>
                <w:i/>
                <w:iCs/>
                <w:sz w:val="14"/>
                <w:szCs w:val="14"/>
              </w:rPr>
            </w:pPr>
            <w:r w:rsidRPr="0034128D">
              <w:rPr>
                <w:i/>
                <w:iCs/>
                <w:sz w:val="14"/>
                <w:szCs w:val="14"/>
              </w:rPr>
              <w:t>Dispositif ou pièce mécanique d’attelage</w:t>
            </w:r>
          </w:p>
        </w:tc>
        <w:tc>
          <w:tcPr>
            <w:tcW w:w="4014" w:type="dxa"/>
            <w:gridSpan w:val="6"/>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80" w:after="80" w:line="160" w:lineRule="exact"/>
              <w:ind w:left="57" w:right="57"/>
              <w:jc w:val="center"/>
              <w:rPr>
                <w:rFonts w:eastAsia="Times New Roman"/>
                <w:i/>
                <w:iCs/>
                <w:sz w:val="14"/>
                <w:szCs w:val="14"/>
              </w:rPr>
            </w:pPr>
            <w:r w:rsidRPr="0034128D">
              <w:rPr>
                <w:i/>
                <w:iCs/>
                <w:sz w:val="14"/>
                <w:szCs w:val="14"/>
              </w:rPr>
              <w:t xml:space="preserve">Valeurs caractéristiques à indiquer </w:t>
            </w:r>
          </w:p>
        </w:tc>
      </w:tr>
      <w:tr w:rsidR="003C0A7C" w:rsidRPr="0034128D" w:rsidTr="00271097">
        <w:trPr>
          <w:tblHeader/>
        </w:trPr>
        <w:tc>
          <w:tcPr>
            <w:tcW w:w="3519" w:type="dxa"/>
            <w:vMerge/>
            <w:tcBorders>
              <w:top w:val="single" w:sz="4" w:space="0" w:color="auto"/>
              <w:left w:val="single" w:sz="4" w:space="0" w:color="auto"/>
              <w:bottom w:val="single" w:sz="12" w:space="0" w:color="auto"/>
              <w:right w:val="single" w:sz="4" w:space="0" w:color="auto"/>
            </w:tcBorders>
            <w:vAlign w:val="center"/>
            <w:hideMark/>
          </w:tcPr>
          <w:p w:rsidR="003C0A7C" w:rsidRPr="0034128D" w:rsidRDefault="003C0A7C" w:rsidP="003C0A7C">
            <w:pPr>
              <w:spacing w:before="80" w:after="80" w:line="160" w:lineRule="exact"/>
              <w:ind w:left="57" w:right="57"/>
              <w:rPr>
                <w:rFonts w:eastAsia="Times New Roman"/>
                <w:i/>
                <w:iCs/>
                <w:sz w:val="14"/>
                <w:szCs w:val="14"/>
              </w:rPr>
            </w:pPr>
          </w:p>
        </w:tc>
        <w:tc>
          <w:tcPr>
            <w:tcW w:w="963" w:type="dxa"/>
            <w:tcBorders>
              <w:top w:val="single" w:sz="4" w:space="0" w:color="auto"/>
              <w:left w:val="single" w:sz="4" w:space="0" w:color="auto"/>
              <w:bottom w:val="single" w:sz="12" w:space="0" w:color="auto"/>
              <w:right w:val="single" w:sz="4" w:space="0" w:color="auto"/>
            </w:tcBorders>
            <w:hideMark/>
          </w:tcPr>
          <w:p w:rsidR="003C0A7C" w:rsidRPr="0034128D" w:rsidRDefault="003C0A7C" w:rsidP="003C0A7C">
            <w:pPr>
              <w:spacing w:before="80" w:after="80" w:line="160" w:lineRule="exact"/>
              <w:ind w:left="57" w:right="57"/>
              <w:jc w:val="center"/>
              <w:rPr>
                <w:rFonts w:eastAsia="Times New Roman"/>
                <w:i/>
                <w:iCs/>
                <w:sz w:val="14"/>
                <w:szCs w:val="14"/>
              </w:rPr>
            </w:pPr>
            <w:r w:rsidRPr="0034128D">
              <w:rPr>
                <w:i/>
                <w:iCs/>
                <w:sz w:val="14"/>
                <w:szCs w:val="14"/>
              </w:rPr>
              <w:t>Classe</w:t>
            </w:r>
          </w:p>
        </w:tc>
        <w:tc>
          <w:tcPr>
            <w:tcW w:w="630" w:type="dxa"/>
            <w:tcBorders>
              <w:top w:val="single" w:sz="4" w:space="0" w:color="auto"/>
              <w:left w:val="single" w:sz="4" w:space="0" w:color="auto"/>
              <w:bottom w:val="single" w:sz="12" w:space="0" w:color="auto"/>
              <w:right w:val="single" w:sz="4" w:space="0" w:color="auto"/>
            </w:tcBorders>
            <w:hideMark/>
          </w:tcPr>
          <w:p w:rsidR="003C0A7C" w:rsidRPr="0034128D" w:rsidRDefault="003C0A7C" w:rsidP="003C0A7C">
            <w:pPr>
              <w:spacing w:before="80" w:after="80" w:line="160" w:lineRule="exact"/>
              <w:ind w:left="57" w:right="57"/>
              <w:jc w:val="center"/>
              <w:rPr>
                <w:rFonts w:eastAsia="Times New Roman"/>
                <w:i/>
                <w:iCs/>
                <w:sz w:val="14"/>
                <w:szCs w:val="14"/>
              </w:rPr>
            </w:pPr>
            <w:r w:rsidRPr="0034128D">
              <w:rPr>
                <w:i/>
                <w:iCs/>
                <w:sz w:val="14"/>
                <w:szCs w:val="14"/>
              </w:rPr>
              <w:t>D</w:t>
            </w:r>
          </w:p>
        </w:tc>
        <w:tc>
          <w:tcPr>
            <w:tcW w:w="621" w:type="dxa"/>
            <w:tcBorders>
              <w:top w:val="single" w:sz="4" w:space="0" w:color="auto"/>
              <w:left w:val="single" w:sz="4" w:space="0" w:color="auto"/>
              <w:bottom w:val="single" w:sz="12" w:space="0" w:color="auto"/>
              <w:right w:val="single" w:sz="4" w:space="0" w:color="auto"/>
            </w:tcBorders>
            <w:hideMark/>
          </w:tcPr>
          <w:p w:rsidR="003C0A7C" w:rsidRPr="0034128D" w:rsidRDefault="003C0A7C" w:rsidP="003C0A7C">
            <w:pPr>
              <w:spacing w:before="80" w:after="80" w:line="160" w:lineRule="exact"/>
              <w:ind w:left="57" w:right="57"/>
              <w:jc w:val="center"/>
              <w:rPr>
                <w:rFonts w:eastAsia="Times New Roman"/>
                <w:i/>
                <w:iCs/>
                <w:sz w:val="14"/>
                <w:szCs w:val="14"/>
              </w:rPr>
            </w:pPr>
            <w:r w:rsidRPr="0034128D">
              <w:rPr>
                <w:i/>
                <w:iCs/>
                <w:sz w:val="14"/>
                <w:szCs w:val="14"/>
              </w:rPr>
              <w:t>D</w:t>
            </w:r>
            <w:r w:rsidRPr="0034128D">
              <w:rPr>
                <w:i/>
                <w:iCs/>
                <w:sz w:val="14"/>
                <w:szCs w:val="14"/>
                <w:vertAlign w:val="subscript"/>
              </w:rPr>
              <w:t>c</w:t>
            </w:r>
          </w:p>
        </w:tc>
        <w:tc>
          <w:tcPr>
            <w:tcW w:w="621" w:type="dxa"/>
            <w:tcBorders>
              <w:top w:val="single" w:sz="4" w:space="0" w:color="auto"/>
              <w:left w:val="single" w:sz="4" w:space="0" w:color="auto"/>
              <w:bottom w:val="single" w:sz="12" w:space="0" w:color="auto"/>
              <w:right w:val="single" w:sz="4" w:space="0" w:color="auto"/>
            </w:tcBorders>
            <w:hideMark/>
          </w:tcPr>
          <w:p w:rsidR="003C0A7C" w:rsidRPr="0034128D" w:rsidRDefault="003C0A7C" w:rsidP="003C0A7C">
            <w:pPr>
              <w:spacing w:before="80" w:after="80" w:line="160" w:lineRule="exact"/>
              <w:ind w:left="57" w:right="57"/>
              <w:jc w:val="center"/>
              <w:rPr>
                <w:rFonts w:eastAsia="Times New Roman"/>
                <w:i/>
                <w:iCs/>
                <w:sz w:val="14"/>
                <w:szCs w:val="14"/>
              </w:rPr>
            </w:pPr>
            <w:r w:rsidRPr="0034128D">
              <w:rPr>
                <w:i/>
                <w:iCs/>
                <w:sz w:val="14"/>
                <w:szCs w:val="14"/>
              </w:rPr>
              <w:t>S</w:t>
            </w:r>
          </w:p>
        </w:tc>
        <w:tc>
          <w:tcPr>
            <w:tcW w:w="594" w:type="dxa"/>
            <w:tcBorders>
              <w:top w:val="single" w:sz="4" w:space="0" w:color="auto"/>
              <w:left w:val="single" w:sz="4" w:space="0" w:color="auto"/>
              <w:bottom w:val="single" w:sz="12" w:space="0" w:color="auto"/>
              <w:right w:val="single" w:sz="4" w:space="0" w:color="auto"/>
            </w:tcBorders>
            <w:hideMark/>
          </w:tcPr>
          <w:p w:rsidR="003C0A7C" w:rsidRPr="0034128D" w:rsidRDefault="003C0A7C" w:rsidP="003C0A7C">
            <w:pPr>
              <w:spacing w:before="80" w:after="80" w:line="160" w:lineRule="exact"/>
              <w:ind w:left="57" w:right="57"/>
              <w:jc w:val="center"/>
              <w:rPr>
                <w:rFonts w:eastAsia="Times New Roman"/>
                <w:i/>
                <w:iCs/>
                <w:sz w:val="14"/>
                <w:szCs w:val="14"/>
              </w:rPr>
            </w:pPr>
            <w:r w:rsidRPr="0034128D">
              <w:rPr>
                <w:i/>
                <w:iCs/>
                <w:sz w:val="14"/>
                <w:szCs w:val="14"/>
              </w:rPr>
              <w:t>U</w:t>
            </w:r>
          </w:p>
        </w:tc>
        <w:tc>
          <w:tcPr>
            <w:tcW w:w="585" w:type="dxa"/>
            <w:tcBorders>
              <w:top w:val="single" w:sz="4" w:space="0" w:color="auto"/>
              <w:left w:val="single" w:sz="4" w:space="0" w:color="auto"/>
              <w:bottom w:val="single" w:sz="12" w:space="0" w:color="auto"/>
              <w:right w:val="single" w:sz="4" w:space="0" w:color="auto"/>
            </w:tcBorders>
            <w:hideMark/>
          </w:tcPr>
          <w:p w:rsidR="003C0A7C" w:rsidRPr="0034128D" w:rsidRDefault="003C0A7C" w:rsidP="003C0A7C">
            <w:pPr>
              <w:spacing w:before="80" w:after="80" w:line="160" w:lineRule="exact"/>
              <w:ind w:left="57" w:right="57"/>
              <w:jc w:val="center"/>
              <w:rPr>
                <w:rFonts w:eastAsia="Times New Roman"/>
                <w:i/>
                <w:iCs/>
                <w:sz w:val="14"/>
                <w:szCs w:val="14"/>
              </w:rPr>
            </w:pPr>
            <w:r w:rsidRPr="0034128D">
              <w:rPr>
                <w:i/>
                <w:iCs/>
                <w:sz w:val="14"/>
                <w:szCs w:val="14"/>
              </w:rPr>
              <w:t>V</w:t>
            </w:r>
          </w:p>
        </w:tc>
      </w:tr>
      <w:tr w:rsidR="003C0A7C" w:rsidRPr="0034128D" w:rsidTr="003C0A7C">
        <w:tc>
          <w:tcPr>
            <w:tcW w:w="3519" w:type="dxa"/>
            <w:tcBorders>
              <w:top w:val="single" w:sz="12"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rPr>
                <w:rFonts w:eastAsia="Times New Roman"/>
                <w:sz w:val="18"/>
                <w:szCs w:val="18"/>
              </w:rPr>
            </w:pPr>
            <w:r w:rsidRPr="0034128D">
              <w:rPr>
                <w:sz w:val="18"/>
                <w:szCs w:val="18"/>
              </w:rPr>
              <w:t>Barres et boules d’attelage (voir par. 1 de </w:t>
            </w:r>
            <w:r w:rsidRPr="0034128D">
              <w:rPr>
                <w:iCs/>
                <w:sz w:val="18"/>
                <w:szCs w:val="18"/>
              </w:rPr>
              <w:t>l’annexe</w:t>
            </w:r>
            <w:r w:rsidRPr="0034128D">
              <w:rPr>
                <w:sz w:val="18"/>
                <w:szCs w:val="18"/>
              </w:rPr>
              <w:t> 5 du présent Règlement)</w:t>
            </w:r>
          </w:p>
        </w:tc>
        <w:tc>
          <w:tcPr>
            <w:tcW w:w="963" w:type="dxa"/>
            <w:tcBorders>
              <w:top w:val="single" w:sz="12" w:space="0" w:color="auto"/>
              <w:left w:val="single" w:sz="4" w:space="0" w:color="auto"/>
              <w:bottom w:val="single" w:sz="4" w:space="0" w:color="auto"/>
              <w:right w:val="single" w:sz="4" w:space="0" w:color="auto"/>
            </w:tcBorders>
            <w:vAlign w:val="center"/>
            <w:hideMark/>
          </w:tcPr>
          <w:p w:rsidR="003C0A7C" w:rsidRPr="0034128D" w:rsidRDefault="003C0A7C" w:rsidP="003C0A7C">
            <w:pPr>
              <w:spacing w:before="40" w:after="60"/>
              <w:ind w:left="57" w:right="57"/>
              <w:jc w:val="center"/>
              <w:rPr>
                <w:rFonts w:eastAsia="Times New Roman"/>
                <w:iCs/>
              </w:rPr>
            </w:pPr>
            <w:r w:rsidRPr="0034128D">
              <w:rPr>
                <w:iCs/>
              </w:rPr>
              <w:sym w:font="Wingdings" w:char="F0AB"/>
            </w:r>
          </w:p>
        </w:tc>
        <w:tc>
          <w:tcPr>
            <w:tcW w:w="630" w:type="dxa"/>
            <w:tcBorders>
              <w:top w:val="single" w:sz="12" w:space="0" w:color="auto"/>
              <w:left w:val="single" w:sz="4" w:space="0" w:color="auto"/>
              <w:bottom w:val="single" w:sz="4" w:space="0" w:color="auto"/>
              <w:right w:val="single" w:sz="4" w:space="0" w:color="auto"/>
            </w:tcBorders>
            <w:vAlign w:val="center"/>
            <w:hideMark/>
          </w:tcPr>
          <w:p w:rsidR="003C0A7C" w:rsidRPr="0034128D" w:rsidRDefault="003C0A7C" w:rsidP="003C0A7C">
            <w:pPr>
              <w:spacing w:before="40" w:after="60"/>
              <w:ind w:left="57" w:right="57"/>
              <w:jc w:val="center"/>
              <w:rPr>
                <w:rFonts w:eastAsia="Times New Roman"/>
                <w:iCs/>
              </w:rPr>
            </w:pPr>
            <w:r w:rsidRPr="0034128D">
              <w:rPr>
                <w:iCs/>
              </w:rPr>
              <w:sym w:font="Wingdings" w:char="F0AB"/>
            </w:r>
          </w:p>
        </w:tc>
        <w:tc>
          <w:tcPr>
            <w:tcW w:w="621" w:type="dxa"/>
            <w:tcBorders>
              <w:top w:val="single" w:sz="12" w:space="0" w:color="auto"/>
              <w:left w:val="single" w:sz="4" w:space="0" w:color="auto"/>
              <w:bottom w:val="single" w:sz="4" w:space="0" w:color="auto"/>
              <w:right w:val="single" w:sz="4" w:space="0" w:color="auto"/>
            </w:tcBorders>
            <w:vAlign w:val="center"/>
          </w:tcPr>
          <w:p w:rsidR="003C0A7C" w:rsidRPr="0034128D" w:rsidRDefault="003C0A7C" w:rsidP="003C0A7C">
            <w:pPr>
              <w:spacing w:before="40" w:after="60"/>
              <w:ind w:left="57" w:right="57"/>
              <w:jc w:val="center"/>
              <w:rPr>
                <w:rFonts w:eastAsia="Times New Roman"/>
                <w:iCs/>
              </w:rPr>
            </w:pPr>
          </w:p>
        </w:tc>
        <w:tc>
          <w:tcPr>
            <w:tcW w:w="621" w:type="dxa"/>
            <w:tcBorders>
              <w:top w:val="single" w:sz="12" w:space="0" w:color="auto"/>
              <w:left w:val="single" w:sz="4" w:space="0" w:color="auto"/>
              <w:bottom w:val="single" w:sz="4" w:space="0" w:color="auto"/>
              <w:right w:val="single" w:sz="4" w:space="0" w:color="auto"/>
            </w:tcBorders>
            <w:vAlign w:val="center"/>
            <w:hideMark/>
          </w:tcPr>
          <w:p w:rsidR="003C0A7C" w:rsidRPr="0034128D" w:rsidRDefault="003C0A7C" w:rsidP="003C0A7C">
            <w:pPr>
              <w:spacing w:before="40" w:after="60"/>
              <w:ind w:left="57" w:right="57"/>
              <w:jc w:val="center"/>
              <w:rPr>
                <w:rFonts w:eastAsia="Times New Roman"/>
                <w:iCs/>
              </w:rPr>
            </w:pPr>
            <w:r w:rsidRPr="0034128D">
              <w:rPr>
                <w:iCs/>
              </w:rPr>
              <w:sym w:font="Wingdings" w:char="F0AB"/>
            </w:r>
          </w:p>
        </w:tc>
        <w:tc>
          <w:tcPr>
            <w:tcW w:w="594" w:type="dxa"/>
            <w:tcBorders>
              <w:top w:val="single" w:sz="12" w:space="0" w:color="auto"/>
              <w:left w:val="single" w:sz="4" w:space="0" w:color="auto"/>
              <w:bottom w:val="single" w:sz="4" w:space="0" w:color="auto"/>
              <w:right w:val="single" w:sz="4" w:space="0" w:color="auto"/>
            </w:tcBorders>
            <w:vAlign w:val="center"/>
          </w:tcPr>
          <w:p w:rsidR="003C0A7C" w:rsidRPr="0034128D" w:rsidRDefault="003C0A7C" w:rsidP="003C0A7C">
            <w:pPr>
              <w:spacing w:before="40" w:after="60"/>
              <w:ind w:left="57" w:right="57"/>
              <w:jc w:val="center"/>
              <w:rPr>
                <w:rFonts w:eastAsia="Times New Roman"/>
                <w:iCs/>
              </w:rPr>
            </w:pPr>
          </w:p>
        </w:tc>
        <w:tc>
          <w:tcPr>
            <w:tcW w:w="585" w:type="dxa"/>
            <w:tcBorders>
              <w:top w:val="single" w:sz="12" w:space="0" w:color="auto"/>
              <w:left w:val="single" w:sz="4" w:space="0" w:color="auto"/>
              <w:bottom w:val="single" w:sz="4" w:space="0" w:color="auto"/>
              <w:right w:val="single" w:sz="4" w:space="0" w:color="auto"/>
            </w:tcBorders>
            <w:vAlign w:val="center"/>
          </w:tcPr>
          <w:p w:rsidR="003C0A7C" w:rsidRPr="0034128D" w:rsidRDefault="003C0A7C" w:rsidP="003C0A7C">
            <w:pPr>
              <w:spacing w:before="40" w:after="60"/>
              <w:ind w:left="57" w:right="57"/>
              <w:jc w:val="center"/>
              <w:rPr>
                <w:rFonts w:eastAsia="Times New Roman"/>
                <w:iCs/>
              </w:rPr>
            </w:pPr>
          </w:p>
        </w:tc>
      </w:tr>
      <w:tr w:rsidR="003C0A7C" w:rsidRPr="0034128D" w:rsidTr="003C0A7C">
        <w:tc>
          <w:tcPr>
            <w:tcW w:w="3519"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rPr>
                <w:rFonts w:eastAsia="Times New Roman"/>
                <w:sz w:val="18"/>
                <w:szCs w:val="18"/>
              </w:rPr>
            </w:pPr>
            <w:r w:rsidRPr="0034128D">
              <w:rPr>
                <w:sz w:val="18"/>
                <w:szCs w:val="18"/>
              </w:rPr>
              <w:t xml:space="preserve">Têtes </w:t>
            </w:r>
            <w:r w:rsidRPr="0034128D">
              <w:rPr>
                <w:iCs/>
                <w:sz w:val="18"/>
                <w:szCs w:val="18"/>
              </w:rPr>
              <w:t>d’accouplement</w:t>
            </w:r>
          </w:p>
        </w:tc>
        <w:tc>
          <w:tcPr>
            <w:tcW w:w="963"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630"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621" w:type="dxa"/>
            <w:tcBorders>
              <w:top w:val="single" w:sz="4" w:space="0" w:color="auto"/>
              <w:left w:val="single" w:sz="4" w:space="0" w:color="auto"/>
              <w:bottom w:val="single" w:sz="4" w:space="0" w:color="auto"/>
              <w:right w:val="single" w:sz="4" w:space="0" w:color="auto"/>
            </w:tcBorders>
          </w:tcPr>
          <w:p w:rsidR="003C0A7C" w:rsidRPr="0034128D" w:rsidRDefault="003C0A7C" w:rsidP="003C0A7C">
            <w:pPr>
              <w:spacing w:before="40" w:after="60"/>
              <w:ind w:left="57" w:right="57"/>
              <w:jc w:val="center"/>
              <w:rPr>
                <w:rFonts w:eastAsia="Times New Roman"/>
                <w:iCs/>
              </w:rPr>
            </w:pPr>
          </w:p>
        </w:tc>
        <w:tc>
          <w:tcPr>
            <w:tcW w:w="621"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594" w:type="dxa"/>
            <w:tcBorders>
              <w:top w:val="single" w:sz="4" w:space="0" w:color="auto"/>
              <w:left w:val="single" w:sz="4" w:space="0" w:color="auto"/>
              <w:bottom w:val="single" w:sz="4" w:space="0" w:color="auto"/>
              <w:right w:val="single" w:sz="4" w:space="0" w:color="auto"/>
            </w:tcBorders>
          </w:tcPr>
          <w:p w:rsidR="003C0A7C" w:rsidRPr="0034128D" w:rsidRDefault="003C0A7C" w:rsidP="003C0A7C">
            <w:pPr>
              <w:spacing w:before="40" w:after="60"/>
              <w:ind w:left="57" w:right="57"/>
              <w:jc w:val="center"/>
              <w:rPr>
                <w:rFonts w:eastAsia="Times New Roman"/>
                <w:iCs/>
              </w:rPr>
            </w:pPr>
          </w:p>
        </w:tc>
        <w:tc>
          <w:tcPr>
            <w:tcW w:w="585" w:type="dxa"/>
            <w:tcBorders>
              <w:top w:val="single" w:sz="4" w:space="0" w:color="auto"/>
              <w:left w:val="single" w:sz="4" w:space="0" w:color="auto"/>
              <w:bottom w:val="single" w:sz="4" w:space="0" w:color="auto"/>
              <w:right w:val="single" w:sz="4" w:space="0" w:color="auto"/>
            </w:tcBorders>
          </w:tcPr>
          <w:p w:rsidR="003C0A7C" w:rsidRPr="0034128D" w:rsidRDefault="003C0A7C" w:rsidP="003C0A7C">
            <w:pPr>
              <w:spacing w:before="40" w:after="60"/>
              <w:ind w:left="57" w:right="57"/>
              <w:jc w:val="center"/>
              <w:rPr>
                <w:rFonts w:eastAsia="Times New Roman"/>
                <w:iCs/>
              </w:rPr>
            </w:pPr>
          </w:p>
        </w:tc>
      </w:tr>
      <w:tr w:rsidR="003C0A7C" w:rsidRPr="0034128D" w:rsidTr="003C0A7C">
        <w:tc>
          <w:tcPr>
            <w:tcW w:w="3519"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rPr>
                <w:rFonts w:eastAsia="Times New Roman"/>
                <w:sz w:val="18"/>
                <w:szCs w:val="18"/>
              </w:rPr>
            </w:pPr>
            <w:r w:rsidRPr="0034128D">
              <w:rPr>
                <w:iCs/>
                <w:sz w:val="18"/>
                <w:szCs w:val="18"/>
              </w:rPr>
              <w:t>Chapes</w:t>
            </w:r>
            <w:r w:rsidRPr="0034128D">
              <w:rPr>
                <w:sz w:val="18"/>
                <w:szCs w:val="18"/>
              </w:rPr>
              <w:t xml:space="preserve"> d’attelage</w:t>
            </w:r>
          </w:p>
        </w:tc>
        <w:tc>
          <w:tcPr>
            <w:tcW w:w="963"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630"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621"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621"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594" w:type="dxa"/>
            <w:tcBorders>
              <w:top w:val="single" w:sz="4" w:space="0" w:color="auto"/>
              <w:left w:val="single" w:sz="4" w:space="0" w:color="auto"/>
              <w:bottom w:val="single" w:sz="4" w:space="0" w:color="auto"/>
              <w:right w:val="single" w:sz="4" w:space="0" w:color="auto"/>
            </w:tcBorders>
          </w:tcPr>
          <w:p w:rsidR="003C0A7C" w:rsidRPr="0034128D" w:rsidRDefault="003C0A7C" w:rsidP="003C0A7C">
            <w:pPr>
              <w:spacing w:before="40" w:after="60"/>
              <w:ind w:left="57" w:right="57"/>
              <w:jc w:val="center"/>
              <w:rPr>
                <w:rFonts w:eastAsia="Times New Roman"/>
                <w:iCs/>
              </w:rPr>
            </w:pPr>
          </w:p>
        </w:tc>
        <w:tc>
          <w:tcPr>
            <w:tcW w:w="585"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r>
      <w:tr w:rsidR="003C0A7C" w:rsidRPr="0034128D" w:rsidTr="003C0A7C">
        <w:tc>
          <w:tcPr>
            <w:tcW w:w="3519"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rPr>
                <w:rFonts w:eastAsia="Times New Roman"/>
                <w:sz w:val="18"/>
                <w:szCs w:val="18"/>
              </w:rPr>
            </w:pPr>
            <w:r w:rsidRPr="0034128D">
              <w:rPr>
                <w:iCs/>
                <w:sz w:val="18"/>
                <w:szCs w:val="18"/>
              </w:rPr>
              <w:t>Anneaux</w:t>
            </w:r>
            <w:r w:rsidRPr="0034128D">
              <w:rPr>
                <w:sz w:val="18"/>
                <w:szCs w:val="18"/>
              </w:rPr>
              <w:t xml:space="preserve"> de timon**</w:t>
            </w:r>
          </w:p>
        </w:tc>
        <w:tc>
          <w:tcPr>
            <w:tcW w:w="963"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630"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621"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621"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594" w:type="dxa"/>
            <w:tcBorders>
              <w:top w:val="single" w:sz="4" w:space="0" w:color="auto"/>
              <w:left w:val="single" w:sz="4" w:space="0" w:color="auto"/>
              <w:bottom w:val="single" w:sz="4" w:space="0" w:color="auto"/>
              <w:right w:val="single" w:sz="4" w:space="0" w:color="auto"/>
            </w:tcBorders>
          </w:tcPr>
          <w:p w:rsidR="003C0A7C" w:rsidRPr="0034128D" w:rsidRDefault="003C0A7C" w:rsidP="003C0A7C">
            <w:pPr>
              <w:spacing w:before="40" w:after="60"/>
              <w:ind w:left="57" w:right="57"/>
              <w:jc w:val="center"/>
              <w:rPr>
                <w:rFonts w:eastAsia="Times New Roman"/>
                <w:iCs/>
              </w:rPr>
            </w:pPr>
          </w:p>
        </w:tc>
        <w:tc>
          <w:tcPr>
            <w:tcW w:w="585"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r>
      <w:tr w:rsidR="003C0A7C" w:rsidRPr="0034128D" w:rsidTr="003C0A7C">
        <w:tc>
          <w:tcPr>
            <w:tcW w:w="3519"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rPr>
                <w:rFonts w:eastAsia="Times New Roman"/>
                <w:iCs/>
                <w:sz w:val="18"/>
                <w:szCs w:val="18"/>
                <w:vertAlign w:val="superscript"/>
              </w:rPr>
            </w:pPr>
            <w:r w:rsidRPr="0034128D">
              <w:rPr>
                <w:iCs/>
                <w:sz w:val="18"/>
                <w:szCs w:val="18"/>
              </w:rPr>
              <w:t>Timons*</w:t>
            </w:r>
          </w:p>
        </w:tc>
        <w:tc>
          <w:tcPr>
            <w:tcW w:w="963"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630"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621"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621"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594" w:type="dxa"/>
            <w:tcBorders>
              <w:top w:val="single" w:sz="4" w:space="0" w:color="auto"/>
              <w:left w:val="single" w:sz="4" w:space="0" w:color="auto"/>
              <w:bottom w:val="single" w:sz="4" w:space="0" w:color="auto"/>
              <w:right w:val="single" w:sz="4" w:space="0" w:color="auto"/>
            </w:tcBorders>
          </w:tcPr>
          <w:p w:rsidR="003C0A7C" w:rsidRPr="0034128D" w:rsidRDefault="003C0A7C" w:rsidP="003C0A7C">
            <w:pPr>
              <w:spacing w:before="40" w:after="60"/>
              <w:ind w:left="57" w:right="57"/>
              <w:jc w:val="center"/>
              <w:rPr>
                <w:rFonts w:eastAsia="Times New Roman"/>
                <w:iCs/>
              </w:rPr>
            </w:pPr>
          </w:p>
        </w:tc>
        <w:tc>
          <w:tcPr>
            <w:tcW w:w="585"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r>
      <w:tr w:rsidR="003C0A7C" w:rsidRPr="0034128D" w:rsidTr="003C0A7C">
        <w:tc>
          <w:tcPr>
            <w:tcW w:w="3519"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rPr>
                <w:rFonts w:eastAsia="Times New Roman"/>
                <w:iCs/>
                <w:sz w:val="18"/>
                <w:szCs w:val="18"/>
              </w:rPr>
            </w:pPr>
            <w:r w:rsidRPr="0034128D">
              <w:rPr>
                <w:iCs/>
                <w:sz w:val="18"/>
                <w:szCs w:val="18"/>
              </w:rPr>
              <w:lastRenderedPageBreak/>
              <w:t>Barres d’attelage</w:t>
            </w:r>
          </w:p>
        </w:tc>
        <w:tc>
          <w:tcPr>
            <w:tcW w:w="963"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630"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621"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621"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594" w:type="dxa"/>
            <w:tcBorders>
              <w:top w:val="single" w:sz="4" w:space="0" w:color="auto"/>
              <w:left w:val="single" w:sz="4" w:space="0" w:color="auto"/>
              <w:bottom w:val="single" w:sz="4" w:space="0" w:color="auto"/>
              <w:right w:val="single" w:sz="4" w:space="0" w:color="auto"/>
            </w:tcBorders>
          </w:tcPr>
          <w:p w:rsidR="003C0A7C" w:rsidRPr="0034128D" w:rsidRDefault="003C0A7C" w:rsidP="003C0A7C">
            <w:pPr>
              <w:spacing w:before="40" w:after="60"/>
              <w:ind w:left="57" w:right="57"/>
              <w:jc w:val="center"/>
              <w:rPr>
                <w:rFonts w:eastAsia="Times New Roman"/>
                <w:iCs/>
              </w:rPr>
            </w:pPr>
          </w:p>
        </w:tc>
        <w:tc>
          <w:tcPr>
            <w:tcW w:w="585"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r>
      <w:tr w:rsidR="003C0A7C" w:rsidRPr="0034128D" w:rsidTr="003C0A7C">
        <w:tc>
          <w:tcPr>
            <w:tcW w:w="3519"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rPr>
                <w:rFonts w:eastAsia="Times New Roman"/>
                <w:iCs/>
                <w:sz w:val="18"/>
                <w:szCs w:val="18"/>
              </w:rPr>
            </w:pPr>
            <w:r w:rsidRPr="0034128D">
              <w:rPr>
                <w:iCs/>
                <w:sz w:val="18"/>
                <w:szCs w:val="18"/>
              </w:rPr>
              <w:t>Sellettes d’attelage</w:t>
            </w:r>
          </w:p>
        </w:tc>
        <w:tc>
          <w:tcPr>
            <w:tcW w:w="963"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630"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621" w:type="dxa"/>
            <w:tcBorders>
              <w:top w:val="single" w:sz="4" w:space="0" w:color="auto"/>
              <w:left w:val="single" w:sz="4" w:space="0" w:color="auto"/>
              <w:bottom w:val="single" w:sz="4" w:space="0" w:color="auto"/>
              <w:right w:val="single" w:sz="4" w:space="0" w:color="auto"/>
            </w:tcBorders>
          </w:tcPr>
          <w:p w:rsidR="003C0A7C" w:rsidRPr="0034128D" w:rsidRDefault="003C0A7C" w:rsidP="003C0A7C">
            <w:pPr>
              <w:spacing w:before="40" w:after="60"/>
              <w:ind w:left="57" w:right="57"/>
              <w:jc w:val="center"/>
              <w:rPr>
                <w:rFonts w:eastAsia="Times New Roman"/>
                <w:iCs/>
              </w:rPr>
            </w:pPr>
          </w:p>
        </w:tc>
        <w:tc>
          <w:tcPr>
            <w:tcW w:w="621" w:type="dxa"/>
            <w:tcBorders>
              <w:top w:val="single" w:sz="4" w:space="0" w:color="auto"/>
              <w:left w:val="single" w:sz="4" w:space="0" w:color="auto"/>
              <w:bottom w:val="single" w:sz="4" w:space="0" w:color="auto"/>
              <w:right w:val="single" w:sz="4" w:space="0" w:color="auto"/>
            </w:tcBorders>
          </w:tcPr>
          <w:p w:rsidR="003C0A7C" w:rsidRPr="0034128D" w:rsidRDefault="003C0A7C" w:rsidP="003C0A7C">
            <w:pPr>
              <w:spacing w:before="40" w:after="60"/>
              <w:ind w:left="57" w:right="57"/>
              <w:jc w:val="center"/>
              <w:rPr>
                <w:rFonts w:eastAsia="Times New Roman"/>
                <w:iCs/>
              </w:rPr>
            </w:pPr>
          </w:p>
        </w:tc>
        <w:tc>
          <w:tcPr>
            <w:tcW w:w="594"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iCs/>
              </w:rPr>
            </w:pPr>
            <w:r w:rsidRPr="0034128D">
              <w:rPr>
                <w:iCs/>
              </w:rPr>
              <w:sym w:font="Wingdings" w:char="F0AB"/>
            </w:r>
          </w:p>
        </w:tc>
        <w:tc>
          <w:tcPr>
            <w:tcW w:w="585" w:type="dxa"/>
            <w:tcBorders>
              <w:top w:val="single" w:sz="4" w:space="0" w:color="auto"/>
              <w:left w:val="single" w:sz="4" w:space="0" w:color="auto"/>
              <w:bottom w:val="single" w:sz="4" w:space="0" w:color="auto"/>
              <w:right w:val="single" w:sz="4" w:space="0" w:color="auto"/>
            </w:tcBorders>
          </w:tcPr>
          <w:p w:rsidR="003C0A7C" w:rsidRPr="0034128D" w:rsidRDefault="003C0A7C" w:rsidP="003C0A7C">
            <w:pPr>
              <w:spacing w:before="40" w:after="60"/>
              <w:ind w:left="57" w:right="57"/>
              <w:jc w:val="center"/>
              <w:rPr>
                <w:rFonts w:eastAsia="Times New Roman"/>
                <w:iCs/>
              </w:rPr>
            </w:pPr>
          </w:p>
        </w:tc>
      </w:tr>
      <w:tr w:rsidR="003C0A7C" w:rsidRPr="0034128D" w:rsidTr="003C0A7C">
        <w:tc>
          <w:tcPr>
            <w:tcW w:w="3519"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rPr>
                <w:rFonts w:eastAsia="Times New Roman"/>
                <w:iCs/>
                <w:sz w:val="18"/>
                <w:szCs w:val="18"/>
              </w:rPr>
            </w:pPr>
            <w:r w:rsidRPr="0034128D">
              <w:rPr>
                <w:iCs/>
                <w:sz w:val="18"/>
                <w:szCs w:val="18"/>
              </w:rPr>
              <w:t>Pivots pour sellettes d’attelage</w:t>
            </w:r>
          </w:p>
        </w:tc>
        <w:tc>
          <w:tcPr>
            <w:tcW w:w="963"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630"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621" w:type="dxa"/>
            <w:tcBorders>
              <w:top w:val="single" w:sz="4" w:space="0" w:color="auto"/>
              <w:left w:val="single" w:sz="4" w:space="0" w:color="auto"/>
              <w:bottom w:val="single" w:sz="4" w:space="0" w:color="auto"/>
              <w:right w:val="single" w:sz="4" w:space="0" w:color="auto"/>
            </w:tcBorders>
          </w:tcPr>
          <w:p w:rsidR="003C0A7C" w:rsidRPr="0034128D" w:rsidRDefault="003C0A7C" w:rsidP="003C0A7C">
            <w:pPr>
              <w:spacing w:before="40" w:after="60"/>
              <w:ind w:left="57" w:right="57"/>
              <w:jc w:val="center"/>
              <w:rPr>
                <w:rFonts w:eastAsia="Times New Roman"/>
                <w:iCs/>
              </w:rPr>
            </w:pPr>
          </w:p>
        </w:tc>
        <w:tc>
          <w:tcPr>
            <w:tcW w:w="621" w:type="dxa"/>
            <w:tcBorders>
              <w:top w:val="single" w:sz="4" w:space="0" w:color="auto"/>
              <w:left w:val="single" w:sz="4" w:space="0" w:color="auto"/>
              <w:bottom w:val="single" w:sz="4" w:space="0" w:color="auto"/>
              <w:right w:val="single" w:sz="4" w:space="0" w:color="auto"/>
            </w:tcBorders>
          </w:tcPr>
          <w:p w:rsidR="003C0A7C" w:rsidRPr="0034128D" w:rsidRDefault="003C0A7C" w:rsidP="003C0A7C">
            <w:pPr>
              <w:spacing w:before="40" w:after="60"/>
              <w:ind w:left="57" w:right="57"/>
              <w:jc w:val="center"/>
              <w:rPr>
                <w:rFonts w:eastAsia="Times New Roman"/>
                <w:iCs/>
              </w:rPr>
            </w:pPr>
          </w:p>
        </w:tc>
        <w:tc>
          <w:tcPr>
            <w:tcW w:w="594" w:type="dxa"/>
            <w:tcBorders>
              <w:top w:val="single" w:sz="4" w:space="0" w:color="auto"/>
              <w:left w:val="single" w:sz="4" w:space="0" w:color="auto"/>
              <w:bottom w:val="single" w:sz="4" w:space="0" w:color="auto"/>
              <w:right w:val="single" w:sz="4" w:space="0" w:color="auto"/>
            </w:tcBorders>
          </w:tcPr>
          <w:p w:rsidR="003C0A7C" w:rsidRPr="0034128D" w:rsidRDefault="003C0A7C" w:rsidP="003C0A7C">
            <w:pPr>
              <w:spacing w:before="40" w:after="60"/>
              <w:ind w:left="57" w:right="57"/>
              <w:jc w:val="center"/>
              <w:rPr>
                <w:rFonts w:eastAsia="Times New Roman"/>
                <w:iCs/>
              </w:rPr>
            </w:pPr>
          </w:p>
        </w:tc>
        <w:tc>
          <w:tcPr>
            <w:tcW w:w="585" w:type="dxa"/>
            <w:tcBorders>
              <w:top w:val="single" w:sz="4" w:space="0" w:color="auto"/>
              <w:left w:val="single" w:sz="4" w:space="0" w:color="auto"/>
              <w:bottom w:val="single" w:sz="4" w:space="0" w:color="auto"/>
              <w:right w:val="single" w:sz="4" w:space="0" w:color="auto"/>
            </w:tcBorders>
          </w:tcPr>
          <w:p w:rsidR="003C0A7C" w:rsidRPr="0034128D" w:rsidRDefault="003C0A7C" w:rsidP="003C0A7C">
            <w:pPr>
              <w:spacing w:before="40" w:after="60"/>
              <w:ind w:left="57" w:right="57"/>
              <w:jc w:val="center"/>
              <w:rPr>
                <w:rFonts w:eastAsia="Times New Roman"/>
                <w:iCs/>
              </w:rPr>
            </w:pPr>
          </w:p>
        </w:tc>
      </w:tr>
      <w:tr w:rsidR="003C0A7C" w:rsidRPr="0034128D" w:rsidTr="003C0A7C">
        <w:tc>
          <w:tcPr>
            <w:tcW w:w="3519"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rPr>
                <w:rFonts w:eastAsia="Times New Roman"/>
                <w:iCs/>
                <w:sz w:val="18"/>
                <w:szCs w:val="18"/>
              </w:rPr>
            </w:pPr>
            <w:r w:rsidRPr="0034128D">
              <w:rPr>
                <w:iCs/>
                <w:sz w:val="18"/>
                <w:szCs w:val="18"/>
              </w:rPr>
              <w:t>Plaques de sellette d’attelage</w:t>
            </w:r>
          </w:p>
        </w:tc>
        <w:tc>
          <w:tcPr>
            <w:tcW w:w="963"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630"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621" w:type="dxa"/>
            <w:tcBorders>
              <w:top w:val="single" w:sz="4" w:space="0" w:color="auto"/>
              <w:left w:val="single" w:sz="4" w:space="0" w:color="auto"/>
              <w:bottom w:val="single" w:sz="4" w:space="0" w:color="auto"/>
              <w:right w:val="single" w:sz="4" w:space="0" w:color="auto"/>
            </w:tcBorders>
          </w:tcPr>
          <w:p w:rsidR="003C0A7C" w:rsidRPr="0034128D" w:rsidRDefault="003C0A7C" w:rsidP="003C0A7C">
            <w:pPr>
              <w:spacing w:before="40" w:after="60"/>
              <w:ind w:left="57" w:right="57"/>
              <w:jc w:val="center"/>
              <w:rPr>
                <w:rFonts w:eastAsia="Times New Roman"/>
                <w:iCs/>
              </w:rPr>
            </w:pPr>
          </w:p>
        </w:tc>
        <w:tc>
          <w:tcPr>
            <w:tcW w:w="621" w:type="dxa"/>
            <w:tcBorders>
              <w:top w:val="single" w:sz="4" w:space="0" w:color="auto"/>
              <w:left w:val="single" w:sz="4" w:space="0" w:color="auto"/>
              <w:bottom w:val="single" w:sz="4" w:space="0" w:color="auto"/>
              <w:right w:val="single" w:sz="4" w:space="0" w:color="auto"/>
            </w:tcBorders>
          </w:tcPr>
          <w:p w:rsidR="003C0A7C" w:rsidRPr="0034128D" w:rsidRDefault="003C0A7C" w:rsidP="003C0A7C">
            <w:pPr>
              <w:spacing w:before="40" w:after="60"/>
              <w:ind w:left="57" w:right="57"/>
              <w:jc w:val="center"/>
              <w:rPr>
                <w:rFonts w:eastAsia="Times New Roman"/>
                <w:iCs/>
              </w:rPr>
            </w:pPr>
          </w:p>
        </w:tc>
        <w:tc>
          <w:tcPr>
            <w:tcW w:w="594" w:type="dxa"/>
            <w:tcBorders>
              <w:top w:val="single" w:sz="4" w:space="0" w:color="auto"/>
              <w:left w:val="single" w:sz="4" w:space="0" w:color="auto"/>
              <w:bottom w:val="single" w:sz="4" w:space="0" w:color="auto"/>
              <w:right w:val="single" w:sz="4" w:space="0" w:color="auto"/>
            </w:tcBorders>
            <w:hideMark/>
          </w:tcPr>
          <w:p w:rsidR="003C0A7C" w:rsidRPr="0034128D" w:rsidRDefault="003C0A7C" w:rsidP="003C0A7C">
            <w:pPr>
              <w:spacing w:before="40" w:after="60"/>
              <w:ind w:left="57" w:right="57"/>
              <w:jc w:val="center"/>
              <w:rPr>
                <w:rFonts w:eastAsia="Times New Roman"/>
                <w:iCs/>
              </w:rPr>
            </w:pPr>
            <w:r w:rsidRPr="0034128D">
              <w:rPr>
                <w:iCs/>
              </w:rPr>
              <w:sym w:font="Wingdings" w:char="F0AB"/>
            </w:r>
          </w:p>
        </w:tc>
        <w:tc>
          <w:tcPr>
            <w:tcW w:w="585" w:type="dxa"/>
            <w:tcBorders>
              <w:top w:val="single" w:sz="4" w:space="0" w:color="auto"/>
              <w:left w:val="single" w:sz="4" w:space="0" w:color="auto"/>
              <w:bottom w:val="single" w:sz="4" w:space="0" w:color="auto"/>
              <w:right w:val="single" w:sz="4" w:space="0" w:color="auto"/>
            </w:tcBorders>
          </w:tcPr>
          <w:p w:rsidR="003C0A7C" w:rsidRPr="0034128D" w:rsidRDefault="003C0A7C" w:rsidP="003C0A7C">
            <w:pPr>
              <w:spacing w:before="40" w:after="60"/>
              <w:ind w:left="57" w:right="57"/>
              <w:jc w:val="center"/>
              <w:rPr>
                <w:rFonts w:eastAsia="Times New Roman"/>
                <w:iCs/>
              </w:rPr>
            </w:pPr>
          </w:p>
        </w:tc>
      </w:tr>
      <w:tr w:rsidR="003C0A7C" w:rsidRPr="0034128D" w:rsidTr="003C0A7C">
        <w:tc>
          <w:tcPr>
            <w:tcW w:w="3519" w:type="dxa"/>
            <w:tcBorders>
              <w:top w:val="single" w:sz="4" w:space="0" w:color="auto"/>
              <w:left w:val="single" w:sz="4" w:space="0" w:color="auto"/>
              <w:bottom w:val="single" w:sz="12" w:space="0" w:color="auto"/>
              <w:right w:val="single" w:sz="4" w:space="0" w:color="auto"/>
            </w:tcBorders>
            <w:hideMark/>
          </w:tcPr>
          <w:p w:rsidR="003C0A7C" w:rsidRPr="0034128D" w:rsidRDefault="003C0A7C" w:rsidP="003C0A7C">
            <w:pPr>
              <w:spacing w:before="40" w:after="60"/>
              <w:ind w:left="57" w:right="57"/>
              <w:rPr>
                <w:rFonts w:eastAsia="Times New Roman"/>
                <w:iCs/>
                <w:sz w:val="18"/>
                <w:szCs w:val="18"/>
              </w:rPr>
            </w:pPr>
            <w:r w:rsidRPr="0034128D">
              <w:rPr>
                <w:iCs/>
                <w:sz w:val="18"/>
                <w:szCs w:val="18"/>
              </w:rPr>
              <w:t>Attelages à crochet</w:t>
            </w:r>
          </w:p>
        </w:tc>
        <w:tc>
          <w:tcPr>
            <w:tcW w:w="963" w:type="dxa"/>
            <w:tcBorders>
              <w:top w:val="single" w:sz="4" w:space="0" w:color="auto"/>
              <w:left w:val="single" w:sz="4" w:space="0" w:color="auto"/>
              <w:bottom w:val="single" w:sz="12"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630" w:type="dxa"/>
            <w:tcBorders>
              <w:top w:val="single" w:sz="4" w:space="0" w:color="auto"/>
              <w:left w:val="single" w:sz="4" w:space="0" w:color="auto"/>
              <w:bottom w:val="single" w:sz="12" w:space="0" w:color="auto"/>
              <w:right w:val="single" w:sz="4" w:space="0" w:color="auto"/>
            </w:tcBorders>
            <w:hideMark/>
          </w:tcPr>
          <w:p w:rsidR="003C0A7C" w:rsidRPr="0034128D" w:rsidRDefault="003C0A7C" w:rsidP="003C0A7C">
            <w:pPr>
              <w:spacing w:before="40" w:after="60"/>
              <w:ind w:left="57" w:right="57"/>
              <w:jc w:val="center"/>
              <w:rPr>
                <w:rFonts w:eastAsia="Times New Roman"/>
              </w:rPr>
            </w:pPr>
            <w:r w:rsidRPr="0034128D">
              <w:rPr>
                <w:iCs/>
              </w:rPr>
              <w:sym w:font="Wingdings" w:char="F0AB"/>
            </w:r>
          </w:p>
        </w:tc>
        <w:tc>
          <w:tcPr>
            <w:tcW w:w="621" w:type="dxa"/>
            <w:tcBorders>
              <w:top w:val="single" w:sz="4" w:space="0" w:color="auto"/>
              <w:left w:val="single" w:sz="4" w:space="0" w:color="auto"/>
              <w:bottom w:val="single" w:sz="12" w:space="0" w:color="auto"/>
              <w:right w:val="single" w:sz="4" w:space="0" w:color="auto"/>
            </w:tcBorders>
            <w:hideMark/>
          </w:tcPr>
          <w:p w:rsidR="003C0A7C" w:rsidRPr="0034128D" w:rsidRDefault="003C0A7C" w:rsidP="003C0A7C">
            <w:pPr>
              <w:spacing w:before="40" w:after="60"/>
              <w:ind w:left="57" w:right="57"/>
              <w:jc w:val="center"/>
              <w:rPr>
                <w:rFonts w:eastAsia="Times New Roman"/>
                <w:iCs/>
              </w:rPr>
            </w:pPr>
            <w:r w:rsidRPr="0034128D">
              <w:rPr>
                <w:iCs/>
              </w:rPr>
              <w:sym w:font="Wingdings" w:char="F0AB"/>
            </w:r>
          </w:p>
        </w:tc>
        <w:tc>
          <w:tcPr>
            <w:tcW w:w="621" w:type="dxa"/>
            <w:tcBorders>
              <w:top w:val="single" w:sz="4" w:space="0" w:color="auto"/>
              <w:left w:val="single" w:sz="4" w:space="0" w:color="auto"/>
              <w:bottom w:val="single" w:sz="12" w:space="0" w:color="auto"/>
              <w:right w:val="single" w:sz="4" w:space="0" w:color="auto"/>
            </w:tcBorders>
            <w:hideMark/>
          </w:tcPr>
          <w:p w:rsidR="003C0A7C" w:rsidRPr="0034128D" w:rsidRDefault="003C0A7C" w:rsidP="003C0A7C">
            <w:pPr>
              <w:spacing w:before="40" w:after="60"/>
              <w:ind w:left="57" w:right="57"/>
              <w:jc w:val="center"/>
              <w:rPr>
                <w:rFonts w:eastAsia="Times New Roman"/>
                <w:iCs/>
              </w:rPr>
            </w:pPr>
            <w:r w:rsidRPr="0034128D">
              <w:rPr>
                <w:iCs/>
              </w:rPr>
              <w:sym w:font="Wingdings" w:char="F0AB"/>
            </w:r>
          </w:p>
        </w:tc>
        <w:tc>
          <w:tcPr>
            <w:tcW w:w="594" w:type="dxa"/>
            <w:tcBorders>
              <w:top w:val="single" w:sz="4" w:space="0" w:color="auto"/>
              <w:left w:val="single" w:sz="4" w:space="0" w:color="auto"/>
              <w:bottom w:val="single" w:sz="12" w:space="0" w:color="auto"/>
              <w:right w:val="single" w:sz="4" w:space="0" w:color="auto"/>
            </w:tcBorders>
          </w:tcPr>
          <w:p w:rsidR="003C0A7C" w:rsidRPr="0034128D" w:rsidRDefault="003C0A7C" w:rsidP="003C0A7C">
            <w:pPr>
              <w:spacing w:before="40" w:after="60"/>
              <w:ind w:left="57" w:right="57"/>
              <w:jc w:val="center"/>
              <w:rPr>
                <w:rFonts w:eastAsia="Times New Roman"/>
                <w:iCs/>
              </w:rPr>
            </w:pPr>
          </w:p>
        </w:tc>
        <w:tc>
          <w:tcPr>
            <w:tcW w:w="585" w:type="dxa"/>
            <w:tcBorders>
              <w:top w:val="single" w:sz="4" w:space="0" w:color="auto"/>
              <w:left w:val="single" w:sz="4" w:space="0" w:color="auto"/>
              <w:bottom w:val="single" w:sz="12" w:space="0" w:color="auto"/>
              <w:right w:val="single" w:sz="4" w:space="0" w:color="auto"/>
            </w:tcBorders>
            <w:hideMark/>
          </w:tcPr>
          <w:p w:rsidR="003C0A7C" w:rsidRPr="0034128D" w:rsidRDefault="003C0A7C" w:rsidP="003C0A7C">
            <w:pPr>
              <w:spacing w:before="40" w:after="60"/>
              <w:ind w:left="57" w:right="57"/>
              <w:jc w:val="center"/>
              <w:rPr>
                <w:rFonts w:eastAsia="Times New Roman"/>
                <w:iCs/>
              </w:rPr>
            </w:pPr>
            <w:r w:rsidRPr="0034128D">
              <w:rPr>
                <w:iCs/>
              </w:rPr>
              <w:sym w:font="Wingdings" w:char="F0AB"/>
            </w:r>
          </w:p>
        </w:tc>
      </w:tr>
    </w:tbl>
    <w:p w:rsidR="003C0A7C" w:rsidRPr="0034128D" w:rsidRDefault="003C0A7C" w:rsidP="0034128D">
      <w:pPr>
        <w:pStyle w:val="FootnoteText"/>
        <w:ind w:firstLine="170"/>
      </w:pPr>
      <w:r w:rsidRPr="0034128D">
        <w:t>*</w:t>
      </w:r>
      <w:r w:rsidRPr="0034128D">
        <w:tab/>
        <w:t>La plaque des timons articulés doit en plus indiquer la valeur Av.</w:t>
      </w:r>
    </w:p>
    <w:p w:rsidR="003C0A7C" w:rsidRPr="0034128D" w:rsidRDefault="003C0A7C" w:rsidP="0034128D">
      <w:pPr>
        <w:pStyle w:val="FootnoteText"/>
        <w:ind w:firstLine="170"/>
      </w:pPr>
      <w:r w:rsidRPr="0034128D">
        <w:t>**</w:t>
      </w:r>
      <w:r w:rsidRPr="0034128D">
        <w:tab/>
        <w:t>Pour les dispositifs ou pièces mécaniques d’attelage appartenant à plus d’une classe, il faut indiquer les valeurs caractéristiques de chaque classe. </w:t>
      </w:r>
      <w:r w:rsidRPr="0034128D">
        <w:rPr>
          <w:sz w:val="20"/>
        </w:rPr>
        <w:t>».</w:t>
      </w:r>
    </w:p>
    <w:p w:rsidR="003C0A7C" w:rsidRPr="0034128D" w:rsidRDefault="003C0A7C" w:rsidP="0034128D">
      <w:pPr>
        <w:pStyle w:val="SingleTxtG"/>
        <w:spacing w:before="240"/>
      </w:pPr>
      <w:r w:rsidRPr="0034128D">
        <w:rPr>
          <w:i/>
          <w:iCs/>
        </w:rPr>
        <w:t>Annexe 5</w:t>
      </w:r>
      <w:r w:rsidRPr="0034128D">
        <w:t>,</w:t>
      </w:r>
    </w:p>
    <w:p w:rsidR="003C0A7C" w:rsidRPr="0034128D" w:rsidRDefault="003C0A7C" w:rsidP="003C0A7C">
      <w:pPr>
        <w:pStyle w:val="SingleTxtG"/>
      </w:pPr>
      <w:r w:rsidRPr="0034128D">
        <w:rPr>
          <w:i/>
        </w:rPr>
        <w:t>Paragraphe 1.2</w:t>
      </w:r>
      <w:r w:rsidRPr="0034128D">
        <w:t>, modifier comme suit</w:t>
      </w:r>
      <w:r w:rsidR="00A812BA">
        <w:t> :</w:t>
      </w:r>
    </w:p>
    <w:p w:rsidR="003C0A7C" w:rsidRPr="0034128D" w:rsidRDefault="003C0A7C" w:rsidP="00574A37">
      <w:pPr>
        <w:pStyle w:val="SingleTxtG"/>
        <w:ind w:left="2268" w:hanging="1134"/>
      </w:pPr>
      <w:r w:rsidRPr="0034128D">
        <w:t>« 1.2</w:t>
      </w:r>
      <w:r w:rsidRPr="0034128D">
        <w:tab/>
        <w:t>La forme et les dimensions des barres d’attelage doivent satisfaire aux instructions données par le constructeur du véhicule en ce qui concerne les points de fixation et le montage de dispositifs ou de pièces supplémentaires (voir appendice 1 de l’annexe 2). ».</w:t>
      </w:r>
    </w:p>
    <w:p w:rsidR="003C0A7C" w:rsidRPr="0034128D" w:rsidRDefault="003C0A7C" w:rsidP="003C0A7C">
      <w:pPr>
        <w:pStyle w:val="SingleTxtG"/>
      </w:pPr>
      <w:r w:rsidRPr="0034128D">
        <w:rPr>
          <w:i/>
          <w:iCs/>
        </w:rPr>
        <w:t>Ajouter un nouveau paragraphe 12</w:t>
      </w:r>
      <w:r w:rsidRPr="0034128D">
        <w:t>, ainsi conçu</w:t>
      </w:r>
      <w:r w:rsidR="00A812BA">
        <w:t> :</w:t>
      </w:r>
      <w:r w:rsidRPr="0034128D">
        <w:t xml:space="preserve"> </w:t>
      </w:r>
    </w:p>
    <w:p w:rsidR="003C0A7C" w:rsidRPr="0034128D" w:rsidRDefault="003C0A7C" w:rsidP="0034128D">
      <w:pPr>
        <w:pStyle w:val="SingleTxtG"/>
        <w:ind w:left="2268" w:hanging="1134"/>
      </w:pPr>
      <w:r w:rsidRPr="0034128D">
        <w:t>« 12.</w:t>
      </w:r>
      <w:r w:rsidRPr="0034128D">
        <w:tab/>
        <w:t xml:space="preserve">Attelages à timon spéciaux </w:t>
      </w:r>
      <w:r w:rsidR="0034128D">
        <w:t>−</w:t>
      </w:r>
      <w:r w:rsidRPr="0034128D">
        <w:t xml:space="preserve"> classe W</w:t>
      </w:r>
    </w:p>
    <w:p w:rsidR="003C0A7C" w:rsidRPr="0034128D" w:rsidRDefault="003C0A7C" w:rsidP="00574A37">
      <w:pPr>
        <w:pStyle w:val="SingleTxtG"/>
        <w:ind w:left="2268" w:hanging="1134"/>
      </w:pPr>
      <w:r w:rsidRPr="0034128D">
        <w:t>12.1.1</w:t>
      </w:r>
      <w:r w:rsidR="0034128D">
        <w:tab/>
        <w:t>Les attelages de la classe </w:t>
      </w:r>
      <w:r w:rsidRPr="0034128D">
        <w:t>W doivent, dans le cadre d’une séquence d’opérations automatisées, établir une connexion mécanique entre les deux véhicules et mettre en place la liaison électrique et pneumatique de la transmission du freinage.</w:t>
      </w:r>
    </w:p>
    <w:p w:rsidR="003C0A7C" w:rsidRPr="0034128D" w:rsidRDefault="003C0A7C" w:rsidP="00574A37">
      <w:pPr>
        <w:pStyle w:val="SingleTxtG"/>
        <w:ind w:left="2268" w:hanging="1134"/>
      </w:pPr>
      <w:r w:rsidRPr="0034128D">
        <w:t>12.1.2</w:t>
      </w:r>
      <w:r w:rsidR="0034128D">
        <w:tab/>
        <w:t>Les attelages de la classe </w:t>
      </w:r>
      <w:r w:rsidRPr="0034128D">
        <w:t>W doivent, dans le cadre d’une séquence d’opérations automatisées, couper automatiquement la liaison électrique et pneumatique de la transmission du freinage et déconnecter mécaniquement les deux véhicules.</w:t>
      </w:r>
    </w:p>
    <w:p w:rsidR="003C0A7C" w:rsidRPr="0034128D" w:rsidRDefault="003C0A7C" w:rsidP="00574A37">
      <w:pPr>
        <w:pStyle w:val="SingleTxtG"/>
        <w:ind w:left="2268" w:hanging="1134"/>
      </w:pPr>
      <w:r w:rsidRPr="0034128D">
        <w:t>12.2</w:t>
      </w:r>
      <w:r w:rsidR="0034128D">
        <w:tab/>
        <w:t>Les attelages de la classe </w:t>
      </w:r>
      <w:r w:rsidRPr="0034128D">
        <w:t xml:space="preserve">W doivent satisfaire aux prescriptions d’essai pertinentes énoncées au paragraphe 3.3 de l’annexe 6, exception faite du paragraphe 3.3.4. Les dispositifs de fermeture et de verrouillage doivent être soumis à un essai consistant à appliquer une force statique de 0,25 D dans le sens de l’ouverture. Cet essai ne doit pas provoquer l’ouverture de l’attelage et le dispositif de verrouillage doit être totalement fonctionnel après l’essai. Une force d’essai de 0,1 D est suffisante dans le cas d’axes d’attelage cylindriques. </w:t>
      </w:r>
    </w:p>
    <w:p w:rsidR="003C0A7C" w:rsidRPr="0034128D" w:rsidRDefault="003C0A7C" w:rsidP="00574A37">
      <w:pPr>
        <w:pStyle w:val="SingleTxtG"/>
        <w:ind w:left="2268" w:hanging="1134"/>
      </w:pPr>
      <w:r w:rsidRPr="0034128D">
        <w:t>12.3</w:t>
      </w:r>
      <w:r w:rsidRPr="0034128D">
        <w:tab/>
        <w:t>Les angles de débattement suivants doivent pouvoir être obtenus simultanément lorsque l’attelage n’est pas monté sur un véhicule mais placé dans une configuration semblable à celle qu’il occuperait si tel était le cas</w:t>
      </w:r>
      <w:r w:rsidR="00A812BA">
        <w:t> :</w:t>
      </w:r>
    </w:p>
    <w:p w:rsidR="003C0A7C" w:rsidRPr="0034128D" w:rsidRDefault="003C0A7C" w:rsidP="0034128D">
      <w:pPr>
        <w:pStyle w:val="SingleTxtG"/>
        <w:ind w:left="2268" w:hanging="1134"/>
      </w:pPr>
      <w:r w:rsidRPr="0034128D">
        <w:t>12.3.1</w:t>
      </w:r>
      <w:r w:rsidRPr="0034128D">
        <w:tab/>
      </w:r>
      <w:r w:rsidR="0034128D">
        <w:sym w:font="Symbol" w:char="F0B1"/>
      </w:r>
      <w:r w:rsidRPr="0034128D">
        <w:t>90° dans un plan horizontal autour de l’axe vertical</w:t>
      </w:r>
      <w:r w:rsidR="00A812BA">
        <w:t> ;</w:t>
      </w:r>
    </w:p>
    <w:p w:rsidR="003C0A7C" w:rsidRPr="0034128D" w:rsidRDefault="003C0A7C" w:rsidP="00574A37">
      <w:pPr>
        <w:pStyle w:val="SingleTxtG"/>
        <w:ind w:left="2268" w:hanging="1134"/>
      </w:pPr>
      <w:r w:rsidRPr="0034128D">
        <w:t>12.3.2</w:t>
      </w:r>
      <w:r w:rsidR="0034128D">
        <w:tab/>
      </w:r>
      <w:r w:rsidR="0034128D">
        <w:sym w:font="Symbol" w:char="F0B1"/>
      </w:r>
      <w:r w:rsidRPr="0034128D">
        <w:t>20° dans un plan vertical autour de l’axe transversal horizontal</w:t>
      </w:r>
      <w:r w:rsidR="00A812BA">
        <w:t> ;</w:t>
      </w:r>
    </w:p>
    <w:p w:rsidR="003C0A7C" w:rsidRPr="0034128D" w:rsidRDefault="003C0A7C" w:rsidP="00574A37">
      <w:pPr>
        <w:pStyle w:val="SingleTxtG"/>
        <w:ind w:left="2268" w:hanging="1134"/>
      </w:pPr>
      <w:r w:rsidRPr="0034128D">
        <w:t>12.3.3</w:t>
      </w:r>
      <w:r w:rsidR="0034128D">
        <w:tab/>
      </w:r>
      <w:r w:rsidR="0034128D">
        <w:sym w:font="Symbol" w:char="F0B1"/>
      </w:r>
      <w:r w:rsidRPr="0034128D">
        <w:t>25° de rotation autour de l’axe longitudinal horizontal.</w:t>
      </w:r>
    </w:p>
    <w:p w:rsidR="003C0A7C" w:rsidRPr="0034128D" w:rsidRDefault="003C0A7C" w:rsidP="00574A37">
      <w:pPr>
        <w:pStyle w:val="SingleTxtG"/>
        <w:ind w:left="2268" w:hanging="1134"/>
      </w:pPr>
      <w:r w:rsidRPr="0034128D">
        <w:t>12.4</w:t>
      </w:r>
      <w:r w:rsidRPr="0034128D">
        <w:tab/>
        <w:t>Les attelages de la classe W équipés d’une télécommande doivent être conformes aux prescriptions du paragraphe 13 de la présente annexe.</w:t>
      </w:r>
    </w:p>
    <w:p w:rsidR="003C0A7C" w:rsidRPr="0034128D" w:rsidRDefault="003C0A7C" w:rsidP="00574A37">
      <w:pPr>
        <w:pStyle w:val="SingleTxtG"/>
        <w:ind w:left="2268" w:hanging="1134"/>
      </w:pPr>
      <w:r w:rsidRPr="0034128D">
        <w:t>12.5</w:t>
      </w:r>
      <w:r w:rsidRPr="0034128D">
        <w:tab/>
        <w:t xml:space="preserve">Les attelages de la classe W doivent être équipés d’un témoin à distance, conformément au paragraphe 13 de la présente annexe. ». </w:t>
      </w:r>
    </w:p>
    <w:p w:rsidR="003C0A7C" w:rsidRPr="0034128D" w:rsidRDefault="003C0A7C" w:rsidP="0034128D">
      <w:pPr>
        <w:pStyle w:val="SingleTxtG"/>
        <w:keepNext/>
        <w:rPr>
          <w:i/>
          <w:iCs/>
        </w:rPr>
      </w:pPr>
      <w:r w:rsidRPr="0034128D">
        <w:rPr>
          <w:i/>
          <w:iCs/>
        </w:rPr>
        <w:t>Les paragraphes 12 à 12.3.7 deviennent les paragraphes 13 à 13.3.7.</w:t>
      </w:r>
    </w:p>
    <w:p w:rsidR="003C0A7C" w:rsidRPr="0034128D" w:rsidRDefault="003C0A7C" w:rsidP="003C0A7C">
      <w:pPr>
        <w:pStyle w:val="SingleTxtG"/>
      </w:pPr>
      <w:r w:rsidRPr="0034128D">
        <w:rPr>
          <w:i/>
        </w:rPr>
        <w:t>Paragraphe 13.2.1</w:t>
      </w:r>
      <w:r w:rsidRPr="0034128D">
        <w:t>,</w:t>
      </w:r>
      <w:r w:rsidRPr="0034128D">
        <w:rPr>
          <w:i/>
        </w:rPr>
        <w:t xml:space="preserve"> </w:t>
      </w:r>
      <w:r w:rsidRPr="0034128D">
        <w:t>modifier comme suit</w:t>
      </w:r>
      <w:r w:rsidR="00A812BA">
        <w:t> :</w:t>
      </w:r>
    </w:p>
    <w:p w:rsidR="003C0A7C" w:rsidRPr="0034128D" w:rsidRDefault="003C0A7C" w:rsidP="00574A37">
      <w:pPr>
        <w:pStyle w:val="SingleTxtG"/>
        <w:ind w:left="2268" w:hanging="1134"/>
      </w:pPr>
      <w:r w:rsidRPr="0034128D">
        <w:t>« 13.2.1</w:t>
      </w:r>
      <w:r w:rsidRPr="0034128D">
        <w:tab/>
        <w:t>Si l’attelage est automatique, le système de témoin doit indiquer si l’attelage est en position fermée et doublement verrouillée, grâce à un témoin optique comme défini au paragraphe 13.2.2. En outre, la position ouverte peut être indiquée. Dans ce cas, le témoin doit fonctionner comme mentionné au paragraphe 13.2.3.</w:t>
      </w:r>
    </w:p>
    <w:p w:rsidR="003C0A7C" w:rsidRPr="0034128D" w:rsidRDefault="003C0A7C" w:rsidP="00574A37">
      <w:pPr>
        <w:pStyle w:val="SingleTxtG"/>
        <w:ind w:left="2268"/>
      </w:pPr>
      <w:r w:rsidRPr="0034128D">
        <w:t>Le système de témoin doit être automatiquement réarmé lors de chaque manœuvre d’ouverture ou de fermeture de l’attelage. </w:t>
      </w:r>
      <w:r w:rsidR="0034128D">
        <w:t>».</w:t>
      </w:r>
    </w:p>
    <w:p w:rsidR="003C0A7C" w:rsidRPr="0034128D" w:rsidRDefault="003C0A7C" w:rsidP="0034128D">
      <w:pPr>
        <w:pStyle w:val="SingleTxtG"/>
        <w:keepNext/>
      </w:pPr>
      <w:r w:rsidRPr="0034128D">
        <w:rPr>
          <w:i/>
        </w:rPr>
        <w:t>Paragraphe 13.2.9</w:t>
      </w:r>
      <w:r w:rsidRPr="0034128D">
        <w:t>, modifier comme suit</w:t>
      </w:r>
      <w:r w:rsidR="00A812BA">
        <w:t> :</w:t>
      </w:r>
    </w:p>
    <w:p w:rsidR="003C0A7C" w:rsidRPr="0034128D" w:rsidRDefault="003C0A7C" w:rsidP="00574A37">
      <w:pPr>
        <w:pStyle w:val="SingleTxtG"/>
        <w:ind w:left="2268" w:hanging="1134"/>
      </w:pPr>
      <w:r w:rsidRPr="0034128D">
        <w:t>« 13.2.9</w:t>
      </w:r>
      <w:r w:rsidRPr="0034128D">
        <w:tab/>
        <w:t>Lorsqu’ils sont installés dans la cabine du véhicule, les témoins du système doivent être montés dans le champ de vision directe du conducteur et être identifiés de manière claire.</w:t>
      </w:r>
    </w:p>
    <w:p w:rsidR="003C0A7C" w:rsidRPr="0034128D" w:rsidRDefault="003C0A7C" w:rsidP="00574A37">
      <w:pPr>
        <w:pStyle w:val="SingleTxtG"/>
        <w:ind w:left="2268"/>
      </w:pPr>
      <w:r w:rsidRPr="0034128D">
        <w:t>Lorsqu’ils sont installés sur le flanc du véhicule, les témoins du système doivent être identifiés de manière permanente et claire. ».</w:t>
      </w:r>
    </w:p>
    <w:p w:rsidR="003C0A7C" w:rsidRPr="0034128D" w:rsidRDefault="003C0A7C" w:rsidP="0034128D">
      <w:pPr>
        <w:pStyle w:val="SingleTxtG"/>
        <w:keepNext/>
      </w:pPr>
      <w:r w:rsidRPr="0034128D">
        <w:rPr>
          <w:i/>
        </w:rPr>
        <w:t>Paragraphe 13.3.1</w:t>
      </w:r>
      <w:r w:rsidRPr="0034128D">
        <w:t>, modifier comme suit</w:t>
      </w:r>
      <w:r w:rsidR="00A812BA">
        <w:t> :</w:t>
      </w:r>
    </w:p>
    <w:p w:rsidR="003C0A7C" w:rsidRPr="0034128D" w:rsidRDefault="003C0A7C" w:rsidP="00574A37">
      <w:pPr>
        <w:pStyle w:val="SingleTxtG"/>
        <w:ind w:left="2268" w:hanging="1134"/>
        <w:rPr>
          <w:i/>
        </w:rPr>
      </w:pPr>
      <w:r w:rsidRPr="0034128D">
        <w:t>« 13.3.1</w:t>
      </w:r>
      <w:r w:rsidRPr="0034128D">
        <w:tab/>
        <w:t xml:space="preserve">Si l’attelage est équipé d’une télécommande, telle qu’elle est définie au paragraphe 2.8 du présent Règlement, il doit aussi y avoir un témoin à distance tel qu’il est décrit au paragraphe 13.2. ». </w:t>
      </w:r>
    </w:p>
    <w:p w:rsidR="003C0A7C" w:rsidRPr="0034128D" w:rsidRDefault="003C0A7C" w:rsidP="0034128D">
      <w:pPr>
        <w:pStyle w:val="SingleTxtG"/>
        <w:keepNext/>
        <w:rPr>
          <w:b/>
          <w:bCs/>
          <w:i/>
        </w:rPr>
      </w:pPr>
      <w:r w:rsidRPr="0034128D">
        <w:rPr>
          <w:i/>
        </w:rPr>
        <w:t>Paragraphe 13.3.7</w:t>
      </w:r>
      <w:r w:rsidRPr="0034128D">
        <w:t>, modifier comme suit</w:t>
      </w:r>
      <w:r w:rsidR="00A812BA">
        <w:t> :</w:t>
      </w:r>
    </w:p>
    <w:p w:rsidR="003C0A7C" w:rsidRPr="0034128D" w:rsidRDefault="003C0A7C" w:rsidP="00574A37">
      <w:pPr>
        <w:pStyle w:val="SingleTxtG"/>
        <w:ind w:left="2268" w:hanging="1134"/>
      </w:pPr>
      <w:r w:rsidRPr="0034128D">
        <w:t>« 13.3.7</w:t>
      </w:r>
      <w:r w:rsidRPr="0034128D">
        <w:tab/>
        <w:t>Les dispositifs de commande à distance doivent être identifiés de manière claire et permanente. ».</w:t>
      </w:r>
    </w:p>
    <w:p w:rsidR="003C0A7C" w:rsidRPr="0034128D" w:rsidRDefault="003C0A7C" w:rsidP="0034128D">
      <w:pPr>
        <w:pStyle w:val="SingleTxtG"/>
        <w:keepNext/>
      </w:pPr>
      <w:r w:rsidRPr="0034128D">
        <w:rPr>
          <w:i/>
          <w:iCs/>
        </w:rPr>
        <w:t>Annexe 6</w:t>
      </w:r>
      <w:r w:rsidRPr="0034128D">
        <w:t>,</w:t>
      </w:r>
    </w:p>
    <w:p w:rsidR="003C0A7C" w:rsidRPr="0034128D" w:rsidRDefault="003C0A7C" w:rsidP="0034128D">
      <w:pPr>
        <w:pStyle w:val="SingleTxtG"/>
        <w:keepNext/>
        <w:rPr>
          <w:i/>
        </w:rPr>
      </w:pPr>
      <w:r w:rsidRPr="0034128D">
        <w:rPr>
          <w:i/>
        </w:rPr>
        <w:t>Paragraphe 3.1.3</w:t>
      </w:r>
      <w:r w:rsidRPr="0034128D">
        <w:t>,</w:t>
      </w:r>
      <w:r w:rsidRPr="0034128D">
        <w:rPr>
          <w:i/>
        </w:rPr>
        <w:t xml:space="preserve"> </w:t>
      </w:r>
      <w:r w:rsidRPr="0034128D">
        <w:t>modifier comme suit</w:t>
      </w:r>
      <w:r w:rsidR="00A812BA">
        <w:t> :</w:t>
      </w:r>
    </w:p>
    <w:p w:rsidR="003C0A7C" w:rsidRPr="0034128D" w:rsidRDefault="003C0A7C" w:rsidP="00574A37">
      <w:pPr>
        <w:pStyle w:val="SingleTxtG"/>
        <w:ind w:left="2268" w:hanging="1134"/>
      </w:pPr>
      <w:r w:rsidRPr="0034128D">
        <w:t>« 3.1.3</w:t>
      </w:r>
      <w:r w:rsidRPr="0034128D">
        <w:tab/>
        <w:t>L’emplacement des points de fixation de la boule d’attelage et de la barre d’attelage est défini par le constructeur du véhicule (voir l’appendice 1 de l’</w:t>
      </w:r>
      <w:r w:rsidR="0034128D">
        <w:t>annexe </w:t>
      </w:r>
      <w:r w:rsidRPr="0034128D">
        <w:t>2 au présent Règlement). ».</w:t>
      </w:r>
    </w:p>
    <w:p w:rsidR="003C0A7C" w:rsidRPr="0034128D" w:rsidRDefault="003C0A7C" w:rsidP="0034128D">
      <w:pPr>
        <w:pStyle w:val="SingleTxtG"/>
        <w:keepNext/>
        <w:rPr>
          <w:i/>
        </w:rPr>
      </w:pPr>
      <w:r w:rsidRPr="0034128D">
        <w:rPr>
          <w:i/>
        </w:rPr>
        <w:t>Paragraphe 3.4.2</w:t>
      </w:r>
      <w:r w:rsidRPr="0034128D">
        <w:t>, modifier comme suit</w:t>
      </w:r>
      <w:r w:rsidR="00A812BA">
        <w:t> :</w:t>
      </w:r>
    </w:p>
    <w:p w:rsidR="003C0A7C" w:rsidRPr="0034128D" w:rsidRDefault="003C0A7C" w:rsidP="00574A37">
      <w:pPr>
        <w:pStyle w:val="SingleTxtG"/>
        <w:ind w:left="2268" w:hanging="1134"/>
      </w:pPr>
      <w:r w:rsidRPr="0034128D">
        <w:t>« 3.4.2</w:t>
      </w:r>
      <w:r w:rsidRPr="0034128D">
        <w:tab/>
        <w:t>Le</w:t>
      </w:r>
      <w:r w:rsidR="0034128D">
        <w:t>s anneaux toriques de la classe </w:t>
      </w:r>
      <w:r w:rsidRPr="0034128D">
        <w:t>L doivent être soumis aux essais décrits aux paragraphes 3.4.2.1 et 3.4.2.2.</w:t>
      </w:r>
    </w:p>
    <w:p w:rsidR="003C0A7C" w:rsidRPr="0034128D" w:rsidRDefault="003C0A7C" w:rsidP="00574A37">
      <w:pPr>
        <w:pStyle w:val="SingleTxtG"/>
        <w:ind w:left="2268" w:hanging="1134"/>
      </w:pPr>
      <w:r w:rsidRPr="0034128D">
        <w:t>3.4.2.1</w:t>
      </w:r>
      <w:r w:rsidRPr="0034128D">
        <w:tab/>
        <w:t>Ils doivent être soumis à un essai de type pulsatile dans une configuration reproduisant celle de l’installation sur le véhicule. L’essai doit être effectué sur l’</w:t>
      </w:r>
      <w:r w:rsidR="0034128D">
        <w:t>attelage de la classe </w:t>
      </w:r>
      <w:r w:rsidRPr="0034128D">
        <w:t>K. Une autre possibilité consiste à remplacer le dispositif d’attelage par un gabarit représentant le même environnement avec l’accord de l’autorité d’homologation de type ou du service technique.</w:t>
      </w:r>
    </w:p>
    <w:p w:rsidR="003C0A7C" w:rsidRPr="0034128D" w:rsidRDefault="003C0A7C" w:rsidP="00574A37">
      <w:pPr>
        <w:pStyle w:val="SingleTxtG"/>
        <w:ind w:left="2268" w:hanging="1134"/>
      </w:pPr>
      <w:r w:rsidRPr="0034128D">
        <w:t>3.4.2.2</w:t>
      </w:r>
      <w:r w:rsidRPr="0034128D">
        <w:tab/>
        <w:t>Ils doivent être soumis aux essais dynamiques décrits au paragraphe 3.4.1 qui correspondent aux valeurs caractéristiques correspondantes des dispositifs d’</w:t>
      </w:r>
      <w:r w:rsidR="0034128D">
        <w:t>attelage de la classe </w:t>
      </w:r>
      <w:r w:rsidRPr="0034128D">
        <w:t xml:space="preserve">K spécifiées par le constructeur. ». </w:t>
      </w:r>
    </w:p>
    <w:p w:rsidR="003C0A7C" w:rsidRPr="0034128D" w:rsidRDefault="003C0A7C" w:rsidP="0034128D">
      <w:pPr>
        <w:pStyle w:val="SingleTxtG"/>
        <w:keepNext/>
      </w:pPr>
      <w:r w:rsidRPr="0034128D">
        <w:rPr>
          <w:i/>
        </w:rPr>
        <w:t>Paragraphe 3.5.2</w:t>
      </w:r>
      <w:r w:rsidRPr="0034128D">
        <w:t>, modifier comme suit (en supprimant la formule de calcul de F</w:t>
      </w:r>
      <w:r w:rsidRPr="0034128D">
        <w:rPr>
          <w:vertAlign w:val="subscript"/>
        </w:rPr>
        <w:t>hs res</w:t>
      </w:r>
      <w:r w:rsidRPr="0034128D">
        <w:t>)</w:t>
      </w:r>
      <w:r w:rsidR="00A812BA">
        <w:t> :</w:t>
      </w:r>
    </w:p>
    <w:p w:rsidR="003C0A7C" w:rsidRPr="0034128D" w:rsidRDefault="003C0A7C" w:rsidP="00574A37">
      <w:pPr>
        <w:pStyle w:val="SingleTxtG"/>
        <w:ind w:left="2268" w:hanging="1134"/>
      </w:pPr>
      <w:r w:rsidRPr="0034128D">
        <w:t>« 3.5.2</w:t>
      </w:r>
      <w:r w:rsidRPr="0034128D">
        <w:tab/>
        <w:t>Essai dynamique</w:t>
      </w:r>
      <w:r w:rsidR="00A812BA">
        <w:t> :</w:t>
      </w:r>
    </w:p>
    <w:p w:rsidR="003C0A7C" w:rsidRPr="0034128D" w:rsidRDefault="003C0A7C" w:rsidP="00574A37">
      <w:pPr>
        <w:pStyle w:val="SingleTxtG"/>
        <w:ind w:left="2268" w:hanging="1134"/>
      </w:pPr>
      <w:r w:rsidRPr="0034128D">
        <w:t>3.5.2.1</w:t>
      </w:r>
      <w:r w:rsidRPr="0034128D">
        <w:tab/>
        <w:t>L’essai dynamique doit être un essai de type pulsatile effectué sur un anneau torique de la classe L et un attelage monté comme il le serait sur un véhicule, avec toutes les pièces nécessaires à son installation. Cependant, tous les éléments souples peuvent être bloqués avec l’accord de l’autorité d’homologation de type ou du service technique</w:t>
      </w:r>
      <w:r w:rsidR="00A812BA">
        <w:t> ;</w:t>
      </w:r>
    </w:p>
    <w:p w:rsidR="003C0A7C" w:rsidRPr="0034128D" w:rsidRDefault="003C0A7C" w:rsidP="00574A37">
      <w:pPr>
        <w:pStyle w:val="SingleTxtG"/>
        <w:ind w:left="2268" w:hanging="1134"/>
      </w:pPr>
      <w:r w:rsidRPr="0034128D">
        <w:t>3.5.2.2</w:t>
      </w:r>
      <w:r w:rsidRPr="0034128D">
        <w:tab/>
        <w:t>Les crochets d’attelage destinés à être utilisés avec des remorques à timon articulé, où la charge verticale exercée sur l’attelage est égale à zéro, doivent être soumis aux essais de la manière indiquée au paragraphe 3.3.2.</w:t>
      </w:r>
    </w:p>
    <w:p w:rsidR="003C0A7C" w:rsidRPr="0034128D" w:rsidRDefault="003C0A7C" w:rsidP="00574A37">
      <w:pPr>
        <w:pStyle w:val="SingleTxtG"/>
        <w:ind w:left="2268" w:hanging="1134"/>
      </w:pPr>
      <w:r w:rsidRPr="0034128D">
        <w:t>3.5.2.3</w:t>
      </w:r>
      <w:r w:rsidRPr="0034128D">
        <w:tab/>
        <w:t>Crochets d’attelage destinés à être utilisés pour des remorques à essieu(x) médian(s) (S&gt;0)</w:t>
      </w:r>
      <w:r w:rsidR="00A812BA">
        <w:t> :</w:t>
      </w:r>
    </w:p>
    <w:p w:rsidR="003C0A7C" w:rsidRPr="0034128D" w:rsidRDefault="003C0A7C" w:rsidP="00574A37">
      <w:pPr>
        <w:pStyle w:val="SingleTxtG"/>
        <w:ind w:left="2268" w:hanging="1134"/>
      </w:pPr>
      <w:r w:rsidRPr="0034128D">
        <w:t>3.5.2.3.1</w:t>
      </w:r>
      <w:r w:rsidRPr="0034128D">
        <w:tab/>
        <w:t>Les crochets d’attelage destinés à être utilisés pour des remorques à essieu(x) médian(s) de masse</w:t>
      </w:r>
      <w:r w:rsidR="0034128D">
        <w:t xml:space="preserve"> inférieure ou égale à 3,5 </w:t>
      </w:r>
      <w:r w:rsidRPr="0034128D">
        <w:t>t doivent être soumis aux essais de la manière indiquée au paragraphe 3.1 de la présente annexe.</w:t>
      </w:r>
    </w:p>
    <w:p w:rsidR="003C0A7C" w:rsidRPr="0034128D" w:rsidRDefault="003C0A7C" w:rsidP="00574A37">
      <w:pPr>
        <w:pStyle w:val="SingleTxtG"/>
        <w:ind w:left="2268" w:hanging="1134"/>
      </w:pPr>
      <w:r w:rsidRPr="0034128D">
        <w:t>3.5.2.3.2</w:t>
      </w:r>
      <w:r w:rsidRPr="0034128D">
        <w:tab/>
        <w:t>Les crochets d’attelage destinés à être utilisés pour des remorques à ess</w:t>
      </w:r>
      <w:r w:rsidR="0034128D">
        <w:t>ieu(x) médian(s) de plus de 3,5 </w:t>
      </w:r>
      <w:r w:rsidRPr="0034128D">
        <w:t>t doivent être soumis aux essais de la manière indiquée au paragraphe 3.3.3.2 de la présente annexe. ».</w:t>
      </w:r>
    </w:p>
    <w:p w:rsidR="003C0A7C" w:rsidRPr="0034128D" w:rsidRDefault="003C0A7C" w:rsidP="003C0A7C">
      <w:pPr>
        <w:pStyle w:val="SingleTxtG"/>
      </w:pPr>
      <w:r w:rsidRPr="0034128D">
        <w:rPr>
          <w:i/>
          <w:iCs/>
        </w:rPr>
        <w:t>Paragraphe 3.5.2.4</w:t>
      </w:r>
      <w:r w:rsidRPr="0034128D">
        <w:t xml:space="preserve">, supprimer. </w:t>
      </w:r>
    </w:p>
    <w:p w:rsidR="003C0A7C" w:rsidRPr="0034128D" w:rsidRDefault="003C0A7C" w:rsidP="0034128D">
      <w:pPr>
        <w:pStyle w:val="SingleTxtG"/>
        <w:keepNext/>
      </w:pPr>
      <w:r w:rsidRPr="0034128D">
        <w:rPr>
          <w:i/>
        </w:rPr>
        <w:t>Paragraphe 3.6.3</w:t>
      </w:r>
      <w:r w:rsidRPr="0034128D">
        <w:t>,</w:t>
      </w:r>
      <w:r w:rsidRPr="0034128D">
        <w:rPr>
          <w:i/>
        </w:rPr>
        <w:t xml:space="preserve"> </w:t>
      </w:r>
      <w:r w:rsidRPr="0034128D">
        <w:t>modifier comme suit</w:t>
      </w:r>
      <w:r w:rsidR="00A812BA">
        <w:t> :</w:t>
      </w:r>
    </w:p>
    <w:p w:rsidR="003C0A7C" w:rsidRPr="0034128D" w:rsidRDefault="003C0A7C" w:rsidP="00BE761A">
      <w:pPr>
        <w:pStyle w:val="SingleTxtG"/>
        <w:ind w:left="2268" w:hanging="1134"/>
      </w:pPr>
      <w:r w:rsidRPr="0034128D">
        <w:t>« 3.6.3</w:t>
      </w:r>
      <w:r w:rsidRPr="0034128D">
        <w:tab/>
        <w:t>Sur les essieux directeurs, la résistance du timon en flexion doit être vérifiée au moyen d’un calcul théorique ou d’un essai pratique. Une force statique latérale doit être appliquée dans un plan horizontal au centre du point d’attelage. La valeur de cette force doit être telle qu’un moment de 0,6 × A</w:t>
      </w:r>
      <w:r w:rsidRPr="0034128D">
        <w:rPr>
          <w:vertAlign w:val="subscript"/>
        </w:rPr>
        <w:t>v</w:t>
      </w:r>
      <w:r w:rsidRPr="0034128D">
        <w:t> ×</w:t>
      </w:r>
      <w:r w:rsidR="0034128D">
        <w:t> g (en </w:t>
      </w:r>
      <w:r w:rsidRPr="0034128D">
        <w:t>km) s’exerce au centre de l’essieu avant. Les contraintes admissibles doivent répondre aux dispositions du paragraphe 5.</w:t>
      </w:r>
      <w:r w:rsidR="00BE761A">
        <w:t>3 de la norme ISO </w:t>
      </w:r>
      <w:r w:rsidRPr="0034128D">
        <w:t>7641/1</w:t>
      </w:r>
      <w:r w:rsidR="00A812BA">
        <w:t>:</w:t>
      </w:r>
      <w:r w:rsidRPr="0034128D">
        <w:t>1983. ».</w:t>
      </w:r>
    </w:p>
    <w:p w:rsidR="003C0A7C" w:rsidRPr="0034128D" w:rsidRDefault="003C0A7C" w:rsidP="0034128D">
      <w:pPr>
        <w:pStyle w:val="SingleTxtG"/>
        <w:keepNext/>
      </w:pPr>
      <w:r w:rsidRPr="0034128D">
        <w:rPr>
          <w:i/>
          <w:iCs/>
        </w:rPr>
        <w:t>Annexe 7</w:t>
      </w:r>
      <w:r w:rsidRPr="0034128D">
        <w:t>,</w:t>
      </w:r>
    </w:p>
    <w:p w:rsidR="003C0A7C" w:rsidRPr="0034128D" w:rsidRDefault="003C0A7C" w:rsidP="0034128D">
      <w:pPr>
        <w:pStyle w:val="SingleTxtG"/>
        <w:keepNext/>
        <w:rPr>
          <w:i/>
        </w:rPr>
      </w:pPr>
      <w:r w:rsidRPr="0034128D">
        <w:rPr>
          <w:i/>
        </w:rPr>
        <w:t>Paragraphe 1.1</w:t>
      </w:r>
      <w:r w:rsidRPr="0034128D">
        <w:t>,</w:t>
      </w:r>
      <w:r w:rsidRPr="0034128D">
        <w:rPr>
          <w:i/>
        </w:rPr>
        <w:t xml:space="preserve"> </w:t>
      </w:r>
      <w:r w:rsidRPr="0034128D">
        <w:t>modifier comme suit</w:t>
      </w:r>
      <w:r w:rsidR="00A812BA">
        <w:t> :</w:t>
      </w:r>
    </w:p>
    <w:p w:rsidR="003C0A7C" w:rsidRPr="0034128D" w:rsidRDefault="003C0A7C" w:rsidP="00574A37">
      <w:pPr>
        <w:pStyle w:val="SingleTxtG"/>
        <w:ind w:left="2268" w:hanging="1134"/>
        <w:rPr>
          <w:b/>
        </w:rPr>
      </w:pPr>
      <w:r w:rsidRPr="0034128D">
        <w:t>« 1.1</w:t>
      </w:r>
      <w:r w:rsidRPr="0034128D">
        <w:tab/>
        <w:t>Fixation des boules, crochets et barres d’attelage</w:t>
      </w:r>
    </w:p>
    <w:p w:rsidR="003C0A7C" w:rsidRPr="0034128D" w:rsidRDefault="003C0A7C" w:rsidP="00574A37">
      <w:pPr>
        <w:pStyle w:val="SingleTxtG"/>
        <w:ind w:left="2268" w:hanging="1134"/>
      </w:pPr>
      <w:r w:rsidRPr="0034128D">
        <w:t>1.1.1</w:t>
      </w:r>
      <w:r w:rsidRPr="0034128D">
        <w:tab/>
        <w:t>Les boules, crochets et barres d’attelage doivent être fixés aux véhicules des catégories M</w:t>
      </w:r>
      <w:r w:rsidRPr="0034128D">
        <w:rPr>
          <w:vertAlign w:val="subscript"/>
        </w:rPr>
        <w:t>1</w:t>
      </w:r>
      <w:r w:rsidRPr="0034128D">
        <w:t>, M</w:t>
      </w:r>
      <w:r w:rsidRPr="0034128D">
        <w:rPr>
          <w:vertAlign w:val="subscript"/>
        </w:rPr>
        <w:t>2</w:t>
      </w:r>
      <w:r w:rsidRPr="0034128D">
        <w:t xml:space="preserve"> (d’une masse maxim</w:t>
      </w:r>
      <w:r w:rsidR="00A812BA">
        <w:t>ale admissible inférieure à 3,5 </w:t>
      </w:r>
      <w:r w:rsidRPr="0034128D">
        <w:t>t) et N</w:t>
      </w:r>
      <w:r w:rsidRPr="0034128D">
        <w:rPr>
          <w:vertAlign w:val="subscript"/>
        </w:rPr>
        <w:t>1</w:t>
      </w:r>
      <w:r w:rsidRPr="0034128D">
        <w:t xml:space="preserve"> de façon à respecter les prescriptions relatives à l’espace libre et à la hauteur énoncées à la figure 25. La hauteur doit être mesurée dans les conditions de charge du véhicule définies à l’appendice 1 de la présente annexe. </w:t>
      </w:r>
    </w:p>
    <w:p w:rsidR="003C0A7C" w:rsidRPr="0034128D" w:rsidRDefault="003C0A7C" w:rsidP="00A812BA">
      <w:pPr>
        <w:pStyle w:val="SingleTxtG"/>
        <w:ind w:left="2268"/>
      </w:pPr>
      <w:r w:rsidRPr="0034128D">
        <w:t>Cette prescription ne s’applique pas aux véhicules tout-terrain de la catégorie</w:t>
      </w:r>
      <w:r w:rsidR="00A812BA">
        <w:t> </w:t>
      </w:r>
      <w:r w:rsidRPr="0034128D">
        <w:t>G, tels qu’ils sont définis à l’annexe 7 de la Résolution d’ensemble sur la construction des véhicules (R.E.3).</w:t>
      </w:r>
    </w:p>
    <w:p w:rsidR="003C0A7C" w:rsidRPr="0034128D" w:rsidRDefault="003C0A7C" w:rsidP="00574A37">
      <w:pPr>
        <w:pStyle w:val="SingleTxtG"/>
        <w:ind w:left="2268" w:hanging="1134"/>
      </w:pPr>
      <w:r w:rsidRPr="0034128D">
        <w:t>1.1.1.1</w:t>
      </w:r>
      <w:r w:rsidRPr="0034128D">
        <w:tab/>
        <w:t xml:space="preserve">L’espace libre indiqué sur les figures 25 a) et 25 b) peut être occupé par du matériel non démontable, par exemple une roue de secours, à condition que la distance entre le centre de la boule ou le centre du crochet et le plan vertical au point le plus en arrière de l’équipement ne dépasse pas 250 mm. Le matériel doit en outre être installé de façon à laisser un accès suffisant pour l’attelage ou le dételage sans risque pour l’utilisateur et sans gêner le débattement de l’attelage. </w:t>
      </w:r>
    </w:p>
    <w:p w:rsidR="003C0A7C" w:rsidRPr="0034128D" w:rsidRDefault="003C0A7C" w:rsidP="00574A37">
      <w:pPr>
        <w:pStyle w:val="SingleTxtG"/>
        <w:ind w:left="2268" w:hanging="1134"/>
      </w:pPr>
      <w:r w:rsidRPr="0034128D">
        <w:t>1.1.2</w:t>
      </w:r>
      <w:r w:rsidRPr="0034128D">
        <w:tab/>
        <w:t>Pour les boules ou crochets d’attelage et les barres d’attelage, le constructeur du véhicule doit communiquer les instructions de montage et préciser s’il y a lieu de renforcer la zone de fixation (voir l’appendice 1 de l’annexe 2 du présent Règlement).</w:t>
      </w:r>
    </w:p>
    <w:p w:rsidR="003C0A7C" w:rsidRPr="0034128D" w:rsidRDefault="003C0A7C" w:rsidP="00574A37">
      <w:pPr>
        <w:pStyle w:val="SingleTxtG"/>
        <w:ind w:left="2268" w:hanging="1134"/>
      </w:pPr>
      <w:r w:rsidRPr="0034128D">
        <w:t>1.1.3</w:t>
      </w:r>
      <w:r w:rsidRPr="0034128D">
        <w:tab/>
        <w:t>Il doit être possible d’accoupler un attelage à boule/à crochet et de le découpler lorsque l’axe longitudinal de la tête d’attelage présente par rapport à l’axe médian de l’attelage à boule/à crochet et de sa fixation</w:t>
      </w:r>
      <w:r w:rsidR="00A812BA">
        <w:t> :</w:t>
      </w:r>
    </w:p>
    <w:p w:rsidR="003C0A7C" w:rsidRPr="0034128D" w:rsidRDefault="003C0A7C" w:rsidP="00574A37">
      <w:pPr>
        <w:pStyle w:val="SingleTxtG"/>
        <w:ind w:left="2268"/>
      </w:pPr>
      <w:r w:rsidRPr="0034128D">
        <w:t>dans un plan horizontal, un angle de 60° vers la droite ou vers la gauche (β = 60°, voir fig. 25)</w:t>
      </w:r>
      <w:r w:rsidR="00A812BA">
        <w:t> ;</w:t>
      </w:r>
    </w:p>
    <w:p w:rsidR="003C0A7C" w:rsidRPr="0034128D" w:rsidRDefault="003C0A7C" w:rsidP="00574A37">
      <w:pPr>
        <w:pStyle w:val="SingleTxtG"/>
        <w:ind w:left="2268"/>
      </w:pPr>
      <w:r w:rsidRPr="0034128D">
        <w:t>dans un plan vertical, un angle de 10° v</w:t>
      </w:r>
      <w:r w:rsidR="00A812BA">
        <w:t>ers le haut ou vers le bas (α = </w:t>
      </w:r>
      <w:r w:rsidRPr="0034128D">
        <w:t>10°, voir fig. 25)</w:t>
      </w:r>
      <w:r w:rsidR="00A812BA">
        <w:t> ;</w:t>
      </w:r>
    </w:p>
    <w:p w:rsidR="003C0A7C" w:rsidRPr="0034128D" w:rsidRDefault="003C0A7C" w:rsidP="00574A37">
      <w:pPr>
        <w:pStyle w:val="SingleTxtG"/>
        <w:ind w:left="2268"/>
      </w:pPr>
      <w:r w:rsidRPr="0034128D">
        <w:t>un angle de rotation axial de 10° vers la droite ou vers la gauche.</w:t>
      </w:r>
    </w:p>
    <w:p w:rsidR="003C0A7C" w:rsidRPr="0034128D" w:rsidRDefault="003C0A7C" w:rsidP="00574A37">
      <w:pPr>
        <w:pStyle w:val="SingleTxtG"/>
        <w:ind w:left="2268" w:hanging="1134"/>
      </w:pPr>
      <w:r w:rsidRPr="0034128D">
        <w:t>1.1.4</w:t>
      </w:r>
      <w:r w:rsidRPr="0034128D">
        <w:tab/>
        <w:t xml:space="preserve">Lorsque la remorque n’est pas attelée au véhicule tracteur, la barre et la boule ou le crochet d’attelage ne doivent ni empiéter sur l’espace réservé à la plaque d’immatriculation arrière du véhicule tracteur, ni masquer celle-ci. Dans le cas contraire, on doit utiliser une barre et une boule d’attelage qui soient démontables ou déplaçables sans outils spéciaux, sauf par exemple une clef facile à utiliser (c’est-à-dire nécessitant un effort maximal de 20 Nm) transportée sur le véhicule. </w:t>
      </w:r>
    </w:p>
    <w:p w:rsidR="003C0A7C" w:rsidRPr="0034128D" w:rsidRDefault="00BE761A" w:rsidP="00BE761A">
      <w:pPr>
        <w:pStyle w:val="Heading1"/>
        <w:tabs>
          <w:tab w:val="left" w:pos="1701"/>
          <w:tab w:val="left" w:pos="5670"/>
        </w:tabs>
        <w:spacing w:after="120"/>
        <w:rPr>
          <w:b/>
        </w:rPr>
      </w:pPr>
      <w:r>
        <w:tab/>
      </w:r>
      <w:r w:rsidR="003C0A7C" w:rsidRPr="0034128D">
        <w:t>Figure 25 a</w:t>
      </w:r>
      <w:r w:rsidR="003C0A7C" w:rsidRPr="0034128D">
        <w:tab/>
        <w:t>Figure 25 b.</w:t>
      </w:r>
    </w:p>
    <w:p w:rsidR="003C0A7C" w:rsidRPr="0034128D" w:rsidRDefault="008670AB" w:rsidP="00A812BA">
      <w:pPr>
        <w:pStyle w:val="SingleTxtG"/>
      </w:pPr>
      <w:r>
        <w:rPr>
          <w:noProof/>
          <w:lang w:eastAsia="fr-CH"/>
        </w:rPr>
        <mc:AlternateContent>
          <mc:Choice Requires="wps">
            <w:drawing>
              <wp:anchor distT="0" distB="0" distL="114300" distR="114300" simplePos="0" relativeHeight="251667456" behindDoc="0" locked="0" layoutInCell="1" allowOverlap="1">
                <wp:simplePos x="0" y="0"/>
                <wp:positionH relativeFrom="column">
                  <wp:posOffset>2698115</wp:posOffset>
                </wp:positionH>
                <wp:positionV relativeFrom="paragraph">
                  <wp:posOffset>670560</wp:posOffset>
                </wp:positionV>
                <wp:extent cx="1041400" cy="166370"/>
                <wp:effectExtent l="0" t="0" r="6350" b="5080"/>
                <wp:wrapNone/>
                <wp:docPr id="1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140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A7C" w:rsidRPr="00A812BA" w:rsidRDefault="003C0A7C" w:rsidP="003C0A7C">
                            <w:pPr>
                              <w:spacing w:line="240" w:lineRule="auto"/>
                              <w:jc w:val="center"/>
                              <w:rPr>
                                <w:sz w:val="18"/>
                                <w:szCs w:val="18"/>
                              </w:rPr>
                            </w:pPr>
                            <w:r w:rsidRPr="00A812BA">
                              <w:rPr>
                                <w:sz w:val="18"/>
                                <w:szCs w:val="18"/>
                              </w:rPr>
                              <w:t>Tête d’attelage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212.45pt;margin-top:52.8pt;width:82pt;height:13.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" stroked="f">
                <v:textbox inset="0,0,0,0">
                  <w:txbxContent>
                    <w:p w:rsidR="003C0A7C" w:rsidRPr="00A812BA" w:rsidRDefault="003C0A7C" w:rsidP="003C0A7C">
                      <w:pPr>
                        <w:spacing w:line="240" w:lineRule="auto"/>
                        <w:jc w:val="center"/>
                        <w:rPr>
                          <w:sz w:val="18"/>
                          <w:szCs w:val="18"/>
                        </w:rPr>
                      </w:pPr>
                      <w:r w:rsidRPr="00A812BA">
                        <w:rPr>
                          <w:sz w:val="18"/>
                          <w:szCs w:val="18"/>
                        </w:rPr>
                        <w:t>Tête d’attelage</w:t>
                      </w:r>
                    </w:p>
                  </w:txbxContent>
                </v:textbox>
              </v:shape>
            </w:pict>
          </mc:Fallback>
        </mc:AlternateContent>
      </w:r>
      <w:r>
        <w:rPr>
          <w:noProof/>
          <w:lang w:eastAsia="fr-CH"/>
        </w:rPr>
        <mc:AlternateContent>
          <mc:Choice Requires="wps">
            <w:drawing>
              <wp:anchor distT="0" distB="0" distL="114300" distR="114300" simplePos="0" relativeHeight="251663360" behindDoc="0" locked="0" layoutInCell="1" allowOverlap="1">
                <wp:simplePos x="0" y="0"/>
                <wp:positionH relativeFrom="column">
                  <wp:posOffset>4606290</wp:posOffset>
                </wp:positionH>
                <wp:positionV relativeFrom="paragraph">
                  <wp:posOffset>1591310</wp:posOffset>
                </wp:positionV>
                <wp:extent cx="576580" cy="464820"/>
                <wp:effectExtent l="0" t="0" r="0" b="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658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A7C" w:rsidRPr="00E0080D" w:rsidRDefault="003C0A7C" w:rsidP="00A812BA">
                            <w:pPr>
                              <w:spacing w:line="240" w:lineRule="auto"/>
                              <w:rPr>
                                <w:sz w:val="14"/>
                                <w:szCs w:val="14"/>
                              </w:rPr>
                            </w:pPr>
                            <w:r>
                              <w:rPr>
                                <w:sz w:val="14"/>
                                <w:szCs w:val="14"/>
                              </w:rPr>
                              <w:t xml:space="preserve">À la limite </w:t>
                            </w:r>
                            <w:r>
                              <w:rPr>
                                <w:sz w:val="14"/>
                                <w:szCs w:val="14"/>
                              </w:rPr>
                              <w:br/>
                              <w:t xml:space="preserve">des dimensions </w:t>
                            </w:r>
                            <w:r>
                              <w:rPr>
                                <w:sz w:val="14"/>
                                <w:szCs w:val="14"/>
                              </w:rPr>
                              <w:br/>
                              <w:t>hors tout du</w:t>
                            </w:r>
                            <w:r w:rsidR="00A812BA">
                              <w:rPr>
                                <w:sz w:val="14"/>
                                <w:szCs w:val="14"/>
                              </w:rPr>
                              <w:t> </w:t>
                            </w:r>
                            <w:r>
                              <w:rPr>
                                <w:sz w:val="14"/>
                                <w:szCs w:val="14"/>
                              </w:rPr>
                              <w:t>véhicule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362.7pt;margin-top:125.3pt;width:45.4pt;height:36.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" stroked="f">
                <v:textbox inset="0,0,0,0">
                  <w:txbxContent>
                    <w:p w:rsidR="003C0A7C" w:rsidRPr="00E0080D" w:rsidRDefault="003C0A7C" w:rsidP="00A812BA">
                      <w:pPr>
                        <w:spacing w:line="240" w:lineRule="auto"/>
                        <w:rPr>
                          <w:sz w:val="14"/>
                          <w:szCs w:val="14"/>
                        </w:rPr>
                      </w:pPr>
                      <w:r>
                        <w:rPr>
                          <w:sz w:val="14"/>
                          <w:szCs w:val="14"/>
                        </w:rPr>
                        <w:t xml:space="preserve">À la limite </w:t>
                      </w:r>
                      <w:r>
                        <w:rPr>
                          <w:sz w:val="14"/>
                          <w:szCs w:val="14"/>
                        </w:rPr>
                        <w:br/>
                        <w:t xml:space="preserve">des dimensions </w:t>
                      </w:r>
                      <w:r>
                        <w:rPr>
                          <w:sz w:val="14"/>
                          <w:szCs w:val="14"/>
                        </w:rPr>
                        <w:br/>
                        <w:t>hors tout du</w:t>
                      </w:r>
                      <w:r w:rsidR="00A812BA">
                        <w:rPr>
                          <w:sz w:val="14"/>
                          <w:szCs w:val="14"/>
                        </w:rPr>
                        <w:t> </w:t>
                      </w:r>
                      <w:r>
                        <w:rPr>
                          <w:sz w:val="14"/>
                          <w:szCs w:val="14"/>
                        </w:rPr>
                        <w:t>véhicule</w:t>
                      </w:r>
                    </w:p>
                  </w:txbxContent>
                </v:textbox>
              </v:shape>
            </w:pict>
          </mc:Fallback>
        </mc:AlternateContent>
      </w:r>
      <w:r>
        <w:rPr>
          <w:noProof/>
          <w:lang w:eastAsia="fr-CH"/>
        </w:rPr>
        <mc:AlternateContent>
          <mc:Choice Requires="wps">
            <w:drawing>
              <wp:anchor distT="0" distB="0" distL="114300" distR="114300" simplePos="0" relativeHeight="251664384" behindDoc="0" locked="0" layoutInCell="1" allowOverlap="1">
                <wp:simplePos x="0" y="0"/>
                <wp:positionH relativeFrom="column">
                  <wp:posOffset>4603750</wp:posOffset>
                </wp:positionH>
                <wp:positionV relativeFrom="paragraph">
                  <wp:posOffset>1176020</wp:posOffset>
                </wp:positionV>
                <wp:extent cx="629285" cy="166370"/>
                <wp:effectExtent l="0" t="0" r="0" b="5080"/>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928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A7C" w:rsidRPr="00E0080D" w:rsidRDefault="003C0A7C" w:rsidP="003C0A7C">
                            <w:pPr>
                              <w:spacing w:line="240" w:lineRule="auto"/>
                              <w:rPr>
                                <w:sz w:val="14"/>
                                <w:szCs w:val="14"/>
                              </w:rPr>
                            </w:pPr>
                            <w:r>
                              <w:rPr>
                                <w:sz w:val="14"/>
                                <w:szCs w:val="14"/>
                              </w:rPr>
                              <w:t>Espace libre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left:0;text-align:left;margin-left:362.5pt;margin-top:92.6pt;width:49.55pt;height:13.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" stroked="f">
                <v:textbox inset="0,0,0,0">
                  <w:txbxContent>
                    <w:p w:rsidR="003C0A7C" w:rsidRPr="00E0080D" w:rsidRDefault="003C0A7C" w:rsidP="003C0A7C">
                      <w:pPr>
                        <w:spacing w:line="240" w:lineRule="auto"/>
                        <w:rPr>
                          <w:sz w:val="14"/>
                          <w:szCs w:val="14"/>
                        </w:rPr>
                      </w:pPr>
                      <w:r>
                        <w:rPr>
                          <w:sz w:val="14"/>
                          <w:szCs w:val="14"/>
                        </w:rPr>
                        <w:t>Espace libre</w:t>
                      </w:r>
                    </w:p>
                  </w:txbxContent>
                </v:textbox>
              </v:shape>
            </w:pict>
          </mc:Fallback>
        </mc:AlternateContent>
      </w:r>
      <w:r>
        <w:rPr>
          <w:noProof/>
          <w:lang w:eastAsia="fr-CH"/>
        </w:rPr>
        <mc:AlternateContent>
          <mc:Choice Requires="wps">
            <w:drawing>
              <wp:anchor distT="0" distB="0" distL="114300" distR="114300" simplePos="0" relativeHeight="251659264" behindDoc="0" locked="0" layoutInCell="1" allowOverlap="1">
                <wp:simplePos x="0" y="0"/>
                <wp:positionH relativeFrom="column">
                  <wp:posOffset>915035</wp:posOffset>
                </wp:positionH>
                <wp:positionV relativeFrom="paragraph">
                  <wp:posOffset>786765</wp:posOffset>
                </wp:positionV>
                <wp:extent cx="588010" cy="166370"/>
                <wp:effectExtent l="0" t="0" r="2540" b="5080"/>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801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A7C" w:rsidRPr="00E0080D" w:rsidRDefault="003C0A7C" w:rsidP="003C0A7C">
                            <w:pPr>
                              <w:spacing w:line="240" w:lineRule="auto"/>
                              <w:rPr>
                                <w:sz w:val="14"/>
                                <w:szCs w:val="14"/>
                              </w:rPr>
                            </w:pPr>
                            <w:r>
                              <w:rPr>
                                <w:sz w:val="14"/>
                                <w:szCs w:val="14"/>
                              </w:rPr>
                              <w:t>Espace libre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left:0;text-align:left;margin-left:72.05pt;margin-top:61.95pt;width:46.3pt;height:13.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" stroked="f">
                <v:textbox inset="0,0,0,0">
                  <w:txbxContent>
                    <w:p w:rsidR="003C0A7C" w:rsidRPr="00E0080D" w:rsidRDefault="003C0A7C" w:rsidP="003C0A7C">
                      <w:pPr>
                        <w:spacing w:line="240" w:lineRule="auto"/>
                        <w:rPr>
                          <w:sz w:val="14"/>
                          <w:szCs w:val="14"/>
                        </w:rPr>
                      </w:pPr>
                      <w:r>
                        <w:rPr>
                          <w:sz w:val="14"/>
                          <w:szCs w:val="14"/>
                        </w:rPr>
                        <w:t>Espace libre</w:t>
                      </w:r>
                    </w:p>
                  </w:txbxContent>
                </v:textbox>
              </v:shape>
            </w:pict>
          </mc:Fallback>
        </mc:AlternateContent>
      </w:r>
      <w:r>
        <w:rPr>
          <w:noProof/>
          <w:lang w:eastAsia="fr-CH"/>
        </w:rPr>
        <mc:AlternateContent>
          <mc:Choice Requires="wps">
            <w:drawing>
              <wp:anchor distT="0" distB="0" distL="114300" distR="114300" simplePos="0" relativeHeight="251660288" behindDoc="0" locked="0" layoutInCell="1" allowOverlap="1">
                <wp:simplePos x="0" y="0"/>
                <wp:positionH relativeFrom="column">
                  <wp:posOffset>723265</wp:posOffset>
                </wp:positionH>
                <wp:positionV relativeFrom="paragraph">
                  <wp:posOffset>2841625</wp:posOffset>
                </wp:positionV>
                <wp:extent cx="658495" cy="431800"/>
                <wp:effectExtent l="0" t="0" r="8255" b="6350"/>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58495"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A7C" w:rsidRDefault="003C0A7C" w:rsidP="003C0A7C">
                            <w:pPr>
                              <w:spacing w:line="240" w:lineRule="auto"/>
                              <w:rPr>
                                <w:sz w:val="14"/>
                                <w:szCs w:val="14"/>
                              </w:rPr>
                            </w:pPr>
                            <w:r>
                              <w:rPr>
                                <w:sz w:val="14"/>
                                <w:szCs w:val="14"/>
                              </w:rPr>
                              <w:t xml:space="preserve">À la limite </w:t>
                            </w:r>
                            <w:r>
                              <w:rPr>
                                <w:sz w:val="14"/>
                                <w:szCs w:val="14"/>
                              </w:rPr>
                              <w:br/>
                              <w:t xml:space="preserve">des dimensions </w:t>
                            </w:r>
                            <w:r>
                              <w:rPr>
                                <w:sz w:val="14"/>
                                <w:szCs w:val="14"/>
                              </w:rPr>
                              <w:br/>
                              <w:t xml:space="preserve">hors tout </w:t>
                            </w:r>
                            <w:r>
                              <w:rPr>
                                <w:sz w:val="14"/>
                                <w:szCs w:val="14"/>
                              </w:rPr>
                              <w:br/>
                              <w:t>du véhicule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56.95pt;margin-top:223.75pt;width:51.85pt;height:3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" stroked="f">
                <v:textbox inset="0,0,0,0">
                  <w:txbxContent>
                    <w:p w:rsidR="003C0A7C" w:rsidRDefault="003C0A7C" w:rsidP="003C0A7C">
                      <w:pPr>
                        <w:spacing w:line="240" w:lineRule="auto"/>
                        <w:rPr>
                          <w:sz w:val="14"/>
                          <w:szCs w:val="14"/>
                        </w:rPr>
                      </w:pPr>
                      <w:r>
                        <w:rPr>
                          <w:sz w:val="14"/>
                          <w:szCs w:val="14"/>
                        </w:rPr>
                        <w:t xml:space="preserve">À la limite </w:t>
                      </w:r>
                      <w:r>
                        <w:rPr>
                          <w:sz w:val="14"/>
                          <w:szCs w:val="14"/>
                        </w:rPr>
                        <w:br/>
                        <w:t xml:space="preserve">des dimensions </w:t>
                      </w:r>
                      <w:r>
                        <w:rPr>
                          <w:sz w:val="14"/>
                          <w:szCs w:val="14"/>
                        </w:rPr>
                        <w:br/>
                        <w:t xml:space="preserve">hors tout </w:t>
                      </w:r>
                      <w:r>
                        <w:rPr>
                          <w:sz w:val="14"/>
                          <w:szCs w:val="14"/>
                        </w:rPr>
                        <w:br/>
                        <w:t>du véhicule</w:t>
                      </w:r>
                    </w:p>
                  </w:txbxContent>
                </v:textbox>
              </v:shape>
            </w:pict>
          </mc:Fallback>
        </mc:AlternateContent>
      </w:r>
      <w:r>
        <w:rPr>
          <w:noProof/>
          <w:lang w:eastAsia="fr-CH"/>
        </w:rPr>
        <mc:AlternateContent>
          <mc:Choice Requires="wps">
            <w:drawing>
              <wp:anchor distT="0" distB="0" distL="114300" distR="114300" simplePos="0" relativeHeight="251662336" behindDoc="0" locked="0" layoutInCell="1" allowOverlap="1">
                <wp:simplePos x="0" y="0"/>
                <wp:positionH relativeFrom="column">
                  <wp:posOffset>1498600</wp:posOffset>
                </wp:positionH>
                <wp:positionV relativeFrom="paragraph">
                  <wp:posOffset>3379470</wp:posOffset>
                </wp:positionV>
                <wp:extent cx="330200" cy="166370"/>
                <wp:effectExtent l="0" t="0" r="0" b="508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020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A7C" w:rsidRPr="00E0080D" w:rsidRDefault="003C0A7C" w:rsidP="003C0A7C">
                            <w:pPr>
                              <w:spacing w:line="240" w:lineRule="auto"/>
                              <w:jc w:val="right"/>
                              <w:rPr>
                                <w:sz w:val="14"/>
                                <w:szCs w:val="14"/>
                              </w:rPr>
                            </w:pPr>
                            <w:r>
                              <w:rPr>
                                <w:sz w:val="14"/>
                                <w:szCs w:val="14"/>
                              </w:rPr>
                              <w:t>Sol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left:0;text-align:left;margin-left:118pt;margin-top:266.1pt;width:26pt;height:13.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" stroked="f">
                <v:textbox inset="0,0,0,0">
                  <w:txbxContent>
                    <w:p w:rsidR="003C0A7C" w:rsidRPr="00E0080D" w:rsidRDefault="003C0A7C" w:rsidP="003C0A7C">
                      <w:pPr>
                        <w:spacing w:line="240" w:lineRule="auto"/>
                        <w:jc w:val="right"/>
                        <w:rPr>
                          <w:sz w:val="14"/>
                          <w:szCs w:val="14"/>
                        </w:rPr>
                      </w:pPr>
                      <w:r>
                        <w:rPr>
                          <w:sz w:val="14"/>
                          <w:szCs w:val="14"/>
                        </w:rPr>
                        <w:t>Sol</w:t>
                      </w:r>
                    </w:p>
                  </w:txbxContent>
                </v:textbox>
              </v:shape>
            </w:pict>
          </mc:Fallback>
        </mc:AlternateContent>
      </w:r>
      <w:r>
        <w:rPr>
          <w:noProof/>
          <w:lang w:eastAsia="fr-CH"/>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2781300</wp:posOffset>
                </wp:positionV>
                <wp:extent cx="527050" cy="213995"/>
                <wp:effectExtent l="0" t="0" r="6350" b="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2705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A7C" w:rsidRPr="00E0080D" w:rsidRDefault="003C0A7C" w:rsidP="003C0A7C">
                            <w:pPr>
                              <w:spacing w:line="240" w:lineRule="auto"/>
                              <w:rPr>
                                <w:sz w:val="10"/>
                                <w:szCs w:val="10"/>
                              </w:rPr>
                            </w:pPr>
                            <w:r>
                              <w:rPr>
                                <w:sz w:val="10"/>
                                <w:szCs w:val="10"/>
                              </w:rPr>
                              <w:t>(</w:t>
                            </w:r>
                            <w:r w:rsidRPr="00E0080D">
                              <w:rPr>
                                <w:sz w:val="12"/>
                                <w:szCs w:val="12"/>
                              </w:rPr>
                              <w:t>voir annexe 7 par. 1.1.1</w:t>
                            </w:r>
                            <w:r>
                              <w:rPr>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2" type="#_x0000_t202" style="position:absolute;left:0;text-align:left;margin-left:199.6pt;margin-top:219pt;width:41.5pt;height:16.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" stroked="f">
                <v:textbox inset="0,0,0,0">
                  <w:txbxContent>
                    <w:p w:rsidR="003C0A7C" w:rsidRPr="00E0080D" w:rsidRDefault="003C0A7C" w:rsidP="003C0A7C">
                      <w:pPr>
                        <w:spacing w:line="240" w:lineRule="auto"/>
                        <w:rPr>
                          <w:sz w:val="10"/>
                          <w:szCs w:val="10"/>
                        </w:rPr>
                      </w:pPr>
                      <w:r>
                        <w:rPr>
                          <w:sz w:val="10"/>
                          <w:szCs w:val="10"/>
                        </w:rPr>
                        <w:t>(</w:t>
                      </w:r>
                      <w:r w:rsidRPr="00E0080D">
                        <w:rPr>
                          <w:sz w:val="12"/>
                          <w:szCs w:val="12"/>
                        </w:rPr>
                        <w:t>voir annexe 7 par. 1.1.1</w:t>
                      </w:r>
                      <w:r>
                        <w:rPr>
                          <w:sz w:val="12"/>
                          <w:szCs w:val="12"/>
                        </w:rPr>
                        <w:t>)</w:t>
                      </w:r>
                    </w:p>
                  </w:txbxContent>
                </v:textbox>
              </v:shape>
            </w:pict>
          </mc:Fallback>
        </mc:AlternateContent>
      </w:r>
      <w:r>
        <w:rPr>
          <w:noProof/>
          <w:lang w:eastAsia="fr-CH"/>
        </w:rPr>
        <mc:AlternateContent>
          <mc:Choice Requires="wps">
            <w:drawing>
              <wp:anchor distT="0" distB="0" distL="114300" distR="114300" simplePos="0" relativeHeight="251665408" behindDoc="0" locked="0" layoutInCell="1" allowOverlap="1">
                <wp:simplePos x="0" y="0"/>
                <wp:positionH relativeFrom="column">
                  <wp:posOffset>1790065</wp:posOffset>
                </wp:positionH>
                <wp:positionV relativeFrom="paragraph">
                  <wp:posOffset>958215</wp:posOffset>
                </wp:positionV>
                <wp:extent cx="1534160" cy="1264920"/>
                <wp:effectExtent l="38100" t="0" r="27940" b="49530"/>
                <wp:wrapNone/>
                <wp:docPr id="5"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4160" cy="1264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FC98AC" id="_x0000_t32" coordsize="21600,21600" o:spt="32" o:oned="t" path="m,l21600,21600e" filled="f">
                <v:path arrowok="t" fillok="f" o:connecttype="none"/>
                <o:lock v:ext="edit" shapetype="t"/>
              </v:shapetype>
              <v:shape id="Straight Arrow Connector 72" o:spid="_x0000_s1026" type="#_x0000_t32" style="position:absolute;margin-left:140.95pt;margin-top:75.45pt;width:120.8pt;height:99.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">
                <v:stroke endarrow="block"/>
              </v:shape>
            </w:pict>
          </mc:Fallback>
        </mc:AlternateContent>
      </w:r>
      <w:r>
        <w:rPr>
          <w:noProof/>
          <w:lang w:eastAsia="fr-CH"/>
        </w:rPr>
        <mc:AlternateContent>
          <mc:Choice Requires="wps">
            <w:drawing>
              <wp:anchor distT="0" distB="0" distL="114300" distR="114300" simplePos="0" relativeHeight="251666432" behindDoc="0" locked="0" layoutInCell="1" allowOverlap="1">
                <wp:simplePos x="0" y="0"/>
                <wp:positionH relativeFrom="column">
                  <wp:posOffset>3334385</wp:posOffset>
                </wp:positionH>
                <wp:positionV relativeFrom="paragraph">
                  <wp:posOffset>951865</wp:posOffset>
                </wp:positionV>
                <wp:extent cx="777240" cy="1874520"/>
                <wp:effectExtent l="0" t="0" r="60960" b="49530"/>
                <wp:wrapNone/>
                <wp:docPr id="2"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187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8CFF4" id="Straight Arrow Connector 71" o:spid="_x0000_s1026" type="#_x0000_t32" style="position:absolute;margin-left:262.55pt;margin-top:74.95pt;width:61.2pt;height:1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">
                <v:stroke endarrow="block"/>
              </v:shape>
            </w:pict>
          </mc:Fallback>
        </mc:AlternateContent>
      </w:r>
      <w:r>
        <w:rPr>
          <w:noProof/>
          <w:lang w:eastAsia="fr-CH"/>
        </w:rPr>
        <w:drawing>
          <wp:inline distT="0" distB="0" distL="0" distR="0">
            <wp:extent cx="2333625" cy="3664585"/>
            <wp:effectExtent l="0" t="0" r="9525" b="0"/>
            <wp:docPr id="2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3664585"/>
                    </a:xfrm>
                    <a:prstGeom prst="rect">
                      <a:avLst/>
                    </a:prstGeom>
                    <a:noFill/>
                    <a:ln>
                      <a:noFill/>
                    </a:ln>
                  </pic:spPr>
                </pic:pic>
              </a:graphicData>
            </a:graphic>
          </wp:inline>
        </w:drawing>
      </w:r>
      <w:r>
        <w:rPr>
          <w:noProof/>
          <w:lang w:eastAsia="fr-CH"/>
        </w:rPr>
        <w:drawing>
          <wp:inline distT="0" distB="0" distL="0" distR="0">
            <wp:extent cx="2142490" cy="3677920"/>
            <wp:effectExtent l="0" t="0" r="0" b="0"/>
            <wp:docPr id="1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2490" cy="3677920"/>
                    </a:xfrm>
                    <a:prstGeom prst="rect">
                      <a:avLst/>
                    </a:prstGeom>
                    <a:noFill/>
                    <a:ln>
                      <a:noFill/>
                    </a:ln>
                  </pic:spPr>
                </pic:pic>
              </a:graphicData>
            </a:graphic>
          </wp:inline>
        </w:drawing>
      </w:r>
    </w:p>
    <w:p w:rsidR="003C0A7C" w:rsidRPr="0034128D" w:rsidRDefault="003C0A7C" w:rsidP="003C0A7C">
      <w:pPr>
        <w:pStyle w:val="SingleTxtG"/>
        <w:jc w:val="right"/>
      </w:pPr>
      <w:r w:rsidRPr="0034128D">
        <w:t>».</w:t>
      </w:r>
    </w:p>
    <w:p w:rsidR="003C0A7C" w:rsidRPr="0034128D" w:rsidRDefault="003C0A7C" w:rsidP="00A812BA">
      <w:pPr>
        <w:pStyle w:val="SingleTxtG"/>
        <w:keepNext/>
      </w:pPr>
      <w:r w:rsidRPr="0034128D">
        <w:rPr>
          <w:i/>
        </w:rPr>
        <w:t>Paragraphe 1.2</w:t>
      </w:r>
      <w:r w:rsidRPr="0034128D">
        <w:t>, modifier comme suit</w:t>
      </w:r>
      <w:r w:rsidR="00A812BA">
        <w:t> :</w:t>
      </w:r>
    </w:p>
    <w:p w:rsidR="003C0A7C" w:rsidRPr="0034128D" w:rsidRDefault="003C0A7C" w:rsidP="00574A37">
      <w:pPr>
        <w:pStyle w:val="SingleTxtG"/>
        <w:ind w:left="2268" w:hanging="1134"/>
      </w:pPr>
      <w:r w:rsidRPr="0034128D">
        <w:t>« 1.2</w:t>
      </w:r>
      <w:r w:rsidRPr="0034128D">
        <w:tab/>
        <w:t>Fixation des têtes d’attelage ou des anneaux de timon toriques</w:t>
      </w:r>
    </w:p>
    <w:p w:rsidR="003C0A7C" w:rsidRPr="0034128D" w:rsidRDefault="003C0A7C" w:rsidP="00574A37">
      <w:pPr>
        <w:pStyle w:val="SingleTxtG"/>
        <w:ind w:left="2268" w:hanging="1134"/>
      </w:pPr>
      <w:r w:rsidRPr="0034128D">
        <w:t>1.2.1</w:t>
      </w:r>
      <w:r w:rsidRPr="0034128D">
        <w:tab/>
        <w:t xml:space="preserve">Les têtes d’attelage de la classe B sont autorisées sur les remorques de masse inférieure ou égale à 3,5 t. </w:t>
      </w:r>
    </w:p>
    <w:p w:rsidR="003C0A7C" w:rsidRPr="0034128D" w:rsidRDefault="003C0A7C" w:rsidP="00A812BA">
      <w:pPr>
        <w:pStyle w:val="SingleTxtG"/>
        <w:ind w:left="2268"/>
      </w:pPr>
      <w:r w:rsidRPr="0034128D">
        <w:t xml:space="preserve">Lorsque la remorque est à l’horizontale et la charge autorisée par essieu à sa valeur maximale, il faut placer la tête d’attelage ou l’anneau de timon torique de telle sorte que le centre de la surface sphérique dans laquelle vient se loger la boule soit situé à 430 </w:t>
      </w:r>
      <w:r w:rsidR="00A812BA">
        <w:sym w:font="Symbol" w:char="F0B1"/>
      </w:r>
      <w:r w:rsidRPr="0034128D">
        <w:t xml:space="preserve">35 mm au-dessus du plan horizontal sur lequel reposent les roues de la remorque. </w:t>
      </w:r>
    </w:p>
    <w:p w:rsidR="003C0A7C" w:rsidRPr="0034128D" w:rsidRDefault="003C0A7C" w:rsidP="00A812BA">
      <w:pPr>
        <w:pStyle w:val="SingleTxtG"/>
        <w:ind w:left="2268"/>
      </w:pPr>
      <w:r w:rsidRPr="0034128D">
        <w:t xml:space="preserve">Les caravanes et les remorques de marchandises sont considérées comme étant à l’horizontale lorsque leur plancher ou leur plateau de chargement est horizontal. Sur les remorques n’ayant pas de surface de référence apparente (par exemple les remorques à bateaux ou similaires), le constructeur de la remorque doit définir une ligne de référence matérialisant la position horizontale. Les prescriptions de hauteur ne s’appliquent qu’aux remorques destinées à être attelées aux véhicules mentionnés au paragraphe 1.1.1 de la présente annexe. Dans tous les cas, la position horizontale doit être déterminée avec une tolérance de </w:t>
      </w:r>
      <w:r w:rsidR="00A812BA">
        <w:sym w:font="Symbol" w:char="F0B1"/>
      </w:r>
      <w:r w:rsidRPr="0034128D">
        <w:t>1°.</w:t>
      </w:r>
    </w:p>
    <w:p w:rsidR="003C0A7C" w:rsidRPr="0034128D" w:rsidRDefault="003C0A7C" w:rsidP="00574A37">
      <w:pPr>
        <w:pStyle w:val="SingleTxtG"/>
        <w:ind w:left="2268" w:hanging="1134"/>
      </w:pPr>
      <w:r w:rsidRPr="0034128D">
        <w:t>1.2.2</w:t>
      </w:r>
      <w:r w:rsidRPr="0034128D">
        <w:tab/>
        <w:t xml:space="preserve">Il doit être possible de manœuvrer en toute sécurité les têtes d’attelage ou les anneaux de timon toriques dans l’espace libre prescrit autour de la boule ou du crochet d’attelage tel qu’il est représenté sur les figures 25 a) et 25 b), jusqu’à des angles α = 25° et β = 60°. </w:t>
      </w:r>
    </w:p>
    <w:p w:rsidR="003C0A7C" w:rsidRPr="0034128D" w:rsidRDefault="003C0A7C" w:rsidP="00574A37">
      <w:pPr>
        <w:pStyle w:val="SingleTxtG"/>
        <w:ind w:left="2268" w:hanging="1134"/>
      </w:pPr>
      <w:r w:rsidRPr="0034128D">
        <w:t>1.2.3</w:t>
      </w:r>
      <w:r w:rsidRPr="0034128D">
        <w:tab/>
        <w:t>La barre d’attelage, y compris la tête d’attelage ou l’anneau de timon torique, destinée à être utilisée sur une remorque av</w:t>
      </w:r>
      <w:r w:rsidR="00A812BA">
        <w:t>ec essieu central de catégories </w:t>
      </w:r>
      <w:r w:rsidRPr="0034128D">
        <w:t>O</w:t>
      </w:r>
      <w:r w:rsidRPr="0034128D">
        <w:rPr>
          <w:vertAlign w:val="subscript"/>
        </w:rPr>
        <w:t>1</w:t>
      </w:r>
      <w:r w:rsidRPr="0034128D">
        <w:t xml:space="preserve"> et O</w:t>
      </w:r>
      <w:r w:rsidRPr="0034128D">
        <w:rPr>
          <w:vertAlign w:val="subscript"/>
        </w:rPr>
        <w:t>2</w:t>
      </w:r>
      <w:r w:rsidRPr="0034128D">
        <w:t>, doit être conçue de manière à empêcher la tête d’attelage ou l’anneau de timon torique de s’enfoncer dans le sol en cas de séparation de l’attelage principal. ».</w:t>
      </w:r>
    </w:p>
    <w:p w:rsidR="003C0A7C" w:rsidRPr="0034128D" w:rsidRDefault="003C0A7C" w:rsidP="00A812BA">
      <w:pPr>
        <w:pStyle w:val="SingleTxtG"/>
        <w:keepNext/>
      </w:pPr>
      <w:r w:rsidRPr="0034128D">
        <w:rPr>
          <w:i/>
        </w:rPr>
        <w:t>Paragraphe 1.3.4</w:t>
      </w:r>
      <w:r w:rsidRPr="0034128D">
        <w:t>, modifier comme suit</w:t>
      </w:r>
      <w:r w:rsidR="00A812BA">
        <w:t> :</w:t>
      </w:r>
    </w:p>
    <w:p w:rsidR="003C0A7C" w:rsidRPr="0034128D" w:rsidRDefault="003C0A7C" w:rsidP="00574A37">
      <w:pPr>
        <w:pStyle w:val="SingleTxtG"/>
        <w:ind w:left="2268" w:hanging="1134"/>
      </w:pPr>
      <w:r w:rsidRPr="0034128D">
        <w:t>« 1.3.4</w:t>
      </w:r>
      <w:r w:rsidRPr="0034128D">
        <w:tab/>
        <w:t>Angles minimaux d’attelage et de dételage</w:t>
      </w:r>
    </w:p>
    <w:p w:rsidR="003C0A7C" w:rsidRPr="0034128D" w:rsidRDefault="003C0A7C" w:rsidP="00574A37">
      <w:pPr>
        <w:pStyle w:val="SingleTxtG"/>
        <w:ind w:left="2268"/>
      </w:pPr>
      <w:r w:rsidRPr="0034128D">
        <w:t>L’attelage et le dételage de l’anneau de timon doivent rester possibles lorsque l’axe longitudinal du timon présente simultanément par rapport à l’axe médian de la chape</w:t>
      </w:r>
      <w:r w:rsidR="00A812BA">
        <w:t> :</w:t>
      </w:r>
    </w:p>
    <w:p w:rsidR="003C0A7C" w:rsidRPr="0034128D" w:rsidRDefault="003C0A7C" w:rsidP="00574A37">
      <w:pPr>
        <w:pStyle w:val="SingleTxtG"/>
        <w:ind w:left="2268"/>
      </w:pPr>
      <w:r w:rsidRPr="0034128D">
        <w:t>Dans un plan horizontal, un angle de 50° vers la droite ou vers la gauche</w:t>
      </w:r>
      <w:r w:rsidR="00A812BA">
        <w:t> ;</w:t>
      </w:r>
    </w:p>
    <w:p w:rsidR="003C0A7C" w:rsidRPr="0034128D" w:rsidRDefault="003C0A7C" w:rsidP="00574A37">
      <w:pPr>
        <w:pStyle w:val="SingleTxtG"/>
        <w:ind w:left="2268"/>
      </w:pPr>
      <w:r w:rsidRPr="0034128D">
        <w:t>Dans un plan vertical, un angle de 6° vers le haut ou vers le bas</w:t>
      </w:r>
      <w:r w:rsidR="00A812BA">
        <w:t> ;</w:t>
      </w:r>
      <w:r w:rsidRPr="0034128D">
        <w:t xml:space="preserve"> </w:t>
      </w:r>
    </w:p>
    <w:p w:rsidR="003C0A7C" w:rsidRPr="0034128D" w:rsidRDefault="003C0A7C" w:rsidP="00574A37">
      <w:pPr>
        <w:pStyle w:val="SingleTxtG"/>
        <w:ind w:left="2268"/>
      </w:pPr>
      <w:r w:rsidRPr="0034128D">
        <w:t>Un angle de rotation axial de 6° vers la droite ou vers la gauche.</w:t>
      </w:r>
    </w:p>
    <w:p w:rsidR="005F0207" w:rsidRPr="0034128D" w:rsidRDefault="003C0A7C" w:rsidP="00A812BA">
      <w:pPr>
        <w:pStyle w:val="SingleTxtG"/>
        <w:ind w:left="2268"/>
      </w:pPr>
      <w:r w:rsidRPr="0034128D">
        <w:t>Cette prescription doit aussi s’appliquer aux a</w:t>
      </w:r>
      <w:r w:rsidR="00A812BA">
        <w:t>ttelages à crochet de la classe </w:t>
      </w:r>
      <w:r w:rsidRPr="0034128D">
        <w:t>K pour les véhicules dont la masse maximale admissible est supérieure à 3,5</w:t>
      </w:r>
      <w:r w:rsidR="00A812BA">
        <w:t> </w:t>
      </w:r>
      <w:r w:rsidRPr="0034128D">
        <w:t>t. ».</w:t>
      </w:r>
    </w:p>
    <w:p w:rsidR="003C0A7C" w:rsidRPr="0034128D" w:rsidRDefault="003C0A7C" w:rsidP="003C0A7C">
      <w:pPr>
        <w:pStyle w:val="SingleTxtG"/>
        <w:spacing w:before="240" w:after="0"/>
        <w:jc w:val="center"/>
        <w:rPr>
          <w:u w:val="single"/>
        </w:rPr>
      </w:pPr>
      <w:r w:rsidRPr="0034128D">
        <w:rPr>
          <w:u w:val="single"/>
        </w:rPr>
        <w:tab/>
      </w:r>
      <w:r w:rsidRPr="0034128D">
        <w:rPr>
          <w:u w:val="single"/>
        </w:rPr>
        <w:tab/>
      </w:r>
      <w:r w:rsidRPr="0034128D">
        <w:rPr>
          <w:u w:val="single"/>
        </w:rPr>
        <w:tab/>
      </w:r>
    </w:p>
    <w:sectPr w:rsidR="003C0A7C" w:rsidRPr="0034128D" w:rsidSect="00AE751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A7C" w:rsidRDefault="003C0A7C"/>
  </w:endnote>
  <w:endnote w:type="continuationSeparator" w:id="0">
    <w:p w:rsidR="003C0A7C" w:rsidRDefault="003C0A7C"/>
  </w:endnote>
  <w:endnote w:type="continuationNotice" w:id="1">
    <w:p w:rsidR="003C0A7C" w:rsidRPr="00C451B9" w:rsidRDefault="003C0A7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A7C" w:rsidRPr="00AE751E" w:rsidRDefault="003C0A7C" w:rsidP="00AE751E">
    <w:pPr>
      <w:tabs>
        <w:tab w:val="right" w:pos="9638"/>
      </w:tabs>
    </w:pPr>
    <w:r w:rsidRPr="00AE751E">
      <w:rPr>
        <w:b/>
        <w:sz w:val="18"/>
      </w:rPr>
      <w:fldChar w:fldCharType="begin"/>
    </w:r>
    <w:r w:rsidRPr="00AE751E">
      <w:rPr>
        <w:b/>
        <w:sz w:val="18"/>
      </w:rPr>
      <w:instrText xml:space="preserve"> PAGE  \* MERGEFORMAT </w:instrText>
    </w:r>
    <w:r w:rsidRPr="00AE751E">
      <w:rPr>
        <w:b/>
        <w:sz w:val="18"/>
      </w:rPr>
      <w:fldChar w:fldCharType="separate"/>
    </w:r>
    <w:r w:rsidR="00271097">
      <w:rPr>
        <w:b/>
        <w:noProof/>
        <w:sz w:val="18"/>
      </w:rPr>
      <w:t>6</w:t>
    </w:r>
    <w:r w:rsidRPr="00AE751E">
      <w:rPr>
        <w:b/>
        <w:sz w:val="18"/>
      </w:rPr>
      <w:fldChar w:fldCharType="end"/>
    </w:r>
    <w:r>
      <w:rPr>
        <w:b/>
        <w:sz w:val="18"/>
      </w:rPr>
      <w:tab/>
    </w:r>
    <w:r w:rsidRPr="0034128D">
      <w:rPr>
        <w:sz w:val="16"/>
        <w:szCs w:val="16"/>
      </w:rPr>
      <w:t>GE.16-17878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A7C" w:rsidRPr="00AE751E" w:rsidRDefault="003C0A7C" w:rsidP="00AE751E">
    <w:pPr>
      <w:tabs>
        <w:tab w:val="right" w:pos="9638"/>
      </w:tabs>
      <w:rPr>
        <w:b/>
        <w:sz w:val="18"/>
      </w:rPr>
    </w:pPr>
    <w:r w:rsidRPr="0034128D">
      <w:rPr>
        <w:sz w:val="16"/>
        <w:szCs w:val="16"/>
      </w:rPr>
      <w:t>GE.16-17878</w:t>
    </w:r>
    <w:r>
      <w:tab/>
    </w:r>
    <w:r w:rsidRPr="00AE751E">
      <w:rPr>
        <w:b/>
        <w:sz w:val="18"/>
      </w:rPr>
      <w:fldChar w:fldCharType="begin"/>
    </w:r>
    <w:r w:rsidRPr="00AE751E">
      <w:rPr>
        <w:b/>
        <w:sz w:val="18"/>
      </w:rPr>
      <w:instrText xml:space="preserve"> PAGE  \* MERGEFORMAT </w:instrText>
    </w:r>
    <w:r w:rsidRPr="00AE751E">
      <w:rPr>
        <w:b/>
        <w:sz w:val="18"/>
      </w:rPr>
      <w:fldChar w:fldCharType="separate"/>
    </w:r>
    <w:r w:rsidR="00271097">
      <w:rPr>
        <w:b/>
        <w:noProof/>
        <w:sz w:val="18"/>
      </w:rPr>
      <w:t>5</w:t>
    </w:r>
    <w:r w:rsidRPr="00AE75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A7C" w:rsidRPr="0029791D" w:rsidRDefault="008670AB" w:rsidP="00E97E2C">
    <w:pPr>
      <w:ind w:left="1134" w:right="1134"/>
      <w:jc w:val="center"/>
    </w:pPr>
    <w:r>
      <w:rPr>
        <w:noProof/>
        <w:lang w:eastAsia="fr-CH"/>
      </w:rPr>
      <w:drawing>
        <wp:anchor distT="0" distB="0" distL="114300" distR="114300" simplePos="0" relativeHeight="251657728"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sidR="003C0A7C">
      <w:t>_______________</w:t>
    </w:r>
  </w:p>
  <w:p w:rsidR="003C0A7C" w:rsidRDefault="008670AB" w:rsidP="00E97E2C">
    <w:pPr>
      <w:jc w:val="center"/>
      <w:rPr>
        <w:b/>
        <w:bCs/>
        <w:sz w:val="22"/>
      </w:rPr>
    </w:pPr>
    <w:r>
      <w:rPr>
        <w:noProof/>
        <w:lang w:eastAsia="fr-CH"/>
      </w:rPr>
      <w:drawing>
        <wp:inline distT="0" distB="0" distL="0" distR="0">
          <wp:extent cx="914400" cy="7708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608" r="-7608"/>
                  <a:stretch>
                    <a:fillRect/>
                  </a:stretch>
                </pic:blipFill>
                <pic:spPr bwMode="auto">
                  <a:xfrm>
                    <a:off x="0" y="0"/>
                    <a:ext cx="914400" cy="770890"/>
                  </a:xfrm>
                  <a:prstGeom prst="rect">
                    <a:avLst/>
                  </a:prstGeom>
                  <a:noFill/>
                  <a:ln>
                    <a:noFill/>
                  </a:ln>
                </pic:spPr>
              </pic:pic>
            </a:graphicData>
          </a:graphic>
        </wp:inline>
      </w:drawing>
    </w:r>
  </w:p>
  <w:p w:rsidR="003C0A7C" w:rsidRPr="0029791D" w:rsidRDefault="003C0A7C" w:rsidP="00E97E2C">
    <w:pPr>
      <w:jc w:val="center"/>
      <w:rPr>
        <w:sz w:val="24"/>
        <w:szCs w:val="24"/>
      </w:rPr>
    </w:pPr>
    <w:r w:rsidRPr="0029791D">
      <w:rPr>
        <w:b/>
        <w:bCs/>
        <w:sz w:val="24"/>
        <w:szCs w:val="24"/>
      </w:rPr>
      <w:t>Nations Unies</w:t>
    </w:r>
  </w:p>
  <w:p w:rsidR="003C0A7C" w:rsidRPr="0029791D" w:rsidRDefault="003C0A7C" w:rsidP="00E97E2C">
    <w:pPr>
      <w:pStyle w:val="FootnoteText"/>
      <w:tabs>
        <w:tab w:val="clear" w:pos="1021"/>
        <w:tab w:val="right" w:pos="2155"/>
      </w:tabs>
      <w:spacing w:after="80" w:line="240" w:lineRule="atLeast"/>
      <w:ind w:left="680" w:right="0" w:firstLine="0"/>
      <w:rPr>
        <w:u w:val="single"/>
      </w:rPr>
    </w:pPr>
    <w:r>
      <w:rPr>
        <w:u w:val="single"/>
      </w:rPr>
      <w:tab/>
    </w:r>
  </w:p>
  <w:p w:rsidR="003C0A7C" w:rsidRDefault="003C0A7C" w:rsidP="00E97E2C">
    <w:pPr>
      <w:pStyle w:val="FootnoteText"/>
      <w:spacing w:after="240"/>
    </w:pPr>
    <w:r>
      <w:tab/>
    </w:r>
    <w:r w:rsidRPr="0029791D">
      <w:rPr>
        <w:sz w:val="20"/>
      </w:rPr>
      <w:t>*</w:t>
    </w:r>
    <w:r>
      <w:rPr>
        <w:sz w:val="20"/>
      </w:rPr>
      <w:tab/>
    </w:r>
    <w:r w:rsidRPr="007817A7">
      <w:t>Ancien titre de l</w:t>
    </w:r>
    <w:r>
      <w:t>’</w:t>
    </w:r>
    <w:r w:rsidRPr="007817A7">
      <w:t>Accor</w:t>
    </w:r>
    <w:r>
      <w:t>d</w:t>
    </w:r>
    <w:r w:rsidR="00A812BA">
      <w:t> :</w:t>
    </w:r>
    <w:r>
      <w:t xml:space="preserve">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3C0A7C" w:rsidRPr="00AE751E" w:rsidRDefault="003C0A7C" w:rsidP="00AE751E">
    <w:pPr>
      <w:spacing w:before="120"/>
    </w:pPr>
    <w:r>
      <w:t>GE.16-17878  (F)</w:t>
    </w:r>
    <w:r w:rsidR="0034128D">
      <w:t xml:space="preserve">    251116    161216</w:t>
    </w:r>
    <w:r>
      <w:br/>
    </w:r>
    <w:r w:rsidRPr="00AE751E">
      <w:rPr>
        <w:rFonts w:ascii="C39T30Lfz" w:hAnsi="C39T30Lfz"/>
        <w:sz w:val="56"/>
      </w:rPr>
      <w:t></w:t>
    </w:r>
    <w:r w:rsidRPr="00AE751E">
      <w:rPr>
        <w:rFonts w:ascii="C39T30Lfz" w:hAnsi="C39T30Lfz"/>
        <w:sz w:val="56"/>
      </w:rPr>
      <w:t></w:t>
    </w:r>
    <w:r w:rsidRPr="00AE751E">
      <w:rPr>
        <w:rFonts w:ascii="C39T30Lfz" w:hAnsi="C39T30Lfz"/>
        <w:sz w:val="56"/>
      </w:rPr>
      <w:t></w:t>
    </w:r>
    <w:r w:rsidRPr="00AE751E">
      <w:rPr>
        <w:rFonts w:ascii="C39T30Lfz" w:hAnsi="C39T30Lfz"/>
        <w:sz w:val="56"/>
      </w:rPr>
      <w:t></w:t>
    </w:r>
    <w:r w:rsidRPr="00AE751E">
      <w:rPr>
        <w:rFonts w:ascii="C39T30Lfz" w:hAnsi="C39T30Lfz"/>
        <w:sz w:val="56"/>
      </w:rPr>
      <w:t></w:t>
    </w:r>
    <w:r w:rsidRPr="00AE751E">
      <w:rPr>
        <w:rFonts w:ascii="C39T30Lfz" w:hAnsi="C39T30Lfz"/>
        <w:sz w:val="56"/>
      </w:rPr>
      <w:t></w:t>
    </w:r>
    <w:r w:rsidRPr="00AE751E">
      <w:rPr>
        <w:rFonts w:ascii="C39T30Lfz" w:hAnsi="C39T30Lfz"/>
        <w:sz w:val="56"/>
      </w:rPr>
      <w:t></w:t>
    </w:r>
    <w:r w:rsidRPr="00AE751E">
      <w:rPr>
        <w:rFonts w:ascii="C39T30Lfz" w:hAnsi="C39T30Lfz"/>
        <w:sz w:val="56"/>
      </w:rPr>
      <w:t></w:t>
    </w:r>
    <w:r w:rsidRPr="00AE751E">
      <w:rPr>
        <w:rFonts w:ascii="C39T30Lfz" w:hAnsi="C39T30Lfz"/>
        <w:sz w:val="56"/>
      </w:rPr>
      <w:t></w:t>
    </w:r>
    <w:r w:rsidR="008670AB">
      <w:rPr>
        <w:noProof/>
        <w:lang w:eastAsia="fr-CH"/>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07060" cy="607060"/>
          <wp:effectExtent l="0" t="0" r="2540" b="2540"/>
          <wp:wrapNone/>
          <wp:docPr id="4" name="Image 4" descr="Am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nd"/>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A7C" w:rsidRPr="00D27D5E" w:rsidRDefault="003C0A7C" w:rsidP="00D27D5E">
      <w:pPr>
        <w:tabs>
          <w:tab w:val="right" w:pos="2155"/>
        </w:tabs>
        <w:spacing w:after="80"/>
        <w:ind w:left="680"/>
        <w:rPr>
          <w:u w:val="single"/>
        </w:rPr>
      </w:pPr>
      <w:r>
        <w:rPr>
          <w:u w:val="single"/>
        </w:rPr>
        <w:tab/>
      </w:r>
    </w:p>
  </w:footnote>
  <w:footnote w:type="continuationSeparator" w:id="0">
    <w:p w:rsidR="003C0A7C" w:rsidRPr="00D171D4" w:rsidRDefault="003C0A7C" w:rsidP="00D171D4">
      <w:pPr>
        <w:tabs>
          <w:tab w:val="right" w:pos="2155"/>
        </w:tabs>
        <w:spacing w:after="80"/>
        <w:ind w:left="680"/>
        <w:rPr>
          <w:u w:val="single"/>
        </w:rPr>
      </w:pPr>
      <w:r w:rsidRPr="00D171D4">
        <w:rPr>
          <w:u w:val="single"/>
        </w:rPr>
        <w:tab/>
      </w:r>
    </w:p>
  </w:footnote>
  <w:footnote w:type="continuationNotice" w:id="1">
    <w:p w:rsidR="003C0A7C" w:rsidRPr="00C451B9" w:rsidRDefault="003C0A7C" w:rsidP="00C451B9">
      <w:pPr>
        <w:spacing w:line="240" w:lineRule="auto"/>
        <w:rPr>
          <w:sz w:val="2"/>
          <w:szCs w:val="2"/>
        </w:rPr>
      </w:pPr>
    </w:p>
  </w:footnote>
  <w:footnote w:id="2">
    <w:p w:rsidR="003C0A7C" w:rsidRPr="00A96D1C" w:rsidRDefault="003C0A7C" w:rsidP="0034128D">
      <w:pPr>
        <w:pStyle w:val="FootnoteText"/>
        <w:rPr>
          <w:b/>
          <w:szCs w:val="18"/>
          <w:lang w:val="fr-FR"/>
        </w:rPr>
      </w:pPr>
      <w:r w:rsidRPr="00A96D1C">
        <w:rPr>
          <w:lang w:val="fr-FR"/>
        </w:rPr>
        <w:tab/>
        <w:t>*</w:t>
      </w:r>
      <w:r w:rsidRPr="00A96D1C">
        <w:rPr>
          <w:lang w:val="fr-FR"/>
        </w:rPr>
        <w:tab/>
        <w:t>Sur requête du (des) demandeur(s) d</w:t>
      </w:r>
      <w:r w:rsidR="0034128D">
        <w:rPr>
          <w:lang w:val="fr-FR"/>
        </w:rPr>
        <w:t>’</w:t>
      </w:r>
      <w:r w:rsidRPr="00A96D1C">
        <w:rPr>
          <w:lang w:val="fr-FR"/>
        </w:rPr>
        <w:t>homologation d</w:t>
      </w:r>
      <w:r w:rsidR="0034128D">
        <w:rPr>
          <w:lang w:val="fr-FR"/>
        </w:rPr>
        <w:t>’</w:t>
      </w:r>
      <w:r w:rsidRPr="00A96D1C">
        <w:rPr>
          <w:lang w:val="fr-FR"/>
        </w:rPr>
        <w:t>un dispositif ou d</w:t>
      </w:r>
      <w:r w:rsidR="0034128D">
        <w:rPr>
          <w:lang w:val="fr-FR"/>
        </w:rPr>
        <w:t>’</w:t>
      </w:r>
      <w:r w:rsidRPr="00A96D1C">
        <w:rPr>
          <w:lang w:val="fr-FR"/>
        </w:rPr>
        <w:t>une pièce mécanique d</w:t>
      </w:r>
      <w:r w:rsidR="0034128D">
        <w:rPr>
          <w:lang w:val="fr-FR"/>
        </w:rPr>
        <w:t>’</w:t>
      </w:r>
      <w:r w:rsidRPr="00A96D1C">
        <w:rPr>
          <w:lang w:val="fr-FR"/>
        </w:rPr>
        <w:t>attelage pour un type de véhicule spécifique, les renseignements doivent être fournis par le constructeur du véhicule, soit directement soit par l</w:t>
      </w:r>
      <w:r w:rsidR="0034128D">
        <w:rPr>
          <w:lang w:val="fr-FR"/>
        </w:rPr>
        <w:t>’</w:t>
      </w:r>
      <w:r w:rsidRPr="00A96D1C">
        <w:rPr>
          <w:lang w:val="fr-FR"/>
        </w:rPr>
        <w:t>intermédiaire de l</w:t>
      </w:r>
      <w:r w:rsidR="0034128D">
        <w:rPr>
          <w:lang w:val="fr-FR"/>
        </w:rPr>
        <w:t>’</w:t>
      </w:r>
      <w:r w:rsidRPr="00A96D1C">
        <w:rPr>
          <w:lang w:val="fr-FR"/>
        </w:rPr>
        <w:t>autorité d</w:t>
      </w:r>
      <w:r w:rsidR="0034128D">
        <w:rPr>
          <w:lang w:val="fr-FR"/>
        </w:rPr>
        <w:t>’</w:t>
      </w:r>
      <w:r w:rsidRPr="00A96D1C">
        <w:rPr>
          <w:lang w:val="fr-FR"/>
        </w:rPr>
        <w:t>homologation de type, selon la liste figurant dans l</w:t>
      </w:r>
      <w:r w:rsidR="0034128D">
        <w:rPr>
          <w:lang w:val="fr-FR"/>
        </w:rPr>
        <w:t>’appendice </w:t>
      </w:r>
      <w:r w:rsidRPr="00A96D1C">
        <w:rPr>
          <w:lang w:val="fr-FR"/>
        </w:rPr>
        <w:t>2 à la présente annexe, qui a délivré l</w:t>
      </w:r>
      <w:r w:rsidR="0034128D">
        <w:rPr>
          <w:lang w:val="fr-FR"/>
        </w:rPr>
        <w:t>’</w:t>
      </w:r>
      <w:r w:rsidRPr="00A96D1C">
        <w:rPr>
          <w:lang w:val="fr-FR"/>
        </w:rPr>
        <w:t>homologation en vertu du Règlement n</w:t>
      </w:r>
      <w:r w:rsidRPr="00A96D1C">
        <w:rPr>
          <w:vertAlign w:val="superscript"/>
          <w:lang w:val="fr-FR"/>
        </w:rPr>
        <w:t>o</w:t>
      </w:r>
      <w:r w:rsidRPr="00A96D1C">
        <w:rPr>
          <w:lang w:val="fr-FR"/>
        </w:rPr>
        <w:t> 55, le cas échéant.</w:t>
      </w:r>
      <w:r w:rsidRPr="00A96D1C">
        <w:rPr>
          <w:szCs w:val="18"/>
          <w:lang w:val="fr-FR"/>
        </w:rPr>
        <w:t xml:space="preserve"> Dans ce dernier cas, le constructeur du véhicule doit préalablement communiquer au fabricant du dispositif le certificat portant le numéro d</w:t>
      </w:r>
      <w:r w:rsidR="0034128D">
        <w:rPr>
          <w:szCs w:val="18"/>
          <w:lang w:val="fr-FR"/>
        </w:rPr>
        <w:t>’</w:t>
      </w:r>
      <w:r w:rsidRPr="00A96D1C">
        <w:rPr>
          <w:szCs w:val="18"/>
          <w:lang w:val="fr-FR"/>
        </w:rPr>
        <w:t>homologation correspondant à la demande.</w:t>
      </w:r>
      <w:r w:rsidR="0034128D">
        <w:rPr>
          <w:szCs w:val="18"/>
          <w:lang w:val="fr-FR"/>
        </w:rPr>
        <w:br/>
      </w:r>
      <w:r w:rsidRPr="00A96D1C">
        <w:rPr>
          <w:szCs w:val="18"/>
          <w:lang w:val="fr-FR"/>
        </w:rPr>
        <w:t xml:space="preserve">Ces renseignements ne sont cependant pas fournis à des fins autres que des homologations au titre du Règlement </w:t>
      </w:r>
      <w:r w:rsidRPr="00A96D1C">
        <w:rPr>
          <w:lang w:val="fr-FR"/>
        </w:rPr>
        <w:t>n</w:t>
      </w:r>
      <w:r w:rsidRPr="00A96D1C">
        <w:rPr>
          <w:vertAlign w:val="superscript"/>
          <w:lang w:val="fr-FR"/>
        </w:rPr>
        <w:t>o</w:t>
      </w:r>
      <w:r w:rsidRPr="00A96D1C">
        <w:rPr>
          <w:lang w:val="fr-FR"/>
        </w:rPr>
        <w:t> 55</w:t>
      </w:r>
      <w:r w:rsidRPr="00A96D1C">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A7C" w:rsidRPr="00AE751E" w:rsidRDefault="003C0A7C" w:rsidP="0034128D">
    <w:pPr>
      <w:pStyle w:val="Header"/>
    </w:pPr>
    <w:r>
      <w:t>E/ECE/324/Rev.1/Add.54/Rev.2/Amend.1</w:t>
    </w:r>
    <w:r>
      <w:br/>
      <w:t>E/ECE/TRANS/505/Rev.1/Add.54/Rev.2/Amend.1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A7C" w:rsidRPr="00AE751E" w:rsidRDefault="003C0A7C" w:rsidP="0034128D">
    <w:pPr>
      <w:pStyle w:val="Header"/>
      <w:jc w:val="right"/>
    </w:pPr>
    <w:r>
      <w:t>E/ECE/324/Rev.1/Add.54/Rev.2/Amend.1</w:t>
    </w:r>
    <w:r>
      <w:br/>
      <w:t>E/ECE/TRANS/505/Rev.1/Add.54/Rev.2/Amend.1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F9"/>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15DF9"/>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097"/>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128D"/>
    <w:rsid w:val="00346E32"/>
    <w:rsid w:val="003515AA"/>
    <w:rsid w:val="00364F13"/>
    <w:rsid w:val="0036776C"/>
    <w:rsid w:val="00372A7A"/>
    <w:rsid w:val="00372D1D"/>
    <w:rsid w:val="00374106"/>
    <w:rsid w:val="0037679A"/>
    <w:rsid w:val="0038047C"/>
    <w:rsid w:val="00390EEF"/>
    <w:rsid w:val="00394410"/>
    <w:rsid w:val="003976D5"/>
    <w:rsid w:val="003B53B6"/>
    <w:rsid w:val="003C0A7C"/>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54F8D"/>
    <w:rsid w:val="004567EB"/>
    <w:rsid w:val="00457676"/>
    <w:rsid w:val="00460E72"/>
    <w:rsid w:val="00464191"/>
    <w:rsid w:val="00467412"/>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4A37"/>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36FF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607B1"/>
    <w:rsid w:val="00765296"/>
    <w:rsid w:val="00766D28"/>
    <w:rsid w:val="007723C2"/>
    <w:rsid w:val="007815B9"/>
    <w:rsid w:val="00783E82"/>
    <w:rsid w:val="00785F1F"/>
    <w:rsid w:val="007869B6"/>
    <w:rsid w:val="00790B9D"/>
    <w:rsid w:val="00796316"/>
    <w:rsid w:val="007A1C58"/>
    <w:rsid w:val="007A20D2"/>
    <w:rsid w:val="007A79CD"/>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670AB"/>
    <w:rsid w:val="00895DE5"/>
    <w:rsid w:val="008A0FA8"/>
    <w:rsid w:val="008A1EC0"/>
    <w:rsid w:val="008A4A2E"/>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812BA"/>
    <w:rsid w:val="00A81F93"/>
    <w:rsid w:val="00A9247E"/>
    <w:rsid w:val="00AA0DCA"/>
    <w:rsid w:val="00AA7796"/>
    <w:rsid w:val="00AC67A1"/>
    <w:rsid w:val="00AC7977"/>
    <w:rsid w:val="00AC7E56"/>
    <w:rsid w:val="00AE2617"/>
    <w:rsid w:val="00AE352C"/>
    <w:rsid w:val="00AE39A5"/>
    <w:rsid w:val="00AE751E"/>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E761A"/>
    <w:rsid w:val="00BF0556"/>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96FD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0DDC1A9A-9C73-46C2-B6A1-CC5EAFCA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128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34128D"/>
    <w:pPr>
      <w:keepNext/>
      <w:keepLines/>
      <w:spacing w:after="0" w:line="240" w:lineRule="auto"/>
      <w:ind w:right="0"/>
      <w:jc w:val="left"/>
      <w:outlineLvl w:val="0"/>
    </w:pPr>
  </w:style>
  <w:style w:type="paragraph" w:styleId="Heading2">
    <w:name w:val="heading 2"/>
    <w:basedOn w:val="Normal"/>
    <w:next w:val="Normal"/>
    <w:link w:val="Heading2Char"/>
    <w:qFormat/>
    <w:rsid w:val="0034128D"/>
    <w:pPr>
      <w:outlineLvl w:val="1"/>
    </w:pPr>
  </w:style>
  <w:style w:type="paragraph" w:styleId="Heading3">
    <w:name w:val="heading 3"/>
    <w:basedOn w:val="Normal"/>
    <w:next w:val="Normal"/>
    <w:link w:val="Heading3Char"/>
    <w:qFormat/>
    <w:rsid w:val="0034128D"/>
    <w:pPr>
      <w:outlineLvl w:val="2"/>
    </w:pPr>
  </w:style>
  <w:style w:type="paragraph" w:styleId="Heading4">
    <w:name w:val="heading 4"/>
    <w:basedOn w:val="Normal"/>
    <w:next w:val="Normal"/>
    <w:link w:val="Heading4Char"/>
    <w:qFormat/>
    <w:rsid w:val="0034128D"/>
    <w:pPr>
      <w:outlineLvl w:val="3"/>
    </w:pPr>
  </w:style>
  <w:style w:type="paragraph" w:styleId="Heading5">
    <w:name w:val="heading 5"/>
    <w:basedOn w:val="Normal"/>
    <w:next w:val="Normal"/>
    <w:link w:val="Heading5Char"/>
    <w:qFormat/>
    <w:rsid w:val="0034128D"/>
    <w:pPr>
      <w:outlineLvl w:val="4"/>
    </w:pPr>
  </w:style>
  <w:style w:type="paragraph" w:styleId="Heading6">
    <w:name w:val="heading 6"/>
    <w:basedOn w:val="Normal"/>
    <w:next w:val="Normal"/>
    <w:link w:val="Heading6Char"/>
    <w:qFormat/>
    <w:rsid w:val="0034128D"/>
    <w:pPr>
      <w:outlineLvl w:val="5"/>
    </w:pPr>
  </w:style>
  <w:style w:type="paragraph" w:styleId="Heading7">
    <w:name w:val="heading 7"/>
    <w:basedOn w:val="Normal"/>
    <w:next w:val="Normal"/>
    <w:link w:val="Heading7Char"/>
    <w:qFormat/>
    <w:rsid w:val="0034128D"/>
    <w:pPr>
      <w:outlineLvl w:val="6"/>
    </w:pPr>
  </w:style>
  <w:style w:type="paragraph" w:styleId="Heading8">
    <w:name w:val="heading 8"/>
    <w:basedOn w:val="Normal"/>
    <w:next w:val="Normal"/>
    <w:link w:val="Heading8Char"/>
    <w:qFormat/>
    <w:rsid w:val="0034128D"/>
    <w:pPr>
      <w:outlineLvl w:val="7"/>
    </w:pPr>
  </w:style>
  <w:style w:type="paragraph" w:styleId="Heading9">
    <w:name w:val="heading 9"/>
    <w:basedOn w:val="Normal"/>
    <w:next w:val="Normal"/>
    <w:link w:val="Heading9Char"/>
    <w:qFormat/>
    <w:rsid w:val="0034128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4128D"/>
    <w:pPr>
      <w:spacing w:after="120"/>
      <w:ind w:left="1134" w:right="1134"/>
      <w:jc w:val="both"/>
    </w:pPr>
  </w:style>
  <w:style w:type="paragraph" w:styleId="EndnoteText">
    <w:name w:val="endnote text"/>
    <w:aliases w:val="2_G"/>
    <w:basedOn w:val="FootnoteText"/>
    <w:link w:val="EndnoteTextChar"/>
    <w:qFormat/>
    <w:rsid w:val="0034128D"/>
  </w:style>
  <w:style w:type="paragraph" w:styleId="FootnoteText">
    <w:name w:val="footnote text"/>
    <w:aliases w:val="5_G,PP"/>
    <w:basedOn w:val="Normal"/>
    <w:link w:val="FootnoteTextChar"/>
    <w:qFormat/>
    <w:rsid w:val="0034128D"/>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34128D"/>
    <w:rPr>
      <w:rFonts w:eastAsiaTheme="minorHAnsi"/>
      <w:sz w:val="18"/>
      <w:lang w:val="fr-CH"/>
    </w:rPr>
  </w:style>
  <w:style w:type="paragraph" w:styleId="Footer">
    <w:name w:val="footer"/>
    <w:aliases w:val="3_G"/>
    <w:basedOn w:val="Normal"/>
    <w:next w:val="Normal"/>
    <w:link w:val="FooterChar"/>
    <w:qFormat/>
    <w:rsid w:val="0034128D"/>
    <w:pPr>
      <w:spacing w:line="240" w:lineRule="auto"/>
    </w:pPr>
    <w:rPr>
      <w:sz w:val="16"/>
    </w:rPr>
  </w:style>
  <w:style w:type="character" w:customStyle="1" w:styleId="FooterChar">
    <w:name w:val="Footer Char"/>
    <w:aliases w:val="3_G Char"/>
    <w:link w:val="Footer"/>
    <w:rsid w:val="0034128D"/>
    <w:rPr>
      <w:rFonts w:eastAsiaTheme="minorHAnsi"/>
      <w:sz w:val="16"/>
      <w:lang w:val="fr-CH"/>
    </w:rPr>
  </w:style>
  <w:style w:type="character" w:styleId="EndnoteReference">
    <w:name w:val="endnote reference"/>
    <w:aliases w:val="1_G"/>
    <w:qFormat/>
    <w:rsid w:val="0034128D"/>
    <w:rPr>
      <w:rFonts w:ascii="Times New Roman" w:hAnsi="Times New Roman"/>
      <w:sz w:val="18"/>
      <w:vertAlign w:val="superscript"/>
      <w:lang w:val="fr-CH"/>
    </w:rPr>
  </w:style>
  <w:style w:type="character" w:styleId="FootnoteReference">
    <w:name w:val="footnote reference"/>
    <w:aliases w:val="4_G"/>
    <w:qFormat/>
    <w:rsid w:val="0034128D"/>
    <w:rPr>
      <w:rFonts w:ascii="Times New Roman" w:hAnsi="Times New Roman"/>
      <w:sz w:val="18"/>
      <w:vertAlign w:val="superscript"/>
      <w:lang w:val="fr-CH"/>
    </w:rPr>
  </w:style>
  <w:style w:type="paragraph" w:customStyle="1" w:styleId="H1G">
    <w:name w:val="_ H_1_G"/>
    <w:basedOn w:val="Normal"/>
    <w:next w:val="Normal"/>
    <w:qFormat/>
    <w:rsid w:val="0034128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34128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34128D"/>
    <w:rPr>
      <w:rFonts w:ascii="Times New Roman" w:hAnsi="Times New Roman"/>
      <w:b/>
      <w:sz w:val="18"/>
      <w:lang w:val="fr-CH"/>
    </w:rPr>
  </w:style>
  <w:style w:type="paragraph" w:styleId="Header">
    <w:name w:val="header"/>
    <w:aliases w:val="6_G"/>
    <w:basedOn w:val="Normal"/>
    <w:next w:val="Normal"/>
    <w:link w:val="HeaderChar"/>
    <w:qFormat/>
    <w:rsid w:val="0034128D"/>
    <w:pPr>
      <w:pBdr>
        <w:bottom w:val="single" w:sz="4" w:space="4" w:color="auto"/>
      </w:pBdr>
      <w:spacing w:line="240" w:lineRule="auto"/>
    </w:pPr>
    <w:rPr>
      <w:b/>
      <w:sz w:val="18"/>
    </w:rPr>
  </w:style>
  <w:style w:type="character" w:customStyle="1" w:styleId="HeaderChar">
    <w:name w:val="Header Char"/>
    <w:aliases w:val="6_G Char"/>
    <w:link w:val="Header"/>
    <w:rsid w:val="0034128D"/>
    <w:rPr>
      <w:rFonts w:eastAsiaTheme="minorHAnsi"/>
      <w:b/>
      <w:sz w:val="18"/>
      <w:lang w:val="fr-CH"/>
    </w:rPr>
  </w:style>
  <w:style w:type="paragraph" w:customStyle="1" w:styleId="HMG">
    <w:name w:val="_ H __M_G"/>
    <w:basedOn w:val="Normal"/>
    <w:next w:val="Normal"/>
    <w:qFormat/>
    <w:rsid w:val="0034128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34128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4128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4128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34128D"/>
    <w:pPr>
      <w:keepNext/>
      <w:keepLines/>
      <w:spacing w:before="240" w:after="240" w:line="420" w:lineRule="exact"/>
      <w:ind w:left="1134" w:right="1134"/>
    </w:pPr>
    <w:rPr>
      <w:b/>
      <w:sz w:val="40"/>
    </w:rPr>
  </w:style>
  <w:style w:type="paragraph" w:customStyle="1" w:styleId="SLG">
    <w:name w:val="__S_L_G"/>
    <w:basedOn w:val="Normal"/>
    <w:next w:val="Normal"/>
    <w:rsid w:val="0034128D"/>
    <w:pPr>
      <w:keepNext/>
      <w:keepLines/>
      <w:spacing w:before="240" w:after="240" w:line="580" w:lineRule="exact"/>
      <w:ind w:left="1134" w:right="1134"/>
    </w:pPr>
    <w:rPr>
      <w:b/>
      <w:sz w:val="56"/>
    </w:rPr>
  </w:style>
  <w:style w:type="paragraph" w:customStyle="1" w:styleId="SSG">
    <w:name w:val="__S_S_G"/>
    <w:basedOn w:val="Normal"/>
    <w:next w:val="Normal"/>
    <w:rsid w:val="0034128D"/>
    <w:pPr>
      <w:keepNext/>
      <w:keepLines/>
      <w:spacing w:before="240" w:after="240" w:line="300" w:lineRule="exact"/>
      <w:ind w:left="1134" w:right="1134"/>
    </w:pPr>
    <w:rPr>
      <w:b/>
      <w:sz w:val="28"/>
    </w:rPr>
  </w:style>
  <w:style w:type="table" w:styleId="TableGrid">
    <w:name w:val="Table Grid"/>
    <w:basedOn w:val="TableNormal"/>
    <w:rsid w:val="0034128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34128D"/>
    <w:rPr>
      <w:rFonts w:eastAsiaTheme="minorHAnsi"/>
      <w:lang w:val="fr-CH"/>
    </w:rPr>
  </w:style>
  <w:style w:type="paragraph" w:customStyle="1" w:styleId="XLargeG">
    <w:name w:val="__XLarge_G"/>
    <w:basedOn w:val="Normal"/>
    <w:next w:val="Normal"/>
    <w:rsid w:val="0034128D"/>
    <w:pPr>
      <w:keepNext/>
      <w:keepLines/>
      <w:spacing w:before="240" w:after="240" w:line="420" w:lineRule="exact"/>
      <w:ind w:left="1134" w:right="1134"/>
    </w:pPr>
    <w:rPr>
      <w:b/>
      <w:sz w:val="40"/>
    </w:rPr>
  </w:style>
  <w:style w:type="paragraph" w:customStyle="1" w:styleId="Bullet1G">
    <w:name w:val="_Bullet 1_G"/>
    <w:basedOn w:val="Normal"/>
    <w:qFormat/>
    <w:rsid w:val="0034128D"/>
    <w:pPr>
      <w:numPr>
        <w:numId w:val="1"/>
      </w:numPr>
      <w:spacing w:after="120"/>
      <w:ind w:right="1134"/>
      <w:jc w:val="both"/>
    </w:pPr>
  </w:style>
  <w:style w:type="paragraph" w:customStyle="1" w:styleId="Bullet2G">
    <w:name w:val="_Bullet 2_G"/>
    <w:basedOn w:val="Normal"/>
    <w:qFormat/>
    <w:rsid w:val="0034128D"/>
    <w:pPr>
      <w:numPr>
        <w:numId w:val="2"/>
      </w:numPr>
      <w:spacing w:after="120"/>
      <w:ind w:right="1134"/>
      <w:jc w:val="both"/>
    </w:pPr>
  </w:style>
  <w:style w:type="character" w:styleId="Hyperlink">
    <w:name w:val="Hyperlink"/>
    <w:unhideWhenUsed/>
    <w:rsid w:val="0034128D"/>
    <w:rPr>
      <w:color w:val="0000FF"/>
      <w:u w:val="none"/>
    </w:rPr>
  </w:style>
  <w:style w:type="character" w:customStyle="1" w:styleId="FootnoteTextChar">
    <w:name w:val="Footnote Text Char"/>
    <w:aliases w:val="5_G Char,PP Char"/>
    <w:link w:val="FootnoteText"/>
    <w:rsid w:val="0034128D"/>
    <w:rPr>
      <w:rFonts w:eastAsiaTheme="minorHAnsi"/>
      <w:sz w:val="18"/>
      <w:lang w:val="fr-CH"/>
    </w:rPr>
  </w:style>
  <w:style w:type="character" w:styleId="FollowedHyperlink">
    <w:name w:val="FollowedHyperlink"/>
    <w:unhideWhenUsed/>
    <w:rsid w:val="0034128D"/>
    <w:rPr>
      <w:color w:val="0000FF"/>
      <w:u w:val="none"/>
    </w:rPr>
  </w:style>
  <w:style w:type="paragraph" w:customStyle="1" w:styleId="ParNoG">
    <w:name w:val="_ParNo_G"/>
    <w:basedOn w:val="Normal"/>
    <w:qFormat/>
    <w:rsid w:val="0034128D"/>
    <w:pPr>
      <w:numPr>
        <w:numId w:val="3"/>
      </w:numPr>
      <w:spacing w:after="120"/>
      <w:ind w:right="1134"/>
      <w:jc w:val="both"/>
    </w:pPr>
  </w:style>
  <w:style w:type="character" w:customStyle="1" w:styleId="Heading1Char">
    <w:name w:val="Heading 1 Char"/>
    <w:aliases w:val="Table_G Char"/>
    <w:link w:val="Heading1"/>
    <w:rsid w:val="0034128D"/>
    <w:rPr>
      <w:rFonts w:eastAsiaTheme="minorHAnsi"/>
      <w:lang w:val="fr-CH"/>
    </w:rPr>
  </w:style>
  <w:style w:type="character" w:customStyle="1" w:styleId="Heading2Char">
    <w:name w:val="Heading 2 Char"/>
    <w:link w:val="Heading2"/>
    <w:rsid w:val="0034128D"/>
    <w:rPr>
      <w:rFonts w:eastAsiaTheme="minorHAnsi"/>
      <w:lang w:val="fr-CH"/>
    </w:rPr>
  </w:style>
  <w:style w:type="character" w:customStyle="1" w:styleId="Heading3Char">
    <w:name w:val="Heading 3 Char"/>
    <w:link w:val="Heading3"/>
    <w:rsid w:val="0034128D"/>
    <w:rPr>
      <w:rFonts w:eastAsiaTheme="minorHAnsi"/>
      <w:lang w:val="fr-CH"/>
    </w:rPr>
  </w:style>
  <w:style w:type="character" w:customStyle="1" w:styleId="Heading4Char">
    <w:name w:val="Heading 4 Char"/>
    <w:link w:val="Heading4"/>
    <w:rsid w:val="0034128D"/>
    <w:rPr>
      <w:rFonts w:eastAsiaTheme="minorHAnsi"/>
      <w:lang w:val="fr-CH"/>
    </w:rPr>
  </w:style>
  <w:style w:type="character" w:customStyle="1" w:styleId="Heading5Char">
    <w:name w:val="Heading 5 Char"/>
    <w:link w:val="Heading5"/>
    <w:rsid w:val="0034128D"/>
    <w:rPr>
      <w:rFonts w:eastAsiaTheme="minorHAnsi"/>
      <w:lang w:val="fr-CH"/>
    </w:rPr>
  </w:style>
  <w:style w:type="character" w:customStyle="1" w:styleId="Heading6Char">
    <w:name w:val="Heading 6 Char"/>
    <w:link w:val="Heading6"/>
    <w:rsid w:val="0034128D"/>
    <w:rPr>
      <w:rFonts w:eastAsiaTheme="minorHAnsi"/>
      <w:lang w:val="fr-CH"/>
    </w:rPr>
  </w:style>
  <w:style w:type="character" w:customStyle="1" w:styleId="Heading7Char">
    <w:name w:val="Heading 7 Char"/>
    <w:link w:val="Heading7"/>
    <w:rsid w:val="0034128D"/>
    <w:rPr>
      <w:rFonts w:eastAsiaTheme="minorHAnsi"/>
      <w:lang w:val="fr-CH"/>
    </w:rPr>
  </w:style>
  <w:style w:type="character" w:customStyle="1" w:styleId="Heading8Char">
    <w:name w:val="Heading 8 Char"/>
    <w:link w:val="Heading8"/>
    <w:rsid w:val="0034128D"/>
    <w:rPr>
      <w:rFonts w:eastAsiaTheme="minorHAnsi"/>
      <w:lang w:val="fr-CH"/>
    </w:rPr>
  </w:style>
  <w:style w:type="character" w:customStyle="1" w:styleId="Heading9Char">
    <w:name w:val="Heading 9 Char"/>
    <w:link w:val="Heading9"/>
    <w:rsid w:val="0034128D"/>
    <w:rPr>
      <w:rFonts w:eastAsiaTheme="minorHAnsi"/>
      <w:lang w:val="fr-CH"/>
    </w:rPr>
  </w:style>
  <w:style w:type="paragraph" w:styleId="BalloonText">
    <w:name w:val="Balloon Text"/>
    <w:basedOn w:val="Normal"/>
    <w:link w:val="BalloonTextChar"/>
    <w:rsid w:val="00636FF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36FFD"/>
    <w:rPr>
      <w:rFonts w:ascii="Tahoma" w:eastAsiaTheme="minorHAnsi" w:hAnsi="Tahoma" w:cs="Tahoma"/>
      <w:sz w:val="16"/>
      <w:szCs w:val="16"/>
      <w:lang w:val="fr-CH"/>
    </w:rPr>
  </w:style>
  <w:style w:type="paragraph" w:customStyle="1" w:styleId="SingleTxt">
    <w:name w:val="__Single Txt"/>
    <w:basedOn w:val="Normal"/>
    <w:qFormat/>
    <w:rsid w:val="003C0A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3281</Words>
  <Characters>18705</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E/ECE/324/Rev.1/Add.54/Rev.2/Amend.1-E/ECE/TRANS/505/Rev.1/Add.54/Rev.2/Amend.1</vt:lpstr>
      <vt:lpstr>E/ECE/324/Rev.1/Add.54/Rev.2/Amend.1-E/ECE/TRANS/505/Rev.1/Add.54/Rev.2/Amend.1</vt:lpstr>
    </vt:vector>
  </TitlesOfParts>
  <Company>CSD</Company>
  <LinksUpToDate>false</LinksUpToDate>
  <CharactersWithSpaces>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E/ECE/324/Rev.1/Add.54/Rev.2/Amend.1-E/ECE/TRANS/505/Rev.1/Add.54/Rev.2/Amend.1</dc:title>
  <dc:subject/>
  <dc:creator>Morin</dc:creator>
  <cp:keywords/>
  <dc:description/>
  <cp:lastModifiedBy>Olivia Braud</cp:lastModifiedBy>
  <cp:revision>2</cp:revision>
  <cp:lastPrinted>2016-12-16T14:07:00Z</cp:lastPrinted>
  <dcterms:created xsi:type="dcterms:W3CDTF">2018-08-22T12:42:00Z</dcterms:created>
  <dcterms:modified xsi:type="dcterms:W3CDTF">2018-08-22T12:42:00Z</dcterms:modified>
</cp:coreProperties>
</file>