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D2C74" w:rsidTr="00A27C92">
        <w:trPr>
          <w:trHeight w:hRule="exact" w:val="851"/>
        </w:trPr>
        <w:tc>
          <w:tcPr>
            <w:tcW w:w="9639" w:type="dxa"/>
            <w:gridSpan w:val="2"/>
            <w:tcBorders>
              <w:bottom w:val="single" w:sz="4" w:space="0" w:color="auto"/>
            </w:tcBorders>
            <w:shd w:val="clear" w:color="auto" w:fill="auto"/>
            <w:vAlign w:val="bottom"/>
          </w:tcPr>
          <w:p w:rsidR="00F16DD9" w:rsidRPr="00DD2C49" w:rsidRDefault="00F16DD9" w:rsidP="00F16DD9">
            <w:pPr>
              <w:jc w:val="right"/>
              <w:rPr>
                <w:lang w:val="en-US"/>
              </w:rPr>
            </w:pPr>
            <w:r w:rsidRPr="00DD2C49">
              <w:rPr>
                <w:sz w:val="40"/>
                <w:lang w:val="en-US"/>
              </w:rPr>
              <w:t>E</w:t>
            </w:r>
            <w:r w:rsidRPr="00DD2C49">
              <w:rPr>
                <w:lang w:val="en-US"/>
              </w:rPr>
              <w:t>/ECE/324/Rev.1/Add.52/Rev.4−</w:t>
            </w:r>
            <w:r w:rsidRPr="00DD2C49">
              <w:rPr>
                <w:sz w:val="40"/>
                <w:lang w:val="en-US"/>
              </w:rPr>
              <w:t>E</w:t>
            </w:r>
            <w:r w:rsidRPr="00DD2C49">
              <w:rPr>
                <w:lang w:val="en-US"/>
              </w:rPr>
              <w:t>/ECE/TRANS/505/Rev.1/Add.52/Rev.4</w:t>
            </w:r>
            <w:r w:rsidR="00E81907" w:rsidRPr="00E81907">
              <w:rPr>
                <w:rStyle w:val="Appelnotedebasdep"/>
                <w:sz w:val="20"/>
                <w:vertAlign w:val="baseline"/>
                <w:lang w:val="en-US"/>
              </w:rPr>
              <w:footnoteReference w:customMarkFollows="1" w:id="2"/>
              <w:t>*</w:t>
            </w:r>
          </w:p>
        </w:tc>
      </w:tr>
      <w:tr w:rsidR="00421A10" w:rsidRPr="00D46394" w:rsidTr="00F26D89">
        <w:trPr>
          <w:trHeight w:hRule="exact" w:val="2564"/>
        </w:trPr>
        <w:tc>
          <w:tcPr>
            <w:tcW w:w="6804" w:type="dxa"/>
            <w:tcBorders>
              <w:top w:val="single" w:sz="4" w:space="0" w:color="auto"/>
              <w:bottom w:val="single" w:sz="12" w:space="0" w:color="auto"/>
            </w:tcBorders>
            <w:shd w:val="clear" w:color="auto" w:fill="auto"/>
          </w:tcPr>
          <w:p w:rsidR="00421A10" w:rsidRPr="00DD2C49"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46394" w:rsidRDefault="00F16DD9" w:rsidP="00A27C92">
            <w:pPr>
              <w:spacing w:before="480" w:line="240" w:lineRule="exact"/>
            </w:pPr>
            <w:r w:rsidRPr="00D46394">
              <w:t>24 mai 2018</w:t>
            </w:r>
          </w:p>
        </w:tc>
      </w:tr>
    </w:tbl>
    <w:p w:rsidR="00421A10" w:rsidRPr="00D46394" w:rsidRDefault="0029791D" w:rsidP="006E3EB8">
      <w:pPr>
        <w:pStyle w:val="HChG"/>
        <w:spacing w:before="300" w:after="200"/>
      </w:pPr>
      <w:r w:rsidRPr="00D46394">
        <w:tab/>
      </w:r>
      <w:r w:rsidRPr="00D46394">
        <w:tab/>
      </w:r>
      <w:r w:rsidR="00421A10" w:rsidRPr="00D46394">
        <w:t>Accord</w:t>
      </w:r>
    </w:p>
    <w:p w:rsidR="00421A10" w:rsidRPr="00D46394" w:rsidRDefault="0029791D" w:rsidP="00DD2C74">
      <w:pPr>
        <w:pStyle w:val="H1G"/>
        <w:spacing w:before="240" w:after="200"/>
      </w:pPr>
      <w:r w:rsidRPr="00D46394">
        <w:tab/>
      </w:r>
      <w:r w:rsidRPr="00D46394">
        <w:tab/>
      </w:r>
      <w:r w:rsidR="001A17C3" w:rsidRPr="00D46394">
        <w:t>Concernant l’adoption de Règlements techniques harmonisés de l’ONU applicables aux véhicules à roues, aux équipements et aux pièces susceptibles d’être montés ou utilisés sur les véhicules à roues, ainsi que</w:t>
      </w:r>
      <w:r w:rsidR="00480D3E" w:rsidRPr="00D46394">
        <w:t> </w:t>
      </w:r>
      <w:r w:rsidR="001A17C3" w:rsidRPr="00D46394">
        <w:t>les conditions de reconnaissance réciproque des homologations délivrées conformément à ces Règlements</w:t>
      </w:r>
      <w:r w:rsidR="00E81907" w:rsidRPr="00E81907">
        <w:rPr>
          <w:rStyle w:val="Appelnotedebasdep"/>
          <w:b w:val="0"/>
          <w:sz w:val="20"/>
          <w:vertAlign w:val="baseline"/>
        </w:rPr>
        <w:footnoteReference w:customMarkFollows="1" w:id="3"/>
        <w:t>**</w:t>
      </w:r>
    </w:p>
    <w:p w:rsidR="00421A10" w:rsidRPr="00D46394" w:rsidRDefault="001A17C3" w:rsidP="006A4D35">
      <w:pPr>
        <w:pStyle w:val="SingleTxtG"/>
        <w:spacing w:after="60"/>
        <w:jc w:val="left"/>
        <w:rPr>
          <w:b/>
          <w:sz w:val="24"/>
          <w:szCs w:val="24"/>
        </w:rPr>
      </w:pPr>
      <w:r w:rsidRPr="00D46394">
        <w:rPr>
          <w:rFonts w:eastAsia="Times New Roman"/>
        </w:rPr>
        <w:t>(Révision 3, comprenant les amendements entrés en vigueur le 14 septembre 2017)</w:t>
      </w:r>
    </w:p>
    <w:p w:rsidR="00421A10" w:rsidRPr="00D46394" w:rsidRDefault="0029791D" w:rsidP="006E3EB8">
      <w:pPr>
        <w:spacing w:line="240" w:lineRule="auto"/>
        <w:jc w:val="center"/>
      </w:pPr>
      <w:r w:rsidRPr="00D46394">
        <w:t>_______________</w:t>
      </w:r>
    </w:p>
    <w:p w:rsidR="00421A10" w:rsidRPr="00D46394" w:rsidRDefault="0029791D" w:rsidP="00E81907">
      <w:pPr>
        <w:pStyle w:val="HChG"/>
        <w:spacing w:before="120" w:after="200"/>
      </w:pPr>
      <w:r w:rsidRPr="00D46394">
        <w:tab/>
      </w:r>
      <w:r w:rsidRPr="00D46394">
        <w:tab/>
      </w:r>
      <w:r w:rsidR="00421A10" w:rsidRPr="00D46394">
        <w:t xml:space="preserve">Additif </w:t>
      </w:r>
      <w:r w:rsidR="00E67E4E" w:rsidRPr="00D46394">
        <w:t>52</w:t>
      </w:r>
      <w:r w:rsidR="00EC45F9">
        <w:t> :</w:t>
      </w:r>
      <w:r w:rsidR="00421A10" w:rsidRPr="00D46394">
        <w:t xml:space="preserve"> Règlement </w:t>
      </w:r>
      <w:r w:rsidR="001E7643" w:rsidRPr="00D46394">
        <w:t xml:space="preserve">ONU </w:t>
      </w:r>
      <w:r w:rsidR="00421A10" w:rsidRPr="00D46394">
        <w:t>n</w:t>
      </w:r>
      <w:r w:rsidR="00421A10" w:rsidRPr="00D46394">
        <w:rPr>
          <w:vertAlign w:val="superscript"/>
        </w:rPr>
        <w:t>o</w:t>
      </w:r>
      <w:r w:rsidR="00421A10" w:rsidRPr="00D46394">
        <w:t> </w:t>
      </w:r>
      <w:r w:rsidR="00E67E4E" w:rsidRPr="00D46394">
        <w:t>53</w:t>
      </w:r>
    </w:p>
    <w:p w:rsidR="00421A10" w:rsidRPr="00D46394" w:rsidRDefault="0029791D" w:rsidP="006E3EB8">
      <w:pPr>
        <w:pStyle w:val="H1G"/>
        <w:spacing w:before="200" w:after="160"/>
      </w:pPr>
      <w:r w:rsidRPr="00D46394">
        <w:tab/>
      </w:r>
      <w:r w:rsidRPr="00D46394">
        <w:tab/>
      </w:r>
      <w:r w:rsidR="00421A10" w:rsidRPr="00D46394">
        <w:t xml:space="preserve">Révision </w:t>
      </w:r>
      <w:r w:rsidR="00E67E4E" w:rsidRPr="00D46394">
        <w:t>4</w:t>
      </w:r>
    </w:p>
    <w:p w:rsidR="00E67E4E" w:rsidRPr="00D46394" w:rsidRDefault="00421A10" w:rsidP="00E67E4E">
      <w:pPr>
        <w:kinsoku/>
        <w:overflowPunct/>
        <w:autoSpaceDE/>
        <w:autoSpaceDN/>
        <w:adjustRightInd/>
        <w:snapToGrid/>
        <w:ind w:left="1134" w:right="1134"/>
        <w:jc w:val="both"/>
        <w:rPr>
          <w:rFonts w:eastAsia="Times New Roman"/>
          <w:spacing w:val="-1"/>
          <w:sz w:val="18"/>
          <w:szCs w:val="18"/>
        </w:rPr>
      </w:pPr>
      <w:r w:rsidRPr="00D46394">
        <w:rPr>
          <w:spacing w:val="-1"/>
          <w:sz w:val="18"/>
          <w:szCs w:val="18"/>
        </w:rPr>
        <w:t>Comprenant</w:t>
      </w:r>
      <w:r w:rsidR="00EC45F9">
        <w:rPr>
          <w:spacing w:val="-1"/>
          <w:sz w:val="18"/>
          <w:szCs w:val="18"/>
        </w:rPr>
        <w:t> :</w:t>
      </w:r>
      <w:r w:rsidR="00E67E4E" w:rsidRPr="00D46394">
        <w:rPr>
          <w:spacing w:val="-1"/>
          <w:sz w:val="18"/>
          <w:szCs w:val="18"/>
        </w:rPr>
        <w:t xml:space="preserve"> </w:t>
      </w:r>
      <w:r w:rsidR="00E67E4E" w:rsidRPr="00D46394">
        <w:rPr>
          <w:rFonts w:eastAsia="Times New Roman"/>
          <w:spacing w:val="-1"/>
          <w:sz w:val="18"/>
          <w:szCs w:val="18"/>
        </w:rPr>
        <w:t>tout le texte valide jusqu’à</w:t>
      </w:r>
      <w:r w:rsidR="00EC45F9">
        <w:rPr>
          <w:rFonts w:eastAsia="Times New Roman"/>
          <w:spacing w:val="-1"/>
          <w:sz w:val="18"/>
          <w:szCs w:val="18"/>
        </w:rPr>
        <w:t> :</w:t>
      </w:r>
    </w:p>
    <w:p w:rsidR="00E67E4E" w:rsidRPr="00D46394" w:rsidRDefault="00E67E4E" w:rsidP="00E67E4E">
      <w:pPr>
        <w:kinsoku/>
        <w:overflowPunct/>
        <w:autoSpaceDE/>
        <w:autoSpaceDN/>
        <w:adjustRightInd/>
        <w:snapToGrid/>
        <w:ind w:left="1134" w:right="1134"/>
        <w:jc w:val="both"/>
        <w:rPr>
          <w:rFonts w:eastAsia="Times New Roman"/>
          <w:spacing w:val="-1"/>
          <w:sz w:val="18"/>
          <w:szCs w:val="18"/>
        </w:rPr>
      </w:pPr>
      <w:r w:rsidRPr="00D46394">
        <w:rPr>
          <w:rFonts w:eastAsia="Times New Roman"/>
          <w:spacing w:val="-1"/>
          <w:sz w:val="18"/>
          <w:szCs w:val="18"/>
        </w:rPr>
        <w:t xml:space="preserve">Complément 15 à la série 01 d’amendements </w:t>
      </w:r>
      <w:r w:rsidR="009B23E0" w:rsidRPr="00D46394">
        <w:rPr>
          <w:rFonts w:eastAsia="Times New Roman"/>
          <w:spacing w:val="-1"/>
          <w:sz w:val="18"/>
          <w:szCs w:val="18"/>
        </w:rPr>
        <w:t>−</w:t>
      </w:r>
      <w:r w:rsidRPr="00D46394">
        <w:rPr>
          <w:rFonts w:eastAsia="Times New Roman"/>
          <w:spacing w:val="-1"/>
          <w:sz w:val="18"/>
          <w:szCs w:val="18"/>
        </w:rPr>
        <w:t xml:space="preserve"> Date d’entrée en vigueur</w:t>
      </w:r>
      <w:r w:rsidR="00EC45F9">
        <w:rPr>
          <w:rFonts w:eastAsia="Times New Roman"/>
          <w:spacing w:val="-1"/>
          <w:sz w:val="18"/>
          <w:szCs w:val="18"/>
        </w:rPr>
        <w:t> :</w:t>
      </w:r>
      <w:r w:rsidRPr="00D46394">
        <w:rPr>
          <w:rFonts w:eastAsia="Times New Roman"/>
          <w:spacing w:val="-1"/>
          <w:sz w:val="18"/>
          <w:szCs w:val="18"/>
        </w:rPr>
        <w:t xml:space="preserve"> 3 novembre 2013</w:t>
      </w:r>
    </w:p>
    <w:p w:rsidR="00E67E4E" w:rsidRPr="00D46394" w:rsidRDefault="00E67E4E" w:rsidP="00E67E4E">
      <w:pPr>
        <w:kinsoku/>
        <w:overflowPunct/>
        <w:autoSpaceDE/>
        <w:autoSpaceDN/>
        <w:adjustRightInd/>
        <w:snapToGrid/>
        <w:ind w:left="1134" w:right="1134"/>
        <w:jc w:val="both"/>
        <w:rPr>
          <w:rFonts w:eastAsia="Times New Roman"/>
          <w:spacing w:val="-1"/>
          <w:sz w:val="18"/>
          <w:szCs w:val="18"/>
        </w:rPr>
      </w:pPr>
      <w:r w:rsidRPr="00D46394">
        <w:rPr>
          <w:rFonts w:eastAsia="Times New Roman"/>
          <w:spacing w:val="-1"/>
          <w:sz w:val="18"/>
          <w:szCs w:val="18"/>
        </w:rPr>
        <w:t>Rectificatif 1 à l’amendement 1 à la révision 3 du Règlement (</w:t>
      </w:r>
      <w:r w:rsidRPr="00D46394">
        <w:rPr>
          <w:rFonts w:eastAsia="Times New Roman"/>
          <w:i/>
          <w:spacing w:val="-1"/>
          <w:sz w:val="18"/>
          <w:szCs w:val="18"/>
        </w:rPr>
        <w:t>erratum publié par le secrétariat</w:t>
      </w:r>
      <w:r w:rsidRPr="00D46394">
        <w:rPr>
          <w:rFonts w:eastAsia="Times New Roman"/>
          <w:spacing w:val="-1"/>
          <w:sz w:val="18"/>
          <w:szCs w:val="18"/>
        </w:rPr>
        <w:t>)</w:t>
      </w:r>
    </w:p>
    <w:p w:rsidR="00E67E4E" w:rsidRPr="00D46394" w:rsidRDefault="00E67E4E" w:rsidP="00E67E4E">
      <w:pPr>
        <w:kinsoku/>
        <w:overflowPunct/>
        <w:autoSpaceDE/>
        <w:autoSpaceDN/>
        <w:adjustRightInd/>
        <w:snapToGrid/>
        <w:ind w:left="1134" w:right="1134"/>
        <w:jc w:val="both"/>
        <w:rPr>
          <w:rFonts w:eastAsia="Times New Roman"/>
          <w:spacing w:val="-1"/>
          <w:sz w:val="18"/>
          <w:szCs w:val="18"/>
        </w:rPr>
      </w:pPr>
      <w:r w:rsidRPr="00D46394">
        <w:rPr>
          <w:rFonts w:eastAsia="Times New Roman"/>
          <w:spacing w:val="-1"/>
          <w:sz w:val="18"/>
          <w:szCs w:val="18"/>
        </w:rPr>
        <w:t>Rectificatif 1 au complément 13 à la série 01 d’amendements − Date d’entrée en vigueur</w:t>
      </w:r>
      <w:r w:rsidR="00EC45F9">
        <w:rPr>
          <w:rFonts w:eastAsia="Times New Roman"/>
          <w:spacing w:val="-1"/>
          <w:sz w:val="18"/>
          <w:szCs w:val="18"/>
        </w:rPr>
        <w:t> :</w:t>
      </w:r>
      <w:r w:rsidRPr="00D46394">
        <w:rPr>
          <w:rFonts w:eastAsia="Times New Roman"/>
          <w:spacing w:val="-1"/>
          <w:sz w:val="18"/>
          <w:szCs w:val="18"/>
        </w:rPr>
        <w:t xml:space="preserve"> 26 juin 2013</w:t>
      </w:r>
    </w:p>
    <w:p w:rsidR="00E67E4E" w:rsidRPr="00D46394" w:rsidRDefault="00E67E4E" w:rsidP="00E67E4E">
      <w:pPr>
        <w:kinsoku/>
        <w:overflowPunct/>
        <w:autoSpaceDE/>
        <w:autoSpaceDN/>
        <w:adjustRightInd/>
        <w:snapToGrid/>
        <w:ind w:left="1134" w:right="1134"/>
        <w:jc w:val="both"/>
        <w:rPr>
          <w:rFonts w:eastAsia="Times New Roman"/>
          <w:spacing w:val="-1"/>
          <w:sz w:val="18"/>
          <w:szCs w:val="18"/>
        </w:rPr>
      </w:pPr>
      <w:r w:rsidRPr="00D46394">
        <w:rPr>
          <w:rFonts w:eastAsia="Times New Roman"/>
          <w:spacing w:val="-1"/>
          <w:sz w:val="18"/>
          <w:szCs w:val="18"/>
        </w:rPr>
        <w:t>Complément 16 à la série 01 d’amendements − Date d’entrée en vigueur</w:t>
      </w:r>
      <w:r w:rsidR="00EC45F9">
        <w:rPr>
          <w:rFonts w:eastAsia="Times New Roman"/>
          <w:spacing w:val="-1"/>
          <w:sz w:val="18"/>
          <w:szCs w:val="18"/>
        </w:rPr>
        <w:t> :</w:t>
      </w:r>
      <w:r w:rsidRPr="00D46394">
        <w:rPr>
          <w:rFonts w:eastAsia="Times New Roman"/>
          <w:spacing w:val="-1"/>
          <w:sz w:val="18"/>
          <w:szCs w:val="18"/>
        </w:rPr>
        <w:t xml:space="preserve"> 15 juin 2015</w:t>
      </w:r>
    </w:p>
    <w:p w:rsidR="00E67E4E" w:rsidRPr="00D46394" w:rsidRDefault="00E67E4E" w:rsidP="00E67E4E">
      <w:pPr>
        <w:kinsoku/>
        <w:overflowPunct/>
        <w:autoSpaceDE/>
        <w:autoSpaceDN/>
        <w:adjustRightInd/>
        <w:snapToGrid/>
        <w:ind w:left="1134" w:right="1134"/>
        <w:jc w:val="both"/>
        <w:rPr>
          <w:rFonts w:eastAsia="Times New Roman"/>
          <w:spacing w:val="-1"/>
          <w:sz w:val="18"/>
          <w:szCs w:val="18"/>
        </w:rPr>
      </w:pPr>
      <w:r w:rsidRPr="00D46394">
        <w:rPr>
          <w:rFonts w:eastAsia="Times New Roman"/>
          <w:spacing w:val="-1"/>
          <w:sz w:val="18"/>
          <w:szCs w:val="18"/>
        </w:rPr>
        <w:t>Complément 17 à la série 01 d’amendements − Date d’entrée en vigueur</w:t>
      </w:r>
      <w:r w:rsidR="00EC45F9">
        <w:rPr>
          <w:rFonts w:eastAsia="Times New Roman"/>
          <w:spacing w:val="-1"/>
          <w:sz w:val="18"/>
          <w:szCs w:val="18"/>
        </w:rPr>
        <w:t> :</w:t>
      </w:r>
      <w:r w:rsidRPr="00D46394">
        <w:rPr>
          <w:rFonts w:eastAsia="Times New Roman"/>
          <w:spacing w:val="-1"/>
          <w:sz w:val="18"/>
          <w:szCs w:val="18"/>
        </w:rPr>
        <w:t xml:space="preserve"> 8 octobre 2015</w:t>
      </w:r>
    </w:p>
    <w:p w:rsidR="00E67E4E" w:rsidRPr="00D46394" w:rsidRDefault="00E67E4E" w:rsidP="00E67E4E">
      <w:pPr>
        <w:kinsoku/>
        <w:overflowPunct/>
        <w:autoSpaceDE/>
        <w:autoSpaceDN/>
        <w:adjustRightInd/>
        <w:snapToGrid/>
        <w:ind w:left="1134" w:right="1134"/>
        <w:jc w:val="both"/>
        <w:rPr>
          <w:rFonts w:eastAsia="Times New Roman"/>
          <w:spacing w:val="-1"/>
          <w:sz w:val="18"/>
          <w:szCs w:val="18"/>
        </w:rPr>
      </w:pPr>
      <w:r w:rsidRPr="00D46394">
        <w:rPr>
          <w:rFonts w:eastAsia="Times New Roman"/>
          <w:spacing w:val="-1"/>
          <w:sz w:val="18"/>
          <w:szCs w:val="18"/>
        </w:rPr>
        <w:t>Complément 18 à la série 01 d’amendements − Date d’entrée en vigueur</w:t>
      </w:r>
      <w:r w:rsidR="00EC45F9">
        <w:rPr>
          <w:rFonts w:eastAsia="Times New Roman"/>
          <w:spacing w:val="-1"/>
          <w:sz w:val="18"/>
          <w:szCs w:val="18"/>
        </w:rPr>
        <w:t> :</w:t>
      </w:r>
      <w:r w:rsidRPr="00D46394">
        <w:rPr>
          <w:rFonts w:eastAsia="Times New Roman"/>
          <w:spacing w:val="-1"/>
          <w:sz w:val="18"/>
          <w:szCs w:val="18"/>
        </w:rPr>
        <w:t xml:space="preserve"> 8 octobre 2016</w:t>
      </w:r>
    </w:p>
    <w:p w:rsidR="00421A10" w:rsidRPr="00D46394" w:rsidRDefault="00E67E4E" w:rsidP="00E67E4E">
      <w:pPr>
        <w:pStyle w:val="SingleTxtG"/>
        <w:spacing w:after="0"/>
      </w:pPr>
      <w:r w:rsidRPr="00D46394">
        <w:rPr>
          <w:rFonts w:eastAsia="Times New Roman"/>
          <w:spacing w:val="-1"/>
          <w:sz w:val="18"/>
          <w:szCs w:val="18"/>
        </w:rPr>
        <w:t>Série 02 d’amendements − Date d’entrée en vigueur</w:t>
      </w:r>
      <w:r w:rsidR="00EC45F9">
        <w:rPr>
          <w:rFonts w:eastAsia="Times New Roman"/>
          <w:spacing w:val="-1"/>
          <w:sz w:val="18"/>
          <w:szCs w:val="18"/>
        </w:rPr>
        <w:t> :</w:t>
      </w:r>
      <w:r w:rsidRPr="00D46394">
        <w:rPr>
          <w:rFonts w:eastAsia="Times New Roman"/>
          <w:spacing w:val="-1"/>
          <w:sz w:val="18"/>
          <w:szCs w:val="18"/>
        </w:rPr>
        <w:t xml:space="preserve"> 8 octobre 2016</w:t>
      </w:r>
    </w:p>
    <w:p w:rsidR="00E67E4E" w:rsidRPr="00D46394" w:rsidRDefault="00E67E4E" w:rsidP="006E3EB8">
      <w:pPr>
        <w:pStyle w:val="H1G"/>
        <w:spacing w:before="200" w:after="160"/>
      </w:pPr>
      <w:r w:rsidRPr="00D46394">
        <w:tab/>
      </w:r>
      <w:r w:rsidRPr="00D46394">
        <w:tab/>
        <w:t xml:space="preserve">Prescriptions uniformes relatives à l’homologation des véhicules </w:t>
      </w:r>
      <w:r w:rsidRPr="00D46394">
        <w:br/>
        <w:t>de catégorie L</w:t>
      </w:r>
      <w:r w:rsidRPr="00D46394">
        <w:rPr>
          <w:vertAlign w:val="subscript"/>
        </w:rPr>
        <w:t>3</w:t>
      </w:r>
      <w:r w:rsidRPr="00D46394">
        <w:t xml:space="preserve"> en ce qui concerne l’installation des dispositifs d’éclairage et de signalisation lumineuse </w:t>
      </w:r>
    </w:p>
    <w:p w:rsidR="00824895" w:rsidRPr="00D46394" w:rsidRDefault="00DD2C74" w:rsidP="00843E92">
      <w:pPr>
        <w:pStyle w:val="SingleTxtG"/>
        <w:rPr>
          <w:sz w:val="18"/>
          <w:szCs w:val="18"/>
          <w:lang w:eastAsia="en-GB"/>
        </w:rPr>
      </w:pPr>
      <w:r w:rsidRPr="00D46394">
        <w:rPr>
          <w:noProof/>
          <w:lang w:eastAsia="fr-CH"/>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6327775</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rsidR="00B7078F" w:rsidRPr="0029791D" w:rsidRDefault="00B7078F" w:rsidP="00855A64">
                            <w:pPr>
                              <w:ind w:left="1134" w:right="1134"/>
                              <w:jc w:val="center"/>
                            </w:pPr>
                            <w:r>
                              <w:t>_______________</w:t>
                            </w:r>
                          </w:p>
                          <w:p w:rsidR="00B7078F" w:rsidRDefault="00B7078F" w:rsidP="00855A64">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B7078F" w:rsidRDefault="00B7078F"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498.25pt;width:481.85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" stroked="f">
                <v:textbox inset="0,0,0,0">
                  <w:txbxContent>
                    <w:p w:rsidR="00B7078F" w:rsidRPr="0029791D" w:rsidRDefault="00B7078F" w:rsidP="00855A64">
                      <w:pPr>
                        <w:ind w:left="1134" w:right="1134"/>
                        <w:jc w:val="center"/>
                      </w:pPr>
                      <w:r>
                        <w:t>_______________</w:t>
                      </w:r>
                    </w:p>
                    <w:p w:rsidR="00B7078F" w:rsidRDefault="00B7078F" w:rsidP="00855A64">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B7078F" w:rsidRDefault="00B7078F" w:rsidP="00C6525D">
                      <w:pPr>
                        <w:jc w:val="center"/>
                      </w:pPr>
                      <w:r w:rsidRPr="0029791D">
                        <w:rPr>
                          <w:b/>
                          <w:bCs/>
                          <w:sz w:val="24"/>
                          <w:szCs w:val="24"/>
                        </w:rPr>
                        <w:t>Nations Unies</w:t>
                      </w:r>
                    </w:p>
                  </w:txbxContent>
                </v:textbox>
                <w10:wrap anchorx="margin" anchory="margin"/>
              </v:shape>
            </w:pict>
          </mc:Fallback>
        </mc:AlternateContent>
      </w:r>
      <w:r>
        <w:rPr>
          <w:sz w:val="18"/>
          <w:szCs w:val="18"/>
          <w:lang w:eastAsia="en-GB"/>
        </w:rPr>
        <w:tab/>
      </w:r>
      <w:r w:rsidR="00E67E4E" w:rsidRPr="00D46394">
        <w:rPr>
          <w:sz w:val="18"/>
          <w:szCs w:val="18"/>
          <w:lang w:eastAsia="en-GB"/>
        </w:rPr>
        <w:t>Le présent document est communiqué uniquement à titre d’information. Le texte authentique, juridiquement contraignant, est celui des documents énumérés à la page suivante.</w:t>
      </w:r>
    </w:p>
    <w:p w:rsidR="00AD2E59" w:rsidRPr="00D46394" w:rsidRDefault="00824895" w:rsidP="00AD2E59">
      <w:pPr>
        <w:pStyle w:val="SingleTxtG"/>
        <w:rPr>
          <w:lang w:eastAsia="en-GB"/>
        </w:rPr>
      </w:pPr>
      <w:r w:rsidRPr="00D46394">
        <w:rPr>
          <w:sz w:val="18"/>
          <w:szCs w:val="18"/>
          <w:lang w:eastAsia="en-GB"/>
        </w:rPr>
        <w:br w:type="page"/>
      </w:r>
      <w:r w:rsidR="00D22515">
        <w:rPr>
          <w:sz w:val="18"/>
          <w:szCs w:val="18"/>
          <w:lang w:eastAsia="en-GB"/>
        </w:rPr>
        <w:lastRenderedPageBreak/>
        <w:tab/>
      </w:r>
      <w:r w:rsidR="00AD2E59" w:rsidRPr="00D46394">
        <w:rPr>
          <w:lang w:eastAsia="en-GB"/>
        </w:rPr>
        <w:t>Les textes authentiques, juridiquement contraignants, sont ceux des documents suivants</w:t>
      </w:r>
      <w:r w:rsidR="00EC45F9">
        <w:rPr>
          <w:lang w:eastAsia="en-GB"/>
        </w:rPr>
        <w:t> :</w:t>
      </w:r>
    </w:p>
    <w:p w:rsidR="00AD2E59" w:rsidRPr="00D46394" w:rsidRDefault="00AD2E59" w:rsidP="00AD2E59">
      <w:pPr>
        <w:pStyle w:val="Bullet1G"/>
        <w:rPr>
          <w:lang w:eastAsia="en-GB"/>
        </w:rPr>
      </w:pPr>
      <w:r w:rsidRPr="00D46394">
        <w:rPr>
          <w:lang w:eastAsia="en-GB"/>
        </w:rPr>
        <w:t>ECE/T</w:t>
      </w:r>
      <w:r w:rsidR="00C47A14">
        <w:rPr>
          <w:lang w:eastAsia="en-GB"/>
        </w:rPr>
        <w:t>R</w:t>
      </w:r>
      <w:r w:rsidRPr="00D46394">
        <w:rPr>
          <w:lang w:eastAsia="en-GB"/>
        </w:rPr>
        <w:t>ANS/WP.29/2013/29 et document ECE/TRANS/WP.29/1102</w:t>
      </w:r>
      <w:r w:rsidR="00AF2D15" w:rsidRPr="00D46394">
        <w:rPr>
          <w:lang w:eastAsia="en-GB"/>
        </w:rPr>
        <w:t xml:space="preserve"> (par. 65)</w:t>
      </w:r>
      <w:r w:rsidR="00EC45F9">
        <w:rPr>
          <w:lang w:eastAsia="en-GB"/>
        </w:rPr>
        <w:t> ;</w:t>
      </w:r>
    </w:p>
    <w:p w:rsidR="00AD2E59" w:rsidRPr="00337267" w:rsidRDefault="00AD2E59" w:rsidP="00AD2E59">
      <w:pPr>
        <w:pStyle w:val="Bullet1G"/>
        <w:rPr>
          <w:lang w:val="en-US" w:eastAsia="en-GB"/>
        </w:rPr>
      </w:pPr>
      <w:r w:rsidRPr="00337267">
        <w:rPr>
          <w:lang w:val="en-US"/>
        </w:rPr>
        <w:t>E/ECE/324/Rev.1/Add.52/Rev.3/Amend.1/Corr.1</w:t>
      </w:r>
      <w:r w:rsidR="00EC45F9" w:rsidRPr="00337267">
        <w:rPr>
          <w:lang w:val="en-US"/>
        </w:rPr>
        <w:t> ;</w:t>
      </w:r>
    </w:p>
    <w:p w:rsidR="00AD2E59" w:rsidRPr="00D46394" w:rsidRDefault="00AD2E59" w:rsidP="00AD2E59">
      <w:pPr>
        <w:pStyle w:val="Bullet1G"/>
        <w:rPr>
          <w:lang w:eastAsia="en-GB"/>
        </w:rPr>
      </w:pPr>
      <w:r w:rsidRPr="00D46394">
        <w:rPr>
          <w:lang w:eastAsia="en-GB"/>
        </w:rPr>
        <w:t>ECE/</w:t>
      </w:r>
      <w:r w:rsidR="00C47A14" w:rsidRPr="00D46394">
        <w:rPr>
          <w:lang w:eastAsia="en-GB"/>
        </w:rPr>
        <w:t>T</w:t>
      </w:r>
      <w:r w:rsidR="00C47A14">
        <w:rPr>
          <w:lang w:eastAsia="en-GB"/>
        </w:rPr>
        <w:t>R</w:t>
      </w:r>
      <w:r w:rsidR="00C47A14" w:rsidRPr="00D46394">
        <w:rPr>
          <w:lang w:eastAsia="en-GB"/>
        </w:rPr>
        <w:t>ANS</w:t>
      </w:r>
      <w:r w:rsidRPr="00D46394">
        <w:rPr>
          <w:lang w:eastAsia="en-GB"/>
        </w:rPr>
        <w:t>/WP.29/2013/18</w:t>
      </w:r>
      <w:r w:rsidR="00EC45F9">
        <w:rPr>
          <w:lang w:eastAsia="en-GB"/>
        </w:rPr>
        <w:t> ;</w:t>
      </w:r>
    </w:p>
    <w:p w:rsidR="00AD2E59" w:rsidRPr="00D46394" w:rsidRDefault="00AD2E59" w:rsidP="00AD2E59">
      <w:pPr>
        <w:pStyle w:val="Bullet1G"/>
        <w:rPr>
          <w:lang w:eastAsia="en-GB"/>
        </w:rPr>
      </w:pPr>
      <w:r w:rsidRPr="00D46394">
        <w:rPr>
          <w:lang w:eastAsia="en-GB"/>
        </w:rPr>
        <w:t>ECE/</w:t>
      </w:r>
      <w:r w:rsidR="00C47A14" w:rsidRPr="00D46394">
        <w:rPr>
          <w:lang w:eastAsia="en-GB"/>
        </w:rPr>
        <w:t>T</w:t>
      </w:r>
      <w:r w:rsidR="00C47A14">
        <w:rPr>
          <w:lang w:eastAsia="en-GB"/>
        </w:rPr>
        <w:t>R</w:t>
      </w:r>
      <w:r w:rsidR="00C47A14" w:rsidRPr="00D46394">
        <w:rPr>
          <w:lang w:eastAsia="en-GB"/>
        </w:rPr>
        <w:t>ANS</w:t>
      </w:r>
      <w:r w:rsidRPr="00D46394">
        <w:rPr>
          <w:lang w:eastAsia="en-GB"/>
        </w:rPr>
        <w:t>/WP.29/2014/60</w:t>
      </w:r>
      <w:r w:rsidR="00EC45F9">
        <w:rPr>
          <w:lang w:eastAsia="en-GB"/>
        </w:rPr>
        <w:t> ;</w:t>
      </w:r>
    </w:p>
    <w:p w:rsidR="00AD2E59" w:rsidRPr="00D46394" w:rsidRDefault="008E72DF" w:rsidP="00AD2E59">
      <w:pPr>
        <w:pStyle w:val="Bullet1G"/>
        <w:rPr>
          <w:lang w:eastAsia="en-GB"/>
        </w:rPr>
      </w:pPr>
      <w:r w:rsidRPr="00D46394">
        <w:rPr>
          <w:lang w:eastAsia="en-GB"/>
        </w:rPr>
        <w:t>ECE/</w:t>
      </w:r>
      <w:r w:rsidR="00C47A14" w:rsidRPr="00D46394">
        <w:rPr>
          <w:lang w:eastAsia="en-GB"/>
        </w:rPr>
        <w:t>T</w:t>
      </w:r>
      <w:r w:rsidR="00C47A14">
        <w:rPr>
          <w:lang w:eastAsia="en-GB"/>
        </w:rPr>
        <w:t>R</w:t>
      </w:r>
      <w:r w:rsidR="00C47A14" w:rsidRPr="00D46394">
        <w:rPr>
          <w:lang w:eastAsia="en-GB"/>
        </w:rPr>
        <w:t>ANS</w:t>
      </w:r>
      <w:r w:rsidRPr="00D46394">
        <w:rPr>
          <w:lang w:eastAsia="en-GB"/>
        </w:rPr>
        <w:t>/WP.29/2015/25</w:t>
      </w:r>
      <w:r w:rsidR="00EC45F9">
        <w:rPr>
          <w:lang w:eastAsia="en-GB"/>
        </w:rPr>
        <w:t> ;</w:t>
      </w:r>
    </w:p>
    <w:p w:rsidR="00AD2E59" w:rsidRPr="00D46394" w:rsidRDefault="00AD2E59" w:rsidP="00AD2E59">
      <w:pPr>
        <w:pStyle w:val="Bullet1G"/>
        <w:rPr>
          <w:lang w:eastAsia="en-GB"/>
        </w:rPr>
      </w:pPr>
      <w:r w:rsidRPr="00D46394">
        <w:rPr>
          <w:lang w:eastAsia="en-GB"/>
        </w:rPr>
        <w:t>ECE/</w:t>
      </w:r>
      <w:r w:rsidR="00C47A14" w:rsidRPr="00D46394">
        <w:rPr>
          <w:lang w:eastAsia="en-GB"/>
        </w:rPr>
        <w:t>T</w:t>
      </w:r>
      <w:r w:rsidR="00C47A14">
        <w:rPr>
          <w:lang w:eastAsia="en-GB"/>
        </w:rPr>
        <w:t>R</w:t>
      </w:r>
      <w:r w:rsidR="00C47A14" w:rsidRPr="00D46394">
        <w:rPr>
          <w:lang w:eastAsia="en-GB"/>
        </w:rPr>
        <w:t>ANS</w:t>
      </w:r>
      <w:r w:rsidRPr="00D46394">
        <w:rPr>
          <w:lang w:eastAsia="en-GB"/>
        </w:rPr>
        <w:t>/WP.29/2015/25/Corr.1</w:t>
      </w:r>
      <w:r w:rsidR="00EC45F9">
        <w:rPr>
          <w:lang w:eastAsia="en-GB"/>
        </w:rPr>
        <w:t> ;</w:t>
      </w:r>
    </w:p>
    <w:p w:rsidR="00AD2E59" w:rsidRPr="00D46394" w:rsidRDefault="00AD2E59" w:rsidP="00AD2E59">
      <w:pPr>
        <w:pStyle w:val="Bullet1G"/>
        <w:rPr>
          <w:lang w:eastAsia="en-GB"/>
        </w:rPr>
      </w:pPr>
      <w:r w:rsidRPr="00D46394">
        <w:rPr>
          <w:lang w:eastAsia="en-GB"/>
        </w:rPr>
        <w:t>ECE/</w:t>
      </w:r>
      <w:r w:rsidR="00C47A14" w:rsidRPr="00D46394">
        <w:rPr>
          <w:lang w:eastAsia="en-GB"/>
        </w:rPr>
        <w:t>T</w:t>
      </w:r>
      <w:r w:rsidR="00C47A14">
        <w:rPr>
          <w:lang w:eastAsia="en-GB"/>
        </w:rPr>
        <w:t>R</w:t>
      </w:r>
      <w:r w:rsidR="00C47A14" w:rsidRPr="00D46394">
        <w:rPr>
          <w:lang w:eastAsia="en-GB"/>
        </w:rPr>
        <w:t>ANS</w:t>
      </w:r>
      <w:r w:rsidRPr="00D46394">
        <w:rPr>
          <w:lang w:eastAsia="en-GB"/>
        </w:rPr>
        <w:t>/WP.29/2015/25/Corr.2</w:t>
      </w:r>
      <w:r w:rsidR="00EC45F9">
        <w:rPr>
          <w:lang w:eastAsia="en-GB"/>
        </w:rPr>
        <w:t> ;</w:t>
      </w:r>
    </w:p>
    <w:p w:rsidR="00AD2E59" w:rsidRPr="00D46394" w:rsidRDefault="00AD2E59" w:rsidP="00AD2E59">
      <w:pPr>
        <w:pStyle w:val="Bullet1G"/>
        <w:rPr>
          <w:lang w:eastAsia="en-GB"/>
        </w:rPr>
      </w:pPr>
      <w:r w:rsidRPr="00D46394">
        <w:rPr>
          <w:lang w:eastAsia="en-GB"/>
        </w:rPr>
        <w:t>ECE/TRANS/WP.29/2016/22</w:t>
      </w:r>
      <w:r w:rsidR="00EC45F9">
        <w:rPr>
          <w:lang w:eastAsia="en-GB"/>
        </w:rPr>
        <w:t> ;</w:t>
      </w:r>
    </w:p>
    <w:p w:rsidR="00F16DD9" w:rsidRPr="00D46394" w:rsidRDefault="00AD2E59" w:rsidP="00AD2E59">
      <w:pPr>
        <w:pStyle w:val="Bullet1G"/>
        <w:rPr>
          <w:sz w:val="18"/>
          <w:szCs w:val="18"/>
        </w:rPr>
      </w:pPr>
      <w:r w:rsidRPr="00D46394">
        <w:rPr>
          <w:lang w:eastAsia="en-GB"/>
        </w:rPr>
        <w:t>ECE/TRANS/WP.29/2016/23</w:t>
      </w:r>
      <w:r w:rsidR="008E72DF" w:rsidRPr="00D46394">
        <w:rPr>
          <w:lang w:eastAsia="en-GB"/>
        </w:rPr>
        <w:t>.</w:t>
      </w:r>
    </w:p>
    <w:p w:rsidR="00992549" w:rsidRPr="00D46394" w:rsidRDefault="00613E77" w:rsidP="0084497D">
      <w:pPr>
        <w:pStyle w:val="HChG"/>
      </w:pPr>
      <w:r w:rsidRPr="00D46394">
        <w:rPr>
          <w:lang w:eastAsia="en-GB"/>
        </w:rPr>
        <w:br w:type="page"/>
      </w:r>
      <w:r w:rsidR="00992549" w:rsidRPr="00D46394">
        <w:lastRenderedPageBreak/>
        <w:t xml:space="preserve">Règlement ONU </w:t>
      </w:r>
      <w:r w:rsidR="00992549" w:rsidRPr="00D46394">
        <w:rPr>
          <w:rFonts w:eastAsia="MS Mincho"/>
        </w:rPr>
        <w:t>n</w:t>
      </w:r>
      <w:r w:rsidR="00992549" w:rsidRPr="00D46394">
        <w:rPr>
          <w:rFonts w:eastAsia="MS Mincho"/>
          <w:vertAlign w:val="superscript"/>
        </w:rPr>
        <w:t>o</w:t>
      </w:r>
      <w:r w:rsidR="00992549" w:rsidRPr="00D46394">
        <w:t> 53</w:t>
      </w:r>
    </w:p>
    <w:p w:rsidR="00992549" w:rsidRPr="00D46394" w:rsidRDefault="00992549" w:rsidP="0084497D">
      <w:pPr>
        <w:pStyle w:val="HChG"/>
      </w:pPr>
      <w:r w:rsidRPr="00D46394">
        <w:tab/>
      </w:r>
      <w:r w:rsidRPr="00D46394">
        <w:tab/>
        <w:t xml:space="preserve">Prescriptions uniformes relatives à l’homologation </w:t>
      </w:r>
      <w:r w:rsidRPr="00D46394">
        <w:br/>
        <w:t>des véhicules de catégorie L</w:t>
      </w:r>
      <w:r w:rsidRPr="00D46394">
        <w:rPr>
          <w:vertAlign w:val="subscript"/>
        </w:rPr>
        <w:t>3</w:t>
      </w:r>
      <w:r w:rsidRPr="00D46394">
        <w:t xml:space="preserve"> en ce qui concerne </w:t>
      </w:r>
      <w:r w:rsidR="00EE79CD" w:rsidRPr="00D46394">
        <w:br/>
      </w:r>
      <w:r w:rsidRPr="00D46394">
        <w:t xml:space="preserve">l’installation des dispositifs d’éclairage </w:t>
      </w:r>
      <w:r w:rsidR="00EE79CD" w:rsidRPr="00D46394">
        <w:br/>
      </w:r>
      <w:r w:rsidRPr="00D46394">
        <w:t>et de signalisation lumineuse</w:t>
      </w:r>
    </w:p>
    <w:p w:rsidR="00EE79CD" w:rsidRPr="00D46394" w:rsidRDefault="00EE79CD" w:rsidP="004D2D49">
      <w:pPr>
        <w:spacing w:after="120"/>
        <w:rPr>
          <w:sz w:val="28"/>
        </w:rPr>
      </w:pPr>
      <w:r w:rsidRPr="00D46394">
        <w:rPr>
          <w:sz w:val="28"/>
        </w:rPr>
        <w:t>Table des matières</w:t>
      </w:r>
    </w:p>
    <w:p w:rsidR="004D2D49" w:rsidRPr="00D46394" w:rsidRDefault="004D2D49" w:rsidP="004D2D49">
      <w:pPr>
        <w:tabs>
          <w:tab w:val="right" w:pos="9638"/>
        </w:tabs>
        <w:spacing w:after="120"/>
        <w:ind w:left="283"/>
        <w:rPr>
          <w:rFonts w:eastAsia="Times New Roman"/>
          <w:i/>
        </w:rPr>
      </w:pPr>
      <w:r w:rsidRPr="00D46394">
        <w:rPr>
          <w:rFonts w:eastAsia="Times New Roman"/>
          <w:i/>
        </w:rPr>
        <w:tab/>
        <w:t>Page</w:t>
      </w:r>
    </w:p>
    <w:p w:rsidR="00992549" w:rsidRPr="00D46394" w:rsidRDefault="00EE79CD" w:rsidP="00EE79CD">
      <w:pPr>
        <w:tabs>
          <w:tab w:val="right" w:pos="993"/>
        </w:tabs>
        <w:spacing w:after="120"/>
        <w:rPr>
          <w:rFonts w:eastAsia="Times New Roman"/>
          <w:szCs w:val="24"/>
        </w:rPr>
      </w:pPr>
      <w:r w:rsidRPr="00D46394">
        <w:rPr>
          <w:rFonts w:eastAsia="Times New Roman"/>
          <w:szCs w:val="24"/>
        </w:rPr>
        <w:tab/>
      </w:r>
      <w:r w:rsidR="00992549" w:rsidRPr="00D46394">
        <w:rPr>
          <w:rFonts w:eastAsia="Times New Roman"/>
          <w:szCs w:val="24"/>
        </w:rPr>
        <w:t>Règlement</w:t>
      </w:r>
    </w:p>
    <w:p w:rsidR="00992549" w:rsidRPr="00D46394" w:rsidRDefault="007B67F8" w:rsidP="00BA2396">
      <w:pPr>
        <w:tabs>
          <w:tab w:val="right" w:pos="850"/>
          <w:tab w:val="right" w:leader="dot" w:pos="8787"/>
          <w:tab w:val="right" w:pos="9638"/>
        </w:tabs>
        <w:spacing w:after="120"/>
        <w:ind w:left="1134" w:hanging="1134"/>
        <w:rPr>
          <w:rFonts w:eastAsia="Times New Roman"/>
        </w:rPr>
      </w:pPr>
      <w:r w:rsidRPr="00D46394">
        <w:rPr>
          <w:rFonts w:eastAsia="Times New Roman"/>
        </w:rPr>
        <w:tab/>
      </w:r>
      <w:r w:rsidR="00992549" w:rsidRPr="00D46394">
        <w:rPr>
          <w:rFonts w:eastAsia="Times New Roman"/>
        </w:rPr>
        <w:t>1.</w:t>
      </w:r>
      <w:r w:rsidR="00992549" w:rsidRPr="00D46394">
        <w:rPr>
          <w:rFonts w:eastAsia="Times New Roman"/>
        </w:rPr>
        <w:tab/>
        <w:t>Champ d’application</w:t>
      </w:r>
      <w:r w:rsidR="00992549" w:rsidRPr="00D46394">
        <w:rPr>
          <w:rFonts w:eastAsia="Times New Roman"/>
        </w:rPr>
        <w:tab/>
      </w:r>
      <w:r w:rsidR="00992549" w:rsidRPr="00D46394">
        <w:rPr>
          <w:rFonts w:eastAsia="Times New Roman"/>
        </w:rPr>
        <w:tab/>
        <w:t>4</w:t>
      </w:r>
    </w:p>
    <w:p w:rsidR="00992549" w:rsidRPr="00D46394" w:rsidRDefault="007B67F8" w:rsidP="00BA2396">
      <w:pPr>
        <w:tabs>
          <w:tab w:val="right" w:pos="850"/>
          <w:tab w:val="right" w:leader="dot" w:pos="8787"/>
          <w:tab w:val="right" w:pos="9638"/>
        </w:tabs>
        <w:spacing w:after="120"/>
        <w:ind w:left="1134" w:hanging="1134"/>
        <w:rPr>
          <w:rFonts w:eastAsia="Times New Roman"/>
        </w:rPr>
      </w:pPr>
      <w:r w:rsidRPr="00D46394">
        <w:rPr>
          <w:rFonts w:eastAsia="Times New Roman"/>
        </w:rPr>
        <w:tab/>
      </w:r>
      <w:r w:rsidR="00992549" w:rsidRPr="00D46394">
        <w:rPr>
          <w:rFonts w:eastAsia="Times New Roman"/>
        </w:rPr>
        <w:t>2.</w:t>
      </w:r>
      <w:r w:rsidR="00992549" w:rsidRPr="00D46394">
        <w:rPr>
          <w:rFonts w:eastAsia="Times New Roman"/>
        </w:rPr>
        <w:tab/>
        <w:t>Définitions</w:t>
      </w:r>
      <w:r w:rsidR="00992549" w:rsidRPr="00D46394">
        <w:rPr>
          <w:rFonts w:eastAsia="Times New Roman"/>
        </w:rPr>
        <w:tab/>
      </w:r>
      <w:r w:rsidR="00992549" w:rsidRPr="00D46394">
        <w:rPr>
          <w:rFonts w:eastAsia="Times New Roman"/>
        </w:rPr>
        <w:tab/>
        <w:t>4</w:t>
      </w:r>
    </w:p>
    <w:p w:rsidR="00992549" w:rsidRPr="00D46394" w:rsidRDefault="007B67F8" w:rsidP="00BA2396">
      <w:pPr>
        <w:tabs>
          <w:tab w:val="right" w:pos="850"/>
          <w:tab w:val="right" w:leader="dot" w:pos="8787"/>
          <w:tab w:val="right" w:pos="9638"/>
        </w:tabs>
        <w:spacing w:after="120"/>
        <w:ind w:left="1134" w:hanging="1134"/>
        <w:rPr>
          <w:rFonts w:eastAsia="Times New Roman"/>
        </w:rPr>
      </w:pPr>
      <w:r w:rsidRPr="00D46394">
        <w:rPr>
          <w:rFonts w:eastAsia="Times New Roman"/>
        </w:rPr>
        <w:tab/>
      </w:r>
      <w:r w:rsidR="00992549" w:rsidRPr="00D46394">
        <w:rPr>
          <w:rFonts w:eastAsia="Times New Roman"/>
        </w:rPr>
        <w:t>3.</w:t>
      </w:r>
      <w:r w:rsidR="00992549" w:rsidRPr="00D46394">
        <w:rPr>
          <w:rFonts w:eastAsia="Times New Roman"/>
        </w:rPr>
        <w:tab/>
        <w:t>Demande d’homologation</w:t>
      </w:r>
      <w:r w:rsidR="00992549" w:rsidRPr="00D46394">
        <w:rPr>
          <w:rFonts w:eastAsia="Times New Roman"/>
        </w:rPr>
        <w:tab/>
      </w:r>
      <w:r w:rsidR="00992549" w:rsidRPr="00D46394">
        <w:rPr>
          <w:rFonts w:eastAsia="Times New Roman"/>
        </w:rPr>
        <w:tab/>
      </w:r>
      <w:r w:rsidR="00C47A14">
        <w:rPr>
          <w:rFonts w:eastAsia="Times New Roman"/>
        </w:rPr>
        <w:t>8</w:t>
      </w:r>
    </w:p>
    <w:p w:rsidR="00992549" w:rsidRPr="00D46394" w:rsidRDefault="007B67F8" w:rsidP="00BA2396">
      <w:pPr>
        <w:tabs>
          <w:tab w:val="right" w:pos="850"/>
          <w:tab w:val="right" w:leader="dot" w:pos="8787"/>
          <w:tab w:val="right" w:pos="9638"/>
        </w:tabs>
        <w:spacing w:after="120"/>
        <w:ind w:left="1134" w:hanging="1134"/>
        <w:rPr>
          <w:rFonts w:eastAsia="Times New Roman"/>
        </w:rPr>
      </w:pPr>
      <w:r w:rsidRPr="00D46394">
        <w:rPr>
          <w:rFonts w:eastAsia="Times New Roman"/>
        </w:rPr>
        <w:tab/>
      </w:r>
      <w:r w:rsidR="00992549" w:rsidRPr="00D46394">
        <w:rPr>
          <w:rFonts w:eastAsia="Times New Roman"/>
        </w:rPr>
        <w:t>4.</w:t>
      </w:r>
      <w:r w:rsidR="00992549" w:rsidRPr="00D46394">
        <w:rPr>
          <w:rFonts w:eastAsia="Times New Roman"/>
        </w:rPr>
        <w:tab/>
        <w:t>Homologation</w:t>
      </w:r>
      <w:r w:rsidR="00992549" w:rsidRPr="00D46394">
        <w:rPr>
          <w:rFonts w:eastAsia="Times New Roman"/>
        </w:rPr>
        <w:tab/>
      </w:r>
      <w:r w:rsidR="00992549" w:rsidRPr="00D46394">
        <w:rPr>
          <w:rFonts w:eastAsia="Times New Roman"/>
        </w:rPr>
        <w:tab/>
        <w:t>9</w:t>
      </w:r>
    </w:p>
    <w:p w:rsidR="00992549" w:rsidRPr="00D46394" w:rsidRDefault="007B67F8" w:rsidP="00BA2396">
      <w:pPr>
        <w:tabs>
          <w:tab w:val="right" w:pos="850"/>
          <w:tab w:val="right" w:leader="dot" w:pos="8787"/>
          <w:tab w:val="right" w:pos="9638"/>
        </w:tabs>
        <w:spacing w:after="120"/>
        <w:ind w:left="1134" w:hanging="1134"/>
        <w:rPr>
          <w:rFonts w:eastAsia="Times New Roman"/>
        </w:rPr>
      </w:pPr>
      <w:r w:rsidRPr="00D46394">
        <w:rPr>
          <w:rFonts w:eastAsia="Times New Roman"/>
        </w:rPr>
        <w:tab/>
      </w:r>
      <w:r w:rsidR="00992549" w:rsidRPr="00D46394">
        <w:rPr>
          <w:rFonts w:eastAsia="Times New Roman"/>
        </w:rPr>
        <w:t>5.</w:t>
      </w:r>
      <w:r w:rsidR="00992549" w:rsidRPr="00D46394">
        <w:rPr>
          <w:rFonts w:eastAsia="Times New Roman"/>
        </w:rPr>
        <w:tab/>
        <w:t>Prescriptions générales</w:t>
      </w:r>
      <w:r w:rsidR="00992549" w:rsidRPr="00D46394">
        <w:rPr>
          <w:rFonts w:eastAsia="Times New Roman"/>
        </w:rPr>
        <w:tab/>
      </w:r>
      <w:r w:rsidR="00992549" w:rsidRPr="00D46394">
        <w:rPr>
          <w:rFonts w:eastAsia="Times New Roman"/>
        </w:rPr>
        <w:tab/>
        <w:t>10</w:t>
      </w:r>
    </w:p>
    <w:p w:rsidR="00992549" w:rsidRPr="00D46394" w:rsidRDefault="007B67F8" w:rsidP="00BA2396">
      <w:pPr>
        <w:tabs>
          <w:tab w:val="right" w:pos="850"/>
          <w:tab w:val="right" w:leader="dot" w:pos="8787"/>
          <w:tab w:val="right" w:pos="9638"/>
        </w:tabs>
        <w:spacing w:after="120"/>
        <w:ind w:left="1134" w:hanging="1134"/>
        <w:rPr>
          <w:rFonts w:eastAsia="Times New Roman"/>
        </w:rPr>
      </w:pPr>
      <w:r w:rsidRPr="00D46394">
        <w:rPr>
          <w:rFonts w:eastAsia="Times New Roman"/>
        </w:rPr>
        <w:tab/>
      </w:r>
      <w:r w:rsidR="00992549" w:rsidRPr="00D46394">
        <w:rPr>
          <w:rFonts w:eastAsia="Times New Roman"/>
        </w:rPr>
        <w:t>6.</w:t>
      </w:r>
      <w:r w:rsidR="00992549" w:rsidRPr="00D46394">
        <w:rPr>
          <w:rFonts w:eastAsia="Times New Roman"/>
        </w:rPr>
        <w:tab/>
        <w:t>Prescriptions particulières</w:t>
      </w:r>
      <w:r w:rsidR="00992549" w:rsidRPr="00D46394">
        <w:rPr>
          <w:rFonts w:eastAsia="Times New Roman"/>
        </w:rPr>
        <w:tab/>
      </w:r>
      <w:r w:rsidR="00992549" w:rsidRPr="00D46394">
        <w:rPr>
          <w:rFonts w:eastAsia="Times New Roman"/>
        </w:rPr>
        <w:tab/>
        <w:t>15</w:t>
      </w:r>
    </w:p>
    <w:p w:rsidR="00992549" w:rsidRPr="00D46394" w:rsidRDefault="007B67F8" w:rsidP="00BA2396">
      <w:pPr>
        <w:tabs>
          <w:tab w:val="right" w:pos="850"/>
          <w:tab w:val="right" w:leader="dot" w:pos="8787"/>
          <w:tab w:val="right" w:pos="9638"/>
        </w:tabs>
        <w:spacing w:after="120"/>
        <w:ind w:left="1134" w:hanging="1134"/>
        <w:rPr>
          <w:rFonts w:eastAsia="Times New Roman"/>
        </w:rPr>
      </w:pPr>
      <w:r w:rsidRPr="00D46394">
        <w:rPr>
          <w:rFonts w:eastAsia="Times New Roman"/>
        </w:rPr>
        <w:tab/>
      </w:r>
      <w:r w:rsidR="00992549" w:rsidRPr="00D46394">
        <w:rPr>
          <w:rFonts w:eastAsia="Times New Roman"/>
        </w:rPr>
        <w:t>7.</w:t>
      </w:r>
      <w:r w:rsidR="00992549" w:rsidRPr="00D46394">
        <w:rPr>
          <w:rFonts w:eastAsia="Times New Roman"/>
        </w:rPr>
        <w:tab/>
        <w:t xml:space="preserve">Modifications du type de véhicule ou de l’installation de ses dispositifs d’éclairage </w:t>
      </w:r>
      <w:r w:rsidR="00992549" w:rsidRPr="00D46394">
        <w:rPr>
          <w:rFonts w:eastAsia="Times New Roman"/>
        </w:rPr>
        <w:br/>
        <w:t>et de signalisation lumineuse</w:t>
      </w:r>
      <w:r w:rsidR="00992549" w:rsidRPr="00D46394">
        <w:rPr>
          <w:rFonts w:eastAsia="Times New Roman"/>
        </w:rPr>
        <w:tab/>
        <w:t>.</w:t>
      </w:r>
      <w:r w:rsidR="00992549" w:rsidRPr="00D46394">
        <w:rPr>
          <w:rFonts w:eastAsia="Times New Roman"/>
        </w:rPr>
        <w:tab/>
        <w:t>32</w:t>
      </w:r>
    </w:p>
    <w:p w:rsidR="00992549" w:rsidRPr="00D46394" w:rsidRDefault="007B67F8" w:rsidP="00BA2396">
      <w:pPr>
        <w:tabs>
          <w:tab w:val="right" w:pos="850"/>
          <w:tab w:val="right" w:leader="dot" w:pos="8787"/>
          <w:tab w:val="right" w:pos="9638"/>
        </w:tabs>
        <w:spacing w:after="120"/>
        <w:ind w:left="1134" w:hanging="1134"/>
        <w:rPr>
          <w:rFonts w:eastAsia="Times New Roman"/>
        </w:rPr>
      </w:pPr>
      <w:r w:rsidRPr="00D46394">
        <w:rPr>
          <w:rFonts w:eastAsia="Times New Roman"/>
        </w:rPr>
        <w:tab/>
      </w:r>
      <w:r w:rsidR="00992549" w:rsidRPr="00D46394">
        <w:rPr>
          <w:rFonts w:eastAsia="Times New Roman"/>
        </w:rPr>
        <w:t>8.</w:t>
      </w:r>
      <w:r w:rsidR="00992549" w:rsidRPr="00D46394">
        <w:rPr>
          <w:rFonts w:eastAsia="Times New Roman"/>
        </w:rPr>
        <w:tab/>
        <w:t>Conformité de la production</w:t>
      </w:r>
      <w:r w:rsidR="00992549" w:rsidRPr="00D46394">
        <w:rPr>
          <w:rFonts w:eastAsia="Times New Roman"/>
        </w:rPr>
        <w:tab/>
      </w:r>
      <w:r w:rsidR="00992549" w:rsidRPr="00D46394">
        <w:rPr>
          <w:rFonts w:eastAsia="Times New Roman"/>
        </w:rPr>
        <w:tab/>
        <w:t>32</w:t>
      </w:r>
    </w:p>
    <w:p w:rsidR="00992549" w:rsidRPr="00D46394" w:rsidRDefault="007B67F8" w:rsidP="00BA2396">
      <w:pPr>
        <w:tabs>
          <w:tab w:val="right" w:pos="850"/>
          <w:tab w:val="right" w:leader="dot" w:pos="8787"/>
          <w:tab w:val="right" w:pos="9638"/>
        </w:tabs>
        <w:spacing w:after="120"/>
        <w:ind w:left="1134" w:hanging="1134"/>
        <w:rPr>
          <w:rFonts w:eastAsia="Times New Roman"/>
        </w:rPr>
      </w:pPr>
      <w:r w:rsidRPr="00D46394">
        <w:rPr>
          <w:rFonts w:eastAsia="Times New Roman"/>
        </w:rPr>
        <w:tab/>
      </w:r>
      <w:r w:rsidR="00992549" w:rsidRPr="00D46394">
        <w:rPr>
          <w:rFonts w:eastAsia="Times New Roman"/>
        </w:rPr>
        <w:t>9.</w:t>
      </w:r>
      <w:r w:rsidR="00992549" w:rsidRPr="00D46394">
        <w:rPr>
          <w:rFonts w:eastAsia="Times New Roman"/>
        </w:rPr>
        <w:tab/>
        <w:t>Sanctions pour non-conformité de la production</w:t>
      </w:r>
      <w:r w:rsidR="00992549" w:rsidRPr="00D46394">
        <w:rPr>
          <w:rFonts w:eastAsia="Times New Roman"/>
        </w:rPr>
        <w:tab/>
      </w:r>
      <w:r w:rsidR="00992549" w:rsidRPr="00D46394">
        <w:rPr>
          <w:rFonts w:eastAsia="Times New Roman"/>
        </w:rPr>
        <w:tab/>
        <w:t>3</w:t>
      </w:r>
      <w:r w:rsidR="00C47A14">
        <w:rPr>
          <w:rFonts w:eastAsia="Times New Roman"/>
        </w:rPr>
        <w:t>3</w:t>
      </w:r>
    </w:p>
    <w:p w:rsidR="00992549" w:rsidRPr="00D46394" w:rsidRDefault="007B67F8" w:rsidP="00BA2396">
      <w:pPr>
        <w:tabs>
          <w:tab w:val="right" w:pos="850"/>
          <w:tab w:val="right" w:leader="dot" w:pos="8787"/>
          <w:tab w:val="right" w:pos="9638"/>
        </w:tabs>
        <w:spacing w:after="120"/>
        <w:ind w:left="1134" w:hanging="1134"/>
        <w:rPr>
          <w:rFonts w:eastAsia="Times New Roman"/>
        </w:rPr>
      </w:pPr>
      <w:r w:rsidRPr="00D46394">
        <w:rPr>
          <w:rFonts w:eastAsia="Times New Roman"/>
        </w:rPr>
        <w:tab/>
      </w:r>
      <w:r w:rsidR="00992549" w:rsidRPr="00D46394">
        <w:rPr>
          <w:rFonts w:eastAsia="Times New Roman"/>
        </w:rPr>
        <w:t>10.</w:t>
      </w:r>
      <w:r w:rsidR="00992549" w:rsidRPr="00D46394">
        <w:rPr>
          <w:rFonts w:eastAsia="Times New Roman"/>
        </w:rPr>
        <w:tab/>
        <w:t>Arrêt définitif de la production</w:t>
      </w:r>
      <w:r w:rsidR="00992549" w:rsidRPr="00D46394">
        <w:rPr>
          <w:rFonts w:eastAsia="Times New Roman"/>
        </w:rPr>
        <w:tab/>
      </w:r>
      <w:r w:rsidR="00992549" w:rsidRPr="00D46394">
        <w:rPr>
          <w:rFonts w:eastAsia="Times New Roman"/>
        </w:rPr>
        <w:tab/>
        <w:t>33</w:t>
      </w:r>
    </w:p>
    <w:p w:rsidR="00992549" w:rsidRPr="00D46394" w:rsidRDefault="00A929B3" w:rsidP="00BA2396">
      <w:pPr>
        <w:tabs>
          <w:tab w:val="right" w:pos="850"/>
          <w:tab w:val="right" w:leader="dot" w:pos="8787"/>
          <w:tab w:val="right" w:pos="9638"/>
        </w:tabs>
        <w:spacing w:after="120"/>
        <w:ind w:left="1134" w:hanging="1134"/>
        <w:rPr>
          <w:rFonts w:eastAsia="Times New Roman"/>
        </w:rPr>
      </w:pPr>
      <w:r w:rsidRPr="00D46394">
        <w:rPr>
          <w:rFonts w:eastAsia="Times New Roman"/>
        </w:rPr>
        <w:tab/>
      </w:r>
      <w:r w:rsidR="00992549" w:rsidRPr="00D46394">
        <w:rPr>
          <w:rFonts w:eastAsia="Times New Roman"/>
        </w:rPr>
        <w:t>11.</w:t>
      </w:r>
      <w:r w:rsidR="00992549" w:rsidRPr="00D46394">
        <w:rPr>
          <w:rFonts w:eastAsia="Times New Roman"/>
        </w:rPr>
        <w:tab/>
        <w:t>Dispositions transitoires</w:t>
      </w:r>
      <w:r w:rsidR="00992549" w:rsidRPr="00D46394">
        <w:rPr>
          <w:rFonts w:eastAsia="Times New Roman"/>
        </w:rPr>
        <w:tab/>
      </w:r>
      <w:r w:rsidR="00992549" w:rsidRPr="00D46394">
        <w:rPr>
          <w:rFonts w:eastAsia="Times New Roman"/>
        </w:rPr>
        <w:tab/>
        <w:t>33</w:t>
      </w:r>
    </w:p>
    <w:p w:rsidR="00992549" w:rsidRPr="00D46394" w:rsidRDefault="00A929B3" w:rsidP="00BA2396">
      <w:pPr>
        <w:tabs>
          <w:tab w:val="right" w:pos="850"/>
          <w:tab w:val="right" w:leader="dot" w:pos="8787"/>
          <w:tab w:val="right" w:pos="9638"/>
        </w:tabs>
        <w:spacing w:after="120"/>
        <w:ind w:left="1134" w:hanging="1134"/>
        <w:rPr>
          <w:rFonts w:eastAsia="Times New Roman"/>
        </w:rPr>
      </w:pPr>
      <w:r w:rsidRPr="00D46394">
        <w:rPr>
          <w:rFonts w:eastAsia="Times New Roman"/>
        </w:rPr>
        <w:tab/>
      </w:r>
      <w:r w:rsidR="00992549" w:rsidRPr="00D46394">
        <w:rPr>
          <w:rFonts w:eastAsia="Times New Roman"/>
        </w:rPr>
        <w:t>12.</w:t>
      </w:r>
      <w:r w:rsidR="00992549" w:rsidRPr="00D46394">
        <w:rPr>
          <w:rFonts w:eastAsia="Times New Roman"/>
        </w:rPr>
        <w:tab/>
        <w:t xml:space="preserve">Noms et adresses des services techniques chargés des essais d’homologation </w:t>
      </w:r>
      <w:r w:rsidR="00992549" w:rsidRPr="00D46394">
        <w:rPr>
          <w:rFonts w:eastAsia="Times New Roman"/>
        </w:rPr>
        <w:br/>
        <w:t>et des autorités d’homologation de type</w:t>
      </w:r>
      <w:r w:rsidR="00992549" w:rsidRPr="00D46394">
        <w:rPr>
          <w:rFonts w:eastAsia="Times New Roman"/>
        </w:rPr>
        <w:tab/>
      </w:r>
      <w:r w:rsidR="00992549" w:rsidRPr="00D46394">
        <w:rPr>
          <w:rFonts w:eastAsia="Times New Roman"/>
        </w:rPr>
        <w:tab/>
        <w:t>3</w:t>
      </w:r>
      <w:r w:rsidR="00C47A14">
        <w:rPr>
          <w:rFonts w:eastAsia="Times New Roman"/>
        </w:rPr>
        <w:t>4</w:t>
      </w:r>
    </w:p>
    <w:p w:rsidR="00992549" w:rsidRPr="00D46394" w:rsidRDefault="00EE79CD" w:rsidP="00EE79CD">
      <w:pPr>
        <w:tabs>
          <w:tab w:val="right" w:pos="850"/>
        </w:tabs>
        <w:spacing w:after="120"/>
        <w:rPr>
          <w:rFonts w:eastAsia="Times New Roman"/>
        </w:rPr>
      </w:pPr>
      <w:r w:rsidRPr="00D46394">
        <w:rPr>
          <w:rFonts w:eastAsia="Times New Roman"/>
        </w:rPr>
        <w:tab/>
      </w:r>
      <w:r w:rsidR="00992549" w:rsidRPr="00D46394">
        <w:rPr>
          <w:rFonts w:eastAsia="Times New Roman"/>
        </w:rPr>
        <w:t>Annexes</w:t>
      </w:r>
    </w:p>
    <w:p w:rsidR="00992549" w:rsidRPr="00D46394" w:rsidRDefault="00992549" w:rsidP="00BA2396">
      <w:pPr>
        <w:tabs>
          <w:tab w:val="right" w:pos="850"/>
          <w:tab w:val="right" w:leader="dot" w:pos="8787"/>
          <w:tab w:val="right" w:pos="9638"/>
        </w:tabs>
        <w:spacing w:after="120"/>
        <w:ind w:left="1134" w:hanging="1134"/>
        <w:rPr>
          <w:rFonts w:eastAsia="Times New Roman"/>
        </w:rPr>
      </w:pPr>
      <w:r w:rsidRPr="00D46394">
        <w:rPr>
          <w:rFonts w:eastAsia="Times New Roman"/>
        </w:rPr>
        <w:tab/>
        <w:t>1</w:t>
      </w:r>
      <w:r w:rsidRPr="00D46394">
        <w:rPr>
          <w:rFonts w:eastAsia="Times New Roman"/>
        </w:rPr>
        <w:tab/>
        <w:t xml:space="preserve">Communication </w:t>
      </w:r>
      <w:r w:rsidRPr="00D46394">
        <w:rPr>
          <w:rFonts w:eastAsia="Times New Roman"/>
        </w:rPr>
        <w:tab/>
      </w:r>
      <w:r w:rsidRPr="00D46394">
        <w:rPr>
          <w:rFonts w:eastAsia="Times New Roman"/>
        </w:rPr>
        <w:tab/>
        <w:t>3</w:t>
      </w:r>
      <w:r w:rsidR="00C47A14">
        <w:rPr>
          <w:rFonts w:eastAsia="Times New Roman"/>
        </w:rPr>
        <w:t>5</w:t>
      </w:r>
    </w:p>
    <w:p w:rsidR="00992549" w:rsidRPr="00D46394" w:rsidRDefault="00992549" w:rsidP="00BA2396">
      <w:pPr>
        <w:tabs>
          <w:tab w:val="right" w:pos="850"/>
          <w:tab w:val="right" w:leader="dot" w:pos="8787"/>
          <w:tab w:val="right" w:pos="9638"/>
        </w:tabs>
        <w:spacing w:after="120"/>
        <w:ind w:left="1134" w:hanging="1134"/>
        <w:rPr>
          <w:rFonts w:eastAsia="Times New Roman"/>
        </w:rPr>
      </w:pPr>
      <w:r w:rsidRPr="00D46394">
        <w:rPr>
          <w:rFonts w:eastAsia="Times New Roman"/>
        </w:rPr>
        <w:tab/>
        <w:t>2</w:t>
      </w:r>
      <w:r w:rsidRPr="00D46394">
        <w:rPr>
          <w:rFonts w:eastAsia="Times New Roman"/>
        </w:rPr>
        <w:tab/>
        <w:t>Exemples de marques d’homologation</w:t>
      </w:r>
      <w:r w:rsidRPr="00D46394">
        <w:rPr>
          <w:rFonts w:eastAsia="Times New Roman"/>
        </w:rPr>
        <w:tab/>
      </w:r>
      <w:r w:rsidRPr="00D46394">
        <w:rPr>
          <w:rFonts w:eastAsia="Times New Roman"/>
        </w:rPr>
        <w:tab/>
        <w:t>37</w:t>
      </w:r>
    </w:p>
    <w:p w:rsidR="00992549" w:rsidRPr="00D46394" w:rsidRDefault="00992549" w:rsidP="00BA2396">
      <w:pPr>
        <w:tabs>
          <w:tab w:val="right" w:pos="850"/>
          <w:tab w:val="right" w:leader="dot" w:pos="8787"/>
          <w:tab w:val="right" w:pos="9638"/>
        </w:tabs>
        <w:spacing w:after="120"/>
        <w:ind w:left="1134" w:hanging="1134"/>
        <w:rPr>
          <w:rFonts w:eastAsia="Times New Roman"/>
        </w:rPr>
      </w:pPr>
      <w:r w:rsidRPr="00D46394">
        <w:rPr>
          <w:rFonts w:eastAsia="Times New Roman"/>
        </w:rPr>
        <w:tab/>
        <w:t>3</w:t>
      </w:r>
      <w:r w:rsidRPr="00D46394">
        <w:rPr>
          <w:rFonts w:eastAsia="Times New Roman"/>
        </w:rPr>
        <w:tab/>
        <w:t>Surfaces, axe et centre de référence des feux, et angles de visibilité géométrique</w:t>
      </w:r>
      <w:r w:rsidRPr="00D46394">
        <w:rPr>
          <w:rFonts w:eastAsia="Times New Roman"/>
        </w:rPr>
        <w:tab/>
      </w:r>
      <w:r w:rsidRPr="00D46394">
        <w:rPr>
          <w:rFonts w:eastAsia="Times New Roman"/>
        </w:rPr>
        <w:tab/>
        <w:t>38</w:t>
      </w:r>
    </w:p>
    <w:p w:rsidR="00992549" w:rsidRPr="00D46394" w:rsidRDefault="00992549" w:rsidP="00BA2396">
      <w:pPr>
        <w:tabs>
          <w:tab w:val="right" w:pos="850"/>
          <w:tab w:val="right" w:leader="dot" w:pos="8787"/>
          <w:tab w:val="right" w:pos="9638"/>
        </w:tabs>
        <w:spacing w:after="120"/>
        <w:ind w:left="1134" w:hanging="1134"/>
        <w:rPr>
          <w:rFonts w:eastAsia="Times New Roman"/>
        </w:rPr>
      </w:pPr>
      <w:r w:rsidRPr="00D46394">
        <w:rPr>
          <w:rFonts w:eastAsia="Times New Roman"/>
        </w:rPr>
        <w:tab/>
        <w:t>4</w:t>
      </w:r>
      <w:r w:rsidRPr="00D46394">
        <w:rPr>
          <w:rFonts w:eastAsia="Times New Roman"/>
        </w:rPr>
        <w:tab/>
        <w:t>Visibilité des lumières rouges vers l’avant et des lumières blanches vers l’arrière</w:t>
      </w:r>
      <w:r w:rsidRPr="00D46394">
        <w:rPr>
          <w:rFonts w:eastAsia="Times New Roman"/>
        </w:rPr>
        <w:tab/>
      </w:r>
      <w:r w:rsidRPr="00D46394">
        <w:rPr>
          <w:rFonts w:eastAsia="Times New Roman"/>
        </w:rPr>
        <w:tab/>
        <w:t>40</w:t>
      </w:r>
    </w:p>
    <w:p w:rsidR="00992549" w:rsidRPr="00D46394" w:rsidRDefault="00992549" w:rsidP="00BA2396">
      <w:pPr>
        <w:tabs>
          <w:tab w:val="right" w:pos="850"/>
          <w:tab w:val="right" w:leader="dot" w:pos="8787"/>
          <w:tab w:val="right" w:pos="9638"/>
        </w:tabs>
        <w:spacing w:after="120"/>
        <w:ind w:left="1134" w:hanging="1134"/>
        <w:rPr>
          <w:rFonts w:eastAsia="Times New Roman"/>
        </w:rPr>
      </w:pPr>
      <w:r w:rsidRPr="00D46394">
        <w:rPr>
          <w:rFonts w:eastAsia="Times New Roman"/>
        </w:rPr>
        <w:tab/>
        <w:t>5</w:t>
      </w:r>
      <w:r w:rsidRPr="00D46394">
        <w:rPr>
          <w:rFonts w:eastAsia="Times New Roman"/>
        </w:rPr>
        <w:tab/>
        <w:t>Vérification de la conformité de la production</w:t>
      </w:r>
      <w:r w:rsidRPr="00D46394">
        <w:rPr>
          <w:rFonts w:eastAsia="Times New Roman"/>
        </w:rPr>
        <w:tab/>
      </w:r>
      <w:r w:rsidRPr="00D46394">
        <w:rPr>
          <w:rFonts w:eastAsia="Times New Roman"/>
        </w:rPr>
        <w:tab/>
        <w:t>41</w:t>
      </w:r>
    </w:p>
    <w:p w:rsidR="00992549" w:rsidRPr="00D46394" w:rsidRDefault="00992549" w:rsidP="00BA2396">
      <w:pPr>
        <w:tabs>
          <w:tab w:val="right" w:pos="850"/>
          <w:tab w:val="right" w:leader="dot" w:pos="8787"/>
          <w:tab w:val="right" w:pos="9638"/>
        </w:tabs>
        <w:spacing w:after="120"/>
        <w:ind w:left="1134" w:hanging="1134"/>
        <w:rPr>
          <w:rFonts w:eastAsia="Times New Roman"/>
        </w:rPr>
      </w:pPr>
      <w:r w:rsidRPr="00D46394">
        <w:rPr>
          <w:rFonts w:eastAsia="Times New Roman"/>
        </w:rPr>
        <w:tab/>
        <w:t>6</w:t>
      </w:r>
      <w:r w:rsidRPr="00D46394">
        <w:rPr>
          <w:rFonts w:eastAsia="Times New Roman"/>
        </w:rPr>
        <w:tab/>
        <w:t>Schéma montrant l’</w:t>
      </w:r>
      <w:r w:rsidR="00C47A14">
        <w:rPr>
          <w:rFonts w:eastAsia="Times New Roman"/>
        </w:rPr>
        <w:t>« </w:t>
      </w:r>
      <w:r w:rsidRPr="00D46394">
        <w:rPr>
          <w:rFonts w:eastAsia="Times New Roman"/>
        </w:rPr>
        <w:t>angle d’inclinaison transversale du faisceau</w:t>
      </w:r>
      <w:r w:rsidR="006F1EE9" w:rsidRPr="00D46394">
        <w:rPr>
          <w:rFonts w:eastAsia="Times New Roman"/>
        </w:rPr>
        <w:t> »</w:t>
      </w:r>
      <w:r w:rsidRPr="00D46394">
        <w:rPr>
          <w:rFonts w:eastAsia="Times New Roman"/>
        </w:rPr>
        <w:t xml:space="preserve">, </w:t>
      </w:r>
      <w:r w:rsidR="00C47A14" w:rsidRPr="00D46394">
        <w:rPr>
          <w:rFonts w:eastAsia="Times New Roman"/>
        </w:rPr>
        <w:t>l’</w:t>
      </w:r>
      <w:r w:rsidR="00C47A14">
        <w:rPr>
          <w:rFonts w:eastAsia="Times New Roman"/>
        </w:rPr>
        <w:t>« </w:t>
      </w:r>
      <w:r w:rsidR="00C47A14" w:rsidRPr="00D46394">
        <w:rPr>
          <w:rFonts w:eastAsia="Times New Roman"/>
        </w:rPr>
        <w:t xml:space="preserve">angle </w:t>
      </w:r>
      <w:r w:rsidRPr="00D46394">
        <w:rPr>
          <w:rFonts w:eastAsia="Times New Roman"/>
        </w:rPr>
        <w:t xml:space="preserve">de roulis </w:t>
      </w:r>
      <w:r w:rsidRPr="00D46394">
        <w:rPr>
          <w:rFonts w:eastAsia="Times New Roman"/>
        </w:rPr>
        <w:br/>
        <w:t>du véhicule</w:t>
      </w:r>
      <w:r w:rsidR="006F1EE9" w:rsidRPr="00D46394">
        <w:rPr>
          <w:rFonts w:eastAsia="Times New Roman"/>
        </w:rPr>
        <w:t> »</w:t>
      </w:r>
      <w:r w:rsidRPr="00D46394">
        <w:rPr>
          <w:rFonts w:eastAsia="Times New Roman"/>
        </w:rPr>
        <w:t xml:space="preserve"> et </w:t>
      </w:r>
      <w:r w:rsidR="00E44339" w:rsidRPr="00D46394">
        <w:rPr>
          <w:rFonts w:eastAsia="Times New Roman"/>
        </w:rPr>
        <w:t>l’</w:t>
      </w:r>
      <w:r w:rsidR="00E44339">
        <w:rPr>
          <w:rFonts w:eastAsia="Times New Roman"/>
        </w:rPr>
        <w:t>« </w:t>
      </w:r>
      <w:r w:rsidR="00E44339" w:rsidRPr="00D46394">
        <w:rPr>
          <w:rFonts w:eastAsia="Times New Roman"/>
        </w:rPr>
        <w:t xml:space="preserve">angle </w:t>
      </w:r>
      <w:r w:rsidRPr="00D46394">
        <w:rPr>
          <w:rFonts w:eastAsia="Times New Roman"/>
        </w:rPr>
        <w:t>δ</w:t>
      </w:r>
      <w:r w:rsidR="006F1EE9" w:rsidRPr="00D46394">
        <w:rPr>
          <w:rFonts w:eastAsia="Times New Roman"/>
        </w:rPr>
        <w:t> »</w:t>
      </w:r>
      <w:r w:rsidRPr="00D46394">
        <w:rPr>
          <w:rFonts w:eastAsia="Times New Roman"/>
        </w:rPr>
        <w:tab/>
      </w:r>
      <w:r w:rsidRPr="00D46394">
        <w:rPr>
          <w:rFonts w:eastAsia="Times New Roman"/>
        </w:rPr>
        <w:tab/>
        <w:t>42</w:t>
      </w:r>
    </w:p>
    <w:p w:rsidR="00992549" w:rsidRPr="00D46394" w:rsidRDefault="00992549" w:rsidP="00992549">
      <w:pPr>
        <w:pStyle w:val="HChG"/>
        <w:ind w:left="2268"/>
        <w:rPr>
          <w:rFonts w:eastAsia="Times New Roman"/>
        </w:rPr>
      </w:pPr>
      <w:r w:rsidRPr="00D46394">
        <w:rPr>
          <w:rFonts w:eastAsia="Times New Roman"/>
          <w:b w:val="0"/>
          <w:bCs/>
        </w:rPr>
        <w:br w:type="page"/>
      </w:r>
      <w:r w:rsidRPr="00D46394">
        <w:rPr>
          <w:rFonts w:eastAsia="Times New Roman"/>
        </w:rPr>
        <w:lastRenderedPageBreak/>
        <w:t>1.</w:t>
      </w:r>
      <w:r w:rsidRPr="00D46394">
        <w:rPr>
          <w:rFonts w:eastAsia="Times New Roman"/>
        </w:rPr>
        <w:tab/>
        <w:t>Champ d’application</w:t>
      </w:r>
    </w:p>
    <w:p w:rsidR="00992549" w:rsidRPr="00D46394" w:rsidRDefault="00992549" w:rsidP="004D2D49">
      <w:pPr>
        <w:pStyle w:val="SingleTxtG"/>
        <w:ind w:left="2268"/>
      </w:pPr>
      <w:r w:rsidRPr="00D46394">
        <w:t>Le présent Règlement s’applique aux véhicules de la catégorie L</w:t>
      </w:r>
      <w:r w:rsidRPr="00D46394">
        <w:rPr>
          <w:vertAlign w:val="subscript"/>
        </w:rPr>
        <w:t>3</w:t>
      </w:r>
      <w:r w:rsidRPr="00D46394">
        <w:rPr>
          <w:rStyle w:val="Appelnotedebasdep"/>
        </w:rPr>
        <w:footnoteReference w:id="4"/>
      </w:r>
      <w:r w:rsidRPr="00D46394">
        <w:t xml:space="preserve"> en ce qui concerne l’installation des dispositifs d’éclairage et de signalisation lumineuse.</w:t>
      </w:r>
    </w:p>
    <w:p w:rsidR="004D2D49" w:rsidRPr="00D46394" w:rsidRDefault="00992549" w:rsidP="004D2D49">
      <w:pPr>
        <w:pStyle w:val="HChG"/>
        <w:ind w:left="2268"/>
        <w:rPr>
          <w:rFonts w:eastAsia="Times New Roman"/>
        </w:rPr>
      </w:pPr>
      <w:r w:rsidRPr="00D46394">
        <w:rPr>
          <w:rFonts w:eastAsia="Times New Roman"/>
        </w:rPr>
        <w:t>2.</w:t>
      </w:r>
      <w:r w:rsidRPr="00D46394">
        <w:rPr>
          <w:rFonts w:eastAsia="Times New Roman"/>
        </w:rPr>
        <w:tab/>
      </w:r>
      <w:r w:rsidRPr="00D46394">
        <w:t>Définitions</w:t>
      </w:r>
    </w:p>
    <w:p w:rsidR="00992549" w:rsidRPr="00D46394" w:rsidRDefault="00992549" w:rsidP="004D2D49">
      <w:pPr>
        <w:pStyle w:val="SingleTxtG"/>
        <w:ind w:left="2268"/>
        <w:rPr>
          <w:rFonts w:eastAsia="Times New Roman"/>
          <w:b/>
          <w:sz w:val="28"/>
        </w:rPr>
      </w:pPr>
      <w:r w:rsidRPr="00D46394">
        <w:rPr>
          <w:rFonts w:eastAsia="Times New Roman"/>
        </w:rPr>
        <w:t>Au sens du présent Règlement, on entend par</w:t>
      </w:r>
      <w:r w:rsidR="00EC45F9">
        <w:rPr>
          <w:rFonts w:eastAsia="Times New Roman"/>
        </w:rPr>
        <w:t> :</w:t>
      </w:r>
    </w:p>
    <w:p w:rsidR="00992549" w:rsidRPr="00D46394" w:rsidRDefault="00992549" w:rsidP="00F8221A">
      <w:pPr>
        <w:pStyle w:val="SingleTxtG"/>
        <w:ind w:left="2268" w:hanging="1134"/>
      </w:pPr>
      <w:r w:rsidRPr="00D46394">
        <w:t>2.1</w:t>
      </w:r>
      <w:r w:rsidRPr="00D46394">
        <w:tab/>
      </w:r>
      <w:r w:rsidR="006F1EE9" w:rsidRPr="00D46394">
        <w:t>« </w:t>
      </w:r>
      <w:r w:rsidRPr="00D46394">
        <w:rPr>
          <w:i/>
        </w:rPr>
        <w:t>Homologation du véhicule</w:t>
      </w:r>
      <w:r w:rsidR="006F1EE9" w:rsidRPr="00D46394">
        <w:t> »</w:t>
      </w:r>
      <w:r w:rsidRPr="00D46394">
        <w:t>, l’homologation d’un type de véhicule en ce qui concerne le nombre et les conditions d’installation des dispositifs d’éclairage et de signalisation lumineuse</w:t>
      </w:r>
      <w:r w:rsidR="00EC45F9">
        <w:t> ;</w:t>
      </w:r>
    </w:p>
    <w:p w:rsidR="00992549" w:rsidRPr="00D46394" w:rsidRDefault="00992549" w:rsidP="00F8221A">
      <w:pPr>
        <w:pStyle w:val="SingleTxtG"/>
        <w:ind w:left="2268" w:hanging="1134"/>
        <w:rPr>
          <w:rFonts w:eastAsia="Times New Roman"/>
        </w:rPr>
      </w:pPr>
      <w:r w:rsidRPr="00D46394">
        <w:rPr>
          <w:rFonts w:eastAsia="Times New Roman"/>
        </w:rPr>
        <w:t>2.2</w:t>
      </w:r>
      <w:r w:rsidRPr="00D46394">
        <w:rPr>
          <w:rFonts w:eastAsia="Times New Roman"/>
        </w:rPr>
        <w:tab/>
      </w:r>
      <w:r w:rsidR="006F1EE9" w:rsidRPr="00D46394">
        <w:rPr>
          <w:rFonts w:eastAsia="Times New Roman"/>
        </w:rPr>
        <w:t>« </w:t>
      </w:r>
      <w:r w:rsidRPr="00D46394">
        <w:rPr>
          <w:rFonts w:eastAsia="Times New Roman"/>
          <w:i/>
        </w:rPr>
        <w:t>Type de véhicule</w:t>
      </w:r>
      <w:r w:rsidR="006F1EE9" w:rsidRPr="00D46394">
        <w:rPr>
          <w:rFonts w:eastAsia="Times New Roman"/>
        </w:rPr>
        <w:t> »</w:t>
      </w:r>
      <w:r w:rsidRPr="00D46394">
        <w:rPr>
          <w:rFonts w:eastAsia="Times New Roman"/>
        </w:rPr>
        <w:t>, une catégorie de véhicules qui ne présentent pas entre eux de différences sur des aspect essentiels tels que</w:t>
      </w:r>
      <w:r w:rsidR="00EC45F9">
        <w:rPr>
          <w:rFonts w:eastAsia="Times New Roman"/>
        </w:rPr>
        <w:t> :</w:t>
      </w:r>
    </w:p>
    <w:p w:rsidR="00992549" w:rsidRPr="00D46394" w:rsidRDefault="00992549" w:rsidP="00F8221A">
      <w:pPr>
        <w:pStyle w:val="SingleTxtG"/>
        <w:ind w:left="2268" w:hanging="1134"/>
        <w:rPr>
          <w:rFonts w:eastAsia="Times New Roman"/>
        </w:rPr>
      </w:pPr>
      <w:r w:rsidRPr="00D46394">
        <w:rPr>
          <w:rFonts w:eastAsia="Times New Roman"/>
        </w:rPr>
        <w:t>2.2.1</w:t>
      </w:r>
      <w:r w:rsidRPr="00D46394">
        <w:rPr>
          <w:rFonts w:eastAsia="Times New Roman"/>
        </w:rPr>
        <w:tab/>
        <w:t>Les dimensions et la forme extérieure du véhicule</w:t>
      </w:r>
      <w:r w:rsidR="00EC45F9">
        <w:rPr>
          <w:rFonts w:eastAsia="Times New Roman"/>
        </w:rPr>
        <w:t> ;</w:t>
      </w:r>
    </w:p>
    <w:p w:rsidR="00992549" w:rsidRPr="00D46394" w:rsidRDefault="00992549" w:rsidP="00F8221A">
      <w:pPr>
        <w:pStyle w:val="SingleTxtG"/>
        <w:ind w:left="2268" w:hanging="1134"/>
        <w:rPr>
          <w:rFonts w:eastAsia="Times New Roman"/>
        </w:rPr>
      </w:pPr>
      <w:r w:rsidRPr="00D46394">
        <w:rPr>
          <w:rFonts w:eastAsia="Times New Roman"/>
        </w:rPr>
        <w:t>2.2.2</w:t>
      </w:r>
      <w:r w:rsidRPr="00D46394">
        <w:rPr>
          <w:rFonts w:eastAsia="Times New Roman"/>
        </w:rPr>
        <w:tab/>
        <w:t>Le nombre et l’emplacement des dispositifs</w:t>
      </w:r>
      <w:r w:rsidR="00EC45F9">
        <w:rPr>
          <w:rFonts w:eastAsia="Times New Roman"/>
        </w:rPr>
        <w:t> ;</w:t>
      </w:r>
    </w:p>
    <w:p w:rsidR="00992549" w:rsidRPr="00D46394" w:rsidRDefault="00992549" w:rsidP="00F8221A">
      <w:pPr>
        <w:pStyle w:val="SingleTxtG"/>
        <w:ind w:left="2268" w:hanging="1134"/>
        <w:rPr>
          <w:rFonts w:eastAsia="Times New Roman"/>
        </w:rPr>
      </w:pPr>
      <w:r w:rsidRPr="00D46394">
        <w:rPr>
          <w:rFonts w:eastAsia="Times New Roman"/>
        </w:rPr>
        <w:t>2.2.3</w:t>
      </w:r>
      <w:r w:rsidRPr="00D46394">
        <w:rPr>
          <w:rFonts w:eastAsia="Times New Roman"/>
        </w:rPr>
        <w:tab/>
        <w:t xml:space="preserve">Ne sont pas considérés comme </w:t>
      </w:r>
      <w:r w:rsidR="006F1EE9" w:rsidRPr="00D46394">
        <w:rPr>
          <w:rFonts w:eastAsia="Times New Roman"/>
        </w:rPr>
        <w:t>« </w:t>
      </w:r>
      <w:r w:rsidRPr="00D46394">
        <w:rPr>
          <w:rFonts w:eastAsia="Times New Roman"/>
        </w:rPr>
        <w:t>véhicules d’un autre type</w:t>
      </w:r>
      <w:r w:rsidR="006F1EE9" w:rsidRPr="00D46394">
        <w:rPr>
          <w:rFonts w:eastAsia="Times New Roman"/>
        </w:rPr>
        <w:t> »</w:t>
      </w:r>
      <w:r w:rsidR="00EC45F9">
        <w:rPr>
          <w:rFonts w:eastAsia="Times New Roman"/>
        </w:rPr>
        <w:t> :</w:t>
      </w:r>
    </w:p>
    <w:p w:rsidR="00992549" w:rsidRPr="00D46394" w:rsidRDefault="00992549" w:rsidP="00F8221A">
      <w:pPr>
        <w:pStyle w:val="SingleTxtG"/>
        <w:ind w:left="2268" w:hanging="1134"/>
        <w:rPr>
          <w:rFonts w:eastAsia="Times New Roman"/>
        </w:rPr>
      </w:pPr>
      <w:r w:rsidRPr="00D46394">
        <w:rPr>
          <w:rFonts w:eastAsia="Times New Roman"/>
        </w:rPr>
        <w:t>2.2.3.1</w:t>
      </w:r>
      <w:r w:rsidRPr="00D46394">
        <w:rPr>
          <w:rFonts w:eastAsia="Times New Roman"/>
        </w:rPr>
        <w:tab/>
        <w:t>Les véhicules qui présentent des différences au sens des paragraphes 2.2.1 et 2.2.2 ci-dessus, mais sans que cela implique une modification de la nature, du nombre, de l’emplacement ou de la visibilité géométrique des feux prescrits pour le type de véhicule considéré</w:t>
      </w:r>
      <w:r w:rsidR="00EC45F9">
        <w:rPr>
          <w:rFonts w:eastAsia="Times New Roman"/>
        </w:rPr>
        <w:t> ;</w:t>
      </w:r>
    </w:p>
    <w:p w:rsidR="00992549" w:rsidRPr="00D46394" w:rsidRDefault="00992549" w:rsidP="00F8221A">
      <w:pPr>
        <w:pStyle w:val="SingleTxtG"/>
        <w:ind w:left="2268" w:hanging="1134"/>
        <w:rPr>
          <w:rFonts w:eastAsia="Times New Roman"/>
        </w:rPr>
      </w:pPr>
      <w:r w:rsidRPr="00D46394">
        <w:rPr>
          <w:rFonts w:eastAsia="Times New Roman"/>
        </w:rPr>
        <w:t>2.2.3.2</w:t>
      </w:r>
      <w:r w:rsidRPr="00D46394">
        <w:rPr>
          <w:rFonts w:eastAsia="Times New Roman"/>
        </w:rPr>
        <w:tab/>
        <w:t>Les véhicules sur lesquels des feux homologués en vertu d’un des Règlements annexés à l’Accord de 1958, ou admis dans le pays d’immatriculation, sont montés, ou sont absents lorsque l’installation de ces feux est facultative</w:t>
      </w:r>
      <w:r w:rsidR="00EC45F9">
        <w:rPr>
          <w:rFonts w:eastAsia="Times New Roman"/>
        </w:rPr>
        <w:t> ;</w:t>
      </w:r>
    </w:p>
    <w:p w:rsidR="00992549" w:rsidRPr="00D46394" w:rsidRDefault="00992549" w:rsidP="00F8221A">
      <w:pPr>
        <w:pStyle w:val="SingleTxtG"/>
        <w:ind w:left="2268" w:hanging="1134"/>
        <w:rPr>
          <w:rFonts w:eastAsia="Times New Roman"/>
        </w:rPr>
      </w:pPr>
      <w:r w:rsidRPr="00D46394">
        <w:rPr>
          <w:rFonts w:eastAsia="Times New Roman"/>
        </w:rPr>
        <w:t>2.3</w:t>
      </w:r>
      <w:r w:rsidRPr="00D46394">
        <w:rPr>
          <w:rFonts w:eastAsia="Times New Roman"/>
        </w:rPr>
        <w:tab/>
      </w:r>
      <w:r w:rsidR="006F1EE9" w:rsidRPr="00D46394">
        <w:rPr>
          <w:rFonts w:eastAsia="Times New Roman"/>
        </w:rPr>
        <w:t>« </w:t>
      </w:r>
      <w:r w:rsidRPr="00D46394">
        <w:rPr>
          <w:rFonts w:eastAsia="Times New Roman"/>
          <w:i/>
        </w:rPr>
        <w:t>Plan transversal</w:t>
      </w:r>
      <w:r w:rsidR="006F1EE9" w:rsidRPr="00D46394">
        <w:rPr>
          <w:rFonts w:eastAsia="Times New Roman"/>
        </w:rPr>
        <w:t> »</w:t>
      </w:r>
      <w:r w:rsidRPr="00D46394">
        <w:rPr>
          <w:rFonts w:eastAsia="Times New Roman"/>
        </w:rPr>
        <w:t>, un plan vertical perpendiculaire au plan longitudinal médian du véhicule</w:t>
      </w:r>
      <w:r w:rsidR="00EC45F9">
        <w:rPr>
          <w:rFonts w:eastAsia="Times New Roman"/>
        </w:rPr>
        <w:t> ;</w:t>
      </w:r>
    </w:p>
    <w:p w:rsidR="00992549" w:rsidRPr="00D46394" w:rsidRDefault="00992549" w:rsidP="00F8221A">
      <w:pPr>
        <w:pStyle w:val="SingleTxtG"/>
        <w:ind w:left="2268" w:hanging="1134"/>
        <w:rPr>
          <w:rFonts w:eastAsia="Times New Roman"/>
        </w:rPr>
      </w:pPr>
      <w:r w:rsidRPr="00D46394">
        <w:rPr>
          <w:rFonts w:eastAsia="Times New Roman"/>
        </w:rPr>
        <w:t>2.4</w:t>
      </w:r>
      <w:r w:rsidRPr="00D46394">
        <w:rPr>
          <w:rFonts w:eastAsia="Times New Roman"/>
        </w:rPr>
        <w:tab/>
      </w:r>
      <w:r w:rsidR="006F1EE9" w:rsidRPr="00D46394">
        <w:rPr>
          <w:rFonts w:eastAsia="Times New Roman"/>
        </w:rPr>
        <w:t>« </w:t>
      </w:r>
      <w:r w:rsidRPr="00D46394">
        <w:rPr>
          <w:rFonts w:eastAsia="Times New Roman"/>
          <w:i/>
        </w:rPr>
        <w:t>Véhicule à vide</w:t>
      </w:r>
      <w:r w:rsidR="006F1EE9" w:rsidRPr="00D46394">
        <w:rPr>
          <w:rFonts w:eastAsia="Times New Roman"/>
        </w:rPr>
        <w:t> »</w:t>
      </w:r>
      <w:r w:rsidRPr="00D46394">
        <w:rPr>
          <w:rFonts w:eastAsia="Times New Roman"/>
        </w:rPr>
        <w:t xml:space="preserve"> le véhicule sans conducteur, ni passager, ni chargement, mais avec son plein de carburant et son outillage normal de bord</w:t>
      </w:r>
      <w:r w:rsidR="00EC45F9">
        <w:rPr>
          <w:rFonts w:eastAsia="Times New Roman"/>
        </w:rPr>
        <w:t> ;</w:t>
      </w:r>
    </w:p>
    <w:p w:rsidR="00992549" w:rsidRPr="00D46394" w:rsidRDefault="00992549" w:rsidP="00F8221A">
      <w:pPr>
        <w:pStyle w:val="SingleTxtG"/>
        <w:ind w:left="2268" w:hanging="1134"/>
        <w:rPr>
          <w:rFonts w:eastAsia="Times New Roman"/>
        </w:rPr>
      </w:pPr>
      <w:r w:rsidRPr="00D46394">
        <w:rPr>
          <w:rFonts w:eastAsia="Times New Roman"/>
        </w:rPr>
        <w:t>2.5</w:t>
      </w:r>
      <w:r w:rsidRPr="00D46394">
        <w:rPr>
          <w:rFonts w:eastAsia="Times New Roman"/>
        </w:rPr>
        <w:tab/>
      </w:r>
      <w:r w:rsidR="006F1EE9" w:rsidRPr="00D46394">
        <w:rPr>
          <w:rFonts w:eastAsia="Times New Roman"/>
        </w:rPr>
        <w:t>« </w:t>
      </w:r>
      <w:r w:rsidRPr="00D46394">
        <w:rPr>
          <w:rFonts w:eastAsia="Times New Roman"/>
          <w:i/>
        </w:rPr>
        <w:t>Feu</w:t>
      </w:r>
      <w:r w:rsidR="006F1EE9" w:rsidRPr="00D46394">
        <w:rPr>
          <w:rFonts w:eastAsia="Times New Roman"/>
        </w:rPr>
        <w:t> »</w:t>
      </w:r>
      <w:r w:rsidRPr="00D46394">
        <w:rPr>
          <w:rFonts w:eastAsia="Times New Roman"/>
        </w:rPr>
        <w:t>, un dispositif destiné à éclairer la route ou à émettre un signal lumineux à l’intention des autres usagers de la route. Les dispositifs d’éclairage de la plaque d’immatriculation arrière et les catadioptres sont également considérés comme des feux</w:t>
      </w:r>
      <w:r w:rsidR="00EC45F9">
        <w:rPr>
          <w:rFonts w:eastAsia="Times New Roman"/>
        </w:rPr>
        <w:t> ;</w:t>
      </w:r>
    </w:p>
    <w:p w:rsidR="00992549" w:rsidRPr="00D46394" w:rsidRDefault="00992549" w:rsidP="00F8221A">
      <w:pPr>
        <w:pStyle w:val="SingleTxtG"/>
        <w:ind w:left="2268" w:hanging="1134"/>
        <w:rPr>
          <w:rFonts w:eastAsia="Times New Roman"/>
        </w:rPr>
      </w:pPr>
      <w:r w:rsidRPr="00D46394">
        <w:rPr>
          <w:rFonts w:eastAsia="Times New Roman"/>
        </w:rPr>
        <w:t>2.5.1</w:t>
      </w:r>
      <w:r w:rsidRPr="00D46394">
        <w:rPr>
          <w:rFonts w:eastAsia="Times New Roman"/>
        </w:rPr>
        <w:tab/>
      </w:r>
      <w:r w:rsidR="006F1EE9" w:rsidRPr="00D46394">
        <w:rPr>
          <w:rFonts w:eastAsia="Times New Roman"/>
        </w:rPr>
        <w:t>« </w:t>
      </w:r>
      <w:r w:rsidRPr="00D46394">
        <w:rPr>
          <w:rFonts w:eastAsia="Times New Roman"/>
          <w:i/>
        </w:rPr>
        <w:t>Feux équivalents</w:t>
      </w:r>
      <w:r w:rsidR="006F1EE9" w:rsidRPr="00D46394">
        <w:rPr>
          <w:rFonts w:eastAsia="Times New Roman"/>
        </w:rPr>
        <w:t> »</w:t>
      </w:r>
      <w:r w:rsidRPr="00D46394">
        <w:rPr>
          <w:rFonts w:eastAsia="Times New Roman"/>
        </w:rPr>
        <w:t>, des feux ayant la même fonction et admis dans le pays d’immatriculation du véhicule</w:t>
      </w:r>
      <w:r w:rsidR="00EC45F9">
        <w:rPr>
          <w:rFonts w:eastAsia="Times New Roman"/>
        </w:rPr>
        <w:t> ;</w:t>
      </w:r>
      <w:r w:rsidRPr="00D46394">
        <w:rPr>
          <w:rFonts w:eastAsia="Times New Roman"/>
        </w:rPr>
        <w:t xml:space="preserve"> ils peuvent avoir des caractéristiques différentes des feux équipant le véhicule lors de son homologation, à condition qu’ils satisfassent aux prescriptions du présent Règlement</w:t>
      </w:r>
      <w:r w:rsidR="00EC45F9">
        <w:rPr>
          <w:rFonts w:eastAsia="Times New Roman"/>
        </w:rPr>
        <w:t> ;</w:t>
      </w:r>
    </w:p>
    <w:p w:rsidR="00992549" w:rsidRPr="00D46394" w:rsidRDefault="00992549" w:rsidP="00F8221A">
      <w:pPr>
        <w:pStyle w:val="SingleTxtG"/>
        <w:ind w:left="2268" w:hanging="1134"/>
        <w:rPr>
          <w:rFonts w:eastAsia="Times New Roman"/>
          <w:lang w:eastAsia="ja-JP"/>
        </w:rPr>
      </w:pPr>
      <w:r w:rsidRPr="00D46394">
        <w:rPr>
          <w:rFonts w:eastAsia="Times New Roman"/>
          <w:lang w:eastAsia="ja-JP"/>
        </w:rPr>
        <w:t>2.5.2</w:t>
      </w:r>
      <w:r w:rsidRPr="00D46394">
        <w:rPr>
          <w:rFonts w:eastAsia="Times New Roman"/>
          <w:lang w:eastAsia="ja-JP"/>
        </w:rPr>
        <w:tab/>
      </w:r>
      <w:r w:rsidR="006F1EE9" w:rsidRPr="00D46394">
        <w:rPr>
          <w:rFonts w:eastAsia="Times New Roman"/>
          <w:lang w:eastAsia="ja-JP"/>
        </w:rPr>
        <w:t>« </w:t>
      </w:r>
      <w:r w:rsidRPr="00D46394">
        <w:rPr>
          <w:rFonts w:eastAsia="Times New Roman"/>
          <w:i/>
          <w:lang w:eastAsia="ja-JP"/>
        </w:rPr>
        <w:t>Feux indépendants</w:t>
      </w:r>
      <w:r w:rsidR="006F1EE9" w:rsidRPr="00D46394">
        <w:rPr>
          <w:rFonts w:eastAsia="Times New Roman"/>
          <w:lang w:eastAsia="ja-JP"/>
        </w:rPr>
        <w:t> »</w:t>
      </w:r>
      <w:r w:rsidRPr="00D46394">
        <w:rPr>
          <w:rFonts w:eastAsia="Times New Roman"/>
          <w:lang w:eastAsia="ja-JP"/>
        </w:rPr>
        <w:t>, des dispositifs ayant des surfaces apparentes distinctes, des sources lumineuses distinctes et des boîtiers distincts</w:t>
      </w:r>
      <w:r w:rsidR="00EC45F9">
        <w:rPr>
          <w:rFonts w:eastAsia="Times New Roman"/>
          <w:lang w:eastAsia="ja-JP"/>
        </w:rPr>
        <w:t> ;</w:t>
      </w:r>
      <w:r w:rsidRPr="00D46394">
        <w:rPr>
          <w:rFonts w:eastAsia="Times New Roman"/>
          <w:lang w:eastAsia="ja-JP"/>
        </w:rPr>
        <w:t xml:space="preserve"> </w:t>
      </w:r>
    </w:p>
    <w:p w:rsidR="00992549" w:rsidRPr="00D46394" w:rsidRDefault="00992549" w:rsidP="00F8221A">
      <w:pPr>
        <w:pStyle w:val="SingleTxtG"/>
        <w:ind w:left="2268" w:hanging="1134"/>
        <w:rPr>
          <w:rFonts w:eastAsia="Times New Roman"/>
          <w:lang w:eastAsia="ja-JP"/>
        </w:rPr>
      </w:pPr>
      <w:r w:rsidRPr="00D46394">
        <w:rPr>
          <w:rFonts w:eastAsia="Times New Roman"/>
          <w:lang w:eastAsia="ja-JP"/>
        </w:rPr>
        <w:t>2.5.3</w:t>
      </w:r>
      <w:r w:rsidRPr="00D46394">
        <w:rPr>
          <w:rFonts w:eastAsia="Times New Roman"/>
          <w:lang w:eastAsia="ja-JP"/>
        </w:rPr>
        <w:tab/>
      </w:r>
      <w:r w:rsidR="006F1EE9" w:rsidRPr="00D46394">
        <w:rPr>
          <w:rFonts w:eastAsia="Times New Roman"/>
          <w:lang w:eastAsia="ja-JP"/>
        </w:rPr>
        <w:t>« </w:t>
      </w:r>
      <w:r w:rsidRPr="00D46394">
        <w:rPr>
          <w:rFonts w:eastAsia="Times New Roman"/>
          <w:i/>
          <w:lang w:eastAsia="ja-JP"/>
        </w:rPr>
        <w:t>Feux groupés</w:t>
      </w:r>
      <w:r w:rsidR="006F1EE9" w:rsidRPr="00D46394">
        <w:rPr>
          <w:rFonts w:eastAsia="Times New Roman"/>
          <w:lang w:eastAsia="ja-JP"/>
        </w:rPr>
        <w:t> »</w:t>
      </w:r>
      <w:r w:rsidRPr="00D46394">
        <w:rPr>
          <w:rFonts w:eastAsia="Times New Roman"/>
          <w:lang w:eastAsia="ja-JP"/>
        </w:rPr>
        <w:t>, des dispositifs ayant des surfaces apparentes distinctes et des sources lumineuses distinctes, mais un boîtier commun</w:t>
      </w:r>
      <w:r w:rsidR="00EC45F9">
        <w:rPr>
          <w:rFonts w:eastAsia="Times New Roman"/>
          <w:lang w:eastAsia="ja-JP"/>
        </w:rPr>
        <w:t> ;</w:t>
      </w:r>
      <w:r w:rsidRPr="00D46394">
        <w:rPr>
          <w:rFonts w:eastAsia="Times New Roman"/>
          <w:lang w:eastAsia="ja-JP"/>
        </w:rPr>
        <w:t xml:space="preserve"> </w:t>
      </w:r>
    </w:p>
    <w:p w:rsidR="00992549" w:rsidRPr="00D46394" w:rsidRDefault="00992549" w:rsidP="00F8221A">
      <w:pPr>
        <w:pStyle w:val="SingleTxtG"/>
        <w:ind w:left="2268" w:hanging="1134"/>
        <w:rPr>
          <w:rFonts w:eastAsia="Times New Roman"/>
          <w:lang w:eastAsia="ja-JP"/>
        </w:rPr>
      </w:pPr>
      <w:r w:rsidRPr="00D46394">
        <w:rPr>
          <w:rFonts w:eastAsia="Times New Roman"/>
          <w:lang w:eastAsia="ja-JP"/>
        </w:rPr>
        <w:t>2.5.4</w:t>
      </w:r>
      <w:r w:rsidRPr="00D46394">
        <w:rPr>
          <w:rFonts w:eastAsia="Times New Roman"/>
          <w:lang w:eastAsia="ja-JP"/>
        </w:rPr>
        <w:tab/>
      </w:r>
      <w:r w:rsidR="006F1EE9" w:rsidRPr="00D46394">
        <w:rPr>
          <w:rFonts w:eastAsia="Times New Roman"/>
          <w:lang w:eastAsia="ja-JP"/>
        </w:rPr>
        <w:t>« </w:t>
      </w:r>
      <w:r w:rsidRPr="00D46394">
        <w:rPr>
          <w:rFonts w:eastAsia="Times New Roman"/>
          <w:i/>
          <w:lang w:eastAsia="ja-JP"/>
        </w:rPr>
        <w:t>Feux combinés</w:t>
      </w:r>
      <w:r w:rsidR="006F1EE9" w:rsidRPr="00D46394">
        <w:rPr>
          <w:rFonts w:eastAsia="Times New Roman"/>
          <w:lang w:eastAsia="ja-JP"/>
        </w:rPr>
        <w:t> »</w:t>
      </w:r>
      <w:r w:rsidRPr="00D46394">
        <w:rPr>
          <w:rFonts w:eastAsia="Times New Roman"/>
          <w:lang w:eastAsia="ja-JP"/>
        </w:rPr>
        <w:t>, des dispositifs ayant des surfaces apparentes distinctes mais une même source lumineuse et un boîtier commun</w:t>
      </w:r>
      <w:r w:rsidR="00EC45F9">
        <w:rPr>
          <w:rFonts w:eastAsia="Times New Roman"/>
          <w:lang w:eastAsia="ja-JP"/>
        </w:rPr>
        <w:t> ;</w:t>
      </w:r>
      <w:r w:rsidRPr="00D46394">
        <w:rPr>
          <w:rFonts w:eastAsia="Times New Roman"/>
          <w:lang w:eastAsia="ja-JP"/>
        </w:rPr>
        <w:t xml:space="preserve"> </w:t>
      </w:r>
    </w:p>
    <w:p w:rsidR="00992549" w:rsidRPr="00D46394" w:rsidRDefault="00992549" w:rsidP="0071266E">
      <w:pPr>
        <w:pStyle w:val="SingleTxtG"/>
        <w:keepLines/>
        <w:ind w:left="2268" w:hanging="1134"/>
        <w:rPr>
          <w:rFonts w:eastAsia="Times New Roman"/>
          <w:lang w:eastAsia="ja-JP"/>
        </w:rPr>
      </w:pPr>
      <w:r w:rsidRPr="00D46394">
        <w:rPr>
          <w:rFonts w:eastAsia="Times New Roman"/>
          <w:lang w:eastAsia="ja-JP"/>
        </w:rPr>
        <w:lastRenderedPageBreak/>
        <w:t>2.5.5</w:t>
      </w:r>
      <w:r w:rsidRPr="00D46394">
        <w:rPr>
          <w:rFonts w:eastAsia="Times New Roman"/>
          <w:lang w:eastAsia="ja-JP"/>
        </w:rPr>
        <w:tab/>
      </w:r>
      <w:r w:rsidR="006F1EE9" w:rsidRPr="00D46394">
        <w:rPr>
          <w:rFonts w:eastAsia="Times New Roman"/>
          <w:lang w:eastAsia="ja-JP"/>
        </w:rPr>
        <w:t>« </w:t>
      </w:r>
      <w:r w:rsidRPr="00D46394">
        <w:rPr>
          <w:rFonts w:eastAsia="Times New Roman"/>
          <w:i/>
          <w:lang w:eastAsia="ja-JP"/>
        </w:rPr>
        <w:t>Feux mutuellement incorporés</w:t>
      </w:r>
      <w:r w:rsidR="006F1EE9" w:rsidRPr="00D46394">
        <w:rPr>
          <w:rFonts w:eastAsia="Times New Roman"/>
          <w:lang w:eastAsia="ja-JP"/>
        </w:rPr>
        <w:t> »</w:t>
      </w:r>
      <w:r w:rsidRPr="00D46394">
        <w:rPr>
          <w:rFonts w:eastAsia="Times New Roman"/>
          <w:lang w:eastAsia="ja-JP"/>
        </w:rPr>
        <w:t>, des dispositifs ayant des sources lumineuses distinctes ou une source lumineuse unique fonctionnant dans des conditions différentes (différences optiques, mécaniques ou électriques, par exemple), des surfaces apparentes totalement ou partiellement communes dans la direction de l’axe de référence et un boîtier commun</w:t>
      </w:r>
      <w:r w:rsidR="00EC45F9">
        <w:rPr>
          <w:rFonts w:eastAsia="Times New Roman"/>
          <w:lang w:eastAsia="ja-JP"/>
        </w:rPr>
        <w:t> ;</w:t>
      </w:r>
      <w:r w:rsidRPr="00D46394">
        <w:rPr>
          <w:rFonts w:eastAsia="Times New Roman"/>
          <w:lang w:eastAsia="ja-JP"/>
        </w:rPr>
        <w:t xml:space="preserve"> </w:t>
      </w:r>
    </w:p>
    <w:p w:rsidR="00992549" w:rsidRPr="00D46394" w:rsidRDefault="00992549" w:rsidP="0071266E">
      <w:pPr>
        <w:pStyle w:val="SingleTxtG"/>
        <w:ind w:left="2268" w:hanging="1134"/>
        <w:rPr>
          <w:rFonts w:eastAsia="Times New Roman"/>
        </w:rPr>
      </w:pPr>
      <w:r w:rsidRPr="00D46394">
        <w:rPr>
          <w:rFonts w:eastAsia="Times New Roman"/>
        </w:rPr>
        <w:t>2.5.6</w:t>
      </w:r>
      <w:r w:rsidRPr="00D46394">
        <w:rPr>
          <w:rFonts w:eastAsia="Times New Roman"/>
        </w:rPr>
        <w:tab/>
      </w:r>
      <w:r w:rsidR="006F1EE9" w:rsidRPr="00D46394">
        <w:rPr>
          <w:rFonts w:eastAsia="Times New Roman"/>
        </w:rPr>
        <w:t>« </w:t>
      </w:r>
      <w:r w:rsidRPr="00D46394">
        <w:rPr>
          <w:rFonts w:eastAsia="Times New Roman"/>
          <w:i/>
        </w:rPr>
        <w:t>Feu de route</w:t>
      </w:r>
      <w:r w:rsidR="006F1EE9" w:rsidRPr="00D46394">
        <w:rPr>
          <w:rFonts w:eastAsia="Times New Roman"/>
        </w:rPr>
        <w:t> »</w:t>
      </w:r>
      <w:r w:rsidRPr="00D46394">
        <w:rPr>
          <w:rFonts w:eastAsia="Times New Roman"/>
        </w:rPr>
        <w:t>, le feu servant à éclairer la route sur une grande distance en avant du véhicule</w:t>
      </w:r>
      <w:r w:rsidR="00EC45F9">
        <w:rPr>
          <w:rFonts w:eastAsia="Times New Roman"/>
        </w:rPr>
        <w:t> ;</w:t>
      </w:r>
    </w:p>
    <w:p w:rsidR="00992549" w:rsidRPr="00D46394" w:rsidRDefault="00992549" w:rsidP="0071266E">
      <w:pPr>
        <w:pStyle w:val="SingleTxtG"/>
        <w:ind w:left="2268" w:hanging="1134"/>
        <w:rPr>
          <w:rFonts w:eastAsia="Times New Roman"/>
        </w:rPr>
      </w:pPr>
      <w:r w:rsidRPr="00D46394">
        <w:rPr>
          <w:rFonts w:eastAsia="Times New Roman"/>
        </w:rPr>
        <w:t>2.5.7</w:t>
      </w:r>
      <w:r w:rsidRPr="00D46394">
        <w:rPr>
          <w:rFonts w:eastAsia="Times New Roman"/>
        </w:rPr>
        <w:tab/>
      </w:r>
      <w:r w:rsidR="006F1EE9" w:rsidRPr="00D46394">
        <w:rPr>
          <w:rFonts w:eastAsia="Times New Roman"/>
        </w:rPr>
        <w:t>« </w:t>
      </w:r>
      <w:r w:rsidRPr="00D46394">
        <w:rPr>
          <w:rFonts w:eastAsia="Times New Roman"/>
          <w:i/>
        </w:rPr>
        <w:t>Feu de croisement</w:t>
      </w:r>
      <w:r w:rsidR="006F1EE9" w:rsidRPr="00D46394">
        <w:rPr>
          <w:rFonts w:eastAsia="Times New Roman"/>
        </w:rPr>
        <w:t> »</w:t>
      </w:r>
      <w:r w:rsidRPr="00D46394">
        <w:rPr>
          <w:rFonts w:eastAsia="Times New Roman"/>
        </w:rPr>
        <w:t>, le feu servant à éclairer la route en avant du véhicule, sans éblouir ni gêner indûment les conducteurs venant en sens inverse ou les autres usagers de la route</w:t>
      </w:r>
      <w:r w:rsidR="00EC45F9">
        <w:rPr>
          <w:rFonts w:eastAsia="Times New Roman"/>
        </w:rPr>
        <w:t> ;</w:t>
      </w:r>
    </w:p>
    <w:p w:rsidR="00992549" w:rsidRPr="00D46394" w:rsidRDefault="00992549" w:rsidP="0071266E">
      <w:pPr>
        <w:pStyle w:val="SingleTxtG"/>
        <w:ind w:left="2268" w:hanging="1134"/>
        <w:rPr>
          <w:rFonts w:eastAsia="Times New Roman"/>
        </w:rPr>
      </w:pPr>
      <w:r w:rsidRPr="00D46394">
        <w:rPr>
          <w:rFonts w:eastAsia="Times New Roman"/>
        </w:rPr>
        <w:t>2.5.7.1</w:t>
      </w:r>
      <w:r w:rsidRPr="00D46394">
        <w:rPr>
          <w:rFonts w:eastAsia="Times New Roman"/>
        </w:rPr>
        <w:tab/>
      </w:r>
      <w:r w:rsidR="006F1EE9" w:rsidRPr="00D46394">
        <w:rPr>
          <w:rFonts w:eastAsia="Times New Roman"/>
        </w:rPr>
        <w:t>« </w:t>
      </w:r>
      <w:r w:rsidRPr="00D46394">
        <w:rPr>
          <w:rFonts w:eastAsia="Times New Roman"/>
          <w:i/>
        </w:rPr>
        <w:t>Faisceau de croisement principal</w:t>
      </w:r>
      <w:r w:rsidR="006F1EE9" w:rsidRPr="00D46394">
        <w:rPr>
          <w:rFonts w:eastAsia="Times New Roman"/>
        </w:rPr>
        <w:t> »</w:t>
      </w:r>
      <w:r w:rsidRPr="00D46394">
        <w:rPr>
          <w:rFonts w:eastAsia="Times New Roman"/>
        </w:rPr>
        <w:t xml:space="preserve">, le faisceau de croisement obtenu sans émetteurs </w:t>
      </w:r>
      <w:proofErr w:type="spellStart"/>
      <w:r w:rsidRPr="00D46394">
        <w:rPr>
          <w:rFonts w:eastAsia="Times New Roman"/>
        </w:rPr>
        <w:t>infrarouge</w:t>
      </w:r>
      <w:proofErr w:type="spellEnd"/>
      <w:r w:rsidRPr="00D46394">
        <w:rPr>
          <w:rFonts w:eastAsia="Times New Roman"/>
        </w:rPr>
        <w:t xml:space="preserve"> et/ou sources lumineuses supplémentaires pour l’éclairage de virage</w:t>
      </w:r>
      <w:r w:rsidR="00EC45F9">
        <w:rPr>
          <w:rFonts w:eastAsia="Times New Roman"/>
        </w:rPr>
        <w:t> ;</w:t>
      </w:r>
    </w:p>
    <w:p w:rsidR="00A55380" w:rsidRDefault="00992549" w:rsidP="0071266E">
      <w:pPr>
        <w:pStyle w:val="SingleTxtG"/>
        <w:ind w:left="2268" w:hanging="1134"/>
        <w:rPr>
          <w:rFonts w:eastAsia="Times New Roman"/>
        </w:rPr>
      </w:pPr>
      <w:r w:rsidRPr="00D46394">
        <w:rPr>
          <w:rFonts w:eastAsia="Times New Roman"/>
        </w:rPr>
        <w:t>2.5.8</w:t>
      </w:r>
      <w:r w:rsidRPr="00D46394">
        <w:rPr>
          <w:rFonts w:eastAsia="Times New Roman"/>
        </w:rPr>
        <w:tab/>
      </w:r>
      <w:r w:rsidR="006F1EE9" w:rsidRPr="00D46394">
        <w:rPr>
          <w:rFonts w:eastAsia="Times New Roman"/>
        </w:rPr>
        <w:t>« </w:t>
      </w:r>
      <w:r w:rsidRPr="00D46394">
        <w:rPr>
          <w:rFonts w:eastAsia="Times New Roman"/>
          <w:i/>
        </w:rPr>
        <w:t>Feu indicateur de direction</w:t>
      </w:r>
      <w:r w:rsidR="006F1EE9" w:rsidRPr="00D46394">
        <w:rPr>
          <w:rFonts w:eastAsia="Times New Roman"/>
        </w:rPr>
        <w:t> »</w:t>
      </w:r>
      <w:r w:rsidRPr="00D46394">
        <w:rPr>
          <w:rFonts w:eastAsia="Times New Roman"/>
        </w:rPr>
        <w:t>, le feu servant à indiquer aux autres usagers de la route que le conducteur a l’intention de changer de direction vers la droite ou vers la gauche</w:t>
      </w:r>
      <w:r w:rsidR="00A55380">
        <w:rPr>
          <w:rFonts w:eastAsia="Times New Roman"/>
        </w:rPr>
        <w:t> .</w:t>
      </w:r>
    </w:p>
    <w:p w:rsidR="00992549" w:rsidRPr="00D46394" w:rsidRDefault="00A55380" w:rsidP="00A55380">
      <w:pPr>
        <w:pStyle w:val="SingleTxtG"/>
        <w:ind w:left="2268"/>
        <w:rPr>
          <w:rFonts w:eastAsia="Times New Roman"/>
        </w:rPr>
      </w:pPr>
      <w:r>
        <w:rPr>
          <w:rFonts w:eastAsia="Times New Roman"/>
        </w:rPr>
        <w:t>U</w:t>
      </w:r>
      <w:r w:rsidR="00992549" w:rsidRPr="00D46394">
        <w:rPr>
          <w:rFonts w:eastAsia="Times New Roman"/>
        </w:rPr>
        <w:t xml:space="preserve">n feu indicateur de direction peut aussi être utilisé selon les dispositions du Règlement ONU </w:t>
      </w:r>
      <w:r w:rsidR="008751E9" w:rsidRPr="00D46394">
        <w:rPr>
          <w:rFonts w:eastAsia="MS Mincho"/>
        </w:rPr>
        <w:t>n</w:t>
      </w:r>
      <w:r w:rsidR="008751E9" w:rsidRPr="00D46394">
        <w:rPr>
          <w:rFonts w:eastAsia="MS Mincho"/>
          <w:vertAlign w:val="superscript"/>
        </w:rPr>
        <w:t>o</w:t>
      </w:r>
      <w:r w:rsidR="008751E9" w:rsidRPr="00D46394">
        <w:rPr>
          <w:rFonts w:eastAsia="Times New Roman"/>
        </w:rPr>
        <w:t> </w:t>
      </w:r>
      <w:r>
        <w:rPr>
          <w:rFonts w:eastAsia="Times New Roman"/>
        </w:rPr>
        <w:t>97 ;</w:t>
      </w:r>
    </w:p>
    <w:p w:rsidR="00992549" w:rsidRPr="00D46394" w:rsidRDefault="00992549" w:rsidP="0071266E">
      <w:pPr>
        <w:pStyle w:val="SingleTxtG"/>
        <w:ind w:left="2268" w:hanging="1134"/>
        <w:rPr>
          <w:rFonts w:eastAsia="Times New Roman"/>
        </w:rPr>
      </w:pPr>
      <w:r w:rsidRPr="00D46394">
        <w:rPr>
          <w:rFonts w:eastAsia="Times New Roman"/>
        </w:rPr>
        <w:t>2.5.9</w:t>
      </w:r>
      <w:r w:rsidRPr="00D46394">
        <w:rPr>
          <w:rFonts w:eastAsia="Times New Roman"/>
        </w:rPr>
        <w:tab/>
      </w:r>
      <w:r w:rsidR="006F1EE9" w:rsidRPr="00D46394">
        <w:rPr>
          <w:rFonts w:eastAsia="Times New Roman"/>
        </w:rPr>
        <w:t>« </w:t>
      </w:r>
      <w:r w:rsidRPr="00D46394">
        <w:rPr>
          <w:rFonts w:eastAsia="Times New Roman"/>
          <w:i/>
        </w:rPr>
        <w:t>Feu stop</w:t>
      </w:r>
      <w:r w:rsidR="006F1EE9" w:rsidRPr="00D46394">
        <w:rPr>
          <w:rFonts w:eastAsia="Times New Roman"/>
        </w:rPr>
        <w:t> »</w:t>
      </w:r>
      <w:r w:rsidRPr="00D46394">
        <w:rPr>
          <w:rFonts w:eastAsia="Times New Roman"/>
        </w:rPr>
        <w:t>, le feu servant à indiquer aux autres usagers de la route qui se trouvent derrière le véhicule que son conducteur actionne le frein de service</w:t>
      </w:r>
      <w:r w:rsidR="00EC45F9">
        <w:rPr>
          <w:rFonts w:eastAsia="Times New Roman"/>
        </w:rPr>
        <w:t> ;</w:t>
      </w:r>
    </w:p>
    <w:p w:rsidR="00992549" w:rsidRPr="00D46394" w:rsidRDefault="00992549" w:rsidP="0071266E">
      <w:pPr>
        <w:pStyle w:val="SingleTxtG"/>
        <w:ind w:left="2268" w:hanging="1134"/>
        <w:rPr>
          <w:rFonts w:eastAsia="Times New Roman"/>
        </w:rPr>
      </w:pPr>
      <w:r w:rsidRPr="00D46394">
        <w:rPr>
          <w:rFonts w:eastAsia="Times New Roman"/>
        </w:rPr>
        <w:t>2.5.10</w:t>
      </w:r>
      <w:r w:rsidRPr="00D46394">
        <w:rPr>
          <w:rFonts w:eastAsia="Times New Roman"/>
        </w:rPr>
        <w:tab/>
      </w:r>
      <w:r w:rsidR="006F1EE9" w:rsidRPr="00D46394">
        <w:rPr>
          <w:rFonts w:eastAsia="Times New Roman"/>
        </w:rPr>
        <w:t>« </w:t>
      </w:r>
      <w:r w:rsidRPr="00D46394">
        <w:rPr>
          <w:rFonts w:eastAsia="Times New Roman"/>
          <w:i/>
        </w:rPr>
        <w:t>Dispositif d’éclairage de la plaque d’immatriculation arrière</w:t>
      </w:r>
      <w:r w:rsidR="006F1EE9" w:rsidRPr="00D46394">
        <w:rPr>
          <w:rFonts w:eastAsia="Times New Roman"/>
        </w:rPr>
        <w:t> »</w:t>
      </w:r>
      <w:r w:rsidRPr="00D46394">
        <w:rPr>
          <w:rFonts w:eastAsia="Times New Roman"/>
        </w:rPr>
        <w:t>, le dispositif servant à éclairer l’emplacement destiné à la plaque d’immatriculation arrière</w:t>
      </w:r>
      <w:r w:rsidR="00EC45F9">
        <w:rPr>
          <w:rFonts w:eastAsia="Times New Roman"/>
        </w:rPr>
        <w:t> ;</w:t>
      </w:r>
      <w:r w:rsidRPr="00D46394">
        <w:rPr>
          <w:rFonts w:eastAsia="Times New Roman"/>
        </w:rPr>
        <w:t xml:space="preserve"> il peut être composé de plusieurs éléments optiques</w:t>
      </w:r>
      <w:r w:rsidR="00EC45F9">
        <w:rPr>
          <w:rFonts w:eastAsia="Times New Roman"/>
        </w:rPr>
        <w:t> ;</w:t>
      </w:r>
    </w:p>
    <w:p w:rsidR="00992549" w:rsidRPr="00D46394" w:rsidRDefault="00992549" w:rsidP="0071266E">
      <w:pPr>
        <w:pStyle w:val="SingleTxtG"/>
        <w:ind w:left="2268" w:hanging="1134"/>
        <w:rPr>
          <w:rFonts w:eastAsia="Times New Roman"/>
        </w:rPr>
      </w:pPr>
      <w:r w:rsidRPr="00D46394">
        <w:rPr>
          <w:rFonts w:eastAsia="Times New Roman"/>
        </w:rPr>
        <w:t>2.5.11</w:t>
      </w:r>
      <w:r w:rsidRPr="00D46394">
        <w:rPr>
          <w:rFonts w:eastAsia="Times New Roman"/>
        </w:rPr>
        <w:tab/>
      </w:r>
      <w:r w:rsidR="006F1EE9" w:rsidRPr="00D46394">
        <w:rPr>
          <w:rFonts w:eastAsia="Times New Roman"/>
        </w:rPr>
        <w:t>« </w:t>
      </w:r>
      <w:r w:rsidRPr="00D46394">
        <w:rPr>
          <w:rFonts w:eastAsia="Times New Roman"/>
          <w:i/>
        </w:rPr>
        <w:t>Feu de position avant</w:t>
      </w:r>
      <w:r w:rsidR="006F1EE9" w:rsidRPr="00D46394">
        <w:rPr>
          <w:rFonts w:eastAsia="Times New Roman"/>
        </w:rPr>
        <w:t> »</w:t>
      </w:r>
      <w:r w:rsidRPr="00D46394">
        <w:rPr>
          <w:rFonts w:eastAsia="Times New Roman"/>
        </w:rPr>
        <w:t>, le feu servant à indiquer la présence du véhicule vu de l’avant</w:t>
      </w:r>
      <w:r w:rsidR="00EC45F9">
        <w:rPr>
          <w:rFonts w:eastAsia="Times New Roman"/>
        </w:rPr>
        <w:t> ;</w:t>
      </w:r>
    </w:p>
    <w:p w:rsidR="00992549" w:rsidRPr="00D46394" w:rsidRDefault="00992549" w:rsidP="0071266E">
      <w:pPr>
        <w:pStyle w:val="SingleTxtG"/>
        <w:ind w:left="2268" w:hanging="1134"/>
        <w:rPr>
          <w:rFonts w:eastAsia="Times New Roman"/>
        </w:rPr>
      </w:pPr>
      <w:r w:rsidRPr="00D46394">
        <w:rPr>
          <w:rFonts w:eastAsia="Times New Roman"/>
        </w:rPr>
        <w:t>2.5.12</w:t>
      </w:r>
      <w:r w:rsidRPr="00D46394">
        <w:rPr>
          <w:rFonts w:eastAsia="Times New Roman"/>
        </w:rPr>
        <w:tab/>
      </w:r>
      <w:r w:rsidR="006F1EE9" w:rsidRPr="00D46394">
        <w:rPr>
          <w:rFonts w:eastAsia="Times New Roman"/>
        </w:rPr>
        <w:t>« </w:t>
      </w:r>
      <w:r w:rsidRPr="00D46394">
        <w:rPr>
          <w:rFonts w:eastAsia="Times New Roman"/>
        </w:rPr>
        <w:t>Feu de position arrière</w:t>
      </w:r>
      <w:r w:rsidR="006F1EE9" w:rsidRPr="00D46394">
        <w:rPr>
          <w:rFonts w:eastAsia="Times New Roman"/>
        </w:rPr>
        <w:t> »</w:t>
      </w:r>
      <w:r w:rsidRPr="00D46394">
        <w:rPr>
          <w:rFonts w:eastAsia="Times New Roman"/>
        </w:rPr>
        <w:t>, le feu servant à indiquer la présence du véhicule vu de l’arrière</w:t>
      </w:r>
      <w:r w:rsidR="00EC45F9">
        <w:rPr>
          <w:rFonts w:eastAsia="Times New Roman"/>
        </w:rPr>
        <w:t> ;</w:t>
      </w:r>
    </w:p>
    <w:p w:rsidR="00051F34" w:rsidRPr="00D46394" w:rsidRDefault="00992549" w:rsidP="0071266E">
      <w:pPr>
        <w:pStyle w:val="SingleTxtG"/>
        <w:ind w:left="2268" w:hanging="1134"/>
        <w:rPr>
          <w:rFonts w:eastAsia="Times New Roman"/>
        </w:rPr>
      </w:pPr>
      <w:r w:rsidRPr="00D46394">
        <w:rPr>
          <w:rFonts w:eastAsia="Times New Roman"/>
        </w:rPr>
        <w:t>2.5.13</w:t>
      </w:r>
      <w:r w:rsidRPr="00D46394">
        <w:rPr>
          <w:rFonts w:eastAsia="Times New Roman"/>
        </w:rPr>
        <w:tab/>
      </w:r>
      <w:r w:rsidR="006F1EE9" w:rsidRPr="00D46394">
        <w:rPr>
          <w:rFonts w:eastAsia="Times New Roman"/>
        </w:rPr>
        <w:t>« </w:t>
      </w:r>
      <w:r w:rsidRPr="00D46394">
        <w:rPr>
          <w:rFonts w:eastAsia="Times New Roman"/>
          <w:i/>
        </w:rPr>
        <w:t>Catadioptre</w:t>
      </w:r>
      <w:r w:rsidR="006F1EE9" w:rsidRPr="00D46394">
        <w:rPr>
          <w:rFonts w:eastAsia="Times New Roman"/>
        </w:rPr>
        <w:t> »</w:t>
      </w:r>
      <w:r w:rsidRPr="00D46394">
        <w:rPr>
          <w:rFonts w:eastAsia="Times New Roman"/>
        </w:rPr>
        <w:t>, un dispositif servant à indiquer la présence d’un véhicule par réflexion de la lumière émanant d’une source lumineuse non reliée à ce véhicule, pour un observateur placé près de cette source.</w:t>
      </w:r>
    </w:p>
    <w:p w:rsidR="00992549" w:rsidRPr="00D46394" w:rsidRDefault="00992549" w:rsidP="00051F34">
      <w:pPr>
        <w:pStyle w:val="SingleTxtG"/>
        <w:ind w:left="2268"/>
        <w:rPr>
          <w:rFonts w:eastAsia="Times New Roman"/>
        </w:rPr>
      </w:pPr>
      <w:r w:rsidRPr="00D46394">
        <w:rPr>
          <w:rFonts w:eastAsia="Times New Roman"/>
        </w:rPr>
        <w:t xml:space="preserve">Au sens du présent Règlement, les plaques d’immatriculation </w:t>
      </w:r>
      <w:proofErr w:type="spellStart"/>
      <w:r w:rsidRPr="00D46394">
        <w:rPr>
          <w:rFonts w:eastAsia="Times New Roman"/>
        </w:rPr>
        <w:t>rétroréfléchissantes</w:t>
      </w:r>
      <w:proofErr w:type="spellEnd"/>
      <w:r w:rsidRPr="00D46394">
        <w:rPr>
          <w:rFonts w:eastAsia="Times New Roman"/>
        </w:rPr>
        <w:t xml:space="preserve"> ne sont pas considérées comme des catadioptres</w:t>
      </w:r>
      <w:r w:rsidR="00EC45F9">
        <w:rPr>
          <w:rFonts w:eastAsia="Times New Roman"/>
        </w:rPr>
        <w:t> ;</w:t>
      </w:r>
    </w:p>
    <w:p w:rsidR="00992549" w:rsidRPr="00D46394" w:rsidRDefault="00992549" w:rsidP="0071266E">
      <w:pPr>
        <w:pStyle w:val="SingleTxtG"/>
        <w:ind w:left="2268" w:hanging="1134"/>
        <w:rPr>
          <w:rFonts w:eastAsia="Times New Roman"/>
        </w:rPr>
      </w:pPr>
      <w:r w:rsidRPr="00D46394">
        <w:rPr>
          <w:rFonts w:eastAsia="Times New Roman"/>
        </w:rPr>
        <w:t>2.5.14</w:t>
      </w:r>
      <w:r w:rsidRPr="00D46394">
        <w:rPr>
          <w:rFonts w:eastAsia="Times New Roman"/>
        </w:rPr>
        <w:tab/>
      </w:r>
      <w:r w:rsidR="006F1EE9" w:rsidRPr="00D46394">
        <w:rPr>
          <w:rFonts w:eastAsia="Times New Roman"/>
        </w:rPr>
        <w:t>« </w:t>
      </w:r>
      <w:r w:rsidRPr="00D46394">
        <w:rPr>
          <w:rFonts w:eastAsia="Times New Roman"/>
          <w:i/>
        </w:rPr>
        <w:t>Signal de détresse</w:t>
      </w:r>
      <w:r w:rsidR="006F1EE9" w:rsidRPr="00D46394">
        <w:rPr>
          <w:rFonts w:eastAsia="Times New Roman"/>
        </w:rPr>
        <w:t> »</w:t>
      </w:r>
      <w:r w:rsidRPr="00D46394">
        <w:rPr>
          <w:rFonts w:eastAsia="Times New Roman"/>
        </w:rPr>
        <w:t>, le fonctionnement simultané de tous les feux indicateurs de direction, destiné à signaler le danger particulier que constitue momentanément le véhicule pour les autres usagers de la route</w:t>
      </w:r>
      <w:r w:rsidR="00EC45F9">
        <w:rPr>
          <w:rFonts w:eastAsia="Times New Roman"/>
        </w:rPr>
        <w:t> ;</w:t>
      </w:r>
    </w:p>
    <w:p w:rsidR="00992549" w:rsidRPr="00D46394" w:rsidRDefault="00992549" w:rsidP="0071266E">
      <w:pPr>
        <w:pStyle w:val="SingleTxtG"/>
        <w:ind w:left="2268" w:hanging="1134"/>
        <w:rPr>
          <w:rFonts w:eastAsia="Times New Roman"/>
        </w:rPr>
      </w:pPr>
      <w:r w:rsidRPr="00D46394">
        <w:rPr>
          <w:rFonts w:eastAsia="Times New Roman"/>
        </w:rPr>
        <w:t>2.5.15</w:t>
      </w:r>
      <w:r w:rsidRPr="00D46394">
        <w:rPr>
          <w:rFonts w:eastAsia="Times New Roman"/>
        </w:rPr>
        <w:tab/>
      </w:r>
      <w:r w:rsidR="006F1EE9" w:rsidRPr="00D46394">
        <w:rPr>
          <w:rFonts w:eastAsia="Times New Roman"/>
        </w:rPr>
        <w:t>« </w:t>
      </w:r>
      <w:r w:rsidRPr="00D46394">
        <w:rPr>
          <w:rFonts w:eastAsia="Times New Roman"/>
          <w:i/>
        </w:rPr>
        <w:t>Feu de brouillard avant</w:t>
      </w:r>
      <w:r w:rsidR="006F1EE9" w:rsidRPr="00D46394">
        <w:rPr>
          <w:rFonts w:eastAsia="Times New Roman"/>
        </w:rPr>
        <w:t> »</w:t>
      </w:r>
      <w:r w:rsidRPr="00D46394">
        <w:rPr>
          <w:rFonts w:eastAsia="Times New Roman"/>
        </w:rPr>
        <w:t>, le feu servant à améliorer l’éclairage de la route en cas de brouillard, de chute de neige, d’orage ou de nuage de poussière</w:t>
      </w:r>
      <w:r w:rsidR="00EC45F9">
        <w:rPr>
          <w:rFonts w:eastAsia="Times New Roman"/>
        </w:rPr>
        <w:t> ;</w:t>
      </w:r>
    </w:p>
    <w:p w:rsidR="00992549" w:rsidRPr="00D46394" w:rsidRDefault="00992549" w:rsidP="0071266E">
      <w:pPr>
        <w:pStyle w:val="SingleTxtG"/>
        <w:ind w:left="2268" w:hanging="1134"/>
        <w:rPr>
          <w:rFonts w:eastAsia="Times New Roman"/>
        </w:rPr>
      </w:pPr>
      <w:r w:rsidRPr="00D46394">
        <w:rPr>
          <w:rFonts w:eastAsia="Times New Roman"/>
        </w:rPr>
        <w:t>2.5.16</w:t>
      </w:r>
      <w:r w:rsidRPr="00D46394">
        <w:rPr>
          <w:rFonts w:eastAsia="Times New Roman"/>
        </w:rPr>
        <w:tab/>
      </w:r>
      <w:r w:rsidR="006F1EE9" w:rsidRPr="00D46394">
        <w:rPr>
          <w:rFonts w:eastAsia="Times New Roman"/>
        </w:rPr>
        <w:t>« </w:t>
      </w:r>
      <w:r w:rsidRPr="00D46394">
        <w:rPr>
          <w:rFonts w:eastAsia="Times New Roman"/>
          <w:i/>
        </w:rPr>
        <w:t>Feu de brouillard arrière</w:t>
      </w:r>
      <w:r w:rsidR="006F1EE9" w:rsidRPr="00D46394">
        <w:rPr>
          <w:rFonts w:eastAsia="Times New Roman"/>
        </w:rPr>
        <w:t> »</w:t>
      </w:r>
      <w:r w:rsidRPr="00D46394">
        <w:rPr>
          <w:rFonts w:eastAsia="Times New Roman"/>
        </w:rPr>
        <w:t>, le feu servant à améliorer la visibilité du véhicule par l’arrière en cas de brouillard dense</w:t>
      </w:r>
      <w:r w:rsidR="00EC45F9">
        <w:rPr>
          <w:rFonts w:eastAsia="Times New Roman"/>
        </w:rPr>
        <w:t> ;</w:t>
      </w:r>
    </w:p>
    <w:p w:rsidR="00992549" w:rsidRPr="00D46394" w:rsidRDefault="00992549" w:rsidP="0071266E">
      <w:pPr>
        <w:pStyle w:val="SingleTxtG"/>
        <w:ind w:left="2268" w:hanging="1134"/>
        <w:rPr>
          <w:rFonts w:eastAsia="Times New Roman"/>
        </w:rPr>
      </w:pPr>
      <w:r w:rsidRPr="00D46394">
        <w:rPr>
          <w:rFonts w:eastAsia="Times New Roman"/>
        </w:rPr>
        <w:t>2.5.17</w:t>
      </w:r>
      <w:r w:rsidRPr="00D46394">
        <w:rPr>
          <w:rFonts w:eastAsia="Times New Roman"/>
        </w:rPr>
        <w:tab/>
      </w:r>
      <w:r w:rsidR="006F1EE9" w:rsidRPr="00D46394">
        <w:rPr>
          <w:rFonts w:eastAsia="Times New Roman"/>
        </w:rPr>
        <w:t>« </w:t>
      </w:r>
      <w:r w:rsidRPr="00D46394">
        <w:rPr>
          <w:rFonts w:eastAsia="Times New Roman"/>
          <w:i/>
        </w:rPr>
        <w:t>Feu de circulation diurne</w:t>
      </w:r>
      <w:r w:rsidR="006F1EE9" w:rsidRPr="00D46394">
        <w:rPr>
          <w:rFonts w:eastAsia="Times New Roman"/>
        </w:rPr>
        <w:t> »</w:t>
      </w:r>
      <w:r w:rsidRPr="00D46394">
        <w:rPr>
          <w:rFonts w:eastAsia="Times New Roman"/>
        </w:rPr>
        <w:t>, un feu tourné vers l’avant servant à rendre le véhicule plus visible en conduite de jour</w:t>
      </w:r>
      <w:r w:rsidR="00EC45F9">
        <w:rPr>
          <w:rFonts w:eastAsia="Times New Roman"/>
        </w:rPr>
        <w:t> ;</w:t>
      </w:r>
    </w:p>
    <w:p w:rsidR="00992549" w:rsidRPr="00D46394" w:rsidRDefault="00992549" w:rsidP="0071266E">
      <w:pPr>
        <w:pStyle w:val="SingleTxtG"/>
        <w:ind w:left="2268" w:hanging="1134"/>
        <w:rPr>
          <w:rFonts w:eastAsia="Times New Roman"/>
          <w:bCs/>
        </w:rPr>
      </w:pPr>
      <w:r w:rsidRPr="00D46394">
        <w:rPr>
          <w:rFonts w:eastAsia="Times New Roman"/>
          <w:bCs/>
        </w:rPr>
        <w:t>2.5.</w:t>
      </w:r>
      <w:r w:rsidRPr="00D46394">
        <w:rPr>
          <w:rFonts w:eastAsia="Times New Roman"/>
          <w:bCs/>
          <w:lang w:eastAsia="ja-JP"/>
        </w:rPr>
        <w:t>18</w:t>
      </w:r>
      <w:r w:rsidRPr="00D46394">
        <w:rPr>
          <w:rFonts w:eastAsia="Times New Roman"/>
          <w:bCs/>
        </w:rPr>
        <w:tab/>
      </w:r>
      <w:r w:rsidR="006F1EE9" w:rsidRPr="00D46394">
        <w:rPr>
          <w:rFonts w:eastAsia="Times New Roman"/>
          <w:bCs/>
        </w:rPr>
        <w:t>« </w:t>
      </w:r>
      <w:r w:rsidRPr="00D46394">
        <w:rPr>
          <w:rFonts w:eastAsia="Times New Roman"/>
          <w:bCs/>
          <w:i/>
        </w:rPr>
        <w:t>Système de feux interdépendants</w:t>
      </w:r>
      <w:r w:rsidR="006F1EE9" w:rsidRPr="00D46394">
        <w:rPr>
          <w:rFonts w:eastAsia="Times New Roman"/>
          <w:bCs/>
        </w:rPr>
        <w:t> »</w:t>
      </w:r>
      <w:r w:rsidRPr="00D46394">
        <w:rPr>
          <w:rFonts w:eastAsia="Times New Roman"/>
          <w:bCs/>
        </w:rPr>
        <w:t>, un ensemble constitué de deux ou trois feux interdép</w:t>
      </w:r>
      <w:r w:rsidR="00A55380">
        <w:rPr>
          <w:rFonts w:eastAsia="Times New Roman"/>
          <w:bCs/>
        </w:rPr>
        <w:t>endants ayant la même fonction ;</w:t>
      </w:r>
    </w:p>
    <w:p w:rsidR="00992549" w:rsidRPr="00D46394" w:rsidRDefault="00992549" w:rsidP="0071266E">
      <w:pPr>
        <w:pStyle w:val="SingleTxtG"/>
        <w:ind w:left="2268" w:hanging="1134"/>
        <w:rPr>
          <w:rFonts w:eastAsia="Times New Roman"/>
          <w:bCs/>
        </w:rPr>
      </w:pPr>
      <w:r w:rsidRPr="00D46394">
        <w:rPr>
          <w:rFonts w:eastAsia="Times New Roman"/>
          <w:bCs/>
        </w:rPr>
        <w:t>2.5.</w:t>
      </w:r>
      <w:r w:rsidRPr="00D46394">
        <w:rPr>
          <w:rFonts w:eastAsia="Times New Roman"/>
          <w:bCs/>
          <w:lang w:eastAsia="ja-JP"/>
        </w:rPr>
        <w:t>18</w:t>
      </w:r>
      <w:r w:rsidRPr="00D46394">
        <w:rPr>
          <w:rFonts w:eastAsia="Times New Roman"/>
          <w:bCs/>
        </w:rPr>
        <w:t>.1</w:t>
      </w:r>
      <w:r w:rsidRPr="00D46394">
        <w:rPr>
          <w:rFonts w:eastAsia="Times New Roman"/>
          <w:bCs/>
        </w:rPr>
        <w:tab/>
      </w:r>
      <w:r w:rsidR="006F1EE9" w:rsidRPr="00D46394">
        <w:rPr>
          <w:rFonts w:eastAsia="Times New Roman"/>
          <w:bCs/>
        </w:rPr>
        <w:t>« </w:t>
      </w:r>
      <w:r w:rsidRPr="00D46394">
        <w:rPr>
          <w:rFonts w:eastAsia="Times New Roman"/>
          <w:bCs/>
          <w:i/>
        </w:rPr>
        <w:t xml:space="preserve">Feu interdépendant marqué </w:t>
      </w:r>
      <w:r w:rsidR="001672EA" w:rsidRPr="00D46394">
        <w:rPr>
          <w:rFonts w:eastAsia="Times New Roman"/>
          <w:bCs/>
          <w:i/>
        </w:rPr>
        <w:t>“</w:t>
      </w:r>
      <w:r w:rsidRPr="00D46394">
        <w:rPr>
          <w:rFonts w:eastAsia="Times New Roman"/>
          <w:bCs/>
          <w:i/>
        </w:rPr>
        <w:t>Y</w:t>
      </w:r>
      <w:r w:rsidR="001672EA" w:rsidRPr="00D46394">
        <w:rPr>
          <w:rFonts w:eastAsia="Times New Roman"/>
          <w:bCs/>
          <w:i/>
        </w:rPr>
        <w:t>”</w:t>
      </w:r>
      <w:r w:rsidR="006F1EE9" w:rsidRPr="00D46394">
        <w:rPr>
          <w:rFonts w:eastAsia="Times New Roman"/>
          <w:bCs/>
          <w:i/>
        </w:rPr>
        <w:t> »</w:t>
      </w:r>
      <w:r w:rsidRPr="00D46394">
        <w:rPr>
          <w:rFonts w:eastAsia="Times New Roman"/>
          <w:bCs/>
        </w:rPr>
        <w:t>, un dispositif fonctionnant comme un élément d’un système de feux interdépendants. Les feux interdépendants fonctionnent ensemble lorsqu’ils sont activés, ont des surfaces apparentes dans la direction de l’axe de référence distinctes et des boîtiers distincts, et peuvent avoir une ou plusieurs sources lumineuses distinctes</w:t>
      </w:r>
      <w:r w:rsidR="00A55380">
        <w:rPr>
          <w:rFonts w:eastAsia="Times New Roman"/>
          <w:bCs/>
        </w:rPr>
        <w:t> ;</w:t>
      </w:r>
    </w:p>
    <w:p w:rsidR="00992549" w:rsidRPr="00D46394" w:rsidRDefault="00992549" w:rsidP="0071266E">
      <w:pPr>
        <w:pStyle w:val="SingleTxtG"/>
        <w:ind w:left="2268" w:hanging="1134"/>
        <w:rPr>
          <w:rFonts w:eastAsia="Times New Roman"/>
        </w:rPr>
      </w:pPr>
      <w:r w:rsidRPr="00D46394">
        <w:rPr>
          <w:rFonts w:eastAsia="Times New Roman"/>
        </w:rPr>
        <w:lastRenderedPageBreak/>
        <w:t>2.</w:t>
      </w:r>
      <w:r w:rsidRPr="00D46394">
        <w:rPr>
          <w:rFonts w:eastAsia="Times New Roman"/>
          <w:lang w:eastAsia="ja-JP"/>
        </w:rPr>
        <w:t>5</w:t>
      </w:r>
      <w:r w:rsidRPr="00D46394">
        <w:rPr>
          <w:rFonts w:eastAsia="Times New Roman"/>
        </w:rPr>
        <w:t>.</w:t>
      </w:r>
      <w:r w:rsidRPr="00D46394">
        <w:rPr>
          <w:rFonts w:eastAsia="Times New Roman"/>
          <w:lang w:eastAsia="ja-JP"/>
        </w:rPr>
        <w:t>19</w:t>
      </w:r>
      <w:r w:rsidRPr="00D46394">
        <w:rPr>
          <w:rFonts w:eastAsia="Times New Roman"/>
        </w:rPr>
        <w:tab/>
      </w:r>
      <w:r w:rsidR="006F1EE9" w:rsidRPr="00D46394">
        <w:rPr>
          <w:rFonts w:eastAsia="Times New Roman"/>
          <w:bCs/>
        </w:rPr>
        <w:t>« </w:t>
      </w:r>
      <w:r w:rsidRPr="00D46394">
        <w:rPr>
          <w:rFonts w:eastAsia="Times New Roman"/>
          <w:i/>
        </w:rPr>
        <w:t xml:space="preserve">Feux marqués </w:t>
      </w:r>
      <w:r w:rsidR="001672EA" w:rsidRPr="00D46394">
        <w:rPr>
          <w:rFonts w:eastAsia="Times New Roman"/>
          <w:bCs/>
          <w:i/>
        </w:rPr>
        <w:t>“</w:t>
      </w:r>
      <w:r w:rsidRPr="00D46394">
        <w:rPr>
          <w:rFonts w:eastAsia="Times New Roman"/>
          <w:bCs/>
          <w:i/>
        </w:rPr>
        <w:t>D</w:t>
      </w:r>
      <w:r w:rsidR="001672EA" w:rsidRPr="00D46394">
        <w:rPr>
          <w:rFonts w:eastAsia="Times New Roman"/>
          <w:bCs/>
          <w:i/>
        </w:rPr>
        <w:t>”</w:t>
      </w:r>
      <w:r w:rsidR="006F1EE9" w:rsidRPr="00D46394">
        <w:rPr>
          <w:rFonts w:eastAsia="Times New Roman"/>
        </w:rPr>
        <w:t> »</w:t>
      </w:r>
      <w:r w:rsidRPr="00D46394">
        <w:rPr>
          <w:rFonts w:eastAsia="Times New Roman"/>
        </w:rPr>
        <w:t xml:space="preserve">, des feux indépendants, homologués en tant qu’entités distinctes, de telle manière qu’ils puissent être utilisés séparément ou par assemblage de deux feux considéré comme un </w:t>
      </w:r>
      <w:r w:rsidR="00A55380">
        <w:rPr>
          <w:rFonts w:eastAsia="Times New Roman"/>
        </w:rPr>
        <w:t>« </w:t>
      </w:r>
      <w:r w:rsidRPr="00D46394">
        <w:rPr>
          <w:rFonts w:eastAsia="Times New Roman"/>
        </w:rPr>
        <w:t>feu simple</w:t>
      </w:r>
      <w:r w:rsidR="00A55380">
        <w:rPr>
          <w:rFonts w:eastAsia="Times New Roman"/>
        </w:rPr>
        <w:t> »</w:t>
      </w:r>
      <w:r w:rsidRPr="00D46394">
        <w:rPr>
          <w:rFonts w:eastAsia="Times New Roman"/>
        </w:rPr>
        <w:t>.</w:t>
      </w:r>
    </w:p>
    <w:p w:rsidR="00992549" w:rsidRPr="00D46394" w:rsidRDefault="00992549" w:rsidP="00DF6C23">
      <w:pPr>
        <w:pStyle w:val="SingleTxtG"/>
        <w:ind w:left="2268" w:hanging="1134"/>
        <w:rPr>
          <w:rFonts w:eastAsia="Times New Roman"/>
        </w:rPr>
      </w:pPr>
      <w:r w:rsidRPr="00D46394">
        <w:rPr>
          <w:rFonts w:eastAsia="Times New Roman"/>
        </w:rPr>
        <w:t>2.6</w:t>
      </w:r>
      <w:r w:rsidRPr="00D46394">
        <w:rPr>
          <w:rFonts w:eastAsia="Times New Roman"/>
        </w:rPr>
        <w:tab/>
      </w:r>
      <w:r w:rsidR="006F1EE9" w:rsidRPr="00D46394">
        <w:rPr>
          <w:rFonts w:eastAsia="Times New Roman"/>
        </w:rPr>
        <w:t>« </w:t>
      </w:r>
      <w:r w:rsidRPr="00D46394">
        <w:rPr>
          <w:rFonts w:eastAsia="Times New Roman"/>
          <w:i/>
        </w:rPr>
        <w:t>Surface de sortie de la lumière</w:t>
      </w:r>
      <w:r w:rsidR="006F1EE9" w:rsidRPr="00D46394">
        <w:rPr>
          <w:rFonts w:eastAsia="Times New Roman"/>
        </w:rPr>
        <w:t> »</w:t>
      </w:r>
      <w:r w:rsidRPr="00D46394">
        <w:rPr>
          <w:rFonts w:eastAsia="Times New Roman"/>
        </w:rPr>
        <w:t xml:space="preserve"> d’un </w:t>
      </w:r>
      <w:r w:rsidR="006F1EE9" w:rsidRPr="00D46394">
        <w:rPr>
          <w:rFonts w:eastAsia="Times New Roman"/>
        </w:rPr>
        <w:t>« </w:t>
      </w:r>
      <w:r w:rsidRPr="00D46394">
        <w:rPr>
          <w:rFonts w:eastAsia="Times New Roman"/>
        </w:rPr>
        <w:t>dispositif d’éclairage</w:t>
      </w:r>
      <w:r w:rsidR="006F1EE9" w:rsidRPr="00D46394">
        <w:rPr>
          <w:rFonts w:eastAsia="Times New Roman"/>
        </w:rPr>
        <w:t> »</w:t>
      </w:r>
      <w:r w:rsidRPr="00D46394">
        <w:rPr>
          <w:rFonts w:eastAsia="Times New Roman"/>
        </w:rPr>
        <w:t xml:space="preserve">, d’un </w:t>
      </w:r>
      <w:r w:rsidR="006F1EE9" w:rsidRPr="00D46394">
        <w:rPr>
          <w:rFonts w:eastAsia="Times New Roman"/>
        </w:rPr>
        <w:t>« </w:t>
      </w:r>
      <w:r w:rsidRPr="00D46394">
        <w:rPr>
          <w:rFonts w:eastAsia="Times New Roman"/>
        </w:rPr>
        <w:t>dispositif de signalisation lumineuse</w:t>
      </w:r>
      <w:r w:rsidR="006F1EE9" w:rsidRPr="00D46394">
        <w:rPr>
          <w:rFonts w:eastAsia="Times New Roman"/>
        </w:rPr>
        <w:t> »</w:t>
      </w:r>
      <w:r w:rsidRPr="00D46394">
        <w:rPr>
          <w:rFonts w:eastAsia="Times New Roman"/>
        </w:rPr>
        <w:t xml:space="preserve"> ou d’un catadioptre, tout ou partie de la surface extérieure du matériau transparent </w:t>
      </w:r>
      <w:r w:rsidRPr="00D46394">
        <w:t>comme</w:t>
      </w:r>
      <w:r w:rsidRPr="00D46394">
        <w:rPr>
          <w:rFonts w:eastAsia="Times New Roman"/>
        </w:rPr>
        <w:t xml:space="preserve"> indiqué dans la demande d’homologation par le fabricant du dispositif figurant sur le dessin (voir annexe 3)</w:t>
      </w:r>
      <w:r w:rsidR="00EC45F9">
        <w:rPr>
          <w:rFonts w:eastAsia="Times New Roman"/>
        </w:rPr>
        <w:t> ;</w:t>
      </w:r>
    </w:p>
    <w:p w:rsidR="00992549" w:rsidRPr="00D46394" w:rsidRDefault="00992549" w:rsidP="00DF6C23">
      <w:pPr>
        <w:pStyle w:val="SingleTxtG"/>
        <w:ind w:left="2268" w:hanging="1134"/>
        <w:rPr>
          <w:rFonts w:eastAsia="Times New Roman"/>
        </w:rPr>
      </w:pPr>
      <w:r w:rsidRPr="00D46394">
        <w:rPr>
          <w:rFonts w:eastAsia="Times New Roman"/>
        </w:rPr>
        <w:t>2.7</w:t>
      </w:r>
      <w:r w:rsidRPr="00D46394">
        <w:rPr>
          <w:rFonts w:eastAsia="Times New Roman"/>
        </w:rPr>
        <w:tab/>
      </w:r>
      <w:r w:rsidR="006F1EE9" w:rsidRPr="00D46394">
        <w:rPr>
          <w:rFonts w:eastAsia="Times New Roman"/>
        </w:rPr>
        <w:t>« </w:t>
      </w:r>
      <w:r w:rsidRPr="00D46394">
        <w:rPr>
          <w:rFonts w:eastAsia="Times New Roman"/>
          <w:i/>
        </w:rPr>
        <w:t>Plage éclairante</w:t>
      </w:r>
      <w:r w:rsidR="006F1EE9" w:rsidRPr="00D46394">
        <w:rPr>
          <w:rFonts w:eastAsia="Times New Roman"/>
        </w:rPr>
        <w:t> »</w:t>
      </w:r>
      <w:r w:rsidRPr="00D46394">
        <w:rPr>
          <w:rFonts w:eastAsia="Times New Roman"/>
        </w:rPr>
        <w:t xml:space="preserve"> (voir annexe 3)</w:t>
      </w:r>
      <w:r w:rsidR="00EC45F9">
        <w:rPr>
          <w:rFonts w:eastAsia="Times New Roman"/>
        </w:rPr>
        <w:t> ;</w:t>
      </w:r>
    </w:p>
    <w:p w:rsidR="008751E9" w:rsidRPr="00D46394" w:rsidRDefault="00992549" w:rsidP="008751E9">
      <w:pPr>
        <w:pStyle w:val="SingleTxtG"/>
        <w:ind w:left="2268" w:hanging="1134"/>
        <w:rPr>
          <w:rFonts w:eastAsia="Times New Roman"/>
        </w:rPr>
      </w:pPr>
      <w:r w:rsidRPr="00D46394">
        <w:rPr>
          <w:rFonts w:eastAsia="Times New Roman"/>
        </w:rPr>
        <w:t>2.7.1</w:t>
      </w:r>
      <w:r w:rsidRPr="00D46394">
        <w:rPr>
          <w:rFonts w:eastAsia="Times New Roman"/>
        </w:rPr>
        <w:tab/>
      </w:r>
      <w:r w:rsidR="006F1EE9" w:rsidRPr="00D46394">
        <w:rPr>
          <w:rFonts w:eastAsia="Times New Roman"/>
        </w:rPr>
        <w:t>« </w:t>
      </w:r>
      <w:r w:rsidRPr="00D46394">
        <w:rPr>
          <w:rFonts w:eastAsia="Times New Roman"/>
          <w:i/>
        </w:rPr>
        <w:t>Plage éclairante d’un dispositif d’éclairage</w:t>
      </w:r>
      <w:r w:rsidR="006F1EE9" w:rsidRPr="00D46394">
        <w:rPr>
          <w:rFonts w:eastAsia="Times New Roman"/>
        </w:rPr>
        <w:t> »</w:t>
      </w:r>
      <w:r w:rsidRPr="00D46394">
        <w:rPr>
          <w:rFonts w:eastAsia="Times New Roman"/>
        </w:rPr>
        <w:t xml:space="preserve"> (par. 2.5.6, 2.5.7 et 2.5.15 ci</w:t>
      </w:r>
      <w:r w:rsidRPr="00D46394">
        <w:rPr>
          <w:rFonts w:eastAsia="Times New Roman"/>
        </w:rPr>
        <w:noBreakHyphen/>
        <w:t xml:space="preserve">dessus), la projection orthogonale de l’ouverture totale du miroir ou, dans le cas de projecteurs à miroir ellipsoïdal, de la </w:t>
      </w:r>
      <w:r w:rsidR="006F1EE9" w:rsidRPr="00D46394">
        <w:rPr>
          <w:rFonts w:eastAsia="Times New Roman"/>
        </w:rPr>
        <w:t>« </w:t>
      </w:r>
      <w:r w:rsidRPr="00D46394">
        <w:rPr>
          <w:rFonts w:eastAsia="Times New Roman"/>
        </w:rPr>
        <w:t>lentille</w:t>
      </w:r>
      <w:r w:rsidR="006F1EE9" w:rsidRPr="00D46394">
        <w:rPr>
          <w:rFonts w:eastAsia="Times New Roman"/>
        </w:rPr>
        <w:t> »</w:t>
      </w:r>
      <w:r w:rsidRPr="00D46394">
        <w:rPr>
          <w:rFonts w:eastAsia="Times New Roman"/>
        </w:rPr>
        <w:t>, sur un plan transversal. Si le dispositif d’éclairage n’a pas de miroir, c’est la définition du paragraphe 2.7.2 ci-dessous qui s’applique. Si la surface de sortie de la lumière du feu ne recouvre qu’une partie de l’ouverture totale du miroir, on ne considère que la projection de cette partie.</w:t>
      </w:r>
    </w:p>
    <w:p w:rsidR="008751E9" w:rsidRPr="00D46394" w:rsidRDefault="00992549" w:rsidP="003B56D1">
      <w:pPr>
        <w:pStyle w:val="SingleTxtG"/>
        <w:ind w:left="2268"/>
        <w:rPr>
          <w:rFonts w:eastAsia="Times New Roman"/>
        </w:rPr>
      </w:pPr>
      <w:r w:rsidRPr="00D46394">
        <w:t>Dans le cas d’un feu de croisement, la plage éclairante est limitée par la trace de la coupure apparente sur la glace. Si le miroir et la glace sont réglables l’un par rapport à l’autre, il faut faire usage de la position de réglage moyenne</w:t>
      </w:r>
      <w:r w:rsidR="00CA7D02">
        <w:t>.</w:t>
      </w:r>
    </w:p>
    <w:p w:rsidR="00992549" w:rsidRPr="00D46394" w:rsidRDefault="00992549" w:rsidP="003B56D1">
      <w:pPr>
        <w:pStyle w:val="SingleTxtG"/>
        <w:ind w:left="2268"/>
        <w:rPr>
          <w:rFonts w:eastAsia="Times New Roman"/>
        </w:rPr>
      </w:pPr>
      <w:r w:rsidRPr="00D46394">
        <w:t>Lorsqu’un projecteur émettant le faisceau de croisement principal est utilisé conjointement avec des unités d’éclairage ou des sources lumineuses supplémentaires conçues pour produire l’éclairage de virage, les multiples plages éclairantes forme</w:t>
      </w:r>
      <w:r w:rsidR="00CA7D02">
        <w:t>nt ensemble la plage éclairante ;</w:t>
      </w:r>
    </w:p>
    <w:p w:rsidR="00992549" w:rsidRPr="00D46394" w:rsidRDefault="00992549" w:rsidP="00DF6C23">
      <w:pPr>
        <w:pStyle w:val="SingleTxtG"/>
        <w:ind w:left="2268" w:hanging="1134"/>
        <w:rPr>
          <w:rFonts w:eastAsia="Times New Roman"/>
        </w:rPr>
      </w:pPr>
      <w:r w:rsidRPr="00D46394">
        <w:rPr>
          <w:rFonts w:eastAsia="Times New Roman"/>
        </w:rPr>
        <w:t>2.7.2</w:t>
      </w:r>
      <w:r w:rsidRPr="00D46394">
        <w:rPr>
          <w:rFonts w:eastAsia="Times New Roman"/>
        </w:rPr>
        <w:tab/>
      </w:r>
      <w:r w:rsidR="006F1EE9" w:rsidRPr="00D46394">
        <w:rPr>
          <w:rFonts w:eastAsia="Times New Roman"/>
        </w:rPr>
        <w:t>« </w:t>
      </w:r>
      <w:r w:rsidRPr="00D46394">
        <w:rPr>
          <w:rFonts w:eastAsia="Times New Roman"/>
          <w:i/>
        </w:rPr>
        <w:t>Plage éclairante d’un dispositif de signalisation autre qu’un catadioptre</w:t>
      </w:r>
      <w:r w:rsidR="006F1EE9" w:rsidRPr="00D46394">
        <w:rPr>
          <w:rFonts w:eastAsia="Times New Roman"/>
        </w:rPr>
        <w:t> »</w:t>
      </w:r>
      <w:r w:rsidRPr="00D46394">
        <w:rPr>
          <w:rFonts w:eastAsia="Times New Roman"/>
        </w:rPr>
        <w:t xml:space="preserve"> (par. 2.5.8, 2.5.9, 2.5.11, 2.5.12, 2.5.14 et 2.5.16 ci-dessus), la projection orthogonale du feu sur un plan perpendiculaire à son axe de référence et en contact avec la surface extérieure de sortie de la lumière du feu, cette projection étant limitée par les bords d’écrans situés dans ce plan et ne laissant subsister individuellement que 98 % de l’intensité totale du feu dans la direction de l’axe de référence. Pour déterminer les bords inférieur, supérieur et latéraux de la plage éclairante, on ne doit utiliser que les écrans à bord horizontal ou vertical</w:t>
      </w:r>
      <w:r w:rsidR="00EC45F9">
        <w:rPr>
          <w:rFonts w:eastAsia="Times New Roman"/>
        </w:rPr>
        <w:t> ;</w:t>
      </w:r>
    </w:p>
    <w:p w:rsidR="00992549" w:rsidRPr="00D46394" w:rsidRDefault="00992549" w:rsidP="00DF6C23">
      <w:pPr>
        <w:pStyle w:val="SingleTxtG"/>
        <w:ind w:left="2268" w:hanging="1134"/>
        <w:rPr>
          <w:rFonts w:eastAsia="Times New Roman"/>
        </w:rPr>
      </w:pPr>
      <w:r w:rsidRPr="00D46394">
        <w:rPr>
          <w:rFonts w:eastAsia="Times New Roman"/>
        </w:rPr>
        <w:t>2.7.3</w:t>
      </w:r>
      <w:r w:rsidRPr="00D46394">
        <w:rPr>
          <w:rFonts w:eastAsia="Times New Roman"/>
        </w:rPr>
        <w:tab/>
      </w:r>
      <w:r w:rsidR="006F1EE9" w:rsidRPr="00D46394">
        <w:rPr>
          <w:rFonts w:eastAsia="Times New Roman"/>
        </w:rPr>
        <w:t>« </w:t>
      </w:r>
      <w:r w:rsidRPr="00D46394">
        <w:rPr>
          <w:rFonts w:eastAsia="Times New Roman"/>
          <w:i/>
        </w:rPr>
        <w:t>Plage éclairante d’un catadioptre</w:t>
      </w:r>
      <w:r w:rsidR="006F1EE9" w:rsidRPr="00D46394">
        <w:rPr>
          <w:rFonts w:eastAsia="Times New Roman"/>
        </w:rPr>
        <w:t> »</w:t>
      </w:r>
      <w:r w:rsidRPr="00D46394">
        <w:rPr>
          <w:rFonts w:eastAsia="Times New Roman"/>
        </w:rPr>
        <w:t xml:space="preserve"> (par. 2.5.13 ci-dessus), la projection orthogonale d’un catadioptre dans un plan perpendiculaire à son axe de référence et qui est délimitée par des plans contigus aux parties extrêmes de l’optique catadioptrique et parallèles à cet axe. Pour déterminer les bords inférieur, supérieur et latéraux d’un dispositif, on ne doit prendre en considération que les plans horizontaux et verticaux</w:t>
      </w:r>
      <w:r w:rsidR="00EC45F9">
        <w:rPr>
          <w:rFonts w:eastAsia="Times New Roman"/>
        </w:rPr>
        <w:t> ;</w:t>
      </w:r>
    </w:p>
    <w:p w:rsidR="00992549" w:rsidRPr="00D46394" w:rsidRDefault="00992549" w:rsidP="00DF6C23">
      <w:pPr>
        <w:pStyle w:val="SingleTxtG"/>
        <w:ind w:left="2268" w:hanging="1134"/>
        <w:rPr>
          <w:rFonts w:eastAsia="Times New Roman"/>
        </w:rPr>
      </w:pPr>
      <w:r w:rsidRPr="00D46394">
        <w:rPr>
          <w:rFonts w:eastAsia="Times New Roman"/>
        </w:rPr>
        <w:t>2.8</w:t>
      </w:r>
      <w:r w:rsidRPr="00D46394">
        <w:rPr>
          <w:rFonts w:eastAsia="Times New Roman"/>
        </w:rPr>
        <w:tab/>
      </w:r>
      <w:r w:rsidR="006F1EE9" w:rsidRPr="00D46394">
        <w:rPr>
          <w:rFonts w:eastAsia="Times New Roman"/>
        </w:rPr>
        <w:t>« </w:t>
      </w:r>
      <w:r w:rsidRPr="00D46394">
        <w:rPr>
          <w:rFonts w:eastAsia="Times New Roman"/>
          <w:i/>
        </w:rPr>
        <w:t>Surface apparente</w:t>
      </w:r>
      <w:r w:rsidR="006F1EE9" w:rsidRPr="00D46394">
        <w:rPr>
          <w:rFonts w:eastAsia="Times New Roman"/>
        </w:rPr>
        <w:t> »</w:t>
      </w:r>
      <w:r w:rsidRPr="00D46394">
        <w:rPr>
          <w:rFonts w:eastAsia="Times New Roman"/>
        </w:rPr>
        <w:t>, dans une direction d’observation donnée, à la demande du fabricant ou de son représentant dûment agréé, la projection orthogonale</w:t>
      </w:r>
      <w:r w:rsidR="00EC45F9">
        <w:rPr>
          <w:rFonts w:eastAsia="Times New Roman"/>
        </w:rPr>
        <w:t> :</w:t>
      </w:r>
    </w:p>
    <w:p w:rsidR="00992549" w:rsidRPr="00D46394" w:rsidRDefault="00992549" w:rsidP="00DF6C23">
      <w:pPr>
        <w:pStyle w:val="SingleTxtG"/>
        <w:ind w:left="2268"/>
        <w:rPr>
          <w:rFonts w:eastAsia="Times New Roman"/>
        </w:rPr>
      </w:pPr>
      <w:r w:rsidRPr="00D46394">
        <w:rPr>
          <w:rFonts w:eastAsia="Times New Roman"/>
        </w:rPr>
        <w:tab/>
        <w:t>Soit de la limite de la plage éclairante projetée sur la surface extérieure de la lentille (a-b)</w:t>
      </w:r>
      <w:r w:rsidR="00EC45F9">
        <w:rPr>
          <w:rFonts w:eastAsia="Times New Roman"/>
        </w:rPr>
        <w:t> ;</w:t>
      </w:r>
    </w:p>
    <w:p w:rsidR="00992549" w:rsidRPr="00D46394" w:rsidRDefault="00992549" w:rsidP="00DF6C23">
      <w:pPr>
        <w:pStyle w:val="SingleTxtG"/>
        <w:ind w:left="2268"/>
        <w:rPr>
          <w:rFonts w:eastAsia="Times New Roman"/>
        </w:rPr>
      </w:pPr>
      <w:r w:rsidRPr="00D46394">
        <w:rPr>
          <w:rFonts w:eastAsia="Times New Roman"/>
        </w:rPr>
        <w:tab/>
        <w:t>Soit la surfac</w:t>
      </w:r>
      <w:r w:rsidR="00DF6C23" w:rsidRPr="00D46394">
        <w:rPr>
          <w:rFonts w:eastAsia="Times New Roman"/>
        </w:rPr>
        <w:t>e de sortie de la lumière (c-d)</w:t>
      </w:r>
      <w:r w:rsidR="00EC45F9">
        <w:rPr>
          <w:rFonts w:eastAsia="Times New Roman"/>
        </w:rPr>
        <w:t> ;</w:t>
      </w:r>
    </w:p>
    <w:p w:rsidR="00992549" w:rsidRPr="00D46394" w:rsidRDefault="00992549" w:rsidP="00DF6C23">
      <w:pPr>
        <w:pStyle w:val="SingleTxtG"/>
        <w:ind w:left="2268"/>
        <w:rPr>
          <w:rFonts w:eastAsia="Times New Roman"/>
        </w:rPr>
      </w:pPr>
      <w:r w:rsidRPr="00D46394">
        <w:rPr>
          <w:rFonts w:eastAsia="Times New Roman"/>
        </w:rPr>
        <w:tab/>
        <w:t>Dans un plan perpendiculaire à la direction d’observation et tangent à la limite extérieure de la lentille (voir l’annexe 3 du présent Règlement)</w:t>
      </w:r>
      <w:r w:rsidR="00EC45F9">
        <w:rPr>
          <w:rFonts w:eastAsia="Times New Roman"/>
        </w:rPr>
        <w:t> ;</w:t>
      </w:r>
    </w:p>
    <w:p w:rsidR="00992549" w:rsidRPr="00D46394" w:rsidRDefault="00992549" w:rsidP="00DF6C23">
      <w:pPr>
        <w:pStyle w:val="SingleTxtG"/>
        <w:ind w:left="2268" w:hanging="1134"/>
        <w:rPr>
          <w:rFonts w:eastAsia="Times New Roman"/>
        </w:rPr>
      </w:pPr>
      <w:r w:rsidRPr="00D46394">
        <w:rPr>
          <w:rFonts w:eastAsia="Times New Roman"/>
        </w:rPr>
        <w:t>2.9</w:t>
      </w:r>
      <w:r w:rsidRPr="00D46394">
        <w:rPr>
          <w:rFonts w:eastAsia="Times New Roman"/>
        </w:rPr>
        <w:tab/>
      </w:r>
      <w:r w:rsidR="006F1EE9" w:rsidRPr="00D46394">
        <w:rPr>
          <w:rFonts w:eastAsia="Times New Roman"/>
        </w:rPr>
        <w:t>« </w:t>
      </w:r>
      <w:r w:rsidRPr="00D46394">
        <w:rPr>
          <w:rFonts w:eastAsia="Times New Roman"/>
          <w:i/>
        </w:rPr>
        <w:t>Axe de référence</w:t>
      </w:r>
      <w:r w:rsidR="006F1EE9" w:rsidRPr="00D46394">
        <w:rPr>
          <w:rFonts w:eastAsia="Times New Roman"/>
        </w:rPr>
        <w:t> »</w:t>
      </w:r>
      <w:r w:rsidRPr="00D46394">
        <w:rPr>
          <w:rFonts w:eastAsia="Times New Roman"/>
        </w:rPr>
        <w:t>, l’axe caractéristique du feu, déterminé par le fabricant (du feu) pour servir de direction repère (H = 0°, V = 0°) aux angles de champ pour les mesures photométriques et dans l’installation sur le véhicule</w:t>
      </w:r>
      <w:r w:rsidR="00EC45F9">
        <w:rPr>
          <w:rFonts w:eastAsia="Times New Roman"/>
        </w:rPr>
        <w:t> ;</w:t>
      </w:r>
    </w:p>
    <w:p w:rsidR="00992549" w:rsidRPr="00D46394" w:rsidRDefault="00992549" w:rsidP="00DF6C23">
      <w:pPr>
        <w:pStyle w:val="SingleTxtG"/>
        <w:ind w:left="2268" w:hanging="1134"/>
        <w:rPr>
          <w:rFonts w:eastAsia="Times New Roman"/>
        </w:rPr>
      </w:pPr>
      <w:r w:rsidRPr="00D46394">
        <w:rPr>
          <w:rFonts w:eastAsia="Times New Roman"/>
        </w:rPr>
        <w:t>2.10</w:t>
      </w:r>
      <w:r w:rsidRPr="00D46394">
        <w:rPr>
          <w:rFonts w:eastAsia="Times New Roman"/>
        </w:rPr>
        <w:tab/>
      </w:r>
      <w:r w:rsidR="006F1EE9" w:rsidRPr="00D46394">
        <w:rPr>
          <w:rFonts w:eastAsia="Times New Roman"/>
        </w:rPr>
        <w:t>« </w:t>
      </w:r>
      <w:r w:rsidRPr="00D46394">
        <w:rPr>
          <w:rFonts w:eastAsia="Times New Roman"/>
          <w:i/>
        </w:rPr>
        <w:t>Centre de référence</w:t>
      </w:r>
      <w:r w:rsidR="006F1EE9" w:rsidRPr="00D46394">
        <w:rPr>
          <w:rFonts w:eastAsia="Times New Roman"/>
        </w:rPr>
        <w:t> »</w:t>
      </w:r>
      <w:r w:rsidRPr="00D46394">
        <w:rPr>
          <w:rFonts w:eastAsia="Times New Roman"/>
        </w:rPr>
        <w:t>, l’intersection de l’axe de référence avec la surface de sortie de la lumière émise par le feu et indiquée par le fabricant du feu</w:t>
      </w:r>
      <w:r w:rsidR="00EC45F9">
        <w:rPr>
          <w:rFonts w:eastAsia="Times New Roman"/>
        </w:rPr>
        <w:t> ;</w:t>
      </w:r>
    </w:p>
    <w:p w:rsidR="00992549" w:rsidRPr="00D46394" w:rsidRDefault="00CA7D02" w:rsidP="00992549">
      <w:pPr>
        <w:pStyle w:val="SingleTxtG"/>
        <w:ind w:left="2268" w:hanging="1134"/>
        <w:rPr>
          <w:rFonts w:eastAsia="Times New Roman"/>
        </w:rPr>
      </w:pPr>
      <w:r>
        <w:rPr>
          <w:rFonts w:eastAsia="Times New Roman"/>
        </w:rPr>
        <w:lastRenderedPageBreak/>
        <w:t>2.11</w:t>
      </w:r>
      <w:r w:rsidR="00992549" w:rsidRPr="00D46394">
        <w:rPr>
          <w:rFonts w:eastAsia="Times New Roman"/>
        </w:rPr>
        <w:tab/>
      </w:r>
      <w:r w:rsidR="006F1EE9" w:rsidRPr="00D46394">
        <w:rPr>
          <w:rFonts w:eastAsia="Times New Roman"/>
        </w:rPr>
        <w:t>« </w:t>
      </w:r>
      <w:r w:rsidR="00992549" w:rsidRPr="00D46394">
        <w:rPr>
          <w:rFonts w:eastAsia="Times New Roman"/>
          <w:i/>
        </w:rPr>
        <w:t>Angles de visibilité géométrique</w:t>
      </w:r>
      <w:r w:rsidR="006F1EE9" w:rsidRPr="00D46394">
        <w:rPr>
          <w:rFonts w:eastAsia="Times New Roman"/>
        </w:rPr>
        <w:t> »</w:t>
      </w:r>
      <w:r w:rsidR="00992549" w:rsidRPr="00D46394">
        <w:rPr>
          <w:rFonts w:eastAsia="Times New Roman"/>
        </w:rPr>
        <w:t>, les angles qui déterminent la zone de l’angle solide minimal dans laquelle la surface apparente du feu doit être visible. Cette zone de l’angle solide est déterminée par les segments d’une sphère dont le centre coïncide avec le centre de référence du feu et dont l’équateur est parallèle au sol. On détermine ces segments à partir de l’axe de référence. Les angles horizontaux </w:t>
      </w:r>
      <w:r w:rsidR="00992549" w:rsidRPr="00D46394">
        <w:rPr>
          <w:rFonts w:eastAsia="Times New Roman"/>
        </w:rPr>
        <w:sym w:font="Symbol" w:char="F062"/>
      </w:r>
      <w:r w:rsidR="00992549" w:rsidRPr="00D46394">
        <w:rPr>
          <w:rFonts w:eastAsia="Times New Roman"/>
        </w:rPr>
        <w:t xml:space="preserve"> correspondent à la longitude et les angles verticaux </w:t>
      </w:r>
      <w:r w:rsidR="00992549" w:rsidRPr="00D46394">
        <w:rPr>
          <w:rFonts w:eastAsia="Times New Roman"/>
        </w:rPr>
        <w:sym w:font="Symbol" w:char="F061"/>
      </w:r>
      <w:r w:rsidR="00992549" w:rsidRPr="00D46394">
        <w:rPr>
          <w:rFonts w:eastAsia="Times New Roman"/>
        </w:rPr>
        <w:t xml:space="preserve"> à la latitude</w:t>
      </w:r>
      <w:r w:rsidR="00EC45F9">
        <w:rPr>
          <w:rFonts w:eastAsia="Times New Roman"/>
        </w:rPr>
        <w:t> ;</w:t>
      </w:r>
    </w:p>
    <w:p w:rsidR="00992549" w:rsidRPr="00D46394" w:rsidRDefault="00992549" w:rsidP="00DF6C23">
      <w:pPr>
        <w:pStyle w:val="SingleTxtG"/>
        <w:ind w:left="2268" w:hanging="1134"/>
        <w:rPr>
          <w:rFonts w:eastAsia="Times New Roman"/>
        </w:rPr>
      </w:pPr>
      <w:r w:rsidRPr="00D46394">
        <w:rPr>
          <w:rFonts w:eastAsia="Times New Roman"/>
        </w:rPr>
        <w:t>2.12</w:t>
      </w:r>
      <w:r w:rsidRPr="00D46394">
        <w:rPr>
          <w:rFonts w:eastAsia="Times New Roman"/>
        </w:rPr>
        <w:tab/>
      </w:r>
      <w:r w:rsidR="006F1EE9" w:rsidRPr="00D46394">
        <w:rPr>
          <w:rFonts w:eastAsia="Times New Roman"/>
        </w:rPr>
        <w:t>« </w:t>
      </w:r>
      <w:r w:rsidRPr="00D46394">
        <w:rPr>
          <w:rFonts w:eastAsia="Times New Roman"/>
          <w:i/>
        </w:rPr>
        <w:t>Extrémité de la largeur hors tout</w:t>
      </w:r>
      <w:r w:rsidR="006F1EE9" w:rsidRPr="00D46394">
        <w:rPr>
          <w:rFonts w:eastAsia="Times New Roman"/>
        </w:rPr>
        <w:t> »</w:t>
      </w:r>
      <w:r w:rsidRPr="00D46394">
        <w:rPr>
          <w:rFonts w:eastAsia="Times New Roman"/>
        </w:rPr>
        <w:t xml:space="preserve"> de chaque côté du véhicule, le plan parallèle au plan longitudinal médian du véhicule qui en touche le bord latéral extérieur, compte non tenu de la ou des saillies</w:t>
      </w:r>
      <w:r w:rsidR="00EC45F9">
        <w:rPr>
          <w:rFonts w:eastAsia="Times New Roman"/>
        </w:rPr>
        <w:t> :</w:t>
      </w:r>
    </w:p>
    <w:p w:rsidR="00992549" w:rsidRPr="00D46394" w:rsidRDefault="00992549" w:rsidP="00DF6C23">
      <w:pPr>
        <w:pStyle w:val="SingleTxtG"/>
        <w:ind w:left="2268" w:hanging="1134"/>
        <w:rPr>
          <w:rFonts w:eastAsia="Times New Roman"/>
        </w:rPr>
      </w:pPr>
      <w:r w:rsidRPr="00D46394">
        <w:rPr>
          <w:rFonts w:eastAsia="Times New Roman"/>
        </w:rPr>
        <w:t>2.12.1</w:t>
      </w:r>
      <w:r w:rsidRPr="00D46394">
        <w:rPr>
          <w:rFonts w:eastAsia="Times New Roman"/>
        </w:rPr>
        <w:tab/>
        <w:t>Des miroirs rétroviseurs</w:t>
      </w:r>
      <w:r w:rsidR="00EC45F9">
        <w:rPr>
          <w:rFonts w:eastAsia="Times New Roman"/>
        </w:rPr>
        <w:t> ;</w:t>
      </w:r>
    </w:p>
    <w:p w:rsidR="00992549" w:rsidRPr="00D46394" w:rsidRDefault="00992549" w:rsidP="00DF6C23">
      <w:pPr>
        <w:pStyle w:val="SingleTxtG"/>
        <w:ind w:left="2268" w:hanging="1134"/>
        <w:rPr>
          <w:rFonts w:eastAsia="Times New Roman"/>
        </w:rPr>
      </w:pPr>
      <w:r w:rsidRPr="00D46394">
        <w:rPr>
          <w:rFonts w:eastAsia="Times New Roman"/>
        </w:rPr>
        <w:t>2.12.2</w:t>
      </w:r>
      <w:r w:rsidRPr="00D46394">
        <w:rPr>
          <w:rFonts w:eastAsia="Times New Roman"/>
        </w:rPr>
        <w:tab/>
        <w:t>Des feux indicateurs de direction latéraux</w:t>
      </w:r>
      <w:r w:rsidR="00EC45F9">
        <w:rPr>
          <w:rFonts w:eastAsia="Times New Roman"/>
        </w:rPr>
        <w:t> ;</w:t>
      </w:r>
    </w:p>
    <w:p w:rsidR="00992549" w:rsidRPr="00D46394" w:rsidRDefault="00992549" w:rsidP="00DF6C23">
      <w:pPr>
        <w:pStyle w:val="SingleTxtG"/>
        <w:ind w:left="2268" w:hanging="1134"/>
        <w:rPr>
          <w:rFonts w:eastAsia="Times New Roman"/>
        </w:rPr>
      </w:pPr>
      <w:r w:rsidRPr="00D46394">
        <w:rPr>
          <w:rFonts w:eastAsia="Times New Roman"/>
        </w:rPr>
        <w:t>2.12.3</w:t>
      </w:r>
      <w:r w:rsidRPr="00D46394">
        <w:rPr>
          <w:rFonts w:eastAsia="Times New Roman"/>
        </w:rPr>
        <w:tab/>
        <w:t>Des feux de position avant et arrière et des catadioptres</w:t>
      </w:r>
      <w:r w:rsidR="00EC45F9">
        <w:rPr>
          <w:rFonts w:eastAsia="Times New Roman"/>
        </w:rPr>
        <w:t> ;</w:t>
      </w:r>
    </w:p>
    <w:p w:rsidR="00992549" w:rsidRPr="00D46394" w:rsidRDefault="00992549" w:rsidP="00DF6C23">
      <w:pPr>
        <w:pStyle w:val="SingleTxtG"/>
        <w:ind w:left="2268" w:hanging="1134"/>
        <w:rPr>
          <w:rFonts w:eastAsia="Times New Roman"/>
        </w:rPr>
      </w:pPr>
      <w:r w:rsidRPr="00D46394">
        <w:rPr>
          <w:rFonts w:eastAsia="Times New Roman"/>
        </w:rPr>
        <w:t>2.13</w:t>
      </w:r>
      <w:r w:rsidRPr="00D46394">
        <w:rPr>
          <w:rFonts w:eastAsia="Times New Roman"/>
        </w:rPr>
        <w:tab/>
      </w:r>
      <w:r w:rsidR="006F1EE9" w:rsidRPr="00D46394">
        <w:rPr>
          <w:rFonts w:eastAsia="Times New Roman"/>
        </w:rPr>
        <w:t>« </w:t>
      </w:r>
      <w:r w:rsidRPr="00D46394">
        <w:rPr>
          <w:rFonts w:eastAsia="Times New Roman"/>
          <w:i/>
        </w:rPr>
        <w:t>Largeur hors tout</w:t>
      </w:r>
      <w:r w:rsidR="006F1EE9" w:rsidRPr="00D46394">
        <w:rPr>
          <w:rFonts w:eastAsia="Times New Roman"/>
        </w:rPr>
        <w:t> »</w:t>
      </w:r>
      <w:r w:rsidRPr="00D46394">
        <w:rPr>
          <w:rFonts w:eastAsia="Times New Roman"/>
        </w:rPr>
        <w:t>, la distance entre les deux plans verticaux définis au paragraphe 2.12 ci-dessus</w:t>
      </w:r>
      <w:r w:rsidR="00EC45F9">
        <w:rPr>
          <w:rFonts w:eastAsia="Times New Roman"/>
        </w:rPr>
        <w:t> ;</w:t>
      </w:r>
    </w:p>
    <w:p w:rsidR="00992549" w:rsidRPr="00D46394" w:rsidRDefault="00992549" w:rsidP="00DF6C23">
      <w:pPr>
        <w:pStyle w:val="SingleTxtG"/>
        <w:ind w:left="2268" w:hanging="1134"/>
        <w:rPr>
          <w:rFonts w:eastAsia="Times New Roman"/>
          <w:bCs/>
        </w:rPr>
      </w:pPr>
      <w:r w:rsidRPr="00D46394">
        <w:rPr>
          <w:rFonts w:eastAsia="Times New Roman"/>
        </w:rPr>
        <w:t>2.14</w:t>
      </w:r>
      <w:r w:rsidRPr="00D46394">
        <w:rPr>
          <w:rFonts w:eastAsia="Times New Roman"/>
        </w:rPr>
        <w:tab/>
      </w:r>
      <w:r w:rsidR="006F1EE9" w:rsidRPr="00D46394">
        <w:rPr>
          <w:rFonts w:eastAsia="Times New Roman"/>
        </w:rPr>
        <w:t>« </w:t>
      </w:r>
      <w:r w:rsidRPr="00D46394">
        <w:rPr>
          <w:rFonts w:eastAsia="Times New Roman"/>
          <w:bCs/>
          <w:i/>
        </w:rPr>
        <w:t>Feu simple</w:t>
      </w:r>
      <w:r w:rsidR="006F1EE9" w:rsidRPr="00D46394">
        <w:rPr>
          <w:rFonts w:eastAsia="Times New Roman"/>
        </w:rPr>
        <w:t> »</w:t>
      </w:r>
      <w:r w:rsidR="00EC45F9">
        <w:rPr>
          <w:rFonts w:eastAsia="Times New Roman"/>
        </w:rPr>
        <w:t> :</w:t>
      </w:r>
      <w:r w:rsidRPr="00D46394">
        <w:rPr>
          <w:rFonts w:eastAsia="Times New Roman"/>
        </w:rPr>
        <w:t xml:space="preserve"> </w:t>
      </w:r>
    </w:p>
    <w:p w:rsidR="00992549" w:rsidRPr="00D46394" w:rsidRDefault="00992549" w:rsidP="00E37169">
      <w:pPr>
        <w:pStyle w:val="SingleTxtG"/>
        <w:ind w:left="2835" w:hanging="567"/>
      </w:pPr>
      <w:r w:rsidRPr="00D46394">
        <w:t>a)</w:t>
      </w:r>
      <w:r w:rsidRPr="00D46394">
        <w:tab/>
        <w:t>Un dispositif ou la partie d’un dispositif ne possédant qu’une fonction d’éclairage ou de signalisation lumineuse, une ou plusieurs sources lumineuses et une surface apparente dans la direction de l’axe de référence, qui</w:t>
      </w:r>
      <w:r w:rsidR="00BA57BD">
        <w:t xml:space="preserve"> </w:t>
      </w:r>
      <w:r w:rsidRPr="00D46394">
        <w:t>peut être continue ou composée de deux parties distinctes ou plus</w:t>
      </w:r>
      <w:r w:rsidR="00EC45F9">
        <w:t> ;</w:t>
      </w:r>
      <w:r w:rsidRPr="00D46394">
        <w:t xml:space="preserve"> ou </w:t>
      </w:r>
    </w:p>
    <w:p w:rsidR="00992549" w:rsidRPr="00D46394" w:rsidRDefault="00992549" w:rsidP="00E37169">
      <w:pPr>
        <w:pStyle w:val="SingleTxtG"/>
        <w:ind w:left="2835" w:hanging="567"/>
      </w:pPr>
      <w:r w:rsidRPr="00D46394">
        <w:t>b)</w:t>
      </w:r>
      <w:r w:rsidRPr="00D46394">
        <w:tab/>
        <w:t xml:space="preserve">Tout assemblage de deux feux marqués </w:t>
      </w:r>
      <w:r w:rsidR="00BA57BD">
        <w:t>« </w:t>
      </w:r>
      <w:r w:rsidRPr="00D46394">
        <w:t>D</w:t>
      </w:r>
      <w:r w:rsidR="00BA57BD">
        <w:t> »</w:t>
      </w:r>
      <w:r w:rsidRPr="00D46394">
        <w:t>, identiques ou non, ayant la même fonction</w:t>
      </w:r>
      <w:r w:rsidR="00EC45F9">
        <w:t> ;</w:t>
      </w:r>
      <w:r w:rsidRPr="00D46394">
        <w:t xml:space="preserve"> ou</w:t>
      </w:r>
    </w:p>
    <w:p w:rsidR="00992549" w:rsidRPr="00D46394" w:rsidRDefault="00992549" w:rsidP="00E37169">
      <w:pPr>
        <w:pStyle w:val="SingleTxtG"/>
        <w:ind w:left="2835" w:hanging="567"/>
        <w:rPr>
          <w:lang w:eastAsia="ja-JP"/>
        </w:rPr>
      </w:pPr>
      <w:r w:rsidRPr="00D46394">
        <w:rPr>
          <w:lang w:eastAsia="ja-JP"/>
        </w:rPr>
        <w:t>c)</w:t>
      </w:r>
      <w:r w:rsidRPr="00D46394">
        <w:rPr>
          <w:lang w:eastAsia="ja-JP"/>
        </w:rPr>
        <w:tab/>
        <w:t>Tout assemblage de deux catadioptres indépendants, identiques ou non, qui ont été homologués séparément</w:t>
      </w:r>
      <w:r w:rsidR="00EC45F9">
        <w:rPr>
          <w:lang w:eastAsia="ja-JP"/>
        </w:rPr>
        <w:t> ;</w:t>
      </w:r>
      <w:r w:rsidRPr="00D46394">
        <w:rPr>
          <w:lang w:eastAsia="ja-JP"/>
        </w:rPr>
        <w:t xml:space="preserve"> ou</w:t>
      </w:r>
    </w:p>
    <w:p w:rsidR="00992549" w:rsidRPr="00D46394" w:rsidRDefault="00992549" w:rsidP="00E37169">
      <w:pPr>
        <w:pStyle w:val="SingleTxtG"/>
        <w:ind w:left="2835" w:hanging="567"/>
        <w:rPr>
          <w:lang w:eastAsia="ja-JP"/>
        </w:rPr>
      </w:pPr>
      <w:r w:rsidRPr="00D46394">
        <w:rPr>
          <w:lang w:eastAsia="ja-JP"/>
        </w:rPr>
        <w:t>d)</w:t>
      </w:r>
      <w:r w:rsidRPr="00D46394">
        <w:rPr>
          <w:lang w:eastAsia="ja-JP"/>
        </w:rPr>
        <w:tab/>
        <w:t xml:space="preserve">Tout système de feux interdépendants constitué de deux ou trois feux interdépendants marqués </w:t>
      </w:r>
      <w:r w:rsidR="00E37169" w:rsidRPr="00D46394">
        <w:rPr>
          <w:lang w:eastAsia="ja-JP"/>
        </w:rPr>
        <w:t>« </w:t>
      </w:r>
      <w:r w:rsidRPr="00D46394">
        <w:rPr>
          <w:lang w:eastAsia="ja-JP"/>
        </w:rPr>
        <w:t>Y</w:t>
      </w:r>
      <w:r w:rsidR="00E37169" w:rsidRPr="00D46394">
        <w:rPr>
          <w:lang w:eastAsia="ja-JP"/>
        </w:rPr>
        <w:t> »</w:t>
      </w:r>
      <w:r w:rsidRPr="00D46394">
        <w:rPr>
          <w:lang w:eastAsia="ja-JP"/>
        </w:rPr>
        <w:t xml:space="preserve"> qui ont été homologués e</w:t>
      </w:r>
      <w:r w:rsidR="00BA57BD">
        <w:rPr>
          <w:lang w:eastAsia="ja-JP"/>
        </w:rPr>
        <w:t>nsemble et ont la même fonction ;</w:t>
      </w:r>
    </w:p>
    <w:p w:rsidR="00992549" w:rsidRPr="00D46394" w:rsidRDefault="00992549" w:rsidP="00DF6C23">
      <w:pPr>
        <w:pStyle w:val="SingleTxtG"/>
        <w:ind w:left="2268" w:hanging="1134"/>
        <w:rPr>
          <w:rFonts w:eastAsia="Times New Roman"/>
        </w:rPr>
      </w:pPr>
      <w:r w:rsidRPr="00D46394">
        <w:rPr>
          <w:rFonts w:eastAsia="Times New Roman"/>
        </w:rPr>
        <w:t>2.15</w:t>
      </w:r>
      <w:r w:rsidRPr="00D46394">
        <w:rPr>
          <w:rFonts w:eastAsia="Times New Roman"/>
        </w:rPr>
        <w:tab/>
      </w:r>
      <w:r w:rsidR="006F1EE9" w:rsidRPr="00D46394">
        <w:rPr>
          <w:rFonts w:eastAsia="Times New Roman"/>
        </w:rPr>
        <w:t>« </w:t>
      </w:r>
      <w:r w:rsidRPr="00D46394">
        <w:rPr>
          <w:rFonts w:eastAsia="Times New Roman"/>
          <w:i/>
        </w:rPr>
        <w:t>Distance entre deux feux</w:t>
      </w:r>
      <w:r w:rsidR="006F1EE9" w:rsidRPr="00D46394">
        <w:rPr>
          <w:rFonts w:eastAsia="Times New Roman"/>
        </w:rPr>
        <w:t> »</w:t>
      </w:r>
      <w:r w:rsidRPr="00D46394">
        <w:rPr>
          <w:rFonts w:eastAsia="Times New Roman"/>
        </w:rPr>
        <w:t xml:space="preserve"> orientés dans la même direction, la plus courte distance entre les deux surfaces apparentes dans la direction de l’axe de référence. Lorsque la distance entre deux feux satisfait manifestement aux prescriptions du présent Règlement, il est inutile de déterminer les bords exacts des surfaces apparentes</w:t>
      </w:r>
      <w:r w:rsidR="00EC45F9">
        <w:rPr>
          <w:rFonts w:eastAsia="Times New Roman"/>
        </w:rPr>
        <w:t> ;</w:t>
      </w:r>
    </w:p>
    <w:p w:rsidR="00992549" w:rsidRPr="00D46394" w:rsidRDefault="00992549" w:rsidP="00DF6C23">
      <w:pPr>
        <w:pStyle w:val="SingleTxtG"/>
        <w:ind w:left="2268" w:hanging="1134"/>
        <w:rPr>
          <w:rFonts w:eastAsia="Times New Roman"/>
        </w:rPr>
      </w:pPr>
      <w:r w:rsidRPr="00D46394">
        <w:rPr>
          <w:rFonts w:eastAsia="Times New Roman"/>
        </w:rPr>
        <w:t>2.16</w:t>
      </w:r>
      <w:r w:rsidRPr="00D46394">
        <w:rPr>
          <w:rFonts w:eastAsia="Times New Roman"/>
        </w:rPr>
        <w:tab/>
      </w:r>
      <w:r w:rsidR="006F1EE9" w:rsidRPr="00D46394">
        <w:rPr>
          <w:rFonts w:eastAsia="Times New Roman"/>
        </w:rPr>
        <w:t>« </w:t>
      </w:r>
      <w:r w:rsidRPr="00D46394">
        <w:rPr>
          <w:rFonts w:eastAsia="Times New Roman"/>
          <w:i/>
        </w:rPr>
        <w:t>Témoin de fonctionnement</w:t>
      </w:r>
      <w:r w:rsidR="006F1EE9" w:rsidRPr="00D46394">
        <w:rPr>
          <w:rFonts w:eastAsia="Times New Roman"/>
        </w:rPr>
        <w:t> »</w:t>
      </w:r>
      <w:r w:rsidRPr="00D46394">
        <w:rPr>
          <w:rFonts w:eastAsia="Times New Roman"/>
        </w:rPr>
        <w:t>, un signal lumineux ou sonore (ou tout autre signal équivalent) indiquant qu’un dispositif a été actionné et qu’il fonctionne correctement ou non</w:t>
      </w:r>
      <w:r w:rsidR="00EC45F9">
        <w:rPr>
          <w:rFonts w:eastAsia="Times New Roman"/>
        </w:rPr>
        <w:t> ;</w:t>
      </w:r>
    </w:p>
    <w:p w:rsidR="00992549" w:rsidRPr="00D46394" w:rsidRDefault="00992549" w:rsidP="00DF6C23">
      <w:pPr>
        <w:pStyle w:val="SingleTxtG"/>
        <w:ind w:left="2268" w:hanging="1134"/>
        <w:rPr>
          <w:rFonts w:eastAsia="Times New Roman"/>
        </w:rPr>
      </w:pPr>
      <w:r w:rsidRPr="00D46394">
        <w:rPr>
          <w:rFonts w:eastAsia="Times New Roman"/>
        </w:rPr>
        <w:t>2.17</w:t>
      </w:r>
      <w:r w:rsidRPr="00D46394">
        <w:rPr>
          <w:rFonts w:eastAsia="Times New Roman"/>
        </w:rPr>
        <w:tab/>
      </w:r>
      <w:r w:rsidR="006F1EE9" w:rsidRPr="00D46394">
        <w:rPr>
          <w:rFonts w:eastAsia="Times New Roman"/>
        </w:rPr>
        <w:t>« </w:t>
      </w:r>
      <w:r w:rsidRPr="00D46394">
        <w:rPr>
          <w:rFonts w:eastAsia="Times New Roman"/>
          <w:i/>
        </w:rPr>
        <w:t>Témoin d’enclenchement</w:t>
      </w:r>
      <w:r w:rsidR="006F1EE9" w:rsidRPr="00D46394">
        <w:rPr>
          <w:rFonts w:eastAsia="Times New Roman"/>
        </w:rPr>
        <w:t> »</w:t>
      </w:r>
      <w:r w:rsidRPr="00D46394">
        <w:rPr>
          <w:rFonts w:eastAsia="Times New Roman"/>
        </w:rPr>
        <w:t>, un signal lumineux (ou autre) indiquant qu’un dispositif a été actionné, mais pas s’il fonctionne correctement ou non</w:t>
      </w:r>
      <w:r w:rsidR="00EC45F9">
        <w:rPr>
          <w:rFonts w:eastAsia="Times New Roman"/>
        </w:rPr>
        <w:t> ;</w:t>
      </w:r>
    </w:p>
    <w:p w:rsidR="00992549" w:rsidRPr="00D46394" w:rsidRDefault="00992549" w:rsidP="00DF6C23">
      <w:pPr>
        <w:pStyle w:val="SingleTxtG"/>
        <w:ind w:left="2268" w:hanging="1134"/>
        <w:rPr>
          <w:rFonts w:eastAsia="Times New Roman"/>
        </w:rPr>
      </w:pPr>
      <w:r w:rsidRPr="00D46394">
        <w:rPr>
          <w:rFonts w:eastAsia="Times New Roman"/>
        </w:rPr>
        <w:t>2.18</w:t>
      </w:r>
      <w:r w:rsidRPr="00D46394">
        <w:rPr>
          <w:rFonts w:eastAsia="Times New Roman"/>
        </w:rPr>
        <w:tab/>
      </w:r>
      <w:r w:rsidR="006F1EE9" w:rsidRPr="00D46394">
        <w:rPr>
          <w:rFonts w:eastAsia="Times New Roman"/>
        </w:rPr>
        <w:t>« </w:t>
      </w:r>
      <w:r w:rsidRPr="00D46394">
        <w:rPr>
          <w:rFonts w:eastAsia="Times New Roman"/>
          <w:i/>
        </w:rPr>
        <w:t>Feu facultatif</w:t>
      </w:r>
      <w:r w:rsidR="006F1EE9" w:rsidRPr="00D46394">
        <w:rPr>
          <w:rFonts w:eastAsia="Times New Roman"/>
        </w:rPr>
        <w:t> »</w:t>
      </w:r>
      <w:r w:rsidRPr="00D46394">
        <w:rPr>
          <w:rFonts w:eastAsia="Times New Roman"/>
        </w:rPr>
        <w:t>, un feu dont l’installation est laissée au choix du constructeur</w:t>
      </w:r>
      <w:r w:rsidR="00EC45F9">
        <w:rPr>
          <w:rFonts w:eastAsia="Times New Roman"/>
        </w:rPr>
        <w:t> ;</w:t>
      </w:r>
    </w:p>
    <w:p w:rsidR="00992549" w:rsidRPr="00D46394" w:rsidRDefault="00992549" w:rsidP="00DF6C23">
      <w:pPr>
        <w:pStyle w:val="SingleTxtG"/>
        <w:ind w:left="2268" w:hanging="1134"/>
        <w:rPr>
          <w:rFonts w:eastAsia="Times New Roman"/>
        </w:rPr>
      </w:pPr>
      <w:r w:rsidRPr="00D46394">
        <w:rPr>
          <w:rFonts w:eastAsia="Times New Roman"/>
        </w:rPr>
        <w:t>2.19</w:t>
      </w:r>
      <w:r w:rsidRPr="00D46394">
        <w:rPr>
          <w:rFonts w:eastAsia="Times New Roman"/>
        </w:rPr>
        <w:tab/>
      </w:r>
      <w:r w:rsidR="006F1EE9" w:rsidRPr="00D46394">
        <w:rPr>
          <w:rFonts w:eastAsia="Times New Roman"/>
        </w:rPr>
        <w:t>« </w:t>
      </w:r>
      <w:r w:rsidRPr="00D46394">
        <w:rPr>
          <w:rFonts w:eastAsia="Times New Roman"/>
          <w:i/>
        </w:rPr>
        <w:t>Sol</w:t>
      </w:r>
      <w:r w:rsidR="006F1EE9" w:rsidRPr="00D46394">
        <w:rPr>
          <w:rFonts w:eastAsia="Times New Roman"/>
        </w:rPr>
        <w:t> »</w:t>
      </w:r>
      <w:r w:rsidRPr="00D46394">
        <w:rPr>
          <w:rFonts w:eastAsia="Times New Roman"/>
        </w:rPr>
        <w:t>, la surface sur laquelle repose le véhicule et qui doit être à peu près horizontale</w:t>
      </w:r>
      <w:r w:rsidR="00EC45F9">
        <w:rPr>
          <w:rFonts w:eastAsia="Times New Roman"/>
        </w:rPr>
        <w:t> ;</w:t>
      </w:r>
    </w:p>
    <w:p w:rsidR="00992549" w:rsidRPr="00D46394" w:rsidRDefault="00992549" w:rsidP="00DF6C23">
      <w:pPr>
        <w:pStyle w:val="SingleTxtG"/>
        <w:ind w:left="2268" w:hanging="1134"/>
        <w:rPr>
          <w:rFonts w:eastAsia="Times New Roman"/>
        </w:rPr>
      </w:pPr>
      <w:r w:rsidRPr="00D46394">
        <w:rPr>
          <w:rFonts w:eastAsia="Times New Roman"/>
        </w:rPr>
        <w:t>2.20</w:t>
      </w:r>
      <w:r w:rsidRPr="00D46394">
        <w:rPr>
          <w:rFonts w:eastAsia="Times New Roman"/>
        </w:rPr>
        <w:tab/>
      </w:r>
      <w:r w:rsidR="006F1EE9" w:rsidRPr="00D46394">
        <w:rPr>
          <w:rFonts w:eastAsia="Times New Roman"/>
        </w:rPr>
        <w:t>« </w:t>
      </w:r>
      <w:r w:rsidRPr="00D46394">
        <w:rPr>
          <w:rFonts w:eastAsia="Times New Roman"/>
          <w:i/>
        </w:rPr>
        <w:t>Dispositif</w:t>
      </w:r>
      <w:r w:rsidR="006F1EE9" w:rsidRPr="00D46394">
        <w:rPr>
          <w:rFonts w:eastAsia="Times New Roman"/>
        </w:rPr>
        <w:t> »</w:t>
      </w:r>
      <w:r w:rsidRPr="00D46394">
        <w:rPr>
          <w:rFonts w:eastAsia="Times New Roman"/>
        </w:rPr>
        <w:t>, un élément ou une combinaison d’éléments servant à remplir une ou plusieurs fonctions</w:t>
      </w:r>
      <w:r w:rsidR="00EC45F9">
        <w:rPr>
          <w:rFonts w:eastAsia="Times New Roman"/>
        </w:rPr>
        <w:t> ;</w:t>
      </w:r>
    </w:p>
    <w:p w:rsidR="00992549" w:rsidRPr="00D46394" w:rsidRDefault="00992549" w:rsidP="00DF6C23">
      <w:pPr>
        <w:pStyle w:val="SingleTxtG"/>
        <w:ind w:left="2268" w:hanging="1134"/>
        <w:rPr>
          <w:rFonts w:eastAsia="Times New Roman"/>
          <w:bCs/>
        </w:rPr>
      </w:pPr>
      <w:r w:rsidRPr="00D46394">
        <w:rPr>
          <w:rFonts w:eastAsia="Times New Roman"/>
          <w:bCs/>
        </w:rPr>
        <w:t>2.21</w:t>
      </w:r>
      <w:r w:rsidRPr="00D46394">
        <w:rPr>
          <w:rFonts w:eastAsia="Times New Roman"/>
          <w:bCs/>
        </w:rPr>
        <w:tab/>
      </w:r>
      <w:r w:rsidR="006F1EE9" w:rsidRPr="00D46394">
        <w:rPr>
          <w:rFonts w:eastAsia="Times New Roman"/>
          <w:bCs/>
        </w:rPr>
        <w:t>« </w:t>
      </w:r>
      <w:r w:rsidRPr="00D46394">
        <w:rPr>
          <w:rFonts w:eastAsia="Times New Roman"/>
          <w:bCs/>
          <w:i/>
        </w:rPr>
        <w:t>Couleur de la lumière émise par un dispositif</w:t>
      </w:r>
      <w:r w:rsidR="006F1EE9" w:rsidRPr="00D46394">
        <w:rPr>
          <w:rFonts w:eastAsia="Times New Roman"/>
          <w:bCs/>
        </w:rPr>
        <w:t> »</w:t>
      </w:r>
      <w:r w:rsidRPr="00D46394">
        <w:rPr>
          <w:rFonts w:eastAsia="Times New Roman"/>
          <w:bCs/>
        </w:rPr>
        <w:t xml:space="preserve">. Les définitions de la couleur de la lumière émise qui figurent dans le Règlement ONU </w:t>
      </w:r>
      <w:r w:rsidRPr="00D46394">
        <w:rPr>
          <w:rFonts w:eastAsia="MS Mincho"/>
          <w:bCs/>
        </w:rPr>
        <w:t>n</w:t>
      </w:r>
      <w:r w:rsidRPr="00D46394">
        <w:rPr>
          <w:rFonts w:eastAsia="MS Mincho"/>
          <w:bCs/>
          <w:vertAlign w:val="superscript"/>
        </w:rPr>
        <w:t>o</w:t>
      </w:r>
      <w:r w:rsidRPr="00D46394">
        <w:rPr>
          <w:rFonts w:eastAsia="Times New Roman"/>
          <w:bCs/>
        </w:rPr>
        <w:t> 48 et ses séries d’amendements en vigueur à la date de la demande d’homologation de type s’appliquent au présent Règlement</w:t>
      </w:r>
      <w:r w:rsidR="00EC45F9">
        <w:rPr>
          <w:rFonts w:eastAsia="Times New Roman"/>
          <w:bCs/>
        </w:rPr>
        <w:t> ;</w:t>
      </w:r>
    </w:p>
    <w:p w:rsidR="00992549" w:rsidRPr="00D46394" w:rsidRDefault="00992549" w:rsidP="00DF6C23">
      <w:pPr>
        <w:pStyle w:val="SingleTxtG"/>
        <w:ind w:left="2268" w:hanging="1134"/>
        <w:rPr>
          <w:rFonts w:eastAsia="Times New Roman"/>
          <w:bCs/>
        </w:rPr>
      </w:pPr>
      <w:r w:rsidRPr="00D46394">
        <w:rPr>
          <w:rFonts w:eastAsia="Times New Roman"/>
          <w:bCs/>
        </w:rPr>
        <w:t>2.22</w:t>
      </w:r>
      <w:r w:rsidRPr="00D46394">
        <w:rPr>
          <w:rFonts w:eastAsia="Times New Roman"/>
          <w:bCs/>
        </w:rPr>
        <w:tab/>
      </w:r>
      <w:r w:rsidR="006F1EE9" w:rsidRPr="00D46394">
        <w:rPr>
          <w:rFonts w:eastAsia="Times New Roman"/>
          <w:bCs/>
        </w:rPr>
        <w:t>« </w:t>
      </w:r>
      <w:r w:rsidRPr="00D46394">
        <w:rPr>
          <w:rFonts w:eastAsia="Times New Roman"/>
          <w:bCs/>
          <w:i/>
        </w:rPr>
        <w:t>Masse totale en charge</w:t>
      </w:r>
      <w:r w:rsidR="006F1EE9" w:rsidRPr="00D46394">
        <w:rPr>
          <w:rFonts w:eastAsia="Times New Roman"/>
          <w:bCs/>
        </w:rPr>
        <w:t> »</w:t>
      </w:r>
      <w:r w:rsidRPr="00D46394">
        <w:rPr>
          <w:rFonts w:eastAsia="Times New Roman"/>
          <w:bCs/>
        </w:rPr>
        <w:t xml:space="preserve"> ou </w:t>
      </w:r>
      <w:r w:rsidR="006F1EE9" w:rsidRPr="00D46394">
        <w:rPr>
          <w:rFonts w:eastAsia="Times New Roman"/>
          <w:bCs/>
        </w:rPr>
        <w:t>« </w:t>
      </w:r>
      <w:r w:rsidRPr="00D46394">
        <w:rPr>
          <w:rFonts w:eastAsia="Times New Roman"/>
          <w:bCs/>
        </w:rPr>
        <w:t>masse maximale</w:t>
      </w:r>
      <w:r w:rsidR="006F1EE9" w:rsidRPr="00D46394">
        <w:rPr>
          <w:rFonts w:eastAsia="Times New Roman"/>
          <w:bCs/>
        </w:rPr>
        <w:t> »</w:t>
      </w:r>
      <w:r w:rsidRPr="00D46394">
        <w:rPr>
          <w:rFonts w:eastAsia="Times New Roman"/>
          <w:bCs/>
        </w:rPr>
        <w:t>, la masse maximale techniquement admissible déclarée par le constructeur</w:t>
      </w:r>
      <w:r w:rsidR="00EC45F9">
        <w:rPr>
          <w:rFonts w:eastAsia="Times New Roman"/>
          <w:bCs/>
        </w:rPr>
        <w:t> ;</w:t>
      </w:r>
    </w:p>
    <w:p w:rsidR="00992549" w:rsidRPr="00D46394" w:rsidRDefault="00992549" w:rsidP="00BA57BD">
      <w:pPr>
        <w:pStyle w:val="SingleTxtG"/>
        <w:spacing w:after="100"/>
        <w:ind w:left="2268" w:hanging="1134"/>
        <w:rPr>
          <w:rFonts w:eastAsia="Times New Roman"/>
          <w:bCs/>
        </w:rPr>
      </w:pPr>
      <w:r w:rsidRPr="00D46394">
        <w:rPr>
          <w:rFonts w:eastAsia="Times New Roman"/>
          <w:bCs/>
        </w:rPr>
        <w:lastRenderedPageBreak/>
        <w:t>2.23</w:t>
      </w:r>
      <w:r w:rsidRPr="00D46394">
        <w:rPr>
          <w:rFonts w:eastAsia="Times New Roman"/>
          <w:bCs/>
        </w:rPr>
        <w:tab/>
      </w:r>
      <w:r w:rsidR="006F1EE9" w:rsidRPr="00D46394">
        <w:rPr>
          <w:rFonts w:eastAsia="Times New Roman"/>
          <w:bCs/>
        </w:rPr>
        <w:t>« </w:t>
      </w:r>
      <w:r w:rsidRPr="00D46394">
        <w:rPr>
          <w:rFonts w:eastAsia="Times New Roman"/>
          <w:bCs/>
          <w:i/>
        </w:rPr>
        <w:t>Véhicule en charge</w:t>
      </w:r>
      <w:r w:rsidR="006F1EE9" w:rsidRPr="00D46394">
        <w:rPr>
          <w:rFonts w:eastAsia="Times New Roman"/>
          <w:bCs/>
        </w:rPr>
        <w:t> »</w:t>
      </w:r>
      <w:r w:rsidRPr="00D46394">
        <w:rPr>
          <w:rFonts w:eastAsia="Times New Roman"/>
          <w:bCs/>
        </w:rPr>
        <w:t xml:space="preserve">, le véhicule chargé de manière à atteindre sa </w:t>
      </w:r>
      <w:r w:rsidR="006F1EE9" w:rsidRPr="00D46394">
        <w:rPr>
          <w:rFonts w:eastAsia="Times New Roman"/>
          <w:bCs/>
        </w:rPr>
        <w:t>« </w:t>
      </w:r>
      <w:r w:rsidRPr="00D46394">
        <w:rPr>
          <w:rFonts w:eastAsia="Times New Roman"/>
          <w:bCs/>
        </w:rPr>
        <w:t>masse totale en charge</w:t>
      </w:r>
      <w:r w:rsidR="006F1EE9" w:rsidRPr="00D46394">
        <w:rPr>
          <w:rFonts w:eastAsia="Times New Roman"/>
          <w:bCs/>
        </w:rPr>
        <w:t> »</w:t>
      </w:r>
      <w:r w:rsidRPr="00D46394">
        <w:rPr>
          <w:rFonts w:eastAsia="Times New Roman"/>
          <w:bCs/>
        </w:rPr>
        <w:t xml:space="preserve"> telle qu’elle est définie au paragraphe 2.22</w:t>
      </w:r>
      <w:r w:rsidR="00EC45F9">
        <w:rPr>
          <w:rFonts w:eastAsia="Times New Roman"/>
          <w:bCs/>
        </w:rPr>
        <w:t> ;</w:t>
      </w:r>
    </w:p>
    <w:p w:rsidR="00992549" w:rsidRPr="00D46394" w:rsidRDefault="00992549" w:rsidP="00BA57BD">
      <w:pPr>
        <w:pStyle w:val="SingleTxtG"/>
        <w:spacing w:after="100"/>
        <w:ind w:left="2268" w:hanging="1134"/>
        <w:rPr>
          <w:rFonts w:eastAsia="Times New Roman"/>
          <w:bCs/>
        </w:rPr>
      </w:pPr>
      <w:r w:rsidRPr="00D46394">
        <w:rPr>
          <w:rFonts w:eastAsia="Times New Roman"/>
          <w:bCs/>
        </w:rPr>
        <w:t>2.24</w:t>
      </w:r>
      <w:r w:rsidRPr="00D46394">
        <w:rPr>
          <w:rFonts w:eastAsia="Times New Roman"/>
          <w:bCs/>
        </w:rPr>
        <w:tab/>
      </w:r>
      <w:r w:rsidRPr="00D46394">
        <w:rPr>
          <w:rFonts w:eastAsia="Times New Roman"/>
          <w:bCs/>
        </w:rPr>
        <w:tab/>
      </w:r>
      <w:r w:rsidR="006F1EE9" w:rsidRPr="00D46394">
        <w:rPr>
          <w:rFonts w:eastAsia="Times New Roman"/>
          <w:bCs/>
        </w:rPr>
        <w:t>« </w:t>
      </w:r>
      <w:r w:rsidRPr="00D46394">
        <w:rPr>
          <w:rFonts w:eastAsia="Times New Roman"/>
          <w:bCs/>
          <w:i/>
        </w:rPr>
        <w:t>Angle d’inclinaison transversale du faisceau</w:t>
      </w:r>
      <w:r w:rsidR="006F1EE9" w:rsidRPr="00D46394">
        <w:rPr>
          <w:rFonts w:eastAsia="Times New Roman"/>
          <w:bCs/>
        </w:rPr>
        <w:t> »</w:t>
      </w:r>
      <w:r w:rsidRPr="00D46394">
        <w:rPr>
          <w:rFonts w:eastAsia="Times New Roman"/>
          <w:bCs/>
        </w:rPr>
        <w:t>, l’angle formé entre la ligne de coupure du faisceau lorsque le motocycle est dans la position spécifiée au paragraphe 5.4 du présent Règlement et la ligne de coupure lorsque le motocycle est à un angle de roulis (voir le schéma à l’annexe 6)</w:t>
      </w:r>
      <w:r w:rsidR="00EC45F9">
        <w:rPr>
          <w:rFonts w:eastAsia="Times New Roman"/>
          <w:bCs/>
        </w:rPr>
        <w:t> ;</w:t>
      </w:r>
    </w:p>
    <w:p w:rsidR="00992549" w:rsidRPr="00D46394" w:rsidRDefault="00992549" w:rsidP="00BA57BD">
      <w:pPr>
        <w:pStyle w:val="SingleTxtG"/>
        <w:spacing w:after="100"/>
        <w:ind w:left="2268" w:hanging="1134"/>
        <w:rPr>
          <w:rFonts w:eastAsia="Times New Roman"/>
          <w:bCs/>
        </w:rPr>
      </w:pPr>
      <w:r w:rsidRPr="00D46394">
        <w:rPr>
          <w:rFonts w:eastAsia="Times New Roman"/>
          <w:bCs/>
        </w:rPr>
        <w:t>2.25</w:t>
      </w:r>
      <w:r w:rsidRPr="00D46394">
        <w:rPr>
          <w:rFonts w:eastAsia="Times New Roman"/>
          <w:bCs/>
        </w:rPr>
        <w:tab/>
      </w:r>
      <w:r w:rsidRPr="00D46394">
        <w:rPr>
          <w:rFonts w:eastAsia="Times New Roman"/>
          <w:bCs/>
        </w:rPr>
        <w:tab/>
      </w:r>
      <w:r w:rsidR="006F1EE9" w:rsidRPr="00D46394">
        <w:rPr>
          <w:rFonts w:eastAsia="Times New Roman"/>
          <w:bCs/>
        </w:rPr>
        <w:t>« </w:t>
      </w:r>
      <w:r w:rsidRPr="00D46394">
        <w:rPr>
          <w:rFonts w:eastAsia="Times New Roman"/>
          <w:bCs/>
          <w:i/>
        </w:rPr>
        <w:t>Système de correction de l’inclinaison transversale du faisceau</w:t>
      </w:r>
      <w:r w:rsidR="006F1EE9" w:rsidRPr="00D46394">
        <w:rPr>
          <w:rFonts w:eastAsia="Times New Roman"/>
          <w:bCs/>
        </w:rPr>
        <w:t> »</w:t>
      </w:r>
      <w:r w:rsidRPr="00D46394">
        <w:rPr>
          <w:rFonts w:eastAsia="Times New Roman"/>
          <w:bCs/>
        </w:rPr>
        <w:t>, un dispositif qui corrige l’inclinaison transversale du faisceau pour la rapprocher de zéro</w:t>
      </w:r>
      <w:r w:rsidR="00EC45F9">
        <w:rPr>
          <w:rFonts w:eastAsia="Times New Roman"/>
          <w:bCs/>
        </w:rPr>
        <w:t> ;</w:t>
      </w:r>
    </w:p>
    <w:p w:rsidR="00992549" w:rsidRPr="00D46394" w:rsidRDefault="00992549" w:rsidP="00BA57BD">
      <w:pPr>
        <w:pStyle w:val="SingleTxtG"/>
        <w:spacing w:after="100"/>
        <w:ind w:left="2268" w:hanging="1134"/>
        <w:rPr>
          <w:rFonts w:eastAsia="Times New Roman"/>
          <w:bCs/>
        </w:rPr>
      </w:pPr>
      <w:r w:rsidRPr="00D46394">
        <w:rPr>
          <w:rFonts w:eastAsia="Times New Roman"/>
          <w:bCs/>
        </w:rPr>
        <w:t>2.26</w:t>
      </w:r>
      <w:r w:rsidRPr="00D46394">
        <w:rPr>
          <w:rFonts w:eastAsia="Times New Roman"/>
          <w:bCs/>
        </w:rPr>
        <w:tab/>
      </w:r>
      <w:r w:rsidR="006F1EE9" w:rsidRPr="00D46394">
        <w:rPr>
          <w:rFonts w:eastAsia="Times New Roman"/>
          <w:bCs/>
        </w:rPr>
        <w:t>« </w:t>
      </w:r>
      <w:r w:rsidRPr="00D46394">
        <w:rPr>
          <w:rFonts w:eastAsia="Times New Roman"/>
          <w:bCs/>
          <w:i/>
        </w:rPr>
        <w:t>Angle de roulis du motocycle</w:t>
      </w:r>
      <w:r w:rsidR="006F1EE9" w:rsidRPr="00D46394">
        <w:rPr>
          <w:rFonts w:eastAsia="Times New Roman"/>
          <w:bCs/>
        </w:rPr>
        <w:t> »</w:t>
      </w:r>
      <w:r w:rsidRPr="00D46394">
        <w:rPr>
          <w:rFonts w:eastAsia="Times New Roman"/>
          <w:bCs/>
        </w:rPr>
        <w:t>, l’angle entre la verticale et le plan longitudinal médian vertical du véhicule, lorsque le motocycle est en rotation le long de son axe longitudinal (voir le schéma à l’annexe 6)</w:t>
      </w:r>
      <w:r w:rsidR="00EC45F9">
        <w:rPr>
          <w:rFonts w:eastAsia="Times New Roman"/>
          <w:bCs/>
        </w:rPr>
        <w:t> ;</w:t>
      </w:r>
    </w:p>
    <w:p w:rsidR="00992549" w:rsidRPr="00D46394" w:rsidRDefault="00992549" w:rsidP="00BA57BD">
      <w:pPr>
        <w:pStyle w:val="SingleTxtG"/>
        <w:spacing w:after="100"/>
        <w:ind w:left="2268" w:hanging="1134"/>
        <w:rPr>
          <w:rFonts w:eastAsia="Times New Roman"/>
          <w:bCs/>
        </w:rPr>
      </w:pPr>
      <w:r w:rsidRPr="00D46394">
        <w:rPr>
          <w:rFonts w:eastAsia="Times New Roman"/>
          <w:bCs/>
        </w:rPr>
        <w:t>2.27</w:t>
      </w:r>
      <w:r w:rsidRPr="00D46394">
        <w:rPr>
          <w:rFonts w:eastAsia="Times New Roman"/>
          <w:bCs/>
        </w:rPr>
        <w:tab/>
      </w:r>
      <w:r w:rsidR="006F1EE9" w:rsidRPr="00D46394">
        <w:rPr>
          <w:rFonts w:eastAsia="Times New Roman"/>
          <w:bCs/>
        </w:rPr>
        <w:t>« </w:t>
      </w:r>
      <w:r w:rsidRPr="00D46394">
        <w:rPr>
          <w:rFonts w:eastAsia="Times New Roman"/>
          <w:bCs/>
          <w:i/>
        </w:rPr>
        <w:t>Signal du système de correction de l’inclinaison transversale du faisceau</w:t>
      </w:r>
      <w:r w:rsidR="006F1EE9" w:rsidRPr="00D46394">
        <w:rPr>
          <w:rFonts w:eastAsia="Times New Roman"/>
          <w:bCs/>
        </w:rPr>
        <w:t> »</w:t>
      </w:r>
      <w:r w:rsidRPr="00D46394">
        <w:rPr>
          <w:rFonts w:eastAsia="Times New Roman"/>
          <w:bCs/>
        </w:rPr>
        <w:t>, tout signal de commande ou tout signal de commande additionnel d’entrée du système, ou tout signal de commande de sortie du système émis vers le motocycle</w:t>
      </w:r>
      <w:r w:rsidR="00EC45F9">
        <w:rPr>
          <w:rFonts w:eastAsia="Times New Roman"/>
          <w:bCs/>
        </w:rPr>
        <w:t> ;</w:t>
      </w:r>
    </w:p>
    <w:p w:rsidR="00992549" w:rsidRPr="00D46394" w:rsidRDefault="00992549" w:rsidP="00BA57BD">
      <w:pPr>
        <w:pStyle w:val="SingleTxtG"/>
        <w:spacing w:after="100"/>
        <w:ind w:left="2268" w:hanging="1134"/>
        <w:rPr>
          <w:rFonts w:eastAsia="Times New Roman"/>
          <w:bCs/>
        </w:rPr>
      </w:pPr>
      <w:r w:rsidRPr="00D46394">
        <w:rPr>
          <w:rFonts w:eastAsia="Times New Roman"/>
          <w:bCs/>
        </w:rPr>
        <w:t>2.28</w:t>
      </w:r>
      <w:r w:rsidRPr="00D46394">
        <w:rPr>
          <w:rFonts w:eastAsia="Times New Roman"/>
          <w:bCs/>
        </w:rPr>
        <w:tab/>
      </w:r>
      <w:r w:rsidR="006F1EE9" w:rsidRPr="00D46394">
        <w:rPr>
          <w:rFonts w:eastAsia="Times New Roman"/>
          <w:bCs/>
        </w:rPr>
        <w:t>« </w:t>
      </w:r>
      <w:r w:rsidRPr="00D46394">
        <w:rPr>
          <w:rFonts w:eastAsia="Times New Roman"/>
          <w:bCs/>
          <w:i/>
        </w:rPr>
        <w:t>Générateur de signal du système de correction de l’inclinaison transversale du faisceau</w:t>
      </w:r>
      <w:r w:rsidR="006F1EE9" w:rsidRPr="00D46394">
        <w:rPr>
          <w:rFonts w:eastAsia="Times New Roman"/>
          <w:bCs/>
        </w:rPr>
        <w:t> »</w:t>
      </w:r>
      <w:r w:rsidRPr="00D46394">
        <w:rPr>
          <w:rFonts w:eastAsia="Times New Roman"/>
          <w:bCs/>
        </w:rPr>
        <w:t>, un dispositif reproduisant un ou plusieurs signaux du système de correction de l’inclinaison transversale du faisceau pour les essais du système</w:t>
      </w:r>
      <w:r w:rsidR="00EC45F9">
        <w:rPr>
          <w:rFonts w:eastAsia="Times New Roman"/>
          <w:bCs/>
        </w:rPr>
        <w:t> ;</w:t>
      </w:r>
    </w:p>
    <w:p w:rsidR="00992549" w:rsidRPr="00D46394" w:rsidRDefault="00992549" w:rsidP="00BA57BD">
      <w:pPr>
        <w:pStyle w:val="SingleTxtG"/>
        <w:spacing w:after="100"/>
        <w:ind w:left="2268" w:hanging="1134"/>
        <w:rPr>
          <w:rFonts w:eastAsia="Times New Roman"/>
          <w:bCs/>
        </w:rPr>
      </w:pPr>
      <w:r w:rsidRPr="00D46394">
        <w:rPr>
          <w:rFonts w:eastAsia="Times New Roman"/>
          <w:bCs/>
        </w:rPr>
        <w:t>2.29</w:t>
      </w:r>
      <w:r w:rsidRPr="00D46394">
        <w:rPr>
          <w:rFonts w:eastAsia="Times New Roman"/>
          <w:bCs/>
        </w:rPr>
        <w:tab/>
      </w:r>
      <w:r w:rsidR="006F1EE9" w:rsidRPr="00D46394">
        <w:rPr>
          <w:rFonts w:eastAsia="Times New Roman"/>
          <w:bCs/>
        </w:rPr>
        <w:t>« </w:t>
      </w:r>
      <w:r w:rsidRPr="00D46394">
        <w:rPr>
          <w:rFonts w:eastAsia="Times New Roman"/>
          <w:bCs/>
          <w:i/>
        </w:rPr>
        <w:t>Angle d’essai du système de correction de l’inclinaison transversale du faisceau</w:t>
      </w:r>
      <w:r w:rsidR="006F1EE9" w:rsidRPr="00D46394">
        <w:rPr>
          <w:rFonts w:eastAsia="Times New Roman"/>
          <w:bCs/>
        </w:rPr>
        <w:t> »</w:t>
      </w:r>
      <w:r w:rsidRPr="00D46394">
        <w:rPr>
          <w:rFonts w:eastAsia="Times New Roman"/>
          <w:bCs/>
        </w:rPr>
        <w:t>, l’angle δ formé entre la ligne de coupure du faisceau (ou la partie horizontale de la ligne de coupure dans le cas d’un projecteur émettant un faisceau asymétrique) et la ligne HH (voir le schéma à l’annexe 6)</w:t>
      </w:r>
      <w:r w:rsidR="00EC45F9">
        <w:rPr>
          <w:rFonts w:eastAsia="Times New Roman"/>
          <w:bCs/>
        </w:rPr>
        <w:t> ;</w:t>
      </w:r>
    </w:p>
    <w:p w:rsidR="00992549" w:rsidRPr="00D46394" w:rsidRDefault="00992549" w:rsidP="00BA57BD">
      <w:pPr>
        <w:pStyle w:val="SingleTxtG"/>
        <w:spacing w:after="100"/>
        <w:ind w:left="2268" w:hanging="1134"/>
        <w:rPr>
          <w:rFonts w:eastAsia="Times New Roman"/>
          <w:bCs/>
        </w:rPr>
      </w:pPr>
      <w:r w:rsidRPr="00D46394">
        <w:rPr>
          <w:rFonts w:eastAsia="Times New Roman"/>
          <w:bCs/>
        </w:rPr>
        <w:t>2.30</w:t>
      </w:r>
      <w:r w:rsidRPr="00D46394">
        <w:rPr>
          <w:rFonts w:eastAsia="Times New Roman"/>
          <w:bCs/>
        </w:rPr>
        <w:tab/>
      </w:r>
      <w:r w:rsidR="006F1EE9" w:rsidRPr="00D46394">
        <w:rPr>
          <w:rFonts w:eastAsia="Times New Roman"/>
          <w:bCs/>
        </w:rPr>
        <w:t>« </w:t>
      </w:r>
      <w:r w:rsidRPr="00D46394">
        <w:rPr>
          <w:rFonts w:eastAsia="Times New Roman"/>
          <w:bCs/>
          <w:i/>
        </w:rPr>
        <w:t>Éclairage de virage</w:t>
      </w:r>
      <w:r w:rsidR="006F1EE9" w:rsidRPr="00D46394">
        <w:rPr>
          <w:rFonts w:eastAsia="Times New Roman"/>
          <w:bCs/>
        </w:rPr>
        <w:t> »</w:t>
      </w:r>
      <w:r w:rsidRPr="00D46394">
        <w:rPr>
          <w:rFonts w:eastAsia="Times New Roman"/>
          <w:bCs/>
        </w:rPr>
        <w:t>, une fonction d’éclairage améliorant l’éclairage dans les virages</w:t>
      </w:r>
      <w:r w:rsidR="00EC45F9">
        <w:rPr>
          <w:rFonts w:eastAsia="Times New Roman"/>
          <w:bCs/>
        </w:rPr>
        <w:t> ;</w:t>
      </w:r>
    </w:p>
    <w:p w:rsidR="00992549" w:rsidRPr="00D46394" w:rsidRDefault="00992549" w:rsidP="00BA57BD">
      <w:pPr>
        <w:pStyle w:val="SingleTxtG"/>
        <w:spacing w:after="100"/>
        <w:ind w:left="2268" w:hanging="1134"/>
        <w:rPr>
          <w:rFonts w:eastAsia="Times New Roman"/>
          <w:bCs/>
        </w:rPr>
      </w:pPr>
      <w:r w:rsidRPr="00D46394">
        <w:rPr>
          <w:rFonts w:eastAsia="Times New Roman"/>
          <w:bCs/>
        </w:rPr>
        <w:t>2.31</w:t>
      </w:r>
      <w:r w:rsidRPr="00D46394">
        <w:rPr>
          <w:rFonts w:eastAsia="Times New Roman"/>
          <w:bCs/>
        </w:rPr>
        <w:tab/>
      </w:r>
      <w:r w:rsidR="006F1EE9" w:rsidRPr="00D46394">
        <w:rPr>
          <w:rFonts w:eastAsia="Times New Roman"/>
          <w:bCs/>
        </w:rPr>
        <w:t>« </w:t>
      </w:r>
      <w:r w:rsidRPr="00D46394">
        <w:rPr>
          <w:rFonts w:eastAsia="Times New Roman"/>
          <w:bCs/>
          <w:i/>
        </w:rPr>
        <w:t>Plan H</w:t>
      </w:r>
      <w:r w:rsidR="006F1EE9" w:rsidRPr="00D46394">
        <w:rPr>
          <w:rFonts w:eastAsia="Times New Roman"/>
          <w:bCs/>
        </w:rPr>
        <w:t> »</w:t>
      </w:r>
      <w:r w:rsidRPr="00D46394">
        <w:rPr>
          <w:rFonts w:eastAsia="Times New Roman"/>
          <w:bCs/>
        </w:rPr>
        <w:t>, le plan horizontal contenan</w:t>
      </w:r>
      <w:r w:rsidR="00BA57BD">
        <w:rPr>
          <w:rFonts w:eastAsia="Times New Roman"/>
          <w:bCs/>
        </w:rPr>
        <w:t>t le centre de référence du feu ;</w:t>
      </w:r>
    </w:p>
    <w:p w:rsidR="00992549" w:rsidRPr="00D46394" w:rsidRDefault="00992549" w:rsidP="00BA57BD">
      <w:pPr>
        <w:pStyle w:val="SingleTxtG"/>
        <w:spacing w:after="100"/>
        <w:ind w:left="2268" w:hanging="1134"/>
        <w:rPr>
          <w:rFonts w:eastAsia="Times New Roman"/>
          <w:i/>
        </w:rPr>
      </w:pPr>
      <w:r w:rsidRPr="00D46394">
        <w:rPr>
          <w:rFonts w:eastAsia="Times New Roman"/>
        </w:rPr>
        <w:t xml:space="preserve">2.32 </w:t>
      </w:r>
      <w:r w:rsidRPr="00D46394">
        <w:rPr>
          <w:rFonts w:eastAsia="Times New Roman"/>
        </w:rPr>
        <w:tab/>
      </w:r>
      <w:r w:rsidR="006F1EE9" w:rsidRPr="00D46394">
        <w:rPr>
          <w:rFonts w:eastAsia="Times New Roman"/>
          <w:bCs/>
        </w:rPr>
        <w:t>« </w:t>
      </w:r>
      <w:r w:rsidRPr="00D46394">
        <w:rPr>
          <w:rFonts w:eastAsia="Times New Roman"/>
          <w:i/>
        </w:rPr>
        <w:t>Activation séquentielle</w:t>
      </w:r>
      <w:r w:rsidR="006F1EE9" w:rsidRPr="00D46394">
        <w:rPr>
          <w:rFonts w:eastAsia="Times New Roman"/>
          <w:bCs/>
          <w:i/>
        </w:rPr>
        <w:t> »</w:t>
      </w:r>
      <w:r w:rsidRPr="00D46394">
        <w:rPr>
          <w:rFonts w:eastAsia="Times New Roman"/>
        </w:rPr>
        <w:t>, un branchement électrique au sein duquel les différentes sources lumineuses d’un feu sont interconnectées de manière à être activ</w:t>
      </w:r>
      <w:r w:rsidR="00BA57BD">
        <w:rPr>
          <w:rFonts w:eastAsia="Times New Roman"/>
        </w:rPr>
        <w:t>ées dans un ordre prédéterminé ;</w:t>
      </w:r>
    </w:p>
    <w:p w:rsidR="00992549" w:rsidRPr="00D46394" w:rsidRDefault="00992549" w:rsidP="00BA57BD">
      <w:pPr>
        <w:pStyle w:val="SingleTxtG"/>
        <w:spacing w:after="100"/>
        <w:ind w:left="2268" w:hanging="1134"/>
        <w:rPr>
          <w:rFonts w:eastAsia="Times New Roman"/>
        </w:rPr>
      </w:pPr>
      <w:r w:rsidRPr="00D46394">
        <w:rPr>
          <w:rFonts w:eastAsia="Times New Roman"/>
          <w:bCs/>
        </w:rPr>
        <w:t>2.33</w:t>
      </w:r>
      <w:r w:rsidRPr="00D46394">
        <w:rPr>
          <w:rFonts w:eastAsia="Times New Roman"/>
          <w:bCs/>
        </w:rPr>
        <w:tab/>
      </w:r>
      <w:r w:rsidR="006F1EE9" w:rsidRPr="00D46394">
        <w:rPr>
          <w:rFonts w:eastAsia="Times New Roman"/>
          <w:bCs/>
        </w:rPr>
        <w:t>« </w:t>
      </w:r>
      <w:r w:rsidRPr="00D46394">
        <w:rPr>
          <w:rFonts w:eastAsia="Times New Roman"/>
          <w:bCs/>
          <w:i/>
        </w:rPr>
        <w:t>Signal de freinage d’urgence</w:t>
      </w:r>
      <w:r w:rsidR="006F1EE9" w:rsidRPr="00D46394">
        <w:rPr>
          <w:rFonts w:eastAsia="Times New Roman"/>
          <w:bCs/>
        </w:rPr>
        <w:t> »</w:t>
      </w:r>
      <w:r w:rsidRPr="00D46394">
        <w:rPr>
          <w:rFonts w:eastAsia="Times New Roman"/>
          <w:bCs/>
        </w:rPr>
        <w:t>, un signal qui indique aux usagers de la route qui se trouvent en arrière du véhicule qu’une puissante force de ralentissement a été appliquée au véhicule en raison des conditions de circulation.</w:t>
      </w:r>
    </w:p>
    <w:p w:rsidR="00992549" w:rsidRPr="00D46394" w:rsidRDefault="00992549" w:rsidP="001B5B53">
      <w:pPr>
        <w:pStyle w:val="HChG"/>
        <w:ind w:left="2268"/>
        <w:rPr>
          <w:rFonts w:eastAsia="Times New Roman"/>
        </w:rPr>
      </w:pPr>
      <w:r w:rsidRPr="00D46394">
        <w:rPr>
          <w:rFonts w:eastAsia="Times New Roman"/>
        </w:rPr>
        <w:t>3.</w:t>
      </w:r>
      <w:r w:rsidRPr="00D46394">
        <w:rPr>
          <w:rFonts w:eastAsia="Times New Roman"/>
        </w:rPr>
        <w:tab/>
      </w:r>
      <w:r w:rsidRPr="00D46394">
        <w:rPr>
          <w:rFonts w:eastAsia="Times New Roman"/>
        </w:rPr>
        <w:tab/>
        <w:t>Demande d’homologation</w:t>
      </w:r>
    </w:p>
    <w:p w:rsidR="00992549" w:rsidRPr="00D46394" w:rsidRDefault="00992549" w:rsidP="0054735B">
      <w:pPr>
        <w:pStyle w:val="SingleTxtG"/>
        <w:ind w:left="2268" w:hanging="1134"/>
        <w:rPr>
          <w:rFonts w:eastAsia="Times New Roman"/>
        </w:rPr>
      </w:pPr>
      <w:r w:rsidRPr="00D46394">
        <w:rPr>
          <w:rFonts w:eastAsia="Times New Roman"/>
        </w:rPr>
        <w:t>3.1</w:t>
      </w:r>
      <w:r w:rsidRPr="00D46394">
        <w:rPr>
          <w:rFonts w:eastAsia="Times New Roman"/>
        </w:rPr>
        <w:tab/>
        <w:t>La demande d’homologation d’un type de véhicule en ce qui concerne l’installation des dispositifs d’éclairage et de signalisation lumineuse doit être présentée par le constructeur du véhicule ou son représentant dûment accrédité.</w:t>
      </w:r>
    </w:p>
    <w:p w:rsidR="00992549" w:rsidRPr="00D46394" w:rsidRDefault="00992549" w:rsidP="0054735B">
      <w:pPr>
        <w:pStyle w:val="SingleTxtG"/>
        <w:ind w:left="2268" w:hanging="1134"/>
        <w:rPr>
          <w:rFonts w:eastAsia="Times New Roman"/>
        </w:rPr>
      </w:pPr>
      <w:r w:rsidRPr="00D46394">
        <w:rPr>
          <w:rFonts w:eastAsia="Times New Roman"/>
        </w:rPr>
        <w:t>3.2</w:t>
      </w:r>
      <w:r w:rsidRPr="00D46394">
        <w:rPr>
          <w:rFonts w:eastAsia="Times New Roman"/>
        </w:rPr>
        <w:tab/>
        <w:t>Elle doit être accompagnée des documents mentionnés ci-dessous, en triple exemplaire, ainsi que des informations suivantes</w:t>
      </w:r>
      <w:r w:rsidR="00EC45F9">
        <w:rPr>
          <w:rFonts w:eastAsia="Times New Roman"/>
        </w:rPr>
        <w:t> :</w:t>
      </w:r>
    </w:p>
    <w:p w:rsidR="00992549" w:rsidRPr="00D46394" w:rsidRDefault="00992549" w:rsidP="0054735B">
      <w:pPr>
        <w:pStyle w:val="SingleTxtG"/>
        <w:ind w:left="2268" w:hanging="1134"/>
        <w:rPr>
          <w:rFonts w:eastAsia="Times New Roman"/>
        </w:rPr>
      </w:pPr>
      <w:r w:rsidRPr="00D46394">
        <w:rPr>
          <w:rFonts w:eastAsia="Times New Roman"/>
        </w:rPr>
        <w:t>3.2.1</w:t>
      </w:r>
      <w:r w:rsidRPr="00D46394">
        <w:rPr>
          <w:rFonts w:eastAsia="Times New Roman"/>
        </w:rPr>
        <w:tab/>
        <w:t>Description du type de véhicule en ce qui concerne les points mentionnés aux paragraphes 2.2.1 à 2.2.3 ci-dessus. Le type de véhicule, dûment identifié, doit être indiqué</w:t>
      </w:r>
      <w:r w:rsidR="00EC45F9">
        <w:rPr>
          <w:rFonts w:eastAsia="Times New Roman"/>
        </w:rPr>
        <w:t> ;</w:t>
      </w:r>
    </w:p>
    <w:p w:rsidR="00992549" w:rsidRPr="00D46394" w:rsidRDefault="00992549" w:rsidP="0054735B">
      <w:pPr>
        <w:pStyle w:val="SingleTxtG"/>
        <w:ind w:left="2268" w:hanging="1134"/>
        <w:rPr>
          <w:rFonts w:eastAsia="Times New Roman"/>
        </w:rPr>
      </w:pPr>
      <w:r w:rsidRPr="00D46394">
        <w:rPr>
          <w:rFonts w:eastAsia="Times New Roman"/>
        </w:rPr>
        <w:t>3.2.2</w:t>
      </w:r>
      <w:r w:rsidRPr="00D46394">
        <w:rPr>
          <w:rFonts w:eastAsia="Times New Roman"/>
        </w:rPr>
        <w:tab/>
        <w:t>Liste des dispositifs prévus par le constructeur pour former l’équipement d’éclairage et de signalisation lumineuse. Cette liste peut comporter plusieurs types de dispositifs pour chaque fonction</w:t>
      </w:r>
      <w:r w:rsidR="00EC45F9">
        <w:rPr>
          <w:rFonts w:eastAsia="Times New Roman"/>
        </w:rPr>
        <w:t> ;</w:t>
      </w:r>
      <w:r w:rsidRPr="00D46394">
        <w:rPr>
          <w:rFonts w:eastAsia="Times New Roman"/>
        </w:rPr>
        <w:t xml:space="preserve"> chaque type doit être dûment identifié (marque d’homologation nationale ou internationale s’il est homologué, nom du fabricant, etc.)</w:t>
      </w:r>
      <w:r w:rsidR="00EC45F9">
        <w:rPr>
          <w:rFonts w:eastAsia="Times New Roman"/>
        </w:rPr>
        <w:t> ;</w:t>
      </w:r>
      <w:r w:rsidRPr="00D46394">
        <w:rPr>
          <w:rFonts w:eastAsia="Times New Roman"/>
        </w:rPr>
        <w:t xml:space="preserve"> en outre, cette liste peut porter pour chaque fonction la mention supplémentaire suivante</w:t>
      </w:r>
      <w:r w:rsidR="00EC45F9">
        <w:rPr>
          <w:rFonts w:eastAsia="Times New Roman"/>
        </w:rPr>
        <w:t> :</w:t>
      </w:r>
      <w:r w:rsidRPr="00D46394">
        <w:rPr>
          <w:rFonts w:eastAsia="Times New Roman"/>
        </w:rPr>
        <w:t xml:space="preserve"> </w:t>
      </w:r>
      <w:r w:rsidR="006F1EE9" w:rsidRPr="00D46394">
        <w:rPr>
          <w:rFonts w:eastAsia="Times New Roman"/>
        </w:rPr>
        <w:t>« </w:t>
      </w:r>
      <w:r w:rsidRPr="00D46394">
        <w:rPr>
          <w:rFonts w:eastAsia="Times New Roman"/>
        </w:rPr>
        <w:t>ou dispositifs équivalents</w:t>
      </w:r>
      <w:r w:rsidR="006F1EE9" w:rsidRPr="00D46394">
        <w:rPr>
          <w:rFonts w:eastAsia="Times New Roman"/>
        </w:rPr>
        <w:t> »</w:t>
      </w:r>
      <w:r w:rsidR="00EC45F9">
        <w:rPr>
          <w:rFonts w:eastAsia="Times New Roman"/>
        </w:rPr>
        <w:t> ;</w:t>
      </w:r>
    </w:p>
    <w:p w:rsidR="00992549" w:rsidRPr="00D46394" w:rsidRDefault="00992549" w:rsidP="0054735B">
      <w:pPr>
        <w:pStyle w:val="SingleTxtG"/>
        <w:ind w:left="2268" w:hanging="1134"/>
        <w:rPr>
          <w:rFonts w:eastAsia="Times New Roman"/>
        </w:rPr>
      </w:pPr>
      <w:r w:rsidRPr="00D46394">
        <w:rPr>
          <w:rFonts w:eastAsia="Times New Roman"/>
        </w:rPr>
        <w:lastRenderedPageBreak/>
        <w:t>3.2.3</w:t>
      </w:r>
      <w:r w:rsidRPr="00D46394">
        <w:rPr>
          <w:rFonts w:eastAsia="Times New Roman"/>
        </w:rPr>
        <w:tab/>
        <w:t>Schéma de l’ensemble de l’installation d’éclairage et de signalisation lumineuse et de la position des différents dispositifs sur le véhicule</w:t>
      </w:r>
      <w:r w:rsidR="00EC45F9">
        <w:rPr>
          <w:rFonts w:eastAsia="Times New Roman"/>
        </w:rPr>
        <w:t> ;</w:t>
      </w:r>
      <w:r w:rsidRPr="00D46394">
        <w:rPr>
          <w:rFonts w:eastAsia="Times New Roman"/>
        </w:rPr>
        <w:t xml:space="preserve"> et</w:t>
      </w:r>
    </w:p>
    <w:p w:rsidR="00992549" w:rsidRPr="00D46394" w:rsidRDefault="00992549" w:rsidP="0054735B">
      <w:pPr>
        <w:pStyle w:val="SingleTxtG"/>
        <w:ind w:left="2268" w:hanging="1134"/>
        <w:rPr>
          <w:rFonts w:eastAsia="Times New Roman"/>
        </w:rPr>
      </w:pPr>
      <w:r w:rsidRPr="00D46394">
        <w:rPr>
          <w:rFonts w:eastAsia="Times New Roman"/>
        </w:rPr>
        <w:t>3.2.4</w:t>
      </w:r>
      <w:r w:rsidRPr="00D46394">
        <w:rPr>
          <w:rFonts w:eastAsia="Times New Roman"/>
        </w:rPr>
        <w:tab/>
        <w:t>Si besoin est, afin de vérifier la conformité des prescriptions du présent Règlement, schéma(s) indiquant pour chaque feu la plage éclairante définie au paragraphe 2.7.1 ci-dessus, la surface de sortie de la lumière définie au paragraphe 2.6 ci-dessus, l’axe de référence défini au paragraphe 2.9 ci</w:t>
      </w:r>
      <w:r w:rsidR="003E58A5" w:rsidRPr="00D46394">
        <w:rPr>
          <w:rFonts w:eastAsia="Times New Roman"/>
        </w:rPr>
        <w:noBreakHyphen/>
      </w:r>
      <w:r w:rsidRPr="00D46394">
        <w:rPr>
          <w:rFonts w:eastAsia="Times New Roman"/>
        </w:rPr>
        <w:t>dessus, et le centre de référence défini au paragraphe 2.10 ci-dessus. Ces</w:t>
      </w:r>
      <w:r w:rsidR="003E58A5" w:rsidRPr="00D46394">
        <w:rPr>
          <w:rFonts w:eastAsia="Times New Roman"/>
        </w:rPr>
        <w:t> </w:t>
      </w:r>
      <w:r w:rsidRPr="00D46394">
        <w:rPr>
          <w:rFonts w:eastAsia="Times New Roman"/>
        </w:rPr>
        <w:t>renseignements ne sont pas nécessaires pour le dispositif d’éclairage de la plaque d’immatriculation arrière (par. 2.5.10 ci</w:t>
      </w:r>
      <w:r w:rsidRPr="00D46394">
        <w:rPr>
          <w:rFonts w:eastAsia="Times New Roman"/>
        </w:rPr>
        <w:noBreakHyphen/>
        <w:t>dessus).</w:t>
      </w:r>
    </w:p>
    <w:p w:rsidR="00992549" w:rsidRPr="00D46394" w:rsidRDefault="00992549" w:rsidP="0054735B">
      <w:pPr>
        <w:pStyle w:val="SingleTxtG"/>
        <w:ind w:left="2268" w:hanging="1134"/>
        <w:rPr>
          <w:rFonts w:eastAsia="Times New Roman"/>
        </w:rPr>
      </w:pPr>
      <w:r w:rsidRPr="00D46394">
        <w:rPr>
          <w:rFonts w:eastAsia="Times New Roman"/>
        </w:rPr>
        <w:t>3.2.5</w:t>
      </w:r>
      <w:r w:rsidRPr="00D46394">
        <w:rPr>
          <w:rFonts w:eastAsia="Times New Roman"/>
        </w:rPr>
        <w:tab/>
        <w:t>La demande d’homologation doit préciser la méthode utilisée pour la définition de la surface apparente (par. 2.8 ci-dessus).</w:t>
      </w:r>
    </w:p>
    <w:p w:rsidR="00992549" w:rsidRPr="00D46394" w:rsidRDefault="00992549" w:rsidP="0054735B">
      <w:pPr>
        <w:pStyle w:val="SingleTxtG"/>
        <w:ind w:left="2268" w:hanging="1134"/>
        <w:rPr>
          <w:rFonts w:eastAsia="Times New Roman"/>
        </w:rPr>
      </w:pPr>
      <w:r w:rsidRPr="00D46394">
        <w:rPr>
          <w:rFonts w:eastAsia="Times New Roman"/>
        </w:rPr>
        <w:t>3.3</w:t>
      </w:r>
      <w:r w:rsidRPr="00D46394">
        <w:rPr>
          <w:rFonts w:eastAsia="Times New Roman"/>
        </w:rPr>
        <w:tab/>
        <w:t>Un véhicule à vide muni d’un équipement complet d’éclairage et de signalisation lumineuse tel qu’il est décrit au paragraphe 3.2.2 ci-dessus, représentatif du type de véhicule à homologuer, doit être présenté au service technique chargé des essais d’homologation.</w:t>
      </w:r>
    </w:p>
    <w:p w:rsidR="00992549" w:rsidRPr="00D46394" w:rsidRDefault="00992549" w:rsidP="001B5B53">
      <w:pPr>
        <w:pStyle w:val="HChG"/>
        <w:ind w:left="2268"/>
        <w:rPr>
          <w:rFonts w:eastAsia="Times New Roman"/>
        </w:rPr>
      </w:pPr>
      <w:r w:rsidRPr="00D46394">
        <w:rPr>
          <w:rFonts w:eastAsia="Times New Roman"/>
        </w:rPr>
        <w:t>4.</w:t>
      </w:r>
      <w:r w:rsidRPr="00D46394">
        <w:rPr>
          <w:rFonts w:eastAsia="Times New Roman"/>
        </w:rPr>
        <w:tab/>
      </w:r>
      <w:r w:rsidRPr="00D46394">
        <w:rPr>
          <w:rFonts w:eastAsia="Times New Roman"/>
        </w:rPr>
        <w:tab/>
        <w:t>Homologation</w:t>
      </w:r>
    </w:p>
    <w:p w:rsidR="00992549" w:rsidRPr="00D46394" w:rsidRDefault="00992549" w:rsidP="0054735B">
      <w:pPr>
        <w:pStyle w:val="SingleTxtG"/>
        <w:ind w:left="2268" w:hanging="1134"/>
        <w:rPr>
          <w:rFonts w:eastAsia="Times New Roman"/>
        </w:rPr>
      </w:pPr>
      <w:r w:rsidRPr="00D46394">
        <w:rPr>
          <w:rFonts w:eastAsia="Times New Roman"/>
        </w:rPr>
        <w:t>4.1</w:t>
      </w:r>
      <w:r w:rsidRPr="00D46394">
        <w:rPr>
          <w:rFonts w:eastAsia="Times New Roman"/>
        </w:rPr>
        <w:tab/>
        <w:t>Si le véhicule présenté à l’homologation en application du présent Règlement satisfait, pour tous les dispositifs indiqués sur la liste, aux prescriptions du présent Règlement, l’homologation pour ce type de véhicule doit être accordée.</w:t>
      </w:r>
    </w:p>
    <w:p w:rsidR="00992549" w:rsidRPr="00D46394" w:rsidRDefault="00992549" w:rsidP="0054735B">
      <w:pPr>
        <w:pStyle w:val="SingleTxtG"/>
        <w:ind w:left="2268" w:hanging="1134"/>
        <w:rPr>
          <w:rFonts w:eastAsia="Times New Roman"/>
        </w:rPr>
      </w:pPr>
      <w:r w:rsidRPr="00D46394">
        <w:rPr>
          <w:rFonts w:eastAsia="Times New Roman"/>
        </w:rPr>
        <w:t>4.2</w:t>
      </w:r>
      <w:r w:rsidRPr="00D46394">
        <w:rPr>
          <w:rFonts w:eastAsia="Times New Roman"/>
        </w:rPr>
        <w:tab/>
        <w:t>Chaque type homologué doit recevoir un numéro d’homologation dont les deux premiers chiffres (actuellement 01, pour le Règlement modifié par sa série 01 d’amendements) indiquent la série d’amendements correspondant aux modifications techniques majeures les plus récentes apportées à ce Règlement à la date de délivrance de l’homologation.</w:t>
      </w:r>
    </w:p>
    <w:p w:rsidR="00992549" w:rsidRPr="00D46394" w:rsidRDefault="00992549" w:rsidP="00056361">
      <w:pPr>
        <w:pStyle w:val="SingleTxtG"/>
        <w:ind w:left="2268"/>
        <w:rPr>
          <w:rFonts w:eastAsia="Times New Roman"/>
        </w:rPr>
      </w:pPr>
      <w:r w:rsidRPr="00D46394">
        <w:rPr>
          <w:rFonts w:eastAsia="Times New Roman"/>
        </w:rPr>
        <w:tab/>
        <w:t>La même Partie contractante ne peut pas attribuer ce même numéro à un autre type de véhicule, ni au même type de véhicule présenté avec un équipement ne figurant pas sur la liste mentionnée au paragraphe 3.2.2 ci</w:t>
      </w:r>
      <w:r w:rsidRPr="00D46394">
        <w:rPr>
          <w:rFonts w:eastAsia="Times New Roman"/>
        </w:rPr>
        <w:noBreakHyphen/>
        <w:t>dessus, conformément aux dispositions du paragraphe 7 du présent Règlement.</w:t>
      </w:r>
    </w:p>
    <w:p w:rsidR="00992549" w:rsidRPr="00D46394" w:rsidRDefault="00992549" w:rsidP="0054735B">
      <w:pPr>
        <w:pStyle w:val="SingleTxtG"/>
        <w:ind w:left="2268" w:hanging="1134"/>
        <w:rPr>
          <w:rFonts w:eastAsia="Times New Roman"/>
        </w:rPr>
      </w:pPr>
      <w:r w:rsidRPr="00D46394">
        <w:rPr>
          <w:rFonts w:eastAsia="Times New Roman"/>
        </w:rPr>
        <w:t>4.3</w:t>
      </w:r>
      <w:r w:rsidRPr="00D46394">
        <w:rPr>
          <w:rFonts w:eastAsia="Times New Roman"/>
        </w:rPr>
        <w:tab/>
        <w:t>L’homologation, l’extension, le refus d’homologation, le retrait d’une homologation, ou l’arrêt définitif de la production d’un type de véhicule en application du présent Règlement doit être notifié aux Parties à l’Accord qui appliquent ce Règlement, au moyen d’une fiche conforme au modèle qui figure à l’annexe 1 du présent Règlement.</w:t>
      </w:r>
    </w:p>
    <w:p w:rsidR="00992549" w:rsidRPr="00D46394" w:rsidRDefault="00992549" w:rsidP="0054735B">
      <w:pPr>
        <w:pStyle w:val="SingleTxtG"/>
        <w:ind w:left="2268" w:hanging="1134"/>
        <w:rPr>
          <w:rFonts w:eastAsia="Times New Roman"/>
        </w:rPr>
      </w:pPr>
      <w:r w:rsidRPr="00D46394">
        <w:rPr>
          <w:rFonts w:eastAsia="Times New Roman"/>
        </w:rPr>
        <w:t>4.4</w:t>
      </w:r>
      <w:r w:rsidRPr="00D46394">
        <w:rPr>
          <w:rFonts w:eastAsia="Times New Roman"/>
        </w:rPr>
        <w:tab/>
        <w:t>Sur tout véhicule conforme à un type de véhicule homologué en application du présent Règlement, il doit être apposé de manière bien visible, en un endroit facilement accessible et indiqué sur la fiche d’homologation, une marque internationale d’homologation composée</w:t>
      </w:r>
      <w:r w:rsidR="00EC45F9">
        <w:rPr>
          <w:rFonts w:eastAsia="Times New Roman"/>
        </w:rPr>
        <w:t> :</w:t>
      </w:r>
    </w:p>
    <w:p w:rsidR="00992549" w:rsidRPr="00D46394" w:rsidRDefault="00992549" w:rsidP="0054735B">
      <w:pPr>
        <w:pStyle w:val="SingleTxtG"/>
        <w:ind w:left="2268" w:hanging="1134"/>
        <w:rPr>
          <w:rFonts w:eastAsia="Times New Roman"/>
        </w:rPr>
      </w:pPr>
      <w:r w:rsidRPr="00D46394">
        <w:rPr>
          <w:rFonts w:eastAsia="Times New Roman"/>
        </w:rPr>
        <w:t>4.4.1</w:t>
      </w:r>
      <w:r w:rsidRPr="00D46394">
        <w:rPr>
          <w:rFonts w:eastAsia="Times New Roman"/>
        </w:rPr>
        <w:tab/>
        <w:t>D’un cercle à l’intérieur duquel est placée la lettre «E», suivie du numéro distinctif du pays qui a accordé l’homologation</w:t>
      </w:r>
      <w:r w:rsidRPr="00D46394">
        <w:rPr>
          <w:rStyle w:val="Appelnotedebasdep"/>
        </w:rPr>
        <w:footnoteReference w:id="5"/>
      </w:r>
      <w:r w:rsidR="00EC45F9">
        <w:rPr>
          <w:rFonts w:eastAsia="Times New Roman"/>
        </w:rPr>
        <w:t> ;</w:t>
      </w:r>
    </w:p>
    <w:p w:rsidR="00992549" w:rsidRPr="00D46394" w:rsidRDefault="00992549" w:rsidP="0054735B">
      <w:pPr>
        <w:pStyle w:val="SingleTxtG"/>
        <w:ind w:left="2268" w:hanging="1134"/>
        <w:rPr>
          <w:rFonts w:eastAsia="Times New Roman"/>
        </w:rPr>
      </w:pPr>
      <w:r w:rsidRPr="00D46394">
        <w:rPr>
          <w:rFonts w:eastAsia="Times New Roman"/>
        </w:rPr>
        <w:t>4.4.2</w:t>
      </w:r>
      <w:r w:rsidRPr="00D46394">
        <w:rPr>
          <w:rFonts w:eastAsia="Times New Roman"/>
        </w:rPr>
        <w:tab/>
        <w:t xml:space="preserve">Du numéro du présent Règlement, suivi de la lettre </w:t>
      </w:r>
      <w:r w:rsidR="008B584E">
        <w:rPr>
          <w:rFonts w:eastAsia="Times New Roman"/>
        </w:rPr>
        <w:t>« </w:t>
      </w:r>
      <w:r w:rsidRPr="00D46394">
        <w:rPr>
          <w:rFonts w:eastAsia="Times New Roman"/>
        </w:rPr>
        <w:t>R</w:t>
      </w:r>
      <w:r w:rsidR="008B584E">
        <w:rPr>
          <w:rFonts w:eastAsia="Times New Roman"/>
        </w:rPr>
        <w:t> »</w:t>
      </w:r>
      <w:r w:rsidRPr="00D46394">
        <w:rPr>
          <w:rFonts w:eastAsia="Times New Roman"/>
        </w:rPr>
        <w:t>, d’un tiret et du numéro d’homologation, à la droite du cercle prévu au paragraphe 4.4.1.</w:t>
      </w:r>
    </w:p>
    <w:p w:rsidR="00992549" w:rsidRPr="00D46394" w:rsidRDefault="00992549" w:rsidP="0054735B">
      <w:pPr>
        <w:pStyle w:val="SingleTxtG"/>
        <w:ind w:left="2268" w:hanging="1134"/>
        <w:rPr>
          <w:rFonts w:eastAsia="Times New Roman"/>
        </w:rPr>
      </w:pPr>
      <w:r w:rsidRPr="00D46394">
        <w:rPr>
          <w:rFonts w:eastAsia="Times New Roman"/>
        </w:rPr>
        <w:t>4.5</w:t>
      </w:r>
      <w:r w:rsidRPr="00D46394">
        <w:rPr>
          <w:rFonts w:eastAsia="Times New Roman"/>
        </w:rPr>
        <w:tab/>
        <w:t>Si le véhicule est conforme à un type de véhicule homologué, en application d’un ou de plusieurs autres Règlements annexés à l’Accord, dans le pays même qui a accordé l’homologation en application du présent Règlement, il n’est pas nécessaire de répéter le symbole prescrit au paragraphe 4.4.1</w:t>
      </w:r>
      <w:r w:rsidR="00EC45F9">
        <w:rPr>
          <w:rFonts w:eastAsia="Times New Roman"/>
        </w:rPr>
        <w:t> ;</w:t>
      </w:r>
      <w:r w:rsidRPr="00D46394">
        <w:rPr>
          <w:rFonts w:eastAsia="Times New Roman"/>
        </w:rPr>
        <w:t xml:space="preserve"> dans un tel cas les numéros de règlement et d’homologation et les symboles </w:t>
      </w:r>
      <w:r w:rsidRPr="00D46394">
        <w:rPr>
          <w:rFonts w:eastAsia="Times New Roman"/>
        </w:rPr>
        <w:lastRenderedPageBreak/>
        <w:t>additionnels pour tous les Règlements en application desquels l’homologation a été accordée dans le pays qui l’a accordée en application du présent Règlement doivent être inscrits l’un au-dessous de l’autre à droite du symbole prescrit au paragraphe 4.4.1.</w:t>
      </w:r>
    </w:p>
    <w:p w:rsidR="00992549" w:rsidRPr="00D46394" w:rsidRDefault="00992549" w:rsidP="0054735B">
      <w:pPr>
        <w:pStyle w:val="SingleTxtG"/>
        <w:ind w:left="2268" w:hanging="1134"/>
        <w:rPr>
          <w:rFonts w:eastAsia="Times New Roman"/>
        </w:rPr>
      </w:pPr>
      <w:r w:rsidRPr="00D46394">
        <w:rPr>
          <w:rFonts w:eastAsia="Times New Roman"/>
        </w:rPr>
        <w:t>4.6</w:t>
      </w:r>
      <w:r w:rsidRPr="00D46394">
        <w:rPr>
          <w:rFonts w:eastAsia="Times New Roman"/>
        </w:rPr>
        <w:tab/>
        <w:t>La marque d’homologation doit être nettement lisible et indélébile.</w:t>
      </w:r>
    </w:p>
    <w:p w:rsidR="00992549" w:rsidRPr="00D46394" w:rsidRDefault="00992549" w:rsidP="0054735B">
      <w:pPr>
        <w:pStyle w:val="SingleTxtG"/>
        <w:ind w:left="2268" w:hanging="1134"/>
        <w:rPr>
          <w:rFonts w:eastAsia="Times New Roman"/>
        </w:rPr>
      </w:pPr>
      <w:r w:rsidRPr="00D46394">
        <w:rPr>
          <w:rFonts w:eastAsia="Times New Roman"/>
        </w:rPr>
        <w:t>4.7</w:t>
      </w:r>
      <w:r w:rsidRPr="00D46394">
        <w:rPr>
          <w:rFonts w:eastAsia="Times New Roman"/>
        </w:rPr>
        <w:tab/>
        <w:t>La marque d’homologation doit être placée sur la plaque signalétique apposée par le constructeur, ou à proximité.</w:t>
      </w:r>
    </w:p>
    <w:p w:rsidR="00992549" w:rsidRPr="00D46394" w:rsidRDefault="00992549" w:rsidP="0054735B">
      <w:pPr>
        <w:pStyle w:val="SingleTxtG"/>
        <w:ind w:left="2268" w:hanging="1134"/>
        <w:rPr>
          <w:rFonts w:eastAsia="Times New Roman"/>
        </w:rPr>
      </w:pPr>
      <w:r w:rsidRPr="00D46394">
        <w:rPr>
          <w:rFonts w:eastAsia="Times New Roman"/>
        </w:rPr>
        <w:t>4.8</w:t>
      </w:r>
      <w:r w:rsidRPr="00D46394">
        <w:rPr>
          <w:rFonts w:eastAsia="Times New Roman"/>
        </w:rPr>
        <w:tab/>
        <w:t>L’annexe 2 du présent Règlement donne des exemples de marques d’homologation.</w:t>
      </w:r>
    </w:p>
    <w:p w:rsidR="00992549" w:rsidRPr="00D46394" w:rsidRDefault="00992549" w:rsidP="001B5B53">
      <w:pPr>
        <w:pStyle w:val="HChG"/>
        <w:ind w:left="2268"/>
        <w:rPr>
          <w:rFonts w:eastAsia="Times New Roman"/>
        </w:rPr>
      </w:pPr>
      <w:r w:rsidRPr="00D46394">
        <w:rPr>
          <w:rFonts w:eastAsia="Times New Roman"/>
        </w:rPr>
        <w:t>5.</w:t>
      </w:r>
      <w:r w:rsidRPr="00D46394">
        <w:rPr>
          <w:rFonts w:eastAsia="Times New Roman"/>
        </w:rPr>
        <w:tab/>
      </w:r>
      <w:r w:rsidRPr="00D46394">
        <w:rPr>
          <w:rFonts w:eastAsia="Times New Roman"/>
        </w:rPr>
        <w:tab/>
        <w:t>Prescriptions générales</w:t>
      </w:r>
    </w:p>
    <w:p w:rsidR="00992549" w:rsidRPr="00D46394" w:rsidRDefault="00992549" w:rsidP="0054735B">
      <w:pPr>
        <w:pStyle w:val="SingleTxtG"/>
        <w:ind w:left="2268" w:hanging="1134"/>
        <w:rPr>
          <w:rFonts w:eastAsia="Times New Roman"/>
        </w:rPr>
      </w:pPr>
      <w:r w:rsidRPr="00D46394">
        <w:rPr>
          <w:rFonts w:eastAsia="Times New Roman"/>
        </w:rPr>
        <w:t>5.1</w:t>
      </w:r>
      <w:r w:rsidRPr="00D46394">
        <w:rPr>
          <w:rFonts w:eastAsia="Times New Roman"/>
        </w:rPr>
        <w:tab/>
        <w:t>Les dispositifs d’éclairage et de signalisation lumineuse doivent être montés de telle façon que, dans les conditions normales d’utilisation et en dépit des vibrations auxquelles ils peuvent être soumis, ils gardent les caractéristiques énoncées dans le présent Règlement et que le véhicule continue de satisfaire à ses prescriptions.</w:t>
      </w:r>
    </w:p>
    <w:p w:rsidR="00992549" w:rsidRPr="00D46394" w:rsidRDefault="00992549" w:rsidP="00056361">
      <w:pPr>
        <w:pStyle w:val="SingleTxtG"/>
        <w:ind w:left="2268"/>
        <w:rPr>
          <w:rFonts w:eastAsia="Times New Roman"/>
        </w:rPr>
      </w:pPr>
      <w:r w:rsidRPr="00D46394">
        <w:rPr>
          <w:rFonts w:eastAsia="Times New Roman"/>
        </w:rPr>
        <w:tab/>
        <w:t>En particulier, les feux ne doivent pas pouvoir être déréglés par inadvertance.</w:t>
      </w:r>
    </w:p>
    <w:p w:rsidR="00992549" w:rsidRPr="00D46394" w:rsidRDefault="00992549" w:rsidP="0054735B">
      <w:pPr>
        <w:pStyle w:val="SingleTxtG"/>
        <w:ind w:left="2268" w:hanging="1134"/>
        <w:rPr>
          <w:rFonts w:eastAsia="Times New Roman"/>
        </w:rPr>
      </w:pPr>
      <w:r w:rsidRPr="00D46394">
        <w:rPr>
          <w:rFonts w:eastAsia="Times New Roman"/>
        </w:rPr>
        <w:t>5.2</w:t>
      </w:r>
      <w:r w:rsidRPr="00D46394">
        <w:rPr>
          <w:rFonts w:eastAsia="Times New Roman"/>
        </w:rPr>
        <w:tab/>
        <w:t>Les feux d’éclairage doivent être montés de façon à ce que leur orientation puisse être correctement réglée sans difficulté.</w:t>
      </w:r>
    </w:p>
    <w:p w:rsidR="00992549" w:rsidRPr="00D46394" w:rsidRDefault="00992549" w:rsidP="0054735B">
      <w:pPr>
        <w:pStyle w:val="SingleTxtG"/>
        <w:ind w:left="2268" w:hanging="1134"/>
        <w:rPr>
          <w:rFonts w:eastAsia="Times New Roman"/>
        </w:rPr>
      </w:pPr>
      <w:r w:rsidRPr="00D46394">
        <w:rPr>
          <w:rFonts w:eastAsia="Times New Roman"/>
        </w:rPr>
        <w:t>5.3</w:t>
      </w:r>
      <w:r w:rsidRPr="00D46394">
        <w:rPr>
          <w:rFonts w:eastAsia="Times New Roman"/>
        </w:rPr>
        <w:tab/>
        <w:t>Pour tous les dispositifs de signalisation lumineuse, l’axe de référence du feu monté sur le véhicule doit être parallèle au plan d’appui du véhicule sur la route</w:t>
      </w:r>
      <w:r w:rsidR="00EC45F9">
        <w:rPr>
          <w:rFonts w:eastAsia="Times New Roman"/>
        </w:rPr>
        <w:t> ;</w:t>
      </w:r>
      <w:r w:rsidRPr="00D46394">
        <w:rPr>
          <w:rFonts w:eastAsia="Times New Roman"/>
        </w:rPr>
        <w:t xml:space="preserve"> il doit en outre être perpendiculaire au plan longitudinal médian du véhicule dans le cas des catadioptres latéraux, et parallèle à ce plan pour tous les autres dispositifs de signalisation. Dans chaque direction, une tolérance de </w:t>
      </w:r>
      <w:r w:rsidR="00EA4501">
        <w:rPr>
          <w:rFonts w:eastAsia="Times New Roman"/>
        </w:rPr>
        <w:sym w:font="Symbol" w:char="F0B1"/>
      </w:r>
      <w:r w:rsidRPr="00D46394">
        <w:rPr>
          <w:rFonts w:eastAsia="Times New Roman"/>
        </w:rPr>
        <w:t>3° doit être admise. En outre, les instructions de montage éventuellement données par le constructeur doivent être respectées.</w:t>
      </w:r>
    </w:p>
    <w:p w:rsidR="00992549" w:rsidRPr="00D46394" w:rsidRDefault="00992549" w:rsidP="0054735B">
      <w:pPr>
        <w:pStyle w:val="SingleTxtG"/>
        <w:ind w:left="2268" w:hanging="1134"/>
        <w:rPr>
          <w:rFonts w:eastAsia="Times New Roman"/>
        </w:rPr>
      </w:pPr>
      <w:r w:rsidRPr="00D46394">
        <w:rPr>
          <w:rFonts w:eastAsia="Times New Roman"/>
        </w:rPr>
        <w:t>5.4</w:t>
      </w:r>
      <w:r w:rsidRPr="00D46394">
        <w:rPr>
          <w:rFonts w:eastAsia="Times New Roman"/>
        </w:rPr>
        <w:tab/>
        <w:t>Sauf instructions particulières, la hauteur et l’orientation des feux doivent être vérifiées lorsque le véhicule vide est placé sur une surface plane et horizontale, son plan longitudinal médian étant vertical et son guidon étant dans la position de marche avant en ligne droite. La pression des pneumatiques doit être celle prescrite par le constructeur pour les conditions particulières de charge précisées dans le présent Règlement.</w:t>
      </w:r>
    </w:p>
    <w:p w:rsidR="00992549" w:rsidRPr="00D46394" w:rsidRDefault="00992549" w:rsidP="0054735B">
      <w:pPr>
        <w:pStyle w:val="SingleTxtG"/>
        <w:ind w:left="2268" w:hanging="1134"/>
        <w:rPr>
          <w:rFonts w:eastAsia="Times New Roman"/>
        </w:rPr>
      </w:pPr>
      <w:r w:rsidRPr="00D46394">
        <w:rPr>
          <w:rFonts w:eastAsia="Times New Roman"/>
        </w:rPr>
        <w:t>5.5</w:t>
      </w:r>
      <w:r w:rsidRPr="00D46394">
        <w:rPr>
          <w:rFonts w:eastAsia="Times New Roman"/>
        </w:rPr>
        <w:tab/>
        <w:t>Sauf instructions particulières</w:t>
      </w:r>
      <w:r w:rsidR="00EC45F9">
        <w:rPr>
          <w:rFonts w:eastAsia="Times New Roman"/>
        </w:rPr>
        <w:t> :</w:t>
      </w:r>
    </w:p>
    <w:p w:rsidR="00992549" w:rsidRPr="00D46394" w:rsidRDefault="00992549" w:rsidP="0054735B">
      <w:pPr>
        <w:pStyle w:val="SingleTxtG"/>
        <w:ind w:left="2268" w:hanging="1134"/>
        <w:rPr>
          <w:rFonts w:eastAsia="Times New Roman"/>
        </w:rPr>
      </w:pPr>
      <w:r w:rsidRPr="00D46394">
        <w:rPr>
          <w:rFonts w:eastAsia="Times New Roman"/>
        </w:rPr>
        <w:t>5.5.1</w:t>
      </w:r>
      <w:r w:rsidRPr="00D46394">
        <w:rPr>
          <w:rFonts w:eastAsia="Times New Roman"/>
        </w:rPr>
        <w:tab/>
        <w:t>Les feux simples ou les réflecteurs doivent être montés de manière telle que leur centre de référence se situe dans le plan longitudinal médian du véhicule</w:t>
      </w:r>
      <w:r w:rsidR="00EC45F9">
        <w:rPr>
          <w:rFonts w:eastAsia="Times New Roman"/>
        </w:rPr>
        <w:t> ;</w:t>
      </w:r>
    </w:p>
    <w:p w:rsidR="00992549" w:rsidRPr="00D46394" w:rsidRDefault="00992549" w:rsidP="0054735B">
      <w:pPr>
        <w:pStyle w:val="SingleTxtG"/>
        <w:ind w:left="2268" w:hanging="1134"/>
        <w:rPr>
          <w:rFonts w:eastAsia="Times New Roman"/>
        </w:rPr>
      </w:pPr>
      <w:r w:rsidRPr="00D46394">
        <w:rPr>
          <w:rFonts w:eastAsia="Times New Roman"/>
        </w:rPr>
        <w:t>5.5.2</w:t>
      </w:r>
      <w:r w:rsidRPr="00D46394">
        <w:rPr>
          <w:rFonts w:eastAsia="Times New Roman"/>
        </w:rPr>
        <w:tab/>
        <w:t>Les feux d’une même paire ayant une même fonction doivent</w:t>
      </w:r>
      <w:r w:rsidR="00EC45F9">
        <w:rPr>
          <w:rFonts w:eastAsia="Times New Roman"/>
        </w:rPr>
        <w:t> :</w:t>
      </w:r>
    </w:p>
    <w:p w:rsidR="00992549" w:rsidRPr="00D46394" w:rsidRDefault="00992549" w:rsidP="0054735B">
      <w:pPr>
        <w:pStyle w:val="SingleTxtG"/>
        <w:ind w:left="2268" w:hanging="1134"/>
        <w:rPr>
          <w:rFonts w:eastAsia="Times New Roman"/>
        </w:rPr>
      </w:pPr>
      <w:r w:rsidRPr="00D46394">
        <w:rPr>
          <w:rFonts w:eastAsia="Times New Roman"/>
        </w:rPr>
        <w:t>5.5.2.1</w:t>
      </w:r>
      <w:r w:rsidRPr="00D46394">
        <w:rPr>
          <w:rFonts w:eastAsia="Times New Roman"/>
        </w:rPr>
        <w:tab/>
        <w:t>Être montés symétriquement par rapport au plan longitudinal médian</w:t>
      </w:r>
      <w:r w:rsidR="00EC45F9">
        <w:rPr>
          <w:rFonts w:eastAsia="Times New Roman"/>
        </w:rPr>
        <w:t> ;</w:t>
      </w:r>
    </w:p>
    <w:p w:rsidR="00992549" w:rsidRPr="00D46394" w:rsidRDefault="00992549" w:rsidP="0054735B">
      <w:pPr>
        <w:pStyle w:val="SingleTxtG"/>
        <w:ind w:left="2268" w:hanging="1134"/>
        <w:rPr>
          <w:rFonts w:eastAsia="Times New Roman"/>
        </w:rPr>
      </w:pPr>
      <w:r w:rsidRPr="00D46394">
        <w:rPr>
          <w:rFonts w:eastAsia="Times New Roman"/>
        </w:rPr>
        <w:t>5.5.2.2</w:t>
      </w:r>
      <w:r w:rsidRPr="00D46394">
        <w:rPr>
          <w:rFonts w:eastAsia="Times New Roman"/>
        </w:rPr>
        <w:tab/>
        <w:t>Être symétriques par rapport au plan longitudinal médian</w:t>
      </w:r>
      <w:r w:rsidR="00EC45F9">
        <w:rPr>
          <w:rFonts w:eastAsia="Times New Roman"/>
        </w:rPr>
        <w:t> ;</w:t>
      </w:r>
    </w:p>
    <w:p w:rsidR="00992549" w:rsidRPr="00D46394" w:rsidRDefault="00992549" w:rsidP="0054735B">
      <w:pPr>
        <w:pStyle w:val="SingleTxtG"/>
        <w:ind w:left="2268" w:hanging="1134"/>
        <w:rPr>
          <w:rFonts w:eastAsia="Times New Roman"/>
        </w:rPr>
      </w:pPr>
      <w:r w:rsidRPr="00D46394">
        <w:rPr>
          <w:rFonts w:eastAsia="Times New Roman"/>
        </w:rPr>
        <w:t>5.5.2.3</w:t>
      </w:r>
      <w:r w:rsidRPr="00D46394">
        <w:rPr>
          <w:rFonts w:eastAsia="Times New Roman"/>
        </w:rPr>
        <w:tab/>
        <w:t>Satisfaire aux mêmes prescriptions colorimétriques</w:t>
      </w:r>
      <w:r w:rsidR="00EC45F9">
        <w:rPr>
          <w:rFonts w:eastAsia="Times New Roman"/>
        </w:rPr>
        <w:t> ;</w:t>
      </w:r>
      <w:r w:rsidRPr="00D46394">
        <w:rPr>
          <w:rFonts w:eastAsia="Times New Roman"/>
        </w:rPr>
        <w:t xml:space="preserve"> </w:t>
      </w:r>
    </w:p>
    <w:p w:rsidR="00992549" w:rsidRPr="00D46394" w:rsidRDefault="00992549" w:rsidP="0054735B">
      <w:pPr>
        <w:pStyle w:val="SingleTxtG"/>
        <w:ind w:left="2268" w:hanging="1134"/>
        <w:rPr>
          <w:rFonts w:eastAsia="Times New Roman"/>
        </w:rPr>
      </w:pPr>
      <w:r w:rsidRPr="00D46394">
        <w:rPr>
          <w:rFonts w:eastAsia="Times New Roman"/>
        </w:rPr>
        <w:t>5.5.2.4</w:t>
      </w:r>
      <w:r w:rsidRPr="00D46394">
        <w:rPr>
          <w:rFonts w:eastAsia="Times New Roman"/>
        </w:rPr>
        <w:tab/>
        <w:t>Avoir des caractéristiques photométriques nominales identiques</w:t>
      </w:r>
      <w:r w:rsidR="00EC45F9">
        <w:rPr>
          <w:rFonts w:eastAsia="Times New Roman"/>
        </w:rPr>
        <w:t> ;</w:t>
      </w:r>
      <w:r w:rsidRPr="00D46394">
        <w:rPr>
          <w:rFonts w:eastAsia="Times New Roman"/>
        </w:rPr>
        <w:t xml:space="preserve"> et</w:t>
      </w:r>
    </w:p>
    <w:p w:rsidR="00992549" w:rsidRPr="00D46394" w:rsidRDefault="00992549" w:rsidP="0054735B">
      <w:pPr>
        <w:pStyle w:val="SingleTxtG"/>
        <w:ind w:left="2268" w:hanging="1134"/>
        <w:rPr>
          <w:rFonts w:eastAsia="Times New Roman"/>
        </w:rPr>
      </w:pPr>
      <w:r w:rsidRPr="00D46394">
        <w:rPr>
          <w:rFonts w:eastAsia="Times New Roman"/>
        </w:rPr>
        <w:t>5.5.2.5</w:t>
      </w:r>
      <w:r w:rsidRPr="00D46394">
        <w:rPr>
          <w:rFonts w:eastAsia="Times New Roman"/>
        </w:rPr>
        <w:tab/>
        <w:t>S’allumer et s’éteindre simultanément.</w:t>
      </w:r>
    </w:p>
    <w:p w:rsidR="00992549" w:rsidRPr="00D46394" w:rsidRDefault="00992549" w:rsidP="0054735B">
      <w:pPr>
        <w:pStyle w:val="SingleTxtG"/>
        <w:ind w:left="2268" w:hanging="1134"/>
        <w:rPr>
          <w:rFonts w:eastAsia="Times New Roman"/>
          <w:lang w:eastAsia="ja-JP"/>
        </w:rPr>
      </w:pPr>
      <w:r w:rsidRPr="00D46394">
        <w:rPr>
          <w:rFonts w:eastAsia="Times New Roman"/>
          <w:lang w:eastAsia="ja-JP"/>
        </w:rPr>
        <w:t>5.6</w:t>
      </w:r>
      <w:r w:rsidRPr="00D46394">
        <w:rPr>
          <w:rFonts w:eastAsia="Times New Roman"/>
          <w:lang w:eastAsia="ja-JP"/>
        </w:rPr>
        <w:tab/>
        <w:t>Feux groupés, combinés, ou mutuellement incorporés ou feux simples</w:t>
      </w:r>
    </w:p>
    <w:p w:rsidR="00992549" w:rsidRPr="00D46394" w:rsidRDefault="00992549" w:rsidP="0054735B">
      <w:pPr>
        <w:pStyle w:val="SingleTxtG"/>
        <w:ind w:left="2268" w:hanging="1134"/>
        <w:rPr>
          <w:rFonts w:eastAsia="Times New Roman"/>
          <w:bCs/>
        </w:rPr>
      </w:pPr>
      <w:r w:rsidRPr="00D46394">
        <w:rPr>
          <w:rFonts w:eastAsia="Times New Roman"/>
          <w:bCs/>
        </w:rPr>
        <w:t>5.6.1</w:t>
      </w:r>
      <w:r w:rsidRPr="00D46394">
        <w:rPr>
          <w:rFonts w:eastAsia="Times New Roman"/>
          <w:bCs/>
        </w:rPr>
        <w:tab/>
        <w:t xml:space="preserve">Des feux peuvent être groupés, combinés ou mutuellement incorporés, à condition que toutes </w:t>
      </w:r>
      <w:r w:rsidRPr="00D46394">
        <w:rPr>
          <w:rFonts w:eastAsia="Times New Roman"/>
        </w:rPr>
        <w:t>les</w:t>
      </w:r>
      <w:r w:rsidRPr="00D46394">
        <w:rPr>
          <w:rFonts w:eastAsia="Times New Roman"/>
          <w:bCs/>
        </w:rPr>
        <w:t xml:space="preserve"> prescriptions concernant la couleur, l’emplacement, l’orientation, la visibilité géométrique, les branchements électriques et toutes autres prescriptions qui leur seraient applicables soient remplies.</w:t>
      </w:r>
    </w:p>
    <w:p w:rsidR="00992549" w:rsidRPr="00D46394" w:rsidRDefault="00992549" w:rsidP="0054735B">
      <w:pPr>
        <w:pStyle w:val="SingleTxtG"/>
        <w:ind w:left="2268" w:hanging="1134"/>
        <w:rPr>
          <w:rFonts w:eastAsia="Times New Roman"/>
        </w:rPr>
      </w:pPr>
      <w:r w:rsidRPr="00D46394">
        <w:rPr>
          <w:rFonts w:eastAsia="Times New Roman"/>
        </w:rPr>
        <w:lastRenderedPageBreak/>
        <w:t>5.6.1.1</w:t>
      </w:r>
      <w:r w:rsidRPr="00D46394">
        <w:rPr>
          <w:rFonts w:eastAsia="Times New Roman"/>
        </w:rPr>
        <w:tab/>
        <w:t>Les prescriptions photométriques et colorimétriques applicables à un feu doivent être remplies lorsque toutes les autres fonctions avec lesquelles ce feu est groupé, combiné ou mutuellement incorporé sont éteintes.</w:t>
      </w:r>
    </w:p>
    <w:p w:rsidR="00992549" w:rsidRPr="00D46394" w:rsidRDefault="00992549" w:rsidP="00056361">
      <w:pPr>
        <w:pStyle w:val="SingleTxtG"/>
        <w:ind w:left="2268"/>
        <w:rPr>
          <w:rFonts w:eastAsia="Times New Roman"/>
        </w:rPr>
      </w:pPr>
      <w:r w:rsidRPr="00D46394">
        <w:rPr>
          <w:rFonts w:eastAsia="Times New Roman"/>
        </w:rPr>
        <w:tab/>
        <w:t>Toutefois, lorsqu’un feu de position avant ou arrière est mutuellement incorporé avec une ou plusieurs autres fonctions qui peuvent être activées en même temps que lui, les prescriptions concernant la couleur de chacune de ces autres fonctions doivent être remplies lorsque la ou les fonctions mutuellement incorporées et les feux de position avant ou arrière sont allumés.</w:t>
      </w:r>
    </w:p>
    <w:p w:rsidR="00992549" w:rsidRPr="00D46394" w:rsidRDefault="00992549" w:rsidP="0054735B">
      <w:pPr>
        <w:pStyle w:val="SingleTxtG"/>
        <w:ind w:left="2268" w:hanging="1134"/>
        <w:rPr>
          <w:rFonts w:eastAsia="Times New Roman"/>
          <w:bCs/>
        </w:rPr>
      </w:pPr>
      <w:r w:rsidRPr="00D46394">
        <w:rPr>
          <w:rFonts w:eastAsia="Times New Roman"/>
        </w:rPr>
        <w:t>5.6.1.2</w:t>
      </w:r>
      <w:r w:rsidRPr="00D46394">
        <w:rPr>
          <w:rFonts w:eastAsia="Times New Roman"/>
        </w:rPr>
        <w:tab/>
        <w:t>Les feux-stop et les feux indicateurs de direction ne peuvent pas être mutuellement incorporés.</w:t>
      </w:r>
    </w:p>
    <w:p w:rsidR="00992549" w:rsidRPr="00D46394" w:rsidRDefault="00992549" w:rsidP="0054735B">
      <w:pPr>
        <w:pStyle w:val="SingleTxtG"/>
        <w:ind w:left="2268" w:hanging="1134"/>
        <w:rPr>
          <w:rFonts w:eastAsia="Times New Roman"/>
          <w:bCs/>
        </w:rPr>
      </w:pPr>
      <w:r w:rsidRPr="00D46394">
        <w:rPr>
          <w:rFonts w:eastAsia="Times New Roman"/>
          <w:bCs/>
        </w:rPr>
        <w:t>5.6.1.3</w:t>
      </w:r>
      <w:r w:rsidRPr="00D46394">
        <w:rPr>
          <w:rFonts w:eastAsia="Times New Roman"/>
          <w:bCs/>
        </w:rPr>
        <w:tab/>
        <w:t>Toutefois, lorsque des feux-stop et des feux indicateurs de direction sont groupés, aucune ligne droite horizontale ou verticale traversant les projections des surfaces apparentes de ces feux sur un plan perpendiculaire à l’axe de référence ne doit couper plus de deux limites séparant des surfaces adjacentes de couleur différente.</w:t>
      </w:r>
    </w:p>
    <w:p w:rsidR="00992549" w:rsidRPr="00D46394" w:rsidRDefault="00992549" w:rsidP="00645976">
      <w:pPr>
        <w:pStyle w:val="SingleTxtG"/>
        <w:keepNext/>
        <w:ind w:left="2268" w:hanging="1134"/>
        <w:jc w:val="left"/>
        <w:rPr>
          <w:rFonts w:eastAsia="Times New Roman"/>
          <w:bCs/>
        </w:rPr>
      </w:pPr>
      <w:r w:rsidRPr="00D46394">
        <w:rPr>
          <w:rFonts w:eastAsia="Times New Roman"/>
          <w:bCs/>
        </w:rPr>
        <w:t>5.6.2</w:t>
      </w:r>
      <w:r w:rsidRPr="00D46394">
        <w:rPr>
          <w:rFonts w:eastAsia="Times New Roman"/>
          <w:bCs/>
        </w:rPr>
        <w:tab/>
        <w:t>Feux simples</w:t>
      </w:r>
    </w:p>
    <w:p w:rsidR="00992549" w:rsidRPr="00D46394" w:rsidRDefault="00992549" w:rsidP="0054735B">
      <w:pPr>
        <w:pStyle w:val="SingleTxtG"/>
        <w:ind w:left="2268" w:hanging="1134"/>
        <w:rPr>
          <w:rFonts w:eastAsia="Times New Roman"/>
          <w:bCs/>
          <w:lang w:eastAsia="ja-JP"/>
        </w:rPr>
      </w:pPr>
      <w:r w:rsidRPr="00D46394">
        <w:rPr>
          <w:rFonts w:eastAsia="Times New Roman"/>
        </w:rPr>
        <w:t>5.6.2.1</w:t>
      </w:r>
      <w:r w:rsidRPr="00D46394">
        <w:rPr>
          <w:rFonts w:eastAsia="Times New Roman"/>
        </w:rPr>
        <w:tab/>
        <w:t>Les feux simples définis à l’alinéa a) du paragraphe 2.14, qui sont constitués de deux parties distinctes ou plus, doivent être montés de façon à ce que</w:t>
      </w:r>
      <w:r w:rsidR="00EC45F9">
        <w:rPr>
          <w:rFonts w:eastAsia="Times New Roman"/>
          <w:bCs/>
          <w:lang w:eastAsia="ja-JP"/>
        </w:rPr>
        <w:t> :</w:t>
      </w:r>
    </w:p>
    <w:p w:rsidR="00992549" w:rsidRPr="00D46394" w:rsidRDefault="00992549" w:rsidP="00E37169">
      <w:pPr>
        <w:pStyle w:val="SingleTxtG"/>
        <w:ind w:left="2835" w:hanging="567"/>
        <w:rPr>
          <w:rFonts w:eastAsia="Times New Roman"/>
          <w:lang w:eastAsia="ja-JP"/>
        </w:rPr>
      </w:pPr>
      <w:r w:rsidRPr="00D46394">
        <w:rPr>
          <w:rFonts w:eastAsia="Times New Roman"/>
          <w:lang w:eastAsia="ja-JP"/>
        </w:rPr>
        <w:t>a)</w:t>
      </w:r>
      <w:r w:rsidRPr="00D46394">
        <w:rPr>
          <w:rFonts w:eastAsia="Times New Roman"/>
          <w:lang w:eastAsia="ja-JP"/>
        </w:rPr>
        <w:tab/>
        <w:t xml:space="preserve">La superficie totale de la projection des parties distinctes sur un plan tangent à la surface extérieure de la glace extérieure et perpendiculaire à l’axe </w:t>
      </w:r>
      <w:r w:rsidR="00E37169" w:rsidRPr="00D46394">
        <w:rPr>
          <w:rFonts w:eastAsia="Times New Roman"/>
          <w:lang w:eastAsia="ja-JP"/>
        </w:rPr>
        <w:t>de référence occupe au moins 60 </w:t>
      </w:r>
      <w:r w:rsidRPr="00D46394">
        <w:rPr>
          <w:rFonts w:eastAsia="Times New Roman"/>
          <w:lang w:eastAsia="ja-JP"/>
        </w:rPr>
        <w:t xml:space="preserve">% du plus petit quadrilatère </w:t>
      </w:r>
      <w:r w:rsidR="008220EB">
        <w:rPr>
          <w:rFonts w:eastAsia="Times New Roman"/>
          <w:lang w:eastAsia="ja-JP"/>
        </w:rPr>
        <w:t>circonscrivant cette projection ;</w:t>
      </w:r>
      <w:r w:rsidRPr="00D46394">
        <w:rPr>
          <w:rFonts w:eastAsia="Times New Roman"/>
          <w:lang w:eastAsia="ja-JP"/>
        </w:rPr>
        <w:t xml:space="preserve"> ou que </w:t>
      </w:r>
    </w:p>
    <w:p w:rsidR="00992549" w:rsidRPr="00D46394" w:rsidRDefault="00992549" w:rsidP="00E37169">
      <w:pPr>
        <w:pStyle w:val="SingleTxtG"/>
        <w:ind w:left="2835" w:hanging="567"/>
        <w:rPr>
          <w:rFonts w:eastAsia="Times New Roman"/>
          <w:lang w:eastAsia="ja-JP"/>
        </w:rPr>
      </w:pPr>
      <w:r w:rsidRPr="00D46394">
        <w:rPr>
          <w:rFonts w:eastAsia="Times New Roman"/>
          <w:lang w:eastAsia="ja-JP"/>
        </w:rPr>
        <w:t>b)</w:t>
      </w:r>
      <w:r w:rsidRPr="00D46394">
        <w:rPr>
          <w:rFonts w:eastAsia="Times New Roman"/>
          <w:lang w:eastAsia="ja-JP"/>
        </w:rPr>
        <w:tab/>
        <w:t>La distance minimum entre les côtés en regard des deux parties distinctes adjacentes/tangentes n’</w:t>
      </w:r>
      <w:r w:rsidR="00E37169" w:rsidRPr="00D46394">
        <w:rPr>
          <w:rFonts w:eastAsia="Times New Roman"/>
          <w:lang w:eastAsia="ja-JP"/>
        </w:rPr>
        <w:t>excède pas 75 </w:t>
      </w:r>
      <w:r w:rsidRPr="00D46394">
        <w:rPr>
          <w:rFonts w:eastAsia="Times New Roman"/>
          <w:lang w:eastAsia="ja-JP"/>
        </w:rPr>
        <w:t>mm lorsque la mesure est effectuée perpendic</w:t>
      </w:r>
      <w:r w:rsidR="008220EB">
        <w:rPr>
          <w:rFonts w:eastAsia="Times New Roman"/>
          <w:lang w:eastAsia="ja-JP"/>
        </w:rPr>
        <w:t>ulairement à l’axe de référence.</w:t>
      </w:r>
    </w:p>
    <w:p w:rsidR="00992549" w:rsidRPr="00D46394" w:rsidRDefault="00992549" w:rsidP="00056361">
      <w:pPr>
        <w:pStyle w:val="SingleTxtG"/>
        <w:ind w:left="2268"/>
        <w:rPr>
          <w:rFonts w:eastAsia="Times New Roman"/>
          <w:lang w:eastAsia="ja-JP"/>
        </w:rPr>
      </w:pPr>
      <w:r w:rsidRPr="00D46394">
        <w:rPr>
          <w:rFonts w:eastAsia="Times New Roman"/>
          <w:lang w:eastAsia="ja-JP"/>
        </w:rPr>
        <w:t>Ces prescriptions ne s’appliquent pas à un catadioptre simple.</w:t>
      </w:r>
    </w:p>
    <w:p w:rsidR="00992549" w:rsidRPr="00D46394" w:rsidRDefault="00992549" w:rsidP="0054735B">
      <w:pPr>
        <w:pStyle w:val="SingleTxtG"/>
        <w:ind w:left="2268" w:hanging="1134"/>
        <w:rPr>
          <w:rFonts w:eastAsia="Times New Roman"/>
        </w:rPr>
      </w:pPr>
      <w:r w:rsidRPr="00D46394">
        <w:rPr>
          <w:rFonts w:eastAsia="Times New Roman"/>
        </w:rPr>
        <w:t>5.6.2.2</w:t>
      </w:r>
      <w:r w:rsidRPr="00D46394">
        <w:rPr>
          <w:rFonts w:eastAsia="Times New Roman"/>
        </w:rPr>
        <w:tab/>
        <w:t xml:space="preserve">Les feux simples définis à l’alinéa b) ou c) du paragraphe 2.14, qui sont constitués de deux parties feux marqués </w:t>
      </w:r>
      <w:r w:rsidR="00BA5705" w:rsidRPr="00D46394">
        <w:rPr>
          <w:rFonts w:eastAsia="Times New Roman"/>
        </w:rPr>
        <w:t>« </w:t>
      </w:r>
      <w:r w:rsidRPr="00D46394">
        <w:rPr>
          <w:rFonts w:eastAsia="Times New Roman"/>
        </w:rPr>
        <w:t>D</w:t>
      </w:r>
      <w:r w:rsidR="00BA5705" w:rsidRPr="00D46394">
        <w:rPr>
          <w:rFonts w:eastAsia="Times New Roman"/>
        </w:rPr>
        <w:t> »</w:t>
      </w:r>
      <w:r w:rsidRPr="00D46394">
        <w:rPr>
          <w:rFonts w:eastAsia="Times New Roman"/>
        </w:rPr>
        <w:t xml:space="preserve"> ou de deux catadioptres indépendants, doivent être montés de façon à ce que</w:t>
      </w:r>
      <w:r w:rsidR="00EC45F9">
        <w:rPr>
          <w:rFonts w:eastAsia="Times New Roman"/>
        </w:rPr>
        <w:t> :</w:t>
      </w:r>
    </w:p>
    <w:p w:rsidR="00992549" w:rsidRPr="00D46394" w:rsidRDefault="00992549" w:rsidP="00E37169">
      <w:pPr>
        <w:pStyle w:val="SingleTxtG"/>
        <w:ind w:left="2835" w:hanging="567"/>
        <w:rPr>
          <w:rFonts w:eastAsia="Times New Roman"/>
          <w:lang w:eastAsia="ja-JP"/>
        </w:rPr>
      </w:pPr>
      <w:r w:rsidRPr="00D46394">
        <w:rPr>
          <w:rFonts w:eastAsia="Times New Roman"/>
          <w:lang w:eastAsia="ja-JP"/>
        </w:rPr>
        <w:t>a)</w:t>
      </w:r>
      <w:r w:rsidRPr="00D46394">
        <w:rPr>
          <w:rFonts w:eastAsia="Times New Roman"/>
          <w:lang w:eastAsia="ja-JP"/>
        </w:rPr>
        <w:tab/>
        <w:t xml:space="preserve">La projection de leurs surfaces apparentes dans la direction de l’axe de référence des deux feux ou </w:t>
      </w:r>
      <w:r w:rsidR="00BA5705" w:rsidRPr="00D46394">
        <w:rPr>
          <w:rFonts w:eastAsia="Times New Roman"/>
          <w:lang w:eastAsia="ja-JP"/>
        </w:rPr>
        <w:t>catadioptres occupe au moins 60 </w:t>
      </w:r>
      <w:r w:rsidRPr="00D46394">
        <w:rPr>
          <w:rFonts w:eastAsia="Times New Roman"/>
          <w:lang w:eastAsia="ja-JP"/>
        </w:rPr>
        <w:t>% du plus petit quadrilatère circonscrit à la projection de ces surfaces apparentes dans la d</w:t>
      </w:r>
      <w:r w:rsidR="008220EB">
        <w:rPr>
          <w:rFonts w:eastAsia="Times New Roman"/>
          <w:lang w:eastAsia="ja-JP"/>
        </w:rPr>
        <w:t xml:space="preserve">irection de l’axe de référence ; </w:t>
      </w:r>
      <w:r w:rsidRPr="00D46394">
        <w:rPr>
          <w:rFonts w:eastAsia="Times New Roman"/>
          <w:lang w:eastAsia="ja-JP"/>
        </w:rPr>
        <w:t xml:space="preserve">ou que  </w:t>
      </w:r>
    </w:p>
    <w:p w:rsidR="00992549" w:rsidRPr="00D46394" w:rsidRDefault="00992549" w:rsidP="00E37169">
      <w:pPr>
        <w:pStyle w:val="SingleTxtG"/>
        <w:ind w:left="2835" w:hanging="567"/>
        <w:rPr>
          <w:rFonts w:eastAsia="Times New Roman"/>
          <w:lang w:eastAsia="ja-JP"/>
        </w:rPr>
      </w:pPr>
      <w:r w:rsidRPr="00D46394">
        <w:rPr>
          <w:rFonts w:eastAsia="Times New Roman"/>
          <w:lang w:eastAsia="ja-JP"/>
        </w:rPr>
        <w:t>b)</w:t>
      </w:r>
      <w:r w:rsidRPr="00D46394">
        <w:rPr>
          <w:rFonts w:eastAsia="Times New Roman"/>
          <w:lang w:eastAsia="ja-JP"/>
        </w:rPr>
        <w:tab/>
        <w:t xml:space="preserve">La distance minimum entre les côtés en regard des surfaces apparentes dans la direction de l’axe de référence des deux feux ou des deux catadioptres indépendants n’excède </w:t>
      </w:r>
      <w:r w:rsidR="00BA5705" w:rsidRPr="00D46394">
        <w:rPr>
          <w:rFonts w:eastAsia="Times New Roman"/>
          <w:lang w:eastAsia="ja-JP"/>
        </w:rPr>
        <w:t>pas 75 </w:t>
      </w:r>
      <w:r w:rsidRPr="00D46394">
        <w:rPr>
          <w:rFonts w:eastAsia="Times New Roman"/>
          <w:lang w:eastAsia="ja-JP"/>
        </w:rPr>
        <w:t xml:space="preserve">mm lorsque la mesure est effectuée perpendiculairement à l’axe de référence. </w:t>
      </w:r>
    </w:p>
    <w:p w:rsidR="00992549" w:rsidRPr="00D46394" w:rsidRDefault="00992549" w:rsidP="0054735B">
      <w:pPr>
        <w:pStyle w:val="SingleTxtG"/>
        <w:ind w:left="2268" w:hanging="1134"/>
        <w:rPr>
          <w:rFonts w:eastAsia="Times New Roman"/>
          <w:lang w:eastAsia="ja-JP"/>
        </w:rPr>
      </w:pPr>
      <w:r w:rsidRPr="00D46394">
        <w:rPr>
          <w:rFonts w:eastAsia="Times New Roman"/>
        </w:rPr>
        <w:t>5.6.2.</w:t>
      </w:r>
      <w:r w:rsidRPr="00D46394">
        <w:rPr>
          <w:rFonts w:eastAsia="Times New Roman"/>
          <w:lang w:eastAsia="ja-JP"/>
        </w:rPr>
        <w:t>3</w:t>
      </w:r>
      <w:r w:rsidRPr="00D46394">
        <w:rPr>
          <w:rFonts w:eastAsia="Times New Roman"/>
        </w:rPr>
        <w:tab/>
        <w:t>Les feux simples définis à l’alinéa d) du paragraphe 2.14 doivent satisfaire aux prescriptions du paragraphe</w:t>
      </w:r>
      <w:r w:rsidRPr="00D46394">
        <w:rPr>
          <w:rFonts w:eastAsia="Times New Roman"/>
          <w:lang w:eastAsia="ja-JP"/>
        </w:rPr>
        <w:t xml:space="preserve"> 5.6.2.1.</w:t>
      </w:r>
    </w:p>
    <w:p w:rsidR="00992549" w:rsidRPr="00D46394" w:rsidRDefault="00992549" w:rsidP="00056361">
      <w:pPr>
        <w:pStyle w:val="SingleTxtG"/>
        <w:ind w:left="2268"/>
        <w:rPr>
          <w:rFonts w:eastAsia="Times New Roman"/>
          <w:lang w:eastAsia="ja-JP"/>
        </w:rPr>
      </w:pPr>
      <w:r w:rsidRPr="00D46394">
        <w:rPr>
          <w:rFonts w:eastAsia="Times New Roman"/>
          <w:lang w:eastAsia="ja-JP"/>
        </w:rPr>
        <w:t xml:space="preserve">Deux feux ou plus et/ou deux surfaces apparentes distinctes ou plus montés dans le même boîtier et/ou ayant une glace extérieure commune ne sont pas considérés comme un </w:t>
      </w:r>
      <w:r w:rsidR="008220EB">
        <w:rPr>
          <w:rFonts w:eastAsia="Times New Roman"/>
          <w:lang w:eastAsia="ja-JP"/>
        </w:rPr>
        <w:t>système de feux interdépendants.</w:t>
      </w:r>
    </w:p>
    <w:p w:rsidR="00992549" w:rsidRPr="00D46394" w:rsidRDefault="00992549" w:rsidP="00056361">
      <w:pPr>
        <w:pStyle w:val="SingleTxtG"/>
        <w:ind w:left="2268"/>
        <w:rPr>
          <w:rFonts w:eastAsia="Times New Roman"/>
        </w:rPr>
      </w:pPr>
      <w:r w:rsidRPr="00D46394">
        <w:rPr>
          <w:rFonts w:eastAsia="Times New Roman"/>
          <w:lang w:eastAsia="ja-JP"/>
        </w:rPr>
        <w:t>Toutefois, un feu ayant la forme d’une bande peut faire partie d’un système de feux interdépendants.</w:t>
      </w:r>
    </w:p>
    <w:p w:rsidR="00992549" w:rsidRPr="00D46394" w:rsidRDefault="00992549" w:rsidP="0054735B">
      <w:pPr>
        <w:pStyle w:val="SingleTxtG"/>
        <w:ind w:left="2268" w:hanging="1134"/>
        <w:rPr>
          <w:rFonts w:eastAsia="Times New Roman"/>
        </w:rPr>
      </w:pPr>
      <w:r w:rsidRPr="00D46394">
        <w:rPr>
          <w:rFonts w:eastAsia="Times New Roman"/>
        </w:rPr>
        <w:t>5.7</w:t>
      </w:r>
      <w:r w:rsidRPr="00D46394">
        <w:rPr>
          <w:rFonts w:eastAsia="Times New Roman"/>
        </w:rPr>
        <w:tab/>
        <w:t>La hauteur maximale au-dessus du sol doit être mesurée à partir du point le plus haut, et la hauteur minimale à partir du point le plus bas, de la surface apparente dans la direction de l’axe de référence. Pour les feux de croisement, la hauteur minimale au-dessus du sol doit être mesurée à partir du point le plus bas de la sortie effective du système optique (par exemple réflecteur, lentille, lentille de projection), indépendamment de son utilisation.</w:t>
      </w:r>
    </w:p>
    <w:p w:rsidR="00992549" w:rsidRPr="00D46394" w:rsidRDefault="00992549" w:rsidP="00056361">
      <w:pPr>
        <w:pStyle w:val="SingleTxtG"/>
        <w:ind w:left="2268"/>
        <w:rPr>
          <w:rFonts w:eastAsia="Times New Roman"/>
        </w:rPr>
      </w:pPr>
      <w:r w:rsidRPr="00D46394">
        <w:rPr>
          <w:rFonts w:eastAsia="Times New Roman"/>
        </w:rPr>
        <w:lastRenderedPageBreak/>
        <w:t>Lorsque la hauteur (maximale et minimale) au-dessus du sol est manifestement conforme aux prescriptions du Règlement, il n’est pas nécessaire de délimiter avec précision les bords de la surface.</w:t>
      </w:r>
    </w:p>
    <w:p w:rsidR="00992549" w:rsidRPr="00D46394" w:rsidRDefault="00992549" w:rsidP="00056361">
      <w:pPr>
        <w:pStyle w:val="SingleTxtG"/>
        <w:ind w:left="2268"/>
        <w:rPr>
          <w:rFonts w:eastAsia="Times New Roman"/>
        </w:rPr>
      </w:pPr>
      <w:r w:rsidRPr="00D46394">
        <w:rPr>
          <w:rFonts w:eastAsia="Times New Roman"/>
        </w:rPr>
        <w:t>En ce qui concerne la distance entre les feux, la position dans le sens de la largeur doit être déterminée à partir des bords intérieurs de la surface apparente dans la direction de l’axe de référence.</w:t>
      </w:r>
    </w:p>
    <w:p w:rsidR="00992549" w:rsidRPr="00D46394" w:rsidRDefault="00992549" w:rsidP="00056361">
      <w:pPr>
        <w:pStyle w:val="SingleTxtG"/>
        <w:ind w:left="2268"/>
        <w:rPr>
          <w:rFonts w:eastAsia="Times New Roman"/>
        </w:rPr>
      </w:pPr>
      <w:r w:rsidRPr="00D46394">
        <w:rPr>
          <w:rFonts w:eastAsia="Times New Roman"/>
        </w:rPr>
        <w:t>Lorsque la position dans le sens de la largeur est manifestement conforme aux prescriptions du Règlement, il n’est pas nécessaire de délimiter avec précision les bords de la surface.</w:t>
      </w:r>
    </w:p>
    <w:p w:rsidR="00992549" w:rsidRPr="00D46394" w:rsidRDefault="00992549" w:rsidP="00056361">
      <w:pPr>
        <w:pStyle w:val="SingleTxtG"/>
        <w:ind w:left="2268"/>
        <w:rPr>
          <w:rFonts w:eastAsia="Times New Roman"/>
        </w:rPr>
      </w:pPr>
      <w:r w:rsidRPr="00D46394">
        <w:rPr>
          <w:rFonts w:eastAsia="Times New Roman"/>
        </w:rPr>
        <w:t>Aux fins de la réduction des angles de visibilité géométrique, la hauteur d’un feu au-dessus du sol doit être mesurée à partir du plan H.</w:t>
      </w:r>
    </w:p>
    <w:p w:rsidR="00992549" w:rsidRPr="00D46394" w:rsidRDefault="008220EB" w:rsidP="0054735B">
      <w:pPr>
        <w:pStyle w:val="SingleTxtG"/>
        <w:ind w:left="2268" w:hanging="1134"/>
        <w:rPr>
          <w:rFonts w:eastAsia="Times New Roman"/>
        </w:rPr>
      </w:pPr>
      <w:r>
        <w:rPr>
          <w:rFonts w:eastAsia="Times New Roman"/>
        </w:rPr>
        <w:t>5.8</w:t>
      </w:r>
      <w:r w:rsidR="00992549" w:rsidRPr="00D46394">
        <w:rPr>
          <w:rFonts w:eastAsia="Times New Roman"/>
        </w:rPr>
        <w:tab/>
        <w:t xml:space="preserve">Sauf indications particulières, aucun feu ne doit être clignotant, sauf les feux indicateurs de direction, les feux du signal de détresse et le signal de freinage d’urgence. </w:t>
      </w:r>
    </w:p>
    <w:p w:rsidR="00992549" w:rsidRPr="00D46394" w:rsidRDefault="00992549" w:rsidP="0054735B">
      <w:pPr>
        <w:pStyle w:val="SingleTxtG"/>
        <w:ind w:left="2268" w:hanging="1134"/>
        <w:rPr>
          <w:rFonts w:eastAsia="Times New Roman"/>
        </w:rPr>
      </w:pPr>
      <w:r w:rsidRPr="00D46394">
        <w:rPr>
          <w:rFonts w:eastAsia="Times New Roman"/>
        </w:rPr>
        <w:t>5.8.1</w:t>
      </w:r>
      <w:r w:rsidRPr="00D46394">
        <w:rPr>
          <w:rFonts w:eastAsia="Times New Roman"/>
        </w:rPr>
        <w:tab/>
        <w:t xml:space="preserve">Les caractéristiques photométriques des feux indicateurs de direction, à l’exception de ceux des catégories 5 et 6 précisées dans le Règlement ONU </w:t>
      </w:r>
      <w:r w:rsidR="006F0AE6" w:rsidRPr="00D46394">
        <w:rPr>
          <w:rFonts w:eastAsia="MS Mincho"/>
        </w:rPr>
        <w:t>n</w:t>
      </w:r>
      <w:r w:rsidR="006F0AE6" w:rsidRPr="00D46394">
        <w:rPr>
          <w:rFonts w:eastAsia="MS Mincho"/>
          <w:vertAlign w:val="superscript"/>
        </w:rPr>
        <w:t>o</w:t>
      </w:r>
      <w:r w:rsidR="006F0AE6" w:rsidRPr="00D46394">
        <w:rPr>
          <w:rFonts w:eastAsia="Times New Roman"/>
        </w:rPr>
        <w:t> </w:t>
      </w:r>
      <w:r w:rsidRPr="00D46394">
        <w:rPr>
          <w:rFonts w:eastAsia="Times New Roman"/>
        </w:rPr>
        <w:t xml:space="preserve">6, et celles du feu indicateur de direction précisé dans le Règlement ONU </w:t>
      </w:r>
      <w:r w:rsidR="006F0AE6" w:rsidRPr="00D46394">
        <w:rPr>
          <w:rFonts w:eastAsia="MS Mincho"/>
        </w:rPr>
        <w:t>n</w:t>
      </w:r>
      <w:r w:rsidR="006F0AE6" w:rsidRPr="00D46394">
        <w:rPr>
          <w:rFonts w:eastAsia="MS Mincho"/>
          <w:vertAlign w:val="superscript"/>
        </w:rPr>
        <w:t>o</w:t>
      </w:r>
      <w:r w:rsidR="006F0AE6" w:rsidRPr="00D46394">
        <w:rPr>
          <w:rFonts w:eastAsia="Times New Roman"/>
        </w:rPr>
        <w:t> </w:t>
      </w:r>
      <w:r w:rsidRPr="00D46394">
        <w:rPr>
          <w:rFonts w:eastAsia="Times New Roman"/>
        </w:rPr>
        <w:t xml:space="preserve">50, peuvent varier durant un clignotement par activation séquentielle produit conformément au paragraphe 5.6 du Règlement ONU </w:t>
      </w:r>
      <w:r w:rsidR="006F0AE6" w:rsidRPr="00D46394">
        <w:rPr>
          <w:rFonts w:eastAsia="MS Mincho"/>
        </w:rPr>
        <w:t>n</w:t>
      </w:r>
      <w:r w:rsidR="006F0AE6" w:rsidRPr="00D46394">
        <w:rPr>
          <w:rFonts w:eastAsia="MS Mincho"/>
          <w:vertAlign w:val="superscript"/>
        </w:rPr>
        <w:t>o</w:t>
      </w:r>
      <w:r w:rsidR="006F0AE6" w:rsidRPr="00D46394">
        <w:rPr>
          <w:rFonts w:eastAsia="Times New Roman"/>
        </w:rPr>
        <w:t> </w:t>
      </w:r>
      <w:r w:rsidRPr="00D46394">
        <w:rPr>
          <w:rFonts w:eastAsia="Times New Roman"/>
        </w:rPr>
        <w:t xml:space="preserve">6 ou au paragraphe 6.8 du Règlement ONU </w:t>
      </w:r>
      <w:r w:rsidR="006F0AE6" w:rsidRPr="00D46394">
        <w:rPr>
          <w:rFonts w:eastAsia="MS Mincho"/>
        </w:rPr>
        <w:t>n</w:t>
      </w:r>
      <w:r w:rsidR="006F0AE6" w:rsidRPr="00D46394">
        <w:rPr>
          <w:rFonts w:eastAsia="MS Mincho"/>
          <w:vertAlign w:val="superscript"/>
        </w:rPr>
        <w:t>o</w:t>
      </w:r>
      <w:r w:rsidR="006F0AE6" w:rsidRPr="00D46394">
        <w:rPr>
          <w:rFonts w:eastAsia="Times New Roman"/>
        </w:rPr>
        <w:t> </w:t>
      </w:r>
      <w:r w:rsidRPr="00D46394">
        <w:rPr>
          <w:rFonts w:eastAsia="Times New Roman"/>
        </w:rPr>
        <w:t xml:space="preserve">50. </w:t>
      </w:r>
    </w:p>
    <w:p w:rsidR="00992549" w:rsidRPr="00D46394" w:rsidRDefault="00992549" w:rsidP="00056361">
      <w:pPr>
        <w:pStyle w:val="SingleTxtG"/>
        <w:ind w:left="2268"/>
        <w:rPr>
          <w:rFonts w:eastAsia="Times New Roman"/>
        </w:rPr>
      </w:pPr>
      <w:r w:rsidRPr="00D46394">
        <w:rPr>
          <w:rFonts w:eastAsia="Times New Roman"/>
        </w:rPr>
        <w:t xml:space="preserve">La présente disposition n’est pas applicable lorsque des feux indicateurs de direction des catégories 2a et 2b précisées dans le Règlement ONU </w:t>
      </w:r>
      <w:r w:rsidR="006F0AE6" w:rsidRPr="00D46394">
        <w:rPr>
          <w:rFonts w:eastAsia="MS Mincho"/>
        </w:rPr>
        <w:t>n</w:t>
      </w:r>
      <w:r w:rsidR="006F0AE6" w:rsidRPr="00D46394">
        <w:rPr>
          <w:rFonts w:eastAsia="MS Mincho"/>
          <w:vertAlign w:val="superscript"/>
        </w:rPr>
        <w:t>o</w:t>
      </w:r>
      <w:r w:rsidR="006F0AE6" w:rsidRPr="00D46394">
        <w:rPr>
          <w:rFonts w:eastAsia="Times New Roman"/>
        </w:rPr>
        <w:t> </w:t>
      </w:r>
      <w:r w:rsidRPr="00D46394">
        <w:rPr>
          <w:rFonts w:eastAsia="Times New Roman"/>
        </w:rPr>
        <w:t xml:space="preserve">6 ou de la catégorie 12 précisée dans le Règlement ONU </w:t>
      </w:r>
      <w:r w:rsidR="006F0AE6" w:rsidRPr="00D46394">
        <w:rPr>
          <w:rFonts w:eastAsia="MS Mincho"/>
        </w:rPr>
        <w:t>n</w:t>
      </w:r>
      <w:r w:rsidR="006F0AE6" w:rsidRPr="00D46394">
        <w:rPr>
          <w:rFonts w:eastAsia="MS Mincho"/>
          <w:vertAlign w:val="superscript"/>
        </w:rPr>
        <w:t>o</w:t>
      </w:r>
      <w:r w:rsidR="006F0AE6" w:rsidRPr="00D46394">
        <w:rPr>
          <w:rFonts w:eastAsia="Times New Roman"/>
        </w:rPr>
        <w:t> </w:t>
      </w:r>
      <w:r w:rsidRPr="00D46394">
        <w:rPr>
          <w:rFonts w:eastAsia="Times New Roman"/>
        </w:rPr>
        <w:t xml:space="preserve">50 sont utilisés en tant que signaux de freinage d’urgence, conformément au paragraphe 6.14 du présent Règlement. </w:t>
      </w:r>
    </w:p>
    <w:p w:rsidR="00992549" w:rsidRPr="00D46394" w:rsidRDefault="00992549" w:rsidP="0054735B">
      <w:pPr>
        <w:pStyle w:val="SingleTxtG"/>
        <w:ind w:left="2268" w:hanging="1134"/>
        <w:rPr>
          <w:rFonts w:eastAsia="Times New Roman"/>
        </w:rPr>
      </w:pPr>
      <w:r w:rsidRPr="00D46394">
        <w:rPr>
          <w:rFonts w:eastAsia="Times New Roman"/>
        </w:rPr>
        <w:t>5.9</w:t>
      </w:r>
      <w:r w:rsidRPr="00D46394">
        <w:rPr>
          <w:rFonts w:eastAsia="Times New Roman"/>
        </w:rPr>
        <w:tab/>
        <w:t>Aucune lumière rouge ne doit être visible vers l’avant, ni aucune lumière blanche vers l’arrière. Cette condition doit être vérifiée comme suit (voir dessin à l’annexe 4)</w:t>
      </w:r>
      <w:r w:rsidR="00EC45F9">
        <w:rPr>
          <w:rFonts w:eastAsia="Times New Roman"/>
        </w:rPr>
        <w:t> :</w:t>
      </w:r>
    </w:p>
    <w:p w:rsidR="00992549" w:rsidRPr="00D46394" w:rsidRDefault="00992549" w:rsidP="0054735B">
      <w:pPr>
        <w:pStyle w:val="SingleTxtG"/>
        <w:ind w:left="2268" w:hanging="1134"/>
        <w:rPr>
          <w:rFonts w:eastAsia="Times New Roman"/>
        </w:rPr>
      </w:pPr>
      <w:r w:rsidRPr="00D46394">
        <w:rPr>
          <w:rFonts w:eastAsia="Times New Roman"/>
        </w:rPr>
        <w:t>5.9.1</w:t>
      </w:r>
      <w:r w:rsidRPr="00D46394">
        <w:rPr>
          <w:rFonts w:eastAsia="Times New Roman"/>
        </w:rPr>
        <w:tab/>
        <w:t>Pour la visibilité d’une lumière rouge vers l’avant</w:t>
      </w:r>
      <w:r w:rsidR="00EC45F9">
        <w:rPr>
          <w:rFonts w:eastAsia="Times New Roman"/>
        </w:rPr>
        <w:t> :</w:t>
      </w:r>
      <w:r w:rsidRPr="00D46394">
        <w:rPr>
          <w:rFonts w:eastAsia="Times New Roman"/>
        </w:rPr>
        <w:t xml:space="preserve"> il ne doit pas y avoir visibilité directe d’un feu rouge pour un observateur se déplaçant dans la zone 1 d’</w:t>
      </w:r>
      <w:r w:rsidR="006F0AE6" w:rsidRPr="00D46394">
        <w:rPr>
          <w:rFonts w:eastAsia="Times New Roman"/>
        </w:rPr>
        <w:t>un plan transversal situé 25 </w:t>
      </w:r>
      <w:r w:rsidRPr="00D46394">
        <w:rPr>
          <w:rFonts w:eastAsia="Times New Roman"/>
        </w:rPr>
        <w:t>m en avant de la longueur hors tout</w:t>
      </w:r>
      <w:r w:rsidR="00EC45F9">
        <w:rPr>
          <w:rFonts w:eastAsia="Times New Roman"/>
        </w:rPr>
        <w:t> ;</w:t>
      </w:r>
    </w:p>
    <w:p w:rsidR="00992549" w:rsidRPr="00D46394" w:rsidRDefault="00992549" w:rsidP="0054735B">
      <w:pPr>
        <w:pStyle w:val="SingleTxtG"/>
        <w:ind w:left="2268" w:hanging="1134"/>
        <w:rPr>
          <w:rFonts w:eastAsia="Times New Roman"/>
        </w:rPr>
      </w:pPr>
      <w:r w:rsidRPr="00D46394">
        <w:rPr>
          <w:rFonts w:eastAsia="Times New Roman"/>
        </w:rPr>
        <w:t>5.9.2</w:t>
      </w:r>
      <w:r w:rsidRPr="00D46394">
        <w:rPr>
          <w:rFonts w:eastAsia="Times New Roman"/>
        </w:rPr>
        <w:tab/>
        <w:t>Pour la visibilité d’une lumière blanche vers l’arrière</w:t>
      </w:r>
      <w:r w:rsidR="00EC45F9">
        <w:rPr>
          <w:rFonts w:eastAsia="Times New Roman"/>
        </w:rPr>
        <w:t> :</w:t>
      </w:r>
      <w:r w:rsidRPr="00D46394">
        <w:rPr>
          <w:rFonts w:eastAsia="Times New Roman"/>
        </w:rPr>
        <w:t xml:space="preserve"> il ne doit pas y avoir visibilité directe d’un feu blanc pour un observateur se déplaçant dans la zone</w:t>
      </w:r>
      <w:r w:rsidR="006F0AE6" w:rsidRPr="00D46394">
        <w:rPr>
          <w:rFonts w:eastAsia="Times New Roman"/>
        </w:rPr>
        <w:t> </w:t>
      </w:r>
      <w:r w:rsidRPr="00D46394">
        <w:rPr>
          <w:rFonts w:eastAsia="Times New Roman"/>
        </w:rPr>
        <w:t>2 d’un plan transversal situé 25 m en arrière de la longueur hors tout</w:t>
      </w:r>
      <w:r w:rsidR="00EC45F9">
        <w:rPr>
          <w:rFonts w:eastAsia="Times New Roman"/>
        </w:rPr>
        <w:t> ;</w:t>
      </w:r>
    </w:p>
    <w:p w:rsidR="00992549" w:rsidRPr="00D46394" w:rsidRDefault="00992549" w:rsidP="0054735B">
      <w:pPr>
        <w:pStyle w:val="SingleTxtG"/>
        <w:ind w:left="2268" w:hanging="1134"/>
        <w:rPr>
          <w:rFonts w:eastAsia="Times New Roman"/>
        </w:rPr>
      </w:pPr>
      <w:r w:rsidRPr="00D46394">
        <w:rPr>
          <w:rFonts w:eastAsia="Times New Roman"/>
        </w:rPr>
        <w:t>5.9.3</w:t>
      </w:r>
      <w:r w:rsidRPr="00D46394">
        <w:rPr>
          <w:rFonts w:eastAsia="Times New Roman"/>
        </w:rPr>
        <w:tab/>
        <w:t>Dans leurs plans respectifs, les zones 1 et 2 explorées par l’œil de l’observateur sont délimitées</w:t>
      </w:r>
      <w:r w:rsidR="00EC45F9">
        <w:rPr>
          <w:rFonts w:eastAsia="Times New Roman"/>
        </w:rPr>
        <w:t> :</w:t>
      </w:r>
    </w:p>
    <w:p w:rsidR="00992549" w:rsidRPr="00D46394" w:rsidRDefault="00992549" w:rsidP="0054735B">
      <w:pPr>
        <w:pStyle w:val="SingleTxtG"/>
        <w:ind w:left="2268" w:hanging="1134"/>
        <w:rPr>
          <w:rFonts w:eastAsia="Times New Roman"/>
        </w:rPr>
      </w:pPr>
      <w:r w:rsidRPr="00D46394">
        <w:rPr>
          <w:rFonts w:eastAsia="Times New Roman"/>
        </w:rPr>
        <w:t>5.9.3.1</w:t>
      </w:r>
      <w:r w:rsidRPr="00D46394">
        <w:rPr>
          <w:rFonts w:eastAsia="Times New Roman"/>
        </w:rPr>
        <w:tab/>
        <w:t>En hauteur, par deux plans horizontaux situés respectivement à 1</w:t>
      </w:r>
      <w:r w:rsidR="006F0AE6" w:rsidRPr="00D46394">
        <w:rPr>
          <w:rFonts w:eastAsia="Times New Roman"/>
        </w:rPr>
        <w:t> </w:t>
      </w:r>
      <w:r w:rsidRPr="00D46394">
        <w:rPr>
          <w:rFonts w:eastAsia="Times New Roman"/>
        </w:rPr>
        <w:t>m et à 2,20</w:t>
      </w:r>
      <w:r w:rsidR="006F0AE6" w:rsidRPr="00D46394">
        <w:rPr>
          <w:rFonts w:eastAsia="Times New Roman"/>
        </w:rPr>
        <w:t> </w:t>
      </w:r>
      <w:r w:rsidRPr="00D46394">
        <w:rPr>
          <w:rFonts w:eastAsia="Times New Roman"/>
        </w:rPr>
        <w:t>m au-dessus du sol</w:t>
      </w:r>
      <w:r w:rsidR="00EC45F9">
        <w:rPr>
          <w:rFonts w:eastAsia="Times New Roman"/>
        </w:rPr>
        <w:t> ;</w:t>
      </w:r>
    </w:p>
    <w:p w:rsidR="00992549" w:rsidRPr="00D46394" w:rsidRDefault="00992549" w:rsidP="0054735B">
      <w:pPr>
        <w:pStyle w:val="SingleTxtG"/>
        <w:ind w:left="2268" w:hanging="1134"/>
        <w:rPr>
          <w:rFonts w:eastAsia="Times New Roman"/>
        </w:rPr>
      </w:pPr>
      <w:r w:rsidRPr="00D46394">
        <w:rPr>
          <w:rFonts w:eastAsia="Times New Roman"/>
        </w:rPr>
        <w:t>5.9.3.2</w:t>
      </w:r>
      <w:r w:rsidRPr="00D46394">
        <w:rPr>
          <w:rFonts w:eastAsia="Times New Roman"/>
        </w:rPr>
        <w:tab/>
        <w:t>En largeur, par deux plans verticaux faisant respectivement vers l’avant et vers l’arrière, un angle de 15° vers l’extérieur par rapport au plan longitudinal médian du véhicule en passant par le ou les points de contact des plans verticaux parallèles au plan longitudinal médian du véhicule et délimitant la largeur hors tout du véhicule</w:t>
      </w:r>
      <w:r w:rsidR="00EC45F9">
        <w:rPr>
          <w:rFonts w:eastAsia="Times New Roman"/>
        </w:rPr>
        <w:t> ;</w:t>
      </w:r>
      <w:r w:rsidRPr="00D46394">
        <w:rPr>
          <w:rFonts w:eastAsia="Times New Roman"/>
        </w:rPr>
        <w:t xml:space="preserve"> s’il y a plusieurs points de contact, le plus en avant doit correspondre au plan avant et le plus en arrière au plan arrière.</w:t>
      </w:r>
    </w:p>
    <w:p w:rsidR="00992549" w:rsidRPr="00D46394" w:rsidRDefault="00992549" w:rsidP="0054735B">
      <w:pPr>
        <w:pStyle w:val="SingleTxtG"/>
        <w:ind w:left="2268" w:hanging="1134"/>
        <w:rPr>
          <w:rFonts w:eastAsia="Times New Roman"/>
        </w:rPr>
      </w:pPr>
      <w:r w:rsidRPr="00D46394">
        <w:rPr>
          <w:rFonts w:eastAsia="Times New Roman"/>
        </w:rPr>
        <w:t>5.10</w:t>
      </w:r>
      <w:r w:rsidRPr="00D46394">
        <w:rPr>
          <w:rFonts w:eastAsia="Times New Roman"/>
        </w:rPr>
        <w:tab/>
        <w:t>Les branchements électriques doivent être tels que le feu de position avant ou, à défaut, le feu de croisement, le feu de position arrière et le dispositif d’éclairage de la plaque d’immatriculation arrière ne puissent, sauf indication contraire, être allumés ou éteints que simultanément.</w:t>
      </w:r>
    </w:p>
    <w:p w:rsidR="00992549" w:rsidRPr="00D46394" w:rsidRDefault="00992549" w:rsidP="0054735B">
      <w:pPr>
        <w:pStyle w:val="SingleTxtG"/>
        <w:ind w:left="2268" w:hanging="1134"/>
        <w:rPr>
          <w:rFonts w:eastAsia="Times New Roman"/>
        </w:rPr>
      </w:pPr>
      <w:r w:rsidRPr="00D46394">
        <w:rPr>
          <w:rFonts w:eastAsia="Times New Roman"/>
        </w:rPr>
        <w:t>5.10.1</w:t>
      </w:r>
      <w:r w:rsidRPr="00D46394">
        <w:rPr>
          <w:rFonts w:eastAsia="Times New Roman"/>
        </w:rPr>
        <w:tab/>
        <w:t>Dans le cas d’un système de feux interdépendants, toutes les sources lumineuses doivent s’allumer et s’éteindre simultanément.</w:t>
      </w:r>
    </w:p>
    <w:p w:rsidR="00992549" w:rsidRPr="00D46394" w:rsidRDefault="00992549" w:rsidP="006F0AE6">
      <w:pPr>
        <w:pStyle w:val="SingleTxtG"/>
        <w:keepLines/>
        <w:ind w:left="2268" w:hanging="1134"/>
        <w:rPr>
          <w:rFonts w:eastAsia="Times New Roman"/>
        </w:rPr>
      </w:pPr>
      <w:r w:rsidRPr="00D46394">
        <w:rPr>
          <w:rFonts w:eastAsia="Times New Roman"/>
        </w:rPr>
        <w:lastRenderedPageBreak/>
        <w:t>5.11</w:t>
      </w:r>
      <w:r w:rsidRPr="00D46394">
        <w:rPr>
          <w:rFonts w:eastAsia="Times New Roman"/>
        </w:rPr>
        <w:tab/>
        <w:t>Sauf instructions particulières, les branchements électriques doivent être tels que le feu de route, le feu de croisement et le feu de brouillard ne puissent être allu</w:t>
      </w:r>
      <w:r w:rsidR="00645976" w:rsidRPr="00D46394">
        <w:rPr>
          <w:rFonts w:eastAsia="Times New Roman"/>
        </w:rPr>
        <w:t xml:space="preserve">més que si les feux indiqués au </w:t>
      </w:r>
      <w:r w:rsidRPr="00D46394">
        <w:rPr>
          <w:rFonts w:eastAsia="Times New Roman"/>
        </w:rPr>
        <w:t>paragraphe 5.10 ci-dessus le sont également. Cependant, cette condition n’est pas imposée pour le feu de route ou le feu de croisement lorsqu’ils sont utilisés pour des signaux lumineux produits par allumage intermittent à court intervalle du feu de croisement ou par allumage intermittent du feu de route, ou par allumage alterné à court intervalle du feu de croisement et du feu de route.</w:t>
      </w:r>
    </w:p>
    <w:p w:rsidR="00645976" w:rsidRPr="00D46394" w:rsidRDefault="00992549" w:rsidP="00645976">
      <w:pPr>
        <w:pStyle w:val="SingleTxtG"/>
        <w:ind w:left="2268" w:hanging="1134"/>
        <w:rPr>
          <w:rFonts w:eastAsia="Times New Roman"/>
        </w:rPr>
      </w:pPr>
      <w:r w:rsidRPr="00D46394">
        <w:rPr>
          <w:rFonts w:eastAsia="Times New Roman"/>
        </w:rPr>
        <w:t>5.11.1</w:t>
      </w:r>
      <w:r w:rsidRPr="00D46394">
        <w:rPr>
          <w:rFonts w:eastAsia="Times New Roman"/>
        </w:rPr>
        <w:tab/>
        <w:t>Sur les véhicules qui en sont équipés, le feu de circulation diurne doit s’allumer automatiquement lorsque le moteur tourne. Si le feu de croisement est allumé, le feu de circulation diurne ne doit pas s’allumer lorsque le moteur tourne.</w:t>
      </w:r>
    </w:p>
    <w:p w:rsidR="00992549" w:rsidRPr="00D46394" w:rsidRDefault="00992549" w:rsidP="00645976">
      <w:pPr>
        <w:pStyle w:val="SingleTxtG"/>
        <w:ind w:left="2268"/>
        <w:rPr>
          <w:rFonts w:eastAsia="Times New Roman"/>
        </w:rPr>
      </w:pPr>
      <w:r w:rsidRPr="00D46394">
        <w:rPr>
          <w:rFonts w:eastAsia="Times New Roman"/>
        </w:rPr>
        <w:t>Sur les véhicules qui ne sont pas équipés d’un tel feu, c’est le feu de croisement qui doit s’allumer automatiquement lorsque le moteur tourne.</w:t>
      </w:r>
    </w:p>
    <w:p w:rsidR="00992549" w:rsidRPr="00D46394" w:rsidRDefault="00992549" w:rsidP="00645976">
      <w:pPr>
        <w:pStyle w:val="SingleTxtG"/>
        <w:keepNext/>
        <w:ind w:left="2268" w:hanging="1134"/>
        <w:jc w:val="left"/>
        <w:rPr>
          <w:rFonts w:eastAsia="Times New Roman"/>
        </w:rPr>
      </w:pPr>
      <w:r w:rsidRPr="00D46394">
        <w:rPr>
          <w:rFonts w:eastAsia="Times New Roman"/>
        </w:rPr>
        <w:t>5.12</w:t>
      </w:r>
      <w:r w:rsidRPr="00D46394">
        <w:rPr>
          <w:rFonts w:eastAsia="Times New Roman"/>
        </w:rPr>
        <w:tab/>
        <w:t>Témoins lumineux</w:t>
      </w:r>
    </w:p>
    <w:p w:rsidR="00992549" w:rsidRPr="00D46394" w:rsidRDefault="00992549" w:rsidP="0054735B">
      <w:pPr>
        <w:pStyle w:val="SingleTxtG"/>
        <w:ind w:left="2268" w:hanging="1134"/>
        <w:rPr>
          <w:rFonts w:eastAsia="Times New Roman"/>
        </w:rPr>
      </w:pPr>
      <w:r w:rsidRPr="00D46394">
        <w:rPr>
          <w:rFonts w:eastAsia="Times New Roman"/>
        </w:rPr>
        <w:t>5.12.1</w:t>
      </w:r>
      <w:r w:rsidRPr="00D46394">
        <w:rPr>
          <w:rFonts w:eastAsia="Times New Roman"/>
        </w:rPr>
        <w:tab/>
        <w:t>Tout témoin lumineux doit être aisément visible par le conducteur en position de conduite normale.</w:t>
      </w:r>
    </w:p>
    <w:p w:rsidR="00992549" w:rsidRPr="00D46394" w:rsidRDefault="00992549" w:rsidP="0054735B">
      <w:pPr>
        <w:pStyle w:val="SingleTxtG"/>
        <w:ind w:left="2268" w:hanging="1134"/>
        <w:rPr>
          <w:rFonts w:eastAsia="Times New Roman"/>
        </w:rPr>
      </w:pPr>
      <w:r w:rsidRPr="00D46394">
        <w:rPr>
          <w:rFonts w:eastAsia="Times New Roman"/>
        </w:rPr>
        <w:t>5.12.2</w:t>
      </w:r>
      <w:r w:rsidRPr="00D46394">
        <w:rPr>
          <w:rFonts w:eastAsia="Times New Roman"/>
        </w:rPr>
        <w:tab/>
        <w:t>Lorsqu’un témoin d’enclenchement est prévu par le présent Règlement, il peut être remplacé par un témoin de fonctionnement.</w:t>
      </w:r>
    </w:p>
    <w:p w:rsidR="00992549" w:rsidRPr="00D46394" w:rsidRDefault="00CF0558" w:rsidP="00645976">
      <w:pPr>
        <w:pStyle w:val="SingleTxtG"/>
        <w:keepNext/>
        <w:ind w:left="2268" w:hanging="1134"/>
        <w:jc w:val="left"/>
        <w:rPr>
          <w:rFonts w:eastAsia="Times New Roman"/>
          <w:iCs/>
          <w:u w:val="single"/>
        </w:rPr>
      </w:pPr>
      <w:r w:rsidRPr="00D46394">
        <w:rPr>
          <w:rFonts w:eastAsia="Times New Roman"/>
          <w:iCs/>
        </w:rPr>
        <w:t>5.13</w:t>
      </w:r>
      <w:r w:rsidR="00992549" w:rsidRPr="00D46394">
        <w:rPr>
          <w:rFonts w:eastAsia="Times New Roman"/>
          <w:iCs/>
        </w:rPr>
        <w:tab/>
      </w:r>
      <w:r w:rsidR="00992549" w:rsidRPr="00D46394">
        <w:rPr>
          <w:rFonts w:eastAsia="Times New Roman"/>
          <w:iCs/>
        </w:rPr>
        <w:tab/>
        <w:t>Couleur des feux</w:t>
      </w:r>
    </w:p>
    <w:p w:rsidR="00992549" w:rsidRPr="00D46394" w:rsidRDefault="008642EA" w:rsidP="008642EA">
      <w:pPr>
        <w:pStyle w:val="SingleTxtG"/>
        <w:ind w:left="2268"/>
        <w:rPr>
          <w:rFonts w:eastAsia="Times New Roman"/>
          <w:iCs/>
        </w:rPr>
      </w:pPr>
      <w:r w:rsidRPr="00D46394">
        <w:rPr>
          <w:rFonts w:eastAsia="Times New Roman"/>
          <w:iCs/>
        </w:rPr>
        <w:tab/>
      </w:r>
      <w:r w:rsidR="00992549" w:rsidRPr="00D46394">
        <w:rPr>
          <w:rFonts w:eastAsia="Times New Roman"/>
          <w:iCs/>
        </w:rPr>
        <w:t>La couleur des feux visés au présent Règlement doit être la suivante</w:t>
      </w:r>
      <w:r w:rsidR="00EC45F9">
        <w:rPr>
          <w:rFonts w:eastAsia="Times New Roman"/>
          <w:iCs/>
        </w:rPr>
        <w:t> :</w:t>
      </w:r>
    </w:p>
    <w:p w:rsidR="00992549" w:rsidRPr="00D46394" w:rsidRDefault="00CF0558" w:rsidP="00CF0558">
      <w:pPr>
        <w:pStyle w:val="SingleTxtG"/>
        <w:tabs>
          <w:tab w:val="left" w:pos="5529"/>
        </w:tabs>
        <w:ind w:left="2268"/>
        <w:rPr>
          <w:rFonts w:eastAsia="Times New Roman"/>
          <w:iCs/>
        </w:rPr>
      </w:pPr>
      <w:r w:rsidRPr="00D46394">
        <w:rPr>
          <w:rFonts w:eastAsia="Times New Roman"/>
          <w:iCs/>
        </w:rPr>
        <w:t>Feu de route</w:t>
      </w:r>
      <w:r w:rsidR="00EC45F9">
        <w:rPr>
          <w:rFonts w:eastAsia="Times New Roman"/>
          <w:iCs/>
        </w:rPr>
        <w:t> :</w:t>
      </w:r>
      <w:r w:rsidRPr="00D46394">
        <w:rPr>
          <w:rFonts w:eastAsia="Times New Roman"/>
          <w:iCs/>
        </w:rPr>
        <w:t xml:space="preserve"> </w:t>
      </w:r>
      <w:r w:rsidRPr="00D46394">
        <w:rPr>
          <w:rFonts w:eastAsia="Times New Roman"/>
          <w:iCs/>
        </w:rPr>
        <w:tab/>
      </w:r>
      <w:r w:rsidR="00992549" w:rsidRPr="00D46394">
        <w:rPr>
          <w:rFonts w:eastAsia="Times New Roman"/>
          <w:iCs/>
        </w:rPr>
        <w:t xml:space="preserve">blanc </w:t>
      </w:r>
    </w:p>
    <w:p w:rsidR="00992549" w:rsidRPr="00D46394" w:rsidRDefault="00992549" w:rsidP="00CF0558">
      <w:pPr>
        <w:pStyle w:val="SingleTxtG"/>
        <w:tabs>
          <w:tab w:val="left" w:pos="5529"/>
        </w:tabs>
        <w:ind w:left="2268"/>
        <w:rPr>
          <w:rFonts w:eastAsia="Times New Roman"/>
          <w:iCs/>
        </w:rPr>
      </w:pPr>
      <w:r w:rsidRPr="00D46394">
        <w:rPr>
          <w:rFonts w:eastAsia="Times New Roman"/>
          <w:iCs/>
        </w:rPr>
        <w:t>Feu de croisement</w:t>
      </w:r>
      <w:r w:rsidR="00EC45F9">
        <w:rPr>
          <w:rFonts w:eastAsia="Times New Roman"/>
          <w:iCs/>
        </w:rPr>
        <w:t> :</w:t>
      </w:r>
      <w:r w:rsidRPr="00D46394">
        <w:rPr>
          <w:rFonts w:eastAsia="Times New Roman"/>
          <w:iCs/>
        </w:rPr>
        <w:tab/>
        <w:t xml:space="preserve">blanc </w:t>
      </w:r>
    </w:p>
    <w:p w:rsidR="00992549" w:rsidRPr="00D46394" w:rsidRDefault="00CF0558" w:rsidP="00CF0558">
      <w:pPr>
        <w:pStyle w:val="SingleTxtG"/>
        <w:tabs>
          <w:tab w:val="left" w:pos="5529"/>
        </w:tabs>
        <w:ind w:left="2268"/>
        <w:rPr>
          <w:rFonts w:eastAsia="Times New Roman"/>
          <w:iCs/>
        </w:rPr>
      </w:pPr>
      <w:r w:rsidRPr="00D46394">
        <w:rPr>
          <w:rFonts w:eastAsia="Times New Roman"/>
          <w:iCs/>
        </w:rPr>
        <w:t>Feu indicateur de direction</w:t>
      </w:r>
      <w:r w:rsidR="00EC45F9">
        <w:rPr>
          <w:rFonts w:eastAsia="Times New Roman"/>
          <w:iCs/>
        </w:rPr>
        <w:t> :</w:t>
      </w:r>
      <w:r w:rsidRPr="00D46394">
        <w:rPr>
          <w:rFonts w:eastAsia="Times New Roman"/>
          <w:iCs/>
        </w:rPr>
        <w:tab/>
      </w:r>
      <w:r w:rsidR="00992549" w:rsidRPr="00D46394">
        <w:rPr>
          <w:rFonts w:eastAsia="Times New Roman"/>
          <w:iCs/>
        </w:rPr>
        <w:t>jaune-auto</w:t>
      </w:r>
    </w:p>
    <w:p w:rsidR="00992549" w:rsidRPr="00D46394" w:rsidRDefault="00CF0558" w:rsidP="00CF0558">
      <w:pPr>
        <w:pStyle w:val="SingleTxtG"/>
        <w:tabs>
          <w:tab w:val="left" w:pos="5529"/>
        </w:tabs>
        <w:ind w:left="2268"/>
        <w:rPr>
          <w:rFonts w:eastAsia="Times New Roman"/>
          <w:iCs/>
        </w:rPr>
      </w:pPr>
      <w:r w:rsidRPr="00D46394">
        <w:rPr>
          <w:rFonts w:eastAsia="Times New Roman"/>
          <w:iCs/>
        </w:rPr>
        <w:t>Feu-stop</w:t>
      </w:r>
      <w:r w:rsidR="00EC45F9">
        <w:rPr>
          <w:rFonts w:eastAsia="Times New Roman"/>
          <w:iCs/>
        </w:rPr>
        <w:t> :</w:t>
      </w:r>
      <w:r w:rsidRPr="00D46394">
        <w:rPr>
          <w:rFonts w:eastAsia="Times New Roman"/>
          <w:iCs/>
        </w:rPr>
        <w:tab/>
      </w:r>
      <w:r w:rsidR="00992549" w:rsidRPr="00D46394">
        <w:rPr>
          <w:rFonts w:eastAsia="Times New Roman"/>
          <w:iCs/>
        </w:rPr>
        <w:t>rouge</w:t>
      </w:r>
    </w:p>
    <w:p w:rsidR="00992549" w:rsidRPr="00D46394" w:rsidRDefault="00992549" w:rsidP="008220EB">
      <w:pPr>
        <w:pStyle w:val="SingleTxtG"/>
        <w:tabs>
          <w:tab w:val="left" w:pos="5529"/>
        </w:tabs>
        <w:ind w:left="2268"/>
        <w:jc w:val="left"/>
        <w:rPr>
          <w:rFonts w:eastAsia="Times New Roman"/>
          <w:iCs/>
        </w:rPr>
      </w:pPr>
      <w:r w:rsidRPr="00D46394">
        <w:rPr>
          <w:rFonts w:eastAsia="Times New Roman"/>
          <w:iCs/>
        </w:rPr>
        <w:t>Dispositif d’éclairage de la plaque</w:t>
      </w:r>
      <w:r w:rsidR="008220EB">
        <w:rPr>
          <w:rFonts w:eastAsia="Times New Roman"/>
          <w:iCs/>
        </w:rPr>
        <w:br/>
        <w:t>d</w:t>
      </w:r>
      <w:r w:rsidRPr="00D46394">
        <w:rPr>
          <w:rFonts w:eastAsia="Times New Roman"/>
          <w:iCs/>
        </w:rPr>
        <w:t>’immatriculation arrière</w:t>
      </w:r>
      <w:r w:rsidR="00EC45F9">
        <w:rPr>
          <w:rFonts w:eastAsia="Times New Roman"/>
          <w:iCs/>
        </w:rPr>
        <w:t> :</w:t>
      </w:r>
      <w:r w:rsidR="00CF0558" w:rsidRPr="00D46394">
        <w:rPr>
          <w:rFonts w:eastAsia="Times New Roman"/>
          <w:iCs/>
        </w:rPr>
        <w:t xml:space="preserve"> </w:t>
      </w:r>
      <w:r w:rsidR="00CF0558" w:rsidRPr="00D46394">
        <w:rPr>
          <w:rFonts w:eastAsia="Times New Roman"/>
          <w:iCs/>
        </w:rPr>
        <w:tab/>
      </w:r>
      <w:r w:rsidRPr="00D46394">
        <w:rPr>
          <w:rFonts w:eastAsia="Times New Roman"/>
          <w:iCs/>
        </w:rPr>
        <w:t xml:space="preserve">blanc </w:t>
      </w:r>
    </w:p>
    <w:p w:rsidR="00992549" w:rsidRPr="00D46394" w:rsidRDefault="00CF0558" w:rsidP="00CF0558">
      <w:pPr>
        <w:pStyle w:val="SingleTxtG"/>
        <w:tabs>
          <w:tab w:val="left" w:pos="5529"/>
        </w:tabs>
        <w:ind w:left="2268"/>
        <w:rPr>
          <w:rFonts w:eastAsia="Times New Roman"/>
          <w:iCs/>
        </w:rPr>
      </w:pPr>
      <w:r w:rsidRPr="00D46394">
        <w:rPr>
          <w:rFonts w:eastAsia="Times New Roman"/>
          <w:iCs/>
        </w:rPr>
        <w:t>Feu de position avant</w:t>
      </w:r>
      <w:r w:rsidR="00EC45F9">
        <w:rPr>
          <w:rFonts w:eastAsia="Times New Roman"/>
          <w:iCs/>
        </w:rPr>
        <w:t> :</w:t>
      </w:r>
      <w:r w:rsidRPr="00D46394">
        <w:rPr>
          <w:rFonts w:eastAsia="Times New Roman"/>
          <w:iCs/>
        </w:rPr>
        <w:t xml:space="preserve"> </w:t>
      </w:r>
      <w:r w:rsidRPr="00D46394">
        <w:rPr>
          <w:rFonts w:eastAsia="Times New Roman"/>
          <w:iCs/>
        </w:rPr>
        <w:tab/>
      </w:r>
      <w:r w:rsidR="00992549" w:rsidRPr="00D46394">
        <w:rPr>
          <w:rFonts w:eastAsia="Times New Roman"/>
          <w:iCs/>
        </w:rPr>
        <w:t>blanc ou jaune-auto</w:t>
      </w:r>
    </w:p>
    <w:p w:rsidR="00992549" w:rsidRPr="00D46394" w:rsidRDefault="00CF0558" w:rsidP="00CF0558">
      <w:pPr>
        <w:pStyle w:val="SingleTxtG"/>
        <w:tabs>
          <w:tab w:val="left" w:pos="5529"/>
        </w:tabs>
        <w:ind w:left="2268"/>
        <w:rPr>
          <w:rFonts w:eastAsia="Times New Roman"/>
          <w:iCs/>
        </w:rPr>
      </w:pPr>
      <w:r w:rsidRPr="00D46394">
        <w:rPr>
          <w:rFonts w:eastAsia="Times New Roman"/>
          <w:iCs/>
        </w:rPr>
        <w:t>Feu de position arrière</w:t>
      </w:r>
      <w:r w:rsidR="00EC45F9">
        <w:rPr>
          <w:rFonts w:eastAsia="Times New Roman"/>
          <w:iCs/>
        </w:rPr>
        <w:t> :</w:t>
      </w:r>
      <w:r w:rsidRPr="00D46394">
        <w:rPr>
          <w:rFonts w:eastAsia="Times New Roman"/>
          <w:iCs/>
        </w:rPr>
        <w:tab/>
      </w:r>
      <w:r w:rsidR="00992549" w:rsidRPr="00D46394">
        <w:rPr>
          <w:rFonts w:eastAsia="Times New Roman"/>
          <w:iCs/>
        </w:rPr>
        <w:t>rouge</w:t>
      </w:r>
    </w:p>
    <w:p w:rsidR="00992549" w:rsidRPr="00D46394" w:rsidRDefault="00992549" w:rsidP="00CF0558">
      <w:pPr>
        <w:pStyle w:val="SingleTxtG"/>
        <w:tabs>
          <w:tab w:val="left" w:pos="5529"/>
        </w:tabs>
        <w:ind w:left="2268"/>
        <w:rPr>
          <w:rFonts w:eastAsia="Times New Roman"/>
          <w:iCs/>
        </w:rPr>
      </w:pPr>
      <w:r w:rsidRPr="00D46394">
        <w:rPr>
          <w:rFonts w:eastAsia="Times New Roman"/>
          <w:iCs/>
        </w:rPr>
        <w:t>Catadioptre arrière, non triangulaire</w:t>
      </w:r>
      <w:r w:rsidR="00EC45F9">
        <w:rPr>
          <w:rFonts w:eastAsia="Times New Roman"/>
          <w:iCs/>
        </w:rPr>
        <w:t> :</w:t>
      </w:r>
      <w:r w:rsidRPr="00D46394">
        <w:rPr>
          <w:rFonts w:eastAsia="Times New Roman"/>
          <w:iCs/>
        </w:rPr>
        <w:t xml:space="preserve"> </w:t>
      </w:r>
      <w:r w:rsidRPr="00D46394">
        <w:rPr>
          <w:rFonts w:eastAsia="Times New Roman"/>
          <w:iCs/>
        </w:rPr>
        <w:tab/>
        <w:t>rouge</w:t>
      </w:r>
    </w:p>
    <w:p w:rsidR="00992549" w:rsidRPr="00D46394" w:rsidRDefault="00992549" w:rsidP="001E4843">
      <w:pPr>
        <w:pStyle w:val="SingleTxtG"/>
        <w:tabs>
          <w:tab w:val="left" w:pos="5529"/>
        </w:tabs>
        <w:ind w:left="5529" w:hanging="3261"/>
        <w:jc w:val="left"/>
        <w:rPr>
          <w:rFonts w:eastAsia="Times New Roman"/>
          <w:iCs/>
        </w:rPr>
      </w:pPr>
      <w:r w:rsidRPr="00D46394">
        <w:rPr>
          <w:rFonts w:eastAsia="Times New Roman"/>
          <w:iCs/>
        </w:rPr>
        <w:t>Catadioptre latéral, non triangulaire</w:t>
      </w:r>
      <w:r w:rsidR="00EC45F9">
        <w:rPr>
          <w:rFonts w:eastAsia="Times New Roman"/>
          <w:iCs/>
        </w:rPr>
        <w:t> :</w:t>
      </w:r>
      <w:r w:rsidRPr="00D46394">
        <w:rPr>
          <w:rFonts w:eastAsia="Times New Roman"/>
          <w:iCs/>
        </w:rPr>
        <w:t xml:space="preserve"> </w:t>
      </w:r>
      <w:r w:rsidRPr="00D46394">
        <w:rPr>
          <w:rFonts w:eastAsia="Times New Roman"/>
          <w:iCs/>
        </w:rPr>
        <w:tab/>
        <w:t xml:space="preserve">jaune-auto à l’avant </w:t>
      </w:r>
      <w:r w:rsidR="001E4843">
        <w:rPr>
          <w:rFonts w:eastAsia="Times New Roman"/>
          <w:iCs/>
        </w:rPr>
        <w:br/>
      </w:r>
      <w:r w:rsidRPr="00D46394">
        <w:rPr>
          <w:rFonts w:eastAsia="Times New Roman"/>
          <w:iCs/>
        </w:rPr>
        <w:t>jaune-auto ou rouge à l’arrière</w:t>
      </w:r>
    </w:p>
    <w:p w:rsidR="00992549" w:rsidRPr="00D46394" w:rsidRDefault="00992549" w:rsidP="00CF0558">
      <w:pPr>
        <w:pStyle w:val="SingleTxtG"/>
        <w:tabs>
          <w:tab w:val="left" w:pos="5529"/>
        </w:tabs>
        <w:ind w:left="2268"/>
        <w:rPr>
          <w:rFonts w:eastAsia="Times New Roman"/>
          <w:iCs/>
        </w:rPr>
      </w:pPr>
      <w:r w:rsidRPr="00D46394">
        <w:rPr>
          <w:rFonts w:eastAsia="Times New Roman"/>
          <w:iCs/>
        </w:rPr>
        <w:t>Signaux de détresse du véhicule</w:t>
      </w:r>
      <w:r w:rsidR="00EC45F9">
        <w:rPr>
          <w:rFonts w:eastAsia="Times New Roman"/>
          <w:iCs/>
        </w:rPr>
        <w:t> :</w:t>
      </w:r>
      <w:r w:rsidR="00CF0558" w:rsidRPr="00D46394">
        <w:rPr>
          <w:rFonts w:eastAsia="Times New Roman"/>
          <w:iCs/>
        </w:rPr>
        <w:t xml:space="preserve"> </w:t>
      </w:r>
      <w:r w:rsidR="00CF0558" w:rsidRPr="00D46394">
        <w:rPr>
          <w:rFonts w:eastAsia="Times New Roman"/>
          <w:iCs/>
        </w:rPr>
        <w:tab/>
      </w:r>
      <w:r w:rsidRPr="00D46394">
        <w:rPr>
          <w:rFonts w:eastAsia="Times New Roman"/>
          <w:iCs/>
        </w:rPr>
        <w:t xml:space="preserve">jaune-auto </w:t>
      </w:r>
    </w:p>
    <w:p w:rsidR="00992549" w:rsidRPr="00D46394" w:rsidRDefault="00992549" w:rsidP="00CF0558">
      <w:pPr>
        <w:pStyle w:val="SingleTxtG"/>
        <w:tabs>
          <w:tab w:val="left" w:pos="5529"/>
        </w:tabs>
        <w:ind w:left="2268"/>
        <w:rPr>
          <w:rFonts w:eastAsia="Times New Roman"/>
          <w:iCs/>
        </w:rPr>
      </w:pPr>
      <w:r w:rsidRPr="00D46394">
        <w:rPr>
          <w:rFonts w:eastAsia="Times New Roman"/>
          <w:iCs/>
        </w:rPr>
        <w:t>Feu de brouillard avant</w:t>
      </w:r>
      <w:r w:rsidR="00EC45F9">
        <w:rPr>
          <w:rFonts w:eastAsia="Times New Roman"/>
          <w:iCs/>
        </w:rPr>
        <w:t> :</w:t>
      </w:r>
      <w:r w:rsidR="00CF0558" w:rsidRPr="00D46394">
        <w:rPr>
          <w:rFonts w:eastAsia="Times New Roman"/>
          <w:iCs/>
        </w:rPr>
        <w:tab/>
      </w:r>
      <w:r w:rsidRPr="00D46394">
        <w:rPr>
          <w:rFonts w:eastAsia="Times New Roman"/>
          <w:iCs/>
        </w:rPr>
        <w:t>blanc ou jaune sélectif</w:t>
      </w:r>
    </w:p>
    <w:p w:rsidR="00992549" w:rsidRPr="00D46394" w:rsidRDefault="00CF0558" w:rsidP="00CF0558">
      <w:pPr>
        <w:pStyle w:val="SingleTxtG"/>
        <w:tabs>
          <w:tab w:val="left" w:pos="5529"/>
        </w:tabs>
        <w:ind w:left="2268"/>
        <w:rPr>
          <w:rFonts w:eastAsia="Times New Roman"/>
          <w:iCs/>
        </w:rPr>
      </w:pPr>
      <w:r w:rsidRPr="00D46394">
        <w:rPr>
          <w:rFonts w:eastAsia="Times New Roman"/>
          <w:iCs/>
        </w:rPr>
        <w:t>Feu de brouillard arrière</w:t>
      </w:r>
      <w:r w:rsidR="00EC45F9">
        <w:rPr>
          <w:rFonts w:eastAsia="Times New Roman"/>
          <w:iCs/>
        </w:rPr>
        <w:t> :</w:t>
      </w:r>
      <w:r w:rsidRPr="00D46394">
        <w:rPr>
          <w:rFonts w:eastAsia="Times New Roman"/>
          <w:iCs/>
        </w:rPr>
        <w:tab/>
      </w:r>
      <w:r w:rsidR="00992549" w:rsidRPr="00D46394">
        <w:rPr>
          <w:rFonts w:eastAsia="Times New Roman"/>
          <w:iCs/>
        </w:rPr>
        <w:t>rouge</w:t>
      </w:r>
    </w:p>
    <w:p w:rsidR="00992549" w:rsidRPr="00D46394" w:rsidRDefault="00CF0558" w:rsidP="00CF0558">
      <w:pPr>
        <w:pStyle w:val="SingleTxtG"/>
        <w:tabs>
          <w:tab w:val="left" w:pos="5529"/>
        </w:tabs>
        <w:ind w:left="2268"/>
        <w:rPr>
          <w:rFonts w:eastAsia="Times New Roman"/>
          <w:iCs/>
        </w:rPr>
      </w:pPr>
      <w:r w:rsidRPr="00D46394">
        <w:rPr>
          <w:rFonts w:eastAsia="Times New Roman"/>
          <w:iCs/>
        </w:rPr>
        <w:t>Feu de circulation diurne</w:t>
      </w:r>
      <w:r w:rsidR="00EC45F9">
        <w:rPr>
          <w:rFonts w:eastAsia="Times New Roman"/>
          <w:iCs/>
        </w:rPr>
        <w:t> :</w:t>
      </w:r>
      <w:r w:rsidRPr="00D46394">
        <w:rPr>
          <w:rFonts w:eastAsia="Times New Roman"/>
          <w:iCs/>
        </w:rPr>
        <w:tab/>
      </w:r>
      <w:r w:rsidR="00992549" w:rsidRPr="00D46394">
        <w:rPr>
          <w:rFonts w:eastAsia="Times New Roman"/>
          <w:iCs/>
        </w:rPr>
        <w:t xml:space="preserve">blanc </w:t>
      </w:r>
    </w:p>
    <w:p w:rsidR="00992549" w:rsidRPr="00D46394" w:rsidRDefault="00992549" w:rsidP="00CF0558">
      <w:pPr>
        <w:pStyle w:val="SingleTxtG"/>
        <w:tabs>
          <w:tab w:val="left" w:pos="5529"/>
        </w:tabs>
        <w:ind w:left="2268"/>
        <w:rPr>
          <w:rFonts w:eastAsia="Times New Roman"/>
          <w:iCs/>
        </w:rPr>
      </w:pPr>
      <w:r w:rsidRPr="00D46394">
        <w:rPr>
          <w:rFonts w:eastAsia="Times New Roman"/>
        </w:rPr>
        <w:t>Signal de freinage d’</w:t>
      </w:r>
      <w:r w:rsidR="00CF0558" w:rsidRPr="00D46394">
        <w:rPr>
          <w:rFonts w:eastAsia="Times New Roman"/>
        </w:rPr>
        <w:t>urgence</w:t>
      </w:r>
      <w:r w:rsidR="00EC45F9">
        <w:rPr>
          <w:rFonts w:eastAsia="Times New Roman"/>
        </w:rPr>
        <w:t> :</w:t>
      </w:r>
      <w:r w:rsidRPr="00D46394">
        <w:rPr>
          <w:rFonts w:eastAsia="Times New Roman"/>
        </w:rPr>
        <w:tab/>
        <w:t>jaune-auto ou rouge</w:t>
      </w:r>
    </w:p>
    <w:p w:rsidR="00992549" w:rsidRPr="00D46394" w:rsidRDefault="00992549" w:rsidP="00C83B18">
      <w:pPr>
        <w:pStyle w:val="SingleTxtG"/>
        <w:ind w:left="2268" w:hanging="1134"/>
        <w:rPr>
          <w:rFonts w:eastAsia="Times New Roman"/>
        </w:rPr>
      </w:pPr>
      <w:r w:rsidRPr="00D46394">
        <w:rPr>
          <w:rFonts w:eastAsia="Times New Roman"/>
        </w:rPr>
        <w:t>5.14</w:t>
      </w:r>
      <w:r w:rsidRPr="00D46394">
        <w:rPr>
          <w:rFonts w:eastAsia="Times New Roman"/>
        </w:rPr>
        <w:tab/>
        <w:t>Tout véhicule présenté à l’homologation en application du présent Règlement doit être équipé des dispositifs d’éclairage et de signalisation lumineuse suivants</w:t>
      </w:r>
      <w:r w:rsidR="00EC45F9">
        <w:rPr>
          <w:rFonts w:eastAsia="Times New Roman"/>
        </w:rPr>
        <w:t> :</w:t>
      </w:r>
    </w:p>
    <w:p w:rsidR="00992549" w:rsidRPr="00D46394" w:rsidRDefault="00992549" w:rsidP="00C83B18">
      <w:pPr>
        <w:pStyle w:val="SingleTxtG"/>
        <w:ind w:left="2268" w:hanging="1134"/>
        <w:rPr>
          <w:rFonts w:eastAsia="Times New Roman"/>
        </w:rPr>
      </w:pPr>
      <w:r w:rsidRPr="00D46394">
        <w:rPr>
          <w:rFonts w:eastAsia="Times New Roman"/>
        </w:rPr>
        <w:t>5.14.1</w:t>
      </w:r>
      <w:r w:rsidRPr="00D46394">
        <w:rPr>
          <w:rFonts w:eastAsia="Times New Roman"/>
        </w:rPr>
        <w:tab/>
        <w:t>Feu de route (par. 6.1)</w:t>
      </w:r>
      <w:r w:rsidR="00EC45F9">
        <w:rPr>
          <w:rFonts w:eastAsia="Times New Roman"/>
        </w:rPr>
        <w:t> ;</w:t>
      </w:r>
    </w:p>
    <w:p w:rsidR="00992549" w:rsidRPr="00D46394" w:rsidRDefault="00992549" w:rsidP="00C83B18">
      <w:pPr>
        <w:pStyle w:val="SingleTxtG"/>
        <w:ind w:left="2268" w:hanging="1134"/>
        <w:rPr>
          <w:rFonts w:eastAsia="Times New Roman"/>
        </w:rPr>
      </w:pPr>
      <w:r w:rsidRPr="00D46394">
        <w:rPr>
          <w:rFonts w:eastAsia="Times New Roman"/>
        </w:rPr>
        <w:t>5.14.2</w:t>
      </w:r>
      <w:r w:rsidRPr="00D46394">
        <w:rPr>
          <w:rFonts w:eastAsia="Times New Roman"/>
        </w:rPr>
        <w:tab/>
        <w:t>Feu de croisement (par. 6.2)</w:t>
      </w:r>
      <w:r w:rsidR="00EC45F9">
        <w:rPr>
          <w:rFonts w:eastAsia="Times New Roman"/>
        </w:rPr>
        <w:t> ;</w:t>
      </w:r>
    </w:p>
    <w:p w:rsidR="00992549" w:rsidRPr="00D46394" w:rsidRDefault="00992549" w:rsidP="00C83B18">
      <w:pPr>
        <w:pStyle w:val="SingleTxtG"/>
        <w:ind w:left="2268" w:hanging="1134"/>
        <w:rPr>
          <w:rFonts w:eastAsia="Times New Roman"/>
        </w:rPr>
      </w:pPr>
      <w:r w:rsidRPr="00D46394">
        <w:rPr>
          <w:rFonts w:eastAsia="Times New Roman"/>
        </w:rPr>
        <w:t>5.14.3</w:t>
      </w:r>
      <w:r w:rsidRPr="00D46394">
        <w:rPr>
          <w:rFonts w:eastAsia="Times New Roman"/>
        </w:rPr>
        <w:tab/>
        <w:t>Feu indicateur de direction (par. 6.3)</w:t>
      </w:r>
      <w:r w:rsidR="00EC45F9">
        <w:rPr>
          <w:rFonts w:eastAsia="Times New Roman"/>
        </w:rPr>
        <w:t> ;</w:t>
      </w:r>
    </w:p>
    <w:p w:rsidR="00992549" w:rsidRPr="00D46394" w:rsidRDefault="00992549" w:rsidP="00C83B18">
      <w:pPr>
        <w:pStyle w:val="SingleTxtG"/>
        <w:ind w:left="2268" w:hanging="1134"/>
        <w:rPr>
          <w:rFonts w:eastAsia="Times New Roman"/>
        </w:rPr>
      </w:pPr>
      <w:r w:rsidRPr="00D46394">
        <w:rPr>
          <w:rFonts w:eastAsia="Times New Roman"/>
        </w:rPr>
        <w:t>5.14.4</w:t>
      </w:r>
      <w:r w:rsidRPr="00D46394">
        <w:rPr>
          <w:rFonts w:eastAsia="Times New Roman"/>
        </w:rPr>
        <w:tab/>
        <w:t xml:space="preserve">Feu-stop, dispositif de la catégorie S1 défini  dans le Règlement ONU </w:t>
      </w:r>
      <w:r w:rsidR="00662248" w:rsidRPr="00D46394">
        <w:rPr>
          <w:rFonts w:eastAsia="MS Mincho"/>
        </w:rPr>
        <w:t>n</w:t>
      </w:r>
      <w:r w:rsidR="00662248" w:rsidRPr="00D46394">
        <w:rPr>
          <w:rFonts w:eastAsia="MS Mincho"/>
          <w:vertAlign w:val="superscript"/>
        </w:rPr>
        <w:t>o</w:t>
      </w:r>
      <w:r w:rsidR="00662248" w:rsidRPr="00D46394">
        <w:rPr>
          <w:rFonts w:eastAsia="Times New Roman"/>
        </w:rPr>
        <w:t> </w:t>
      </w:r>
      <w:r w:rsidRPr="00D46394">
        <w:rPr>
          <w:rFonts w:eastAsia="Times New Roman"/>
        </w:rPr>
        <w:t xml:space="preserve">7 ou feu-stop défini dans le Règlement ONU </w:t>
      </w:r>
      <w:r w:rsidR="00662248" w:rsidRPr="00D46394">
        <w:rPr>
          <w:rFonts w:eastAsia="MS Mincho"/>
        </w:rPr>
        <w:t>n</w:t>
      </w:r>
      <w:r w:rsidR="00662248" w:rsidRPr="00D46394">
        <w:rPr>
          <w:rFonts w:eastAsia="MS Mincho"/>
          <w:vertAlign w:val="superscript"/>
        </w:rPr>
        <w:t>o</w:t>
      </w:r>
      <w:r w:rsidR="00662248" w:rsidRPr="00D46394">
        <w:rPr>
          <w:rFonts w:eastAsia="Times New Roman"/>
        </w:rPr>
        <w:t> </w:t>
      </w:r>
      <w:r w:rsidRPr="00D46394">
        <w:rPr>
          <w:rFonts w:eastAsia="Times New Roman"/>
        </w:rPr>
        <w:t>50 (par. 6.4)</w:t>
      </w:r>
      <w:r w:rsidR="00EC45F9">
        <w:rPr>
          <w:rFonts w:eastAsia="Times New Roman"/>
        </w:rPr>
        <w:t> ;</w:t>
      </w:r>
    </w:p>
    <w:p w:rsidR="00992549" w:rsidRPr="00D46394" w:rsidRDefault="00992549" w:rsidP="00C83B18">
      <w:pPr>
        <w:pStyle w:val="SingleTxtG"/>
        <w:ind w:left="2268" w:hanging="1134"/>
        <w:rPr>
          <w:rFonts w:eastAsia="Times New Roman"/>
        </w:rPr>
      </w:pPr>
      <w:r w:rsidRPr="00D46394">
        <w:rPr>
          <w:rFonts w:eastAsia="Times New Roman"/>
        </w:rPr>
        <w:t>5.14.5</w:t>
      </w:r>
      <w:r w:rsidRPr="00D46394">
        <w:rPr>
          <w:rFonts w:eastAsia="Times New Roman"/>
        </w:rPr>
        <w:tab/>
        <w:t>Dispositif d’éclairage de la plaque d’immatriculation arrière (par. 6.5)</w:t>
      </w:r>
      <w:r w:rsidR="00EC45F9">
        <w:rPr>
          <w:rFonts w:eastAsia="Times New Roman"/>
        </w:rPr>
        <w:t> ;</w:t>
      </w:r>
    </w:p>
    <w:p w:rsidR="00992549" w:rsidRPr="00D46394" w:rsidRDefault="00992549" w:rsidP="00C83B18">
      <w:pPr>
        <w:pStyle w:val="SingleTxtG"/>
        <w:ind w:left="2268" w:hanging="1134"/>
        <w:rPr>
          <w:rFonts w:eastAsia="Times New Roman"/>
        </w:rPr>
      </w:pPr>
      <w:r w:rsidRPr="00D46394">
        <w:rPr>
          <w:rFonts w:eastAsia="Times New Roman"/>
        </w:rPr>
        <w:lastRenderedPageBreak/>
        <w:t>5.14.6</w:t>
      </w:r>
      <w:r w:rsidRPr="00D46394">
        <w:rPr>
          <w:rFonts w:eastAsia="Times New Roman"/>
        </w:rPr>
        <w:tab/>
        <w:t>Feu de position avant (par. 6.6)</w:t>
      </w:r>
      <w:r w:rsidR="00EC45F9">
        <w:rPr>
          <w:rFonts w:eastAsia="Times New Roman"/>
        </w:rPr>
        <w:t> ;</w:t>
      </w:r>
    </w:p>
    <w:p w:rsidR="00992549" w:rsidRPr="00D46394" w:rsidRDefault="00992549" w:rsidP="00C83B18">
      <w:pPr>
        <w:pStyle w:val="SingleTxtG"/>
        <w:ind w:left="2268" w:hanging="1134"/>
        <w:rPr>
          <w:rFonts w:eastAsia="Times New Roman"/>
        </w:rPr>
      </w:pPr>
      <w:r w:rsidRPr="00D46394">
        <w:rPr>
          <w:rFonts w:eastAsia="Times New Roman"/>
        </w:rPr>
        <w:t>5.14.7</w:t>
      </w:r>
      <w:r w:rsidRPr="00D46394">
        <w:rPr>
          <w:rFonts w:eastAsia="Times New Roman"/>
        </w:rPr>
        <w:tab/>
        <w:t>Feu de position arrière (par. 6.7)</w:t>
      </w:r>
      <w:r w:rsidR="00EC45F9">
        <w:rPr>
          <w:rFonts w:eastAsia="Times New Roman"/>
        </w:rPr>
        <w:t> ;</w:t>
      </w:r>
    </w:p>
    <w:p w:rsidR="00992549" w:rsidRPr="00D46394" w:rsidRDefault="00992549" w:rsidP="00C83B18">
      <w:pPr>
        <w:pStyle w:val="SingleTxtG"/>
        <w:ind w:left="2268" w:hanging="1134"/>
        <w:rPr>
          <w:rFonts w:eastAsia="Times New Roman"/>
        </w:rPr>
      </w:pPr>
      <w:r w:rsidRPr="00D46394">
        <w:rPr>
          <w:rFonts w:eastAsia="Times New Roman"/>
        </w:rPr>
        <w:t>5.14.8</w:t>
      </w:r>
      <w:r w:rsidRPr="00D46394">
        <w:rPr>
          <w:rFonts w:eastAsia="Times New Roman"/>
        </w:rPr>
        <w:tab/>
        <w:t>Catadioptre arrière, non triangulaire (par. 6.8)</w:t>
      </w:r>
      <w:r w:rsidR="00EC45F9">
        <w:rPr>
          <w:rFonts w:eastAsia="Times New Roman"/>
        </w:rPr>
        <w:t> ;</w:t>
      </w:r>
    </w:p>
    <w:p w:rsidR="00992549" w:rsidRPr="00D46394" w:rsidRDefault="00992549" w:rsidP="00C83B18">
      <w:pPr>
        <w:pStyle w:val="SingleTxtG"/>
        <w:ind w:left="2268" w:hanging="1134"/>
        <w:rPr>
          <w:rFonts w:eastAsia="Times New Roman"/>
        </w:rPr>
      </w:pPr>
      <w:r w:rsidRPr="00D46394">
        <w:rPr>
          <w:rFonts w:eastAsia="Times New Roman"/>
        </w:rPr>
        <w:t>5.14.9</w:t>
      </w:r>
      <w:r w:rsidRPr="00D46394">
        <w:rPr>
          <w:rFonts w:eastAsia="Times New Roman"/>
        </w:rPr>
        <w:tab/>
        <w:t>Catadioptres latéraux, non triangulaires (par. 6.12).</w:t>
      </w:r>
    </w:p>
    <w:p w:rsidR="00992549" w:rsidRPr="00D46394" w:rsidRDefault="00992549" w:rsidP="00C83B18">
      <w:pPr>
        <w:pStyle w:val="SingleTxtG"/>
        <w:ind w:left="2268" w:hanging="1134"/>
        <w:rPr>
          <w:rFonts w:eastAsia="Times New Roman"/>
        </w:rPr>
      </w:pPr>
      <w:r w:rsidRPr="00D46394">
        <w:rPr>
          <w:rFonts w:eastAsia="Times New Roman"/>
        </w:rPr>
        <w:t>5.15</w:t>
      </w:r>
      <w:r w:rsidRPr="00D46394">
        <w:rPr>
          <w:rFonts w:eastAsia="Times New Roman"/>
        </w:rPr>
        <w:tab/>
        <w:t>Il peut, en plus, être équipé des dispositifs d’éclairage et de signalisation lumineuse suivants</w:t>
      </w:r>
      <w:r w:rsidR="00EC45F9">
        <w:rPr>
          <w:rFonts w:eastAsia="Times New Roman"/>
        </w:rPr>
        <w:t> :</w:t>
      </w:r>
    </w:p>
    <w:p w:rsidR="00992549" w:rsidRPr="00D46394" w:rsidRDefault="00992549" w:rsidP="00C83B18">
      <w:pPr>
        <w:pStyle w:val="SingleTxtG"/>
        <w:ind w:left="2268" w:hanging="1134"/>
        <w:rPr>
          <w:rFonts w:eastAsia="Times New Roman"/>
        </w:rPr>
      </w:pPr>
      <w:r w:rsidRPr="00D46394">
        <w:rPr>
          <w:rFonts w:eastAsia="Times New Roman"/>
        </w:rPr>
        <w:t>5.15.1</w:t>
      </w:r>
      <w:r w:rsidRPr="00D46394">
        <w:rPr>
          <w:rFonts w:eastAsia="Times New Roman"/>
        </w:rPr>
        <w:tab/>
        <w:t>Signal de détresse (par. 6.9)</w:t>
      </w:r>
      <w:r w:rsidR="00EC45F9">
        <w:rPr>
          <w:rFonts w:eastAsia="Times New Roman"/>
        </w:rPr>
        <w:t> ;</w:t>
      </w:r>
    </w:p>
    <w:p w:rsidR="00992549" w:rsidRPr="00D46394" w:rsidRDefault="00992549" w:rsidP="00C83B18">
      <w:pPr>
        <w:pStyle w:val="SingleTxtG"/>
        <w:ind w:left="2268" w:hanging="1134"/>
        <w:rPr>
          <w:rFonts w:eastAsia="Times New Roman"/>
        </w:rPr>
      </w:pPr>
      <w:r w:rsidRPr="00D46394">
        <w:rPr>
          <w:rFonts w:eastAsia="Times New Roman"/>
        </w:rPr>
        <w:t>5.15.2</w:t>
      </w:r>
      <w:r w:rsidRPr="00D46394">
        <w:rPr>
          <w:rFonts w:eastAsia="Times New Roman"/>
        </w:rPr>
        <w:tab/>
        <w:t>Feux de brouillard</w:t>
      </w:r>
      <w:r w:rsidR="00EC45F9">
        <w:rPr>
          <w:rFonts w:eastAsia="Times New Roman"/>
        </w:rPr>
        <w:t> :</w:t>
      </w:r>
    </w:p>
    <w:p w:rsidR="00992549" w:rsidRPr="00D46394" w:rsidRDefault="00992549" w:rsidP="00C83B18">
      <w:pPr>
        <w:pStyle w:val="SingleTxtG"/>
        <w:ind w:left="2268" w:hanging="1134"/>
        <w:rPr>
          <w:rFonts w:eastAsia="Times New Roman"/>
        </w:rPr>
      </w:pPr>
      <w:r w:rsidRPr="00D46394">
        <w:rPr>
          <w:rFonts w:eastAsia="Times New Roman"/>
        </w:rPr>
        <w:t>5.15.2.1</w:t>
      </w:r>
      <w:r w:rsidRPr="00D46394">
        <w:rPr>
          <w:rFonts w:eastAsia="Times New Roman"/>
        </w:rPr>
        <w:tab/>
        <w:t>Feu de brouillard avant (par. 6.10)</w:t>
      </w:r>
      <w:r w:rsidR="00EC45F9">
        <w:rPr>
          <w:rFonts w:eastAsia="Times New Roman"/>
        </w:rPr>
        <w:t> ;</w:t>
      </w:r>
    </w:p>
    <w:p w:rsidR="00992549" w:rsidRPr="00D46394" w:rsidRDefault="00992549" w:rsidP="00C83B18">
      <w:pPr>
        <w:pStyle w:val="SingleTxtG"/>
        <w:ind w:left="2268" w:hanging="1134"/>
        <w:rPr>
          <w:rFonts w:eastAsia="Times New Roman"/>
        </w:rPr>
      </w:pPr>
      <w:r w:rsidRPr="00D46394">
        <w:rPr>
          <w:rFonts w:eastAsia="Times New Roman"/>
        </w:rPr>
        <w:t>5.15.2.2</w:t>
      </w:r>
      <w:r w:rsidRPr="00D46394">
        <w:rPr>
          <w:rFonts w:eastAsia="Times New Roman"/>
        </w:rPr>
        <w:tab/>
        <w:t>Feux de brouillard arrière (par. 6.11).</w:t>
      </w:r>
    </w:p>
    <w:p w:rsidR="00992549" w:rsidRPr="00D46394" w:rsidRDefault="00992549" w:rsidP="00C83B18">
      <w:pPr>
        <w:pStyle w:val="SingleTxtG"/>
        <w:ind w:left="2268" w:hanging="1134"/>
        <w:rPr>
          <w:rFonts w:eastAsia="Times New Roman"/>
        </w:rPr>
      </w:pPr>
      <w:r w:rsidRPr="00D46394">
        <w:rPr>
          <w:rFonts w:eastAsia="Times New Roman"/>
        </w:rPr>
        <w:t>5.15.3</w:t>
      </w:r>
      <w:r w:rsidRPr="00D46394">
        <w:rPr>
          <w:rFonts w:eastAsia="Times New Roman"/>
        </w:rPr>
        <w:tab/>
        <w:t>Feux de circulation diurne (par. 6.13).</w:t>
      </w:r>
    </w:p>
    <w:p w:rsidR="00992549" w:rsidRPr="00D46394" w:rsidRDefault="00992549" w:rsidP="00C83B18">
      <w:pPr>
        <w:pStyle w:val="SingleTxtG"/>
        <w:ind w:left="2268" w:hanging="1134"/>
        <w:rPr>
          <w:rFonts w:eastAsia="Times New Roman"/>
        </w:rPr>
      </w:pPr>
      <w:r w:rsidRPr="00D46394">
        <w:rPr>
          <w:rFonts w:eastAsia="Times New Roman"/>
        </w:rPr>
        <w:t>5.15.4</w:t>
      </w:r>
      <w:r w:rsidRPr="00D46394">
        <w:rPr>
          <w:rFonts w:eastAsia="Times New Roman"/>
        </w:rPr>
        <w:tab/>
        <w:t>Feu-stop, dispositif de la catégorie S3 défini da</w:t>
      </w:r>
      <w:r w:rsidR="00337267">
        <w:rPr>
          <w:rFonts w:eastAsia="Times New Roman"/>
        </w:rPr>
        <w:t>ns le Règlement ONU</w:t>
      </w:r>
      <w:r w:rsidRPr="00D46394">
        <w:rPr>
          <w:rFonts w:eastAsia="Times New Roman"/>
        </w:rPr>
        <w:t xml:space="preserve"> </w:t>
      </w:r>
      <w:r w:rsidR="00662248" w:rsidRPr="00D46394">
        <w:rPr>
          <w:rFonts w:eastAsia="MS Mincho"/>
        </w:rPr>
        <w:t>n</w:t>
      </w:r>
      <w:r w:rsidR="00662248" w:rsidRPr="00D46394">
        <w:rPr>
          <w:rFonts w:eastAsia="MS Mincho"/>
          <w:vertAlign w:val="superscript"/>
        </w:rPr>
        <w:t>o</w:t>
      </w:r>
      <w:r w:rsidR="00662248" w:rsidRPr="00D46394">
        <w:rPr>
          <w:rFonts w:eastAsia="Times New Roman"/>
        </w:rPr>
        <w:t> </w:t>
      </w:r>
      <w:r w:rsidRPr="00D46394">
        <w:rPr>
          <w:rFonts w:eastAsia="Times New Roman"/>
        </w:rPr>
        <w:t>7 (par.</w:t>
      </w:r>
      <w:r w:rsidR="00662248" w:rsidRPr="00D46394">
        <w:rPr>
          <w:rFonts w:eastAsia="Times New Roman"/>
        </w:rPr>
        <w:t> </w:t>
      </w:r>
      <w:r w:rsidRPr="00D46394">
        <w:rPr>
          <w:rFonts w:eastAsia="Times New Roman"/>
        </w:rPr>
        <w:t>6.4)</w:t>
      </w:r>
      <w:r w:rsidR="001E4843">
        <w:rPr>
          <w:rFonts w:eastAsia="Times New Roman"/>
        </w:rPr>
        <w:t>.</w:t>
      </w:r>
    </w:p>
    <w:p w:rsidR="00992549" w:rsidRPr="00D46394" w:rsidRDefault="00992549" w:rsidP="00C83B18">
      <w:pPr>
        <w:pStyle w:val="SingleTxtG"/>
        <w:ind w:left="2268" w:hanging="1134"/>
        <w:rPr>
          <w:rFonts w:eastAsia="Times New Roman"/>
        </w:rPr>
      </w:pPr>
      <w:r w:rsidRPr="00D46394">
        <w:rPr>
          <w:rFonts w:eastAsia="Times New Roman"/>
        </w:rPr>
        <w:t>5.15.5</w:t>
      </w:r>
      <w:r w:rsidRPr="00D46394">
        <w:rPr>
          <w:rFonts w:eastAsia="Times New Roman"/>
        </w:rPr>
        <w:tab/>
        <w:t>Signal de freinage d’urgence</w:t>
      </w:r>
      <w:r w:rsidR="001E4843">
        <w:rPr>
          <w:rFonts w:eastAsia="Times New Roman"/>
        </w:rPr>
        <w:t xml:space="preserve"> (par. 6.14).</w:t>
      </w:r>
    </w:p>
    <w:p w:rsidR="00992549" w:rsidRPr="00D46394" w:rsidRDefault="00992549" w:rsidP="00C83B18">
      <w:pPr>
        <w:pStyle w:val="SingleTxtG"/>
        <w:ind w:left="2268" w:hanging="1134"/>
        <w:rPr>
          <w:rFonts w:eastAsia="Times New Roman"/>
        </w:rPr>
      </w:pPr>
      <w:r w:rsidRPr="00D46394">
        <w:rPr>
          <w:rFonts w:eastAsia="Times New Roman"/>
        </w:rPr>
        <w:t>5.16</w:t>
      </w:r>
      <w:r w:rsidRPr="00D46394">
        <w:rPr>
          <w:rFonts w:eastAsia="Times New Roman"/>
        </w:rPr>
        <w:tab/>
        <w:t>L’installation de chacun des dispositifs d’éclairage et de signalisation lumineuse mentionnés aux paragraphes 5.14 et 5.15 ci-dessus doit être réalisée conformément aux dispositions appropriées du paragraphe 6 du présent Règlement.</w:t>
      </w:r>
    </w:p>
    <w:p w:rsidR="00992549" w:rsidRPr="00D46394" w:rsidRDefault="00992549" w:rsidP="00C83B18">
      <w:pPr>
        <w:pStyle w:val="SingleTxtG"/>
        <w:ind w:left="2268" w:hanging="1134"/>
        <w:rPr>
          <w:rFonts w:eastAsia="Times New Roman"/>
        </w:rPr>
      </w:pPr>
      <w:r w:rsidRPr="00D46394">
        <w:rPr>
          <w:rFonts w:eastAsia="Times New Roman"/>
        </w:rPr>
        <w:t>5.17</w:t>
      </w:r>
      <w:r w:rsidRPr="00D46394">
        <w:rPr>
          <w:rFonts w:eastAsia="Times New Roman"/>
        </w:rPr>
        <w:tab/>
        <w:t>L’installation de tout dispositif d’éclairage et de signalisation lumineuse autre que ceux men</w:t>
      </w:r>
      <w:r w:rsidR="00054D83" w:rsidRPr="00D46394">
        <w:rPr>
          <w:rFonts w:eastAsia="Times New Roman"/>
        </w:rPr>
        <w:t xml:space="preserve">tionnés aux paragraphes 5.14 et </w:t>
      </w:r>
      <w:r w:rsidRPr="00D46394">
        <w:rPr>
          <w:rFonts w:eastAsia="Times New Roman"/>
        </w:rPr>
        <w:t>5.15 ci-dessus est interdite aux fins de l’homologation de type.</w:t>
      </w:r>
    </w:p>
    <w:p w:rsidR="00992549" w:rsidRPr="00D46394" w:rsidRDefault="00992549" w:rsidP="00C83B18">
      <w:pPr>
        <w:pStyle w:val="SingleTxtG"/>
        <w:ind w:left="2268" w:hanging="1134"/>
        <w:rPr>
          <w:rFonts w:eastAsia="Times New Roman"/>
        </w:rPr>
      </w:pPr>
      <w:r w:rsidRPr="00D46394">
        <w:rPr>
          <w:rFonts w:eastAsia="Times New Roman"/>
        </w:rPr>
        <w:t>5.18</w:t>
      </w:r>
      <w:r w:rsidRPr="00D46394">
        <w:rPr>
          <w:rFonts w:eastAsia="Times New Roman"/>
        </w:rPr>
        <w:tab/>
        <w:t>Les dispositifs d’éclairage et de signalisation lumineuse ayant reçu une homologation de type pour les véhicules à quatre roues des catégories M</w:t>
      </w:r>
      <w:r w:rsidRPr="00D46394">
        <w:rPr>
          <w:rFonts w:eastAsia="Times New Roman"/>
          <w:vertAlign w:val="subscript"/>
        </w:rPr>
        <w:t>1</w:t>
      </w:r>
      <w:r w:rsidRPr="00D46394">
        <w:rPr>
          <w:rFonts w:eastAsia="Times New Roman"/>
        </w:rPr>
        <w:t xml:space="preserve"> et N</w:t>
      </w:r>
      <w:r w:rsidRPr="00D46394">
        <w:rPr>
          <w:rFonts w:eastAsia="Times New Roman"/>
          <w:vertAlign w:val="subscript"/>
        </w:rPr>
        <w:t>1</w:t>
      </w:r>
      <w:r w:rsidRPr="00D46394">
        <w:rPr>
          <w:rFonts w:eastAsia="Times New Roman"/>
        </w:rPr>
        <w:t xml:space="preserve"> et mentionnés dans les paragraphes 5.14 et 5.15 ci-dessus peuvent aussi être montés sur les motocycles.</w:t>
      </w:r>
    </w:p>
    <w:p w:rsidR="00992549" w:rsidRPr="00D46394" w:rsidRDefault="00992549" w:rsidP="00C83B18">
      <w:pPr>
        <w:pStyle w:val="SingleTxtG"/>
        <w:ind w:left="2268" w:hanging="1134"/>
        <w:rPr>
          <w:rFonts w:eastAsia="Times New Roman"/>
        </w:rPr>
      </w:pPr>
      <w:r w:rsidRPr="00D46394">
        <w:rPr>
          <w:rFonts w:eastAsia="Times New Roman"/>
        </w:rPr>
        <w:t>5.19</w:t>
      </w:r>
      <w:r w:rsidRPr="00D46394">
        <w:rPr>
          <w:rFonts w:eastAsia="Times New Roman"/>
        </w:rPr>
        <w:tab/>
        <w:t>Les feux de position arrière, les feux indicateurs de direction arrière et les catadioptres arrière ne peuvent être montés sur des éléments mobiles qu’aux conditions suivantes</w:t>
      </w:r>
      <w:r w:rsidR="00EC45F9">
        <w:rPr>
          <w:rFonts w:eastAsia="Times New Roman"/>
        </w:rPr>
        <w:t> :</w:t>
      </w:r>
    </w:p>
    <w:p w:rsidR="00992549" w:rsidRPr="00D46394" w:rsidRDefault="00992549" w:rsidP="00C83B18">
      <w:pPr>
        <w:pStyle w:val="SingleTxtG"/>
        <w:ind w:left="2268" w:hanging="1134"/>
        <w:rPr>
          <w:rFonts w:eastAsia="Times New Roman"/>
        </w:rPr>
      </w:pPr>
      <w:r w:rsidRPr="00D46394">
        <w:rPr>
          <w:rFonts w:eastAsia="Times New Roman"/>
        </w:rPr>
        <w:t>5.19.1</w:t>
      </w:r>
      <w:r w:rsidRPr="00D46394">
        <w:rPr>
          <w:rFonts w:eastAsia="Times New Roman"/>
        </w:rPr>
        <w:tab/>
        <w:t>Dans toutes les positions fixes des éléments mobiles, les feux placés sur ces éléments sont conformes à toutes les prescriptions concernant leur position, leur visibilité géométrique et leurs caractéristiques colorimétriques et photométriques</w:t>
      </w:r>
      <w:r w:rsidR="00EC45F9">
        <w:rPr>
          <w:rFonts w:eastAsia="Times New Roman"/>
        </w:rPr>
        <w:t> ;</w:t>
      </w:r>
      <w:r w:rsidRPr="00D46394">
        <w:rPr>
          <w:rFonts w:eastAsia="Times New Roman"/>
        </w:rPr>
        <w:t xml:space="preserve"> </w:t>
      </w:r>
    </w:p>
    <w:p w:rsidR="00992549" w:rsidRPr="00D46394" w:rsidRDefault="00992549" w:rsidP="00C83B18">
      <w:pPr>
        <w:pStyle w:val="SingleTxtG"/>
        <w:ind w:left="2268" w:hanging="1134"/>
        <w:rPr>
          <w:rFonts w:eastAsia="Times New Roman"/>
        </w:rPr>
      </w:pPr>
      <w:bookmarkStart w:id="0" w:name="_An_38B"/>
      <w:r w:rsidRPr="00D46394">
        <w:rPr>
          <w:rFonts w:eastAsia="Times New Roman"/>
        </w:rPr>
        <w:t>5.19.2</w:t>
      </w:r>
      <w:r w:rsidRPr="00D46394">
        <w:rPr>
          <w:rFonts w:eastAsia="Times New Roman"/>
        </w:rPr>
        <w:tab/>
        <w:t xml:space="preserve">Lorsque les fonctions visées au paragraphe 5.19 sont assurées par un assemblage de deux feux marqués </w:t>
      </w:r>
      <w:r w:rsidR="00054D83" w:rsidRPr="00D46394">
        <w:rPr>
          <w:rFonts w:eastAsia="Times New Roman"/>
        </w:rPr>
        <w:t>« </w:t>
      </w:r>
      <w:r w:rsidRPr="00D46394">
        <w:rPr>
          <w:rFonts w:eastAsia="Times New Roman"/>
        </w:rPr>
        <w:t>D</w:t>
      </w:r>
      <w:r w:rsidR="00054D83" w:rsidRPr="00D46394">
        <w:rPr>
          <w:rFonts w:eastAsia="Times New Roman"/>
        </w:rPr>
        <w:t> »</w:t>
      </w:r>
      <w:r w:rsidRPr="00D46394">
        <w:rPr>
          <w:rFonts w:eastAsia="Times New Roman"/>
        </w:rPr>
        <w:t xml:space="preserve"> (voir le paragraphe 2.14), un seul de ces feux doit être conforme aux prescriptions concernant la position, la visibilité géométrique et les caractéristiques photométriques applicables à ces feux, dans toutes les positions fixes des éléments mobiles</w:t>
      </w:r>
      <w:r w:rsidR="00EC45F9">
        <w:rPr>
          <w:rFonts w:eastAsia="Times New Roman"/>
        </w:rPr>
        <w:t> ;</w:t>
      </w:r>
      <w:r w:rsidRPr="00D46394">
        <w:rPr>
          <w:rFonts w:eastAsia="Times New Roman"/>
        </w:rPr>
        <w:t xml:space="preserve"> </w:t>
      </w:r>
    </w:p>
    <w:p w:rsidR="00992549" w:rsidRPr="00D46394" w:rsidRDefault="00992549" w:rsidP="00C83B18">
      <w:pPr>
        <w:pStyle w:val="SingleTxtG"/>
        <w:ind w:left="2268" w:hanging="1134"/>
        <w:rPr>
          <w:rFonts w:eastAsia="Times New Roman"/>
        </w:rPr>
      </w:pPr>
      <w:bookmarkStart w:id="1" w:name="_An_39B"/>
      <w:r w:rsidRPr="00D46394">
        <w:rPr>
          <w:rFonts w:eastAsia="Times New Roman"/>
        </w:rPr>
        <w:t>5.19.3</w:t>
      </w:r>
      <w:r w:rsidRPr="00D46394">
        <w:rPr>
          <w:rFonts w:eastAsia="Times New Roman"/>
        </w:rPr>
        <w:tab/>
        <w:t>Lorsque le véhicule est équipé de feux supplémentaires remplissant les fonctions ci-dessus et qu’ils sont allumés, l’élément mobile se trouvant dans n’importe quelle position fixe d’ouverture, ces feux additionnels satisfont à toutes les prescriptions concernant la position, la visibilité géométrique et les caractéristiques photométriques applicables aux feux montés sur l’élément mobile</w:t>
      </w:r>
      <w:r w:rsidR="00EC45F9">
        <w:rPr>
          <w:rFonts w:eastAsia="Times New Roman"/>
        </w:rPr>
        <w:t> ;</w:t>
      </w:r>
      <w:r w:rsidRPr="00D46394">
        <w:rPr>
          <w:rFonts w:eastAsia="Times New Roman"/>
        </w:rPr>
        <w:t xml:space="preserve"> </w:t>
      </w:r>
    </w:p>
    <w:p w:rsidR="00992549" w:rsidRPr="00D46394" w:rsidRDefault="00992549" w:rsidP="00054D83">
      <w:pPr>
        <w:pStyle w:val="SingleTxtG"/>
        <w:keepNext/>
        <w:ind w:left="2268" w:hanging="1134"/>
        <w:rPr>
          <w:rFonts w:eastAsia="Times New Roman"/>
        </w:rPr>
      </w:pPr>
      <w:bookmarkStart w:id="2" w:name="_An_40B"/>
      <w:r w:rsidRPr="00D46394">
        <w:rPr>
          <w:rFonts w:eastAsia="Times New Roman"/>
        </w:rPr>
        <w:t>5.19.4</w:t>
      </w:r>
      <w:r w:rsidRPr="00D46394">
        <w:rPr>
          <w:rFonts w:eastAsia="Times New Roman"/>
        </w:rPr>
        <w:tab/>
        <w:t>Lorsque les fonctions visées au paragraphe 5.19 sont assurées par un système de feux interdépendants, deux cas peuvent se présenter</w:t>
      </w:r>
      <w:r w:rsidR="00EC45F9">
        <w:rPr>
          <w:rFonts w:eastAsia="Times New Roman"/>
        </w:rPr>
        <w:t> :</w:t>
      </w:r>
    </w:p>
    <w:p w:rsidR="00992549" w:rsidRPr="00D46394" w:rsidRDefault="00992549" w:rsidP="00E37169">
      <w:pPr>
        <w:pStyle w:val="SingleTxtG"/>
        <w:ind w:left="2835" w:hanging="567"/>
        <w:rPr>
          <w:rFonts w:eastAsia="Times New Roman"/>
        </w:rPr>
      </w:pPr>
      <w:r w:rsidRPr="00D46394">
        <w:rPr>
          <w:rFonts w:eastAsia="Times New Roman"/>
        </w:rPr>
        <w:t>a)</w:t>
      </w:r>
      <w:r w:rsidRPr="00D46394">
        <w:rPr>
          <w:rFonts w:eastAsia="Times New Roman"/>
        </w:rPr>
        <w:tab/>
        <w:t xml:space="preserve">Soit le système complet de feux interdépendants est monté sur un ou plusieurs éléments mobiles. Dans ce cas, les prescriptions du paragraphe 5.19.1 doivent être respectées. Toutefois, des feux supplémentaires assurant les fonctions susmentionnées peuvent être </w:t>
      </w:r>
      <w:r w:rsidRPr="00D46394">
        <w:rPr>
          <w:rFonts w:eastAsia="Times New Roman"/>
        </w:rPr>
        <w:lastRenderedPageBreak/>
        <w:t>activés, lorsque l’élément mobile se trouve dans l’une quelconque des positions fixes d’ouverture, à condition qu’ils satisfassent à toutes les prescriptions concernant la position, la visibilité géométrique et les caractéristiques colorimétriques et photométriques applicables aux feux montés sur l’élément mobile</w:t>
      </w:r>
      <w:r w:rsidR="00EC45F9">
        <w:rPr>
          <w:rFonts w:eastAsia="Times New Roman"/>
        </w:rPr>
        <w:t> ;</w:t>
      </w:r>
      <w:r w:rsidRPr="00D46394">
        <w:rPr>
          <w:rFonts w:eastAsia="Times New Roman"/>
        </w:rPr>
        <w:t xml:space="preserve"> </w:t>
      </w:r>
    </w:p>
    <w:p w:rsidR="00992549" w:rsidRPr="00D46394" w:rsidRDefault="00992549" w:rsidP="00E37169">
      <w:pPr>
        <w:pStyle w:val="SingleTxtG"/>
        <w:ind w:left="2835" w:hanging="567"/>
        <w:rPr>
          <w:rFonts w:eastAsia="Times New Roman"/>
        </w:rPr>
      </w:pPr>
      <w:r w:rsidRPr="00D46394">
        <w:rPr>
          <w:rFonts w:eastAsia="Times New Roman"/>
        </w:rPr>
        <w:t>b)</w:t>
      </w:r>
      <w:r w:rsidRPr="00D46394">
        <w:rPr>
          <w:rFonts w:eastAsia="Times New Roman"/>
        </w:rPr>
        <w:tab/>
        <w:t>Soit le système de feux interdépendants est monté pour partie sur l’élément fixe et pour partie sur un élément mobile. Dans ce cas, le ou les feux interdépendants spécifiés par le demandeur lors de la procédure d’homologation du dispositif doivent satisfaire à toutes les prescriptions concernant la position, la visibilité géométrique vers l’extérieur et les caractéristiques colorimétriques et photométriques applicables à ces feux, dans toutes les positions fixes du ou des éléments mobiles. La ou les prescriptions concernant la visibilité géométrique vers l’intérieur sont réputées être satisfaites lorsque ce ou ces feux interdépendants sont conformes aux valeurs photométriques prescrites dans le champ de répartition de la lumière pour l’homologation du dispositif, dans toutes les positions fixes du ou des éléments mobiles.</w:t>
      </w:r>
    </w:p>
    <w:bookmarkEnd w:id="0"/>
    <w:bookmarkEnd w:id="1"/>
    <w:bookmarkEnd w:id="2"/>
    <w:p w:rsidR="00992549" w:rsidRPr="00D46394" w:rsidRDefault="00992549" w:rsidP="00C83B18">
      <w:pPr>
        <w:pStyle w:val="SingleTxtG"/>
        <w:ind w:left="2268" w:hanging="1134"/>
        <w:rPr>
          <w:rFonts w:eastAsia="Times New Roman"/>
          <w:bCs/>
          <w:lang w:eastAsia="ja-JP"/>
        </w:rPr>
      </w:pPr>
      <w:r w:rsidRPr="00D46394">
        <w:rPr>
          <w:rFonts w:eastAsia="Times New Roman"/>
          <w:bCs/>
          <w:lang w:eastAsia="ja-JP"/>
        </w:rPr>
        <w:t>5.20</w:t>
      </w:r>
      <w:r w:rsidRPr="00D46394">
        <w:rPr>
          <w:rFonts w:eastAsia="Times New Roman"/>
          <w:bCs/>
          <w:lang w:eastAsia="ja-JP"/>
        </w:rPr>
        <w:tab/>
        <w:t xml:space="preserve">Dispositions générales concernant la visibilité géométrique </w:t>
      </w:r>
    </w:p>
    <w:p w:rsidR="00992549" w:rsidRPr="00D46394" w:rsidRDefault="00992549" w:rsidP="00C83B18">
      <w:pPr>
        <w:pStyle w:val="SingleTxtG"/>
        <w:ind w:left="2268" w:hanging="1134"/>
        <w:rPr>
          <w:rFonts w:eastAsia="Times New Roman"/>
          <w:bCs/>
          <w:lang w:eastAsia="ja-JP"/>
        </w:rPr>
      </w:pPr>
      <w:r w:rsidRPr="00D46394">
        <w:rPr>
          <w:rFonts w:eastAsia="Times New Roman"/>
          <w:bCs/>
          <w:lang w:eastAsia="ja-JP"/>
        </w:rPr>
        <w:t>5.20.1</w:t>
      </w:r>
      <w:r w:rsidRPr="00D46394">
        <w:rPr>
          <w:rFonts w:eastAsia="Times New Roman"/>
          <w:bCs/>
          <w:lang w:eastAsia="ja-JP"/>
        </w:rPr>
        <w:tab/>
        <w:t>À l’intérieur des angles de visibilité géométrique, il ne doit pas y avoir d’obstacle à la propagation de la lumière à partir d’une partie quelconque de la surface apparente du feu observée depuis l’infini.</w:t>
      </w:r>
      <w:r w:rsidRPr="00D46394">
        <w:t xml:space="preserve"> </w:t>
      </w:r>
      <w:r w:rsidRPr="00D46394">
        <w:rPr>
          <w:rFonts w:eastAsia="Times New Roman"/>
          <w:bCs/>
          <w:lang w:eastAsia="ja-JP"/>
        </w:rPr>
        <w:t>Il n’est toutefois pas tenu compte des obstacles qui étaient déjà présents lors de l’homologation de type du feu.</w:t>
      </w:r>
    </w:p>
    <w:p w:rsidR="00992549" w:rsidRPr="00D46394" w:rsidRDefault="00992549" w:rsidP="00C83B18">
      <w:pPr>
        <w:pStyle w:val="SingleTxtG"/>
        <w:ind w:left="2268" w:hanging="1134"/>
        <w:rPr>
          <w:rFonts w:eastAsia="Times New Roman"/>
          <w:bCs/>
          <w:lang w:eastAsia="ja-JP"/>
        </w:rPr>
      </w:pPr>
      <w:r w:rsidRPr="00D46394">
        <w:rPr>
          <w:rFonts w:eastAsia="Times New Roman"/>
          <w:bCs/>
          <w:lang w:eastAsia="ja-JP"/>
        </w:rPr>
        <w:t>5.20.2</w:t>
      </w:r>
      <w:r w:rsidRPr="00D46394">
        <w:rPr>
          <w:rFonts w:eastAsia="Times New Roman"/>
          <w:bCs/>
          <w:lang w:eastAsia="ja-JP"/>
        </w:rPr>
        <w:tab/>
        <w:t>Si les mesures sont effectuées à distance plus courte du feu, la direction d’observation doit être déplacée parallèlement pour que l’on obtienne la même précision.</w:t>
      </w:r>
    </w:p>
    <w:p w:rsidR="00992549" w:rsidRPr="00D46394" w:rsidRDefault="00992549" w:rsidP="00C83B18">
      <w:pPr>
        <w:pStyle w:val="SingleTxtG"/>
        <w:ind w:left="2268" w:hanging="1134"/>
        <w:rPr>
          <w:rFonts w:eastAsia="Times New Roman"/>
          <w:bCs/>
          <w:lang w:eastAsia="ja-JP"/>
        </w:rPr>
      </w:pPr>
      <w:r w:rsidRPr="00D46394">
        <w:rPr>
          <w:rFonts w:eastAsia="Times New Roman"/>
          <w:bCs/>
          <w:lang w:eastAsia="ja-JP"/>
        </w:rPr>
        <w:t>5.20.3</w:t>
      </w:r>
      <w:r w:rsidRPr="00D46394">
        <w:rPr>
          <w:rFonts w:eastAsia="Times New Roman"/>
          <w:bCs/>
          <w:lang w:eastAsia="ja-JP"/>
        </w:rPr>
        <w:tab/>
        <w:t>Si, lorsque le feu est monté, une partie quelconque de sa surface apparente se trouve cachée par une partie quelconque du véhicule, il faut apporter la preuve que la partie du feu non cachée est encore conforme aux valeurs photométriques spécifiées pour l’homologation du dispositif.</w:t>
      </w:r>
    </w:p>
    <w:p w:rsidR="00992549" w:rsidRPr="00D46394" w:rsidRDefault="00992549" w:rsidP="00C83B18">
      <w:pPr>
        <w:pStyle w:val="SingleTxtG"/>
        <w:ind w:left="2268" w:hanging="1134"/>
        <w:rPr>
          <w:rFonts w:eastAsia="Times New Roman"/>
          <w:bCs/>
          <w:lang w:eastAsia="ja-JP"/>
        </w:rPr>
      </w:pPr>
      <w:r w:rsidRPr="00D46394">
        <w:rPr>
          <w:rFonts w:eastAsia="Times New Roman"/>
          <w:bCs/>
          <w:lang w:eastAsia="ja-JP"/>
        </w:rPr>
        <w:t>5.20.4</w:t>
      </w:r>
      <w:r w:rsidRPr="00D46394">
        <w:rPr>
          <w:rFonts w:eastAsia="Times New Roman"/>
          <w:bCs/>
          <w:lang w:eastAsia="ja-JP"/>
        </w:rPr>
        <w:tab/>
        <w:t>Lorsque l’angle vertical de visibilité géométrique au-dessous de l’horizontale peut être réduit jusqu’à 5° (hauteur du feu au-dessus du sol inférieure à 750</w:t>
      </w:r>
      <w:r w:rsidR="00054D83" w:rsidRPr="00D46394">
        <w:rPr>
          <w:rFonts w:eastAsia="Times New Roman"/>
          <w:bCs/>
          <w:lang w:eastAsia="ja-JP"/>
        </w:rPr>
        <w:t> </w:t>
      </w:r>
      <w:r w:rsidRPr="00D46394">
        <w:rPr>
          <w:rFonts w:eastAsia="Times New Roman"/>
          <w:bCs/>
          <w:lang w:eastAsia="ja-JP"/>
        </w:rPr>
        <w:t>mm, mesurée conformément aux dispositions du paragraphe</w:t>
      </w:r>
      <w:r w:rsidR="00054D83" w:rsidRPr="00D46394">
        <w:rPr>
          <w:rFonts w:eastAsia="Times New Roman"/>
          <w:bCs/>
          <w:lang w:eastAsia="ja-JP"/>
        </w:rPr>
        <w:t> </w:t>
      </w:r>
      <w:r w:rsidRPr="00D46394">
        <w:rPr>
          <w:rFonts w:eastAsia="Times New Roman"/>
          <w:bCs/>
          <w:lang w:eastAsia="ja-JP"/>
        </w:rPr>
        <w:t>5.7), le champ photométrique de mesure de l’unité optique montée peut être limité à 5° au-dessous de l’horizontale.</w:t>
      </w:r>
    </w:p>
    <w:p w:rsidR="00992549" w:rsidRPr="00D46394" w:rsidRDefault="001E4843" w:rsidP="00C83B18">
      <w:pPr>
        <w:pStyle w:val="SingleTxtG"/>
        <w:ind w:left="2268" w:hanging="1134"/>
        <w:rPr>
          <w:rFonts w:eastAsia="Times New Roman"/>
        </w:rPr>
      </w:pPr>
      <w:r>
        <w:rPr>
          <w:rFonts w:eastAsia="Times New Roman"/>
          <w:bCs/>
          <w:lang w:eastAsia="ja-JP"/>
        </w:rPr>
        <w:t>5.20.5</w:t>
      </w:r>
      <w:r w:rsidR="00992549" w:rsidRPr="00D46394">
        <w:rPr>
          <w:rFonts w:eastAsia="Times New Roman"/>
          <w:bCs/>
          <w:lang w:eastAsia="ja-JP"/>
        </w:rPr>
        <w:tab/>
        <w:t>Dans le cas d’un système de feux interdépendants, les prescriptions concernant la visibilité géométrique doivent être satisfaites lorsque tous les feux interdépendants fonctionnent ensemble.</w:t>
      </w:r>
    </w:p>
    <w:p w:rsidR="00992549" w:rsidRPr="00D46394" w:rsidRDefault="00992549" w:rsidP="001B5B53">
      <w:pPr>
        <w:pStyle w:val="HChG"/>
        <w:ind w:left="2268"/>
        <w:rPr>
          <w:rFonts w:eastAsia="Times New Roman"/>
        </w:rPr>
      </w:pPr>
      <w:r w:rsidRPr="00D46394">
        <w:rPr>
          <w:rFonts w:eastAsia="Times New Roman"/>
        </w:rPr>
        <w:t>6.</w:t>
      </w:r>
      <w:r w:rsidRPr="00D46394">
        <w:rPr>
          <w:rFonts w:eastAsia="Times New Roman"/>
        </w:rPr>
        <w:tab/>
      </w:r>
      <w:r w:rsidRPr="00D46394">
        <w:rPr>
          <w:rFonts w:eastAsia="Times New Roman"/>
        </w:rPr>
        <w:tab/>
        <w:t>Prescriptions particulières</w:t>
      </w:r>
    </w:p>
    <w:p w:rsidR="00992549" w:rsidRPr="00D46394" w:rsidRDefault="00992549" w:rsidP="00C83B18">
      <w:pPr>
        <w:pStyle w:val="SingleTxtG"/>
        <w:ind w:left="2268" w:hanging="1134"/>
        <w:rPr>
          <w:rFonts w:eastAsia="Times New Roman"/>
        </w:rPr>
      </w:pPr>
      <w:r w:rsidRPr="00D46394">
        <w:rPr>
          <w:rFonts w:eastAsia="Times New Roman"/>
        </w:rPr>
        <w:t>6.1</w:t>
      </w:r>
      <w:r w:rsidRPr="00D46394">
        <w:rPr>
          <w:rFonts w:eastAsia="Times New Roman"/>
        </w:rPr>
        <w:tab/>
        <w:t>Feu de route</w:t>
      </w:r>
    </w:p>
    <w:p w:rsidR="00992549" w:rsidRPr="00D46394" w:rsidRDefault="00992549" w:rsidP="00C83B18">
      <w:pPr>
        <w:pStyle w:val="SingleTxtG"/>
        <w:ind w:left="2268" w:hanging="1134"/>
        <w:rPr>
          <w:rFonts w:eastAsia="Times New Roman"/>
        </w:rPr>
      </w:pPr>
      <w:r w:rsidRPr="00D46394">
        <w:rPr>
          <w:rFonts w:eastAsia="Times New Roman"/>
        </w:rPr>
        <w:t>6.1.1</w:t>
      </w:r>
      <w:r w:rsidRPr="00D46394">
        <w:rPr>
          <w:rFonts w:eastAsia="Times New Roman"/>
        </w:rPr>
        <w:tab/>
        <w:t>Nombre</w:t>
      </w:r>
    </w:p>
    <w:p w:rsidR="00992549" w:rsidRPr="00D46394" w:rsidRDefault="00992549" w:rsidP="00054D83">
      <w:pPr>
        <w:pStyle w:val="SingleTxtG"/>
        <w:keepNext/>
        <w:ind w:left="2268" w:hanging="1134"/>
        <w:rPr>
          <w:rFonts w:eastAsia="Times New Roman" w:cs="Courier New"/>
          <w:color w:val="000000"/>
        </w:rPr>
      </w:pPr>
      <w:r w:rsidRPr="00D46394">
        <w:rPr>
          <w:rFonts w:eastAsia="Times New Roman"/>
        </w:rPr>
        <w:t>6.1.1.1</w:t>
      </w:r>
      <w:r w:rsidRPr="00D46394">
        <w:rPr>
          <w:rFonts w:eastAsia="Times New Roman"/>
        </w:rPr>
        <w:tab/>
      </w:r>
      <w:r w:rsidRPr="00D46394">
        <w:rPr>
          <w:rFonts w:eastAsia="Times New Roman" w:cs="Courier New"/>
        </w:rPr>
        <w:t>Pour les motocycles d’une cylindrée ≤125 cm</w:t>
      </w:r>
      <w:r w:rsidRPr="00D46394">
        <w:rPr>
          <w:rFonts w:eastAsia="Times New Roman" w:cs="Courier New"/>
          <w:sz w:val="18"/>
          <w:szCs w:val="18"/>
          <w:vertAlign w:val="superscript"/>
        </w:rPr>
        <w:t>3</w:t>
      </w:r>
    </w:p>
    <w:p w:rsidR="00992549" w:rsidRPr="00D46394" w:rsidRDefault="00992549" w:rsidP="008642EA">
      <w:pPr>
        <w:pStyle w:val="SingleTxtG"/>
        <w:ind w:left="2268"/>
        <w:rPr>
          <w:rFonts w:eastAsia="Times New Roman" w:cs="Courier New"/>
          <w:color w:val="000000"/>
        </w:rPr>
      </w:pPr>
      <w:r w:rsidRPr="00D46394">
        <w:rPr>
          <w:rFonts w:eastAsia="Times New Roman" w:cs="Courier New"/>
          <w:color w:val="000000"/>
        </w:rPr>
        <w:t>Un ou deux du type homologué selon</w:t>
      </w:r>
      <w:r w:rsidR="00EC45F9">
        <w:rPr>
          <w:rFonts w:eastAsia="Times New Roman" w:cs="Courier New"/>
          <w:color w:val="000000"/>
        </w:rPr>
        <w:t> :</w:t>
      </w:r>
    </w:p>
    <w:p w:rsidR="00992549" w:rsidRPr="00D46394" w:rsidRDefault="00992549" w:rsidP="00E37169">
      <w:pPr>
        <w:pStyle w:val="SingleTxtG"/>
        <w:ind w:left="2835" w:hanging="567"/>
        <w:rPr>
          <w:rFonts w:eastAsia="Times New Roman" w:cs="Courier New"/>
          <w:color w:val="000000"/>
        </w:rPr>
      </w:pPr>
      <w:r w:rsidRPr="00D46394">
        <w:rPr>
          <w:rFonts w:eastAsia="Times New Roman" w:cs="Courier New"/>
          <w:bCs/>
          <w:color w:val="000000"/>
        </w:rPr>
        <w:t>a)</w:t>
      </w:r>
      <w:r w:rsidRPr="00D46394">
        <w:rPr>
          <w:rFonts w:eastAsia="Times New Roman" w:cs="Courier New"/>
          <w:color w:val="000000"/>
        </w:rPr>
        <w:tab/>
        <w:t xml:space="preserve">La classe C, D </w:t>
      </w:r>
      <w:r w:rsidRPr="00D46394">
        <w:rPr>
          <w:rFonts w:eastAsia="Times New Roman" w:cs="Courier New"/>
          <w:bCs/>
          <w:color w:val="000000"/>
        </w:rPr>
        <w:t>ou E</w:t>
      </w:r>
      <w:r w:rsidRPr="00D46394">
        <w:rPr>
          <w:rFonts w:eastAsia="Times New Roman" w:cs="Courier New"/>
          <w:color w:val="000000"/>
        </w:rPr>
        <w:t xml:space="preserve"> du Règlement 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113</w:t>
      </w:r>
      <w:r w:rsidR="00EC45F9">
        <w:rPr>
          <w:rFonts w:eastAsia="Times New Roman" w:cs="Courier New"/>
          <w:color w:val="000000"/>
        </w:rPr>
        <w:t> ;</w:t>
      </w:r>
    </w:p>
    <w:p w:rsidR="00992549" w:rsidRPr="00D46394" w:rsidRDefault="00992549" w:rsidP="00E37169">
      <w:pPr>
        <w:pStyle w:val="SingleTxtG"/>
        <w:ind w:left="2835" w:hanging="567"/>
        <w:rPr>
          <w:rFonts w:eastAsia="Times New Roman" w:cs="Courier New"/>
          <w:color w:val="000000"/>
        </w:rPr>
      </w:pPr>
      <w:r w:rsidRPr="00D46394">
        <w:rPr>
          <w:rFonts w:eastAsia="Times New Roman" w:cs="Courier New"/>
          <w:bCs/>
          <w:color w:val="000000"/>
        </w:rPr>
        <w:t>b)</w:t>
      </w:r>
      <w:r w:rsidRPr="00D46394">
        <w:rPr>
          <w:rFonts w:eastAsia="Times New Roman" w:cs="Courier New"/>
          <w:color w:val="000000"/>
        </w:rPr>
        <w:tab/>
        <w:t xml:space="preserve">Le Règlement 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112</w:t>
      </w:r>
      <w:r w:rsidR="00EC45F9">
        <w:rPr>
          <w:rFonts w:eastAsia="Times New Roman" w:cs="Courier New"/>
          <w:color w:val="000000"/>
        </w:rPr>
        <w:t> ;</w:t>
      </w:r>
    </w:p>
    <w:p w:rsidR="00992549" w:rsidRPr="00D46394" w:rsidRDefault="00992549" w:rsidP="00E37169">
      <w:pPr>
        <w:pStyle w:val="SingleTxtG"/>
        <w:ind w:left="2835" w:hanging="567"/>
        <w:rPr>
          <w:rFonts w:eastAsia="Times New Roman" w:cs="Courier New"/>
          <w:color w:val="000000"/>
        </w:rPr>
      </w:pPr>
      <w:r w:rsidRPr="00D46394">
        <w:rPr>
          <w:rFonts w:eastAsia="Times New Roman" w:cs="Courier New"/>
          <w:bCs/>
          <w:color w:val="000000"/>
        </w:rPr>
        <w:t>c)</w:t>
      </w:r>
      <w:r w:rsidRPr="00D46394">
        <w:rPr>
          <w:rFonts w:eastAsia="Times New Roman" w:cs="Courier New"/>
          <w:color w:val="000000"/>
        </w:rPr>
        <w:tab/>
        <w:t xml:space="preserve">Le Règlement 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1</w:t>
      </w:r>
      <w:r w:rsidR="00EC45F9">
        <w:rPr>
          <w:rFonts w:eastAsia="Times New Roman" w:cs="Courier New"/>
          <w:color w:val="000000"/>
        </w:rPr>
        <w:t> ;</w:t>
      </w:r>
    </w:p>
    <w:p w:rsidR="00992549" w:rsidRPr="00D46394" w:rsidRDefault="00992549" w:rsidP="00E37169">
      <w:pPr>
        <w:pStyle w:val="SingleTxtG"/>
        <w:ind w:left="2835" w:hanging="567"/>
        <w:rPr>
          <w:rFonts w:eastAsia="Times New Roman" w:cs="Courier New"/>
          <w:color w:val="000000"/>
        </w:rPr>
      </w:pPr>
      <w:r w:rsidRPr="00D46394">
        <w:rPr>
          <w:rFonts w:eastAsia="Times New Roman" w:cs="Courier New"/>
          <w:bCs/>
          <w:color w:val="000000"/>
        </w:rPr>
        <w:t>d)</w:t>
      </w:r>
      <w:r w:rsidRPr="00D46394">
        <w:rPr>
          <w:rFonts w:eastAsia="Times New Roman" w:cs="Courier New"/>
          <w:color w:val="000000"/>
        </w:rPr>
        <w:tab/>
        <w:t xml:space="preserve">Le Règlement 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8</w:t>
      </w:r>
      <w:r w:rsidR="00EC45F9">
        <w:rPr>
          <w:rFonts w:eastAsia="Times New Roman" w:cs="Courier New"/>
          <w:color w:val="000000"/>
        </w:rPr>
        <w:t> ;</w:t>
      </w:r>
    </w:p>
    <w:p w:rsidR="00992549" w:rsidRPr="00D46394" w:rsidRDefault="00992549" w:rsidP="00E37169">
      <w:pPr>
        <w:pStyle w:val="SingleTxtG"/>
        <w:ind w:left="2835" w:hanging="567"/>
        <w:rPr>
          <w:rFonts w:eastAsia="Times New Roman" w:cs="Courier New"/>
          <w:color w:val="000000"/>
        </w:rPr>
      </w:pPr>
      <w:r w:rsidRPr="00D46394">
        <w:rPr>
          <w:rFonts w:eastAsia="Times New Roman" w:cs="Courier New"/>
          <w:bCs/>
          <w:color w:val="000000"/>
        </w:rPr>
        <w:t>e)</w:t>
      </w:r>
      <w:r w:rsidRPr="00D46394">
        <w:rPr>
          <w:rFonts w:eastAsia="Times New Roman" w:cs="Courier New"/>
          <w:color w:val="000000"/>
        </w:rPr>
        <w:tab/>
        <w:t xml:space="preserve">Le Règlement 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20</w:t>
      </w:r>
      <w:r w:rsidR="00EC45F9">
        <w:rPr>
          <w:rFonts w:eastAsia="Times New Roman" w:cs="Courier New"/>
          <w:color w:val="000000"/>
        </w:rPr>
        <w:t> ;</w:t>
      </w:r>
    </w:p>
    <w:p w:rsidR="00992549" w:rsidRPr="00D46394" w:rsidRDefault="00992549" w:rsidP="00E37169">
      <w:pPr>
        <w:pStyle w:val="SingleTxtG"/>
        <w:ind w:left="2835" w:hanging="567"/>
        <w:rPr>
          <w:rFonts w:eastAsia="Times New Roman" w:cs="Courier New"/>
          <w:color w:val="000000"/>
        </w:rPr>
      </w:pPr>
      <w:r w:rsidRPr="00D46394">
        <w:rPr>
          <w:rFonts w:eastAsia="Times New Roman" w:cs="Courier New"/>
          <w:bCs/>
          <w:color w:val="000000"/>
        </w:rPr>
        <w:lastRenderedPageBreak/>
        <w:t>f)</w:t>
      </w:r>
      <w:r w:rsidRPr="00D46394">
        <w:rPr>
          <w:rFonts w:eastAsia="Times New Roman" w:cs="Courier New"/>
          <w:color w:val="000000"/>
        </w:rPr>
        <w:tab/>
        <w:t xml:space="preserve">Le Règlement 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57</w:t>
      </w:r>
      <w:r w:rsidR="00EC45F9">
        <w:rPr>
          <w:rFonts w:eastAsia="Times New Roman" w:cs="Courier New"/>
          <w:color w:val="000000"/>
        </w:rPr>
        <w:t> ;</w:t>
      </w:r>
    </w:p>
    <w:p w:rsidR="00992549" w:rsidRPr="00D46394" w:rsidRDefault="00992549" w:rsidP="00E37169">
      <w:pPr>
        <w:pStyle w:val="SingleTxtG"/>
        <w:ind w:left="2835" w:hanging="567"/>
        <w:rPr>
          <w:rFonts w:eastAsia="Times New Roman" w:cs="Courier New"/>
          <w:color w:val="000000"/>
        </w:rPr>
      </w:pPr>
      <w:r w:rsidRPr="00D46394">
        <w:rPr>
          <w:rFonts w:eastAsia="Times New Roman" w:cs="Courier New"/>
          <w:bCs/>
          <w:color w:val="000000"/>
        </w:rPr>
        <w:t>g)</w:t>
      </w:r>
      <w:r w:rsidRPr="00D46394">
        <w:rPr>
          <w:rFonts w:eastAsia="Times New Roman" w:cs="Courier New"/>
          <w:color w:val="000000"/>
        </w:rPr>
        <w:tab/>
        <w:t xml:space="preserve">Le Règlement 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72</w:t>
      </w:r>
      <w:r w:rsidR="00EC45F9">
        <w:rPr>
          <w:rFonts w:eastAsia="Times New Roman" w:cs="Courier New"/>
          <w:color w:val="000000"/>
        </w:rPr>
        <w:t> ;</w:t>
      </w:r>
    </w:p>
    <w:p w:rsidR="00992549" w:rsidRPr="00D46394" w:rsidRDefault="00992549" w:rsidP="00E37169">
      <w:pPr>
        <w:pStyle w:val="SingleTxtG"/>
        <w:ind w:left="2835" w:hanging="567"/>
        <w:rPr>
          <w:rFonts w:eastAsia="Times New Roman" w:cs="Courier New"/>
          <w:color w:val="000000"/>
        </w:rPr>
      </w:pPr>
      <w:r w:rsidRPr="00D46394">
        <w:rPr>
          <w:rFonts w:eastAsia="Times New Roman" w:cs="Courier New"/>
          <w:bCs/>
          <w:color w:val="000000"/>
        </w:rPr>
        <w:t>h)</w:t>
      </w:r>
      <w:r w:rsidRPr="00D46394">
        <w:rPr>
          <w:rFonts w:eastAsia="Times New Roman" w:cs="Courier New"/>
          <w:bCs/>
          <w:color w:val="000000"/>
        </w:rPr>
        <w:tab/>
        <w:t xml:space="preserve">Le Règlement 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w:t>
      </w:r>
      <w:r w:rsidRPr="00D46394">
        <w:rPr>
          <w:rFonts w:eastAsia="Times New Roman" w:cs="Courier New"/>
          <w:bCs/>
          <w:color w:val="000000"/>
        </w:rPr>
        <w:t>98.</w:t>
      </w:r>
    </w:p>
    <w:p w:rsidR="00992549" w:rsidRPr="00D46394" w:rsidRDefault="00992549" w:rsidP="00054D83">
      <w:pPr>
        <w:pStyle w:val="SingleTxtG"/>
        <w:keepNext/>
        <w:ind w:left="2268" w:hanging="1134"/>
        <w:rPr>
          <w:rFonts w:eastAsia="Times New Roman" w:cs="Courier New"/>
          <w:color w:val="000000"/>
        </w:rPr>
      </w:pPr>
      <w:r w:rsidRPr="00D46394">
        <w:rPr>
          <w:rFonts w:eastAsia="Times New Roman" w:cs="Courier New"/>
          <w:color w:val="000000"/>
        </w:rPr>
        <w:t>6.1.1.2</w:t>
      </w:r>
      <w:r w:rsidRPr="00D46394">
        <w:rPr>
          <w:rFonts w:eastAsia="Times New Roman" w:cs="Courier New"/>
          <w:color w:val="000000"/>
        </w:rPr>
        <w:tab/>
        <w:t>Pour les motocycles d’une cylindrée &gt;125 cm</w:t>
      </w:r>
      <w:r w:rsidRPr="00D46394">
        <w:rPr>
          <w:rFonts w:eastAsia="Times New Roman" w:cs="Courier New"/>
          <w:color w:val="000000"/>
          <w:sz w:val="18"/>
          <w:szCs w:val="18"/>
          <w:vertAlign w:val="superscript"/>
        </w:rPr>
        <w:t>3</w:t>
      </w:r>
    </w:p>
    <w:p w:rsidR="00992549" w:rsidRPr="00D46394" w:rsidRDefault="00992549" w:rsidP="008642EA">
      <w:pPr>
        <w:pStyle w:val="SingleTxtG"/>
        <w:ind w:left="2268"/>
        <w:rPr>
          <w:rFonts w:eastAsia="Times New Roman" w:cs="Courier New"/>
          <w:color w:val="000000"/>
        </w:rPr>
      </w:pPr>
      <w:r w:rsidRPr="00D46394">
        <w:rPr>
          <w:rFonts w:eastAsia="Times New Roman" w:cs="Courier New"/>
          <w:color w:val="000000"/>
        </w:rPr>
        <w:t>Un ou deux du type homologué selon</w:t>
      </w:r>
      <w:r w:rsidR="00EC45F9">
        <w:rPr>
          <w:rFonts w:eastAsia="Times New Roman" w:cs="Courier New"/>
          <w:color w:val="000000"/>
        </w:rPr>
        <w:t> :</w:t>
      </w:r>
    </w:p>
    <w:p w:rsidR="00992549" w:rsidRPr="00D46394" w:rsidRDefault="00992549" w:rsidP="00E37169">
      <w:pPr>
        <w:pStyle w:val="SingleTxtG"/>
        <w:ind w:left="2835" w:hanging="567"/>
        <w:rPr>
          <w:rFonts w:eastAsia="Times New Roman" w:cs="Courier New"/>
          <w:color w:val="000000"/>
        </w:rPr>
      </w:pPr>
      <w:r w:rsidRPr="00D46394">
        <w:rPr>
          <w:rFonts w:eastAsia="Times New Roman" w:cs="Courier New"/>
          <w:bCs/>
          <w:color w:val="000000"/>
        </w:rPr>
        <w:t>a)</w:t>
      </w:r>
      <w:r w:rsidRPr="00D46394">
        <w:rPr>
          <w:rFonts w:eastAsia="Times New Roman" w:cs="Courier New"/>
          <w:color w:val="000000"/>
        </w:rPr>
        <w:tab/>
        <w:t xml:space="preserve">La classe D ou E du Règlement 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113</w:t>
      </w:r>
      <w:r w:rsidR="00EC45F9">
        <w:rPr>
          <w:rFonts w:eastAsia="Times New Roman" w:cs="Courier New"/>
          <w:color w:val="000000"/>
        </w:rPr>
        <w:t> ;</w:t>
      </w:r>
    </w:p>
    <w:p w:rsidR="00992549" w:rsidRPr="00D46394" w:rsidRDefault="00992549" w:rsidP="00E37169">
      <w:pPr>
        <w:pStyle w:val="SingleTxtG"/>
        <w:ind w:left="2835" w:hanging="567"/>
        <w:rPr>
          <w:rFonts w:eastAsia="Times New Roman" w:cs="Courier New"/>
          <w:color w:val="000000"/>
        </w:rPr>
      </w:pPr>
      <w:r w:rsidRPr="00D46394">
        <w:rPr>
          <w:rFonts w:eastAsia="Times New Roman" w:cs="Courier New"/>
          <w:bCs/>
          <w:color w:val="000000"/>
        </w:rPr>
        <w:t>b)</w:t>
      </w:r>
      <w:r w:rsidRPr="00D46394">
        <w:rPr>
          <w:rFonts w:eastAsia="Times New Roman" w:cs="Courier New"/>
          <w:color w:val="000000"/>
        </w:rPr>
        <w:tab/>
      </w:r>
      <w:r w:rsidRPr="00D46394">
        <w:rPr>
          <w:rFonts w:eastAsia="Times New Roman" w:cs="Courier New"/>
          <w:bCs/>
          <w:color w:val="000000"/>
        </w:rPr>
        <w:t xml:space="preserve">Le Règlement 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112</w:t>
      </w:r>
      <w:r w:rsidR="00EC45F9">
        <w:rPr>
          <w:rFonts w:eastAsia="Times New Roman" w:cs="Courier New"/>
          <w:color w:val="000000"/>
        </w:rPr>
        <w:t> ;</w:t>
      </w:r>
    </w:p>
    <w:p w:rsidR="00992549" w:rsidRPr="00D46394" w:rsidRDefault="00992549" w:rsidP="00E37169">
      <w:pPr>
        <w:pStyle w:val="SingleTxtG"/>
        <w:ind w:left="2835" w:hanging="567"/>
        <w:rPr>
          <w:rFonts w:eastAsia="Times New Roman" w:cs="Courier New"/>
          <w:color w:val="000000"/>
        </w:rPr>
      </w:pPr>
      <w:r w:rsidRPr="00D46394">
        <w:rPr>
          <w:rFonts w:eastAsia="Times New Roman" w:cs="Courier New"/>
          <w:bCs/>
          <w:color w:val="000000"/>
        </w:rPr>
        <w:t>c)</w:t>
      </w:r>
      <w:r w:rsidRPr="00D46394">
        <w:rPr>
          <w:rFonts w:eastAsia="Times New Roman" w:cs="Courier New"/>
          <w:color w:val="000000"/>
        </w:rPr>
        <w:tab/>
      </w:r>
      <w:r w:rsidRPr="00D46394">
        <w:rPr>
          <w:rFonts w:eastAsia="Times New Roman" w:cs="Courier New"/>
          <w:bCs/>
          <w:color w:val="000000"/>
        </w:rPr>
        <w:t xml:space="preserve">Le Règlement 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1</w:t>
      </w:r>
      <w:r w:rsidR="00EC45F9">
        <w:rPr>
          <w:rFonts w:eastAsia="Times New Roman" w:cs="Courier New"/>
          <w:color w:val="000000"/>
        </w:rPr>
        <w:t> ;</w:t>
      </w:r>
    </w:p>
    <w:p w:rsidR="00992549" w:rsidRPr="00D46394" w:rsidRDefault="00992549" w:rsidP="00E37169">
      <w:pPr>
        <w:pStyle w:val="SingleTxtG"/>
        <w:ind w:left="2835" w:hanging="567"/>
        <w:rPr>
          <w:rFonts w:eastAsia="Times New Roman" w:cs="Courier New"/>
          <w:color w:val="000000"/>
        </w:rPr>
      </w:pPr>
      <w:r w:rsidRPr="00D46394">
        <w:rPr>
          <w:rFonts w:eastAsia="Times New Roman" w:cs="Courier New"/>
          <w:bCs/>
          <w:color w:val="000000"/>
        </w:rPr>
        <w:t>d)</w:t>
      </w:r>
      <w:r w:rsidRPr="00D46394">
        <w:rPr>
          <w:rFonts w:eastAsia="Times New Roman" w:cs="Courier New"/>
          <w:color w:val="000000"/>
        </w:rPr>
        <w:tab/>
      </w:r>
      <w:r w:rsidRPr="00D46394">
        <w:rPr>
          <w:rFonts w:eastAsia="Times New Roman" w:cs="Courier New"/>
          <w:bCs/>
          <w:color w:val="000000"/>
        </w:rPr>
        <w:t xml:space="preserve">Le Règlement 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8</w:t>
      </w:r>
      <w:r w:rsidR="00EC45F9">
        <w:rPr>
          <w:rFonts w:eastAsia="Times New Roman" w:cs="Courier New"/>
          <w:color w:val="000000"/>
        </w:rPr>
        <w:t> ;</w:t>
      </w:r>
    </w:p>
    <w:p w:rsidR="00992549" w:rsidRPr="00D46394" w:rsidRDefault="00992549" w:rsidP="00E37169">
      <w:pPr>
        <w:pStyle w:val="SingleTxtG"/>
        <w:ind w:left="2835" w:hanging="567"/>
        <w:rPr>
          <w:rFonts w:eastAsia="Times New Roman" w:cs="Courier New"/>
          <w:color w:val="000000"/>
        </w:rPr>
      </w:pPr>
      <w:r w:rsidRPr="00D46394">
        <w:rPr>
          <w:rFonts w:eastAsia="Times New Roman" w:cs="Courier New"/>
          <w:bCs/>
          <w:color w:val="000000"/>
        </w:rPr>
        <w:t>e)</w:t>
      </w:r>
      <w:r w:rsidRPr="00D46394">
        <w:rPr>
          <w:rFonts w:eastAsia="Times New Roman" w:cs="Courier New"/>
          <w:color w:val="000000"/>
        </w:rPr>
        <w:tab/>
      </w:r>
      <w:r w:rsidRPr="00D46394">
        <w:rPr>
          <w:rFonts w:eastAsia="Times New Roman" w:cs="Courier New"/>
          <w:bCs/>
          <w:color w:val="000000"/>
        </w:rPr>
        <w:t xml:space="preserve">Le Règlement 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20</w:t>
      </w:r>
      <w:r w:rsidR="00EC45F9">
        <w:rPr>
          <w:rFonts w:eastAsia="Times New Roman" w:cs="Courier New"/>
          <w:color w:val="000000"/>
        </w:rPr>
        <w:t> ;</w:t>
      </w:r>
    </w:p>
    <w:p w:rsidR="00992549" w:rsidRPr="00D46394" w:rsidRDefault="00992549" w:rsidP="00E37169">
      <w:pPr>
        <w:pStyle w:val="SingleTxtG"/>
        <w:ind w:left="2835" w:hanging="567"/>
        <w:rPr>
          <w:rFonts w:eastAsia="Times New Roman" w:cs="Courier New"/>
          <w:color w:val="000000"/>
        </w:rPr>
      </w:pPr>
      <w:r w:rsidRPr="00D46394">
        <w:rPr>
          <w:rFonts w:eastAsia="Times New Roman" w:cs="Courier New"/>
          <w:bCs/>
          <w:color w:val="000000"/>
        </w:rPr>
        <w:t>f)</w:t>
      </w:r>
      <w:r w:rsidRPr="00D46394">
        <w:rPr>
          <w:rFonts w:eastAsia="Times New Roman" w:cs="Courier New"/>
          <w:color w:val="000000"/>
        </w:rPr>
        <w:tab/>
      </w:r>
      <w:r w:rsidRPr="00D46394">
        <w:rPr>
          <w:rFonts w:eastAsia="Times New Roman" w:cs="Courier New"/>
          <w:bCs/>
          <w:color w:val="000000"/>
        </w:rPr>
        <w:t xml:space="preserve">Le Règlement 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72</w:t>
      </w:r>
      <w:r w:rsidR="00EC45F9">
        <w:rPr>
          <w:rFonts w:eastAsia="Times New Roman" w:cs="Courier New"/>
          <w:color w:val="000000"/>
        </w:rPr>
        <w:t> ;</w:t>
      </w:r>
    </w:p>
    <w:p w:rsidR="00992549" w:rsidRPr="00D46394" w:rsidRDefault="00992549" w:rsidP="00E37169">
      <w:pPr>
        <w:pStyle w:val="SingleTxtG"/>
        <w:ind w:left="2835" w:hanging="567"/>
        <w:rPr>
          <w:rFonts w:eastAsia="Times New Roman" w:cs="Courier New"/>
          <w:bCs/>
          <w:color w:val="000000"/>
        </w:rPr>
      </w:pPr>
      <w:r w:rsidRPr="00D46394">
        <w:rPr>
          <w:rFonts w:eastAsia="Times New Roman" w:cs="Courier New"/>
          <w:bCs/>
          <w:color w:val="000000"/>
        </w:rPr>
        <w:t>g)</w:t>
      </w:r>
      <w:r w:rsidRPr="00D46394">
        <w:rPr>
          <w:rFonts w:eastAsia="Times New Roman" w:cs="Courier New"/>
          <w:bCs/>
          <w:color w:val="000000"/>
        </w:rPr>
        <w:tab/>
        <w:t xml:space="preserve">Le Règlement 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w:t>
      </w:r>
      <w:r w:rsidRPr="00D46394">
        <w:rPr>
          <w:rFonts w:eastAsia="Times New Roman" w:cs="Courier New"/>
          <w:bCs/>
          <w:color w:val="000000"/>
        </w:rPr>
        <w:t>98.</w:t>
      </w:r>
    </w:p>
    <w:p w:rsidR="00992549" w:rsidRPr="00D46394" w:rsidRDefault="00992549" w:rsidP="008642EA">
      <w:pPr>
        <w:pStyle w:val="SingleTxtG"/>
        <w:ind w:left="2268"/>
        <w:rPr>
          <w:rFonts w:eastAsia="Times New Roman" w:cs="Courier New"/>
          <w:color w:val="000000"/>
        </w:rPr>
      </w:pPr>
      <w:r w:rsidRPr="00D46394">
        <w:rPr>
          <w:rFonts w:eastAsia="Times New Roman" w:cs="Courier New"/>
          <w:color w:val="000000"/>
        </w:rPr>
        <w:t>Deux du type homologué selon</w:t>
      </w:r>
      <w:r w:rsidR="00EC45F9">
        <w:rPr>
          <w:rFonts w:eastAsia="Times New Roman" w:cs="Courier New"/>
          <w:color w:val="000000"/>
        </w:rPr>
        <w:t> :</w:t>
      </w:r>
    </w:p>
    <w:p w:rsidR="00992549" w:rsidRPr="00D46394" w:rsidRDefault="00992549" w:rsidP="00E37169">
      <w:pPr>
        <w:pStyle w:val="SingleTxtG"/>
        <w:ind w:left="2835" w:hanging="567"/>
        <w:rPr>
          <w:rFonts w:eastAsia="Times New Roman"/>
        </w:rPr>
      </w:pPr>
      <w:r w:rsidRPr="00D46394">
        <w:rPr>
          <w:rFonts w:eastAsia="Times New Roman" w:cs="Courier New"/>
          <w:color w:val="000000"/>
        </w:rPr>
        <w:t>h)</w:t>
      </w:r>
      <w:r w:rsidRPr="00D46394">
        <w:rPr>
          <w:rFonts w:eastAsia="Times New Roman" w:cs="Courier New"/>
          <w:color w:val="000000"/>
        </w:rPr>
        <w:tab/>
        <w:t xml:space="preserve">La classe C du Règlement 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113.</w:t>
      </w:r>
    </w:p>
    <w:p w:rsidR="00992549" w:rsidRPr="00D46394" w:rsidRDefault="00992549" w:rsidP="00054D83">
      <w:pPr>
        <w:pStyle w:val="SingleTxtG"/>
        <w:keepNext/>
        <w:ind w:left="2268" w:hanging="1134"/>
        <w:jc w:val="left"/>
        <w:rPr>
          <w:rFonts w:eastAsia="Times New Roman"/>
        </w:rPr>
      </w:pPr>
      <w:r w:rsidRPr="00D46394">
        <w:rPr>
          <w:rFonts w:eastAsia="Times New Roman"/>
        </w:rPr>
        <w:t>6.1.2</w:t>
      </w:r>
      <w:r w:rsidRPr="00D46394">
        <w:rPr>
          <w:rFonts w:eastAsia="Times New Roman"/>
        </w:rPr>
        <w:tab/>
        <w:t xml:space="preserve">Schéma de montage </w:t>
      </w:r>
    </w:p>
    <w:p w:rsidR="00992549" w:rsidRPr="00D46394" w:rsidRDefault="00992549" w:rsidP="008642EA">
      <w:pPr>
        <w:pStyle w:val="SingleTxtG"/>
        <w:ind w:left="2268"/>
        <w:rPr>
          <w:rFonts w:eastAsia="Times New Roman"/>
        </w:rPr>
      </w:pPr>
      <w:r w:rsidRPr="00D46394">
        <w:rPr>
          <w:rFonts w:eastAsia="Times New Roman"/>
        </w:rPr>
        <w:t>Pas de prescription particulière.</w:t>
      </w:r>
    </w:p>
    <w:p w:rsidR="00992549" w:rsidRPr="00D46394" w:rsidRDefault="00992549" w:rsidP="00054D83">
      <w:pPr>
        <w:pStyle w:val="SingleTxtG"/>
        <w:keepNext/>
        <w:ind w:left="2268" w:hanging="1134"/>
        <w:jc w:val="left"/>
        <w:rPr>
          <w:rFonts w:eastAsia="Times New Roman"/>
          <w:i/>
        </w:rPr>
      </w:pPr>
      <w:r w:rsidRPr="00D46394">
        <w:rPr>
          <w:rFonts w:eastAsia="Times New Roman"/>
        </w:rPr>
        <w:t>6.1.3</w:t>
      </w:r>
      <w:r w:rsidRPr="00D46394">
        <w:rPr>
          <w:rFonts w:eastAsia="Times New Roman"/>
        </w:rPr>
        <w:tab/>
        <w:t>Emplacement</w:t>
      </w:r>
    </w:p>
    <w:p w:rsidR="00992549" w:rsidRPr="00D46394" w:rsidRDefault="00992549" w:rsidP="00054D83">
      <w:pPr>
        <w:pStyle w:val="SingleTxtG"/>
        <w:keepNext/>
        <w:ind w:left="2268" w:hanging="1134"/>
        <w:jc w:val="left"/>
        <w:rPr>
          <w:rFonts w:eastAsia="Times New Roman"/>
        </w:rPr>
      </w:pPr>
      <w:r w:rsidRPr="00D46394">
        <w:rPr>
          <w:rFonts w:eastAsia="Times New Roman"/>
        </w:rPr>
        <w:t>6.1.3.1</w:t>
      </w:r>
      <w:r w:rsidRPr="00D46394">
        <w:rPr>
          <w:rFonts w:eastAsia="Times New Roman"/>
        </w:rPr>
        <w:tab/>
      </w:r>
      <w:r w:rsidRPr="00D46394">
        <w:rPr>
          <w:rFonts w:eastAsia="Times New Roman"/>
        </w:rPr>
        <w:tab/>
        <w:t>En largeur</w:t>
      </w:r>
    </w:p>
    <w:p w:rsidR="00992549" w:rsidRPr="00D46394" w:rsidRDefault="00992549" w:rsidP="00C83B18">
      <w:pPr>
        <w:pStyle w:val="SingleTxtG"/>
        <w:ind w:left="2268" w:hanging="1134"/>
        <w:rPr>
          <w:rFonts w:eastAsia="Times New Roman"/>
        </w:rPr>
      </w:pPr>
      <w:r w:rsidRPr="00D46394">
        <w:rPr>
          <w:rFonts w:eastAsia="Times New Roman"/>
        </w:rPr>
        <w:t>6.1.3.1.1</w:t>
      </w:r>
      <w:r w:rsidRPr="00D46394">
        <w:rPr>
          <w:rFonts w:eastAsia="Times New Roman"/>
        </w:rPr>
        <w:tab/>
        <w:t>Un feu de route indépendant peut être monté au-dessus, au-dessous ou à côté d’un autre feu avant</w:t>
      </w:r>
      <w:r w:rsidR="00EC45F9">
        <w:rPr>
          <w:rFonts w:eastAsia="Times New Roman"/>
        </w:rPr>
        <w:t> :</w:t>
      </w:r>
      <w:r w:rsidRPr="00D46394">
        <w:rPr>
          <w:rFonts w:eastAsia="Times New Roman"/>
        </w:rPr>
        <w:t xml:space="preserve"> si ces feux sont l’un au-dessus de l’autre, le centre de référence du feu de route doit se trouver dans le plan longitudinal médian du véhicule</w:t>
      </w:r>
      <w:r w:rsidR="00EC45F9">
        <w:rPr>
          <w:rFonts w:eastAsia="Times New Roman"/>
        </w:rPr>
        <w:t> ;</w:t>
      </w:r>
      <w:r w:rsidRPr="00D46394">
        <w:rPr>
          <w:rFonts w:eastAsia="Times New Roman"/>
        </w:rPr>
        <w:t xml:space="preserve"> si ces feux sont côte à côte, leur centre de référence doit être symétrique par rapport au plan longitudinal médian du véhicule.</w:t>
      </w:r>
    </w:p>
    <w:p w:rsidR="00992549" w:rsidRPr="00D46394" w:rsidRDefault="00992549" w:rsidP="00C83B18">
      <w:pPr>
        <w:pStyle w:val="SingleTxtG"/>
        <w:ind w:left="2268" w:hanging="1134"/>
        <w:rPr>
          <w:rFonts w:eastAsia="Times New Roman"/>
        </w:rPr>
      </w:pPr>
      <w:r w:rsidRPr="00D46394">
        <w:rPr>
          <w:rFonts w:eastAsia="Times New Roman"/>
        </w:rPr>
        <w:t>6.1.3.1.2</w:t>
      </w:r>
      <w:r w:rsidRPr="00D46394">
        <w:rPr>
          <w:rFonts w:eastAsia="Times New Roman"/>
        </w:rPr>
        <w:tab/>
        <w:t>Un projecteur émettant un faisceau de route, mutuellement incorporé avec un autre feu avant, doit être monté de telle sorte que son centre de référence soit situé dans le plan longitudinal médian du véhicule</w:t>
      </w:r>
      <w:r w:rsidR="00EC45F9">
        <w:rPr>
          <w:rFonts w:eastAsia="Times New Roman"/>
        </w:rPr>
        <w:t> ;</w:t>
      </w:r>
      <w:r w:rsidRPr="00D46394">
        <w:rPr>
          <w:rFonts w:eastAsia="Times New Roman"/>
        </w:rPr>
        <w:t xml:space="preserve"> toutefois, lorsque le véhicule est aussi équipé d’un projecteur émettant un faisceau de croisement principal indépendant ou d’un projecteur émettant un faisceau de croisement principal mutuellement incorporé avec un feu de position avant à côté du projecteur émettant un faisceau de route, leurs centres de référence doivent être symétriques par rapport au plan longitudinal médian du véhicule.</w:t>
      </w:r>
    </w:p>
    <w:p w:rsidR="00992549" w:rsidRPr="00D46394" w:rsidRDefault="00992549" w:rsidP="00C83B18">
      <w:pPr>
        <w:pStyle w:val="SingleTxtG"/>
        <w:ind w:left="2268" w:hanging="1134"/>
        <w:rPr>
          <w:rFonts w:eastAsia="Times New Roman"/>
        </w:rPr>
      </w:pPr>
      <w:r w:rsidRPr="00D46394">
        <w:rPr>
          <w:rFonts w:eastAsia="Times New Roman"/>
        </w:rPr>
        <w:t>6.1.3.1.3</w:t>
      </w:r>
      <w:r w:rsidRPr="00D46394">
        <w:rPr>
          <w:rFonts w:eastAsia="Times New Roman"/>
        </w:rPr>
        <w:tab/>
        <w:t>Deux feux de route, l’un ou les deux étant mutuellement incorporés avec un autre feu avant, doivent être montés de telle sorte que leurs centres de référence soient symétriques par rapport au plan longitudinal moyen du véhicule.</w:t>
      </w:r>
    </w:p>
    <w:p w:rsidR="00992549" w:rsidRPr="00D46394" w:rsidRDefault="00992549" w:rsidP="00C83B18">
      <w:pPr>
        <w:pStyle w:val="SingleTxtG"/>
        <w:ind w:left="2268" w:hanging="1134"/>
        <w:rPr>
          <w:rFonts w:eastAsia="Times New Roman"/>
        </w:rPr>
      </w:pPr>
      <w:r w:rsidRPr="00D46394">
        <w:rPr>
          <w:rFonts w:eastAsia="Times New Roman"/>
        </w:rPr>
        <w:t>6.1.3.2</w:t>
      </w:r>
      <w:r w:rsidRPr="00D46394">
        <w:rPr>
          <w:rFonts w:eastAsia="Times New Roman"/>
        </w:rPr>
        <w:tab/>
        <w:t>En longueur</w:t>
      </w:r>
      <w:r w:rsidR="00EC45F9">
        <w:rPr>
          <w:rFonts w:eastAsia="Times New Roman"/>
        </w:rPr>
        <w:t> :</w:t>
      </w:r>
      <w:r w:rsidRPr="00D46394">
        <w:rPr>
          <w:rFonts w:eastAsia="Times New Roman"/>
        </w:rPr>
        <w:t xml:space="preserve"> à l’avant du véhicule. Cette exigence est jugée satisfaite si la lumière émise n’est pas une cause de gêne pour le conducteur, ni directement ni indirectement, par l’intermédiaire des rétroviseurs et/ou d’autres surfaces réfléchissantes du véhicule. </w:t>
      </w:r>
    </w:p>
    <w:p w:rsidR="00992549" w:rsidRPr="00D46394" w:rsidRDefault="00992549" w:rsidP="00C83B18">
      <w:pPr>
        <w:pStyle w:val="SingleTxtG"/>
        <w:ind w:left="2268" w:hanging="1134"/>
        <w:rPr>
          <w:rFonts w:eastAsia="Times New Roman"/>
        </w:rPr>
      </w:pPr>
      <w:r w:rsidRPr="00D46394">
        <w:rPr>
          <w:rFonts w:eastAsia="Times New Roman"/>
        </w:rPr>
        <w:t>6.1.3.3</w:t>
      </w:r>
      <w:r w:rsidRPr="00D46394">
        <w:rPr>
          <w:rFonts w:eastAsia="Times New Roman"/>
        </w:rPr>
        <w:tab/>
        <w:t>Dans tous les cas, pour un feu de route indépendant, la distance entre le bord de la plage éclairante et le bord de celle du feu émettant le faisceau de croisement principal ne doit pas être supérieure à 200 </w:t>
      </w:r>
      <w:proofErr w:type="spellStart"/>
      <w:r w:rsidRPr="00D46394">
        <w:rPr>
          <w:rFonts w:eastAsia="Times New Roman"/>
        </w:rPr>
        <w:t>mm.</w:t>
      </w:r>
      <w:proofErr w:type="spellEnd"/>
      <w:r w:rsidRPr="00D46394">
        <w:rPr>
          <w:rFonts w:eastAsia="Times New Roman"/>
        </w:rPr>
        <w:t xml:space="preserve"> La distance entre le bord de la plage éclairante de tout feu de route indépendant et le sol doit être comprise entre 500 mm et 1 300 </w:t>
      </w:r>
      <w:proofErr w:type="spellStart"/>
      <w:r w:rsidRPr="00D46394">
        <w:rPr>
          <w:rFonts w:eastAsia="Times New Roman"/>
        </w:rPr>
        <w:t>mm.</w:t>
      </w:r>
      <w:proofErr w:type="spellEnd"/>
    </w:p>
    <w:p w:rsidR="00992549" w:rsidRPr="00D46394" w:rsidRDefault="00992549" w:rsidP="00C83B18">
      <w:pPr>
        <w:pStyle w:val="SingleTxtG"/>
        <w:ind w:left="2268" w:hanging="1134"/>
        <w:rPr>
          <w:rFonts w:eastAsia="Times New Roman"/>
        </w:rPr>
      </w:pPr>
      <w:r w:rsidRPr="00D46394">
        <w:rPr>
          <w:rFonts w:eastAsia="Times New Roman"/>
        </w:rPr>
        <w:t>6.1.3.4</w:t>
      </w:r>
      <w:r w:rsidRPr="00D46394">
        <w:rPr>
          <w:rFonts w:eastAsia="Times New Roman"/>
        </w:rPr>
        <w:tab/>
        <w:t>S’il y a deux feux de route</w:t>
      </w:r>
      <w:r w:rsidR="00EC45F9">
        <w:rPr>
          <w:rFonts w:eastAsia="Times New Roman"/>
        </w:rPr>
        <w:t> :</w:t>
      </w:r>
      <w:r w:rsidRPr="00D46394">
        <w:rPr>
          <w:rFonts w:eastAsia="Times New Roman"/>
        </w:rPr>
        <w:t xml:space="preserve"> la distance entre leurs plages éclairante</w:t>
      </w:r>
      <w:r w:rsidR="00054D83" w:rsidRPr="00D46394">
        <w:rPr>
          <w:rFonts w:eastAsia="Times New Roman"/>
        </w:rPr>
        <w:t xml:space="preserve">s ne doit pas être supérieure à </w:t>
      </w:r>
      <w:r w:rsidRPr="00D46394">
        <w:rPr>
          <w:rFonts w:eastAsia="Times New Roman"/>
        </w:rPr>
        <w:t>200 </w:t>
      </w:r>
      <w:proofErr w:type="spellStart"/>
      <w:r w:rsidRPr="00D46394">
        <w:rPr>
          <w:rFonts w:eastAsia="Times New Roman"/>
        </w:rPr>
        <w:t>mm.</w:t>
      </w:r>
      <w:proofErr w:type="spellEnd"/>
    </w:p>
    <w:p w:rsidR="00992549" w:rsidRPr="00D46394" w:rsidRDefault="00992549" w:rsidP="00C83B18">
      <w:pPr>
        <w:pStyle w:val="SingleTxtG"/>
        <w:keepNext/>
        <w:ind w:left="2268" w:hanging="1134"/>
        <w:rPr>
          <w:rFonts w:eastAsia="Times New Roman"/>
        </w:rPr>
      </w:pPr>
      <w:r w:rsidRPr="00D46394">
        <w:rPr>
          <w:rFonts w:eastAsia="Times New Roman"/>
        </w:rPr>
        <w:lastRenderedPageBreak/>
        <w:t>6.1.4</w:t>
      </w:r>
      <w:r w:rsidRPr="00D46394">
        <w:rPr>
          <w:rFonts w:eastAsia="Times New Roman"/>
        </w:rPr>
        <w:tab/>
        <w:t>Visibilité géométrique</w:t>
      </w:r>
    </w:p>
    <w:p w:rsidR="00992549" w:rsidRPr="00D46394" w:rsidRDefault="00992549" w:rsidP="008642EA">
      <w:pPr>
        <w:pStyle w:val="SingleTxtG"/>
        <w:ind w:left="2268"/>
        <w:rPr>
          <w:rFonts w:eastAsia="Times New Roman"/>
        </w:rPr>
      </w:pPr>
      <w:r w:rsidRPr="00D46394">
        <w:rPr>
          <w:rFonts w:eastAsia="Times New Roman"/>
        </w:rPr>
        <w:tab/>
        <w:t>La visibilité de la plage éclairante, même dans des zones qui ne paraissent pas éclairées dans la direction d’observation considérée, doit être assurée à l’intérieur d’un espace divergent délimité par des génératrices s’appuyant tout au long du contour de la plage éclairante et faisant un angle de 5° au minimum par rapport à l’axe de référence du projecteur.</w:t>
      </w:r>
    </w:p>
    <w:p w:rsidR="00992549" w:rsidRPr="00D46394" w:rsidRDefault="00992549" w:rsidP="00054D83">
      <w:pPr>
        <w:pStyle w:val="SingleTxtG"/>
        <w:keepNext/>
        <w:ind w:left="2268" w:hanging="1134"/>
        <w:jc w:val="left"/>
        <w:rPr>
          <w:rFonts w:eastAsia="Times New Roman"/>
        </w:rPr>
      </w:pPr>
      <w:r w:rsidRPr="00D46394">
        <w:rPr>
          <w:rFonts w:eastAsia="Times New Roman"/>
        </w:rPr>
        <w:t>6.1.5</w:t>
      </w:r>
      <w:r w:rsidRPr="00D46394">
        <w:rPr>
          <w:rFonts w:eastAsia="Times New Roman"/>
        </w:rPr>
        <w:tab/>
      </w:r>
      <w:r w:rsidRPr="00D46394">
        <w:rPr>
          <w:rFonts w:eastAsia="Times New Roman"/>
        </w:rPr>
        <w:tab/>
        <w:t>Orientation</w:t>
      </w:r>
    </w:p>
    <w:p w:rsidR="00992549" w:rsidRPr="00D46394" w:rsidRDefault="00992549" w:rsidP="00C83B18">
      <w:pPr>
        <w:pStyle w:val="SingleTxtG"/>
        <w:ind w:left="2268" w:hanging="1134"/>
        <w:rPr>
          <w:rFonts w:eastAsia="Times New Roman"/>
        </w:rPr>
      </w:pPr>
      <w:r w:rsidRPr="00D46394">
        <w:rPr>
          <w:rFonts w:eastAsia="Times New Roman"/>
        </w:rPr>
        <w:t>6.1.5.1</w:t>
      </w:r>
      <w:r w:rsidRPr="00D46394">
        <w:rPr>
          <w:rFonts w:eastAsia="Times New Roman"/>
        </w:rPr>
        <w:tab/>
      </w:r>
      <w:r w:rsidRPr="00D46394">
        <w:rPr>
          <w:rFonts w:eastAsia="Times New Roman"/>
        </w:rPr>
        <w:tab/>
        <w:t>Vers l’avant. Le ou les feux peuvent pivoter en fonction du braquage de la direction.</w:t>
      </w:r>
    </w:p>
    <w:p w:rsidR="00992549" w:rsidRPr="00D46394" w:rsidRDefault="00992549" w:rsidP="00C83B18">
      <w:pPr>
        <w:pStyle w:val="SingleTxtG"/>
        <w:ind w:left="2268" w:hanging="1134"/>
        <w:rPr>
          <w:rFonts w:eastAsia="Times New Roman"/>
        </w:rPr>
      </w:pPr>
      <w:r w:rsidRPr="00D46394">
        <w:rPr>
          <w:rFonts w:eastAsia="Times New Roman"/>
        </w:rPr>
        <w:t>6.1.5.2</w:t>
      </w:r>
      <w:r w:rsidRPr="00D46394">
        <w:rPr>
          <w:rFonts w:eastAsia="Times New Roman"/>
        </w:rPr>
        <w:tab/>
        <w:t>Un système de correction de l’inclinaison transversale du faisceau de route peut être installé.</w:t>
      </w:r>
    </w:p>
    <w:p w:rsidR="00992549" w:rsidRPr="00D46394" w:rsidRDefault="00992549" w:rsidP="00054D83">
      <w:pPr>
        <w:pStyle w:val="SingleTxtG"/>
        <w:keepNext/>
        <w:ind w:left="2268" w:hanging="1134"/>
        <w:jc w:val="left"/>
        <w:rPr>
          <w:rFonts w:eastAsia="Times New Roman"/>
        </w:rPr>
      </w:pPr>
      <w:r w:rsidRPr="00D46394">
        <w:rPr>
          <w:rFonts w:eastAsia="Times New Roman"/>
        </w:rPr>
        <w:t>6.1.6</w:t>
      </w:r>
      <w:r w:rsidRPr="00D46394">
        <w:rPr>
          <w:rFonts w:eastAsia="Times New Roman"/>
        </w:rPr>
        <w:tab/>
        <w:t>Branchements électriques</w:t>
      </w:r>
    </w:p>
    <w:p w:rsidR="00992549" w:rsidRPr="00D46394" w:rsidRDefault="00992549" w:rsidP="008642EA">
      <w:pPr>
        <w:pStyle w:val="SingleTxtG"/>
        <w:ind w:left="2268"/>
        <w:rPr>
          <w:rFonts w:eastAsia="Times New Roman"/>
        </w:rPr>
      </w:pPr>
      <w:r w:rsidRPr="00D46394">
        <w:rPr>
          <w:rFonts w:eastAsia="Times New Roman"/>
          <w:bCs/>
        </w:rPr>
        <w:t>Le</w:t>
      </w:r>
      <w:r w:rsidRPr="00D46394">
        <w:rPr>
          <w:rFonts w:eastAsia="Times New Roman"/>
        </w:rPr>
        <w:t xml:space="preserve"> ou les feux de croisement peuvent rester allumés en même temps que le ou les feux de route.</w:t>
      </w:r>
    </w:p>
    <w:p w:rsidR="00992549" w:rsidRPr="00D46394" w:rsidRDefault="00992549" w:rsidP="00054D83">
      <w:pPr>
        <w:pStyle w:val="SingleTxtG"/>
        <w:keepNext/>
        <w:ind w:left="2268" w:hanging="1134"/>
        <w:jc w:val="left"/>
        <w:rPr>
          <w:rFonts w:eastAsia="Times New Roman"/>
        </w:rPr>
      </w:pPr>
      <w:r w:rsidRPr="00D46394">
        <w:rPr>
          <w:rFonts w:eastAsia="Times New Roman"/>
        </w:rPr>
        <w:t>6.1.7</w:t>
      </w:r>
      <w:r w:rsidRPr="00D46394">
        <w:rPr>
          <w:rFonts w:eastAsia="Times New Roman"/>
        </w:rPr>
        <w:tab/>
        <w:t>Témoins</w:t>
      </w:r>
    </w:p>
    <w:p w:rsidR="00992549" w:rsidRPr="00D46394" w:rsidRDefault="00992549" w:rsidP="00054D83">
      <w:pPr>
        <w:pStyle w:val="SingleTxtG"/>
        <w:keepNext/>
        <w:ind w:left="2268" w:hanging="1134"/>
        <w:jc w:val="left"/>
        <w:rPr>
          <w:rFonts w:eastAsia="Times New Roman"/>
        </w:rPr>
      </w:pPr>
      <w:r w:rsidRPr="00D46394">
        <w:rPr>
          <w:rFonts w:eastAsia="Times New Roman"/>
        </w:rPr>
        <w:t>6.1.7.1</w:t>
      </w:r>
      <w:r w:rsidRPr="00D46394">
        <w:rPr>
          <w:rFonts w:eastAsia="Times New Roman"/>
        </w:rPr>
        <w:tab/>
        <w:t>Témoin d’enclenchement</w:t>
      </w:r>
    </w:p>
    <w:p w:rsidR="00992549" w:rsidRPr="00D46394" w:rsidRDefault="00992549" w:rsidP="008642EA">
      <w:pPr>
        <w:pStyle w:val="SingleTxtG"/>
        <w:ind w:left="2268"/>
        <w:rPr>
          <w:rFonts w:eastAsia="Times New Roman"/>
        </w:rPr>
      </w:pPr>
      <w:r w:rsidRPr="00D46394">
        <w:rPr>
          <w:rFonts w:eastAsia="Times New Roman"/>
        </w:rPr>
        <w:tab/>
        <w:t>Obligatoire</w:t>
      </w:r>
      <w:r w:rsidR="00EC45F9">
        <w:rPr>
          <w:rFonts w:eastAsia="Times New Roman"/>
        </w:rPr>
        <w:t> ;</w:t>
      </w:r>
      <w:r w:rsidRPr="00D46394">
        <w:rPr>
          <w:rFonts w:eastAsia="Times New Roman"/>
        </w:rPr>
        <w:t xml:space="preserve"> voyant lumineux bleu non clignotant.</w:t>
      </w:r>
    </w:p>
    <w:p w:rsidR="00992549" w:rsidRPr="00D46394" w:rsidRDefault="00992549" w:rsidP="00054D83">
      <w:pPr>
        <w:pStyle w:val="SingleTxtG"/>
        <w:keepNext/>
        <w:ind w:left="2268" w:hanging="1134"/>
        <w:jc w:val="left"/>
        <w:rPr>
          <w:rFonts w:eastAsia="Times New Roman"/>
        </w:rPr>
      </w:pPr>
      <w:r w:rsidRPr="00D46394">
        <w:rPr>
          <w:rFonts w:eastAsia="Times New Roman"/>
        </w:rPr>
        <w:t>6.1.7.2</w:t>
      </w:r>
      <w:r w:rsidRPr="00D46394">
        <w:rPr>
          <w:rFonts w:eastAsia="Times New Roman"/>
        </w:rPr>
        <w:tab/>
        <w:t>Témoin de défaillance du système de correction de l’inclinaison transversale du faisceau</w:t>
      </w:r>
    </w:p>
    <w:p w:rsidR="00992549" w:rsidRPr="00D46394" w:rsidRDefault="00992549" w:rsidP="008642EA">
      <w:pPr>
        <w:pStyle w:val="SingleTxtG"/>
        <w:ind w:left="2268"/>
        <w:rPr>
          <w:rFonts w:eastAsia="Times New Roman"/>
        </w:rPr>
      </w:pPr>
      <w:r w:rsidRPr="00D46394">
        <w:rPr>
          <w:rFonts w:eastAsia="Times New Roman"/>
        </w:rPr>
        <w:tab/>
        <w:t>Obligatoire</w:t>
      </w:r>
      <w:r w:rsidR="00EC45F9">
        <w:rPr>
          <w:rFonts w:eastAsia="Times New Roman"/>
        </w:rPr>
        <w:t> ;</w:t>
      </w:r>
      <w:r w:rsidRPr="00D46394">
        <w:rPr>
          <w:rFonts w:eastAsia="Times New Roman"/>
        </w:rPr>
        <w:t xml:space="preserve"> voyant clignotant jaune</w:t>
      </w:r>
      <w:r w:rsidRPr="00D46394">
        <w:rPr>
          <w:rFonts w:eastAsia="Times New Roman"/>
        </w:rPr>
        <w:noBreakHyphen/>
        <w:t>auto, qui peut être combiné av</w:t>
      </w:r>
      <w:r w:rsidR="00054D83" w:rsidRPr="00D46394">
        <w:rPr>
          <w:rFonts w:eastAsia="Times New Roman"/>
        </w:rPr>
        <w:t>ec le témoin visé au paragraphe </w:t>
      </w:r>
      <w:r w:rsidRPr="00D46394">
        <w:rPr>
          <w:rFonts w:eastAsia="Times New Roman"/>
        </w:rPr>
        <w:t>6.2.8.2 ci-dessous. Il doit être activé toutes les fois qu’une défaillance est détectée en ce qui concerne les signaux du système de correction. Il doit demeurer activé tant que la défaillance subsiste.</w:t>
      </w:r>
    </w:p>
    <w:p w:rsidR="00992549" w:rsidRPr="00D46394" w:rsidRDefault="00992549" w:rsidP="00054D83">
      <w:pPr>
        <w:pStyle w:val="SingleTxtG"/>
        <w:keepNext/>
        <w:ind w:left="2268" w:hanging="1134"/>
        <w:jc w:val="left"/>
        <w:rPr>
          <w:rFonts w:eastAsia="Times New Roman"/>
          <w:i/>
          <w:u w:val="single"/>
        </w:rPr>
      </w:pPr>
      <w:r w:rsidRPr="00D46394">
        <w:rPr>
          <w:rFonts w:eastAsia="Times New Roman"/>
        </w:rPr>
        <w:t>6.1.8</w:t>
      </w:r>
      <w:r w:rsidRPr="00D46394">
        <w:rPr>
          <w:rFonts w:eastAsia="Times New Roman"/>
        </w:rPr>
        <w:tab/>
      </w:r>
      <w:r w:rsidRPr="00D46394">
        <w:rPr>
          <w:rFonts w:eastAsia="Times New Roman"/>
        </w:rPr>
        <w:tab/>
        <w:t>Autres prescriptions</w:t>
      </w:r>
    </w:p>
    <w:p w:rsidR="00992549" w:rsidRPr="00D46394" w:rsidRDefault="00992549" w:rsidP="00C83B18">
      <w:pPr>
        <w:pStyle w:val="SingleTxtG"/>
        <w:ind w:left="2268" w:hanging="1134"/>
        <w:rPr>
          <w:rFonts w:eastAsia="Times New Roman"/>
          <w:u w:val="single"/>
        </w:rPr>
      </w:pPr>
      <w:r w:rsidRPr="00D46394">
        <w:rPr>
          <w:rFonts w:eastAsia="Times New Roman"/>
        </w:rPr>
        <w:t>6.1.8.1</w:t>
      </w:r>
      <w:r w:rsidRPr="00D46394">
        <w:rPr>
          <w:rFonts w:eastAsia="Times New Roman"/>
        </w:rPr>
        <w:tab/>
        <w:t>L’intensité maximale totale des feux de route pouvant être allumés simulta</w:t>
      </w:r>
      <w:r w:rsidR="00054D83" w:rsidRPr="00D46394">
        <w:rPr>
          <w:rFonts w:eastAsia="Times New Roman"/>
        </w:rPr>
        <w:t>nément ne doit pas dépasser 430 </w:t>
      </w:r>
      <w:r w:rsidRPr="00D46394">
        <w:rPr>
          <w:rFonts w:eastAsia="Times New Roman"/>
        </w:rPr>
        <w:t>000</w:t>
      </w:r>
      <w:r w:rsidR="00054D83" w:rsidRPr="00D46394">
        <w:rPr>
          <w:rFonts w:eastAsia="Times New Roman"/>
        </w:rPr>
        <w:t> </w:t>
      </w:r>
      <w:r w:rsidRPr="00D46394">
        <w:rPr>
          <w:rFonts w:eastAsia="Times New Roman"/>
        </w:rPr>
        <w:t>cd, ce qui correspond à une valeur de référence de 100 (valeur d’homologation).</w:t>
      </w:r>
    </w:p>
    <w:p w:rsidR="00992549" w:rsidRPr="00D46394" w:rsidRDefault="00992549" w:rsidP="00C83B18">
      <w:pPr>
        <w:pStyle w:val="SingleTxtG"/>
        <w:ind w:left="2268" w:hanging="1134"/>
        <w:rPr>
          <w:rFonts w:eastAsia="Times New Roman"/>
        </w:rPr>
      </w:pPr>
      <w:r w:rsidRPr="00D46394">
        <w:rPr>
          <w:rFonts w:eastAsia="Times New Roman"/>
        </w:rPr>
        <w:t>6.1.8.2</w:t>
      </w:r>
      <w:r w:rsidRPr="00D46394">
        <w:rPr>
          <w:rFonts w:eastAsia="Times New Roman"/>
        </w:rPr>
        <w:tab/>
        <w:t>En cas de défaillance du système de correction de l’inclinaison transversale du faisceau de route, il doit être possible, sans l’aide d’outils spéciaux</w:t>
      </w:r>
      <w:r w:rsidR="00EC45F9">
        <w:rPr>
          <w:rFonts w:eastAsia="Times New Roman"/>
        </w:rPr>
        <w:t> :</w:t>
      </w:r>
    </w:p>
    <w:p w:rsidR="00992549" w:rsidRPr="00D46394" w:rsidRDefault="00992549" w:rsidP="00E37169">
      <w:pPr>
        <w:pStyle w:val="SingleTxtG"/>
        <w:ind w:left="2835" w:hanging="567"/>
        <w:rPr>
          <w:rFonts w:eastAsia="Times New Roman"/>
        </w:rPr>
      </w:pPr>
      <w:r w:rsidRPr="00D46394">
        <w:rPr>
          <w:rFonts w:eastAsia="Times New Roman"/>
        </w:rPr>
        <w:t>a)</w:t>
      </w:r>
      <w:r w:rsidRPr="00D46394">
        <w:rPr>
          <w:rFonts w:eastAsia="Times New Roman"/>
        </w:rPr>
        <w:tab/>
        <w:t>De désactiver le système jusqu’à ce qu’il puisse être remis en fonction conformément aux instructions du constructeur</w:t>
      </w:r>
      <w:r w:rsidR="00EC45F9">
        <w:rPr>
          <w:rFonts w:eastAsia="Times New Roman"/>
        </w:rPr>
        <w:t> ;</w:t>
      </w:r>
      <w:r w:rsidRPr="00D46394">
        <w:rPr>
          <w:rFonts w:eastAsia="Times New Roman"/>
        </w:rPr>
        <w:t xml:space="preserve"> </w:t>
      </w:r>
    </w:p>
    <w:p w:rsidR="00992549" w:rsidRPr="00D46394" w:rsidRDefault="00992549" w:rsidP="00E37169">
      <w:pPr>
        <w:pStyle w:val="SingleTxtG"/>
        <w:ind w:left="2835" w:hanging="567"/>
        <w:rPr>
          <w:rFonts w:eastAsia="Times New Roman"/>
        </w:rPr>
      </w:pPr>
      <w:r w:rsidRPr="00D46394">
        <w:rPr>
          <w:rFonts w:eastAsia="Times New Roman"/>
        </w:rPr>
        <w:t>b)</w:t>
      </w:r>
      <w:r w:rsidRPr="00D46394">
        <w:rPr>
          <w:rFonts w:eastAsia="Times New Roman"/>
        </w:rPr>
        <w:tab/>
        <w:t>De recaler le faisceau de route de telle manière que son réglage horizontal et vertical soit le même que pour un projecteur non équipé du système.</w:t>
      </w:r>
    </w:p>
    <w:p w:rsidR="00992549" w:rsidRPr="00D46394" w:rsidRDefault="00992549" w:rsidP="008642EA">
      <w:pPr>
        <w:pStyle w:val="SingleTxtG"/>
        <w:ind w:left="2268"/>
        <w:rPr>
          <w:rFonts w:eastAsia="Times New Roman"/>
        </w:rPr>
      </w:pPr>
      <w:r w:rsidRPr="00D46394">
        <w:rPr>
          <w:rFonts w:eastAsia="Times New Roman"/>
        </w:rPr>
        <w:t>Le constructeur doit fournir une description détaillée de la procédure de remise en fonction du système.</w:t>
      </w:r>
    </w:p>
    <w:p w:rsidR="00992549" w:rsidRPr="00D46394" w:rsidRDefault="00992549" w:rsidP="008642EA">
      <w:pPr>
        <w:pStyle w:val="SingleTxtG"/>
        <w:ind w:left="2268"/>
        <w:rPr>
          <w:rFonts w:eastAsia="Times New Roman"/>
        </w:rPr>
      </w:pPr>
      <w:r w:rsidRPr="00D46394">
        <w:rPr>
          <w:rFonts w:eastAsia="Times New Roman"/>
        </w:rPr>
        <w:tab/>
        <w:t xml:space="preserve">Le constructeur a aussi la possibilité d’installer un système automatique qui soit </w:t>
      </w:r>
      <w:proofErr w:type="spellStart"/>
      <w:r w:rsidRPr="00D46394">
        <w:rPr>
          <w:rFonts w:eastAsia="Times New Roman"/>
        </w:rPr>
        <w:t>effectue</w:t>
      </w:r>
      <w:proofErr w:type="spellEnd"/>
      <w:r w:rsidRPr="00D46394">
        <w:rPr>
          <w:rFonts w:eastAsia="Times New Roman"/>
        </w:rPr>
        <w:t xml:space="preserve"> les deux tâches mentionnées ci</w:t>
      </w:r>
      <w:r w:rsidRPr="00D46394">
        <w:rPr>
          <w:rFonts w:eastAsia="Times New Roman"/>
        </w:rPr>
        <w:noBreakHyphen/>
        <w:t>dessus, soit remet en fonction le système de correction. Dans ce cas, il doit fournir au laboratoire d’essais une description du système automatique et, en attendant que des prescriptions harmonisées aient été établies, donner les moyens de vérifier que le système automatique fonctionne comme décrit.</w:t>
      </w:r>
    </w:p>
    <w:p w:rsidR="00992549" w:rsidRPr="00D46394" w:rsidRDefault="00992549" w:rsidP="00054D83">
      <w:pPr>
        <w:pStyle w:val="SingleTxtG"/>
        <w:keepNext/>
        <w:ind w:left="2268" w:hanging="1134"/>
        <w:jc w:val="left"/>
        <w:rPr>
          <w:rFonts w:eastAsia="Times New Roman"/>
        </w:rPr>
      </w:pPr>
      <w:r w:rsidRPr="00D46394">
        <w:rPr>
          <w:rFonts w:eastAsia="Times New Roman"/>
        </w:rPr>
        <w:t>6.2</w:t>
      </w:r>
      <w:r w:rsidRPr="00D46394">
        <w:rPr>
          <w:rFonts w:eastAsia="Times New Roman"/>
        </w:rPr>
        <w:tab/>
        <w:t>Feu de croisement</w:t>
      </w:r>
    </w:p>
    <w:p w:rsidR="00992549" w:rsidRPr="00D46394" w:rsidRDefault="00992549" w:rsidP="00054D83">
      <w:pPr>
        <w:pStyle w:val="SingleTxtG"/>
        <w:keepNext/>
        <w:ind w:left="2268" w:hanging="1134"/>
        <w:jc w:val="left"/>
        <w:rPr>
          <w:rFonts w:eastAsia="Times New Roman"/>
        </w:rPr>
      </w:pPr>
      <w:r w:rsidRPr="00D46394">
        <w:rPr>
          <w:rFonts w:eastAsia="Times New Roman"/>
        </w:rPr>
        <w:t>6.2.1</w:t>
      </w:r>
      <w:r w:rsidRPr="00D46394">
        <w:rPr>
          <w:rFonts w:eastAsia="Times New Roman"/>
        </w:rPr>
        <w:tab/>
        <w:t>Nombre</w:t>
      </w:r>
    </w:p>
    <w:p w:rsidR="00992549" w:rsidRPr="00D46394" w:rsidRDefault="00992549" w:rsidP="000A0FDF">
      <w:pPr>
        <w:pStyle w:val="SingleTxtG"/>
        <w:keepNext/>
        <w:ind w:left="2268" w:hanging="1134"/>
        <w:jc w:val="left"/>
        <w:rPr>
          <w:rFonts w:eastAsia="Times New Roman" w:cs="Courier New"/>
          <w:color w:val="000000"/>
        </w:rPr>
      </w:pPr>
      <w:r w:rsidRPr="00D46394">
        <w:rPr>
          <w:rFonts w:eastAsia="Times New Roman" w:cs="Courier New"/>
          <w:color w:val="000000"/>
        </w:rPr>
        <w:t>6.2.1.1</w:t>
      </w:r>
      <w:r w:rsidRPr="00D46394">
        <w:rPr>
          <w:rFonts w:eastAsia="Times New Roman" w:cs="Courier New"/>
          <w:color w:val="000000"/>
        </w:rPr>
        <w:tab/>
      </w:r>
      <w:r w:rsidRPr="00D46394">
        <w:rPr>
          <w:rFonts w:eastAsia="Times New Roman" w:cs="Courier New"/>
        </w:rPr>
        <w:t>Pour les motocycles de cylindrée ≤125 cm</w:t>
      </w:r>
      <w:r w:rsidRPr="00D46394">
        <w:rPr>
          <w:rFonts w:eastAsia="Times New Roman" w:cs="Courier New"/>
          <w:vertAlign w:val="superscript"/>
        </w:rPr>
        <w:t>3</w:t>
      </w:r>
    </w:p>
    <w:p w:rsidR="00992549" w:rsidRPr="00D46394" w:rsidRDefault="00992549" w:rsidP="000A0FDF">
      <w:pPr>
        <w:pStyle w:val="SingleTxtG"/>
        <w:keepNext/>
        <w:ind w:left="2268"/>
        <w:rPr>
          <w:rFonts w:eastAsia="Times New Roman" w:cs="Courier New"/>
          <w:color w:val="000000"/>
        </w:rPr>
      </w:pPr>
      <w:r w:rsidRPr="00D46394">
        <w:rPr>
          <w:rFonts w:eastAsia="Times New Roman" w:cs="Courier New"/>
          <w:color w:val="000000"/>
        </w:rPr>
        <w:t xml:space="preserve">Un ou </w:t>
      </w:r>
      <w:r w:rsidRPr="00D46394">
        <w:rPr>
          <w:rFonts w:eastAsia="Times New Roman"/>
        </w:rPr>
        <w:t>deux</w:t>
      </w:r>
      <w:r w:rsidRPr="00D46394">
        <w:rPr>
          <w:rFonts w:eastAsia="Times New Roman" w:cs="Courier New"/>
          <w:color w:val="000000"/>
        </w:rPr>
        <w:t xml:space="preserve"> du type homologué selon</w:t>
      </w:r>
      <w:r w:rsidR="00EC45F9">
        <w:rPr>
          <w:rFonts w:eastAsia="Times New Roman" w:cs="Courier New"/>
          <w:color w:val="000000"/>
        </w:rPr>
        <w:t> :</w:t>
      </w:r>
    </w:p>
    <w:p w:rsidR="00992549" w:rsidRPr="00D46394" w:rsidRDefault="00992549" w:rsidP="00E37169">
      <w:pPr>
        <w:pStyle w:val="SingleTxtG"/>
        <w:ind w:left="2835" w:hanging="567"/>
        <w:rPr>
          <w:rFonts w:eastAsia="Times New Roman" w:cs="Courier New"/>
          <w:color w:val="000000"/>
        </w:rPr>
      </w:pPr>
      <w:r w:rsidRPr="00D46394">
        <w:rPr>
          <w:rFonts w:eastAsia="Times New Roman" w:cs="Courier New"/>
          <w:color w:val="000000"/>
        </w:rPr>
        <w:t>a)</w:t>
      </w:r>
      <w:r w:rsidRPr="00D46394">
        <w:rPr>
          <w:rFonts w:eastAsia="Times New Roman" w:cs="Courier New"/>
          <w:color w:val="000000"/>
        </w:rPr>
        <w:tab/>
        <w:t xml:space="preserve">La classe C, D ou E du Règlement </w:t>
      </w:r>
      <w:r w:rsidR="00337267">
        <w:rPr>
          <w:rFonts w:eastAsia="Times New Roman" w:cs="Courier New"/>
          <w:color w:val="000000"/>
        </w:rPr>
        <w:t xml:space="preserve">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113</w:t>
      </w:r>
      <w:r w:rsidR="00EC45F9">
        <w:rPr>
          <w:rFonts w:eastAsia="Times New Roman" w:cs="Courier New"/>
          <w:color w:val="000000"/>
        </w:rPr>
        <w:t> ;</w:t>
      </w:r>
    </w:p>
    <w:p w:rsidR="00992549" w:rsidRPr="00D46394" w:rsidRDefault="00992549" w:rsidP="00E37169">
      <w:pPr>
        <w:pStyle w:val="SingleTxtG"/>
        <w:ind w:left="2835" w:hanging="567"/>
        <w:rPr>
          <w:rFonts w:eastAsia="Times New Roman" w:cs="Courier New"/>
          <w:color w:val="000000"/>
        </w:rPr>
      </w:pPr>
      <w:r w:rsidRPr="00D46394">
        <w:rPr>
          <w:rFonts w:eastAsia="Times New Roman" w:cs="Courier New"/>
          <w:bCs/>
          <w:color w:val="000000"/>
        </w:rPr>
        <w:lastRenderedPageBreak/>
        <w:t>b)</w:t>
      </w:r>
      <w:r w:rsidRPr="00D46394">
        <w:rPr>
          <w:rFonts w:eastAsia="Times New Roman" w:cs="Courier New"/>
          <w:color w:val="000000"/>
        </w:rPr>
        <w:tab/>
        <w:t xml:space="preserve">Le Règlement </w:t>
      </w:r>
      <w:r w:rsidR="00337267">
        <w:rPr>
          <w:rFonts w:eastAsia="Times New Roman" w:cs="Courier New"/>
          <w:color w:val="000000"/>
        </w:rPr>
        <w:t xml:space="preserve">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112</w:t>
      </w:r>
      <w:r w:rsidR="00EC45F9">
        <w:rPr>
          <w:rFonts w:eastAsia="Times New Roman" w:cs="Courier New"/>
          <w:color w:val="000000"/>
        </w:rPr>
        <w:t> ;</w:t>
      </w:r>
    </w:p>
    <w:p w:rsidR="00992549" w:rsidRPr="00D46394" w:rsidRDefault="00992549" w:rsidP="00E37169">
      <w:pPr>
        <w:pStyle w:val="SingleTxtG"/>
        <w:ind w:left="2835" w:hanging="567"/>
        <w:rPr>
          <w:rFonts w:eastAsia="Times New Roman" w:cs="Courier New"/>
          <w:color w:val="000000"/>
        </w:rPr>
      </w:pPr>
      <w:r w:rsidRPr="00D46394">
        <w:rPr>
          <w:rFonts w:eastAsia="Times New Roman" w:cs="Courier New"/>
          <w:bCs/>
          <w:color w:val="000000"/>
        </w:rPr>
        <w:t>c)</w:t>
      </w:r>
      <w:r w:rsidRPr="00D46394">
        <w:rPr>
          <w:rFonts w:eastAsia="Times New Roman" w:cs="Courier New"/>
          <w:color w:val="000000"/>
        </w:rPr>
        <w:tab/>
        <w:t xml:space="preserve">Le Règlement 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1</w:t>
      </w:r>
      <w:r w:rsidR="00EC45F9">
        <w:rPr>
          <w:rFonts w:eastAsia="Times New Roman" w:cs="Courier New"/>
          <w:color w:val="000000"/>
        </w:rPr>
        <w:t> ;</w:t>
      </w:r>
    </w:p>
    <w:p w:rsidR="00992549" w:rsidRPr="00D46394" w:rsidRDefault="00992549" w:rsidP="00E37169">
      <w:pPr>
        <w:pStyle w:val="SingleTxtG"/>
        <w:ind w:left="2835" w:hanging="567"/>
        <w:rPr>
          <w:rFonts w:eastAsia="Times New Roman" w:cs="Courier New"/>
          <w:color w:val="000000"/>
        </w:rPr>
      </w:pPr>
      <w:r w:rsidRPr="00D46394">
        <w:rPr>
          <w:rFonts w:eastAsia="Times New Roman" w:cs="Courier New"/>
          <w:bCs/>
          <w:color w:val="000000"/>
        </w:rPr>
        <w:t>d)</w:t>
      </w:r>
      <w:r w:rsidRPr="00D46394">
        <w:rPr>
          <w:rFonts w:eastAsia="Times New Roman" w:cs="Courier New"/>
          <w:color w:val="000000"/>
        </w:rPr>
        <w:tab/>
        <w:t xml:space="preserve">Le Règlement 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8</w:t>
      </w:r>
      <w:r w:rsidR="00EC45F9">
        <w:rPr>
          <w:rFonts w:eastAsia="Times New Roman" w:cs="Courier New"/>
          <w:color w:val="000000"/>
        </w:rPr>
        <w:t> ;</w:t>
      </w:r>
    </w:p>
    <w:p w:rsidR="00992549" w:rsidRPr="00D46394" w:rsidRDefault="00992549" w:rsidP="00E37169">
      <w:pPr>
        <w:pStyle w:val="SingleTxtG"/>
        <w:ind w:left="2835" w:hanging="567"/>
        <w:rPr>
          <w:rFonts w:eastAsia="Times New Roman" w:cs="Courier New"/>
          <w:color w:val="000000"/>
        </w:rPr>
      </w:pPr>
      <w:r w:rsidRPr="00D46394">
        <w:rPr>
          <w:rFonts w:eastAsia="Times New Roman" w:cs="Courier New"/>
          <w:bCs/>
          <w:color w:val="000000"/>
        </w:rPr>
        <w:t>e)</w:t>
      </w:r>
      <w:r w:rsidRPr="00D46394">
        <w:rPr>
          <w:rFonts w:eastAsia="Times New Roman" w:cs="Courier New"/>
          <w:color w:val="000000"/>
        </w:rPr>
        <w:tab/>
        <w:t xml:space="preserve">Le Règlement 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20</w:t>
      </w:r>
      <w:r w:rsidR="00EC45F9">
        <w:rPr>
          <w:rFonts w:eastAsia="Times New Roman" w:cs="Courier New"/>
          <w:color w:val="000000"/>
        </w:rPr>
        <w:t> ;</w:t>
      </w:r>
    </w:p>
    <w:p w:rsidR="00992549" w:rsidRPr="00D46394" w:rsidRDefault="00992549" w:rsidP="00E37169">
      <w:pPr>
        <w:pStyle w:val="SingleTxtG"/>
        <w:ind w:left="2835" w:hanging="567"/>
        <w:rPr>
          <w:rFonts w:eastAsia="Times New Roman" w:cs="Courier New"/>
          <w:color w:val="000000"/>
        </w:rPr>
      </w:pPr>
      <w:r w:rsidRPr="00D46394">
        <w:rPr>
          <w:rFonts w:eastAsia="Times New Roman" w:cs="Courier New"/>
          <w:bCs/>
          <w:color w:val="000000"/>
        </w:rPr>
        <w:t>f)</w:t>
      </w:r>
      <w:r w:rsidRPr="00D46394">
        <w:rPr>
          <w:rFonts w:eastAsia="Times New Roman" w:cs="Courier New"/>
          <w:color w:val="000000"/>
        </w:rPr>
        <w:tab/>
        <w:t xml:space="preserve">Le Règlement 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57</w:t>
      </w:r>
      <w:r w:rsidR="00EC45F9">
        <w:rPr>
          <w:rFonts w:eastAsia="Times New Roman" w:cs="Courier New"/>
          <w:color w:val="000000"/>
        </w:rPr>
        <w:t> ;</w:t>
      </w:r>
    </w:p>
    <w:p w:rsidR="00992549" w:rsidRPr="00D46394" w:rsidRDefault="00992549" w:rsidP="00E37169">
      <w:pPr>
        <w:pStyle w:val="SingleTxtG"/>
        <w:ind w:left="2835" w:hanging="567"/>
        <w:rPr>
          <w:rFonts w:eastAsia="Times New Roman" w:cs="Courier New"/>
          <w:color w:val="000000"/>
        </w:rPr>
      </w:pPr>
      <w:r w:rsidRPr="00D46394">
        <w:rPr>
          <w:rFonts w:eastAsia="Times New Roman" w:cs="Courier New"/>
          <w:bCs/>
          <w:color w:val="000000"/>
        </w:rPr>
        <w:t>g)</w:t>
      </w:r>
      <w:r w:rsidRPr="00D46394">
        <w:rPr>
          <w:rFonts w:eastAsia="Times New Roman" w:cs="Courier New"/>
          <w:color w:val="000000"/>
        </w:rPr>
        <w:tab/>
        <w:t xml:space="preserve">Le Règlement 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72</w:t>
      </w:r>
      <w:r w:rsidR="00EC45F9">
        <w:rPr>
          <w:rFonts w:eastAsia="Times New Roman" w:cs="Courier New"/>
          <w:color w:val="000000"/>
        </w:rPr>
        <w:t> ;</w:t>
      </w:r>
    </w:p>
    <w:p w:rsidR="00992549" w:rsidRPr="00D46394" w:rsidRDefault="00992549" w:rsidP="00E37169">
      <w:pPr>
        <w:pStyle w:val="SingleTxtG"/>
        <w:ind w:left="2835" w:hanging="567"/>
        <w:rPr>
          <w:rFonts w:eastAsia="Times New Roman" w:cs="Courier New"/>
          <w:color w:val="000000"/>
        </w:rPr>
      </w:pPr>
      <w:r w:rsidRPr="00D46394">
        <w:rPr>
          <w:rFonts w:eastAsia="Times New Roman" w:cs="Courier New"/>
          <w:bCs/>
          <w:color w:val="000000"/>
        </w:rPr>
        <w:t>h)</w:t>
      </w:r>
      <w:r w:rsidRPr="00D46394">
        <w:rPr>
          <w:rFonts w:eastAsia="Times New Roman" w:cs="Courier New"/>
          <w:color w:val="000000"/>
        </w:rPr>
        <w:tab/>
        <w:t xml:space="preserve">Le </w:t>
      </w:r>
      <w:r w:rsidRPr="00D46394">
        <w:rPr>
          <w:rFonts w:eastAsia="Times New Roman" w:cs="Courier New"/>
          <w:bCs/>
          <w:color w:val="000000"/>
        </w:rPr>
        <w:t xml:space="preserve">Règlement 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w:t>
      </w:r>
      <w:r w:rsidRPr="00D46394">
        <w:rPr>
          <w:rFonts w:eastAsia="Times New Roman" w:cs="Courier New"/>
          <w:bCs/>
          <w:color w:val="000000"/>
        </w:rPr>
        <w:t>98.</w:t>
      </w:r>
    </w:p>
    <w:p w:rsidR="00992549" w:rsidRPr="00D46394" w:rsidRDefault="00992549" w:rsidP="000A0FDF">
      <w:pPr>
        <w:pStyle w:val="SingleTxtG"/>
        <w:keepNext/>
        <w:ind w:left="2268" w:hanging="1134"/>
        <w:jc w:val="left"/>
        <w:rPr>
          <w:rFonts w:eastAsia="Times New Roman" w:cs="Courier New"/>
          <w:color w:val="000000"/>
        </w:rPr>
      </w:pPr>
      <w:r w:rsidRPr="00D46394">
        <w:rPr>
          <w:rFonts w:eastAsia="Times New Roman" w:cs="Courier New"/>
          <w:color w:val="000000"/>
        </w:rPr>
        <w:t>6.2.1.2</w:t>
      </w:r>
      <w:r w:rsidRPr="00D46394">
        <w:rPr>
          <w:rFonts w:eastAsia="Times New Roman" w:cs="Courier New"/>
          <w:color w:val="000000"/>
        </w:rPr>
        <w:tab/>
        <w:t>Pour les motocycles de cylindrée &gt;125 cm</w:t>
      </w:r>
      <w:r w:rsidRPr="00D46394">
        <w:rPr>
          <w:rFonts w:eastAsia="Times New Roman" w:cs="Courier New"/>
          <w:color w:val="000000"/>
          <w:vertAlign w:val="superscript"/>
        </w:rPr>
        <w:t>3</w:t>
      </w:r>
    </w:p>
    <w:p w:rsidR="00992549" w:rsidRPr="00D46394" w:rsidRDefault="00992549" w:rsidP="000A0FDF">
      <w:pPr>
        <w:pStyle w:val="SingleTxtG"/>
        <w:keepNext/>
        <w:ind w:left="2268"/>
        <w:rPr>
          <w:rFonts w:eastAsia="Times New Roman" w:cs="Courier New"/>
          <w:color w:val="000000"/>
        </w:rPr>
      </w:pPr>
      <w:r w:rsidRPr="00D46394">
        <w:rPr>
          <w:rFonts w:eastAsia="Times New Roman" w:cs="Courier New"/>
          <w:color w:val="000000"/>
        </w:rPr>
        <w:t>Un ou deux du type homologué selon</w:t>
      </w:r>
      <w:r w:rsidR="00EC45F9">
        <w:rPr>
          <w:rFonts w:eastAsia="Times New Roman" w:cs="Courier New"/>
          <w:color w:val="000000"/>
        </w:rPr>
        <w:t> :</w:t>
      </w:r>
    </w:p>
    <w:p w:rsidR="00992549" w:rsidRPr="00D46394" w:rsidRDefault="00992549" w:rsidP="00E37169">
      <w:pPr>
        <w:pStyle w:val="SingleTxtG"/>
        <w:ind w:left="2835" w:hanging="567"/>
        <w:rPr>
          <w:rFonts w:eastAsia="Times New Roman" w:cs="Courier New"/>
          <w:color w:val="000000"/>
        </w:rPr>
      </w:pPr>
      <w:r w:rsidRPr="00D46394">
        <w:rPr>
          <w:rFonts w:eastAsia="Times New Roman" w:cs="Courier New"/>
          <w:color w:val="000000"/>
        </w:rPr>
        <w:t>a)</w:t>
      </w:r>
      <w:r w:rsidRPr="00D46394">
        <w:rPr>
          <w:rFonts w:eastAsia="Times New Roman" w:cs="Courier New"/>
          <w:color w:val="000000"/>
        </w:rPr>
        <w:tab/>
        <w:t xml:space="preserve">La classe D ou E du Règlement 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113</w:t>
      </w:r>
      <w:r w:rsidR="00EC45F9">
        <w:rPr>
          <w:rFonts w:eastAsia="Times New Roman" w:cs="Courier New"/>
          <w:color w:val="000000"/>
        </w:rPr>
        <w:t> ;</w:t>
      </w:r>
    </w:p>
    <w:p w:rsidR="00992549" w:rsidRPr="00D46394" w:rsidRDefault="00992549" w:rsidP="00E37169">
      <w:pPr>
        <w:pStyle w:val="SingleTxtG"/>
        <w:ind w:left="2835" w:hanging="567"/>
        <w:rPr>
          <w:rFonts w:eastAsia="Times New Roman" w:cs="Courier New"/>
          <w:color w:val="000000"/>
        </w:rPr>
      </w:pPr>
      <w:r w:rsidRPr="00D46394">
        <w:rPr>
          <w:rFonts w:eastAsia="Times New Roman" w:cs="Courier New"/>
          <w:bCs/>
          <w:color w:val="000000"/>
        </w:rPr>
        <w:t>b)</w:t>
      </w:r>
      <w:r w:rsidRPr="00D46394">
        <w:rPr>
          <w:rFonts w:eastAsia="Times New Roman" w:cs="Courier New"/>
          <w:color w:val="000000"/>
        </w:rPr>
        <w:tab/>
        <w:t xml:space="preserve">Le Règlement 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112</w:t>
      </w:r>
      <w:r w:rsidR="00EC45F9">
        <w:rPr>
          <w:rFonts w:eastAsia="Times New Roman" w:cs="Courier New"/>
          <w:color w:val="000000"/>
        </w:rPr>
        <w:t> ;</w:t>
      </w:r>
    </w:p>
    <w:p w:rsidR="00992549" w:rsidRPr="00D46394" w:rsidRDefault="00992549" w:rsidP="00E37169">
      <w:pPr>
        <w:pStyle w:val="SingleTxtG"/>
        <w:ind w:left="2835" w:hanging="567"/>
        <w:rPr>
          <w:rFonts w:eastAsia="Times New Roman" w:cs="Courier New"/>
          <w:color w:val="000000"/>
        </w:rPr>
      </w:pPr>
      <w:r w:rsidRPr="00D46394">
        <w:rPr>
          <w:rFonts w:eastAsia="Times New Roman" w:cs="Courier New"/>
          <w:bCs/>
          <w:color w:val="000000"/>
        </w:rPr>
        <w:t>c)</w:t>
      </w:r>
      <w:r w:rsidRPr="00D46394">
        <w:rPr>
          <w:rFonts w:eastAsia="Times New Roman" w:cs="Courier New"/>
          <w:color w:val="000000"/>
        </w:rPr>
        <w:tab/>
        <w:t>Le Règlement ONU n</w:t>
      </w:r>
      <w:r w:rsidRPr="00D46394">
        <w:rPr>
          <w:rFonts w:eastAsia="Times New Roman" w:cs="Courier New"/>
          <w:color w:val="000000"/>
          <w:vertAlign w:val="superscript"/>
        </w:rPr>
        <w:t>o</w:t>
      </w:r>
      <w:r w:rsidRPr="00D46394">
        <w:rPr>
          <w:rFonts w:eastAsia="Times New Roman" w:cs="Courier New"/>
          <w:color w:val="000000"/>
        </w:rPr>
        <w:t> 1</w:t>
      </w:r>
      <w:r w:rsidR="00EC45F9">
        <w:rPr>
          <w:rFonts w:eastAsia="Times New Roman" w:cs="Courier New"/>
          <w:color w:val="000000"/>
        </w:rPr>
        <w:t> ;</w:t>
      </w:r>
    </w:p>
    <w:p w:rsidR="00992549" w:rsidRPr="00D46394" w:rsidRDefault="00992549" w:rsidP="00E37169">
      <w:pPr>
        <w:pStyle w:val="SingleTxtG"/>
        <w:ind w:left="2835" w:hanging="567"/>
        <w:rPr>
          <w:rFonts w:eastAsia="Times New Roman" w:cs="Courier New"/>
          <w:color w:val="000000"/>
        </w:rPr>
      </w:pPr>
      <w:r w:rsidRPr="00D46394">
        <w:rPr>
          <w:rFonts w:eastAsia="Times New Roman" w:cs="Courier New"/>
          <w:bCs/>
          <w:color w:val="000000"/>
        </w:rPr>
        <w:t>d)</w:t>
      </w:r>
      <w:r w:rsidRPr="00D46394">
        <w:rPr>
          <w:rFonts w:eastAsia="Times New Roman" w:cs="Courier New"/>
          <w:color w:val="000000"/>
        </w:rPr>
        <w:tab/>
        <w:t xml:space="preserve">Le Règlement 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8</w:t>
      </w:r>
      <w:r w:rsidR="00EC45F9">
        <w:rPr>
          <w:rFonts w:eastAsia="Times New Roman" w:cs="Courier New"/>
          <w:color w:val="000000"/>
        </w:rPr>
        <w:t> ;</w:t>
      </w:r>
    </w:p>
    <w:p w:rsidR="00992549" w:rsidRPr="00D46394" w:rsidRDefault="00992549" w:rsidP="00E37169">
      <w:pPr>
        <w:pStyle w:val="SingleTxtG"/>
        <w:ind w:left="2835" w:hanging="567"/>
        <w:rPr>
          <w:rFonts w:eastAsia="Times New Roman" w:cs="Courier New"/>
          <w:color w:val="000000"/>
        </w:rPr>
      </w:pPr>
      <w:r w:rsidRPr="00D46394">
        <w:rPr>
          <w:rFonts w:eastAsia="Times New Roman" w:cs="Courier New"/>
          <w:bCs/>
          <w:color w:val="000000"/>
        </w:rPr>
        <w:t>e)</w:t>
      </w:r>
      <w:r w:rsidRPr="00D46394">
        <w:rPr>
          <w:rFonts w:eastAsia="Times New Roman" w:cs="Courier New"/>
          <w:color w:val="000000"/>
        </w:rPr>
        <w:tab/>
        <w:t xml:space="preserve">Le Règlement 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20</w:t>
      </w:r>
      <w:r w:rsidR="00EC45F9">
        <w:rPr>
          <w:rFonts w:eastAsia="Times New Roman" w:cs="Courier New"/>
          <w:color w:val="000000"/>
        </w:rPr>
        <w:t> ;</w:t>
      </w:r>
    </w:p>
    <w:p w:rsidR="00992549" w:rsidRPr="00D46394" w:rsidRDefault="00992549" w:rsidP="00E37169">
      <w:pPr>
        <w:pStyle w:val="SingleTxtG"/>
        <w:ind w:left="2835" w:hanging="567"/>
        <w:rPr>
          <w:rFonts w:eastAsia="Times New Roman" w:cs="Courier New"/>
          <w:color w:val="000000"/>
        </w:rPr>
      </w:pPr>
      <w:r w:rsidRPr="00D46394">
        <w:rPr>
          <w:rFonts w:eastAsia="Times New Roman" w:cs="Courier New"/>
          <w:bCs/>
          <w:color w:val="000000"/>
        </w:rPr>
        <w:t>f)</w:t>
      </w:r>
      <w:r w:rsidRPr="00D46394">
        <w:rPr>
          <w:rFonts w:eastAsia="Times New Roman" w:cs="Courier New"/>
          <w:color w:val="000000"/>
        </w:rPr>
        <w:tab/>
        <w:t xml:space="preserve">Le Règlement 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72</w:t>
      </w:r>
      <w:r w:rsidR="00EC45F9">
        <w:rPr>
          <w:rFonts w:eastAsia="Times New Roman" w:cs="Courier New"/>
          <w:color w:val="000000"/>
        </w:rPr>
        <w:t> ;</w:t>
      </w:r>
    </w:p>
    <w:p w:rsidR="00992549" w:rsidRPr="00D46394" w:rsidRDefault="00992549" w:rsidP="00E37169">
      <w:pPr>
        <w:pStyle w:val="SingleTxtG"/>
        <w:ind w:left="2835" w:hanging="567"/>
        <w:rPr>
          <w:rFonts w:eastAsia="Times New Roman" w:cs="Courier New"/>
          <w:color w:val="000000"/>
        </w:rPr>
      </w:pPr>
      <w:r w:rsidRPr="00D46394">
        <w:rPr>
          <w:rFonts w:eastAsia="Times New Roman" w:cs="Courier New"/>
          <w:bCs/>
          <w:color w:val="000000"/>
        </w:rPr>
        <w:t>g)</w:t>
      </w:r>
      <w:r w:rsidRPr="00D46394">
        <w:rPr>
          <w:rFonts w:eastAsia="Times New Roman" w:cs="Courier New"/>
          <w:color w:val="000000"/>
        </w:rPr>
        <w:tab/>
        <w:t xml:space="preserve">Le </w:t>
      </w:r>
      <w:r w:rsidRPr="00D46394">
        <w:rPr>
          <w:rFonts w:eastAsia="Times New Roman" w:cs="Courier New"/>
          <w:bCs/>
          <w:color w:val="000000"/>
        </w:rPr>
        <w:t xml:space="preserve">Règlement 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w:t>
      </w:r>
      <w:r w:rsidRPr="00D46394">
        <w:rPr>
          <w:rFonts w:eastAsia="Times New Roman" w:cs="Courier New"/>
          <w:bCs/>
          <w:color w:val="000000"/>
        </w:rPr>
        <w:t>98</w:t>
      </w:r>
      <w:r w:rsidRPr="00D46394">
        <w:rPr>
          <w:rFonts w:eastAsia="Times New Roman" w:cs="Courier New"/>
          <w:color w:val="000000"/>
        </w:rPr>
        <w:t>.</w:t>
      </w:r>
    </w:p>
    <w:p w:rsidR="00992549" w:rsidRPr="00D46394" w:rsidRDefault="00992549" w:rsidP="00EE5499">
      <w:pPr>
        <w:pStyle w:val="SingleTxtG"/>
        <w:ind w:left="2268"/>
        <w:rPr>
          <w:rFonts w:eastAsia="Times New Roman" w:cs="Courier New"/>
          <w:color w:val="000000"/>
        </w:rPr>
      </w:pPr>
      <w:r w:rsidRPr="00D46394">
        <w:rPr>
          <w:rFonts w:eastAsia="Times New Roman" w:cs="Courier New"/>
          <w:color w:val="000000"/>
        </w:rPr>
        <w:t>Deux du type homologué selon</w:t>
      </w:r>
      <w:r w:rsidR="00EC45F9">
        <w:rPr>
          <w:rFonts w:eastAsia="Times New Roman" w:cs="Courier New"/>
          <w:color w:val="000000"/>
        </w:rPr>
        <w:t> :</w:t>
      </w:r>
    </w:p>
    <w:p w:rsidR="00992549" w:rsidRPr="00D46394" w:rsidRDefault="00992549" w:rsidP="00E37169">
      <w:pPr>
        <w:pStyle w:val="SingleTxtG"/>
        <w:ind w:left="2835" w:hanging="567"/>
        <w:rPr>
          <w:rFonts w:eastAsia="Times New Roman"/>
        </w:rPr>
      </w:pPr>
      <w:r w:rsidRPr="00D46394">
        <w:rPr>
          <w:rFonts w:eastAsia="Times New Roman" w:cs="Courier New"/>
          <w:color w:val="000000"/>
        </w:rPr>
        <w:t>h)</w:t>
      </w:r>
      <w:r w:rsidRPr="00D46394">
        <w:rPr>
          <w:rFonts w:eastAsia="Times New Roman" w:cs="Courier New"/>
          <w:color w:val="000000"/>
        </w:rPr>
        <w:tab/>
        <w:t xml:space="preserve">La classe C du Règlement ONU </w:t>
      </w:r>
      <w:r w:rsidRPr="00D46394">
        <w:rPr>
          <w:rFonts w:eastAsia="MS Mincho" w:cs="Courier New"/>
          <w:color w:val="000000"/>
        </w:rPr>
        <w:t>n</w:t>
      </w:r>
      <w:r w:rsidRPr="00D46394">
        <w:rPr>
          <w:rFonts w:eastAsia="MS Mincho" w:cs="Courier New"/>
          <w:color w:val="000000"/>
          <w:vertAlign w:val="superscript"/>
        </w:rPr>
        <w:t>o</w:t>
      </w:r>
      <w:r w:rsidRPr="00D46394">
        <w:rPr>
          <w:rFonts w:eastAsia="Times New Roman" w:cs="Courier New"/>
          <w:color w:val="000000"/>
        </w:rPr>
        <w:t> 113.</w:t>
      </w:r>
    </w:p>
    <w:p w:rsidR="00992549" w:rsidRPr="00D46394" w:rsidRDefault="00992549" w:rsidP="000A0FDF">
      <w:pPr>
        <w:pStyle w:val="SingleTxtG"/>
        <w:keepNext/>
        <w:ind w:left="2268" w:hanging="1134"/>
        <w:jc w:val="left"/>
        <w:rPr>
          <w:rFonts w:eastAsia="Times New Roman"/>
        </w:rPr>
      </w:pPr>
      <w:r w:rsidRPr="00D46394">
        <w:rPr>
          <w:rFonts w:eastAsia="Times New Roman"/>
        </w:rPr>
        <w:t>6.2.2</w:t>
      </w:r>
      <w:r w:rsidRPr="00D46394">
        <w:rPr>
          <w:rFonts w:eastAsia="Times New Roman"/>
        </w:rPr>
        <w:tab/>
        <w:t>Schéma d’installation</w:t>
      </w:r>
    </w:p>
    <w:p w:rsidR="00992549" w:rsidRPr="00D46394" w:rsidRDefault="00992549" w:rsidP="00EE5499">
      <w:pPr>
        <w:pStyle w:val="SingleTxtG"/>
        <w:ind w:left="2268"/>
        <w:rPr>
          <w:rFonts w:eastAsia="Times New Roman"/>
        </w:rPr>
      </w:pPr>
      <w:r w:rsidRPr="00D46394">
        <w:rPr>
          <w:rFonts w:eastAsia="Times New Roman"/>
        </w:rPr>
        <w:tab/>
        <w:t>Pas de prescription particulière.</w:t>
      </w:r>
    </w:p>
    <w:p w:rsidR="00992549" w:rsidRPr="00D46394" w:rsidRDefault="00992549" w:rsidP="000A0FDF">
      <w:pPr>
        <w:pStyle w:val="SingleTxtG"/>
        <w:keepNext/>
        <w:ind w:left="2268" w:hanging="1134"/>
        <w:jc w:val="left"/>
        <w:rPr>
          <w:rFonts w:eastAsia="Times New Roman"/>
        </w:rPr>
      </w:pPr>
      <w:r w:rsidRPr="00D46394">
        <w:rPr>
          <w:rFonts w:eastAsia="Times New Roman"/>
        </w:rPr>
        <w:t>6.2.3</w:t>
      </w:r>
      <w:r w:rsidRPr="00D46394">
        <w:rPr>
          <w:rFonts w:eastAsia="Times New Roman"/>
        </w:rPr>
        <w:tab/>
        <w:t>Emplacement</w:t>
      </w:r>
    </w:p>
    <w:p w:rsidR="00992549" w:rsidRPr="00D46394" w:rsidRDefault="00992549" w:rsidP="000A0FDF">
      <w:pPr>
        <w:pStyle w:val="SingleTxtG"/>
        <w:keepNext/>
        <w:ind w:left="2268" w:hanging="1134"/>
        <w:jc w:val="left"/>
        <w:rPr>
          <w:rFonts w:eastAsia="Times New Roman"/>
        </w:rPr>
      </w:pPr>
      <w:r w:rsidRPr="00D46394">
        <w:rPr>
          <w:rFonts w:eastAsia="Times New Roman"/>
        </w:rPr>
        <w:t>6.2.3.1</w:t>
      </w:r>
      <w:r w:rsidRPr="00D46394">
        <w:rPr>
          <w:rFonts w:eastAsia="Times New Roman"/>
        </w:rPr>
        <w:tab/>
        <w:t>En largeur</w:t>
      </w:r>
    </w:p>
    <w:p w:rsidR="00992549" w:rsidRPr="00D46394" w:rsidRDefault="00992549" w:rsidP="00C83B18">
      <w:pPr>
        <w:pStyle w:val="SingleTxtG"/>
        <w:ind w:left="2268" w:hanging="1134"/>
        <w:rPr>
          <w:rFonts w:eastAsia="Times New Roman"/>
        </w:rPr>
      </w:pPr>
      <w:r w:rsidRPr="00D46394">
        <w:rPr>
          <w:rFonts w:eastAsia="Times New Roman"/>
        </w:rPr>
        <w:t>6.2.3.1.1</w:t>
      </w:r>
      <w:r w:rsidRPr="00D46394">
        <w:rPr>
          <w:rFonts w:eastAsia="Times New Roman"/>
        </w:rPr>
        <w:tab/>
        <w:t>Un feu de croisement indépendant peut être installé au-dessus, au-dessous ou à côté d’un autre feu avant</w:t>
      </w:r>
      <w:r w:rsidR="00EC45F9">
        <w:rPr>
          <w:rFonts w:eastAsia="Times New Roman"/>
        </w:rPr>
        <w:t> :</w:t>
      </w:r>
      <w:r w:rsidRPr="00D46394">
        <w:rPr>
          <w:rFonts w:eastAsia="Times New Roman"/>
        </w:rPr>
        <w:t xml:space="preserve"> si ces feux sont l’un au-dessus de l’autre, le centre de référence du feu émettant le faisceau de croisement principal doit être situé dans le plan longitudinal médian du véhicule</w:t>
      </w:r>
      <w:r w:rsidR="00EC45F9">
        <w:rPr>
          <w:rFonts w:eastAsia="Times New Roman"/>
        </w:rPr>
        <w:t> ;</w:t>
      </w:r>
      <w:r w:rsidRPr="00D46394">
        <w:rPr>
          <w:rFonts w:eastAsia="Times New Roman"/>
        </w:rPr>
        <w:t xml:space="preserve"> si ces feux sont côte à côte, leur centre de référence doit être symétrique par rapport au plan longitudinal médian du véhicule.</w:t>
      </w:r>
    </w:p>
    <w:p w:rsidR="00992549" w:rsidRPr="00D46394" w:rsidRDefault="00992549" w:rsidP="00C83B18">
      <w:pPr>
        <w:pStyle w:val="SingleTxtG"/>
        <w:ind w:left="2268" w:hanging="1134"/>
        <w:rPr>
          <w:rFonts w:eastAsia="Times New Roman"/>
        </w:rPr>
      </w:pPr>
      <w:r w:rsidRPr="00D46394">
        <w:rPr>
          <w:rFonts w:eastAsia="Times New Roman"/>
        </w:rPr>
        <w:t>6.2.3.1.2</w:t>
      </w:r>
      <w:r w:rsidRPr="00D46394">
        <w:rPr>
          <w:rFonts w:eastAsia="Times New Roman"/>
        </w:rPr>
        <w:tab/>
        <w:t>Un projecteur émettant le faisceau de croisement principal mutuellement incorporé avec un autre feu avant doit être installé de telle sorte que son centre de référence soit situé dans le plan longitudinal médian du véhicule</w:t>
      </w:r>
      <w:r w:rsidR="00EC45F9">
        <w:rPr>
          <w:rFonts w:eastAsia="Times New Roman"/>
        </w:rPr>
        <w:t> ;</w:t>
      </w:r>
      <w:r w:rsidRPr="00D46394">
        <w:rPr>
          <w:rFonts w:eastAsia="Times New Roman"/>
        </w:rPr>
        <w:t xml:space="preserve"> toutefois, lorsque le véhicule est aussi équipé d’un projecteur émettant un faisceau de route indépendant ou d’un projecteur émettant un faisceau de route mutuellement incorporé avec un feu de position avant à côté du projecteur émettant le faisceau de croisement principal, leurs centres de référence doivent être symétriques par rapport au plan longitudinal médian du véhicule.</w:t>
      </w:r>
    </w:p>
    <w:p w:rsidR="00992549" w:rsidRPr="00D46394" w:rsidRDefault="00992549" w:rsidP="00C83B18">
      <w:pPr>
        <w:pStyle w:val="SingleTxtG"/>
        <w:ind w:left="2268" w:hanging="1134"/>
        <w:rPr>
          <w:rFonts w:eastAsia="Times New Roman"/>
        </w:rPr>
      </w:pPr>
      <w:r w:rsidRPr="00D46394">
        <w:rPr>
          <w:rFonts w:eastAsia="Times New Roman"/>
        </w:rPr>
        <w:t>6.2.3.1.3</w:t>
      </w:r>
      <w:r w:rsidRPr="00D46394">
        <w:rPr>
          <w:rFonts w:eastAsia="Times New Roman"/>
        </w:rPr>
        <w:tab/>
        <w:t>Deux projecteurs émettant le faisceau de croisement principal, l’un ou les deux étant mutuellement incorporés avec un autre feu avant, doivent être installés de telle sorte que leurs centres de référence soient symétriques par rapport au plan longitudinal médian du véhicule.</w:t>
      </w:r>
    </w:p>
    <w:p w:rsidR="00992549" w:rsidRPr="00D46394" w:rsidRDefault="00992549" w:rsidP="00C83B18">
      <w:pPr>
        <w:pStyle w:val="SingleTxtG"/>
        <w:ind w:left="2268" w:hanging="1134"/>
        <w:rPr>
          <w:rFonts w:eastAsia="Times New Roman"/>
        </w:rPr>
      </w:pPr>
      <w:r w:rsidRPr="00D46394">
        <w:rPr>
          <w:rFonts w:eastAsia="Times New Roman"/>
        </w:rPr>
        <w:t>6.2.3.1.4</w:t>
      </w:r>
      <w:r w:rsidRPr="00D46394">
        <w:rPr>
          <w:rFonts w:eastAsia="Times New Roman"/>
        </w:rPr>
        <w:tab/>
        <w:t xml:space="preserve">Le cas échéant, l’installation d’une ou de plusieurs unités d’éclairage supplémentaires servant à éclairer la route dans les virages, homologuées en tant qu’éléments du faisceau de croisement, conformément au Règlement ONU </w:t>
      </w:r>
      <w:r w:rsidRPr="00D46394">
        <w:rPr>
          <w:rFonts w:eastAsia="MS Mincho"/>
        </w:rPr>
        <w:t>n</w:t>
      </w:r>
      <w:r w:rsidRPr="00D46394">
        <w:rPr>
          <w:rFonts w:eastAsia="MS Mincho"/>
          <w:vertAlign w:val="superscript"/>
        </w:rPr>
        <w:t>o</w:t>
      </w:r>
      <w:r w:rsidRPr="00D46394">
        <w:rPr>
          <w:rFonts w:eastAsia="Times New Roman"/>
        </w:rPr>
        <w:t> 113, doit s’effectuer dans les conditions suivantes</w:t>
      </w:r>
      <w:r w:rsidR="00EC45F9">
        <w:rPr>
          <w:rFonts w:eastAsia="Times New Roman"/>
        </w:rPr>
        <w:t> :</w:t>
      </w:r>
    </w:p>
    <w:p w:rsidR="00992549" w:rsidRPr="00D46394" w:rsidRDefault="00992549" w:rsidP="00EE5499">
      <w:pPr>
        <w:pStyle w:val="SingleTxtG"/>
        <w:ind w:left="2268"/>
        <w:rPr>
          <w:rFonts w:eastAsia="Times New Roman"/>
        </w:rPr>
      </w:pPr>
      <w:r w:rsidRPr="00D46394">
        <w:rPr>
          <w:rFonts w:eastAsia="Times New Roman"/>
        </w:rPr>
        <w:lastRenderedPageBreak/>
        <w:tab/>
        <w:t>Pour une (des) paire(s) d’unités d’éclairage supplémentaires, le ou les centres de référence doivent être symétriques par rapport au plan longitudinal médian du véhicule.</w:t>
      </w:r>
    </w:p>
    <w:p w:rsidR="00992549" w:rsidRPr="00D46394" w:rsidRDefault="00992549" w:rsidP="00EE5499">
      <w:pPr>
        <w:pStyle w:val="SingleTxtG"/>
        <w:ind w:left="2268"/>
        <w:rPr>
          <w:rFonts w:eastAsia="Times New Roman"/>
        </w:rPr>
      </w:pPr>
      <w:r w:rsidRPr="00D46394">
        <w:rPr>
          <w:rFonts w:eastAsia="Times New Roman"/>
        </w:rPr>
        <w:tab/>
        <w:t>Pour une seule unité d’éclairage supplémentaire, le centre de référence doit être sur le plan longitudinal médian du véhicule.</w:t>
      </w:r>
    </w:p>
    <w:p w:rsidR="00992549" w:rsidRPr="00D46394" w:rsidRDefault="00992549" w:rsidP="00C83B18">
      <w:pPr>
        <w:pStyle w:val="SingleTxtG"/>
        <w:ind w:left="2268" w:hanging="1134"/>
        <w:rPr>
          <w:rFonts w:eastAsia="Times New Roman"/>
        </w:rPr>
      </w:pPr>
      <w:r w:rsidRPr="00D46394">
        <w:rPr>
          <w:rFonts w:eastAsia="Times New Roman"/>
        </w:rPr>
        <w:t>6.2.3.2</w:t>
      </w:r>
      <w:r w:rsidRPr="00D46394">
        <w:rPr>
          <w:rFonts w:eastAsia="Times New Roman"/>
        </w:rPr>
        <w:tab/>
        <w:t>En hauteur</w:t>
      </w:r>
      <w:r w:rsidR="00EC45F9">
        <w:rPr>
          <w:rFonts w:eastAsia="Times New Roman"/>
        </w:rPr>
        <w:t> :</w:t>
      </w:r>
      <w:r w:rsidRPr="00D46394">
        <w:rPr>
          <w:rFonts w:eastAsia="Times New Roman"/>
        </w:rPr>
        <w:t xml:space="preserve"> minimum 500 mm, maximum 1 200 mm au-dessus du sol.</w:t>
      </w:r>
    </w:p>
    <w:p w:rsidR="00992549" w:rsidRPr="00D46394" w:rsidRDefault="00992549" w:rsidP="00C83B18">
      <w:pPr>
        <w:pStyle w:val="SingleTxtG"/>
        <w:ind w:left="2268" w:hanging="1134"/>
        <w:rPr>
          <w:rFonts w:eastAsia="Times New Roman"/>
        </w:rPr>
      </w:pPr>
      <w:r w:rsidRPr="00D46394">
        <w:rPr>
          <w:rFonts w:eastAsia="Times New Roman"/>
        </w:rPr>
        <w:t>6.2.3.3</w:t>
      </w:r>
      <w:r w:rsidRPr="00D46394">
        <w:rPr>
          <w:rFonts w:eastAsia="Times New Roman"/>
        </w:rPr>
        <w:tab/>
        <w:t>En longueur</w:t>
      </w:r>
      <w:r w:rsidR="00EC45F9">
        <w:rPr>
          <w:rFonts w:eastAsia="Times New Roman"/>
        </w:rPr>
        <w:t> :</w:t>
      </w:r>
      <w:r w:rsidRPr="00D46394">
        <w:rPr>
          <w:rFonts w:eastAsia="Times New Roman"/>
        </w:rPr>
        <w:t xml:space="preserve"> à l’avant du véhicule. Cette exigence est jugée satisfaite si la lumière émise n’est pas une cause de gêne pour le conducteur, ni directement ni indirectement, par l’intermédiaire des rétroviseurs et/ou d’autres surfaces réfléchissantes du véhicule.</w:t>
      </w:r>
    </w:p>
    <w:p w:rsidR="00992549" w:rsidRPr="00D46394" w:rsidRDefault="00992549" w:rsidP="00C83B18">
      <w:pPr>
        <w:pStyle w:val="SingleTxtG"/>
        <w:ind w:left="2268" w:hanging="1134"/>
        <w:rPr>
          <w:rFonts w:eastAsia="Times New Roman"/>
        </w:rPr>
      </w:pPr>
      <w:r w:rsidRPr="00D46394">
        <w:rPr>
          <w:rFonts w:eastAsia="Times New Roman"/>
        </w:rPr>
        <w:t>6.2.3.4</w:t>
      </w:r>
      <w:r w:rsidRPr="00D46394">
        <w:rPr>
          <w:rFonts w:eastAsia="Times New Roman"/>
        </w:rPr>
        <w:tab/>
        <w:t>Dans le cas de deux projecteurs émettant le faisceau de croisement principal, la distance entre les plages d’éclairage ne doit pas être supérieure à 200 </w:t>
      </w:r>
      <w:proofErr w:type="spellStart"/>
      <w:r w:rsidRPr="00D46394">
        <w:rPr>
          <w:rFonts w:eastAsia="Times New Roman"/>
        </w:rPr>
        <w:t>mm.</w:t>
      </w:r>
      <w:proofErr w:type="spellEnd"/>
    </w:p>
    <w:p w:rsidR="00992549" w:rsidRPr="00D46394" w:rsidRDefault="00992549" w:rsidP="000A0FDF">
      <w:pPr>
        <w:pStyle w:val="SingleTxtG"/>
        <w:keepNext/>
        <w:ind w:left="2268" w:hanging="1134"/>
        <w:jc w:val="left"/>
        <w:rPr>
          <w:rFonts w:eastAsia="Times New Roman"/>
        </w:rPr>
      </w:pPr>
      <w:r w:rsidRPr="00D46394">
        <w:rPr>
          <w:rFonts w:eastAsia="Times New Roman"/>
        </w:rPr>
        <w:t>6.2.4</w:t>
      </w:r>
      <w:r w:rsidRPr="00D46394">
        <w:rPr>
          <w:rFonts w:eastAsia="Times New Roman"/>
        </w:rPr>
        <w:tab/>
        <w:t>Visibilité géométrique</w:t>
      </w:r>
    </w:p>
    <w:p w:rsidR="00992549" w:rsidRPr="00D46394" w:rsidRDefault="00992549" w:rsidP="00EE5499">
      <w:pPr>
        <w:pStyle w:val="SingleTxtG"/>
        <w:ind w:left="2268"/>
        <w:rPr>
          <w:rFonts w:eastAsia="Times New Roman"/>
        </w:rPr>
      </w:pPr>
      <w:r w:rsidRPr="00D46394">
        <w:rPr>
          <w:rFonts w:eastAsia="Times New Roman"/>
        </w:rPr>
        <w:tab/>
        <w:t>Elle est déterminée par les angles α et β définis au paragraphe 2.11 du présent Règlement</w:t>
      </w:r>
      <w:r w:rsidR="00EC45F9">
        <w:rPr>
          <w:rFonts w:eastAsia="Times New Roman"/>
        </w:rPr>
        <w:t> :</w:t>
      </w:r>
    </w:p>
    <w:p w:rsidR="00992549" w:rsidRPr="00D46394" w:rsidRDefault="00992549" w:rsidP="00A54F0E">
      <w:pPr>
        <w:pStyle w:val="SingleTxtG"/>
        <w:tabs>
          <w:tab w:val="left" w:pos="2552"/>
          <w:tab w:val="left" w:pos="2870"/>
        </w:tabs>
        <w:ind w:left="2268"/>
        <w:rPr>
          <w:rFonts w:eastAsia="Times New Roman"/>
        </w:rPr>
      </w:pPr>
      <w:r w:rsidRPr="00D46394">
        <w:rPr>
          <w:rFonts w:eastAsia="Times New Roman"/>
        </w:rPr>
        <w:t xml:space="preserve">α </w:t>
      </w:r>
      <w:r w:rsidRPr="00D46394">
        <w:rPr>
          <w:rFonts w:eastAsia="Times New Roman"/>
        </w:rPr>
        <w:tab/>
        <w:t>=</w:t>
      </w:r>
      <w:r w:rsidRPr="00D46394">
        <w:rPr>
          <w:rFonts w:eastAsia="Times New Roman"/>
        </w:rPr>
        <w:tab/>
        <w:t>15° vers le haut et 10° vers le bas</w:t>
      </w:r>
      <w:r w:rsidR="00EC45F9">
        <w:rPr>
          <w:rFonts w:eastAsia="Times New Roman"/>
        </w:rPr>
        <w:t> ;</w:t>
      </w:r>
    </w:p>
    <w:p w:rsidR="00992549" w:rsidRPr="00D46394" w:rsidRDefault="00992549" w:rsidP="00A54F0E">
      <w:pPr>
        <w:pStyle w:val="SingleTxtG"/>
        <w:tabs>
          <w:tab w:val="left" w:pos="2552"/>
          <w:tab w:val="left" w:pos="2870"/>
        </w:tabs>
        <w:ind w:left="2268"/>
        <w:rPr>
          <w:rFonts w:eastAsia="Times New Roman"/>
        </w:rPr>
      </w:pPr>
      <w:r w:rsidRPr="00D46394">
        <w:rPr>
          <w:rFonts w:eastAsia="Times New Roman"/>
        </w:rPr>
        <w:t xml:space="preserve">β </w:t>
      </w:r>
      <w:r w:rsidRPr="00D46394">
        <w:rPr>
          <w:rFonts w:eastAsia="Times New Roman"/>
        </w:rPr>
        <w:tab/>
        <w:t>=</w:t>
      </w:r>
      <w:r w:rsidRPr="00D46394">
        <w:rPr>
          <w:rFonts w:eastAsia="Times New Roman"/>
        </w:rPr>
        <w:tab/>
        <w:t>45° à gauche et à droite, pour un feu simple</w:t>
      </w:r>
      <w:r w:rsidR="00EC45F9">
        <w:rPr>
          <w:rFonts w:eastAsia="Times New Roman"/>
        </w:rPr>
        <w:t> ;</w:t>
      </w:r>
    </w:p>
    <w:p w:rsidR="00992549" w:rsidRPr="00D46394" w:rsidRDefault="00992549" w:rsidP="00A54F0E">
      <w:pPr>
        <w:pStyle w:val="SingleTxtG"/>
        <w:tabs>
          <w:tab w:val="left" w:pos="2552"/>
          <w:tab w:val="left" w:pos="2870"/>
        </w:tabs>
        <w:ind w:left="2268"/>
        <w:rPr>
          <w:rFonts w:eastAsia="Times New Roman"/>
        </w:rPr>
      </w:pPr>
      <w:r w:rsidRPr="00D46394">
        <w:rPr>
          <w:rFonts w:eastAsia="Times New Roman"/>
        </w:rPr>
        <w:t xml:space="preserve">β </w:t>
      </w:r>
      <w:r w:rsidRPr="00D46394">
        <w:rPr>
          <w:rFonts w:eastAsia="Times New Roman"/>
        </w:rPr>
        <w:tab/>
        <w:t>=</w:t>
      </w:r>
      <w:r w:rsidRPr="00D46394">
        <w:rPr>
          <w:rFonts w:eastAsia="Times New Roman"/>
        </w:rPr>
        <w:tab/>
        <w:t>45° vers l’extérieur et 10° vers l’intérieur pour chaque paire de feux.</w:t>
      </w:r>
    </w:p>
    <w:p w:rsidR="00992549" w:rsidRPr="00D46394" w:rsidRDefault="00992549" w:rsidP="00EE5499">
      <w:pPr>
        <w:pStyle w:val="SingleTxtG"/>
        <w:ind w:left="2268"/>
        <w:rPr>
          <w:rFonts w:eastAsia="Times New Roman"/>
        </w:rPr>
      </w:pPr>
      <w:r w:rsidRPr="00D46394">
        <w:rPr>
          <w:rFonts w:eastAsia="Times New Roman"/>
        </w:rPr>
        <w:tab/>
        <w:t>La présence de parois ou d’autres éléments au voisinage du projecteur ne doit pas causer d’effets secondaires gênants pour les autres usagers de la route.</w:t>
      </w:r>
    </w:p>
    <w:p w:rsidR="00992549" w:rsidRPr="00D46394" w:rsidRDefault="00992549" w:rsidP="000A0FDF">
      <w:pPr>
        <w:pStyle w:val="SingleTxtG"/>
        <w:keepNext/>
        <w:ind w:left="2268" w:hanging="1134"/>
        <w:jc w:val="left"/>
        <w:rPr>
          <w:rFonts w:eastAsia="Times New Roman"/>
        </w:rPr>
      </w:pPr>
      <w:r w:rsidRPr="00D46394">
        <w:rPr>
          <w:rFonts w:eastAsia="Times New Roman"/>
        </w:rPr>
        <w:t>6.2.5</w:t>
      </w:r>
      <w:r w:rsidRPr="00D46394">
        <w:rPr>
          <w:rFonts w:eastAsia="Times New Roman"/>
        </w:rPr>
        <w:tab/>
        <w:t>Orientation</w:t>
      </w:r>
    </w:p>
    <w:p w:rsidR="00992549" w:rsidRPr="00D46394" w:rsidRDefault="00992549" w:rsidP="00C83B18">
      <w:pPr>
        <w:pStyle w:val="SingleTxtG"/>
        <w:ind w:left="2268" w:hanging="1134"/>
        <w:rPr>
          <w:rFonts w:eastAsia="Times New Roman"/>
        </w:rPr>
      </w:pPr>
      <w:r w:rsidRPr="00D46394">
        <w:rPr>
          <w:rFonts w:eastAsia="Times New Roman"/>
        </w:rPr>
        <w:t>6.2.5.1</w:t>
      </w:r>
      <w:r w:rsidRPr="00D46394">
        <w:rPr>
          <w:rFonts w:eastAsia="Times New Roman"/>
        </w:rPr>
        <w:tab/>
        <w:t>Vers l’avant. Le ou les feux peuvent pivoter en fonction du braquage de la direction.</w:t>
      </w:r>
    </w:p>
    <w:p w:rsidR="00992549" w:rsidRPr="00D46394" w:rsidRDefault="00992549" w:rsidP="00C83B18">
      <w:pPr>
        <w:pStyle w:val="SingleTxtG"/>
        <w:ind w:left="2268" w:hanging="1134"/>
        <w:rPr>
          <w:rFonts w:eastAsia="Times New Roman"/>
        </w:rPr>
      </w:pPr>
      <w:r w:rsidRPr="00D46394">
        <w:rPr>
          <w:rFonts w:eastAsia="Times New Roman"/>
        </w:rPr>
        <w:t>6.2.5.2</w:t>
      </w:r>
      <w:r w:rsidRPr="00D46394">
        <w:rPr>
          <w:rFonts w:eastAsia="Times New Roman"/>
        </w:rPr>
        <w:tab/>
        <w:t>L’inclinaison verticale du projecteur émettant le faisceau de croisement principal doit res</w:t>
      </w:r>
      <w:r w:rsidR="0062084B" w:rsidRPr="00D46394">
        <w:rPr>
          <w:rFonts w:eastAsia="Times New Roman"/>
        </w:rPr>
        <w:t>ter comprise entre -0,5 et -2,5 </w:t>
      </w:r>
      <w:r w:rsidRPr="00D46394">
        <w:rPr>
          <w:rFonts w:eastAsia="Times New Roman"/>
        </w:rPr>
        <w:t>%, sauf dans le cas où il existe un dispositif de réglage extérieur.</w:t>
      </w:r>
    </w:p>
    <w:p w:rsidR="00992549" w:rsidRPr="00D46394" w:rsidRDefault="00992549" w:rsidP="00C83B18">
      <w:pPr>
        <w:pStyle w:val="SingleTxtG"/>
        <w:ind w:left="2268" w:hanging="1134"/>
        <w:rPr>
          <w:rFonts w:eastAsia="Times New Roman"/>
          <w:iCs/>
        </w:rPr>
      </w:pPr>
      <w:r w:rsidRPr="00D46394">
        <w:rPr>
          <w:rFonts w:eastAsia="Times New Roman"/>
        </w:rPr>
        <w:t>6.2.5.3</w:t>
      </w:r>
      <w:r w:rsidRPr="00D46394">
        <w:rPr>
          <w:rFonts w:eastAsia="Times New Roman"/>
        </w:rPr>
        <w:tab/>
        <w:t>L’inclinaison verticale d’un projecteur émettant le faisceau de croisement principal dont la source lumineuse a un flux lumineux normal qui dépasse 2 000 lumens doit res</w:t>
      </w:r>
      <w:r w:rsidR="0062084B" w:rsidRPr="00D46394">
        <w:rPr>
          <w:rFonts w:eastAsia="Times New Roman"/>
        </w:rPr>
        <w:t>ter comprise entre -0,5 et -2,5 </w:t>
      </w:r>
      <w:r w:rsidRPr="00D46394">
        <w:rPr>
          <w:rFonts w:eastAsia="Times New Roman"/>
        </w:rPr>
        <w:t>%. On peut utiliser un dispositif de réglage de la portée du projecteur pour satisfaire aux prescriptions du présent paragraphe, mais son activation doit être automatique</w:t>
      </w:r>
      <w:r w:rsidRPr="00D46394">
        <w:rPr>
          <w:rStyle w:val="Appelnotedebasdep"/>
        </w:rPr>
        <w:footnoteReference w:id="6"/>
      </w:r>
      <w:r w:rsidRPr="00D46394">
        <w:rPr>
          <w:rFonts w:eastAsia="Times New Roman"/>
        </w:rPr>
        <w:t>.</w:t>
      </w:r>
    </w:p>
    <w:p w:rsidR="00992549" w:rsidRPr="00D46394" w:rsidRDefault="00992549" w:rsidP="00C83B18">
      <w:pPr>
        <w:pStyle w:val="SingleTxtG"/>
        <w:ind w:left="2268" w:hanging="1134"/>
        <w:rPr>
          <w:rFonts w:eastAsia="Times New Roman"/>
        </w:rPr>
      </w:pPr>
      <w:r w:rsidRPr="00D46394">
        <w:rPr>
          <w:rFonts w:eastAsia="Times New Roman"/>
        </w:rPr>
        <w:t>6.2.5.4</w:t>
      </w:r>
      <w:r w:rsidRPr="00D46394">
        <w:rPr>
          <w:rFonts w:eastAsia="Times New Roman"/>
        </w:rPr>
        <w:tab/>
        <w:t>Il faut</w:t>
      </w:r>
      <w:r w:rsidRPr="00D46394">
        <w:rPr>
          <w:rFonts w:eastAsia="Times New Roman"/>
          <w:bCs/>
        </w:rPr>
        <w:t xml:space="preserve"> vérifier comme suit, sur le véhicule, que la prescription énoncée au paragraphe 6.2.5.3 ci-dessus est respectée</w:t>
      </w:r>
      <w:r w:rsidR="00EC45F9">
        <w:rPr>
          <w:rFonts w:eastAsia="Times New Roman"/>
          <w:bCs/>
        </w:rPr>
        <w:t> :</w:t>
      </w:r>
    </w:p>
    <w:p w:rsidR="00992549" w:rsidRPr="00D46394" w:rsidRDefault="00992549" w:rsidP="00EE5499">
      <w:pPr>
        <w:pStyle w:val="SingleTxtG"/>
        <w:ind w:left="2268"/>
        <w:rPr>
          <w:rFonts w:eastAsia="Times New Roman"/>
          <w:bCs/>
        </w:rPr>
      </w:pPr>
      <w:r w:rsidRPr="00D46394">
        <w:rPr>
          <w:rFonts w:eastAsia="Times New Roman"/>
          <w:bCs/>
        </w:rPr>
        <w:t>Situation A (conducteur seul)</w:t>
      </w:r>
      <w:r w:rsidR="00EC45F9">
        <w:rPr>
          <w:rFonts w:eastAsia="Times New Roman"/>
          <w:bCs/>
        </w:rPr>
        <w:t> :</w:t>
      </w:r>
    </w:p>
    <w:p w:rsidR="00992549" w:rsidRPr="00D46394" w:rsidRDefault="00992549" w:rsidP="00EE5499">
      <w:pPr>
        <w:pStyle w:val="SingleTxtG"/>
        <w:ind w:left="2268"/>
        <w:rPr>
          <w:rFonts w:eastAsia="Times New Roman"/>
          <w:bCs/>
        </w:rPr>
      </w:pPr>
      <w:r w:rsidRPr="00D46394">
        <w:rPr>
          <w:rFonts w:eastAsia="Times New Roman"/>
          <w:bCs/>
        </w:rPr>
        <w:t>Une masse de 75 kg</w:t>
      </w:r>
      <w:r w:rsidR="0062084B" w:rsidRPr="00D46394">
        <w:rPr>
          <w:rFonts w:eastAsia="Times New Roman"/>
          <w:bCs/>
        </w:rPr>
        <w:t> </w:t>
      </w:r>
      <w:r w:rsidRPr="00D46394">
        <w:rPr>
          <w:rFonts w:eastAsia="Times New Roman"/>
          <w:bCs/>
        </w:rPr>
        <w:sym w:font="Symbol" w:char="F0B1"/>
      </w:r>
      <w:r w:rsidR="0062084B" w:rsidRPr="00D46394">
        <w:rPr>
          <w:rFonts w:eastAsia="Times New Roman"/>
          <w:bCs/>
        </w:rPr>
        <w:t> </w:t>
      </w:r>
      <w:r w:rsidRPr="00D46394">
        <w:rPr>
          <w:rFonts w:eastAsia="Times New Roman"/>
          <w:bCs/>
        </w:rPr>
        <w:t>1 kg, correspondant à la masse totale maximale indiquée par le constructeur, doit être placées sur le véhicule de manière à reproduire les charges sur essieu déclarées par le constructeur pour cet état de chargement.</w:t>
      </w:r>
    </w:p>
    <w:p w:rsidR="00992549" w:rsidRPr="00D46394" w:rsidRDefault="00992549" w:rsidP="00EE5499">
      <w:pPr>
        <w:pStyle w:val="SingleTxtG"/>
        <w:ind w:left="2268"/>
        <w:rPr>
          <w:rFonts w:eastAsia="Times New Roman"/>
        </w:rPr>
      </w:pPr>
      <w:r w:rsidRPr="00D46394">
        <w:rPr>
          <w:rFonts w:eastAsia="Times New Roman"/>
        </w:rPr>
        <w:t>L’inclinaison verticale (le réglage initial) du projecteur émettant le faisceau de croisement principal doit être réglée, conformément aux instructions du constructeur, entre -1,0 et -1,5 %.</w:t>
      </w:r>
    </w:p>
    <w:p w:rsidR="00992549" w:rsidRPr="00D46394" w:rsidRDefault="00992549" w:rsidP="0062084B">
      <w:pPr>
        <w:pStyle w:val="SingleTxtG"/>
        <w:keepNext/>
        <w:ind w:left="2268"/>
        <w:jc w:val="left"/>
        <w:rPr>
          <w:rFonts w:eastAsia="Times New Roman"/>
          <w:bCs/>
        </w:rPr>
      </w:pPr>
      <w:r w:rsidRPr="00D46394">
        <w:rPr>
          <w:rFonts w:eastAsia="Times New Roman"/>
          <w:bCs/>
        </w:rPr>
        <w:lastRenderedPageBreak/>
        <w:t>Situation B (motocycle à pleine charge)</w:t>
      </w:r>
      <w:r w:rsidR="00EC45F9">
        <w:rPr>
          <w:rFonts w:eastAsia="Times New Roman"/>
          <w:bCs/>
        </w:rPr>
        <w:t> :</w:t>
      </w:r>
    </w:p>
    <w:p w:rsidR="00992549" w:rsidRPr="00D46394" w:rsidRDefault="00992549" w:rsidP="00EE5499">
      <w:pPr>
        <w:pStyle w:val="SingleTxtG"/>
        <w:ind w:left="2268"/>
        <w:rPr>
          <w:rFonts w:eastAsia="Times New Roman"/>
          <w:bCs/>
        </w:rPr>
      </w:pPr>
      <w:r w:rsidRPr="00D46394">
        <w:rPr>
          <w:rFonts w:eastAsia="Times New Roman"/>
          <w:bCs/>
        </w:rPr>
        <w:t>Des masses, correspondant à la masse totale maximale indiquée par le constructeur, doivent être placées sur le véhicule de manière à reproduire les charges sur essieu déclarées par le constructeur pour cet état de chargement.</w:t>
      </w:r>
    </w:p>
    <w:p w:rsidR="00992549" w:rsidRPr="00D46394" w:rsidRDefault="00992549" w:rsidP="00EE5499">
      <w:pPr>
        <w:pStyle w:val="SingleTxtG"/>
        <w:ind w:left="2268"/>
        <w:rPr>
          <w:rFonts w:eastAsia="Times New Roman"/>
        </w:rPr>
      </w:pPr>
      <w:r w:rsidRPr="00D46394">
        <w:rPr>
          <w:rFonts w:eastAsia="Times New Roman"/>
          <w:bCs/>
        </w:rPr>
        <w:t xml:space="preserve">Avant d’effectuer les mesures, on doit imprimer au véhicule, à trois reprises, un mouvement de va-et-vient vertical puis un mouvement de va-et-vient horizontal </w:t>
      </w:r>
      <w:r w:rsidRPr="00D46394">
        <w:rPr>
          <w:rFonts w:eastAsia="Times New Roman"/>
        </w:rPr>
        <w:t>sur au moins un tour de roue.</w:t>
      </w:r>
    </w:p>
    <w:p w:rsidR="00992549" w:rsidRPr="00D46394" w:rsidRDefault="00992549" w:rsidP="00C83B18">
      <w:pPr>
        <w:pStyle w:val="SingleTxtG"/>
        <w:ind w:left="2268" w:hanging="1134"/>
        <w:rPr>
          <w:rFonts w:eastAsia="Times New Roman"/>
        </w:rPr>
      </w:pPr>
      <w:r w:rsidRPr="00D46394">
        <w:rPr>
          <w:rFonts w:eastAsia="Times New Roman"/>
        </w:rPr>
        <w:t>6.2.5.5</w:t>
      </w:r>
      <w:r w:rsidRPr="00D46394">
        <w:rPr>
          <w:rFonts w:eastAsia="Times New Roman"/>
        </w:rPr>
        <w:tab/>
        <w:t>Un système de correction de l’inclinaison transversale du faisceau de croisement peut être installé. L’angle de correction toutefois ne doit pas être supérieur à l’angle de roulis du véhicule.</w:t>
      </w:r>
    </w:p>
    <w:p w:rsidR="00992549" w:rsidRPr="00D46394" w:rsidRDefault="00992549" w:rsidP="00C83B18">
      <w:pPr>
        <w:pStyle w:val="SingleTxtG"/>
        <w:ind w:left="2268" w:hanging="1134"/>
        <w:rPr>
          <w:rFonts w:eastAsia="Times New Roman"/>
        </w:rPr>
      </w:pPr>
      <w:r w:rsidRPr="00D46394">
        <w:rPr>
          <w:rFonts w:eastAsia="Times New Roman"/>
        </w:rPr>
        <w:t>6.2.5.6</w:t>
      </w:r>
      <w:r w:rsidRPr="00D46394">
        <w:rPr>
          <w:rFonts w:eastAsia="Times New Roman"/>
        </w:rPr>
        <w:tab/>
        <w:t>La conformité avec les prescriptions du paragraphe 6.2.5.5 ci-dessus doit être vérifiée dans les conditions suivantes</w:t>
      </w:r>
      <w:r w:rsidR="00EC45F9">
        <w:rPr>
          <w:rFonts w:eastAsia="Times New Roman"/>
        </w:rPr>
        <w:t> :</w:t>
      </w:r>
    </w:p>
    <w:p w:rsidR="00992549" w:rsidRPr="00D46394" w:rsidRDefault="00992549" w:rsidP="00EE5499">
      <w:pPr>
        <w:pStyle w:val="SingleTxtG"/>
        <w:ind w:left="2268"/>
        <w:rPr>
          <w:rFonts w:eastAsia="Times New Roman"/>
        </w:rPr>
      </w:pPr>
      <w:r w:rsidRPr="00D46394">
        <w:rPr>
          <w:rFonts w:eastAsia="Times New Roman"/>
        </w:rPr>
        <w:t>Le véhicule doit être placé dans la position indiquée au paragraphe 5.4 du présent Règlement. Il est alors mis en position inclinée et l’angle d’essai est mesuré.</w:t>
      </w:r>
    </w:p>
    <w:p w:rsidR="00992549" w:rsidRPr="00D46394" w:rsidRDefault="00992549" w:rsidP="0062084B">
      <w:pPr>
        <w:pStyle w:val="SingleTxtG"/>
        <w:keepNext/>
        <w:ind w:left="2268"/>
        <w:rPr>
          <w:rFonts w:eastAsia="Times New Roman"/>
        </w:rPr>
      </w:pPr>
      <w:r w:rsidRPr="00D46394">
        <w:rPr>
          <w:rFonts w:eastAsia="Times New Roman"/>
        </w:rPr>
        <w:tab/>
        <w:t>Le véhicule doit être soumis à l’essai dans les deux positions suivantes</w:t>
      </w:r>
      <w:r w:rsidR="00EC45F9">
        <w:rPr>
          <w:rFonts w:eastAsia="Times New Roman"/>
        </w:rPr>
        <w:t> :</w:t>
      </w:r>
    </w:p>
    <w:p w:rsidR="00992549" w:rsidRPr="00D46394" w:rsidRDefault="00992549" w:rsidP="00A53A03">
      <w:pPr>
        <w:pStyle w:val="SingleTxtG"/>
        <w:ind w:left="2835" w:hanging="567"/>
        <w:rPr>
          <w:rFonts w:eastAsia="Times New Roman"/>
        </w:rPr>
      </w:pPr>
      <w:r w:rsidRPr="00D46394">
        <w:rPr>
          <w:rFonts w:eastAsia="Times New Roman"/>
        </w:rPr>
        <w:t>a)</w:t>
      </w:r>
      <w:r w:rsidRPr="00D46394">
        <w:rPr>
          <w:rFonts w:eastAsia="Times New Roman"/>
        </w:rPr>
        <w:tab/>
        <w:t>L’angle de correction maximal de l’inclinaison transversale du faisceau, spécifié par le constructeur (vers la gauche et vers la droite)</w:t>
      </w:r>
      <w:r w:rsidR="00EC45F9">
        <w:rPr>
          <w:rFonts w:eastAsia="Times New Roman"/>
        </w:rPr>
        <w:t> ;</w:t>
      </w:r>
    </w:p>
    <w:p w:rsidR="00992549" w:rsidRPr="00D46394" w:rsidRDefault="00992549" w:rsidP="00A53A03">
      <w:pPr>
        <w:pStyle w:val="SingleTxtG"/>
        <w:ind w:left="2835" w:hanging="567"/>
        <w:rPr>
          <w:rFonts w:eastAsia="Times New Roman"/>
        </w:rPr>
      </w:pPr>
      <w:r w:rsidRPr="00D46394">
        <w:rPr>
          <w:rFonts w:eastAsia="Times New Roman"/>
        </w:rPr>
        <w:t>b)</w:t>
      </w:r>
      <w:r w:rsidRPr="00D46394">
        <w:rPr>
          <w:rFonts w:eastAsia="Times New Roman"/>
        </w:rPr>
        <w:tab/>
        <w:t>La demi</w:t>
      </w:r>
      <w:r w:rsidRPr="00D46394">
        <w:rPr>
          <w:rFonts w:eastAsia="Times New Roman"/>
        </w:rPr>
        <w:noBreakHyphen/>
        <w:t>valeur de l’angle de correction maximal de l’inclinaison transversale du faisceau, spécifié par le constructeur (vers la gauche et vers la droite).</w:t>
      </w:r>
    </w:p>
    <w:p w:rsidR="00992549" w:rsidRPr="00D46394" w:rsidRDefault="00992549" w:rsidP="00EE5499">
      <w:pPr>
        <w:pStyle w:val="SingleTxtG"/>
        <w:ind w:left="2268"/>
        <w:rPr>
          <w:rFonts w:eastAsia="Times New Roman"/>
        </w:rPr>
      </w:pPr>
      <w:r w:rsidRPr="00D46394">
        <w:rPr>
          <w:rFonts w:eastAsia="Times New Roman"/>
        </w:rPr>
        <w:t>Quand le véhicule est replacé dans la position indiquée au paragraphe 5.4 du présent Règlement, l’angle d’essai doit repasser rapidement à zéro.</w:t>
      </w:r>
    </w:p>
    <w:p w:rsidR="00992549" w:rsidRPr="00D46394" w:rsidRDefault="00992549" w:rsidP="00EE5499">
      <w:pPr>
        <w:pStyle w:val="SingleTxtG"/>
        <w:ind w:left="2268"/>
        <w:rPr>
          <w:rFonts w:eastAsia="Times New Roman"/>
        </w:rPr>
      </w:pPr>
      <w:r w:rsidRPr="00D46394">
        <w:rPr>
          <w:rFonts w:eastAsia="Times New Roman"/>
        </w:rPr>
        <w:tab/>
        <w:t>Le guidon peut être bloqué dans la position de marche en ligne droite de façon à empêcher tout braquage lorsque le véhicule est mis en position inclinée.</w:t>
      </w:r>
    </w:p>
    <w:p w:rsidR="00992549" w:rsidRPr="00D46394" w:rsidRDefault="00992549" w:rsidP="00EE5499">
      <w:pPr>
        <w:pStyle w:val="SingleTxtG"/>
        <w:ind w:left="2268"/>
        <w:rPr>
          <w:rFonts w:eastAsia="Times New Roman"/>
        </w:rPr>
      </w:pPr>
      <w:r w:rsidRPr="00D46394">
        <w:rPr>
          <w:rFonts w:eastAsia="Times New Roman"/>
        </w:rPr>
        <w:tab/>
        <w:t>Lors de l’essai, un générateur de signal du système de correction de l’inclinaison transversale du faisceau doit être utilisé pour activer le système.</w:t>
      </w:r>
    </w:p>
    <w:p w:rsidR="00992549" w:rsidRPr="00D46394" w:rsidRDefault="00992549" w:rsidP="00EE5499">
      <w:pPr>
        <w:pStyle w:val="SingleTxtG"/>
        <w:ind w:left="2268"/>
        <w:rPr>
          <w:rFonts w:eastAsia="Times New Roman"/>
        </w:rPr>
      </w:pPr>
      <w:r w:rsidRPr="00D46394">
        <w:rPr>
          <w:rFonts w:eastAsia="Times New Roman"/>
        </w:rPr>
        <w:tab/>
        <w:t>Le système est considéré comme satisfaisant aux prescriptions du paragraphe 6.2.5.5 ci-dessus si aucune des valeurs mesurées de l’angle d’essai n’est inférieure à zéro. Cette condition peut être démontrée par le constructeur par d’autres moyens avec l’accord de l’autorité d’homologation de type.</w:t>
      </w:r>
    </w:p>
    <w:p w:rsidR="00992549" w:rsidRPr="00D46394" w:rsidRDefault="00992549" w:rsidP="00C83B18">
      <w:pPr>
        <w:pStyle w:val="SingleTxtG"/>
        <w:ind w:left="2268" w:hanging="1134"/>
        <w:rPr>
          <w:rFonts w:eastAsia="Times New Roman"/>
        </w:rPr>
      </w:pPr>
      <w:r w:rsidRPr="00D46394">
        <w:rPr>
          <w:rFonts w:eastAsia="Times New Roman"/>
        </w:rPr>
        <w:t>6.2.5.7</w:t>
      </w:r>
      <w:r w:rsidRPr="00D46394">
        <w:rPr>
          <w:rFonts w:eastAsia="Times New Roman"/>
        </w:rPr>
        <w:tab/>
        <w:t xml:space="preserve">La ou les sources lumineuses supplémentaires ou l’unité ou les unités d’éclairage supplémentaires ne peuvent être allumées que conjointement avec le faisceau de croisement principal, de façon à produire l’éclairage de virage. L’éclairement produit par l’éclairage de virage ne doit pas s’étendre au-dessus du plan horizontal parallèle au sol et contenant l’axe de référence du projecteur émettant le faisceau de croisement principal pour tous les angles de roulis prévus par le constructeur lors de l’homologation de type du dispositif conformément au Règlement ONU </w:t>
      </w:r>
      <w:r w:rsidRPr="00D46394">
        <w:rPr>
          <w:rFonts w:eastAsia="MS Mincho"/>
        </w:rPr>
        <w:t>n</w:t>
      </w:r>
      <w:r w:rsidRPr="00D46394">
        <w:rPr>
          <w:rFonts w:eastAsia="MS Mincho"/>
          <w:vertAlign w:val="superscript"/>
        </w:rPr>
        <w:t>o</w:t>
      </w:r>
      <w:r w:rsidRPr="00D46394">
        <w:rPr>
          <w:rFonts w:eastAsia="Times New Roman"/>
        </w:rPr>
        <w:t> 113.</w:t>
      </w:r>
    </w:p>
    <w:p w:rsidR="00992549" w:rsidRPr="00D46394" w:rsidRDefault="00992549" w:rsidP="00C83B18">
      <w:pPr>
        <w:pStyle w:val="SingleTxtG"/>
        <w:ind w:left="2268" w:hanging="1134"/>
        <w:rPr>
          <w:rFonts w:eastAsia="Times New Roman"/>
        </w:rPr>
      </w:pPr>
      <w:r w:rsidRPr="00D46394">
        <w:rPr>
          <w:rFonts w:eastAsia="Times New Roman"/>
        </w:rPr>
        <w:t>6.2.5.8</w:t>
      </w:r>
      <w:r w:rsidRPr="00D46394">
        <w:rPr>
          <w:rFonts w:eastAsia="Times New Roman"/>
        </w:rPr>
        <w:tab/>
        <w:t>La conformité avec les prescriptions du paragraphe 6.2.5.7 ci-dessus doit être vérifiée dans les conditions suivantes</w:t>
      </w:r>
      <w:r w:rsidR="00EC45F9">
        <w:rPr>
          <w:rFonts w:eastAsia="Times New Roman"/>
        </w:rPr>
        <w:t> :</w:t>
      </w:r>
      <w:r w:rsidRPr="00D46394">
        <w:rPr>
          <w:rFonts w:eastAsia="Times New Roman"/>
        </w:rPr>
        <w:t xml:space="preserve"> </w:t>
      </w:r>
    </w:p>
    <w:p w:rsidR="00992549" w:rsidRPr="00D46394" w:rsidRDefault="00992549" w:rsidP="00EE5499">
      <w:pPr>
        <w:pStyle w:val="SingleTxtG"/>
        <w:ind w:left="2268"/>
        <w:rPr>
          <w:rFonts w:eastAsia="Times New Roman"/>
        </w:rPr>
      </w:pPr>
      <w:r w:rsidRPr="00D46394">
        <w:rPr>
          <w:rFonts w:eastAsia="Times New Roman"/>
        </w:rPr>
        <w:tab/>
      </w:r>
      <w:r w:rsidRPr="00D46394">
        <w:rPr>
          <w:rFonts w:eastAsia="Times New Roman"/>
          <w:spacing w:val="-1"/>
        </w:rPr>
        <w:t>Le véhicule d’essai doit être placé dans la position indiquée au paragraphe</w:t>
      </w:r>
      <w:r w:rsidR="00FC76AD" w:rsidRPr="00D46394">
        <w:rPr>
          <w:rFonts w:eastAsia="Times New Roman"/>
          <w:spacing w:val="-1"/>
        </w:rPr>
        <w:t> </w:t>
      </w:r>
      <w:r w:rsidRPr="00D46394">
        <w:rPr>
          <w:rFonts w:eastAsia="Times New Roman"/>
          <w:spacing w:val="-1"/>
        </w:rPr>
        <w:t>5.4</w:t>
      </w:r>
      <w:r w:rsidRPr="00D46394">
        <w:rPr>
          <w:rFonts w:eastAsia="Times New Roman"/>
        </w:rPr>
        <w:t xml:space="preserve"> du présent Règlement. </w:t>
      </w:r>
    </w:p>
    <w:p w:rsidR="00992549" w:rsidRPr="00D46394" w:rsidRDefault="00992549" w:rsidP="00EE5499">
      <w:pPr>
        <w:pStyle w:val="SingleTxtG"/>
        <w:ind w:left="2268"/>
        <w:rPr>
          <w:rFonts w:eastAsia="Times New Roman"/>
        </w:rPr>
      </w:pPr>
      <w:r w:rsidRPr="00D46394">
        <w:rPr>
          <w:rFonts w:eastAsia="Times New Roman"/>
        </w:rPr>
        <w:tab/>
        <w:t xml:space="preserve">On mesure les angles de roulis des deux côtés du véhicule dans chaque situation où l’éclairage de virage est activé. Les angles de roulis à mesurer sont les angles spécifiés par le constructeur lors de l’homologation de type du dispositif conformément au Règlement ONU </w:t>
      </w:r>
      <w:r w:rsidRPr="00D46394">
        <w:rPr>
          <w:rFonts w:eastAsia="MS Mincho"/>
        </w:rPr>
        <w:t>n</w:t>
      </w:r>
      <w:r w:rsidRPr="00D46394">
        <w:rPr>
          <w:rFonts w:eastAsia="MS Mincho"/>
          <w:vertAlign w:val="superscript"/>
        </w:rPr>
        <w:t>o</w:t>
      </w:r>
      <w:r w:rsidRPr="00D46394">
        <w:rPr>
          <w:rFonts w:eastAsia="Times New Roman"/>
        </w:rPr>
        <w:t xml:space="preserve"> 113. </w:t>
      </w:r>
    </w:p>
    <w:p w:rsidR="00992549" w:rsidRPr="00D46394" w:rsidRDefault="00992549" w:rsidP="00EE5499">
      <w:pPr>
        <w:pStyle w:val="SingleTxtG"/>
        <w:ind w:left="2268"/>
        <w:rPr>
          <w:rFonts w:eastAsia="Times New Roman"/>
        </w:rPr>
      </w:pPr>
      <w:r w:rsidRPr="00D46394">
        <w:rPr>
          <w:rFonts w:eastAsia="Times New Roman"/>
          <w:b/>
        </w:rPr>
        <w:tab/>
      </w:r>
      <w:r w:rsidRPr="00D46394">
        <w:rPr>
          <w:rFonts w:eastAsia="Times New Roman"/>
        </w:rPr>
        <w:t>Le guidon peut être bloqué dans la position de marche en ligne droite de façon à empêcher tout braquage lorsque le véhicule est incliné.</w:t>
      </w:r>
    </w:p>
    <w:p w:rsidR="00992549" w:rsidRPr="00D46394" w:rsidRDefault="00992549" w:rsidP="00EE5499">
      <w:pPr>
        <w:pStyle w:val="SingleTxtG"/>
        <w:ind w:left="2268"/>
        <w:rPr>
          <w:rFonts w:eastAsia="Times New Roman"/>
        </w:rPr>
      </w:pPr>
      <w:r w:rsidRPr="00D46394">
        <w:rPr>
          <w:rFonts w:eastAsia="Times New Roman"/>
        </w:rPr>
        <w:lastRenderedPageBreak/>
        <w:tab/>
        <w:t>Aux fins de l’essai, l’éclairage de virage peut être activé au moyen d’un générateur de signal fourni par le constructeur.</w:t>
      </w:r>
    </w:p>
    <w:p w:rsidR="00992549" w:rsidRPr="00D46394" w:rsidRDefault="00992549" w:rsidP="00EE5499">
      <w:pPr>
        <w:pStyle w:val="SingleTxtG"/>
        <w:ind w:left="2268"/>
        <w:rPr>
          <w:rFonts w:eastAsia="Times New Roman"/>
        </w:rPr>
      </w:pPr>
      <w:r w:rsidRPr="00D46394">
        <w:rPr>
          <w:rFonts w:eastAsia="Times New Roman"/>
        </w:rPr>
        <w:tab/>
        <w:t>Il est admis que le système satisfait aux prescriptions du paragraphe</w:t>
      </w:r>
      <w:r w:rsidR="00FC76AD" w:rsidRPr="00D46394">
        <w:rPr>
          <w:rFonts w:eastAsia="Times New Roman"/>
        </w:rPr>
        <w:t> </w:t>
      </w:r>
      <w:r w:rsidRPr="00D46394">
        <w:rPr>
          <w:rFonts w:eastAsia="Times New Roman"/>
        </w:rPr>
        <w:t xml:space="preserve">6.2.5.7 ci-dessus si tous les angles de roulis mesurés des deux côtés du véhicule sont supérieurs ou égaux aux angles de roulis minimaux indiqués sur la fiche de communication pour l’homologation de type du dispositif conformément au Règlement ONU </w:t>
      </w:r>
      <w:r w:rsidRPr="00D46394">
        <w:rPr>
          <w:rFonts w:eastAsia="MS Mincho"/>
        </w:rPr>
        <w:t>n</w:t>
      </w:r>
      <w:r w:rsidRPr="00D46394">
        <w:rPr>
          <w:rFonts w:eastAsia="MS Mincho"/>
          <w:vertAlign w:val="superscript"/>
        </w:rPr>
        <w:t>o</w:t>
      </w:r>
      <w:r w:rsidRPr="00D46394">
        <w:rPr>
          <w:rFonts w:eastAsia="Times New Roman"/>
        </w:rPr>
        <w:t xml:space="preserve"> 113. </w:t>
      </w:r>
    </w:p>
    <w:p w:rsidR="00992549" w:rsidRPr="00D46394" w:rsidRDefault="00992549" w:rsidP="00EE5499">
      <w:pPr>
        <w:pStyle w:val="SingleTxtG"/>
        <w:ind w:left="2268"/>
        <w:rPr>
          <w:rFonts w:eastAsia="Times New Roman"/>
        </w:rPr>
      </w:pPr>
      <w:r w:rsidRPr="00D46394">
        <w:rPr>
          <w:rFonts w:eastAsia="Times New Roman"/>
        </w:rPr>
        <w:tab/>
        <w:t>Le constructeur peut démontrer la conformité aux prescriptions du paragraphe</w:t>
      </w:r>
      <w:r w:rsidR="00FC76AD" w:rsidRPr="00D46394">
        <w:rPr>
          <w:rFonts w:eastAsia="Times New Roman"/>
        </w:rPr>
        <w:t> </w:t>
      </w:r>
      <w:r w:rsidRPr="00D46394">
        <w:rPr>
          <w:rFonts w:eastAsia="Times New Roman"/>
        </w:rPr>
        <w:t>6.2.5.7 par d’autres moyens, avec l’accord de l’autorité d’homologation de type.</w:t>
      </w:r>
    </w:p>
    <w:p w:rsidR="00992549" w:rsidRPr="00D46394" w:rsidRDefault="00992549" w:rsidP="00FC76AD">
      <w:pPr>
        <w:pStyle w:val="SingleTxtG"/>
        <w:keepNext/>
        <w:ind w:left="2268" w:hanging="1134"/>
        <w:jc w:val="left"/>
        <w:rPr>
          <w:rFonts w:eastAsia="Times New Roman" w:cs="Courier New"/>
          <w:color w:val="000000"/>
        </w:rPr>
      </w:pPr>
      <w:r w:rsidRPr="00D46394">
        <w:rPr>
          <w:rFonts w:eastAsia="Times New Roman" w:cs="Courier New"/>
          <w:color w:val="000000"/>
        </w:rPr>
        <w:t>6.2.6</w:t>
      </w:r>
      <w:r w:rsidRPr="00D46394">
        <w:rPr>
          <w:rFonts w:eastAsia="Times New Roman" w:cs="Courier New"/>
          <w:color w:val="000000"/>
        </w:rPr>
        <w:tab/>
        <w:t>Branchements électriques</w:t>
      </w:r>
    </w:p>
    <w:p w:rsidR="00992549" w:rsidRPr="00D46394" w:rsidRDefault="00992549" w:rsidP="00EE5499">
      <w:pPr>
        <w:pStyle w:val="SingleTxtG"/>
        <w:ind w:left="2268"/>
        <w:rPr>
          <w:rFonts w:eastAsia="Times New Roman" w:cs="Courier New"/>
          <w:color w:val="000000"/>
        </w:rPr>
      </w:pPr>
      <w:r w:rsidRPr="00D46394">
        <w:rPr>
          <w:rFonts w:eastAsia="Times New Roman" w:cs="Courier New"/>
          <w:color w:val="000000"/>
        </w:rPr>
        <w:tab/>
      </w:r>
      <w:r w:rsidRPr="00D46394">
        <w:rPr>
          <w:rFonts w:eastAsia="Times New Roman" w:cs="Courier New"/>
        </w:rPr>
        <w:t xml:space="preserve">La </w:t>
      </w:r>
      <w:r w:rsidRPr="00D46394">
        <w:rPr>
          <w:rFonts w:eastAsia="Times New Roman"/>
        </w:rPr>
        <w:t>commande</w:t>
      </w:r>
      <w:r w:rsidRPr="00D46394">
        <w:rPr>
          <w:rFonts w:eastAsia="Times New Roman" w:cs="Courier New"/>
        </w:rPr>
        <w:t xml:space="preserve"> de passage en faisceau(x) de croisement doit commander simultanément l’extinction du ou des feux de route</w:t>
      </w:r>
      <w:r w:rsidRPr="00D46394">
        <w:rPr>
          <w:rFonts w:eastAsia="Times New Roman" w:cs="Courier New"/>
          <w:color w:val="000000"/>
        </w:rPr>
        <w:t>.</w:t>
      </w:r>
    </w:p>
    <w:p w:rsidR="00992549" w:rsidRPr="00D46394" w:rsidRDefault="00992549" w:rsidP="00EE5499">
      <w:pPr>
        <w:pStyle w:val="SingleTxtG"/>
        <w:ind w:left="2268"/>
        <w:rPr>
          <w:rFonts w:eastAsia="Times New Roman"/>
        </w:rPr>
      </w:pPr>
      <w:r w:rsidRPr="00D46394">
        <w:rPr>
          <w:rFonts w:eastAsia="Times New Roman" w:cs="Courier New"/>
          <w:bCs/>
          <w:color w:val="000000"/>
        </w:rPr>
        <w:tab/>
      </w:r>
      <w:r w:rsidRPr="00D46394">
        <w:rPr>
          <w:rFonts w:eastAsia="Times New Roman" w:cs="Courier New"/>
          <w:bCs/>
        </w:rPr>
        <w:t xml:space="preserve">Les feux </w:t>
      </w:r>
      <w:r w:rsidRPr="00D46394">
        <w:rPr>
          <w:rFonts w:eastAsia="Times New Roman"/>
        </w:rPr>
        <w:t>de</w:t>
      </w:r>
      <w:r w:rsidRPr="00D46394">
        <w:rPr>
          <w:rFonts w:eastAsia="Times New Roman" w:cs="Courier New"/>
          <w:bCs/>
        </w:rPr>
        <w:t xml:space="preserve"> croisement dont la source lumineuse est homologuée en application du Règlement ONU </w:t>
      </w:r>
      <w:r w:rsidRPr="00D46394">
        <w:rPr>
          <w:rFonts w:eastAsia="MS Mincho" w:cs="Courier New"/>
          <w:bCs/>
        </w:rPr>
        <w:t>n</w:t>
      </w:r>
      <w:r w:rsidRPr="00D46394">
        <w:rPr>
          <w:rFonts w:eastAsia="MS Mincho" w:cs="Courier New"/>
          <w:bCs/>
          <w:vertAlign w:val="superscript"/>
        </w:rPr>
        <w:t>o</w:t>
      </w:r>
      <w:r w:rsidRPr="00D46394">
        <w:rPr>
          <w:rFonts w:eastAsia="Times New Roman" w:cs="Courier New"/>
          <w:bCs/>
        </w:rPr>
        <w:t> 99 doivent rester allumés lorsque les feux de route sont allumés</w:t>
      </w:r>
      <w:r w:rsidRPr="00D46394">
        <w:rPr>
          <w:rFonts w:eastAsia="Times New Roman" w:cs="Courier New"/>
          <w:bCs/>
          <w:color w:val="000000"/>
        </w:rPr>
        <w:t>.</w:t>
      </w:r>
    </w:p>
    <w:p w:rsidR="00992549" w:rsidRPr="00D46394" w:rsidRDefault="00992549" w:rsidP="00C83B18">
      <w:pPr>
        <w:pStyle w:val="SingleTxtG"/>
        <w:ind w:left="2268" w:hanging="1134"/>
        <w:rPr>
          <w:rFonts w:eastAsia="Times New Roman"/>
        </w:rPr>
      </w:pPr>
      <w:r w:rsidRPr="00D46394">
        <w:rPr>
          <w:rFonts w:eastAsia="Times New Roman"/>
        </w:rPr>
        <w:t>6.2.6.1</w:t>
      </w:r>
      <w:r w:rsidRPr="00D46394">
        <w:rPr>
          <w:rFonts w:eastAsia="Times New Roman"/>
        </w:rPr>
        <w:tab/>
        <w:t>Le branchement de la ou des sources lumineuses supplémentaires ou de l’unité ou des unités d’éclairage supplémentaires servant à produire l’éclairage de virage doit être tel qu’elles ne puissent pas être allumées si le ou les projecteurs émettant le faisceau de croisement principal ne sont pas allumés eux-aussi.</w:t>
      </w:r>
    </w:p>
    <w:p w:rsidR="00992549" w:rsidRPr="00D46394" w:rsidRDefault="00992549" w:rsidP="00EE5499">
      <w:pPr>
        <w:pStyle w:val="SingleTxtG"/>
        <w:ind w:left="2268"/>
        <w:rPr>
          <w:rFonts w:eastAsia="Times New Roman"/>
          <w:bCs/>
        </w:rPr>
      </w:pPr>
      <w:r w:rsidRPr="00D46394">
        <w:rPr>
          <w:rFonts w:eastAsia="Times New Roman"/>
        </w:rPr>
        <w:tab/>
        <w:t xml:space="preserve">La ou les sources lumineuses supplémentaires ou l’unité ou les unités d’éclairage supplémentaires servant à produire l’éclairage de virage de chaque côté du véhicule ne peuvent être automatiquement allumées que si le ou les angles de roulis sont supérieurs ou égaux aux angles de roulis minimaux indiqués sur la fiche de communication pour l’homologation de type du dispositif conformément au Règlement ONU </w:t>
      </w:r>
      <w:r w:rsidRPr="00D46394">
        <w:rPr>
          <w:rFonts w:eastAsia="MS Mincho"/>
        </w:rPr>
        <w:t>n</w:t>
      </w:r>
      <w:r w:rsidRPr="00D46394">
        <w:rPr>
          <w:rFonts w:eastAsia="MS Mincho"/>
          <w:vertAlign w:val="superscript"/>
        </w:rPr>
        <w:t>o</w:t>
      </w:r>
      <w:r w:rsidRPr="00D46394">
        <w:rPr>
          <w:rFonts w:eastAsia="Times New Roman"/>
        </w:rPr>
        <w:t> 113</w:t>
      </w:r>
      <w:r w:rsidRPr="00D46394">
        <w:rPr>
          <w:rFonts w:eastAsia="Times New Roman"/>
          <w:bCs/>
        </w:rPr>
        <w:t>.</w:t>
      </w:r>
    </w:p>
    <w:p w:rsidR="00992549" w:rsidRPr="00D46394" w:rsidRDefault="00992549" w:rsidP="00EE5499">
      <w:pPr>
        <w:pStyle w:val="SingleTxtG"/>
        <w:ind w:left="2268"/>
        <w:rPr>
          <w:rFonts w:eastAsia="Times New Roman"/>
          <w:bCs/>
        </w:rPr>
      </w:pPr>
      <w:r w:rsidRPr="00D46394">
        <w:rPr>
          <w:rFonts w:eastAsia="Times New Roman"/>
          <w:bCs/>
        </w:rPr>
        <w:tab/>
      </w:r>
      <w:r w:rsidRPr="00D46394">
        <w:rPr>
          <w:rFonts w:eastAsia="Times New Roman"/>
        </w:rPr>
        <w:t>La ou les sources lumineuses supplémentaires ou l’unité ou les unités d’éclairage supplémentaires ne doivent pas être allumées lorsque l’angle de roulis est inférieur à 5°</w:t>
      </w:r>
      <w:r w:rsidRPr="00D46394">
        <w:rPr>
          <w:rFonts w:eastAsia="Times New Roman"/>
          <w:bCs/>
        </w:rPr>
        <w:t>.</w:t>
      </w:r>
    </w:p>
    <w:p w:rsidR="00992549" w:rsidRPr="00D46394" w:rsidRDefault="00992549" w:rsidP="00EE5499">
      <w:pPr>
        <w:pStyle w:val="SingleTxtG"/>
        <w:ind w:left="2268"/>
        <w:rPr>
          <w:rFonts w:eastAsia="Times New Roman"/>
        </w:rPr>
      </w:pPr>
      <w:r w:rsidRPr="00D46394">
        <w:rPr>
          <w:rFonts w:eastAsia="Times New Roman"/>
        </w:rPr>
        <w:tab/>
        <w:t xml:space="preserve">La ou les sources lumineuses supplémentaires ou l’unité ou les unités d’éclairage supplémentaires doivent être éteintes lorsque l’angle ou les angles de roulis sont inférieurs aux angles minimaux indiqués sur la fiche de communication pour l’homologation de type du dispositif conformément au Règlement ONU </w:t>
      </w:r>
      <w:r w:rsidRPr="00D46394">
        <w:rPr>
          <w:rFonts w:eastAsia="MS Mincho"/>
        </w:rPr>
        <w:t>n</w:t>
      </w:r>
      <w:r w:rsidRPr="00D46394">
        <w:rPr>
          <w:rFonts w:eastAsia="MS Mincho"/>
          <w:vertAlign w:val="superscript"/>
        </w:rPr>
        <w:t>o</w:t>
      </w:r>
      <w:r w:rsidR="00FC76AD" w:rsidRPr="00D46394">
        <w:rPr>
          <w:rFonts w:eastAsia="Times New Roman"/>
        </w:rPr>
        <w:t> </w:t>
      </w:r>
      <w:r w:rsidRPr="00D46394">
        <w:rPr>
          <w:rFonts w:eastAsia="Times New Roman"/>
        </w:rPr>
        <w:t>113.</w:t>
      </w:r>
    </w:p>
    <w:p w:rsidR="00992549" w:rsidRPr="00D46394" w:rsidRDefault="00992549" w:rsidP="00FC76AD">
      <w:pPr>
        <w:pStyle w:val="SingleTxtG"/>
        <w:keepNext/>
        <w:ind w:left="2268" w:hanging="1134"/>
        <w:jc w:val="left"/>
        <w:rPr>
          <w:rFonts w:eastAsia="Times New Roman"/>
          <w:i/>
        </w:rPr>
      </w:pPr>
      <w:r w:rsidRPr="00D46394">
        <w:rPr>
          <w:rFonts w:eastAsia="Times New Roman"/>
        </w:rPr>
        <w:t>6.2.7</w:t>
      </w:r>
      <w:r w:rsidRPr="00D46394">
        <w:rPr>
          <w:rFonts w:eastAsia="Times New Roman"/>
        </w:rPr>
        <w:tab/>
      </w:r>
      <w:r w:rsidRPr="00D46394">
        <w:rPr>
          <w:rFonts w:eastAsia="Times New Roman"/>
        </w:rPr>
        <w:tab/>
        <w:t>Témoins</w:t>
      </w:r>
    </w:p>
    <w:p w:rsidR="00FC76AD" w:rsidRPr="00D46394" w:rsidRDefault="00992549" w:rsidP="00FC76AD">
      <w:pPr>
        <w:pStyle w:val="SingleTxtG"/>
        <w:keepNext/>
        <w:ind w:left="2268" w:hanging="1134"/>
        <w:jc w:val="left"/>
        <w:rPr>
          <w:rFonts w:eastAsia="Times New Roman"/>
        </w:rPr>
      </w:pPr>
      <w:r w:rsidRPr="00D46394">
        <w:rPr>
          <w:rFonts w:eastAsia="Times New Roman"/>
        </w:rPr>
        <w:t>6.2.7.1</w:t>
      </w:r>
      <w:r w:rsidRPr="00D46394">
        <w:rPr>
          <w:rFonts w:eastAsia="Times New Roman"/>
        </w:rPr>
        <w:tab/>
      </w:r>
      <w:r w:rsidRPr="00D46394">
        <w:rPr>
          <w:rFonts w:eastAsia="Times New Roman"/>
        </w:rPr>
        <w:tab/>
        <w:t>Témoin d’enclenchement</w:t>
      </w:r>
    </w:p>
    <w:p w:rsidR="00992549" w:rsidRPr="00D46394" w:rsidRDefault="00992549" w:rsidP="00FC76AD">
      <w:pPr>
        <w:pStyle w:val="SingleTxtG"/>
        <w:ind w:left="2268"/>
        <w:rPr>
          <w:rFonts w:eastAsia="Times New Roman"/>
        </w:rPr>
      </w:pPr>
      <w:r w:rsidRPr="00D46394">
        <w:rPr>
          <w:rFonts w:eastAsia="Times New Roman"/>
        </w:rPr>
        <w:t>Facultatif, voyant lumineux vert non clignotant.</w:t>
      </w:r>
    </w:p>
    <w:p w:rsidR="00992549" w:rsidRPr="00D46394" w:rsidRDefault="00992549" w:rsidP="00C83B18">
      <w:pPr>
        <w:pStyle w:val="SingleTxtG"/>
        <w:ind w:left="2268" w:hanging="1134"/>
        <w:rPr>
          <w:rFonts w:eastAsia="Times New Roman"/>
        </w:rPr>
      </w:pPr>
      <w:r w:rsidRPr="00D46394">
        <w:rPr>
          <w:rFonts w:eastAsia="Times New Roman"/>
        </w:rPr>
        <w:t>6.2.7.2</w:t>
      </w:r>
      <w:r w:rsidRPr="00D46394">
        <w:rPr>
          <w:rFonts w:eastAsia="Times New Roman"/>
        </w:rPr>
        <w:tab/>
        <w:t>Témoin de défaillance du système de correction de l’inclinaison transversale du faisceau</w:t>
      </w:r>
    </w:p>
    <w:p w:rsidR="00992549" w:rsidRPr="00D46394" w:rsidRDefault="00992549" w:rsidP="00EE5499">
      <w:pPr>
        <w:pStyle w:val="SingleTxtG"/>
        <w:ind w:left="2268"/>
        <w:rPr>
          <w:rFonts w:eastAsia="Times New Roman"/>
        </w:rPr>
      </w:pPr>
      <w:r w:rsidRPr="00D46394">
        <w:rPr>
          <w:rFonts w:eastAsia="Times New Roman"/>
        </w:rPr>
        <w:t>Obligatoire</w:t>
      </w:r>
      <w:r w:rsidR="00EC45F9">
        <w:rPr>
          <w:rFonts w:eastAsia="Times New Roman"/>
        </w:rPr>
        <w:t> ;</w:t>
      </w:r>
      <w:r w:rsidRPr="00D46394">
        <w:rPr>
          <w:rFonts w:eastAsia="Times New Roman"/>
        </w:rPr>
        <w:t xml:space="preserve"> voyant lumineux clignotant jaune</w:t>
      </w:r>
      <w:r w:rsidRPr="00D46394">
        <w:rPr>
          <w:rFonts w:eastAsia="Times New Roman"/>
        </w:rPr>
        <w:noBreakHyphen/>
        <w:t>auto, qui peut être combiné avec le témoin visé au paragraphe 6.1.7.2. Il doit être activé toutes les fois qu’une défaillance est détectée en ce qui concerne les signaux du système de correction. Il doit demeurer activé tant que la défaillance subsiste.</w:t>
      </w:r>
    </w:p>
    <w:p w:rsidR="00992549" w:rsidRPr="00D46394" w:rsidRDefault="00992549" w:rsidP="00C83B18">
      <w:pPr>
        <w:pStyle w:val="SingleTxtG"/>
        <w:ind w:left="2268" w:hanging="1134"/>
        <w:rPr>
          <w:rFonts w:eastAsia="Times New Roman"/>
        </w:rPr>
      </w:pPr>
      <w:r w:rsidRPr="00D46394">
        <w:rPr>
          <w:rFonts w:eastAsia="Times New Roman"/>
        </w:rPr>
        <w:t>6.2.7.3</w:t>
      </w:r>
      <w:r w:rsidRPr="00D46394">
        <w:rPr>
          <w:rFonts w:eastAsia="Times New Roman"/>
        </w:rPr>
        <w:tab/>
        <w:t>En cas de défaillance du système de correction, la ou les sources lumineuses supplémentaires ou l’unité ou les unités d’éclairage supplémentaires produisant l’éclairage de virage doivent s’éteindre automatiquement.</w:t>
      </w:r>
    </w:p>
    <w:p w:rsidR="00992549" w:rsidRPr="00D46394" w:rsidRDefault="00992549" w:rsidP="009C152A">
      <w:pPr>
        <w:pStyle w:val="SingleTxtG"/>
        <w:keepNext/>
        <w:ind w:left="2268" w:hanging="1134"/>
        <w:jc w:val="left"/>
        <w:rPr>
          <w:rFonts w:eastAsia="Times New Roman"/>
        </w:rPr>
      </w:pPr>
      <w:r w:rsidRPr="00D46394">
        <w:rPr>
          <w:rFonts w:eastAsia="Times New Roman"/>
        </w:rPr>
        <w:lastRenderedPageBreak/>
        <w:t>6.2.8</w:t>
      </w:r>
      <w:r w:rsidRPr="00D46394">
        <w:rPr>
          <w:rFonts w:eastAsia="Times New Roman"/>
        </w:rPr>
        <w:tab/>
      </w:r>
      <w:r w:rsidRPr="00D46394">
        <w:rPr>
          <w:rFonts w:eastAsia="Times New Roman"/>
        </w:rPr>
        <w:tab/>
        <w:t>Autres prescriptions</w:t>
      </w:r>
    </w:p>
    <w:p w:rsidR="00992549" w:rsidRPr="00D46394" w:rsidRDefault="00992549" w:rsidP="009C152A">
      <w:pPr>
        <w:pStyle w:val="SingleTxtG"/>
        <w:keepNext/>
        <w:ind w:left="2268"/>
        <w:rPr>
          <w:rFonts w:eastAsia="Times New Roman"/>
        </w:rPr>
      </w:pPr>
      <w:r w:rsidRPr="00D46394">
        <w:rPr>
          <w:rFonts w:eastAsia="Times New Roman"/>
        </w:rPr>
        <w:t>En cas de défaillance du système de correction de l’inclinaison transversale du faisceau de croisement, il doit être possible, sans l’aide d’outils spéciaux</w:t>
      </w:r>
      <w:r w:rsidR="00EC45F9">
        <w:rPr>
          <w:rFonts w:eastAsia="Times New Roman"/>
        </w:rPr>
        <w:t> :</w:t>
      </w:r>
    </w:p>
    <w:p w:rsidR="00992549" w:rsidRPr="00D46394" w:rsidRDefault="00992549" w:rsidP="00A53A03">
      <w:pPr>
        <w:pStyle w:val="SingleTxtG"/>
        <w:ind w:left="2835" w:hanging="567"/>
        <w:rPr>
          <w:rFonts w:eastAsia="Times New Roman"/>
        </w:rPr>
      </w:pPr>
      <w:r w:rsidRPr="00D46394">
        <w:rPr>
          <w:rFonts w:eastAsia="Times New Roman"/>
        </w:rPr>
        <w:t>a)</w:t>
      </w:r>
      <w:r w:rsidRPr="00D46394">
        <w:rPr>
          <w:rFonts w:eastAsia="Times New Roman"/>
        </w:rPr>
        <w:tab/>
        <w:t>De désactiver le système jusqu’à ce qu’il puisse être remis en fonction conformément aux instructions du constructeur</w:t>
      </w:r>
      <w:r w:rsidR="00EC45F9">
        <w:rPr>
          <w:rFonts w:eastAsia="Times New Roman"/>
        </w:rPr>
        <w:t> ;</w:t>
      </w:r>
      <w:r w:rsidRPr="00D46394">
        <w:rPr>
          <w:rFonts w:eastAsia="Times New Roman"/>
        </w:rPr>
        <w:t xml:space="preserve"> et</w:t>
      </w:r>
    </w:p>
    <w:p w:rsidR="00992549" w:rsidRPr="00D46394" w:rsidRDefault="00992549" w:rsidP="00A53A03">
      <w:pPr>
        <w:pStyle w:val="SingleTxtG"/>
        <w:ind w:left="2835" w:hanging="567"/>
        <w:rPr>
          <w:rFonts w:eastAsia="Times New Roman"/>
        </w:rPr>
      </w:pPr>
      <w:r w:rsidRPr="00D46394">
        <w:rPr>
          <w:rFonts w:eastAsia="Times New Roman"/>
        </w:rPr>
        <w:t>b)</w:t>
      </w:r>
      <w:r w:rsidRPr="00D46394">
        <w:rPr>
          <w:rFonts w:eastAsia="Times New Roman"/>
        </w:rPr>
        <w:tab/>
        <w:t>De recaler le faisceau de croisement de telle manière que son réglage horizontal et vertical soit le même que pour un projecteur non équipé du système.</w:t>
      </w:r>
    </w:p>
    <w:p w:rsidR="00992549" w:rsidRPr="00D46394" w:rsidRDefault="00992549" w:rsidP="00EE5499">
      <w:pPr>
        <w:pStyle w:val="SingleTxtG"/>
        <w:ind w:left="2268"/>
        <w:rPr>
          <w:rFonts w:eastAsia="Times New Roman"/>
        </w:rPr>
      </w:pPr>
      <w:r w:rsidRPr="00D46394">
        <w:rPr>
          <w:rFonts w:eastAsia="Times New Roman"/>
        </w:rPr>
        <w:t>Le constructeur doit fournir une description détaillée de la procédure de remise en fonction du système.</w:t>
      </w:r>
    </w:p>
    <w:p w:rsidR="00992549" w:rsidRPr="00D46394" w:rsidRDefault="00992549" w:rsidP="00EE5499">
      <w:pPr>
        <w:pStyle w:val="SingleTxtG"/>
        <w:ind w:left="2268"/>
        <w:rPr>
          <w:rFonts w:eastAsia="Times New Roman"/>
        </w:rPr>
      </w:pPr>
      <w:r w:rsidRPr="00D46394">
        <w:rPr>
          <w:rFonts w:eastAsia="Times New Roman"/>
        </w:rPr>
        <w:tab/>
        <w:t xml:space="preserve">Le constructeur a aussi la possibilité d’installer un système automatique qui soit </w:t>
      </w:r>
      <w:proofErr w:type="spellStart"/>
      <w:r w:rsidRPr="00D46394">
        <w:rPr>
          <w:rFonts w:eastAsia="Times New Roman"/>
        </w:rPr>
        <w:t>effectue</w:t>
      </w:r>
      <w:proofErr w:type="spellEnd"/>
      <w:r w:rsidRPr="00D46394">
        <w:rPr>
          <w:rFonts w:eastAsia="Times New Roman"/>
        </w:rPr>
        <w:t xml:space="preserve"> les deux tâches mentionnées ci</w:t>
      </w:r>
      <w:r w:rsidRPr="00D46394">
        <w:rPr>
          <w:rFonts w:eastAsia="Times New Roman"/>
        </w:rPr>
        <w:noBreakHyphen/>
        <w:t>dessus, soit remet en fonction le système de correction. Dans ce cas, il doit fournir au laboratoire d’essais une description du système automatique et, en attendant que des prescriptions harmonisées aient été établies, donner les moyens de vérifier que le système automatique fonctionne comme décrit.</w:t>
      </w:r>
    </w:p>
    <w:p w:rsidR="00992549" w:rsidRPr="00D46394" w:rsidRDefault="00992549" w:rsidP="009C152A">
      <w:pPr>
        <w:pStyle w:val="SingleTxtG"/>
        <w:keepNext/>
        <w:ind w:left="2268" w:hanging="1134"/>
        <w:jc w:val="left"/>
        <w:rPr>
          <w:rFonts w:eastAsia="Times New Roman"/>
        </w:rPr>
      </w:pPr>
      <w:r w:rsidRPr="00D46394">
        <w:rPr>
          <w:rFonts w:eastAsia="Times New Roman"/>
        </w:rPr>
        <w:t>6.3</w:t>
      </w:r>
      <w:r w:rsidRPr="00D46394">
        <w:rPr>
          <w:rFonts w:eastAsia="Times New Roman"/>
        </w:rPr>
        <w:tab/>
        <w:t>Feu indicateur de direction</w:t>
      </w:r>
    </w:p>
    <w:p w:rsidR="00992549" w:rsidRPr="00D46394" w:rsidRDefault="00992549" w:rsidP="009C152A">
      <w:pPr>
        <w:pStyle w:val="SingleTxtG"/>
        <w:keepNext/>
        <w:ind w:left="2268" w:hanging="1134"/>
        <w:jc w:val="left"/>
        <w:rPr>
          <w:rFonts w:eastAsia="Times New Roman"/>
        </w:rPr>
      </w:pPr>
      <w:r w:rsidRPr="00D46394">
        <w:rPr>
          <w:rFonts w:eastAsia="Times New Roman"/>
        </w:rPr>
        <w:t>6.3.1</w:t>
      </w:r>
      <w:r w:rsidRPr="00D46394">
        <w:rPr>
          <w:rFonts w:eastAsia="Times New Roman"/>
        </w:rPr>
        <w:tab/>
        <w:t>Nombre</w:t>
      </w:r>
    </w:p>
    <w:p w:rsidR="00992549" w:rsidRPr="00D46394" w:rsidRDefault="00992549" w:rsidP="009C152A">
      <w:pPr>
        <w:pStyle w:val="SingleTxtG"/>
        <w:ind w:left="2268"/>
        <w:rPr>
          <w:rFonts w:eastAsia="Times New Roman"/>
        </w:rPr>
      </w:pPr>
      <w:r w:rsidRPr="00D46394">
        <w:rPr>
          <w:rFonts w:eastAsia="Times New Roman"/>
        </w:rPr>
        <w:t>Deux par côté.</w:t>
      </w:r>
    </w:p>
    <w:p w:rsidR="00992549" w:rsidRPr="00D46394" w:rsidRDefault="00992549" w:rsidP="009C152A">
      <w:pPr>
        <w:pStyle w:val="SingleTxtG"/>
        <w:keepNext/>
        <w:ind w:left="2268" w:hanging="1134"/>
        <w:jc w:val="left"/>
        <w:rPr>
          <w:rFonts w:eastAsia="Times New Roman"/>
        </w:rPr>
      </w:pPr>
      <w:r w:rsidRPr="00D46394">
        <w:rPr>
          <w:rFonts w:eastAsia="Times New Roman"/>
        </w:rPr>
        <w:t>6.3.2</w:t>
      </w:r>
      <w:r w:rsidRPr="00D46394">
        <w:rPr>
          <w:rFonts w:eastAsia="Times New Roman"/>
        </w:rPr>
        <w:tab/>
        <w:t>Schéma d’installation</w:t>
      </w:r>
    </w:p>
    <w:p w:rsidR="00992549" w:rsidRPr="00D46394" w:rsidRDefault="00992549" w:rsidP="00EE5499">
      <w:pPr>
        <w:pStyle w:val="SingleTxtG"/>
        <w:ind w:left="2268"/>
        <w:rPr>
          <w:rFonts w:eastAsia="Times New Roman"/>
        </w:rPr>
      </w:pPr>
      <w:r w:rsidRPr="00D46394">
        <w:rPr>
          <w:rFonts w:eastAsia="Times New Roman"/>
        </w:rPr>
        <w:t xml:space="preserve">Deux indicateurs avant (catégorie 1 comme spécifiée au Règlement ONU </w:t>
      </w:r>
      <w:r w:rsidRPr="00D46394">
        <w:rPr>
          <w:rFonts w:eastAsia="MS Mincho"/>
        </w:rPr>
        <w:t>n</w:t>
      </w:r>
      <w:r w:rsidRPr="00D46394">
        <w:rPr>
          <w:rFonts w:eastAsia="MS Mincho"/>
          <w:vertAlign w:val="superscript"/>
        </w:rPr>
        <w:t>o</w:t>
      </w:r>
      <w:r w:rsidRPr="00D46394">
        <w:rPr>
          <w:rFonts w:eastAsia="Times New Roman"/>
        </w:rPr>
        <w:t xml:space="preserve"> 6 ou catégorie 11 comme spécifiée au Règlement ONU </w:t>
      </w:r>
      <w:r w:rsidRPr="00D46394">
        <w:rPr>
          <w:rFonts w:eastAsia="MS Mincho"/>
        </w:rPr>
        <w:t>n</w:t>
      </w:r>
      <w:r w:rsidRPr="00D46394">
        <w:rPr>
          <w:rFonts w:eastAsia="MS Mincho"/>
          <w:vertAlign w:val="superscript"/>
        </w:rPr>
        <w:t>o</w:t>
      </w:r>
      <w:r w:rsidRPr="00D46394">
        <w:rPr>
          <w:rFonts w:eastAsia="Times New Roman"/>
        </w:rPr>
        <w:t> 50).</w:t>
      </w:r>
    </w:p>
    <w:p w:rsidR="00992549" w:rsidRPr="00D46394" w:rsidRDefault="00992549" w:rsidP="00EE5499">
      <w:pPr>
        <w:pStyle w:val="SingleTxtG"/>
        <w:ind w:left="2268"/>
        <w:rPr>
          <w:rFonts w:eastAsia="Times New Roman"/>
        </w:rPr>
      </w:pPr>
      <w:r w:rsidRPr="00D46394">
        <w:rPr>
          <w:rFonts w:eastAsia="Times New Roman"/>
        </w:rPr>
        <w:t xml:space="preserve">Deux indicateurs arrière (catégorie 2 comme spécifiée au Règlement ONU </w:t>
      </w:r>
      <w:r w:rsidRPr="00D46394">
        <w:rPr>
          <w:rFonts w:eastAsia="MS Mincho"/>
        </w:rPr>
        <w:t>n</w:t>
      </w:r>
      <w:r w:rsidRPr="00D46394">
        <w:rPr>
          <w:rFonts w:eastAsia="MS Mincho"/>
          <w:vertAlign w:val="superscript"/>
        </w:rPr>
        <w:t>o</w:t>
      </w:r>
      <w:r w:rsidRPr="00D46394">
        <w:rPr>
          <w:rFonts w:eastAsia="Times New Roman"/>
        </w:rPr>
        <w:t xml:space="preserve"> 6 ou catégorie 12 comme spécifiée au Règlement ONU </w:t>
      </w:r>
      <w:r w:rsidRPr="00D46394">
        <w:rPr>
          <w:rFonts w:eastAsia="MS Mincho"/>
        </w:rPr>
        <w:t>n</w:t>
      </w:r>
      <w:r w:rsidRPr="00D46394">
        <w:rPr>
          <w:rFonts w:eastAsia="MS Mincho"/>
          <w:vertAlign w:val="superscript"/>
        </w:rPr>
        <w:t>o</w:t>
      </w:r>
      <w:r w:rsidRPr="00D46394">
        <w:rPr>
          <w:rFonts w:eastAsia="Times New Roman"/>
        </w:rPr>
        <w:t> 50).</w:t>
      </w:r>
    </w:p>
    <w:p w:rsidR="00992549" w:rsidRPr="00D46394" w:rsidRDefault="00992549" w:rsidP="009C152A">
      <w:pPr>
        <w:pStyle w:val="SingleTxtG"/>
        <w:keepNext/>
        <w:ind w:left="2268" w:hanging="1134"/>
        <w:jc w:val="left"/>
        <w:rPr>
          <w:rFonts w:eastAsia="Times New Roman"/>
        </w:rPr>
      </w:pPr>
      <w:r w:rsidRPr="00D46394">
        <w:rPr>
          <w:rFonts w:eastAsia="Times New Roman"/>
        </w:rPr>
        <w:t>6.3.3</w:t>
      </w:r>
      <w:r w:rsidRPr="00D46394">
        <w:rPr>
          <w:rFonts w:eastAsia="Times New Roman"/>
        </w:rPr>
        <w:tab/>
        <w:t>Emplacement</w:t>
      </w:r>
    </w:p>
    <w:p w:rsidR="00992549" w:rsidRPr="00D46394" w:rsidRDefault="00992549" w:rsidP="009C152A">
      <w:pPr>
        <w:pStyle w:val="SingleTxtG"/>
        <w:keepNext/>
        <w:ind w:left="2268" w:hanging="1134"/>
        <w:rPr>
          <w:rFonts w:eastAsia="Times New Roman"/>
        </w:rPr>
      </w:pPr>
      <w:r w:rsidRPr="00D46394">
        <w:rPr>
          <w:rFonts w:eastAsia="Times New Roman"/>
        </w:rPr>
        <w:t>6.3.3.1</w:t>
      </w:r>
      <w:r w:rsidRPr="00D46394">
        <w:rPr>
          <w:rFonts w:eastAsia="Times New Roman"/>
        </w:rPr>
        <w:tab/>
      </w:r>
      <w:r w:rsidRPr="00D46394">
        <w:rPr>
          <w:rFonts w:eastAsia="Times New Roman"/>
        </w:rPr>
        <w:tab/>
        <w:t>En largeur</w:t>
      </w:r>
      <w:r w:rsidR="00EC45F9">
        <w:rPr>
          <w:rFonts w:eastAsia="Times New Roman"/>
        </w:rPr>
        <w:t> :</w:t>
      </w:r>
      <w:r w:rsidRPr="00D46394">
        <w:rPr>
          <w:rFonts w:eastAsia="Times New Roman"/>
        </w:rPr>
        <w:t xml:space="preserve"> pour les indicateurs avant, les conditions suivantes doivent toutes être respectées</w:t>
      </w:r>
      <w:r w:rsidR="00EC45F9">
        <w:rPr>
          <w:rFonts w:eastAsia="Times New Roman"/>
        </w:rPr>
        <w:t> :</w:t>
      </w:r>
    </w:p>
    <w:p w:rsidR="00992549" w:rsidRPr="00D46394" w:rsidRDefault="00992549" w:rsidP="00A53A03">
      <w:pPr>
        <w:pStyle w:val="SingleTxtG"/>
        <w:ind w:left="2835" w:hanging="567"/>
        <w:rPr>
          <w:rFonts w:eastAsia="Times New Roman"/>
        </w:rPr>
      </w:pPr>
      <w:r w:rsidRPr="00D46394">
        <w:rPr>
          <w:rFonts w:eastAsia="Times New Roman"/>
        </w:rPr>
        <w:t>a)</w:t>
      </w:r>
      <w:r w:rsidRPr="00D46394">
        <w:rPr>
          <w:rFonts w:eastAsia="Times New Roman"/>
        </w:rPr>
        <w:tab/>
        <w:t>Il doit y avoir u</w:t>
      </w:r>
      <w:r w:rsidR="009C152A" w:rsidRPr="00D46394">
        <w:rPr>
          <w:rFonts w:eastAsia="Times New Roman"/>
        </w:rPr>
        <w:t>ne distance minimale de 240 </w:t>
      </w:r>
      <w:r w:rsidRPr="00D46394">
        <w:rPr>
          <w:rFonts w:eastAsia="Times New Roman"/>
        </w:rPr>
        <w:t xml:space="preserve">mm entre les plages </w:t>
      </w:r>
      <w:r w:rsidR="00A53A03" w:rsidRPr="00D46394">
        <w:rPr>
          <w:rFonts w:eastAsia="Times New Roman"/>
        </w:rPr>
        <w:tab/>
      </w:r>
      <w:r w:rsidRPr="00D46394">
        <w:rPr>
          <w:rFonts w:eastAsia="Times New Roman"/>
        </w:rPr>
        <w:t>éclairantes</w:t>
      </w:r>
      <w:r w:rsidR="00EC45F9">
        <w:rPr>
          <w:rFonts w:eastAsia="Times New Roman"/>
        </w:rPr>
        <w:t> ;</w:t>
      </w:r>
    </w:p>
    <w:p w:rsidR="00992549" w:rsidRPr="00D46394" w:rsidRDefault="00992549" w:rsidP="00A53A03">
      <w:pPr>
        <w:pStyle w:val="SingleTxtG"/>
        <w:ind w:left="2835" w:hanging="567"/>
        <w:rPr>
          <w:rFonts w:eastAsia="Times New Roman"/>
        </w:rPr>
      </w:pPr>
      <w:r w:rsidRPr="00D46394">
        <w:rPr>
          <w:rFonts w:eastAsia="Times New Roman"/>
        </w:rPr>
        <w:t>b)</w:t>
      </w:r>
      <w:r w:rsidRPr="00D46394">
        <w:rPr>
          <w:rFonts w:eastAsia="Times New Roman"/>
        </w:rPr>
        <w:tab/>
        <w:t>Les indicateurs doivent être situés à l’extérieur des plans verticaux longitudinaux tangents aux bords extérieurs de la plage éclairante du ou des projecteurs émettant le faisceau de route et/ou le faisceau de croisement principal</w:t>
      </w:r>
      <w:r w:rsidR="00EC45F9">
        <w:rPr>
          <w:rFonts w:eastAsia="Times New Roman"/>
        </w:rPr>
        <w:t> ;</w:t>
      </w:r>
    </w:p>
    <w:p w:rsidR="00992549" w:rsidRPr="00D46394" w:rsidRDefault="00992549" w:rsidP="00A53A03">
      <w:pPr>
        <w:pStyle w:val="SingleTxtG"/>
        <w:ind w:left="2835" w:hanging="567"/>
        <w:rPr>
          <w:rFonts w:eastAsia="Times New Roman"/>
        </w:rPr>
      </w:pPr>
      <w:r w:rsidRPr="00D46394">
        <w:rPr>
          <w:rFonts w:eastAsia="Times New Roman"/>
        </w:rPr>
        <w:t>c)</w:t>
      </w:r>
      <w:r w:rsidRPr="00D46394">
        <w:rPr>
          <w:rFonts w:eastAsia="Times New Roman"/>
        </w:rPr>
        <w:tab/>
        <w:t>La distance minimale entre les plages éclairantes des indicateurs les plus proches et celle du projecteur émettant le faisceau de croisement principal est donnée dans le tableau suivant</w:t>
      </w:r>
      <w:r w:rsidR="00EC45F9">
        <w:rPr>
          <w:rFonts w:eastAsia="Times New Roman"/>
        </w:rPr>
        <w:t> :</w:t>
      </w:r>
    </w:p>
    <w:tbl>
      <w:tblPr>
        <w:tblW w:w="6237" w:type="dxa"/>
        <w:tblInd w:w="2268" w:type="dxa"/>
        <w:tblLayout w:type="fixed"/>
        <w:tblCellMar>
          <w:left w:w="0" w:type="dxa"/>
          <w:right w:w="0" w:type="dxa"/>
        </w:tblCellMar>
        <w:tblLook w:val="0000" w:firstRow="0" w:lastRow="0" w:firstColumn="0" w:lastColumn="0" w:noHBand="0" w:noVBand="0"/>
      </w:tblPr>
      <w:tblGrid>
        <w:gridCol w:w="3489"/>
        <w:gridCol w:w="2748"/>
      </w:tblGrid>
      <w:tr w:rsidR="00992549" w:rsidRPr="00D46394" w:rsidTr="00855A64">
        <w:tc>
          <w:tcPr>
            <w:tcW w:w="3489" w:type="dxa"/>
            <w:tcBorders>
              <w:top w:val="single" w:sz="6" w:space="0" w:color="000000"/>
              <w:left w:val="single" w:sz="6" w:space="0" w:color="000000"/>
              <w:bottom w:val="single" w:sz="6" w:space="0" w:color="000000"/>
              <w:right w:val="single" w:sz="6" w:space="0" w:color="000000"/>
            </w:tcBorders>
            <w:vAlign w:val="center"/>
          </w:tcPr>
          <w:p w:rsidR="00992549" w:rsidRPr="00D46394" w:rsidRDefault="00992549" w:rsidP="00855A64">
            <w:pPr>
              <w:kinsoku/>
              <w:overflowPunct/>
              <w:autoSpaceDE/>
              <w:autoSpaceDN/>
              <w:adjustRightInd/>
              <w:snapToGrid/>
              <w:spacing w:before="60" w:after="60"/>
              <w:jc w:val="center"/>
              <w:rPr>
                <w:rFonts w:eastAsia="Times New Roman"/>
                <w:i/>
                <w:sz w:val="16"/>
                <w:szCs w:val="16"/>
              </w:rPr>
            </w:pPr>
            <w:r w:rsidRPr="00D46394">
              <w:rPr>
                <w:rFonts w:eastAsia="Times New Roman"/>
                <w:i/>
                <w:sz w:val="16"/>
                <w:szCs w:val="16"/>
              </w:rPr>
              <w:t>Intensité minimale de l’indicateur (en cd)</w:t>
            </w:r>
          </w:p>
        </w:tc>
        <w:tc>
          <w:tcPr>
            <w:tcW w:w="2748" w:type="dxa"/>
            <w:tcBorders>
              <w:top w:val="single" w:sz="6" w:space="0" w:color="000000"/>
              <w:left w:val="single" w:sz="6" w:space="0" w:color="000000"/>
              <w:bottom w:val="single" w:sz="6" w:space="0" w:color="000000"/>
              <w:right w:val="single" w:sz="6" w:space="0" w:color="000000"/>
            </w:tcBorders>
            <w:vAlign w:val="center"/>
          </w:tcPr>
          <w:p w:rsidR="00992549" w:rsidRPr="00D46394" w:rsidRDefault="00992549" w:rsidP="00855A64">
            <w:pPr>
              <w:kinsoku/>
              <w:overflowPunct/>
              <w:autoSpaceDE/>
              <w:autoSpaceDN/>
              <w:adjustRightInd/>
              <w:snapToGrid/>
              <w:spacing w:before="60" w:after="60"/>
              <w:jc w:val="center"/>
              <w:rPr>
                <w:rFonts w:eastAsia="Times New Roman"/>
                <w:i/>
                <w:sz w:val="16"/>
                <w:szCs w:val="16"/>
              </w:rPr>
            </w:pPr>
            <w:r w:rsidRPr="00D46394">
              <w:rPr>
                <w:rFonts w:eastAsia="Times New Roman"/>
                <w:i/>
                <w:sz w:val="16"/>
                <w:szCs w:val="16"/>
              </w:rPr>
              <w:t>Séparation minimale (en mm)</w:t>
            </w:r>
          </w:p>
        </w:tc>
      </w:tr>
      <w:tr w:rsidR="00992549" w:rsidRPr="00D46394" w:rsidTr="00855A64">
        <w:tc>
          <w:tcPr>
            <w:tcW w:w="3489" w:type="dxa"/>
            <w:tcBorders>
              <w:top w:val="single" w:sz="6" w:space="0" w:color="000000"/>
              <w:left w:val="single" w:sz="6" w:space="0" w:color="000000"/>
              <w:bottom w:val="single" w:sz="6" w:space="0" w:color="000000"/>
              <w:right w:val="single" w:sz="6" w:space="0" w:color="000000"/>
            </w:tcBorders>
            <w:vAlign w:val="center"/>
          </w:tcPr>
          <w:p w:rsidR="00992549" w:rsidRPr="00D46394" w:rsidRDefault="00992549" w:rsidP="00855A64">
            <w:pPr>
              <w:kinsoku/>
              <w:overflowPunct/>
              <w:autoSpaceDE/>
              <w:autoSpaceDN/>
              <w:adjustRightInd/>
              <w:snapToGrid/>
              <w:spacing w:before="60" w:after="60"/>
              <w:ind w:left="113"/>
              <w:jc w:val="center"/>
              <w:rPr>
                <w:rFonts w:eastAsia="Times New Roman"/>
              </w:rPr>
            </w:pPr>
            <w:r w:rsidRPr="00D46394">
              <w:rPr>
                <w:rFonts w:eastAsia="Times New Roman"/>
              </w:rPr>
              <w:t>90</w:t>
            </w:r>
          </w:p>
        </w:tc>
        <w:tc>
          <w:tcPr>
            <w:tcW w:w="2748" w:type="dxa"/>
            <w:tcBorders>
              <w:top w:val="single" w:sz="6" w:space="0" w:color="000000"/>
              <w:left w:val="single" w:sz="6" w:space="0" w:color="000000"/>
              <w:bottom w:val="single" w:sz="6" w:space="0" w:color="000000"/>
              <w:right w:val="single" w:sz="6" w:space="0" w:color="000000"/>
            </w:tcBorders>
            <w:vAlign w:val="center"/>
          </w:tcPr>
          <w:p w:rsidR="00992549" w:rsidRPr="00D46394" w:rsidRDefault="00992549" w:rsidP="00855A64">
            <w:pPr>
              <w:kinsoku/>
              <w:overflowPunct/>
              <w:autoSpaceDE/>
              <w:autoSpaceDN/>
              <w:adjustRightInd/>
              <w:snapToGrid/>
              <w:spacing w:before="60" w:after="60"/>
              <w:jc w:val="center"/>
              <w:rPr>
                <w:rFonts w:eastAsia="Times New Roman"/>
              </w:rPr>
            </w:pPr>
            <w:r w:rsidRPr="00D46394">
              <w:rPr>
                <w:rFonts w:eastAsia="Times New Roman"/>
              </w:rPr>
              <w:t>75</w:t>
            </w:r>
          </w:p>
        </w:tc>
      </w:tr>
      <w:tr w:rsidR="00992549" w:rsidRPr="00D46394" w:rsidTr="00855A64">
        <w:tc>
          <w:tcPr>
            <w:tcW w:w="3489" w:type="dxa"/>
            <w:tcBorders>
              <w:top w:val="single" w:sz="6" w:space="0" w:color="000000"/>
              <w:left w:val="single" w:sz="6" w:space="0" w:color="000000"/>
              <w:bottom w:val="single" w:sz="6" w:space="0" w:color="000000"/>
              <w:right w:val="single" w:sz="6" w:space="0" w:color="000000"/>
            </w:tcBorders>
            <w:vAlign w:val="center"/>
          </w:tcPr>
          <w:p w:rsidR="00992549" w:rsidRPr="00D46394" w:rsidRDefault="00992549" w:rsidP="00855A64">
            <w:pPr>
              <w:kinsoku/>
              <w:overflowPunct/>
              <w:autoSpaceDE/>
              <w:autoSpaceDN/>
              <w:adjustRightInd/>
              <w:snapToGrid/>
              <w:spacing w:before="60" w:after="60"/>
              <w:jc w:val="center"/>
              <w:rPr>
                <w:rFonts w:eastAsia="Times New Roman"/>
              </w:rPr>
            </w:pPr>
            <w:r w:rsidRPr="00D46394">
              <w:rPr>
                <w:rFonts w:eastAsia="Times New Roman"/>
              </w:rPr>
              <w:t>175</w:t>
            </w:r>
          </w:p>
        </w:tc>
        <w:tc>
          <w:tcPr>
            <w:tcW w:w="2748" w:type="dxa"/>
            <w:tcBorders>
              <w:top w:val="single" w:sz="6" w:space="0" w:color="000000"/>
              <w:left w:val="single" w:sz="6" w:space="0" w:color="000000"/>
              <w:bottom w:val="single" w:sz="6" w:space="0" w:color="000000"/>
              <w:right w:val="single" w:sz="6" w:space="0" w:color="000000"/>
            </w:tcBorders>
            <w:vAlign w:val="center"/>
          </w:tcPr>
          <w:p w:rsidR="00992549" w:rsidRPr="00D46394" w:rsidRDefault="00992549" w:rsidP="00855A64">
            <w:pPr>
              <w:kinsoku/>
              <w:overflowPunct/>
              <w:autoSpaceDE/>
              <w:autoSpaceDN/>
              <w:adjustRightInd/>
              <w:snapToGrid/>
              <w:spacing w:before="60" w:after="60"/>
              <w:jc w:val="center"/>
              <w:rPr>
                <w:rFonts w:eastAsia="Times New Roman"/>
              </w:rPr>
            </w:pPr>
            <w:r w:rsidRPr="00D46394">
              <w:rPr>
                <w:rFonts w:eastAsia="Times New Roman"/>
              </w:rPr>
              <w:t>40</w:t>
            </w:r>
          </w:p>
        </w:tc>
      </w:tr>
      <w:tr w:rsidR="00992549" w:rsidRPr="00D46394" w:rsidTr="00855A64">
        <w:tc>
          <w:tcPr>
            <w:tcW w:w="3489" w:type="dxa"/>
            <w:tcBorders>
              <w:top w:val="single" w:sz="6" w:space="0" w:color="000000"/>
              <w:left w:val="single" w:sz="6" w:space="0" w:color="000000"/>
              <w:bottom w:val="single" w:sz="6" w:space="0" w:color="000000"/>
              <w:right w:val="single" w:sz="6" w:space="0" w:color="000000"/>
            </w:tcBorders>
            <w:vAlign w:val="center"/>
          </w:tcPr>
          <w:p w:rsidR="00992549" w:rsidRPr="00D46394" w:rsidRDefault="00992549" w:rsidP="00855A64">
            <w:pPr>
              <w:kinsoku/>
              <w:overflowPunct/>
              <w:autoSpaceDE/>
              <w:autoSpaceDN/>
              <w:adjustRightInd/>
              <w:snapToGrid/>
              <w:spacing w:before="60" w:after="60"/>
              <w:jc w:val="center"/>
              <w:rPr>
                <w:rFonts w:eastAsia="Times New Roman"/>
              </w:rPr>
            </w:pPr>
            <w:r w:rsidRPr="00D46394">
              <w:rPr>
                <w:rFonts w:eastAsia="Times New Roman"/>
              </w:rPr>
              <w:t>250</w:t>
            </w:r>
          </w:p>
        </w:tc>
        <w:tc>
          <w:tcPr>
            <w:tcW w:w="2748" w:type="dxa"/>
            <w:tcBorders>
              <w:top w:val="single" w:sz="6" w:space="0" w:color="000000"/>
              <w:left w:val="single" w:sz="6" w:space="0" w:color="000000"/>
              <w:bottom w:val="single" w:sz="6" w:space="0" w:color="000000"/>
              <w:right w:val="single" w:sz="6" w:space="0" w:color="000000"/>
            </w:tcBorders>
            <w:vAlign w:val="center"/>
          </w:tcPr>
          <w:p w:rsidR="00992549" w:rsidRPr="00D46394" w:rsidRDefault="00992549" w:rsidP="00855A64">
            <w:pPr>
              <w:kinsoku/>
              <w:overflowPunct/>
              <w:autoSpaceDE/>
              <w:autoSpaceDN/>
              <w:adjustRightInd/>
              <w:snapToGrid/>
              <w:spacing w:before="60" w:after="60"/>
              <w:jc w:val="center"/>
              <w:rPr>
                <w:rFonts w:eastAsia="Times New Roman"/>
              </w:rPr>
            </w:pPr>
            <w:r w:rsidRPr="00D46394">
              <w:rPr>
                <w:rFonts w:eastAsia="Times New Roman"/>
              </w:rPr>
              <w:t>20</w:t>
            </w:r>
          </w:p>
        </w:tc>
      </w:tr>
      <w:tr w:rsidR="00992549" w:rsidRPr="00D46394" w:rsidTr="00855A64">
        <w:tc>
          <w:tcPr>
            <w:tcW w:w="3489" w:type="dxa"/>
            <w:tcBorders>
              <w:top w:val="single" w:sz="6" w:space="0" w:color="000000"/>
              <w:left w:val="single" w:sz="6" w:space="0" w:color="000000"/>
              <w:bottom w:val="single" w:sz="6" w:space="0" w:color="000000"/>
              <w:right w:val="single" w:sz="6" w:space="0" w:color="000000"/>
            </w:tcBorders>
            <w:vAlign w:val="center"/>
          </w:tcPr>
          <w:p w:rsidR="00992549" w:rsidRPr="00D46394" w:rsidRDefault="00992549" w:rsidP="00855A64">
            <w:pPr>
              <w:kinsoku/>
              <w:overflowPunct/>
              <w:autoSpaceDE/>
              <w:autoSpaceDN/>
              <w:adjustRightInd/>
              <w:snapToGrid/>
              <w:spacing w:before="60" w:after="60"/>
              <w:jc w:val="center"/>
              <w:rPr>
                <w:rFonts w:eastAsia="Times New Roman"/>
              </w:rPr>
            </w:pPr>
            <w:r w:rsidRPr="00D46394">
              <w:rPr>
                <w:rFonts w:eastAsia="Times New Roman"/>
              </w:rPr>
              <w:t>400</w:t>
            </w:r>
          </w:p>
        </w:tc>
        <w:tc>
          <w:tcPr>
            <w:tcW w:w="2748" w:type="dxa"/>
            <w:tcBorders>
              <w:top w:val="single" w:sz="6" w:space="0" w:color="000000"/>
              <w:left w:val="single" w:sz="6" w:space="0" w:color="000000"/>
              <w:bottom w:val="single" w:sz="6" w:space="0" w:color="000000"/>
              <w:right w:val="single" w:sz="6" w:space="0" w:color="000000"/>
            </w:tcBorders>
            <w:vAlign w:val="center"/>
          </w:tcPr>
          <w:p w:rsidR="00992549" w:rsidRPr="00D46394" w:rsidRDefault="00992549" w:rsidP="00855A64">
            <w:pPr>
              <w:kinsoku/>
              <w:overflowPunct/>
              <w:autoSpaceDE/>
              <w:autoSpaceDN/>
              <w:adjustRightInd/>
              <w:snapToGrid/>
              <w:spacing w:before="60" w:after="60"/>
              <w:ind w:right="113"/>
              <w:jc w:val="center"/>
              <w:rPr>
                <w:rFonts w:eastAsia="Times New Roman"/>
              </w:rPr>
            </w:pPr>
            <w:r w:rsidRPr="00D46394">
              <w:rPr>
                <w:rFonts w:eastAsia="Times New Roman"/>
              </w:rPr>
              <w:t>≤20</w:t>
            </w:r>
          </w:p>
        </w:tc>
      </w:tr>
    </w:tbl>
    <w:p w:rsidR="00992549" w:rsidRPr="00D46394" w:rsidRDefault="00992549" w:rsidP="009C152A">
      <w:pPr>
        <w:pStyle w:val="SingleTxtG"/>
        <w:spacing w:before="120"/>
        <w:ind w:left="2268"/>
        <w:rPr>
          <w:rFonts w:eastAsia="Times New Roman"/>
        </w:rPr>
      </w:pPr>
      <w:r w:rsidRPr="00D46394">
        <w:rPr>
          <w:rFonts w:eastAsia="Times New Roman"/>
        </w:rPr>
        <w:t xml:space="preserve">Pour les indicateurs arrière, </w:t>
      </w:r>
      <w:r w:rsidRPr="00D46394">
        <w:rPr>
          <w:rFonts w:eastAsia="Times New Roman"/>
          <w:szCs w:val="24"/>
        </w:rPr>
        <w:t xml:space="preserve">l’écartement entre les bords intérieurs des deux </w:t>
      </w:r>
      <w:r w:rsidRPr="00D46394">
        <w:rPr>
          <w:rFonts w:eastAsia="Times New Roman"/>
        </w:rPr>
        <w:t>plages</w:t>
      </w:r>
      <w:r w:rsidRPr="00D46394">
        <w:rPr>
          <w:rFonts w:eastAsia="Times New Roman"/>
          <w:szCs w:val="24"/>
        </w:rPr>
        <w:t xml:space="preserve"> éclairantes doit être d’au moins 180 mm sous réserve du </w:t>
      </w:r>
      <w:r w:rsidRPr="00D46394">
        <w:rPr>
          <w:rFonts w:eastAsia="Times New Roman"/>
        </w:rPr>
        <w:t>respect</w:t>
      </w:r>
      <w:r w:rsidRPr="00D46394">
        <w:rPr>
          <w:rFonts w:eastAsia="Times New Roman"/>
          <w:szCs w:val="24"/>
        </w:rPr>
        <w:t xml:space="preserve"> des prescriptions du paragraphe 2.11 du présent Règlement, même </w:t>
      </w:r>
      <w:r w:rsidRPr="00D46394">
        <w:rPr>
          <w:rFonts w:eastAsia="Times New Roman"/>
        </w:rPr>
        <w:t>lorsque la plaque d’immatriculation est montée.</w:t>
      </w:r>
    </w:p>
    <w:p w:rsidR="00992549" w:rsidRPr="00D46394" w:rsidRDefault="00992549" w:rsidP="009C152A">
      <w:pPr>
        <w:pStyle w:val="SingleTxtG"/>
        <w:keepNext/>
        <w:ind w:left="2268" w:hanging="1134"/>
        <w:rPr>
          <w:rFonts w:eastAsia="Times New Roman"/>
        </w:rPr>
      </w:pPr>
      <w:r w:rsidRPr="00D46394">
        <w:rPr>
          <w:rFonts w:eastAsia="Times New Roman"/>
        </w:rPr>
        <w:lastRenderedPageBreak/>
        <w:t>6.3.3.2</w:t>
      </w:r>
      <w:r w:rsidRPr="00D46394">
        <w:rPr>
          <w:rFonts w:eastAsia="Times New Roman"/>
        </w:rPr>
        <w:tab/>
        <w:t>En hauteur</w:t>
      </w:r>
      <w:r w:rsidR="00EC45F9">
        <w:rPr>
          <w:rFonts w:eastAsia="Times New Roman"/>
        </w:rPr>
        <w:t> :</w:t>
      </w:r>
      <w:r w:rsidRPr="00D46394">
        <w:rPr>
          <w:rFonts w:eastAsia="Times New Roman"/>
        </w:rPr>
        <w:t xml:space="preserve"> minimum 350 mm, maximum 1 200 mm au-dessus du sol</w:t>
      </w:r>
      <w:r w:rsidR="00EC45F9">
        <w:rPr>
          <w:rFonts w:eastAsia="Times New Roman"/>
        </w:rPr>
        <w:t> ;</w:t>
      </w:r>
    </w:p>
    <w:p w:rsidR="00992549" w:rsidRPr="00D46394" w:rsidRDefault="00992549" w:rsidP="00C83B18">
      <w:pPr>
        <w:pStyle w:val="SingleTxtG"/>
        <w:ind w:left="2268" w:hanging="1134"/>
        <w:rPr>
          <w:rFonts w:eastAsia="Times New Roman"/>
        </w:rPr>
      </w:pPr>
      <w:r w:rsidRPr="00D46394">
        <w:rPr>
          <w:rFonts w:eastAsia="Times New Roman"/>
        </w:rPr>
        <w:t>6.3.3.3</w:t>
      </w:r>
      <w:r w:rsidRPr="00D46394">
        <w:rPr>
          <w:rFonts w:eastAsia="Times New Roman"/>
        </w:rPr>
        <w:tab/>
        <w:t>En longueur</w:t>
      </w:r>
      <w:r w:rsidR="00EC45F9">
        <w:rPr>
          <w:rFonts w:eastAsia="Times New Roman"/>
        </w:rPr>
        <w:t> :</w:t>
      </w:r>
      <w:r w:rsidRPr="00D46394">
        <w:rPr>
          <w:rFonts w:eastAsia="Times New Roman"/>
        </w:rPr>
        <w:t xml:space="preserve"> la distance vers l’avant entre le plan transversal correspondant à l’extrémité arrière de la longueur hors tout du véhicule et le centre de référence des indicateurs arrière ne doit pas être supérieure à 300 </w:t>
      </w:r>
      <w:proofErr w:type="spellStart"/>
      <w:r w:rsidRPr="00D46394">
        <w:rPr>
          <w:rFonts w:eastAsia="Times New Roman"/>
        </w:rPr>
        <w:t>mm.</w:t>
      </w:r>
      <w:proofErr w:type="spellEnd"/>
    </w:p>
    <w:p w:rsidR="00992549" w:rsidRPr="00D46394" w:rsidRDefault="00992549" w:rsidP="00C83B18">
      <w:pPr>
        <w:pStyle w:val="SingleTxtG"/>
        <w:ind w:left="2268" w:hanging="1134"/>
        <w:rPr>
          <w:rFonts w:eastAsia="Times New Roman"/>
        </w:rPr>
      </w:pPr>
      <w:r w:rsidRPr="00D46394">
        <w:rPr>
          <w:rFonts w:eastAsia="Times New Roman"/>
        </w:rPr>
        <w:t>6.3.4</w:t>
      </w:r>
      <w:r w:rsidRPr="00D46394">
        <w:rPr>
          <w:rFonts w:eastAsia="Times New Roman"/>
        </w:rPr>
        <w:tab/>
        <w:t>Visibilité géométrique</w:t>
      </w:r>
    </w:p>
    <w:p w:rsidR="00992549" w:rsidRPr="00D46394" w:rsidRDefault="00992549" w:rsidP="00D31720">
      <w:pPr>
        <w:pStyle w:val="SingleTxtG"/>
        <w:ind w:left="2268"/>
        <w:rPr>
          <w:rFonts w:eastAsia="Times New Roman"/>
        </w:rPr>
      </w:pPr>
      <w:r w:rsidRPr="00D46394">
        <w:rPr>
          <w:rFonts w:eastAsia="Times New Roman"/>
        </w:rPr>
        <w:t>Angle horizontal</w:t>
      </w:r>
      <w:r w:rsidR="00EC45F9">
        <w:rPr>
          <w:rFonts w:eastAsia="Times New Roman"/>
        </w:rPr>
        <w:t> :</w:t>
      </w:r>
      <w:r w:rsidRPr="00D46394">
        <w:rPr>
          <w:rFonts w:eastAsia="Times New Roman"/>
        </w:rPr>
        <w:tab/>
        <w:t>20° vers l’intérieur, 80° vers l’extérieur</w:t>
      </w:r>
    </w:p>
    <w:p w:rsidR="00992549" w:rsidRPr="00D46394" w:rsidRDefault="00992549" w:rsidP="00D31720">
      <w:pPr>
        <w:pStyle w:val="SingleTxtG"/>
        <w:ind w:left="2268"/>
        <w:rPr>
          <w:rFonts w:eastAsia="Times New Roman"/>
        </w:rPr>
      </w:pPr>
      <w:r w:rsidRPr="00D46394">
        <w:rPr>
          <w:rFonts w:eastAsia="Times New Roman"/>
        </w:rPr>
        <w:t>Angle vertical</w:t>
      </w:r>
      <w:r w:rsidR="00EC45F9">
        <w:rPr>
          <w:rFonts w:eastAsia="Times New Roman"/>
        </w:rPr>
        <w:t> :</w:t>
      </w:r>
      <w:r w:rsidRPr="00D46394">
        <w:rPr>
          <w:rFonts w:eastAsia="Times New Roman"/>
        </w:rPr>
        <w:tab/>
        <w:t>15° au-dessus et au-dessous de l’horizontale.</w:t>
      </w:r>
    </w:p>
    <w:p w:rsidR="00992549" w:rsidRPr="00D46394" w:rsidRDefault="00992549" w:rsidP="00D31720">
      <w:pPr>
        <w:pStyle w:val="SingleTxtG"/>
        <w:ind w:left="2268"/>
        <w:rPr>
          <w:rFonts w:eastAsia="Times New Roman"/>
        </w:rPr>
      </w:pPr>
      <w:r w:rsidRPr="00D46394">
        <w:rPr>
          <w:rFonts w:eastAsia="Times New Roman"/>
        </w:rPr>
        <w:t xml:space="preserve">Cependant, si la hauteur de montage du feu est inférieure à 750 mm (mesure effectuée conformément aux dispositions du paragraphe 5.7), l’angle de 15° vers le bas peut être ramené à 5°. </w:t>
      </w:r>
    </w:p>
    <w:p w:rsidR="00992549" w:rsidRPr="00D46394" w:rsidRDefault="00992549" w:rsidP="00C83B18">
      <w:pPr>
        <w:pStyle w:val="SingleTxtG"/>
        <w:ind w:left="2268" w:hanging="1134"/>
        <w:rPr>
          <w:rFonts w:eastAsia="Times New Roman"/>
        </w:rPr>
      </w:pPr>
      <w:r w:rsidRPr="00D46394">
        <w:rPr>
          <w:rFonts w:eastAsia="Times New Roman"/>
        </w:rPr>
        <w:t>6.3.5</w:t>
      </w:r>
      <w:r w:rsidRPr="00D46394">
        <w:rPr>
          <w:rFonts w:eastAsia="Times New Roman"/>
        </w:rPr>
        <w:tab/>
        <w:t>Orientation</w:t>
      </w:r>
    </w:p>
    <w:p w:rsidR="00992549" w:rsidRPr="00D46394" w:rsidRDefault="00992549" w:rsidP="00D31720">
      <w:pPr>
        <w:pStyle w:val="SingleTxtG"/>
        <w:ind w:left="2268"/>
        <w:rPr>
          <w:rFonts w:eastAsia="Times New Roman"/>
        </w:rPr>
      </w:pPr>
      <w:r w:rsidRPr="00D46394">
        <w:rPr>
          <w:rFonts w:eastAsia="Times New Roman"/>
        </w:rPr>
        <w:tab/>
        <w:t>Les feux indicateurs de direction avant peuvent pivoter en fonction du braquage de la direction.</w:t>
      </w:r>
    </w:p>
    <w:p w:rsidR="00992549" w:rsidRPr="00D46394" w:rsidRDefault="00992549" w:rsidP="00C83B18">
      <w:pPr>
        <w:pStyle w:val="SingleTxtG"/>
        <w:ind w:left="2268" w:hanging="1134"/>
        <w:rPr>
          <w:rFonts w:eastAsia="Times New Roman"/>
        </w:rPr>
      </w:pPr>
      <w:r w:rsidRPr="00D46394">
        <w:rPr>
          <w:rFonts w:eastAsia="Times New Roman"/>
        </w:rPr>
        <w:t>6.3.6</w:t>
      </w:r>
      <w:r w:rsidRPr="00D46394">
        <w:rPr>
          <w:rFonts w:eastAsia="Times New Roman"/>
        </w:rPr>
        <w:tab/>
        <w:t>Branchements électriques</w:t>
      </w:r>
    </w:p>
    <w:p w:rsidR="00992549" w:rsidRPr="00D46394" w:rsidRDefault="00992549" w:rsidP="00D31720">
      <w:pPr>
        <w:pStyle w:val="SingleTxtG"/>
        <w:ind w:left="2268"/>
        <w:rPr>
          <w:rFonts w:eastAsia="Times New Roman"/>
        </w:rPr>
      </w:pPr>
      <w:r w:rsidRPr="00D46394">
        <w:rPr>
          <w:rFonts w:eastAsia="Times New Roman"/>
        </w:rPr>
        <w:tab/>
        <w:t>L’allumage des feux indicateurs de direction doit être indépendant de celui des autres feux. Tous les indicateurs de direction situés sur un même côté du véhicule doivent être allumés et éteints par la même commande.</w:t>
      </w:r>
    </w:p>
    <w:p w:rsidR="00992549" w:rsidRPr="00D46394" w:rsidRDefault="00992549" w:rsidP="00C83B18">
      <w:pPr>
        <w:pStyle w:val="SingleTxtG"/>
        <w:ind w:left="2268" w:hanging="1134"/>
        <w:rPr>
          <w:rFonts w:eastAsia="Times New Roman"/>
        </w:rPr>
      </w:pPr>
      <w:r w:rsidRPr="00D46394">
        <w:rPr>
          <w:rFonts w:eastAsia="Times New Roman"/>
        </w:rPr>
        <w:t>6.3.7</w:t>
      </w:r>
      <w:r w:rsidRPr="00D46394">
        <w:rPr>
          <w:rFonts w:eastAsia="Times New Roman"/>
        </w:rPr>
        <w:tab/>
        <w:t xml:space="preserve">Ne peut être </w:t>
      </w:r>
      <w:r w:rsidR="00A66B4E" w:rsidRPr="00D46394">
        <w:rPr>
          <w:rFonts w:eastAsia="Times New Roman"/>
        </w:rPr>
        <w:t>« </w:t>
      </w:r>
      <w:r w:rsidRPr="00D46394">
        <w:rPr>
          <w:rFonts w:eastAsia="Times New Roman"/>
        </w:rPr>
        <w:t>mutuellement incorporé</w:t>
      </w:r>
      <w:r w:rsidR="00A66B4E" w:rsidRPr="00D46394">
        <w:rPr>
          <w:rFonts w:eastAsia="Times New Roman"/>
        </w:rPr>
        <w:t> »</w:t>
      </w:r>
      <w:r w:rsidRPr="00D46394">
        <w:rPr>
          <w:rFonts w:eastAsia="Times New Roman"/>
        </w:rPr>
        <w:t xml:space="preserve"> avec un autre feu, sauf un feu de position avant orange.</w:t>
      </w:r>
    </w:p>
    <w:p w:rsidR="00992549" w:rsidRPr="00D46394" w:rsidRDefault="00992549" w:rsidP="00C83B18">
      <w:pPr>
        <w:pStyle w:val="SingleTxtG"/>
        <w:ind w:left="2268" w:hanging="1134"/>
        <w:rPr>
          <w:rFonts w:eastAsia="Times New Roman"/>
        </w:rPr>
      </w:pPr>
      <w:r w:rsidRPr="00D46394">
        <w:rPr>
          <w:rFonts w:eastAsia="Times New Roman"/>
        </w:rPr>
        <w:t>6.3.8</w:t>
      </w:r>
      <w:r w:rsidRPr="00D46394">
        <w:rPr>
          <w:rFonts w:eastAsia="Times New Roman"/>
        </w:rPr>
        <w:tab/>
        <w:t>Témoin de fonctionnement</w:t>
      </w:r>
    </w:p>
    <w:p w:rsidR="00992549" w:rsidRPr="00D46394" w:rsidRDefault="00992549" w:rsidP="00D31720">
      <w:pPr>
        <w:pStyle w:val="SingleTxtG"/>
        <w:ind w:left="2268"/>
        <w:rPr>
          <w:rFonts w:eastAsia="Times New Roman"/>
        </w:rPr>
      </w:pPr>
      <w:r w:rsidRPr="00D46394">
        <w:rPr>
          <w:rFonts w:eastAsia="Times New Roman"/>
        </w:rPr>
        <w:tab/>
        <w:t>Obligatoire. Il peut être optique ou sonore, ou les deux. S’il est optique, il doit se composer d’un ou plusieurs voyants clignotants de couleur verte qui, en cas de fonctionnement défectueux de l’un quelconque des indicateurs de direction, s’éteignent, restent allumés sans clignoter ou présentent un changement de fréquence marqué.</w:t>
      </w:r>
    </w:p>
    <w:p w:rsidR="00992549" w:rsidRPr="00D46394" w:rsidRDefault="00992549" w:rsidP="00A66B4E">
      <w:pPr>
        <w:pStyle w:val="SingleTxtG"/>
        <w:keepNext/>
        <w:ind w:left="2268" w:hanging="1134"/>
        <w:jc w:val="left"/>
        <w:rPr>
          <w:rFonts w:eastAsia="Times New Roman"/>
        </w:rPr>
      </w:pPr>
      <w:r w:rsidRPr="00D46394">
        <w:rPr>
          <w:rFonts w:eastAsia="Times New Roman"/>
        </w:rPr>
        <w:t>6.3.9</w:t>
      </w:r>
      <w:r w:rsidRPr="00D46394">
        <w:rPr>
          <w:rFonts w:eastAsia="Times New Roman"/>
        </w:rPr>
        <w:tab/>
        <w:t>Autres prescriptions</w:t>
      </w:r>
    </w:p>
    <w:p w:rsidR="00992549" w:rsidRPr="00D46394" w:rsidRDefault="00992549" w:rsidP="00D31720">
      <w:pPr>
        <w:pStyle w:val="SingleTxtG"/>
        <w:ind w:left="2268"/>
        <w:rPr>
          <w:rFonts w:eastAsia="Times New Roman"/>
        </w:rPr>
      </w:pPr>
      <w:r w:rsidRPr="00D46394">
        <w:rPr>
          <w:rFonts w:eastAsia="Times New Roman"/>
        </w:rPr>
        <w:tab/>
        <w:t>Les caractéristiques indiquées ci-dessous doivent être mesurées alors qu’aucune autre charge n’est imposée au générateur électrique que celle d’alimenter les circuits indispensables au fonctionnement du moteur et aux dispositifs d’éclairage. Pour tous les véhicules</w:t>
      </w:r>
      <w:r w:rsidR="00EC45F9">
        <w:rPr>
          <w:rFonts w:eastAsia="Times New Roman"/>
        </w:rPr>
        <w:t> :</w:t>
      </w:r>
    </w:p>
    <w:p w:rsidR="00992549" w:rsidRPr="00D46394" w:rsidRDefault="00992549" w:rsidP="00C83B18">
      <w:pPr>
        <w:pStyle w:val="SingleTxtG"/>
        <w:ind w:left="2268" w:hanging="1134"/>
        <w:rPr>
          <w:rFonts w:eastAsia="Times New Roman"/>
        </w:rPr>
      </w:pPr>
      <w:r w:rsidRPr="00D46394">
        <w:rPr>
          <w:rFonts w:eastAsia="Times New Roman"/>
        </w:rPr>
        <w:t>6.3.9.1</w:t>
      </w:r>
      <w:r w:rsidRPr="00D46394">
        <w:rPr>
          <w:rFonts w:eastAsia="Times New Roman"/>
        </w:rPr>
        <w:tab/>
        <w:t>La fréquence de cli</w:t>
      </w:r>
      <w:r w:rsidR="00581FFD" w:rsidRPr="00D46394">
        <w:rPr>
          <w:rFonts w:eastAsia="Times New Roman"/>
        </w:rPr>
        <w:t xml:space="preserve">gnotement lumineux doit être de </w:t>
      </w:r>
      <w:r w:rsidRPr="00D46394">
        <w:rPr>
          <w:rFonts w:eastAsia="Times New Roman"/>
        </w:rPr>
        <w:t>90 </w:t>
      </w:r>
      <w:r w:rsidR="007823F5">
        <w:rPr>
          <w:rFonts w:eastAsia="Times New Roman"/>
        </w:rPr>
        <w:sym w:font="Symbol" w:char="F0B1"/>
      </w:r>
      <w:r w:rsidRPr="00D46394">
        <w:rPr>
          <w:rFonts w:eastAsia="Times New Roman"/>
        </w:rPr>
        <w:t> 30 périodes par minute</w:t>
      </w:r>
      <w:r w:rsidR="00EC45F9">
        <w:rPr>
          <w:rFonts w:eastAsia="Times New Roman"/>
        </w:rPr>
        <w:t> ;</w:t>
      </w:r>
    </w:p>
    <w:p w:rsidR="00992549" w:rsidRPr="00D46394" w:rsidRDefault="00992549" w:rsidP="00C83B18">
      <w:pPr>
        <w:pStyle w:val="SingleTxtG"/>
        <w:ind w:left="2268" w:hanging="1134"/>
        <w:rPr>
          <w:rFonts w:eastAsia="Times New Roman"/>
        </w:rPr>
      </w:pPr>
      <w:r w:rsidRPr="00D46394">
        <w:rPr>
          <w:rFonts w:eastAsia="Times New Roman"/>
        </w:rPr>
        <w:t>6.3.9.2</w:t>
      </w:r>
      <w:r w:rsidRPr="00D46394">
        <w:rPr>
          <w:rFonts w:eastAsia="Times New Roman"/>
        </w:rPr>
        <w:tab/>
        <w:t>Le clignotement des feux indicateu</w:t>
      </w:r>
      <w:r w:rsidR="00581FFD" w:rsidRPr="00D46394">
        <w:rPr>
          <w:rFonts w:eastAsia="Times New Roman"/>
        </w:rPr>
        <w:t xml:space="preserve">rs de direction du même côté du </w:t>
      </w:r>
      <w:r w:rsidRPr="00D46394">
        <w:rPr>
          <w:rFonts w:eastAsia="Times New Roman"/>
        </w:rPr>
        <w:t>véhicule peut être synchrone ou alterné</w:t>
      </w:r>
      <w:r w:rsidR="00EC45F9">
        <w:rPr>
          <w:rFonts w:eastAsia="Times New Roman"/>
        </w:rPr>
        <w:t> ;</w:t>
      </w:r>
    </w:p>
    <w:p w:rsidR="00992549" w:rsidRPr="00D46394" w:rsidRDefault="00992549" w:rsidP="00C83B18">
      <w:pPr>
        <w:pStyle w:val="SingleTxtG"/>
        <w:ind w:left="2268" w:hanging="1134"/>
        <w:rPr>
          <w:rFonts w:eastAsia="Times New Roman"/>
        </w:rPr>
      </w:pPr>
      <w:r w:rsidRPr="00D46394">
        <w:rPr>
          <w:rFonts w:eastAsia="Times New Roman"/>
        </w:rPr>
        <w:t>6.3.9.3</w:t>
      </w:r>
      <w:r w:rsidRPr="00D46394">
        <w:rPr>
          <w:rFonts w:eastAsia="Times New Roman"/>
        </w:rPr>
        <w:tab/>
        <w:t xml:space="preserve">La manœuvre de la commande du signal lumineux doit être </w:t>
      </w:r>
      <w:r w:rsidR="00581FFD" w:rsidRPr="00D46394">
        <w:rPr>
          <w:rFonts w:eastAsia="Times New Roman"/>
        </w:rPr>
        <w:t xml:space="preserve">suivie de </w:t>
      </w:r>
      <w:r w:rsidRPr="00D46394">
        <w:rPr>
          <w:rFonts w:eastAsia="Times New Roman"/>
        </w:rPr>
        <w:t>l’allumage du feu dans un délai d’</w:t>
      </w:r>
      <w:r w:rsidR="00581FFD" w:rsidRPr="00D46394">
        <w:rPr>
          <w:rFonts w:eastAsia="Times New Roman"/>
        </w:rPr>
        <w:t xml:space="preserve">une seconde au maximum et de la </w:t>
      </w:r>
      <w:r w:rsidRPr="00D46394">
        <w:rPr>
          <w:rFonts w:eastAsia="Times New Roman"/>
        </w:rPr>
        <w:t>première extinction du feu dans un délai d’une seconde et demie au maximum.</w:t>
      </w:r>
    </w:p>
    <w:p w:rsidR="00992549" w:rsidRPr="00D46394" w:rsidRDefault="00992549" w:rsidP="00C83B18">
      <w:pPr>
        <w:pStyle w:val="SingleTxtG"/>
        <w:ind w:left="2268" w:hanging="1134"/>
        <w:rPr>
          <w:rFonts w:eastAsia="Times New Roman"/>
        </w:rPr>
      </w:pPr>
      <w:r w:rsidRPr="00D46394">
        <w:rPr>
          <w:rFonts w:eastAsia="Times New Roman"/>
        </w:rPr>
        <w:t>6.3.9.4</w:t>
      </w:r>
      <w:r w:rsidRPr="00D46394">
        <w:rPr>
          <w:rFonts w:eastAsia="Times New Roman"/>
        </w:rPr>
        <w:tab/>
        <w:t>En cas de défaillance, sauf par court-circuit, d’un feu indicateur de direction, le ou les autres feux indicateurs de direction indiquant le même changement de direction doivent continuer à clignoter ou rester allumés, mais la fréquence, dans cette condition, peut être différente de celle qui est prescrite.</w:t>
      </w:r>
    </w:p>
    <w:p w:rsidR="00992549" w:rsidRPr="00D46394" w:rsidRDefault="00992549" w:rsidP="00A66B4E">
      <w:pPr>
        <w:pStyle w:val="SingleTxtG"/>
        <w:keepNext/>
        <w:ind w:left="2268" w:hanging="1134"/>
        <w:jc w:val="left"/>
        <w:rPr>
          <w:rFonts w:eastAsia="Times New Roman"/>
        </w:rPr>
      </w:pPr>
      <w:r w:rsidRPr="00D46394">
        <w:rPr>
          <w:rFonts w:eastAsia="Times New Roman"/>
        </w:rPr>
        <w:t>6.4</w:t>
      </w:r>
      <w:r w:rsidRPr="00D46394">
        <w:rPr>
          <w:rFonts w:eastAsia="Times New Roman"/>
        </w:rPr>
        <w:tab/>
        <w:t>Feu-stop</w:t>
      </w:r>
    </w:p>
    <w:p w:rsidR="00992549" w:rsidRPr="00D46394" w:rsidRDefault="00992549" w:rsidP="00A66B4E">
      <w:pPr>
        <w:pStyle w:val="SingleTxtG"/>
        <w:keepNext/>
        <w:ind w:left="2268" w:hanging="1134"/>
        <w:jc w:val="left"/>
        <w:rPr>
          <w:rFonts w:eastAsia="Times New Roman"/>
        </w:rPr>
      </w:pPr>
      <w:r w:rsidRPr="00D46394">
        <w:rPr>
          <w:rFonts w:eastAsia="Times New Roman"/>
        </w:rPr>
        <w:t>6.4.1</w:t>
      </w:r>
      <w:r w:rsidRPr="00D46394">
        <w:rPr>
          <w:rFonts w:eastAsia="Times New Roman"/>
        </w:rPr>
        <w:tab/>
        <w:t>Nombre</w:t>
      </w:r>
    </w:p>
    <w:p w:rsidR="00992549" w:rsidRPr="00D46394" w:rsidRDefault="00992549" w:rsidP="00D31720">
      <w:pPr>
        <w:pStyle w:val="SingleTxtG"/>
        <w:ind w:left="2268"/>
        <w:rPr>
          <w:rFonts w:eastAsia="Times New Roman"/>
        </w:rPr>
      </w:pPr>
      <w:r w:rsidRPr="00D46394">
        <w:rPr>
          <w:rFonts w:eastAsia="Times New Roman"/>
        </w:rPr>
        <w:tab/>
        <w:t xml:space="preserve">Un ou deux feux homologué en tant que dispositif de la catégorie S1 conformément au Règlement ONU </w:t>
      </w:r>
      <w:r w:rsidR="00581FFD" w:rsidRPr="00D46394">
        <w:rPr>
          <w:rFonts w:eastAsia="MS Mincho"/>
        </w:rPr>
        <w:t>n</w:t>
      </w:r>
      <w:r w:rsidR="00581FFD" w:rsidRPr="00D46394">
        <w:rPr>
          <w:rFonts w:eastAsia="MS Mincho"/>
          <w:vertAlign w:val="superscript"/>
        </w:rPr>
        <w:t>o</w:t>
      </w:r>
      <w:r w:rsidR="00581FFD" w:rsidRPr="00D46394">
        <w:rPr>
          <w:rFonts w:eastAsia="Times New Roman"/>
        </w:rPr>
        <w:t> </w:t>
      </w:r>
      <w:r w:rsidRPr="00D46394">
        <w:rPr>
          <w:rFonts w:eastAsia="Times New Roman"/>
        </w:rPr>
        <w:t xml:space="preserve">7 ou en tant que feu-stop conformément au Règlement ONU </w:t>
      </w:r>
      <w:r w:rsidR="00581FFD" w:rsidRPr="00D46394">
        <w:rPr>
          <w:rFonts w:eastAsia="MS Mincho"/>
        </w:rPr>
        <w:t>n</w:t>
      </w:r>
      <w:r w:rsidR="00581FFD" w:rsidRPr="00D46394">
        <w:rPr>
          <w:rFonts w:eastAsia="MS Mincho"/>
          <w:vertAlign w:val="superscript"/>
        </w:rPr>
        <w:t>o</w:t>
      </w:r>
      <w:r w:rsidR="00581FFD" w:rsidRPr="00D46394">
        <w:rPr>
          <w:rFonts w:eastAsia="Times New Roman"/>
        </w:rPr>
        <w:t> </w:t>
      </w:r>
      <w:r w:rsidRPr="00D46394">
        <w:rPr>
          <w:rFonts w:eastAsia="Times New Roman"/>
        </w:rPr>
        <w:t xml:space="preserve">50. </w:t>
      </w:r>
    </w:p>
    <w:p w:rsidR="00992549" w:rsidRPr="00D46394" w:rsidRDefault="00992549" w:rsidP="00D31720">
      <w:pPr>
        <w:pStyle w:val="SingleTxtG"/>
        <w:ind w:left="2268"/>
        <w:rPr>
          <w:rFonts w:eastAsia="Times New Roman"/>
        </w:rPr>
      </w:pPr>
      <w:r w:rsidRPr="00D46394">
        <w:rPr>
          <w:rFonts w:eastAsia="Times New Roman"/>
        </w:rPr>
        <w:t xml:space="preserve">À titre facultatif, un feu homologué en tant que dispositif de la catégorie S3 conformément au Règlement ONU </w:t>
      </w:r>
      <w:r w:rsidR="00581FFD" w:rsidRPr="00D46394">
        <w:rPr>
          <w:rFonts w:eastAsia="MS Mincho"/>
        </w:rPr>
        <w:t>n</w:t>
      </w:r>
      <w:r w:rsidR="00581FFD" w:rsidRPr="00D46394">
        <w:rPr>
          <w:rFonts w:eastAsia="MS Mincho"/>
          <w:vertAlign w:val="superscript"/>
        </w:rPr>
        <w:t>o</w:t>
      </w:r>
      <w:r w:rsidR="00581FFD" w:rsidRPr="00D46394">
        <w:rPr>
          <w:rFonts w:eastAsia="Times New Roman"/>
        </w:rPr>
        <w:t> </w:t>
      </w:r>
      <w:r w:rsidRPr="00D46394">
        <w:rPr>
          <w:rFonts w:eastAsia="Times New Roman"/>
        </w:rPr>
        <w:t>7.</w:t>
      </w:r>
    </w:p>
    <w:p w:rsidR="00992549" w:rsidRPr="00D46394" w:rsidRDefault="00992549" w:rsidP="00581FFD">
      <w:pPr>
        <w:pStyle w:val="SingleTxtG"/>
        <w:keepNext/>
        <w:ind w:left="2268" w:hanging="1134"/>
        <w:jc w:val="left"/>
        <w:rPr>
          <w:rFonts w:eastAsia="Times New Roman"/>
        </w:rPr>
      </w:pPr>
      <w:r w:rsidRPr="00D46394">
        <w:rPr>
          <w:rFonts w:eastAsia="Times New Roman"/>
        </w:rPr>
        <w:lastRenderedPageBreak/>
        <w:t>6.4.2</w:t>
      </w:r>
      <w:r w:rsidRPr="00D46394">
        <w:rPr>
          <w:rFonts w:eastAsia="Times New Roman"/>
        </w:rPr>
        <w:tab/>
        <w:t>Schéma d’installation</w:t>
      </w:r>
    </w:p>
    <w:p w:rsidR="00992549" w:rsidRPr="00D46394" w:rsidRDefault="00992549" w:rsidP="00D31720">
      <w:pPr>
        <w:pStyle w:val="SingleTxtG"/>
        <w:ind w:left="2268"/>
        <w:rPr>
          <w:rFonts w:eastAsia="Times New Roman"/>
        </w:rPr>
      </w:pPr>
      <w:r w:rsidRPr="00D46394">
        <w:rPr>
          <w:rFonts w:eastAsia="Times New Roman"/>
        </w:rPr>
        <w:tab/>
        <w:t>Pas de prescription particulière.</w:t>
      </w:r>
    </w:p>
    <w:p w:rsidR="00992549" w:rsidRPr="00D46394" w:rsidRDefault="00992549" w:rsidP="00581FFD">
      <w:pPr>
        <w:pStyle w:val="SingleTxtG"/>
        <w:keepNext/>
        <w:ind w:left="2268" w:hanging="1134"/>
        <w:jc w:val="left"/>
        <w:rPr>
          <w:rFonts w:eastAsia="Times New Roman"/>
        </w:rPr>
      </w:pPr>
      <w:r w:rsidRPr="00D46394">
        <w:rPr>
          <w:rFonts w:eastAsia="Times New Roman"/>
        </w:rPr>
        <w:t>6.4.3</w:t>
      </w:r>
      <w:r w:rsidRPr="00D46394">
        <w:rPr>
          <w:rFonts w:eastAsia="Times New Roman"/>
        </w:rPr>
        <w:tab/>
        <w:t>Emplacement</w:t>
      </w:r>
    </w:p>
    <w:p w:rsidR="00992549" w:rsidRPr="00D46394" w:rsidRDefault="00992549" w:rsidP="00C83B18">
      <w:pPr>
        <w:pStyle w:val="SingleTxtG"/>
        <w:ind w:left="2268" w:hanging="1134"/>
        <w:rPr>
          <w:rFonts w:eastAsia="Times New Roman"/>
        </w:rPr>
      </w:pPr>
      <w:r w:rsidRPr="00D46394">
        <w:rPr>
          <w:rFonts w:eastAsia="Times New Roman"/>
        </w:rPr>
        <w:t>6.4.3.1</w:t>
      </w:r>
      <w:r w:rsidRPr="00D46394">
        <w:rPr>
          <w:rFonts w:eastAsia="Times New Roman"/>
        </w:rPr>
        <w:tab/>
        <w:t xml:space="preserve">Pour un dispositif de la catégorie S1 défini dans le Règlement ONU </w:t>
      </w:r>
      <w:r w:rsidR="00581FFD" w:rsidRPr="00D46394">
        <w:rPr>
          <w:rFonts w:eastAsia="MS Mincho"/>
        </w:rPr>
        <w:t>n</w:t>
      </w:r>
      <w:r w:rsidR="00581FFD" w:rsidRPr="00D46394">
        <w:rPr>
          <w:rFonts w:eastAsia="MS Mincho"/>
          <w:vertAlign w:val="superscript"/>
        </w:rPr>
        <w:t>o</w:t>
      </w:r>
      <w:r w:rsidR="00581FFD" w:rsidRPr="00D46394">
        <w:rPr>
          <w:rFonts w:eastAsia="Times New Roman"/>
        </w:rPr>
        <w:t> </w:t>
      </w:r>
      <w:r w:rsidRPr="00D46394">
        <w:rPr>
          <w:rFonts w:eastAsia="Times New Roman"/>
        </w:rPr>
        <w:t xml:space="preserve">7 ou un feu-stop défini dans le Règlement ONU </w:t>
      </w:r>
      <w:r w:rsidR="00581FFD" w:rsidRPr="00D46394">
        <w:rPr>
          <w:rFonts w:eastAsia="MS Mincho"/>
        </w:rPr>
        <w:t>n</w:t>
      </w:r>
      <w:r w:rsidR="00581FFD" w:rsidRPr="00D46394">
        <w:rPr>
          <w:rFonts w:eastAsia="MS Mincho"/>
          <w:vertAlign w:val="superscript"/>
        </w:rPr>
        <w:t>o</w:t>
      </w:r>
      <w:r w:rsidR="00581FFD" w:rsidRPr="00D46394">
        <w:rPr>
          <w:rFonts w:eastAsia="Times New Roman"/>
        </w:rPr>
        <w:t> </w:t>
      </w:r>
      <w:r w:rsidRPr="00D46394">
        <w:rPr>
          <w:rFonts w:eastAsia="Times New Roman"/>
        </w:rPr>
        <w:t xml:space="preserve">50 </w:t>
      </w:r>
    </w:p>
    <w:p w:rsidR="00992549" w:rsidRPr="00D46394" w:rsidRDefault="00992549" w:rsidP="00D31720">
      <w:pPr>
        <w:pStyle w:val="SingleTxtG"/>
        <w:ind w:left="2268"/>
        <w:rPr>
          <w:rFonts w:eastAsia="Times New Roman"/>
        </w:rPr>
      </w:pPr>
      <w:r w:rsidRPr="00D46394">
        <w:rPr>
          <w:rFonts w:eastAsia="Times New Roman"/>
        </w:rPr>
        <w:tab/>
        <w:t>En hauteur</w:t>
      </w:r>
      <w:r w:rsidR="00EC45F9">
        <w:rPr>
          <w:rFonts w:eastAsia="Times New Roman"/>
        </w:rPr>
        <w:t> :</w:t>
      </w:r>
      <w:r w:rsidRPr="00D46394">
        <w:rPr>
          <w:rFonts w:eastAsia="Times New Roman"/>
        </w:rPr>
        <w:t xml:space="preserve"> minimum 250 mm, maximum 1 500 mm au-dessus du sol</w:t>
      </w:r>
      <w:r w:rsidR="00EC45F9">
        <w:rPr>
          <w:rFonts w:eastAsia="Times New Roman"/>
        </w:rPr>
        <w:t> ;</w:t>
      </w:r>
    </w:p>
    <w:p w:rsidR="00992549" w:rsidRPr="00D46394" w:rsidRDefault="00992549" w:rsidP="00D31720">
      <w:pPr>
        <w:pStyle w:val="SingleTxtG"/>
        <w:ind w:left="2268"/>
        <w:rPr>
          <w:rFonts w:eastAsia="Times New Roman"/>
        </w:rPr>
      </w:pPr>
      <w:r w:rsidRPr="00D46394">
        <w:rPr>
          <w:rFonts w:eastAsia="Times New Roman"/>
        </w:rPr>
        <w:tab/>
        <w:t>En longueur</w:t>
      </w:r>
      <w:r w:rsidR="00EC45F9">
        <w:rPr>
          <w:rFonts w:eastAsia="Times New Roman"/>
        </w:rPr>
        <w:t> :</w:t>
      </w:r>
      <w:r w:rsidRPr="00D46394">
        <w:rPr>
          <w:rFonts w:eastAsia="Times New Roman"/>
        </w:rPr>
        <w:t xml:space="preserve"> à l’arrière du véhicule.</w:t>
      </w:r>
    </w:p>
    <w:p w:rsidR="00992549" w:rsidRPr="00D46394" w:rsidRDefault="00992549" w:rsidP="00C83B18">
      <w:pPr>
        <w:pStyle w:val="SingleTxtG"/>
        <w:ind w:left="2268" w:hanging="1134"/>
        <w:rPr>
          <w:rFonts w:eastAsia="Times New Roman"/>
        </w:rPr>
      </w:pPr>
      <w:r w:rsidRPr="00D46394">
        <w:rPr>
          <w:rFonts w:eastAsia="Times New Roman"/>
        </w:rPr>
        <w:t>6.4.3.2</w:t>
      </w:r>
      <w:r w:rsidRPr="00D46394">
        <w:rPr>
          <w:rFonts w:eastAsia="Times New Roman"/>
        </w:rPr>
        <w:tab/>
        <w:t xml:space="preserve">Pour un dispositif de la catégorie S3 défini dans le Règlement ONU </w:t>
      </w:r>
      <w:r w:rsidR="00581FFD" w:rsidRPr="00D46394">
        <w:rPr>
          <w:rFonts w:eastAsia="MS Mincho"/>
        </w:rPr>
        <w:t>n</w:t>
      </w:r>
      <w:r w:rsidR="00581FFD" w:rsidRPr="00D46394">
        <w:rPr>
          <w:rFonts w:eastAsia="MS Mincho"/>
          <w:vertAlign w:val="superscript"/>
        </w:rPr>
        <w:t>o</w:t>
      </w:r>
      <w:r w:rsidR="00581FFD" w:rsidRPr="00D46394">
        <w:rPr>
          <w:rFonts w:eastAsia="Times New Roman"/>
        </w:rPr>
        <w:t> </w:t>
      </w:r>
      <w:r w:rsidRPr="00D46394">
        <w:rPr>
          <w:rFonts w:eastAsia="Times New Roman"/>
        </w:rPr>
        <w:t xml:space="preserve">7 </w:t>
      </w:r>
    </w:p>
    <w:p w:rsidR="00992549" w:rsidRPr="00D46394" w:rsidRDefault="00992549" w:rsidP="00D31720">
      <w:pPr>
        <w:pStyle w:val="SingleTxtG"/>
        <w:ind w:left="2268"/>
        <w:rPr>
          <w:rFonts w:eastAsia="Times New Roman"/>
        </w:rPr>
      </w:pPr>
      <w:r w:rsidRPr="00D46394">
        <w:rPr>
          <w:rFonts w:eastAsia="Times New Roman"/>
        </w:rPr>
        <w:tab/>
        <w:t>En hauteur</w:t>
      </w:r>
      <w:r w:rsidR="00EC45F9">
        <w:rPr>
          <w:rFonts w:eastAsia="Times New Roman"/>
        </w:rPr>
        <w:t> :</w:t>
      </w:r>
      <w:r w:rsidRPr="00D46394">
        <w:rPr>
          <w:rFonts w:eastAsia="Times New Roman"/>
        </w:rPr>
        <w:t xml:space="preserve"> le plan horizontal tangent au bord inférieur de la surface apparente doit être au moins à 850 mm au-dessus du sol.</w:t>
      </w:r>
    </w:p>
    <w:p w:rsidR="00992549" w:rsidRPr="00D46394" w:rsidRDefault="00992549" w:rsidP="00D31720">
      <w:pPr>
        <w:pStyle w:val="SingleTxtG"/>
        <w:ind w:left="2268"/>
        <w:rPr>
          <w:rFonts w:eastAsia="Times New Roman"/>
        </w:rPr>
      </w:pPr>
      <w:r w:rsidRPr="00D46394">
        <w:rPr>
          <w:rFonts w:eastAsia="Times New Roman"/>
        </w:rPr>
        <w:tab/>
        <w:t xml:space="preserve">Toutefois, le plan horizontal tangent au bord inférieur de la surface apparente doit être au-dessus du plan horizontal tangent au bord supérieur de la surface apparente du dispositif de la catégorie S1 tel que précisé dans le Règlement ONU </w:t>
      </w:r>
      <w:r w:rsidR="00581FFD" w:rsidRPr="00D46394">
        <w:rPr>
          <w:rFonts w:eastAsia="MS Mincho"/>
        </w:rPr>
        <w:t>n</w:t>
      </w:r>
      <w:r w:rsidR="00581FFD" w:rsidRPr="00D46394">
        <w:rPr>
          <w:rFonts w:eastAsia="MS Mincho"/>
          <w:vertAlign w:val="superscript"/>
        </w:rPr>
        <w:t>o</w:t>
      </w:r>
      <w:r w:rsidR="00581FFD" w:rsidRPr="00D46394">
        <w:rPr>
          <w:rFonts w:eastAsia="Times New Roman"/>
        </w:rPr>
        <w:t> </w:t>
      </w:r>
      <w:r w:rsidRPr="00D46394">
        <w:rPr>
          <w:rFonts w:eastAsia="Times New Roman"/>
        </w:rPr>
        <w:t xml:space="preserve">7 ou du feu-stop tel que précisé dans le Règlement ONU </w:t>
      </w:r>
      <w:r w:rsidR="00581FFD" w:rsidRPr="00D46394">
        <w:rPr>
          <w:rFonts w:eastAsia="MS Mincho"/>
        </w:rPr>
        <w:t>n</w:t>
      </w:r>
      <w:r w:rsidR="00581FFD" w:rsidRPr="00D46394">
        <w:rPr>
          <w:rFonts w:eastAsia="MS Mincho"/>
          <w:vertAlign w:val="superscript"/>
        </w:rPr>
        <w:t>o</w:t>
      </w:r>
      <w:r w:rsidR="00581FFD" w:rsidRPr="00D46394">
        <w:rPr>
          <w:rFonts w:eastAsia="Times New Roman"/>
        </w:rPr>
        <w:t> </w:t>
      </w:r>
      <w:r w:rsidRPr="00D46394">
        <w:rPr>
          <w:rFonts w:eastAsia="Times New Roman"/>
        </w:rPr>
        <w:t xml:space="preserve">50. </w:t>
      </w:r>
    </w:p>
    <w:p w:rsidR="00992549" w:rsidRPr="00D46394" w:rsidRDefault="00992549" w:rsidP="00D31720">
      <w:pPr>
        <w:pStyle w:val="SingleTxtG"/>
        <w:ind w:left="2268"/>
        <w:rPr>
          <w:rFonts w:eastAsia="Times New Roman"/>
        </w:rPr>
      </w:pPr>
      <w:r w:rsidRPr="00D46394">
        <w:rPr>
          <w:rFonts w:eastAsia="Times New Roman"/>
        </w:rPr>
        <w:tab/>
        <w:t>En longueur</w:t>
      </w:r>
      <w:r w:rsidR="00EC45F9">
        <w:rPr>
          <w:rFonts w:eastAsia="Times New Roman"/>
        </w:rPr>
        <w:t> :</w:t>
      </w:r>
      <w:r w:rsidRPr="00D46394">
        <w:rPr>
          <w:rFonts w:eastAsia="Times New Roman"/>
        </w:rPr>
        <w:t xml:space="preserve"> à l’arrière du véhicule.</w:t>
      </w:r>
    </w:p>
    <w:p w:rsidR="00992549" w:rsidRPr="00D46394" w:rsidRDefault="00992549" w:rsidP="00581FFD">
      <w:pPr>
        <w:pStyle w:val="SingleTxtG"/>
        <w:keepNext/>
        <w:ind w:left="2268" w:hanging="1134"/>
        <w:jc w:val="left"/>
        <w:rPr>
          <w:rFonts w:eastAsia="Times New Roman"/>
        </w:rPr>
      </w:pPr>
      <w:r w:rsidRPr="00D46394">
        <w:rPr>
          <w:rFonts w:eastAsia="Times New Roman"/>
        </w:rPr>
        <w:t>6.4.4</w:t>
      </w:r>
      <w:r w:rsidRPr="00D46394">
        <w:rPr>
          <w:rFonts w:eastAsia="Times New Roman"/>
        </w:rPr>
        <w:tab/>
        <w:t>Visibilité géométrique</w:t>
      </w:r>
    </w:p>
    <w:p w:rsidR="00992549" w:rsidRPr="00D46394" w:rsidRDefault="00992549" w:rsidP="00D31720">
      <w:pPr>
        <w:pStyle w:val="SingleTxtG"/>
        <w:ind w:left="2268"/>
        <w:rPr>
          <w:rFonts w:eastAsia="Times New Roman"/>
        </w:rPr>
      </w:pPr>
      <w:r w:rsidRPr="00D46394">
        <w:rPr>
          <w:rFonts w:eastAsia="Times New Roman"/>
        </w:rPr>
        <w:tab/>
        <w:t xml:space="preserve">Pour un dispositif de la catégorie S1 défini dans le Règlement ONU </w:t>
      </w:r>
      <w:r w:rsidR="00581FFD" w:rsidRPr="00D46394">
        <w:rPr>
          <w:rFonts w:eastAsia="MS Mincho"/>
        </w:rPr>
        <w:t>n</w:t>
      </w:r>
      <w:r w:rsidR="00581FFD" w:rsidRPr="00D46394">
        <w:rPr>
          <w:rFonts w:eastAsia="MS Mincho"/>
          <w:vertAlign w:val="superscript"/>
        </w:rPr>
        <w:t>o</w:t>
      </w:r>
      <w:r w:rsidR="00581FFD" w:rsidRPr="00D46394">
        <w:rPr>
          <w:rFonts w:eastAsia="Times New Roman"/>
        </w:rPr>
        <w:t> </w:t>
      </w:r>
      <w:r w:rsidRPr="00D46394">
        <w:rPr>
          <w:rFonts w:eastAsia="Times New Roman"/>
        </w:rPr>
        <w:t xml:space="preserve">7 ou un feu-stop défini dans le Règlement ONU </w:t>
      </w:r>
      <w:r w:rsidR="00581FFD" w:rsidRPr="00D46394">
        <w:rPr>
          <w:rFonts w:eastAsia="MS Mincho"/>
        </w:rPr>
        <w:t>n</w:t>
      </w:r>
      <w:r w:rsidR="00581FFD" w:rsidRPr="00D46394">
        <w:rPr>
          <w:rFonts w:eastAsia="MS Mincho"/>
          <w:vertAlign w:val="superscript"/>
        </w:rPr>
        <w:t>o</w:t>
      </w:r>
      <w:r w:rsidR="00581FFD" w:rsidRPr="00D46394">
        <w:rPr>
          <w:rFonts w:eastAsia="Times New Roman"/>
        </w:rPr>
        <w:t> </w:t>
      </w:r>
      <w:r w:rsidRPr="00D46394">
        <w:rPr>
          <w:rFonts w:eastAsia="Times New Roman"/>
        </w:rPr>
        <w:t>50</w:t>
      </w:r>
    </w:p>
    <w:p w:rsidR="007809A7" w:rsidRPr="00D46394" w:rsidRDefault="00992549" w:rsidP="007809A7">
      <w:pPr>
        <w:pStyle w:val="SingleTxtG"/>
        <w:ind w:left="3969" w:hanging="1701"/>
        <w:rPr>
          <w:rFonts w:eastAsia="Times New Roman"/>
        </w:rPr>
      </w:pPr>
      <w:r w:rsidRPr="00D46394">
        <w:rPr>
          <w:rFonts w:eastAsia="Times New Roman"/>
        </w:rPr>
        <w:t>Angle horizontal</w:t>
      </w:r>
      <w:r w:rsidR="00EC45F9">
        <w:rPr>
          <w:rFonts w:eastAsia="Times New Roman"/>
        </w:rPr>
        <w:t> :</w:t>
      </w:r>
      <w:r w:rsidRPr="00D46394">
        <w:rPr>
          <w:rFonts w:eastAsia="Times New Roman"/>
        </w:rPr>
        <w:tab/>
        <w:t>45° à gauche et à droite pour un feu simple</w:t>
      </w:r>
      <w:r w:rsidR="00EC45F9">
        <w:rPr>
          <w:rFonts w:eastAsia="Times New Roman"/>
        </w:rPr>
        <w:t> ;</w:t>
      </w:r>
    </w:p>
    <w:p w:rsidR="00992549" w:rsidRPr="00D46394" w:rsidRDefault="007809A7" w:rsidP="007809A7">
      <w:pPr>
        <w:pStyle w:val="SingleTxtG"/>
        <w:ind w:left="3969"/>
        <w:rPr>
          <w:rFonts w:eastAsia="Times New Roman"/>
        </w:rPr>
      </w:pPr>
      <w:r w:rsidRPr="00D46394">
        <w:rPr>
          <w:rFonts w:eastAsia="Times New Roman"/>
        </w:rPr>
        <w:tab/>
      </w:r>
      <w:r w:rsidR="00992549" w:rsidRPr="00D46394">
        <w:rPr>
          <w:rFonts w:eastAsia="Times New Roman"/>
        </w:rPr>
        <w:t>45° vers l’extérieur et 10° vers l’intérieur pour chaque paire de feux.</w:t>
      </w:r>
    </w:p>
    <w:p w:rsidR="00992549" w:rsidRPr="00D46394" w:rsidRDefault="00992549" w:rsidP="00D31720">
      <w:pPr>
        <w:pStyle w:val="SingleTxtG"/>
        <w:ind w:left="2268"/>
        <w:rPr>
          <w:rFonts w:eastAsia="Times New Roman"/>
        </w:rPr>
      </w:pPr>
      <w:r w:rsidRPr="00D46394">
        <w:rPr>
          <w:rFonts w:eastAsia="Times New Roman"/>
        </w:rPr>
        <w:t>Angle vertical</w:t>
      </w:r>
      <w:r w:rsidR="00EC45F9">
        <w:rPr>
          <w:rFonts w:eastAsia="Times New Roman"/>
        </w:rPr>
        <w:t> :</w:t>
      </w:r>
      <w:r w:rsidRPr="00D46394">
        <w:rPr>
          <w:rFonts w:eastAsia="Times New Roman"/>
        </w:rPr>
        <w:tab/>
        <w:t>15° au-dessus et au-dessous de l’horizontale.</w:t>
      </w:r>
    </w:p>
    <w:p w:rsidR="00992549" w:rsidRPr="00D46394" w:rsidRDefault="00992549" w:rsidP="00D31720">
      <w:pPr>
        <w:pStyle w:val="SingleTxtG"/>
        <w:ind w:left="2268"/>
        <w:rPr>
          <w:rFonts w:eastAsia="Times New Roman"/>
        </w:rPr>
      </w:pPr>
      <w:r w:rsidRPr="00D46394">
        <w:rPr>
          <w:rFonts w:eastAsia="Times New Roman"/>
        </w:rPr>
        <w:tab/>
        <w:t>Toutefois, lorsqu’un feu est monté à moins de 750</w:t>
      </w:r>
      <w:r w:rsidR="007809A7" w:rsidRPr="00D46394">
        <w:rPr>
          <w:rFonts w:eastAsia="Times New Roman"/>
        </w:rPr>
        <w:t> </w:t>
      </w:r>
      <w:r w:rsidRPr="00D46394">
        <w:rPr>
          <w:rFonts w:eastAsia="Times New Roman"/>
        </w:rPr>
        <w:t xml:space="preserve">mm au-dessus du sol (mesure effectuée conformément aux dispositions du paragraphe 5.7), l’angle de 15° vers le bas peut être ramené à 5°. </w:t>
      </w:r>
    </w:p>
    <w:p w:rsidR="00992549" w:rsidRPr="00D46394" w:rsidRDefault="00992549" w:rsidP="00D31720">
      <w:pPr>
        <w:pStyle w:val="SingleTxtG"/>
        <w:ind w:left="2268"/>
        <w:rPr>
          <w:rFonts w:eastAsia="Times New Roman"/>
        </w:rPr>
      </w:pPr>
      <w:r w:rsidRPr="00D46394">
        <w:rPr>
          <w:rFonts w:eastAsia="Times New Roman"/>
        </w:rPr>
        <w:tab/>
        <w:t xml:space="preserve">Pour un dispositif de la catégorie S3 défini dans le Règlement ONU </w:t>
      </w:r>
      <w:r w:rsidR="00855A64" w:rsidRPr="00D46394">
        <w:rPr>
          <w:rFonts w:eastAsia="MS Mincho"/>
        </w:rPr>
        <w:t>n</w:t>
      </w:r>
      <w:r w:rsidR="00855A64" w:rsidRPr="00D46394">
        <w:rPr>
          <w:rFonts w:eastAsia="MS Mincho"/>
          <w:vertAlign w:val="superscript"/>
        </w:rPr>
        <w:t>o</w:t>
      </w:r>
      <w:r w:rsidR="00855A64" w:rsidRPr="00D46394">
        <w:rPr>
          <w:rFonts w:eastAsia="Times New Roman"/>
        </w:rPr>
        <w:t> </w:t>
      </w:r>
      <w:r w:rsidR="007823F5">
        <w:rPr>
          <w:rFonts w:eastAsia="Times New Roman"/>
        </w:rPr>
        <w:t>7</w:t>
      </w:r>
    </w:p>
    <w:p w:rsidR="00992549" w:rsidRPr="00D46394" w:rsidRDefault="00992549" w:rsidP="00D31720">
      <w:pPr>
        <w:pStyle w:val="SingleTxtG"/>
        <w:ind w:left="3969" w:hanging="1701"/>
        <w:jc w:val="left"/>
        <w:rPr>
          <w:rFonts w:eastAsia="Times New Roman"/>
        </w:rPr>
      </w:pPr>
      <w:r w:rsidRPr="00D46394">
        <w:rPr>
          <w:rFonts w:eastAsia="Times New Roman"/>
        </w:rPr>
        <w:t>Angle horizontal</w:t>
      </w:r>
      <w:r w:rsidR="00EC45F9">
        <w:rPr>
          <w:rFonts w:eastAsia="Times New Roman"/>
        </w:rPr>
        <w:t> :</w:t>
      </w:r>
      <w:r w:rsidRPr="00D46394">
        <w:rPr>
          <w:rFonts w:eastAsia="Times New Roman"/>
        </w:rPr>
        <w:tab/>
        <w:t xml:space="preserve">10° à gauche et à droite de l’axe longitudinal du </w:t>
      </w:r>
      <w:r w:rsidR="00D31720" w:rsidRPr="00D46394">
        <w:rPr>
          <w:rFonts w:eastAsia="Times New Roman"/>
        </w:rPr>
        <w:br/>
      </w:r>
      <w:r w:rsidR="00D31720" w:rsidRPr="00D46394">
        <w:rPr>
          <w:rFonts w:eastAsia="Times New Roman"/>
        </w:rPr>
        <w:tab/>
      </w:r>
      <w:r w:rsidRPr="00D46394">
        <w:rPr>
          <w:rFonts w:eastAsia="Times New Roman"/>
        </w:rPr>
        <w:t>véhicule</w:t>
      </w:r>
      <w:r w:rsidR="00EC45F9">
        <w:rPr>
          <w:rFonts w:eastAsia="Times New Roman"/>
        </w:rPr>
        <w:t> ;</w:t>
      </w:r>
    </w:p>
    <w:p w:rsidR="00992549" w:rsidRPr="00D46394" w:rsidRDefault="00992549" w:rsidP="00D31720">
      <w:pPr>
        <w:pStyle w:val="SingleTxtG"/>
        <w:ind w:left="2268"/>
        <w:rPr>
          <w:rFonts w:eastAsia="Times New Roman"/>
        </w:rPr>
      </w:pPr>
      <w:r w:rsidRPr="00D46394">
        <w:rPr>
          <w:rFonts w:eastAsia="Times New Roman"/>
        </w:rPr>
        <w:tab/>
        <w:t>Angle vertical</w:t>
      </w:r>
      <w:r w:rsidR="00EC45F9">
        <w:rPr>
          <w:rFonts w:eastAsia="Times New Roman"/>
        </w:rPr>
        <w:t> :</w:t>
      </w:r>
      <w:r w:rsidRPr="00D46394">
        <w:rPr>
          <w:rFonts w:eastAsia="Times New Roman"/>
        </w:rPr>
        <w:tab/>
        <w:t>10° au-dessus et 5° au-dessous de l’horizontale.</w:t>
      </w:r>
    </w:p>
    <w:p w:rsidR="00992549" w:rsidRPr="00D46394" w:rsidRDefault="00992549" w:rsidP="007809A7">
      <w:pPr>
        <w:pStyle w:val="SingleTxtG"/>
        <w:keepNext/>
        <w:ind w:left="2268" w:hanging="1134"/>
        <w:jc w:val="left"/>
        <w:rPr>
          <w:rFonts w:eastAsia="Times New Roman"/>
        </w:rPr>
      </w:pPr>
      <w:r w:rsidRPr="00D46394">
        <w:rPr>
          <w:rFonts w:eastAsia="Times New Roman"/>
        </w:rPr>
        <w:t>6.4.5</w:t>
      </w:r>
      <w:r w:rsidRPr="00D46394">
        <w:rPr>
          <w:rFonts w:eastAsia="Times New Roman"/>
        </w:rPr>
        <w:tab/>
        <w:t>Orientation</w:t>
      </w:r>
    </w:p>
    <w:p w:rsidR="00992549" w:rsidRPr="00D46394" w:rsidRDefault="00992549" w:rsidP="00855A64">
      <w:pPr>
        <w:pStyle w:val="SingleTxtG"/>
        <w:ind w:left="2268"/>
        <w:rPr>
          <w:rFonts w:eastAsia="Times New Roman"/>
        </w:rPr>
      </w:pPr>
      <w:r w:rsidRPr="00D46394">
        <w:rPr>
          <w:rFonts w:eastAsia="Times New Roman"/>
        </w:rPr>
        <w:tab/>
        <w:t>Vers l’arrière du véhicule.</w:t>
      </w:r>
    </w:p>
    <w:p w:rsidR="00992549" w:rsidRPr="00D46394" w:rsidRDefault="00992549" w:rsidP="007809A7">
      <w:pPr>
        <w:pStyle w:val="SingleTxtG"/>
        <w:keepNext/>
        <w:ind w:left="2268" w:hanging="1134"/>
        <w:jc w:val="left"/>
        <w:rPr>
          <w:rFonts w:eastAsia="MS Mincho"/>
          <w:u w:val="single"/>
          <w:lang w:eastAsia="ja-JP"/>
        </w:rPr>
      </w:pPr>
      <w:r w:rsidRPr="00D46394">
        <w:rPr>
          <w:rFonts w:eastAsia="MS Mincho"/>
          <w:lang w:eastAsia="ja-JP"/>
        </w:rPr>
        <w:t>6.4.6</w:t>
      </w:r>
      <w:r w:rsidRPr="00D46394">
        <w:rPr>
          <w:rFonts w:eastAsia="MS Mincho"/>
          <w:lang w:eastAsia="ja-JP"/>
        </w:rPr>
        <w:tab/>
      </w:r>
      <w:r w:rsidRPr="00D46394">
        <w:rPr>
          <w:rFonts w:eastAsia="MS Mincho"/>
          <w:lang w:eastAsia="ja-JP"/>
        </w:rPr>
        <w:tab/>
        <w:t xml:space="preserve">Branchements électriques </w:t>
      </w:r>
    </w:p>
    <w:p w:rsidR="00992549" w:rsidRPr="00D46394" w:rsidRDefault="007809A7" w:rsidP="00855A64">
      <w:pPr>
        <w:pStyle w:val="SingleTxtG"/>
        <w:ind w:left="2268"/>
        <w:rPr>
          <w:rFonts w:eastAsia="MS Mincho"/>
          <w:lang w:eastAsia="ja-JP"/>
        </w:rPr>
      </w:pPr>
      <w:r w:rsidRPr="00D46394">
        <w:rPr>
          <w:rFonts w:eastAsia="MS Mincho"/>
          <w:bCs/>
          <w:lang w:eastAsia="ja-JP"/>
        </w:rPr>
        <w:tab/>
      </w:r>
      <w:r w:rsidR="00992549" w:rsidRPr="00D46394">
        <w:rPr>
          <w:rFonts w:eastAsia="MS Mincho"/>
          <w:bCs/>
          <w:lang w:eastAsia="ja-JP"/>
        </w:rPr>
        <w:t>Tous les feux-stop doivent s’allumer simultanément à chaque freinage de service</w:t>
      </w:r>
      <w:r w:rsidR="00992549" w:rsidRPr="00D46394">
        <w:rPr>
          <w:rFonts w:eastAsia="MS Mincho"/>
          <w:lang w:eastAsia="ja-JP"/>
        </w:rPr>
        <w:t>.</w:t>
      </w:r>
    </w:p>
    <w:p w:rsidR="00992549" w:rsidRPr="00D46394" w:rsidRDefault="00992549" w:rsidP="007809A7">
      <w:pPr>
        <w:pStyle w:val="SingleTxtG"/>
        <w:keepNext/>
        <w:ind w:left="2268" w:hanging="1134"/>
        <w:jc w:val="left"/>
        <w:rPr>
          <w:rFonts w:eastAsia="Times New Roman"/>
          <w:bCs/>
        </w:rPr>
      </w:pPr>
      <w:r w:rsidRPr="00D46394">
        <w:rPr>
          <w:rFonts w:eastAsia="Times New Roman"/>
        </w:rPr>
        <w:t>6.4.7</w:t>
      </w:r>
      <w:r w:rsidRPr="00D46394">
        <w:rPr>
          <w:rFonts w:eastAsia="Times New Roman"/>
        </w:rPr>
        <w:tab/>
        <w:t>Témoin</w:t>
      </w:r>
    </w:p>
    <w:p w:rsidR="00992549" w:rsidRPr="00D46394" w:rsidRDefault="00992549" w:rsidP="00855A64">
      <w:pPr>
        <w:pStyle w:val="SingleTxtG"/>
        <w:ind w:left="2268"/>
        <w:rPr>
          <w:rFonts w:eastAsia="Times New Roman"/>
        </w:rPr>
      </w:pPr>
      <w:r w:rsidRPr="00D46394">
        <w:rPr>
          <w:rFonts w:eastAsia="Times New Roman"/>
        </w:rPr>
        <w:t>Témoin</w:t>
      </w:r>
      <w:r w:rsidRPr="00D46394">
        <w:rPr>
          <w:rFonts w:eastAsia="Times New Roman"/>
          <w:bCs/>
        </w:rPr>
        <w:t xml:space="preserve"> facultatif</w:t>
      </w:r>
      <w:r w:rsidR="00EC45F9">
        <w:rPr>
          <w:rFonts w:eastAsia="Times New Roman"/>
          <w:bCs/>
        </w:rPr>
        <w:t> ;</w:t>
      </w:r>
      <w:r w:rsidRPr="00D46394">
        <w:rPr>
          <w:rFonts w:eastAsia="Times New Roman"/>
          <w:bCs/>
        </w:rPr>
        <w:t xml:space="preserve"> lorsqu’il existe ce témoin doit être un témoin de fonctionnement constitué d’un voyant lumineux non clignotant qui s’allume en cas de défaut de fonctionnement des feux-stop.</w:t>
      </w:r>
    </w:p>
    <w:p w:rsidR="00992549" w:rsidRPr="00D46394" w:rsidRDefault="00992549" w:rsidP="007809A7">
      <w:pPr>
        <w:pStyle w:val="SingleTxtG"/>
        <w:keepNext/>
        <w:ind w:left="2268" w:hanging="1134"/>
        <w:jc w:val="left"/>
        <w:rPr>
          <w:rFonts w:eastAsia="Times New Roman"/>
        </w:rPr>
      </w:pPr>
      <w:r w:rsidRPr="00D46394">
        <w:rPr>
          <w:rFonts w:eastAsia="Times New Roman"/>
        </w:rPr>
        <w:t>6.4.8</w:t>
      </w:r>
      <w:r w:rsidRPr="00D46394">
        <w:rPr>
          <w:rFonts w:eastAsia="Times New Roman"/>
        </w:rPr>
        <w:tab/>
        <w:t>Autres prescriptions</w:t>
      </w:r>
    </w:p>
    <w:p w:rsidR="00992549" w:rsidRPr="00D46394" w:rsidRDefault="00992549" w:rsidP="00855A64">
      <w:pPr>
        <w:pStyle w:val="SingleTxtG"/>
        <w:ind w:left="2268"/>
        <w:rPr>
          <w:rFonts w:eastAsia="Times New Roman"/>
        </w:rPr>
      </w:pPr>
      <w:r w:rsidRPr="00D46394">
        <w:rPr>
          <w:rFonts w:eastAsia="Times New Roman"/>
        </w:rPr>
        <w:tab/>
        <w:t>Aucune.</w:t>
      </w:r>
    </w:p>
    <w:p w:rsidR="00992549" w:rsidRPr="00D46394" w:rsidRDefault="00992549" w:rsidP="007809A7">
      <w:pPr>
        <w:pStyle w:val="SingleTxtG"/>
        <w:keepNext/>
        <w:ind w:left="2268" w:hanging="1134"/>
        <w:jc w:val="left"/>
        <w:rPr>
          <w:rFonts w:eastAsia="Times New Roman"/>
        </w:rPr>
      </w:pPr>
      <w:r w:rsidRPr="00D46394">
        <w:rPr>
          <w:rFonts w:eastAsia="Times New Roman"/>
        </w:rPr>
        <w:t>6.5</w:t>
      </w:r>
      <w:r w:rsidRPr="00D46394">
        <w:rPr>
          <w:rFonts w:eastAsia="Times New Roman"/>
        </w:rPr>
        <w:tab/>
        <w:t>Dispositif d’éclairage de la plaque d’immatriculation arrière</w:t>
      </w:r>
    </w:p>
    <w:p w:rsidR="00992549" w:rsidRPr="00D46394" w:rsidRDefault="00992549" w:rsidP="007809A7">
      <w:pPr>
        <w:pStyle w:val="SingleTxtG"/>
        <w:keepNext/>
        <w:ind w:left="2268" w:hanging="1134"/>
        <w:jc w:val="left"/>
        <w:rPr>
          <w:rFonts w:eastAsia="Times New Roman"/>
        </w:rPr>
      </w:pPr>
      <w:r w:rsidRPr="00D46394">
        <w:rPr>
          <w:rFonts w:eastAsia="Times New Roman"/>
        </w:rPr>
        <w:t>6.5.1</w:t>
      </w:r>
      <w:r w:rsidRPr="00D46394">
        <w:rPr>
          <w:rFonts w:eastAsia="Times New Roman"/>
        </w:rPr>
        <w:tab/>
        <w:t>Nombre</w:t>
      </w:r>
    </w:p>
    <w:p w:rsidR="00992549" w:rsidRPr="00D46394" w:rsidRDefault="00992549" w:rsidP="00855A64">
      <w:pPr>
        <w:pStyle w:val="SingleTxtG"/>
        <w:ind w:left="2268"/>
        <w:rPr>
          <w:rFonts w:eastAsia="Times New Roman"/>
        </w:rPr>
      </w:pPr>
      <w:r w:rsidRPr="00D46394">
        <w:rPr>
          <w:rFonts w:eastAsia="Times New Roman"/>
        </w:rPr>
        <w:tab/>
        <w:t xml:space="preserve">Un seul, homologué comme dispositif de la catégorie 2 en vertu du Règlement ONU </w:t>
      </w:r>
      <w:r w:rsidRPr="00D46394">
        <w:rPr>
          <w:rFonts w:eastAsia="MS Mincho"/>
        </w:rPr>
        <w:t>n</w:t>
      </w:r>
      <w:r w:rsidRPr="00D46394">
        <w:rPr>
          <w:rFonts w:eastAsia="MS Mincho"/>
          <w:vertAlign w:val="superscript"/>
        </w:rPr>
        <w:t>o</w:t>
      </w:r>
      <w:r w:rsidRPr="00D46394">
        <w:rPr>
          <w:rFonts w:eastAsia="Times New Roman"/>
        </w:rPr>
        <w:t> 50. Ce dispositif peut être composé de différents éléments optiques destinés à éclairer l’emplacement de la plaque.</w:t>
      </w:r>
    </w:p>
    <w:tbl>
      <w:tblPr>
        <w:tblW w:w="0" w:type="auto"/>
        <w:tblInd w:w="1134" w:type="dxa"/>
        <w:tblCellMar>
          <w:left w:w="0" w:type="dxa"/>
          <w:right w:w="0" w:type="dxa"/>
        </w:tblCellMar>
        <w:tblLook w:val="04A0" w:firstRow="1" w:lastRow="0" w:firstColumn="1" w:lastColumn="0" w:noHBand="0" w:noVBand="1"/>
      </w:tblPr>
      <w:tblGrid>
        <w:gridCol w:w="1134"/>
        <w:gridCol w:w="2073"/>
        <w:gridCol w:w="930"/>
        <w:gridCol w:w="3402"/>
      </w:tblGrid>
      <w:tr w:rsidR="00992549" w:rsidRPr="00D46394" w:rsidTr="00855A64">
        <w:trPr>
          <w:trHeight w:val="340"/>
        </w:trPr>
        <w:tc>
          <w:tcPr>
            <w:tcW w:w="1134" w:type="dxa"/>
            <w:shd w:val="clear" w:color="auto" w:fill="auto"/>
            <w:vAlign w:val="center"/>
          </w:tcPr>
          <w:p w:rsidR="00992549" w:rsidRPr="00D46394" w:rsidRDefault="00992549" w:rsidP="00855A64">
            <w:pPr>
              <w:kinsoku/>
              <w:overflowPunct/>
              <w:autoSpaceDE/>
              <w:autoSpaceDN/>
              <w:adjustRightInd/>
              <w:snapToGrid/>
              <w:spacing w:after="120"/>
              <w:rPr>
                <w:rFonts w:eastAsia="Times New Roman"/>
              </w:rPr>
            </w:pPr>
            <w:r w:rsidRPr="00D46394">
              <w:rPr>
                <w:rFonts w:eastAsia="Times New Roman"/>
              </w:rPr>
              <w:lastRenderedPageBreak/>
              <w:t>6.5.2</w:t>
            </w:r>
          </w:p>
        </w:tc>
        <w:tc>
          <w:tcPr>
            <w:tcW w:w="2073" w:type="dxa"/>
            <w:shd w:val="clear" w:color="auto" w:fill="auto"/>
            <w:vAlign w:val="center"/>
          </w:tcPr>
          <w:p w:rsidR="00992549" w:rsidRPr="00D46394" w:rsidRDefault="00992549" w:rsidP="00855A64">
            <w:pPr>
              <w:kinsoku/>
              <w:overflowPunct/>
              <w:autoSpaceDE/>
              <w:autoSpaceDN/>
              <w:adjustRightInd/>
              <w:snapToGrid/>
              <w:spacing w:after="120"/>
              <w:rPr>
                <w:rFonts w:eastAsia="Times New Roman"/>
              </w:rPr>
            </w:pPr>
            <w:r w:rsidRPr="00D46394">
              <w:rPr>
                <w:rFonts w:eastAsia="Times New Roman"/>
              </w:rPr>
              <w:t>Schéma d’installation</w:t>
            </w:r>
          </w:p>
        </w:tc>
        <w:tc>
          <w:tcPr>
            <w:tcW w:w="930" w:type="dxa"/>
            <w:vMerge w:val="restart"/>
            <w:shd w:val="clear" w:color="auto" w:fill="auto"/>
            <w:vAlign w:val="center"/>
          </w:tcPr>
          <w:p w:rsidR="00992549" w:rsidRPr="00D46394" w:rsidRDefault="00992549" w:rsidP="00855A64">
            <w:pPr>
              <w:kinsoku/>
              <w:overflowPunct/>
              <w:autoSpaceDE/>
              <w:autoSpaceDN/>
              <w:adjustRightInd/>
              <w:snapToGrid/>
              <w:spacing w:after="120"/>
              <w:ind w:right="455"/>
              <w:rPr>
                <w:rFonts w:eastAsia="Times New Roman"/>
              </w:rPr>
            </w:pPr>
            <w:r w:rsidRPr="00D46394">
              <w:rPr>
                <w:rFonts w:eastAsia="Times New Roman"/>
                <w:noProof/>
                <w:lang w:eastAsia="fr-CH"/>
              </w:rPr>
              <mc:AlternateContent>
                <mc:Choice Requires="wps">
                  <w:drawing>
                    <wp:anchor distT="0" distB="0" distL="114300" distR="114300" simplePos="0" relativeHeight="251663360" behindDoc="0" locked="0" layoutInCell="1" allowOverlap="1" wp14:anchorId="1A8AFCB7" wp14:editId="610DB0C0">
                      <wp:simplePos x="0" y="0"/>
                      <wp:positionH relativeFrom="column">
                        <wp:posOffset>12700</wp:posOffset>
                      </wp:positionH>
                      <wp:positionV relativeFrom="paragraph">
                        <wp:posOffset>33020</wp:posOffset>
                      </wp:positionV>
                      <wp:extent cx="219075" cy="1477645"/>
                      <wp:effectExtent l="12700" t="8255" r="6350" b="9525"/>
                      <wp:wrapNone/>
                      <wp:docPr id="5" name="Accolade fermant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477645"/>
                              </a:xfrm>
                              <a:prstGeom prst="rightBrace">
                                <a:avLst>
                                  <a:gd name="adj1" fmla="val 562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2B1F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5" o:spid="_x0000_s1026" type="#_x0000_t88" style="position:absolute;margin-left:1pt;margin-top:2.6pt;width:17.25pt;height:11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"/>
                  </w:pict>
                </mc:Fallback>
              </mc:AlternateContent>
            </w:r>
          </w:p>
        </w:tc>
        <w:tc>
          <w:tcPr>
            <w:tcW w:w="3402" w:type="dxa"/>
            <w:vMerge w:val="restart"/>
            <w:vAlign w:val="center"/>
          </w:tcPr>
          <w:p w:rsidR="00992549" w:rsidRPr="00D46394" w:rsidRDefault="00992549" w:rsidP="00855A64">
            <w:pPr>
              <w:kinsoku/>
              <w:overflowPunct/>
              <w:autoSpaceDE/>
              <w:autoSpaceDN/>
              <w:adjustRightInd/>
              <w:snapToGrid/>
              <w:spacing w:after="120"/>
              <w:ind w:right="455"/>
              <w:rPr>
                <w:rFonts w:eastAsia="Times New Roman"/>
              </w:rPr>
            </w:pPr>
            <w:r w:rsidRPr="00D46394">
              <w:rPr>
                <w:rFonts w:eastAsia="Times New Roman"/>
              </w:rPr>
              <w:t xml:space="preserve">De telle sorte que le dispositif éclaire l’emplacement réservé </w:t>
            </w:r>
            <w:r w:rsidR="00BB2A56" w:rsidRPr="00D46394">
              <w:rPr>
                <w:rFonts w:eastAsia="Times New Roman"/>
              </w:rPr>
              <w:br/>
            </w:r>
            <w:r w:rsidRPr="00D46394">
              <w:rPr>
                <w:rFonts w:eastAsia="Times New Roman"/>
              </w:rPr>
              <w:t>à la plaque d’immatriculation</w:t>
            </w:r>
          </w:p>
        </w:tc>
      </w:tr>
      <w:tr w:rsidR="00992549" w:rsidRPr="00D46394" w:rsidTr="00855A64">
        <w:trPr>
          <w:trHeight w:val="340"/>
        </w:trPr>
        <w:tc>
          <w:tcPr>
            <w:tcW w:w="1134" w:type="dxa"/>
            <w:shd w:val="clear" w:color="auto" w:fill="auto"/>
            <w:vAlign w:val="center"/>
          </w:tcPr>
          <w:p w:rsidR="00992549" w:rsidRPr="00D46394" w:rsidRDefault="00992549" w:rsidP="00855A64">
            <w:pPr>
              <w:kinsoku/>
              <w:overflowPunct/>
              <w:autoSpaceDE/>
              <w:autoSpaceDN/>
              <w:adjustRightInd/>
              <w:snapToGrid/>
              <w:spacing w:after="120"/>
              <w:rPr>
                <w:rFonts w:eastAsia="Times New Roman"/>
              </w:rPr>
            </w:pPr>
            <w:r w:rsidRPr="00D46394">
              <w:rPr>
                <w:rFonts w:eastAsia="Times New Roman"/>
              </w:rPr>
              <w:t>6.5.3</w:t>
            </w:r>
          </w:p>
        </w:tc>
        <w:tc>
          <w:tcPr>
            <w:tcW w:w="2073" w:type="dxa"/>
            <w:shd w:val="clear" w:color="auto" w:fill="auto"/>
            <w:vAlign w:val="center"/>
          </w:tcPr>
          <w:p w:rsidR="00992549" w:rsidRPr="00D46394" w:rsidRDefault="00992549" w:rsidP="00855A64">
            <w:pPr>
              <w:kinsoku/>
              <w:overflowPunct/>
              <w:autoSpaceDE/>
              <w:autoSpaceDN/>
              <w:adjustRightInd/>
              <w:snapToGrid/>
              <w:spacing w:after="120"/>
              <w:rPr>
                <w:rFonts w:eastAsia="Times New Roman"/>
              </w:rPr>
            </w:pPr>
            <w:r w:rsidRPr="00D46394">
              <w:rPr>
                <w:rFonts w:eastAsia="Times New Roman"/>
              </w:rPr>
              <w:t>Emplacement</w:t>
            </w:r>
          </w:p>
        </w:tc>
        <w:tc>
          <w:tcPr>
            <w:tcW w:w="930" w:type="dxa"/>
            <w:vMerge/>
            <w:shd w:val="clear" w:color="auto" w:fill="auto"/>
            <w:vAlign w:val="center"/>
          </w:tcPr>
          <w:p w:rsidR="00992549" w:rsidRPr="00D46394" w:rsidRDefault="00992549" w:rsidP="00855A64">
            <w:pPr>
              <w:kinsoku/>
              <w:overflowPunct/>
              <w:autoSpaceDE/>
              <w:autoSpaceDN/>
              <w:adjustRightInd/>
              <w:snapToGrid/>
              <w:spacing w:after="120"/>
              <w:ind w:right="455"/>
              <w:rPr>
                <w:rFonts w:eastAsia="Times New Roman"/>
              </w:rPr>
            </w:pPr>
          </w:p>
        </w:tc>
        <w:tc>
          <w:tcPr>
            <w:tcW w:w="3402" w:type="dxa"/>
            <w:vMerge/>
          </w:tcPr>
          <w:p w:rsidR="00992549" w:rsidRPr="00D46394" w:rsidRDefault="00992549" w:rsidP="00855A64">
            <w:pPr>
              <w:kinsoku/>
              <w:overflowPunct/>
              <w:autoSpaceDE/>
              <w:autoSpaceDN/>
              <w:adjustRightInd/>
              <w:snapToGrid/>
              <w:spacing w:after="120"/>
              <w:ind w:right="455"/>
              <w:rPr>
                <w:rFonts w:eastAsia="Times New Roman"/>
              </w:rPr>
            </w:pPr>
          </w:p>
        </w:tc>
      </w:tr>
      <w:tr w:rsidR="00992549" w:rsidRPr="00D46394" w:rsidTr="00855A64">
        <w:trPr>
          <w:trHeight w:val="340"/>
        </w:trPr>
        <w:tc>
          <w:tcPr>
            <w:tcW w:w="1134" w:type="dxa"/>
            <w:shd w:val="clear" w:color="auto" w:fill="auto"/>
            <w:vAlign w:val="center"/>
          </w:tcPr>
          <w:p w:rsidR="00992549" w:rsidRPr="00D46394" w:rsidRDefault="00992549" w:rsidP="00855A64">
            <w:pPr>
              <w:kinsoku/>
              <w:overflowPunct/>
              <w:autoSpaceDE/>
              <w:autoSpaceDN/>
              <w:adjustRightInd/>
              <w:snapToGrid/>
              <w:spacing w:after="120"/>
              <w:rPr>
                <w:rFonts w:eastAsia="Times New Roman"/>
              </w:rPr>
            </w:pPr>
            <w:r w:rsidRPr="00D46394">
              <w:rPr>
                <w:rFonts w:eastAsia="Times New Roman"/>
              </w:rPr>
              <w:t>6.5.3.1</w:t>
            </w:r>
          </w:p>
        </w:tc>
        <w:tc>
          <w:tcPr>
            <w:tcW w:w="2073" w:type="dxa"/>
            <w:shd w:val="clear" w:color="auto" w:fill="auto"/>
            <w:vAlign w:val="center"/>
          </w:tcPr>
          <w:p w:rsidR="00992549" w:rsidRPr="00D46394" w:rsidRDefault="00992549" w:rsidP="00855A64">
            <w:pPr>
              <w:kinsoku/>
              <w:overflowPunct/>
              <w:autoSpaceDE/>
              <w:autoSpaceDN/>
              <w:adjustRightInd/>
              <w:snapToGrid/>
              <w:spacing w:after="120"/>
              <w:rPr>
                <w:rFonts w:eastAsia="Times New Roman"/>
              </w:rPr>
            </w:pPr>
            <w:r w:rsidRPr="00D46394">
              <w:rPr>
                <w:rFonts w:eastAsia="Times New Roman"/>
              </w:rPr>
              <w:t>En largeur</w:t>
            </w:r>
          </w:p>
        </w:tc>
        <w:tc>
          <w:tcPr>
            <w:tcW w:w="930" w:type="dxa"/>
            <w:vMerge/>
            <w:shd w:val="clear" w:color="auto" w:fill="auto"/>
            <w:vAlign w:val="center"/>
          </w:tcPr>
          <w:p w:rsidR="00992549" w:rsidRPr="00D46394" w:rsidRDefault="00992549" w:rsidP="00855A64">
            <w:pPr>
              <w:kinsoku/>
              <w:overflowPunct/>
              <w:autoSpaceDE/>
              <w:autoSpaceDN/>
              <w:adjustRightInd/>
              <w:snapToGrid/>
              <w:spacing w:after="120"/>
              <w:ind w:right="455"/>
              <w:rPr>
                <w:rFonts w:eastAsia="Times New Roman"/>
              </w:rPr>
            </w:pPr>
          </w:p>
        </w:tc>
        <w:tc>
          <w:tcPr>
            <w:tcW w:w="3402" w:type="dxa"/>
            <w:vMerge/>
          </w:tcPr>
          <w:p w:rsidR="00992549" w:rsidRPr="00D46394" w:rsidRDefault="00992549" w:rsidP="00855A64">
            <w:pPr>
              <w:kinsoku/>
              <w:overflowPunct/>
              <w:autoSpaceDE/>
              <w:autoSpaceDN/>
              <w:adjustRightInd/>
              <w:snapToGrid/>
              <w:spacing w:after="120"/>
              <w:ind w:right="455"/>
              <w:rPr>
                <w:rFonts w:eastAsia="Times New Roman"/>
              </w:rPr>
            </w:pPr>
          </w:p>
        </w:tc>
      </w:tr>
      <w:tr w:rsidR="00992549" w:rsidRPr="00D46394" w:rsidTr="00855A64">
        <w:trPr>
          <w:trHeight w:val="340"/>
        </w:trPr>
        <w:tc>
          <w:tcPr>
            <w:tcW w:w="1134" w:type="dxa"/>
            <w:shd w:val="clear" w:color="auto" w:fill="auto"/>
            <w:vAlign w:val="center"/>
          </w:tcPr>
          <w:p w:rsidR="00992549" w:rsidRPr="00D46394" w:rsidRDefault="00992549" w:rsidP="00855A64">
            <w:pPr>
              <w:kinsoku/>
              <w:overflowPunct/>
              <w:autoSpaceDE/>
              <w:autoSpaceDN/>
              <w:adjustRightInd/>
              <w:snapToGrid/>
              <w:spacing w:after="120"/>
              <w:rPr>
                <w:rFonts w:eastAsia="Times New Roman"/>
              </w:rPr>
            </w:pPr>
            <w:r w:rsidRPr="00D46394">
              <w:rPr>
                <w:rFonts w:eastAsia="Times New Roman"/>
              </w:rPr>
              <w:t>6.5.3.2</w:t>
            </w:r>
          </w:p>
        </w:tc>
        <w:tc>
          <w:tcPr>
            <w:tcW w:w="2073" w:type="dxa"/>
            <w:shd w:val="clear" w:color="auto" w:fill="auto"/>
            <w:vAlign w:val="center"/>
          </w:tcPr>
          <w:p w:rsidR="00992549" w:rsidRPr="00D46394" w:rsidRDefault="00992549" w:rsidP="00855A64">
            <w:pPr>
              <w:kinsoku/>
              <w:overflowPunct/>
              <w:autoSpaceDE/>
              <w:autoSpaceDN/>
              <w:adjustRightInd/>
              <w:snapToGrid/>
              <w:spacing w:after="120"/>
              <w:rPr>
                <w:rFonts w:eastAsia="Times New Roman"/>
              </w:rPr>
            </w:pPr>
            <w:r w:rsidRPr="00D46394">
              <w:rPr>
                <w:rFonts w:eastAsia="Times New Roman"/>
              </w:rPr>
              <w:t>En hauteur</w:t>
            </w:r>
          </w:p>
        </w:tc>
        <w:tc>
          <w:tcPr>
            <w:tcW w:w="930" w:type="dxa"/>
            <w:vMerge/>
            <w:shd w:val="clear" w:color="auto" w:fill="auto"/>
            <w:vAlign w:val="center"/>
          </w:tcPr>
          <w:p w:rsidR="00992549" w:rsidRPr="00D46394" w:rsidRDefault="00992549" w:rsidP="00855A64">
            <w:pPr>
              <w:kinsoku/>
              <w:overflowPunct/>
              <w:autoSpaceDE/>
              <w:autoSpaceDN/>
              <w:adjustRightInd/>
              <w:snapToGrid/>
              <w:spacing w:after="120"/>
              <w:ind w:right="455"/>
              <w:rPr>
                <w:rFonts w:eastAsia="Times New Roman"/>
              </w:rPr>
            </w:pPr>
          </w:p>
        </w:tc>
        <w:tc>
          <w:tcPr>
            <w:tcW w:w="3402" w:type="dxa"/>
            <w:vMerge/>
          </w:tcPr>
          <w:p w:rsidR="00992549" w:rsidRPr="00D46394" w:rsidRDefault="00992549" w:rsidP="00855A64">
            <w:pPr>
              <w:kinsoku/>
              <w:overflowPunct/>
              <w:autoSpaceDE/>
              <w:autoSpaceDN/>
              <w:adjustRightInd/>
              <w:snapToGrid/>
              <w:spacing w:after="120"/>
              <w:ind w:right="455"/>
              <w:rPr>
                <w:rFonts w:eastAsia="Times New Roman"/>
              </w:rPr>
            </w:pPr>
          </w:p>
        </w:tc>
      </w:tr>
      <w:tr w:rsidR="00992549" w:rsidRPr="00D46394" w:rsidTr="00855A64">
        <w:trPr>
          <w:trHeight w:val="340"/>
        </w:trPr>
        <w:tc>
          <w:tcPr>
            <w:tcW w:w="1134" w:type="dxa"/>
            <w:shd w:val="clear" w:color="auto" w:fill="auto"/>
            <w:vAlign w:val="center"/>
          </w:tcPr>
          <w:p w:rsidR="00992549" w:rsidRPr="00D46394" w:rsidRDefault="00992549" w:rsidP="00855A64">
            <w:pPr>
              <w:kinsoku/>
              <w:overflowPunct/>
              <w:autoSpaceDE/>
              <w:autoSpaceDN/>
              <w:adjustRightInd/>
              <w:snapToGrid/>
              <w:spacing w:after="120"/>
              <w:rPr>
                <w:rFonts w:eastAsia="Times New Roman"/>
              </w:rPr>
            </w:pPr>
            <w:r w:rsidRPr="00D46394">
              <w:rPr>
                <w:rFonts w:eastAsia="Times New Roman"/>
              </w:rPr>
              <w:t>6.5.3.3</w:t>
            </w:r>
          </w:p>
        </w:tc>
        <w:tc>
          <w:tcPr>
            <w:tcW w:w="2073" w:type="dxa"/>
            <w:shd w:val="clear" w:color="auto" w:fill="auto"/>
            <w:vAlign w:val="center"/>
          </w:tcPr>
          <w:p w:rsidR="00992549" w:rsidRPr="00D46394" w:rsidRDefault="00992549" w:rsidP="00855A64">
            <w:pPr>
              <w:kinsoku/>
              <w:overflowPunct/>
              <w:autoSpaceDE/>
              <w:autoSpaceDN/>
              <w:adjustRightInd/>
              <w:snapToGrid/>
              <w:spacing w:after="120"/>
              <w:rPr>
                <w:rFonts w:eastAsia="Times New Roman"/>
              </w:rPr>
            </w:pPr>
            <w:r w:rsidRPr="00D46394">
              <w:rPr>
                <w:rFonts w:eastAsia="Times New Roman"/>
              </w:rPr>
              <w:t>En longueur</w:t>
            </w:r>
          </w:p>
        </w:tc>
        <w:tc>
          <w:tcPr>
            <w:tcW w:w="930" w:type="dxa"/>
            <w:vMerge/>
            <w:shd w:val="clear" w:color="auto" w:fill="auto"/>
            <w:vAlign w:val="center"/>
          </w:tcPr>
          <w:p w:rsidR="00992549" w:rsidRPr="00D46394" w:rsidRDefault="00992549" w:rsidP="00855A64">
            <w:pPr>
              <w:kinsoku/>
              <w:overflowPunct/>
              <w:autoSpaceDE/>
              <w:autoSpaceDN/>
              <w:adjustRightInd/>
              <w:snapToGrid/>
              <w:spacing w:after="120"/>
              <w:ind w:right="455"/>
              <w:rPr>
                <w:rFonts w:eastAsia="Times New Roman"/>
              </w:rPr>
            </w:pPr>
          </w:p>
        </w:tc>
        <w:tc>
          <w:tcPr>
            <w:tcW w:w="3402" w:type="dxa"/>
            <w:vMerge/>
          </w:tcPr>
          <w:p w:rsidR="00992549" w:rsidRPr="00D46394" w:rsidRDefault="00992549" w:rsidP="00855A64">
            <w:pPr>
              <w:kinsoku/>
              <w:overflowPunct/>
              <w:autoSpaceDE/>
              <w:autoSpaceDN/>
              <w:adjustRightInd/>
              <w:snapToGrid/>
              <w:spacing w:after="120"/>
              <w:ind w:right="455"/>
              <w:rPr>
                <w:rFonts w:eastAsia="Times New Roman"/>
              </w:rPr>
            </w:pPr>
          </w:p>
        </w:tc>
      </w:tr>
      <w:tr w:rsidR="00992549" w:rsidRPr="00D46394" w:rsidTr="00855A64">
        <w:trPr>
          <w:trHeight w:val="340"/>
        </w:trPr>
        <w:tc>
          <w:tcPr>
            <w:tcW w:w="1134" w:type="dxa"/>
            <w:shd w:val="clear" w:color="auto" w:fill="auto"/>
            <w:vAlign w:val="center"/>
          </w:tcPr>
          <w:p w:rsidR="00992549" w:rsidRPr="00D46394" w:rsidRDefault="00992549" w:rsidP="00855A64">
            <w:pPr>
              <w:kinsoku/>
              <w:overflowPunct/>
              <w:autoSpaceDE/>
              <w:autoSpaceDN/>
              <w:adjustRightInd/>
              <w:snapToGrid/>
              <w:spacing w:after="120"/>
              <w:rPr>
                <w:rFonts w:eastAsia="Times New Roman"/>
              </w:rPr>
            </w:pPr>
            <w:r w:rsidRPr="00D46394">
              <w:rPr>
                <w:rFonts w:eastAsia="Times New Roman"/>
              </w:rPr>
              <w:t>6.5.4</w:t>
            </w:r>
          </w:p>
        </w:tc>
        <w:tc>
          <w:tcPr>
            <w:tcW w:w="2073" w:type="dxa"/>
            <w:shd w:val="clear" w:color="auto" w:fill="auto"/>
            <w:vAlign w:val="center"/>
          </w:tcPr>
          <w:p w:rsidR="00992549" w:rsidRPr="00D46394" w:rsidRDefault="00992549" w:rsidP="00855A64">
            <w:pPr>
              <w:kinsoku/>
              <w:overflowPunct/>
              <w:autoSpaceDE/>
              <w:autoSpaceDN/>
              <w:adjustRightInd/>
              <w:snapToGrid/>
              <w:spacing w:after="120"/>
              <w:rPr>
                <w:rFonts w:eastAsia="Times New Roman"/>
              </w:rPr>
            </w:pPr>
            <w:r w:rsidRPr="00D46394">
              <w:rPr>
                <w:rFonts w:eastAsia="Times New Roman"/>
              </w:rPr>
              <w:t>Visibilité géométrique</w:t>
            </w:r>
          </w:p>
        </w:tc>
        <w:tc>
          <w:tcPr>
            <w:tcW w:w="930" w:type="dxa"/>
            <w:vMerge/>
            <w:shd w:val="clear" w:color="auto" w:fill="auto"/>
            <w:vAlign w:val="center"/>
          </w:tcPr>
          <w:p w:rsidR="00992549" w:rsidRPr="00D46394" w:rsidRDefault="00992549" w:rsidP="00855A64">
            <w:pPr>
              <w:kinsoku/>
              <w:overflowPunct/>
              <w:autoSpaceDE/>
              <w:autoSpaceDN/>
              <w:adjustRightInd/>
              <w:snapToGrid/>
              <w:spacing w:after="120"/>
              <w:ind w:right="455"/>
              <w:rPr>
                <w:rFonts w:eastAsia="Times New Roman"/>
              </w:rPr>
            </w:pPr>
          </w:p>
        </w:tc>
        <w:tc>
          <w:tcPr>
            <w:tcW w:w="3402" w:type="dxa"/>
            <w:vMerge/>
          </w:tcPr>
          <w:p w:rsidR="00992549" w:rsidRPr="00D46394" w:rsidRDefault="00992549" w:rsidP="00855A64">
            <w:pPr>
              <w:kinsoku/>
              <w:overflowPunct/>
              <w:autoSpaceDE/>
              <w:autoSpaceDN/>
              <w:adjustRightInd/>
              <w:snapToGrid/>
              <w:spacing w:after="120"/>
              <w:ind w:right="455"/>
              <w:rPr>
                <w:rFonts w:eastAsia="Times New Roman"/>
              </w:rPr>
            </w:pPr>
          </w:p>
        </w:tc>
      </w:tr>
      <w:tr w:rsidR="00992549" w:rsidRPr="00D46394" w:rsidTr="00855A64">
        <w:trPr>
          <w:trHeight w:val="340"/>
        </w:trPr>
        <w:tc>
          <w:tcPr>
            <w:tcW w:w="1134" w:type="dxa"/>
            <w:shd w:val="clear" w:color="auto" w:fill="auto"/>
            <w:vAlign w:val="center"/>
          </w:tcPr>
          <w:p w:rsidR="00992549" w:rsidRPr="00D46394" w:rsidRDefault="00992549" w:rsidP="00855A64">
            <w:pPr>
              <w:kinsoku/>
              <w:overflowPunct/>
              <w:autoSpaceDE/>
              <w:autoSpaceDN/>
              <w:adjustRightInd/>
              <w:snapToGrid/>
              <w:spacing w:after="120"/>
              <w:ind w:right="455"/>
              <w:rPr>
                <w:rFonts w:eastAsia="Times New Roman"/>
              </w:rPr>
            </w:pPr>
            <w:r w:rsidRPr="00D46394">
              <w:rPr>
                <w:rFonts w:eastAsia="Times New Roman"/>
              </w:rPr>
              <w:t>6.5.5</w:t>
            </w:r>
          </w:p>
        </w:tc>
        <w:tc>
          <w:tcPr>
            <w:tcW w:w="2073" w:type="dxa"/>
            <w:shd w:val="clear" w:color="auto" w:fill="auto"/>
            <w:vAlign w:val="center"/>
          </w:tcPr>
          <w:p w:rsidR="00992549" w:rsidRPr="00D46394" w:rsidRDefault="00992549" w:rsidP="00855A64">
            <w:pPr>
              <w:kinsoku/>
              <w:overflowPunct/>
              <w:autoSpaceDE/>
              <w:autoSpaceDN/>
              <w:adjustRightInd/>
              <w:snapToGrid/>
              <w:spacing w:after="120"/>
              <w:ind w:right="455"/>
              <w:rPr>
                <w:rFonts w:eastAsia="Times New Roman"/>
              </w:rPr>
            </w:pPr>
            <w:r w:rsidRPr="00D46394">
              <w:rPr>
                <w:rFonts w:eastAsia="Times New Roman"/>
              </w:rPr>
              <w:t>Orientation</w:t>
            </w:r>
          </w:p>
        </w:tc>
        <w:tc>
          <w:tcPr>
            <w:tcW w:w="930" w:type="dxa"/>
            <w:vMerge/>
            <w:shd w:val="clear" w:color="auto" w:fill="auto"/>
            <w:vAlign w:val="center"/>
          </w:tcPr>
          <w:p w:rsidR="00992549" w:rsidRPr="00D46394" w:rsidRDefault="00992549" w:rsidP="00855A64">
            <w:pPr>
              <w:kinsoku/>
              <w:overflowPunct/>
              <w:autoSpaceDE/>
              <w:autoSpaceDN/>
              <w:adjustRightInd/>
              <w:snapToGrid/>
              <w:spacing w:after="120"/>
              <w:ind w:right="455"/>
              <w:rPr>
                <w:rFonts w:eastAsia="Times New Roman"/>
              </w:rPr>
            </w:pPr>
          </w:p>
        </w:tc>
        <w:tc>
          <w:tcPr>
            <w:tcW w:w="3402" w:type="dxa"/>
            <w:vMerge/>
          </w:tcPr>
          <w:p w:rsidR="00992549" w:rsidRPr="00D46394" w:rsidRDefault="00992549" w:rsidP="00855A64">
            <w:pPr>
              <w:kinsoku/>
              <w:overflowPunct/>
              <w:autoSpaceDE/>
              <w:autoSpaceDN/>
              <w:adjustRightInd/>
              <w:snapToGrid/>
              <w:spacing w:after="120"/>
              <w:ind w:right="455"/>
              <w:rPr>
                <w:rFonts w:eastAsia="Times New Roman"/>
              </w:rPr>
            </w:pPr>
          </w:p>
        </w:tc>
      </w:tr>
    </w:tbl>
    <w:p w:rsidR="00992549" w:rsidRPr="00D46394" w:rsidRDefault="00992549" w:rsidP="00C83B18">
      <w:pPr>
        <w:pStyle w:val="SingleTxtG"/>
        <w:keepNext/>
        <w:ind w:left="2268" w:hanging="1134"/>
        <w:rPr>
          <w:rFonts w:eastAsia="Times New Roman"/>
        </w:rPr>
      </w:pPr>
      <w:r w:rsidRPr="00D46394">
        <w:rPr>
          <w:rFonts w:eastAsia="Times New Roman"/>
        </w:rPr>
        <w:t>6.5.6</w:t>
      </w:r>
      <w:r w:rsidRPr="00D46394">
        <w:rPr>
          <w:rFonts w:eastAsia="Times New Roman"/>
        </w:rPr>
        <w:tab/>
        <w:t>Témoin</w:t>
      </w:r>
    </w:p>
    <w:p w:rsidR="00992549" w:rsidRPr="00D46394" w:rsidRDefault="00992549" w:rsidP="00855A64">
      <w:pPr>
        <w:pStyle w:val="SingleTxtG"/>
        <w:ind w:left="2268"/>
        <w:rPr>
          <w:rFonts w:eastAsia="Times New Roman"/>
        </w:rPr>
      </w:pPr>
      <w:r w:rsidRPr="00D46394">
        <w:rPr>
          <w:rFonts w:eastAsia="Times New Roman"/>
        </w:rPr>
        <w:tab/>
        <w:t>Facultatif</w:t>
      </w:r>
      <w:r w:rsidR="00EC45F9">
        <w:rPr>
          <w:rFonts w:eastAsia="Times New Roman"/>
        </w:rPr>
        <w:t> :</w:t>
      </w:r>
      <w:r w:rsidRPr="00D46394">
        <w:rPr>
          <w:rFonts w:eastAsia="Times New Roman"/>
        </w:rPr>
        <w:t xml:space="preserve"> sa fonction doit être assurée par le même témoin que celui qui est prévu pour le feu de position.</w:t>
      </w:r>
    </w:p>
    <w:p w:rsidR="00992549" w:rsidRPr="00D46394" w:rsidRDefault="00992549" w:rsidP="00CC714E">
      <w:pPr>
        <w:pStyle w:val="SingleTxtG"/>
        <w:keepNext/>
        <w:ind w:left="2268" w:hanging="1134"/>
        <w:jc w:val="left"/>
        <w:rPr>
          <w:rFonts w:eastAsia="Times New Roman"/>
        </w:rPr>
      </w:pPr>
      <w:r w:rsidRPr="00D46394">
        <w:rPr>
          <w:rFonts w:eastAsia="Times New Roman"/>
        </w:rPr>
        <w:t>6.5.7</w:t>
      </w:r>
      <w:r w:rsidRPr="00D46394">
        <w:rPr>
          <w:rFonts w:eastAsia="Times New Roman"/>
        </w:rPr>
        <w:tab/>
        <w:t>Autres prescriptions</w:t>
      </w:r>
    </w:p>
    <w:p w:rsidR="00992549" w:rsidRPr="00D46394" w:rsidRDefault="00992549" w:rsidP="00855A64">
      <w:pPr>
        <w:pStyle w:val="SingleTxtG"/>
        <w:ind w:left="2268"/>
        <w:rPr>
          <w:rFonts w:eastAsia="Times New Roman"/>
        </w:rPr>
      </w:pPr>
      <w:r w:rsidRPr="00D46394">
        <w:rPr>
          <w:rFonts w:eastAsia="Times New Roman"/>
        </w:rPr>
        <w:tab/>
        <w:t>Lorsque le dispositif d’éclairage de la plaque d’immatriculation arrière est combiné avec le feu de position arrière lui-même mutuellement incorporé au feu-stop ou au feu de brouillard arrière, ses caractéristiques photométriques peuvent être modifiées pendant l’allumage du feu-stop ou du feu de brouillard arrière.</w:t>
      </w:r>
    </w:p>
    <w:p w:rsidR="00992549" w:rsidRPr="00D46394" w:rsidRDefault="00992549" w:rsidP="00CC714E">
      <w:pPr>
        <w:pStyle w:val="SingleTxtG"/>
        <w:keepNext/>
        <w:ind w:left="2268" w:hanging="1134"/>
        <w:jc w:val="left"/>
        <w:rPr>
          <w:rFonts w:eastAsia="Times New Roman"/>
        </w:rPr>
      </w:pPr>
      <w:r w:rsidRPr="00D46394">
        <w:rPr>
          <w:rFonts w:eastAsia="Times New Roman"/>
        </w:rPr>
        <w:t>6.6</w:t>
      </w:r>
      <w:r w:rsidRPr="00D46394">
        <w:rPr>
          <w:rFonts w:eastAsia="Times New Roman"/>
        </w:rPr>
        <w:tab/>
        <w:t>Feu de position avant</w:t>
      </w:r>
    </w:p>
    <w:p w:rsidR="00992549" w:rsidRPr="00D46394" w:rsidRDefault="00992549" w:rsidP="00CC714E">
      <w:pPr>
        <w:pStyle w:val="SingleTxtG"/>
        <w:keepNext/>
        <w:ind w:left="2268" w:hanging="1134"/>
        <w:jc w:val="left"/>
        <w:rPr>
          <w:rFonts w:eastAsia="Times New Roman"/>
        </w:rPr>
      </w:pPr>
      <w:r w:rsidRPr="00D46394">
        <w:rPr>
          <w:rFonts w:eastAsia="Times New Roman"/>
        </w:rPr>
        <w:t>6.6.1</w:t>
      </w:r>
      <w:r w:rsidRPr="00D46394">
        <w:rPr>
          <w:rFonts w:eastAsia="Times New Roman"/>
        </w:rPr>
        <w:tab/>
        <w:t>Nombre</w:t>
      </w:r>
    </w:p>
    <w:p w:rsidR="00992549" w:rsidRPr="00D46394" w:rsidRDefault="00992549" w:rsidP="00CC714E">
      <w:pPr>
        <w:pStyle w:val="SingleTxtG"/>
        <w:tabs>
          <w:tab w:val="left" w:pos="4536"/>
        </w:tabs>
        <w:ind w:left="2268"/>
        <w:rPr>
          <w:rFonts w:eastAsia="Times New Roman"/>
          <w:bCs/>
        </w:rPr>
      </w:pPr>
      <w:r w:rsidRPr="00D46394">
        <w:rPr>
          <w:rFonts w:eastAsia="Times New Roman"/>
        </w:rPr>
        <w:t xml:space="preserve">Un ou deux </w:t>
      </w:r>
      <w:r w:rsidRPr="00D46394">
        <w:rPr>
          <w:rFonts w:eastAsia="Times New Roman"/>
        </w:rPr>
        <w:tab/>
      </w:r>
      <w:r w:rsidRPr="00D46394">
        <w:rPr>
          <w:rFonts w:eastAsia="Times New Roman"/>
        </w:rPr>
        <w:tab/>
      </w:r>
      <w:r w:rsidRPr="00D46394">
        <w:rPr>
          <w:rFonts w:eastAsia="Times New Roman"/>
          <w:bCs/>
        </w:rPr>
        <w:t>si la couleur est blanc</w:t>
      </w:r>
    </w:p>
    <w:p w:rsidR="00992549" w:rsidRPr="00D46394" w:rsidRDefault="00992549" w:rsidP="00855A64">
      <w:pPr>
        <w:pStyle w:val="SingleTxtG"/>
        <w:ind w:left="2268"/>
        <w:rPr>
          <w:rFonts w:eastAsia="Times New Roman"/>
        </w:rPr>
      </w:pPr>
      <w:r w:rsidRPr="00D46394">
        <w:rPr>
          <w:rFonts w:eastAsia="Times New Roman"/>
        </w:rPr>
        <w:t>ou</w:t>
      </w:r>
    </w:p>
    <w:p w:rsidR="00992549" w:rsidRPr="00D46394" w:rsidRDefault="00992549" w:rsidP="00CC714E">
      <w:pPr>
        <w:pStyle w:val="SingleTxtG"/>
        <w:tabs>
          <w:tab w:val="left" w:pos="4536"/>
        </w:tabs>
        <w:ind w:left="2268"/>
        <w:rPr>
          <w:rFonts w:eastAsia="Times New Roman"/>
        </w:rPr>
      </w:pPr>
      <w:r w:rsidRPr="00D46394">
        <w:rPr>
          <w:rFonts w:eastAsia="Times New Roman"/>
          <w:bCs/>
        </w:rPr>
        <w:t xml:space="preserve">Deux (un de chaque côté) </w:t>
      </w:r>
      <w:r w:rsidRPr="00D46394">
        <w:rPr>
          <w:rFonts w:eastAsia="Times New Roman"/>
          <w:bCs/>
        </w:rPr>
        <w:tab/>
        <w:t>si la couleur est jaune-auto.</w:t>
      </w:r>
    </w:p>
    <w:p w:rsidR="00992549" w:rsidRPr="00D46394" w:rsidRDefault="00992549" w:rsidP="00CC714E">
      <w:pPr>
        <w:pStyle w:val="SingleTxtG"/>
        <w:keepNext/>
        <w:ind w:left="2268" w:hanging="1134"/>
        <w:jc w:val="left"/>
        <w:rPr>
          <w:rFonts w:eastAsia="Times New Roman"/>
        </w:rPr>
      </w:pPr>
      <w:r w:rsidRPr="00D46394">
        <w:rPr>
          <w:rFonts w:eastAsia="Times New Roman"/>
        </w:rPr>
        <w:t>6.6.2</w:t>
      </w:r>
      <w:r w:rsidRPr="00D46394">
        <w:rPr>
          <w:rFonts w:eastAsia="Times New Roman"/>
        </w:rPr>
        <w:tab/>
        <w:t>Schéma d’installation</w:t>
      </w:r>
    </w:p>
    <w:p w:rsidR="00992549" w:rsidRPr="00D46394" w:rsidRDefault="00992549" w:rsidP="00855A64">
      <w:pPr>
        <w:pStyle w:val="SingleTxtG"/>
        <w:ind w:left="2268"/>
        <w:rPr>
          <w:rFonts w:eastAsia="Times New Roman"/>
        </w:rPr>
      </w:pPr>
      <w:r w:rsidRPr="00D46394">
        <w:rPr>
          <w:rFonts w:eastAsia="Times New Roman"/>
        </w:rPr>
        <w:tab/>
        <w:t>Pas de prescription particulière.</w:t>
      </w:r>
    </w:p>
    <w:p w:rsidR="00992549" w:rsidRPr="00D46394" w:rsidRDefault="00992549" w:rsidP="00CC714E">
      <w:pPr>
        <w:pStyle w:val="SingleTxtG"/>
        <w:keepNext/>
        <w:ind w:left="2268" w:hanging="1134"/>
        <w:jc w:val="left"/>
        <w:rPr>
          <w:rFonts w:eastAsia="Times New Roman"/>
        </w:rPr>
      </w:pPr>
      <w:r w:rsidRPr="00D46394">
        <w:rPr>
          <w:rFonts w:eastAsia="Times New Roman"/>
        </w:rPr>
        <w:t>6.6.3</w:t>
      </w:r>
      <w:r w:rsidRPr="00D46394">
        <w:rPr>
          <w:rFonts w:eastAsia="Times New Roman"/>
        </w:rPr>
        <w:tab/>
        <w:t>Emplacement</w:t>
      </w:r>
    </w:p>
    <w:p w:rsidR="00992549" w:rsidRPr="00D46394" w:rsidRDefault="00992549" w:rsidP="00CC714E">
      <w:pPr>
        <w:pStyle w:val="SingleTxtG"/>
        <w:keepNext/>
        <w:ind w:left="2268" w:hanging="1134"/>
        <w:jc w:val="left"/>
        <w:rPr>
          <w:rFonts w:eastAsia="Times New Roman"/>
        </w:rPr>
      </w:pPr>
      <w:r w:rsidRPr="00D46394">
        <w:rPr>
          <w:rFonts w:eastAsia="Times New Roman"/>
        </w:rPr>
        <w:t>6.6.3.1</w:t>
      </w:r>
      <w:r w:rsidRPr="00D46394">
        <w:rPr>
          <w:rFonts w:eastAsia="Times New Roman"/>
        </w:rPr>
        <w:tab/>
        <w:t>Largeur</w:t>
      </w:r>
      <w:r w:rsidR="00EC45F9">
        <w:rPr>
          <w:rFonts w:eastAsia="Times New Roman"/>
        </w:rPr>
        <w:t> :</w:t>
      </w:r>
    </w:p>
    <w:p w:rsidR="00992549" w:rsidRPr="00D46394" w:rsidRDefault="00992549" w:rsidP="00855A64">
      <w:pPr>
        <w:pStyle w:val="SingleTxtG"/>
        <w:ind w:left="2268"/>
        <w:rPr>
          <w:rFonts w:eastAsia="Times New Roman"/>
        </w:rPr>
      </w:pPr>
      <w:r w:rsidRPr="00D46394">
        <w:rPr>
          <w:rFonts w:eastAsia="Times New Roman"/>
        </w:rPr>
        <w:tab/>
        <w:t>Un feu de position avant indépendant pourrait être installé au-dessus ou au-dessous ou à côté d’un autre feu avant</w:t>
      </w:r>
      <w:r w:rsidR="00EC45F9">
        <w:rPr>
          <w:rFonts w:eastAsia="Times New Roman"/>
        </w:rPr>
        <w:t> :</w:t>
      </w:r>
      <w:r w:rsidRPr="00D46394">
        <w:rPr>
          <w:rFonts w:eastAsia="Times New Roman"/>
        </w:rPr>
        <w:t xml:space="preserve"> si ces feux sont placés l’un au-dessus de l’autre, le centre de référence du feu de position avant doit être situé dans le plan longitudinal médian du véhicule</w:t>
      </w:r>
      <w:r w:rsidR="00EC45F9">
        <w:rPr>
          <w:rFonts w:eastAsia="Times New Roman"/>
        </w:rPr>
        <w:t> ;</w:t>
      </w:r>
      <w:r w:rsidRPr="00D46394">
        <w:rPr>
          <w:rFonts w:eastAsia="Times New Roman"/>
        </w:rPr>
        <w:t xml:space="preserve"> s’ils sont côte à côte, leurs centres de référence doivent être symétriques par rapport au plan longitudinal médian du véhicule</w:t>
      </w:r>
      <w:r w:rsidR="00EC45F9">
        <w:rPr>
          <w:rFonts w:eastAsia="Times New Roman"/>
        </w:rPr>
        <w:t> ;</w:t>
      </w:r>
    </w:p>
    <w:p w:rsidR="00992549" w:rsidRPr="00D46394" w:rsidRDefault="00992549" w:rsidP="00855A64">
      <w:pPr>
        <w:pStyle w:val="SingleTxtG"/>
        <w:ind w:left="2268"/>
        <w:rPr>
          <w:rFonts w:eastAsia="Times New Roman"/>
        </w:rPr>
      </w:pPr>
      <w:r w:rsidRPr="00D46394">
        <w:rPr>
          <w:rFonts w:eastAsia="Times New Roman"/>
        </w:rPr>
        <w:tab/>
        <w:t>Un feu de position avant mutuellement incorporé avec un autre feu avant doit être installé de telle sorte que son centre de référence soit situé dans le plan longitudinal médian du véhicule</w:t>
      </w:r>
      <w:r w:rsidR="00EC45F9">
        <w:rPr>
          <w:rFonts w:eastAsia="Times New Roman"/>
        </w:rPr>
        <w:t> ;</w:t>
      </w:r>
      <w:r w:rsidRPr="00D46394">
        <w:rPr>
          <w:rFonts w:eastAsia="Times New Roman"/>
        </w:rPr>
        <w:t xml:space="preserve"> toutefois, lorsque le véhicule est également équipé d’un autre projecteur à côté du feu de position avant, leurs centres de référence doivent être symétriques par rapport au plan longitudinal médian du véhicule</w:t>
      </w:r>
      <w:r w:rsidR="00EC45F9">
        <w:rPr>
          <w:rFonts w:eastAsia="Times New Roman"/>
        </w:rPr>
        <w:t> ;</w:t>
      </w:r>
    </w:p>
    <w:p w:rsidR="00992549" w:rsidRPr="00D46394" w:rsidRDefault="00992549" w:rsidP="00855A64">
      <w:pPr>
        <w:pStyle w:val="SingleTxtG"/>
        <w:ind w:left="2268"/>
        <w:rPr>
          <w:rFonts w:eastAsia="Times New Roman"/>
        </w:rPr>
      </w:pPr>
      <w:r w:rsidRPr="00D46394">
        <w:rPr>
          <w:rFonts w:eastAsia="Times New Roman"/>
        </w:rPr>
        <w:tab/>
        <w:t>Deux feux de position avant, l’un ou les deux étant mutuellement incorporés avec un autre feu avant, doivent être installés de telle sorte que leurs centres de référence soient symétriques par rapport au plan longitudinal médian du véhicule.</w:t>
      </w:r>
    </w:p>
    <w:p w:rsidR="00992549" w:rsidRPr="00D46394" w:rsidRDefault="00992549" w:rsidP="00623BB2">
      <w:pPr>
        <w:pStyle w:val="SingleTxtG"/>
        <w:ind w:left="2268" w:hanging="1134"/>
        <w:rPr>
          <w:rFonts w:eastAsia="Times New Roman"/>
        </w:rPr>
      </w:pPr>
      <w:r w:rsidRPr="00D46394">
        <w:rPr>
          <w:rFonts w:eastAsia="Times New Roman"/>
        </w:rPr>
        <w:t>6.6.3.2</w:t>
      </w:r>
      <w:r w:rsidRPr="00D46394">
        <w:rPr>
          <w:rFonts w:eastAsia="Times New Roman"/>
        </w:rPr>
        <w:tab/>
        <w:t>En hauteur</w:t>
      </w:r>
      <w:r w:rsidR="00EC45F9">
        <w:rPr>
          <w:rFonts w:eastAsia="Times New Roman"/>
        </w:rPr>
        <w:t> :</w:t>
      </w:r>
      <w:r w:rsidRPr="00D46394">
        <w:rPr>
          <w:rFonts w:eastAsia="Times New Roman"/>
        </w:rPr>
        <w:t xml:space="preserve"> minimum 350 mm, maximum 1 200 mm au-dessus du sol</w:t>
      </w:r>
      <w:r w:rsidR="00EC45F9">
        <w:rPr>
          <w:rFonts w:eastAsia="Times New Roman"/>
        </w:rPr>
        <w:t> ;</w:t>
      </w:r>
    </w:p>
    <w:p w:rsidR="00992549" w:rsidRPr="00D46394" w:rsidRDefault="00992549" w:rsidP="00623BB2">
      <w:pPr>
        <w:pStyle w:val="SingleTxtG"/>
        <w:ind w:left="2268" w:hanging="1134"/>
        <w:rPr>
          <w:rFonts w:eastAsia="Times New Roman"/>
        </w:rPr>
      </w:pPr>
      <w:r w:rsidRPr="00D46394">
        <w:rPr>
          <w:rFonts w:eastAsia="Times New Roman"/>
        </w:rPr>
        <w:t>6.6.3.3</w:t>
      </w:r>
      <w:r w:rsidRPr="00D46394">
        <w:rPr>
          <w:rFonts w:eastAsia="Times New Roman"/>
        </w:rPr>
        <w:tab/>
        <w:t>En longueur</w:t>
      </w:r>
      <w:r w:rsidR="00EC45F9">
        <w:rPr>
          <w:rFonts w:eastAsia="Times New Roman"/>
        </w:rPr>
        <w:t> :</w:t>
      </w:r>
      <w:r w:rsidRPr="00D46394">
        <w:rPr>
          <w:rFonts w:eastAsia="Times New Roman"/>
        </w:rPr>
        <w:t xml:space="preserve"> à l’avant du véhicule.</w:t>
      </w:r>
    </w:p>
    <w:p w:rsidR="00992549" w:rsidRPr="00D46394" w:rsidRDefault="00992549" w:rsidP="0023410D">
      <w:pPr>
        <w:pStyle w:val="SingleTxtG"/>
        <w:keepNext/>
        <w:ind w:left="2268" w:hanging="1134"/>
        <w:jc w:val="left"/>
        <w:rPr>
          <w:rFonts w:eastAsia="Times New Roman"/>
          <w:i/>
        </w:rPr>
      </w:pPr>
      <w:r w:rsidRPr="00D46394">
        <w:rPr>
          <w:rFonts w:eastAsia="Times New Roman"/>
        </w:rPr>
        <w:lastRenderedPageBreak/>
        <w:t>6.6.4</w:t>
      </w:r>
      <w:r w:rsidRPr="00D46394">
        <w:rPr>
          <w:rFonts w:eastAsia="Times New Roman"/>
        </w:rPr>
        <w:tab/>
        <w:t>Visibilité géométrique</w:t>
      </w:r>
    </w:p>
    <w:p w:rsidR="00992549" w:rsidRPr="00D46394" w:rsidRDefault="00992549" w:rsidP="0023410D">
      <w:pPr>
        <w:pStyle w:val="SingleTxtG"/>
        <w:ind w:left="3969" w:hanging="1701"/>
        <w:rPr>
          <w:rFonts w:eastAsia="Times New Roman"/>
        </w:rPr>
      </w:pPr>
      <w:r w:rsidRPr="00D46394">
        <w:rPr>
          <w:rFonts w:eastAsia="Times New Roman"/>
        </w:rPr>
        <w:t>Angle horizontal</w:t>
      </w:r>
      <w:r w:rsidR="00EC45F9">
        <w:rPr>
          <w:rFonts w:eastAsia="Times New Roman"/>
        </w:rPr>
        <w:t> :</w:t>
      </w:r>
      <w:r w:rsidRPr="00D46394">
        <w:rPr>
          <w:rFonts w:eastAsia="Times New Roman"/>
        </w:rPr>
        <w:tab/>
        <w:t>80° à gauche et à droite pour un feu simple</w:t>
      </w:r>
      <w:r w:rsidR="00EC45F9">
        <w:rPr>
          <w:rFonts w:eastAsia="Times New Roman"/>
        </w:rPr>
        <w:t> :</w:t>
      </w:r>
      <w:r w:rsidRPr="00D46394">
        <w:rPr>
          <w:rFonts w:eastAsia="Times New Roman"/>
        </w:rPr>
        <w:t xml:space="preserve"> l’angle horizontal peut être de 80° vers l’extérieur et 20° </w:t>
      </w:r>
      <w:r w:rsidRPr="00D46394">
        <w:rPr>
          <w:rFonts w:eastAsia="Times New Roman"/>
        </w:rPr>
        <w:tab/>
        <w:t xml:space="preserve">vers l’intérieur pour chaque paire de feux. </w:t>
      </w:r>
    </w:p>
    <w:p w:rsidR="00992549" w:rsidRPr="00D46394" w:rsidRDefault="00992549" w:rsidP="00855A64">
      <w:pPr>
        <w:pStyle w:val="SingleTxtG"/>
        <w:ind w:left="2268"/>
        <w:rPr>
          <w:rFonts w:eastAsia="Times New Roman"/>
        </w:rPr>
      </w:pPr>
      <w:r w:rsidRPr="00D46394">
        <w:rPr>
          <w:rFonts w:eastAsia="Times New Roman"/>
        </w:rPr>
        <w:tab/>
        <w:t>Angle vertical</w:t>
      </w:r>
      <w:r w:rsidR="00EC45F9">
        <w:rPr>
          <w:rFonts w:eastAsia="Times New Roman"/>
        </w:rPr>
        <w:t> :</w:t>
      </w:r>
      <w:r w:rsidRPr="00D46394">
        <w:rPr>
          <w:rFonts w:eastAsia="Times New Roman"/>
        </w:rPr>
        <w:tab/>
        <w:t xml:space="preserve">15° au-dessus et au-dessous de l’horizontale. </w:t>
      </w:r>
    </w:p>
    <w:p w:rsidR="00992549" w:rsidRPr="00D46394" w:rsidRDefault="00992549" w:rsidP="00855A64">
      <w:pPr>
        <w:pStyle w:val="SingleTxtG"/>
        <w:ind w:left="2268"/>
        <w:rPr>
          <w:rFonts w:eastAsia="Times New Roman"/>
        </w:rPr>
      </w:pPr>
      <w:r w:rsidRPr="00D46394">
        <w:rPr>
          <w:rFonts w:eastAsia="Times New Roman"/>
        </w:rPr>
        <w:tab/>
        <w:t xml:space="preserve">Toutefois, lorsqu’un feu est monté à moins de 750 mm au-dessus du sol (mesure effectuée conformément aux dispositions du paragraphe 5.7), l’angle de 15° vers le bas peut être ramené à 5°. </w:t>
      </w:r>
    </w:p>
    <w:p w:rsidR="00992549" w:rsidRPr="00D46394" w:rsidRDefault="00992549" w:rsidP="00743A22">
      <w:pPr>
        <w:pStyle w:val="SingleTxtG"/>
        <w:keepNext/>
        <w:ind w:left="2268" w:hanging="1134"/>
        <w:jc w:val="left"/>
        <w:rPr>
          <w:rFonts w:eastAsia="Times New Roman"/>
        </w:rPr>
      </w:pPr>
      <w:r w:rsidRPr="00D46394">
        <w:rPr>
          <w:rFonts w:eastAsia="Times New Roman"/>
        </w:rPr>
        <w:t>6.6.5</w:t>
      </w:r>
      <w:r w:rsidRPr="00D46394">
        <w:rPr>
          <w:rFonts w:eastAsia="Times New Roman"/>
        </w:rPr>
        <w:tab/>
        <w:t>Orientation</w:t>
      </w:r>
    </w:p>
    <w:p w:rsidR="00992549" w:rsidRPr="00D46394" w:rsidRDefault="00992549" w:rsidP="00855A64">
      <w:pPr>
        <w:pStyle w:val="SingleTxtG"/>
        <w:ind w:left="2268"/>
        <w:rPr>
          <w:rFonts w:eastAsia="Times New Roman"/>
        </w:rPr>
      </w:pPr>
      <w:r w:rsidRPr="00D46394">
        <w:rPr>
          <w:rFonts w:eastAsia="Times New Roman"/>
        </w:rPr>
        <w:tab/>
        <w:t>Vers l’avant. Le ou les feux peuvent pivoter en fonction du braquage de la direction.</w:t>
      </w:r>
    </w:p>
    <w:p w:rsidR="00992549" w:rsidRPr="00D46394" w:rsidRDefault="00992549" w:rsidP="00743A22">
      <w:pPr>
        <w:pStyle w:val="SingleTxtG"/>
        <w:keepNext/>
        <w:ind w:left="2268" w:hanging="1134"/>
        <w:jc w:val="left"/>
        <w:rPr>
          <w:rFonts w:eastAsia="Times New Roman"/>
        </w:rPr>
      </w:pPr>
      <w:r w:rsidRPr="00D46394">
        <w:rPr>
          <w:rFonts w:eastAsia="Times New Roman"/>
        </w:rPr>
        <w:t>6.6.6</w:t>
      </w:r>
      <w:r w:rsidRPr="00D46394">
        <w:rPr>
          <w:rFonts w:eastAsia="Times New Roman"/>
        </w:rPr>
        <w:tab/>
        <w:t>Témoin d’enclenchement</w:t>
      </w:r>
    </w:p>
    <w:p w:rsidR="00992549" w:rsidRPr="00D46394" w:rsidRDefault="00992549" w:rsidP="00855A64">
      <w:pPr>
        <w:pStyle w:val="SingleTxtG"/>
        <w:ind w:left="2268"/>
        <w:rPr>
          <w:rFonts w:eastAsia="Times New Roman"/>
        </w:rPr>
      </w:pPr>
      <w:r w:rsidRPr="00D46394">
        <w:rPr>
          <w:rFonts w:eastAsia="Times New Roman"/>
        </w:rPr>
        <w:tab/>
        <w:t>Obligatoire. Voyant lumineux vert non clignotant. Ce témoin n’est pas exigé si l’éclairage du tableau de bord ne peut être allumé ou éteint que simultanément avec le ou les feux de position.</w:t>
      </w:r>
    </w:p>
    <w:p w:rsidR="00992549" w:rsidRPr="00D46394" w:rsidRDefault="00992549" w:rsidP="00743A22">
      <w:pPr>
        <w:pStyle w:val="SingleTxtG"/>
        <w:keepNext/>
        <w:ind w:left="2268" w:hanging="1134"/>
        <w:jc w:val="left"/>
        <w:rPr>
          <w:rFonts w:eastAsia="Times New Roman"/>
          <w:u w:val="single"/>
        </w:rPr>
      </w:pPr>
      <w:r w:rsidRPr="00D46394">
        <w:rPr>
          <w:rFonts w:eastAsia="Times New Roman"/>
        </w:rPr>
        <w:t>6.6.7</w:t>
      </w:r>
      <w:r w:rsidRPr="00D46394">
        <w:rPr>
          <w:rFonts w:eastAsia="Times New Roman"/>
        </w:rPr>
        <w:tab/>
      </w:r>
      <w:r w:rsidRPr="00D46394">
        <w:rPr>
          <w:rFonts w:eastAsia="Times New Roman"/>
        </w:rPr>
        <w:tab/>
        <w:t>Autres prescriptions</w:t>
      </w:r>
    </w:p>
    <w:p w:rsidR="00992549" w:rsidRPr="00D46394" w:rsidRDefault="00992549" w:rsidP="00855A64">
      <w:pPr>
        <w:pStyle w:val="SingleTxtG"/>
        <w:ind w:left="2268"/>
        <w:rPr>
          <w:rFonts w:eastAsia="Times New Roman"/>
        </w:rPr>
      </w:pPr>
      <w:r w:rsidRPr="00D46394">
        <w:rPr>
          <w:rFonts w:eastAsia="Times New Roman"/>
          <w:bCs/>
        </w:rPr>
        <w:t>Lorsque le feu de position avant est mutuellement incorporé avec le feu indicateur de direction, les branchements électriques doivent être conçus de telle façon que le feu de position situé du même côté que le feu indicateur de direction s’éteint lorsque l’indicateur de direction clignote.</w:t>
      </w:r>
    </w:p>
    <w:p w:rsidR="00992549" w:rsidRPr="00D46394" w:rsidRDefault="00992549" w:rsidP="0023410D">
      <w:pPr>
        <w:pStyle w:val="SingleTxtG"/>
        <w:keepNext/>
        <w:ind w:left="2268" w:hanging="1134"/>
        <w:jc w:val="left"/>
        <w:rPr>
          <w:rFonts w:eastAsia="Times New Roman"/>
        </w:rPr>
      </w:pPr>
      <w:r w:rsidRPr="00D46394">
        <w:rPr>
          <w:rFonts w:eastAsia="Times New Roman"/>
        </w:rPr>
        <w:t>6.7</w:t>
      </w:r>
      <w:r w:rsidRPr="00D46394">
        <w:rPr>
          <w:rFonts w:eastAsia="Times New Roman"/>
        </w:rPr>
        <w:tab/>
        <w:t>Feu de position arrière</w:t>
      </w:r>
    </w:p>
    <w:p w:rsidR="00992549" w:rsidRPr="00D46394" w:rsidRDefault="00992549" w:rsidP="0023410D">
      <w:pPr>
        <w:pStyle w:val="SingleTxtG"/>
        <w:keepNext/>
        <w:ind w:left="2268" w:hanging="1134"/>
        <w:jc w:val="left"/>
        <w:rPr>
          <w:rFonts w:eastAsia="Times New Roman"/>
        </w:rPr>
      </w:pPr>
      <w:r w:rsidRPr="00D46394">
        <w:rPr>
          <w:rFonts w:eastAsia="Times New Roman"/>
        </w:rPr>
        <w:t>6.7.1</w:t>
      </w:r>
      <w:r w:rsidRPr="00D46394">
        <w:rPr>
          <w:rFonts w:eastAsia="Times New Roman"/>
        </w:rPr>
        <w:tab/>
        <w:t>Nombre</w:t>
      </w:r>
    </w:p>
    <w:p w:rsidR="00992549" w:rsidRPr="00D46394" w:rsidRDefault="00992549" w:rsidP="00855A64">
      <w:pPr>
        <w:pStyle w:val="SingleTxtG"/>
        <w:ind w:left="2268"/>
        <w:rPr>
          <w:rFonts w:eastAsia="Times New Roman"/>
        </w:rPr>
      </w:pPr>
      <w:r w:rsidRPr="00D46394">
        <w:rPr>
          <w:rFonts w:eastAsia="Times New Roman"/>
        </w:rPr>
        <w:tab/>
        <w:t>Un ou deux.</w:t>
      </w:r>
    </w:p>
    <w:p w:rsidR="00992549" w:rsidRPr="00D46394" w:rsidRDefault="00992549" w:rsidP="0023410D">
      <w:pPr>
        <w:pStyle w:val="SingleTxtG"/>
        <w:keepNext/>
        <w:ind w:left="2268" w:hanging="1134"/>
        <w:jc w:val="left"/>
        <w:rPr>
          <w:rFonts w:eastAsia="Times New Roman"/>
        </w:rPr>
      </w:pPr>
      <w:r w:rsidRPr="00D46394">
        <w:rPr>
          <w:rFonts w:eastAsia="Times New Roman"/>
        </w:rPr>
        <w:t>6.7.2</w:t>
      </w:r>
      <w:r w:rsidRPr="00D46394">
        <w:rPr>
          <w:rFonts w:eastAsia="Times New Roman"/>
        </w:rPr>
        <w:tab/>
        <w:t>Schéma d’installation</w:t>
      </w:r>
    </w:p>
    <w:p w:rsidR="00992549" w:rsidRPr="00D46394" w:rsidRDefault="00992549" w:rsidP="00855A64">
      <w:pPr>
        <w:pStyle w:val="SingleTxtG"/>
        <w:ind w:left="2268"/>
        <w:rPr>
          <w:rFonts w:eastAsia="Times New Roman"/>
        </w:rPr>
      </w:pPr>
      <w:r w:rsidRPr="00D46394">
        <w:rPr>
          <w:rFonts w:eastAsia="Times New Roman"/>
        </w:rPr>
        <w:tab/>
        <w:t>Pas de spécifications particulière.</w:t>
      </w:r>
    </w:p>
    <w:p w:rsidR="00992549" w:rsidRPr="00D46394" w:rsidRDefault="00992549" w:rsidP="0023410D">
      <w:pPr>
        <w:pStyle w:val="SingleTxtG"/>
        <w:keepNext/>
        <w:ind w:left="2268" w:hanging="1134"/>
        <w:jc w:val="left"/>
        <w:rPr>
          <w:rFonts w:eastAsia="Times New Roman"/>
        </w:rPr>
      </w:pPr>
      <w:r w:rsidRPr="00D46394">
        <w:rPr>
          <w:rFonts w:eastAsia="Times New Roman"/>
        </w:rPr>
        <w:t>6.7.3</w:t>
      </w:r>
      <w:r w:rsidRPr="00D46394">
        <w:rPr>
          <w:rFonts w:eastAsia="Times New Roman"/>
        </w:rPr>
        <w:tab/>
        <w:t>Emplacement</w:t>
      </w:r>
    </w:p>
    <w:p w:rsidR="00992549" w:rsidRPr="00D46394" w:rsidRDefault="00992549" w:rsidP="00623BB2">
      <w:pPr>
        <w:pStyle w:val="SingleTxtG"/>
        <w:ind w:left="2268" w:hanging="1134"/>
        <w:rPr>
          <w:rFonts w:eastAsia="Times New Roman"/>
        </w:rPr>
      </w:pPr>
      <w:r w:rsidRPr="00D46394">
        <w:rPr>
          <w:rFonts w:eastAsia="Times New Roman"/>
        </w:rPr>
        <w:t>6.7.3.1</w:t>
      </w:r>
      <w:r w:rsidRPr="00D46394">
        <w:rPr>
          <w:rFonts w:eastAsia="Times New Roman"/>
        </w:rPr>
        <w:tab/>
        <w:t>En hauteur</w:t>
      </w:r>
      <w:r w:rsidR="00EC45F9">
        <w:rPr>
          <w:rFonts w:eastAsia="Times New Roman"/>
        </w:rPr>
        <w:t> :</w:t>
      </w:r>
      <w:r w:rsidRPr="00D46394">
        <w:rPr>
          <w:rFonts w:eastAsia="Times New Roman"/>
        </w:rPr>
        <w:t xml:space="preserve"> minimum 250 mm, maximum 1 500 mm au-dessus du sol</w:t>
      </w:r>
      <w:r w:rsidR="00EC45F9">
        <w:rPr>
          <w:rFonts w:eastAsia="Times New Roman"/>
        </w:rPr>
        <w:t> ;</w:t>
      </w:r>
    </w:p>
    <w:p w:rsidR="00992549" w:rsidRPr="00D46394" w:rsidRDefault="00992549" w:rsidP="00623BB2">
      <w:pPr>
        <w:pStyle w:val="SingleTxtG"/>
        <w:ind w:left="2268" w:hanging="1134"/>
        <w:rPr>
          <w:rFonts w:eastAsia="Times New Roman"/>
        </w:rPr>
      </w:pPr>
      <w:r w:rsidRPr="00D46394">
        <w:rPr>
          <w:rFonts w:eastAsia="Times New Roman"/>
        </w:rPr>
        <w:t>6.7.3.2</w:t>
      </w:r>
      <w:r w:rsidRPr="00D46394">
        <w:rPr>
          <w:rFonts w:eastAsia="Times New Roman"/>
        </w:rPr>
        <w:tab/>
        <w:t>En longueur</w:t>
      </w:r>
      <w:r w:rsidR="00EC45F9">
        <w:rPr>
          <w:rFonts w:eastAsia="Times New Roman"/>
        </w:rPr>
        <w:t> :</w:t>
      </w:r>
      <w:r w:rsidRPr="00D46394">
        <w:rPr>
          <w:rFonts w:eastAsia="Times New Roman"/>
        </w:rPr>
        <w:t xml:space="preserve"> à l’arrière du véhicule.</w:t>
      </w:r>
    </w:p>
    <w:p w:rsidR="00992549" w:rsidRPr="00D46394" w:rsidRDefault="00992549" w:rsidP="0023410D">
      <w:pPr>
        <w:pStyle w:val="SingleTxtG"/>
        <w:keepNext/>
        <w:ind w:left="2268" w:hanging="1134"/>
        <w:jc w:val="left"/>
        <w:rPr>
          <w:rFonts w:eastAsia="Times New Roman"/>
        </w:rPr>
      </w:pPr>
      <w:r w:rsidRPr="00D46394">
        <w:rPr>
          <w:rFonts w:eastAsia="Times New Roman"/>
        </w:rPr>
        <w:t>6.7.4</w:t>
      </w:r>
      <w:r w:rsidRPr="00D46394">
        <w:rPr>
          <w:rFonts w:eastAsia="Times New Roman"/>
        </w:rPr>
        <w:tab/>
        <w:t>Visibilité géométrique</w:t>
      </w:r>
    </w:p>
    <w:p w:rsidR="00992549" w:rsidRPr="00D46394" w:rsidRDefault="00992549" w:rsidP="0023410D">
      <w:pPr>
        <w:pStyle w:val="SingleTxtG"/>
        <w:ind w:left="3969" w:hanging="1701"/>
        <w:rPr>
          <w:rFonts w:eastAsia="Times New Roman"/>
        </w:rPr>
      </w:pPr>
      <w:r w:rsidRPr="00D46394">
        <w:rPr>
          <w:rFonts w:eastAsia="Times New Roman"/>
        </w:rPr>
        <w:t>Angle horizontal</w:t>
      </w:r>
      <w:r w:rsidR="00EC45F9">
        <w:rPr>
          <w:rFonts w:eastAsia="Times New Roman"/>
        </w:rPr>
        <w:t> :</w:t>
      </w:r>
      <w:r w:rsidRPr="00D46394">
        <w:rPr>
          <w:rFonts w:eastAsia="Times New Roman"/>
        </w:rPr>
        <w:tab/>
        <w:t>80° à gauche et à droite pour un feu simple</w:t>
      </w:r>
      <w:r w:rsidR="00EC45F9">
        <w:rPr>
          <w:rFonts w:eastAsia="Times New Roman"/>
        </w:rPr>
        <w:t> :</w:t>
      </w:r>
      <w:r w:rsidRPr="00D46394">
        <w:rPr>
          <w:rFonts w:eastAsia="Times New Roman"/>
        </w:rPr>
        <w:t xml:space="preserve"> l’angle horizontal peut être de 80° vers l’extérieur et 45° vers l’intérieur pour chaque paire de feux.</w:t>
      </w:r>
    </w:p>
    <w:p w:rsidR="00992549" w:rsidRPr="00D46394" w:rsidRDefault="00992549" w:rsidP="00855A64">
      <w:pPr>
        <w:pStyle w:val="SingleTxtG"/>
        <w:ind w:left="2268"/>
        <w:rPr>
          <w:rFonts w:eastAsia="Times New Roman"/>
        </w:rPr>
      </w:pPr>
      <w:r w:rsidRPr="00D46394">
        <w:rPr>
          <w:rFonts w:eastAsia="Times New Roman"/>
        </w:rPr>
        <w:t>Angle vertical</w:t>
      </w:r>
      <w:r w:rsidR="00EC45F9">
        <w:rPr>
          <w:rFonts w:eastAsia="Times New Roman"/>
        </w:rPr>
        <w:t> :</w:t>
      </w:r>
      <w:r w:rsidRPr="00D46394">
        <w:rPr>
          <w:rFonts w:eastAsia="Times New Roman"/>
        </w:rPr>
        <w:tab/>
        <w:t>15° au-dessus et au-dessous de l’horizontale.</w:t>
      </w:r>
    </w:p>
    <w:p w:rsidR="00992549" w:rsidRPr="00D46394" w:rsidRDefault="00992549" w:rsidP="00855A64">
      <w:pPr>
        <w:pStyle w:val="SingleTxtG"/>
        <w:ind w:left="2268"/>
        <w:rPr>
          <w:rFonts w:eastAsia="Times New Roman"/>
        </w:rPr>
      </w:pPr>
      <w:r w:rsidRPr="00D46394">
        <w:rPr>
          <w:rFonts w:eastAsia="Times New Roman"/>
        </w:rPr>
        <w:tab/>
        <w:t xml:space="preserve">Toutefois, lorsqu’un feu est monté à moins de 750 mm au-dessus du sol (mesure effectuée conformément aux dispositions du paragraphe 5.7), l’angle de 15° vers le bas peut être ramené à 5°. </w:t>
      </w:r>
    </w:p>
    <w:p w:rsidR="00992549" w:rsidRPr="00D46394" w:rsidRDefault="00992549" w:rsidP="0023410D">
      <w:pPr>
        <w:pStyle w:val="SingleTxtG"/>
        <w:keepNext/>
        <w:ind w:left="2268" w:hanging="1134"/>
        <w:jc w:val="left"/>
        <w:rPr>
          <w:rFonts w:eastAsia="Times New Roman"/>
        </w:rPr>
      </w:pPr>
      <w:r w:rsidRPr="00D46394">
        <w:rPr>
          <w:rFonts w:eastAsia="Times New Roman"/>
        </w:rPr>
        <w:t>6.7.5</w:t>
      </w:r>
      <w:r w:rsidRPr="00D46394">
        <w:rPr>
          <w:rFonts w:eastAsia="Times New Roman"/>
        </w:rPr>
        <w:tab/>
        <w:t>Orientation</w:t>
      </w:r>
    </w:p>
    <w:p w:rsidR="00992549" w:rsidRPr="00D46394" w:rsidRDefault="00992549" w:rsidP="00855A64">
      <w:pPr>
        <w:pStyle w:val="SingleTxtG"/>
        <w:ind w:left="2268"/>
        <w:rPr>
          <w:rFonts w:eastAsia="Times New Roman"/>
        </w:rPr>
      </w:pPr>
      <w:r w:rsidRPr="00D46394">
        <w:rPr>
          <w:rFonts w:eastAsia="Times New Roman"/>
        </w:rPr>
        <w:tab/>
        <w:t>Vers l’arrière.</w:t>
      </w:r>
    </w:p>
    <w:p w:rsidR="00992549" w:rsidRPr="00D46394" w:rsidRDefault="00992549" w:rsidP="0023410D">
      <w:pPr>
        <w:pStyle w:val="SingleTxtG"/>
        <w:keepNext/>
        <w:ind w:left="2268" w:hanging="1134"/>
        <w:jc w:val="left"/>
        <w:rPr>
          <w:rFonts w:eastAsia="Times New Roman"/>
        </w:rPr>
      </w:pPr>
      <w:r w:rsidRPr="00D46394">
        <w:rPr>
          <w:rFonts w:eastAsia="Times New Roman"/>
        </w:rPr>
        <w:t>6.7.6</w:t>
      </w:r>
      <w:r w:rsidRPr="00D46394">
        <w:rPr>
          <w:rFonts w:eastAsia="Times New Roman"/>
        </w:rPr>
        <w:tab/>
        <w:t>Témoin d’enclenchement</w:t>
      </w:r>
    </w:p>
    <w:p w:rsidR="00992549" w:rsidRPr="00D46394" w:rsidRDefault="00992549" w:rsidP="00855A64">
      <w:pPr>
        <w:pStyle w:val="SingleTxtG"/>
        <w:ind w:left="2268"/>
        <w:rPr>
          <w:rFonts w:eastAsia="Times New Roman"/>
        </w:rPr>
      </w:pPr>
      <w:r w:rsidRPr="00D46394">
        <w:rPr>
          <w:rFonts w:eastAsia="Times New Roman"/>
        </w:rPr>
        <w:tab/>
        <w:t>Facultatif</w:t>
      </w:r>
      <w:r w:rsidR="00EC45F9">
        <w:rPr>
          <w:rFonts w:eastAsia="Times New Roman"/>
        </w:rPr>
        <w:t> :</w:t>
      </w:r>
      <w:r w:rsidRPr="00D46394">
        <w:rPr>
          <w:rFonts w:eastAsia="Times New Roman"/>
        </w:rPr>
        <w:t xml:space="preserve"> sa fonction doit être assurée par le dispositif prévu pour le feu de position avant.</w:t>
      </w:r>
    </w:p>
    <w:p w:rsidR="00992549" w:rsidRPr="00D46394" w:rsidRDefault="00992549" w:rsidP="0023410D">
      <w:pPr>
        <w:pStyle w:val="SingleTxtG"/>
        <w:keepNext/>
        <w:ind w:left="2268" w:hanging="1134"/>
        <w:jc w:val="left"/>
        <w:rPr>
          <w:rFonts w:eastAsia="Times New Roman"/>
        </w:rPr>
      </w:pPr>
      <w:r w:rsidRPr="00D46394">
        <w:rPr>
          <w:rFonts w:eastAsia="Times New Roman"/>
        </w:rPr>
        <w:lastRenderedPageBreak/>
        <w:t>6.7.7</w:t>
      </w:r>
      <w:r w:rsidRPr="00D46394">
        <w:rPr>
          <w:rFonts w:eastAsia="Times New Roman"/>
        </w:rPr>
        <w:tab/>
        <w:t>Autres prescriptions</w:t>
      </w:r>
    </w:p>
    <w:p w:rsidR="00992549" w:rsidRPr="00D46394" w:rsidRDefault="00992549" w:rsidP="00DD2C49">
      <w:pPr>
        <w:pStyle w:val="SingleTxtG"/>
        <w:keepNext/>
        <w:keepLines/>
        <w:ind w:left="2268"/>
        <w:rPr>
          <w:rFonts w:eastAsia="Times New Roman"/>
        </w:rPr>
      </w:pPr>
      <w:r w:rsidRPr="00D46394">
        <w:rPr>
          <w:rFonts w:eastAsia="Times New Roman"/>
        </w:rPr>
        <w:tab/>
        <w:t>Si un feu de position arrière est mutuellement incorporé avec un feu indicateur de direction, le branchement électrique de ce feu de position arrière situé du même côté du véhicule ou sa partie mutuellement incorporée peut être conçu de façon qu’il reste éteint pendant la totalité de la période d’activation du feu indicateur de direction (y compris pendant les phases d’extinction).</w:t>
      </w:r>
    </w:p>
    <w:p w:rsidR="00992549" w:rsidRPr="00D46394" w:rsidRDefault="00992549" w:rsidP="001666F2">
      <w:pPr>
        <w:pStyle w:val="SingleTxtG"/>
        <w:keepNext/>
        <w:ind w:left="2268" w:hanging="1134"/>
        <w:jc w:val="left"/>
        <w:rPr>
          <w:rFonts w:eastAsia="Times New Roman"/>
        </w:rPr>
      </w:pPr>
      <w:r w:rsidRPr="00D46394">
        <w:rPr>
          <w:rFonts w:eastAsia="Times New Roman"/>
        </w:rPr>
        <w:t>6.8</w:t>
      </w:r>
      <w:r w:rsidRPr="00D46394">
        <w:rPr>
          <w:rFonts w:eastAsia="Times New Roman"/>
        </w:rPr>
        <w:tab/>
        <w:t>Catadioptre arrière, non triangulaire</w:t>
      </w:r>
    </w:p>
    <w:p w:rsidR="00992549" w:rsidRPr="00D46394" w:rsidRDefault="00992549" w:rsidP="001666F2">
      <w:pPr>
        <w:pStyle w:val="SingleTxtG"/>
        <w:keepNext/>
        <w:ind w:left="2268" w:hanging="1134"/>
        <w:jc w:val="left"/>
        <w:rPr>
          <w:rFonts w:eastAsia="Times New Roman"/>
        </w:rPr>
      </w:pPr>
      <w:r w:rsidRPr="00D46394">
        <w:rPr>
          <w:rFonts w:eastAsia="Times New Roman"/>
        </w:rPr>
        <w:t>6.8.1</w:t>
      </w:r>
      <w:r w:rsidRPr="00D46394">
        <w:rPr>
          <w:rFonts w:eastAsia="Times New Roman"/>
        </w:rPr>
        <w:tab/>
        <w:t>Nombre</w:t>
      </w:r>
    </w:p>
    <w:p w:rsidR="00992549" w:rsidRPr="00D46394" w:rsidRDefault="00992549" w:rsidP="00855A64">
      <w:pPr>
        <w:pStyle w:val="SingleTxtG"/>
        <w:ind w:left="2268"/>
        <w:rPr>
          <w:rFonts w:eastAsia="Times New Roman"/>
        </w:rPr>
      </w:pPr>
      <w:r w:rsidRPr="00D46394">
        <w:rPr>
          <w:rFonts w:eastAsia="Times New Roman"/>
        </w:rPr>
        <w:tab/>
        <w:t>Un ou deux.</w:t>
      </w:r>
    </w:p>
    <w:p w:rsidR="00992549" w:rsidRPr="00D46394" w:rsidRDefault="00992549" w:rsidP="001666F2">
      <w:pPr>
        <w:pStyle w:val="SingleTxtG"/>
        <w:keepNext/>
        <w:ind w:left="2268" w:hanging="1134"/>
        <w:jc w:val="left"/>
        <w:rPr>
          <w:rFonts w:eastAsia="Times New Roman"/>
        </w:rPr>
      </w:pPr>
      <w:r w:rsidRPr="00D46394">
        <w:rPr>
          <w:rFonts w:eastAsia="Times New Roman"/>
        </w:rPr>
        <w:t>6.8.2</w:t>
      </w:r>
      <w:r w:rsidRPr="00D46394">
        <w:rPr>
          <w:rFonts w:eastAsia="Times New Roman"/>
        </w:rPr>
        <w:tab/>
        <w:t>Schéma d’installation</w:t>
      </w:r>
    </w:p>
    <w:p w:rsidR="00992549" w:rsidRPr="00D46394" w:rsidRDefault="00992549" w:rsidP="00623BB2">
      <w:pPr>
        <w:pStyle w:val="SingleTxtG"/>
        <w:ind w:left="2268" w:hanging="1134"/>
        <w:rPr>
          <w:rFonts w:eastAsia="Times New Roman"/>
        </w:rPr>
      </w:pPr>
      <w:r w:rsidRPr="00D46394">
        <w:rPr>
          <w:rFonts w:eastAsia="Times New Roman"/>
        </w:rPr>
        <w:tab/>
        <w:t>Pas de spécification particulière.</w:t>
      </w:r>
    </w:p>
    <w:p w:rsidR="00992549" w:rsidRPr="00D46394" w:rsidRDefault="00992549" w:rsidP="001666F2">
      <w:pPr>
        <w:pStyle w:val="SingleTxtG"/>
        <w:keepNext/>
        <w:ind w:left="2268" w:hanging="1134"/>
        <w:jc w:val="left"/>
        <w:rPr>
          <w:rFonts w:eastAsia="Times New Roman"/>
        </w:rPr>
      </w:pPr>
      <w:r w:rsidRPr="00D46394">
        <w:rPr>
          <w:rFonts w:eastAsia="Times New Roman"/>
        </w:rPr>
        <w:t>6.8.3</w:t>
      </w:r>
      <w:r w:rsidRPr="00D46394">
        <w:rPr>
          <w:rFonts w:eastAsia="Times New Roman"/>
        </w:rPr>
        <w:tab/>
        <w:t>Emplacement</w:t>
      </w:r>
    </w:p>
    <w:p w:rsidR="00992549" w:rsidRPr="00D46394" w:rsidRDefault="00992549" w:rsidP="00855A64">
      <w:pPr>
        <w:pStyle w:val="SingleTxtG"/>
        <w:ind w:left="2268"/>
        <w:rPr>
          <w:rFonts w:eastAsia="Times New Roman"/>
        </w:rPr>
      </w:pPr>
      <w:r w:rsidRPr="00D46394">
        <w:rPr>
          <w:rFonts w:eastAsia="Times New Roman"/>
        </w:rPr>
        <w:tab/>
        <w:t>En hauteur</w:t>
      </w:r>
      <w:r w:rsidR="00EC45F9">
        <w:rPr>
          <w:rFonts w:eastAsia="Times New Roman"/>
        </w:rPr>
        <w:t> :</w:t>
      </w:r>
      <w:r w:rsidRPr="00D46394">
        <w:rPr>
          <w:rFonts w:eastAsia="Times New Roman"/>
        </w:rPr>
        <w:t xml:space="preserve"> minimum 250 mm, maximum 900 mm au-dessus du sol.</w:t>
      </w:r>
    </w:p>
    <w:p w:rsidR="00992549" w:rsidRPr="00D46394" w:rsidRDefault="00992549" w:rsidP="001666F2">
      <w:pPr>
        <w:pStyle w:val="SingleTxtG"/>
        <w:keepNext/>
        <w:ind w:left="2268" w:hanging="1134"/>
        <w:jc w:val="left"/>
        <w:rPr>
          <w:rFonts w:eastAsia="Times New Roman"/>
        </w:rPr>
      </w:pPr>
      <w:r w:rsidRPr="00D46394">
        <w:rPr>
          <w:rFonts w:eastAsia="Times New Roman"/>
        </w:rPr>
        <w:t>6.8.4</w:t>
      </w:r>
      <w:r w:rsidRPr="00D46394">
        <w:rPr>
          <w:rFonts w:eastAsia="Times New Roman"/>
        </w:rPr>
        <w:tab/>
        <w:t>Visibilité géométrique</w:t>
      </w:r>
    </w:p>
    <w:p w:rsidR="00992549" w:rsidRPr="00D46394" w:rsidRDefault="00992549" w:rsidP="00855A64">
      <w:pPr>
        <w:pStyle w:val="SingleTxtG"/>
        <w:ind w:left="2268"/>
        <w:rPr>
          <w:rFonts w:eastAsia="Times New Roman"/>
        </w:rPr>
      </w:pPr>
      <w:r w:rsidRPr="00D46394">
        <w:rPr>
          <w:rFonts w:eastAsia="Times New Roman"/>
        </w:rPr>
        <w:t>Angle horizontal</w:t>
      </w:r>
      <w:r w:rsidR="00EC45F9">
        <w:rPr>
          <w:rFonts w:eastAsia="Times New Roman"/>
        </w:rPr>
        <w:t> :</w:t>
      </w:r>
      <w:r w:rsidRPr="00D46394">
        <w:rPr>
          <w:rFonts w:eastAsia="Times New Roman"/>
        </w:rPr>
        <w:tab/>
        <w:t>30° à gauche et à droite pour un réflecteur simple</w:t>
      </w:r>
      <w:r w:rsidR="00EC45F9">
        <w:rPr>
          <w:rFonts w:eastAsia="Times New Roman"/>
        </w:rPr>
        <w:t> ;</w:t>
      </w:r>
    </w:p>
    <w:p w:rsidR="00992549" w:rsidRPr="00D46394" w:rsidRDefault="00992549" w:rsidP="00614647">
      <w:pPr>
        <w:pStyle w:val="SingleTxtG"/>
        <w:ind w:left="3969"/>
        <w:rPr>
          <w:rFonts w:eastAsia="Times New Roman"/>
        </w:rPr>
      </w:pPr>
      <w:r w:rsidRPr="00D46394">
        <w:rPr>
          <w:rFonts w:eastAsia="Times New Roman"/>
        </w:rPr>
        <w:tab/>
        <w:t>30° vers l’extérieur et 10° vers l’intérieur pour chaque paire de réflecteurs.</w:t>
      </w:r>
    </w:p>
    <w:p w:rsidR="00992549" w:rsidRPr="00D46394" w:rsidRDefault="00992549" w:rsidP="00855A64">
      <w:pPr>
        <w:pStyle w:val="SingleTxtG"/>
        <w:ind w:left="2268"/>
        <w:rPr>
          <w:rFonts w:eastAsia="Times New Roman"/>
        </w:rPr>
      </w:pPr>
      <w:r w:rsidRPr="00D46394">
        <w:rPr>
          <w:rFonts w:eastAsia="Times New Roman"/>
        </w:rPr>
        <w:t>Angle vertical</w:t>
      </w:r>
      <w:r w:rsidR="00EC45F9">
        <w:rPr>
          <w:rFonts w:eastAsia="Times New Roman"/>
        </w:rPr>
        <w:t> :</w:t>
      </w:r>
      <w:r w:rsidRPr="00D46394">
        <w:rPr>
          <w:rFonts w:eastAsia="Times New Roman"/>
        </w:rPr>
        <w:tab/>
        <w:t>15° au-dessus et au-dessous de l’horizontale.</w:t>
      </w:r>
    </w:p>
    <w:p w:rsidR="00992549" w:rsidRPr="00D46394" w:rsidRDefault="00992549" w:rsidP="00855A64">
      <w:pPr>
        <w:pStyle w:val="SingleTxtG"/>
        <w:ind w:left="2268"/>
        <w:rPr>
          <w:rFonts w:eastAsia="Times New Roman"/>
        </w:rPr>
      </w:pPr>
      <w:r w:rsidRPr="00D46394">
        <w:rPr>
          <w:rFonts w:eastAsia="Times New Roman"/>
        </w:rPr>
        <w:tab/>
        <w:t>Toutefois, lorsqu’un feu est monté à moins de 750 mm au-dessus du sol (mesure effectuée conformément aux dispositions du paragraphe 5.7), l’angle de 15° vers le bas peut être ramené à 5°.</w:t>
      </w:r>
    </w:p>
    <w:p w:rsidR="00992549" w:rsidRPr="00D46394" w:rsidRDefault="00992549" w:rsidP="00614647">
      <w:pPr>
        <w:pStyle w:val="SingleTxtG"/>
        <w:keepNext/>
        <w:ind w:left="2268" w:hanging="1134"/>
        <w:jc w:val="left"/>
        <w:rPr>
          <w:rFonts w:eastAsia="Times New Roman"/>
        </w:rPr>
      </w:pPr>
      <w:r w:rsidRPr="00D46394">
        <w:rPr>
          <w:rFonts w:eastAsia="Times New Roman"/>
        </w:rPr>
        <w:t>6.8.5</w:t>
      </w:r>
      <w:r w:rsidRPr="00D46394">
        <w:rPr>
          <w:rFonts w:eastAsia="Times New Roman"/>
        </w:rPr>
        <w:tab/>
        <w:t>Orientation</w:t>
      </w:r>
    </w:p>
    <w:p w:rsidR="00992549" w:rsidRPr="00D46394" w:rsidRDefault="00992549" w:rsidP="00855A64">
      <w:pPr>
        <w:pStyle w:val="SingleTxtG"/>
        <w:ind w:left="2268"/>
        <w:rPr>
          <w:rFonts w:eastAsia="Times New Roman"/>
        </w:rPr>
      </w:pPr>
      <w:r w:rsidRPr="00D46394">
        <w:rPr>
          <w:rFonts w:eastAsia="Times New Roman"/>
        </w:rPr>
        <w:tab/>
        <w:t>Vers l’arrière.</w:t>
      </w:r>
    </w:p>
    <w:p w:rsidR="00992549" w:rsidRPr="00D46394" w:rsidRDefault="00992549" w:rsidP="00614647">
      <w:pPr>
        <w:pStyle w:val="SingleTxtG"/>
        <w:keepNext/>
        <w:ind w:left="2268" w:hanging="1134"/>
        <w:jc w:val="left"/>
        <w:rPr>
          <w:rFonts w:eastAsia="Times New Roman"/>
        </w:rPr>
      </w:pPr>
      <w:r w:rsidRPr="00D46394">
        <w:rPr>
          <w:rFonts w:eastAsia="Times New Roman"/>
        </w:rPr>
        <w:t>6.9</w:t>
      </w:r>
      <w:r w:rsidRPr="00D46394">
        <w:rPr>
          <w:rFonts w:eastAsia="Times New Roman"/>
        </w:rPr>
        <w:tab/>
        <w:t>Signal de détresse</w:t>
      </w:r>
    </w:p>
    <w:p w:rsidR="00992549" w:rsidRPr="00D46394" w:rsidRDefault="00992549" w:rsidP="00623BB2">
      <w:pPr>
        <w:pStyle w:val="SingleTxtG"/>
        <w:ind w:left="2268" w:hanging="1134"/>
        <w:rPr>
          <w:rFonts w:eastAsia="Times New Roman"/>
        </w:rPr>
      </w:pPr>
      <w:r w:rsidRPr="00D46394">
        <w:rPr>
          <w:rFonts w:eastAsia="Times New Roman"/>
        </w:rPr>
        <w:t>6.9.1</w:t>
      </w:r>
      <w:r w:rsidRPr="00D46394">
        <w:rPr>
          <w:rFonts w:eastAsia="Times New Roman"/>
        </w:rPr>
        <w:tab/>
        <w:t>Le signal doit être obtenu par fonctionnement simultané des feux indicateurs de direction conformes aux prescriptions du paragraphe 6.3 ci-dessus.</w:t>
      </w:r>
    </w:p>
    <w:p w:rsidR="00992549" w:rsidRPr="00D46394" w:rsidRDefault="00992549" w:rsidP="00614647">
      <w:pPr>
        <w:pStyle w:val="SingleTxtG"/>
        <w:keepNext/>
        <w:ind w:left="2268" w:hanging="1134"/>
        <w:jc w:val="left"/>
        <w:rPr>
          <w:rFonts w:eastAsia="Times New Roman"/>
        </w:rPr>
      </w:pPr>
      <w:r w:rsidRPr="00D46394">
        <w:rPr>
          <w:rFonts w:eastAsia="Times New Roman"/>
        </w:rPr>
        <w:t>6.9.2</w:t>
      </w:r>
      <w:r w:rsidRPr="00D46394">
        <w:rPr>
          <w:rFonts w:eastAsia="Times New Roman"/>
        </w:rPr>
        <w:tab/>
        <w:t>Branchements électriques</w:t>
      </w:r>
    </w:p>
    <w:p w:rsidR="00992549" w:rsidRPr="00D46394" w:rsidRDefault="00992549" w:rsidP="00855A64">
      <w:pPr>
        <w:pStyle w:val="SingleTxtG"/>
        <w:ind w:left="2268"/>
        <w:rPr>
          <w:rFonts w:eastAsia="Times New Roman"/>
        </w:rPr>
      </w:pPr>
      <w:r w:rsidRPr="00D46394">
        <w:rPr>
          <w:rFonts w:eastAsia="Times New Roman"/>
        </w:rPr>
        <w:tab/>
        <w:t>Le signal doit être actionné par une commande distincte permettant l’alimentation simultanée de tous les indicateurs de direction.</w:t>
      </w:r>
      <w:r w:rsidRPr="00D46394">
        <w:t xml:space="preserve"> </w:t>
      </w:r>
      <w:r w:rsidRPr="00D46394">
        <w:rPr>
          <w:rFonts w:eastAsia="Times New Roman"/>
        </w:rPr>
        <w:t>Il peut en outre se déclencher automatiquement lorsqu’un véhicule est impliqué dans une collision ou après la désactivation du signal de freinage d’urgence, comme il est spécifié au paragraphe 6.14 ci-dessous.</w:t>
      </w:r>
      <w:r w:rsidRPr="00D46394">
        <w:t xml:space="preserve"> </w:t>
      </w:r>
      <w:r w:rsidRPr="00D46394">
        <w:rPr>
          <w:rFonts w:eastAsia="Times New Roman"/>
        </w:rPr>
        <w:t>Dans de tels cas, il peut être éteint manuellement.</w:t>
      </w:r>
    </w:p>
    <w:p w:rsidR="00992549" w:rsidRPr="00D46394" w:rsidRDefault="00992549" w:rsidP="00614647">
      <w:pPr>
        <w:pStyle w:val="SingleTxtG"/>
        <w:keepNext/>
        <w:ind w:left="2268" w:hanging="1134"/>
        <w:jc w:val="left"/>
        <w:rPr>
          <w:rFonts w:eastAsia="Times New Roman"/>
        </w:rPr>
      </w:pPr>
      <w:r w:rsidRPr="00D46394">
        <w:rPr>
          <w:rFonts w:eastAsia="Times New Roman"/>
        </w:rPr>
        <w:t>6.9.3</w:t>
      </w:r>
      <w:r w:rsidRPr="00D46394">
        <w:rPr>
          <w:rFonts w:eastAsia="Times New Roman"/>
        </w:rPr>
        <w:tab/>
        <w:t>Témoin d’enclenchement</w:t>
      </w:r>
    </w:p>
    <w:p w:rsidR="00992549" w:rsidRPr="00D46394" w:rsidRDefault="00992549" w:rsidP="00855A64">
      <w:pPr>
        <w:pStyle w:val="SingleTxtG"/>
        <w:ind w:left="2268"/>
        <w:rPr>
          <w:rFonts w:eastAsia="Times New Roman"/>
        </w:rPr>
      </w:pPr>
      <w:r w:rsidRPr="00D46394">
        <w:rPr>
          <w:rFonts w:eastAsia="Times New Roman"/>
        </w:rPr>
        <w:tab/>
        <w:t>Obligatoire. Voyant rouge clignotant ou, s’il existe des témoins séparés, fonctionnement simultané du témoin prescrit au paragraphe 6.3.8.</w:t>
      </w:r>
    </w:p>
    <w:p w:rsidR="00992549" w:rsidRPr="00D46394" w:rsidRDefault="00992549" w:rsidP="00614647">
      <w:pPr>
        <w:pStyle w:val="SingleTxtG"/>
        <w:keepNext/>
        <w:ind w:left="2268" w:hanging="1134"/>
        <w:jc w:val="left"/>
        <w:rPr>
          <w:rFonts w:eastAsia="Times New Roman"/>
        </w:rPr>
      </w:pPr>
      <w:r w:rsidRPr="00D46394">
        <w:rPr>
          <w:rFonts w:eastAsia="Times New Roman"/>
        </w:rPr>
        <w:t>6.9.4</w:t>
      </w:r>
      <w:r w:rsidRPr="00D46394">
        <w:rPr>
          <w:rFonts w:eastAsia="Times New Roman"/>
        </w:rPr>
        <w:tab/>
        <w:t>Autres prescriptions</w:t>
      </w:r>
    </w:p>
    <w:p w:rsidR="00992549" w:rsidRPr="00D46394" w:rsidRDefault="00992549" w:rsidP="00855A64">
      <w:pPr>
        <w:pStyle w:val="SingleTxtG"/>
        <w:ind w:left="2268"/>
        <w:rPr>
          <w:rFonts w:eastAsia="Times New Roman"/>
        </w:rPr>
      </w:pPr>
      <w:r w:rsidRPr="00D46394">
        <w:rPr>
          <w:rFonts w:eastAsia="Times New Roman"/>
        </w:rPr>
        <w:t>Feu clignotant à une fréquence de 90 </w:t>
      </w:r>
      <w:r w:rsidR="007823F5">
        <w:rPr>
          <w:rFonts w:eastAsia="Times New Roman"/>
        </w:rPr>
        <w:sym w:font="Symbol" w:char="F0B1"/>
      </w:r>
      <w:r w:rsidRPr="00D46394">
        <w:rPr>
          <w:rFonts w:eastAsia="Times New Roman"/>
        </w:rPr>
        <w:t> 30 périodes par minute.</w:t>
      </w:r>
    </w:p>
    <w:p w:rsidR="00992549" w:rsidRPr="00D46394" w:rsidRDefault="00992549" w:rsidP="00855A64">
      <w:pPr>
        <w:pStyle w:val="SingleTxtG"/>
        <w:ind w:left="2268"/>
        <w:rPr>
          <w:rFonts w:eastAsia="Times New Roman"/>
        </w:rPr>
      </w:pPr>
      <w:r w:rsidRPr="00D46394">
        <w:rPr>
          <w:rFonts w:eastAsia="Times New Roman"/>
        </w:rPr>
        <w:t>La manœuvre de la commande du signal lumineux doit être suivie de l’allumage du feu dans le délai d’une seconde au maximum et de la première extinction du feu dans le délai d’une seconde et demie au maximum.</w:t>
      </w:r>
    </w:p>
    <w:p w:rsidR="00992549" w:rsidRPr="00D46394" w:rsidRDefault="00992549" w:rsidP="00614647">
      <w:pPr>
        <w:pStyle w:val="SingleTxtG"/>
        <w:keepNext/>
        <w:ind w:left="2268" w:hanging="1134"/>
        <w:jc w:val="left"/>
        <w:rPr>
          <w:rFonts w:eastAsia="Times New Roman"/>
        </w:rPr>
      </w:pPr>
      <w:r w:rsidRPr="00D46394">
        <w:rPr>
          <w:rFonts w:eastAsia="Times New Roman"/>
        </w:rPr>
        <w:t>6.10</w:t>
      </w:r>
      <w:r w:rsidRPr="00D46394">
        <w:rPr>
          <w:rFonts w:eastAsia="Times New Roman"/>
        </w:rPr>
        <w:tab/>
        <w:t>Feu de brouillard avant</w:t>
      </w:r>
    </w:p>
    <w:p w:rsidR="00992549" w:rsidRPr="00D46394" w:rsidRDefault="00992549" w:rsidP="00614647">
      <w:pPr>
        <w:pStyle w:val="SingleTxtG"/>
        <w:keepNext/>
        <w:ind w:left="2268" w:hanging="1134"/>
        <w:jc w:val="left"/>
        <w:rPr>
          <w:rFonts w:eastAsia="Times New Roman"/>
        </w:rPr>
      </w:pPr>
      <w:r w:rsidRPr="00D46394">
        <w:rPr>
          <w:rFonts w:eastAsia="Times New Roman"/>
        </w:rPr>
        <w:t>6.10.1</w:t>
      </w:r>
      <w:r w:rsidRPr="00D46394">
        <w:rPr>
          <w:rFonts w:eastAsia="Times New Roman"/>
        </w:rPr>
        <w:tab/>
        <w:t>Nombre</w:t>
      </w:r>
    </w:p>
    <w:p w:rsidR="00992549" w:rsidRPr="00D46394" w:rsidRDefault="00992549" w:rsidP="00855A64">
      <w:pPr>
        <w:pStyle w:val="SingleTxtG"/>
        <w:ind w:left="2268"/>
        <w:rPr>
          <w:rFonts w:eastAsia="Times New Roman"/>
        </w:rPr>
      </w:pPr>
      <w:r w:rsidRPr="00D46394">
        <w:rPr>
          <w:rFonts w:eastAsia="Times New Roman"/>
        </w:rPr>
        <w:tab/>
        <w:t>Un ou deux.</w:t>
      </w:r>
    </w:p>
    <w:p w:rsidR="00992549" w:rsidRPr="00D46394" w:rsidRDefault="00992549" w:rsidP="00614647">
      <w:pPr>
        <w:pStyle w:val="SingleTxtG"/>
        <w:keepNext/>
        <w:ind w:left="2268" w:hanging="1134"/>
        <w:jc w:val="left"/>
        <w:rPr>
          <w:rFonts w:eastAsia="Times New Roman"/>
        </w:rPr>
      </w:pPr>
      <w:r w:rsidRPr="00D46394">
        <w:rPr>
          <w:rFonts w:eastAsia="Times New Roman"/>
        </w:rPr>
        <w:lastRenderedPageBreak/>
        <w:t>6.10.2</w:t>
      </w:r>
      <w:r w:rsidRPr="00D46394">
        <w:rPr>
          <w:rFonts w:eastAsia="Times New Roman"/>
        </w:rPr>
        <w:tab/>
        <w:t>Schéma d’installation</w:t>
      </w:r>
    </w:p>
    <w:p w:rsidR="00992549" w:rsidRPr="00D46394" w:rsidRDefault="00992549" w:rsidP="00855A64">
      <w:pPr>
        <w:pStyle w:val="SingleTxtG"/>
        <w:ind w:left="2268"/>
        <w:rPr>
          <w:rFonts w:eastAsia="Times New Roman"/>
        </w:rPr>
      </w:pPr>
      <w:r w:rsidRPr="00D46394">
        <w:rPr>
          <w:rFonts w:eastAsia="Times New Roman"/>
        </w:rPr>
        <w:tab/>
        <w:t>Pas de spécification particulière.</w:t>
      </w:r>
    </w:p>
    <w:p w:rsidR="00992549" w:rsidRPr="00D46394" w:rsidRDefault="00992549" w:rsidP="00992549">
      <w:pPr>
        <w:keepNext/>
        <w:kinsoku/>
        <w:overflowPunct/>
        <w:autoSpaceDE/>
        <w:autoSpaceDN/>
        <w:adjustRightInd/>
        <w:snapToGrid/>
        <w:spacing w:after="120"/>
        <w:ind w:left="2268" w:right="1134" w:hanging="1134"/>
        <w:jc w:val="both"/>
        <w:rPr>
          <w:rFonts w:eastAsia="Times New Roman"/>
        </w:rPr>
      </w:pPr>
      <w:r w:rsidRPr="00D46394">
        <w:rPr>
          <w:rFonts w:eastAsia="Times New Roman"/>
        </w:rPr>
        <w:t>6.10.3</w:t>
      </w:r>
      <w:r w:rsidRPr="00D46394">
        <w:rPr>
          <w:rFonts w:eastAsia="Times New Roman"/>
        </w:rPr>
        <w:tab/>
        <w:t>Emplacement</w:t>
      </w:r>
    </w:p>
    <w:p w:rsidR="00992549" w:rsidRPr="00D46394" w:rsidRDefault="00992549" w:rsidP="00623BB2">
      <w:pPr>
        <w:pStyle w:val="SingleTxtG"/>
        <w:ind w:left="2268" w:hanging="1134"/>
        <w:rPr>
          <w:rFonts w:eastAsia="Times New Roman"/>
        </w:rPr>
      </w:pPr>
      <w:r w:rsidRPr="00D46394">
        <w:rPr>
          <w:rFonts w:eastAsia="Times New Roman"/>
        </w:rPr>
        <w:t>6.10.3.1</w:t>
      </w:r>
      <w:r w:rsidRPr="00D46394">
        <w:rPr>
          <w:rFonts w:eastAsia="Times New Roman"/>
        </w:rPr>
        <w:tab/>
        <w:t>En largeur</w:t>
      </w:r>
      <w:r w:rsidR="00EC45F9">
        <w:rPr>
          <w:rFonts w:eastAsia="Times New Roman"/>
        </w:rPr>
        <w:t> :</w:t>
      </w:r>
      <w:r w:rsidRPr="00D46394">
        <w:rPr>
          <w:rFonts w:eastAsia="Times New Roman"/>
        </w:rPr>
        <w:t xml:space="preserve"> pour un feu simple, le centre de référence doit être situé dans le plan longitudinal médian du véhicule, ou bien le bord de la plage éclairante le plus proche de ce plan ne doit pas en être écarté de plus de 250 </w:t>
      </w:r>
      <w:proofErr w:type="spellStart"/>
      <w:r w:rsidRPr="00D46394">
        <w:rPr>
          <w:rFonts w:eastAsia="Times New Roman"/>
        </w:rPr>
        <w:t>mm.</w:t>
      </w:r>
      <w:proofErr w:type="spellEnd"/>
    </w:p>
    <w:p w:rsidR="00992549" w:rsidRPr="00D46394" w:rsidRDefault="00992549" w:rsidP="00623BB2">
      <w:pPr>
        <w:pStyle w:val="SingleTxtG"/>
        <w:ind w:left="2268" w:hanging="1134"/>
        <w:rPr>
          <w:rFonts w:eastAsia="Times New Roman"/>
        </w:rPr>
      </w:pPr>
      <w:r w:rsidRPr="00D46394">
        <w:rPr>
          <w:rFonts w:eastAsia="Times New Roman"/>
        </w:rPr>
        <w:t>6.10.3.2</w:t>
      </w:r>
      <w:r w:rsidRPr="00D46394">
        <w:rPr>
          <w:rFonts w:eastAsia="Times New Roman"/>
        </w:rPr>
        <w:tab/>
        <w:t>En hauteur</w:t>
      </w:r>
      <w:r w:rsidR="00EC45F9">
        <w:rPr>
          <w:rFonts w:eastAsia="Times New Roman"/>
        </w:rPr>
        <w:t> :</w:t>
      </w:r>
      <w:r w:rsidRPr="00D46394">
        <w:rPr>
          <w:rFonts w:eastAsia="Times New Roman"/>
        </w:rPr>
        <w:t xml:space="preserve"> 250 mm minimum au-dessus du sol. Aucun point de la plage éclairante ne doit se trouver au-dessus du point le plus haut de la plage éclairante du feu de croisement.</w:t>
      </w:r>
    </w:p>
    <w:p w:rsidR="00992549" w:rsidRPr="00D46394" w:rsidRDefault="00992549" w:rsidP="00623BB2">
      <w:pPr>
        <w:pStyle w:val="SingleTxtG"/>
        <w:ind w:left="2268" w:hanging="1134"/>
        <w:rPr>
          <w:rFonts w:eastAsia="Times New Roman"/>
        </w:rPr>
      </w:pPr>
      <w:r w:rsidRPr="00D46394">
        <w:rPr>
          <w:rFonts w:eastAsia="Times New Roman"/>
        </w:rPr>
        <w:t>6.10.3.3</w:t>
      </w:r>
      <w:r w:rsidRPr="00D46394">
        <w:rPr>
          <w:rFonts w:eastAsia="Times New Roman"/>
        </w:rPr>
        <w:tab/>
        <w:t>En longueur</w:t>
      </w:r>
      <w:r w:rsidR="00EC45F9">
        <w:rPr>
          <w:rFonts w:eastAsia="Times New Roman"/>
        </w:rPr>
        <w:t> :</w:t>
      </w:r>
      <w:r w:rsidRPr="00D46394">
        <w:rPr>
          <w:rFonts w:eastAsia="Times New Roman"/>
        </w:rPr>
        <w:t xml:space="preserve"> à l’avant du véhicule. Cette exigence doit être considérée comme respectée si la lumière émise n’est pas une cause de gêne pour le conducteur, ni directement, ni indirectement par l’intermédiaire des miroirs rétroviseurs et/ou d’autres surfaces réfléchissantes du véhicule.</w:t>
      </w:r>
    </w:p>
    <w:p w:rsidR="00992549" w:rsidRPr="00D46394" w:rsidRDefault="00992549" w:rsidP="00614647">
      <w:pPr>
        <w:pStyle w:val="SingleTxtG"/>
        <w:keepNext/>
        <w:ind w:left="2268" w:hanging="1134"/>
        <w:jc w:val="left"/>
        <w:rPr>
          <w:rFonts w:eastAsia="Times New Roman"/>
        </w:rPr>
      </w:pPr>
      <w:r w:rsidRPr="00D46394">
        <w:rPr>
          <w:rFonts w:eastAsia="Times New Roman"/>
        </w:rPr>
        <w:t>6.10.4</w:t>
      </w:r>
      <w:r w:rsidRPr="00D46394">
        <w:rPr>
          <w:rFonts w:eastAsia="Times New Roman"/>
        </w:rPr>
        <w:tab/>
        <w:t>Visibilité géométrique</w:t>
      </w:r>
    </w:p>
    <w:p w:rsidR="00992549" w:rsidRPr="00D46394" w:rsidRDefault="00992549" w:rsidP="00855A64">
      <w:pPr>
        <w:pStyle w:val="SingleTxtG"/>
        <w:ind w:left="2268"/>
        <w:rPr>
          <w:rFonts w:eastAsia="Times New Roman"/>
        </w:rPr>
      </w:pPr>
      <w:r w:rsidRPr="00D46394">
        <w:rPr>
          <w:rFonts w:eastAsia="Times New Roman"/>
        </w:rPr>
        <w:t>Elle est déterminée par les angles α et β tels qu’ils sont définis au paragraphe 2.11</w:t>
      </w:r>
      <w:r w:rsidR="007823F5">
        <w:rPr>
          <w:rFonts w:eastAsia="Times New Roman"/>
        </w:rPr>
        <w:t> </w:t>
      </w:r>
      <w:r w:rsidR="00EC45F9">
        <w:rPr>
          <w:rFonts w:eastAsia="Times New Roman"/>
        </w:rPr>
        <w:t>:</w:t>
      </w:r>
    </w:p>
    <w:p w:rsidR="00992549" w:rsidRPr="00D46394" w:rsidRDefault="00992549" w:rsidP="00A54F0E">
      <w:pPr>
        <w:pStyle w:val="SingleTxtG"/>
        <w:tabs>
          <w:tab w:val="left" w:pos="2552"/>
          <w:tab w:val="left" w:pos="2870"/>
        </w:tabs>
        <w:ind w:left="2268"/>
        <w:rPr>
          <w:rFonts w:eastAsia="Times New Roman"/>
        </w:rPr>
      </w:pPr>
      <w:r w:rsidRPr="00D46394">
        <w:rPr>
          <w:rFonts w:eastAsia="Times New Roman"/>
        </w:rPr>
        <w:t>α</w:t>
      </w:r>
      <w:r w:rsidRPr="00D46394">
        <w:rPr>
          <w:rFonts w:eastAsia="Times New Roman"/>
        </w:rPr>
        <w:tab/>
        <w:t>=</w:t>
      </w:r>
      <w:r w:rsidRPr="00D46394">
        <w:rPr>
          <w:rFonts w:eastAsia="Times New Roman"/>
        </w:rPr>
        <w:tab/>
        <w:t>5° vers le haut et vers le bas</w:t>
      </w:r>
      <w:r w:rsidR="00EC45F9">
        <w:rPr>
          <w:rFonts w:eastAsia="Times New Roman"/>
        </w:rPr>
        <w:t> ;</w:t>
      </w:r>
    </w:p>
    <w:p w:rsidR="00992549" w:rsidRPr="00D46394" w:rsidRDefault="00992549" w:rsidP="00614647">
      <w:pPr>
        <w:pStyle w:val="SingleTxtG"/>
        <w:tabs>
          <w:tab w:val="left" w:pos="2552"/>
          <w:tab w:val="left" w:pos="2870"/>
        </w:tabs>
        <w:ind w:left="2835" w:hanging="567"/>
        <w:rPr>
          <w:rFonts w:eastAsia="Times New Roman"/>
        </w:rPr>
      </w:pPr>
      <w:r w:rsidRPr="00D46394">
        <w:rPr>
          <w:rFonts w:eastAsia="Times New Roman"/>
        </w:rPr>
        <w:t xml:space="preserve">β </w:t>
      </w:r>
      <w:r w:rsidRPr="00D46394">
        <w:rPr>
          <w:rFonts w:eastAsia="Times New Roman"/>
        </w:rPr>
        <w:tab/>
        <w:t>=</w:t>
      </w:r>
      <w:r w:rsidRPr="00D46394">
        <w:rPr>
          <w:rFonts w:eastAsia="Times New Roman"/>
        </w:rPr>
        <w:tab/>
        <w:t>45° à gauche et à droite pour un feu simple, sauf pour un feu décentré, auquel cas l’angle intérieur doit être β = 10°</w:t>
      </w:r>
      <w:r w:rsidR="00EC45F9">
        <w:rPr>
          <w:rFonts w:eastAsia="Times New Roman"/>
        </w:rPr>
        <w:t> ;</w:t>
      </w:r>
    </w:p>
    <w:p w:rsidR="00992549" w:rsidRPr="00D46394" w:rsidRDefault="00992549" w:rsidP="00A54F0E">
      <w:pPr>
        <w:pStyle w:val="SingleTxtG"/>
        <w:tabs>
          <w:tab w:val="left" w:pos="2552"/>
          <w:tab w:val="left" w:pos="2870"/>
        </w:tabs>
        <w:ind w:left="2268"/>
        <w:rPr>
          <w:rFonts w:eastAsia="Times New Roman"/>
        </w:rPr>
      </w:pPr>
      <w:r w:rsidRPr="00D46394">
        <w:rPr>
          <w:rFonts w:eastAsia="Times New Roman"/>
        </w:rPr>
        <w:t xml:space="preserve">β </w:t>
      </w:r>
      <w:r w:rsidRPr="00D46394">
        <w:rPr>
          <w:rFonts w:eastAsia="Times New Roman"/>
        </w:rPr>
        <w:tab/>
        <w:t>=</w:t>
      </w:r>
      <w:r w:rsidRPr="00D46394">
        <w:rPr>
          <w:rFonts w:eastAsia="Times New Roman"/>
        </w:rPr>
        <w:tab/>
        <w:t>45° vers l’extérieur et 10° vers l’intérieur pour chaque paire de feux.</w:t>
      </w:r>
    </w:p>
    <w:p w:rsidR="00992549" w:rsidRPr="00D46394" w:rsidRDefault="00992549" w:rsidP="00614647">
      <w:pPr>
        <w:pStyle w:val="SingleTxtG"/>
        <w:keepNext/>
        <w:ind w:left="2268" w:hanging="1134"/>
        <w:jc w:val="left"/>
        <w:rPr>
          <w:rFonts w:eastAsia="Times New Roman"/>
        </w:rPr>
      </w:pPr>
      <w:r w:rsidRPr="00D46394">
        <w:rPr>
          <w:rFonts w:eastAsia="Times New Roman"/>
        </w:rPr>
        <w:t>6.10.5</w:t>
      </w:r>
      <w:r w:rsidRPr="00D46394">
        <w:rPr>
          <w:rFonts w:eastAsia="Times New Roman"/>
        </w:rPr>
        <w:tab/>
        <w:t>Orientation</w:t>
      </w:r>
    </w:p>
    <w:p w:rsidR="00992549" w:rsidRPr="00D46394" w:rsidRDefault="00992549" w:rsidP="00855A64">
      <w:pPr>
        <w:pStyle w:val="SingleTxtG"/>
        <w:ind w:left="2268"/>
        <w:rPr>
          <w:rFonts w:eastAsia="Times New Roman"/>
        </w:rPr>
      </w:pPr>
      <w:r w:rsidRPr="00D46394">
        <w:rPr>
          <w:rFonts w:eastAsia="Times New Roman"/>
        </w:rPr>
        <w:tab/>
        <w:t>Vers l’avant. Le ou les feux peuvent pivoter en fonction du braquage de la direction.</w:t>
      </w:r>
    </w:p>
    <w:p w:rsidR="00992549" w:rsidRPr="00D46394" w:rsidRDefault="00992549" w:rsidP="00623BB2">
      <w:pPr>
        <w:pStyle w:val="SingleTxtG"/>
        <w:ind w:left="2268" w:hanging="1134"/>
        <w:rPr>
          <w:rFonts w:eastAsia="Times New Roman"/>
        </w:rPr>
      </w:pPr>
      <w:r w:rsidRPr="00D46394">
        <w:rPr>
          <w:rFonts w:eastAsia="Times New Roman"/>
        </w:rPr>
        <w:t>6.10.6</w:t>
      </w:r>
      <w:r w:rsidRPr="00D46394">
        <w:rPr>
          <w:rFonts w:eastAsia="Times New Roman"/>
        </w:rPr>
        <w:tab/>
        <w:t>Ne peut pas être combiné avec un autre feu avant.</w:t>
      </w:r>
    </w:p>
    <w:p w:rsidR="00992549" w:rsidRPr="00D46394" w:rsidRDefault="00992549" w:rsidP="009D7F5E">
      <w:pPr>
        <w:pStyle w:val="SingleTxtG"/>
        <w:keepNext/>
        <w:ind w:left="2268" w:hanging="1134"/>
        <w:jc w:val="left"/>
        <w:rPr>
          <w:rFonts w:eastAsia="Times New Roman"/>
        </w:rPr>
      </w:pPr>
      <w:r w:rsidRPr="00D46394">
        <w:rPr>
          <w:rFonts w:eastAsia="Times New Roman"/>
        </w:rPr>
        <w:t>6.10.7</w:t>
      </w:r>
      <w:r w:rsidRPr="00D46394">
        <w:rPr>
          <w:rFonts w:eastAsia="Times New Roman"/>
        </w:rPr>
        <w:tab/>
        <w:t>Témoin d’enclenchement</w:t>
      </w:r>
    </w:p>
    <w:p w:rsidR="00992549" w:rsidRPr="00D46394" w:rsidRDefault="00992549" w:rsidP="00855A64">
      <w:pPr>
        <w:pStyle w:val="SingleTxtG"/>
        <w:ind w:left="2268"/>
        <w:rPr>
          <w:rFonts w:eastAsia="Times New Roman"/>
        </w:rPr>
      </w:pPr>
      <w:r w:rsidRPr="00D46394">
        <w:rPr>
          <w:rFonts w:eastAsia="Times New Roman"/>
        </w:rPr>
        <w:tab/>
        <w:t>Facultatif</w:t>
      </w:r>
      <w:r w:rsidR="00EC45F9">
        <w:rPr>
          <w:rFonts w:eastAsia="Times New Roman"/>
        </w:rPr>
        <w:t> ;</w:t>
      </w:r>
      <w:r w:rsidRPr="00D46394">
        <w:rPr>
          <w:rFonts w:eastAsia="Times New Roman"/>
        </w:rPr>
        <w:t xml:space="preserve"> voyant lumineux vert non clignotant.</w:t>
      </w:r>
    </w:p>
    <w:p w:rsidR="00992549" w:rsidRPr="00D46394" w:rsidRDefault="00992549" w:rsidP="009D7F5E">
      <w:pPr>
        <w:pStyle w:val="SingleTxtG"/>
        <w:keepNext/>
        <w:ind w:left="2268" w:hanging="1134"/>
        <w:jc w:val="left"/>
        <w:rPr>
          <w:rFonts w:eastAsia="Times New Roman"/>
        </w:rPr>
      </w:pPr>
      <w:r w:rsidRPr="00D46394">
        <w:rPr>
          <w:rFonts w:eastAsia="Times New Roman"/>
        </w:rPr>
        <w:t>6.10.8</w:t>
      </w:r>
      <w:r w:rsidRPr="00D46394">
        <w:rPr>
          <w:rFonts w:eastAsia="Times New Roman"/>
        </w:rPr>
        <w:tab/>
        <w:t>Autres prescriptions</w:t>
      </w:r>
    </w:p>
    <w:p w:rsidR="00992549" w:rsidRPr="00D46394" w:rsidRDefault="00992549" w:rsidP="00855A64">
      <w:pPr>
        <w:pStyle w:val="SingleTxtG"/>
        <w:ind w:left="2268"/>
        <w:rPr>
          <w:rFonts w:eastAsia="Times New Roman"/>
        </w:rPr>
      </w:pPr>
      <w:r w:rsidRPr="00D46394">
        <w:rPr>
          <w:rFonts w:eastAsia="Times New Roman"/>
        </w:rPr>
        <w:tab/>
        <w:t>Aucune.</w:t>
      </w:r>
    </w:p>
    <w:p w:rsidR="00992549" w:rsidRPr="00D46394" w:rsidRDefault="00992549" w:rsidP="009D7F5E">
      <w:pPr>
        <w:pStyle w:val="SingleTxtG"/>
        <w:keepNext/>
        <w:ind w:left="2268" w:hanging="1134"/>
        <w:jc w:val="left"/>
        <w:rPr>
          <w:rFonts w:eastAsia="Times New Roman"/>
        </w:rPr>
      </w:pPr>
      <w:r w:rsidRPr="00D46394">
        <w:rPr>
          <w:rFonts w:eastAsia="Times New Roman"/>
        </w:rPr>
        <w:t>6.10.9</w:t>
      </w:r>
      <w:r w:rsidRPr="00D46394">
        <w:rPr>
          <w:rFonts w:eastAsia="Times New Roman"/>
        </w:rPr>
        <w:tab/>
        <w:t>Branchements électriques</w:t>
      </w:r>
    </w:p>
    <w:p w:rsidR="00992549" w:rsidRPr="00D46394" w:rsidRDefault="00992549" w:rsidP="00855A64">
      <w:pPr>
        <w:pStyle w:val="SingleTxtG"/>
        <w:ind w:left="2268"/>
        <w:rPr>
          <w:rFonts w:eastAsia="Times New Roman"/>
        </w:rPr>
      </w:pPr>
      <w:r w:rsidRPr="00D46394">
        <w:rPr>
          <w:rFonts w:eastAsia="Times New Roman"/>
        </w:rPr>
        <w:tab/>
        <w:t>Le ou les feux de brouillard doivent pouvoir être allumés ou éteints indépendamment du ou des feux de route ou du ou des feux de croisement.</w:t>
      </w:r>
    </w:p>
    <w:p w:rsidR="00992549" w:rsidRPr="00D46394" w:rsidRDefault="00992549" w:rsidP="009D7F5E">
      <w:pPr>
        <w:pStyle w:val="SingleTxtG"/>
        <w:keepNext/>
        <w:ind w:left="2268" w:hanging="1134"/>
        <w:jc w:val="left"/>
        <w:rPr>
          <w:rFonts w:eastAsia="Times New Roman"/>
        </w:rPr>
      </w:pPr>
      <w:r w:rsidRPr="00D46394">
        <w:rPr>
          <w:rFonts w:eastAsia="Times New Roman"/>
        </w:rPr>
        <w:t>6.11</w:t>
      </w:r>
      <w:r w:rsidRPr="00D46394">
        <w:rPr>
          <w:rFonts w:eastAsia="Times New Roman"/>
        </w:rPr>
        <w:tab/>
        <w:t xml:space="preserve">Feu de brouillard arrière </w:t>
      </w:r>
    </w:p>
    <w:p w:rsidR="00992549" w:rsidRPr="00D46394" w:rsidRDefault="00992549" w:rsidP="009D7F5E">
      <w:pPr>
        <w:pStyle w:val="SingleTxtG"/>
        <w:keepNext/>
        <w:ind w:left="2268" w:hanging="1134"/>
        <w:jc w:val="left"/>
        <w:rPr>
          <w:rFonts w:eastAsia="Times New Roman"/>
        </w:rPr>
      </w:pPr>
      <w:r w:rsidRPr="00D46394">
        <w:rPr>
          <w:rFonts w:eastAsia="Times New Roman"/>
        </w:rPr>
        <w:t>6.11.1</w:t>
      </w:r>
      <w:r w:rsidRPr="00D46394">
        <w:rPr>
          <w:rFonts w:eastAsia="Times New Roman"/>
        </w:rPr>
        <w:tab/>
        <w:t>Nombre</w:t>
      </w:r>
    </w:p>
    <w:p w:rsidR="00992549" w:rsidRPr="00D46394" w:rsidRDefault="00992549" w:rsidP="00855A64">
      <w:pPr>
        <w:pStyle w:val="SingleTxtG"/>
        <w:ind w:left="2268"/>
        <w:rPr>
          <w:rFonts w:eastAsia="Times New Roman"/>
        </w:rPr>
      </w:pPr>
      <w:r w:rsidRPr="00D46394">
        <w:rPr>
          <w:rFonts w:eastAsia="Times New Roman"/>
        </w:rPr>
        <w:tab/>
        <w:t>Un ou deux.</w:t>
      </w:r>
    </w:p>
    <w:p w:rsidR="00992549" w:rsidRPr="00D46394" w:rsidRDefault="00992549" w:rsidP="009D7F5E">
      <w:pPr>
        <w:pStyle w:val="SingleTxtG"/>
        <w:keepNext/>
        <w:ind w:left="2268" w:hanging="1134"/>
        <w:jc w:val="left"/>
        <w:rPr>
          <w:rFonts w:eastAsia="Times New Roman"/>
        </w:rPr>
      </w:pPr>
      <w:r w:rsidRPr="00D46394">
        <w:rPr>
          <w:rFonts w:eastAsia="Times New Roman"/>
        </w:rPr>
        <w:t>6.11.2</w:t>
      </w:r>
      <w:r w:rsidRPr="00D46394">
        <w:rPr>
          <w:rFonts w:eastAsia="Times New Roman"/>
        </w:rPr>
        <w:tab/>
        <w:t>Schéma d’installation</w:t>
      </w:r>
    </w:p>
    <w:p w:rsidR="00992549" w:rsidRPr="00D46394" w:rsidRDefault="00992549" w:rsidP="00855A64">
      <w:pPr>
        <w:pStyle w:val="SingleTxtG"/>
        <w:ind w:left="2268"/>
        <w:rPr>
          <w:rFonts w:eastAsia="Times New Roman"/>
        </w:rPr>
      </w:pPr>
      <w:r w:rsidRPr="00D46394">
        <w:rPr>
          <w:rFonts w:eastAsia="Times New Roman"/>
        </w:rPr>
        <w:tab/>
        <w:t>Pas de spécification particulière.</w:t>
      </w:r>
    </w:p>
    <w:p w:rsidR="00992549" w:rsidRPr="00D46394" w:rsidRDefault="00992549" w:rsidP="009D7F5E">
      <w:pPr>
        <w:pStyle w:val="SingleTxtG"/>
        <w:keepNext/>
        <w:ind w:left="2268" w:hanging="1134"/>
        <w:jc w:val="left"/>
        <w:rPr>
          <w:rFonts w:eastAsia="Times New Roman"/>
        </w:rPr>
      </w:pPr>
      <w:r w:rsidRPr="00D46394">
        <w:rPr>
          <w:rFonts w:eastAsia="Times New Roman"/>
        </w:rPr>
        <w:t>6.11.3</w:t>
      </w:r>
      <w:r w:rsidRPr="00D46394">
        <w:rPr>
          <w:rFonts w:eastAsia="Times New Roman"/>
        </w:rPr>
        <w:tab/>
        <w:t>Emplacement</w:t>
      </w:r>
    </w:p>
    <w:p w:rsidR="00992549" w:rsidRPr="00D46394" w:rsidRDefault="00992549" w:rsidP="00623BB2">
      <w:pPr>
        <w:pStyle w:val="SingleTxtG"/>
        <w:ind w:left="2268" w:hanging="1134"/>
        <w:rPr>
          <w:rFonts w:eastAsia="Times New Roman"/>
        </w:rPr>
      </w:pPr>
      <w:r w:rsidRPr="00D46394">
        <w:rPr>
          <w:rFonts w:eastAsia="Times New Roman"/>
        </w:rPr>
        <w:t>6.11.3.1</w:t>
      </w:r>
      <w:r w:rsidRPr="00D46394">
        <w:rPr>
          <w:rFonts w:eastAsia="Times New Roman"/>
        </w:rPr>
        <w:tab/>
        <w:t>En hauteur</w:t>
      </w:r>
      <w:r w:rsidR="00EC45F9">
        <w:rPr>
          <w:rFonts w:eastAsia="Times New Roman"/>
        </w:rPr>
        <w:t> :</w:t>
      </w:r>
      <w:r w:rsidRPr="00D46394">
        <w:rPr>
          <w:rFonts w:eastAsia="Times New Roman"/>
        </w:rPr>
        <w:t xml:space="preserve"> minimum 250 mm, maximum 900 mm au-dessus du sol.</w:t>
      </w:r>
    </w:p>
    <w:p w:rsidR="00992549" w:rsidRPr="00D46394" w:rsidRDefault="00992549" w:rsidP="00623BB2">
      <w:pPr>
        <w:pStyle w:val="SingleTxtG"/>
        <w:ind w:left="2268" w:hanging="1134"/>
        <w:rPr>
          <w:rFonts w:eastAsia="Times New Roman"/>
        </w:rPr>
      </w:pPr>
      <w:r w:rsidRPr="00D46394">
        <w:rPr>
          <w:rFonts w:eastAsia="Times New Roman"/>
        </w:rPr>
        <w:t>6.11.3.2</w:t>
      </w:r>
      <w:r w:rsidRPr="00D46394">
        <w:rPr>
          <w:rFonts w:eastAsia="Times New Roman"/>
        </w:rPr>
        <w:tab/>
        <w:t>En longueur</w:t>
      </w:r>
      <w:r w:rsidR="00EC45F9">
        <w:rPr>
          <w:rFonts w:eastAsia="Times New Roman"/>
        </w:rPr>
        <w:t> :</w:t>
      </w:r>
      <w:r w:rsidRPr="00D46394">
        <w:rPr>
          <w:rFonts w:eastAsia="Times New Roman"/>
        </w:rPr>
        <w:t xml:space="preserve"> à l’arrière du véhicule.</w:t>
      </w:r>
    </w:p>
    <w:p w:rsidR="00992549" w:rsidRPr="00D46394" w:rsidRDefault="00992549" w:rsidP="00623BB2">
      <w:pPr>
        <w:pStyle w:val="SingleTxtG"/>
        <w:ind w:left="2268" w:hanging="1134"/>
        <w:rPr>
          <w:rFonts w:eastAsia="Times New Roman"/>
        </w:rPr>
      </w:pPr>
      <w:r w:rsidRPr="00D46394">
        <w:rPr>
          <w:rFonts w:eastAsia="Times New Roman"/>
        </w:rPr>
        <w:t>6.11.3.3</w:t>
      </w:r>
      <w:r w:rsidRPr="00D46394">
        <w:rPr>
          <w:rFonts w:eastAsia="Times New Roman"/>
        </w:rPr>
        <w:tab/>
        <w:t>La distance entre la plage éclairante du feu de brouillard arrière et celle du feu-stop doit être d’au moins 100 </w:t>
      </w:r>
      <w:proofErr w:type="spellStart"/>
      <w:r w:rsidRPr="00D46394">
        <w:rPr>
          <w:rFonts w:eastAsia="Times New Roman"/>
        </w:rPr>
        <w:t>mm.</w:t>
      </w:r>
      <w:proofErr w:type="spellEnd"/>
    </w:p>
    <w:p w:rsidR="00992549" w:rsidRPr="00D46394" w:rsidRDefault="00992549" w:rsidP="009D7F5E">
      <w:pPr>
        <w:pStyle w:val="SingleTxtG"/>
        <w:keepNext/>
        <w:ind w:left="2268" w:hanging="1134"/>
        <w:jc w:val="left"/>
        <w:rPr>
          <w:rFonts w:eastAsia="Times New Roman"/>
        </w:rPr>
      </w:pPr>
      <w:r w:rsidRPr="00D46394">
        <w:rPr>
          <w:rFonts w:eastAsia="Times New Roman"/>
        </w:rPr>
        <w:lastRenderedPageBreak/>
        <w:t>6.11.4</w:t>
      </w:r>
      <w:r w:rsidRPr="00D46394">
        <w:rPr>
          <w:rFonts w:eastAsia="Times New Roman"/>
        </w:rPr>
        <w:tab/>
        <w:t>Visibilité géométrique</w:t>
      </w:r>
    </w:p>
    <w:p w:rsidR="00992549" w:rsidRPr="00D46394" w:rsidRDefault="00992549" w:rsidP="005D76E4">
      <w:pPr>
        <w:pStyle w:val="SingleTxtG"/>
        <w:keepNext/>
        <w:ind w:left="2268"/>
        <w:rPr>
          <w:rFonts w:eastAsia="Times New Roman"/>
        </w:rPr>
      </w:pPr>
      <w:r w:rsidRPr="00D46394">
        <w:rPr>
          <w:rFonts w:eastAsia="Times New Roman"/>
        </w:rPr>
        <w:t>Elle est déterminée par les angles α et β tels qu’ils sont définis au paragraphe 2.11 du présent Règlement</w:t>
      </w:r>
      <w:r w:rsidR="00EC45F9">
        <w:rPr>
          <w:rFonts w:eastAsia="Times New Roman"/>
        </w:rPr>
        <w:t> :</w:t>
      </w:r>
    </w:p>
    <w:p w:rsidR="00992549" w:rsidRPr="00D46394" w:rsidRDefault="00992549" w:rsidP="00053C1E">
      <w:pPr>
        <w:pStyle w:val="SingleTxtG"/>
        <w:tabs>
          <w:tab w:val="left" w:pos="2552"/>
          <w:tab w:val="left" w:pos="2856"/>
        </w:tabs>
        <w:ind w:left="2268"/>
        <w:rPr>
          <w:rFonts w:eastAsia="Times New Roman"/>
        </w:rPr>
      </w:pPr>
      <w:r w:rsidRPr="00D46394">
        <w:rPr>
          <w:rFonts w:eastAsia="Times New Roman"/>
        </w:rPr>
        <w:t xml:space="preserve">α </w:t>
      </w:r>
      <w:r w:rsidRPr="00D46394">
        <w:rPr>
          <w:rFonts w:eastAsia="Times New Roman"/>
        </w:rPr>
        <w:tab/>
        <w:t>=</w:t>
      </w:r>
      <w:r w:rsidRPr="00D46394">
        <w:rPr>
          <w:rFonts w:eastAsia="Times New Roman"/>
        </w:rPr>
        <w:tab/>
        <w:t>5° vers le haut et 5° vers le bas</w:t>
      </w:r>
      <w:r w:rsidR="00EC45F9">
        <w:rPr>
          <w:rFonts w:eastAsia="Times New Roman"/>
        </w:rPr>
        <w:t> ;</w:t>
      </w:r>
    </w:p>
    <w:p w:rsidR="00992549" w:rsidRPr="00D46394" w:rsidRDefault="00992549" w:rsidP="00053C1E">
      <w:pPr>
        <w:pStyle w:val="SingleTxtG"/>
        <w:tabs>
          <w:tab w:val="left" w:pos="2552"/>
          <w:tab w:val="left" w:pos="2856"/>
        </w:tabs>
        <w:ind w:left="2268"/>
        <w:rPr>
          <w:rFonts w:eastAsia="Times New Roman"/>
        </w:rPr>
      </w:pPr>
      <w:r w:rsidRPr="00D46394">
        <w:rPr>
          <w:rFonts w:eastAsia="Times New Roman"/>
        </w:rPr>
        <w:t xml:space="preserve">β </w:t>
      </w:r>
      <w:r w:rsidRPr="00D46394">
        <w:rPr>
          <w:rFonts w:eastAsia="Times New Roman"/>
        </w:rPr>
        <w:tab/>
        <w:t>=</w:t>
      </w:r>
      <w:r w:rsidRPr="00D46394">
        <w:rPr>
          <w:rFonts w:eastAsia="Times New Roman"/>
        </w:rPr>
        <w:tab/>
        <w:t>25° à droite et à gauche pour un feu simple</w:t>
      </w:r>
      <w:r w:rsidR="00EC45F9">
        <w:rPr>
          <w:rFonts w:eastAsia="Times New Roman"/>
        </w:rPr>
        <w:t> ;</w:t>
      </w:r>
    </w:p>
    <w:p w:rsidR="00992549" w:rsidRPr="00D46394" w:rsidRDefault="00992549" w:rsidP="00053C1E">
      <w:pPr>
        <w:pStyle w:val="SingleTxtG"/>
        <w:ind w:left="2835"/>
        <w:rPr>
          <w:rFonts w:eastAsia="Times New Roman"/>
        </w:rPr>
      </w:pPr>
      <w:r w:rsidRPr="00D46394">
        <w:rPr>
          <w:rFonts w:eastAsia="Times New Roman"/>
        </w:rPr>
        <w:t>25° vers l’extérieur et 10° vers l’intérieur pour chaque paire de feux.</w:t>
      </w:r>
    </w:p>
    <w:p w:rsidR="00992549" w:rsidRPr="00D46394" w:rsidRDefault="00992549" w:rsidP="00E51675">
      <w:pPr>
        <w:pStyle w:val="SingleTxtG"/>
        <w:keepNext/>
        <w:ind w:left="2268" w:hanging="1134"/>
        <w:jc w:val="left"/>
        <w:rPr>
          <w:rFonts w:eastAsia="Times New Roman"/>
        </w:rPr>
      </w:pPr>
      <w:r w:rsidRPr="00D46394">
        <w:rPr>
          <w:rFonts w:eastAsia="Times New Roman"/>
        </w:rPr>
        <w:t>6.11.5</w:t>
      </w:r>
      <w:r w:rsidRPr="00D46394">
        <w:rPr>
          <w:rFonts w:eastAsia="Times New Roman"/>
        </w:rPr>
        <w:tab/>
        <w:t>Orientation</w:t>
      </w:r>
    </w:p>
    <w:p w:rsidR="00992549" w:rsidRPr="00D46394" w:rsidRDefault="00992549" w:rsidP="00855A64">
      <w:pPr>
        <w:pStyle w:val="SingleTxtG"/>
        <w:ind w:left="2268"/>
        <w:rPr>
          <w:rFonts w:eastAsia="Times New Roman"/>
        </w:rPr>
      </w:pPr>
      <w:r w:rsidRPr="00D46394">
        <w:rPr>
          <w:rFonts w:eastAsia="Times New Roman"/>
        </w:rPr>
        <w:tab/>
        <w:t>Vers l’arrière.</w:t>
      </w:r>
    </w:p>
    <w:p w:rsidR="00992549" w:rsidRPr="00D46394" w:rsidRDefault="00992549" w:rsidP="00E51675">
      <w:pPr>
        <w:pStyle w:val="SingleTxtG"/>
        <w:keepNext/>
        <w:ind w:left="2268" w:hanging="1134"/>
        <w:jc w:val="left"/>
        <w:rPr>
          <w:rFonts w:eastAsia="Times New Roman"/>
        </w:rPr>
      </w:pPr>
      <w:r w:rsidRPr="00D46394">
        <w:rPr>
          <w:rFonts w:eastAsia="Times New Roman"/>
        </w:rPr>
        <w:t>6.11.6</w:t>
      </w:r>
      <w:r w:rsidRPr="00D46394">
        <w:rPr>
          <w:rFonts w:eastAsia="Times New Roman"/>
        </w:rPr>
        <w:tab/>
        <w:t>Branchements électriques</w:t>
      </w:r>
    </w:p>
    <w:p w:rsidR="00992549" w:rsidRPr="00D46394" w:rsidRDefault="00992549" w:rsidP="00855A64">
      <w:pPr>
        <w:pStyle w:val="SingleTxtG"/>
        <w:ind w:left="2268"/>
        <w:rPr>
          <w:rFonts w:eastAsia="Times New Roman"/>
        </w:rPr>
      </w:pPr>
      <w:r w:rsidRPr="00D46394">
        <w:rPr>
          <w:rFonts w:eastAsia="Times New Roman"/>
        </w:rPr>
        <w:tab/>
        <w:t>Ils doivent être tels que le feu ne puisse être allumé que lorsqu’un ou plusieurs des feux suivants sont allumés</w:t>
      </w:r>
      <w:r w:rsidR="00EC45F9">
        <w:rPr>
          <w:rFonts w:eastAsia="Times New Roman"/>
        </w:rPr>
        <w:t> :</w:t>
      </w:r>
      <w:r w:rsidRPr="00D46394">
        <w:rPr>
          <w:rFonts w:eastAsia="Times New Roman"/>
        </w:rPr>
        <w:t xml:space="preserve"> feu de route, feu de croisement ou feu de brouillard avant. </w:t>
      </w:r>
    </w:p>
    <w:p w:rsidR="00992549" w:rsidRPr="00D46394" w:rsidRDefault="00992549" w:rsidP="00855A64">
      <w:pPr>
        <w:pStyle w:val="SingleTxtG"/>
        <w:ind w:left="2268"/>
        <w:rPr>
          <w:rFonts w:eastAsia="Times New Roman"/>
        </w:rPr>
      </w:pPr>
      <w:r w:rsidRPr="00D46394">
        <w:rPr>
          <w:rFonts w:eastAsia="Times New Roman"/>
        </w:rPr>
        <w:t>Si un feu de brouillard avant existe, l’extinction du feu de brouillard arrière doit être possible indépendamment de celle du feu de brouillard avant.</w:t>
      </w:r>
    </w:p>
    <w:p w:rsidR="00992549" w:rsidRPr="00D46394" w:rsidRDefault="00992549" w:rsidP="00855A64">
      <w:pPr>
        <w:pStyle w:val="SingleTxtG"/>
        <w:ind w:left="2268"/>
        <w:rPr>
          <w:rFonts w:eastAsia="Times New Roman"/>
        </w:rPr>
      </w:pPr>
      <w:r w:rsidRPr="00D46394">
        <w:rPr>
          <w:rFonts w:eastAsia="Times New Roman"/>
        </w:rPr>
        <w:t>Le ou les feux de brouillard arrière peuvent rester allumés jusqu’à ce que les feux de position soient éteints et ils restent éteints jusqu’à ce qu’ils soient délibérément rallumés.</w:t>
      </w:r>
    </w:p>
    <w:p w:rsidR="00992549" w:rsidRPr="00D46394" w:rsidRDefault="00992549" w:rsidP="00E51675">
      <w:pPr>
        <w:pStyle w:val="SingleTxtG"/>
        <w:keepNext/>
        <w:ind w:left="2268" w:hanging="1134"/>
        <w:jc w:val="left"/>
        <w:rPr>
          <w:rFonts w:eastAsia="Times New Roman"/>
        </w:rPr>
      </w:pPr>
      <w:r w:rsidRPr="00D46394">
        <w:rPr>
          <w:rFonts w:eastAsia="Times New Roman"/>
        </w:rPr>
        <w:t>6.11.7</w:t>
      </w:r>
      <w:r w:rsidRPr="00D46394">
        <w:rPr>
          <w:rFonts w:eastAsia="Times New Roman"/>
        </w:rPr>
        <w:tab/>
        <w:t>Témoin d’enclenchement</w:t>
      </w:r>
    </w:p>
    <w:p w:rsidR="00992549" w:rsidRPr="00D46394" w:rsidRDefault="00992549" w:rsidP="00855A64">
      <w:pPr>
        <w:pStyle w:val="SingleTxtG"/>
        <w:ind w:left="2268"/>
        <w:rPr>
          <w:rFonts w:eastAsia="Times New Roman"/>
        </w:rPr>
      </w:pPr>
      <w:r w:rsidRPr="00D46394">
        <w:rPr>
          <w:rFonts w:eastAsia="Times New Roman"/>
        </w:rPr>
        <w:tab/>
        <w:t>Obligatoire. Voyant lumineux orange non clignotant.</w:t>
      </w:r>
    </w:p>
    <w:p w:rsidR="00992549" w:rsidRPr="00D46394" w:rsidRDefault="00992549" w:rsidP="00E51675">
      <w:pPr>
        <w:pStyle w:val="SingleTxtG"/>
        <w:keepNext/>
        <w:ind w:left="2268" w:hanging="1134"/>
        <w:jc w:val="left"/>
        <w:rPr>
          <w:rFonts w:eastAsia="Times New Roman"/>
        </w:rPr>
      </w:pPr>
      <w:r w:rsidRPr="00D46394">
        <w:rPr>
          <w:rFonts w:eastAsia="Times New Roman"/>
        </w:rPr>
        <w:t>6.11.8</w:t>
      </w:r>
      <w:r w:rsidRPr="00D46394">
        <w:rPr>
          <w:rFonts w:eastAsia="Times New Roman"/>
        </w:rPr>
        <w:tab/>
        <w:t>Autres prescriptions</w:t>
      </w:r>
    </w:p>
    <w:p w:rsidR="00992549" w:rsidRPr="00D46394" w:rsidRDefault="00992549" w:rsidP="00855A64">
      <w:pPr>
        <w:pStyle w:val="SingleTxtG"/>
        <w:ind w:left="2268"/>
        <w:rPr>
          <w:rFonts w:eastAsia="Times New Roman"/>
        </w:rPr>
      </w:pPr>
      <w:r w:rsidRPr="00D46394">
        <w:rPr>
          <w:rFonts w:eastAsia="Times New Roman"/>
        </w:rPr>
        <w:tab/>
        <w:t>Aucune.</w:t>
      </w:r>
    </w:p>
    <w:p w:rsidR="00992549" w:rsidRPr="00D46394" w:rsidRDefault="00992549" w:rsidP="00E51675">
      <w:pPr>
        <w:pStyle w:val="SingleTxtG"/>
        <w:keepNext/>
        <w:ind w:left="2268" w:hanging="1134"/>
        <w:jc w:val="left"/>
        <w:rPr>
          <w:rFonts w:eastAsia="Times New Roman"/>
        </w:rPr>
      </w:pPr>
      <w:r w:rsidRPr="00D46394">
        <w:rPr>
          <w:rFonts w:eastAsia="Times New Roman"/>
        </w:rPr>
        <w:t>6.12</w:t>
      </w:r>
      <w:r w:rsidRPr="00D46394">
        <w:rPr>
          <w:rFonts w:eastAsia="Times New Roman"/>
        </w:rPr>
        <w:tab/>
        <w:t>Catadioptre latéral, non triangulaire</w:t>
      </w:r>
    </w:p>
    <w:p w:rsidR="00992549" w:rsidRPr="00D46394" w:rsidRDefault="00992549" w:rsidP="00E51675">
      <w:pPr>
        <w:pStyle w:val="SingleTxtG"/>
        <w:keepNext/>
        <w:ind w:left="2268" w:hanging="1134"/>
        <w:jc w:val="left"/>
        <w:rPr>
          <w:rFonts w:eastAsia="Times New Roman"/>
        </w:rPr>
      </w:pPr>
      <w:r w:rsidRPr="00D46394">
        <w:rPr>
          <w:rFonts w:eastAsia="Times New Roman"/>
        </w:rPr>
        <w:t>6.12.1</w:t>
      </w:r>
      <w:r w:rsidRPr="00D46394">
        <w:rPr>
          <w:rFonts w:eastAsia="Times New Roman"/>
        </w:rPr>
        <w:tab/>
        <w:t>Nombre par côté</w:t>
      </w:r>
    </w:p>
    <w:p w:rsidR="00992549" w:rsidRPr="00D46394" w:rsidRDefault="00992549" w:rsidP="00855A64">
      <w:pPr>
        <w:pStyle w:val="SingleTxtG"/>
        <w:ind w:left="2268"/>
        <w:rPr>
          <w:rFonts w:eastAsia="Times New Roman"/>
        </w:rPr>
      </w:pPr>
      <w:r w:rsidRPr="00D46394">
        <w:rPr>
          <w:rFonts w:eastAsia="Times New Roman"/>
        </w:rPr>
        <w:tab/>
        <w:t>Un ou deux.</w:t>
      </w:r>
    </w:p>
    <w:p w:rsidR="00992549" w:rsidRPr="00D46394" w:rsidRDefault="00992549" w:rsidP="00E51675">
      <w:pPr>
        <w:pStyle w:val="SingleTxtG"/>
        <w:keepNext/>
        <w:ind w:left="2268" w:hanging="1134"/>
        <w:jc w:val="left"/>
        <w:rPr>
          <w:rFonts w:eastAsia="Times New Roman"/>
        </w:rPr>
      </w:pPr>
      <w:r w:rsidRPr="00D46394">
        <w:rPr>
          <w:rFonts w:eastAsia="Times New Roman"/>
        </w:rPr>
        <w:t>6.12.2</w:t>
      </w:r>
      <w:r w:rsidRPr="00D46394">
        <w:rPr>
          <w:rFonts w:eastAsia="Times New Roman"/>
        </w:rPr>
        <w:tab/>
        <w:t>Schéma d’installation</w:t>
      </w:r>
    </w:p>
    <w:p w:rsidR="00992549" w:rsidRPr="00D46394" w:rsidRDefault="00992549" w:rsidP="00855A64">
      <w:pPr>
        <w:pStyle w:val="SingleTxtG"/>
        <w:ind w:left="2268"/>
        <w:rPr>
          <w:rFonts w:eastAsia="Times New Roman"/>
        </w:rPr>
      </w:pPr>
      <w:r w:rsidRPr="00D46394">
        <w:rPr>
          <w:rFonts w:eastAsia="Times New Roman"/>
        </w:rPr>
        <w:tab/>
        <w:t>Pas de spécification particulière.</w:t>
      </w:r>
    </w:p>
    <w:p w:rsidR="00992549" w:rsidRPr="00D46394" w:rsidRDefault="00992549" w:rsidP="00E51675">
      <w:pPr>
        <w:pStyle w:val="SingleTxtG"/>
        <w:keepNext/>
        <w:ind w:left="2268" w:hanging="1134"/>
        <w:jc w:val="left"/>
        <w:rPr>
          <w:rFonts w:eastAsia="Times New Roman"/>
        </w:rPr>
      </w:pPr>
      <w:r w:rsidRPr="00D46394">
        <w:rPr>
          <w:rFonts w:eastAsia="Times New Roman"/>
        </w:rPr>
        <w:t>6.12.3</w:t>
      </w:r>
      <w:r w:rsidRPr="00D46394">
        <w:rPr>
          <w:rFonts w:eastAsia="Times New Roman"/>
        </w:rPr>
        <w:tab/>
        <w:t>Emplacement</w:t>
      </w:r>
    </w:p>
    <w:p w:rsidR="00992549" w:rsidRPr="00D46394" w:rsidRDefault="00992549" w:rsidP="00623BB2">
      <w:pPr>
        <w:pStyle w:val="SingleTxtG"/>
        <w:ind w:left="2268" w:hanging="1134"/>
        <w:rPr>
          <w:rFonts w:eastAsia="Times New Roman"/>
        </w:rPr>
      </w:pPr>
      <w:r w:rsidRPr="00D46394">
        <w:rPr>
          <w:rFonts w:eastAsia="Times New Roman"/>
        </w:rPr>
        <w:t>6.12.3.1</w:t>
      </w:r>
      <w:r w:rsidRPr="00D46394">
        <w:rPr>
          <w:rFonts w:eastAsia="Times New Roman"/>
        </w:rPr>
        <w:tab/>
        <w:t>Sur le côté du véhicule.</w:t>
      </w:r>
    </w:p>
    <w:p w:rsidR="00992549" w:rsidRPr="00D46394" w:rsidRDefault="00992549" w:rsidP="00623BB2">
      <w:pPr>
        <w:pStyle w:val="SingleTxtG"/>
        <w:ind w:left="2268" w:hanging="1134"/>
        <w:rPr>
          <w:rFonts w:eastAsia="Times New Roman"/>
        </w:rPr>
      </w:pPr>
      <w:r w:rsidRPr="00D46394">
        <w:rPr>
          <w:rFonts w:eastAsia="Times New Roman"/>
        </w:rPr>
        <w:t>6.12.3.2</w:t>
      </w:r>
      <w:r w:rsidRPr="00D46394">
        <w:rPr>
          <w:rFonts w:eastAsia="Times New Roman"/>
        </w:rPr>
        <w:tab/>
        <w:t>En hauteur</w:t>
      </w:r>
      <w:r w:rsidR="00EC45F9">
        <w:rPr>
          <w:rFonts w:eastAsia="Times New Roman"/>
        </w:rPr>
        <w:t> :</w:t>
      </w:r>
      <w:r w:rsidRPr="00D46394">
        <w:rPr>
          <w:rFonts w:eastAsia="Times New Roman"/>
        </w:rPr>
        <w:t xml:space="preserve"> 300 mm minimum, 900 mm maximum au</w:t>
      </w:r>
      <w:r w:rsidRPr="00D46394">
        <w:rPr>
          <w:rFonts w:eastAsia="Times New Roman"/>
        </w:rPr>
        <w:noBreakHyphen/>
        <w:t>dessus du sol.</w:t>
      </w:r>
    </w:p>
    <w:p w:rsidR="00992549" w:rsidRPr="00D46394" w:rsidRDefault="00992549" w:rsidP="00623BB2">
      <w:pPr>
        <w:pStyle w:val="SingleTxtG"/>
        <w:ind w:left="2268" w:hanging="1134"/>
        <w:rPr>
          <w:rFonts w:eastAsia="Times New Roman"/>
        </w:rPr>
      </w:pPr>
      <w:r w:rsidRPr="00D46394">
        <w:rPr>
          <w:rFonts w:eastAsia="Times New Roman"/>
        </w:rPr>
        <w:t>6.12.3.3</w:t>
      </w:r>
      <w:r w:rsidRPr="00D46394">
        <w:rPr>
          <w:rFonts w:eastAsia="Times New Roman"/>
        </w:rPr>
        <w:tab/>
        <w:t>En longueur</w:t>
      </w:r>
      <w:r w:rsidR="00EC45F9">
        <w:rPr>
          <w:rFonts w:eastAsia="Times New Roman"/>
        </w:rPr>
        <w:t> :</w:t>
      </w:r>
      <w:r w:rsidRPr="00D46394">
        <w:rPr>
          <w:rFonts w:eastAsia="Times New Roman"/>
        </w:rPr>
        <w:t xml:space="preserve"> devrait être tel que, dans des conditions normales, le dispositif ne puisse être masqué par les vêtements du conducteur ou du passager.</w:t>
      </w:r>
    </w:p>
    <w:p w:rsidR="00992549" w:rsidRPr="00D46394" w:rsidRDefault="00992549" w:rsidP="00E51675">
      <w:pPr>
        <w:pStyle w:val="SingleTxtG"/>
        <w:keepNext/>
        <w:ind w:left="2268" w:hanging="1134"/>
        <w:jc w:val="left"/>
        <w:rPr>
          <w:rFonts w:eastAsia="Times New Roman"/>
        </w:rPr>
      </w:pPr>
      <w:r w:rsidRPr="00D46394">
        <w:rPr>
          <w:rFonts w:eastAsia="Times New Roman"/>
        </w:rPr>
        <w:t>6.12.4</w:t>
      </w:r>
      <w:r w:rsidRPr="00D46394">
        <w:rPr>
          <w:rFonts w:eastAsia="Times New Roman"/>
        </w:rPr>
        <w:tab/>
        <w:t>Visibilité géométrique</w:t>
      </w:r>
    </w:p>
    <w:p w:rsidR="00992549" w:rsidRPr="00D46394" w:rsidRDefault="00992549" w:rsidP="003B5F4D">
      <w:pPr>
        <w:pStyle w:val="SingleTxtG"/>
        <w:tabs>
          <w:tab w:val="left" w:pos="4214"/>
          <w:tab w:val="left" w:pos="4550"/>
        </w:tabs>
        <w:ind w:left="2268"/>
        <w:rPr>
          <w:rFonts w:eastAsia="Times New Roman"/>
        </w:rPr>
      </w:pPr>
      <w:r w:rsidRPr="00D46394">
        <w:rPr>
          <w:rFonts w:eastAsia="Times New Roman"/>
        </w:rPr>
        <w:t xml:space="preserve">Angles horizontaux β </w:t>
      </w:r>
      <w:r w:rsidRPr="00D46394">
        <w:rPr>
          <w:rFonts w:eastAsia="Times New Roman"/>
        </w:rPr>
        <w:tab/>
        <w:t xml:space="preserve">= </w:t>
      </w:r>
      <w:r w:rsidRPr="00D46394">
        <w:rPr>
          <w:rFonts w:eastAsia="Times New Roman"/>
        </w:rPr>
        <w:tab/>
        <w:t>30° vers l’avant et vers l’arrière.</w:t>
      </w:r>
    </w:p>
    <w:p w:rsidR="00992549" w:rsidRPr="00D46394" w:rsidRDefault="00992549" w:rsidP="003B5F4D">
      <w:pPr>
        <w:pStyle w:val="SingleTxtG"/>
        <w:tabs>
          <w:tab w:val="left" w:pos="4214"/>
          <w:tab w:val="left" w:pos="4550"/>
        </w:tabs>
        <w:ind w:left="2268"/>
        <w:rPr>
          <w:rFonts w:eastAsia="Times New Roman"/>
        </w:rPr>
      </w:pPr>
      <w:r w:rsidRPr="00D46394">
        <w:rPr>
          <w:rFonts w:eastAsia="Times New Roman"/>
        </w:rPr>
        <w:t xml:space="preserve">Angles verticaux α </w:t>
      </w:r>
      <w:r w:rsidRPr="00D46394">
        <w:rPr>
          <w:rFonts w:eastAsia="Times New Roman"/>
        </w:rPr>
        <w:tab/>
        <w:t xml:space="preserve">= </w:t>
      </w:r>
      <w:r w:rsidRPr="00D46394">
        <w:rPr>
          <w:rFonts w:eastAsia="Times New Roman"/>
        </w:rPr>
        <w:tab/>
        <w:t xml:space="preserve">15° au-dessus et au-dessous de l’horizontale. </w:t>
      </w:r>
    </w:p>
    <w:p w:rsidR="00992549" w:rsidRPr="00D46394" w:rsidRDefault="00992549" w:rsidP="00855A64">
      <w:pPr>
        <w:pStyle w:val="SingleTxtG"/>
        <w:ind w:left="2268"/>
        <w:rPr>
          <w:rFonts w:eastAsia="Times New Roman"/>
        </w:rPr>
      </w:pPr>
      <w:r w:rsidRPr="00D46394">
        <w:rPr>
          <w:rFonts w:eastAsia="Times New Roman"/>
        </w:rPr>
        <w:t>Toutefois, lorsqu’un feu est monté à moins de 750 mm au-dessus du sol (mesure effectuée conformément aux dispositions du paragraphe 5.7), l’angle de 15° vers le bas peut être ramené à 5°.</w:t>
      </w:r>
    </w:p>
    <w:p w:rsidR="00992549" w:rsidRPr="00D46394" w:rsidRDefault="00992549" w:rsidP="0082137B">
      <w:pPr>
        <w:pStyle w:val="SingleTxtG"/>
        <w:keepNext/>
        <w:ind w:left="2268" w:hanging="1134"/>
        <w:jc w:val="left"/>
        <w:rPr>
          <w:rFonts w:eastAsia="Times New Roman"/>
        </w:rPr>
      </w:pPr>
      <w:r w:rsidRPr="00D46394">
        <w:rPr>
          <w:rFonts w:eastAsia="Times New Roman"/>
        </w:rPr>
        <w:t>6.12.5</w:t>
      </w:r>
      <w:r w:rsidRPr="00D46394">
        <w:rPr>
          <w:rFonts w:eastAsia="Times New Roman"/>
        </w:rPr>
        <w:tab/>
        <w:t>Orientation</w:t>
      </w:r>
    </w:p>
    <w:p w:rsidR="00992549" w:rsidRPr="00D46394" w:rsidRDefault="00992549" w:rsidP="00855A64">
      <w:pPr>
        <w:pStyle w:val="SingleTxtG"/>
        <w:ind w:left="2268"/>
        <w:rPr>
          <w:rFonts w:eastAsia="Times New Roman"/>
        </w:rPr>
      </w:pPr>
      <w:r w:rsidRPr="00D46394">
        <w:rPr>
          <w:rFonts w:eastAsia="Times New Roman"/>
        </w:rPr>
        <w:tab/>
        <w:t>L’axe de référence des catadioptres doit être perpendiculaire au plan longitudinal médian du véhicule et orienté vers l’extérieur. Les catadioptres avant peuvent pivoter en fonction du braquage de la direction.</w:t>
      </w:r>
    </w:p>
    <w:p w:rsidR="00992549" w:rsidRPr="00D46394" w:rsidRDefault="00992549" w:rsidP="0082137B">
      <w:pPr>
        <w:pStyle w:val="SingleTxtG"/>
        <w:keepNext/>
        <w:ind w:left="2268" w:hanging="1134"/>
        <w:jc w:val="left"/>
        <w:rPr>
          <w:rFonts w:eastAsia="Times New Roman"/>
          <w:bCs/>
        </w:rPr>
      </w:pPr>
      <w:r w:rsidRPr="00D46394">
        <w:rPr>
          <w:rFonts w:eastAsia="Times New Roman"/>
          <w:bCs/>
        </w:rPr>
        <w:lastRenderedPageBreak/>
        <w:t>6.13</w:t>
      </w:r>
      <w:r w:rsidRPr="00D46394">
        <w:rPr>
          <w:rFonts w:eastAsia="Times New Roman"/>
          <w:bCs/>
        </w:rPr>
        <w:tab/>
        <w:t>Feu de circulation diurne</w:t>
      </w:r>
    </w:p>
    <w:p w:rsidR="00992549" w:rsidRPr="00D46394" w:rsidRDefault="00992549" w:rsidP="0082137B">
      <w:pPr>
        <w:pStyle w:val="SingleTxtG"/>
        <w:keepNext/>
        <w:ind w:left="2268" w:hanging="1134"/>
        <w:jc w:val="left"/>
        <w:rPr>
          <w:rFonts w:eastAsia="Times New Roman"/>
          <w:bCs/>
        </w:rPr>
      </w:pPr>
      <w:r w:rsidRPr="00D46394">
        <w:rPr>
          <w:rFonts w:eastAsia="Times New Roman"/>
          <w:bCs/>
        </w:rPr>
        <w:t>6.13.1</w:t>
      </w:r>
      <w:r w:rsidRPr="00D46394">
        <w:rPr>
          <w:rFonts w:eastAsia="Times New Roman"/>
          <w:bCs/>
        </w:rPr>
        <w:tab/>
        <w:t>Présence</w:t>
      </w:r>
    </w:p>
    <w:p w:rsidR="00992549" w:rsidRPr="00D46394" w:rsidRDefault="00992549" w:rsidP="00855A64">
      <w:pPr>
        <w:pStyle w:val="SingleTxtG"/>
        <w:ind w:left="2268"/>
        <w:rPr>
          <w:rFonts w:eastAsia="Times New Roman"/>
          <w:bCs/>
        </w:rPr>
      </w:pPr>
      <w:r w:rsidRPr="00D46394">
        <w:rPr>
          <w:rFonts w:eastAsia="Times New Roman"/>
          <w:bCs/>
        </w:rPr>
        <w:t xml:space="preserve">Facultative sur </w:t>
      </w:r>
      <w:r w:rsidRPr="00D46394">
        <w:rPr>
          <w:rFonts w:eastAsia="Times New Roman"/>
        </w:rPr>
        <w:t>les</w:t>
      </w:r>
      <w:r w:rsidRPr="00D46394">
        <w:rPr>
          <w:rFonts w:eastAsia="Times New Roman"/>
          <w:bCs/>
        </w:rPr>
        <w:t xml:space="preserve"> motocycles.</w:t>
      </w:r>
    </w:p>
    <w:p w:rsidR="00992549" w:rsidRPr="00D46394" w:rsidRDefault="00992549" w:rsidP="00E51675">
      <w:pPr>
        <w:pStyle w:val="SingleTxtG"/>
        <w:keepNext/>
        <w:ind w:left="2268" w:hanging="1134"/>
        <w:jc w:val="left"/>
        <w:rPr>
          <w:rFonts w:eastAsia="Times New Roman"/>
          <w:bCs/>
        </w:rPr>
      </w:pPr>
      <w:r w:rsidRPr="00D46394">
        <w:rPr>
          <w:rFonts w:eastAsia="Times New Roman"/>
          <w:bCs/>
        </w:rPr>
        <w:t>6.13.2</w:t>
      </w:r>
      <w:r w:rsidRPr="00D46394">
        <w:rPr>
          <w:rFonts w:eastAsia="Times New Roman"/>
          <w:bCs/>
        </w:rPr>
        <w:tab/>
        <w:t>Nombre</w:t>
      </w:r>
    </w:p>
    <w:p w:rsidR="00992549" w:rsidRPr="00D46394" w:rsidRDefault="00992549" w:rsidP="00855A64">
      <w:pPr>
        <w:pStyle w:val="SingleTxtG"/>
        <w:ind w:left="2268"/>
        <w:rPr>
          <w:rFonts w:eastAsia="Times New Roman"/>
          <w:bCs/>
        </w:rPr>
      </w:pPr>
      <w:r w:rsidRPr="00D46394">
        <w:rPr>
          <w:rFonts w:eastAsia="Times New Roman"/>
          <w:bCs/>
        </w:rPr>
        <w:t>Un ou deux, du type homologué conformément au Règlement ONU n</w:t>
      </w:r>
      <w:r w:rsidRPr="00D46394">
        <w:rPr>
          <w:rFonts w:eastAsia="Times New Roman"/>
          <w:bCs/>
          <w:vertAlign w:val="superscript"/>
        </w:rPr>
        <w:t>o</w:t>
      </w:r>
      <w:r w:rsidRPr="00D46394">
        <w:rPr>
          <w:rFonts w:eastAsia="Times New Roman"/>
          <w:bCs/>
        </w:rPr>
        <w:t> 87.</w:t>
      </w:r>
    </w:p>
    <w:p w:rsidR="00992549" w:rsidRPr="00D46394" w:rsidRDefault="00992549" w:rsidP="00E51675">
      <w:pPr>
        <w:pStyle w:val="SingleTxtG"/>
        <w:keepNext/>
        <w:ind w:left="2268" w:hanging="1134"/>
        <w:jc w:val="left"/>
        <w:rPr>
          <w:rFonts w:eastAsia="Times New Roman"/>
        </w:rPr>
      </w:pPr>
      <w:r w:rsidRPr="00D46394">
        <w:rPr>
          <w:rFonts w:eastAsia="Times New Roman"/>
        </w:rPr>
        <w:t>6.13.3</w:t>
      </w:r>
      <w:r w:rsidRPr="00D46394">
        <w:rPr>
          <w:rFonts w:eastAsia="Times New Roman"/>
        </w:rPr>
        <w:tab/>
        <w:t>Schéma de montage</w:t>
      </w:r>
    </w:p>
    <w:p w:rsidR="00992549" w:rsidRPr="00D46394" w:rsidRDefault="00992549" w:rsidP="00855A64">
      <w:pPr>
        <w:pStyle w:val="SingleTxtG"/>
        <w:ind w:left="2268"/>
        <w:rPr>
          <w:rFonts w:eastAsia="Times New Roman"/>
          <w:bCs/>
        </w:rPr>
      </w:pPr>
      <w:r w:rsidRPr="00D46394">
        <w:rPr>
          <w:rFonts w:eastAsia="Times New Roman"/>
          <w:bCs/>
        </w:rPr>
        <w:t xml:space="preserve">Pas de </w:t>
      </w:r>
      <w:r w:rsidRPr="00D46394">
        <w:rPr>
          <w:rFonts w:eastAsia="Times New Roman"/>
        </w:rPr>
        <w:t>prescription</w:t>
      </w:r>
      <w:r w:rsidRPr="00D46394">
        <w:rPr>
          <w:rFonts w:eastAsia="Times New Roman"/>
          <w:bCs/>
        </w:rPr>
        <w:t xml:space="preserve"> particulière.</w:t>
      </w:r>
    </w:p>
    <w:p w:rsidR="00992549" w:rsidRPr="00D46394" w:rsidRDefault="00992549" w:rsidP="00E51675">
      <w:pPr>
        <w:pStyle w:val="SingleTxtG"/>
        <w:keepNext/>
        <w:ind w:left="2268" w:hanging="1134"/>
        <w:jc w:val="left"/>
        <w:rPr>
          <w:rFonts w:eastAsia="Times New Roman"/>
          <w:bCs/>
        </w:rPr>
      </w:pPr>
      <w:r w:rsidRPr="00D46394">
        <w:rPr>
          <w:rFonts w:eastAsia="Times New Roman"/>
          <w:bCs/>
        </w:rPr>
        <w:t>6.13.4</w:t>
      </w:r>
      <w:r w:rsidRPr="00D46394">
        <w:rPr>
          <w:rFonts w:eastAsia="Times New Roman"/>
          <w:bCs/>
        </w:rPr>
        <w:tab/>
        <w:t>Emplacement</w:t>
      </w:r>
    </w:p>
    <w:p w:rsidR="00992549" w:rsidRPr="00D46394" w:rsidRDefault="00992549" w:rsidP="00E51675">
      <w:pPr>
        <w:pStyle w:val="SingleTxtG"/>
        <w:keepNext/>
        <w:ind w:left="2268" w:hanging="1134"/>
        <w:jc w:val="left"/>
        <w:rPr>
          <w:rFonts w:eastAsia="Times New Roman"/>
          <w:bCs/>
        </w:rPr>
      </w:pPr>
      <w:r w:rsidRPr="00D46394">
        <w:rPr>
          <w:rFonts w:eastAsia="Times New Roman"/>
          <w:bCs/>
        </w:rPr>
        <w:t>6.13.4.1</w:t>
      </w:r>
      <w:r w:rsidRPr="00D46394">
        <w:rPr>
          <w:rFonts w:eastAsia="Times New Roman"/>
          <w:bCs/>
        </w:rPr>
        <w:tab/>
        <w:t>En largeur</w:t>
      </w:r>
      <w:r w:rsidR="00EC45F9">
        <w:rPr>
          <w:rFonts w:eastAsia="Times New Roman"/>
          <w:bCs/>
        </w:rPr>
        <w:t> :</w:t>
      </w:r>
    </w:p>
    <w:p w:rsidR="00992549" w:rsidRPr="00D46394" w:rsidRDefault="00992549" w:rsidP="00623BB2">
      <w:pPr>
        <w:pStyle w:val="SingleTxtG"/>
        <w:ind w:left="2268" w:hanging="1134"/>
        <w:rPr>
          <w:rFonts w:eastAsia="Times New Roman"/>
        </w:rPr>
      </w:pPr>
      <w:r w:rsidRPr="00D46394">
        <w:rPr>
          <w:rFonts w:eastAsia="Times New Roman"/>
        </w:rPr>
        <w:t>6.13.4.1.1</w:t>
      </w:r>
      <w:r w:rsidRPr="00D46394">
        <w:rPr>
          <w:rFonts w:eastAsia="Times New Roman"/>
        </w:rPr>
        <w:tab/>
        <w:t>Un feu de circulation diurne indépendant peut être installé au-dessus, au</w:t>
      </w:r>
      <w:r w:rsidRPr="00D46394">
        <w:rPr>
          <w:rFonts w:eastAsia="Times New Roman"/>
        </w:rPr>
        <w:noBreakHyphen/>
        <w:t>dessous ou à côté d’un autre feu avant. Si ces feux sont l’un au-dessus de l’autre, le centre de référence du feu de circulation diurne doit se trouver dans le plan longitudinal médian du véhicule</w:t>
      </w:r>
      <w:r w:rsidR="00EC45F9">
        <w:rPr>
          <w:rFonts w:eastAsia="Times New Roman"/>
        </w:rPr>
        <w:t> ;</w:t>
      </w:r>
      <w:r w:rsidRPr="00D46394">
        <w:rPr>
          <w:rFonts w:eastAsia="Times New Roman"/>
        </w:rPr>
        <w:t xml:space="preserve"> s’ils sont côte à côte, la distance entre le bord de la plage éclairante et le plan longitudinal médian du véhicule ne doit pas être supérieure à 250 </w:t>
      </w:r>
      <w:proofErr w:type="spellStart"/>
      <w:r w:rsidRPr="00D46394">
        <w:rPr>
          <w:rFonts w:eastAsia="Times New Roman"/>
        </w:rPr>
        <w:t>mm.</w:t>
      </w:r>
      <w:proofErr w:type="spellEnd"/>
    </w:p>
    <w:p w:rsidR="00992549" w:rsidRPr="00D46394" w:rsidRDefault="00992549" w:rsidP="00623BB2">
      <w:pPr>
        <w:pStyle w:val="SingleTxtG"/>
        <w:ind w:left="2268" w:hanging="1134"/>
        <w:rPr>
          <w:rFonts w:eastAsia="Times New Roman"/>
        </w:rPr>
      </w:pPr>
      <w:r w:rsidRPr="00D46394">
        <w:rPr>
          <w:rFonts w:eastAsia="Times New Roman"/>
        </w:rPr>
        <w:t>6.13.4.1.2</w:t>
      </w:r>
      <w:r w:rsidRPr="00D46394">
        <w:rPr>
          <w:rFonts w:eastAsia="Times New Roman"/>
        </w:rPr>
        <w:tab/>
        <w:t>Un feu de circulation diurne, mutuellement incorporé avec un autre feu avant (feu de route ou feu de position avant), doit être installé de telle sorte que le bord de la surface éclairante ne se trouve pas à plus de 250 mm du plan longitudinal médian du véhicule.</w:t>
      </w:r>
    </w:p>
    <w:p w:rsidR="00992549" w:rsidRPr="00D46394" w:rsidRDefault="00992549" w:rsidP="00623BB2">
      <w:pPr>
        <w:pStyle w:val="SingleTxtG"/>
        <w:ind w:left="2268" w:hanging="1134"/>
        <w:rPr>
          <w:rFonts w:eastAsia="Times New Roman"/>
        </w:rPr>
      </w:pPr>
      <w:r w:rsidRPr="00D46394">
        <w:rPr>
          <w:rFonts w:eastAsia="Times New Roman"/>
        </w:rPr>
        <w:t>6.13.4.1.3</w:t>
      </w:r>
      <w:r w:rsidRPr="00D46394">
        <w:rPr>
          <w:rFonts w:eastAsia="Times New Roman"/>
        </w:rPr>
        <w:tab/>
        <w:t>Deux feux de circulation diurne, l’un ou les deux étant mutuellement incorporés avec un autre feu avant, doivent être installés de telle sorte que leurs centres de référence soient symétriques par rapport au plan longitudinal médian du véhicule.</w:t>
      </w:r>
    </w:p>
    <w:p w:rsidR="00992549" w:rsidRPr="00D46394" w:rsidRDefault="00992549" w:rsidP="00623BB2">
      <w:pPr>
        <w:pStyle w:val="SingleTxtG"/>
        <w:ind w:left="2268" w:hanging="1134"/>
        <w:rPr>
          <w:rFonts w:eastAsia="Times New Roman"/>
        </w:rPr>
      </w:pPr>
      <w:r w:rsidRPr="00D46394">
        <w:rPr>
          <w:rFonts w:eastAsia="Times New Roman"/>
        </w:rPr>
        <w:t>6.13.4.1.4</w:t>
      </w:r>
      <w:r w:rsidRPr="00D46394">
        <w:rPr>
          <w:rFonts w:eastAsia="Times New Roman"/>
        </w:rPr>
        <w:tab/>
        <w:t>S’il y a deux feux de circulation diurne, la distance entre leurs plages éclairantes ne doit pas être supérieure à 420</w:t>
      </w:r>
      <w:r w:rsidR="00E51675" w:rsidRPr="00D46394">
        <w:rPr>
          <w:rFonts w:eastAsia="Times New Roman"/>
        </w:rPr>
        <w:t> </w:t>
      </w:r>
      <w:proofErr w:type="spellStart"/>
      <w:r w:rsidRPr="00D46394">
        <w:rPr>
          <w:rFonts w:eastAsia="Times New Roman"/>
        </w:rPr>
        <w:t>mm.</w:t>
      </w:r>
      <w:proofErr w:type="spellEnd"/>
    </w:p>
    <w:p w:rsidR="00992549" w:rsidRPr="00D46394" w:rsidRDefault="00992549" w:rsidP="00623BB2">
      <w:pPr>
        <w:pStyle w:val="SingleTxtG"/>
        <w:ind w:left="2268" w:hanging="1134"/>
        <w:rPr>
          <w:rFonts w:eastAsia="Times New Roman"/>
          <w:bCs/>
        </w:rPr>
      </w:pPr>
      <w:r w:rsidRPr="00D46394">
        <w:rPr>
          <w:rFonts w:eastAsia="Times New Roman"/>
          <w:bCs/>
        </w:rPr>
        <w:t>6.13.4.1.5</w:t>
      </w:r>
      <w:r w:rsidRPr="00D46394">
        <w:rPr>
          <w:rFonts w:eastAsia="Times New Roman"/>
          <w:bCs/>
        </w:rPr>
        <w:tab/>
        <w:t>La prescription concernant la distance maximale susmentionnée ne s’applique pas lorsque les feux de circulation diurne</w:t>
      </w:r>
      <w:r w:rsidR="00EC45F9">
        <w:rPr>
          <w:rFonts w:eastAsia="Times New Roman"/>
          <w:bCs/>
        </w:rPr>
        <w:t> :</w:t>
      </w:r>
    </w:p>
    <w:p w:rsidR="00992549" w:rsidRPr="00D46394" w:rsidRDefault="00992549" w:rsidP="00A53A03">
      <w:pPr>
        <w:pStyle w:val="SingleTxtG"/>
        <w:ind w:left="2835" w:hanging="567"/>
        <w:rPr>
          <w:rFonts w:eastAsia="Times New Roman"/>
        </w:rPr>
      </w:pPr>
      <w:r w:rsidRPr="00D46394">
        <w:rPr>
          <w:rFonts w:eastAsia="Times New Roman"/>
        </w:rPr>
        <w:t>a)</w:t>
      </w:r>
      <w:r w:rsidRPr="00D46394">
        <w:rPr>
          <w:rFonts w:eastAsia="Times New Roman"/>
        </w:rPr>
        <w:tab/>
        <w:t>Sont groupés, combinés ou mutuellement incorporés avec un autre feu</w:t>
      </w:r>
      <w:r w:rsidR="00EC45F9">
        <w:rPr>
          <w:rFonts w:eastAsia="Times New Roman"/>
        </w:rPr>
        <w:t> ;</w:t>
      </w:r>
      <w:r w:rsidRPr="00D46394">
        <w:rPr>
          <w:rFonts w:eastAsia="Times New Roman"/>
        </w:rPr>
        <w:t xml:space="preserve"> ou</w:t>
      </w:r>
    </w:p>
    <w:p w:rsidR="00992549" w:rsidRPr="00D46394" w:rsidRDefault="00992549" w:rsidP="00A53A03">
      <w:pPr>
        <w:pStyle w:val="SingleTxtG"/>
        <w:ind w:left="2835" w:hanging="567"/>
        <w:rPr>
          <w:rFonts w:eastAsia="Times New Roman"/>
        </w:rPr>
      </w:pPr>
      <w:r w:rsidRPr="00D46394">
        <w:rPr>
          <w:rFonts w:eastAsia="Times New Roman"/>
        </w:rPr>
        <w:t>b)</w:t>
      </w:r>
      <w:r w:rsidRPr="00D46394">
        <w:rPr>
          <w:rFonts w:eastAsia="Times New Roman"/>
        </w:rPr>
        <w:tab/>
        <w:t>Sont à l’intérieur de la projection de la silhouette frontale du motocycle sur un plan orthogonal perpendiculaire au plan médian longitudinal du véhicule.</w:t>
      </w:r>
    </w:p>
    <w:p w:rsidR="00992549" w:rsidRPr="00D46394" w:rsidRDefault="00992549" w:rsidP="00E51675">
      <w:pPr>
        <w:pStyle w:val="SingleTxtG"/>
        <w:keepNext/>
        <w:ind w:left="2268" w:hanging="1134"/>
        <w:jc w:val="left"/>
        <w:rPr>
          <w:rFonts w:eastAsia="Times New Roman"/>
        </w:rPr>
      </w:pPr>
      <w:r w:rsidRPr="00D46394">
        <w:rPr>
          <w:rFonts w:eastAsia="Times New Roman"/>
        </w:rPr>
        <w:t>6.13.4.2</w:t>
      </w:r>
      <w:r w:rsidRPr="00D46394">
        <w:rPr>
          <w:rFonts w:eastAsia="Times New Roman"/>
        </w:rPr>
        <w:tab/>
        <w:t>En hauteur</w:t>
      </w:r>
      <w:r w:rsidR="00EC45F9">
        <w:rPr>
          <w:rFonts w:eastAsia="Times New Roman"/>
        </w:rPr>
        <w:t> :</w:t>
      </w:r>
    </w:p>
    <w:p w:rsidR="00992549" w:rsidRPr="00D46394" w:rsidRDefault="00992549" w:rsidP="00E839C6">
      <w:pPr>
        <w:pStyle w:val="SingleTxtG"/>
        <w:ind w:left="2268"/>
        <w:rPr>
          <w:rFonts w:eastAsia="Times New Roman"/>
        </w:rPr>
      </w:pPr>
      <w:r w:rsidRPr="00D46394">
        <w:rPr>
          <w:rFonts w:eastAsia="Times New Roman"/>
        </w:rPr>
        <w:t>250 mm au minimum et 1 500 mm au maximum au</w:t>
      </w:r>
      <w:r w:rsidRPr="00D46394">
        <w:rPr>
          <w:rFonts w:eastAsia="Times New Roman"/>
        </w:rPr>
        <w:noBreakHyphen/>
        <w:t>dessus du niveau du sol.</w:t>
      </w:r>
    </w:p>
    <w:p w:rsidR="00992549" w:rsidRPr="00D46394" w:rsidRDefault="00992549" w:rsidP="00E51675">
      <w:pPr>
        <w:pStyle w:val="SingleTxtG"/>
        <w:keepNext/>
        <w:ind w:left="2268" w:hanging="1134"/>
        <w:jc w:val="left"/>
        <w:rPr>
          <w:rFonts w:eastAsia="Times New Roman"/>
        </w:rPr>
      </w:pPr>
      <w:r w:rsidRPr="00D46394">
        <w:rPr>
          <w:rFonts w:eastAsia="Times New Roman"/>
        </w:rPr>
        <w:t>6.13.4.3</w:t>
      </w:r>
      <w:r w:rsidRPr="00D46394">
        <w:rPr>
          <w:rFonts w:eastAsia="Times New Roman"/>
        </w:rPr>
        <w:tab/>
        <w:t>En longueur</w:t>
      </w:r>
      <w:r w:rsidR="00EC45F9">
        <w:rPr>
          <w:rFonts w:eastAsia="Times New Roman"/>
        </w:rPr>
        <w:t> :</w:t>
      </w:r>
    </w:p>
    <w:p w:rsidR="00992549" w:rsidRPr="00D46394" w:rsidRDefault="00992549" w:rsidP="00E839C6">
      <w:pPr>
        <w:pStyle w:val="SingleTxtG"/>
        <w:ind w:left="2268"/>
        <w:rPr>
          <w:rFonts w:eastAsia="Times New Roman"/>
        </w:rPr>
      </w:pPr>
      <w:r w:rsidRPr="00D46394">
        <w:rPr>
          <w:rFonts w:eastAsia="Times New Roman"/>
        </w:rPr>
        <w:t>À l’avant du véhicule.</w:t>
      </w:r>
    </w:p>
    <w:p w:rsidR="00992549" w:rsidRPr="00D46394" w:rsidRDefault="00992549" w:rsidP="00E51675">
      <w:pPr>
        <w:pStyle w:val="SingleTxtG"/>
        <w:keepNext/>
        <w:ind w:left="2268" w:hanging="1134"/>
        <w:jc w:val="left"/>
        <w:rPr>
          <w:rFonts w:eastAsia="Times New Roman"/>
        </w:rPr>
      </w:pPr>
      <w:r w:rsidRPr="00D46394">
        <w:rPr>
          <w:rFonts w:eastAsia="Times New Roman"/>
        </w:rPr>
        <w:t>6.13.5</w:t>
      </w:r>
      <w:r w:rsidRPr="00D46394">
        <w:rPr>
          <w:rFonts w:eastAsia="Times New Roman"/>
        </w:rPr>
        <w:tab/>
      </w:r>
      <w:r w:rsidRPr="00D46394">
        <w:rPr>
          <w:rFonts w:eastAsia="Times New Roman"/>
          <w:bCs/>
        </w:rPr>
        <w:t>Visibilité</w:t>
      </w:r>
      <w:r w:rsidRPr="00D46394">
        <w:rPr>
          <w:rFonts w:eastAsia="Times New Roman"/>
        </w:rPr>
        <w:t xml:space="preserve"> géométrique</w:t>
      </w:r>
    </w:p>
    <w:p w:rsidR="00992549" w:rsidRPr="00D46394" w:rsidRDefault="00E51675" w:rsidP="00E839C6">
      <w:pPr>
        <w:pStyle w:val="SingleTxtG"/>
        <w:ind w:left="2268"/>
        <w:rPr>
          <w:rFonts w:eastAsia="Times New Roman"/>
        </w:rPr>
      </w:pPr>
      <w:r w:rsidRPr="00D46394">
        <w:rPr>
          <w:rFonts w:eastAsia="Times New Roman"/>
        </w:rPr>
        <w:t>Angle horizontal</w:t>
      </w:r>
      <w:r w:rsidR="00EC45F9">
        <w:rPr>
          <w:rFonts w:eastAsia="Times New Roman"/>
        </w:rPr>
        <w:t> :</w:t>
      </w:r>
      <w:r w:rsidRPr="00D46394">
        <w:rPr>
          <w:rFonts w:eastAsia="Times New Roman"/>
        </w:rPr>
        <w:tab/>
      </w:r>
      <w:r w:rsidR="00992549" w:rsidRPr="00D46394">
        <w:rPr>
          <w:rFonts w:eastAsia="Times New Roman"/>
        </w:rPr>
        <w:t>20° vers l’extérieur et 10° vers l’intérieur.</w:t>
      </w:r>
    </w:p>
    <w:p w:rsidR="00992549" w:rsidRPr="00D46394" w:rsidRDefault="00E51675" w:rsidP="00E839C6">
      <w:pPr>
        <w:pStyle w:val="SingleTxtG"/>
        <w:ind w:left="2268"/>
        <w:rPr>
          <w:rFonts w:eastAsia="Times New Roman"/>
        </w:rPr>
      </w:pPr>
      <w:r w:rsidRPr="00D46394">
        <w:rPr>
          <w:rFonts w:eastAsia="Times New Roman"/>
        </w:rPr>
        <w:t>Angle vertical</w:t>
      </w:r>
      <w:r w:rsidR="00EC45F9">
        <w:rPr>
          <w:rFonts w:eastAsia="Times New Roman"/>
        </w:rPr>
        <w:t> :</w:t>
      </w:r>
      <w:r w:rsidRPr="00D46394">
        <w:rPr>
          <w:rFonts w:eastAsia="Times New Roman"/>
        </w:rPr>
        <w:tab/>
      </w:r>
      <w:r w:rsidR="00992549" w:rsidRPr="00D46394">
        <w:rPr>
          <w:rFonts w:eastAsia="Times New Roman"/>
        </w:rPr>
        <w:t>10° vers le haut et 10° vers le bas.</w:t>
      </w:r>
    </w:p>
    <w:p w:rsidR="00992549" w:rsidRPr="00D46394" w:rsidRDefault="00992549" w:rsidP="00E51675">
      <w:pPr>
        <w:pStyle w:val="SingleTxtG"/>
        <w:keepNext/>
        <w:ind w:left="2268" w:hanging="1134"/>
        <w:jc w:val="left"/>
        <w:rPr>
          <w:rFonts w:eastAsia="Times New Roman"/>
        </w:rPr>
      </w:pPr>
      <w:r w:rsidRPr="00D46394">
        <w:rPr>
          <w:rFonts w:eastAsia="Times New Roman"/>
        </w:rPr>
        <w:t>6.13.6</w:t>
      </w:r>
      <w:r w:rsidRPr="00D46394">
        <w:rPr>
          <w:rFonts w:eastAsia="Times New Roman"/>
        </w:rPr>
        <w:tab/>
        <w:t>Orientation</w:t>
      </w:r>
    </w:p>
    <w:p w:rsidR="00992549" w:rsidRPr="00D46394" w:rsidRDefault="00992549" w:rsidP="00E839C6">
      <w:pPr>
        <w:pStyle w:val="SingleTxtG"/>
        <w:ind w:left="2268"/>
        <w:rPr>
          <w:rFonts w:eastAsia="Times New Roman"/>
        </w:rPr>
      </w:pPr>
      <w:r w:rsidRPr="00D46394">
        <w:rPr>
          <w:rFonts w:eastAsia="Times New Roman"/>
        </w:rPr>
        <w:t>Vers l’avant. Le ou les feux peuvent pivoter en fonction de l’angle de braquage.</w:t>
      </w:r>
    </w:p>
    <w:p w:rsidR="00992549" w:rsidRPr="00D46394" w:rsidRDefault="00992549" w:rsidP="00E51675">
      <w:pPr>
        <w:pStyle w:val="SingleTxtG"/>
        <w:keepNext/>
        <w:ind w:left="2268" w:hanging="1134"/>
        <w:jc w:val="left"/>
        <w:rPr>
          <w:rFonts w:eastAsia="Times New Roman"/>
        </w:rPr>
      </w:pPr>
      <w:r w:rsidRPr="00D46394">
        <w:rPr>
          <w:rFonts w:eastAsia="Times New Roman"/>
        </w:rPr>
        <w:t>6.13.7</w:t>
      </w:r>
      <w:r w:rsidRPr="00D46394">
        <w:rPr>
          <w:rFonts w:eastAsia="Times New Roman"/>
        </w:rPr>
        <w:tab/>
        <w:t>Branchements électriques</w:t>
      </w:r>
    </w:p>
    <w:p w:rsidR="00992549" w:rsidRPr="00D46394" w:rsidRDefault="00992549" w:rsidP="00623BB2">
      <w:pPr>
        <w:pStyle w:val="SingleTxtG"/>
        <w:ind w:left="2268" w:hanging="1134"/>
        <w:rPr>
          <w:rFonts w:eastAsia="Times New Roman"/>
        </w:rPr>
      </w:pPr>
      <w:r w:rsidRPr="00D46394">
        <w:rPr>
          <w:rFonts w:eastAsia="Times New Roman"/>
        </w:rPr>
        <w:t>6.13.7.1</w:t>
      </w:r>
      <w:r w:rsidRPr="00D46394">
        <w:rPr>
          <w:rFonts w:eastAsia="Times New Roman"/>
        </w:rPr>
        <w:tab/>
        <w:t>Le feu de circulation diurne doit s’éteindre automatiquement lorsque le projecteur s’allume, sauf si ce dernier est utilisé pour donner des avertissements lumineux intermittents à de courts intervalles.</w:t>
      </w:r>
    </w:p>
    <w:p w:rsidR="00992549" w:rsidRPr="00D46394" w:rsidRDefault="00992549" w:rsidP="00E839C6">
      <w:pPr>
        <w:pStyle w:val="SingleTxtG"/>
        <w:ind w:left="2268"/>
        <w:rPr>
          <w:rFonts w:eastAsia="Times New Roman"/>
        </w:rPr>
      </w:pPr>
      <w:r w:rsidRPr="00D46394">
        <w:rPr>
          <w:rFonts w:eastAsia="Times New Roman"/>
        </w:rPr>
        <w:lastRenderedPageBreak/>
        <w:tab/>
        <w:t>Le feu de position arrière doit s’allumer lorsque le ou les feux de circulation diurne sont allumés. Le ou les feux de position avant et le dispositif d’éclairage de la plaque d’immatriculation arrière peuvent s’allumer individuellement ou ensemble lorsque le ou les feux de circulation diurne sont allumés.</w:t>
      </w:r>
    </w:p>
    <w:p w:rsidR="00992549" w:rsidRPr="00D46394" w:rsidRDefault="00992549" w:rsidP="00623BB2">
      <w:pPr>
        <w:pStyle w:val="SingleTxtG"/>
        <w:ind w:left="2268" w:hanging="1134"/>
        <w:rPr>
          <w:rFonts w:eastAsia="Times New Roman"/>
          <w:szCs w:val="24"/>
        </w:rPr>
      </w:pPr>
      <w:r w:rsidRPr="00D46394">
        <w:rPr>
          <w:rFonts w:eastAsia="Times New Roman"/>
          <w:szCs w:val="24"/>
        </w:rPr>
        <w:t>6.13.7.2</w:t>
      </w:r>
      <w:r w:rsidRPr="00D46394">
        <w:rPr>
          <w:rFonts w:eastAsia="Times New Roman"/>
          <w:szCs w:val="24"/>
        </w:rPr>
        <w:tab/>
        <w:t>Si la distance entre le feu indicateur de direction avant et le feu de circulation diurne situé du même côté du véhicule est égale ou inférieure à 40 mm, les branchements électriques du feu de circulation diurne peuvent être conçus de façon que</w:t>
      </w:r>
      <w:r w:rsidR="00EC45F9">
        <w:rPr>
          <w:rFonts w:eastAsia="Times New Roman"/>
          <w:szCs w:val="24"/>
        </w:rPr>
        <w:t> :</w:t>
      </w:r>
    </w:p>
    <w:p w:rsidR="00992549" w:rsidRPr="00D46394" w:rsidRDefault="00992549" w:rsidP="00A53A03">
      <w:pPr>
        <w:pStyle w:val="SingleTxtG"/>
        <w:ind w:left="2835" w:hanging="567"/>
        <w:rPr>
          <w:rFonts w:eastAsia="Times New Roman"/>
          <w:szCs w:val="24"/>
        </w:rPr>
      </w:pPr>
      <w:r w:rsidRPr="00D46394">
        <w:rPr>
          <w:rFonts w:eastAsia="Times New Roman"/>
          <w:szCs w:val="24"/>
        </w:rPr>
        <w:t>a)</w:t>
      </w:r>
      <w:r w:rsidRPr="00D46394">
        <w:rPr>
          <w:rFonts w:eastAsia="Times New Roman"/>
          <w:szCs w:val="24"/>
        </w:rPr>
        <w:tab/>
        <w:t>Le feu de circulation diurne soit éteint</w:t>
      </w:r>
      <w:r w:rsidR="00EC45F9">
        <w:rPr>
          <w:rFonts w:eastAsia="Times New Roman"/>
          <w:szCs w:val="24"/>
        </w:rPr>
        <w:t> ;</w:t>
      </w:r>
      <w:r w:rsidRPr="00D46394">
        <w:rPr>
          <w:rFonts w:eastAsia="Times New Roman"/>
          <w:szCs w:val="24"/>
        </w:rPr>
        <w:t xml:space="preserve"> ou que</w:t>
      </w:r>
    </w:p>
    <w:p w:rsidR="00992549" w:rsidRPr="00D46394" w:rsidRDefault="00992549" w:rsidP="00A53A03">
      <w:pPr>
        <w:pStyle w:val="SingleTxtG"/>
        <w:ind w:left="2835" w:hanging="567"/>
        <w:rPr>
          <w:rFonts w:eastAsia="Times New Roman"/>
          <w:szCs w:val="24"/>
        </w:rPr>
      </w:pPr>
      <w:r w:rsidRPr="00D46394">
        <w:rPr>
          <w:rFonts w:eastAsia="Times New Roman"/>
          <w:szCs w:val="24"/>
        </w:rPr>
        <w:t>b)</w:t>
      </w:r>
      <w:r w:rsidRPr="00D46394">
        <w:rPr>
          <w:rFonts w:eastAsia="Times New Roman"/>
          <w:szCs w:val="24"/>
        </w:rPr>
        <w:tab/>
        <w:t xml:space="preserve">Son intensité lumineuse soit réduite pendant la totalité de la période d’activation d’un feu indicateur de direction avant (y compris pendant les phases d’extinction). </w:t>
      </w:r>
    </w:p>
    <w:p w:rsidR="00992549" w:rsidRPr="00D46394" w:rsidRDefault="00992549" w:rsidP="00623BB2">
      <w:pPr>
        <w:pStyle w:val="SingleTxtG"/>
        <w:ind w:left="2268" w:hanging="1134"/>
        <w:rPr>
          <w:rFonts w:eastAsia="Times New Roman"/>
          <w:u w:val="single"/>
        </w:rPr>
      </w:pPr>
      <w:r w:rsidRPr="00D46394">
        <w:rPr>
          <w:rFonts w:eastAsia="Times New Roman"/>
        </w:rPr>
        <w:t>6.13.7.3</w:t>
      </w:r>
      <w:r w:rsidRPr="00D46394">
        <w:rPr>
          <w:rFonts w:eastAsia="Times New Roman"/>
        </w:rPr>
        <w:tab/>
        <w:t>Si un feu indicateur de direction est mutuellement incorporé avec un feu de circulation diurne, les branchements électriques de ce dernier doivent être conçus de façon qu’il soit éteint pendant la totalité de la période d’activation du feu indicateur de direction (y compris pendant les phases d’extinction).</w:t>
      </w:r>
    </w:p>
    <w:p w:rsidR="00992549" w:rsidRPr="00D46394" w:rsidRDefault="00992549" w:rsidP="00E51675">
      <w:pPr>
        <w:pStyle w:val="SingleTxtG"/>
        <w:keepNext/>
        <w:ind w:left="2268" w:hanging="1134"/>
        <w:jc w:val="left"/>
        <w:rPr>
          <w:rFonts w:eastAsia="Times New Roman"/>
        </w:rPr>
      </w:pPr>
      <w:r w:rsidRPr="00D46394">
        <w:rPr>
          <w:rFonts w:eastAsia="Times New Roman"/>
        </w:rPr>
        <w:t>6.13.8</w:t>
      </w:r>
      <w:r w:rsidRPr="00D46394">
        <w:rPr>
          <w:rFonts w:eastAsia="Times New Roman"/>
        </w:rPr>
        <w:tab/>
        <w:t>Témoin</w:t>
      </w:r>
    </w:p>
    <w:p w:rsidR="00992549" w:rsidRPr="00D46394" w:rsidRDefault="00992549" w:rsidP="00E839C6">
      <w:pPr>
        <w:pStyle w:val="SingleTxtG"/>
        <w:ind w:left="2268"/>
        <w:rPr>
          <w:rFonts w:eastAsia="Times New Roman"/>
        </w:rPr>
      </w:pPr>
      <w:r w:rsidRPr="00D46394">
        <w:rPr>
          <w:rFonts w:eastAsia="Times New Roman"/>
        </w:rPr>
        <w:tab/>
        <w:t>Témoin vert d’enclenchement facultatif.</w:t>
      </w:r>
    </w:p>
    <w:p w:rsidR="00992549" w:rsidRPr="00D46394" w:rsidRDefault="00992549" w:rsidP="00EF35B9">
      <w:pPr>
        <w:pStyle w:val="SingleTxtG"/>
        <w:keepNext/>
        <w:ind w:left="2268" w:hanging="1134"/>
        <w:jc w:val="left"/>
        <w:rPr>
          <w:rFonts w:eastAsia="Times New Roman"/>
        </w:rPr>
      </w:pPr>
      <w:r w:rsidRPr="00D46394">
        <w:rPr>
          <w:rFonts w:eastAsia="Times New Roman"/>
        </w:rPr>
        <w:t>6.13.9</w:t>
      </w:r>
      <w:r w:rsidRPr="00D46394">
        <w:rPr>
          <w:rFonts w:eastAsia="Times New Roman"/>
        </w:rPr>
        <w:tab/>
        <w:t xml:space="preserve">Autres prescriptions </w:t>
      </w:r>
    </w:p>
    <w:p w:rsidR="00992549" w:rsidRPr="00D46394" w:rsidRDefault="00992549" w:rsidP="00E839C6">
      <w:pPr>
        <w:pStyle w:val="SingleTxtG"/>
        <w:ind w:left="2268"/>
        <w:rPr>
          <w:rFonts w:eastAsia="Times New Roman"/>
        </w:rPr>
      </w:pPr>
      <w:r w:rsidRPr="00D46394">
        <w:rPr>
          <w:rFonts w:eastAsia="Times New Roman"/>
        </w:rPr>
        <w:t>Le symbole pour le feu de circulation diurne dans la norme ISO 2575</w:t>
      </w:r>
      <w:r w:rsidR="00EC45F9">
        <w:rPr>
          <w:rFonts w:eastAsia="Times New Roman"/>
        </w:rPr>
        <w:t>:</w:t>
      </w:r>
      <w:r w:rsidRPr="00D46394">
        <w:rPr>
          <w:rFonts w:eastAsia="Times New Roman"/>
        </w:rPr>
        <w:t xml:space="preserve">2004 </w:t>
      </w:r>
      <w:r w:rsidR="00694302" w:rsidRPr="00D46394">
        <w:rPr>
          <w:rFonts w:eastAsia="Times New Roman"/>
        </w:rPr>
        <w:t>− </w:t>
      </w:r>
      <w:r w:rsidRPr="00D46394">
        <w:rPr>
          <w:rFonts w:eastAsia="Times New Roman"/>
        </w:rPr>
        <w:t xml:space="preserve">Véhicules routiers </w:t>
      </w:r>
      <w:r w:rsidR="00694302" w:rsidRPr="00D46394">
        <w:rPr>
          <w:rFonts w:eastAsia="Times New Roman"/>
        </w:rPr>
        <w:t>−</w:t>
      </w:r>
      <w:r w:rsidRPr="00D46394">
        <w:rPr>
          <w:rFonts w:eastAsia="Times New Roman"/>
        </w:rPr>
        <w:t xml:space="preserve"> Symboles pour les commandes, indicateurs et témoins peut être employé pour informer le conducteur que le feu de circulation diurne est allumé.</w:t>
      </w:r>
    </w:p>
    <w:p w:rsidR="00992549" w:rsidRPr="00D46394" w:rsidRDefault="00992549" w:rsidP="00EF35B9">
      <w:pPr>
        <w:pStyle w:val="SingleTxtG"/>
        <w:keepNext/>
        <w:ind w:left="2268" w:hanging="1134"/>
        <w:jc w:val="left"/>
        <w:rPr>
          <w:rFonts w:eastAsia="Times New Roman"/>
          <w:bCs/>
        </w:rPr>
      </w:pPr>
      <w:r w:rsidRPr="00D46394">
        <w:rPr>
          <w:rFonts w:eastAsia="Times New Roman"/>
        </w:rPr>
        <w:t>6.14</w:t>
      </w:r>
      <w:r w:rsidRPr="00D46394">
        <w:rPr>
          <w:rFonts w:eastAsia="Times New Roman"/>
          <w:bCs/>
        </w:rPr>
        <w:tab/>
        <w:t xml:space="preserve">Signal de freinage d’urgence </w:t>
      </w:r>
    </w:p>
    <w:p w:rsidR="00992549" w:rsidRPr="00D46394" w:rsidRDefault="00992549" w:rsidP="00EF35B9">
      <w:pPr>
        <w:pStyle w:val="SingleTxtG"/>
        <w:keepNext/>
        <w:ind w:left="2268" w:hanging="1134"/>
        <w:jc w:val="left"/>
        <w:rPr>
          <w:rFonts w:eastAsia="Times New Roman"/>
          <w:bCs/>
        </w:rPr>
      </w:pPr>
      <w:r w:rsidRPr="00D46394">
        <w:rPr>
          <w:rFonts w:eastAsia="Times New Roman"/>
        </w:rPr>
        <w:t>6.14.1</w:t>
      </w:r>
      <w:r w:rsidRPr="00D46394">
        <w:rPr>
          <w:rFonts w:eastAsia="Times New Roman"/>
          <w:bCs/>
        </w:rPr>
        <w:tab/>
      </w:r>
      <w:r w:rsidRPr="00D46394">
        <w:rPr>
          <w:rFonts w:eastAsia="Times New Roman"/>
        </w:rPr>
        <w:t>Présence</w:t>
      </w:r>
    </w:p>
    <w:p w:rsidR="00992549" w:rsidRPr="00D46394" w:rsidRDefault="00E37169" w:rsidP="00E839C6">
      <w:pPr>
        <w:pStyle w:val="SingleTxtG"/>
        <w:ind w:left="2268"/>
        <w:rPr>
          <w:rFonts w:eastAsia="Times New Roman"/>
          <w:bCs/>
        </w:rPr>
      </w:pPr>
      <w:r w:rsidRPr="00D46394">
        <w:rPr>
          <w:rFonts w:eastAsia="Times New Roman"/>
        </w:rPr>
        <w:t>Facultative.</w:t>
      </w:r>
    </w:p>
    <w:p w:rsidR="00992549" w:rsidRPr="00D46394" w:rsidRDefault="00992549" w:rsidP="00E839C6">
      <w:pPr>
        <w:pStyle w:val="SingleTxtG"/>
        <w:ind w:left="2268"/>
        <w:rPr>
          <w:rFonts w:eastAsia="Times New Roman"/>
          <w:bCs/>
        </w:rPr>
      </w:pPr>
      <w:r w:rsidRPr="00D46394">
        <w:rPr>
          <w:rFonts w:eastAsia="Times New Roman"/>
        </w:rPr>
        <w:t xml:space="preserve">Le signal de freinage d’urgence doit être donné par le fonctionnement simultané de tous les feux stop ou de tous les feux indicateurs de direction, comme il est décrit au paragraphe 6.14.7. </w:t>
      </w:r>
    </w:p>
    <w:p w:rsidR="00992549" w:rsidRPr="00D46394" w:rsidRDefault="00992549" w:rsidP="00EF35B9">
      <w:pPr>
        <w:pStyle w:val="SingleTxtG"/>
        <w:keepNext/>
        <w:ind w:left="2268" w:hanging="1134"/>
        <w:jc w:val="left"/>
        <w:rPr>
          <w:rFonts w:eastAsia="Times New Roman"/>
          <w:bCs/>
        </w:rPr>
      </w:pPr>
      <w:r w:rsidRPr="00D46394">
        <w:rPr>
          <w:rFonts w:eastAsia="Times New Roman"/>
        </w:rPr>
        <w:t>6.14.2</w:t>
      </w:r>
      <w:r w:rsidRPr="00D46394">
        <w:rPr>
          <w:rFonts w:eastAsia="Times New Roman"/>
          <w:bCs/>
        </w:rPr>
        <w:tab/>
      </w:r>
      <w:r w:rsidRPr="00D46394">
        <w:rPr>
          <w:rFonts w:eastAsia="Times New Roman"/>
        </w:rPr>
        <w:t>Nombre</w:t>
      </w:r>
    </w:p>
    <w:p w:rsidR="00992549" w:rsidRPr="00D46394" w:rsidRDefault="00992549" w:rsidP="00E839C6">
      <w:pPr>
        <w:pStyle w:val="SingleTxtG"/>
        <w:ind w:left="2268"/>
        <w:rPr>
          <w:rFonts w:eastAsia="Times New Roman"/>
        </w:rPr>
      </w:pPr>
      <w:r w:rsidRPr="00D46394">
        <w:rPr>
          <w:rFonts w:eastAsia="Times New Roman"/>
        </w:rPr>
        <w:t xml:space="preserve">Voir le paragraphe 6.3.1 ou 6.4.1. </w:t>
      </w:r>
    </w:p>
    <w:p w:rsidR="00992549" w:rsidRPr="00D46394" w:rsidRDefault="00992549" w:rsidP="00EF35B9">
      <w:pPr>
        <w:pStyle w:val="SingleTxtG"/>
        <w:keepNext/>
        <w:ind w:left="2268" w:hanging="1134"/>
        <w:jc w:val="left"/>
        <w:rPr>
          <w:rFonts w:eastAsia="Times New Roman"/>
          <w:bCs/>
        </w:rPr>
      </w:pPr>
      <w:r w:rsidRPr="00D46394">
        <w:rPr>
          <w:rFonts w:eastAsia="Times New Roman"/>
        </w:rPr>
        <w:t>6.14.3</w:t>
      </w:r>
      <w:r w:rsidRPr="00D46394">
        <w:rPr>
          <w:rFonts w:eastAsia="Times New Roman"/>
          <w:bCs/>
        </w:rPr>
        <w:tab/>
        <w:t xml:space="preserve">Disposition </w:t>
      </w:r>
    </w:p>
    <w:p w:rsidR="00992549" w:rsidRPr="00D46394" w:rsidRDefault="00992549" w:rsidP="00E839C6">
      <w:pPr>
        <w:pStyle w:val="SingleTxtG"/>
        <w:ind w:left="2268"/>
        <w:rPr>
          <w:rFonts w:eastAsia="Times New Roman"/>
        </w:rPr>
      </w:pPr>
      <w:r w:rsidRPr="00D46394">
        <w:rPr>
          <w:rFonts w:eastAsia="Times New Roman"/>
        </w:rPr>
        <w:t xml:space="preserve">Voir le paragraphe 6.3.2 ou 6.4.2. </w:t>
      </w:r>
    </w:p>
    <w:p w:rsidR="00992549" w:rsidRPr="00D46394" w:rsidRDefault="00992549" w:rsidP="00EF35B9">
      <w:pPr>
        <w:pStyle w:val="SingleTxtG"/>
        <w:keepNext/>
        <w:ind w:left="2268" w:hanging="1134"/>
        <w:jc w:val="left"/>
        <w:rPr>
          <w:rFonts w:eastAsia="Times New Roman"/>
          <w:bCs/>
        </w:rPr>
      </w:pPr>
      <w:r w:rsidRPr="00D46394">
        <w:rPr>
          <w:rFonts w:eastAsia="Times New Roman"/>
        </w:rPr>
        <w:t>6.14.4</w:t>
      </w:r>
      <w:r w:rsidRPr="00D46394">
        <w:rPr>
          <w:rFonts w:eastAsia="Times New Roman"/>
          <w:bCs/>
        </w:rPr>
        <w:tab/>
        <w:t>Emplacement</w:t>
      </w:r>
    </w:p>
    <w:p w:rsidR="00992549" w:rsidRPr="00D46394" w:rsidRDefault="00992549" w:rsidP="00E839C6">
      <w:pPr>
        <w:pStyle w:val="SingleTxtG"/>
        <w:ind w:left="2268"/>
        <w:rPr>
          <w:rFonts w:eastAsia="Times New Roman"/>
        </w:rPr>
      </w:pPr>
      <w:r w:rsidRPr="00D46394">
        <w:rPr>
          <w:rFonts w:eastAsia="Times New Roman"/>
        </w:rPr>
        <w:t xml:space="preserve">Voir le paragraphe 6.3.3 ou 6.4.3. </w:t>
      </w:r>
    </w:p>
    <w:p w:rsidR="00992549" w:rsidRPr="00D46394" w:rsidRDefault="00992549" w:rsidP="00EF35B9">
      <w:pPr>
        <w:pStyle w:val="SingleTxtG"/>
        <w:keepNext/>
        <w:ind w:left="2268" w:hanging="1134"/>
        <w:jc w:val="left"/>
        <w:rPr>
          <w:rFonts w:eastAsia="Times New Roman"/>
          <w:bCs/>
        </w:rPr>
      </w:pPr>
      <w:r w:rsidRPr="00D46394">
        <w:rPr>
          <w:rFonts w:eastAsia="Times New Roman"/>
        </w:rPr>
        <w:t>6.14.5</w:t>
      </w:r>
      <w:r w:rsidRPr="00D46394">
        <w:rPr>
          <w:rFonts w:eastAsia="Times New Roman"/>
          <w:bCs/>
        </w:rPr>
        <w:tab/>
      </w:r>
      <w:r w:rsidRPr="00D46394">
        <w:rPr>
          <w:rFonts w:eastAsia="Times New Roman"/>
        </w:rPr>
        <w:t>Visibilité géométrique</w:t>
      </w:r>
    </w:p>
    <w:p w:rsidR="00992549" w:rsidRPr="00D46394" w:rsidRDefault="00992549" w:rsidP="00E839C6">
      <w:pPr>
        <w:pStyle w:val="SingleTxtG"/>
        <w:ind w:left="2268"/>
        <w:rPr>
          <w:rFonts w:eastAsia="Times New Roman"/>
        </w:rPr>
      </w:pPr>
      <w:r w:rsidRPr="00D46394">
        <w:rPr>
          <w:rFonts w:eastAsia="Times New Roman"/>
        </w:rPr>
        <w:t xml:space="preserve">Voir le paragraphe 6.3.4 ou 6.4.4. </w:t>
      </w:r>
    </w:p>
    <w:p w:rsidR="00992549" w:rsidRPr="00D46394" w:rsidRDefault="00992549" w:rsidP="00EF35B9">
      <w:pPr>
        <w:pStyle w:val="SingleTxtG"/>
        <w:keepNext/>
        <w:ind w:left="2268" w:hanging="1134"/>
        <w:jc w:val="left"/>
        <w:rPr>
          <w:rFonts w:eastAsia="Times New Roman"/>
          <w:bCs/>
        </w:rPr>
      </w:pPr>
      <w:r w:rsidRPr="00D46394">
        <w:rPr>
          <w:rFonts w:eastAsia="Times New Roman"/>
        </w:rPr>
        <w:t>6.14.6</w:t>
      </w:r>
      <w:r w:rsidRPr="00D46394">
        <w:rPr>
          <w:rFonts w:eastAsia="Times New Roman"/>
          <w:bCs/>
        </w:rPr>
        <w:tab/>
      </w:r>
      <w:r w:rsidRPr="00D46394">
        <w:rPr>
          <w:rFonts w:eastAsia="Times New Roman"/>
        </w:rPr>
        <w:t>Orientation</w:t>
      </w:r>
    </w:p>
    <w:p w:rsidR="00992549" w:rsidRPr="00D46394" w:rsidRDefault="00992549" w:rsidP="00E839C6">
      <w:pPr>
        <w:pStyle w:val="SingleTxtG"/>
        <w:ind w:left="2268"/>
        <w:rPr>
          <w:rFonts w:eastAsia="Times New Roman"/>
        </w:rPr>
      </w:pPr>
      <w:r w:rsidRPr="00D46394">
        <w:rPr>
          <w:rFonts w:eastAsia="Times New Roman"/>
        </w:rPr>
        <w:t xml:space="preserve">Voir le paragraphe 6.3.5 ou 6.4.5. </w:t>
      </w:r>
    </w:p>
    <w:p w:rsidR="00992549" w:rsidRPr="00D46394" w:rsidRDefault="00992549" w:rsidP="00EF35B9">
      <w:pPr>
        <w:pStyle w:val="SingleTxtG"/>
        <w:keepNext/>
        <w:ind w:left="2268" w:hanging="1134"/>
        <w:jc w:val="left"/>
        <w:rPr>
          <w:rFonts w:eastAsia="Times New Roman"/>
          <w:bCs/>
        </w:rPr>
      </w:pPr>
      <w:r w:rsidRPr="00D46394">
        <w:rPr>
          <w:rFonts w:eastAsia="Times New Roman"/>
        </w:rPr>
        <w:t>6.14.7</w:t>
      </w:r>
      <w:r w:rsidRPr="00D46394">
        <w:rPr>
          <w:rFonts w:eastAsia="Times New Roman"/>
          <w:bCs/>
        </w:rPr>
        <w:tab/>
        <w:t xml:space="preserve">Branchements électriques </w:t>
      </w:r>
    </w:p>
    <w:p w:rsidR="00992549" w:rsidRPr="00D46394" w:rsidRDefault="00992549" w:rsidP="00E240C2">
      <w:pPr>
        <w:pStyle w:val="SingleTxtG"/>
        <w:ind w:left="2268" w:hanging="1134"/>
        <w:rPr>
          <w:rFonts w:eastAsia="Times New Roman"/>
          <w:bCs/>
        </w:rPr>
      </w:pPr>
      <w:r w:rsidRPr="00D46394">
        <w:rPr>
          <w:rFonts w:eastAsia="Times New Roman"/>
        </w:rPr>
        <w:t>6.14.7.1</w:t>
      </w:r>
      <w:r w:rsidRPr="00D46394">
        <w:rPr>
          <w:rFonts w:eastAsia="Times New Roman"/>
          <w:bCs/>
        </w:rPr>
        <w:tab/>
        <w:t>Tous les feux servant à signaler un freinage d’urgence doivent clignoter de façon s</w:t>
      </w:r>
      <w:r w:rsidR="00694302" w:rsidRPr="00D46394">
        <w:rPr>
          <w:rFonts w:eastAsia="Times New Roman"/>
          <w:bCs/>
        </w:rPr>
        <w:t>ynchrone à une fréquence de 4,0 </w:t>
      </w:r>
      <w:r w:rsidR="00694302" w:rsidRPr="00D46394">
        <w:rPr>
          <w:rFonts w:eastAsia="Times New Roman"/>
          <w:bCs/>
        </w:rPr>
        <w:sym w:font="Symbol" w:char="F0B1"/>
      </w:r>
      <w:r w:rsidR="00694302" w:rsidRPr="00D46394">
        <w:rPr>
          <w:rFonts w:eastAsia="Times New Roman"/>
          <w:bCs/>
        </w:rPr>
        <w:t> </w:t>
      </w:r>
      <w:r w:rsidRPr="00D46394">
        <w:rPr>
          <w:rFonts w:eastAsia="Times New Roman"/>
          <w:bCs/>
        </w:rPr>
        <w:t xml:space="preserve">1,0 Hz. </w:t>
      </w:r>
    </w:p>
    <w:p w:rsidR="00992549" w:rsidRPr="00D46394" w:rsidRDefault="00992549" w:rsidP="00E240C2">
      <w:pPr>
        <w:pStyle w:val="SingleTxtG"/>
        <w:ind w:left="2268" w:hanging="1134"/>
        <w:rPr>
          <w:rFonts w:eastAsia="Times New Roman"/>
        </w:rPr>
      </w:pPr>
      <w:r w:rsidRPr="00D46394">
        <w:rPr>
          <w:rFonts w:eastAsia="Times New Roman"/>
        </w:rPr>
        <w:t>6.14.7.1.1</w:t>
      </w:r>
      <w:r w:rsidRPr="00D46394">
        <w:rPr>
          <w:rFonts w:eastAsia="Times New Roman"/>
        </w:rPr>
        <w:tab/>
        <w:t xml:space="preserve">Toutefois, si l’un de ces feux émettant vers l’arrière du véhicule utilise des sources lumineuses à incandescence, cette fréquence est de 4,0 +0,0/-1,0 Hz. </w:t>
      </w:r>
    </w:p>
    <w:p w:rsidR="00992549" w:rsidRPr="00D46394" w:rsidRDefault="00992549" w:rsidP="00E240C2">
      <w:pPr>
        <w:pStyle w:val="SingleTxtG"/>
        <w:ind w:left="2268" w:hanging="1134"/>
        <w:rPr>
          <w:rFonts w:eastAsia="Times New Roman"/>
        </w:rPr>
      </w:pPr>
      <w:r w:rsidRPr="00D46394">
        <w:rPr>
          <w:rFonts w:eastAsia="Times New Roman"/>
        </w:rPr>
        <w:lastRenderedPageBreak/>
        <w:t>6.14.7.2</w:t>
      </w:r>
      <w:r w:rsidRPr="00D46394">
        <w:rPr>
          <w:rFonts w:eastAsia="Times New Roman"/>
        </w:rPr>
        <w:tab/>
        <w:t xml:space="preserve">Le signal de freinage d’urgence doit fonctionner indépendamment des autres feux. </w:t>
      </w:r>
    </w:p>
    <w:p w:rsidR="00992549" w:rsidRPr="00D46394" w:rsidRDefault="00992549" w:rsidP="00E240C2">
      <w:pPr>
        <w:pStyle w:val="SingleTxtG"/>
        <w:ind w:left="2268" w:hanging="1134"/>
        <w:rPr>
          <w:rFonts w:eastAsia="Times New Roman"/>
        </w:rPr>
      </w:pPr>
      <w:r w:rsidRPr="00D46394">
        <w:rPr>
          <w:rFonts w:eastAsia="Times New Roman"/>
        </w:rPr>
        <w:t xml:space="preserve">6.14.7.3 </w:t>
      </w:r>
      <w:r w:rsidRPr="00D46394">
        <w:rPr>
          <w:rFonts w:eastAsia="Times New Roman"/>
        </w:rPr>
        <w:tab/>
        <w:t xml:space="preserve">Le signal de freinage d’urgence doit s’allumer et s’éteindre automatiquement. </w:t>
      </w:r>
    </w:p>
    <w:p w:rsidR="00992549" w:rsidRPr="00D46394" w:rsidRDefault="00992549" w:rsidP="00E240C2">
      <w:pPr>
        <w:pStyle w:val="SingleTxtG"/>
        <w:ind w:left="2268" w:hanging="1134"/>
        <w:rPr>
          <w:rFonts w:eastAsia="Times New Roman"/>
        </w:rPr>
      </w:pPr>
      <w:r w:rsidRPr="00D46394">
        <w:rPr>
          <w:rFonts w:eastAsia="Times New Roman"/>
        </w:rPr>
        <w:t>6.14.7.3.1</w:t>
      </w:r>
      <w:r w:rsidRPr="00D46394">
        <w:rPr>
          <w:rFonts w:eastAsia="Times New Roman"/>
        </w:rPr>
        <w:tab/>
        <w:t xml:space="preserve">Le signal de freinage d’urgence ne doit être activé que si la vitesse du véhicule est supérieure à 50 km/h et que le système de freinage fournit le signal logique de freinage d’urgence défini dans le Règlement ONU </w:t>
      </w:r>
      <w:r w:rsidR="00F15A97" w:rsidRPr="00F15A97">
        <w:rPr>
          <w:rFonts w:eastAsia="MS Mincho"/>
        </w:rPr>
        <w:t>n</w:t>
      </w:r>
      <w:r w:rsidR="00F15A97" w:rsidRPr="00F15A97">
        <w:rPr>
          <w:rFonts w:eastAsia="MS Mincho"/>
          <w:vertAlign w:val="superscript"/>
        </w:rPr>
        <w:t>o</w:t>
      </w:r>
      <w:r w:rsidR="00F15A97">
        <w:rPr>
          <w:rFonts w:eastAsia="Times New Roman"/>
        </w:rPr>
        <w:t> 7</w:t>
      </w:r>
      <w:r w:rsidRPr="00D46394">
        <w:rPr>
          <w:rFonts w:eastAsia="Times New Roman"/>
        </w:rPr>
        <w:t xml:space="preserve">8. </w:t>
      </w:r>
    </w:p>
    <w:p w:rsidR="00992549" w:rsidRPr="00D46394" w:rsidRDefault="00992549" w:rsidP="00E240C2">
      <w:pPr>
        <w:pStyle w:val="SingleTxtG"/>
        <w:ind w:left="2268" w:hanging="1134"/>
        <w:rPr>
          <w:rFonts w:eastAsia="Times New Roman"/>
        </w:rPr>
      </w:pPr>
      <w:r w:rsidRPr="00D46394">
        <w:rPr>
          <w:rFonts w:eastAsia="Times New Roman"/>
        </w:rPr>
        <w:t>6.14.7.3.2</w:t>
      </w:r>
      <w:r w:rsidRPr="00D46394">
        <w:rPr>
          <w:rFonts w:eastAsia="Times New Roman"/>
        </w:rPr>
        <w:tab/>
        <w:t xml:space="preserve">Le signal de freinage d’urgence est automatiquement désactivé si le signal logique de freinage d’urgence défini dans le Règlement </w:t>
      </w:r>
      <w:r w:rsidR="00F15A97">
        <w:rPr>
          <w:rFonts w:eastAsia="Times New Roman"/>
        </w:rPr>
        <w:t xml:space="preserve">ONU </w:t>
      </w:r>
      <w:r w:rsidR="00F15A97" w:rsidRPr="00F15A97">
        <w:rPr>
          <w:rFonts w:eastAsia="MS Mincho"/>
        </w:rPr>
        <w:t>n</w:t>
      </w:r>
      <w:r w:rsidR="00F15A97" w:rsidRPr="00F15A97">
        <w:rPr>
          <w:rFonts w:eastAsia="MS Mincho"/>
          <w:vertAlign w:val="superscript"/>
        </w:rPr>
        <w:t>o</w:t>
      </w:r>
      <w:r w:rsidR="00F15A97">
        <w:rPr>
          <w:rFonts w:eastAsia="Times New Roman"/>
        </w:rPr>
        <w:t> </w:t>
      </w:r>
      <w:r w:rsidRPr="00D46394">
        <w:rPr>
          <w:rFonts w:eastAsia="Times New Roman"/>
        </w:rPr>
        <w:t xml:space="preserve">78 cesse ou si le signal de détresse est activé. </w:t>
      </w:r>
    </w:p>
    <w:p w:rsidR="00992549" w:rsidRPr="00D46394" w:rsidRDefault="00992549" w:rsidP="00EF35B9">
      <w:pPr>
        <w:pStyle w:val="SingleTxtG"/>
        <w:keepNext/>
        <w:ind w:left="2268" w:hanging="1134"/>
        <w:jc w:val="left"/>
        <w:rPr>
          <w:rFonts w:eastAsia="Times New Roman"/>
          <w:bCs/>
        </w:rPr>
      </w:pPr>
      <w:r w:rsidRPr="00D46394">
        <w:rPr>
          <w:rFonts w:eastAsia="Times New Roman"/>
        </w:rPr>
        <w:t>6.14.8</w:t>
      </w:r>
      <w:r w:rsidRPr="00D46394">
        <w:rPr>
          <w:rFonts w:eastAsia="Times New Roman"/>
        </w:rPr>
        <w:tab/>
        <w:t xml:space="preserve">Témoin </w:t>
      </w:r>
    </w:p>
    <w:p w:rsidR="00992549" w:rsidRPr="00D46394" w:rsidRDefault="00992549" w:rsidP="00E839C6">
      <w:pPr>
        <w:pStyle w:val="SingleTxtG"/>
        <w:ind w:left="2268"/>
        <w:rPr>
          <w:rFonts w:eastAsia="Times New Roman"/>
        </w:rPr>
      </w:pPr>
      <w:r w:rsidRPr="00D46394">
        <w:rPr>
          <w:rFonts w:eastAsia="Times New Roman"/>
        </w:rPr>
        <w:t>Facultatif.</w:t>
      </w:r>
    </w:p>
    <w:p w:rsidR="00992549" w:rsidRPr="00D46394" w:rsidRDefault="00992549" w:rsidP="00EF35B9">
      <w:pPr>
        <w:pStyle w:val="SingleTxtG"/>
        <w:keepNext/>
        <w:ind w:left="2268" w:hanging="1134"/>
        <w:jc w:val="left"/>
        <w:rPr>
          <w:rFonts w:eastAsia="Times New Roman"/>
          <w:bCs/>
        </w:rPr>
      </w:pPr>
      <w:r w:rsidRPr="00D46394">
        <w:rPr>
          <w:rFonts w:eastAsia="Times New Roman"/>
        </w:rPr>
        <w:t>6.14.9</w:t>
      </w:r>
      <w:r w:rsidRPr="00D46394">
        <w:rPr>
          <w:rFonts w:eastAsia="Times New Roman"/>
        </w:rPr>
        <w:tab/>
        <w:t xml:space="preserve">Autres prescriptions </w:t>
      </w:r>
    </w:p>
    <w:p w:rsidR="00992549" w:rsidRPr="00D46394" w:rsidRDefault="00992549" w:rsidP="00E839C6">
      <w:pPr>
        <w:pStyle w:val="SingleTxtG"/>
        <w:ind w:left="2268"/>
        <w:rPr>
          <w:rFonts w:eastAsia="Times New Roman"/>
          <w:bCs/>
        </w:rPr>
      </w:pPr>
      <w:r w:rsidRPr="00D46394">
        <w:rPr>
          <w:rFonts w:eastAsia="Times New Roman"/>
        </w:rPr>
        <w:t>Aucune.</w:t>
      </w:r>
    </w:p>
    <w:p w:rsidR="00992549" w:rsidRPr="00D46394" w:rsidRDefault="00992549" w:rsidP="001B5B53">
      <w:pPr>
        <w:pStyle w:val="HChG"/>
        <w:ind w:left="2268"/>
        <w:rPr>
          <w:rFonts w:eastAsia="Times New Roman"/>
        </w:rPr>
      </w:pPr>
      <w:r w:rsidRPr="00D46394">
        <w:rPr>
          <w:rFonts w:eastAsia="Times New Roman"/>
        </w:rPr>
        <w:t>7.</w:t>
      </w:r>
      <w:r w:rsidRPr="00D46394">
        <w:rPr>
          <w:rFonts w:eastAsia="Times New Roman"/>
        </w:rPr>
        <w:tab/>
      </w:r>
      <w:r w:rsidRPr="00D46394">
        <w:rPr>
          <w:rFonts w:eastAsia="Times New Roman"/>
        </w:rPr>
        <w:tab/>
        <w:t>Modification du type de véhicule ou de l’installation de ses dispositifs d’éclairage et de signalisation lumineuse</w:t>
      </w:r>
    </w:p>
    <w:p w:rsidR="00992549" w:rsidRPr="00D46394" w:rsidRDefault="00992549" w:rsidP="00E240C2">
      <w:pPr>
        <w:pStyle w:val="SingleTxtG"/>
        <w:ind w:left="2268" w:hanging="1134"/>
        <w:rPr>
          <w:rFonts w:eastAsia="Times New Roman"/>
        </w:rPr>
      </w:pPr>
      <w:r w:rsidRPr="00D46394">
        <w:rPr>
          <w:rFonts w:eastAsia="Times New Roman"/>
        </w:rPr>
        <w:t>7.1</w:t>
      </w:r>
      <w:r w:rsidRPr="00D46394">
        <w:rPr>
          <w:rFonts w:eastAsia="Times New Roman"/>
        </w:rPr>
        <w:tab/>
        <w:t>Toute modification du type de véhicule ou de l’installation de ses dispositifs d’éclairage et de signalisation lumineuse, ou toute modification de la liste mentionnée au paragraphe 3.2.2 ci-dessus doit être notifiée à l’autorité d’homologation de type ayant homologué le type de ce véhicule. Elle peut alors</w:t>
      </w:r>
      <w:r w:rsidR="00EC45F9">
        <w:rPr>
          <w:rFonts w:eastAsia="Times New Roman"/>
        </w:rPr>
        <w:t> :</w:t>
      </w:r>
    </w:p>
    <w:p w:rsidR="00992549" w:rsidRPr="00D46394" w:rsidRDefault="00992549" w:rsidP="00E240C2">
      <w:pPr>
        <w:pStyle w:val="SingleTxtG"/>
        <w:ind w:left="2268" w:hanging="1134"/>
        <w:rPr>
          <w:rFonts w:eastAsia="Times New Roman"/>
        </w:rPr>
      </w:pPr>
      <w:r w:rsidRPr="00D46394">
        <w:rPr>
          <w:rFonts w:eastAsia="Times New Roman"/>
        </w:rPr>
        <w:t>7.1.1</w:t>
      </w:r>
      <w:r w:rsidRPr="00D46394">
        <w:rPr>
          <w:rFonts w:eastAsia="Times New Roman"/>
        </w:rPr>
        <w:tab/>
        <w:t>Soit considérer que les modifications apportées ne risquent pas d’avoir une influence défavorable sensible, et qu’en tout cas ce véhicule satisfait encore aux prescriptions</w:t>
      </w:r>
      <w:r w:rsidR="00EC45F9">
        <w:rPr>
          <w:rFonts w:eastAsia="Times New Roman"/>
        </w:rPr>
        <w:t> ;</w:t>
      </w:r>
    </w:p>
    <w:p w:rsidR="00992549" w:rsidRPr="00D46394" w:rsidRDefault="00992549" w:rsidP="00E240C2">
      <w:pPr>
        <w:pStyle w:val="SingleTxtG"/>
        <w:ind w:left="2268" w:hanging="1134"/>
        <w:rPr>
          <w:rFonts w:eastAsia="Times New Roman"/>
        </w:rPr>
      </w:pPr>
      <w:r w:rsidRPr="00D46394">
        <w:rPr>
          <w:rFonts w:eastAsia="Times New Roman"/>
        </w:rPr>
        <w:t>7.1.2</w:t>
      </w:r>
      <w:r w:rsidRPr="00D46394">
        <w:rPr>
          <w:rFonts w:eastAsia="Times New Roman"/>
        </w:rPr>
        <w:tab/>
        <w:t>Soit demander un nouveau procès-verbal au service technique chargé des essais.</w:t>
      </w:r>
    </w:p>
    <w:p w:rsidR="00992549" w:rsidRPr="00D46394" w:rsidRDefault="00992549" w:rsidP="00E240C2">
      <w:pPr>
        <w:pStyle w:val="SingleTxtG"/>
        <w:ind w:left="2268" w:hanging="1134"/>
        <w:rPr>
          <w:rFonts w:eastAsia="Times New Roman"/>
        </w:rPr>
      </w:pPr>
      <w:r w:rsidRPr="00D46394">
        <w:rPr>
          <w:rFonts w:eastAsia="Times New Roman"/>
        </w:rPr>
        <w:t>7.2</w:t>
      </w:r>
      <w:r w:rsidRPr="00D46394">
        <w:rPr>
          <w:rFonts w:eastAsia="Times New Roman"/>
        </w:rPr>
        <w:tab/>
        <w:t>La confirmation de l’homologation ou le refus de l’homologation, avec l’indication des modifications, doit être notifié aux Parties à l’Accord appliquant le présent Règlement par la procédure indiquée au paragraphe 4.3 ci-dessus.</w:t>
      </w:r>
    </w:p>
    <w:p w:rsidR="00992549" w:rsidRPr="00D46394" w:rsidRDefault="00992549" w:rsidP="00E240C2">
      <w:pPr>
        <w:pStyle w:val="SingleTxtG"/>
        <w:ind w:left="2268" w:hanging="1134"/>
        <w:rPr>
          <w:rFonts w:eastAsia="Times New Roman"/>
        </w:rPr>
      </w:pPr>
      <w:r w:rsidRPr="00D46394">
        <w:rPr>
          <w:rFonts w:eastAsia="Times New Roman"/>
        </w:rPr>
        <w:t>7.3</w:t>
      </w:r>
      <w:r w:rsidRPr="00D46394">
        <w:rPr>
          <w:rFonts w:eastAsia="Times New Roman"/>
        </w:rPr>
        <w:tab/>
        <w:t>L’autorité d’homologation de type ayant délivré l’extension d’homologation doit lui attribuer un numéro de série et en informer les autres Parties à l’Accord de 1958 appliquant le présent Règlement au moyen d’une fiche de communication conforme au modèle de l’annexe 1 du présent Règlement.</w:t>
      </w:r>
    </w:p>
    <w:p w:rsidR="00992549" w:rsidRPr="00D46394" w:rsidRDefault="00992549" w:rsidP="00992549">
      <w:pPr>
        <w:pStyle w:val="HChG"/>
        <w:ind w:left="2268"/>
        <w:rPr>
          <w:rFonts w:eastAsia="Times New Roman"/>
        </w:rPr>
      </w:pPr>
      <w:r w:rsidRPr="00D46394">
        <w:rPr>
          <w:rFonts w:eastAsia="Times New Roman"/>
        </w:rPr>
        <w:t>8.</w:t>
      </w:r>
      <w:r w:rsidRPr="00D46394">
        <w:rPr>
          <w:rFonts w:eastAsia="Times New Roman"/>
        </w:rPr>
        <w:tab/>
      </w:r>
      <w:r w:rsidRPr="00D46394">
        <w:t>Conformité</w:t>
      </w:r>
      <w:r w:rsidRPr="00D46394">
        <w:rPr>
          <w:rFonts w:eastAsia="Times New Roman"/>
        </w:rPr>
        <w:t xml:space="preserve"> de la production</w:t>
      </w:r>
    </w:p>
    <w:p w:rsidR="00992549" w:rsidRPr="00D46394" w:rsidRDefault="00992549" w:rsidP="00512B35">
      <w:pPr>
        <w:pStyle w:val="SingleTxtG"/>
        <w:ind w:left="2268"/>
        <w:rPr>
          <w:rFonts w:eastAsia="Times New Roman"/>
        </w:rPr>
      </w:pPr>
      <w:r w:rsidRPr="00D46394">
        <w:rPr>
          <w:rFonts w:eastAsia="Times New Roman"/>
        </w:rPr>
        <w:t xml:space="preserve">La conformité des procédures de production doit satisfaire les dispositions du tableau </w:t>
      </w:r>
      <w:r w:rsidR="003B21FF">
        <w:rPr>
          <w:rFonts w:eastAsia="Times New Roman"/>
        </w:rPr>
        <w:t>1</w:t>
      </w:r>
      <w:r w:rsidRPr="00D46394">
        <w:rPr>
          <w:rFonts w:eastAsia="Times New Roman"/>
        </w:rPr>
        <w:t xml:space="preserve"> de l’Accord (E/ECE/TRANS/505/Rev.3), avec les prescriptions suivantes</w:t>
      </w:r>
      <w:r w:rsidR="00EC45F9">
        <w:rPr>
          <w:rFonts w:eastAsia="Times New Roman"/>
        </w:rPr>
        <w:t> :</w:t>
      </w:r>
    </w:p>
    <w:p w:rsidR="00992549" w:rsidRPr="00D46394" w:rsidRDefault="00992549" w:rsidP="00E240C2">
      <w:pPr>
        <w:pStyle w:val="SingleTxtG"/>
        <w:ind w:left="2268" w:hanging="1134"/>
        <w:rPr>
          <w:rFonts w:eastAsia="Times New Roman"/>
        </w:rPr>
      </w:pPr>
      <w:r w:rsidRPr="00D46394">
        <w:rPr>
          <w:rFonts w:eastAsia="Times New Roman"/>
        </w:rPr>
        <w:t>8.1</w:t>
      </w:r>
      <w:r w:rsidRPr="00D46394">
        <w:rPr>
          <w:rFonts w:eastAsia="Times New Roman"/>
        </w:rPr>
        <w:tab/>
        <w:t>Les motocycles homologués en application du présent Règlement doivent être fabriqués de manière conforme au type homologué en satisfaisant aux prescriptions définies dans les paragraphes 5 et 6 ci-dessus.</w:t>
      </w:r>
    </w:p>
    <w:p w:rsidR="00992549" w:rsidRPr="00D46394" w:rsidRDefault="00992549" w:rsidP="00E240C2">
      <w:pPr>
        <w:pStyle w:val="SingleTxtG"/>
        <w:ind w:left="2268" w:hanging="1134"/>
        <w:rPr>
          <w:rFonts w:eastAsia="Times New Roman"/>
        </w:rPr>
      </w:pPr>
      <w:r w:rsidRPr="00D46394">
        <w:rPr>
          <w:rFonts w:eastAsia="Times New Roman"/>
        </w:rPr>
        <w:t>8.2</w:t>
      </w:r>
      <w:r w:rsidRPr="00D46394">
        <w:rPr>
          <w:rFonts w:eastAsia="Times New Roman"/>
        </w:rPr>
        <w:tab/>
        <w:t>Les prescriptions minimales régissant les procédures de vérification de la conformité de la production définies à l’annexe 5 du présent Règlement doivent être satisfaites.</w:t>
      </w:r>
    </w:p>
    <w:p w:rsidR="00992549" w:rsidRPr="00D46394" w:rsidRDefault="00992549" w:rsidP="00E240C2">
      <w:pPr>
        <w:pStyle w:val="SingleTxtG"/>
        <w:ind w:left="2268" w:hanging="1134"/>
        <w:rPr>
          <w:rFonts w:eastAsia="Times New Roman"/>
        </w:rPr>
      </w:pPr>
      <w:r w:rsidRPr="00D46394">
        <w:rPr>
          <w:rFonts w:eastAsia="Times New Roman"/>
        </w:rPr>
        <w:lastRenderedPageBreak/>
        <w:t>8.3</w:t>
      </w:r>
      <w:r w:rsidRPr="00D46394">
        <w:rPr>
          <w:rFonts w:eastAsia="Times New Roman"/>
        </w:rPr>
        <w:tab/>
        <w:t>L’autorité d’homologation de type peut à tout moment vérifier les méthodes de contrôle de la conformité appliquées dans chaque unité de production. La fréquence normale de ces vérifications doit être d’une par an.</w:t>
      </w:r>
    </w:p>
    <w:p w:rsidR="00992549" w:rsidRPr="00D46394" w:rsidRDefault="00992549" w:rsidP="00E05B32">
      <w:pPr>
        <w:pStyle w:val="HChG"/>
        <w:ind w:left="2268"/>
        <w:rPr>
          <w:rFonts w:eastAsia="Times New Roman"/>
        </w:rPr>
      </w:pPr>
      <w:r w:rsidRPr="00D46394">
        <w:rPr>
          <w:rFonts w:eastAsia="Times New Roman"/>
        </w:rPr>
        <w:t>9.</w:t>
      </w:r>
      <w:r w:rsidRPr="00D46394">
        <w:rPr>
          <w:rFonts w:eastAsia="Times New Roman"/>
        </w:rPr>
        <w:tab/>
        <w:t>Sanctions pour non-conformité de la production</w:t>
      </w:r>
    </w:p>
    <w:p w:rsidR="00992549" w:rsidRPr="00D46394" w:rsidRDefault="00992549" w:rsidP="00E240C2">
      <w:pPr>
        <w:pStyle w:val="SingleTxtG"/>
        <w:ind w:left="2268" w:hanging="1134"/>
        <w:rPr>
          <w:rFonts w:eastAsia="Times New Roman"/>
        </w:rPr>
      </w:pPr>
      <w:r w:rsidRPr="00D46394">
        <w:rPr>
          <w:rFonts w:eastAsia="Times New Roman"/>
        </w:rPr>
        <w:t>9.1</w:t>
      </w:r>
      <w:r w:rsidRPr="00D46394">
        <w:rPr>
          <w:rFonts w:eastAsia="Times New Roman"/>
        </w:rPr>
        <w:tab/>
        <w:t>L’homologation délivrée pour un type de véhicule en application du présent Règlement peut être retirée si la condition énoncée au paragraphe 8.1 ci</w:t>
      </w:r>
      <w:r w:rsidRPr="00D46394">
        <w:rPr>
          <w:rFonts w:eastAsia="Times New Roman"/>
        </w:rPr>
        <w:noBreakHyphen/>
        <w:t>dessus n’est pas respectée ou si le véhicule n’a pas subi avec succès les vérifications prévues au paragraphe 8 ci-dessus.</w:t>
      </w:r>
    </w:p>
    <w:p w:rsidR="00992549" w:rsidRPr="00D46394" w:rsidRDefault="00992549" w:rsidP="00E240C2">
      <w:pPr>
        <w:pStyle w:val="SingleTxtG"/>
        <w:ind w:left="2268" w:hanging="1134"/>
        <w:rPr>
          <w:rFonts w:eastAsia="Times New Roman"/>
        </w:rPr>
      </w:pPr>
      <w:r w:rsidRPr="00D46394">
        <w:rPr>
          <w:rFonts w:eastAsia="Times New Roman"/>
        </w:rPr>
        <w:t>9.2</w:t>
      </w:r>
      <w:r w:rsidRPr="00D46394">
        <w:rPr>
          <w:rFonts w:eastAsia="Times New Roman"/>
        </w:rPr>
        <w:tab/>
        <w:t>Si une Partie à l’Accord appliquant le présent Règlement retire une homologation qu’elle a précédemment accordée, elle doit en informer aussitôt les autres Parties contractantes appliquant le présent Règlement au moyen d’une copie d’une fiche d’homologation conforme au modèle de l’annexe 1 du présent Règlement.</w:t>
      </w:r>
    </w:p>
    <w:p w:rsidR="00992549" w:rsidRPr="00D46394" w:rsidRDefault="00992549" w:rsidP="00E05B32">
      <w:pPr>
        <w:pStyle w:val="HChG"/>
        <w:ind w:left="2268"/>
        <w:rPr>
          <w:rFonts w:eastAsia="Times New Roman"/>
        </w:rPr>
      </w:pPr>
      <w:r w:rsidRPr="00D46394">
        <w:rPr>
          <w:rFonts w:eastAsia="Times New Roman"/>
        </w:rPr>
        <w:t>10.</w:t>
      </w:r>
      <w:r w:rsidRPr="00D46394">
        <w:rPr>
          <w:rFonts w:eastAsia="Times New Roman"/>
        </w:rPr>
        <w:tab/>
        <w:t>Arrêt définitif de la production</w:t>
      </w:r>
    </w:p>
    <w:p w:rsidR="00992549" w:rsidRPr="00D46394" w:rsidRDefault="00992549" w:rsidP="00E839C6">
      <w:pPr>
        <w:pStyle w:val="SingleTxtG"/>
        <w:ind w:left="2268"/>
        <w:rPr>
          <w:rFonts w:eastAsia="Times New Roman"/>
        </w:rPr>
      </w:pPr>
      <w:r w:rsidRPr="00D46394">
        <w:rPr>
          <w:rFonts w:eastAsia="Times New Roman"/>
        </w:rPr>
        <w:tab/>
        <w:t>Si le détenteur d’une homologation cesse définitivement la production d’un type de véhicule homologué conformément au présent Règlement, il doit en informer l’autorité d’homologation de type qui, à son tour, doit aviser les autres Parties à l’Accord appliquant le présent Règlement au moyen d’une fiche de communication conforme au modèle de l’annexe 1 du présent Règlement.</w:t>
      </w:r>
    </w:p>
    <w:p w:rsidR="00992549" w:rsidRPr="00D46394" w:rsidRDefault="00992549" w:rsidP="00992549">
      <w:pPr>
        <w:pStyle w:val="HChG"/>
        <w:ind w:left="2268"/>
        <w:rPr>
          <w:rFonts w:eastAsia="Times New Roman"/>
        </w:rPr>
      </w:pPr>
      <w:r w:rsidRPr="00D46394">
        <w:rPr>
          <w:rFonts w:eastAsia="Times New Roman"/>
        </w:rPr>
        <w:t>11.</w:t>
      </w:r>
      <w:r w:rsidRPr="00D46394">
        <w:rPr>
          <w:rFonts w:eastAsia="Times New Roman"/>
        </w:rPr>
        <w:tab/>
        <w:t>Dispositions transitoires</w:t>
      </w:r>
    </w:p>
    <w:p w:rsidR="00992549" w:rsidRPr="00D46394" w:rsidRDefault="00992549" w:rsidP="00E240C2">
      <w:pPr>
        <w:pStyle w:val="SingleTxtG"/>
        <w:ind w:left="2268" w:hanging="1134"/>
        <w:rPr>
          <w:rFonts w:eastAsia="Times New Roman"/>
        </w:rPr>
      </w:pPr>
      <w:r w:rsidRPr="00D46394">
        <w:rPr>
          <w:rFonts w:eastAsia="Times New Roman"/>
        </w:rPr>
        <w:t>11.1</w:t>
      </w:r>
      <w:r w:rsidRPr="00D46394">
        <w:rPr>
          <w:rFonts w:eastAsia="Times New Roman"/>
        </w:rPr>
        <w:tab/>
        <w:t>À compter de la date officielle d’entrée en vigueur du complément 10 à la série 01 d’amendements, une Partie contractante appliquant le présent Règlement ne peut refuser d’accorder une homologation en application du Règlement tel qu’il est modifié par le complément 10 à la série 01 d’amendements.</w:t>
      </w:r>
    </w:p>
    <w:p w:rsidR="00992549" w:rsidRPr="00D46394" w:rsidRDefault="00992549" w:rsidP="00E240C2">
      <w:pPr>
        <w:pStyle w:val="SingleTxtG"/>
        <w:ind w:left="2268" w:hanging="1134"/>
        <w:rPr>
          <w:rFonts w:eastAsia="Times New Roman"/>
        </w:rPr>
      </w:pPr>
      <w:r w:rsidRPr="00D46394">
        <w:rPr>
          <w:rFonts w:eastAsia="Times New Roman"/>
        </w:rPr>
        <w:t>11.2</w:t>
      </w:r>
      <w:r w:rsidRPr="00D46394">
        <w:rPr>
          <w:rFonts w:eastAsia="Times New Roman"/>
        </w:rPr>
        <w:tab/>
        <w:t>Une fois écoulé un délai de 60 mois après la date d’entrée en vigueur mentionnée au paragraphe 11.1 ci-dessus, les Parties contractantes appliquant le présent Règlement ne doivent accorder des homologations que si le type de véhicule en ce qui concerne le nombre et les conditions d’installation des dispositifs d’éclairage et de signalisation lumineuse correspond aux prescriptions du complément 10 à la série 01 d’amendements au présent Règlement.</w:t>
      </w:r>
    </w:p>
    <w:p w:rsidR="00992549" w:rsidRPr="00D46394" w:rsidRDefault="00992549" w:rsidP="00E240C2">
      <w:pPr>
        <w:pStyle w:val="SingleTxtG"/>
        <w:ind w:left="2268" w:hanging="1134"/>
        <w:rPr>
          <w:rFonts w:eastAsia="Times New Roman"/>
        </w:rPr>
      </w:pPr>
      <w:r w:rsidRPr="00D46394">
        <w:rPr>
          <w:rFonts w:eastAsia="Times New Roman"/>
        </w:rPr>
        <w:t>11.3</w:t>
      </w:r>
      <w:r w:rsidRPr="00D46394">
        <w:rPr>
          <w:rFonts w:eastAsia="Times New Roman"/>
        </w:rPr>
        <w:tab/>
        <w:t>Les homologations en vigueur accordées en vertu du présent Règlement avant la date mentionnée au paragraphe 11.2 ci-dessus restent valables. Dans le cas des véhicules immatriculés pour la première fois plus de 84 mois après la date d’entrée en vigueur mentionnée au paragraphe 11.1 ci-dessus, les Parties contractantes appliquant le présent Règlement peuvent refuser le type de véhicule en ce qui concerne le nombre et les conditions d’installation des dispositifs d’éclairage et de signalisation lumineuse qui ne répondent pas aux prescriptions du complément 10 à la série 01 d’amendements au présent Règlement.</w:t>
      </w:r>
    </w:p>
    <w:p w:rsidR="00992549" w:rsidRPr="00D46394" w:rsidRDefault="00D72FB2" w:rsidP="00E240C2">
      <w:pPr>
        <w:pStyle w:val="SingleTxtG"/>
        <w:ind w:left="2268" w:hanging="1134"/>
        <w:rPr>
          <w:rFonts w:eastAsia="Times New Roman"/>
        </w:rPr>
      </w:pPr>
      <w:r w:rsidRPr="00D46394">
        <w:rPr>
          <w:rFonts w:eastAsia="Times New Roman"/>
        </w:rPr>
        <w:t>11.4</w:t>
      </w:r>
      <w:r w:rsidR="00992549" w:rsidRPr="00D46394">
        <w:rPr>
          <w:rFonts w:eastAsia="Times New Roman"/>
        </w:rPr>
        <w:tab/>
        <w:t xml:space="preserve">À compter de la date officielle d’entrée en vigueur de la série 02 d’amendements, aucune Partie contractante appliquant le présent Règlement ne peut refuser d’accorder une homologation en vertu de ce Règlement tel que modifié par la série 02 d’amendements. </w:t>
      </w:r>
    </w:p>
    <w:p w:rsidR="00992549" w:rsidRPr="00D46394" w:rsidRDefault="00D72FB2" w:rsidP="00512B35">
      <w:pPr>
        <w:pStyle w:val="SingleTxtG"/>
        <w:keepLines/>
        <w:ind w:left="2268" w:hanging="1134"/>
        <w:rPr>
          <w:rFonts w:eastAsia="Times New Roman"/>
        </w:rPr>
      </w:pPr>
      <w:r w:rsidRPr="00D46394">
        <w:rPr>
          <w:rFonts w:eastAsia="Times New Roman"/>
        </w:rPr>
        <w:lastRenderedPageBreak/>
        <w:t>11.5</w:t>
      </w:r>
      <w:r w:rsidR="00992549" w:rsidRPr="00D46394">
        <w:rPr>
          <w:rFonts w:eastAsia="Times New Roman"/>
        </w:rPr>
        <w:t xml:space="preserve"> </w:t>
      </w:r>
      <w:r w:rsidR="00992549" w:rsidRPr="00D46394">
        <w:rPr>
          <w:rFonts w:eastAsia="Times New Roman"/>
        </w:rPr>
        <w:tab/>
      </w:r>
      <w:r w:rsidR="00992549" w:rsidRPr="00D46394">
        <w:rPr>
          <w:rFonts w:eastAsia="Times New Roman"/>
          <w:spacing w:val="-1"/>
        </w:rPr>
        <w:t>Passé un délai de 48 mois à compter de la date mentionnée au paragraphe</w:t>
      </w:r>
      <w:r w:rsidR="00DB2C2C" w:rsidRPr="00D46394">
        <w:rPr>
          <w:rFonts w:eastAsia="Times New Roman"/>
          <w:spacing w:val="-1"/>
        </w:rPr>
        <w:t> </w:t>
      </w:r>
      <w:r w:rsidR="00992549" w:rsidRPr="00D46394">
        <w:rPr>
          <w:rFonts w:eastAsia="Times New Roman"/>
          <w:spacing w:val="-1"/>
        </w:rPr>
        <w:t>11.4</w:t>
      </w:r>
      <w:r w:rsidR="00992549" w:rsidRPr="00D46394">
        <w:rPr>
          <w:rFonts w:eastAsia="Times New Roman"/>
        </w:rPr>
        <w:t xml:space="preserve"> ci-dessus, les Parties contractantes appliquant le présent Règlement ne peuvent accorder d’homologation que si le type de véhicule en ce qui concerne le nombre et les conditions d’installation des dispositifs d’éclairage et de signalisation lumineuse correspond aux prescriptions de la série 02 d’amendements à ce Règlement.</w:t>
      </w:r>
    </w:p>
    <w:p w:rsidR="00992549" w:rsidRPr="00D46394" w:rsidRDefault="00D72FB2" w:rsidP="00E240C2">
      <w:pPr>
        <w:pStyle w:val="SingleTxtG"/>
        <w:ind w:left="2268" w:hanging="1134"/>
        <w:rPr>
          <w:rFonts w:eastAsia="Times New Roman"/>
        </w:rPr>
      </w:pPr>
      <w:r w:rsidRPr="00D46394">
        <w:rPr>
          <w:rFonts w:eastAsia="Times New Roman"/>
        </w:rPr>
        <w:t>11.6</w:t>
      </w:r>
      <w:r w:rsidR="00992549" w:rsidRPr="00D46394">
        <w:rPr>
          <w:rFonts w:eastAsia="Times New Roman"/>
        </w:rPr>
        <w:tab/>
        <w:t>Les homologations en vigueur accordées en vertu du présent Règlement avant la date mentionnée au paragraphe</w:t>
      </w:r>
      <w:r w:rsidR="00DB2C2C" w:rsidRPr="00D46394">
        <w:rPr>
          <w:rFonts w:eastAsia="Times New Roman"/>
        </w:rPr>
        <w:t> </w:t>
      </w:r>
      <w:r w:rsidR="00992549" w:rsidRPr="00D46394">
        <w:rPr>
          <w:rFonts w:eastAsia="Times New Roman"/>
        </w:rPr>
        <w:t>11.5 ci-dessus restent valables.</w:t>
      </w:r>
    </w:p>
    <w:p w:rsidR="00992549" w:rsidRPr="00D46394" w:rsidRDefault="00992549" w:rsidP="00E05B32">
      <w:pPr>
        <w:pStyle w:val="HChG"/>
        <w:ind w:left="2268"/>
        <w:rPr>
          <w:rFonts w:eastAsia="Times New Roman"/>
        </w:rPr>
      </w:pPr>
      <w:r w:rsidRPr="00D46394">
        <w:rPr>
          <w:rFonts w:eastAsia="Times New Roman"/>
        </w:rPr>
        <w:t>12.</w:t>
      </w:r>
      <w:r w:rsidRPr="00D46394">
        <w:rPr>
          <w:rFonts w:eastAsia="Times New Roman"/>
        </w:rPr>
        <w:tab/>
        <w:t xml:space="preserve">Noms et adresses des services techniques chargés des essais d’homologation et des autorités d’homologation de type </w:t>
      </w:r>
    </w:p>
    <w:p w:rsidR="00613E77" w:rsidRPr="00D46394" w:rsidRDefault="00992549" w:rsidP="009C7926">
      <w:pPr>
        <w:pStyle w:val="SingleTxtG"/>
        <w:ind w:left="2268"/>
        <w:rPr>
          <w:rFonts w:eastAsia="Times New Roman"/>
        </w:rPr>
      </w:pPr>
      <w:r w:rsidRPr="00D46394">
        <w:rPr>
          <w:rFonts w:eastAsia="Times New Roman"/>
        </w:rPr>
        <w:tab/>
        <w:t>Les Parties contractantes à l’Accord de 1958 appliquant le présent Règlement communiquent au Secrétaire général de l’Organisation des Nations Unies les noms et adresses des services techniques chargés des essais d’homologation et ceux des autorités d’homologation de type qui délivrent l’homologation et auxquels doivent être envoyées les fiches d’homologation et de refus, d’extension ou de retrait d’homologation émises dans les autres pays.</w:t>
      </w:r>
    </w:p>
    <w:p w:rsidR="00CB40E7" w:rsidRPr="00D46394" w:rsidRDefault="00CB40E7" w:rsidP="009C7926">
      <w:pPr>
        <w:pStyle w:val="SingleTxtG"/>
        <w:ind w:left="2268"/>
        <w:rPr>
          <w:rFonts w:eastAsia="Times New Roman"/>
        </w:rPr>
      </w:pPr>
    </w:p>
    <w:p w:rsidR="00FF5FC2" w:rsidRPr="00D46394" w:rsidRDefault="00FF5FC2" w:rsidP="009C7926">
      <w:pPr>
        <w:pStyle w:val="SingleTxtG"/>
        <w:ind w:left="2268"/>
        <w:rPr>
          <w:sz w:val="18"/>
          <w:szCs w:val="18"/>
        </w:rPr>
        <w:sectPr w:rsidR="00FF5FC2" w:rsidRPr="00D46394" w:rsidSect="00F16DD9">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417" w:right="1134" w:bottom="1134" w:left="1134" w:header="680" w:footer="567" w:gutter="0"/>
          <w:cols w:space="720"/>
          <w:titlePg/>
          <w:docGrid w:linePitch="272"/>
        </w:sectPr>
      </w:pPr>
    </w:p>
    <w:p w:rsidR="00463404" w:rsidRPr="00D46394" w:rsidRDefault="00463404" w:rsidP="00F6462A">
      <w:pPr>
        <w:pStyle w:val="HChG"/>
        <w:rPr>
          <w:rFonts w:eastAsia="Times New Roman"/>
        </w:rPr>
      </w:pPr>
      <w:r w:rsidRPr="00D46394">
        <w:lastRenderedPageBreak/>
        <w:t>Annexe</w:t>
      </w:r>
      <w:r w:rsidRPr="00D46394">
        <w:rPr>
          <w:rFonts w:eastAsia="Times New Roman"/>
        </w:rPr>
        <w:t xml:space="preserve"> 1</w:t>
      </w:r>
    </w:p>
    <w:p w:rsidR="00463404" w:rsidRPr="00D46394" w:rsidRDefault="00463404" w:rsidP="00F6462A">
      <w:pPr>
        <w:pStyle w:val="HChG"/>
      </w:pPr>
      <w:r w:rsidRPr="00D46394">
        <w:tab/>
      </w:r>
      <w:r w:rsidRPr="00D46394">
        <w:tab/>
        <w:t>Communication</w:t>
      </w:r>
    </w:p>
    <w:p w:rsidR="00463404" w:rsidRPr="00D46394" w:rsidRDefault="00463404" w:rsidP="00F6462A">
      <w:pPr>
        <w:pStyle w:val="SingleTxtG"/>
      </w:pPr>
      <w:r w:rsidRPr="00D46394">
        <w:t>(format maximal</w:t>
      </w:r>
      <w:r w:rsidR="00EC45F9">
        <w:t> :</w:t>
      </w:r>
      <w:r w:rsidRPr="00D46394">
        <w:t xml:space="preserve"> A4 (210 x 297 mm))</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463404" w:rsidRPr="00D46394" w:rsidTr="00EC45F9">
        <w:tc>
          <w:tcPr>
            <w:tcW w:w="3402" w:type="dxa"/>
            <w:shd w:val="clear" w:color="auto" w:fill="auto"/>
          </w:tcPr>
          <w:p w:rsidR="00463404" w:rsidRPr="00D46394" w:rsidRDefault="00463404" w:rsidP="00EC45F9">
            <w:pPr>
              <w:kinsoku/>
              <w:overflowPunct/>
              <w:autoSpaceDE/>
              <w:autoSpaceDN/>
              <w:adjustRightInd/>
              <w:snapToGrid/>
              <w:ind w:right="1134"/>
              <w:jc w:val="both"/>
              <w:rPr>
                <w:rFonts w:eastAsia="Times New Roman"/>
              </w:rPr>
            </w:pPr>
            <w:bookmarkStart w:id="3" w:name="_MON_1420453160"/>
            <w:bookmarkStart w:id="4" w:name="_MON_1420453756"/>
            <w:bookmarkEnd w:id="3"/>
            <w:bookmarkEnd w:id="4"/>
            <w:r w:rsidRPr="00D46394">
              <w:rPr>
                <w:rFonts w:eastAsia="Times New Roman"/>
                <w:noProof/>
                <w:lang w:eastAsia="fr-CH"/>
              </w:rPr>
              <w:drawing>
                <wp:inline distT="0" distB="0" distL="0" distR="0">
                  <wp:extent cx="1064895" cy="1064895"/>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4895" cy="1064895"/>
                          </a:xfrm>
                          <a:prstGeom prst="rect">
                            <a:avLst/>
                          </a:prstGeom>
                          <a:noFill/>
                          <a:ln>
                            <a:noFill/>
                          </a:ln>
                        </pic:spPr>
                      </pic:pic>
                    </a:graphicData>
                  </a:graphic>
                </wp:inline>
              </w:drawing>
            </w:r>
            <w:bookmarkStart w:id="5" w:name="_GoBack"/>
            <w:r w:rsidRPr="00D46394">
              <w:rPr>
                <w:rStyle w:val="Appelnotedebasdep"/>
                <w:color w:val="FFFFFF" w:themeColor="background1"/>
              </w:rPr>
              <w:footnoteReference w:id="7"/>
            </w:r>
            <w:bookmarkEnd w:id="5"/>
          </w:p>
        </w:tc>
        <w:tc>
          <w:tcPr>
            <w:tcW w:w="3969" w:type="dxa"/>
            <w:shd w:val="clear" w:color="auto" w:fill="auto"/>
          </w:tcPr>
          <w:p w:rsidR="00463404" w:rsidRPr="00D46394" w:rsidRDefault="00463404" w:rsidP="00EC45F9">
            <w:pPr>
              <w:kinsoku/>
              <w:overflowPunct/>
              <w:autoSpaceDE/>
              <w:autoSpaceDN/>
              <w:adjustRightInd/>
              <w:snapToGrid/>
              <w:ind w:left="1701" w:hanging="1701"/>
              <w:rPr>
                <w:rFonts w:eastAsia="Times New Roman"/>
              </w:rPr>
            </w:pPr>
            <w:r w:rsidRPr="00D46394">
              <w:rPr>
                <w:rFonts w:eastAsia="Times New Roman"/>
              </w:rPr>
              <w:t>Émanant de</w:t>
            </w:r>
            <w:r w:rsidR="00EC45F9">
              <w:rPr>
                <w:rFonts w:eastAsia="Times New Roman"/>
              </w:rPr>
              <w:t> :</w:t>
            </w:r>
            <w:r w:rsidRPr="00D46394">
              <w:rPr>
                <w:rFonts w:eastAsia="Times New Roman"/>
              </w:rPr>
              <w:tab/>
              <w:t>Nom de l’administration</w:t>
            </w:r>
            <w:r w:rsidR="00EC45F9">
              <w:rPr>
                <w:rFonts w:eastAsia="Times New Roman"/>
              </w:rPr>
              <w:t> :</w:t>
            </w:r>
          </w:p>
          <w:p w:rsidR="00463404" w:rsidRPr="00D46394" w:rsidRDefault="00463404" w:rsidP="00EC45F9">
            <w:pPr>
              <w:tabs>
                <w:tab w:val="right" w:leader="dot" w:pos="3686"/>
              </w:tabs>
              <w:kinsoku/>
              <w:overflowPunct/>
              <w:autoSpaceDE/>
              <w:autoSpaceDN/>
              <w:adjustRightInd/>
              <w:snapToGrid/>
              <w:ind w:left="1701"/>
              <w:jc w:val="both"/>
              <w:rPr>
                <w:rFonts w:eastAsia="Times New Roman"/>
              </w:rPr>
            </w:pPr>
            <w:r w:rsidRPr="00D46394">
              <w:rPr>
                <w:rFonts w:eastAsia="Times New Roman"/>
              </w:rPr>
              <w:tab/>
            </w:r>
          </w:p>
          <w:p w:rsidR="00463404" w:rsidRPr="00D46394" w:rsidRDefault="00463404" w:rsidP="00EC45F9">
            <w:pPr>
              <w:tabs>
                <w:tab w:val="right" w:leader="dot" w:pos="3686"/>
              </w:tabs>
              <w:kinsoku/>
              <w:overflowPunct/>
              <w:autoSpaceDE/>
              <w:autoSpaceDN/>
              <w:adjustRightInd/>
              <w:snapToGrid/>
              <w:ind w:left="1701"/>
              <w:jc w:val="both"/>
              <w:rPr>
                <w:rFonts w:eastAsia="Times New Roman"/>
              </w:rPr>
            </w:pPr>
            <w:r w:rsidRPr="00D46394">
              <w:rPr>
                <w:rFonts w:eastAsia="Times New Roman"/>
              </w:rPr>
              <w:tab/>
            </w:r>
          </w:p>
          <w:p w:rsidR="00463404" w:rsidRPr="00D46394" w:rsidRDefault="00463404" w:rsidP="00EC45F9">
            <w:pPr>
              <w:tabs>
                <w:tab w:val="right" w:leader="dot" w:pos="3686"/>
              </w:tabs>
              <w:kinsoku/>
              <w:overflowPunct/>
              <w:autoSpaceDE/>
              <w:autoSpaceDN/>
              <w:adjustRightInd/>
              <w:snapToGrid/>
              <w:ind w:left="1701"/>
              <w:jc w:val="both"/>
              <w:rPr>
                <w:rFonts w:eastAsia="Times New Roman"/>
              </w:rPr>
            </w:pPr>
            <w:r w:rsidRPr="00D46394">
              <w:rPr>
                <w:rFonts w:eastAsia="Times New Roman"/>
              </w:rPr>
              <w:tab/>
            </w:r>
          </w:p>
        </w:tc>
      </w:tr>
    </w:tbl>
    <w:p w:rsidR="00463404" w:rsidRPr="00D46394" w:rsidRDefault="00463404" w:rsidP="0083043F">
      <w:pPr>
        <w:pStyle w:val="SingleTxtG"/>
        <w:spacing w:before="240"/>
        <w:ind w:left="2268" w:hanging="1134"/>
        <w:jc w:val="left"/>
      </w:pPr>
      <w:r w:rsidRPr="00D46394">
        <w:t>concernant</w:t>
      </w:r>
      <w:r w:rsidRPr="00D46394">
        <w:rPr>
          <w:rStyle w:val="Appelnotedebasdep"/>
        </w:rPr>
        <w:footnoteReference w:id="8"/>
      </w:r>
      <w:r w:rsidR="00EC45F9">
        <w:t> :</w:t>
      </w:r>
      <w:r w:rsidRPr="00D46394">
        <w:tab/>
        <w:t>Délivrance d’une homologation</w:t>
      </w:r>
      <w:r w:rsidR="00F6462A" w:rsidRPr="00D46394">
        <w:br/>
      </w:r>
      <w:r w:rsidRPr="00D46394">
        <w:t>Extension d’homologation</w:t>
      </w:r>
      <w:r w:rsidR="0083043F" w:rsidRPr="00D46394">
        <w:br/>
      </w:r>
      <w:r w:rsidRPr="00D46394">
        <w:t>Refus d’homologation</w:t>
      </w:r>
      <w:r w:rsidR="0083043F" w:rsidRPr="00D46394">
        <w:br/>
      </w:r>
      <w:r w:rsidRPr="00D46394">
        <w:t>Retrait d’homologation</w:t>
      </w:r>
      <w:r w:rsidR="0083043F" w:rsidRPr="00D46394">
        <w:br/>
      </w:r>
      <w:r w:rsidRPr="00D46394">
        <w:t>Arrêt définitif de la production</w:t>
      </w:r>
    </w:p>
    <w:p w:rsidR="00463404" w:rsidRPr="00D46394" w:rsidRDefault="00463404" w:rsidP="00463404">
      <w:pPr>
        <w:kinsoku/>
        <w:overflowPunct/>
        <w:autoSpaceDE/>
        <w:autoSpaceDN/>
        <w:adjustRightInd/>
        <w:snapToGrid/>
        <w:spacing w:after="120"/>
        <w:ind w:left="1134" w:right="1134"/>
        <w:jc w:val="both"/>
        <w:rPr>
          <w:rFonts w:eastAsia="Times New Roman"/>
        </w:rPr>
      </w:pPr>
      <w:r w:rsidRPr="00D46394">
        <w:rPr>
          <w:rFonts w:eastAsia="Times New Roman"/>
        </w:rPr>
        <w:t>d’un type de véhicule de la catégorie L</w:t>
      </w:r>
      <w:r w:rsidRPr="00D46394">
        <w:rPr>
          <w:rFonts w:eastAsia="Times New Roman"/>
          <w:vertAlign w:val="subscript"/>
        </w:rPr>
        <w:t>3</w:t>
      </w:r>
      <w:r w:rsidRPr="00D46394">
        <w:rPr>
          <w:rFonts w:eastAsia="Times New Roman"/>
        </w:rPr>
        <w:t xml:space="preserve"> en ce qui concerne l’installation des dispositifs d’éclairage et de signalisation lumineuse conformément au Règlement ONU </w:t>
      </w:r>
      <w:r w:rsidRPr="00D46394">
        <w:rPr>
          <w:rFonts w:eastAsia="MS Mincho"/>
        </w:rPr>
        <w:t>n</w:t>
      </w:r>
      <w:r w:rsidRPr="00D46394">
        <w:rPr>
          <w:rFonts w:eastAsia="MS Mincho"/>
          <w:vertAlign w:val="superscript"/>
        </w:rPr>
        <w:t>o</w:t>
      </w:r>
      <w:r w:rsidRPr="00D46394">
        <w:rPr>
          <w:rFonts w:eastAsia="Times New Roman"/>
        </w:rPr>
        <w:t> 53.</w:t>
      </w:r>
    </w:p>
    <w:p w:rsidR="00463404" w:rsidRPr="00D46394" w:rsidRDefault="00463404" w:rsidP="003979BA">
      <w:pPr>
        <w:tabs>
          <w:tab w:val="right" w:leader="dot" w:pos="4536"/>
          <w:tab w:val="left" w:pos="4820"/>
          <w:tab w:val="right" w:leader="dot" w:pos="8505"/>
        </w:tabs>
        <w:kinsoku/>
        <w:overflowPunct/>
        <w:autoSpaceDE/>
        <w:autoSpaceDN/>
        <w:adjustRightInd/>
        <w:snapToGrid/>
        <w:spacing w:after="120"/>
        <w:ind w:left="1134" w:right="1134"/>
        <w:rPr>
          <w:rFonts w:eastAsia="Times New Roman"/>
        </w:rPr>
      </w:pPr>
      <w:r w:rsidRPr="00D46394">
        <w:rPr>
          <w:rStyle w:val="SingleTxtGChar"/>
        </w:rPr>
        <w:t xml:space="preserve">Homologation </w:t>
      </w:r>
      <w:r w:rsidR="00D46394" w:rsidRPr="00D46394">
        <w:rPr>
          <w:rStyle w:val="SingleTxtGChar"/>
          <w:rFonts w:eastAsia="MS Mincho"/>
        </w:rPr>
        <w:t>n</w:t>
      </w:r>
      <w:r w:rsidR="00D46394" w:rsidRPr="00D46394">
        <w:rPr>
          <w:rStyle w:val="SingleTxtGChar"/>
          <w:rFonts w:eastAsia="MS Mincho"/>
          <w:vertAlign w:val="superscript"/>
        </w:rPr>
        <w:t>o</w:t>
      </w:r>
      <w:r w:rsidR="00EC45F9">
        <w:rPr>
          <w:rStyle w:val="SingleTxtGChar"/>
          <w:rFonts w:eastAsia="MS Mincho"/>
        </w:rPr>
        <w:t> :</w:t>
      </w:r>
      <w:r w:rsidR="003979BA">
        <w:rPr>
          <w:rStyle w:val="SingleTxtGChar"/>
          <w:rFonts w:eastAsia="MS Mincho"/>
        </w:rPr>
        <w:t xml:space="preserve"> </w:t>
      </w:r>
      <w:r w:rsidRPr="00D46394">
        <w:rPr>
          <w:rFonts w:eastAsia="Times New Roman"/>
        </w:rPr>
        <w:t>.................</w:t>
      </w:r>
      <w:r w:rsidRPr="00D46394">
        <w:rPr>
          <w:rFonts w:eastAsia="Times New Roman"/>
        </w:rPr>
        <w:tab/>
      </w:r>
      <w:r w:rsidRPr="00D46394">
        <w:rPr>
          <w:rFonts w:eastAsia="Times New Roman"/>
        </w:rPr>
        <w:tab/>
      </w:r>
      <w:r w:rsidRPr="00D46394">
        <w:rPr>
          <w:rStyle w:val="SingleTxtGChar"/>
        </w:rPr>
        <w:t xml:space="preserve">Extension </w:t>
      </w:r>
      <w:r w:rsidR="003979BA" w:rsidRPr="00D46394">
        <w:rPr>
          <w:rStyle w:val="SingleTxtGChar"/>
          <w:rFonts w:eastAsia="MS Mincho"/>
        </w:rPr>
        <w:t>n</w:t>
      </w:r>
      <w:r w:rsidR="003979BA" w:rsidRPr="00D46394">
        <w:rPr>
          <w:rStyle w:val="SingleTxtGChar"/>
          <w:rFonts w:eastAsia="MS Mincho"/>
          <w:vertAlign w:val="superscript"/>
        </w:rPr>
        <w:t>o</w:t>
      </w:r>
      <w:r w:rsidR="00EC45F9">
        <w:rPr>
          <w:rStyle w:val="SingleTxtGChar"/>
          <w:rFonts w:eastAsia="MS Mincho"/>
        </w:rPr>
        <w:t> :</w:t>
      </w:r>
      <w:r w:rsidR="003979BA">
        <w:rPr>
          <w:rStyle w:val="SingleTxtGChar"/>
          <w:rFonts w:eastAsia="MS Mincho"/>
        </w:rPr>
        <w:t xml:space="preserve"> </w:t>
      </w:r>
      <w:r w:rsidR="003979BA">
        <w:rPr>
          <w:rFonts w:eastAsia="Times New Roman"/>
        </w:rPr>
        <w:tab/>
      </w:r>
    </w:p>
    <w:p w:rsidR="00463404" w:rsidRPr="00D46394" w:rsidRDefault="00463404" w:rsidP="004C57B8">
      <w:pPr>
        <w:pStyle w:val="SingleTxtG"/>
        <w:tabs>
          <w:tab w:val="right" w:leader="dot" w:pos="8505"/>
        </w:tabs>
        <w:ind w:left="1985" w:hanging="851"/>
      </w:pPr>
      <w:r w:rsidRPr="00D46394">
        <w:t>1.</w:t>
      </w:r>
      <w:r w:rsidRPr="00D46394">
        <w:tab/>
        <w:t>Marque de fabrique ou de commerce du véhicule</w:t>
      </w:r>
      <w:r w:rsidR="00EC45F9">
        <w:t> :</w:t>
      </w:r>
      <w:r w:rsidR="003979BA">
        <w:t xml:space="preserve"> </w:t>
      </w:r>
      <w:r w:rsidRPr="00D46394">
        <w:tab/>
      </w:r>
    </w:p>
    <w:p w:rsidR="00463404" w:rsidRPr="00D46394" w:rsidRDefault="00463404" w:rsidP="004C57B8">
      <w:pPr>
        <w:pStyle w:val="SingleTxtG"/>
        <w:tabs>
          <w:tab w:val="right" w:leader="dot" w:pos="8505"/>
        </w:tabs>
        <w:ind w:left="1985" w:hanging="851"/>
      </w:pPr>
      <w:r w:rsidRPr="00D46394">
        <w:t>2.</w:t>
      </w:r>
      <w:r w:rsidRPr="00D46394">
        <w:tab/>
        <w:t>Désignation du type de véhicule par le fabricant</w:t>
      </w:r>
      <w:r w:rsidR="00EC45F9">
        <w:t> :</w:t>
      </w:r>
      <w:r w:rsidR="003979BA">
        <w:t xml:space="preserve"> </w:t>
      </w:r>
      <w:r w:rsidRPr="00D46394">
        <w:tab/>
      </w:r>
    </w:p>
    <w:p w:rsidR="00463404" w:rsidRPr="00D46394" w:rsidRDefault="00463404" w:rsidP="004C57B8">
      <w:pPr>
        <w:pStyle w:val="SingleTxtG"/>
        <w:tabs>
          <w:tab w:val="right" w:leader="dot" w:pos="8505"/>
        </w:tabs>
        <w:ind w:left="1985" w:hanging="851"/>
      </w:pPr>
      <w:r w:rsidRPr="00D46394">
        <w:t>3.</w:t>
      </w:r>
      <w:r w:rsidRPr="00D46394">
        <w:tab/>
        <w:t>Nom et adresse du fabricant</w:t>
      </w:r>
      <w:r w:rsidR="00EC45F9">
        <w:t> :</w:t>
      </w:r>
      <w:r w:rsidR="003979BA">
        <w:t xml:space="preserve"> </w:t>
      </w:r>
      <w:r w:rsidRPr="00D46394">
        <w:tab/>
      </w:r>
    </w:p>
    <w:p w:rsidR="00463404" w:rsidRPr="00D46394" w:rsidRDefault="00463404" w:rsidP="004C57B8">
      <w:pPr>
        <w:pStyle w:val="SingleTxtG"/>
        <w:tabs>
          <w:tab w:val="right" w:leader="dot" w:pos="8505"/>
        </w:tabs>
        <w:ind w:left="1985" w:hanging="851"/>
      </w:pPr>
      <w:r w:rsidRPr="00D46394">
        <w:t>4.</w:t>
      </w:r>
      <w:r w:rsidRPr="00D46394">
        <w:tab/>
        <w:t>Nom et adresse du mandataire du fabricant (le cas échéant)</w:t>
      </w:r>
      <w:r w:rsidR="00EC45F9">
        <w:t> :</w:t>
      </w:r>
      <w:r w:rsidR="004C57B8">
        <w:t xml:space="preserve"> </w:t>
      </w:r>
      <w:r w:rsidRPr="00D46394">
        <w:tab/>
      </w:r>
    </w:p>
    <w:p w:rsidR="00463404" w:rsidRPr="00D46394" w:rsidRDefault="00463404" w:rsidP="004C57B8">
      <w:pPr>
        <w:pStyle w:val="SingleTxtG"/>
        <w:tabs>
          <w:tab w:val="right" w:leader="dot" w:pos="8505"/>
        </w:tabs>
        <w:ind w:left="1985"/>
      </w:pPr>
      <w:r w:rsidRPr="00D46394">
        <w:tab/>
      </w:r>
      <w:r w:rsidRPr="00D46394">
        <w:tab/>
      </w:r>
    </w:p>
    <w:p w:rsidR="00463404" w:rsidRPr="00D46394" w:rsidRDefault="00463404" w:rsidP="004C57B8">
      <w:pPr>
        <w:pStyle w:val="SingleTxtG"/>
        <w:tabs>
          <w:tab w:val="right" w:leader="dot" w:pos="8505"/>
        </w:tabs>
        <w:ind w:left="1985" w:hanging="851"/>
      </w:pPr>
      <w:r w:rsidRPr="00D46394">
        <w:t>5.</w:t>
      </w:r>
      <w:r w:rsidRPr="00D46394">
        <w:tab/>
        <w:t>Véhicule soumis à l’homologation le</w:t>
      </w:r>
      <w:r w:rsidR="00EC45F9">
        <w:t> :</w:t>
      </w:r>
      <w:r w:rsidR="004C57B8">
        <w:t xml:space="preserve"> </w:t>
      </w:r>
      <w:r w:rsidRPr="00D46394">
        <w:tab/>
      </w:r>
    </w:p>
    <w:p w:rsidR="00463404" w:rsidRPr="00D46394" w:rsidRDefault="00463404" w:rsidP="004C57B8">
      <w:pPr>
        <w:pStyle w:val="SingleTxtG"/>
        <w:tabs>
          <w:tab w:val="right" w:leader="dot" w:pos="8505"/>
        </w:tabs>
        <w:ind w:left="1985" w:hanging="851"/>
      </w:pPr>
      <w:r w:rsidRPr="00D46394">
        <w:t>6.</w:t>
      </w:r>
      <w:r w:rsidRPr="00D46394">
        <w:tab/>
        <w:t>Service technique chargé des essais</w:t>
      </w:r>
      <w:r w:rsidR="00EC45F9">
        <w:t> :</w:t>
      </w:r>
      <w:r w:rsidR="004C57B8">
        <w:t xml:space="preserve"> </w:t>
      </w:r>
      <w:r w:rsidRPr="00D46394">
        <w:tab/>
      </w:r>
    </w:p>
    <w:p w:rsidR="00463404" w:rsidRPr="00D46394" w:rsidRDefault="004C57B8" w:rsidP="004C57B8">
      <w:pPr>
        <w:pStyle w:val="SingleTxtG"/>
        <w:tabs>
          <w:tab w:val="right" w:leader="dot" w:pos="8505"/>
        </w:tabs>
        <w:ind w:left="1985"/>
      </w:pPr>
      <w:r>
        <w:tab/>
      </w:r>
      <w:r>
        <w:tab/>
      </w:r>
    </w:p>
    <w:p w:rsidR="00463404" w:rsidRPr="00D46394" w:rsidRDefault="00463404" w:rsidP="004C57B8">
      <w:pPr>
        <w:pStyle w:val="SingleTxtG"/>
        <w:tabs>
          <w:tab w:val="right" w:leader="dot" w:pos="8505"/>
        </w:tabs>
        <w:ind w:left="1985" w:hanging="851"/>
      </w:pPr>
      <w:r w:rsidRPr="00D46394">
        <w:t>7.</w:t>
      </w:r>
      <w:r w:rsidRPr="00D46394">
        <w:tab/>
        <w:t>Date du procès-verbal d’essai</w:t>
      </w:r>
      <w:r w:rsidR="00EC45F9">
        <w:t> :</w:t>
      </w:r>
      <w:r w:rsidR="004C57B8">
        <w:t xml:space="preserve"> </w:t>
      </w:r>
      <w:r w:rsidRPr="00D46394">
        <w:tab/>
      </w:r>
    </w:p>
    <w:p w:rsidR="00463404" w:rsidRPr="00D46394" w:rsidRDefault="00463404" w:rsidP="004C57B8">
      <w:pPr>
        <w:pStyle w:val="SingleTxtG"/>
        <w:tabs>
          <w:tab w:val="right" w:leader="dot" w:pos="8505"/>
        </w:tabs>
        <w:ind w:left="1985" w:hanging="851"/>
      </w:pPr>
      <w:r w:rsidRPr="00D46394">
        <w:t>8.</w:t>
      </w:r>
      <w:r w:rsidRPr="00D46394">
        <w:tab/>
        <w:t>Numéro du procès-verbal d’essai</w:t>
      </w:r>
      <w:r w:rsidR="00EC45F9">
        <w:t> :</w:t>
      </w:r>
      <w:r w:rsidR="004C57B8">
        <w:t xml:space="preserve"> </w:t>
      </w:r>
      <w:r w:rsidRPr="00D46394">
        <w:tab/>
      </w:r>
    </w:p>
    <w:p w:rsidR="00463404" w:rsidRPr="00D46394" w:rsidRDefault="00463404" w:rsidP="004C57B8">
      <w:pPr>
        <w:pStyle w:val="SingleTxtG"/>
        <w:tabs>
          <w:tab w:val="right" w:leader="dot" w:pos="8505"/>
        </w:tabs>
        <w:ind w:left="1985" w:hanging="851"/>
      </w:pPr>
      <w:r w:rsidRPr="00D46394">
        <w:t>9.</w:t>
      </w:r>
      <w:r w:rsidRPr="00D46394">
        <w:tab/>
        <w:t>Description sommaire</w:t>
      </w:r>
      <w:r w:rsidR="00EC45F9">
        <w:t> :</w:t>
      </w:r>
      <w:r w:rsidR="004C57B8">
        <w:t xml:space="preserve"> </w:t>
      </w:r>
      <w:r w:rsidRPr="00D46394">
        <w:tab/>
      </w:r>
    </w:p>
    <w:p w:rsidR="00463404" w:rsidRPr="00D46394" w:rsidRDefault="00463404" w:rsidP="004C57B8">
      <w:pPr>
        <w:pStyle w:val="SingleTxtG"/>
        <w:tabs>
          <w:tab w:val="right" w:leader="dot" w:pos="8505"/>
        </w:tabs>
        <w:ind w:left="1985"/>
      </w:pPr>
      <w:r w:rsidRPr="00D46394">
        <w:t>Dispositifs d’éclairage présents sur le véhicule</w:t>
      </w:r>
      <w:r w:rsidR="00EC45F9">
        <w:t> :</w:t>
      </w:r>
    </w:p>
    <w:p w:rsidR="00463404" w:rsidRPr="00D46394" w:rsidRDefault="00463404" w:rsidP="004C57B8">
      <w:pPr>
        <w:pStyle w:val="SingleTxtG"/>
        <w:tabs>
          <w:tab w:val="right" w:leader="dot" w:pos="8505"/>
        </w:tabs>
        <w:ind w:left="1985" w:hanging="851"/>
      </w:pPr>
      <w:r w:rsidRPr="00D46394">
        <w:t>9.1</w:t>
      </w:r>
      <w:r w:rsidRPr="00D46394">
        <w:tab/>
        <w:t>Feux de route</w:t>
      </w:r>
      <w:r w:rsidR="00EC45F9">
        <w:t> :</w:t>
      </w:r>
      <w:r w:rsidRPr="00D46394">
        <w:t xml:space="preserve"> oui/non</w:t>
      </w:r>
      <w:r w:rsidRPr="003E20D2">
        <w:rPr>
          <w:sz w:val="18"/>
          <w:szCs w:val="18"/>
          <w:vertAlign w:val="superscript"/>
        </w:rPr>
        <w:t>2</w:t>
      </w:r>
    </w:p>
    <w:p w:rsidR="00463404" w:rsidRPr="00D46394" w:rsidRDefault="00463404" w:rsidP="003E20D2">
      <w:pPr>
        <w:pStyle w:val="SingleTxtG"/>
        <w:tabs>
          <w:tab w:val="right" w:leader="dot" w:pos="8505"/>
        </w:tabs>
        <w:ind w:left="1985" w:hanging="851"/>
      </w:pPr>
      <w:r w:rsidRPr="00D46394">
        <w:t>9.2</w:t>
      </w:r>
      <w:r w:rsidRPr="00D46394">
        <w:tab/>
        <w:t>Feux de croisement</w:t>
      </w:r>
      <w:r w:rsidR="00EC45F9">
        <w:t> :</w:t>
      </w:r>
      <w:r w:rsidRPr="00D46394">
        <w:t xml:space="preserve"> oui/non</w:t>
      </w:r>
      <w:r w:rsidR="003E20D2" w:rsidRPr="003E20D2">
        <w:rPr>
          <w:sz w:val="18"/>
          <w:szCs w:val="18"/>
          <w:vertAlign w:val="superscript"/>
        </w:rPr>
        <w:t>2</w:t>
      </w:r>
    </w:p>
    <w:p w:rsidR="00463404" w:rsidRPr="00D46394" w:rsidRDefault="00463404" w:rsidP="003E20D2">
      <w:pPr>
        <w:pStyle w:val="SingleTxtG"/>
        <w:tabs>
          <w:tab w:val="right" w:leader="dot" w:pos="8505"/>
        </w:tabs>
        <w:ind w:left="1985" w:hanging="851"/>
      </w:pPr>
      <w:r w:rsidRPr="00D46394">
        <w:t>9.3</w:t>
      </w:r>
      <w:r w:rsidRPr="00D46394">
        <w:tab/>
        <w:t>Feux de brouillard avant</w:t>
      </w:r>
      <w:r w:rsidR="00EC45F9">
        <w:t> :</w:t>
      </w:r>
      <w:r w:rsidRPr="00D46394">
        <w:t xml:space="preserve"> oui/non</w:t>
      </w:r>
      <w:r w:rsidR="003E20D2" w:rsidRPr="003E20D2">
        <w:rPr>
          <w:sz w:val="18"/>
          <w:szCs w:val="18"/>
          <w:vertAlign w:val="superscript"/>
        </w:rPr>
        <w:t>2</w:t>
      </w:r>
    </w:p>
    <w:p w:rsidR="00463404" w:rsidRPr="00D46394" w:rsidRDefault="00463404" w:rsidP="004C57B8">
      <w:pPr>
        <w:pStyle w:val="SingleTxtG"/>
        <w:tabs>
          <w:tab w:val="right" w:leader="dot" w:pos="8505"/>
        </w:tabs>
        <w:ind w:left="1985" w:hanging="851"/>
      </w:pPr>
      <w:r w:rsidRPr="00D46394">
        <w:t>9.4</w:t>
      </w:r>
      <w:r w:rsidRPr="00D46394">
        <w:tab/>
        <w:t>-</w:t>
      </w:r>
    </w:p>
    <w:p w:rsidR="00463404" w:rsidRPr="00D46394" w:rsidRDefault="00463404" w:rsidP="003E20D2">
      <w:pPr>
        <w:pStyle w:val="SingleTxtG"/>
        <w:tabs>
          <w:tab w:val="right" w:leader="dot" w:pos="8505"/>
        </w:tabs>
        <w:ind w:left="1985" w:hanging="851"/>
      </w:pPr>
      <w:r w:rsidRPr="00D46394">
        <w:t>9.5</w:t>
      </w:r>
      <w:r w:rsidRPr="00D46394">
        <w:tab/>
        <w:t>Feux indicateurs de direction</w:t>
      </w:r>
      <w:r w:rsidR="00EC45F9">
        <w:t> :</w:t>
      </w:r>
      <w:r w:rsidRPr="00D46394">
        <w:t xml:space="preserve"> oui/non</w:t>
      </w:r>
      <w:r w:rsidR="003E20D2" w:rsidRPr="003E20D2">
        <w:rPr>
          <w:sz w:val="18"/>
          <w:szCs w:val="18"/>
          <w:vertAlign w:val="superscript"/>
        </w:rPr>
        <w:t>2</w:t>
      </w:r>
    </w:p>
    <w:p w:rsidR="00463404" w:rsidRPr="00D46394" w:rsidRDefault="00463404" w:rsidP="004C57B8">
      <w:pPr>
        <w:pStyle w:val="SingleTxtG"/>
        <w:tabs>
          <w:tab w:val="right" w:leader="dot" w:pos="8505"/>
        </w:tabs>
        <w:ind w:left="1985" w:hanging="851"/>
      </w:pPr>
      <w:r w:rsidRPr="00D46394">
        <w:t>9.6</w:t>
      </w:r>
      <w:r w:rsidRPr="00D46394">
        <w:tab/>
        <w:t>-</w:t>
      </w:r>
    </w:p>
    <w:p w:rsidR="00463404" w:rsidRPr="00D46394" w:rsidRDefault="00463404" w:rsidP="003E20D2">
      <w:pPr>
        <w:pStyle w:val="SingleTxtG"/>
        <w:tabs>
          <w:tab w:val="right" w:leader="dot" w:pos="8505"/>
        </w:tabs>
        <w:ind w:left="1985" w:hanging="851"/>
      </w:pPr>
      <w:r w:rsidRPr="00D46394">
        <w:t>9.7</w:t>
      </w:r>
      <w:r w:rsidRPr="00D46394">
        <w:tab/>
        <w:t>Feux indicateurs de direction répétiteurs latéraux</w:t>
      </w:r>
      <w:r w:rsidR="00EC45F9">
        <w:t> :</w:t>
      </w:r>
      <w:r w:rsidRPr="00D46394">
        <w:t xml:space="preserve"> oui/non</w:t>
      </w:r>
      <w:r w:rsidR="003E20D2" w:rsidRPr="003E20D2">
        <w:rPr>
          <w:sz w:val="18"/>
          <w:szCs w:val="18"/>
          <w:vertAlign w:val="superscript"/>
        </w:rPr>
        <w:t>2</w:t>
      </w:r>
    </w:p>
    <w:p w:rsidR="00463404" w:rsidRPr="00D46394" w:rsidRDefault="00463404" w:rsidP="003E20D2">
      <w:pPr>
        <w:pStyle w:val="SingleTxtG"/>
        <w:tabs>
          <w:tab w:val="right" w:leader="dot" w:pos="8505"/>
        </w:tabs>
        <w:ind w:left="1985" w:hanging="851"/>
      </w:pPr>
      <w:r w:rsidRPr="00D46394">
        <w:t>9.8</w:t>
      </w:r>
      <w:r w:rsidRPr="00D46394">
        <w:tab/>
        <w:t>Signal de détresse</w:t>
      </w:r>
      <w:r w:rsidR="00EC45F9">
        <w:t> :</w:t>
      </w:r>
      <w:r w:rsidRPr="00D46394">
        <w:t xml:space="preserve"> oui/non</w:t>
      </w:r>
      <w:r w:rsidR="003E20D2" w:rsidRPr="003E20D2">
        <w:rPr>
          <w:sz w:val="18"/>
          <w:szCs w:val="18"/>
          <w:vertAlign w:val="superscript"/>
        </w:rPr>
        <w:t>2</w:t>
      </w:r>
    </w:p>
    <w:p w:rsidR="00463404" w:rsidRPr="00D46394" w:rsidRDefault="00463404" w:rsidP="003E20D2">
      <w:pPr>
        <w:pStyle w:val="SingleTxtG"/>
        <w:tabs>
          <w:tab w:val="right" w:leader="dot" w:pos="8505"/>
        </w:tabs>
        <w:ind w:left="1985" w:hanging="851"/>
      </w:pPr>
      <w:r w:rsidRPr="00D46394">
        <w:lastRenderedPageBreak/>
        <w:t>9.9</w:t>
      </w:r>
      <w:r w:rsidRPr="00D46394">
        <w:tab/>
        <w:t>Feux-stop</w:t>
      </w:r>
      <w:r w:rsidR="00EC45F9">
        <w:t> :</w:t>
      </w:r>
      <w:r w:rsidRPr="00D46394">
        <w:t xml:space="preserve"> oui/non</w:t>
      </w:r>
      <w:r w:rsidR="003E20D2" w:rsidRPr="003E20D2">
        <w:rPr>
          <w:sz w:val="18"/>
          <w:szCs w:val="18"/>
          <w:vertAlign w:val="superscript"/>
        </w:rPr>
        <w:t>2</w:t>
      </w:r>
    </w:p>
    <w:p w:rsidR="00463404" w:rsidRPr="00D46394" w:rsidRDefault="00463404" w:rsidP="003E20D2">
      <w:pPr>
        <w:pStyle w:val="SingleTxtG"/>
        <w:tabs>
          <w:tab w:val="right" w:leader="dot" w:pos="8505"/>
        </w:tabs>
        <w:ind w:left="1985" w:hanging="851"/>
        <w:rPr>
          <w:rFonts w:eastAsia="Times New Roman"/>
        </w:rPr>
      </w:pPr>
      <w:r w:rsidRPr="00D46394">
        <w:rPr>
          <w:rFonts w:eastAsia="Times New Roman"/>
        </w:rPr>
        <w:t>9.10</w:t>
      </w:r>
      <w:r w:rsidRPr="00D46394">
        <w:rPr>
          <w:rFonts w:eastAsia="Times New Roman"/>
        </w:rPr>
        <w:tab/>
        <w:t>Dispositif d’éclairage de la plaque d’immatriculation arrière</w:t>
      </w:r>
      <w:r w:rsidR="00EC45F9">
        <w:rPr>
          <w:rFonts w:eastAsia="Times New Roman"/>
        </w:rPr>
        <w:t> :</w:t>
      </w:r>
      <w:r w:rsidRPr="00D46394">
        <w:rPr>
          <w:rFonts w:eastAsia="Times New Roman"/>
        </w:rPr>
        <w:t xml:space="preserve"> oui/non</w:t>
      </w:r>
      <w:r w:rsidR="003E20D2" w:rsidRPr="003E20D2">
        <w:rPr>
          <w:sz w:val="18"/>
          <w:szCs w:val="18"/>
          <w:vertAlign w:val="superscript"/>
        </w:rPr>
        <w:t>2</w:t>
      </w:r>
    </w:p>
    <w:p w:rsidR="00463404" w:rsidRPr="00D46394" w:rsidRDefault="00463404" w:rsidP="003E20D2">
      <w:pPr>
        <w:pStyle w:val="SingleTxtG"/>
        <w:tabs>
          <w:tab w:val="right" w:leader="dot" w:pos="8505"/>
        </w:tabs>
        <w:ind w:left="1985" w:hanging="851"/>
        <w:rPr>
          <w:rFonts w:eastAsia="Times New Roman"/>
        </w:rPr>
      </w:pPr>
      <w:r w:rsidRPr="00D46394">
        <w:rPr>
          <w:rFonts w:eastAsia="Times New Roman"/>
        </w:rPr>
        <w:t>9.11</w:t>
      </w:r>
      <w:r w:rsidRPr="00D46394">
        <w:rPr>
          <w:rFonts w:eastAsia="Times New Roman"/>
        </w:rPr>
        <w:tab/>
        <w:t>Feux de position avant</w:t>
      </w:r>
      <w:r w:rsidR="00EC45F9">
        <w:rPr>
          <w:rFonts w:eastAsia="Times New Roman"/>
        </w:rPr>
        <w:t> :</w:t>
      </w:r>
      <w:r w:rsidRPr="00D46394">
        <w:rPr>
          <w:rFonts w:eastAsia="Times New Roman"/>
        </w:rPr>
        <w:t xml:space="preserve"> oui/non</w:t>
      </w:r>
      <w:r w:rsidR="003E20D2" w:rsidRPr="003E20D2">
        <w:rPr>
          <w:sz w:val="18"/>
          <w:szCs w:val="18"/>
          <w:vertAlign w:val="superscript"/>
        </w:rPr>
        <w:t>2</w:t>
      </w:r>
    </w:p>
    <w:p w:rsidR="00463404" w:rsidRPr="00D46394" w:rsidRDefault="00463404" w:rsidP="003E20D2">
      <w:pPr>
        <w:pStyle w:val="SingleTxtG"/>
        <w:tabs>
          <w:tab w:val="right" w:leader="dot" w:pos="8505"/>
        </w:tabs>
        <w:ind w:left="1985" w:hanging="851"/>
        <w:rPr>
          <w:rFonts w:eastAsia="Times New Roman"/>
        </w:rPr>
      </w:pPr>
      <w:r w:rsidRPr="00D46394">
        <w:rPr>
          <w:rFonts w:eastAsia="Times New Roman"/>
        </w:rPr>
        <w:t>9.12</w:t>
      </w:r>
      <w:r w:rsidRPr="00D46394">
        <w:rPr>
          <w:rFonts w:eastAsia="Times New Roman"/>
        </w:rPr>
        <w:tab/>
        <w:t>Feux de position arrière</w:t>
      </w:r>
      <w:r w:rsidR="00EC45F9">
        <w:rPr>
          <w:rFonts w:eastAsia="Times New Roman"/>
        </w:rPr>
        <w:t> :</w:t>
      </w:r>
      <w:r w:rsidRPr="00D46394">
        <w:rPr>
          <w:rFonts w:eastAsia="Times New Roman"/>
        </w:rPr>
        <w:t xml:space="preserve"> oui/non</w:t>
      </w:r>
      <w:r w:rsidR="003E20D2" w:rsidRPr="003E20D2">
        <w:rPr>
          <w:sz w:val="18"/>
          <w:szCs w:val="18"/>
          <w:vertAlign w:val="superscript"/>
        </w:rPr>
        <w:t>2</w:t>
      </w:r>
    </w:p>
    <w:p w:rsidR="00463404" w:rsidRPr="00D46394" w:rsidRDefault="00463404" w:rsidP="003E20D2">
      <w:pPr>
        <w:pStyle w:val="SingleTxtG"/>
        <w:tabs>
          <w:tab w:val="right" w:leader="dot" w:pos="8505"/>
        </w:tabs>
        <w:ind w:left="1985" w:hanging="851"/>
        <w:rPr>
          <w:rFonts w:eastAsia="Times New Roman"/>
        </w:rPr>
      </w:pPr>
      <w:r w:rsidRPr="00D46394">
        <w:rPr>
          <w:rFonts w:eastAsia="Times New Roman"/>
        </w:rPr>
        <w:t>9.13</w:t>
      </w:r>
      <w:r w:rsidRPr="00D46394">
        <w:rPr>
          <w:rFonts w:eastAsia="Times New Roman"/>
        </w:rPr>
        <w:tab/>
        <w:t>Feux de brouillard arrière</w:t>
      </w:r>
      <w:r w:rsidR="00EC45F9">
        <w:rPr>
          <w:rFonts w:eastAsia="Times New Roman"/>
        </w:rPr>
        <w:t> :</w:t>
      </w:r>
      <w:r w:rsidRPr="00D46394">
        <w:rPr>
          <w:rFonts w:eastAsia="Times New Roman"/>
        </w:rPr>
        <w:t xml:space="preserve"> oui/non</w:t>
      </w:r>
      <w:r w:rsidR="003E20D2" w:rsidRPr="003E20D2">
        <w:rPr>
          <w:sz w:val="18"/>
          <w:szCs w:val="18"/>
          <w:vertAlign w:val="superscript"/>
        </w:rPr>
        <w:t>2</w:t>
      </w:r>
    </w:p>
    <w:p w:rsidR="00463404" w:rsidRPr="00D46394" w:rsidRDefault="00463404" w:rsidP="00FD4BDF">
      <w:pPr>
        <w:pStyle w:val="SingleTxtG"/>
        <w:tabs>
          <w:tab w:val="right" w:leader="dot" w:pos="8505"/>
        </w:tabs>
        <w:ind w:left="1985" w:hanging="851"/>
        <w:rPr>
          <w:rFonts w:eastAsia="Times New Roman"/>
        </w:rPr>
      </w:pPr>
      <w:r w:rsidRPr="00D46394">
        <w:rPr>
          <w:rFonts w:eastAsia="Times New Roman"/>
        </w:rPr>
        <w:t>9.14</w:t>
      </w:r>
      <w:r w:rsidRPr="00D46394">
        <w:rPr>
          <w:rFonts w:eastAsia="Times New Roman"/>
        </w:rPr>
        <w:tab/>
        <w:t>-</w:t>
      </w:r>
    </w:p>
    <w:p w:rsidR="00463404" w:rsidRPr="00D46394" w:rsidRDefault="00463404" w:rsidP="003E20D2">
      <w:pPr>
        <w:pStyle w:val="SingleTxtG"/>
        <w:tabs>
          <w:tab w:val="right" w:leader="dot" w:pos="8505"/>
        </w:tabs>
        <w:ind w:left="1985" w:hanging="851"/>
        <w:rPr>
          <w:rFonts w:eastAsia="Times New Roman"/>
        </w:rPr>
      </w:pPr>
      <w:r w:rsidRPr="00D46394">
        <w:rPr>
          <w:rFonts w:eastAsia="Times New Roman"/>
        </w:rPr>
        <w:t>9.15</w:t>
      </w:r>
      <w:r w:rsidRPr="00D46394">
        <w:rPr>
          <w:rFonts w:eastAsia="Times New Roman"/>
        </w:rPr>
        <w:tab/>
        <w:t>-</w:t>
      </w:r>
    </w:p>
    <w:p w:rsidR="00463404" w:rsidRPr="00D46394" w:rsidRDefault="00463404" w:rsidP="004F0ED2">
      <w:pPr>
        <w:pStyle w:val="SingleTxtG"/>
        <w:tabs>
          <w:tab w:val="right" w:leader="dot" w:pos="8505"/>
        </w:tabs>
        <w:ind w:left="1985" w:hanging="851"/>
        <w:rPr>
          <w:rFonts w:eastAsia="Times New Roman"/>
        </w:rPr>
      </w:pPr>
      <w:r w:rsidRPr="00D46394">
        <w:rPr>
          <w:rFonts w:eastAsia="Times New Roman"/>
        </w:rPr>
        <w:t>9.16</w:t>
      </w:r>
      <w:r w:rsidRPr="00D46394">
        <w:rPr>
          <w:rFonts w:eastAsia="Times New Roman"/>
        </w:rPr>
        <w:tab/>
        <w:t>Catadioptres arrière, non triangulaires</w:t>
      </w:r>
      <w:r w:rsidR="00EC45F9">
        <w:rPr>
          <w:rFonts w:eastAsia="Times New Roman"/>
        </w:rPr>
        <w:t> :</w:t>
      </w:r>
      <w:r w:rsidRPr="00D46394">
        <w:rPr>
          <w:rFonts w:eastAsia="Times New Roman"/>
        </w:rPr>
        <w:t xml:space="preserve"> oui/non</w:t>
      </w:r>
      <w:r w:rsidR="004F0ED2" w:rsidRPr="003E20D2">
        <w:rPr>
          <w:sz w:val="18"/>
          <w:szCs w:val="18"/>
          <w:vertAlign w:val="superscript"/>
        </w:rPr>
        <w:t>2</w:t>
      </w:r>
    </w:p>
    <w:p w:rsidR="00463404" w:rsidRPr="00D46394" w:rsidRDefault="00463404" w:rsidP="00FD4BDF">
      <w:pPr>
        <w:pStyle w:val="SingleTxtG"/>
        <w:tabs>
          <w:tab w:val="right" w:leader="dot" w:pos="8505"/>
        </w:tabs>
        <w:ind w:left="1985" w:hanging="851"/>
        <w:rPr>
          <w:rFonts w:eastAsia="Times New Roman"/>
        </w:rPr>
      </w:pPr>
      <w:r w:rsidRPr="00D46394">
        <w:rPr>
          <w:rFonts w:eastAsia="Times New Roman"/>
        </w:rPr>
        <w:t>9.17</w:t>
      </w:r>
      <w:r w:rsidRPr="00D46394">
        <w:rPr>
          <w:rFonts w:eastAsia="Times New Roman"/>
        </w:rPr>
        <w:tab/>
        <w:t>-</w:t>
      </w:r>
    </w:p>
    <w:p w:rsidR="00463404" w:rsidRPr="00D46394" w:rsidRDefault="00463404" w:rsidP="00FD4BDF">
      <w:pPr>
        <w:pStyle w:val="SingleTxtG"/>
        <w:tabs>
          <w:tab w:val="right" w:leader="dot" w:pos="8505"/>
        </w:tabs>
        <w:ind w:left="1985" w:hanging="851"/>
        <w:rPr>
          <w:rFonts w:eastAsia="Times New Roman"/>
        </w:rPr>
      </w:pPr>
      <w:r w:rsidRPr="00D46394">
        <w:rPr>
          <w:rFonts w:eastAsia="Times New Roman"/>
        </w:rPr>
        <w:t>9.18</w:t>
      </w:r>
      <w:r w:rsidRPr="00D46394">
        <w:rPr>
          <w:rFonts w:eastAsia="Times New Roman"/>
        </w:rPr>
        <w:tab/>
        <w:t>-</w:t>
      </w:r>
    </w:p>
    <w:p w:rsidR="00463404" w:rsidRPr="00D46394" w:rsidRDefault="00463404" w:rsidP="004F0ED2">
      <w:pPr>
        <w:pStyle w:val="SingleTxtG"/>
        <w:tabs>
          <w:tab w:val="right" w:leader="dot" w:pos="8505"/>
        </w:tabs>
        <w:ind w:left="1985" w:hanging="851"/>
        <w:rPr>
          <w:rFonts w:eastAsia="Times New Roman"/>
        </w:rPr>
      </w:pPr>
      <w:r w:rsidRPr="00D46394">
        <w:rPr>
          <w:rFonts w:eastAsia="Times New Roman"/>
        </w:rPr>
        <w:t>9.19</w:t>
      </w:r>
      <w:r w:rsidRPr="00D46394">
        <w:rPr>
          <w:rFonts w:eastAsia="Times New Roman"/>
        </w:rPr>
        <w:tab/>
        <w:t>Catadioptres latéraux, non triangulaires</w:t>
      </w:r>
      <w:r w:rsidR="00EC45F9">
        <w:rPr>
          <w:rFonts w:eastAsia="Times New Roman"/>
        </w:rPr>
        <w:t> :</w:t>
      </w:r>
      <w:r w:rsidRPr="00D46394">
        <w:rPr>
          <w:rFonts w:eastAsia="Times New Roman"/>
        </w:rPr>
        <w:t xml:space="preserve"> oui/non</w:t>
      </w:r>
      <w:r w:rsidR="004F0ED2" w:rsidRPr="003E20D2">
        <w:rPr>
          <w:sz w:val="18"/>
          <w:szCs w:val="18"/>
          <w:vertAlign w:val="superscript"/>
        </w:rPr>
        <w:t>2</w:t>
      </w:r>
    </w:p>
    <w:p w:rsidR="00463404" w:rsidRPr="00D46394" w:rsidRDefault="00463404" w:rsidP="004F0ED2">
      <w:pPr>
        <w:pStyle w:val="SingleTxtG"/>
        <w:tabs>
          <w:tab w:val="right" w:leader="dot" w:pos="8505"/>
        </w:tabs>
        <w:ind w:left="1985" w:hanging="851"/>
        <w:rPr>
          <w:rFonts w:eastAsia="Times New Roman"/>
          <w:vertAlign w:val="superscript"/>
        </w:rPr>
      </w:pPr>
      <w:r w:rsidRPr="00D46394">
        <w:rPr>
          <w:rFonts w:eastAsia="Times New Roman"/>
        </w:rPr>
        <w:t>9.20</w:t>
      </w:r>
      <w:r w:rsidRPr="00D46394">
        <w:rPr>
          <w:rFonts w:eastAsia="Times New Roman"/>
        </w:rPr>
        <w:tab/>
        <w:t>Feux équivalents</w:t>
      </w:r>
      <w:r w:rsidR="00EC45F9">
        <w:rPr>
          <w:rFonts w:eastAsia="Times New Roman"/>
        </w:rPr>
        <w:t> :</w:t>
      </w:r>
      <w:r w:rsidRPr="00D46394">
        <w:rPr>
          <w:rFonts w:eastAsia="Times New Roman"/>
        </w:rPr>
        <w:t xml:space="preserve"> oui/non</w:t>
      </w:r>
      <w:r w:rsidR="004F0ED2" w:rsidRPr="003E20D2">
        <w:rPr>
          <w:sz w:val="18"/>
          <w:szCs w:val="18"/>
          <w:vertAlign w:val="superscript"/>
        </w:rPr>
        <w:t>2</w:t>
      </w:r>
    </w:p>
    <w:p w:rsidR="00463404" w:rsidRPr="00D46394" w:rsidRDefault="00463404" w:rsidP="004F0ED2">
      <w:pPr>
        <w:pStyle w:val="SingleTxtG"/>
        <w:tabs>
          <w:tab w:val="right" w:leader="dot" w:pos="8505"/>
        </w:tabs>
        <w:ind w:left="1985" w:hanging="851"/>
        <w:rPr>
          <w:rFonts w:eastAsia="Times New Roman"/>
        </w:rPr>
      </w:pPr>
      <w:r w:rsidRPr="00D46394">
        <w:rPr>
          <w:rFonts w:eastAsia="Times New Roman"/>
        </w:rPr>
        <w:t>9.21</w:t>
      </w:r>
      <w:r w:rsidRPr="00D46394">
        <w:rPr>
          <w:rFonts w:ascii="Segoe UI" w:hAnsi="Segoe UI" w:cs="Segoe UI"/>
        </w:rPr>
        <w:t xml:space="preserve"> </w:t>
      </w:r>
      <w:r w:rsidRPr="00D46394">
        <w:rPr>
          <w:rFonts w:ascii="Segoe UI" w:hAnsi="Segoe UI" w:cs="Segoe UI"/>
        </w:rPr>
        <w:tab/>
      </w:r>
      <w:r w:rsidRPr="00D46394">
        <w:rPr>
          <w:rFonts w:eastAsia="Times New Roman"/>
        </w:rPr>
        <w:t>Signal de freinage d’urgence</w:t>
      </w:r>
      <w:r w:rsidR="00EC45F9">
        <w:rPr>
          <w:rFonts w:eastAsia="Times New Roman"/>
        </w:rPr>
        <w:t> :</w:t>
      </w:r>
      <w:r w:rsidRPr="00D46394">
        <w:rPr>
          <w:rFonts w:eastAsia="Times New Roman"/>
        </w:rPr>
        <w:t xml:space="preserve"> oui/non</w:t>
      </w:r>
      <w:r w:rsidR="004F0ED2" w:rsidRPr="003E20D2">
        <w:rPr>
          <w:sz w:val="18"/>
          <w:szCs w:val="18"/>
          <w:vertAlign w:val="superscript"/>
        </w:rPr>
        <w:t>2</w:t>
      </w:r>
    </w:p>
    <w:p w:rsidR="00463404" w:rsidRPr="00D46394" w:rsidRDefault="00463404" w:rsidP="00FD4BDF">
      <w:pPr>
        <w:pStyle w:val="SingleTxtG"/>
        <w:tabs>
          <w:tab w:val="right" w:leader="dot" w:pos="8505"/>
        </w:tabs>
        <w:ind w:left="1985" w:hanging="851"/>
        <w:rPr>
          <w:rFonts w:eastAsia="Times New Roman"/>
        </w:rPr>
      </w:pPr>
      <w:r w:rsidRPr="00D46394">
        <w:rPr>
          <w:rFonts w:eastAsia="Times New Roman"/>
        </w:rPr>
        <w:t>10.</w:t>
      </w:r>
      <w:r w:rsidRPr="00D46394">
        <w:rPr>
          <w:rFonts w:eastAsia="Times New Roman"/>
        </w:rPr>
        <w:tab/>
        <w:t>Remarques éventuelles</w:t>
      </w:r>
      <w:r w:rsidR="00EC45F9">
        <w:rPr>
          <w:rFonts w:eastAsia="Times New Roman"/>
        </w:rPr>
        <w:t> :</w:t>
      </w:r>
      <w:r w:rsidR="00F57889">
        <w:rPr>
          <w:rFonts w:eastAsia="Times New Roman"/>
        </w:rPr>
        <w:t xml:space="preserve"> </w:t>
      </w:r>
      <w:r w:rsidRPr="00D46394">
        <w:rPr>
          <w:rFonts w:eastAsia="Times New Roman"/>
        </w:rPr>
        <w:tab/>
      </w:r>
    </w:p>
    <w:p w:rsidR="00463404" w:rsidRPr="00D46394" w:rsidRDefault="00463404" w:rsidP="00FD4BDF">
      <w:pPr>
        <w:pStyle w:val="SingleTxtG"/>
        <w:tabs>
          <w:tab w:val="right" w:leader="dot" w:pos="8505"/>
        </w:tabs>
        <w:ind w:left="1985" w:hanging="851"/>
        <w:rPr>
          <w:rFonts w:eastAsia="Times New Roman"/>
        </w:rPr>
      </w:pPr>
      <w:r w:rsidRPr="00D46394">
        <w:rPr>
          <w:rFonts w:eastAsia="Times New Roman"/>
        </w:rPr>
        <w:t>11.</w:t>
      </w:r>
      <w:r w:rsidRPr="00D46394">
        <w:rPr>
          <w:rFonts w:eastAsia="Times New Roman"/>
        </w:rPr>
        <w:tab/>
        <w:t>Masses déclarées par le constructeur</w:t>
      </w:r>
      <w:r w:rsidRPr="00D46394">
        <w:rPr>
          <w:rStyle w:val="Appelnotedebasdep"/>
        </w:rPr>
        <w:footnoteReference w:id="9"/>
      </w:r>
    </w:p>
    <w:p w:rsidR="00463404" w:rsidRPr="00D46394" w:rsidRDefault="00463404" w:rsidP="00FD4BDF">
      <w:pPr>
        <w:pStyle w:val="SingleTxtG"/>
        <w:tabs>
          <w:tab w:val="right" w:leader="dot" w:pos="8505"/>
        </w:tabs>
        <w:ind w:left="1985" w:hanging="851"/>
        <w:rPr>
          <w:rFonts w:eastAsia="Times New Roman"/>
        </w:rPr>
      </w:pPr>
      <w:r w:rsidRPr="00D46394">
        <w:rPr>
          <w:rFonts w:eastAsia="Times New Roman"/>
        </w:rPr>
        <w:t>11.1</w:t>
      </w:r>
      <w:r w:rsidRPr="00D46394">
        <w:rPr>
          <w:rFonts w:eastAsia="Times New Roman"/>
        </w:rPr>
        <w:tab/>
        <w:t>Masse en ordre de marche</w:t>
      </w:r>
      <w:r w:rsidR="00EC45F9">
        <w:rPr>
          <w:rFonts w:eastAsia="Times New Roman"/>
        </w:rPr>
        <w:t> :</w:t>
      </w:r>
    </w:p>
    <w:p w:rsidR="00463404" w:rsidRPr="00D46394" w:rsidRDefault="00463404" w:rsidP="00C66D93">
      <w:pPr>
        <w:pStyle w:val="SingleTxtG"/>
        <w:tabs>
          <w:tab w:val="right" w:leader="dot" w:pos="8505"/>
        </w:tabs>
        <w:ind w:left="1985"/>
        <w:rPr>
          <w:rFonts w:eastAsia="Times New Roman"/>
        </w:rPr>
      </w:pPr>
      <w:r w:rsidRPr="00D46394">
        <w:rPr>
          <w:rFonts w:eastAsia="Times New Roman"/>
        </w:rPr>
        <w:t>Masse totale</w:t>
      </w:r>
      <w:r w:rsidR="00EC45F9">
        <w:rPr>
          <w:rFonts w:eastAsia="Times New Roman"/>
        </w:rPr>
        <w:t> :</w:t>
      </w:r>
      <w:r w:rsidR="00F57889">
        <w:rPr>
          <w:rFonts w:eastAsia="Times New Roman"/>
        </w:rPr>
        <w:t xml:space="preserve"> </w:t>
      </w:r>
      <w:r w:rsidRPr="00D46394">
        <w:rPr>
          <w:rFonts w:eastAsia="Times New Roman"/>
        </w:rPr>
        <w:tab/>
        <w:t>kg</w:t>
      </w:r>
    </w:p>
    <w:p w:rsidR="00463404" w:rsidRPr="00D46394" w:rsidRDefault="00463404" w:rsidP="00C66D93">
      <w:pPr>
        <w:pStyle w:val="SingleTxtG"/>
        <w:tabs>
          <w:tab w:val="right" w:leader="dot" w:pos="8505"/>
        </w:tabs>
        <w:ind w:left="1985"/>
        <w:rPr>
          <w:rFonts w:eastAsia="Times New Roman"/>
        </w:rPr>
      </w:pPr>
      <w:r w:rsidRPr="00D46394">
        <w:rPr>
          <w:rFonts w:eastAsia="Times New Roman"/>
        </w:rPr>
        <w:t>Masse sur la roue avant</w:t>
      </w:r>
      <w:r w:rsidR="00EC45F9">
        <w:rPr>
          <w:rFonts w:eastAsia="Times New Roman"/>
        </w:rPr>
        <w:t> :</w:t>
      </w:r>
      <w:r w:rsidR="00F57889">
        <w:rPr>
          <w:rFonts w:eastAsia="Times New Roman"/>
        </w:rPr>
        <w:t xml:space="preserve"> </w:t>
      </w:r>
      <w:r w:rsidRPr="00D46394">
        <w:rPr>
          <w:rFonts w:eastAsia="Times New Roman"/>
        </w:rPr>
        <w:tab/>
        <w:t>kg</w:t>
      </w:r>
    </w:p>
    <w:p w:rsidR="00463404" w:rsidRPr="00D46394" w:rsidRDefault="00463404" w:rsidP="00C66D93">
      <w:pPr>
        <w:pStyle w:val="SingleTxtG"/>
        <w:tabs>
          <w:tab w:val="right" w:leader="dot" w:pos="8505"/>
        </w:tabs>
        <w:ind w:left="1985"/>
        <w:rPr>
          <w:rFonts w:eastAsia="Times New Roman"/>
        </w:rPr>
      </w:pPr>
      <w:r w:rsidRPr="00D46394">
        <w:rPr>
          <w:rFonts w:eastAsia="Times New Roman"/>
        </w:rPr>
        <w:t>Masse sur la roue arrière</w:t>
      </w:r>
      <w:r w:rsidR="00EC45F9">
        <w:rPr>
          <w:rFonts w:eastAsia="Times New Roman"/>
        </w:rPr>
        <w:t> :</w:t>
      </w:r>
      <w:r w:rsidR="00F57889">
        <w:rPr>
          <w:rFonts w:eastAsia="Times New Roman"/>
        </w:rPr>
        <w:t xml:space="preserve"> </w:t>
      </w:r>
      <w:r w:rsidRPr="00D46394">
        <w:rPr>
          <w:rFonts w:eastAsia="Times New Roman"/>
        </w:rPr>
        <w:tab/>
        <w:t>kg</w:t>
      </w:r>
    </w:p>
    <w:p w:rsidR="00463404" w:rsidRPr="00D46394" w:rsidRDefault="00463404" w:rsidP="00FD4BDF">
      <w:pPr>
        <w:pStyle w:val="SingleTxtG"/>
        <w:tabs>
          <w:tab w:val="right" w:leader="dot" w:pos="8505"/>
        </w:tabs>
        <w:ind w:left="1985" w:hanging="851"/>
        <w:rPr>
          <w:rFonts w:eastAsia="Times New Roman"/>
        </w:rPr>
      </w:pPr>
      <w:r w:rsidRPr="00D46394">
        <w:rPr>
          <w:rFonts w:eastAsia="Times New Roman"/>
        </w:rPr>
        <w:t>11.2</w:t>
      </w:r>
      <w:r w:rsidRPr="00D46394">
        <w:rPr>
          <w:rFonts w:eastAsia="Times New Roman"/>
        </w:rPr>
        <w:tab/>
        <w:t>Masse totale en charge</w:t>
      </w:r>
      <w:r w:rsidR="00EC45F9">
        <w:rPr>
          <w:rFonts w:eastAsia="Times New Roman"/>
        </w:rPr>
        <w:t> :</w:t>
      </w:r>
    </w:p>
    <w:p w:rsidR="00463404" w:rsidRPr="00D46394" w:rsidRDefault="00463404" w:rsidP="00C66D93">
      <w:pPr>
        <w:pStyle w:val="SingleTxtG"/>
        <w:tabs>
          <w:tab w:val="right" w:leader="dot" w:pos="8505"/>
        </w:tabs>
        <w:ind w:left="1985"/>
        <w:rPr>
          <w:rFonts w:eastAsia="Times New Roman"/>
        </w:rPr>
      </w:pPr>
      <w:r w:rsidRPr="00D46394">
        <w:rPr>
          <w:rFonts w:eastAsia="Times New Roman"/>
        </w:rPr>
        <w:t>Masse totale</w:t>
      </w:r>
      <w:r w:rsidR="00EC45F9">
        <w:rPr>
          <w:rFonts w:eastAsia="Times New Roman"/>
        </w:rPr>
        <w:t> :</w:t>
      </w:r>
      <w:r w:rsidR="00F57889">
        <w:rPr>
          <w:rFonts w:eastAsia="Times New Roman"/>
        </w:rPr>
        <w:t xml:space="preserve"> </w:t>
      </w:r>
      <w:r w:rsidRPr="00D46394">
        <w:rPr>
          <w:rFonts w:eastAsia="Times New Roman"/>
        </w:rPr>
        <w:tab/>
        <w:t>kg</w:t>
      </w:r>
    </w:p>
    <w:p w:rsidR="00C66D93" w:rsidRDefault="00463404" w:rsidP="00C66D93">
      <w:pPr>
        <w:pStyle w:val="SingleTxtG"/>
        <w:tabs>
          <w:tab w:val="right" w:leader="dot" w:pos="8505"/>
        </w:tabs>
        <w:ind w:left="1985"/>
        <w:rPr>
          <w:rFonts w:eastAsia="Times New Roman"/>
        </w:rPr>
      </w:pPr>
      <w:r w:rsidRPr="00D46394">
        <w:rPr>
          <w:rFonts w:eastAsia="Times New Roman"/>
        </w:rPr>
        <w:t>Masse sur la roue avant</w:t>
      </w:r>
      <w:r w:rsidR="00EC45F9">
        <w:rPr>
          <w:rFonts w:eastAsia="Times New Roman"/>
        </w:rPr>
        <w:t> :</w:t>
      </w:r>
      <w:r w:rsidRPr="00D46394">
        <w:rPr>
          <w:rFonts w:eastAsia="Times New Roman"/>
        </w:rPr>
        <w:tab/>
        <w:t>kg</w:t>
      </w:r>
    </w:p>
    <w:p w:rsidR="00463404" w:rsidRPr="00D46394" w:rsidRDefault="00463404" w:rsidP="00C66D93">
      <w:pPr>
        <w:pStyle w:val="SingleTxtG"/>
        <w:tabs>
          <w:tab w:val="right" w:leader="dot" w:pos="8505"/>
        </w:tabs>
        <w:ind w:left="1985"/>
        <w:rPr>
          <w:rFonts w:eastAsia="Times New Roman"/>
        </w:rPr>
      </w:pPr>
      <w:r w:rsidRPr="00D46394">
        <w:rPr>
          <w:rFonts w:eastAsia="Times New Roman"/>
        </w:rPr>
        <w:t>Masse sur la roue arrière</w:t>
      </w:r>
      <w:r w:rsidR="00EC45F9">
        <w:rPr>
          <w:rFonts w:eastAsia="Times New Roman"/>
        </w:rPr>
        <w:t> :</w:t>
      </w:r>
      <w:r w:rsidR="00F57889">
        <w:rPr>
          <w:rFonts w:eastAsia="Times New Roman"/>
        </w:rPr>
        <w:t xml:space="preserve"> </w:t>
      </w:r>
      <w:r w:rsidRPr="00D46394">
        <w:rPr>
          <w:rFonts w:eastAsia="Times New Roman"/>
        </w:rPr>
        <w:tab/>
        <w:t>kg</w:t>
      </w:r>
    </w:p>
    <w:p w:rsidR="00463404" w:rsidRPr="00D46394" w:rsidRDefault="00463404" w:rsidP="00FD4BDF">
      <w:pPr>
        <w:pStyle w:val="SingleTxtG"/>
        <w:tabs>
          <w:tab w:val="right" w:leader="dot" w:pos="8505"/>
        </w:tabs>
        <w:ind w:left="1985" w:hanging="851"/>
        <w:rPr>
          <w:rFonts w:eastAsia="Times New Roman"/>
        </w:rPr>
      </w:pPr>
      <w:r w:rsidRPr="00D46394">
        <w:rPr>
          <w:rFonts w:eastAsia="Times New Roman"/>
        </w:rPr>
        <w:t>12.</w:t>
      </w:r>
      <w:r w:rsidRPr="00D46394">
        <w:rPr>
          <w:rFonts w:eastAsia="Times New Roman"/>
        </w:rPr>
        <w:tab/>
        <w:t>Position de la marque d’homologation</w:t>
      </w:r>
      <w:r w:rsidR="00EC45F9">
        <w:rPr>
          <w:rFonts w:eastAsia="Times New Roman"/>
        </w:rPr>
        <w:t> :</w:t>
      </w:r>
      <w:r w:rsidR="00F57889">
        <w:rPr>
          <w:rFonts w:eastAsia="Times New Roman"/>
        </w:rPr>
        <w:t xml:space="preserve"> </w:t>
      </w:r>
      <w:r w:rsidRPr="00D46394">
        <w:rPr>
          <w:rFonts w:eastAsia="Times New Roman"/>
        </w:rPr>
        <w:tab/>
      </w:r>
    </w:p>
    <w:p w:rsidR="00463404" w:rsidRPr="00D46394" w:rsidRDefault="00463404" w:rsidP="00FD4BDF">
      <w:pPr>
        <w:pStyle w:val="SingleTxtG"/>
        <w:tabs>
          <w:tab w:val="right" w:leader="dot" w:pos="8505"/>
        </w:tabs>
        <w:ind w:left="1985" w:hanging="851"/>
        <w:rPr>
          <w:rFonts w:eastAsia="Times New Roman"/>
        </w:rPr>
      </w:pPr>
      <w:r w:rsidRPr="00D46394">
        <w:rPr>
          <w:rFonts w:eastAsia="Times New Roman"/>
        </w:rPr>
        <w:t>13.</w:t>
      </w:r>
      <w:r w:rsidRPr="00D46394">
        <w:rPr>
          <w:rFonts w:eastAsia="Times New Roman"/>
        </w:rPr>
        <w:tab/>
        <w:t>Motif(s) de l’extension d’homologation (le cas échéant)</w:t>
      </w:r>
      <w:r w:rsidR="00EC45F9">
        <w:rPr>
          <w:rFonts w:eastAsia="Times New Roman"/>
        </w:rPr>
        <w:t> :</w:t>
      </w:r>
      <w:r w:rsidR="00F57889">
        <w:rPr>
          <w:rFonts w:eastAsia="Times New Roman"/>
        </w:rPr>
        <w:t xml:space="preserve"> </w:t>
      </w:r>
      <w:r w:rsidRPr="00D46394">
        <w:rPr>
          <w:rFonts w:eastAsia="Times New Roman"/>
        </w:rPr>
        <w:tab/>
      </w:r>
    </w:p>
    <w:p w:rsidR="00463404" w:rsidRPr="00D46394" w:rsidRDefault="00463404" w:rsidP="00C66D93">
      <w:pPr>
        <w:pStyle w:val="SingleTxtG"/>
        <w:tabs>
          <w:tab w:val="right" w:leader="dot" w:pos="8505"/>
        </w:tabs>
        <w:ind w:left="1985"/>
        <w:rPr>
          <w:rFonts w:eastAsia="Times New Roman"/>
        </w:rPr>
      </w:pPr>
      <w:r w:rsidRPr="00D46394">
        <w:rPr>
          <w:rFonts w:eastAsia="Times New Roman"/>
        </w:rPr>
        <w:tab/>
      </w:r>
      <w:r w:rsidRPr="00D46394">
        <w:rPr>
          <w:rFonts w:eastAsia="Times New Roman"/>
        </w:rPr>
        <w:tab/>
      </w:r>
    </w:p>
    <w:p w:rsidR="00463404" w:rsidRPr="00D46394" w:rsidRDefault="00463404" w:rsidP="00FD4BDF">
      <w:pPr>
        <w:pStyle w:val="SingleTxtG"/>
        <w:tabs>
          <w:tab w:val="right" w:leader="dot" w:pos="8505"/>
        </w:tabs>
        <w:ind w:left="1985" w:hanging="851"/>
        <w:rPr>
          <w:rFonts w:eastAsia="Times New Roman"/>
        </w:rPr>
      </w:pPr>
      <w:r w:rsidRPr="00D46394">
        <w:rPr>
          <w:rFonts w:eastAsia="Times New Roman"/>
        </w:rPr>
        <w:t>14.</w:t>
      </w:r>
      <w:r w:rsidRPr="00D46394">
        <w:rPr>
          <w:rFonts w:eastAsia="Times New Roman"/>
        </w:rPr>
        <w:tab/>
        <w:t>Homologation accordée/refusée/étendue/retirée</w:t>
      </w:r>
      <w:r w:rsidR="004F0ED2" w:rsidRPr="003E20D2">
        <w:rPr>
          <w:sz w:val="18"/>
          <w:szCs w:val="18"/>
          <w:vertAlign w:val="superscript"/>
        </w:rPr>
        <w:t>2</w:t>
      </w:r>
      <w:r w:rsidR="00EC45F9">
        <w:rPr>
          <w:rFonts w:eastAsia="Times New Roman"/>
        </w:rPr>
        <w:t> :</w:t>
      </w:r>
    </w:p>
    <w:p w:rsidR="00463404" w:rsidRPr="00D46394" w:rsidRDefault="00463404" w:rsidP="00FD4BDF">
      <w:pPr>
        <w:pStyle w:val="SingleTxtG"/>
        <w:tabs>
          <w:tab w:val="right" w:leader="dot" w:pos="8505"/>
        </w:tabs>
        <w:ind w:left="1985" w:hanging="851"/>
        <w:rPr>
          <w:rFonts w:eastAsia="Times New Roman"/>
        </w:rPr>
      </w:pPr>
      <w:r w:rsidRPr="00D46394">
        <w:rPr>
          <w:rFonts w:eastAsia="Times New Roman"/>
        </w:rPr>
        <w:t>15.</w:t>
      </w:r>
      <w:r w:rsidRPr="00D46394">
        <w:rPr>
          <w:rFonts w:eastAsia="Times New Roman"/>
        </w:rPr>
        <w:tab/>
        <w:t>Lieu</w:t>
      </w:r>
      <w:r w:rsidR="00EC45F9">
        <w:rPr>
          <w:rFonts w:eastAsia="Times New Roman"/>
        </w:rPr>
        <w:t> :</w:t>
      </w:r>
      <w:r w:rsidR="00F57889">
        <w:rPr>
          <w:rFonts w:eastAsia="Times New Roman"/>
        </w:rPr>
        <w:t xml:space="preserve"> </w:t>
      </w:r>
      <w:r w:rsidRPr="00D46394">
        <w:rPr>
          <w:rFonts w:eastAsia="Times New Roman"/>
        </w:rPr>
        <w:tab/>
      </w:r>
    </w:p>
    <w:p w:rsidR="00463404" w:rsidRPr="00D46394" w:rsidRDefault="00463404" w:rsidP="00FD4BDF">
      <w:pPr>
        <w:pStyle w:val="SingleTxtG"/>
        <w:tabs>
          <w:tab w:val="right" w:leader="dot" w:pos="8505"/>
        </w:tabs>
        <w:ind w:left="1985" w:hanging="851"/>
        <w:rPr>
          <w:rFonts w:eastAsia="Times New Roman"/>
        </w:rPr>
      </w:pPr>
      <w:r w:rsidRPr="00D46394">
        <w:rPr>
          <w:rFonts w:eastAsia="Times New Roman"/>
        </w:rPr>
        <w:t>16.</w:t>
      </w:r>
      <w:r w:rsidRPr="00D46394">
        <w:rPr>
          <w:rFonts w:eastAsia="Times New Roman"/>
        </w:rPr>
        <w:tab/>
        <w:t>Date</w:t>
      </w:r>
      <w:r w:rsidR="00EC45F9">
        <w:rPr>
          <w:rFonts w:eastAsia="Times New Roman"/>
        </w:rPr>
        <w:t> :</w:t>
      </w:r>
      <w:r w:rsidR="00F57889">
        <w:rPr>
          <w:rFonts w:eastAsia="Times New Roman"/>
        </w:rPr>
        <w:t xml:space="preserve"> </w:t>
      </w:r>
      <w:r w:rsidRPr="00D46394">
        <w:rPr>
          <w:rFonts w:eastAsia="Times New Roman"/>
        </w:rPr>
        <w:tab/>
      </w:r>
    </w:p>
    <w:p w:rsidR="00463404" w:rsidRPr="00D46394" w:rsidRDefault="00463404" w:rsidP="00FD4BDF">
      <w:pPr>
        <w:pStyle w:val="SingleTxtG"/>
        <w:tabs>
          <w:tab w:val="right" w:leader="dot" w:pos="8505"/>
        </w:tabs>
        <w:ind w:left="1985" w:hanging="851"/>
        <w:rPr>
          <w:rFonts w:eastAsia="Times New Roman"/>
        </w:rPr>
      </w:pPr>
      <w:r w:rsidRPr="00D46394">
        <w:rPr>
          <w:rFonts w:eastAsia="Times New Roman"/>
        </w:rPr>
        <w:t>17.</w:t>
      </w:r>
      <w:r w:rsidRPr="00D46394">
        <w:rPr>
          <w:rFonts w:eastAsia="Times New Roman"/>
        </w:rPr>
        <w:tab/>
        <w:t>Signature</w:t>
      </w:r>
      <w:r w:rsidR="00EC45F9">
        <w:rPr>
          <w:rFonts w:eastAsia="Times New Roman"/>
        </w:rPr>
        <w:t> :</w:t>
      </w:r>
      <w:r w:rsidR="00F57889">
        <w:rPr>
          <w:rFonts w:eastAsia="Times New Roman"/>
        </w:rPr>
        <w:t xml:space="preserve"> </w:t>
      </w:r>
      <w:r w:rsidRPr="00D46394">
        <w:rPr>
          <w:rFonts w:eastAsia="Times New Roman"/>
        </w:rPr>
        <w:tab/>
      </w:r>
    </w:p>
    <w:p w:rsidR="009521B7" w:rsidRDefault="00463404" w:rsidP="00FD4BDF">
      <w:pPr>
        <w:pStyle w:val="SingleTxtG"/>
        <w:tabs>
          <w:tab w:val="right" w:leader="dot" w:pos="8505"/>
        </w:tabs>
        <w:ind w:left="1985" w:hanging="851"/>
        <w:rPr>
          <w:rFonts w:eastAsia="Times New Roman"/>
        </w:rPr>
      </w:pPr>
      <w:r w:rsidRPr="00D46394">
        <w:rPr>
          <w:rFonts w:eastAsia="Times New Roman"/>
        </w:rPr>
        <w:t>18.</w:t>
      </w:r>
      <w:r w:rsidRPr="00D46394">
        <w:rPr>
          <w:rFonts w:eastAsia="Times New Roman"/>
        </w:rPr>
        <w:tab/>
        <w:t>La liste des documents déposés auprès de l’autorité d’homologation de type qui a accordé l’homologation est annexée à cette communication et ils peuvent être obtenus sur demande.</w:t>
      </w:r>
    </w:p>
    <w:p w:rsidR="00FB670F" w:rsidRDefault="00FB670F" w:rsidP="00FD4BDF">
      <w:pPr>
        <w:pStyle w:val="SingleTxtG"/>
        <w:tabs>
          <w:tab w:val="right" w:leader="dot" w:pos="8505"/>
        </w:tabs>
        <w:ind w:left="1985" w:hanging="851"/>
        <w:sectPr w:rsidR="00FB670F" w:rsidSect="00463404">
          <w:headerReference w:type="even" r:id="rId15"/>
          <w:headerReference w:type="default" r:id="rId16"/>
          <w:footnotePr>
            <w:numRestart w:val="eachSect"/>
          </w:footnotePr>
          <w:endnotePr>
            <w:numFmt w:val="decimal"/>
          </w:endnotePr>
          <w:pgSz w:w="11907" w:h="16840" w:code="9"/>
          <w:pgMar w:top="1417" w:right="1134" w:bottom="1134" w:left="1134" w:header="510" w:footer="567" w:gutter="0"/>
          <w:cols w:space="720"/>
          <w:docGrid w:linePitch="272"/>
        </w:sectPr>
      </w:pPr>
    </w:p>
    <w:p w:rsidR="00E05928" w:rsidRPr="00FD7B17" w:rsidRDefault="00E05928" w:rsidP="00E05928">
      <w:pPr>
        <w:pStyle w:val="HChG"/>
      </w:pPr>
      <w:r w:rsidRPr="00FD7B17">
        <w:lastRenderedPageBreak/>
        <w:t>Annexe 2</w:t>
      </w:r>
    </w:p>
    <w:p w:rsidR="00E05928" w:rsidRPr="00FD7B17" w:rsidRDefault="00E05928" w:rsidP="00E05928">
      <w:pPr>
        <w:pStyle w:val="HChG"/>
      </w:pPr>
      <w:r w:rsidRPr="00FD7B17">
        <w:tab/>
      </w:r>
      <w:r w:rsidRPr="00FD7B17">
        <w:tab/>
        <w:t>Exemples de marques d</w:t>
      </w:r>
      <w:r>
        <w:t>’</w:t>
      </w:r>
      <w:r w:rsidRPr="00FD7B17">
        <w:t>homologation</w:t>
      </w:r>
    </w:p>
    <w:p w:rsidR="00E05928" w:rsidRPr="009B1260" w:rsidRDefault="00E05928" w:rsidP="009B1260">
      <w:pPr>
        <w:pStyle w:val="SingleTxtG"/>
        <w:rPr>
          <w:b/>
        </w:rPr>
      </w:pPr>
      <w:r w:rsidRPr="009B1260">
        <w:rPr>
          <w:b/>
        </w:rPr>
        <w:t>Modèle A</w:t>
      </w:r>
    </w:p>
    <w:p w:rsidR="00E05928" w:rsidRPr="00FD7B17" w:rsidRDefault="00E05928" w:rsidP="009B1260">
      <w:pPr>
        <w:pStyle w:val="SingleTxtG"/>
      </w:pPr>
      <w:r w:rsidRPr="00FD7B17">
        <w:t>(Voir par. 4.4 du présent Règlement)</w:t>
      </w:r>
    </w:p>
    <w:p w:rsidR="00E05928" w:rsidRPr="00FD7B17" w:rsidRDefault="00E05928" w:rsidP="00E05928">
      <w:pPr>
        <w:kinsoku/>
        <w:overflowPunct/>
        <w:autoSpaceDE/>
        <w:autoSpaceDN/>
        <w:adjustRightInd/>
        <w:snapToGrid/>
        <w:ind w:left="1134" w:right="1134"/>
        <w:rPr>
          <w:rFonts w:eastAsia="Times New Roman"/>
        </w:rPr>
      </w:pPr>
      <w:r>
        <w:rPr>
          <w:rFonts w:eastAsia="Times New Roman"/>
          <w:noProof/>
          <w:lang w:eastAsia="fr-CH"/>
        </w:rPr>
        <w:drawing>
          <wp:inline distT="0" distB="0" distL="0" distR="0">
            <wp:extent cx="4641215" cy="1157605"/>
            <wp:effectExtent l="0" t="0" r="6985" b="444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1215" cy="1157605"/>
                    </a:xfrm>
                    <a:prstGeom prst="rect">
                      <a:avLst/>
                    </a:prstGeom>
                    <a:noFill/>
                    <a:ln>
                      <a:noFill/>
                    </a:ln>
                  </pic:spPr>
                </pic:pic>
              </a:graphicData>
            </a:graphic>
          </wp:inline>
        </w:drawing>
      </w:r>
    </w:p>
    <w:p w:rsidR="00E05928" w:rsidRPr="00FD7B17" w:rsidRDefault="00E05928" w:rsidP="00E05928">
      <w:pPr>
        <w:tabs>
          <w:tab w:val="left" w:pos="1700"/>
          <w:tab w:val="right" w:leader="dot" w:pos="8505"/>
        </w:tabs>
        <w:kinsoku/>
        <w:overflowPunct/>
        <w:autoSpaceDE/>
        <w:autoSpaceDN/>
        <w:adjustRightInd/>
        <w:snapToGrid/>
        <w:spacing w:after="100"/>
        <w:ind w:left="2268" w:right="1134" w:hanging="1134"/>
        <w:jc w:val="right"/>
        <w:rPr>
          <w:rFonts w:eastAsia="Times New Roman"/>
        </w:rPr>
      </w:pPr>
      <w:r w:rsidRPr="00FD7B17">
        <w:rPr>
          <w:rFonts w:eastAsia="Times New Roman"/>
        </w:rPr>
        <w:t>a = 8 mm min.</w:t>
      </w:r>
    </w:p>
    <w:p w:rsidR="00E05928" w:rsidRPr="00FD7B17" w:rsidRDefault="00E05928" w:rsidP="009B1260">
      <w:pPr>
        <w:pStyle w:val="SingleTxtG"/>
        <w:ind w:firstLine="567"/>
      </w:pPr>
      <w:r w:rsidRPr="00FD7B17">
        <w:t>La marque d</w:t>
      </w:r>
      <w:r>
        <w:t>’</w:t>
      </w:r>
      <w:r w:rsidRPr="00FD7B17">
        <w:t>homologation ci-dessus, apposée sur un motocycle, indique que le type de ce véhicule a été homologué aux Pays-Bas (E 4). en ce qui concerne l</w:t>
      </w:r>
      <w:r>
        <w:t>’</w:t>
      </w:r>
      <w:r w:rsidRPr="00FD7B17">
        <w:t>installation de l</w:t>
      </w:r>
      <w:r>
        <w:t>’</w:t>
      </w:r>
      <w:r w:rsidRPr="00FD7B17">
        <w:t xml:space="preserve">éclairage et de la signalisation lumineuse, en </w:t>
      </w:r>
      <w:r w:rsidRPr="009B1260">
        <w:t>application</w:t>
      </w:r>
      <w:r w:rsidRPr="00FD7B17">
        <w:t xml:space="preserve"> du Règlement </w:t>
      </w:r>
      <w:r>
        <w:t xml:space="preserve">ONU </w:t>
      </w:r>
      <w:r w:rsidRPr="00FD7B17">
        <w:rPr>
          <w:rFonts w:eastAsia="MS Mincho"/>
        </w:rPr>
        <w:t>n</w:t>
      </w:r>
      <w:r w:rsidRPr="00FD7B17">
        <w:rPr>
          <w:rFonts w:eastAsia="MS Mincho"/>
          <w:vertAlign w:val="superscript"/>
        </w:rPr>
        <w:t>o</w:t>
      </w:r>
      <w:r w:rsidRPr="00FD7B17">
        <w:t> 53, tel que modifié par la série 01 d</w:t>
      </w:r>
      <w:r>
        <w:t>’</w:t>
      </w:r>
      <w:r w:rsidRPr="00FD7B17">
        <w:t>amendements. Le numéro d</w:t>
      </w:r>
      <w:r>
        <w:t>’</w:t>
      </w:r>
      <w:r w:rsidRPr="00FD7B17">
        <w:t>homologation indique que l</w:t>
      </w:r>
      <w:r>
        <w:t>’</w:t>
      </w:r>
      <w:r w:rsidRPr="00FD7B17">
        <w:t xml:space="preserve">homologation a été accordée conformément aux prescriptions du Règlement </w:t>
      </w:r>
      <w:r>
        <w:t xml:space="preserve">ONU </w:t>
      </w:r>
      <w:r w:rsidRPr="00FD7B17">
        <w:rPr>
          <w:rFonts w:eastAsia="MS Mincho"/>
        </w:rPr>
        <w:t>n</w:t>
      </w:r>
      <w:r w:rsidRPr="00FD7B17">
        <w:rPr>
          <w:rFonts w:eastAsia="MS Mincho"/>
          <w:vertAlign w:val="superscript"/>
        </w:rPr>
        <w:t>o</w:t>
      </w:r>
      <w:r w:rsidRPr="00FD7B17">
        <w:t> 53.</w:t>
      </w:r>
    </w:p>
    <w:p w:rsidR="00E05928" w:rsidRPr="009B1260" w:rsidRDefault="00E05928" w:rsidP="009B1260">
      <w:pPr>
        <w:pStyle w:val="SingleTxtG"/>
        <w:rPr>
          <w:b/>
        </w:rPr>
      </w:pPr>
      <w:r w:rsidRPr="009B1260">
        <w:rPr>
          <w:b/>
        </w:rPr>
        <w:t>Modèle B</w:t>
      </w:r>
    </w:p>
    <w:p w:rsidR="00E05928" w:rsidRPr="00FD7B17" w:rsidRDefault="00E05928" w:rsidP="009B1260">
      <w:pPr>
        <w:pStyle w:val="SingleTxtG"/>
      </w:pPr>
      <w:r w:rsidRPr="00FD7B17">
        <w:t>(Voir par. 4.5 du présent Règlement)</w:t>
      </w:r>
    </w:p>
    <w:p w:rsidR="00E05928" w:rsidRPr="00FD7B17" w:rsidRDefault="00E05928" w:rsidP="00E05928">
      <w:pPr>
        <w:kinsoku/>
        <w:overflowPunct/>
        <w:autoSpaceDE/>
        <w:autoSpaceDN/>
        <w:adjustRightInd/>
        <w:snapToGrid/>
        <w:ind w:left="1134" w:right="1134"/>
        <w:rPr>
          <w:rFonts w:eastAsia="Times New Roman"/>
        </w:rPr>
      </w:pPr>
      <w:r>
        <w:rPr>
          <w:rFonts w:eastAsia="Times New Roman"/>
          <w:b/>
          <w:noProof/>
          <w:lang w:eastAsia="fr-CH"/>
        </w:rPr>
        <w:drawing>
          <wp:inline distT="0" distB="0" distL="0" distR="0">
            <wp:extent cx="4641215" cy="1243965"/>
            <wp:effectExtent l="0" t="0" r="698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1215" cy="1243965"/>
                    </a:xfrm>
                    <a:prstGeom prst="rect">
                      <a:avLst/>
                    </a:prstGeom>
                    <a:noFill/>
                    <a:ln>
                      <a:noFill/>
                    </a:ln>
                  </pic:spPr>
                </pic:pic>
              </a:graphicData>
            </a:graphic>
          </wp:inline>
        </w:drawing>
      </w:r>
    </w:p>
    <w:p w:rsidR="00E05928" w:rsidRPr="00FD7B17" w:rsidRDefault="00E05928" w:rsidP="00E05928">
      <w:pPr>
        <w:tabs>
          <w:tab w:val="left" w:pos="1700"/>
          <w:tab w:val="right" w:leader="dot" w:pos="8505"/>
        </w:tabs>
        <w:kinsoku/>
        <w:overflowPunct/>
        <w:autoSpaceDE/>
        <w:autoSpaceDN/>
        <w:adjustRightInd/>
        <w:snapToGrid/>
        <w:spacing w:after="100"/>
        <w:ind w:left="2268" w:right="1134" w:hanging="1134"/>
        <w:jc w:val="right"/>
        <w:rPr>
          <w:rFonts w:eastAsia="Times New Roman"/>
        </w:rPr>
      </w:pPr>
      <w:r w:rsidRPr="00FD7B17">
        <w:rPr>
          <w:rFonts w:eastAsia="Times New Roman"/>
        </w:rPr>
        <w:t>a = 8 mm min.</w:t>
      </w:r>
    </w:p>
    <w:p w:rsidR="00FB670F" w:rsidRDefault="00E05928" w:rsidP="009B1260">
      <w:pPr>
        <w:pStyle w:val="SingleTxtG"/>
        <w:ind w:firstLine="567"/>
        <w:rPr>
          <w:rFonts w:eastAsia="Times New Roman"/>
        </w:rPr>
      </w:pPr>
      <w:r w:rsidRPr="00FD7B17">
        <w:rPr>
          <w:rFonts w:eastAsia="Times New Roman"/>
        </w:rPr>
        <w:t>La marque d</w:t>
      </w:r>
      <w:r>
        <w:rPr>
          <w:rFonts w:eastAsia="Times New Roman"/>
        </w:rPr>
        <w:t>’</w:t>
      </w:r>
      <w:r w:rsidRPr="00FD7B17">
        <w:rPr>
          <w:rFonts w:eastAsia="Times New Roman"/>
        </w:rPr>
        <w:t xml:space="preserve">homologation ci-dessus, apposée sur un motocycle, indique que le type de ce véhicule a été homologué aux Pays-Bas (E 4) en application des Règlements </w:t>
      </w:r>
      <w:r>
        <w:rPr>
          <w:rFonts w:eastAsia="Times New Roman"/>
        </w:rPr>
        <w:t xml:space="preserve">ONU </w:t>
      </w:r>
      <w:r w:rsidRPr="00FD7B17">
        <w:rPr>
          <w:rFonts w:eastAsia="MS Mincho"/>
        </w:rPr>
        <w:t>n</w:t>
      </w:r>
      <w:r w:rsidRPr="00FD7B17">
        <w:rPr>
          <w:rFonts w:eastAsia="MS Mincho"/>
          <w:vertAlign w:val="superscript"/>
        </w:rPr>
        <w:t>o</w:t>
      </w:r>
      <w:r w:rsidRPr="00FD7B17">
        <w:rPr>
          <w:rFonts w:eastAsia="Times New Roman"/>
          <w:vertAlign w:val="superscript"/>
        </w:rPr>
        <w:t>s</w:t>
      </w:r>
      <w:r w:rsidRPr="00FD7B17">
        <w:rPr>
          <w:rFonts w:eastAsia="Times New Roman"/>
        </w:rPr>
        <w:t> 53 et 78</w:t>
      </w:r>
      <w:r w:rsidRPr="009B2678">
        <w:rPr>
          <w:rStyle w:val="Appelnotedebasdep"/>
        </w:rPr>
        <w:footnoteReference w:id="10"/>
      </w:r>
      <w:r w:rsidRPr="00FD7B17">
        <w:rPr>
          <w:rFonts w:eastAsia="Times New Roman"/>
        </w:rPr>
        <w:t>. Les numéros d</w:t>
      </w:r>
      <w:r>
        <w:rPr>
          <w:rFonts w:eastAsia="Times New Roman"/>
        </w:rPr>
        <w:t>’</w:t>
      </w:r>
      <w:r w:rsidRPr="00FD7B17">
        <w:rPr>
          <w:rFonts w:eastAsia="Times New Roman"/>
        </w:rPr>
        <w:t>homologation indiquent qu</w:t>
      </w:r>
      <w:r>
        <w:rPr>
          <w:rFonts w:eastAsia="Times New Roman"/>
        </w:rPr>
        <w:t>’</w:t>
      </w:r>
      <w:r w:rsidRPr="00FD7B17">
        <w:rPr>
          <w:rFonts w:eastAsia="Times New Roman"/>
        </w:rPr>
        <w:t xml:space="preserve">aux dates où les homologations respectives ont été délivrées, le Règlement </w:t>
      </w:r>
      <w:r>
        <w:rPr>
          <w:rFonts w:eastAsia="Times New Roman"/>
        </w:rPr>
        <w:t xml:space="preserve">ONU </w:t>
      </w:r>
      <w:r w:rsidRPr="00FD7B17">
        <w:rPr>
          <w:rFonts w:eastAsia="MS Mincho"/>
        </w:rPr>
        <w:t>n</w:t>
      </w:r>
      <w:r w:rsidRPr="00FD7B17">
        <w:rPr>
          <w:rFonts w:eastAsia="MS Mincho"/>
          <w:vertAlign w:val="superscript"/>
        </w:rPr>
        <w:t>o</w:t>
      </w:r>
      <w:r w:rsidRPr="00FD7B17">
        <w:rPr>
          <w:rFonts w:eastAsia="Times New Roman"/>
        </w:rPr>
        <w:t> 53 comportait la série 01 d</w:t>
      </w:r>
      <w:r>
        <w:rPr>
          <w:rFonts w:eastAsia="Times New Roman"/>
        </w:rPr>
        <w:t>’</w:t>
      </w:r>
      <w:r w:rsidR="00CE3232">
        <w:rPr>
          <w:rFonts w:eastAsia="Times New Roman"/>
        </w:rPr>
        <w:t xml:space="preserve">amendements et le Règlement ONU </w:t>
      </w:r>
      <w:r w:rsidRPr="00FD7B17">
        <w:rPr>
          <w:rFonts w:eastAsia="MS Mincho"/>
        </w:rPr>
        <w:t>n</w:t>
      </w:r>
      <w:r w:rsidRPr="00FD7B17">
        <w:rPr>
          <w:rFonts w:eastAsia="MS Mincho"/>
          <w:vertAlign w:val="superscript"/>
        </w:rPr>
        <w:t>o</w:t>
      </w:r>
      <w:r w:rsidRPr="00FD7B17">
        <w:rPr>
          <w:rFonts w:eastAsia="Times New Roman"/>
        </w:rPr>
        <w:t> 78 comprenait déjà la série 02 d</w:t>
      </w:r>
      <w:r>
        <w:rPr>
          <w:rFonts w:eastAsia="Times New Roman"/>
        </w:rPr>
        <w:t>’</w:t>
      </w:r>
      <w:r w:rsidRPr="00FD7B17">
        <w:rPr>
          <w:rFonts w:eastAsia="Times New Roman"/>
        </w:rPr>
        <w:t>amendements.</w:t>
      </w:r>
    </w:p>
    <w:p w:rsidR="009B1260" w:rsidRDefault="009B1260" w:rsidP="009B1260">
      <w:pPr>
        <w:pStyle w:val="SingleTxtG"/>
        <w:ind w:firstLine="567"/>
        <w:sectPr w:rsidR="009B1260" w:rsidSect="00463404">
          <w:headerReference w:type="default" r:id="rId19"/>
          <w:footnotePr>
            <w:numRestart w:val="eachSect"/>
          </w:footnotePr>
          <w:endnotePr>
            <w:numFmt w:val="decimal"/>
          </w:endnotePr>
          <w:pgSz w:w="11907" w:h="16840" w:code="9"/>
          <w:pgMar w:top="1417" w:right="1134" w:bottom="1134" w:left="1134" w:header="510" w:footer="567" w:gutter="0"/>
          <w:cols w:space="720"/>
          <w:docGrid w:linePitch="272"/>
        </w:sectPr>
      </w:pPr>
    </w:p>
    <w:p w:rsidR="003300C6" w:rsidRPr="00FD7B17" w:rsidRDefault="003300C6" w:rsidP="003947E4">
      <w:pPr>
        <w:pStyle w:val="HChG"/>
      </w:pPr>
      <w:r w:rsidRPr="00FD7B17">
        <w:lastRenderedPageBreak/>
        <w:t>Annexe 3</w:t>
      </w:r>
    </w:p>
    <w:p w:rsidR="003300C6" w:rsidRDefault="003300C6" w:rsidP="003947E4">
      <w:pPr>
        <w:pStyle w:val="HChG"/>
      </w:pPr>
      <w:r w:rsidRPr="00FD7B17">
        <w:tab/>
      </w:r>
      <w:r w:rsidRPr="00FD7B17">
        <w:tab/>
        <w:t xml:space="preserve">Surfaces, axe et centre de référence des feux, </w:t>
      </w:r>
      <w:r w:rsidRPr="00FD7B17">
        <w:br/>
        <w:t>et angles de visibilité géométrique</w:t>
      </w:r>
    </w:p>
    <w:p w:rsidR="00C05780" w:rsidRDefault="00C05780" w:rsidP="00C05780">
      <w:pPr>
        <w:ind w:left="1134"/>
      </w:pPr>
      <w:r>
        <w:rPr>
          <w:noProof/>
          <w:lang w:eastAsia="fr-CH"/>
        </w:rPr>
        <w:drawing>
          <wp:inline distT="0" distB="0" distL="0" distR="0" wp14:anchorId="36EDD909" wp14:editId="2D3B5AC6">
            <wp:extent cx="5392800" cy="6199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92800" cy="6199200"/>
                    </a:xfrm>
                    <a:prstGeom prst="rect">
                      <a:avLst/>
                    </a:prstGeom>
                  </pic:spPr>
                </pic:pic>
              </a:graphicData>
            </a:graphic>
          </wp:inline>
        </w:drawing>
      </w:r>
    </w:p>
    <w:p w:rsidR="003300C6" w:rsidRPr="00DD4709" w:rsidRDefault="003300C6" w:rsidP="00DD4709">
      <w:pPr>
        <w:tabs>
          <w:tab w:val="left" w:pos="-1440"/>
        </w:tabs>
        <w:kinsoku/>
        <w:overflowPunct/>
        <w:autoSpaceDE/>
        <w:autoSpaceDN/>
        <w:adjustRightInd/>
        <w:snapToGrid/>
        <w:spacing w:before="120" w:line="240" w:lineRule="auto"/>
        <w:ind w:left="1134" w:firstLine="170"/>
        <w:rPr>
          <w:rFonts w:eastAsia="Times New Roman"/>
          <w:sz w:val="18"/>
          <w:szCs w:val="18"/>
        </w:rPr>
      </w:pPr>
      <w:r w:rsidRPr="00DD4709">
        <w:rPr>
          <w:rFonts w:eastAsia="Times New Roman"/>
          <w:i/>
          <w:sz w:val="18"/>
          <w:szCs w:val="18"/>
        </w:rPr>
        <w:t>Note</w:t>
      </w:r>
      <w:r w:rsidR="00EC45F9">
        <w:rPr>
          <w:rFonts w:eastAsia="Times New Roman"/>
          <w:sz w:val="18"/>
          <w:szCs w:val="18"/>
        </w:rPr>
        <w:t> :</w:t>
      </w:r>
      <w:r w:rsidRPr="00DD4709">
        <w:rPr>
          <w:rFonts w:eastAsia="Times New Roman"/>
          <w:sz w:val="18"/>
          <w:szCs w:val="18"/>
        </w:rPr>
        <w:t xml:space="preserve"> Bien que cela ne soit pas visible sur le schéma, la surface apparente doit être considérée comme tangente à la surface de sortie de la lumière.</w:t>
      </w:r>
    </w:p>
    <w:p w:rsidR="003300C6" w:rsidRPr="00FD7B17" w:rsidRDefault="003300C6" w:rsidP="00DD4709">
      <w:pPr>
        <w:pStyle w:val="H23G"/>
      </w:pPr>
      <w:r w:rsidRPr="00FD7B17">
        <w:br w:type="page"/>
      </w:r>
      <w:r w:rsidR="00DD4709">
        <w:lastRenderedPageBreak/>
        <w:tab/>
      </w:r>
      <w:r w:rsidR="00DD4709">
        <w:tab/>
      </w:r>
      <w:r w:rsidRPr="00FD7B17">
        <w:t>Comparaison entre la plage éclairante et la surface de sortie de la lumière</w:t>
      </w:r>
    </w:p>
    <w:p w:rsidR="003300C6" w:rsidRPr="00DD4709" w:rsidRDefault="003300C6" w:rsidP="00DD4709">
      <w:pPr>
        <w:pStyle w:val="SingleTxtG"/>
        <w:rPr>
          <w:b/>
        </w:rPr>
      </w:pPr>
      <w:r w:rsidRPr="00DD4709">
        <w:rPr>
          <w:b/>
        </w:rPr>
        <w:t>Croquis A</w:t>
      </w:r>
    </w:p>
    <w:p w:rsidR="003300C6" w:rsidRDefault="003300C6" w:rsidP="00DD4709">
      <w:pPr>
        <w:pStyle w:val="SingleTxtG"/>
      </w:pPr>
      <w:r w:rsidRPr="00FD7B17">
        <w:t>(Voir par. 2.9 et 2.8 du présent Règlement)</w:t>
      </w:r>
    </w:p>
    <w:p w:rsidR="00F7492C" w:rsidRDefault="00F7492C" w:rsidP="00DD4709">
      <w:pPr>
        <w:pStyle w:val="SingleTxtG"/>
      </w:pPr>
      <w:r>
        <w:rPr>
          <w:noProof/>
          <w:lang w:eastAsia="fr-CH"/>
        </w:rPr>
        <w:drawing>
          <wp:inline distT="0" distB="0" distL="0" distR="0" wp14:anchorId="6AFE5D64" wp14:editId="06A642B3">
            <wp:extent cx="5364000" cy="2379600"/>
            <wp:effectExtent l="0" t="0" r="8255" b="190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64000" cy="2379600"/>
                    </a:xfrm>
                    <a:prstGeom prst="rect">
                      <a:avLst/>
                    </a:prstGeom>
                  </pic:spPr>
                </pic:pic>
              </a:graphicData>
            </a:graphic>
          </wp:inline>
        </w:drawing>
      </w:r>
    </w:p>
    <w:p w:rsidR="003300C6" w:rsidRDefault="003300C6" w:rsidP="00F7492C">
      <w:pPr>
        <w:pStyle w:val="SingleTxtG"/>
        <w:spacing w:before="240"/>
        <w:rPr>
          <w:b/>
        </w:rPr>
      </w:pPr>
      <w:r w:rsidRPr="00F7492C">
        <w:rPr>
          <w:b/>
        </w:rPr>
        <w:t>Croquis B</w:t>
      </w:r>
    </w:p>
    <w:p w:rsidR="003300C6" w:rsidRPr="001C1D23" w:rsidRDefault="00694B9F" w:rsidP="001C1D23">
      <w:pPr>
        <w:pStyle w:val="SingleTxtG"/>
        <w:spacing w:before="240"/>
        <w:rPr>
          <w:b/>
        </w:rPr>
      </w:pPr>
      <w:r>
        <w:rPr>
          <w:noProof/>
          <w:lang w:eastAsia="fr-CH"/>
        </w:rPr>
        <w:drawing>
          <wp:inline distT="0" distB="0" distL="0" distR="0" wp14:anchorId="3F769798" wp14:editId="5C07A39D">
            <wp:extent cx="5364000" cy="2505600"/>
            <wp:effectExtent l="0" t="0" r="8255"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64000" cy="2505600"/>
                    </a:xfrm>
                    <a:prstGeom prst="rect">
                      <a:avLst/>
                    </a:prstGeom>
                  </pic:spPr>
                </pic:pic>
              </a:graphicData>
            </a:graphic>
          </wp:inline>
        </w:drawing>
      </w:r>
      <w:bookmarkStart w:id="6" w:name="_MON_1454308829"/>
      <w:bookmarkStart w:id="7" w:name="_MON_1454315572"/>
      <w:bookmarkStart w:id="8" w:name="_MON_1454315950"/>
      <w:bookmarkStart w:id="9" w:name="_MON_1454320374"/>
      <w:bookmarkStart w:id="10" w:name="_MON_1454320481"/>
      <w:bookmarkStart w:id="11" w:name="_MON_1454322557"/>
      <w:bookmarkEnd w:id="6"/>
      <w:bookmarkEnd w:id="7"/>
      <w:bookmarkEnd w:id="8"/>
      <w:bookmarkEnd w:id="9"/>
      <w:bookmarkEnd w:id="10"/>
      <w:bookmarkEnd w:id="11"/>
    </w:p>
    <w:tbl>
      <w:tblPr>
        <w:tblW w:w="8505" w:type="dxa"/>
        <w:tblInd w:w="1134"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ayout w:type="fixed"/>
        <w:tblCellMar>
          <w:left w:w="100" w:type="dxa"/>
          <w:right w:w="100" w:type="dxa"/>
        </w:tblCellMar>
        <w:tblLook w:val="0000" w:firstRow="0" w:lastRow="0" w:firstColumn="0" w:lastColumn="0" w:noHBand="0" w:noVBand="0"/>
      </w:tblPr>
      <w:tblGrid>
        <w:gridCol w:w="3401"/>
        <w:gridCol w:w="2552"/>
        <w:gridCol w:w="2552"/>
      </w:tblGrid>
      <w:tr w:rsidR="003300C6" w:rsidRPr="00FD7B17" w:rsidTr="000207C6">
        <w:trPr>
          <w:cantSplit/>
          <w:trHeight w:val="403"/>
        </w:trPr>
        <w:tc>
          <w:tcPr>
            <w:tcW w:w="3402" w:type="dxa"/>
            <w:tcMar>
              <w:left w:w="0" w:type="dxa"/>
              <w:right w:w="0" w:type="dxa"/>
            </w:tcMar>
          </w:tcPr>
          <w:p w:rsidR="003300C6" w:rsidRPr="00FD7B17" w:rsidRDefault="003300C6" w:rsidP="00EC45F9">
            <w:pPr>
              <w:kinsoku/>
              <w:overflowPunct/>
              <w:autoSpaceDE/>
              <w:autoSpaceDN/>
              <w:adjustRightInd/>
              <w:snapToGrid/>
              <w:spacing w:before="60" w:after="60"/>
              <w:ind w:left="57" w:right="57"/>
              <w:jc w:val="both"/>
              <w:rPr>
                <w:rFonts w:eastAsia="Times New Roman"/>
                <w:i/>
                <w:sz w:val="16"/>
                <w:szCs w:val="16"/>
              </w:rPr>
            </w:pPr>
          </w:p>
        </w:tc>
        <w:tc>
          <w:tcPr>
            <w:tcW w:w="2552" w:type="dxa"/>
            <w:tcMar>
              <w:left w:w="0" w:type="dxa"/>
              <w:right w:w="0" w:type="dxa"/>
            </w:tcMar>
          </w:tcPr>
          <w:p w:rsidR="003300C6" w:rsidRPr="00FD7B17" w:rsidRDefault="003300C6" w:rsidP="00EC45F9">
            <w:pPr>
              <w:kinsoku/>
              <w:overflowPunct/>
              <w:autoSpaceDE/>
              <w:autoSpaceDN/>
              <w:adjustRightInd/>
              <w:snapToGrid/>
              <w:spacing w:before="60" w:after="60"/>
              <w:ind w:left="57" w:right="57"/>
              <w:jc w:val="center"/>
              <w:rPr>
                <w:rFonts w:eastAsia="Times New Roman"/>
                <w:i/>
                <w:sz w:val="16"/>
                <w:szCs w:val="16"/>
              </w:rPr>
            </w:pPr>
            <w:r w:rsidRPr="00FD7B17">
              <w:rPr>
                <w:rFonts w:eastAsia="Times New Roman"/>
                <w:i/>
                <w:sz w:val="16"/>
                <w:szCs w:val="16"/>
              </w:rPr>
              <w:t>Plage éclairante</w:t>
            </w:r>
          </w:p>
        </w:tc>
        <w:tc>
          <w:tcPr>
            <w:tcW w:w="2552" w:type="dxa"/>
            <w:tcMar>
              <w:left w:w="0" w:type="dxa"/>
              <w:right w:w="0" w:type="dxa"/>
            </w:tcMar>
          </w:tcPr>
          <w:p w:rsidR="003300C6" w:rsidRPr="00FD7B17" w:rsidRDefault="003300C6" w:rsidP="00EC45F9">
            <w:pPr>
              <w:kinsoku/>
              <w:overflowPunct/>
              <w:autoSpaceDE/>
              <w:autoSpaceDN/>
              <w:adjustRightInd/>
              <w:snapToGrid/>
              <w:spacing w:before="60" w:after="60"/>
              <w:ind w:left="57" w:right="57"/>
              <w:jc w:val="center"/>
              <w:rPr>
                <w:rFonts w:eastAsia="Times New Roman"/>
                <w:i/>
                <w:sz w:val="16"/>
                <w:szCs w:val="16"/>
              </w:rPr>
            </w:pPr>
            <w:r w:rsidRPr="00FD7B17">
              <w:rPr>
                <w:rFonts w:eastAsia="Times New Roman"/>
                <w:i/>
                <w:sz w:val="16"/>
                <w:szCs w:val="16"/>
              </w:rPr>
              <w:t>Surface de sortie de la lumière</w:t>
            </w:r>
          </w:p>
        </w:tc>
      </w:tr>
      <w:tr w:rsidR="003300C6" w:rsidRPr="00FD7B17" w:rsidTr="000207C6">
        <w:trPr>
          <w:cantSplit/>
          <w:trHeight w:val="403"/>
        </w:trPr>
        <w:tc>
          <w:tcPr>
            <w:tcW w:w="3402" w:type="dxa"/>
            <w:tcMar>
              <w:left w:w="0" w:type="dxa"/>
              <w:right w:w="0" w:type="dxa"/>
            </w:tcMar>
          </w:tcPr>
          <w:p w:rsidR="003300C6" w:rsidRPr="00FD7B17" w:rsidRDefault="003300C6" w:rsidP="00EC45F9">
            <w:pPr>
              <w:kinsoku/>
              <w:overflowPunct/>
              <w:autoSpaceDE/>
              <w:autoSpaceDN/>
              <w:adjustRightInd/>
              <w:snapToGrid/>
              <w:spacing w:before="60" w:after="60"/>
              <w:ind w:left="57" w:right="57"/>
              <w:jc w:val="center"/>
              <w:rPr>
                <w:rFonts w:eastAsia="Times New Roman"/>
                <w:szCs w:val="24"/>
              </w:rPr>
            </w:pPr>
            <w:r w:rsidRPr="00FD7B17">
              <w:rPr>
                <w:rFonts w:eastAsia="Times New Roman"/>
                <w:szCs w:val="24"/>
              </w:rPr>
              <w:t>Les bords sont</w:t>
            </w:r>
          </w:p>
        </w:tc>
        <w:tc>
          <w:tcPr>
            <w:tcW w:w="2552" w:type="dxa"/>
            <w:tcMar>
              <w:left w:w="0" w:type="dxa"/>
              <w:right w:w="0" w:type="dxa"/>
            </w:tcMar>
          </w:tcPr>
          <w:p w:rsidR="003300C6" w:rsidRPr="00FD7B17" w:rsidRDefault="003300C6" w:rsidP="00EC45F9">
            <w:pPr>
              <w:kinsoku/>
              <w:overflowPunct/>
              <w:autoSpaceDE/>
              <w:autoSpaceDN/>
              <w:adjustRightInd/>
              <w:snapToGrid/>
              <w:spacing w:before="60" w:after="60"/>
              <w:ind w:left="57" w:right="57"/>
              <w:jc w:val="center"/>
              <w:rPr>
                <w:rFonts w:eastAsia="Times New Roman"/>
                <w:szCs w:val="24"/>
              </w:rPr>
            </w:pPr>
            <w:r w:rsidRPr="00FD7B17">
              <w:rPr>
                <w:rFonts w:eastAsia="Times New Roman"/>
                <w:szCs w:val="24"/>
              </w:rPr>
              <w:t>a et b</w:t>
            </w:r>
          </w:p>
        </w:tc>
        <w:tc>
          <w:tcPr>
            <w:tcW w:w="2552" w:type="dxa"/>
            <w:tcMar>
              <w:left w:w="0" w:type="dxa"/>
              <w:right w:w="0" w:type="dxa"/>
            </w:tcMar>
          </w:tcPr>
          <w:p w:rsidR="003300C6" w:rsidRPr="00FD7B17" w:rsidRDefault="003300C6" w:rsidP="00EC45F9">
            <w:pPr>
              <w:kinsoku/>
              <w:overflowPunct/>
              <w:autoSpaceDE/>
              <w:autoSpaceDN/>
              <w:adjustRightInd/>
              <w:snapToGrid/>
              <w:spacing w:before="60" w:after="60"/>
              <w:ind w:left="57" w:right="57"/>
              <w:jc w:val="center"/>
              <w:rPr>
                <w:rFonts w:eastAsia="Times New Roman"/>
                <w:szCs w:val="24"/>
              </w:rPr>
            </w:pPr>
            <w:r w:rsidRPr="00FD7B17">
              <w:rPr>
                <w:rFonts w:eastAsia="Times New Roman"/>
                <w:szCs w:val="24"/>
              </w:rPr>
              <w:t>c et d</w:t>
            </w:r>
          </w:p>
        </w:tc>
      </w:tr>
    </w:tbl>
    <w:p w:rsidR="00577EF4" w:rsidRDefault="00577EF4" w:rsidP="009B1260">
      <w:pPr>
        <w:pStyle w:val="SingleTxtG"/>
        <w:ind w:firstLine="567"/>
        <w:sectPr w:rsidR="00577EF4" w:rsidSect="00463404">
          <w:headerReference w:type="even" r:id="rId23"/>
          <w:headerReference w:type="default" r:id="rId24"/>
          <w:footnotePr>
            <w:numRestart w:val="eachSect"/>
          </w:footnotePr>
          <w:endnotePr>
            <w:numFmt w:val="decimal"/>
          </w:endnotePr>
          <w:pgSz w:w="11907" w:h="16840" w:code="9"/>
          <w:pgMar w:top="1417" w:right="1134" w:bottom="1134" w:left="1134" w:header="510" w:footer="567" w:gutter="0"/>
          <w:cols w:space="720"/>
          <w:docGrid w:linePitch="272"/>
        </w:sectPr>
      </w:pPr>
    </w:p>
    <w:p w:rsidR="00B24EE2" w:rsidRPr="00FD7B17" w:rsidRDefault="00B24EE2" w:rsidP="00B24EE2">
      <w:pPr>
        <w:pStyle w:val="HChG"/>
      </w:pPr>
      <w:r w:rsidRPr="00FD7B17">
        <w:lastRenderedPageBreak/>
        <w:t>Annexe 4</w:t>
      </w:r>
    </w:p>
    <w:p w:rsidR="00B24EE2" w:rsidRPr="00FD7B17" w:rsidRDefault="00B24EE2" w:rsidP="00B24EE2">
      <w:pPr>
        <w:pStyle w:val="HChG"/>
      </w:pPr>
      <w:r w:rsidRPr="00FD7B17">
        <w:tab/>
      </w:r>
      <w:r w:rsidRPr="00FD7B17">
        <w:tab/>
        <w:t>Visibilité des lumières rouges vers l</w:t>
      </w:r>
      <w:r>
        <w:t>’</w:t>
      </w:r>
      <w:r w:rsidRPr="00FD7B17">
        <w:t>avant</w:t>
      </w:r>
      <w:r w:rsidRPr="00FD7B17">
        <w:br/>
        <w:t>et des lumières blanches vers l</w:t>
      </w:r>
      <w:r>
        <w:t>’</w:t>
      </w:r>
      <w:r w:rsidRPr="00FD7B17">
        <w:t>arrière</w:t>
      </w:r>
    </w:p>
    <w:p w:rsidR="00B24EE2" w:rsidRPr="00FD7B17" w:rsidRDefault="00B24EE2" w:rsidP="00F42B53">
      <w:pPr>
        <w:pStyle w:val="SingleTxtG"/>
      </w:pPr>
      <w:r w:rsidRPr="00FD7B17">
        <w:t>(Voir par. 5.9 du présent Règlement)</w:t>
      </w:r>
    </w:p>
    <w:p w:rsidR="00B24EE2" w:rsidRPr="00FD7B17" w:rsidRDefault="00B24EE2" w:rsidP="00F42B53">
      <w:pPr>
        <w:pStyle w:val="Titre1"/>
        <w:spacing w:after="120" w:line="240" w:lineRule="atLeast"/>
      </w:pPr>
      <w:r w:rsidRPr="00FD7B17">
        <w:t>Figure 1</w:t>
      </w:r>
      <w:r w:rsidR="00F42B53">
        <w:br/>
      </w:r>
      <w:r w:rsidRPr="00F42B53">
        <w:rPr>
          <w:b/>
        </w:rPr>
        <w:t>Visibilité d’un feu rouge vers l’avant</w:t>
      </w:r>
    </w:p>
    <w:p w:rsidR="00B24EE2" w:rsidRPr="00FD7B17" w:rsidRDefault="00B24EE2" w:rsidP="00B24EE2">
      <w:pPr>
        <w:kinsoku/>
        <w:overflowPunct/>
        <w:autoSpaceDE/>
        <w:autoSpaceDN/>
        <w:adjustRightInd/>
        <w:snapToGrid/>
        <w:spacing w:after="240"/>
        <w:ind w:left="1134"/>
        <w:rPr>
          <w:rFonts w:eastAsia="Times New Roman"/>
        </w:rPr>
      </w:pPr>
      <w:r w:rsidRPr="00FD7B17">
        <w:rPr>
          <w:rFonts w:eastAsia="Times New Roman"/>
          <w:noProof/>
          <w:lang w:eastAsia="fr-CH"/>
        </w:rPr>
        <w:drawing>
          <wp:inline distT="0" distB="0" distL="0" distR="0" wp14:anchorId="79F52358" wp14:editId="4C59DBDB">
            <wp:extent cx="4641850" cy="2540000"/>
            <wp:effectExtent l="0" t="0" r="635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41850" cy="2540000"/>
                    </a:xfrm>
                    <a:prstGeom prst="rect">
                      <a:avLst/>
                    </a:prstGeom>
                    <a:noFill/>
                    <a:ln w="6350" cmpd="sng">
                      <a:noFill/>
                      <a:miter lim="800000"/>
                      <a:headEnd/>
                      <a:tailEnd/>
                    </a:ln>
                    <a:effectLst/>
                  </pic:spPr>
                </pic:pic>
              </a:graphicData>
            </a:graphic>
          </wp:inline>
        </w:drawing>
      </w:r>
    </w:p>
    <w:p w:rsidR="00B24EE2" w:rsidRPr="00FD7B17" w:rsidRDefault="00B24EE2" w:rsidP="00131E19">
      <w:pPr>
        <w:pStyle w:val="Titre1"/>
        <w:spacing w:after="120"/>
      </w:pPr>
      <w:r w:rsidRPr="00131E19">
        <w:t>Figure</w:t>
      </w:r>
      <w:r w:rsidRPr="00FD7B17">
        <w:t xml:space="preserve"> 2</w:t>
      </w:r>
      <w:r w:rsidR="00F42B53">
        <w:br/>
      </w:r>
      <w:r w:rsidRPr="00131E19">
        <w:rPr>
          <w:b/>
        </w:rPr>
        <w:t>Visibilité d’un feu blanc vers l’arrière</w:t>
      </w:r>
    </w:p>
    <w:p w:rsidR="009B1260" w:rsidRDefault="00B24EE2" w:rsidP="00131E19">
      <w:pPr>
        <w:pStyle w:val="SingleTxtG"/>
      </w:pPr>
      <w:r w:rsidRPr="00FD7B17">
        <w:rPr>
          <w:rFonts w:eastAsia="Times New Roman"/>
          <w:noProof/>
          <w:lang w:eastAsia="fr-CH"/>
        </w:rPr>
        <w:drawing>
          <wp:inline distT="0" distB="0" distL="0" distR="0" wp14:anchorId="2E544830" wp14:editId="726214EE">
            <wp:extent cx="4635500" cy="27114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35500" cy="2711450"/>
                    </a:xfrm>
                    <a:prstGeom prst="rect">
                      <a:avLst/>
                    </a:prstGeom>
                    <a:noFill/>
                    <a:ln w="6350" cmpd="sng">
                      <a:noFill/>
                      <a:miter lim="800000"/>
                      <a:headEnd/>
                      <a:tailEnd/>
                    </a:ln>
                    <a:effectLst/>
                  </pic:spPr>
                </pic:pic>
              </a:graphicData>
            </a:graphic>
          </wp:inline>
        </w:drawing>
      </w:r>
    </w:p>
    <w:p w:rsidR="00A9706A" w:rsidRDefault="00A9706A" w:rsidP="00131E19">
      <w:pPr>
        <w:pStyle w:val="SingleTxtG"/>
        <w:sectPr w:rsidR="00A9706A" w:rsidSect="00463404">
          <w:headerReference w:type="even" r:id="rId27"/>
          <w:footnotePr>
            <w:numRestart w:val="eachSect"/>
          </w:footnotePr>
          <w:endnotePr>
            <w:numFmt w:val="decimal"/>
          </w:endnotePr>
          <w:pgSz w:w="11907" w:h="16840" w:code="9"/>
          <w:pgMar w:top="1417" w:right="1134" w:bottom="1134" w:left="1134" w:header="510" w:footer="567" w:gutter="0"/>
          <w:cols w:space="720"/>
          <w:docGrid w:linePitch="272"/>
        </w:sectPr>
      </w:pPr>
    </w:p>
    <w:p w:rsidR="00A9706A" w:rsidRPr="00FD7B17" w:rsidRDefault="00A9706A" w:rsidP="004D1835">
      <w:pPr>
        <w:pStyle w:val="HChG"/>
      </w:pPr>
      <w:r w:rsidRPr="00FD7B17">
        <w:lastRenderedPageBreak/>
        <w:t>Annexe 5</w:t>
      </w:r>
    </w:p>
    <w:p w:rsidR="00A9706A" w:rsidRPr="00FD7B17" w:rsidRDefault="00A9706A" w:rsidP="004D1835">
      <w:pPr>
        <w:pStyle w:val="HChG"/>
        <w:rPr>
          <w:lang w:val="fr-FR"/>
        </w:rPr>
      </w:pPr>
      <w:r w:rsidRPr="00FD7B17">
        <w:rPr>
          <w:lang w:val="fr-FR"/>
        </w:rPr>
        <w:tab/>
      </w:r>
      <w:r w:rsidRPr="00FD7B17">
        <w:rPr>
          <w:lang w:val="fr-FR"/>
        </w:rPr>
        <w:tab/>
        <w:t>Vérification de la conformité de la production</w:t>
      </w:r>
    </w:p>
    <w:p w:rsidR="00A9706A" w:rsidRPr="00FD7B17" w:rsidRDefault="00A9706A" w:rsidP="00360902">
      <w:pPr>
        <w:pStyle w:val="SingleTxtG"/>
        <w:keepNext/>
        <w:ind w:left="2268" w:hanging="1134"/>
        <w:jc w:val="left"/>
        <w:rPr>
          <w:rFonts w:eastAsia="Times New Roman"/>
          <w:lang w:val="fr-FR"/>
        </w:rPr>
      </w:pPr>
      <w:r w:rsidRPr="00FD7B17">
        <w:rPr>
          <w:rFonts w:eastAsia="Times New Roman"/>
        </w:rPr>
        <w:t>1</w:t>
      </w:r>
      <w:r w:rsidRPr="00FD7B17">
        <w:rPr>
          <w:rFonts w:eastAsia="Times New Roman"/>
          <w:lang w:val="fr-FR"/>
        </w:rPr>
        <w:t>.</w:t>
      </w:r>
      <w:r w:rsidRPr="00FD7B17">
        <w:rPr>
          <w:rFonts w:eastAsia="Times New Roman"/>
          <w:lang w:val="fr-FR"/>
        </w:rPr>
        <w:tab/>
      </w:r>
      <w:r w:rsidRPr="004D1835">
        <w:t>Essais</w:t>
      </w:r>
    </w:p>
    <w:p w:rsidR="00360902" w:rsidRDefault="00A9706A" w:rsidP="00360902">
      <w:pPr>
        <w:pStyle w:val="SingleTxtG"/>
        <w:keepNext/>
        <w:ind w:left="2268" w:hanging="1134"/>
        <w:jc w:val="left"/>
        <w:rPr>
          <w:rFonts w:eastAsia="Times New Roman"/>
          <w:lang w:val="fr-FR"/>
        </w:rPr>
      </w:pPr>
      <w:r w:rsidRPr="00FD7B17">
        <w:rPr>
          <w:rFonts w:eastAsia="Times New Roman"/>
          <w:lang w:val="fr-FR"/>
        </w:rPr>
        <w:t>1.1</w:t>
      </w:r>
      <w:r w:rsidRPr="00FD7B17">
        <w:rPr>
          <w:rFonts w:eastAsia="Times New Roman"/>
          <w:lang w:val="fr-FR"/>
        </w:rPr>
        <w:tab/>
        <w:t>Emplacement des feux</w:t>
      </w:r>
    </w:p>
    <w:p w:rsidR="00A9706A" w:rsidRPr="00360902" w:rsidRDefault="00A9706A" w:rsidP="00360902">
      <w:pPr>
        <w:pStyle w:val="SingleTxtG"/>
        <w:ind w:left="2268"/>
        <w:rPr>
          <w:rFonts w:eastAsia="Times New Roman"/>
          <w:lang w:val="fr-FR"/>
        </w:rPr>
      </w:pPr>
      <w:r w:rsidRPr="00FD7B17">
        <w:rPr>
          <w:lang w:val="fr-FR"/>
        </w:rPr>
        <w:t>L</w:t>
      </w:r>
      <w:r>
        <w:rPr>
          <w:lang w:val="fr-FR"/>
        </w:rPr>
        <w:t>’</w:t>
      </w:r>
      <w:r w:rsidRPr="00FD7B17">
        <w:rPr>
          <w:lang w:val="fr-FR"/>
        </w:rPr>
        <w:t>emplacement des feux tels qu</w:t>
      </w:r>
      <w:r>
        <w:rPr>
          <w:lang w:val="fr-FR"/>
        </w:rPr>
        <w:t>’</w:t>
      </w:r>
      <w:r w:rsidRPr="00FD7B17">
        <w:rPr>
          <w:lang w:val="fr-FR"/>
        </w:rPr>
        <w:t xml:space="preserve">ils sont spécifiés au paragraphe 6 du présent Règlement doit être vérifié conformément aux dispositions générales du paragraphe 5 </w:t>
      </w:r>
      <w:r>
        <w:rPr>
          <w:lang w:val="fr-FR"/>
        </w:rPr>
        <w:t xml:space="preserve">de ce même </w:t>
      </w:r>
      <w:r w:rsidRPr="00FD7B17">
        <w:rPr>
          <w:lang w:val="fr-FR"/>
        </w:rPr>
        <w:t>Règlement. Les valeurs mesurées pour les distances doivent être telles que les diverses spécifications applicables à chaque feu soient respectées.</w:t>
      </w:r>
    </w:p>
    <w:p w:rsidR="00A9706A" w:rsidRPr="00FD7B17" w:rsidRDefault="00A9706A" w:rsidP="00360902">
      <w:pPr>
        <w:pStyle w:val="SingleTxtG"/>
        <w:keepNext/>
        <w:ind w:left="2268" w:hanging="1134"/>
        <w:jc w:val="left"/>
        <w:rPr>
          <w:rFonts w:eastAsia="Times New Roman"/>
          <w:lang w:val="fr-FR"/>
        </w:rPr>
      </w:pPr>
      <w:r w:rsidRPr="00FD7B17">
        <w:rPr>
          <w:rFonts w:eastAsia="Times New Roman"/>
          <w:lang w:val="fr-FR"/>
        </w:rPr>
        <w:t>1.2</w:t>
      </w:r>
      <w:r w:rsidRPr="00FD7B17">
        <w:rPr>
          <w:rFonts w:eastAsia="Times New Roman"/>
          <w:lang w:val="fr-FR"/>
        </w:rPr>
        <w:tab/>
        <w:t>Visibilité des feux</w:t>
      </w:r>
    </w:p>
    <w:p w:rsidR="00A9706A" w:rsidRPr="00FD7B17" w:rsidRDefault="00A9706A" w:rsidP="004D1835">
      <w:pPr>
        <w:pStyle w:val="SingleTxtG"/>
        <w:ind w:left="2268" w:hanging="1134"/>
        <w:rPr>
          <w:rFonts w:eastAsia="Times New Roman"/>
          <w:lang w:val="fr-FR"/>
        </w:rPr>
      </w:pPr>
      <w:r w:rsidRPr="00FD7B17">
        <w:rPr>
          <w:rFonts w:eastAsia="Times New Roman"/>
          <w:lang w:val="fr-FR"/>
        </w:rPr>
        <w:t>1.2.1</w:t>
      </w:r>
      <w:r w:rsidRPr="00FD7B17">
        <w:rPr>
          <w:rFonts w:eastAsia="Times New Roman"/>
          <w:lang w:val="fr-FR"/>
        </w:rPr>
        <w:tab/>
        <w:t>Les angles de visibilité géométrique doivent être vérifiés conformément au paragraphe 2.11 du présent Règlement. Les valeurs mesurées pour les angles doivent être telles que les diverses spécifications applicables à chaque feu soient respectées, étant entendu que les limites des angles peuvent avoir une tolérance correspondant à l</w:t>
      </w:r>
      <w:r>
        <w:rPr>
          <w:rFonts w:eastAsia="Times New Roman"/>
          <w:lang w:val="fr-FR"/>
        </w:rPr>
        <w:t>’</w:t>
      </w:r>
      <w:r w:rsidR="00DB2E58">
        <w:rPr>
          <w:rFonts w:eastAsia="Times New Roman"/>
          <w:lang w:val="fr-FR"/>
        </w:rPr>
        <w:t xml:space="preserve">écart de </w:t>
      </w:r>
      <w:r w:rsidR="00DB2E58">
        <w:rPr>
          <w:rFonts w:eastAsia="Times New Roman"/>
          <w:lang w:val="fr-FR"/>
        </w:rPr>
        <w:sym w:font="Symbol" w:char="F0B1"/>
      </w:r>
      <w:r w:rsidRPr="00FD7B17">
        <w:rPr>
          <w:rFonts w:eastAsia="Times New Roman"/>
          <w:lang w:val="fr-FR"/>
        </w:rPr>
        <w:t xml:space="preserve">3° admis au paragraphe 5.3 </w:t>
      </w:r>
      <w:r w:rsidRPr="001A3D1C">
        <w:rPr>
          <w:rFonts w:eastAsia="Times New Roman"/>
          <w:lang w:val="fr-FR"/>
        </w:rPr>
        <w:t xml:space="preserve">de ce même </w:t>
      </w:r>
      <w:r w:rsidRPr="00FD7B17">
        <w:rPr>
          <w:rFonts w:eastAsia="Times New Roman"/>
          <w:lang w:val="fr-FR"/>
        </w:rPr>
        <w:t>Règlement pour le montage des dispositifs de signalisation lumineuse.</w:t>
      </w:r>
    </w:p>
    <w:p w:rsidR="00A9706A" w:rsidRPr="00FD7B17" w:rsidRDefault="00A9706A" w:rsidP="004D1835">
      <w:pPr>
        <w:pStyle w:val="SingleTxtG"/>
        <w:ind w:left="2268" w:hanging="1134"/>
        <w:rPr>
          <w:rFonts w:eastAsia="Times New Roman"/>
          <w:lang w:val="fr-FR"/>
        </w:rPr>
      </w:pPr>
      <w:r w:rsidRPr="00FD7B17">
        <w:rPr>
          <w:rFonts w:eastAsia="Times New Roman"/>
          <w:lang w:val="fr-FR"/>
        </w:rPr>
        <w:t>1.2.2</w:t>
      </w:r>
      <w:r w:rsidRPr="00FD7B17">
        <w:rPr>
          <w:rFonts w:eastAsia="Times New Roman"/>
          <w:lang w:val="fr-FR"/>
        </w:rPr>
        <w:tab/>
        <w:t>La visibilité d</w:t>
      </w:r>
      <w:r>
        <w:rPr>
          <w:rFonts w:eastAsia="Times New Roman"/>
          <w:lang w:val="fr-FR"/>
        </w:rPr>
        <w:t>’</w:t>
      </w:r>
      <w:r w:rsidRPr="00FD7B17">
        <w:rPr>
          <w:rFonts w:eastAsia="Times New Roman"/>
          <w:lang w:val="fr-FR"/>
        </w:rPr>
        <w:t>un feu rouge vers l</w:t>
      </w:r>
      <w:r>
        <w:rPr>
          <w:rFonts w:eastAsia="Times New Roman"/>
          <w:lang w:val="fr-FR"/>
        </w:rPr>
        <w:t>’</w:t>
      </w:r>
      <w:r w:rsidRPr="00FD7B17">
        <w:rPr>
          <w:rFonts w:eastAsia="Times New Roman"/>
          <w:lang w:val="fr-FR"/>
        </w:rPr>
        <w:t>avant et d</w:t>
      </w:r>
      <w:r>
        <w:rPr>
          <w:rFonts w:eastAsia="Times New Roman"/>
          <w:lang w:val="fr-FR"/>
        </w:rPr>
        <w:t>’</w:t>
      </w:r>
      <w:r w:rsidRPr="00FD7B17">
        <w:rPr>
          <w:rFonts w:eastAsia="Times New Roman"/>
          <w:lang w:val="fr-FR"/>
        </w:rPr>
        <w:t>un feu blanc vers l</w:t>
      </w:r>
      <w:r>
        <w:rPr>
          <w:rFonts w:eastAsia="Times New Roman"/>
          <w:lang w:val="fr-FR"/>
        </w:rPr>
        <w:t>’</w:t>
      </w:r>
      <w:r w:rsidRPr="00FD7B17">
        <w:rPr>
          <w:rFonts w:eastAsia="Times New Roman"/>
          <w:lang w:val="fr-FR"/>
        </w:rPr>
        <w:t>arrière doit être vérifiée conformément au paragraphe 5.9 du présent Règlement.</w:t>
      </w:r>
    </w:p>
    <w:p w:rsidR="00A9706A" w:rsidRPr="00FD7B17" w:rsidRDefault="00A9706A" w:rsidP="00360902">
      <w:pPr>
        <w:pStyle w:val="SingleTxtG"/>
        <w:keepNext/>
        <w:ind w:left="2268" w:hanging="1134"/>
        <w:jc w:val="left"/>
        <w:rPr>
          <w:rFonts w:eastAsia="Times New Roman"/>
          <w:lang w:val="fr-FR"/>
        </w:rPr>
      </w:pPr>
      <w:r w:rsidRPr="00FD7B17">
        <w:rPr>
          <w:rFonts w:eastAsia="Times New Roman"/>
          <w:lang w:val="fr-FR"/>
        </w:rPr>
        <w:t>1.3</w:t>
      </w:r>
      <w:r w:rsidRPr="00FD7B17">
        <w:rPr>
          <w:rFonts w:eastAsia="Times New Roman"/>
          <w:lang w:val="fr-FR"/>
        </w:rPr>
        <w:tab/>
        <w:t>Orientation des feux de croisement vers l</w:t>
      </w:r>
      <w:r>
        <w:rPr>
          <w:rFonts w:eastAsia="Times New Roman"/>
          <w:lang w:val="fr-FR"/>
        </w:rPr>
        <w:t>’</w:t>
      </w:r>
      <w:r w:rsidRPr="00FD7B17">
        <w:rPr>
          <w:rFonts w:eastAsia="Times New Roman"/>
          <w:lang w:val="fr-FR"/>
        </w:rPr>
        <w:t>avant</w:t>
      </w:r>
    </w:p>
    <w:p w:rsidR="00A9706A" w:rsidRPr="00FD7B17" w:rsidRDefault="00A9706A" w:rsidP="00360902">
      <w:pPr>
        <w:pStyle w:val="SingleTxtG"/>
        <w:keepNext/>
        <w:ind w:left="2268" w:hanging="1134"/>
        <w:jc w:val="left"/>
        <w:rPr>
          <w:rFonts w:eastAsia="Times New Roman"/>
          <w:lang w:val="fr-FR"/>
        </w:rPr>
      </w:pPr>
      <w:r w:rsidRPr="00FD7B17">
        <w:rPr>
          <w:rFonts w:eastAsia="Times New Roman"/>
          <w:lang w:val="fr-FR"/>
        </w:rPr>
        <w:t>1.3.1</w:t>
      </w:r>
      <w:r w:rsidRPr="00FD7B17">
        <w:rPr>
          <w:rFonts w:eastAsia="Times New Roman"/>
          <w:lang w:val="fr-FR"/>
        </w:rPr>
        <w:tab/>
        <w:t>Inclinaison initiale vers le bas</w:t>
      </w:r>
    </w:p>
    <w:p w:rsidR="00A9706A" w:rsidRPr="00FD7B17" w:rsidRDefault="00A9706A" w:rsidP="00360902">
      <w:pPr>
        <w:pStyle w:val="SingleTxtG"/>
        <w:ind w:left="2268"/>
        <w:rPr>
          <w:rFonts w:eastAsia="Times New Roman"/>
          <w:lang w:val="fr-FR"/>
        </w:rPr>
      </w:pPr>
      <w:r w:rsidRPr="00FD7B17">
        <w:rPr>
          <w:rFonts w:eastAsia="Times New Roman"/>
          <w:lang w:val="fr-FR"/>
        </w:rPr>
        <w:tab/>
        <w:t>(La valeur initiale de l</w:t>
      </w:r>
      <w:r>
        <w:rPr>
          <w:rFonts w:eastAsia="Times New Roman"/>
          <w:lang w:val="fr-FR"/>
        </w:rPr>
        <w:t>’</w:t>
      </w:r>
      <w:r w:rsidRPr="00FD7B17">
        <w:rPr>
          <w:rFonts w:eastAsia="Times New Roman"/>
          <w:lang w:val="fr-FR"/>
        </w:rPr>
        <w:t>inclinaison vers le bas de la coupure du feu de croisement doit être vérifiée p</w:t>
      </w:r>
      <w:r w:rsidR="00360902">
        <w:rPr>
          <w:rFonts w:eastAsia="Times New Roman"/>
          <w:lang w:val="fr-FR"/>
        </w:rPr>
        <w:t xml:space="preserve">ar rapport aux prescriptions du </w:t>
      </w:r>
      <w:r w:rsidRPr="00FD7B17">
        <w:rPr>
          <w:rFonts w:eastAsia="Times New Roman"/>
          <w:lang w:val="fr-FR"/>
        </w:rPr>
        <w:t>paragraphe 6.2.5 du présent Règlement.)</w:t>
      </w:r>
    </w:p>
    <w:p w:rsidR="00A9706A" w:rsidRPr="00FD7B17" w:rsidRDefault="00A9706A" w:rsidP="00360902">
      <w:pPr>
        <w:pStyle w:val="SingleTxtG"/>
        <w:keepNext/>
        <w:ind w:left="2268" w:hanging="1134"/>
        <w:jc w:val="left"/>
        <w:rPr>
          <w:rFonts w:eastAsia="Times New Roman"/>
          <w:lang w:val="fr-FR"/>
        </w:rPr>
      </w:pPr>
      <w:r w:rsidRPr="00FD7B17">
        <w:rPr>
          <w:rFonts w:eastAsia="Times New Roman"/>
          <w:lang w:val="fr-FR"/>
        </w:rPr>
        <w:t>1.4</w:t>
      </w:r>
      <w:r w:rsidRPr="00FD7B17">
        <w:rPr>
          <w:rFonts w:eastAsia="Times New Roman"/>
          <w:lang w:val="fr-FR"/>
        </w:rPr>
        <w:tab/>
        <w:t>Branchements électriques et témoins</w:t>
      </w:r>
    </w:p>
    <w:p w:rsidR="00A9706A" w:rsidRPr="00FD7B17" w:rsidRDefault="00A9706A" w:rsidP="00360902">
      <w:pPr>
        <w:pStyle w:val="SingleTxtG"/>
        <w:ind w:left="2268"/>
        <w:rPr>
          <w:rFonts w:eastAsia="Times New Roman"/>
          <w:lang w:val="fr-FR"/>
        </w:rPr>
      </w:pPr>
      <w:r w:rsidRPr="00FD7B17">
        <w:rPr>
          <w:rFonts w:eastAsia="Times New Roman"/>
          <w:lang w:val="fr-FR"/>
        </w:rPr>
        <w:tab/>
        <w:t>Les branchements électriques doivent être vérifiés en allumant tous les feux alimentés par le circu</w:t>
      </w:r>
      <w:r w:rsidR="00360902">
        <w:rPr>
          <w:rFonts w:eastAsia="Times New Roman"/>
          <w:lang w:val="fr-FR"/>
        </w:rPr>
        <w:t xml:space="preserve">it électrique du motocycle. Les </w:t>
      </w:r>
      <w:r w:rsidRPr="00FD7B17">
        <w:rPr>
          <w:rFonts w:eastAsia="Times New Roman"/>
          <w:lang w:val="fr-FR"/>
        </w:rPr>
        <w:t>feux et témoins doivent fonctionner conformément aux dispositions</w:t>
      </w:r>
      <w:r w:rsidR="00360902">
        <w:rPr>
          <w:rFonts w:eastAsia="Times New Roman"/>
          <w:lang w:val="fr-FR"/>
        </w:rPr>
        <w:t xml:space="preserve"> des paragraphes 5.10 à 5.12 du </w:t>
      </w:r>
      <w:r w:rsidRPr="00FD7B17">
        <w:rPr>
          <w:rFonts w:eastAsia="Times New Roman"/>
          <w:lang w:val="fr-FR"/>
        </w:rPr>
        <w:t>présent Règlement et aux spécifications individuelles applicables à chaque feu.</w:t>
      </w:r>
    </w:p>
    <w:p w:rsidR="00A9706A" w:rsidRPr="00FD7B17" w:rsidRDefault="00A9706A" w:rsidP="00360902">
      <w:pPr>
        <w:pStyle w:val="SingleTxtG"/>
        <w:keepNext/>
        <w:ind w:left="2268" w:hanging="1134"/>
        <w:jc w:val="left"/>
        <w:rPr>
          <w:rFonts w:eastAsia="Times New Roman"/>
          <w:lang w:val="fr-FR"/>
        </w:rPr>
      </w:pPr>
      <w:r w:rsidRPr="00FD7B17">
        <w:rPr>
          <w:rFonts w:eastAsia="Times New Roman"/>
          <w:lang w:val="fr-FR"/>
        </w:rPr>
        <w:t>1.5</w:t>
      </w:r>
      <w:r w:rsidRPr="00FD7B17">
        <w:rPr>
          <w:rFonts w:eastAsia="Times New Roman"/>
          <w:lang w:val="fr-FR"/>
        </w:rPr>
        <w:tab/>
        <w:t>Intensités lumineuses</w:t>
      </w:r>
    </w:p>
    <w:p w:rsidR="00A9706A" w:rsidRPr="00FD7B17" w:rsidRDefault="00A9706A" w:rsidP="00360902">
      <w:pPr>
        <w:pStyle w:val="SingleTxtG"/>
        <w:keepNext/>
        <w:ind w:left="2268" w:hanging="1134"/>
        <w:jc w:val="left"/>
        <w:rPr>
          <w:rFonts w:eastAsia="Times New Roman"/>
          <w:lang w:val="fr-FR"/>
        </w:rPr>
      </w:pPr>
      <w:r w:rsidRPr="00FD7B17">
        <w:rPr>
          <w:rFonts w:eastAsia="Times New Roman"/>
          <w:lang w:val="fr-FR"/>
        </w:rPr>
        <w:t>1.5.1</w:t>
      </w:r>
      <w:r w:rsidRPr="00FD7B17">
        <w:rPr>
          <w:rFonts w:eastAsia="Times New Roman"/>
          <w:lang w:val="fr-FR"/>
        </w:rPr>
        <w:tab/>
        <w:t>Feux de route</w:t>
      </w:r>
    </w:p>
    <w:p w:rsidR="00A9706A" w:rsidRPr="00FD7B17" w:rsidRDefault="00A9706A" w:rsidP="00360902">
      <w:pPr>
        <w:pStyle w:val="SingleTxtG"/>
        <w:ind w:left="2268"/>
        <w:rPr>
          <w:rFonts w:eastAsia="Times New Roman"/>
          <w:lang w:val="fr-FR"/>
        </w:rPr>
      </w:pPr>
      <w:r w:rsidRPr="00FD7B17">
        <w:rPr>
          <w:rFonts w:eastAsia="Times New Roman"/>
          <w:lang w:val="fr-FR"/>
        </w:rPr>
        <w:tab/>
        <w:t>L</w:t>
      </w:r>
      <w:r>
        <w:rPr>
          <w:rFonts w:eastAsia="Times New Roman"/>
          <w:lang w:val="fr-FR"/>
        </w:rPr>
        <w:t>’</w:t>
      </w:r>
      <w:r w:rsidRPr="00FD7B17">
        <w:rPr>
          <w:rFonts w:eastAsia="Times New Roman"/>
          <w:lang w:val="fr-FR"/>
        </w:rPr>
        <w:t>intensité maximale de l</w:t>
      </w:r>
      <w:r>
        <w:rPr>
          <w:rFonts w:eastAsia="Times New Roman"/>
          <w:lang w:val="fr-FR"/>
        </w:rPr>
        <w:t>’</w:t>
      </w:r>
      <w:r w:rsidRPr="00FD7B17">
        <w:rPr>
          <w:rFonts w:eastAsia="Times New Roman"/>
          <w:lang w:val="fr-FR"/>
        </w:rPr>
        <w:t>ensemble du ou des feux de route doit être telle que la prescription du paragraphe 6.1.9 du présent Règlement soit respectée.</w:t>
      </w:r>
    </w:p>
    <w:p w:rsidR="00A9706A" w:rsidRDefault="00A9706A" w:rsidP="004D1835">
      <w:pPr>
        <w:pStyle w:val="SingleTxtG"/>
        <w:ind w:left="2268" w:hanging="1134"/>
        <w:rPr>
          <w:rFonts w:eastAsia="Times New Roman"/>
          <w:lang w:val="fr-FR"/>
        </w:rPr>
      </w:pPr>
      <w:r w:rsidRPr="00FD7B17">
        <w:rPr>
          <w:rFonts w:eastAsia="Times New Roman"/>
          <w:lang w:val="fr-FR"/>
        </w:rPr>
        <w:t>1.6</w:t>
      </w:r>
      <w:r w:rsidRPr="00FD7B17">
        <w:rPr>
          <w:rFonts w:eastAsia="Times New Roman"/>
          <w:lang w:val="fr-FR"/>
        </w:rPr>
        <w:tab/>
        <w:t xml:space="preserve">La présence, le nombre, la couleur, la disposition et, le cas échéant, la catégorie des feux </w:t>
      </w:r>
      <w:r>
        <w:rPr>
          <w:rFonts w:eastAsia="Times New Roman"/>
          <w:lang w:val="fr-FR"/>
        </w:rPr>
        <w:t xml:space="preserve">doivent être </w:t>
      </w:r>
      <w:r w:rsidRPr="00FD7B17">
        <w:rPr>
          <w:rFonts w:eastAsia="Times New Roman"/>
          <w:lang w:val="fr-FR"/>
        </w:rPr>
        <w:t>vérifiés par inspection visuelle des feux et de leurs inscriptions. Ils devront être tels que les prescriptions du paragraphe 5.13 du présent Règlement ainsi que les spécifications individuelles applicables à chaque feu soient respectées.</w:t>
      </w:r>
    </w:p>
    <w:p w:rsidR="009E0164" w:rsidRDefault="009E0164" w:rsidP="004D1835">
      <w:pPr>
        <w:pStyle w:val="SingleTxtG"/>
        <w:ind w:left="2268" w:hanging="1134"/>
        <w:sectPr w:rsidR="009E0164" w:rsidSect="00463404">
          <w:headerReference w:type="default" r:id="rId28"/>
          <w:footnotePr>
            <w:numRestart w:val="eachSect"/>
          </w:footnotePr>
          <w:endnotePr>
            <w:numFmt w:val="decimal"/>
          </w:endnotePr>
          <w:pgSz w:w="11907" w:h="16840" w:code="9"/>
          <w:pgMar w:top="1417" w:right="1134" w:bottom="1134" w:left="1134" w:header="510" w:footer="567" w:gutter="0"/>
          <w:cols w:space="720"/>
          <w:docGrid w:linePitch="272"/>
        </w:sectPr>
      </w:pPr>
    </w:p>
    <w:p w:rsidR="009E0164" w:rsidRPr="00FD7B17" w:rsidRDefault="009E0164" w:rsidP="009E0164">
      <w:pPr>
        <w:pStyle w:val="HChG"/>
      </w:pPr>
      <w:r w:rsidRPr="00FD7B17">
        <w:lastRenderedPageBreak/>
        <w:t>Annexe 6</w:t>
      </w:r>
    </w:p>
    <w:p w:rsidR="009E0164" w:rsidRPr="00FD7B17" w:rsidRDefault="009E0164" w:rsidP="009E0164">
      <w:pPr>
        <w:pStyle w:val="HChG"/>
      </w:pPr>
      <w:r w:rsidRPr="00FD7B17">
        <w:tab/>
      </w:r>
      <w:r w:rsidRPr="00FD7B17">
        <w:tab/>
        <w:t>Schéma montrant l</w:t>
      </w:r>
      <w:r>
        <w:t>’</w:t>
      </w:r>
      <w:r w:rsidRPr="00FD7B17">
        <w:t>«</w:t>
      </w:r>
      <w:r w:rsidR="00312607">
        <w:t> </w:t>
      </w:r>
      <w:r w:rsidRPr="00FD7B17">
        <w:t>angle d</w:t>
      </w:r>
      <w:r>
        <w:t>’</w:t>
      </w:r>
      <w:r w:rsidRPr="00FD7B17">
        <w:t xml:space="preserve">inclinaison transversale </w:t>
      </w:r>
      <w:r w:rsidR="00312607">
        <w:br/>
      </w:r>
      <w:r w:rsidRPr="00FD7B17">
        <w:t>du faisceau</w:t>
      </w:r>
      <w:r w:rsidR="00312607">
        <w:t> </w:t>
      </w:r>
      <w:r w:rsidRPr="00FD7B17">
        <w:t>», l</w:t>
      </w:r>
      <w:r>
        <w:t>’</w:t>
      </w:r>
      <w:r w:rsidRPr="00FD7B17">
        <w:t>«</w:t>
      </w:r>
      <w:r w:rsidR="00312607">
        <w:t> </w:t>
      </w:r>
      <w:r w:rsidRPr="00FD7B17">
        <w:t>angle de roulis du véhicule</w:t>
      </w:r>
      <w:r w:rsidR="00312607">
        <w:t> </w:t>
      </w:r>
      <w:r w:rsidRPr="00FD7B17">
        <w:t xml:space="preserve">» </w:t>
      </w:r>
      <w:r w:rsidR="00312607">
        <w:br/>
      </w:r>
      <w:r w:rsidRPr="00FD7B17">
        <w:t>et l</w:t>
      </w:r>
      <w:r>
        <w:t>’</w:t>
      </w:r>
      <w:r w:rsidRPr="00FD7B17">
        <w:t>«</w:t>
      </w:r>
      <w:r w:rsidR="00312607">
        <w:t> </w:t>
      </w:r>
      <w:r w:rsidRPr="00FD7B17">
        <w:t xml:space="preserve">angle </w:t>
      </w:r>
      <w:r w:rsidRPr="00FD7B17">
        <w:sym w:font="Symbol" w:char="F064"/>
      </w:r>
      <w:r w:rsidR="00312607">
        <w:t> </w:t>
      </w:r>
      <w:r w:rsidRPr="00FD7B17">
        <w:t>»</w:t>
      </w:r>
    </w:p>
    <w:p w:rsidR="009E0164" w:rsidRDefault="009E0164" w:rsidP="009E0164">
      <w:pPr>
        <w:pStyle w:val="Titre1"/>
        <w:spacing w:after="120"/>
      </w:pPr>
      <w:r w:rsidRPr="00FD7B17">
        <w:t>Figure 1</w:t>
      </w:r>
    </w:p>
    <w:p w:rsidR="009E0164" w:rsidRPr="00E25DE1" w:rsidRDefault="00E25DE1" w:rsidP="00E25DE1">
      <w:pPr>
        <w:pStyle w:val="SingleTxtG"/>
        <w:rPr>
          <w:noProof/>
          <w:lang w:eastAsia="fr-CH"/>
        </w:rPr>
      </w:pPr>
      <w:r>
        <w:rPr>
          <w:noProof/>
          <w:lang w:eastAsia="fr-CH"/>
        </w:rPr>
        <w:drawing>
          <wp:inline distT="0" distB="0" distL="0" distR="0" wp14:anchorId="6C89870B" wp14:editId="1BBFEF0D">
            <wp:extent cx="5364000" cy="4500000"/>
            <wp:effectExtent l="0" t="0" r="825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364000" cy="4500000"/>
                    </a:xfrm>
                    <a:prstGeom prst="rect">
                      <a:avLst/>
                    </a:prstGeom>
                  </pic:spPr>
                </pic:pic>
              </a:graphicData>
            </a:graphic>
          </wp:inline>
        </w:drawing>
      </w:r>
      <w:bookmarkStart w:id="12" w:name="_MON_1297512222"/>
      <w:bookmarkStart w:id="13" w:name="_MON_1297512248"/>
      <w:bookmarkStart w:id="14" w:name="_MON_1297512449"/>
      <w:bookmarkStart w:id="15" w:name="_MON_1326277735"/>
      <w:bookmarkStart w:id="16" w:name="_MON_1326277949"/>
      <w:bookmarkStart w:id="17" w:name="_MON_1326277972"/>
      <w:bookmarkStart w:id="18" w:name="_MON_1454235996"/>
      <w:bookmarkStart w:id="19" w:name="_MON_1454320778"/>
      <w:bookmarkStart w:id="20" w:name="_MON_1454320817"/>
      <w:bookmarkStart w:id="21" w:name="_MON_1454322257"/>
      <w:bookmarkStart w:id="22" w:name="_MON_1454322272"/>
      <w:bookmarkStart w:id="23" w:name="_MON_1454322558"/>
      <w:bookmarkEnd w:id="12"/>
      <w:bookmarkEnd w:id="13"/>
      <w:bookmarkEnd w:id="14"/>
      <w:bookmarkEnd w:id="15"/>
      <w:bookmarkEnd w:id="16"/>
      <w:bookmarkEnd w:id="17"/>
      <w:bookmarkEnd w:id="18"/>
      <w:bookmarkEnd w:id="19"/>
      <w:bookmarkEnd w:id="20"/>
      <w:bookmarkEnd w:id="21"/>
      <w:bookmarkEnd w:id="22"/>
      <w:bookmarkEnd w:id="23"/>
    </w:p>
    <w:p w:rsidR="009E0164" w:rsidRPr="00E25DE1" w:rsidRDefault="009E0164" w:rsidP="00E25DE1">
      <w:pPr>
        <w:kinsoku/>
        <w:overflowPunct/>
        <w:autoSpaceDE/>
        <w:autoSpaceDN/>
        <w:adjustRightInd/>
        <w:snapToGrid/>
        <w:spacing w:before="240" w:after="120"/>
        <w:ind w:left="1134" w:right="1134" w:firstLine="170"/>
        <w:rPr>
          <w:rFonts w:eastAsia="Times New Roman"/>
          <w:sz w:val="18"/>
          <w:szCs w:val="18"/>
        </w:rPr>
      </w:pPr>
      <w:r w:rsidRPr="00E25DE1">
        <w:rPr>
          <w:rFonts w:eastAsia="Times New Roman"/>
          <w:i/>
          <w:sz w:val="18"/>
          <w:szCs w:val="18"/>
        </w:rPr>
        <w:t>Note</w:t>
      </w:r>
      <w:r w:rsidR="00EC45F9">
        <w:rPr>
          <w:rFonts w:eastAsia="Times New Roman"/>
          <w:sz w:val="18"/>
          <w:szCs w:val="18"/>
        </w:rPr>
        <w:t> :</w:t>
      </w:r>
      <w:r w:rsidRPr="00E25DE1">
        <w:rPr>
          <w:rFonts w:eastAsia="Times New Roman"/>
          <w:sz w:val="18"/>
          <w:szCs w:val="18"/>
        </w:rPr>
        <w:t xml:space="preserve"> Sur cette figure, le motocycle est incliné du côté droit.</w:t>
      </w:r>
    </w:p>
    <w:p w:rsidR="009E0164" w:rsidRPr="00E25DE1" w:rsidRDefault="00E25DE1" w:rsidP="00E25DE1">
      <w:pPr>
        <w:pStyle w:val="SingleTxtG"/>
        <w:spacing w:before="240" w:after="0"/>
        <w:jc w:val="center"/>
        <w:rPr>
          <w:u w:val="single"/>
        </w:rPr>
      </w:pPr>
      <w:r>
        <w:rPr>
          <w:u w:val="single"/>
        </w:rPr>
        <w:tab/>
      </w:r>
      <w:r>
        <w:rPr>
          <w:u w:val="single"/>
        </w:rPr>
        <w:tab/>
      </w:r>
      <w:r>
        <w:rPr>
          <w:u w:val="single"/>
        </w:rPr>
        <w:tab/>
      </w:r>
    </w:p>
    <w:sectPr w:rsidR="009E0164" w:rsidRPr="00E25DE1" w:rsidSect="00463404">
      <w:headerReference w:type="even" r:id="rId30"/>
      <w:footnotePr>
        <w:numRestart w:val="eachSect"/>
      </w:footnotePr>
      <w:endnotePr>
        <w:numFmt w:val="decimal"/>
      </w:endnotePr>
      <w:pgSz w:w="11907" w:h="16840" w:code="9"/>
      <w:pgMar w:top="1417" w:right="1134" w:bottom="1134" w:left="1134" w:header="51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78F" w:rsidRDefault="00B7078F"/>
  </w:endnote>
  <w:endnote w:type="continuationSeparator" w:id="0">
    <w:p w:rsidR="00B7078F" w:rsidRDefault="00B7078F">
      <w:pPr>
        <w:pStyle w:val="Pieddepage"/>
      </w:pPr>
    </w:p>
  </w:endnote>
  <w:endnote w:type="continuationNotice" w:id="1">
    <w:p w:rsidR="00B7078F" w:rsidRPr="00C451B9" w:rsidRDefault="00B7078F"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8F" w:rsidRPr="00F16DD9" w:rsidRDefault="00B7078F" w:rsidP="00F16DD9">
    <w:pPr>
      <w:pStyle w:val="Pieddepage"/>
      <w:tabs>
        <w:tab w:val="right" w:pos="9638"/>
      </w:tabs>
    </w:pPr>
    <w:r w:rsidRPr="00F16DD9">
      <w:rPr>
        <w:b/>
        <w:sz w:val="18"/>
      </w:rPr>
      <w:fldChar w:fldCharType="begin"/>
    </w:r>
    <w:r w:rsidRPr="00F16DD9">
      <w:rPr>
        <w:b/>
        <w:sz w:val="18"/>
      </w:rPr>
      <w:instrText xml:space="preserve"> PAGE  \* MERGEFORMAT </w:instrText>
    </w:r>
    <w:r w:rsidRPr="00F16DD9">
      <w:rPr>
        <w:b/>
        <w:sz w:val="18"/>
      </w:rPr>
      <w:fldChar w:fldCharType="separate"/>
    </w:r>
    <w:r>
      <w:rPr>
        <w:b/>
        <w:noProof/>
        <w:sz w:val="18"/>
      </w:rPr>
      <w:t>40</w:t>
    </w:r>
    <w:r w:rsidRPr="00F16DD9">
      <w:rPr>
        <w:b/>
        <w:sz w:val="18"/>
      </w:rPr>
      <w:fldChar w:fldCharType="end"/>
    </w:r>
    <w:r>
      <w:rPr>
        <w:b/>
        <w:sz w:val="18"/>
      </w:rPr>
      <w:tab/>
    </w:r>
    <w:r>
      <w:t>GE.18-08381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8F" w:rsidRPr="00F16DD9" w:rsidRDefault="00B7078F" w:rsidP="00F16DD9">
    <w:pPr>
      <w:pStyle w:val="Pieddepage"/>
      <w:tabs>
        <w:tab w:val="right" w:pos="9638"/>
      </w:tabs>
      <w:rPr>
        <w:b/>
        <w:sz w:val="18"/>
      </w:rPr>
    </w:pPr>
    <w:r>
      <w:t>GE.18-08381</w:t>
    </w:r>
    <w:r>
      <w:tab/>
    </w:r>
    <w:r w:rsidRPr="00F16DD9">
      <w:rPr>
        <w:b/>
        <w:sz w:val="18"/>
      </w:rPr>
      <w:fldChar w:fldCharType="begin"/>
    </w:r>
    <w:r w:rsidRPr="00F16DD9">
      <w:rPr>
        <w:b/>
        <w:sz w:val="18"/>
      </w:rPr>
      <w:instrText xml:space="preserve"> PAGE  \* MERGEFORMAT </w:instrText>
    </w:r>
    <w:r w:rsidRPr="00F16DD9">
      <w:rPr>
        <w:b/>
        <w:sz w:val="18"/>
      </w:rPr>
      <w:fldChar w:fldCharType="separate"/>
    </w:r>
    <w:r>
      <w:rPr>
        <w:b/>
        <w:noProof/>
        <w:sz w:val="18"/>
      </w:rPr>
      <w:t>41</w:t>
    </w:r>
    <w:r w:rsidRPr="00F16DD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8F" w:rsidRPr="00F16DD9" w:rsidRDefault="00B7078F" w:rsidP="00F16DD9">
    <w:pPr>
      <w:pStyle w:val="Pieddepage"/>
      <w:spacing w:before="120"/>
      <w:rPr>
        <w:sz w:val="20"/>
      </w:rPr>
    </w:pPr>
    <w:r>
      <w:rPr>
        <w:sz w:val="20"/>
      </w:rPr>
      <w:t>GE.</w:t>
    </w:r>
    <w:r>
      <w:rPr>
        <w:noProof/>
        <w:lang w:eastAsia="fr-CH"/>
      </w:rPr>
      <w:drawing>
        <wp:anchor distT="0" distB="0" distL="114300" distR="114300" simplePos="0" relativeHeight="25166540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6" name="Image 6"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18-08381  (F)    170818    211118</w:t>
    </w:r>
    <w:r>
      <w:rPr>
        <w:sz w:val="20"/>
      </w:rPr>
      <w:br/>
    </w:r>
    <w:r w:rsidRPr="00F16DD9">
      <w:rPr>
        <w:rFonts w:ascii="C39T30Lfz" w:hAnsi="C39T30Lfz"/>
        <w:sz w:val="56"/>
      </w:rPr>
      <w:t></w:t>
    </w:r>
    <w:r w:rsidRPr="00F16DD9">
      <w:rPr>
        <w:rFonts w:ascii="C39T30Lfz" w:hAnsi="C39T30Lfz"/>
        <w:sz w:val="56"/>
      </w:rPr>
      <w:t></w:t>
    </w:r>
    <w:r w:rsidRPr="00F16DD9">
      <w:rPr>
        <w:rFonts w:ascii="C39T30Lfz" w:hAnsi="C39T30Lfz"/>
        <w:sz w:val="56"/>
      </w:rPr>
      <w:t></w:t>
    </w:r>
    <w:r w:rsidRPr="00F16DD9">
      <w:rPr>
        <w:rFonts w:ascii="C39T30Lfz" w:hAnsi="C39T30Lfz"/>
        <w:sz w:val="56"/>
      </w:rPr>
      <w:t></w:t>
    </w:r>
    <w:r w:rsidRPr="00F16DD9">
      <w:rPr>
        <w:rFonts w:ascii="C39T30Lfz" w:hAnsi="C39T30Lfz"/>
        <w:sz w:val="56"/>
      </w:rPr>
      <w:t></w:t>
    </w:r>
    <w:r w:rsidRPr="00F16DD9">
      <w:rPr>
        <w:rFonts w:ascii="C39T30Lfz" w:hAnsi="C39T30Lfz"/>
        <w:sz w:val="56"/>
      </w:rPr>
      <w:t></w:t>
    </w:r>
    <w:r w:rsidRPr="00F16DD9">
      <w:rPr>
        <w:rFonts w:ascii="C39T30Lfz" w:hAnsi="C39T30Lfz"/>
        <w:sz w:val="56"/>
      </w:rPr>
      <w:t></w:t>
    </w:r>
    <w:r w:rsidRPr="00F16DD9">
      <w:rPr>
        <w:rFonts w:ascii="C39T30Lfz" w:hAnsi="C39T30Lfz"/>
        <w:sz w:val="56"/>
      </w:rPr>
      <w:t></w:t>
    </w:r>
    <w:r w:rsidRPr="00F16DD9">
      <w:rPr>
        <w:rFonts w:ascii="C39T30Lfz" w:hAnsi="C39T30Lfz"/>
        <w:sz w:val="56"/>
      </w:rPr>
      <w:t></w:t>
    </w:r>
    <w:r>
      <w:rPr>
        <w:noProof/>
        <w:sz w:val="20"/>
        <w:lang w:eastAsia="fr-CH"/>
      </w:rPr>
      <w:drawing>
        <wp:anchor distT="0" distB="0" distL="114300" distR="114300" simplePos="0" relativeHeight="25165619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7" name="Image 7" descr="https://undocs.org/m2/QRCode.ashx?DS=E/ECE/324/Rev.1/Add.52/Rev.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52/Rev.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78F" w:rsidRPr="00D27D5E" w:rsidRDefault="00B7078F" w:rsidP="00D27D5E">
      <w:pPr>
        <w:tabs>
          <w:tab w:val="right" w:pos="2155"/>
        </w:tabs>
        <w:spacing w:after="80"/>
        <w:ind w:left="680"/>
        <w:rPr>
          <w:u w:val="single"/>
        </w:rPr>
      </w:pPr>
      <w:r>
        <w:rPr>
          <w:u w:val="single"/>
        </w:rPr>
        <w:tab/>
      </w:r>
    </w:p>
  </w:footnote>
  <w:footnote w:type="continuationSeparator" w:id="0">
    <w:p w:rsidR="00B7078F" w:rsidRPr="00D171D4" w:rsidRDefault="00B7078F" w:rsidP="00D171D4">
      <w:pPr>
        <w:tabs>
          <w:tab w:val="right" w:pos="2155"/>
        </w:tabs>
        <w:spacing w:after="80"/>
        <w:ind w:left="680"/>
        <w:rPr>
          <w:u w:val="single"/>
        </w:rPr>
      </w:pPr>
      <w:r w:rsidRPr="00D171D4">
        <w:rPr>
          <w:u w:val="single"/>
        </w:rPr>
        <w:tab/>
      </w:r>
    </w:p>
  </w:footnote>
  <w:footnote w:type="continuationNotice" w:id="1">
    <w:p w:rsidR="00B7078F" w:rsidRPr="00C451B9" w:rsidRDefault="00B7078F" w:rsidP="00C451B9">
      <w:pPr>
        <w:spacing w:line="240" w:lineRule="auto"/>
        <w:rPr>
          <w:sz w:val="2"/>
          <w:szCs w:val="2"/>
        </w:rPr>
      </w:pPr>
    </w:p>
  </w:footnote>
  <w:footnote w:id="2">
    <w:p w:rsidR="00B7078F" w:rsidRPr="00E81907" w:rsidRDefault="00B7078F">
      <w:pPr>
        <w:pStyle w:val="Notedebasdepage"/>
      </w:pPr>
      <w:r>
        <w:rPr>
          <w:rStyle w:val="Appelnotedebasdep"/>
        </w:rPr>
        <w:tab/>
      </w:r>
      <w:r w:rsidRPr="00E81907">
        <w:rPr>
          <w:rStyle w:val="Appelnotedebasdep"/>
          <w:sz w:val="20"/>
          <w:vertAlign w:val="baseline"/>
        </w:rPr>
        <w:t>*</w:t>
      </w:r>
      <w:r>
        <w:rPr>
          <w:rStyle w:val="Appelnotedebasdep"/>
          <w:sz w:val="20"/>
          <w:vertAlign w:val="baseline"/>
        </w:rPr>
        <w:tab/>
      </w:r>
      <w:r>
        <w:t>Nouveau tirage pour raisons techniques (23 novembre 2018).</w:t>
      </w:r>
    </w:p>
  </w:footnote>
  <w:footnote w:id="3">
    <w:p w:rsidR="00B7078F" w:rsidRDefault="00B7078F" w:rsidP="00E81907">
      <w:pPr>
        <w:pStyle w:val="Notedebasdepage"/>
      </w:pPr>
      <w:r>
        <w:rPr>
          <w:rStyle w:val="Appelnotedebasdep"/>
        </w:rPr>
        <w:tab/>
      </w:r>
      <w:r w:rsidRPr="00E81907">
        <w:rPr>
          <w:rStyle w:val="Appelnotedebasdep"/>
          <w:sz w:val="20"/>
          <w:vertAlign w:val="baseline"/>
        </w:rPr>
        <w:t>**</w:t>
      </w:r>
      <w:r>
        <w:rPr>
          <w:rStyle w:val="Appelnotedebasdep"/>
          <w:sz w:val="20"/>
          <w:vertAlign w:val="baseline"/>
        </w:rPr>
        <w:tab/>
      </w:r>
      <w:r w:rsidRPr="007817A7">
        <w:t>Ancien titre de l</w:t>
      </w:r>
      <w:r>
        <w:t>’</w:t>
      </w:r>
      <w:r w:rsidRPr="007817A7">
        <w:t>Accor</w:t>
      </w:r>
      <w:r>
        <w:t xml:space="preserve">d : </w:t>
      </w:r>
    </w:p>
    <w:p w:rsidR="00B7078F" w:rsidRDefault="00B7078F" w:rsidP="00E81907">
      <w:pPr>
        <w:pStyle w:val="Notedebasdepage"/>
        <w:ind w:firstLine="0"/>
      </w:pPr>
      <w:r w:rsidRPr="00EE76DC">
        <w:t>Accord concernant l’adoption de conditions uniformes d’homologation et la reconnaissance réciproque de l’homologation des équipements et pièces de véhicules à moteur, en date, à Genève, du</w:t>
      </w:r>
      <w:r>
        <w:t> </w:t>
      </w:r>
      <w:r w:rsidRPr="00EE76DC">
        <w:t>20 mars 1958 (version originale)</w:t>
      </w:r>
      <w:r>
        <w:t> ;</w:t>
      </w:r>
    </w:p>
    <w:p w:rsidR="00B7078F" w:rsidRPr="00E81907" w:rsidRDefault="00B7078F" w:rsidP="00E81907">
      <w:pPr>
        <w:pStyle w:val="Notedebasdepage"/>
      </w:pPr>
      <w:r>
        <w:tab/>
      </w:r>
      <w:r>
        <w:tab/>
      </w:r>
      <w:r w:rsidRPr="00EE76DC">
        <w:t>Accord concernant l’adoption de prescriptions techniques uniformes applicables aux véhicules à roues, aux équipements et aux pièces susceptibles d’être montés ou utilisés sur un véhicule à roues et</w:t>
      </w:r>
      <w:r>
        <w:t> </w:t>
      </w:r>
      <w:r w:rsidRPr="00EE76DC">
        <w:t>les conditions de reconnaissance réciproque des homologations délivrées conformément à ces prescriptions, en date, à Genève, du 5 octobre 1995 (Révision 2).</w:t>
      </w:r>
    </w:p>
  </w:footnote>
  <w:footnote w:id="4">
    <w:p w:rsidR="00B7078F" w:rsidRDefault="00B7078F" w:rsidP="00992549">
      <w:pPr>
        <w:pStyle w:val="Notedebasdepage"/>
      </w:pPr>
      <w:r>
        <w:tab/>
      </w:r>
      <w:r w:rsidRPr="009B2678">
        <w:rPr>
          <w:rStyle w:val="Appelnotedebasdep"/>
        </w:rPr>
        <w:footnoteRef/>
      </w:r>
      <w:r>
        <w:tab/>
        <w:t xml:space="preserve">Tels qu’ils sont définis dans </w:t>
      </w:r>
      <w:r w:rsidRPr="00200FCF">
        <w:rPr>
          <w:szCs w:val="18"/>
          <w:lang w:val="fr-FR"/>
        </w:rPr>
        <w:t>la Résolution d’ensemble sur la construction des véhicules (R.E.3), document ECE/TRANS/WP.29/78/Rev.</w:t>
      </w:r>
      <w:r>
        <w:rPr>
          <w:szCs w:val="18"/>
          <w:lang w:val="fr-FR"/>
        </w:rPr>
        <w:t>6</w:t>
      </w:r>
      <w:r w:rsidRPr="00200FCF">
        <w:rPr>
          <w:szCs w:val="18"/>
          <w:lang w:val="fr-FR"/>
        </w:rPr>
        <w:t xml:space="preserve">, par. 2 − </w:t>
      </w:r>
      <w:r w:rsidRPr="00200FCF">
        <w:rPr>
          <w:szCs w:val="18"/>
        </w:rPr>
        <w:t>www.unece.org/trans/main/wp29/wp29wgs/</w:t>
      </w:r>
      <w:r>
        <w:rPr>
          <w:szCs w:val="18"/>
        </w:rPr>
        <w:t xml:space="preserve"> </w:t>
      </w:r>
      <w:r w:rsidRPr="00200FCF">
        <w:rPr>
          <w:szCs w:val="18"/>
        </w:rPr>
        <w:t>wp29gen/</w:t>
      </w:r>
      <w:r>
        <w:rPr>
          <w:szCs w:val="18"/>
        </w:rPr>
        <w:t xml:space="preserve"> </w:t>
      </w:r>
      <w:r w:rsidRPr="00200FCF">
        <w:rPr>
          <w:szCs w:val="18"/>
        </w:rPr>
        <w:t>wp29resolutions.html</w:t>
      </w:r>
      <w:r w:rsidRPr="00200FCF">
        <w:rPr>
          <w:szCs w:val="18"/>
          <w:lang w:val="fr-FR"/>
        </w:rPr>
        <w:t>.</w:t>
      </w:r>
    </w:p>
  </w:footnote>
  <w:footnote w:id="5">
    <w:p w:rsidR="00B7078F" w:rsidRDefault="00B7078F" w:rsidP="00992549">
      <w:pPr>
        <w:pStyle w:val="Notedebasdepage"/>
      </w:pPr>
      <w:r>
        <w:tab/>
      </w:r>
      <w:r w:rsidRPr="009B2678">
        <w:rPr>
          <w:rStyle w:val="Appelnotedebasdep"/>
        </w:rPr>
        <w:footnoteRef/>
      </w:r>
      <w:r>
        <w:tab/>
        <w:t>Les numéros distinctifs des Parties contractantes à l’Accord de 1958 sont indiqués à l’annexe 3 de la Résolution d’ensemble sur la construction des véhicules (R.E.3), document ECE/TRANS/WP.29/ 78/Rev.6, annexe 3 − www.unece.org/trans/main/wp29/wp29wgs/wp29gen/wp29resolutions.html.</w:t>
      </w:r>
    </w:p>
  </w:footnote>
  <w:footnote w:id="6">
    <w:p w:rsidR="00B7078F" w:rsidRDefault="00B7078F" w:rsidP="00992549">
      <w:pPr>
        <w:pStyle w:val="Notedebasdepage"/>
      </w:pPr>
      <w:r>
        <w:tab/>
      </w:r>
      <w:r w:rsidRPr="009B2678">
        <w:rPr>
          <w:rStyle w:val="Appelnotedebasdep"/>
        </w:rPr>
        <w:footnoteRef/>
      </w:r>
      <w:r>
        <w:tab/>
      </w:r>
      <w:r w:rsidRPr="00E07529">
        <w:rPr>
          <w:bCs/>
          <w:iCs/>
          <w:lang w:val="fr-FR"/>
        </w:rPr>
        <w:t xml:space="preserve">Toutefois, pendant les </w:t>
      </w:r>
      <w:r>
        <w:rPr>
          <w:bCs/>
          <w:iCs/>
          <w:lang w:val="fr-FR"/>
        </w:rPr>
        <w:t>60 </w:t>
      </w:r>
      <w:r w:rsidRPr="00E07529">
        <w:rPr>
          <w:bCs/>
          <w:iCs/>
          <w:lang w:val="fr-FR"/>
        </w:rPr>
        <w:t>mois suivant la date d’entrée en vigueur du complément</w:t>
      </w:r>
      <w:r>
        <w:rPr>
          <w:bCs/>
          <w:iCs/>
          <w:lang w:val="fr-FR"/>
        </w:rPr>
        <w:t> </w:t>
      </w:r>
      <w:r w:rsidRPr="00E07529">
        <w:rPr>
          <w:bCs/>
          <w:iCs/>
          <w:lang w:val="fr-FR"/>
        </w:rPr>
        <w:t>10 à la série</w:t>
      </w:r>
      <w:r>
        <w:rPr>
          <w:bCs/>
          <w:iCs/>
          <w:lang w:val="fr-FR"/>
        </w:rPr>
        <w:t> </w:t>
      </w:r>
      <w:r w:rsidRPr="00E07529">
        <w:rPr>
          <w:bCs/>
          <w:iCs/>
          <w:lang w:val="fr-FR"/>
        </w:rPr>
        <w:t>01 d’amendements cette opération peut être effectuée manuellement sans l’aide d’outils. Dans ce cas, le</w:t>
      </w:r>
      <w:r>
        <w:rPr>
          <w:bCs/>
          <w:iCs/>
          <w:lang w:val="fr-FR"/>
        </w:rPr>
        <w:t> </w:t>
      </w:r>
      <w:r w:rsidRPr="00E07529">
        <w:rPr>
          <w:bCs/>
          <w:iCs/>
          <w:lang w:val="fr-FR"/>
        </w:rPr>
        <w:t>constructeur doit indiquer, dans le manuel du propriétaire, la marche à suivre pour procéder à ce réglage manuel de la portée des projecteurs</w:t>
      </w:r>
      <w:r w:rsidRPr="00E07529">
        <w:rPr>
          <w:rFonts w:eastAsia="MS Mincho"/>
          <w:bCs/>
          <w:iCs/>
          <w:lang w:val="fr-FR" w:eastAsia="ja-JP"/>
        </w:rPr>
        <w:t>.</w:t>
      </w:r>
    </w:p>
  </w:footnote>
  <w:footnote w:id="7">
    <w:p w:rsidR="00B7078F" w:rsidRDefault="00B7078F" w:rsidP="00463404">
      <w:pPr>
        <w:pStyle w:val="Notedebasdepage"/>
      </w:pPr>
      <w:r>
        <w:tab/>
      </w:r>
      <w:r w:rsidRPr="009B2678">
        <w:rPr>
          <w:rStyle w:val="Appelnotedebasdep"/>
        </w:rPr>
        <w:footnoteRef/>
      </w:r>
      <w:r>
        <w:tab/>
      </w:r>
      <w:r w:rsidRPr="00A61642">
        <w:rPr>
          <w:szCs w:val="24"/>
          <w:lang w:val="fr-FR"/>
        </w:rPr>
        <w:t>Numéro distinctif du pays qui a délivré/étendu/refusé/retiré l</w:t>
      </w:r>
      <w:r>
        <w:rPr>
          <w:szCs w:val="24"/>
          <w:lang w:val="fr-FR"/>
        </w:rPr>
        <w:t>’</w:t>
      </w:r>
      <w:r w:rsidRPr="00A61642">
        <w:rPr>
          <w:szCs w:val="24"/>
          <w:lang w:val="fr-FR"/>
        </w:rPr>
        <w:t>homologation (voir les dispositions du Règlement relatives à l</w:t>
      </w:r>
      <w:r>
        <w:rPr>
          <w:szCs w:val="24"/>
          <w:lang w:val="fr-FR"/>
        </w:rPr>
        <w:t>’</w:t>
      </w:r>
      <w:r w:rsidRPr="00A61642">
        <w:rPr>
          <w:szCs w:val="24"/>
          <w:lang w:val="fr-FR"/>
        </w:rPr>
        <w:t>homologation).</w:t>
      </w:r>
    </w:p>
  </w:footnote>
  <w:footnote w:id="8">
    <w:p w:rsidR="00B7078F" w:rsidRDefault="00B7078F" w:rsidP="00463404">
      <w:pPr>
        <w:pStyle w:val="Notedebasdepage"/>
      </w:pPr>
      <w:r>
        <w:tab/>
      </w:r>
      <w:r w:rsidRPr="009B2678">
        <w:rPr>
          <w:rStyle w:val="Appelnotedebasdep"/>
        </w:rPr>
        <w:footnoteRef/>
      </w:r>
      <w:r>
        <w:tab/>
      </w:r>
      <w:r w:rsidRPr="00A61642">
        <w:rPr>
          <w:szCs w:val="24"/>
          <w:lang w:val="fr-FR"/>
        </w:rPr>
        <w:t>Biffer les mentions inutiles.</w:t>
      </w:r>
    </w:p>
  </w:footnote>
  <w:footnote w:id="9">
    <w:p w:rsidR="00B7078F" w:rsidRDefault="00B7078F" w:rsidP="00463404">
      <w:pPr>
        <w:pStyle w:val="Notedebasdepage"/>
      </w:pPr>
      <w:r>
        <w:tab/>
      </w:r>
      <w:r w:rsidRPr="009B2678">
        <w:rPr>
          <w:rStyle w:val="Appelnotedebasdep"/>
        </w:rPr>
        <w:footnoteRef/>
      </w:r>
      <w:r>
        <w:tab/>
      </w:r>
      <w:r w:rsidRPr="00E07529">
        <w:rPr>
          <w:lang w:val="fr-FR"/>
        </w:rPr>
        <w:t xml:space="preserve">Ces points ne doivent être remplis que si l’essai visé au paragraphe 6.2.5.4 </w:t>
      </w:r>
      <w:r>
        <w:rPr>
          <w:lang w:val="fr-FR"/>
        </w:rPr>
        <w:t xml:space="preserve">du présent Règlement </w:t>
      </w:r>
      <w:r w:rsidRPr="00E07529">
        <w:rPr>
          <w:lang w:val="fr-FR"/>
        </w:rPr>
        <w:t>est effectué.</w:t>
      </w:r>
    </w:p>
  </w:footnote>
  <w:footnote w:id="10">
    <w:p w:rsidR="00B7078F" w:rsidRDefault="00B7078F" w:rsidP="00E05928">
      <w:pPr>
        <w:pStyle w:val="Notedebasdepage"/>
      </w:pPr>
      <w:r>
        <w:tab/>
      </w:r>
      <w:r w:rsidRPr="009B2678">
        <w:rPr>
          <w:rStyle w:val="Appelnotedebasdep"/>
        </w:rPr>
        <w:footnoteRef/>
      </w:r>
      <w:r>
        <w:tab/>
      </w:r>
      <w:r w:rsidRPr="00677D21">
        <w:rPr>
          <w:lang w:val="fr-FR"/>
        </w:rPr>
        <w:t>Ce dernier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8F" w:rsidRPr="00F16DD9" w:rsidRDefault="00B7078F">
    <w:pPr>
      <w:pStyle w:val="En-tte"/>
    </w:pPr>
    <w:fldSimple w:instr=" TITLE  \* MERGEFORMAT ">
      <w:r w:rsidR="00816A6F">
        <w:t>E/ECE/324/Rev.1/Add.52/Rev.4</w:t>
      </w:r>
    </w:fldSimple>
    <w:r>
      <w:br/>
    </w:r>
    <w:fldSimple w:instr=" KEYWORDS  \* MERGEFORMAT ">
      <w:r w:rsidR="00816A6F">
        <w:t>E/ECE/TRANS/505/Rev.1/Add.52/Rev.4</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8F" w:rsidRPr="007F3F84" w:rsidRDefault="00B7078F">
    <w:pPr>
      <w:pStyle w:val="En-tte"/>
      <w:rPr>
        <w:lang w:val="en-US"/>
      </w:rPr>
    </w:pPr>
    <w:r>
      <w:fldChar w:fldCharType="begin"/>
    </w:r>
    <w:r w:rsidRPr="007F3F84">
      <w:rPr>
        <w:lang w:val="en-US"/>
      </w:rPr>
      <w:instrText xml:space="preserve"> TITLE  \* MERGEFORMAT </w:instrText>
    </w:r>
    <w:r>
      <w:fldChar w:fldCharType="separate"/>
    </w:r>
    <w:r w:rsidR="00816A6F">
      <w:rPr>
        <w:lang w:val="en-US"/>
      </w:rPr>
      <w:t>E/ECE/324/Rev.1/Add.52/Rev.4</w:t>
    </w:r>
    <w:r>
      <w:fldChar w:fldCharType="end"/>
    </w:r>
    <w:r w:rsidRPr="007F3F84">
      <w:rPr>
        <w:lang w:val="en-US"/>
      </w:rPr>
      <w:br/>
    </w:r>
    <w:r>
      <w:fldChar w:fldCharType="begin"/>
    </w:r>
    <w:r w:rsidRPr="007F3F84">
      <w:rPr>
        <w:lang w:val="en-US"/>
      </w:rPr>
      <w:instrText xml:space="preserve"> KEYWORDS  \* MERGEFORMAT </w:instrText>
    </w:r>
    <w:r>
      <w:fldChar w:fldCharType="separate"/>
    </w:r>
    <w:r w:rsidR="00816A6F">
      <w:rPr>
        <w:lang w:val="en-US"/>
      </w:rPr>
      <w:t>E/ECE/TRANS/505/Rev.1/Add.52/Rev.4</w:t>
    </w:r>
    <w:r>
      <w:fldChar w:fldCharType="end"/>
    </w:r>
    <w:r w:rsidRPr="007F3F84">
      <w:rPr>
        <w:lang w:val="en-US"/>
      </w:rPr>
      <w:br/>
    </w:r>
    <w:proofErr w:type="spellStart"/>
    <w:r w:rsidRPr="007F3F84">
      <w:rPr>
        <w:lang w:val="en-US"/>
      </w:rPr>
      <w:t>Annexe</w:t>
    </w:r>
    <w:proofErr w:type="spellEnd"/>
    <w:r w:rsidRPr="007F3F84">
      <w:rPr>
        <w:lang w:val="en-US"/>
      </w:rPr>
      <w:t xml:space="preserve"> </w:t>
    </w:r>
    <w:r>
      <w:rPr>
        <w:lang w:val="en-US"/>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8F" w:rsidRPr="00F16DD9" w:rsidRDefault="00B7078F" w:rsidP="00F16DD9">
    <w:pPr>
      <w:pStyle w:val="En-tte"/>
      <w:jc w:val="right"/>
    </w:pPr>
    <w:fldSimple w:instr=" TITLE  \* MERGEFORMAT ">
      <w:r w:rsidR="00816A6F">
        <w:t>E/ECE/324/Rev.1/Add.52/Rev.4</w:t>
      </w:r>
    </w:fldSimple>
    <w:r>
      <w:br/>
    </w:r>
    <w:fldSimple w:instr=" KEYWORDS  \* MERGEFORMAT ">
      <w:r w:rsidR="00816A6F">
        <w:t>E/ECE/TRANS/505/Rev.1/Add.52/Rev.4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8F" w:rsidRPr="007F3F84" w:rsidRDefault="00B7078F">
    <w:pPr>
      <w:pStyle w:val="En-tte"/>
      <w:rPr>
        <w:lang w:val="en-US"/>
      </w:rPr>
    </w:pPr>
    <w:r>
      <w:fldChar w:fldCharType="begin"/>
    </w:r>
    <w:r w:rsidRPr="007F3F84">
      <w:rPr>
        <w:lang w:val="en-US"/>
      </w:rPr>
      <w:instrText xml:space="preserve"> TITLE  \* MERGEFORMAT </w:instrText>
    </w:r>
    <w:r>
      <w:fldChar w:fldCharType="separate"/>
    </w:r>
    <w:r w:rsidR="00816A6F">
      <w:rPr>
        <w:lang w:val="en-US"/>
      </w:rPr>
      <w:t>E/ECE/324/Rev.1/Add.52/Rev.4</w:t>
    </w:r>
    <w:r>
      <w:fldChar w:fldCharType="end"/>
    </w:r>
    <w:r w:rsidRPr="007F3F84">
      <w:rPr>
        <w:lang w:val="en-US"/>
      </w:rPr>
      <w:br/>
    </w:r>
    <w:r>
      <w:fldChar w:fldCharType="begin"/>
    </w:r>
    <w:r w:rsidRPr="007F3F84">
      <w:rPr>
        <w:lang w:val="en-US"/>
      </w:rPr>
      <w:instrText xml:space="preserve"> KEYWORDS  \* MERGEFORMAT </w:instrText>
    </w:r>
    <w:r>
      <w:fldChar w:fldCharType="separate"/>
    </w:r>
    <w:r w:rsidR="00816A6F">
      <w:rPr>
        <w:lang w:val="en-US"/>
      </w:rPr>
      <w:t>E/ECE/TRANS/505/Rev.1/Add.52/Rev.4</w:t>
    </w:r>
    <w:r>
      <w:fldChar w:fldCharType="end"/>
    </w:r>
    <w:r w:rsidRPr="007F3F84">
      <w:rPr>
        <w:lang w:val="en-US"/>
      </w:rPr>
      <w:br/>
    </w:r>
    <w:proofErr w:type="spellStart"/>
    <w:r w:rsidRPr="007F3F84">
      <w:rPr>
        <w:lang w:val="en-US"/>
      </w:rPr>
      <w:t>Annexe</w:t>
    </w:r>
    <w:proofErr w:type="spellEnd"/>
    <w:r w:rsidRPr="007F3F84">
      <w:rPr>
        <w:lang w:val="en-US"/>
      </w:rPr>
      <w:t xml:space="preserv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8F" w:rsidRPr="00CB40E7" w:rsidRDefault="00B7078F" w:rsidP="00F16DD9">
    <w:pPr>
      <w:pStyle w:val="En-tte"/>
      <w:jc w:val="right"/>
      <w:rPr>
        <w:lang w:val="en-US"/>
      </w:rPr>
    </w:pPr>
    <w:r>
      <w:fldChar w:fldCharType="begin"/>
    </w:r>
    <w:r w:rsidRPr="00CB40E7">
      <w:rPr>
        <w:lang w:val="en-US"/>
      </w:rPr>
      <w:instrText xml:space="preserve"> TITLE  \* MERGEFORMAT </w:instrText>
    </w:r>
    <w:r>
      <w:fldChar w:fldCharType="separate"/>
    </w:r>
    <w:r w:rsidR="00816A6F">
      <w:rPr>
        <w:lang w:val="en-US"/>
      </w:rPr>
      <w:t>E/ECE/324/Rev.1/Add.52/Rev.4</w:t>
    </w:r>
    <w:r>
      <w:fldChar w:fldCharType="end"/>
    </w:r>
    <w:r w:rsidRPr="00CB40E7">
      <w:rPr>
        <w:lang w:val="en-US"/>
      </w:rPr>
      <w:br/>
    </w:r>
    <w:r>
      <w:fldChar w:fldCharType="begin"/>
    </w:r>
    <w:r w:rsidRPr="00CB40E7">
      <w:rPr>
        <w:lang w:val="en-US"/>
      </w:rPr>
      <w:instrText xml:space="preserve"> KEYWORDS  \* MERGEFORMAT </w:instrText>
    </w:r>
    <w:r>
      <w:fldChar w:fldCharType="separate"/>
    </w:r>
    <w:r w:rsidR="00816A6F">
      <w:rPr>
        <w:lang w:val="en-US"/>
      </w:rPr>
      <w:t>E/ECE/TRANS/505/Rev.1/Add.52/Rev.4</w:t>
    </w:r>
    <w:r>
      <w:fldChar w:fldCharType="end"/>
    </w:r>
    <w:r w:rsidRPr="00CB40E7">
      <w:rPr>
        <w:lang w:val="en-US"/>
      </w:rPr>
      <w:br/>
    </w:r>
    <w:proofErr w:type="spellStart"/>
    <w:r w:rsidRPr="00CB40E7">
      <w:rPr>
        <w:lang w:val="en-US"/>
      </w:rPr>
      <w:t>Annexe</w:t>
    </w:r>
    <w:proofErr w:type="spellEnd"/>
    <w:r w:rsidRPr="00CB40E7">
      <w:rPr>
        <w:lang w:val="en-U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8F" w:rsidRPr="00CB40E7" w:rsidRDefault="00B7078F" w:rsidP="00F16DD9">
    <w:pPr>
      <w:pStyle w:val="En-tte"/>
      <w:jc w:val="right"/>
      <w:rPr>
        <w:lang w:val="en-US"/>
      </w:rPr>
    </w:pPr>
    <w:r>
      <w:fldChar w:fldCharType="begin"/>
    </w:r>
    <w:r w:rsidRPr="00CB40E7">
      <w:rPr>
        <w:lang w:val="en-US"/>
      </w:rPr>
      <w:instrText xml:space="preserve"> TITLE  \* MERGEFORMAT </w:instrText>
    </w:r>
    <w:r>
      <w:fldChar w:fldCharType="separate"/>
    </w:r>
    <w:r w:rsidR="00816A6F">
      <w:rPr>
        <w:lang w:val="en-US"/>
      </w:rPr>
      <w:t>E/ECE/324/Rev.1/Add.52/Rev.4</w:t>
    </w:r>
    <w:r>
      <w:fldChar w:fldCharType="end"/>
    </w:r>
    <w:r w:rsidRPr="00CB40E7">
      <w:rPr>
        <w:lang w:val="en-US"/>
      </w:rPr>
      <w:br/>
    </w:r>
    <w:r>
      <w:fldChar w:fldCharType="begin"/>
    </w:r>
    <w:r w:rsidRPr="00CB40E7">
      <w:rPr>
        <w:lang w:val="en-US"/>
      </w:rPr>
      <w:instrText xml:space="preserve"> KEYWORDS  \* MERGEFORMAT </w:instrText>
    </w:r>
    <w:r>
      <w:fldChar w:fldCharType="separate"/>
    </w:r>
    <w:r w:rsidR="00816A6F">
      <w:rPr>
        <w:lang w:val="en-US"/>
      </w:rPr>
      <w:t>E/ECE/TRANS/505/Rev.1/Add.52/Rev.4</w:t>
    </w:r>
    <w:r>
      <w:fldChar w:fldCharType="end"/>
    </w:r>
    <w:r w:rsidRPr="00CB40E7">
      <w:rPr>
        <w:lang w:val="en-US"/>
      </w:rPr>
      <w:br/>
    </w:r>
    <w:proofErr w:type="spellStart"/>
    <w:r w:rsidRPr="00CB40E7">
      <w:rPr>
        <w:lang w:val="en-US"/>
      </w:rPr>
      <w:t>Annexe</w:t>
    </w:r>
    <w:proofErr w:type="spellEnd"/>
    <w:r w:rsidRPr="00CB40E7">
      <w:rPr>
        <w:lang w:val="en-US"/>
      </w:rPr>
      <w:t xml:space="preserve"> </w:t>
    </w:r>
    <w:r>
      <w:rPr>
        <w:lang w:val="en-US"/>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8F" w:rsidRPr="007F3F84" w:rsidRDefault="00B7078F">
    <w:pPr>
      <w:pStyle w:val="En-tte"/>
      <w:rPr>
        <w:lang w:val="en-US"/>
      </w:rPr>
    </w:pPr>
    <w:r>
      <w:fldChar w:fldCharType="begin"/>
    </w:r>
    <w:r w:rsidRPr="007F3F84">
      <w:rPr>
        <w:lang w:val="en-US"/>
      </w:rPr>
      <w:instrText xml:space="preserve"> TITLE  \* MERGEFORMAT </w:instrText>
    </w:r>
    <w:r>
      <w:fldChar w:fldCharType="separate"/>
    </w:r>
    <w:r w:rsidR="00816A6F">
      <w:rPr>
        <w:lang w:val="en-US"/>
      </w:rPr>
      <w:t>E/ECE/324/Rev.1/Add.52/Rev.4</w:t>
    </w:r>
    <w:r>
      <w:fldChar w:fldCharType="end"/>
    </w:r>
    <w:r w:rsidRPr="007F3F84">
      <w:rPr>
        <w:lang w:val="en-US"/>
      </w:rPr>
      <w:br/>
    </w:r>
    <w:r>
      <w:fldChar w:fldCharType="begin"/>
    </w:r>
    <w:r w:rsidRPr="007F3F84">
      <w:rPr>
        <w:lang w:val="en-US"/>
      </w:rPr>
      <w:instrText xml:space="preserve"> KEYWORDS  \* MERGEFORMAT </w:instrText>
    </w:r>
    <w:r>
      <w:fldChar w:fldCharType="separate"/>
    </w:r>
    <w:r w:rsidR="00816A6F">
      <w:rPr>
        <w:lang w:val="en-US"/>
      </w:rPr>
      <w:t>E/ECE/TRANS/505/Rev.1/Add.52/Rev.4</w:t>
    </w:r>
    <w:r>
      <w:fldChar w:fldCharType="end"/>
    </w:r>
    <w:r w:rsidRPr="007F3F84">
      <w:rPr>
        <w:lang w:val="en-US"/>
      </w:rPr>
      <w:br/>
    </w:r>
    <w:proofErr w:type="spellStart"/>
    <w:r w:rsidRPr="007F3F84">
      <w:rPr>
        <w:lang w:val="en-US"/>
      </w:rPr>
      <w:t>Annexe</w:t>
    </w:r>
    <w:proofErr w:type="spellEnd"/>
    <w:r w:rsidRPr="007F3F84">
      <w:rPr>
        <w:lang w:val="en-US"/>
      </w:rPr>
      <w:t xml:space="preserve"> </w:t>
    </w:r>
    <w:r>
      <w:rPr>
        <w:lang w:val="en-US"/>
      </w:rPr>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8F" w:rsidRPr="00CB40E7" w:rsidRDefault="00B7078F" w:rsidP="00F16DD9">
    <w:pPr>
      <w:pStyle w:val="En-tte"/>
      <w:jc w:val="right"/>
      <w:rPr>
        <w:lang w:val="en-US"/>
      </w:rPr>
    </w:pPr>
    <w:r>
      <w:fldChar w:fldCharType="begin"/>
    </w:r>
    <w:r w:rsidRPr="00CB40E7">
      <w:rPr>
        <w:lang w:val="en-US"/>
      </w:rPr>
      <w:instrText xml:space="preserve"> TITLE  \* MERGEFORMAT </w:instrText>
    </w:r>
    <w:r>
      <w:fldChar w:fldCharType="separate"/>
    </w:r>
    <w:r w:rsidR="00816A6F">
      <w:rPr>
        <w:lang w:val="en-US"/>
      </w:rPr>
      <w:t>E/ECE/324/Rev.1/Add.52/Rev.4</w:t>
    </w:r>
    <w:r>
      <w:fldChar w:fldCharType="end"/>
    </w:r>
    <w:r w:rsidRPr="00CB40E7">
      <w:rPr>
        <w:lang w:val="en-US"/>
      </w:rPr>
      <w:br/>
    </w:r>
    <w:r>
      <w:fldChar w:fldCharType="begin"/>
    </w:r>
    <w:r w:rsidRPr="00CB40E7">
      <w:rPr>
        <w:lang w:val="en-US"/>
      </w:rPr>
      <w:instrText xml:space="preserve"> KEYWORDS  \* MERGEFORMAT </w:instrText>
    </w:r>
    <w:r>
      <w:fldChar w:fldCharType="separate"/>
    </w:r>
    <w:r w:rsidR="00816A6F">
      <w:rPr>
        <w:lang w:val="en-US"/>
      </w:rPr>
      <w:t>E/ECE/TRANS/505/Rev.1/Add.52/Rev.4</w:t>
    </w:r>
    <w:r>
      <w:fldChar w:fldCharType="end"/>
    </w:r>
    <w:r w:rsidRPr="00CB40E7">
      <w:rPr>
        <w:lang w:val="en-US"/>
      </w:rPr>
      <w:br/>
    </w:r>
    <w:proofErr w:type="spellStart"/>
    <w:r w:rsidRPr="00CB40E7">
      <w:rPr>
        <w:lang w:val="en-US"/>
      </w:rPr>
      <w:t>Annexe</w:t>
    </w:r>
    <w:proofErr w:type="spellEnd"/>
    <w:r w:rsidRPr="00CB40E7">
      <w:rPr>
        <w:lang w:val="en-US"/>
      </w:rPr>
      <w:t xml:space="preserve"> </w:t>
    </w:r>
    <w:r>
      <w:rPr>
        <w:lang w:val="en-US"/>
      </w:rPr>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8F" w:rsidRPr="007F3F84" w:rsidRDefault="00B7078F">
    <w:pPr>
      <w:pStyle w:val="En-tte"/>
      <w:rPr>
        <w:lang w:val="en-US"/>
      </w:rPr>
    </w:pPr>
    <w:r>
      <w:fldChar w:fldCharType="begin"/>
    </w:r>
    <w:r w:rsidRPr="007F3F84">
      <w:rPr>
        <w:lang w:val="en-US"/>
      </w:rPr>
      <w:instrText xml:space="preserve"> TITLE  \* MERGEFORMAT </w:instrText>
    </w:r>
    <w:r>
      <w:fldChar w:fldCharType="separate"/>
    </w:r>
    <w:r w:rsidR="00816A6F">
      <w:rPr>
        <w:lang w:val="en-US"/>
      </w:rPr>
      <w:t>E/ECE/324/Rev.1/Add.52/Rev.4</w:t>
    </w:r>
    <w:r>
      <w:fldChar w:fldCharType="end"/>
    </w:r>
    <w:r w:rsidRPr="007F3F84">
      <w:rPr>
        <w:lang w:val="en-US"/>
      </w:rPr>
      <w:br/>
    </w:r>
    <w:r>
      <w:fldChar w:fldCharType="begin"/>
    </w:r>
    <w:r w:rsidRPr="007F3F84">
      <w:rPr>
        <w:lang w:val="en-US"/>
      </w:rPr>
      <w:instrText xml:space="preserve"> KEYWORDS  \* MERGEFORMAT </w:instrText>
    </w:r>
    <w:r>
      <w:fldChar w:fldCharType="separate"/>
    </w:r>
    <w:r w:rsidR="00816A6F">
      <w:rPr>
        <w:lang w:val="en-US"/>
      </w:rPr>
      <w:t>E/ECE/TRANS/505/Rev.1/Add.52/Rev.4</w:t>
    </w:r>
    <w:r>
      <w:fldChar w:fldCharType="end"/>
    </w:r>
    <w:r w:rsidRPr="007F3F84">
      <w:rPr>
        <w:lang w:val="en-US"/>
      </w:rPr>
      <w:br/>
    </w:r>
    <w:proofErr w:type="spellStart"/>
    <w:r w:rsidRPr="007F3F84">
      <w:rPr>
        <w:lang w:val="en-US"/>
      </w:rPr>
      <w:t>Annexe</w:t>
    </w:r>
    <w:proofErr w:type="spellEnd"/>
    <w:r w:rsidRPr="007F3F84">
      <w:rPr>
        <w:lang w:val="en-US"/>
      </w:rPr>
      <w:t xml:space="preserve"> </w:t>
    </w:r>
    <w:r>
      <w:rPr>
        <w:lang w:val="en-US"/>
      </w:rPr>
      <w:t>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78F" w:rsidRPr="00CB40E7" w:rsidRDefault="00B7078F" w:rsidP="00F16DD9">
    <w:pPr>
      <w:pStyle w:val="En-tte"/>
      <w:jc w:val="right"/>
      <w:rPr>
        <w:lang w:val="en-US"/>
      </w:rPr>
    </w:pPr>
    <w:r>
      <w:fldChar w:fldCharType="begin"/>
    </w:r>
    <w:r w:rsidRPr="00CB40E7">
      <w:rPr>
        <w:lang w:val="en-US"/>
      </w:rPr>
      <w:instrText xml:space="preserve"> TITLE  \* MERGEFORMAT </w:instrText>
    </w:r>
    <w:r>
      <w:fldChar w:fldCharType="separate"/>
    </w:r>
    <w:r w:rsidR="00816A6F">
      <w:rPr>
        <w:lang w:val="en-US"/>
      </w:rPr>
      <w:t>E/ECE/324/Rev.1/Add.52/Rev.4</w:t>
    </w:r>
    <w:r>
      <w:fldChar w:fldCharType="end"/>
    </w:r>
    <w:r w:rsidRPr="00CB40E7">
      <w:rPr>
        <w:lang w:val="en-US"/>
      </w:rPr>
      <w:br/>
    </w:r>
    <w:r>
      <w:fldChar w:fldCharType="begin"/>
    </w:r>
    <w:r w:rsidRPr="00CB40E7">
      <w:rPr>
        <w:lang w:val="en-US"/>
      </w:rPr>
      <w:instrText xml:space="preserve"> KEYWORDS  \* MERGEFORMAT </w:instrText>
    </w:r>
    <w:r>
      <w:fldChar w:fldCharType="separate"/>
    </w:r>
    <w:r w:rsidR="00816A6F">
      <w:rPr>
        <w:lang w:val="en-US"/>
      </w:rPr>
      <w:t>E/ECE/TRANS/505/Rev.1/Add.52/Rev.4</w:t>
    </w:r>
    <w:r>
      <w:fldChar w:fldCharType="end"/>
    </w:r>
    <w:r w:rsidRPr="00CB40E7">
      <w:rPr>
        <w:lang w:val="en-US"/>
      </w:rPr>
      <w:br/>
    </w:r>
    <w:proofErr w:type="spellStart"/>
    <w:r w:rsidRPr="00CB40E7">
      <w:rPr>
        <w:lang w:val="en-US"/>
      </w:rPr>
      <w:t>Annexe</w:t>
    </w:r>
    <w:proofErr w:type="spellEnd"/>
    <w:r w:rsidRPr="00CB40E7">
      <w:rPr>
        <w:lang w:val="en-US"/>
      </w:rPr>
      <w:t xml:space="preserve"> </w:t>
    </w:r>
    <w:r>
      <w:rPr>
        <w:lang w:val="en-U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lvlText w:val="%1."/>
      <w:lvlJc w:val="left"/>
      <w:pPr>
        <w:tabs>
          <w:tab w:val="num" w:pos="2096"/>
        </w:tabs>
        <w:ind w:left="2096" w:hanging="566"/>
      </w:pPr>
      <w:rPr>
        <w:rFonts w:ascii="Courier" w:hAnsi="Courier" w:cs="Times New Roman"/>
        <w:sz w:val="20"/>
        <w:szCs w:val="20"/>
      </w:rPr>
    </w:lvl>
    <w:lvl w:ilvl="1">
      <w:start w:val="1"/>
      <w:numFmt w:val="decimal"/>
      <w:lvlText w:val="%2"/>
      <w:lvlJc w:val="left"/>
    </w:lvl>
    <w:lvl w:ilvl="2">
      <w:start w:val="1"/>
      <w:numFmt w:val="upperLetter"/>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2521341"/>
    <w:multiLevelType w:val="multilevel"/>
    <w:tmpl w:val="A244A448"/>
    <w:lvl w:ilvl="0">
      <w:start w:val="2"/>
      <w:numFmt w:val="decimal"/>
      <w:lvlText w:val="%1."/>
      <w:lvlJc w:val="left"/>
      <w:pPr>
        <w:tabs>
          <w:tab w:val="num" w:pos="360"/>
        </w:tabs>
        <w:ind w:left="360" w:hanging="360"/>
      </w:pPr>
      <w:rPr>
        <w:rFonts w:hint="default"/>
      </w:rPr>
    </w:lvl>
    <w:lvl w:ilvl="1">
      <w:start w:val="23"/>
      <w:numFmt w:val="decimal"/>
      <w:lvlText w:val="%1.%2."/>
      <w:lvlJc w:val="left"/>
      <w:pPr>
        <w:tabs>
          <w:tab w:val="num" w:pos="366"/>
        </w:tabs>
        <w:ind w:left="366" w:hanging="360"/>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38"/>
        </w:tabs>
        <w:ind w:left="738" w:hanging="720"/>
      </w:pPr>
      <w:rPr>
        <w:rFonts w:hint="default"/>
      </w:rPr>
    </w:lvl>
    <w:lvl w:ilvl="4">
      <w:start w:val="1"/>
      <w:numFmt w:val="decimal"/>
      <w:lvlText w:val="%1.%2.%3.%4.%5."/>
      <w:lvlJc w:val="left"/>
      <w:pPr>
        <w:tabs>
          <w:tab w:val="num" w:pos="1104"/>
        </w:tabs>
        <w:ind w:left="1104" w:hanging="108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476"/>
        </w:tabs>
        <w:ind w:left="1476" w:hanging="144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848"/>
        </w:tabs>
        <w:ind w:left="1848" w:hanging="1800"/>
      </w:pPr>
      <w:rPr>
        <w:rFonts w:hint="default"/>
      </w:rPr>
    </w:lvl>
  </w:abstractNum>
  <w:abstractNum w:abstractNumId="7" w15:restartNumberingAfterBreak="0">
    <w:nsid w:val="47166CBA"/>
    <w:multiLevelType w:val="hybridMultilevel"/>
    <w:tmpl w:val="8ADCB2A4"/>
    <w:lvl w:ilvl="0" w:tplc="AD620D40">
      <w:start w:val="1"/>
      <w:numFmt w:val="lowerLetter"/>
      <w:lvlText w:val="(%1)"/>
      <w:lvlJc w:val="left"/>
      <w:pPr>
        <w:ind w:left="2989" w:hanging="360"/>
      </w:pPr>
      <w:rPr>
        <w:rFonts w:hint="default"/>
      </w:rPr>
    </w:lvl>
    <w:lvl w:ilvl="1" w:tplc="10DC4D86">
      <w:start w:val="1"/>
      <w:numFmt w:val="lowerRoman"/>
      <w:lvlText w:val="(%2)"/>
      <w:lvlJc w:val="left"/>
      <w:pPr>
        <w:ind w:left="3709" w:hanging="360"/>
      </w:pPr>
      <w:rPr>
        <w:rFonts w:hint="default"/>
      </w:rPr>
    </w:lvl>
    <w:lvl w:ilvl="2" w:tplc="0409001B" w:tentative="1">
      <w:start w:val="1"/>
      <w:numFmt w:val="lowerRoman"/>
      <w:lvlText w:val="%3."/>
      <w:lvlJc w:val="right"/>
      <w:pPr>
        <w:ind w:left="4429" w:hanging="180"/>
      </w:pPr>
    </w:lvl>
    <w:lvl w:ilvl="3" w:tplc="0409000F" w:tentative="1">
      <w:start w:val="1"/>
      <w:numFmt w:val="decimal"/>
      <w:lvlText w:val="%4."/>
      <w:lvlJc w:val="left"/>
      <w:pPr>
        <w:ind w:left="5149" w:hanging="360"/>
      </w:pPr>
    </w:lvl>
    <w:lvl w:ilvl="4" w:tplc="04090019" w:tentative="1">
      <w:start w:val="1"/>
      <w:numFmt w:val="lowerLetter"/>
      <w:lvlText w:val="%5."/>
      <w:lvlJc w:val="left"/>
      <w:pPr>
        <w:ind w:left="5869" w:hanging="360"/>
      </w:pPr>
    </w:lvl>
    <w:lvl w:ilvl="5" w:tplc="0409001B" w:tentative="1">
      <w:start w:val="1"/>
      <w:numFmt w:val="lowerRoman"/>
      <w:lvlText w:val="%6."/>
      <w:lvlJc w:val="right"/>
      <w:pPr>
        <w:ind w:left="6589" w:hanging="180"/>
      </w:pPr>
    </w:lvl>
    <w:lvl w:ilvl="6" w:tplc="0409000F" w:tentative="1">
      <w:start w:val="1"/>
      <w:numFmt w:val="decimal"/>
      <w:lvlText w:val="%7."/>
      <w:lvlJc w:val="left"/>
      <w:pPr>
        <w:ind w:left="7309" w:hanging="360"/>
      </w:pPr>
    </w:lvl>
    <w:lvl w:ilvl="7" w:tplc="04090019" w:tentative="1">
      <w:start w:val="1"/>
      <w:numFmt w:val="lowerLetter"/>
      <w:lvlText w:val="%8."/>
      <w:lvlJc w:val="left"/>
      <w:pPr>
        <w:ind w:left="8029" w:hanging="360"/>
      </w:pPr>
    </w:lvl>
    <w:lvl w:ilvl="8" w:tplc="0409001B" w:tentative="1">
      <w:start w:val="1"/>
      <w:numFmt w:val="lowerRoman"/>
      <w:lvlText w:val="%9."/>
      <w:lvlJc w:val="right"/>
      <w:pPr>
        <w:ind w:left="8749" w:hanging="180"/>
      </w:pPr>
    </w:lvl>
  </w:abstractNum>
  <w:abstractNum w:abstractNumId="8"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2"/>
  </w:num>
  <w:num w:numId="4">
    <w:abstractNumId w:val="10"/>
  </w:num>
  <w:num w:numId="5">
    <w:abstractNumId w:val="5"/>
  </w:num>
  <w:num w:numId="6">
    <w:abstractNumId w:val="2"/>
  </w:num>
  <w:num w:numId="7">
    <w:abstractNumId w:val="8"/>
  </w:num>
  <w:num w:numId="8">
    <w:abstractNumId w:val="4"/>
  </w:num>
  <w:num w:numId="9">
    <w:abstractNumId w:val="3"/>
  </w:num>
  <w:num w:numId="10">
    <w:abstractNumId w:val="11"/>
  </w:num>
  <w:num w:numId="11">
    <w:abstractNumId w:val="1"/>
  </w:num>
  <w:num w:numId="12">
    <w:abstractNumId w:val="9"/>
  </w:num>
  <w:num w:numId="13">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6"/>
  </w:num>
  <w:num w:numId="1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3EA"/>
    <w:rsid w:val="0001470D"/>
    <w:rsid w:val="00015857"/>
    <w:rsid w:val="00016165"/>
    <w:rsid w:val="00016AC5"/>
    <w:rsid w:val="000207C6"/>
    <w:rsid w:val="00021126"/>
    <w:rsid w:val="00021907"/>
    <w:rsid w:val="000233A5"/>
    <w:rsid w:val="0002445D"/>
    <w:rsid w:val="00024C50"/>
    <w:rsid w:val="00025E92"/>
    <w:rsid w:val="000276A3"/>
    <w:rsid w:val="00032060"/>
    <w:rsid w:val="00034ED9"/>
    <w:rsid w:val="00040539"/>
    <w:rsid w:val="00040598"/>
    <w:rsid w:val="00047F10"/>
    <w:rsid w:val="00051F34"/>
    <w:rsid w:val="00052157"/>
    <w:rsid w:val="0005346D"/>
    <w:rsid w:val="00053C1E"/>
    <w:rsid w:val="00054D83"/>
    <w:rsid w:val="00055FE4"/>
    <w:rsid w:val="00056361"/>
    <w:rsid w:val="000641CE"/>
    <w:rsid w:val="00067310"/>
    <w:rsid w:val="00077E35"/>
    <w:rsid w:val="0008669E"/>
    <w:rsid w:val="00086D19"/>
    <w:rsid w:val="00090599"/>
    <w:rsid w:val="000A0FDF"/>
    <w:rsid w:val="000A1501"/>
    <w:rsid w:val="000A2494"/>
    <w:rsid w:val="000A6B7E"/>
    <w:rsid w:val="000B20D3"/>
    <w:rsid w:val="000C6CDB"/>
    <w:rsid w:val="000D5C25"/>
    <w:rsid w:val="000E4F06"/>
    <w:rsid w:val="000E5601"/>
    <w:rsid w:val="000E5602"/>
    <w:rsid w:val="000F41F2"/>
    <w:rsid w:val="0010373B"/>
    <w:rsid w:val="0011415F"/>
    <w:rsid w:val="00125446"/>
    <w:rsid w:val="00131E19"/>
    <w:rsid w:val="001358D9"/>
    <w:rsid w:val="00141E26"/>
    <w:rsid w:val="00143EB9"/>
    <w:rsid w:val="00152C5A"/>
    <w:rsid w:val="0015389C"/>
    <w:rsid w:val="00160540"/>
    <w:rsid w:val="001666F2"/>
    <w:rsid w:val="00166C68"/>
    <w:rsid w:val="001672EA"/>
    <w:rsid w:val="00174814"/>
    <w:rsid w:val="00181A90"/>
    <w:rsid w:val="00190D5D"/>
    <w:rsid w:val="00192EEB"/>
    <w:rsid w:val="00194484"/>
    <w:rsid w:val="001A17C3"/>
    <w:rsid w:val="001A2040"/>
    <w:rsid w:val="001A20FB"/>
    <w:rsid w:val="001A252F"/>
    <w:rsid w:val="001A376F"/>
    <w:rsid w:val="001B09BB"/>
    <w:rsid w:val="001B5B53"/>
    <w:rsid w:val="001C1D23"/>
    <w:rsid w:val="001C3D8D"/>
    <w:rsid w:val="001C6497"/>
    <w:rsid w:val="001D2614"/>
    <w:rsid w:val="001D7F8A"/>
    <w:rsid w:val="001E0447"/>
    <w:rsid w:val="001E1495"/>
    <w:rsid w:val="001E34CB"/>
    <w:rsid w:val="001E3FEB"/>
    <w:rsid w:val="001E4541"/>
    <w:rsid w:val="001E4843"/>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3410D"/>
    <w:rsid w:val="00237483"/>
    <w:rsid w:val="00242BBD"/>
    <w:rsid w:val="00244817"/>
    <w:rsid w:val="0024586F"/>
    <w:rsid w:val="00246BC8"/>
    <w:rsid w:val="002477D3"/>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2607"/>
    <w:rsid w:val="00317E54"/>
    <w:rsid w:val="00322DF1"/>
    <w:rsid w:val="00324EBF"/>
    <w:rsid w:val="0032556C"/>
    <w:rsid w:val="003300C6"/>
    <w:rsid w:val="00330508"/>
    <w:rsid w:val="0033286A"/>
    <w:rsid w:val="00333130"/>
    <w:rsid w:val="00337267"/>
    <w:rsid w:val="00346E32"/>
    <w:rsid w:val="003515AA"/>
    <w:rsid w:val="00360902"/>
    <w:rsid w:val="00364F13"/>
    <w:rsid w:val="0036776C"/>
    <w:rsid w:val="00370223"/>
    <w:rsid w:val="00372A7A"/>
    <w:rsid w:val="00372D1D"/>
    <w:rsid w:val="00374106"/>
    <w:rsid w:val="0037679A"/>
    <w:rsid w:val="0038047C"/>
    <w:rsid w:val="00390EEF"/>
    <w:rsid w:val="00394410"/>
    <w:rsid w:val="003947E4"/>
    <w:rsid w:val="003976D5"/>
    <w:rsid w:val="003979BA"/>
    <w:rsid w:val="003B21FF"/>
    <w:rsid w:val="003B53B6"/>
    <w:rsid w:val="003B56D1"/>
    <w:rsid w:val="003B5F4D"/>
    <w:rsid w:val="003D4D0B"/>
    <w:rsid w:val="003D6C68"/>
    <w:rsid w:val="003E01D0"/>
    <w:rsid w:val="003E20D2"/>
    <w:rsid w:val="003E49B9"/>
    <w:rsid w:val="003E58A5"/>
    <w:rsid w:val="003E5E5B"/>
    <w:rsid w:val="003E5F12"/>
    <w:rsid w:val="003E786C"/>
    <w:rsid w:val="003F2A89"/>
    <w:rsid w:val="003F4A54"/>
    <w:rsid w:val="003F7B62"/>
    <w:rsid w:val="0040144C"/>
    <w:rsid w:val="00404BF3"/>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3404"/>
    <w:rsid w:val="00464191"/>
    <w:rsid w:val="00467412"/>
    <w:rsid w:val="00467F2C"/>
    <w:rsid w:val="00476265"/>
    <w:rsid w:val="00480D3E"/>
    <w:rsid w:val="0048687D"/>
    <w:rsid w:val="00490F56"/>
    <w:rsid w:val="00491F39"/>
    <w:rsid w:val="004A49A5"/>
    <w:rsid w:val="004A66A2"/>
    <w:rsid w:val="004B07A3"/>
    <w:rsid w:val="004B261D"/>
    <w:rsid w:val="004B51CD"/>
    <w:rsid w:val="004B576C"/>
    <w:rsid w:val="004C54C0"/>
    <w:rsid w:val="004C56B2"/>
    <w:rsid w:val="004C57B8"/>
    <w:rsid w:val="004C6F4A"/>
    <w:rsid w:val="004D00B2"/>
    <w:rsid w:val="004D1835"/>
    <w:rsid w:val="004D2D49"/>
    <w:rsid w:val="004E3182"/>
    <w:rsid w:val="004E4963"/>
    <w:rsid w:val="004E6809"/>
    <w:rsid w:val="004E6ACA"/>
    <w:rsid w:val="004E7F24"/>
    <w:rsid w:val="004F0ED2"/>
    <w:rsid w:val="004F3AE5"/>
    <w:rsid w:val="004F4787"/>
    <w:rsid w:val="00503220"/>
    <w:rsid w:val="005111B1"/>
    <w:rsid w:val="00512B35"/>
    <w:rsid w:val="0051457E"/>
    <w:rsid w:val="0051714B"/>
    <w:rsid w:val="00520F80"/>
    <w:rsid w:val="005239FF"/>
    <w:rsid w:val="00523DB8"/>
    <w:rsid w:val="00533150"/>
    <w:rsid w:val="00543B57"/>
    <w:rsid w:val="00543C47"/>
    <w:rsid w:val="00543D5E"/>
    <w:rsid w:val="0054735B"/>
    <w:rsid w:val="00552260"/>
    <w:rsid w:val="00552777"/>
    <w:rsid w:val="00555494"/>
    <w:rsid w:val="00555CBA"/>
    <w:rsid w:val="00556C1A"/>
    <w:rsid w:val="00565B29"/>
    <w:rsid w:val="00571BC1"/>
    <w:rsid w:val="00571F41"/>
    <w:rsid w:val="00575476"/>
    <w:rsid w:val="00577EF4"/>
    <w:rsid w:val="00581FFD"/>
    <w:rsid w:val="00583A20"/>
    <w:rsid w:val="00584373"/>
    <w:rsid w:val="0059061F"/>
    <w:rsid w:val="00591072"/>
    <w:rsid w:val="00591DB3"/>
    <w:rsid w:val="005939ED"/>
    <w:rsid w:val="005947BC"/>
    <w:rsid w:val="00595E8A"/>
    <w:rsid w:val="005A0268"/>
    <w:rsid w:val="005A6014"/>
    <w:rsid w:val="005B473C"/>
    <w:rsid w:val="005C549A"/>
    <w:rsid w:val="005D0035"/>
    <w:rsid w:val="005D76E4"/>
    <w:rsid w:val="005D7719"/>
    <w:rsid w:val="005E1B9B"/>
    <w:rsid w:val="005E32D1"/>
    <w:rsid w:val="005E5D1F"/>
    <w:rsid w:val="005F0207"/>
    <w:rsid w:val="005F5C1F"/>
    <w:rsid w:val="0061113B"/>
    <w:rsid w:val="00611D43"/>
    <w:rsid w:val="00612D48"/>
    <w:rsid w:val="00613A5E"/>
    <w:rsid w:val="00613E77"/>
    <w:rsid w:val="00614647"/>
    <w:rsid w:val="00616B45"/>
    <w:rsid w:val="0062084B"/>
    <w:rsid w:val="00623BB2"/>
    <w:rsid w:val="006241C6"/>
    <w:rsid w:val="00630D9B"/>
    <w:rsid w:val="00631953"/>
    <w:rsid w:val="0063208D"/>
    <w:rsid w:val="006434FD"/>
    <w:rsid w:val="00643814"/>
    <w:rsid w:val="006439EC"/>
    <w:rsid w:val="00645090"/>
    <w:rsid w:val="00645976"/>
    <w:rsid w:val="00647059"/>
    <w:rsid w:val="00647162"/>
    <w:rsid w:val="0065029A"/>
    <w:rsid w:val="006553F9"/>
    <w:rsid w:val="00661E96"/>
    <w:rsid w:val="00662248"/>
    <w:rsid w:val="00665786"/>
    <w:rsid w:val="00671C93"/>
    <w:rsid w:val="00671F00"/>
    <w:rsid w:val="006729C8"/>
    <w:rsid w:val="00675501"/>
    <w:rsid w:val="0068562A"/>
    <w:rsid w:val="00694302"/>
    <w:rsid w:val="00694B9F"/>
    <w:rsid w:val="006A4D35"/>
    <w:rsid w:val="006A6B31"/>
    <w:rsid w:val="006A6C95"/>
    <w:rsid w:val="006A7B29"/>
    <w:rsid w:val="006B0EB2"/>
    <w:rsid w:val="006B0FF8"/>
    <w:rsid w:val="006B4590"/>
    <w:rsid w:val="006C340C"/>
    <w:rsid w:val="006E29E5"/>
    <w:rsid w:val="006E3EB8"/>
    <w:rsid w:val="006F0AE6"/>
    <w:rsid w:val="006F1D0B"/>
    <w:rsid w:val="006F1EE9"/>
    <w:rsid w:val="006F27A8"/>
    <w:rsid w:val="006F3493"/>
    <w:rsid w:val="006F3544"/>
    <w:rsid w:val="00700A8B"/>
    <w:rsid w:val="0070347C"/>
    <w:rsid w:val="007102D2"/>
    <w:rsid w:val="0071266E"/>
    <w:rsid w:val="00714A66"/>
    <w:rsid w:val="007176C1"/>
    <w:rsid w:val="00720BC0"/>
    <w:rsid w:val="0072116B"/>
    <w:rsid w:val="00725063"/>
    <w:rsid w:val="00732E72"/>
    <w:rsid w:val="00741D90"/>
    <w:rsid w:val="00743A22"/>
    <w:rsid w:val="00755D4F"/>
    <w:rsid w:val="007607B1"/>
    <w:rsid w:val="00765296"/>
    <w:rsid w:val="00766D28"/>
    <w:rsid w:val="007723C2"/>
    <w:rsid w:val="007809A7"/>
    <w:rsid w:val="007815B9"/>
    <w:rsid w:val="007823F5"/>
    <w:rsid w:val="00783E82"/>
    <w:rsid w:val="00785F1F"/>
    <w:rsid w:val="007869B6"/>
    <w:rsid w:val="00790B9D"/>
    <w:rsid w:val="00792C28"/>
    <w:rsid w:val="00796316"/>
    <w:rsid w:val="007A1C58"/>
    <w:rsid w:val="007A20D2"/>
    <w:rsid w:val="007A79CD"/>
    <w:rsid w:val="007B67F8"/>
    <w:rsid w:val="007C16EA"/>
    <w:rsid w:val="007D2668"/>
    <w:rsid w:val="007D3119"/>
    <w:rsid w:val="007F1867"/>
    <w:rsid w:val="007F1EC4"/>
    <w:rsid w:val="007F3F84"/>
    <w:rsid w:val="007F55CB"/>
    <w:rsid w:val="007F768E"/>
    <w:rsid w:val="008021D4"/>
    <w:rsid w:val="008149F9"/>
    <w:rsid w:val="00816A6F"/>
    <w:rsid w:val="0082137B"/>
    <w:rsid w:val="008220EB"/>
    <w:rsid w:val="008245B7"/>
    <w:rsid w:val="00824895"/>
    <w:rsid w:val="0082755E"/>
    <w:rsid w:val="0083043F"/>
    <w:rsid w:val="00831A18"/>
    <w:rsid w:val="00837345"/>
    <w:rsid w:val="00843E92"/>
    <w:rsid w:val="00844750"/>
    <w:rsid w:val="0084497D"/>
    <w:rsid w:val="00851A74"/>
    <w:rsid w:val="00853AB8"/>
    <w:rsid w:val="00854C34"/>
    <w:rsid w:val="0085586A"/>
    <w:rsid w:val="00855A64"/>
    <w:rsid w:val="00856DB2"/>
    <w:rsid w:val="008642EA"/>
    <w:rsid w:val="008751E9"/>
    <w:rsid w:val="008846DB"/>
    <w:rsid w:val="00895DE5"/>
    <w:rsid w:val="008A0FA8"/>
    <w:rsid w:val="008A1EC0"/>
    <w:rsid w:val="008A4A2E"/>
    <w:rsid w:val="008B44C4"/>
    <w:rsid w:val="008B584E"/>
    <w:rsid w:val="008C322B"/>
    <w:rsid w:val="008C4B74"/>
    <w:rsid w:val="008D1156"/>
    <w:rsid w:val="008D59DB"/>
    <w:rsid w:val="008E0319"/>
    <w:rsid w:val="008E4DE2"/>
    <w:rsid w:val="008E6252"/>
    <w:rsid w:val="008E72DF"/>
    <w:rsid w:val="008E7CE2"/>
    <w:rsid w:val="008E7FAE"/>
    <w:rsid w:val="00911BF7"/>
    <w:rsid w:val="0091594A"/>
    <w:rsid w:val="009230F1"/>
    <w:rsid w:val="00926925"/>
    <w:rsid w:val="00935490"/>
    <w:rsid w:val="009418DE"/>
    <w:rsid w:val="009516B7"/>
    <w:rsid w:val="009521B7"/>
    <w:rsid w:val="009545F1"/>
    <w:rsid w:val="00957CE5"/>
    <w:rsid w:val="009624E2"/>
    <w:rsid w:val="009707E4"/>
    <w:rsid w:val="00973B8F"/>
    <w:rsid w:val="00974DD2"/>
    <w:rsid w:val="00977EC8"/>
    <w:rsid w:val="00992549"/>
    <w:rsid w:val="00996562"/>
    <w:rsid w:val="009A3048"/>
    <w:rsid w:val="009A6C26"/>
    <w:rsid w:val="009B1260"/>
    <w:rsid w:val="009B17AD"/>
    <w:rsid w:val="009B23E0"/>
    <w:rsid w:val="009B3F8C"/>
    <w:rsid w:val="009B45E0"/>
    <w:rsid w:val="009B540F"/>
    <w:rsid w:val="009C152A"/>
    <w:rsid w:val="009C28A7"/>
    <w:rsid w:val="009C7926"/>
    <w:rsid w:val="009D3A8C"/>
    <w:rsid w:val="009D7F5E"/>
    <w:rsid w:val="009E0164"/>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3A03"/>
    <w:rsid w:val="00A54F0E"/>
    <w:rsid w:val="00A55380"/>
    <w:rsid w:val="00A56945"/>
    <w:rsid w:val="00A57027"/>
    <w:rsid w:val="00A5750C"/>
    <w:rsid w:val="00A66B4E"/>
    <w:rsid w:val="00A72C35"/>
    <w:rsid w:val="00A752BB"/>
    <w:rsid w:val="00A81F93"/>
    <w:rsid w:val="00A9247E"/>
    <w:rsid w:val="00A929B3"/>
    <w:rsid w:val="00A96194"/>
    <w:rsid w:val="00A9706A"/>
    <w:rsid w:val="00AA0DCA"/>
    <w:rsid w:val="00AA7796"/>
    <w:rsid w:val="00AC67A1"/>
    <w:rsid w:val="00AC7977"/>
    <w:rsid w:val="00AC7E56"/>
    <w:rsid w:val="00AD2E59"/>
    <w:rsid w:val="00AE2617"/>
    <w:rsid w:val="00AE352C"/>
    <w:rsid w:val="00AE39A5"/>
    <w:rsid w:val="00AE79AC"/>
    <w:rsid w:val="00AF2D15"/>
    <w:rsid w:val="00B01AAD"/>
    <w:rsid w:val="00B101DB"/>
    <w:rsid w:val="00B13E4F"/>
    <w:rsid w:val="00B21751"/>
    <w:rsid w:val="00B24EE2"/>
    <w:rsid w:val="00B256F0"/>
    <w:rsid w:val="00B31D7D"/>
    <w:rsid w:val="00B32E2D"/>
    <w:rsid w:val="00B416B8"/>
    <w:rsid w:val="00B42351"/>
    <w:rsid w:val="00B43741"/>
    <w:rsid w:val="00B45642"/>
    <w:rsid w:val="00B52F29"/>
    <w:rsid w:val="00B5388D"/>
    <w:rsid w:val="00B61990"/>
    <w:rsid w:val="00B6249B"/>
    <w:rsid w:val="00B7078F"/>
    <w:rsid w:val="00B70CCD"/>
    <w:rsid w:val="00B75E66"/>
    <w:rsid w:val="00B773BF"/>
    <w:rsid w:val="00BA2396"/>
    <w:rsid w:val="00BA5705"/>
    <w:rsid w:val="00BA57BD"/>
    <w:rsid w:val="00BB2A56"/>
    <w:rsid w:val="00BC3F20"/>
    <w:rsid w:val="00BC76F0"/>
    <w:rsid w:val="00BD13E6"/>
    <w:rsid w:val="00BD28B2"/>
    <w:rsid w:val="00BD5A8D"/>
    <w:rsid w:val="00BD7343"/>
    <w:rsid w:val="00BF0556"/>
    <w:rsid w:val="00BF1C7D"/>
    <w:rsid w:val="00BF37EE"/>
    <w:rsid w:val="00BF3FEB"/>
    <w:rsid w:val="00C024A1"/>
    <w:rsid w:val="00C02C42"/>
    <w:rsid w:val="00C05780"/>
    <w:rsid w:val="00C10FB1"/>
    <w:rsid w:val="00C11282"/>
    <w:rsid w:val="00C14108"/>
    <w:rsid w:val="00C261F8"/>
    <w:rsid w:val="00C27662"/>
    <w:rsid w:val="00C32914"/>
    <w:rsid w:val="00C33100"/>
    <w:rsid w:val="00C42EDB"/>
    <w:rsid w:val="00C451B9"/>
    <w:rsid w:val="00C47A14"/>
    <w:rsid w:val="00C51D9C"/>
    <w:rsid w:val="00C54DA4"/>
    <w:rsid w:val="00C55118"/>
    <w:rsid w:val="00C577D1"/>
    <w:rsid w:val="00C57A2D"/>
    <w:rsid w:val="00C6018C"/>
    <w:rsid w:val="00C6525D"/>
    <w:rsid w:val="00C66D93"/>
    <w:rsid w:val="00C67D23"/>
    <w:rsid w:val="00C71827"/>
    <w:rsid w:val="00C75D25"/>
    <w:rsid w:val="00C825E5"/>
    <w:rsid w:val="00C83B18"/>
    <w:rsid w:val="00C87861"/>
    <w:rsid w:val="00C95EB8"/>
    <w:rsid w:val="00CA0756"/>
    <w:rsid w:val="00CA7D02"/>
    <w:rsid w:val="00CB02C5"/>
    <w:rsid w:val="00CB0D41"/>
    <w:rsid w:val="00CB39CD"/>
    <w:rsid w:val="00CB40E7"/>
    <w:rsid w:val="00CC2A62"/>
    <w:rsid w:val="00CC714E"/>
    <w:rsid w:val="00CC7CE6"/>
    <w:rsid w:val="00CD044C"/>
    <w:rsid w:val="00CD1A71"/>
    <w:rsid w:val="00CD1FBB"/>
    <w:rsid w:val="00CD3276"/>
    <w:rsid w:val="00CE033D"/>
    <w:rsid w:val="00CE08E5"/>
    <w:rsid w:val="00CE3232"/>
    <w:rsid w:val="00CF0558"/>
    <w:rsid w:val="00CF218D"/>
    <w:rsid w:val="00D016B5"/>
    <w:rsid w:val="00D034F1"/>
    <w:rsid w:val="00D05828"/>
    <w:rsid w:val="00D06712"/>
    <w:rsid w:val="00D13CAA"/>
    <w:rsid w:val="00D14C21"/>
    <w:rsid w:val="00D14F42"/>
    <w:rsid w:val="00D171D4"/>
    <w:rsid w:val="00D22515"/>
    <w:rsid w:val="00D244CB"/>
    <w:rsid w:val="00D27D5E"/>
    <w:rsid w:val="00D31720"/>
    <w:rsid w:val="00D32B08"/>
    <w:rsid w:val="00D407D1"/>
    <w:rsid w:val="00D43E5F"/>
    <w:rsid w:val="00D45D79"/>
    <w:rsid w:val="00D46394"/>
    <w:rsid w:val="00D51CE6"/>
    <w:rsid w:val="00D639BD"/>
    <w:rsid w:val="00D65777"/>
    <w:rsid w:val="00D66E0D"/>
    <w:rsid w:val="00D72FB2"/>
    <w:rsid w:val="00D7425A"/>
    <w:rsid w:val="00D74F7E"/>
    <w:rsid w:val="00D7695F"/>
    <w:rsid w:val="00D9039B"/>
    <w:rsid w:val="00D93582"/>
    <w:rsid w:val="00DA41A2"/>
    <w:rsid w:val="00DA43A1"/>
    <w:rsid w:val="00DA5E1D"/>
    <w:rsid w:val="00DB01CD"/>
    <w:rsid w:val="00DB2C2C"/>
    <w:rsid w:val="00DB2E58"/>
    <w:rsid w:val="00DC161C"/>
    <w:rsid w:val="00DC3628"/>
    <w:rsid w:val="00DC4F43"/>
    <w:rsid w:val="00DD2C49"/>
    <w:rsid w:val="00DD2C74"/>
    <w:rsid w:val="00DD4709"/>
    <w:rsid w:val="00DE083E"/>
    <w:rsid w:val="00DE6D90"/>
    <w:rsid w:val="00DF002F"/>
    <w:rsid w:val="00DF63EA"/>
    <w:rsid w:val="00DF6C23"/>
    <w:rsid w:val="00E0244D"/>
    <w:rsid w:val="00E026DF"/>
    <w:rsid w:val="00E02F48"/>
    <w:rsid w:val="00E03712"/>
    <w:rsid w:val="00E05928"/>
    <w:rsid w:val="00E05B32"/>
    <w:rsid w:val="00E06B3F"/>
    <w:rsid w:val="00E10A73"/>
    <w:rsid w:val="00E14F27"/>
    <w:rsid w:val="00E171D2"/>
    <w:rsid w:val="00E240C2"/>
    <w:rsid w:val="00E25534"/>
    <w:rsid w:val="00E25DE1"/>
    <w:rsid w:val="00E319B6"/>
    <w:rsid w:val="00E32145"/>
    <w:rsid w:val="00E32F5A"/>
    <w:rsid w:val="00E37169"/>
    <w:rsid w:val="00E44339"/>
    <w:rsid w:val="00E510F3"/>
    <w:rsid w:val="00E51675"/>
    <w:rsid w:val="00E51874"/>
    <w:rsid w:val="00E60012"/>
    <w:rsid w:val="00E62CFF"/>
    <w:rsid w:val="00E6381E"/>
    <w:rsid w:val="00E665EE"/>
    <w:rsid w:val="00E679AE"/>
    <w:rsid w:val="00E67E4E"/>
    <w:rsid w:val="00E71570"/>
    <w:rsid w:val="00E73B13"/>
    <w:rsid w:val="00E75C58"/>
    <w:rsid w:val="00E76819"/>
    <w:rsid w:val="00E81907"/>
    <w:rsid w:val="00E81E94"/>
    <w:rsid w:val="00E82607"/>
    <w:rsid w:val="00E839C6"/>
    <w:rsid w:val="00E84A82"/>
    <w:rsid w:val="00E85025"/>
    <w:rsid w:val="00E9483E"/>
    <w:rsid w:val="00E96710"/>
    <w:rsid w:val="00E97E2C"/>
    <w:rsid w:val="00EA3B1D"/>
    <w:rsid w:val="00EA4501"/>
    <w:rsid w:val="00EB77B9"/>
    <w:rsid w:val="00EB7D07"/>
    <w:rsid w:val="00EC45F9"/>
    <w:rsid w:val="00ED3A26"/>
    <w:rsid w:val="00EE5499"/>
    <w:rsid w:val="00EE79CD"/>
    <w:rsid w:val="00EF35B9"/>
    <w:rsid w:val="00EF70BB"/>
    <w:rsid w:val="00F02FA9"/>
    <w:rsid w:val="00F06660"/>
    <w:rsid w:val="00F07AE1"/>
    <w:rsid w:val="00F116EB"/>
    <w:rsid w:val="00F15A97"/>
    <w:rsid w:val="00F16DD9"/>
    <w:rsid w:val="00F1794E"/>
    <w:rsid w:val="00F211AF"/>
    <w:rsid w:val="00F25EC3"/>
    <w:rsid w:val="00F26D89"/>
    <w:rsid w:val="00F32ADB"/>
    <w:rsid w:val="00F32C98"/>
    <w:rsid w:val="00F37E12"/>
    <w:rsid w:val="00F424BD"/>
    <w:rsid w:val="00F42B53"/>
    <w:rsid w:val="00F4527A"/>
    <w:rsid w:val="00F45D41"/>
    <w:rsid w:val="00F515AD"/>
    <w:rsid w:val="00F57889"/>
    <w:rsid w:val="00F57DD7"/>
    <w:rsid w:val="00F636AD"/>
    <w:rsid w:val="00F6462A"/>
    <w:rsid w:val="00F734D9"/>
    <w:rsid w:val="00F73F83"/>
    <w:rsid w:val="00F74902"/>
    <w:rsid w:val="00F7492C"/>
    <w:rsid w:val="00F8221A"/>
    <w:rsid w:val="00F85A4E"/>
    <w:rsid w:val="00F9353A"/>
    <w:rsid w:val="00F965C2"/>
    <w:rsid w:val="00FA27D4"/>
    <w:rsid w:val="00FA5A79"/>
    <w:rsid w:val="00FB0BFE"/>
    <w:rsid w:val="00FB4300"/>
    <w:rsid w:val="00FB4C51"/>
    <w:rsid w:val="00FB670F"/>
    <w:rsid w:val="00FB734D"/>
    <w:rsid w:val="00FC76AD"/>
    <w:rsid w:val="00FD02A2"/>
    <w:rsid w:val="00FD4BDF"/>
    <w:rsid w:val="00FD5E64"/>
    <w:rsid w:val="00FD7985"/>
    <w:rsid w:val="00FE6526"/>
    <w:rsid w:val="00FF1DBD"/>
    <w:rsid w:val="00FF1E4B"/>
    <w:rsid w:val="00FF33E4"/>
    <w:rsid w:val="00FF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81F62E1"/>
  <w15:docId w15:val="{36D6DAA4-58ED-4E88-AA96-A09F69D0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qFormat/>
    <w:rsid w:val="0048687D"/>
    <w:pPr>
      <w:outlineLvl w:val="1"/>
    </w:pPr>
  </w:style>
  <w:style w:type="paragraph" w:styleId="Titre3">
    <w:name w:val="heading 3"/>
    <w:basedOn w:val="Normal"/>
    <w:next w:val="Normal"/>
    <w:link w:val="Titre3Car"/>
    <w:qFormat/>
    <w:rsid w:val="0048687D"/>
    <w:pPr>
      <w:outlineLvl w:val="2"/>
    </w:pPr>
  </w:style>
  <w:style w:type="paragraph" w:styleId="Titre4">
    <w:name w:val="heading 4"/>
    <w:basedOn w:val="Normal"/>
    <w:next w:val="Normal"/>
    <w:link w:val="Titre4Car"/>
    <w:qFormat/>
    <w:rsid w:val="0048687D"/>
    <w:pPr>
      <w:outlineLvl w:val="3"/>
    </w:pPr>
  </w:style>
  <w:style w:type="paragraph" w:styleId="Titre5">
    <w:name w:val="heading 5"/>
    <w:basedOn w:val="Normal"/>
    <w:next w:val="Normal"/>
    <w:link w:val="Titre5Car"/>
    <w:qFormat/>
    <w:rsid w:val="0048687D"/>
    <w:pPr>
      <w:outlineLvl w:val="4"/>
    </w:pPr>
  </w:style>
  <w:style w:type="paragraph" w:styleId="Titre6">
    <w:name w:val="heading 6"/>
    <w:basedOn w:val="Normal"/>
    <w:next w:val="Normal"/>
    <w:link w:val="Titre6Car"/>
    <w:qFormat/>
    <w:rsid w:val="0048687D"/>
    <w:pPr>
      <w:outlineLvl w:val="5"/>
    </w:pPr>
  </w:style>
  <w:style w:type="paragraph" w:styleId="Titre7">
    <w:name w:val="heading 7"/>
    <w:basedOn w:val="Normal"/>
    <w:next w:val="Normal"/>
    <w:link w:val="Titre7Car"/>
    <w:qFormat/>
    <w:rsid w:val="0048687D"/>
    <w:pPr>
      <w:outlineLvl w:val="6"/>
    </w:pPr>
  </w:style>
  <w:style w:type="paragraph" w:styleId="Titre8">
    <w:name w:val="heading 8"/>
    <w:basedOn w:val="Normal"/>
    <w:next w:val="Normal"/>
    <w:link w:val="Titre8Car"/>
    <w:qFormat/>
    <w:rsid w:val="0048687D"/>
    <w:pPr>
      <w:outlineLvl w:val="7"/>
    </w:pPr>
  </w:style>
  <w:style w:type="paragraph" w:styleId="Titre9">
    <w:name w:val="heading 9"/>
    <w:basedOn w:val="Normal"/>
    <w:next w:val="Normal"/>
    <w:link w:val="Titre9Car"/>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Lienhypertexte">
    <w:name w:val="Hyperlink"/>
    <w:uiPriority w:val="99"/>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755D4F"/>
    <w:rPr>
      <w:rFonts w:ascii="Tahoma" w:eastAsiaTheme="minorHAnsi" w:hAnsi="Tahoma" w:cs="Tahoma"/>
      <w:sz w:val="16"/>
      <w:szCs w:val="16"/>
      <w:lang w:val="fr-CH"/>
    </w:rPr>
  </w:style>
  <w:style w:type="character" w:customStyle="1" w:styleId="HChGChar">
    <w:name w:val="_ H _Ch_G Char"/>
    <w:link w:val="HChG"/>
    <w:rsid w:val="00992549"/>
    <w:rPr>
      <w:rFonts w:eastAsiaTheme="minorHAnsi"/>
      <w:b/>
      <w:sz w:val="28"/>
      <w:lang w:val="fr-CH"/>
    </w:rPr>
  </w:style>
  <w:style w:type="paragraph" w:styleId="Commentaire">
    <w:name w:val="annotation text"/>
    <w:basedOn w:val="Normal"/>
    <w:link w:val="CommentaireCar"/>
    <w:rsid w:val="00992549"/>
    <w:rPr>
      <w:rFonts w:eastAsia="Calibri"/>
      <w:sz w:val="24"/>
    </w:rPr>
  </w:style>
  <w:style w:type="character" w:customStyle="1" w:styleId="CommentaireCar">
    <w:name w:val="Commentaire Car"/>
    <w:basedOn w:val="Policepardfaut"/>
    <w:link w:val="Commentaire"/>
    <w:rsid w:val="00992549"/>
    <w:rPr>
      <w:rFonts w:eastAsia="Calibri"/>
      <w:sz w:val="24"/>
      <w:lang w:val="fr-CH"/>
    </w:rPr>
  </w:style>
  <w:style w:type="paragraph" w:styleId="Objetducommentaire">
    <w:name w:val="annotation subject"/>
    <w:basedOn w:val="Commentaire"/>
    <w:next w:val="Commentaire"/>
    <w:link w:val="ObjetducommentaireCar"/>
    <w:rsid w:val="00992549"/>
    <w:rPr>
      <w:b/>
      <w:bCs/>
    </w:rPr>
  </w:style>
  <w:style w:type="character" w:customStyle="1" w:styleId="ObjetducommentaireCar">
    <w:name w:val="Objet du commentaire Car"/>
    <w:basedOn w:val="CommentaireCar"/>
    <w:link w:val="Objetducommentaire"/>
    <w:rsid w:val="00992549"/>
    <w:rPr>
      <w:rFonts w:eastAsia="Calibri"/>
      <w:b/>
      <w:bCs/>
      <w:sz w:val="24"/>
      <w:lang w:val="fr-CH"/>
    </w:rPr>
  </w:style>
  <w:style w:type="table" w:customStyle="1" w:styleId="Grilledutableau1">
    <w:name w:val="Grille du tableau1"/>
    <w:basedOn w:val="TableauNormal"/>
    <w:next w:val="Grilledutableau"/>
    <w:semiHidden/>
    <w:rsid w:val="00992549"/>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nnex1">
    <w:name w:val="Annex1"/>
    <w:basedOn w:val="Normal"/>
    <w:qFormat/>
    <w:rsid w:val="00992549"/>
    <w:pPr>
      <w:tabs>
        <w:tab w:val="left" w:pos="1700"/>
        <w:tab w:val="right" w:leader="dot" w:pos="8505"/>
      </w:tabs>
      <w:kinsoku/>
      <w:overflowPunct/>
      <w:autoSpaceDE/>
      <w:autoSpaceDN/>
      <w:adjustRightInd/>
      <w:snapToGrid/>
      <w:spacing w:after="120"/>
      <w:ind w:left="2268" w:right="1134" w:hanging="1134"/>
      <w:jc w:val="both"/>
    </w:pPr>
    <w:rPr>
      <w:rFonts w:eastAsia="Times New Roman"/>
      <w:lang w:val="en-GB"/>
    </w:rPr>
  </w:style>
  <w:style w:type="paragraph" w:styleId="Rvision">
    <w:name w:val="Revision"/>
    <w:hidden/>
    <w:uiPriority w:val="99"/>
    <w:semiHidden/>
    <w:rsid w:val="0099254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7.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9.png"/><Relationship Id="rId27" Type="http://schemas.openxmlformats.org/officeDocument/2006/relationships/header" Target="header8.xml"/><Relationship Id="rId30" Type="http://schemas.openxmlformats.org/officeDocument/2006/relationships/header" Target="header10.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4604B-BC32-45C3-A4F5-8986C4A1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E_ECE_324.dotm</Template>
  <TotalTime>1</TotalTime>
  <Pages>42</Pages>
  <Words>14542</Words>
  <Characters>77220</Characters>
  <Application>Microsoft Office Word</Application>
  <DocSecurity>0</DocSecurity>
  <Lines>1716</Lines>
  <Paragraphs>955</Paragraphs>
  <ScaleCrop>false</ScaleCrop>
  <HeadingPairs>
    <vt:vector size="2" baseType="variant">
      <vt:variant>
        <vt:lpstr>Titre</vt:lpstr>
      </vt:variant>
      <vt:variant>
        <vt:i4>1</vt:i4>
      </vt:variant>
    </vt:vector>
  </HeadingPairs>
  <TitlesOfParts>
    <vt:vector size="1" baseType="lpstr">
      <vt:lpstr>E/ECE/324/Rev.1/Add.52/Rev.4</vt:lpstr>
    </vt:vector>
  </TitlesOfParts>
  <Company>CSD</Company>
  <LinksUpToDate>false</LinksUpToDate>
  <CharactersWithSpaces>90807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E/ECE/324/Rev.1/Add.52/Rev.4</dc:title>
  <dc:creator>Nathalie VITTOZ</dc:creator>
  <cp:keywords>E/ECE/TRANS/505/Rev.1/Add.52/Rev.4</cp:keywords>
  <cp:lastModifiedBy>Isabelle Vigny</cp:lastModifiedBy>
  <cp:revision>3</cp:revision>
  <cp:lastPrinted>2018-11-23T11:05:00Z</cp:lastPrinted>
  <dcterms:created xsi:type="dcterms:W3CDTF">2018-11-23T11:05:00Z</dcterms:created>
  <dcterms:modified xsi:type="dcterms:W3CDTF">2018-11-23T11:06:00Z</dcterms:modified>
</cp:coreProperties>
</file>