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7D700DA" w:rsidR="0064636E" w:rsidRPr="00D47EEA" w:rsidRDefault="0064636E" w:rsidP="00053767">
            <w:pPr>
              <w:jc w:val="right"/>
            </w:pPr>
            <w:r w:rsidRPr="00014D07">
              <w:rPr>
                <w:sz w:val="40"/>
              </w:rPr>
              <w:t>E</w:t>
            </w:r>
            <w:r>
              <w:t>/ECE/324/</w:t>
            </w:r>
            <w:r w:rsidR="00841EB5">
              <w:t>Rev.</w:t>
            </w:r>
            <w:r w:rsidR="0001071D">
              <w:t>1</w:t>
            </w:r>
            <w:r w:rsidR="00841EB5">
              <w:t>/</w:t>
            </w:r>
            <w:r>
              <w:t>Add.</w:t>
            </w:r>
            <w:r w:rsidR="009F015A">
              <w:t>4</w:t>
            </w:r>
            <w:r w:rsidR="00552D0E">
              <w:t>9</w:t>
            </w:r>
            <w:r>
              <w:t>/Rev.</w:t>
            </w:r>
            <w:r w:rsidR="00552D0E">
              <w:t>3</w:t>
            </w:r>
            <w:r>
              <w:t>/</w:t>
            </w:r>
            <w:r w:rsidR="00D623A7">
              <w:t>Amend.</w:t>
            </w:r>
            <w:r w:rsidR="00053767">
              <w:t>4</w:t>
            </w:r>
            <w:r>
              <w:t>−</w:t>
            </w:r>
            <w:r w:rsidRPr="00014D07">
              <w:rPr>
                <w:sz w:val="40"/>
              </w:rPr>
              <w:t>E</w:t>
            </w:r>
            <w:r>
              <w:t>/ECE/TRANS/505</w:t>
            </w:r>
            <w:r w:rsidR="00841EB5">
              <w:t>/Rev.</w:t>
            </w:r>
            <w:r w:rsidR="0001071D">
              <w:t>1</w:t>
            </w:r>
            <w:r w:rsidR="00841EB5">
              <w:t>/Add.</w:t>
            </w:r>
            <w:r w:rsidR="009F015A">
              <w:t>4</w:t>
            </w:r>
            <w:r w:rsidR="00552D0E">
              <w:t>9</w:t>
            </w:r>
            <w:r w:rsidR="00841EB5">
              <w:t>/Rev.</w:t>
            </w:r>
            <w:r w:rsidR="00552D0E">
              <w:t>3</w:t>
            </w:r>
            <w:r w:rsidR="00841EB5">
              <w:t>/Amend.</w:t>
            </w:r>
            <w:r w:rsidR="00053767">
              <w:t>4</w:t>
            </w:r>
          </w:p>
        </w:tc>
      </w:tr>
      <w:tr w:rsidR="003C3936" w14:paraId="6F985C55" w14:textId="77777777" w:rsidTr="00053767">
        <w:trPr>
          <w:cantSplit/>
          <w:trHeight w:hRule="exact" w:val="2137"/>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6259531" w:rsidR="00C84414" w:rsidRDefault="00F338A5" w:rsidP="00053767">
            <w:pPr>
              <w:spacing w:before="120"/>
            </w:pPr>
            <w:r>
              <w:t>26 April</w:t>
            </w:r>
            <w:r w:rsidR="00053767">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31A5F69" w14:textId="367A3013" w:rsidR="00A7409E" w:rsidRPr="00A7409E" w:rsidRDefault="00C711C7" w:rsidP="00053767">
      <w:pPr>
        <w:pStyle w:val="H1G"/>
        <w:spacing w:before="240"/>
      </w:pPr>
      <w:r w:rsidRPr="00F173C4">
        <w:rPr>
          <w:rStyle w:val="H1GChar"/>
        </w:rPr>
        <w:tab/>
      </w:r>
      <w:r w:rsidRPr="00F173C4">
        <w:rPr>
          <w:rStyle w:val="H1GChar"/>
        </w:rPr>
        <w:tab/>
      </w:r>
      <w:r w:rsidR="00053767">
        <w:tab/>
      </w:r>
      <w:r w:rsidR="00A7409E" w:rsidRPr="00213492">
        <w:t>Concerning the</w:t>
      </w:r>
      <w:r w:rsidR="00A7409E" w:rsidRPr="00213492">
        <w:rPr>
          <w:smallCaps/>
        </w:rPr>
        <w:t xml:space="preserve"> </w:t>
      </w:r>
      <w:r w:rsidR="00A7409E" w:rsidRPr="00213492">
        <w:t>Adoption of Harmonized Technical United Nations Regulations for Wheeled Vehicles, Equipment and Parts which can be Fitted and/or be Used on Wheeled Vehicles and the Conditions for Reciprocal Recognition of Approvals Granted on the Basis of these United Na</w:t>
      </w:r>
      <w:r w:rsidR="00053767">
        <w:t>t</w:t>
      </w:r>
      <w:r w:rsidR="00A7409E" w:rsidRPr="00213492">
        <w:t>ions Regulations</w:t>
      </w:r>
      <w:r w:rsidR="00A7409E" w:rsidRPr="00213492">
        <w:footnoteReference w:customMarkFollows="1" w:id="2"/>
        <w:t>*</w:t>
      </w:r>
    </w:p>
    <w:p w14:paraId="548B6635" w14:textId="1ECD883C" w:rsidR="00A7409E" w:rsidRPr="00392A12" w:rsidRDefault="00A7409E"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6652161" w:rsidR="0064636E" w:rsidRDefault="0064636E" w:rsidP="00A41529">
      <w:pPr>
        <w:pStyle w:val="H1G"/>
        <w:spacing w:before="240" w:after="120"/>
      </w:pPr>
      <w:r>
        <w:tab/>
      </w:r>
      <w:r>
        <w:tab/>
        <w:t xml:space="preserve">Addendum </w:t>
      </w:r>
      <w:r w:rsidR="00552D0E">
        <w:t>49</w:t>
      </w:r>
      <w:r>
        <w:t xml:space="preserve"> – </w:t>
      </w:r>
      <w:r w:rsidR="005E4F60">
        <w:t xml:space="preserve">UN </w:t>
      </w:r>
      <w:r>
        <w:t>Regulation No.</w:t>
      </w:r>
      <w:r w:rsidR="00271A7F">
        <w:t xml:space="preserve"> </w:t>
      </w:r>
      <w:r w:rsidR="00F67B72">
        <w:t>5</w:t>
      </w:r>
      <w:r w:rsidR="00552D0E">
        <w:t>0</w:t>
      </w:r>
    </w:p>
    <w:p w14:paraId="4E272B2A" w14:textId="4135FBBD" w:rsidR="0064636E" w:rsidRPr="00014D07" w:rsidRDefault="0064636E" w:rsidP="00A41529">
      <w:pPr>
        <w:pStyle w:val="H1G"/>
        <w:spacing w:before="240"/>
      </w:pPr>
      <w:r>
        <w:tab/>
      </w:r>
      <w:r>
        <w:tab/>
      </w:r>
      <w:r w:rsidRPr="00014D07">
        <w:t xml:space="preserve">Revision </w:t>
      </w:r>
      <w:r w:rsidR="00552D0E">
        <w:t>3</w:t>
      </w:r>
      <w:r w:rsidRPr="00014D07">
        <w:t xml:space="preserve"> </w:t>
      </w:r>
      <w:r w:rsidR="006B6DD3">
        <w:t>-</w:t>
      </w:r>
      <w:r w:rsidRPr="00014D07">
        <w:t xml:space="preserve"> </w:t>
      </w:r>
      <w:r w:rsidR="00D623A7">
        <w:t>Amendment</w:t>
      </w:r>
      <w:r w:rsidRPr="00014D07">
        <w:t xml:space="preserve"> </w:t>
      </w:r>
      <w:r w:rsidR="00053767">
        <w:t>4</w:t>
      </w:r>
    </w:p>
    <w:p w14:paraId="4FAFC05A" w14:textId="26009FB6" w:rsidR="0064636E" w:rsidRPr="00272880" w:rsidRDefault="00D623A7" w:rsidP="0064636E">
      <w:pPr>
        <w:pStyle w:val="SingleTxtG"/>
        <w:spacing w:after="360"/>
        <w:rPr>
          <w:spacing w:val="-2"/>
        </w:rPr>
      </w:pPr>
      <w:r>
        <w:rPr>
          <w:spacing w:val="-2"/>
        </w:rPr>
        <w:t xml:space="preserve">Supplement </w:t>
      </w:r>
      <w:r w:rsidR="00053767">
        <w:rPr>
          <w:spacing w:val="-2"/>
        </w:rPr>
        <w:t>20</w:t>
      </w:r>
      <w:r>
        <w:rPr>
          <w:spacing w:val="-2"/>
        </w:rPr>
        <w:t xml:space="preserve"> to </w:t>
      </w:r>
      <w:r w:rsidR="00271A7F">
        <w:rPr>
          <w:spacing w:val="-2"/>
        </w:rPr>
        <w:t xml:space="preserve">the </w:t>
      </w:r>
      <w:r w:rsidR="00552D0E">
        <w:rPr>
          <w:spacing w:val="-2"/>
        </w:rPr>
        <w:t>original version of the Regulation</w:t>
      </w:r>
      <w:r w:rsidR="0064636E" w:rsidRPr="00272880">
        <w:rPr>
          <w:spacing w:val="-2"/>
        </w:rPr>
        <w:t xml:space="preserve"> – Date of entry into force: </w:t>
      </w:r>
      <w:r w:rsidR="000E6B57">
        <w:t>10</w:t>
      </w:r>
      <w:r w:rsidR="00E4378D">
        <w:t xml:space="preserve"> </w:t>
      </w:r>
      <w:r w:rsidR="00053767">
        <w:t>February</w:t>
      </w:r>
      <w:r w:rsidR="000E6B57">
        <w:t xml:space="preserve"> </w:t>
      </w:r>
      <w:r w:rsidR="00053767">
        <w:t>2018</w:t>
      </w:r>
    </w:p>
    <w:p w14:paraId="24730B39" w14:textId="77D78966" w:rsidR="0064636E" w:rsidRDefault="0064636E" w:rsidP="00A41529">
      <w:pPr>
        <w:pStyle w:val="H1G"/>
        <w:spacing w:before="120" w:after="120" w:line="240" w:lineRule="exact"/>
        <w:rPr>
          <w:lang w:val="en-US"/>
        </w:rPr>
      </w:pPr>
      <w:r>
        <w:rPr>
          <w:lang w:val="en-US"/>
        </w:rPr>
        <w:tab/>
      </w:r>
      <w:r>
        <w:rPr>
          <w:lang w:val="en-US"/>
        </w:rPr>
        <w:tab/>
      </w:r>
      <w:r w:rsidR="00552D0E" w:rsidRPr="00552D0E">
        <w:rPr>
          <w:lang w:val="en-US"/>
        </w:rPr>
        <w:t>Uniform provisions concerning the approval of front position lamps, rear position lamps, stop lamps, direction indicators and rear-registration-plate illuminating devices for vehicles of category L</w:t>
      </w:r>
    </w:p>
    <w:p w14:paraId="7EFA898C" w14:textId="578FE187" w:rsidR="00053767" w:rsidRPr="00C61F1A" w:rsidRDefault="00053767" w:rsidP="005B15C8">
      <w:pPr>
        <w:pStyle w:val="SingleTxtG"/>
        <w:spacing w:after="0"/>
        <w:rPr>
          <w:lang w:eastAsia="en-GB"/>
        </w:rPr>
      </w:pPr>
      <w:r w:rsidRPr="00C61F1A">
        <w:rPr>
          <w:lang w:eastAsia="en-GB"/>
        </w:rPr>
        <w:t>This document is meant purely as documentation tool. The authentic and legal binding texts are: ECE/TRANS/WP.29/2017/80</w:t>
      </w:r>
      <w:r w:rsidR="005B15C8" w:rsidRPr="00C61F1A">
        <w:rPr>
          <w:lang w:eastAsia="en-GB"/>
        </w:rPr>
        <w:t xml:space="preserve"> and </w:t>
      </w:r>
      <w:r w:rsidRPr="00C61F1A">
        <w:rPr>
          <w:lang w:eastAsia="en-GB"/>
        </w:rPr>
        <w:t>ECE/TRANS/WP.29/2017/81 (as amended by paragraph 76 of the report ECE/TRANS/WP.29/1131)</w:t>
      </w:r>
      <w:r w:rsidR="00C86929">
        <w:rPr>
          <w:lang w:eastAsia="en-GB"/>
        </w:rPr>
        <w:t>.</w:t>
      </w:r>
      <w:bookmarkStart w:id="2" w:name="_GoBack"/>
      <w:bookmarkEnd w:id="2"/>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43DCA16" w14:textId="13EEE0D5" w:rsidR="00552D0E" w:rsidRDefault="000D3A4F" w:rsidP="00053767">
      <w:pPr>
        <w:suppressAutoHyphens w:val="0"/>
        <w:spacing w:line="240" w:lineRule="auto"/>
        <w:jc w:val="center"/>
      </w:pPr>
      <w:r w:rsidRPr="000D3A4F">
        <w:rPr>
          <w:b/>
          <w:sz w:val="24"/>
        </w:rPr>
        <w:t>UNITED NATIONS</w:t>
      </w:r>
      <w:r w:rsidR="00D5540C">
        <w:br w:type="page"/>
      </w:r>
    </w:p>
    <w:p w14:paraId="72D2BF4B" w14:textId="77777777" w:rsidR="00053767" w:rsidRPr="00D572BE" w:rsidRDefault="00053767" w:rsidP="00053767">
      <w:pPr>
        <w:autoSpaceDE w:val="0"/>
        <w:autoSpaceDN w:val="0"/>
        <w:adjustRightInd w:val="0"/>
        <w:spacing w:after="120" w:line="240" w:lineRule="auto"/>
        <w:ind w:left="2268" w:right="849" w:hanging="1134"/>
        <w:jc w:val="both"/>
        <w:rPr>
          <w:lang w:val="en-US" w:eastAsia="de-DE"/>
        </w:rPr>
      </w:pPr>
      <w:r w:rsidRPr="00D572BE">
        <w:rPr>
          <w:i/>
          <w:lang w:val="en-US" w:eastAsia="de-DE"/>
        </w:rPr>
        <w:lastRenderedPageBreak/>
        <w:t xml:space="preserve">Paragraph 6.4.1., </w:t>
      </w:r>
      <w:r w:rsidRPr="00D572BE">
        <w:rPr>
          <w:lang w:val="en-US" w:eastAsia="de-DE"/>
        </w:rPr>
        <w:t>amend to read:</w:t>
      </w:r>
    </w:p>
    <w:p w14:paraId="4E3410FD" w14:textId="720C6F85" w:rsidR="00053767" w:rsidRDefault="00053767" w:rsidP="00053767">
      <w:pPr>
        <w:autoSpaceDE w:val="0"/>
        <w:autoSpaceDN w:val="0"/>
        <w:adjustRightInd w:val="0"/>
        <w:spacing w:after="120" w:line="240" w:lineRule="auto"/>
        <w:ind w:left="2268" w:right="849" w:hanging="1134"/>
        <w:jc w:val="both"/>
        <w:rPr>
          <w:lang w:val="en-US" w:eastAsia="de-DE"/>
        </w:rPr>
      </w:pPr>
      <w:r>
        <w:rPr>
          <w:lang w:val="en-US" w:eastAsia="de-DE"/>
        </w:rPr>
        <w:t>"</w:t>
      </w:r>
      <w:r w:rsidRPr="00D572BE">
        <w:rPr>
          <w:lang w:val="en-US" w:eastAsia="de-DE"/>
        </w:rPr>
        <w:t xml:space="preserve">6.4.1. </w:t>
      </w:r>
      <w:r w:rsidRPr="00D572BE">
        <w:rPr>
          <w:lang w:val="en-US" w:eastAsia="de-DE"/>
        </w:rPr>
        <w:tab/>
        <w:t>The device shall only be equipped with</w:t>
      </w:r>
      <w:r w:rsidRPr="00053767">
        <w:rPr>
          <w:lang w:val="en-US" w:eastAsia="de-DE"/>
        </w:rPr>
        <w:t xml:space="preserve"> </w:t>
      </w:r>
      <w:r w:rsidRPr="00D572BE">
        <w:rPr>
          <w:lang w:val="en-US" w:eastAsia="de-DE"/>
        </w:rPr>
        <w:t xml:space="preserve">light source(s) approved according to </w:t>
      </w:r>
      <w:r w:rsidR="005B15C8">
        <w:rPr>
          <w:lang w:val="en-US" w:eastAsia="de-DE"/>
        </w:rPr>
        <w:t xml:space="preserve">UN </w:t>
      </w:r>
      <w:r w:rsidRPr="00D572BE">
        <w:rPr>
          <w:lang w:val="en-US" w:eastAsia="de-DE"/>
        </w:rPr>
        <w:t xml:space="preserve">Regulation No. 37 and/or </w:t>
      </w:r>
      <w:r w:rsidR="005B15C8">
        <w:rPr>
          <w:lang w:val="en-US" w:eastAsia="de-DE"/>
        </w:rPr>
        <w:t xml:space="preserve">UN </w:t>
      </w:r>
      <w:r w:rsidRPr="00D572BE">
        <w:rPr>
          <w:lang w:val="en-US" w:eastAsia="de-DE"/>
        </w:rPr>
        <w:t xml:space="preserve">Regulation No. 128, provided that no restriction on the use is made in </w:t>
      </w:r>
      <w:r w:rsidR="005B15C8">
        <w:rPr>
          <w:lang w:val="en-US" w:eastAsia="de-DE"/>
        </w:rPr>
        <w:t xml:space="preserve">UN </w:t>
      </w:r>
      <w:r w:rsidRPr="00D572BE">
        <w:rPr>
          <w:lang w:val="en-US" w:eastAsia="de-DE"/>
        </w:rPr>
        <w:t xml:space="preserve">Regulation No. 37 and its series of amendments in force at the time of application for type approval or in </w:t>
      </w:r>
      <w:r w:rsidR="005B15C8">
        <w:rPr>
          <w:lang w:val="en-US" w:eastAsia="de-DE"/>
        </w:rPr>
        <w:t xml:space="preserve">UN </w:t>
      </w:r>
      <w:r w:rsidRPr="00D572BE">
        <w:rPr>
          <w:lang w:val="en-US" w:eastAsia="de-DE"/>
        </w:rPr>
        <w:t>Regulation No. 128 and its series of amendments in force at the time of application for type approval.</w:t>
      </w:r>
      <w:r>
        <w:rPr>
          <w:lang w:val="en-US" w:eastAsia="de-DE"/>
        </w:rPr>
        <w:t>"</w:t>
      </w:r>
    </w:p>
    <w:p w14:paraId="286A93CB" w14:textId="77777777" w:rsidR="00053767" w:rsidRPr="0063230D" w:rsidRDefault="00053767" w:rsidP="00053767">
      <w:pPr>
        <w:pStyle w:val="SingleTxtG"/>
        <w:spacing w:line="240" w:lineRule="auto"/>
        <w:rPr>
          <w:lang w:val="en-US"/>
        </w:rPr>
      </w:pPr>
      <w:r w:rsidRPr="0063230D">
        <w:rPr>
          <w:i/>
          <w:iCs/>
          <w:lang w:val="en-US"/>
        </w:rPr>
        <w:t xml:space="preserve">Paragraph </w:t>
      </w:r>
      <w:r w:rsidRPr="0063230D">
        <w:rPr>
          <w:i/>
          <w:iCs/>
          <w:lang w:val="en-US" w:eastAsia="zh-CN"/>
        </w:rPr>
        <w:t>6</w:t>
      </w:r>
      <w:r w:rsidRPr="0063230D">
        <w:rPr>
          <w:i/>
          <w:iCs/>
          <w:lang w:val="en-US"/>
        </w:rPr>
        <w:t>.8.</w:t>
      </w:r>
      <w:r w:rsidRPr="0063230D">
        <w:rPr>
          <w:lang w:val="en-US"/>
        </w:rPr>
        <w:t>, amend to read:</w:t>
      </w:r>
    </w:p>
    <w:p w14:paraId="1BB48B52" w14:textId="77777777" w:rsidR="00053767" w:rsidRDefault="00053767" w:rsidP="00053767">
      <w:pPr>
        <w:spacing w:after="120"/>
        <w:ind w:left="2268" w:right="1134" w:hanging="1134"/>
        <w:jc w:val="both"/>
        <w:rPr>
          <w:rFonts w:eastAsia="SimSun"/>
          <w:bCs/>
          <w:lang w:val="en-US"/>
        </w:rPr>
      </w:pPr>
      <w:r>
        <w:rPr>
          <w:rFonts w:eastAsia="SimSun"/>
          <w:bCs/>
          <w:lang w:val="en-US"/>
        </w:rPr>
        <w:t>"6.8.</w:t>
      </w:r>
      <w:r>
        <w:rPr>
          <w:rFonts w:eastAsia="SimSun"/>
          <w:bCs/>
          <w:lang w:val="en-US"/>
        </w:rPr>
        <w:tab/>
        <w:t>For direction indicator lamps of categories 11, 11a, 11b, 11c or 12 the flash may be produced by sequential activation of their light sources if the following conditions are met:</w:t>
      </w:r>
    </w:p>
    <w:p w14:paraId="78518195" w14:textId="77777777" w:rsidR="00053767" w:rsidRDefault="00053767" w:rsidP="00053767">
      <w:pPr>
        <w:spacing w:after="120"/>
        <w:ind w:leftChars="1133" w:left="2833" w:rightChars="567" w:right="1134" w:hanging="567"/>
        <w:jc w:val="both"/>
        <w:rPr>
          <w:rFonts w:eastAsia="SimSun"/>
          <w:bCs/>
          <w:lang w:val="en-US"/>
        </w:rPr>
      </w:pPr>
      <w:r>
        <w:rPr>
          <w:rFonts w:eastAsia="SimSun"/>
          <w:bCs/>
          <w:lang w:val="en-US"/>
        </w:rPr>
        <w:t>(a)</w:t>
      </w:r>
      <w:r>
        <w:rPr>
          <w:rFonts w:eastAsia="SimSun"/>
          <w:bCs/>
          <w:lang w:val="en-US"/>
        </w:rPr>
        <w:tab/>
        <w:t>Each light source, after its activation, shall remain lit until the end of the ON cycle;</w:t>
      </w:r>
    </w:p>
    <w:p w14:paraId="69E52531" w14:textId="77777777" w:rsidR="00053767" w:rsidRDefault="00053767" w:rsidP="00053767">
      <w:pPr>
        <w:spacing w:after="120"/>
        <w:ind w:leftChars="1133" w:left="2833" w:rightChars="567" w:right="1134" w:hanging="567"/>
        <w:jc w:val="both"/>
        <w:rPr>
          <w:lang w:val="en-US"/>
        </w:rPr>
      </w:pPr>
      <w:r>
        <w:rPr>
          <w:rFonts w:eastAsia="SimSun"/>
          <w:bCs/>
          <w:lang w:val="en-US"/>
        </w:rPr>
        <w:t>(b)</w:t>
      </w:r>
      <w:r>
        <w:rPr>
          <w:rFonts w:eastAsia="SimSun"/>
          <w:bCs/>
          <w:lang w:val="en-US"/>
        </w:rPr>
        <w:tab/>
      </w:r>
      <w:r w:rsidRPr="007251F8">
        <w:rPr>
          <w:lang w:val="en-US"/>
        </w:rPr>
        <w:t xml:space="preserve">The sequence of activation of the light sources shall produce a signal which proceeds in a uniform progressive manner from </w:t>
      </w:r>
      <w:r w:rsidRPr="00AF6ACD">
        <w:rPr>
          <w:lang w:val="en-US"/>
        </w:rPr>
        <w:t>inboard towards the outboard edge of the light emitting surface</w:t>
      </w:r>
      <w:r>
        <w:rPr>
          <w:lang w:val="en-US"/>
        </w:rPr>
        <w:t>;</w:t>
      </w:r>
      <w:r w:rsidRPr="00AF6ACD">
        <w:rPr>
          <w:lang w:val="en-US"/>
        </w:rPr>
        <w:t xml:space="preserve"> </w:t>
      </w:r>
    </w:p>
    <w:p w14:paraId="16D0B094" w14:textId="77777777" w:rsidR="00053767" w:rsidRPr="007347F4" w:rsidRDefault="00053767" w:rsidP="00053767">
      <w:pPr>
        <w:spacing w:after="120"/>
        <w:ind w:leftChars="1133" w:left="2833" w:rightChars="567" w:right="1134" w:hanging="567"/>
        <w:jc w:val="both"/>
        <w:rPr>
          <w:lang w:val="en-US"/>
        </w:rPr>
      </w:pPr>
      <w:r>
        <w:rPr>
          <w:rFonts w:eastAsia="SimSun"/>
          <w:bCs/>
          <w:lang w:val="en-US"/>
        </w:rPr>
        <w:t>(c)</w:t>
      </w:r>
      <w:r>
        <w:rPr>
          <w:rFonts w:eastAsia="SimSun"/>
          <w:bCs/>
          <w:lang w:val="en-US"/>
        </w:rPr>
        <w:tab/>
      </w:r>
      <w:r w:rsidRPr="00AF6ACD">
        <w:rPr>
          <w:lang w:val="en-US"/>
        </w:rPr>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w:t>
      </w:r>
      <w:r w:rsidRPr="00AF743B">
        <w:rPr>
          <w:lang w:val="en-US"/>
        </w:rPr>
        <w:t>in paragraph 5.6.2</w:t>
      </w:r>
      <w:r>
        <w:rPr>
          <w:lang w:val="en-US"/>
        </w:rPr>
        <w:t>.</w:t>
      </w:r>
      <w:r w:rsidRPr="00AF743B">
        <w:rPr>
          <w:lang w:val="en-US"/>
        </w:rPr>
        <w:t xml:space="preserve"> of Regulation</w:t>
      </w:r>
      <w:r>
        <w:rPr>
          <w:lang w:val="en-US"/>
        </w:rPr>
        <w:t xml:space="preserve"> No.</w:t>
      </w:r>
      <w:r w:rsidRPr="00AF743B">
        <w:rPr>
          <w:lang w:val="en-US"/>
        </w:rPr>
        <w:t xml:space="preserve"> 53.</w:t>
      </w:r>
      <w:r w:rsidRPr="00AF6ACD">
        <w:rPr>
          <w:lang w:val="en-US"/>
        </w:rPr>
        <w:t xml:space="preserve"> These interruptions of the signal shall not create any overlap in the vertical axis between the different parts, from inboard towards the outboard of the vehicle, and shall not be used for any other </w:t>
      </w:r>
      <w:r w:rsidRPr="007347F4">
        <w:rPr>
          <w:lang w:val="en-US"/>
        </w:rPr>
        <w:t>lighting or light signalling functions;</w:t>
      </w:r>
    </w:p>
    <w:p w14:paraId="5F12E732" w14:textId="77777777" w:rsidR="00053767" w:rsidRPr="00AF6ACD" w:rsidRDefault="00053767" w:rsidP="00053767">
      <w:pPr>
        <w:spacing w:after="120"/>
        <w:ind w:leftChars="1133" w:left="2833" w:rightChars="567" w:right="1134" w:hanging="567"/>
        <w:jc w:val="both"/>
        <w:rPr>
          <w:lang w:val="en-US"/>
        </w:rPr>
      </w:pPr>
      <w:r w:rsidRPr="007347F4">
        <w:rPr>
          <w:lang w:val="en-US"/>
        </w:rPr>
        <w:t>(d)</w:t>
      </w:r>
      <w:r w:rsidRPr="007347F4">
        <w:rPr>
          <w:lang w:val="en-US"/>
        </w:rPr>
        <w:tab/>
        <w:t>The variation shall finish no more than 200</w:t>
      </w:r>
      <w:r>
        <w:rPr>
          <w:lang w:val="en-US"/>
        </w:rPr>
        <w:t xml:space="preserve"> </w:t>
      </w:r>
      <w:r w:rsidRPr="007347F4">
        <w:rPr>
          <w:lang w:val="en-US"/>
        </w:rPr>
        <w:t>ms after the beginning of the ON cycle;</w:t>
      </w:r>
    </w:p>
    <w:p w14:paraId="733C434D" w14:textId="77777777" w:rsidR="00053767" w:rsidRDefault="00053767" w:rsidP="00053767">
      <w:pPr>
        <w:spacing w:after="120"/>
        <w:ind w:leftChars="1133" w:left="2833" w:rightChars="567" w:right="1134" w:hanging="567"/>
        <w:jc w:val="both"/>
        <w:rPr>
          <w:lang w:val="en-US"/>
        </w:rPr>
      </w:pPr>
      <w:r>
        <w:rPr>
          <w:lang w:val="en-US"/>
        </w:rPr>
        <w:t>(e)</w:t>
      </w:r>
      <w:r>
        <w:rPr>
          <w:lang w:val="en-US"/>
        </w:rPr>
        <w:tab/>
      </w:r>
      <w:r w:rsidRPr="00AF6ACD">
        <w:rPr>
          <w:lang w:val="en-US"/>
        </w:rPr>
        <w:t xml:space="preserve">The orthogonal projection of the light emitting surfaces of the direction indicator in the direction of the axis of reference </w:t>
      </w:r>
      <w:r w:rsidRPr="0063230D">
        <w:rPr>
          <w:bCs/>
          <w:lang w:val="en-US"/>
        </w:rPr>
        <w:t>shall be circumscribed by a rectangle on a plane normal to the axis of reference and having</w:t>
      </w:r>
      <w:r w:rsidRPr="00AF6ACD">
        <w:rPr>
          <w:lang w:val="en-US"/>
        </w:rPr>
        <w:t xml:space="preserve"> its longer sides parallel to the H-plane. The ratio of the horizontal to the vertical sides shall not be less than 1.7.</w:t>
      </w:r>
    </w:p>
    <w:p w14:paraId="69EECE84" w14:textId="77777777" w:rsidR="00053767" w:rsidRDefault="00053767" w:rsidP="00053767">
      <w:pPr>
        <w:spacing w:after="120"/>
        <w:ind w:leftChars="1134" w:left="2268" w:rightChars="567" w:right="1134"/>
        <w:jc w:val="both"/>
        <w:rPr>
          <w:rFonts w:eastAsia="SimSun"/>
          <w:bCs/>
          <w:lang w:val="en-US"/>
        </w:rPr>
      </w:pPr>
      <w:r>
        <w:rPr>
          <w:rFonts w:eastAsia="SimSun"/>
          <w:bCs/>
          <w:lang w:val="en-US"/>
        </w:rPr>
        <w:t>Compliance to the conditions mentioned above shall be verified in flashing mode."</w:t>
      </w:r>
    </w:p>
    <w:p w14:paraId="09758D60" w14:textId="77777777" w:rsidR="00053767" w:rsidRDefault="00053767" w:rsidP="00053767">
      <w:pPr>
        <w:spacing w:after="120"/>
        <w:ind w:left="1134" w:rightChars="567" w:right="1134"/>
        <w:jc w:val="both"/>
        <w:rPr>
          <w:rFonts w:eastAsia="SimSun"/>
          <w:bCs/>
          <w:lang w:val="en-US"/>
        </w:rPr>
      </w:pPr>
      <w:r w:rsidRPr="00703A37">
        <w:rPr>
          <w:rFonts w:eastAsia="SimSun"/>
          <w:bCs/>
          <w:i/>
          <w:lang w:val="en-US"/>
        </w:rPr>
        <w:t>Insert new paragraphs 14.3.</w:t>
      </w:r>
      <w:r>
        <w:rPr>
          <w:rFonts w:eastAsia="SimSun"/>
          <w:bCs/>
          <w:i/>
          <w:lang w:val="en-US"/>
        </w:rPr>
        <w:t xml:space="preserve"> to </w:t>
      </w:r>
      <w:r w:rsidRPr="00703A37">
        <w:rPr>
          <w:rFonts w:eastAsia="SimSun"/>
          <w:bCs/>
          <w:i/>
          <w:lang w:val="en-US"/>
        </w:rPr>
        <w:t>14.5</w:t>
      </w:r>
      <w:r>
        <w:rPr>
          <w:rFonts w:eastAsia="SimSun"/>
          <w:bCs/>
          <w:i/>
          <w:lang w:val="en-US"/>
        </w:rPr>
        <w:t>.</w:t>
      </w:r>
      <w:r>
        <w:rPr>
          <w:rFonts w:eastAsia="SimSun"/>
          <w:bCs/>
          <w:lang w:val="en-US"/>
        </w:rPr>
        <w:t>, to read:</w:t>
      </w:r>
    </w:p>
    <w:p w14:paraId="7DBD532B" w14:textId="77777777" w:rsidR="00053767" w:rsidRPr="00703A37" w:rsidRDefault="00053767" w:rsidP="00053767">
      <w:pPr>
        <w:spacing w:after="120"/>
        <w:ind w:left="2268" w:right="1134" w:hanging="1134"/>
        <w:jc w:val="both"/>
        <w:rPr>
          <w:rFonts w:eastAsia="SimSun"/>
          <w:bCs/>
          <w:lang w:val="en-US"/>
        </w:rPr>
      </w:pPr>
      <w:r w:rsidRPr="00703A37">
        <w:rPr>
          <w:rFonts w:eastAsia="SimSun"/>
          <w:bCs/>
          <w:lang w:val="en-US"/>
        </w:rPr>
        <w:t xml:space="preserve">"14.3. </w:t>
      </w:r>
      <w:r w:rsidRPr="00703A37">
        <w:rPr>
          <w:rFonts w:eastAsia="SimSun"/>
          <w:bCs/>
          <w:lang w:val="en-US"/>
        </w:rPr>
        <w:tab/>
        <w:t>As from the official date of entry into force of Supplement 20 to the original series of amendments, no Contracting Party applying this Regulation shall refuse to grant approval under this Regulation as amended by this Supplement.</w:t>
      </w:r>
    </w:p>
    <w:p w14:paraId="632C9AC5" w14:textId="77777777" w:rsidR="00053767" w:rsidRPr="00703A37" w:rsidRDefault="00053767" w:rsidP="00053767">
      <w:pPr>
        <w:spacing w:after="120"/>
        <w:ind w:left="2268" w:right="1134" w:hanging="1134"/>
        <w:jc w:val="both"/>
        <w:rPr>
          <w:rFonts w:eastAsia="SimSun"/>
          <w:bCs/>
          <w:lang w:val="en-US"/>
        </w:rPr>
      </w:pPr>
      <w:r w:rsidRPr="00703A37">
        <w:rPr>
          <w:rFonts w:eastAsia="SimSun"/>
          <w:bCs/>
          <w:lang w:val="en-US"/>
        </w:rPr>
        <w:t xml:space="preserve">14.4. </w:t>
      </w:r>
      <w:r w:rsidRPr="00703A37">
        <w:rPr>
          <w:rFonts w:eastAsia="SimSun"/>
          <w:bCs/>
          <w:lang w:val="en-US"/>
        </w:rPr>
        <w:tab/>
        <w:t>As from 1 September 2018 Contracting Parties applying this Regulation shall grant approvals only if the type of direction indicator to be approved meets the requirements of this Regulation as amended by Supplement 20 to the original series of amendments.</w:t>
      </w:r>
    </w:p>
    <w:p w14:paraId="13B308C9" w14:textId="413A6509" w:rsidR="00053767" w:rsidRPr="00053767" w:rsidRDefault="00053767" w:rsidP="00053767">
      <w:pPr>
        <w:autoSpaceDE w:val="0"/>
        <w:autoSpaceDN w:val="0"/>
        <w:adjustRightInd w:val="0"/>
        <w:spacing w:after="120" w:line="240" w:lineRule="auto"/>
        <w:ind w:left="2268" w:right="849" w:hanging="1134"/>
        <w:jc w:val="both"/>
        <w:rPr>
          <w:lang w:val="en-US" w:eastAsia="de-DE"/>
        </w:rPr>
      </w:pPr>
      <w:r w:rsidRPr="00703A37">
        <w:rPr>
          <w:rFonts w:eastAsia="SimSun"/>
          <w:bCs/>
          <w:lang w:val="en-US"/>
        </w:rPr>
        <w:t xml:space="preserve">14.5. </w:t>
      </w:r>
      <w:r w:rsidRPr="00703A37">
        <w:rPr>
          <w:rFonts w:eastAsia="SimSun"/>
          <w:bCs/>
          <w:lang w:val="en-US"/>
        </w:rPr>
        <w:tab/>
        <w:t>Contracting Parties applying this Regulation shall not refuse to grant extensions of approval granted prior to the date of entry into force of Supplement 20 to the original series of amendments to this Regulation."</w:t>
      </w:r>
    </w:p>
    <w:p w14:paraId="5A9FF740" w14:textId="4C27D5F6" w:rsidR="00F67B72" w:rsidRPr="008A2D16" w:rsidRDefault="00552D0E" w:rsidP="00552D0E">
      <w:pPr>
        <w:spacing w:before="240"/>
        <w:ind w:left="1134" w:right="1134"/>
        <w:jc w:val="center"/>
        <w:rPr>
          <w:u w:val="single"/>
        </w:rPr>
      </w:pPr>
      <w:r w:rsidRPr="00EB72C9">
        <w:rPr>
          <w:u w:val="single"/>
        </w:rPr>
        <w:tab/>
      </w:r>
      <w:r w:rsidRPr="00EB72C9">
        <w:rPr>
          <w:u w:val="single"/>
        </w:rPr>
        <w:tab/>
      </w:r>
      <w:r w:rsidRPr="00EB72C9">
        <w:rPr>
          <w:u w:val="single"/>
        </w:rPr>
        <w:tab/>
      </w:r>
      <w:r w:rsidR="00053767">
        <w:rPr>
          <w:u w:val="single"/>
        </w:rPr>
        <w:tab/>
      </w:r>
    </w:p>
    <w:sectPr w:rsidR="00F67B72" w:rsidRPr="008A2D16" w:rsidSect="00B16A91">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127"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00F2AB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338A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BC21B0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16A9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B239B51" w14:textId="77777777" w:rsidR="00A7409E" w:rsidRDefault="00A7409E" w:rsidP="00A7409E">
      <w:pPr>
        <w:pStyle w:val="FootnoteText"/>
      </w:pPr>
      <w:r>
        <w:tab/>
      </w:r>
      <w:r>
        <w:rPr>
          <w:rStyle w:val="FootnoteReference"/>
          <w:sz w:val="20"/>
        </w:rPr>
        <w:t>*</w:t>
      </w:r>
      <w:r>
        <w:rPr>
          <w:sz w:val="20"/>
        </w:rPr>
        <w:tab/>
      </w:r>
      <w:r>
        <w:t>Former titles of the Agreement:</w:t>
      </w:r>
    </w:p>
    <w:p w14:paraId="300A60DF" w14:textId="77777777" w:rsidR="00A7409E" w:rsidRDefault="00A7409E" w:rsidP="00A7409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9331AD0" w14:textId="77777777" w:rsidR="00A7409E" w:rsidRDefault="00A7409E" w:rsidP="00A7409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DEAD9B1" w:rsidR="00B701B3" w:rsidRDefault="00B701B3">
    <w:pPr>
      <w:pStyle w:val="Header"/>
    </w:pPr>
    <w:r w:rsidRPr="00D623A7">
      <w:t>E/ECE/324</w:t>
    </w:r>
    <w:r w:rsidRPr="00841EB5">
      <w:t>/Rev.</w:t>
    </w:r>
    <w:r w:rsidR="0001071D">
      <w:t>1</w:t>
    </w:r>
    <w:r w:rsidRPr="00841EB5">
      <w:t>/Add.</w:t>
    </w:r>
    <w:r w:rsidR="0001071D">
      <w:t>4</w:t>
    </w:r>
    <w:r w:rsidR="00552D0E">
      <w:t>9</w:t>
    </w:r>
    <w:r w:rsidRPr="00841EB5">
      <w:t>/Rev.</w:t>
    </w:r>
    <w:r w:rsidR="00552D0E">
      <w:t>3</w:t>
    </w:r>
    <w:r w:rsidRPr="00841EB5">
      <w:t>/Amend.</w:t>
    </w:r>
    <w:r w:rsidR="00053767">
      <w:t>4</w:t>
    </w:r>
    <w:r>
      <w:br/>
    </w:r>
    <w:r w:rsidRPr="00D623A7">
      <w:t>E/ECE/TRANS/505</w:t>
    </w:r>
    <w:r w:rsidRPr="00841EB5">
      <w:t>/</w:t>
    </w:r>
    <w:r w:rsidR="0001071D" w:rsidRPr="00841EB5">
      <w:t>Rev.</w:t>
    </w:r>
    <w:r w:rsidR="0001071D">
      <w:t>1</w:t>
    </w:r>
    <w:r w:rsidR="0001071D" w:rsidRPr="00841EB5">
      <w:t>/Add.</w:t>
    </w:r>
    <w:r w:rsidR="0001071D">
      <w:t>4</w:t>
    </w:r>
    <w:r w:rsidR="00552D0E">
      <w:t>9</w:t>
    </w:r>
    <w:r w:rsidR="0001071D" w:rsidRPr="00841EB5">
      <w:t>/Rev.</w:t>
    </w:r>
    <w:r w:rsidR="00552D0E">
      <w:t>3</w:t>
    </w:r>
    <w:r w:rsidR="0001071D" w:rsidRPr="00841EB5">
      <w:t>/Amend.</w:t>
    </w:r>
    <w:r w:rsidR="00053767">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4F75ABD" w:rsidR="00B701B3" w:rsidRDefault="00B701B3" w:rsidP="00776D12">
    <w:pPr>
      <w:pStyle w:val="Header"/>
      <w:jc w:val="right"/>
    </w:pPr>
    <w:r w:rsidRPr="00D623A7">
      <w:t>E/ECE/324/</w:t>
    </w:r>
    <w:r w:rsidR="0001071D">
      <w:t>Rev.1/</w:t>
    </w:r>
    <w:r w:rsidRPr="00D623A7">
      <w:t>Add.</w:t>
    </w:r>
    <w:r w:rsidR="0001071D">
      <w:t>4</w:t>
    </w:r>
    <w:r w:rsidR="00552D0E">
      <w:t>9</w:t>
    </w:r>
    <w:r w:rsidRPr="00D623A7">
      <w:t>/Rev.</w:t>
    </w:r>
    <w:r w:rsidR="00552D0E">
      <w:t>3</w:t>
    </w:r>
    <w:r w:rsidRPr="00D623A7">
      <w:t>/Amend.</w:t>
    </w:r>
    <w:r w:rsidR="00053767">
      <w:t xml:space="preserve">4 </w:t>
    </w:r>
    <w:r>
      <w:br/>
    </w:r>
    <w:r w:rsidRPr="00D623A7">
      <w:t>E/ECE/TRANS/505/</w:t>
    </w:r>
    <w:r w:rsidR="0001071D">
      <w:t>Rev.1/</w:t>
    </w:r>
    <w:r w:rsidR="0001071D" w:rsidRPr="00D623A7">
      <w:t>Add.</w:t>
    </w:r>
    <w:r w:rsidR="0001071D">
      <w:t>4</w:t>
    </w:r>
    <w:r w:rsidR="00552D0E">
      <w:t>9</w:t>
    </w:r>
    <w:r w:rsidR="0001071D" w:rsidRPr="00D623A7">
      <w:t>/Rev.</w:t>
    </w:r>
    <w:r w:rsidR="00552D0E">
      <w:t>3</w:t>
    </w:r>
    <w:r w:rsidR="0001071D" w:rsidRPr="00D623A7">
      <w:t>/Amend.</w:t>
    </w:r>
    <w:r w:rsidR="00053767">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F7F23"/>
    <w:multiLevelType w:val="hybridMultilevel"/>
    <w:tmpl w:val="2DBCCAB6"/>
    <w:lvl w:ilvl="0" w:tplc="39DAF024">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53767"/>
    <w:rsid w:val="00072C8C"/>
    <w:rsid w:val="00086287"/>
    <w:rsid w:val="000931C0"/>
    <w:rsid w:val="000B175B"/>
    <w:rsid w:val="000B3A0F"/>
    <w:rsid w:val="000D3A4F"/>
    <w:rsid w:val="000E0415"/>
    <w:rsid w:val="000E6B57"/>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02BCD"/>
    <w:rsid w:val="004325CB"/>
    <w:rsid w:val="00440758"/>
    <w:rsid w:val="00445C26"/>
    <w:rsid w:val="00446DE4"/>
    <w:rsid w:val="004A41CA"/>
    <w:rsid w:val="004E0A77"/>
    <w:rsid w:val="004E3FEB"/>
    <w:rsid w:val="00503228"/>
    <w:rsid w:val="00505384"/>
    <w:rsid w:val="00517230"/>
    <w:rsid w:val="005420F2"/>
    <w:rsid w:val="0054561B"/>
    <w:rsid w:val="00552D0E"/>
    <w:rsid w:val="00582B38"/>
    <w:rsid w:val="005B15C8"/>
    <w:rsid w:val="005B3DB3"/>
    <w:rsid w:val="005E1409"/>
    <w:rsid w:val="005E4F60"/>
    <w:rsid w:val="005F676A"/>
    <w:rsid w:val="00611FC4"/>
    <w:rsid w:val="006176FB"/>
    <w:rsid w:val="00627ED0"/>
    <w:rsid w:val="00640B26"/>
    <w:rsid w:val="0064636E"/>
    <w:rsid w:val="00665595"/>
    <w:rsid w:val="0069341E"/>
    <w:rsid w:val="00694209"/>
    <w:rsid w:val="006A67EF"/>
    <w:rsid w:val="006A7392"/>
    <w:rsid w:val="006B6DD3"/>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36BD9"/>
    <w:rsid w:val="00963CBA"/>
    <w:rsid w:val="00974A8D"/>
    <w:rsid w:val="00991261"/>
    <w:rsid w:val="009952F1"/>
    <w:rsid w:val="009F015A"/>
    <w:rsid w:val="009F3A17"/>
    <w:rsid w:val="00A1427D"/>
    <w:rsid w:val="00A41529"/>
    <w:rsid w:val="00A55F5A"/>
    <w:rsid w:val="00A569D6"/>
    <w:rsid w:val="00A72F22"/>
    <w:rsid w:val="00A7409E"/>
    <w:rsid w:val="00A748A6"/>
    <w:rsid w:val="00A85956"/>
    <w:rsid w:val="00A879A4"/>
    <w:rsid w:val="00B16A91"/>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61F1A"/>
    <w:rsid w:val="00C711C7"/>
    <w:rsid w:val="00C71A58"/>
    <w:rsid w:val="00C745C3"/>
    <w:rsid w:val="00C84414"/>
    <w:rsid w:val="00C86929"/>
    <w:rsid w:val="00CA1CE7"/>
    <w:rsid w:val="00CA60CD"/>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338A5"/>
    <w:rsid w:val="00F53EDA"/>
    <w:rsid w:val="00F55704"/>
    <w:rsid w:val="00F67B72"/>
    <w:rsid w:val="00F7753D"/>
    <w:rsid w:val="00F85F34"/>
    <w:rsid w:val="00FA06F7"/>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A7409E"/>
    <w:rPr>
      <w:sz w:val="18"/>
      <w:lang w:eastAsia="en-US"/>
    </w:rPr>
  </w:style>
  <w:style w:type="character" w:customStyle="1" w:styleId="gt-baf-word-clickable">
    <w:name w:val="gt-baf-word-clickable"/>
    <w:basedOn w:val="DefaultParagraphFont"/>
    <w:rsid w:val="0005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2</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8</cp:revision>
  <cp:lastPrinted>2015-05-06T11:39:00Z</cp:lastPrinted>
  <dcterms:created xsi:type="dcterms:W3CDTF">2018-04-26T13:33:00Z</dcterms:created>
  <dcterms:modified xsi:type="dcterms:W3CDTF">2018-04-26T13:41:00Z</dcterms:modified>
</cp:coreProperties>
</file>