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A2168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2168" w:rsidRPr="009A2168" w:rsidRDefault="009A2168" w:rsidP="009A2168">
            <w:pPr>
              <w:jc w:val="right"/>
              <w:rPr>
                <w:lang w:val="en-US"/>
              </w:rPr>
            </w:pPr>
            <w:r w:rsidRPr="009A2168">
              <w:rPr>
                <w:sz w:val="40"/>
                <w:lang w:val="en-US"/>
              </w:rPr>
              <w:t>E</w:t>
            </w:r>
            <w:r w:rsidRPr="009A2168">
              <w:rPr>
                <w:lang w:val="en-US"/>
              </w:rPr>
              <w:t>/ECE/324/Add.11/Rev.4/Amend.4−</w:t>
            </w:r>
            <w:r w:rsidRPr="009A2168">
              <w:rPr>
                <w:sz w:val="40"/>
                <w:lang w:val="en-US"/>
              </w:rPr>
              <w:t>E</w:t>
            </w:r>
            <w:r w:rsidRPr="009A2168">
              <w:rPr>
                <w:lang w:val="en-US"/>
              </w:rPr>
              <w:t>/ECE/TRANS/505/Add.11/Rev.4/Amend.4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A216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A2168" w:rsidP="00A27C92">
            <w:pPr>
              <w:spacing w:before="480" w:line="240" w:lineRule="exact"/>
            </w:pPr>
            <w:r>
              <w:t>10 août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BE5A43" w:rsidRPr="006E33BF">
        <w:rPr>
          <w:lang w:val="fr-FR"/>
        </w:rPr>
        <w:t>de Règlements techniques harmonisés de l</w:t>
      </w:r>
      <w:r w:rsidR="00BE5A43">
        <w:rPr>
          <w:b w:val="0"/>
          <w:lang w:val="fr-FR"/>
        </w:rPr>
        <w:t>’</w:t>
      </w:r>
      <w:r w:rsidR="00BE5A43" w:rsidRPr="006E33BF">
        <w:rPr>
          <w:lang w:val="fr-FR"/>
        </w:rPr>
        <w:t>ONU applicables aux véhicules à roues et aux équipements et pièces susceptibles d</w:t>
      </w:r>
      <w:r w:rsidR="00BE5A43">
        <w:rPr>
          <w:b w:val="0"/>
          <w:lang w:val="fr-FR"/>
        </w:rPr>
        <w:t>’</w:t>
      </w:r>
      <w:r w:rsidR="00BE5A43" w:rsidRPr="006E33B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985C0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E66C5">
        <w:t xml:space="preserve">3, </w:t>
      </w:r>
      <w:r w:rsidR="00985C00" w:rsidRPr="003B0BA5">
        <w:rPr>
          <w:lang w:val="fr-FR"/>
        </w:rPr>
        <w:t>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85C00">
        <w:t>11</w:t>
      </w:r>
      <w:r w:rsidR="00421A10" w:rsidRPr="006549FF">
        <w:t xml:space="preserve"> </w:t>
      </w:r>
      <w:r w:rsidR="006E66C5">
        <w:t xml:space="preserve">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85C00">
        <w:t>12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85C00" w:rsidRPr="00985C00">
        <w:t>4 − Amendement 4</w:t>
      </w:r>
    </w:p>
    <w:p w:rsidR="00421A10" w:rsidRPr="004A7E44" w:rsidRDefault="00985C00" w:rsidP="0029791D">
      <w:pPr>
        <w:pStyle w:val="SingleTxtG"/>
        <w:spacing w:after="0"/>
      </w:pPr>
      <w:r w:rsidRPr="00985C00">
        <w:t xml:space="preserve">Complément 5 à la série </w:t>
      </w:r>
      <w:r w:rsidR="006E66C5">
        <w:t>0</w:t>
      </w:r>
      <w:r w:rsidRPr="00985C00">
        <w:t>4 d’amendements − Date d’entrée en vigueur : 19 juillet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85C00" w:rsidRPr="00985C00">
        <w:t>à l’homologation des véhicules en ce qui concerne la protection du conducteur contre le mécanisme de direction en cas de choc</w:t>
      </w:r>
    </w:p>
    <w:p w:rsidR="00985C00" w:rsidRDefault="00985C00" w:rsidP="00985C00">
      <w:pPr>
        <w:pStyle w:val="SingleTxtG"/>
      </w:pPr>
      <w:r>
        <w:tab/>
      </w:r>
      <w:r w:rsidRPr="00985C00">
        <w:t>Le présent document est communiqué uniquement à titre d’information. Le texte authentique, juridiquement contraignant, est celui du document ECE/TRANS/WP.29/</w:t>
      </w:r>
      <w:r>
        <w:t xml:space="preserve"> </w:t>
      </w:r>
      <w:r w:rsidRPr="00985C00">
        <w:t>2017/118.</w:t>
      </w:r>
    </w:p>
    <w:p w:rsidR="00985C00" w:rsidRDefault="00985C00" w:rsidP="00985C0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E7DC" wp14:editId="0282A8AF">
                <wp:simplePos x="0" y="0"/>
                <wp:positionH relativeFrom="margin">
                  <wp:posOffset>0</wp:posOffset>
                </wp:positionH>
                <wp:positionV relativeFrom="margin">
                  <wp:posOffset>6230620</wp:posOffset>
                </wp:positionV>
                <wp:extent cx="6120000" cy="1152000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00" w:rsidRPr="0029791D" w:rsidRDefault="00985C00" w:rsidP="00985C00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985C00" w:rsidRDefault="00985C00" w:rsidP="00985C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FB4AD85" wp14:editId="3171A7E6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C00" w:rsidRDefault="00985C00" w:rsidP="00985C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  <w:p w:rsidR="00985C00" w:rsidRDefault="00985C00" w:rsidP="00985C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85C00" w:rsidRDefault="00985C00" w:rsidP="009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3E7D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0.6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H5fN63eAAAACQEAAA8AAAAAAAAAAAAAAAAAeAQAAGRycy9kb3ducmV2Lnht&#10;bFBLBQYAAAAABAAEAPMAAACDBQAAAAA=&#10;" stroked="f">
                <v:textbox inset="0,0,0,0">
                  <w:txbxContent>
                    <w:p w:rsidR="00985C00" w:rsidRPr="0029791D" w:rsidRDefault="00985C00" w:rsidP="00985C00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985C00" w:rsidRDefault="00985C00" w:rsidP="00985C00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FB4AD85" wp14:editId="3171A7E6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5C00" w:rsidRDefault="00985C00" w:rsidP="00985C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  <w:p w:rsidR="00985C00" w:rsidRDefault="00985C00" w:rsidP="00985C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85C00" w:rsidRDefault="00985C00" w:rsidP="00985C0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85C00" w:rsidRPr="00EA7606" w:rsidRDefault="00985C00" w:rsidP="00985C00">
      <w:pPr>
        <w:pStyle w:val="SingleTxtG"/>
      </w:pPr>
      <w:r>
        <w:br w:type="page"/>
      </w:r>
      <w:r w:rsidRPr="00985C00">
        <w:rPr>
          <w:i/>
        </w:rPr>
        <w:lastRenderedPageBreak/>
        <w:t>Paragraphes 3.1.2.6 et 3.1.2.7</w:t>
      </w:r>
      <w:r w:rsidRPr="00EA7606">
        <w:t>, lire :</w:t>
      </w:r>
    </w:p>
    <w:p w:rsidR="00985C00" w:rsidRPr="00EA7606" w:rsidRDefault="00985C00" w:rsidP="00985C00">
      <w:pPr>
        <w:pStyle w:val="SingleTxtG"/>
        <w:ind w:left="2268" w:hanging="1134"/>
      </w:pPr>
      <w:r w:rsidRPr="00EA7606">
        <w:t>« 3.1.2.6</w:t>
      </w:r>
      <w:r w:rsidRPr="00EA7606">
        <w:tab/>
        <w:t xml:space="preserve">Éléments prouvant que le mécanisme de direction répond aux prescriptions du paragraphe 5.2.2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>94 ou à celles du paragraphe 5.2.2.1 d</w:t>
      </w:r>
      <w:bookmarkStart w:id="0" w:name="_GoBack"/>
      <w:bookmarkEnd w:id="0"/>
      <w:r w:rsidRPr="00EA7606">
        <w:t xml:space="preserve">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>137, si l’homologation est demandée en application du paragraphe 5.1.2 ci-après</w:t>
      </w:r>
      <w:r w:rsidR="00483D1E">
        <w:t>.</w:t>
      </w:r>
    </w:p>
    <w:p w:rsidR="00985C00" w:rsidRPr="00EA7606" w:rsidRDefault="00985C00" w:rsidP="00985C00">
      <w:pPr>
        <w:pStyle w:val="SingleTxtG"/>
        <w:ind w:left="2268" w:hanging="1134"/>
      </w:pPr>
      <w:r w:rsidRPr="00EA7606">
        <w:t>3.1.2.7</w:t>
      </w:r>
      <w:r w:rsidRPr="00EA7606">
        <w:tab/>
        <w:t xml:space="preserve">Éléments prouvant que la commande de direction répond aux prescriptions des paragraphes 5.2.1.4 et 5.2.1.5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 xml:space="preserve">94 ou à celles des paragraphes 5.2.1.1.3 et 5.2.1.1.4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>137, si l’homologation est demandée en application du paragraphe 5.2.1 ci-après</w:t>
      </w:r>
      <w:r w:rsidR="00483D1E">
        <w:t>.</w:t>
      </w:r>
      <w:r w:rsidRPr="00EA7606">
        <w:t> ».</w:t>
      </w:r>
    </w:p>
    <w:p w:rsidR="00985C00" w:rsidRPr="00EA7606" w:rsidRDefault="00985C00" w:rsidP="00985C00">
      <w:pPr>
        <w:pStyle w:val="SingleTxtG"/>
      </w:pPr>
      <w:r w:rsidRPr="00985C00">
        <w:rPr>
          <w:i/>
        </w:rPr>
        <w:t>Paragraphe 3.2.2.3</w:t>
      </w:r>
      <w:r w:rsidRPr="00EA7606">
        <w:t>, lire :</w:t>
      </w:r>
    </w:p>
    <w:p w:rsidR="00985C00" w:rsidRPr="00EA7606" w:rsidRDefault="00985C00" w:rsidP="00985C00">
      <w:pPr>
        <w:pStyle w:val="SingleTxtG"/>
        <w:ind w:left="2268" w:hanging="1134"/>
      </w:pPr>
      <w:r w:rsidRPr="00EA7606">
        <w:t>« 3.2.2.3</w:t>
      </w:r>
      <w:r w:rsidRPr="00EA7606">
        <w:tab/>
        <w:t xml:space="preserve">Éléments prouvant que la commande de direction répond aux prescriptions des paragraphes 5.2.1.4 et 5.2.1.5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 xml:space="preserve">94 ou à celles des paragraphes 5.2.1.1.3 et 5.2.1.1.4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>137, si l’homologation est demandée en application du paragraphe 5.2.1 ci-après</w:t>
      </w:r>
      <w:r w:rsidR="00483D1E">
        <w:t>.</w:t>
      </w:r>
      <w:r w:rsidRPr="00EA7606">
        <w:t> ».</w:t>
      </w:r>
    </w:p>
    <w:p w:rsidR="00985C00" w:rsidRPr="00EA7606" w:rsidRDefault="00985C00" w:rsidP="00985C00">
      <w:pPr>
        <w:pStyle w:val="SingleTxtG"/>
      </w:pPr>
      <w:r w:rsidRPr="00985C00">
        <w:rPr>
          <w:i/>
        </w:rPr>
        <w:t>Paragraphe 4.3.4.3</w:t>
      </w:r>
      <w:r w:rsidRPr="00EA7606">
        <w:t>, lire :</w:t>
      </w:r>
    </w:p>
    <w:p w:rsidR="00985C00" w:rsidRPr="00EA7606" w:rsidRDefault="00985C00" w:rsidP="00985C00">
      <w:pPr>
        <w:pStyle w:val="SingleTxtG"/>
        <w:ind w:left="2268" w:hanging="1134"/>
      </w:pPr>
      <w:r w:rsidRPr="00EA7606">
        <w:t>« 4.3.4.3</w:t>
      </w:r>
      <w:r w:rsidRPr="00EA7606">
        <w:tab/>
        <w:t>Du symbole R94-02 ou R137 dans le cas d’une homologation conforme au paragraphe 5.2.1 ci-après</w:t>
      </w:r>
      <w:r w:rsidR="00483D1E">
        <w:t>.</w:t>
      </w:r>
      <w:r w:rsidRPr="00EA7606">
        <w:t> ».</w:t>
      </w:r>
    </w:p>
    <w:p w:rsidR="00985C00" w:rsidRPr="00EA7606" w:rsidRDefault="00985C00" w:rsidP="00985C00">
      <w:pPr>
        <w:pStyle w:val="SingleTxtG"/>
      </w:pPr>
      <w:r w:rsidRPr="00985C00">
        <w:rPr>
          <w:i/>
        </w:rPr>
        <w:t>Paragraphe 5.1.2</w:t>
      </w:r>
      <w:r w:rsidRPr="00EA7606">
        <w:t>, lire :</w:t>
      </w:r>
    </w:p>
    <w:p w:rsidR="00985C00" w:rsidRPr="00EA7606" w:rsidRDefault="00985C00" w:rsidP="00985C00">
      <w:pPr>
        <w:pStyle w:val="SingleTxtG"/>
        <w:ind w:left="2268" w:hanging="1134"/>
      </w:pPr>
      <w:r w:rsidRPr="00EA7606">
        <w:t>« 5.1.2</w:t>
      </w:r>
      <w:r w:rsidRPr="00EA7606">
        <w:tab/>
        <w:t xml:space="preserve">Les prescriptions du paragraphe 5.1 ci-dessus sont considérées comme respectées si le véhicule équipé de ce système de direction est conforme aux prescriptions du paragraphe 5.2.2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 xml:space="preserve">94 ou à celles du paragraphe 5.2.2.1 du Règlement ONU </w:t>
      </w:r>
      <w:r w:rsidR="002E60B0">
        <w:rPr>
          <w:rFonts w:eastAsia="MS Mincho"/>
        </w:rPr>
        <w:t>n</w:t>
      </w:r>
      <w:r w:rsidR="002E60B0">
        <w:rPr>
          <w:rFonts w:eastAsia="MS Mincho"/>
          <w:vertAlign w:val="superscript"/>
        </w:rPr>
        <w:t>o</w:t>
      </w:r>
      <w:r w:rsidR="002E60B0">
        <w:t> </w:t>
      </w:r>
      <w:r w:rsidRPr="00EA7606">
        <w:t>137</w:t>
      </w:r>
      <w:r w:rsidR="00483D1E">
        <w:t>.</w:t>
      </w:r>
      <w:r w:rsidRPr="00EA7606">
        <w:t> ».</w:t>
      </w:r>
    </w:p>
    <w:p w:rsidR="00985C00" w:rsidRPr="00EA7606" w:rsidRDefault="00985C00" w:rsidP="00985C00">
      <w:pPr>
        <w:pStyle w:val="SingleTxtG"/>
      </w:pPr>
      <w:r w:rsidRPr="00985C00">
        <w:rPr>
          <w:i/>
        </w:rPr>
        <w:t>Paragraphe 5.2.1</w:t>
      </w:r>
      <w:r w:rsidRPr="00EA7606">
        <w:t>, lire :</w:t>
      </w:r>
    </w:p>
    <w:p w:rsidR="00985C00" w:rsidRPr="00EA7606" w:rsidRDefault="00985C00" w:rsidP="00985C00">
      <w:pPr>
        <w:pStyle w:val="SingleTxtG"/>
        <w:ind w:left="2268" w:hanging="1134"/>
      </w:pPr>
      <w:r w:rsidRPr="00EA7606">
        <w:t>« 5.2.1</w:t>
      </w:r>
      <w:r w:rsidRPr="00EA7606">
        <w:tab/>
        <w:t>Si la commande de direction est munie d’un coussin gonflable, les prescriptions du paragraphe 5.2 ci-dessus sont considérées comme respectées si le véhicule équipé de ce système de direction est conforme aux prescriptions des paragraphes 5.2.1.4 et 5.2.1.5 du Règlement ONU</w:t>
      </w:r>
      <w:r w:rsidR="006A4603">
        <w:t xml:space="preserve">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 xml:space="preserve">94 ou à celles des paragraphes 5.2.1.1.3 et 5.2.1.1.4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>137</w:t>
      </w:r>
      <w:r w:rsidR="00483D1E">
        <w:t>.</w:t>
      </w:r>
      <w:r w:rsidRPr="00EA7606">
        <w:t> ».</w:t>
      </w:r>
    </w:p>
    <w:p w:rsidR="00985C00" w:rsidRPr="00EA7606" w:rsidRDefault="00985C00" w:rsidP="00985C00">
      <w:pPr>
        <w:pStyle w:val="SingleTxtG"/>
      </w:pPr>
      <w:r w:rsidRPr="00985C00">
        <w:rPr>
          <w:i/>
        </w:rPr>
        <w:t>Paragraphe 5.6</w:t>
      </w:r>
      <w:r w:rsidRPr="00EA7606">
        <w:t>, lire :</w:t>
      </w:r>
    </w:p>
    <w:p w:rsidR="005F0207" w:rsidRDefault="00985C00" w:rsidP="00985C00">
      <w:pPr>
        <w:pStyle w:val="SingleTxtG"/>
        <w:ind w:left="2268" w:hanging="1134"/>
      </w:pPr>
      <w:r w:rsidRPr="00EA7606">
        <w:t>« 5.6</w:t>
      </w:r>
      <w:r w:rsidRPr="00EA7606">
        <w:tab/>
        <w:t xml:space="preserve">Les prescriptions des paragraphes 5.5 à 5.5.3 ci-dessus sont considérées comme respectées si le véhicule équipé d’une chaîne de traction électrique à haute tension satisfait aux prescriptions des paragraphes 5.2.8 à 5.2.8.3 de la série 02 d’amendements au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 xml:space="preserve">94 ou à celles des paragraphes 5.2.8 à 5.2.8.3 du Règlement ONU </w:t>
      </w:r>
      <w:r w:rsidR="006A4603">
        <w:rPr>
          <w:rFonts w:eastAsia="MS Mincho"/>
        </w:rPr>
        <w:t>n</w:t>
      </w:r>
      <w:r w:rsidR="006A4603">
        <w:rPr>
          <w:rFonts w:eastAsia="MS Mincho"/>
          <w:vertAlign w:val="superscript"/>
        </w:rPr>
        <w:t>o</w:t>
      </w:r>
      <w:r w:rsidR="006A4603">
        <w:t> </w:t>
      </w:r>
      <w:r w:rsidRPr="00EA7606">
        <w:t>137</w:t>
      </w:r>
      <w:r w:rsidR="00483D1E">
        <w:t>.</w:t>
      </w:r>
      <w:r w:rsidRPr="00EA7606">
        <w:t> ».</w:t>
      </w:r>
    </w:p>
    <w:p w:rsidR="00985C00" w:rsidRPr="00985C00" w:rsidRDefault="00985C00" w:rsidP="00985C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5C00" w:rsidRPr="00985C00" w:rsidSect="009A21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8D" w:rsidRDefault="007D458D"/>
  </w:endnote>
  <w:endnote w:type="continuationSeparator" w:id="0">
    <w:p w:rsidR="007D458D" w:rsidRDefault="007D458D">
      <w:pPr>
        <w:pStyle w:val="Pieddepage"/>
      </w:pPr>
    </w:p>
  </w:endnote>
  <w:endnote w:type="continuationNotice" w:id="1">
    <w:p w:rsidR="007D458D" w:rsidRPr="00C451B9" w:rsidRDefault="007D458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68" w:rsidRPr="009A2168" w:rsidRDefault="009A2168" w:rsidP="009A2168">
    <w:pPr>
      <w:pStyle w:val="Pieddepage"/>
      <w:tabs>
        <w:tab w:val="right" w:pos="9638"/>
      </w:tabs>
    </w:pPr>
    <w:r w:rsidRPr="009A2168">
      <w:rPr>
        <w:b/>
        <w:sz w:val="18"/>
      </w:rPr>
      <w:fldChar w:fldCharType="begin"/>
    </w:r>
    <w:r w:rsidRPr="009A2168">
      <w:rPr>
        <w:b/>
        <w:sz w:val="18"/>
      </w:rPr>
      <w:instrText xml:space="preserve"> PAGE  \* MERGEFORMAT </w:instrText>
    </w:r>
    <w:r w:rsidRPr="009A2168">
      <w:rPr>
        <w:b/>
        <w:sz w:val="18"/>
      </w:rPr>
      <w:fldChar w:fldCharType="separate"/>
    </w:r>
    <w:r w:rsidRPr="009A2168">
      <w:rPr>
        <w:b/>
        <w:noProof/>
        <w:sz w:val="18"/>
      </w:rPr>
      <w:t>2</w:t>
    </w:r>
    <w:r w:rsidRPr="009A2168">
      <w:rPr>
        <w:b/>
        <w:sz w:val="18"/>
      </w:rPr>
      <w:fldChar w:fldCharType="end"/>
    </w:r>
    <w:r>
      <w:rPr>
        <w:b/>
        <w:sz w:val="18"/>
      </w:rPr>
      <w:tab/>
    </w:r>
    <w:r>
      <w:t>GE.18-13168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68" w:rsidRPr="009A2168" w:rsidRDefault="009A2168" w:rsidP="009A2168">
    <w:pPr>
      <w:pStyle w:val="Pieddepage"/>
      <w:tabs>
        <w:tab w:val="right" w:pos="9638"/>
      </w:tabs>
      <w:rPr>
        <w:b/>
        <w:sz w:val="18"/>
      </w:rPr>
    </w:pPr>
    <w:r>
      <w:t>GE.18-13168</w:t>
    </w:r>
    <w:r>
      <w:tab/>
    </w:r>
    <w:r w:rsidRPr="009A2168">
      <w:rPr>
        <w:b/>
        <w:sz w:val="18"/>
      </w:rPr>
      <w:fldChar w:fldCharType="begin"/>
    </w:r>
    <w:r w:rsidRPr="009A2168">
      <w:rPr>
        <w:b/>
        <w:sz w:val="18"/>
      </w:rPr>
      <w:instrText xml:space="preserve"> PAGE  \* MERGEFORMAT </w:instrText>
    </w:r>
    <w:r w:rsidRPr="009A2168">
      <w:rPr>
        <w:b/>
        <w:sz w:val="18"/>
      </w:rPr>
      <w:fldChar w:fldCharType="separate"/>
    </w:r>
    <w:r w:rsidRPr="009A2168">
      <w:rPr>
        <w:b/>
        <w:noProof/>
        <w:sz w:val="18"/>
      </w:rPr>
      <w:t>3</w:t>
    </w:r>
    <w:r w:rsidRPr="009A21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9A2168" w:rsidRDefault="009A2168" w:rsidP="009A216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18-13168  (F)</w:t>
    </w:r>
    <w:r w:rsidR="00985C00">
      <w:rPr>
        <w:sz w:val="20"/>
      </w:rPr>
      <w:t xml:space="preserve">    091118    141118</w:t>
    </w:r>
    <w:r>
      <w:rPr>
        <w:sz w:val="20"/>
      </w:rPr>
      <w:br/>
    </w:r>
    <w:r w:rsidRPr="009A2168">
      <w:rPr>
        <w:rFonts w:ascii="C39T30Lfz" w:hAnsi="C39T30Lfz"/>
        <w:sz w:val="56"/>
      </w:rPr>
      <w:t></w:t>
    </w:r>
    <w:r w:rsidRPr="009A2168">
      <w:rPr>
        <w:rFonts w:ascii="C39T30Lfz" w:hAnsi="C39T30Lfz"/>
        <w:sz w:val="56"/>
      </w:rPr>
      <w:t></w:t>
    </w:r>
    <w:r w:rsidRPr="009A2168">
      <w:rPr>
        <w:rFonts w:ascii="C39T30Lfz" w:hAnsi="C39T30Lfz"/>
        <w:sz w:val="56"/>
      </w:rPr>
      <w:t></w:t>
    </w:r>
    <w:r w:rsidRPr="009A2168">
      <w:rPr>
        <w:rFonts w:ascii="C39T30Lfz" w:hAnsi="C39T30Lfz"/>
        <w:sz w:val="56"/>
      </w:rPr>
      <w:t></w:t>
    </w:r>
    <w:r w:rsidRPr="009A2168">
      <w:rPr>
        <w:rFonts w:ascii="C39T30Lfz" w:hAnsi="C39T30Lfz"/>
        <w:sz w:val="56"/>
      </w:rPr>
      <w:t></w:t>
    </w:r>
    <w:r w:rsidRPr="009A2168">
      <w:rPr>
        <w:rFonts w:ascii="C39T30Lfz" w:hAnsi="C39T30Lfz"/>
        <w:sz w:val="56"/>
      </w:rPr>
      <w:t></w:t>
    </w:r>
    <w:r w:rsidRPr="009A2168">
      <w:rPr>
        <w:rFonts w:ascii="C39T30Lfz" w:hAnsi="C39T30Lfz"/>
        <w:sz w:val="56"/>
      </w:rPr>
      <w:t></w:t>
    </w:r>
    <w:r w:rsidRPr="009A2168">
      <w:rPr>
        <w:rFonts w:ascii="C39T30Lfz" w:hAnsi="C39T30Lfz"/>
        <w:sz w:val="56"/>
      </w:rPr>
      <w:t></w:t>
    </w:r>
    <w:r w:rsidRPr="009A216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11/Rev.4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11/Rev.4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8D" w:rsidRPr="00D27D5E" w:rsidRDefault="007D458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458D" w:rsidRPr="00D171D4" w:rsidRDefault="007D458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D458D" w:rsidRPr="00C451B9" w:rsidRDefault="007D458D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9A2168">
        <w:tab/>
      </w:r>
      <w:r w:rsidRPr="009A216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68" w:rsidRPr="009A2168" w:rsidRDefault="009A2168">
    <w:pPr>
      <w:pStyle w:val="En-tte"/>
    </w:pPr>
    <w:fldSimple w:instr=" TITLE  \* MERGEFORMAT ">
      <w:r w:rsidR="00AD24FA">
        <w:t>E/ECE/324/Add.11/Rev.4/Amend.4</w:t>
      </w:r>
    </w:fldSimple>
    <w:r>
      <w:br/>
    </w:r>
    <w:fldSimple w:instr=" KEYWORDS  \* MERGEFORMAT ">
      <w:r w:rsidR="00AD24FA">
        <w:t>E/ECE/TRANS/505/Add.11/Rev.4/Amend.4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68" w:rsidRPr="009A2168" w:rsidRDefault="009A2168" w:rsidP="009A2168">
    <w:pPr>
      <w:pStyle w:val="En-tte"/>
      <w:jc w:val="right"/>
    </w:pPr>
    <w:fldSimple w:instr=" TITLE  \* MERGEFORMAT ">
      <w:r w:rsidR="00AD24FA">
        <w:t>E/ECE/324/Add.11/Rev.4/Amend.4</w:t>
      </w:r>
    </w:fldSimple>
    <w:r>
      <w:br/>
    </w:r>
    <w:fldSimple w:instr=" KEYWORDS  \* MERGEFORMAT ">
      <w:r w:rsidR="00AD24FA">
        <w:t>E/ECE/TRANS/505/Add.11/Rev.4/Amend.4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58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E60B0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3D1E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351D"/>
    <w:rsid w:val="006553F9"/>
    <w:rsid w:val="00661E96"/>
    <w:rsid w:val="00665786"/>
    <w:rsid w:val="00671C93"/>
    <w:rsid w:val="00671F00"/>
    <w:rsid w:val="006729C8"/>
    <w:rsid w:val="00675501"/>
    <w:rsid w:val="0068562A"/>
    <w:rsid w:val="006A4603"/>
    <w:rsid w:val="006A6B31"/>
    <w:rsid w:val="006A6C95"/>
    <w:rsid w:val="006A7B29"/>
    <w:rsid w:val="006B0EB2"/>
    <w:rsid w:val="006B0FF8"/>
    <w:rsid w:val="006B4590"/>
    <w:rsid w:val="006C340C"/>
    <w:rsid w:val="006E29E5"/>
    <w:rsid w:val="006E66C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458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5C00"/>
    <w:rsid w:val="00996562"/>
    <w:rsid w:val="009A2168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3282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D24FA"/>
    <w:rsid w:val="00AD6B8F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5070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5A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0AB6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F07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6B15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4CBF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176A23"/>
  <w15:docId w15:val="{0A588CA2-80DF-4F9C-88A7-B3A5248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472</Words>
  <Characters>2625</Characters>
  <Application>Microsoft Office Word</Application>
  <DocSecurity>0</DocSecurity>
  <Lines>58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E/ECE/324/Add.11/Rev.4/Amend.4</vt:lpstr>
    </vt:vector>
  </TitlesOfParts>
  <Company>CSD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E/ECE/324/Add.11/Rev.4/Amend.4</dc:title>
  <dc:creator>Isabelle VIGNY</dc:creator>
  <cp:keywords>E/ECE/TRANS/505/Add.11/Rev.4/Amend.4</cp:keywords>
  <cp:lastModifiedBy>Isabelle Vigny</cp:lastModifiedBy>
  <cp:revision>3</cp:revision>
  <cp:lastPrinted>2018-11-14T14:07:00Z</cp:lastPrinted>
  <dcterms:created xsi:type="dcterms:W3CDTF">2018-11-14T14:07:00Z</dcterms:created>
  <dcterms:modified xsi:type="dcterms:W3CDTF">2018-11-14T14:08:00Z</dcterms:modified>
</cp:coreProperties>
</file>